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1FC46" w14:textId="58EE10C3"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b/>
          <w:sz w:val="22"/>
          <w:szCs w:val="22"/>
        </w:rPr>
      </w:pPr>
      <w:r w:rsidRPr="00A04821">
        <w:rPr>
          <w:rFonts w:ascii="Arial" w:hAnsi="Arial"/>
          <w:b/>
          <w:sz w:val="22"/>
          <w:szCs w:val="22"/>
        </w:rPr>
        <w:t xml:space="preserve">REPARACIÓN DIRECTA </w:t>
      </w:r>
      <w:r w:rsidR="000B64D8">
        <w:rPr>
          <w:rFonts w:ascii="Arial" w:hAnsi="Arial"/>
          <w:b/>
          <w:sz w:val="22"/>
          <w:szCs w:val="22"/>
        </w:rPr>
        <w:t xml:space="preserve">- </w:t>
      </w:r>
      <w:r w:rsidRPr="00A04821">
        <w:rPr>
          <w:rFonts w:ascii="Arial" w:hAnsi="Arial"/>
          <w:b/>
          <w:bCs/>
          <w:sz w:val="22"/>
          <w:szCs w:val="22"/>
        </w:rPr>
        <w:t xml:space="preserve">Caducidad </w:t>
      </w:r>
      <w:r w:rsidR="000B64D8">
        <w:rPr>
          <w:rFonts w:ascii="Arial" w:hAnsi="Arial"/>
          <w:b/>
          <w:bCs/>
          <w:sz w:val="22"/>
          <w:szCs w:val="22"/>
        </w:rPr>
        <w:t>de la acción - Término -</w:t>
      </w:r>
      <w:r w:rsidRPr="00A04821">
        <w:rPr>
          <w:rFonts w:ascii="Arial" w:hAnsi="Arial"/>
          <w:b/>
          <w:bCs/>
          <w:sz w:val="22"/>
          <w:szCs w:val="22"/>
        </w:rPr>
        <w:t xml:space="preserve"> C</w:t>
      </w:r>
      <w:r w:rsidR="000B64D8">
        <w:rPr>
          <w:rFonts w:ascii="Arial" w:hAnsi="Arial"/>
          <w:b/>
          <w:bCs/>
          <w:sz w:val="22"/>
          <w:szCs w:val="22"/>
        </w:rPr>
        <w:t>ó</w:t>
      </w:r>
      <w:r w:rsidRPr="00A04821">
        <w:rPr>
          <w:rFonts w:ascii="Arial" w:hAnsi="Arial"/>
          <w:b/>
          <w:bCs/>
          <w:sz w:val="22"/>
          <w:szCs w:val="22"/>
        </w:rPr>
        <w:t>mputo</w:t>
      </w:r>
    </w:p>
    <w:p w14:paraId="4EC7FF97" w14:textId="77777777"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b/>
          <w:sz w:val="22"/>
          <w:szCs w:val="22"/>
        </w:rPr>
      </w:pPr>
    </w:p>
    <w:p w14:paraId="69A52EED" w14:textId="77777777"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sz w:val="22"/>
          <w:szCs w:val="22"/>
        </w:rPr>
      </w:pPr>
      <w:r w:rsidRPr="00A04821">
        <w:rPr>
          <w:rFonts w:ascii="Arial" w:hAnsi="Arial"/>
          <w:sz w:val="22"/>
          <w:szCs w:val="22"/>
        </w:rPr>
        <w:t xml:space="preserve">En relación con la oportunidad para el ejercicio de la acción, en una sentencia que resolvió un caso con hechos similares, el Consejo de Estado determinó que el cómputo de la caducidad debía </w:t>
      </w:r>
      <w:proofErr w:type="spellStart"/>
      <w:r w:rsidRPr="00A04821">
        <w:rPr>
          <w:rFonts w:ascii="Arial" w:hAnsi="Arial"/>
          <w:sz w:val="22"/>
          <w:szCs w:val="22"/>
        </w:rPr>
        <w:t>hecerse</w:t>
      </w:r>
      <w:proofErr w:type="spellEnd"/>
      <w:r w:rsidRPr="00A04821">
        <w:rPr>
          <w:rFonts w:ascii="Arial" w:hAnsi="Arial"/>
          <w:sz w:val="22"/>
          <w:szCs w:val="22"/>
        </w:rPr>
        <w:t xml:space="preserve"> desde la terminación del periodo escolar cuya remuneración se perseguía, es decir, a finales diciembre de 2007, tal y como lo determinó el a quo. En este caso, descontando del cómputo de la caducidad, el tiempo que duró el trámite de la conciliación prejudicial (entre el 20 de noviembre de 2009 y el 18 de febrero de 2010), resulta claro que la demanda, presentada el 3 de marzo de 2010, fue promovida dentro de la oportunidad prevista en el artículo 136 del Código Contencioso Administrativo.</w:t>
      </w:r>
    </w:p>
    <w:p w14:paraId="01062998" w14:textId="77777777"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sz w:val="22"/>
          <w:szCs w:val="22"/>
        </w:rPr>
      </w:pPr>
    </w:p>
    <w:p w14:paraId="64766A7B" w14:textId="7D5FC657" w:rsidR="00603C36" w:rsidRPr="00A04821" w:rsidRDefault="00603C36" w:rsidP="00603C36">
      <w:pPr>
        <w:rPr>
          <w:rFonts w:ascii="Arial" w:eastAsia="Times New Roman" w:hAnsi="Arial"/>
          <w:sz w:val="22"/>
          <w:szCs w:val="22"/>
          <w:lang w:eastAsia="es-ES"/>
        </w:rPr>
      </w:pPr>
      <w:r w:rsidRPr="00A04821">
        <w:rPr>
          <w:rFonts w:ascii="Arial" w:hAnsi="Arial"/>
          <w:b/>
          <w:sz w:val="22"/>
          <w:szCs w:val="22"/>
        </w:rPr>
        <w:t xml:space="preserve">ENRIQUECIMIENTO SIN CAUSA </w:t>
      </w:r>
      <w:r w:rsidR="000B64D8">
        <w:rPr>
          <w:rFonts w:ascii="Arial" w:hAnsi="Arial"/>
          <w:b/>
          <w:sz w:val="22"/>
          <w:szCs w:val="22"/>
        </w:rPr>
        <w:t xml:space="preserve">- </w:t>
      </w:r>
      <w:r w:rsidRPr="00A04821">
        <w:rPr>
          <w:rFonts w:ascii="Arial" w:hAnsi="Arial"/>
          <w:b/>
          <w:bCs/>
          <w:sz w:val="22"/>
          <w:szCs w:val="22"/>
        </w:rPr>
        <w:t xml:space="preserve">Presupuestos </w:t>
      </w:r>
    </w:p>
    <w:p w14:paraId="2DDFEEB7" w14:textId="77777777"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b/>
          <w:sz w:val="22"/>
          <w:szCs w:val="22"/>
        </w:rPr>
      </w:pPr>
    </w:p>
    <w:p w14:paraId="02D5B55B" w14:textId="77777777"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sz w:val="22"/>
          <w:szCs w:val="22"/>
        </w:rPr>
      </w:pPr>
      <w:r w:rsidRPr="00A04821">
        <w:rPr>
          <w:rFonts w:ascii="Arial" w:hAnsi="Arial"/>
          <w:sz w:val="22"/>
          <w:szCs w:val="22"/>
        </w:rPr>
        <w:t xml:space="preserve">Los casos en los que se ha discutido la responsabilidad del Estado por la prestación de servicios, la realización de obras o la entrega de bienes por particulares en ausencia de un contrato que los vincule y que, naturalmente, justifique la situación del empobrecido, las controversias relacionadas con la ejecución de esas relaciones jurídicas, en ausencia de un título que permita establecer los extremos de las obligaciones asumidas por las partes, han sido debatidas conforme a las reglas del enriquecimiento sin causa. Al respecto, la jurisprudencia de esta Corporación ha entendido, a tono con el desarrollo que la institución ha presentado en la jurisdicción ordinaria, que las condiciones esenciales para la prosperidad de la acción in rem verso son los siguientes: la existencia de un enriquecimiento, que puede asumir una de dos formas (el incremento patrimonial o la evitación de una merma); un empobrecimiento correlativo, en el sentido de que esa ventaja debe verse reflejada, necesariamente, en otro patrimonio en un sentido negativo; y, por último, la ausencia de causa jurídica que justifique esa situación. En desarrollo de la última exigencia, el enriquecimiento tendrá causa y, por lo mismo, el titular del patrimonio empobrecido no podrá repetir contra la administración, aquello que haya dado o realizado en beneficio de ésta, cuando se compruebe que la trasferencia de valor es consecuencia de una actuación culposa del demandante. </w:t>
      </w:r>
    </w:p>
    <w:p w14:paraId="5B9B137D" w14:textId="77777777"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sz w:val="22"/>
          <w:szCs w:val="22"/>
        </w:rPr>
      </w:pPr>
    </w:p>
    <w:p w14:paraId="67477B6D" w14:textId="7859DF5E" w:rsidR="00603C36" w:rsidRPr="00A04821" w:rsidRDefault="00603C36" w:rsidP="00603C36">
      <w:pPr>
        <w:rPr>
          <w:rFonts w:ascii="Arial" w:hAnsi="Arial"/>
          <w:b/>
          <w:bCs/>
          <w:sz w:val="22"/>
          <w:szCs w:val="22"/>
        </w:rPr>
      </w:pPr>
      <w:r w:rsidRPr="00A04821">
        <w:rPr>
          <w:rFonts w:ascii="Arial" w:hAnsi="Arial"/>
          <w:b/>
          <w:sz w:val="22"/>
          <w:szCs w:val="22"/>
        </w:rPr>
        <w:t xml:space="preserve">ENRIQUECIMIENTO SIN CAUSA - </w:t>
      </w:r>
      <w:r w:rsidRPr="00A04821">
        <w:rPr>
          <w:rFonts w:ascii="Arial" w:hAnsi="Arial"/>
          <w:b/>
          <w:bCs/>
          <w:sz w:val="22"/>
          <w:szCs w:val="22"/>
        </w:rPr>
        <w:t xml:space="preserve">Precedente </w:t>
      </w:r>
    </w:p>
    <w:p w14:paraId="3C56ED59" w14:textId="77777777" w:rsidR="00603C36" w:rsidRPr="00A04821" w:rsidRDefault="00603C36" w:rsidP="00603C36">
      <w:pPr>
        <w:rPr>
          <w:rFonts w:ascii="Arial" w:hAnsi="Arial"/>
          <w:sz w:val="22"/>
          <w:szCs w:val="22"/>
        </w:rPr>
      </w:pPr>
    </w:p>
    <w:p w14:paraId="6DDC469F" w14:textId="77777777" w:rsidR="00603C36" w:rsidRPr="00A04821" w:rsidRDefault="00603C36" w:rsidP="00603C36">
      <w:pPr>
        <w:rPr>
          <w:rFonts w:ascii="Arial" w:eastAsia="Times New Roman" w:hAnsi="Arial"/>
          <w:sz w:val="22"/>
          <w:szCs w:val="22"/>
          <w:lang w:eastAsia="es-ES"/>
        </w:rPr>
      </w:pPr>
      <w:r w:rsidRPr="00A04821">
        <w:rPr>
          <w:rFonts w:ascii="Arial" w:eastAsia="Times New Roman" w:hAnsi="Arial"/>
          <w:sz w:val="22"/>
          <w:szCs w:val="22"/>
          <w:lang w:eastAsia="es-ES"/>
        </w:rPr>
        <w:t xml:space="preserve">Es por ello </w:t>
      </w:r>
      <w:proofErr w:type="gramStart"/>
      <w:r w:rsidRPr="00A04821">
        <w:rPr>
          <w:rFonts w:ascii="Arial" w:eastAsia="Times New Roman" w:hAnsi="Arial"/>
          <w:sz w:val="22"/>
          <w:szCs w:val="22"/>
          <w:lang w:eastAsia="es-ES"/>
        </w:rPr>
        <w:t>que</w:t>
      </w:r>
      <w:proofErr w:type="gramEnd"/>
      <w:r w:rsidRPr="00A04821">
        <w:rPr>
          <w:rFonts w:ascii="Arial" w:eastAsia="Times New Roman" w:hAnsi="Arial"/>
          <w:sz w:val="22"/>
          <w:szCs w:val="22"/>
          <w:lang w:eastAsia="es-ES"/>
        </w:rPr>
        <w:t>, en la Sentencia de Unificación de 19 de noviembre de 2012, esta Corporación insistió en la necesidad, desarrollada en varios precedentes, de que el desajuste se produzca “sin participación y sin culpa del particular afectado”. Al respecto, el Consejo de Estado ha entendido que, la acción debe excluirse “cuando el particular ejecuta prestaciones sin contrato, obrando por su cuenta y a sabiendas de que no hay siquiera una relación precontractual, pues en este evento se está eludiendo claramente la aplicación de las normas que rigen la formación, existencia y ejecución de los contratos estatales. Se advierte que el particular incurso en esta situación, debe asumir los efectos de su negligencia, pues el daño proviene exclusivamente de su propia actuación”. Distinto es el supuesto en el que, “la administración sugiere, invita, provoca y en general es la causa eficiente de una erogación del contratista, a favor de la entidad”, pues en tales supuestos “asume la obligación de pagar el valor de los trabajos, bienes o servicios, que con su participación se ejecutaron”,  posición que “busca conducir la teoría del enriquecimiento sin causa a un justo medio, que haga responsable sólo a quien con su conducta provoca el desplazamiento económico injustificado de un patrimonio a otro. Si existe pura liberalidad, incluso engaño o dolo del particular, entonces éste debe asumir el perjuicio; pero si la entidad pública es quien incita, provoca y en general se dispone a recibir un beneficio -con mayor razón cuando se compromete a legalizar en el inmediato futuro la situación-, debe pagar el costo del trabajo que recibe” .</w:t>
      </w:r>
    </w:p>
    <w:p w14:paraId="368E330E" w14:textId="77777777" w:rsidR="00603C36" w:rsidRPr="00A04821" w:rsidRDefault="00603C36" w:rsidP="00603C36">
      <w:pPr>
        <w:rPr>
          <w:rFonts w:ascii="Arial" w:hAnsi="Arial"/>
          <w:b/>
          <w:sz w:val="22"/>
          <w:szCs w:val="22"/>
        </w:rPr>
      </w:pPr>
    </w:p>
    <w:p w14:paraId="08496C24" w14:textId="23581156" w:rsidR="00603C36" w:rsidRPr="00A04821" w:rsidRDefault="00603C36" w:rsidP="00603C36">
      <w:pPr>
        <w:rPr>
          <w:rFonts w:ascii="Arial" w:hAnsi="Arial"/>
          <w:b/>
          <w:bCs/>
          <w:sz w:val="22"/>
          <w:szCs w:val="22"/>
        </w:rPr>
      </w:pPr>
      <w:r w:rsidRPr="00A04821">
        <w:rPr>
          <w:rFonts w:ascii="Arial" w:hAnsi="Arial"/>
          <w:b/>
          <w:sz w:val="22"/>
          <w:szCs w:val="22"/>
        </w:rPr>
        <w:t xml:space="preserve">ENRIQUECIMIENTO SIN CAUSA </w:t>
      </w:r>
      <w:r w:rsidR="000B64D8">
        <w:rPr>
          <w:rFonts w:ascii="Arial" w:hAnsi="Arial"/>
          <w:b/>
          <w:sz w:val="22"/>
          <w:szCs w:val="22"/>
        </w:rPr>
        <w:t>-</w:t>
      </w:r>
      <w:r w:rsidRPr="00A04821">
        <w:rPr>
          <w:rFonts w:ascii="Arial" w:hAnsi="Arial"/>
          <w:b/>
          <w:sz w:val="22"/>
          <w:szCs w:val="22"/>
        </w:rPr>
        <w:t xml:space="preserve"> </w:t>
      </w:r>
      <w:r w:rsidRPr="00A04821">
        <w:rPr>
          <w:rFonts w:ascii="Arial" w:hAnsi="Arial"/>
          <w:b/>
          <w:bCs/>
          <w:sz w:val="22"/>
          <w:szCs w:val="22"/>
        </w:rPr>
        <w:t xml:space="preserve">Empobrecimiento correlativo </w:t>
      </w:r>
      <w:r w:rsidR="000B64D8">
        <w:rPr>
          <w:rFonts w:ascii="Arial" w:hAnsi="Arial"/>
          <w:b/>
          <w:bCs/>
          <w:sz w:val="22"/>
          <w:szCs w:val="22"/>
        </w:rPr>
        <w:t>-</w:t>
      </w:r>
      <w:r w:rsidRPr="00A04821">
        <w:rPr>
          <w:rFonts w:ascii="Arial" w:hAnsi="Arial"/>
          <w:b/>
          <w:bCs/>
          <w:sz w:val="22"/>
          <w:szCs w:val="22"/>
        </w:rPr>
        <w:t xml:space="preserve"> Carga de la prueba</w:t>
      </w:r>
    </w:p>
    <w:p w14:paraId="03C66292" w14:textId="77777777" w:rsidR="00603C36" w:rsidRPr="00A04821" w:rsidRDefault="00603C36" w:rsidP="00603C36">
      <w:pPr>
        <w:tabs>
          <w:tab w:val="left" w:pos="357"/>
          <w:tab w:val="left" w:pos="810"/>
          <w:tab w:val="left" w:pos="881"/>
          <w:tab w:val="left" w:pos="2085"/>
          <w:tab w:val="center" w:pos="4420"/>
          <w:tab w:val="center" w:pos="4561"/>
          <w:tab w:val="left" w:pos="6570"/>
        </w:tabs>
        <w:rPr>
          <w:rFonts w:ascii="Arial" w:hAnsi="Arial"/>
          <w:sz w:val="22"/>
          <w:szCs w:val="22"/>
        </w:rPr>
      </w:pPr>
    </w:p>
    <w:p w14:paraId="6CC02512" w14:textId="77777777" w:rsidR="00603C36" w:rsidRPr="00A04821" w:rsidRDefault="00603C36" w:rsidP="00603C36">
      <w:pPr>
        <w:rPr>
          <w:rFonts w:ascii="Arial" w:hAnsi="Arial"/>
          <w:sz w:val="22"/>
          <w:szCs w:val="22"/>
        </w:rPr>
      </w:pPr>
      <w:r w:rsidRPr="00A04821">
        <w:rPr>
          <w:rFonts w:ascii="Arial" w:eastAsia="Times New Roman" w:hAnsi="Arial"/>
          <w:sz w:val="22"/>
          <w:szCs w:val="22"/>
          <w:lang w:eastAsia="es-ES"/>
        </w:rPr>
        <w:t xml:space="preserve">Con esas premisas, advierte la Sala que las pretensiones no podían ser acogidas y, por ende, se confirmará la sentencia apelada. De un lado, porque la valoración de los elementos de juicio permite concluir que el daño habría sido producto del obrar negligente de la parte actora; del otro, porque la Asociación de Escuelas Populares de Buenaventura, en cualquier caso, no acreditó de modo incontestable la cuantía del empobrecimiento. […] </w:t>
      </w:r>
      <w:r w:rsidRPr="00A04821">
        <w:rPr>
          <w:rFonts w:ascii="Arial" w:hAnsi="Arial"/>
          <w:sz w:val="22"/>
          <w:szCs w:val="22"/>
        </w:rPr>
        <w:t xml:space="preserve">No debe </w:t>
      </w:r>
      <w:r w:rsidRPr="00A04821">
        <w:rPr>
          <w:rFonts w:ascii="Arial" w:hAnsi="Arial"/>
          <w:sz w:val="22"/>
          <w:szCs w:val="22"/>
        </w:rPr>
        <w:lastRenderedPageBreak/>
        <w:t xml:space="preserve">perderse de vista que el propósito esencial de la acción acá intentada, lejos de apuntar a la integración de un patrimonio en aquello que dejó de enriquecerse (o teóricamente haya podido hacerlo), se limita al estricto restablecimiento de las mermas que, sin causa jurídica, haya sufrido en provecho de un tercero, con el agregado de que en ese análisis, aunque a primera vista no parezca evidente, la medida del enriquecimiento adquiere, también, una importancia fundamental. En efecto, dando por descontados los eventos en los que la cuantía del enriquecimiento y del empobrecimiento permanezcan constantes, cuando la ventaja obtenida por el tercero sea superior a la de la pérdida que experimenta el patrimonio empobrecido, apenas deberá compensarse el valor de esta última; y si lo que ocurre es que el empobrecimiento, por la razón que sea, resulta mayor a la ventaja que reporta el patrimonio del tercero, el demandante únicamente tendrá derecho a reclamar este último valor a título de compensación. En conclusión, en todos los casos deberá reintegrarse la menor de las cifras que resulten al hacer las comprobaciones respectivas, de allí que sobre el demandante pese, por igual, la carga de la prueba de su empobrecimiento y la del enriquecimiento correlativo. </w:t>
      </w:r>
    </w:p>
    <w:p w14:paraId="225B1FEC" w14:textId="77777777" w:rsidR="00234532" w:rsidRPr="00234532" w:rsidRDefault="00234532" w:rsidP="00603C36">
      <w:pPr>
        <w:rPr>
          <w:rFonts w:ascii="Arial" w:hAnsi="Arial"/>
        </w:rPr>
      </w:pPr>
    </w:p>
    <w:p w14:paraId="1CE4684B" w14:textId="77777777" w:rsidR="001F0910" w:rsidRPr="00702819" w:rsidRDefault="001F0910" w:rsidP="00727E73">
      <w:pPr>
        <w:tabs>
          <w:tab w:val="left" w:pos="357"/>
          <w:tab w:val="left" w:pos="810"/>
          <w:tab w:val="left" w:pos="881"/>
          <w:tab w:val="left" w:pos="2085"/>
          <w:tab w:val="center" w:pos="4420"/>
          <w:tab w:val="center" w:pos="4561"/>
          <w:tab w:val="left" w:pos="6570"/>
        </w:tabs>
        <w:jc w:val="center"/>
        <w:rPr>
          <w:rFonts w:ascii="Arial" w:hAnsi="Arial"/>
          <w:b/>
        </w:rPr>
      </w:pPr>
    </w:p>
    <w:p w14:paraId="0181CAA2" w14:textId="77777777" w:rsidR="00FA51DA" w:rsidRPr="00702819" w:rsidRDefault="00FA51DA" w:rsidP="00727E73">
      <w:pPr>
        <w:tabs>
          <w:tab w:val="left" w:pos="357"/>
          <w:tab w:val="left" w:pos="810"/>
          <w:tab w:val="left" w:pos="881"/>
          <w:tab w:val="left" w:pos="2085"/>
          <w:tab w:val="center" w:pos="4420"/>
          <w:tab w:val="center" w:pos="4561"/>
          <w:tab w:val="left" w:pos="6570"/>
        </w:tabs>
        <w:jc w:val="center"/>
        <w:rPr>
          <w:rFonts w:ascii="Arial" w:hAnsi="Arial"/>
          <w:b/>
        </w:rPr>
      </w:pPr>
      <w:r w:rsidRPr="00702819">
        <w:rPr>
          <w:rFonts w:ascii="Arial" w:hAnsi="Arial"/>
          <w:b/>
        </w:rPr>
        <w:t>CONSEJO DE ESTADO</w:t>
      </w:r>
    </w:p>
    <w:p w14:paraId="6B4763F8" w14:textId="77777777" w:rsidR="00FA51DA" w:rsidRPr="00702819" w:rsidRDefault="00FA51DA" w:rsidP="00727E73">
      <w:pPr>
        <w:jc w:val="center"/>
        <w:rPr>
          <w:rFonts w:ascii="Arial" w:hAnsi="Arial"/>
          <w:b/>
        </w:rPr>
      </w:pPr>
    </w:p>
    <w:p w14:paraId="2CD30700" w14:textId="77777777" w:rsidR="00FA51DA" w:rsidRPr="00702819" w:rsidRDefault="00FA51DA" w:rsidP="00727E73">
      <w:pPr>
        <w:jc w:val="center"/>
        <w:rPr>
          <w:rFonts w:ascii="Arial" w:hAnsi="Arial"/>
          <w:b/>
        </w:rPr>
      </w:pPr>
      <w:r w:rsidRPr="00702819">
        <w:rPr>
          <w:rFonts w:ascii="Arial" w:hAnsi="Arial"/>
          <w:b/>
        </w:rPr>
        <w:t>SALA DE LO CONTENCIOSO ADMINISTRATIVO</w:t>
      </w:r>
    </w:p>
    <w:p w14:paraId="36C04B37" w14:textId="77777777" w:rsidR="00FA51DA" w:rsidRPr="00702819" w:rsidRDefault="00FA51DA" w:rsidP="00727E73">
      <w:pPr>
        <w:jc w:val="center"/>
        <w:rPr>
          <w:rFonts w:ascii="Arial" w:hAnsi="Arial"/>
          <w:b/>
        </w:rPr>
      </w:pPr>
    </w:p>
    <w:p w14:paraId="0A124A03" w14:textId="77777777" w:rsidR="00FA51DA" w:rsidRPr="00702819" w:rsidRDefault="00FA51DA" w:rsidP="00727E73">
      <w:pPr>
        <w:jc w:val="center"/>
        <w:rPr>
          <w:rFonts w:ascii="Arial" w:hAnsi="Arial"/>
          <w:b/>
        </w:rPr>
      </w:pPr>
      <w:r w:rsidRPr="00702819">
        <w:rPr>
          <w:rFonts w:ascii="Arial" w:hAnsi="Arial"/>
          <w:b/>
        </w:rPr>
        <w:t>SECCIÓN TERCERA</w:t>
      </w:r>
    </w:p>
    <w:p w14:paraId="7AADFE13" w14:textId="77777777" w:rsidR="00FA51DA" w:rsidRPr="00702819" w:rsidRDefault="00FA51DA" w:rsidP="00727E73">
      <w:pPr>
        <w:jc w:val="center"/>
        <w:rPr>
          <w:rFonts w:ascii="Arial" w:hAnsi="Arial"/>
          <w:b/>
        </w:rPr>
      </w:pPr>
    </w:p>
    <w:p w14:paraId="7FF90673" w14:textId="77777777" w:rsidR="00FA51DA" w:rsidRPr="00702819" w:rsidRDefault="00FA51DA" w:rsidP="00727E73">
      <w:pPr>
        <w:tabs>
          <w:tab w:val="center" w:pos="4420"/>
          <w:tab w:val="left" w:pos="6060"/>
        </w:tabs>
        <w:jc w:val="center"/>
        <w:rPr>
          <w:rFonts w:ascii="Arial" w:hAnsi="Arial"/>
          <w:b/>
        </w:rPr>
      </w:pPr>
      <w:r w:rsidRPr="00702819">
        <w:rPr>
          <w:rFonts w:ascii="Arial" w:hAnsi="Arial"/>
          <w:b/>
        </w:rPr>
        <w:t>SUBSECCIÓN B</w:t>
      </w:r>
    </w:p>
    <w:p w14:paraId="0F796B2F" w14:textId="77777777" w:rsidR="00FA51DA" w:rsidRPr="00702819" w:rsidRDefault="00FA51DA" w:rsidP="00727E73">
      <w:pPr>
        <w:jc w:val="center"/>
        <w:rPr>
          <w:rFonts w:ascii="Arial" w:hAnsi="Arial"/>
          <w:b/>
        </w:rPr>
      </w:pPr>
    </w:p>
    <w:p w14:paraId="401191DD" w14:textId="77777777" w:rsidR="00FA51DA" w:rsidRPr="00702819" w:rsidRDefault="00FA51DA" w:rsidP="00727E73">
      <w:pPr>
        <w:jc w:val="center"/>
        <w:rPr>
          <w:rFonts w:ascii="Arial" w:hAnsi="Arial"/>
          <w:b/>
        </w:rPr>
      </w:pPr>
      <w:r w:rsidRPr="00702819">
        <w:rPr>
          <w:rFonts w:ascii="Arial" w:hAnsi="Arial"/>
          <w:b/>
        </w:rPr>
        <w:t>Consejero ponente:</w:t>
      </w:r>
      <w:r w:rsidR="00727E73" w:rsidRPr="00702819">
        <w:rPr>
          <w:rFonts w:ascii="Arial" w:hAnsi="Arial"/>
          <w:b/>
        </w:rPr>
        <w:t xml:space="preserve"> ALBERTO MONTAÑA PLATA</w:t>
      </w:r>
    </w:p>
    <w:p w14:paraId="7D159011" w14:textId="77777777" w:rsidR="00C76B40" w:rsidRPr="00702819" w:rsidRDefault="00C76B40" w:rsidP="00727E73">
      <w:pPr>
        <w:rPr>
          <w:rFonts w:ascii="Arial" w:hAnsi="Arial"/>
        </w:rPr>
      </w:pPr>
    </w:p>
    <w:p w14:paraId="3F44D2A3" w14:textId="77777777" w:rsidR="00FA51DA" w:rsidRPr="00702819" w:rsidRDefault="00FA51DA" w:rsidP="00727E73">
      <w:pPr>
        <w:rPr>
          <w:rFonts w:ascii="Arial" w:hAnsi="Arial"/>
        </w:rPr>
      </w:pPr>
      <w:r w:rsidRPr="00702819">
        <w:rPr>
          <w:rFonts w:ascii="Arial" w:hAnsi="Arial"/>
        </w:rPr>
        <w:t xml:space="preserve">Bogotá, D.C., </w:t>
      </w:r>
      <w:r w:rsidR="00727E73" w:rsidRPr="00702819">
        <w:rPr>
          <w:rFonts w:ascii="Arial" w:hAnsi="Arial"/>
        </w:rPr>
        <w:t>diecinueve (</w:t>
      </w:r>
      <w:r w:rsidR="003F7A69" w:rsidRPr="00702819">
        <w:rPr>
          <w:rFonts w:ascii="Arial" w:hAnsi="Arial"/>
        </w:rPr>
        <w:t>19</w:t>
      </w:r>
      <w:r w:rsidR="00727E73" w:rsidRPr="00702819">
        <w:rPr>
          <w:rFonts w:ascii="Arial" w:hAnsi="Arial"/>
        </w:rPr>
        <w:t>)</w:t>
      </w:r>
      <w:r w:rsidR="003F7A69" w:rsidRPr="00702819">
        <w:rPr>
          <w:rFonts w:ascii="Arial" w:hAnsi="Arial"/>
        </w:rPr>
        <w:t xml:space="preserve"> de</w:t>
      </w:r>
      <w:r w:rsidR="000C7739" w:rsidRPr="00702819">
        <w:rPr>
          <w:rFonts w:ascii="Arial" w:hAnsi="Arial"/>
        </w:rPr>
        <w:t xml:space="preserve"> junio </w:t>
      </w:r>
      <w:r w:rsidRPr="00702819">
        <w:rPr>
          <w:rFonts w:ascii="Arial" w:hAnsi="Arial"/>
        </w:rPr>
        <w:t xml:space="preserve">de </w:t>
      </w:r>
      <w:r w:rsidR="00727E73" w:rsidRPr="00702819">
        <w:rPr>
          <w:rFonts w:ascii="Arial" w:hAnsi="Arial"/>
        </w:rPr>
        <w:t>dos mil diecinueve (</w:t>
      </w:r>
      <w:r w:rsidRPr="00702819">
        <w:rPr>
          <w:rFonts w:ascii="Arial" w:hAnsi="Arial"/>
        </w:rPr>
        <w:t>2019</w:t>
      </w:r>
      <w:r w:rsidR="00727E73" w:rsidRPr="00702819">
        <w:rPr>
          <w:rFonts w:ascii="Arial" w:hAnsi="Arial"/>
        </w:rPr>
        <w:t>)</w:t>
      </w:r>
    </w:p>
    <w:p w14:paraId="4E5197CC" w14:textId="77777777" w:rsidR="009111C6" w:rsidRPr="00702819" w:rsidRDefault="009111C6" w:rsidP="00727E73">
      <w:pPr>
        <w:rPr>
          <w:rFonts w:ascii="Arial" w:hAnsi="Arial"/>
          <w:b/>
        </w:rPr>
      </w:pPr>
    </w:p>
    <w:p w14:paraId="2B394C1F" w14:textId="77777777" w:rsidR="009111C6" w:rsidRPr="00702819" w:rsidRDefault="009111C6" w:rsidP="00727E73">
      <w:pPr>
        <w:rPr>
          <w:rFonts w:ascii="Arial" w:hAnsi="Arial"/>
          <w:b/>
          <w:lang w:val="es-CO"/>
        </w:rPr>
      </w:pPr>
      <w:r w:rsidRPr="00702819">
        <w:rPr>
          <w:rFonts w:ascii="Arial" w:hAnsi="Arial"/>
          <w:b/>
        </w:rPr>
        <w:t>Radicación número:</w:t>
      </w:r>
      <w:r w:rsidR="00727E73" w:rsidRPr="00702819">
        <w:rPr>
          <w:rFonts w:ascii="Arial" w:hAnsi="Arial"/>
          <w:b/>
        </w:rPr>
        <w:t xml:space="preserve"> </w:t>
      </w:r>
      <w:r w:rsidRPr="00702819">
        <w:rPr>
          <w:rFonts w:ascii="Arial" w:hAnsi="Arial"/>
          <w:b/>
        </w:rPr>
        <w:t>76001</w:t>
      </w:r>
      <w:r w:rsidRPr="00702819">
        <w:rPr>
          <w:rFonts w:ascii="Arial" w:hAnsi="Arial"/>
          <w:b/>
          <w:lang w:val="es-CO"/>
        </w:rPr>
        <w:t>-23-31-000-2010-00325-01(44352)</w:t>
      </w:r>
    </w:p>
    <w:p w14:paraId="502A0106" w14:textId="77777777" w:rsidR="00727E73" w:rsidRPr="00702819" w:rsidRDefault="00727E73" w:rsidP="00727E73">
      <w:pPr>
        <w:rPr>
          <w:rFonts w:ascii="Arial" w:hAnsi="Arial"/>
          <w:b/>
          <w:lang w:val="es-CO"/>
        </w:rPr>
      </w:pPr>
    </w:p>
    <w:p w14:paraId="7676331F" w14:textId="77777777" w:rsidR="009111C6" w:rsidRPr="00702819" w:rsidRDefault="009111C6" w:rsidP="00727E73">
      <w:pPr>
        <w:rPr>
          <w:rFonts w:ascii="Arial" w:hAnsi="Arial"/>
          <w:b/>
        </w:rPr>
      </w:pPr>
      <w:r w:rsidRPr="00702819">
        <w:rPr>
          <w:rFonts w:ascii="Arial" w:hAnsi="Arial"/>
          <w:b/>
        </w:rPr>
        <w:t>Actor:</w:t>
      </w:r>
      <w:r w:rsidRPr="00702819">
        <w:rPr>
          <w:rFonts w:ascii="Arial" w:hAnsi="Arial"/>
          <w:b/>
        </w:rPr>
        <w:tab/>
      </w:r>
      <w:r w:rsidR="00727E73" w:rsidRPr="00702819">
        <w:rPr>
          <w:rFonts w:ascii="Arial" w:hAnsi="Arial"/>
          <w:b/>
        </w:rPr>
        <w:t>ASOCIACIÓN DE ESCUELAS POPULARES Y COMUNITARIAS DE BUENAVENTURA</w:t>
      </w:r>
    </w:p>
    <w:p w14:paraId="2F941457" w14:textId="77777777" w:rsidR="00727E73" w:rsidRPr="00702819" w:rsidRDefault="00727E73" w:rsidP="00727E73">
      <w:pPr>
        <w:rPr>
          <w:rFonts w:ascii="Arial" w:hAnsi="Arial"/>
          <w:b/>
        </w:rPr>
      </w:pPr>
    </w:p>
    <w:p w14:paraId="5EDD0C9E" w14:textId="77777777" w:rsidR="009111C6" w:rsidRPr="00702819" w:rsidRDefault="00727E73" w:rsidP="00727E73">
      <w:pPr>
        <w:rPr>
          <w:rFonts w:ascii="Arial" w:hAnsi="Arial"/>
          <w:b/>
        </w:rPr>
      </w:pPr>
      <w:r w:rsidRPr="00702819">
        <w:rPr>
          <w:rFonts w:ascii="Arial" w:hAnsi="Arial"/>
          <w:b/>
        </w:rPr>
        <w:t>Demandado: DISTRITO DE BUENAVENTURA</w:t>
      </w:r>
    </w:p>
    <w:p w14:paraId="613A0062" w14:textId="77777777" w:rsidR="00727E73" w:rsidRPr="00702819" w:rsidRDefault="00727E73" w:rsidP="00727E73">
      <w:pPr>
        <w:rPr>
          <w:rFonts w:ascii="Arial" w:hAnsi="Arial"/>
          <w:b/>
        </w:rPr>
      </w:pPr>
    </w:p>
    <w:p w14:paraId="092D9A87" w14:textId="77777777" w:rsidR="00727E73" w:rsidRPr="00702819" w:rsidRDefault="00727E73" w:rsidP="00727E73">
      <w:pPr>
        <w:rPr>
          <w:rFonts w:ascii="Arial" w:hAnsi="Arial"/>
          <w:b/>
        </w:rPr>
      </w:pPr>
    </w:p>
    <w:p w14:paraId="358DE83D" w14:textId="77777777" w:rsidR="00727E73" w:rsidRPr="00702819" w:rsidRDefault="00727E73" w:rsidP="00727E73">
      <w:pPr>
        <w:rPr>
          <w:rFonts w:ascii="Arial" w:hAnsi="Arial"/>
          <w:b/>
          <w:lang w:val="es-CO"/>
        </w:rPr>
      </w:pPr>
    </w:p>
    <w:p w14:paraId="201332AC" w14:textId="77777777" w:rsidR="009111C6" w:rsidRPr="00702819" w:rsidRDefault="00727E73" w:rsidP="00727E73">
      <w:pPr>
        <w:rPr>
          <w:rFonts w:ascii="Arial" w:hAnsi="Arial"/>
          <w:b/>
          <w:lang w:val="es-CO"/>
        </w:rPr>
      </w:pPr>
      <w:r w:rsidRPr="00702819">
        <w:rPr>
          <w:rFonts w:ascii="Arial" w:hAnsi="Arial"/>
          <w:b/>
        </w:rPr>
        <w:t>Referencia: A</w:t>
      </w:r>
      <w:r w:rsidRPr="00702819">
        <w:rPr>
          <w:rFonts w:ascii="Arial" w:hAnsi="Arial"/>
          <w:b/>
          <w:lang w:val="es-CO"/>
        </w:rPr>
        <w:t xml:space="preserve">CCIÓN DE REPARACIÓN DIRECTA </w:t>
      </w:r>
    </w:p>
    <w:p w14:paraId="1B8BA10A" w14:textId="77777777" w:rsidR="009111C6" w:rsidRPr="00702819" w:rsidRDefault="009111C6" w:rsidP="00727E73">
      <w:pPr>
        <w:rPr>
          <w:rFonts w:ascii="Arial" w:hAnsi="Arial"/>
        </w:rPr>
      </w:pPr>
    </w:p>
    <w:p w14:paraId="56ADCB15" w14:textId="77777777" w:rsidR="00FA51DA" w:rsidRPr="00702819" w:rsidRDefault="00FA51DA" w:rsidP="00727E73">
      <w:pPr>
        <w:rPr>
          <w:rFonts w:ascii="Arial" w:hAnsi="Arial"/>
        </w:rPr>
      </w:pPr>
    </w:p>
    <w:p w14:paraId="6454C549" w14:textId="77777777" w:rsidR="00D73B58" w:rsidRPr="00702819" w:rsidRDefault="00FA51DA" w:rsidP="005136C8">
      <w:pPr>
        <w:spacing w:line="360" w:lineRule="auto"/>
        <w:rPr>
          <w:rFonts w:ascii="Arial" w:hAnsi="Arial"/>
        </w:rPr>
      </w:pPr>
      <w:r w:rsidRPr="00702819">
        <w:rPr>
          <w:rFonts w:ascii="Arial" w:hAnsi="Arial"/>
          <w:b/>
        </w:rPr>
        <w:t>TEMAS:</w:t>
      </w:r>
      <w:r w:rsidRPr="00702819">
        <w:rPr>
          <w:rFonts w:ascii="Arial" w:hAnsi="Arial"/>
        </w:rPr>
        <w:t xml:space="preserve"> </w:t>
      </w:r>
      <w:r w:rsidR="00A817F8" w:rsidRPr="00702819">
        <w:rPr>
          <w:rFonts w:ascii="Arial" w:hAnsi="Arial"/>
        </w:rPr>
        <w:t xml:space="preserve">Acción de reparación directa / Enriquecimiento sin causa – presupuestos / Culpa del demandante como causa del desplazamiento patrimonial / Carga de la prueba del empobrecimiento. </w:t>
      </w:r>
    </w:p>
    <w:p w14:paraId="23216780" w14:textId="77777777" w:rsidR="00FA51DA" w:rsidRPr="00702819" w:rsidRDefault="00D73B58" w:rsidP="005136C8">
      <w:pPr>
        <w:spacing w:line="360" w:lineRule="auto"/>
        <w:rPr>
          <w:rFonts w:ascii="Arial" w:hAnsi="Arial"/>
        </w:rPr>
      </w:pPr>
      <w:r w:rsidRPr="00702819">
        <w:rPr>
          <w:rFonts w:ascii="Arial" w:hAnsi="Arial"/>
        </w:rPr>
        <w:t xml:space="preserve">  </w:t>
      </w:r>
    </w:p>
    <w:p w14:paraId="538C5524" w14:textId="77777777" w:rsidR="00A817F8" w:rsidRPr="00702819" w:rsidRDefault="00FA51DA" w:rsidP="005136C8">
      <w:pPr>
        <w:spacing w:line="360" w:lineRule="auto"/>
        <w:rPr>
          <w:rFonts w:ascii="Arial" w:hAnsi="Arial"/>
        </w:rPr>
      </w:pPr>
      <w:r w:rsidRPr="00702819">
        <w:rPr>
          <w:rFonts w:ascii="Arial" w:hAnsi="Arial"/>
          <w:b/>
        </w:rPr>
        <w:t>SÍNTESIS DEL CASO:</w:t>
      </w:r>
      <w:r w:rsidRPr="00702819">
        <w:rPr>
          <w:rFonts w:ascii="Arial" w:hAnsi="Arial"/>
        </w:rPr>
        <w:t xml:space="preserve"> </w:t>
      </w:r>
      <w:r w:rsidR="00A817F8" w:rsidRPr="00702819">
        <w:rPr>
          <w:rFonts w:ascii="Arial" w:hAnsi="Arial"/>
        </w:rPr>
        <w:t xml:space="preserve">La demandante promovió acción de reparación directa </w:t>
      </w:r>
      <w:r w:rsidR="00AD173B" w:rsidRPr="00702819">
        <w:rPr>
          <w:rFonts w:ascii="Arial" w:hAnsi="Arial"/>
        </w:rPr>
        <w:t xml:space="preserve">por enriquecimiento sin justa causa, </w:t>
      </w:r>
      <w:r w:rsidR="00622222" w:rsidRPr="00702819">
        <w:rPr>
          <w:rFonts w:ascii="Arial" w:hAnsi="Arial"/>
        </w:rPr>
        <w:t>para que se le indemnizaran</w:t>
      </w:r>
      <w:r w:rsidR="00A817F8" w:rsidRPr="00702819">
        <w:rPr>
          <w:rFonts w:ascii="Arial" w:hAnsi="Arial"/>
        </w:rPr>
        <w:t xml:space="preserve"> los perjuicios que, a su juicio, le causó el Distrito de Buenaventura como consecuencia de no remunerar</w:t>
      </w:r>
      <w:r w:rsidR="00165192" w:rsidRPr="00702819">
        <w:rPr>
          <w:rFonts w:ascii="Arial" w:hAnsi="Arial"/>
        </w:rPr>
        <w:t>le</w:t>
      </w:r>
      <w:r w:rsidR="00A817F8" w:rsidRPr="00702819">
        <w:rPr>
          <w:rFonts w:ascii="Arial" w:hAnsi="Arial"/>
        </w:rPr>
        <w:t xml:space="preserve"> los servicios educativos que prestó entre septiembre y diciembre de 2007.   </w:t>
      </w:r>
    </w:p>
    <w:p w14:paraId="49AB3665" w14:textId="77777777" w:rsidR="00063A26" w:rsidRPr="00702819" w:rsidRDefault="00063A26" w:rsidP="00FA51DA">
      <w:pPr>
        <w:spacing w:line="360" w:lineRule="auto"/>
        <w:rPr>
          <w:rFonts w:ascii="Arial" w:hAnsi="Arial"/>
        </w:rPr>
      </w:pPr>
    </w:p>
    <w:p w14:paraId="4852A53F" w14:textId="77777777" w:rsidR="00FA51DA" w:rsidRPr="00702819" w:rsidRDefault="00063A26" w:rsidP="00FA51DA">
      <w:pPr>
        <w:spacing w:line="360" w:lineRule="auto"/>
        <w:rPr>
          <w:rFonts w:ascii="Arial" w:hAnsi="Arial"/>
        </w:rPr>
      </w:pPr>
      <w:r w:rsidRPr="00702819">
        <w:rPr>
          <w:rFonts w:ascii="Arial" w:hAnsi="Arial"/>
        </w:rPr>
        <w:lastRenderedPageBreak/>
        <w:t>Deci</w:t>
      </w:r>
      <w:r w:rsidR="00FA51DA" w:rsidRPr="00702819">
        <w:rPr>
          <w:rFonts w:ascii="Arial" w:hAnsi="Arial"/>
        </w:rPr>
        <w:t xml:space="preserve">de la Sala el recurso de apelación interpuesto por la parte demandante contra la </w:t>
      </w:r>
      <w:r w:rsidR="00B73C9A" w:rsidRPr="00702819">
        <w:rPr>
          <w:rFonts w:ascii="Arial" w:hAnsi="Arial"/>
        </w:rPr>
        <w:t>S</w:t>
      </w:r>
      <w:r w:rsidR="00FA51DA" w:rsidRPr="00702819">
        <w:rPr>
          <w:rFonts w:ascii="Arial" w:hAnsi="Arial"/>
        </w:rPr>
        <w:t>entencia proferida por el Tribunal Administrativo de</w:t>
      </w:r>
      <w:r w:rsidR="009111C6" w:rsidRPr="00702819">
        <w:rPr>
          <w:rFonts w:ascii="Arial" w:hAnsi="Arial"/>
        </w:rPr>
        <w:t>l Valle del Cauca</w:t>
      </w:r>
      <w:r w:rsidR="00FA51DA" w:rsidRPr="00702819">
        <w:rPr>
          <w:rFonts w:ascii="Arial" w:hAnsi="Arial"/>
        </w:rPr>
        <w:t xml:space="preserve">, el </w:t>
      </w:r>
      <w:r w:rsidR="009111C6" w:rsidRPr="00702819">
        <w:rPr>
          <w:rFonts w:ascii="Arial" w:hAnsi="Arial"/>
        </w:rPr>
        <w:t>3</w:t>
      </w:r>
      <w:r w:rsidR="00FA51DA" w:rsidRPr="00702819">
        <w:rPr>
          <w:rFonts w:ascii="Arial" w:hAnsi="Arial"/>
        </w:rPr>
        <w:t xml:space="preserve"> de </w:t>
      </w:r>
      <w:r w:rsidR="009111C6" w:rsidRPr="00702819">
        <w:rPr>
          <w:rFonts w:ascii="Arial" w:hAnsi="Arial"/>
        </w:rPr>
        <w:t xml:space="preserve">febrero de </w:t>
      </w:r>
      <w:r w:rsidR="00FA51DA" w:rsidRPr="00702819">
        <w:rPr>
          <w:rFonts w:ascii="Arial" w:hAnsi="Arial"/>
        </w:rPr>
        <w:t>201</w:t>
      </w:r>
      <w:r w:rsidR="009111C6" w:rsidRPr="00702819">
        <w:rPr>
          <w:rFonts w:ascii="Arial" w:hAnsi="Arial"/>
        </w:rPr>
        <w:t>2</w:t>
      </w:r>
      <w:r w:rsidR="00FA51DA" w:rsidRPr="00702819">
        <w:rPr>
          <w:rFonts w:ascii="Arial" w:hAnsi="Arial"/>
        </w:rPr>
        <w:t>, mediante la cual se resolvió:</w:t>
      </w:r>
    </w:p>
    <w:p w14:paraId="259A3296" w14:textId="77777777" w:rsidR="00FA51DA" w:rsidRPr="00702819" w:rsidRDefault="00FA51DA" w:rsidP="00FA51DA">
      <w:pPr>
        <w:rPr>
          <w:rFonts w:ascii="Arial" w:hAnsi="Arial"/>
          <w:i/>
          <w:iCs/>
        </w:rPr>
      </w:pPr>
    </w:p>
    <w:p w14:paraId="27937006" w14:textId="77777777" w:rsidR="00FA51DA" w:rsidRPr="00702819" w:rsidRDefault="00FA51DA" w:rsidP="00FA51DA">
      <w:pPr>
        <w:ind w:left="708"/>
        <w:rPr>
          <w:rFonts w:ascii="Arial" w:hAnsi="Arial"/>
          <w:i/>
          <w:iCs/>
        </w:rPr>
      </w:pPr>
      <w:r w:rsidRPr="00702819">
        <w:rPr>
          <w:rFonts w:ascii="Arial" w:hAnsi="Arial"/>
          <w:i/>
          <w:iCs/>
        </w:rPr>
        <w:t>“PRI</w:t>
      </w:r>
      <w:r w:rsidR="00D73B58" w:rsidRPr="00702819">
        <w:rPr>
          <w:rFonts w:ascii="Arial" w:hAnsi="Arial"/>
          <w:i/>
          <w:iCs/>
        </w:rPr>
        <w:t>M</w:t>
      </w:r>
      <w:r w:rsidRPr="00702819">
        <w:rPr>
          <w:rFonts w:ascii="Arial" w:hAnsi="Arial"/>
          <w:i/>
          <w:iCs/>
        </w:rPr>
        <w:t xml:space="preserve">ERO: </w:t>
      </w:r>
      <w:proofErr w:type="spellStart"/>
      <w:r w:rsidRPr="00702819">
        <w:rPr>
          <w:rFonts w:ascii="Arial" w:hAnsi="Arial"/>
          <w:i/>
          <w:iCs/>
        </w:rPr>
        <w:t>N</w:t>
      </w:r>
      <w:r w:rsidR="00D73B58" w:rsidRPr="00702819">
        <w:rPr>
          <w:rFonts w:ascii="Arial" w:hAnsi="Arial"/>
          <w:i/>
          <w:iCs/>
        </w:rPr>
        <w:t>iégase</w:t>
      </w:r>
      <w:proofErr w:type="spellEnd"/>
      <w:r w:rsidR="00D73B58" w:rsidRPr="00702819">
        <w:rPr>
          <w:rFonts w:ascii="Arial" w:hAnsi="Arial"/>
          <w:i/>
          <w:iCs/>
        </w:rPr>
        <w:t xml:space="preserve"> </w:t>
      </w:r>
      <w:r w:rsidRPr="00702819">
        <w:rPr>
          <w:rFonts w:ascii="Arial" w:hAnsi="Arial"/>
          <w:i/>
          <w:iCs/>
        </w:rPr>
        <w:t>las pretensiones de la demanda…”.</w:t>
      </w:r>
    </w:p>
    <w:p w14:paraId="5E3D4D40" w14:textId="77777777" w:rsidR="00FA51DA" w:rsidRPr="00702819" w:rsidRDefault="00FA51DA" w:rsidP="00FA51DA">
      <w:pPr>
        <w:spacing w:line="276" w:lineRule="auto"/>
        <w:rPr>
          <w:rFonts w:ascii="Arial" w:hAnsi="Arial"/>
        </w:rPr>
      </w:pPr>
    </w:p>
    <w:p w14:paraId="70C97D7E" w14:textId="77777777" w:rsidR="00FA51DA" w:rsidRPr="00702819" w:rsidRDefault="00FA51DA" w:rsidP="00FA51DA">
      <w:pPr>
        <w:spacing w:line="276" w:lineRule="auto"/>
        <w:rPr>
          <w:rFonts w:ascii="Arial" w:hAnsi="Arial"/>
        </w:rPr>
      </w:pPr>
      <w:r w:rsidRPr="00702819">
        <w:rPr>
          <w:rFonts w:ascii="Arial" w:hAnsi="Arial"/>
        </w:rPr>
        <w:t>Contenido: 1. Antecedentes</w:t>
      </w:r>
      <w:r w:rsidR="00E61535" w:rsidRPr="00702819">
        <w:rPr>
          <w:rFonts w:ascii="Arial" w:hAnsi="Arial"/>
        </w:rPr>
        <w:t xml:space="preserve"> </w:t>
      </w:r>
      <w:r w:rsidRPr="00702819">
        <w:rPr>
          <w:rFonts w:ascii="Arial" w:hAnsi="Arial"/>
        </w:rPr>
        <w:t xml:space="preserve"> 2. Consideraciones</w:t>
      </w:r>
      <w:r w:rsidR="00E61535" w:rsidRPr="00702819">
        <w:rPr>
          <w:rFonts w:ascii="Arial" w:hAnsi="Arial"/>
        </w:rPr>
        <w:t xml:space="preserve"> 3. Decisión </w:t>
      </w:r>
    </w:p>
    <w:p w14:paraId="7CE04487" w14:textId="77777777" w:rsidR="00FA51DA" w:rsidRPr="00702819" w:rsidRDefault="00FA51DA" w:rsidP="00FA51DA">
      <w:pPr>
        <w:spacing w:line="276" w:lineRule="auto"/>
        <w:rPr>
          <w:rFonts w:ascii="Arial" w:hAnsi="Arial"/>
        </w:rPr>
      </w:pPr>
    </w:p>
    <w:p w14:paraId="42B1F5B0" w14:textId="77777777" w:rsidR="00FA51DA" w:rsidRPr="00702819" w:rsidRDefault="00FA51DA" w:rsidP="00FA51DA">
      <w:pPr>
        <w:numPr>
          <w:ilvl w:val="0"/>
          <w:numId w:val="8"/>
        </w:numPr>
        <w:spacing w:line="360" w:lineRule="auto"/>
        <w:jc w:val="center"/>
        <w:rPr>
          <w:rFonts w:ascii="Arial" w:hAnsi="Arial"/>
          <w:b/>
        </w:rPr>
      </w:pPr>
      <w:r w:rsidRPr="00702819">
        <w:rPr>
          <w:rFonts w:ascii="Arial" w:hAnsi="Arial"/>
          <w:b/>
        </w:rPr>
        <w:t>ANTECEDENTES</w:t>
      </w:r>
    </w:p>
    <w:p w14:paraId="402B4A83" w14:textId="77777777" w:rsidR="00FA51DA" w:rsidRPr="00702819" w:rsidRDefault="00FA51DA" w:rsidP="00FA51DA">
      <w:pPr>
        <w:rPr>
          <w:rFonts w:ascii="Arial" w:hAnsi="Arial"/>
        </w:rPr>
      </w:pPr>
      <w:r w:rsidRPr="00702819">
        <w:rPr>
          <w:rFonts w:ascii="Arial" w:hAnsi="Arial"/>
        </w:rPr>
        <w:t>Contenido: 1.1. La demanda y el trámite de primera instancia – 1.2. Recurso de apelación y trámite de segunda instancia</w:t>
      </w:r>
    </w:p>
    <w:p w14:paraId="57D65ACE" w14:textId="77777777" w:rsidR="00FA51DA" w:rsidRPr="00702819" w:rsidRDefault="00FA51DA" w:rsidP="00FA51DA">
      <w:pPr>
        <w:jc w:val="center"/>
        <w:rPr>
          <w:rFonts w:ascii="Arial" w:hAnsi="Arial"/>
          <w:b/>
        </w:rPr>
      </w:pPr>
    </w:p>
    <w:p w14:paraId="55667B28" w14:textId="77777777" w:rsidR="00FA51DA" w:rsidRPr="00702819" w:rsidRDefault="00FA51DA" w:rsidP="00FA51DA">
      <w:pPr>
        <w:jc w:val="center"/>
        <w:rPr>
          <w:rFonts w:ascii="Arial" w:hAnsi="Arial"/>
          <w:b/>
        </w:rPr>
      </w:pPr>
    </w:p>
    <w:p w14:paraId="578FA411" w14:textId="77777777" w:rsidR="00FA51DA" w:rsidRPr="00702819" w:rsidRDefault="00FA51DA" w:rsidP="00FA51DA">
      <w:pPr>
        <w:spacing w:line="360" w:lineRule="auto"/>
        <w:rPr>
          <w:rFonts w:ascii="Arial" w:hAnsi="Arial"/>
          <w:b/>
        </w:rPr>
      </w:pPr>
      <w:r w:rsidRPr="00702819">
        <w:rPr>
          <w:rFonts w:ascii="Arial" w:hAnsi="Arial"/>
          <w:b/>
        </w:rPr>
        <w:t>1.1. La demanda y el trámite de primera instancia</w:t>
      </w:r>
    </w:p>
    <w:p w14:paraId="3C9607A7" w14:textId="77777777" w:rsidR="00FA51DA" w:rsidRPr="00702819" w:rsidRDefault="00FA51DA" w:rsidP="00FA51DA">
      <w:pPr>
        <w:spacing w:line="360" w:lineRule="auto"/>
        <w:rPr>
          <w:rFonts w:ascii="Arial" w:hAnsi="Arial"/>
          <w:b/>
        </w:rPr>
      </w:pPr>
    </w:p>
    <w:p w14:paraId="62B06596" w14:textId="77777777" w:rsidR="00FA51DA" w:rsidRPr="00702819" w:rsidRDefault="00FA51DA" w:rsidP="00FA51DA">
      <w:pPr>
        <w:spacing w:line="360" w:lineRule="auto"/>
        <w:rPr>
          <w:rFonts w:ascii="Arial" w:hAnsi="Arial"/>
        </w:rPr>
      </w:pPr>
      <w:r w:rsidRPr="00702819">
        <w:rPr>
          <w:rFonts w:ascii="Arial" w:hAnsi="Arial"/>
        </w:rPr>
        <w:t xml:space="preserve">1. El </w:t>
      </w:r>
      <w:r w:rsidR="00336512" w:rsidRPr="00702819">
        <w:rPr>
          <w:rFonts w:ascii="Arial" w:hAnsi="Arial"/>
        </w:rPr>
        <w:t>3</w:t>
      </w:r>
      <w:r w:rsidR="009111C6" w:rsidRPr="00702819">
        <w:rPr>
          <w:rFonts w:ascii="Arial" w:hAnsi="Arial"/>
        </w:rPr>
        <w:t xml:space="preserve"> de marzo de 2010 la </w:t>
      </w:r>
      <w:r w:rsidR="009111C6" w:rsidRPr="00702819">
        <w:rPr>
          <w:rFonts w:ascii="Arial" w:hAnsi="Arial"/>
          <w:u w:val="single"/>
        </w:rPr>
        <w:t>Asociación de Escuelas Populares y Comunitaria de Buenaventura</w:t>
      </w:r>
      <w:r w:rsidR="009111C6" w:rsidRPr="00702819">
        <w:rPr>
          <w:rFonts w:ascii="Arial" w:hAnsi="Arial"/>
        </w:rPr>
        <w:t xml:space="preserve"> </w:t>
      </w:r>
      <w:r w:rsidRPr="00702819">
        <w:rPr>
          <w:rFonts w:ascii="Arial" w:hAnsi="Arial"/>
        </w:rPr>
        <w:t xml:space="preserve">presentó </w:t>
      </w:r>
      <w:r w:rsidRPr="00702819">
        <w:rPr>
          <w:rFonts w:ascii="Arial" w:hAnsi="Arial"/>
          <w:b/>
        </w:rPr>
        <w:t xml:space="preserve">acción de reparación directa </w:t>
      </w:r>
      <w:r w:rsidRPr="00702819">
        <w:rPr>
          <w:rFonts w:ascii="Arial" w:hAnsi="Arial"/>
        </w:rPr>
        <w:t>en contra de</w:t>
      </w:r>
      <w:r w:rsidR="009111C6" w:rsidRPr="00702819">
        <w:rPr>
          <w:rFonts w:ascii="Arial" w:hAnsi="Arial"/>
        </w:rPr>
        <w:t xml:space="preserve">l </w:t>
      </w:r>
      <w:r w:rsidR="009111C6" w:rsidRPr="00702819">
        <w:rPr>
          <w:rFonts w:ascii="Arial" w:hAnsi="Arial"/>
          <w:u w:val="single"/>
        </w:rPr>
        <w:t>Distrito de Buenaventura</w:t>
      </w:r>
      <w:r w:rsidRPr="00702819">
        <w:rPr>
          <w:rFonts w:ascii="Arial" w:hAnsi="Arial"/>
        </w:rPr>
        <w:t xml:space="preserve">, con el objeto de que se </w:t>
      </w:r>
      <w:r w:rsidR="00A10676" w:rsidRPr="00702819">
        <w:rPr>
          <w:rFonts w:ascii="Arial" w:hAnsi="Arial"/>
        </w:rPr>
        <w:t>hicieran las declaraciones y condenas</w:t>
      </w:r>
      <w:r w:rsidR="00336512" w:rsidRPr="00702819">
        <w:rPr>
          <w:rStyle w:val="Refdenotaalpie"/>
          <w:rFonts w:ascii="Arial" w:hAnsi="Arial"/>
        </w:rPr>
        <w:footnoteReference w:id="1"/>
      </w:r>
      <w:r w:rsidR="000B1A37" w:rsidRPr="00702819">
        <w:rPr>
          <w:rFonts w:ascii="Arial" w:hAnsi="Arial"/>
        </w:rPr>
        <w:t xml:space="preserve"> </w:t>
      </w:r>
      <w:r w:rsidR="00A10676" w:rsidRPr="00702819">
        <w:rPr>
          <w:rFonts w:ascii="Arial" w:hAnsi="Arial"/>
        </w:rPr>
        <w:t xml:space="preserve">que </w:t>
      </w:r>
      <w:r w:rsidR="006008E0" w:rsidRPr="00702819">
        <w:rPr>
          <w:rFonts w:ascii="Arial" w:hAnsi="Arial"/>
        </w:rPr>
        <w:t xml:space="preserve">a continuación se </w:t>
      </w:r>
      <w:r w:rsidR="00292580" w:rsidRPr="00702819">
        <w:rPr>
          <w:rFonts w:ascii="Arial" w:hAnsi="Arial"/>
        </w:rPr>
        <w:t>sintetizan</w:t>
      </w:r>
      <w:r w:rsidR="006008E0" w:rsidRPr="00702819">
        <w:rPr>
          <w:rFonts w:ascii="Arial" w:hAnsi="Arial"/>
        </w:rPr>
        <w:t xml:space="preserve">: </w:t>
      </w:r>
    </w:p>
    <w:p w14:paraId="2436161E" w14:textId="77777777" w:rsidR="00034210" w:rsidRPr="00702819" w:rsidRDefault="00034210" w:rsidP="00A10676">
      <w:pPr>
        <w:ind w:left="708" w:right="618"/>
        <w:rPr>
          <w:rFonts w:ascii="Arial" w:hAnsi="Arial"/>
        </w:rPr>
      </w:pPr>
    </w:p>
    <w:p w14:paraId="49FB4295" w14:textId="77777777" w:rsidR="00FA51DA" w:rsidRPr="00702819" w:rsidRDefault="00FA51DA" w:rsidP="00A10676">
      <w:pPr>
        <w:ind w:left="708" w:right="618"/>
        <w:rPr>
          <w:rFonts w:ascii="Arial" w:hAnsi="Arial"/>
          <w:i/>
        </w:rPr>
      </w:pPr>
      <w:r w:rsidRPr="00702819">
        <w:rPr>
          <w:rFonts w:ascii="Arial" w:hAnsi="Arial"/>
        </w:rPr>
        <w:t>PRIMER</w:t>
      </w:r>
      <w:r w:rsidR="0009425A" w:rsidRPr="00702819">
        <w:rPr>
          <w:rFonts w:ascii="Arial" w:hAnsi="Arial"/>
        </w:rPr>
        <w:t>A</w:t>
      </w:r>
      <w:r w:rsidRPr="00702819">
        <w:rPr>
          <w:rFonts w:ascii="Arial" w:hAnsi="Arial"/>
          <w:i/>
        </w:rPr>
        <w:t xml:space="preserve">.- </w:t>
      </w:r>
      <w:r w:rsidR="00A10676" w:rsidRPr="00702819">
        <w:rPr>
          <w:rFonts w:ascii="Arial" w:hAnsi="Arial"/>
        </w:rPr>
        <w:t xml:space="preserve">Que se declare </w:t>
      </w:r>
      <w:r w:rsidR="00E649C3" w:rsidRPr="00702819">
        <w:rPr>
          <w:rFonts w:ascii="Arial" w:hAnsi="Arial"/>
          <w:i/>
        </w:rPr>
        <w:t>“</w:t>
      </w:r>
      <w:r w:rsidR="009111C6" w:rsidRPr="00702819">
        <w:rPr>
          <w:rFonts w:ascii="Arial" w:hAnsi="Arial"/>
          <w:i/>
        </w:rPr>
        <w:t>administrativamente responsable al Distrito de Buenaventura – Secretaría de Educación,</w:t>
      </w:r>
      <w:r w:rsidR="00E649C3" w:rsidRPr="00702819">
        <w:rPr>
          <w:rFonts w:ascii="Arial" w:hAnsi="Arial"/>
          <w:i/>
        </w:rPr>
        <w:t xml:space="preserve"> de todos los perjuicios materiales ocasionados a la Asociación</w:t>
      </w:r>
      <w:r w:rsidR="00E649C3" w:rsidRPr="00702819">
        <w:rPr>
          <w:rFonts w:ascii="Arial" w:hAnsi="Arial"/>
        </w:rPr>
        <w:t xml:space="preserve"> (…)</w:t>
      </w:r>
      <w:r w:rsidR="00E649C3" w:rsidRPr="00702819">
        <w:rPr>
          <w:rFonts w:ascii="Arial" w:hAnsi="Arial"/>
          <w:i/>
        </w:rPr>
        <w:t xml:space="preserve">, como consecuencia del menoscabo económico correlativo a la prestación de unos servicios educativos desde el mes de </w:t>
      </w:r>
      <w:proofErr w:type="gramStart"/>
      <w:r w:rsidR="00E649C3" w:rsidRPr="00702819">
        <w:rPr>
          <w:rFonts w:ascii="Arial" w:hAnsi="Arial"/>
          <w:i/>
        </w:rPr>
        <w:t>Septiembre</w:t>
      </w:r>
      <w:proofErr w:type="gramEnd"/>
      <w:r w:rsidR="00E649C3" w:rsidRPr="00702819">
        <w:rPr>
          <w:rFonts w:ascii="Arial" w:hAnsi="Arial"/>
          <w:i/>
        </w:rPr>
        <w:t xml:space="preserve"> al mes de Diciembre del año 2007, dentro del programa de ampliación de cobertura educativa (gratuidad), que no fueron cancelados”</w:t>
      </w:r>
      <w:r w:rsidR="00E649C3" w:rsidRPr="00702819">
        <w:rPr>
          <w:rFonts w:ascii="Arial" w:hAnsi="Arial"/>
        </w:rPr>
        <w:t>.</w:t>
      </w:r>
      <w:r w:rsidR="00C83DB8" w:rsidRPr="00702819">
        <w:rPr>
          <w:rFonts w:ascii="Arial" w:hAnsi="Arial"/>
          <w:i/>
        </w:rPr>
        <w:t xml:space="preserve">   </w:t>
      </w:r>
      <w:r w:rsidR="000B1A37" w:rsidRPr="00702819">
        <w:rPr>
          <w:rFonts w:ascii="Arial" w:hAnsi="Arial"/>
          <w:i/>
        </w:rPr>
        <w:t xml:space="preserve"> </w:t>
      </w:r>
    </w:p>
    <w:p w14:paraId="4736251F" w14:textId="77777777" w:rsidR="00FA51DA" w:rsidRPr="00702819" w:rsidRDefault="00FA51DA" w:rsidP="00063A26">
      <w:pPr>
        <w:ind w:left="708" w:right="618"/>
        <w:rPr>
          <w:rFonts w:ascii="Arial" w:hAnsi="Arial"/>
        </w:rPr>
      </w:pPr>
      <w:r w:rsidRPr="00702819">
        <w:rPr>
          <w:rFonts w:ascii="Arial" w:hAnsi="Arial"/>
        </w:rPr>
        <w:t>SEGUNDA</w:t>
      </w:r>
      <w:r w:rsidRPr="00702819">
        <w:rPr>
          <w:rFonts w:ascii="Arial" w:hAnsi="Arial"/>
          <w:i/>
        </w:rPr>
        <w:t xml:space="preserve">.- </w:t>
      </w:r>
      <w:r w:rsidR="00FF70BF" w:rsidRPr="00702819">
        <w:rPr>
          <w:rFonts w:ascii="Arial" w:hAnsi="Arial"/>
        </w:rPr>
        <w:t xml:space="preserve">En </w:t>
      </w:r>
      <w:r w:rsidR="0009425A" w:rsidRPr="00702819">
        <w:rPr>
          <w:rFonts w:ascii="Arial" w:hAnsi="Arial"/>
        </w:rPr>
        <w:t xml:space="preserve">consecuencia, solicitó </w:t>
      </w:r>
      <w:r w:rsidR="008E4218" w:rsidRPr="00702819">
        <w:rPr>
          <w:rFonts w:ascii="Arial" w:hAnsi="Arial"/>
        </w:rPr>
        <w:t xml:space="preserve">que se condene a la </w:t>
      </w:r>
      <w:r w:rsidR="00E649C3" w:rsidRPr="00702819">
        <w:rPr>
          <w:rFonts w:ascii="Arial" w:hAnsi="Arial"/>
        </w:rPr>
        <w:t>demandada</w:t>
      </w:r>
      <w:r w:rsidR="008E4218" w:rsidRPr="00702819">
        <w:rPr>
          <w:rFonts w:ascii="Arial" w:hAnsi="Arial"/>
        </w:rPr>
        <w:t xml:space="preserve"> al pago de $</w:t>
      </w:r>
      <w:r w:rsidR="00E649C3" w:rsidRPr="00702819">
        <w:rPr>
          <w:rFonts w:ascii="Arial" w:hAnsi="Arial"/>
        </w:rPr>
        <w:t xml:space="preserve">1.127’922.016 </w:t>
      </w:r>
      <w:r w:rsidR="00E649C3" w:rsidRPr="00702819">
        <w:rPr>
          <w:rFonts w:ascii="Arial" w:hAnsi="Arial"/>
          <w:i/>
        </w:rPr>
        <w:t>“por concepto de contraprestación de los servicios educativos prestados oportunamente y correspondiente a cuatro (4) meses”</w:t>
      </w:r>
      <w:r w:rsidR="00E649C3" w:rsidRPr="00702819">
        <w:rPr>
          <w:rFonts w:ascii="Arial" w:hAnsi="Arial"/>
        </w:rPr>
        <w:t xml:space="preserve">, por valor cada uno de $281,980.504, los cuales reclamó debidamente indexados y con intereses moratorios </w:t>
      </w:r>
      <w:r w:rsidR="00E649C3" w:rsidRPr="00702819">
        <w:rPr>
          <w:rFonts w:ascii="Arial" w:hAnsi="Arial"/>
          <w:i/>
        </w:rPr>
        <w:t>“desde el momento en que fueron exigibles”</w:t>
      </w:r>
      <w:r w:rsidR="00E649C3" w:rsidRPr="00702819">
        <w:rPr>
          <w:rFonts w:ascii="Arial" w:hAnsi="Arial"/>
        </w:rPr>
        <w:t xml:space="preserve">.  </w:t>
      </w:r>
    </w:p>
    <w:p w14:paraId="033AEBAF" w14:textId="77777777" w:rsidR="00E649C3" w:rsidRPr="00702819" w:rsidRDefault="00E649C3" w:rsidP="00063A26">
      <w:pPr>
        <w:ind w:left="708" w:right="618"/>
        <w:rPr>
          <w:rFonts w:ascii="Arial" w:hAnsi="Arial"/>
        </w:rPr>
      </w:pPr>
    </w:p>
    <w:p w14:paraId="06704EC0" w14:textId="77777777" w:rsidR="00FA51DA" w:rsidRPr="00702819" w:rsidRDefault="00FA51DA" w:rsidP="00FA51DA">
      <w:pPr>
        <w:spacing w:line="360" w:lineRule="auto"/>
        <w:rPr>
          <w:rFonts w:ascii="Arial" w:hAnsi="Arial"/>
          <w:b/>
        </w:rPr>
      </w:pPr>
    </w:p>
    <w:p w14:paraId="1D89DBBE" w14:textId="77777777" w:rsidR="004C3BC5" w:rsidRPr="00702819" w:rsidRDefault="00FA51DA" w:rsidP="001557A5">
      <w:pPr>
        <w:spacing w:line="360" w:lineRule="auto"/>
        <w:rPr>
          <w:rFonts w:ascii="Arial" w:hAnsi="Arial"/>
        </w:rPr>
      </w:pPr>
      <w:r w:rsidRPr="00702819">
        <w:rPr>
          <w:rFonts w:ascii="Arial" w:hAnsi="Arial"/>
        </w:rPr>
        <w:t xml:space="preserve">2. </w:t>
      </w:r>
      <w:r w:rsidR="0009425A" w:rsidRPr="00702819">
        <w:rPr>
          <w:rFonts w:ascii="Arial" w:hAnsi="Arial"/>
        </w:rPr>
        <w:t>C</w:t>
      </w:r>
      <w:r w:rsidRPr="00702819">
        <w:rPr>
          <w:rFonts w:ascii="Arial" w:hAnsi="Arial"/>
        </w:rPr>
        <w:t>omo sustento de las pretensiones</w:t>
      </w:r>
      <w:r w:rsidR="006F1FF7" w:rsidRPr="00702819">
        <w:rPr>
          <w:rFonts w:ascii="Arial" w:hAnsi="Arial"/>
        </w:rPr>
        <w:t>,</w:t>
      </w:r>
      <w:r w:rsidR="0009425A" w:rsidRPr="00702819">
        <w:rPr>
          <w:rFonts w:ascii="Arial" w:hAnsi="Arial"/>
        </w:rPr>
        <w:t xml:space="preserve"> </w:t>
      </w:r>
      <w:r w:rsidR="004C3BC5" w:rsidRPr="00702819">
        <w:rPr>
          <w:rFonts w:ascii="Arial" w:hAnsi="Arial"/>
        </w:rPr>
        <w:t xml:space="preserve">la parte demandante </w:t>
      </w:r>
      <w:r w:rsidR="00142432" w:rsidRPr="00702819">
        <w:rPr>
          <w:rFonts w:ascii="Arial" w:hAnsi="Arial"/>
        </w:rPr>
        <w:t>refirió</w:t>
      </w:r>
      <w:r w:rsidR="004C3BC5" w:rsidRPr="00702819">
        <w:rPr>
          <w:rFonts w:ascii="Arial" w:hAnsi="Arial"/>
        </w:rPr>
        <w:t xml:space="preserve"> lo siguiente: </w:t>
      </w:r>
    </w:p>
    <w:p w14:paraId="4CBFD723" w14:textId="77777777" w:rsidR="004C3BC5" w:rsidRPr="00702819" w:rsidRDefault="004C3BC5" w:rsidP="001557A5">
      <w:pPr>
        <w:spacing w:line="360" w:lineRule="auto"/>
        <w:rPr>
          <w:rFonts w:ascii="Arial" w:hAnsi="Arial"/>
        </w:rPr>
      </w:pPr>
    </w:p>
    <w:p w14:paraId="76AD4379" w14:textId="77777777" w:rsidR="004C3BC5" w:rsidRPr="00702819" w:rsidRDefault="005E332A" w:rsidP="001557A5">
      <w:pPr>
        <w:spacing w:line="360" w:lineRule="auto"/>
        <w:rPr>
          <w:rFonts w:ascii="Arial" w:hAnsi="Arial"/>
        </w:rPr>
      </w:pPr>
      <w:r w:rsidRPr="00702819">
        <w:rPr>
          <w:rFonts w:ascii="Arial" w:hAnsi="Arial"/>
        </w:rPr>
        <w:t xml:space="preserve">3. </w:t>
      </w:r>
      <w:r w:rsidR="00622222" w:rsidRPr="00702819">
        <w:rPr>
          <w:rFonts w:ascii="Arial" w:hAnsi="Arial"/>
        </w:rPr>
        <w:t xml:space="preserve">1) </w:t>
      </w:r>
      <w:r w:rsidR="006F1FF7" w:rsidRPr="00702819">
        <w:rPr>
          <w:rFonts w:ascii="Arial" w:hAnsi="Arial"/>
        </w:rPr>
        <w:t>Q</w:t>
      </w:r>
      <w:r w:rsidR="004C3BC5" w:rsidRPr="00702819">
        <w:rPr>
          <w:rFonts w:ascii="Arial" w:hAnsi="Arial"/>
        </w:rPr>
        <w:t>uedó ins</w:t>
      </w:r>
      <w:r w:rsidR="001557A5" w:rsidRPr="00702819">
        <w:rPr>
          <w:rFonts w:ascii="Arial" w:hAnsi="Arial"/>
        </w:rPr>
        <w:t xml:space="preserve">crita en el </w:t>
      </w:r>
      <w:r w:rsidR="006F1FF7" w:rsidRPr="00702819">
        <w:rPr>
          <w:rFonts w:ascii="Arial" w:hAnsi="Arial"/>
        </w:rPr>
        <w:t>B</w:t>
      </w:r>
      <w:r w:rsidR="001557A5" w:rsidRPr="00702819">
        <w:rPr>
          <w:rFonts w:ascii="Arial" w:hAnsi="Arial"/>
        </w:rPr>
        <w:t xml:space="preserve">anco de </w:t>
      </w:r>
      <w:r w:rsidR="006F1FF7" w:rsidRPr="00702819">
        <w:rPr>
          <w:rFonts w:ascii="Arial" w:hAnsi="Arial"/>
        </w:rPr>
        <w:t>O</w:t>
      </w:r>
      <w:r w:rsidR="001557A5" w:rsidRPr="00702819">
        <w:rPr>
          <w:rFonts w:ascii="Arial" w:hAnsi="Arial"/>
        </w:rPr>
        <w:t>ferentes del Distrito de Buenaventura para la contratación del servicio educativo</w:t>
      </w:r>
      <w:r w:rsidR="006F1FF7" w:rsidRPr="00702819">
        <w:rPr>
          <w:rFonts w:ascii="Arial" w:hAnsi="Arial"/>
        </w:rPr>
        <w:t>;</w:t>
      </w:r>
      <w:r w:rsidR="004C3BC5" w:rsidRPr="00702819">
        <w:rPr>
          <w:rFonts w:ascii="Arial" w:hAnsi="Arial"/>
        </w:rPr>
        <w:t xml:space="preserve"> </w:t>
      </w:r>
      <w:r w:rsidR="006F1FF7" w:rsidRPr="00702819">
        <w:rPr>
          <w:rFonts w:ascii="Arial" w:hAnsi="Arial"/>
        </w:rPr>
        <w:t xml:space="preserve">en esa condición, </w:t>
      </w:r>
      <w:r w:rsidR="001557A5" w:rsidRPr="00702819">
        <w:rPr>
          <w:rFonts w:ascii="Arial" w:hAnsi="Arial"/>
        </w:rPr>
        <w:t xml:space="preserve">celebró los contratos SEM037/07 de septiembre </w:t>
      </w:r>
      <w:r w:rsidR="004C3BC5" w:rsidRPr="00702819">
        <w:rPr>
          <w:rFonts w:ascii="Arial" w:hAnsi="Arial"/>
        </w:rPr>
        <w:t xml:space="preserve">1 </w:t>
      </w:r>
      <w:r w:rsidR="001557A5" w:rsidRPr="00702819">
        <w:rPr>
          <w:rFonts w:ascii="Arial" w:hAnsi="Arial"/>
        </w:rPr>
        <w:t xml:space="preserve">de 2007 y 083 de </w:t>
      </w:r>
      <w:r w:rsidR="004C3BC5" w:rsidRPr="00702819">
        <w:rPr>
          <w:rFonts w:ascii="Arial" w:hAnsi="Arial"/>
        </w:rPr>
        <w:t xml:space="preserve">2 de </w:t>
      </w:r>
      <w:r w:rsidR="001557A5" w:rsidRPr="00702819">
        <w:rPr>
          <w:rFonts w:ascii="Arial" w:hAnsi="Arial"/>
        </w:rPr>
        <w:t xml:space="preserve">enero de 2008, los cuales fueron cancelados oportunamente. </w:t>
      </w:r>
    </w:p>
    <w:p w14:paraId="700274BC" w14:textId="77777777" w:rsidR="004C3BC5" w:rsidRPr="00702819" w:rsidRDefault="004C3BC5" w:rsidP="001557A5">
      <w:pPr>
        <w:spacing w:line="360" w:lineRule="auto"/>
        <w:rPr>
          <w:rFonts w:ascii="Arial" w:hAnsi="Arial"/>
        </w:rPr>
      </w:pPr>
    </w:p>
    <w:p w14:paraId="29455333" w14:textId="77777777" w:rsidR="004C3BC5" w:rsidRPr="00702819" w:rsidRDefault="004C3BC5" w:rsidP="001557A5">
      <w:pPr>
        <w:spacing w:line="360" w:lineRule="auto"/>
        <w:rPr>
          <w:rFonts w:ascii="Arial" w:hAnsi="Arial"/>
        </w:rPr>
      </w:pPr>
      <w:r w:rsidRPr="00702819">
        <w:rPr>
          <w:rFonts w:ascii="Arial" w:hAnsi="Arial"/>
        </w:rPr>
        <w:lastRenderedPageBreak/>
        <w:t xml:space="preserve">4. </w:t>
      </w:r>
      <w:r w:rsidR="005E332A" w:rsidRPr="00702819">
        <w:rPr>
          <w:rFonts w:ascii="Arial" w:hAnsi="Arial"/>
        </w:rPr>
        <w:t xml:space="preserve"> </w:t>
      </w:r>
      <w:r w:rsidR="00622222" w:rsidRPr="00702819">
        <w:rPr>
          <w:rFonts w:ascii="Arial" w:hAnsi="Arial"/>
        </w:rPr>
        <w:t xml:space="preserve">2) </w:t>
      </w:r>
      <w:r w:rsidR="001557A5" w:rsidRPr="00702819">
        <w:rPr>
          <w:rFonts w:ascii="Arial" w:hAnsi="Arial"/>
        </w:rPr>
        <w:t>Precisó que</w:t>
      </w:r>
      <w:r w:rsidR="005E332A" w:rsidRPr="00702819">
        <w:rPr>
          <w:rFonts w:ascii="Arial" w:hAnsi="Arial"/>
        </w:rPr>
        <w:t>,</w:t>
      </w:r>
      <w:r w:rsidR="001557A5" w:rsidRPr="00702819">
        <w:rPr>
          <w:rFonts w:ascii="Arial" w:hAnsi="Arial"/>
        </w:rPr>
        <w:t xml:space="preserve"> en </w:t>
      </w:r>
      <w:r w:rsidRPr="00702819">
        <w:rPr>
          <w:rFonts w:ascii="Arial" w:hAnsi="Arial"/>
        </w:rPr>
        <w:t xml:space="preserve">el </w:t>
      </w:r>
      <w:r w:rsidR="001557A5" w:rsidRPr="00702819">
        <w:rPr>
          <w:rFonts w:ascii="Arial" w:hAnsi="Arial"/>
        </w:rPr>
        <w:t xml:space="preserve">último </w:t>
      </w:r>
      <w:r w:rsidRPr="00702819">
        <w:rPr>
          <w:rFonts w:ascii="Arial" w:hAnsi="Arial"/>
        </w:rPr>
        <w:t xml:space="preserve">de los referidos </w:t>
      </w:r>
      <w:r w:rsidR="001557A5" w:rsidRPr="00702819">
        <w:rPr>
          <w:rFonts w:ascii="Arial" w:hAnsi="Arial"/>
        </w:rPr>
        <w:t>contrato</w:t>
      </w:r>
      <w:r w:rsidRPr="00702819">
        <w:rPr>
          <w:rFonts w:ascii="Arial" w:hAnsi="Arial"/>
        </w:rPr>
        <w:t>s,</w:t>
      </w:r>
      <w:r w:rsidR="001557A5" w:rsidRPr="00702819">
        <w:rPr>
          <w:rFonts w:ascii="Arial" w:hAnsi="Arial"/>
        </w:rPr>
        <w:t xml:space="preserve"> </w:t>
      </w:r>
      <w:r w:rsidRPr="00702819">
        <w:rPr>
          <w:rFonts w:ascii="Arial" w:hAnsi="Arial"/>
        </w:rPr>
        <w:t xml:space="preserve">se dejó </w:t>
      </w:r>
      <w:r w:rsidR="001557A5" w:rsidRPr="00702819">
        <w:rPr>
          <w:rFonts w:ascii="Arial" w:hAnsi="Arial"/>
        </w:rPr>
        <w:t>constancia de que</w:t>
      </w:r>
      <w:r w:rsidRPr="00702819">
        <w:rPr>
          <w:rFonts w:ascii="Arial" w:hAnsi="Arial"/>
        </w:rPr>
        <w:t xml:space="preserve"> el año escolar lectivo estaba en curso desde septiembre de 2007 y, además, que como su ejecución no podía ser paralizada porque estaban en juego los derechos de los niños, </w:t>
      </w:r>
      <w:r w:rsidRPr="00702819">
        <w:rPr>
          <w:rFonts w:ascii="Arial" w:hAnsi="Arial"/>
          <w:i/>
        </w:rPr>
        <w:t>“la administración saliente no tuvo en cuenta la irregularidad de continuar permitiendo el desarrollo de las actividades educativas”</w:t>
      </w:r>
      <w:r w:rsidR="006F1FF7" w:rsidRPr="00702819">
        <w:rPr>
          <w:rFonts w:ascii="Arial" w:hAnsi="Arial"/>
        </w:rPr>
        <w:t>; en ese</w:t>
      </w:r>
      <w:r w:rsidRPr="00702819">
        <w:rPr>
          <w:rFonts w:ascii="Arial" w:hAnsi="Arial"/>
        </w:rPr>
        <w:t xml:space="preserve"> con</w:t>
      </w:r>
      <w:r w:rsidR="006F1FF7" w:rsidRPr="00702819">
        <w:rPr>
          <w:rFonts w:ascii="Arial" w:hAnsi="Arial"/>
        </w:rPr>
        <w:t>texto</w:t>
      </w:r>
      <w:r w:rsidRPr="00702819">
        <w:rPr>
          <w:rFonts w:ascii="Arial" w:hAnsi="Arial"/>
        </w:rPr>
        <w:t xml:space="preserve">, prosiguió, se </w:t>
      </w:r>
      <w:r w:rsidR="006F1FF7" w:rsidRPr="00702819">
        <w:rPr>
          <w:rFonts w:ascii="Arial" w:hAnsi="Arial"/>
        </w:rPr>
        <w:t xml:space="preserve">celebró </w:t>
      </w:r>
      <w:r w:rsidRPr="00702819">
        <w:rPr>
          <w:rFonts w:ascii="Arial" w:hAnsi="Arial"/>
        </w:rPr>
        <w:t xml:space="preserve">el </w:t>
      </w:r>
      <w:proofErr w:type="spellStart"/>
      <w:r w:rsidRPr="00702819">
        <w:rPr>
          <w:rFonts w:ascii="Arial" w:hAnsi="Arial"/>
        </w:rPr>
        <w:t>contraro</w:t>
      </w:r>
      <w:proofErr w:type="spellEnd"/>
      <w:r w:rsidRPr="00702819">
        <w:rPr>
          <w:rFonts w:ascii="Arial" w:hAnsi="Arial"/>
        </w:rPr>
        <w:t xml:space="preserve"> 83, </w:t>
      </w:r>
      <w:r w:rsidR="006F1FF7" w:rsidRPr="00702819">
        <w:rPr>
          <w:rFonts w:ascii="Arial" w:hAnsi="Arial"/>
        </w:rPr>
        <w:t xml:space="preserve">en el que se </w:t>
      </w:r>
      <w:r w:rsidRPr="00702819">
        <w:rPr>
          <w:rFonts w:ascii="Arial" w:hAnsi="Arial"/>
        </w:rPr>
        <w:t>plasmó la exigencia de que debía</w:t>
      </w:r>
      <w:r w:rsidR="006F1FF7" w:rsidRPr="00702819">
        <w:rPr>
          <w:rFonts w:ascii="Arial" w:hAnsi="Arial"/>
        </w:rPr>
        <w:t>n</w:t>
      </w:r>
      <w:r w:rsidRPr="00702819">
        <w:rPr>
          <w:rFonts w:ascii="Arial" w:hAnsi="Arial"/>
        </w:rPr>
        <w:t xml:space="preserve"> pagar</w:t>
      </w:r>
      <w:r w:rsidR="006F1FF7" w:rsidRPr="00702819">
        <w:rPr>
          <w:rFonts w:ascii="Arial" w:hAnsi="Arial"/>
        </w:rPr>
        <w:t>le</w:t>
      </w:r>
      <w:r w:rsidRPr="00702819">
        <w:rPr>
          <w:rFonts w:ascii="Arial" w:hAnsi="Arial"/>
        </w:rPr>
        <w:t xml:space="preserve"> el valor de los servicios correspondientes a los meses de septiembre-diciembre de 2007. </w:t>
      </w:r>
    </w:p>
    <w:p w14:paraId="63958B97" w14:textId="77777777" w:rsidR="00622222" w:rsidRPr="00702819" w:rsidRDefault="00622222" w:rsidP="001557A5">
      <w:pPr>
        <w:spacing w:line="360" w:lineRule="auto"/>
        <w:rPr>
          <w:rFonts w:ascii="Arial" w:hAnsi="Arial"/>
        </w:rPr>
      </w:pPr>
    </w:p>
    <w:p w14:paraId="7B19054E" w14:textId="77777777" w:rsidR="006F1FF7" w:rsidRPr="00702819" w:rsidRDefault="004C3BC5" w:rsidP="001557A5">
      <w:pPr>
        <w:spacing w:line="360" w:lineRule="auto"/>
        <w:rPr>
          <w:rFonts w:ascii="Arial" w:hAnsi="Arial"/>
        </w:rPr>
      </w:pPr>
      <w:r w:rsidRPr="00702819">
        <w:rPr>
          <w:rFonts w:ascii="Arial" w:hAnsi="Arial"/>
        </w:rPr>
        <w:t>5.</w:t>
      </w:r>
      <w:r w:rsidR="006F1FF7" w:rsidRPr="00702819">
        <w:rPr>
          <w:rFonts w:ascii="Arial" w:hAnsi="Arial"/>
        </w:rPr>
        <w:t xml:space="preserve"> </w:t>
      </w:r>
      <w:r w:rsidR="005E332A" w:rsidRPr="00702819">
        <w:rPr>
          <w:rFonts w:ascii="Arial" w:hAnsi="Arial"/>
        </w:rPr>
        <w:t xml:space="preserve"> </w:t>
      </w:r>
      <w:r w:rsidR="00622222" w:rsidRPr="00702819">
        <w:rPr>
          <w:rFonts w:ascii="Arial" w:hAnsi="Arial"/>
        </w:rPr>
        <w:t xml:space="preserve">3) </w:t>
      </w:r>
      <w:r w:rsidR="006F1FF7" w:rsidRPr="00702819">
        <w:rPr>
          <w:rFonts w:ascii="Arial" w:hAnsi="Arial"/>
        </w:rPr>
        <w:t xml:space="preserve">En relación con la prestación del servicio cuyo pago se pretende, adujo que el Coordinador del Grupo Pedagógico de la Secretaría de Educación del </w:t>
      </w:r>
      <w:r w:rsidR="00622222" w:rsidRPr="00702819">
        <w:rPr>
          <w:rFonts w:ascii="Arial" w:hAnsi="Arial"/>
        </w:rPr>
        <w:t xml:space="preserve">Distrito </w:t>
      </w:r>
      <w:r w:rsidR="006F1FF7" w:rsidRPr="00702819">
        <w:rPr>
          <w:rFonts w:ascii="Arial" w:hAnsi="Arial"/>
        </w:rPr>
        <w:t>de Buenaventura, en julio de 2008</w:t>
      </w:r>
      <w:r w:rsidR="00BE499E" w:rsidRPr="00702819">
        <w:rPr>
          <w:rFonts w:ascii="Arial" w:hAnsi="Arial"/>
        </w:rPr>
        <w:t>,</w:t>
      </w:r>
      <w:r w:rsidR="006F1FF7" w:rsidRPr="00702819">
        <w:rPr>
          <w:rFonts w:ascii="Arial" w:hAnsi="Arial"/>
        </w:rPr>
        <w:t xml:space="preserve"> certificó la existencia de 3921 alumnos matriculados en la Asociación demandante, información que fue constatada por la interventoría que realizó la Universidad de Antioquia. </w:t>
      </w:r>
    </w:p>
    <w:p w14:paraId="09ED7F4B" w14:textId="77777777" w:rsidR="006F1FF7" w:rsidRPr="00702819" w:rsidRDefault="006F1FF7" w:rsidP="001557A5">
      <w:pPr>
        <w:spacing w:line="360" w:lineRule="auto"/>
        <w:rPr>
          <w:rFonts w:ascii="Arial" w:hAnsi="Arial"/>
        </w:rPr>
      </w:pPr>
    </w:p>
    <w:p w14:paraId="773920C2" w14:textId="77777777" w:rsidR="00A73538" w:rsidRPr="00702819" w:rsidRDefault="006F1FF7" w:rsidP="001557A5">
      <w:pPr>
        <w:spacing w:line="360" w:lineRule="auto"/>
        <w:rPr>
          <w:rFonts w:ascii="Arial" w:hAnsi="Arial"/>
          <w:i/>
        </w:rPr>
      </w:pPr>
      <w:r w:rsidRPr="00702819">
        <w:rPr>
          <w:rFonts w:ascii="Arial" w:hAnsi="Arial"/>
        </w:rPr>
        <w:t xml:space="preserve">6. </w:t>
      </w:r>
      <w:r w:rsidR="005E332A" w:rsidRPr="00702819">
        <w:rPr>
          <w:rFonts w:ascii="Arial" w:hAnsi="Arial"/>
        </w:rPr>
        <w:t xml:space="preserve"> </w:t>
      </w:r>
      <w:r w:rsidR="00622222" w:rsidRPr="00702819">
        <w:rPr>
          <w:rFonts w:ascii="Arial" w:hAnsi="Arial"/>
        </w:rPr>
        <w:t xml:space="preserve">4) </w:t>
      </w:r>
      <w:r w:rsidR="005E332A" w:rsidRPr="00702819">
        <w:rPr>
          <w:rFonts w:ascii="Arial" w:hAnsi="Arial"/>
        </w:rPr>
        <w:t xml:space="preserve">En el contrato </w:t>
      </w:r>
      <w:r w:rsidRPr="00702819">
        <w:rPr>
          <w:rFonts w:ascii="Arial" w:hAnsi="Arial"/>
        </w:rPr>
        <w:t xml:space="preserve">83 de 2008, </w:t>
      </w:r>
      <w:r w:rsidR="00C437F6" w:rsidRPr="00702819">
        <w:rPr>
          <w:rFonts w:ascii="Arial" w:hAnsi="Arial"/>
        </w:rPr>
        <w:t xml:space="preserve">se pagó la suma mensual de $281’980.504 </w:t>
      </w:r>
      <w:r w:rsidRPr="00702819">
        <w:rPr>
          <w:rFonts w:ascii="Arial" w:hAnsi="Arial"/>
        </w:rPr>
        <w:t>por 3921 alumnos, de modo que</w:t>
      </w:r>
      <w:r w:rsidR="00622222" w:rsidRPr="00702819">
        <w:rPr>
          <w:rFonts w:ascii="Arial" w:hAnsi="Arial"/>
        </w:rPr>
        <w:t>,</w:t>
      </w:r>
      <w:r w:rsidRPr="00702819">
        <w:rPr>
          <w:rFonts w:ascii="Arial" w:hAnsi="Arial"/>
        </w:rPr>
        <w:t xml:space="preserve"> por la prestación de los servicios entre septiembre y diciembre de 2007</w:t>
      </w:r>
      <w:r w:rsidR="00A32B28" w:rsidRPr="00702819">
        <w:rPr>
          <w:rFonts w:ascii="Arial" w:hAnsi="Arial"/>
        </w:rPr>
        <w:t xml:space="preserve"> (4 meses)</w:t>
      </w:r>
      <w:r w:rsidRPr="00702819">
        <w:rPr>
          <w:rFonts w:ascii="Arial" w:hAnsi="Arial"/>
        </w:rPr>
        <w:t>, se debía la suma de $1.127’922.016.</w:t>
      </w:r>
      <w:r w:rsidR="00E6085B" w:rsidRPr="00702819">
        <w:rPr>
          <w:rFonts w:ascii="Arial" w:hAnsi="Arial"/>
        </w:rPr>
        <w:t xml:space="preserve"> Tal </w:t>
      </w:r>
      <w:r w:rsidR="00C437F6" w:rsidRPr="00702819">
        <w:rPr>
          <w:rFonts w:ascii="Arial" w:hAnsi="Arial"/>
        </w:rPr>
        <w:t>valor</w:t>
      </w:r>
      <w:r w:rsidR="00E6085B" w:rsidRPr="00702819">
        <w:rPr>
          <w:rFonts w:ascii="Arial" w:hAnsi="Arial"/>
        </w:rPr>
        <w:t xml:space="preserve">, sin embargo, no </w:t>
      </w:r>
      <w:r w:rsidR="00C437F6" w:rsidRPr="00702819">
        <w:rPr>
          <w:rFonts w:ascii="Arial" w:hAnsi="Arial"/>
        </w:rPr>
        <w:t>fue reconocido</w:t>
      </w:r>
      <w:r w:rsidR="00E6085B" w:rsidRPr="00702819">
        <w:rPr>
          <w:rFonts w:ascii="Arial" w:hAnsi="Arial"/>
        </w:rPr>
        <w:t xml:space="preserve"> en el referido contrato, ya que el </w:t>
      </w:r>
      <w:proofErr w:type="gramStart"/>
      <w:r w:rsidR="00E6085B" w:rsidRPr="00702819">
        <w:rPr>
          <w:rFonts w:ascii="Arial" w:hAnsi="Arial"/>
        </w:rPr>
        <w:t>Alcalde</w:t>
      </w:r>
      <w:proofErr w:type="gramEnd"/>
      <w:r w:rsidR="00E6085B" w:rsidRPr="00702819">
        <w:rPr>
          <w:rFonts w:ascii="Arial" w:hAnsi="Arial"/>
        </w:rPr>
        <w:t xml:space="preserve"> entrante hizo la salvedad de que </w:t>
      </w:r>
      <w:r w:rsidR="00E6085B" w:rsidRPr="00702819">
        <w:rPr>
          <w:rFonts w:ascii="Arial" w:hAnsi="Arial"/>
          <w:i/>
        </w:rPr>
        <w:t>“como carecía de relación contractual</w:t>
      </w:r>
      <w:r w:rsidR="006119A7" w:rsidRPr="00702819">
        <w:rPr>
          <w:rFonts w:ascii="Arial" w:hAnsi="Arial"/>
          <w:i/>
        </w:rPr>
        <w:t xml:space="preserve"> a él sólo le estaba permitido la contratación estatal a partir de su posesión realizada el dos de enero de 2008”. </w:t>
      </w:r>
    </w:p>
    <w:p w14:paraId="65AA9B60" w14:textId="77777777" w:rsidR="00A73538" w:rsidRPr="00702819" w:rsidRDefault="00A73538" w:rsidP="001557A5">
      <w:pPr>
        <w:spacing w:line="360" w:lineRule="auto"/>
        <w:rPr>
          <w:rFonts w:ascii="Arial" w:hAnsi="Arial"/>
          <w:i/>
        </w:rPr>
      </w:pPr>
    </w:p>
    <w:p w14:paraId="5D17971A" w14:textId="77777777" w:rsidR="008E4218" w:rsidRPr="00702819" w:rsidRDefault="00A73538" w:rsidP="001557A5">
      <w:pPr>
        <w:spacing w:line="360" w:lineRule="auto"/>
        <w:rPr>
          <w:rFonts w:ascii="Arial" w:hAnsi="Arial"/>
          <w:b/>
        </w:rPr>
      </w:pPr>
      <w:r w:rsidRPr="00702819">
        <w:rPr>
          <w:rFonts w:ascii="Arial" w:hAnsi="Arial"/>
        </w:rPr>
        <w:t xml:space="preserve">7. </w:t>
      </w:r>
      <w:r w:rsidR="005E332A" w:rsidRPr="00702819">
        <w:rPr>
          <w:rFonts w:ascii="Arial" w:hAnsi="Arial"/>
        </w:rPr>
        <w:t xml:space="preserve"> </w:t>
      </w:r>
      <w:r w:rsidR="00622222" w:rsidRPr="00702819">
        <w:rPr>
          <w:rFonts w:ascii="Arial" w:hAnsi="Arial"/>
        </w:rPr>
        <w:t xml:space="preserve">5) </w:t>
      </w:r>
      <w:r w:rsidRPr="00702819">
        <w:rPr>
          <w:rFonts w:ascii="Arial" w:hAnsi="Arial"/>
        </w:rPr>
        <w:t xml:space="preserve">La Asociación demandante, entre septiembre y diciembre de 2007, </w:t>
      </w:r>
      <w:r w:rsidRPr="00702819">
        <w:rPr>
          <w:rFonts w:ascii="Arial" w:hAnsi="Arial"/>
          <w:i/>
        </w:rPr>
        <w:t>“incurrió en las erogaciones que aparecen relacionadas en el Balance General</w:t>
      </w:r>
      <w:r w:rsidRPr="00702819">
        <w:rPr>
          <w:rFonts w:ascii="Arial" w:hAnsi="Arial"/>
        </w:rPr>
        <w:t xml:space="preserve"> (…) </w:t>
      </w:r>
      <w:r w:rsidRPr="00702819">
        <w:rPr>
          <w:rFonts w:ascii="Arial" w:hAnsi="Arial"/>
          <w:i/>
        </w:rPr>
        <w:t xml:space="preserve">donde se cita un valor total por concepto de gastos operacionales durante los cuatro meses </w:t>
      </w:r>
      <w:proofErr w:type="spellStart"/>
      <w:r w:rsidRPr="00702819">
        <w:rPr>
          <w:rFonts w:ascii="Arial" w:hAnsi="Arial"/>
          <w:i/>
        </w:rPr>
        <w:t>mensionados</w:t>
      </w:r>
      <w:proofErr w:type="spellEnd"/>
      <w:r w:rsidRPr="00702819">
        <w:rPr>
          <w:rFonts w:ascii="Arial" w:hAnsi="Arial"/>
          <w:i/>
        </w:rPr>
        <w:t>, por valor de ($1.127.922,016)”</w:t>
      </w:r>
      <w:r w:rsidRPr="00702819">
        <w:rPr>
          <w:rFonts w:ascii="Arial" w:hAnsi="Arial"/>
        </w:rPr>
        <w:t xml:space="preserve">, </w:t>
      </w:r>
      <w:r w:rsidR="00211E18" w:rsidRPr="00702819">
        <w:rPr>
          <w:rFonts w:ascii="Arial" w:hAnsi="Arial"/>
        </w:rPr>
        <w:t xml:space="preserve">documento del que </w:t>
      </w:r>
      <w:r w:rsidRPr="00702819">
        <w:rPr>
          <w:rFonts w:ascii="Arial" w:hAnsi="Arial"/>
        </w:rPr>
        <w:t>se colige que</w:t>
      </w:r>
      <w:r w:rsidR="00211E18" w:rsidRPr="00702819">
        <w:rPr>
          <w:rFonts w:ascii="Arial" w:hAnsi="Arial"/>
        </w:rPr>
        <w:t>,</w:t>
      </w:r>
      <w:r w:rsidRPr="00702819">
        <w:rPr>
          <w:rFonts w:ascii="Arial" w:hAnsi="Arial"/>
        </w:rPr>
        <w:t xml:space="preserve"> por cada mes</w:t>
      </w:r>
      <w:r w:rsidR="00211E18" w:rsidRPr="00702819">
        <w:rPr>
          <w:rFonts w:ascii="Arial" w:hAnsi="Arial"/>
        </w:rPr>
        <w:t>,</w:t>
      </w:r>
      <w:r w:rsidRPr="00702819">
        <w:rPr>
          <w:rFonts w:ascii="Arial" w:hAnsi="Arial"/>
        </w:rPr>
        <w:t xml:space="preserve"> realizó gastos por $281’980.504, suma en la que se vio empobrecida con el correlativo enriquecimiento del Municipio de Buenaventura.  </w:t>
      </w:r>
      <w:r w:rsidR="00C437F6" w:rsidRPr="00702819">
        <w:rPr>
          <w:rFonts w:ascii="Arial" w:hAnsi="Arial"/>
          <w:i/>
        </w:rPr>
        <w:t xml:space="preserve"> </w:t>
      </w:r>
      <w:r w:rsidR="00E6085B" w:rsidRPr="00702819">
        <w:rPr>
          <w:rFonts w:ascii="Arial" w:hAnsi="Arial"/>
        </w:rPr>
        <w:t xml:space="preserve">   </w:t>
      </w:r>
      <w:r w:rsidR="006F1FF7" w:rsidRPr="00702819">
        <w:rPr>
          <w:rFonts w:ascii="Arial" w:hAnsi="Arial"/>
        </w:rPr>
        <w:t xml:space="preserve">       </w:t>
      </w:r>
      <w:r w:rsidR="004C3BC5" w:rsidRPr="00702819">
        <w:rPr>
          <w:rFonts w:ascii="Arial" w:hAnsi="Arial"/>
        </w:rPr>
        <w:t xml:space="preserve"> </w:t>
      </w:r>
    </w:p>
    <w:p w14:paraId="6D0CA97E" w14:textId="77777777" w:rsidR="00514B40" w:rsidRPr="00702819" w:rsidRDefault="00514B40" w:rsidP="00142432">
      <w:pPr>
        <w:spacing w:line="360" w:lineRule="auto"/>
        <w:rPr>
          <w:rFonts w:ascii="Arial" w:hAnsi="Arial"/>
          <w:bCs/>
        </w:rPr>
      </w:pPr>
    </w:p>
    <w:p w14:paraId="19CF39F1" w14:textId="77777777" w:rsidR="00142432" w:rsidRPr="00702819" w:rsidRDefault="00211E18" w:rsidP="00142432">
      <w:pPr>
        <w:spacing w:line="360" w:lineRule="auto"/>
        <w:rPr>
          <w:rFonts w:ascii="Arial" w:hAnsi="Arial"/>
          <w:bCs/>
        </w:rPr>
      </w:pPr>
      <w:r w:rsidRPr="00702819">
        <w:rPr>
          <w:rFonts w:ascii="Arial" w:hAnsi="Arial"/>
          <w:bCs/>
        </w:rPr>
        <w:t>8</w:t>
      </w:r>
      <w:r w:rsidR="00142432" w:rsidRPr="00702819">
        <w:rPr>
          <w:rFonts w:ascii="Arial" w:hAnsi="Arial"/>
          <w:bCs/>
        </w:rPr>
        <w:t xml:space="preserve">. La demanda fue </w:t>
      </w:r>
      <w:r w:rsidR="00142432" w:rsidRPr="00702819">
        <w:rPr>
          <w:rFonts w:ascii="Arial" w:hAnsi="Arial"/>
          <w:b/>
          <w:bCs/>
        </w:rPr>
        <w:t>admitida</w:t>
      </w:r>
      <w:r w:rsidR="00142432" w:rsidRPr="00702819">
        <w:rPr>
          <w:rFonts w:ascii="Arial" w:hAnsi="Arial"/>
          <w:bCs/>
        </w:rPr>
        <w:t xml:space="preserve"> por el Tribunal Administrativo d</w:t>
      </w:r>
      <w:r w:rsidR="00E61535" w:rsidRPr="00702819">
        <w:rPr>
          <w:rFonts w:ascii="Arial" w:hAnsi="Arial"/>
          <w:bCs/>
        </w:rPr>
        <w:t>e Cundinamarca mediante A</w:t>
      </w:r>
      <w:r w:rsidR="00142432" w:rsidRPr="00702819">
        <w:rPr>
          <w:rFonts w:ascii="Arial" w:hAnsi="Arial"/>
          <w:bCs/>
        </w:rPr>
        <w:t xml:space="preserve">uto de </w:t>
      </w:r>
      <w:r w:rsidR="00514B40" w:rsidRPr="00702819">
        <w:rPr>
          <w:rFonts w:ascii="Arial" w:hAnsi="Arial"/>
          <w:bCs/>
        </w:rPr>
        <w:t xml:space="preserve">18 de mayo de </w:t>
      </w:r>
      <w:r w:rsidR="00F528D1" w:rsidRPr="00702819">
        <w:rPr>
          <w:rFonts w:ascii="Arial" w:hAnsi="Arial"/>
          <w:bCs/>
        </w:rPr>
        <w:t>20</w:t>
      </w:r>
      <w:r w:rsidR="00514B40" w:rsidRPr="00702819">
        <w:rPr>
          <w:rFonts w:ascii="Arial" w:hAnsi="Arial"/>
          <w:bCs/>
        </w:rPr>
        <w:t>10</w:t>
      </w:r>
      <w:r w:rsidR="00C75D38" w:rsidRPr="00702819">
        <w:rPr>
          <w:rStyle w:val="Refdenotaalpie"/>
          <w:rFonts w:ascii="Arial" w:hAnsi="Arial"/>
          <w:bCs/>
        </w:rPr>
        <w:footnoteReference w:id="2"/>
      </w:r>
      <w:r w:rsidR="00142432" w:rsidRPr="00702819">
        <w:rPr>
          <w:rFonts w:ascii="Arial" w:hAnsi="Arial"/>
          <w:bCs/>
        </w:rPr>
        <w:t xml:space="preserve">. </w:t>
      </w:r>
    </w:p>
    <w:p w14:paraId="3DEE8D12" w14:textId="77777777" w:rsidR="00B73C9A" w:rsidRPr="00702819" w:rsidRDefault="00B73C9A" w:rsidP="00FA51DA">
      <w:pPr>
        <w:spacing w:line="360" w:lineRule="auto"/>
        <w:rPr>
          <w:rFonts w:ascii="Arial" w:hAnsi="Arial"/>
        </w:rPr>
      </w:pPr>
    </w:p>
    <w:p w14:paraId="03A6C010" w14:textId="77777777" w:rsidR="00CF2FC8" w:rsidRPr="00702819" w:rsidRDefault="00211E18" w:rsidP="00FA51DA">
      <w:pPr>
        <w:spacing w:line="360" w:lineRule="auto"/>
        <w:rPr>
          <w:rFonts w:ascii="Arial" w:hAnsi="Arial"/>
        </w:rPr>
      </w:pPr>
      <w:r w:rsidRPr="00702819">
        <w:rPr>
          <w:rFonts w:ascii="Arial" w:hAnsi="Arial"/>
        </w:rPr>
        <w:t>9</w:t>
      </w:r>
      <w:r w:rsidR="00FA51DA" w:rsidRPr="00702819">
        <w:rPr>
          <w:rFonts w:ascii="Arial" w:hAnsi="Arial"/>
        </w:rPr>
        <w:t xml:space="preserve">. </w:t>
      </w:r>
      <w:r w:rsidR="0073749C" w:rsidRPr="00702819">
        <w:rPr>
          <w:rFonts w:ascii="Arial" w:hAnsi="Arial"/>
        </w:rPr>
        <w:t xml:space="preserve">El Municipio de Buenaventura </w:t>
      </w:r>
      <w:r w:rsidR="003A2000" w:rsidRPr="00702819">
        <w:rPr>
          <w:rFonts w:ascii="Arial" w:hAnsi="Arial"/>
        </w:rPr>
        <w:t>se opuso a las pretensiones</w:t>
      </w:r>
      <w:r w:rsidR="00CF2FC8" w:rsidRPr="00702819">
        <w:rPr>
          <w:rFonts w:ascii="Arial" w:hAnsi="Arial"/>
        </w:rPr>
        <w:t xml:space="preserve"> de la demanda</w:t>
      </w:r>
      <w:r w:rsidR="00B368C8" w:rsidRPr="00702819">
        <w:rPr>
          <w:rStyle w:val="Refdenotaalpie"/>
          <w:rFonts w:ascii="Arial" w:hAnsi="Arial"/>
        </w:rPr>
        <w:footnoteReference w:id="3"/>
      </w:r>
      <w:r w:rsidR="003A2000" w:rsidRPr="00702819">
        <w:rPr>
          <w:rFonts w:ascii="Arial" w:hAnsi="Arial"/>
        </w:rPr>
        <w:t xml:space="preserve">. Como razones de la defensa </w:t>
      </w:r>
      <w:r w:rsidR="00CF2FC8" w:rsidRPr="00702819">
        <w:rPr>
          <w:rFonts w:ascii="Arial" w:hAnsi="Arial"/>
        </w:rPr>
        <w:t xml:space="preserve">propuso la excepción de </w:t>
      </w:r>
      <w:r w:rsidR="00CF2FC8" w:rsidRPr="00702819">
        <w:rPr>
          <w:rFonts w:ascii="Arial" w:hAnsi="Arial"/>
          <w:i/>
        </w:rPr>
        <w:t>“caducidad de la acción”</w:t>
      </w:r>
      <w:r w:rsidR="00CF2FC8" w:rsidRPr="00702819">
        <w:rPr>
          <w:rFonts w:ascii="Arial" w:hAnsi="Arial"/>
        </w:rPr>
        <w:t xml:space="preserve"> que soportó </w:t>
      </w:r>
      <w:r w:rsidR="00CF2FC8" w:rsidRPr="00702819">
        <w:rPr>
          <w:rFonts w:ascii="Arial" w:hAnsi="Arial"/>
        </w:rPr>
        <w:lastRenderedPageBreak/>
        <w:t xml:space="preserve">en que, como las pretensiones estaban referidas a hechos que ocurrieron entre septiembre y diciembre de 2007, </w:t>
      </w:r>
      <w:r w:rsidR="00CF2FC8" w:rsidRPr="00702819">
        <w:rPr>
          <w:rFonts w:ascii="Arial" w:hAnsi="Arial"/>
          <w:i/>
        </w:rPr>
        <w:t>“a la fecha de presentación de la conciliación extrajudicial, los presuntos derechos causados para los meses de septiembre, octubre y noviembre ya habían caducado”</w:t>
      </w:r>
      <w:r w:rsidR="00CF2FC8" w:rsidRPr="00702819">
        <w:rPr>
          <w:rFonts w:ascii="Arial" w:hAnsi="Arial"/>
        </w:rPr>
        <w:t xml:space="preserve">; por otra parte, alegó que el demandante deseaba obtener beneficios por una actuación que no se realizó conforme a derecho, </w:t>
      </w:r>
      <w:r w:rsidR="004C54F9" w:rsidRPr="00702819">
        <w:rPr>
          <w:rFonts w:ascii="Arial" w:hAnsi="Arial"/>
        </w:rPr>
        <w:t>de todo lo cual estaba enterado</w:t>
      </w:r>
      <w:r w:rsidR="00CF2FC8" w:rsidRPr="00702819">
        <w:rPr>
          <w:rFonts w:ascii="Arial" w:hAnsi="Arial"/>
        </w:rPr>
        <w:t xml:space="preserve">, toda vez que </w:t>
      </w:r>
      <w:r w:rsidR="00CF2FC8" w:rsidRPr="00702819">
        <w:rPr>
          <w:rFonts w:ascii="Arial" w:hAnsi="Arial"/>
          <w:i/>
        </w:rPr>
        <w:t>“ya había prestado el servicio educativo y conocía el procedimiento para ello”</w:t>
      </w:r>
      <w:r w:rsidR="00CF2FC8" w:rsidRPr="00702819">
        <w:rPr>
          <w:rFonts w:ascii="Arial" w:hAnsi="Arial"/>
        </w:rPr>
        <w:t>.</w:t>
      </w:r>
      <w:r w:rsidR="00CA7255" w:rsidRPr="00702819">
        <w:rPr>
          <w:rFonts w:ascii="Arial" w:hAnsi="Arial"/>
        </w:rPr>
        <w:t xml:space="preserve"> </w:t>
      </w:r>
    </w:p>
    <w:p w14:paraId="2F22D518" w14:textId="77777777" w:rsidR="00CF2FC8" w:rsidRPr="00702819" w:rsidRDefault="00CF2FC8" w:rsidP="00FA51DA">
      <w:pPr>
        <w:spacing w:line="360" w:lineRule="auto"/>
        <w:rPr>
          <w:rFonts w:ascii="Arial" w:hAnsi="Arial"/>
        </w:rPr>
      </w:pPr>
    </w:p>
    <w:p w14:paraId="6655C4CB" w14:textId="77777777" w:rsidR="00DC486A" w:rsidRPr="00702819" w:rsidRDefault="00211E18" w:rsidP="00124774">
      <w:pPr>
        <w:spacing w:line="360" w:lineRule="auto"/>
        <w:rPr>
          <w:rFonts w:ascii="Arial" w:hAnsi="Arial"/>
        </w:rPr>
      </w:pPr>
      <w:r w:rsidRPr="00702819">
        <w:rPr>
          <w:rFonts w:ascii="Arial" w:hAnsi="Arial"/>
        </w:rPr>
        <w:t>10</w:t>
      </w:r>
      <w:r w:rsidR="00FA51DA" w:rsidRPr="00702819">
        <w:rPr>
          <w:rFonts w:ascii="Arial" w:hAnsi="Arial"/>
        </w:rPr>
        <w:t xml:space="preserve">. </w:t>
      </w:r>
      <w:r w:rsidR="00AC0B22" w:rsidRPr="00702819">
        <w:rPr>
          <w:rFonts w:ascii="Arial" w:hAnsi="Arial"/>
        </w:rPr>
        <w:t xml:space="preserve">Tramitada la instancia, </w:t>
      </w:r>
      <w:r w:rsidR="00C85335" w:rsidRPr="00702819">
        <w:rPr>
          <w:rFonts w:ascii="Arial" w:hAnsi="Arial"/>
        </w:rPr>
        <w:t xml:space="preserve">el Tribunal </w:t>
      </w:r>
      <w:r w:rsidR="00C85335" w:rsidRPr="00702819">
        <w:rPr>
          <w:rFonts w:ascii="Arial" w:hAnsi="Arial"/>
          <w:lang w:val="es-CO"/>
        </w:rPr>
        <w:t xml:space="preserve">corrió traslado a las partes para </w:t>
      </w:r>
      <w:r w:rsidR="00C85335" w:rsidRPr="00702819">
        <w:rPr>
          <w:rFonts w:ascii="Arial" w:hAnsi="Arial"/>
        </w:rPr>
        <w:t xml:space="preserve">que presentaran </w:t>
      </w:r>
      <w:r w:rsidR="00AC0B22" w:rsidRPr="00702819">
        <w:rPr>
          <w:rFonts w:ascii="Arial" w:hAnsi="Arial"/>
          <w:b/>
        </w:rPr>
        <w:t>alegatos de conclusión</w:t>
      </w:r>
      <w:r w:rsidR="00AC0B22" w:rsidRPr="00702819">
        <w:rPr>
          <w:rFonts w:ascii="Arial" w:hAnsi="Arial"/>
        </w:rPr>
        <w:t xml:space="preserve">. </w:t>
      </w:r>
      <w:r w:rsidR="00C85335" w:rsidRPr="00702819">
        <w:rPr>
          <w:rFonts w:ascii="Arial" w:hAnsi="Arial"/>
        </w:rPr>
        <w:t xml:space="preserve">La parte </w:t>
      </w:r>
      <w:r w:rsidR="00124774" w:rsidRPr="00702819">
        <w:rPr>
          <w:rFonts w:ascii="Arial" w:hAnsi="Arial"/>
        </w:rPr>
        <w:t>actor</w:t>
      </w:r>
      <w:r w:rsidR="00C85335" w:rsidRPr="00702819">
        <w:rPr>
          <w:rFonts w:ascii="Arial" w:hAnsi="Arial"/>
        </w:rPr>
        <w:t>a</w:t>
      </w:r>
      <w:r w:rsidR="00124774" w:rsidRPr="00702819">
        <w:rPr>
          <w:rFonts w:ascii="Arial" w:hAnsi="Arial"/>
        </w:rPr>
        <w:t xml:space="preserve"> </w:t>
      </w:r>
      <w:r w:rsidR="00C85335" w:rsidRPr="00702819">
        <w:rPr>
          <w:rFonts w:ascii="Arial" w:hAnsi="Arial"/>
        </w:rPr>
        <w:t xml:space="preserve"> </w:t>
      </w:r>
      <w:r w:rsidR="0027377D" w:rsidRPr="00702819">
        <w:rPr>
          <w:rFonts w:ascii="Arial" w:hAnsi="Arial"/>
        </w:rPr>
        <w:t xml:space="preserve">y el Ministerio Público </w:t>
      </w:r>
      <w:r w:rsidR="00C85335" w:rsidRPr="00702819">
        <w:rPr>
          <w:rFonts w:ascii="Arial" w:hAnsi="Arial"/>
        </w:rPr>
        <w:t>guard</w:t>
      </w:r>
      <w:r w:rsidR="0027377D" w:rsidRPr="00702819">
        <w:rPr>
          <w:rFonts w:ascii="Arial" w:hAnsi="Arial"/>
        </w:rPr>
        <w:t>aron</w:t>
      </w:r>
      <w:r w:rsidR="00C85335" w:rsidRPr="00702819">
        <w:rPr>
          <w:rFonts w:ascii="Arial" w:hAnsi="Arial"/>
        </w:rPr>
        <w:t xml:space="preserve"> silencio</w:t>
      </w:r>
      <w:r w:rsidR="00D65B46" w:rsidRPr="00702819">
        <w:rPr>
          <w:rFonts w:ascii="Arial" w:hAnsi="Arial"/>
        </w:rPr>
        <w:t>.</w:t>
      </w:r>
      <w:r w:rsidR="00A07F90" w:rsidRPr="00702819">
        <w:rPr>
          <w:rFonts w:ascii="Arial" w:hAnsi="Arial"/>
        </w:rPr>
        <w:t xml:space="preserve"> </w:t>
      </w:r>
    </w:p>
    <w:p w14:paraId="036BA01A" w14:textId="77777777" w:rsidR="00DC486A" w:rsidRPr="00702819" w:rsidRDefault="00DC486A" w:rsidP="00124774">
      <w:pPr>
        <w:spacing w:line="360" w:lineRule="auto"/>
        <w:rPr>
          <w:rFonts w:ascii="Arial" w:hAnsi="Arial"/>
        </w:rPr>
      </w:pPr>
    </w:p>
    <w:p w14:paraId="52E9BEB1" w14:textId="77777777" w:rsidR="00AD04E6" w:rsidRPr="00702819" w:rsidRDefault="00211E18" w:rsidP="00124774">
      <w:pPr>
        <w:spacing w:line="360" w:lineRule="auto"/>
        <w:rPr>
          <w:rFonts w:ascii="Arial" w:hAnsi="Arial"/>
        </w:rPr>
      </w:pPr>
      <w:r w:rsidRPr="00702819">
        <w:rPr>
          <w:rFonts w:ascii="Arial" w:hAnsi="Arial"/>
        </w:rPr>
        <w:t>11.</w:t>
      </w:r>
      <w:r w:rsidR="0027377D" w:rsidRPr="00702819">
        <w:rPr>
          <w:rFonts w:ascii="Arial" w:hAnsi="Arial"/>
        </w:rPr>
        <w:t xml:space="preserve"> La parte demandada </w:t>
      </w:r>
      <w:r w:rsidR="00AD04E6" w:rsidRPr="00702819">
        <w:rPr>
          <w:rFonts w:ascii="Arial" w:hAnsi="Arial"/>
        </w:rPr>
        <w:t>refirió que</w:t>
      </w:r>
      <w:r w:rsidR="00622222" w:rsidRPr="00702819">
        <w:rPr>
          <w:rFonts w:ascii="Arial" w:hAnsi="Arial"/>
        </w:rPr>
        <w:t>,</w:t>
      </w:r>
      <w:r w:rsidR="00AD04E6" w:rsidRPr="00702819">
        <w:rPr>
          <w:rFonts w:ascii="Arial" w:hAnsi="Arial"/>
        </w:rPr>
        <w:t xml:space="preserve"> </w:t>
      </w:r>
      <w:r w:rsidR="00084EAC" w:rsidRPr="00702819">
        <w:rPr>
          <w:rFonts w:ascii="Arial" w:hAnsi="Arial"/>
        </w:rPr>
        <w:t>el contrato de cobe</w:t>
      </w:r>
      <w:r w:rsidR="00EB37AB" w:rsidRPr="00702819">
        <w:rPr>
          <w:rFonts w:ascii="Arial" w:hAnsi="Arial"/>
        </w:rPr>
        <w:t>rtura educativa que tenía con</w:t>
      </w:r>
      <w:r w:rsidR="00084EAC" w:rsidRPr="00702819">
        <w:rPr>
          <w:rFonts w:ascii="Arial" w:hAnsi="Arial"/>
        </w:rPr>
        <w:t xml:space="preserve"> </w:t>
      </w:r>
      <w:r w:rsidR="0027377D" w:rsidRPr="00702819">
        <w:rPr>
          <w:rFonts w:ascii="Arial" w:hAnsi="Arial"/>
        </w:rPr>
        <w:t>la Asociación</w:t>
      </w:r>
      <w:r w:rsidR="00EB37AB" w:rsidRPr="00702819">
        <w:rPr>
          <w:rFonts w:ascii="Arial" w:hAnsi="Arial"/>
        </w:rPr>
        <w:t>,</w:t>
      </w:r>
      <w:r w:rsidR="0027377D" w:rsidRPr="00702819">
        <w:rPr>
          <w:rFonts w:ascii="Arial" w:hAnsi="Arial"/>
        </w:rPr>
        <w:t xml:space="preserve"> venció</w:t>
      </w:r>
      <w:r w:rsidR="00084EAC" w:rsidRPr="00702819">
        <w:rPr>
          <w:rFonts w:ascii="Arial" w:hAnsi="Arial"/>
        </w:rPr>
        <w:t xml:space="preserve"> </w:t>
      </w:r>
      <w:r w:rsidR="0027377D" w:rsidRPr="00702819">
        <w:rPr>
          <w:rFonts w:ascii="Arial" w:hAnsi="Arial"/>
        </w:rPr>
        <w:t>sin ser</w:t>
      </w:r>
      <w:r w:rsidR="00084EAC" w:rsidRPr="00702819">
        <w:rPr>
          <w:rFonts w:ascii="Arial" w:hAnsi="Arial"/>
        </w:rPr>
        <w:t xml:space="preserve"> objeto de prorroga o adición; que la actora no tenía permiso del Municipio para continuar con la prestación del servicio; </w:t>
      </w:r>
      <w:r w:rsidR="004C54F9" w:rsidRPr="00702819">
        <w:rPr>
          <w:rFonts w:ascii="Arial" w:hAnsi="Arial"/>
        </w:rPr>
        <w:t xml:space="preserve">alegó </w:t>
      </w:r>
      <w:r w:rsidR="00622222" w:rsidRPr="00702819">
        <w:rPr>
          <w:rFonts w:ascii="Arial" w:hAnsi="Arial"/>
        </w:rPr>
        <w:t xml:space="preserve">asimismo </w:t>
      </w:r>
      <w:r w:rsidR="004C54F9" w:rsidRPr="00702819">
        <w:rPr>
          <w:rFonts w:ascii="Arial" w:hAnsi="Arial"/>
        </w:rPr>
        <w:t xml:space="preserve">que, </w:t>
      </w:r>
      <w:r w:rsidR="00084EAC" w:rsidRPr="00702819">
        <w:rPr>
          <w:rFonts w:ascii="Arial" w:hAnsi="Arial"/>
        </w:rPr>
        <w:t>en el momento en el que se prestaron los servicios cuyo pago se demandó</w:t>
      </w:r>
      <w:r w:rsidR="00AC1922" w:rsidRPr="00702819">
        <w:rPr>
          <w:rFonts w:ascii="Arial" w:hAnsi="Arial"/>
        </w:rPr>
        <w:t>,</w:t>
      </w:r>
      <w:r w:rsidR="00084EAC" w:rsidRPr="00702819">
        <w:rPr>
          <w:rFonts w:ascii="Arial" w:hAnsi="Arial"/>
        </w:rPr>
        <w:t xml:space="preserve"> ya no tenía vigencia el Banco de Oferentes en el que en algún momento estuvo inscrita la Asociación demandante</w:t>
      </w:r>
      <w:r w:rsidR="00AC1922" w:rsidRPr="00702819">
        <w:rPr>
          <w:rFonts w:ascii="Arial" w:hAnsi="Arial"/>
        </w:rPr>
        <w:t>, de modo que una nueva contratación presuponía la realización de un nuevo Banco de Oferentes</w:t>
      </w:r>
      <w:r w:rsidR="004C54F9" w:rsidRPr="00702819">
        <w:rPr>
          <w:rFonts w:ascii="Arial" w:hAnsi="Arial"/>
        </w:rPr>
        <w:t>.</w:t>
      </w:r>
      <w:r w:rsidR="00AC1922" w:rsidRPr="00702819">
        <w:rPr>
          <w:rFonts w:ascii="Arial" w:hAnsi="Arial"/>
        </w:rPr>
        <w:t xml:space="preserve"> </w:t>
      </w:r>
      <w:r w:rsidR="004C54F9" w:rsidRPr="00702819">
        <w:rPr>
          <w:rFonts w:ascii="Arial" w:hAnsi="Arial"/>
        </w:rPr>
        <w:t>Po</w:t>
      </w:r>
      <w:r w:rsidR="00AC1922" w:rsidRPr="00702819">
        <w:rPr>
          <w:rFonts w:ascii="Arial" w:hAnsi="Arial"/>
        </w:rPr>
        <w:t>r último, adujo que no se probó que los estudiantes matriculados efectivamente hubieran recibido clases</w:t>
      </w:r>
      <w:r w:rsidR="0027377D" w:rsidRPr="00702819">
        <w:rPr>
          <w:rFonts w:ascii="Arial" w:hAnsi="Arial"/>
        </w:rPr>
        <w:t>, del mismo modo en que no se acreditó la proveniencia de los educandos</w:t>
      </w:r>
      <w:r w:rsidR="00AC1922" w:rsidRPr="00702819">
        <w:rPr>
          <w:rFonts w:ascii="Arial" w:hAnsi="Arial"/>
        </w:rPr>
        <w:t xml:space="preserve">.  </w:t>
      </w:r>
    </w:p>
    <w:p w14:paraId="6C455D72" w14:textId="77777777" w:rsidR="00DC486A" w:rsidRPr="00702819" w:rsidRDefault="00DC486A" w:rsidP="00FA51DA">
      <w:pPr>
        <w:spacing w:line="360" w:lineRule="auto"/>
        <w:rPr>
          <w:rFonts w:ascii="Arial" w:hAnsi="Arial"/>
          <w:b/>
        </w:rPr>
      </w:pPr>
    </w:p>
    <w:p w14:paraId="3C1ED3C1" w14:textId="77777777" w:rsidR="00246B33" w:rsidRPr="00702819" w:rsidRDefault="00211E18" w:rsidP="00FA51DA">
      <w:pPr>
        <w:spacing w:line="360" w:lineRule="auto"/>
        <w:rPr>
          <w:rFonts w:ascii="Arial" w:hAnsi="Arial"/>
        </w:rPr>
      </w:pPr>
      <w:r w:rsidRPr="00702819">
        <w:rPr>
          <w:rFonts w:ascii="Arial" w:hAnsi="Arial"/>
        </w:rPr>
        <w:t>12</w:t>
      </w:r>
      <w:r w:rsidR="00AC0B22" w:rsidRPr="00702819">
        <w:rPr>
          <w:rFonts w:ascii="Arial" w:hAnsi="Arial"/>
        </w:rPr>
        <w:t xml:space="preserve">. En </w:t>
      </w:r>
      <w:r w:rsidR="00AC0B22" w:rsidRPr="00702819">
        <w:rPr>
          <w:rFonts w:ascii="Arial" w:hAnsi="Arial"/>
          <w:b/>
        </w:rPr>
        <w:t>Sentencia</w:t>
      </w:r>
      <w:r w:rsidR="00AC0B22" w:rsidRPr="00702819">
        <w:rPr>
          <w:rFonts w:ascii="Arial" w:hAnsi="Arial"/>
        </w:rPr>
        <w:t xml:space="preserve"> de </w:t>
      </w:r>
      <w:r w:rsidRPr="00702819">
        <w:rPr>
          <w:rFonts w:ascii="Arial" w:hAnsi="Arial"/>
        </w:rPr>
        <w:t>3</w:t>
      </w:r>
      <w:r w:rsidR="00C21978" w:rsidRPr="00702819">
        <w:rPr>
          <w:rFonts w:ascii="Arial" w:hAnsi="Arial"/>
        </w:rPr>
        <w:t xml:space="preserve"> de </w:t>
      </w:r>
      <w:r w:rsidRPr="00702819">
        <w:rPr>
          <w:rFonts w:ascii="Arial" w:hAnsi="Arial"/>
        </w:rPr>
        <w:t>febrero de 2012</w:t>
      </w:r>
      <w:r w:rsidR="00C21978" w:rsidRPr="00702819">
        <w:rPr>
          <w:rFonts w:ascii="Arial" w:hAnsi="Arial"/>
        </w:rPr>
        <w:t>, e</w:t>
      </w:r>
      <w:r w:rsidR="00246B33" w:rsidRPr="00702819">
        <w:rPr>
          <w:rFonts w:ascii="Arial" w:hAnsi="Arial"/>
        </w:rPr>
        <w:t xml:space="preserve">l </w:t>
      </w:r>
      <w:r w:rsidRPr="00702819">
        <w:rPr>
          <w:rFonts w:ascii="Arial" w:hAnsi="Arial"/>
        </w:rPr>
        <w:t xml:space="preserve">Tribunal Administrativo del Valle del Cauca </w:t>
      </w:r>
      <w:r w:rsidR="00246B33" w:rsidRPr="00702819">
        <w:rPr>
          <w:rFonts w:ascii="Arial" w:hAnsi="Arial"/>
        </w:rPr>
        <w:t xml:space="preserve">denegó las pretensiones de la demanda. </w:t>
      </w:r>
    </w:p>
    <w:p w14:paraId="05AE57FA" w14:textId="77777777" w:rsidR="00CF27D4" w:rsidRPr="00702819" w:rsidRDefault="00CF27D4" w:rsidP="00FA51DA">
      <w:pPr>
        <w:spacing w:line="360" w:lineRule="auto"/>
        <w:rPr>
          <w:rFonts w:ascii="Arial" w:hAnsi="Arial"/>
        </w:rPr>
      </w:pPr>
    </w:p>
    <w:p w14:paraId="0C71C287" w14:textId="77777777" w:rsidR="00A541B6" w:rsidRPr="00702819" w:rsidRDefault="00211E18" w:rsidP="00211E18">
      <w:pPr>
        <w:spacing w:line="360" w:lineRule="auto"/>
        <w:rPr>
          <w:rFonts w:ascii="Arial" w:hAnsi="Arial"/>
        </w:rPr>
      </w:pPr>
      <w:r w:rsidRPr="00702819">
        <w:rPr>
          <w:rFonts w:ascii="Arial" w:hAnsi="Arial"/>
        </w:rPr>
        <w:t>13</w:t>
      </w:r>
      <w:r w:rsidR="00667C60" w:rsidRPr="00702819">
        <w:rPr>
          <w:rFonts w:ascii="Arial" w:hAnsi="Arial"/>
        </w:rPr>
        <w:t xml:space="preserve">. </w:t>
      </w:r>
      <w:r w:rsidR="00A541B6" w:rsidRPr="00702819">
        <w:rPr>
          <w:rFonts w:ascii="Arial" w:hAnsi="Arial"/>
        </w:rPr>
        <w:t xml:space="preserve">En </w:t>
      </w:r>
      <w:r w:rsidR="00D80AB8" w:rsidRPr="00702819">
        <w:rPr>
          <w:rFonts w:ascii="Arial" w:hAnsi="Arial"/>
        </w:rPr>
        <w:t xml:space="preserve">relación con </w:t>
      </w:r>
      <w:r w:rsidR="00A541B6" w:rsidRPr="00702819">
        <w:rPr>
          <w:rFonts w:ascii="Arial" w:hAnsi="Arial"/>
        </w:rPr>
        <w:t xml:space="preserve">la caducidad de la acción, el </w:t>
      </w:r>
      <w:r w:rsidR="00A541B6" w:rsidRPr="00702819">
        <w:rPr>
          <w:rFonts w:ascii="Arial" w:hAnsi="Arial"/>
          <w:i/>
        </w:rPr>
        <w:t xml:space="preserve">a quo </w:t>
      </w:r>
      <w:r w:rsidR="00A541B6" w:rsidRPr="00702819">
        <w:rPr>
          <w:rFonts w:ascii="Arial" w:hAnsi="Arial"/>
        </w:rPr>
        <w:t xml:space="preserve">consideró que esa excepción no estaba probada porque el término </w:t>
      </w:r>
      <w:r w:rsidR="00A541B6" w:rsidRPr="00702819">
        <w:rPr>
          <w:rFonts w:ascii="Arial" w:hAnsi="Arial"/>
          <w:i/>
        </w:rPr>
        <w:t xml:space="preserve">“corrió desde diciembre del 2007 hasta diciembre de 2009, término que fue suspendido por la </w:t>
      </w:r>
      <w:proofErr w:type="spellStart"/>
      <w:r w:rsidR="00A541B6" w:rsidRPr="00702819">
        <w:rPr>
          <w:rFonts w:ascii="Arial" w:hAnsi="Arial"/>
          <w:i/>
        </w:rPr>
        <w:t>socilicitud</w:t>
      </w:r>
      <w:proofErr w:type="spellEnd"/>
      <w:r w:rsidR="00A541B6" w:rsidRPr="00702819">
        <w:rPr>
          <w:rFonts w:ascii="Arial" w:hAnsi="Arial"/>
          <w:i/>
        </w:rPr>
        <w:t xml:space="preserve"> de Audiencia de Conciliación Extrajudicial, desde el día 20 de noviembre de 2009 hasta el 18 de febrero de 2010, es decir, por un lapso de 2 meses y 18 días, razón por la cual el tiempo que tenía la accionante para presentar la demanda vencía el 20 de abril de 2010, y como quiera que la misma se presentó el 3 de marzo de 2010, no operó la caducidad de la acción”</w:t>
      </w:r>
      <w:r w:rsidR="00A541B6" w:rsidRPr="00702819">
        <w:rPr>
          <w:rFonts w:ascii="Arial" w:hAnsi="Arial"/>
        </w:rPr>
        <w:t xml:space="preserve">. </w:t>
      </w:r>
    </w:p>
    <w:p w14:paraId="03406B12" w14:textId="77777777" w:rsidR="00A541B6" w:rsidRPr="00702819" w:rsidRDefault="00A541B6" w:rsidP="00211E18">
      <w:pPr>
        <w:spacing w:line="360" w:lineRule="auto"/>
        <w:rPr>
          <w:rFonts w:ascii="Arial" w:hAnsi="Arial"/>
        </w:rPr>
      </w:pPr>
    </w:p>
    <w:p w14:paraId="59584397" w14:textId="77777777" w:rsidR="00BA250C" w:rsidRPr="00702819" w:rsidRDefault="004C54F9" w:rsidP="00211E18">
      <w:pPr>
        <w:spacing w:line="360" w:lineRule="auto"/>
        <w:rPr>
          <w:rFonts w:ascii="Arial" w:hAnsi="Arial"/>
        </w:rPr>
      </w:pPr>
      <w:r w:rsidRPr="00702819">
        <w:rPr>
          <w:rFonts w:ascii="Arial" w:hAnsi="Arial"/>
        </w:rPr>
        <w:t xml:space="preserve">14. </w:t>
      </w:r>
      <w:r w:rsidR="00A541B6" w:rsidRPr="00702819">
        <w:rPr>
          <w:rFonts w:ascii="Arial" w:hAnsi="Arial"/>
        </w:rPr>
        <w:t>Sin embargo,</w:t>
      </w:r>
      <w:r w:rsidR="00D80AB8" w:rsidRPr="00702819">
        <w:rPr>
          <w:rFonts w:ascii="Arial" w:hAnsi="Arial"/>
        </w:rPr>
        <w:t xml:space="preserve"> denegó las pretensiones de la demanda porque </w:t>
      </w:r>
      <w:r w:rsidR="00622222" w:rsidRPr="00702819">
        <w:rPr>
          <w:rFonts w:ascii="Arial" w:hAnsi="Arial"/>
        </w:rPr>
        <w:t xml:space="preserve">consideró que </w:t>
      </w:r>
      <w:r w:rsidR="00D80AB8" w:rsidRPr="00702819">
        <w:rPr>
          <w:rFonts w:ascii="Arial" w:hAnsi="Arial"/>
        </w:rPr>
        <w:t xml:space="preserve">la parte demandante no acreditó la existencia de una relación contractual con el Municipio de Buenaventura </w:t>
      </w:r>
      <w:r w:rsidR="00D80AB8" w:rsidRPr="00702819">
        <w:rPr>
          <w:rFonts w:ascii="Arial" w:hAnsi="Arial"/>
          <w:i/>
        </w:rPr>
        <w:t xml:space="preserve">“para la continuación de la prestación del servicio de </w:t>
      </w:r>
      <w:r w:rsidR="00D80AB8" w:rsidRPr="00702819">
        <w:rPr>
          <w:rFonts w:ascii="Arial" w:hAnsi="Arial"/>
          <w:i/>
        </w:rPr>
        <w:lastRenderedPageBreak/>
        <w:t>educación del año lectivo 2007-2008</w:t>
      </w:r>
      <w:r w:rsidR="0046304F" w:rsidRPr="00702819">
        <w:rPr>
          <w:rFonts w:ascii="Arial" w:hAnsi="Arial"/>
          <w:i/>
        </w:rPr>
        <w:t>”</w:t>
      </w:r>
      <w:r w:rsidR="00D80AB8" w:rsidRPr="00702819">
        <w:rPr>
          <w:rFonts w:ascii="Arial" w:hAnsi="Arial"/>
        </w:rPr>
        <w:t xml:space="preserve">. Adicionalmente porque </w:t>
      </w:r>
      <w:r w:rsidR="00D80AB8" w:rsidRPr="00702819">
        <w:rPr>
          <w:rFonts w:ascii="Arial" w:hAnsi="Arial"/>
          <w:i/>
        </w:rPr>
        <w:t xml:space="preserve">“si bien es cierto, la </w:t>
      </w:r>
      <w:proofErr w:type="spellStart"/>
      <w:r w:rsidR="00D80AB8" w:rsidRPr="00702819">
        <w:rPr>
          <w:rFonts w:ascii="Arial" w:hAnsi="Arial"/>
          <w:i/>
        </w:rPr>
        <w:t>Asociacióm</w:t>
      </w:r>
      <w:proofErr w:type="spellEnd"/>
      <w:r w:rsidR="00D80AB8" w:rsidRPr="00702819">
        <w:rPr>
          <w:rFonts w:ascii="Arial" w:hAnsi="Arial"/>
          <w:i/>
        </w:rPr>
        <w:t xml:space="preserve"> de Escuelas Populares de Buenaventura matriculó a 3921 alumnos, no demostró que efectivamente ese mismo número hubiese recibido clases y que sea dicha entidad quien prestó los servicios”</w:t>
      </w:r>
      <w:r w:rsidR="00D80AB8" w:rsidRPr="00702819">
        <w:rPr>
          <w:rFonts w:ascii="Arial" w:hAnsi="Arial"/>
        </w:rPr>
        <w:t xml:space="preserve">, de </w:t>
      </w:r>
      <w:r w:rsidR="00622222" w:rsidRPr="00702819">
        <w:rPr>
          <w:rFonts w:ascii="Arial" w:hAnsi="Arial"/>
        </w:rPr>
        <w:t xml:space="preserve">suerte que, concluyó, </w:t>
      </w:r>
      <w:r w:rsidR="00D80AB8" w:rsidRPr="00702819">
        <w:rPr>
          <w:rFonts w:ascii="Arial" w:hAnsi="Arial"/>
        </w:rPr>
        <w:t xml:space="preserve">la parte actora había incumplido con la carga de la prueba. </w:t>
      </w:r>
      <w:r w:rsidR="00A541B6" w:rsidRPr="00702819">
        <w:rPr>
          <w:rFonts w:ascii="Arial" w:hAnsi="Arial"/>
        </w:rPr>
        <w:t xml:space="preserve">  </w:t>
      </w:r>
    </w:p>
    <w:p w14:paraId="2A25DE96" w14:textId="77777777" w:rsidR="0046304F" w:rsidRPr="00702819" w:rsidRDefault="0046304F" w:rsidP="00211E18">
      <w:pPr>
        <w:spacing w:line="360" w:lineRule="auto"/>
        <w:rPr>
          <w:rFonts w:ascii="Arial" w:hAnsi="Arial"/>
        </w:rPr>
      </w:pPr>
    </w:p>
    <w:p w14:paraId="09D8EC19" w14:textId="77777777" w:rsidR="0046304F" w:rsidRPr="00702819" w:rsidRDefault="004C54F9" w:rsidP="00211E18">
      <w:pPr>
        <w:spacing w:line="360" w:lineRule="auto"/>
        <w:rPr>
          <w:rFonts w:ascii="Arial" w:hAnsi="Arial"/>
        </w:rPr>
      </w:pPr>
      <w:r w:rsidRPr="00702819">
        <w:rPr>
          <w:rFonts w:ascii="Arial" w:hAnsi="Arial"/>
        </w:rPr>
        <w:t xml:space="preserve">15. </w:t>
      </w:r>
      <w:r w:rsidR="0046304F" w:rsidRPr="00702819">
        <w:rPr>
          <w:rFonts w:ascii="Arial" w:hAnsi="Arial"/>
        </w:rPr>
        <w:t xml:space="preserve">Al respecto, </w:t>
      </w:r>
      <w:r w:rsidR="00B804F9" w:rsidRPr="00702819">
        <w:rPr>
          <w:rFonts w:ascii="Arial" w:hAnsi="Arial"/>
        </w:rPr>
        <w:t xml:space="preserve">consideró que </w:t>
      </w:r>
      <w:r w:rsidR="009A56F0" w:rsidRPr="00702819">
        <w:rPr>
          <w:rFonts w:ascii="Arial" w:hAnsi="Arial"/>
          <w:i/>
        </w:rPr>
        <w:t>“para las vigencias alegadas no existe prueba o contrato que acredite la prestación o continuación del servicio, pues aunque existe certificación suscrita por el Coordinador del Grupo Pedagógico de la Secretaría de Educación Municipal (</w:t>
      </w:r>
      <w:proofErr w:type="spellStart"/>
      <w:r w:rsidR="009A56F0" w:rsidRPr="00702819">
        <w:rPr>
          <w:rFonts w:ascii="Arial" w:hAnsi="Arial"/>
          <w:i/>
        </w:rPr>
        <w:t>fls</w:t>
      </w:r>
      <w:proofErr w:type="spellEnd"/>
      <w:r w:rsidR="009A56F0" w:rsidRPr="00702819">
        <w:rPr>
          <w:rFonts w:ascii="Arial" w:hAnsi="Arial"/>
          <w:i/>
        </w:rPr>
        <w:t xml:space="preserve"> 57 </w:t>
      </w:r>
      <w:proofErr w:type="spellStart"/>
      <w:r w:rsidR="009A56F0" w:rsidRPr="00702819">
        <w:rPr>
          <w:rFonts w:ascii="Arial" w:hAnsi="Arial"/>
          <w:i/>
        </w:rPr>
        <w:t>cdno</w:t>
      </w:r>
      <w:proofErr w:type="spellEnd"/>
      <w:r w:rsidR="009A56F0" w:rsidRPr="00702819">
        <w:rPr>
          <w:rFonts w:ascii="Arial" w:hAnsi="Arial"/>
          <w:i/>
        </w:rPr>
        <w:t xml:space="preserve"> </w:t>
      </w:r>
      <w:proofErr w:type="spellStart"/>
      <w:r w:rsidR="009A56F0" w:rsidRPr="00702819">
        <w:rPr>
          <w:rFonts w:ascii="Arial" w:hAnsi="Arial"/>
          <w:i/>
        </w:rPr>
        <w:t>ppal</w:t>
      </w:r>
      <w:proofErr w:type="spellEnd"/>
      <w:r w:rsidR="009A56F0" w:rsidRPr="00702819">
        <w:rPr>
          <w:rFonts w:ascii="Arial" w:hAnsi="Arial"/>
          <w:i/>
        </w:rPr>
        <w:t>), donde se manifiesta que la parte actora prestó el servicio educativo durante el periodo señalado en la demanda, lo cierto es que dicha certificación no constituye prueba idónea para acreditar el supuesto vínculo que existió entre las partes, conforme lo prevén los artículos 39 y 41 de la Ley 80 de 1993”</w:t>
      </w:r>
      <w:r w:rsidR="009A56F0" w:rsidRPr="00702819">
        <w:rPr>
          <w:rFonts w:ascii="Arial" w:hAnsi="Arial"/>
        </w:rPr>
        <w:t xml:space="preserve">. </w:t>
      </w:r>
      <w:r w:rsidR="00416F11" w:rsidRPr="00702819">
        <w:rPr>
          <w:rFonts w:ascii="Arial" w:hAnsi="Arial"/>
        </w:rPr>
        <w:t xml:space="preserve">Agregó que la inexistencia de una relación contractual también quedó acreditada con el </w:t>
      </w:r>
      <w:r w:rsidR="00416F11" w:rsidRPr="00702819">
        <w:rPr>
          <w:rFonts w:ascii="Arial" w:hAnsi="Arial"/>
          <w:i/>
        </w:rPr>
        <w:t>“informe de la prestación del servicio educativo durante la transición entre la Administración anterior y la actual”</w:t>
      </w:r>
      <w:r w:rsidR="00416F11" w:rsidRPr="00702819">
        <w:rPr>
          <w:rFonts w:ascii="Arial" w:hAnsi="Arial"/>
        </w:rPr>
        <w:t xml:space="preserve">, elaborado por el Coordinador del Grupo pedagógico de la Secretaría de Educación Distrital.   </w:t>
      </w:r>
    </w:p>
    <w:p w14:paraId="61E6391F" w14:textId="77777777" w:rsidR="00F9001E" w:rsidRPr="00702819" w:rsidRDefault="00F9001E" w:rsidP="00211E18">
      <w:pPr>
        <w:spacing w:line="360" w:lineRule="auto"/>
        <w:rPr>
          <w:rFonts w:ascii="Arial" w:hAnsi="Arial"/>
        </w:rPr>
      </w:pPr>
    </w:p>
    <w:p w14:paraId="582A4363" w14:textId="77777777" w:rsidR="00F9001E" w:rsidRPr="00702819" w:rsidRDefault="004C54F9" w:rsidP="00211E18">
      <w:pPr>
        <w:spacing w:line="360" w:lineRule="auto"/>
        <w:rPr>
          <w:rFonts w:ascii="Arial" w:hAnsi="Arial"/>
          <w:lang w:val="es-CO"/>
        </w:rPr>
      </w:pPr>
      <w:r w:rsidRPr="00702819">
        <w:rPr>
          <w:rFonts w:ascii="Arial" w:hAnsi="Arial"/>
        </w:rPr>
        <w:t xml:space="preserve">16. </w:t>
      </w:r>
      <w:r w:rsidR="00F9001E" w:rsidRPr="00702819">
        <w:rPr>
          <w:rFonts w:ascii="Arial" w:hAnsi="Arial"/>
        </w:rPr>
        <w:t>Finalmente, refirió que</w:t>
      </w:r>
      <w:r w:rsidR="002C4DFD" w:rsidRPr="00702819">
        <w:rPr>
          <w:rFonts w:ascii="Arial" w:hAnsi="Arial"/>
        </w:rPr>
        <w:t xml:space="preserve"> </w:t>
      </w:r>
      <w:r w:rsidR="008444EC" w:rsidRPr="00702819">
        <w:rPr>
          <w:rFonts w:ascii="Arial" w:hAnsi="Arial"/>
        </w:rPr>
        <w:t xml:space="preserve">la </w:t>
      </w:r>
      <w:r w:rsidR="00622222" w:rsidRPr="00702819">
        <w:rPr>
          <w:rFonts w:ascii="Arial" w:hAnsi="Arial"/>
        </w:rPr>
        <w:t xml:space="preserve">actora </w:t>
      </w:r>
      <w:r w:rsidR="008444EC" w:rsidRPr="00702819">
        <w:rPr>
          <w:rFonts w:ascii="Arial" w:hAnsi="Arial"/>
          <w:i/>
        </w:rPr>
        <w:t>“…no logró acreditar la prestación de servicios en los periodos comprendidos entre los años 2007-2008, a que hace referencia la demanda, y con la cual se configure el supuesto enriquecimiento sin causa alegado”</w:t>
      </w:r>
      <w:r w:rsidR="00F3543B" w:rsidRPr="00702819">
        <w:rPr>
          <w:rFonts w:ascii="Arial" w:hAnsi="Arial"/>
          <w:i/>
        </w:rPr>
        <w:t>.</w:t>
      </w:r>
      <w:r w:rsidR="00F3543B" w:rsidRPr="00702819">
        <w:rPr>
          <w:rFonts w:ascii="Arial" w:hAnsi="Arial"/>
        </w:rPr>
        <w:t xml:space="preserve"> </w:t>
      </w:r>
      <w:r w:rsidR="00F9001E" w:rsidRPr="00702819">
        <w:rPr>
          <w:rFonts w:ascii="Arial" w:hAnsi="Arial"/>
        </w:rPr>
        <w:t xml:space="preserve"> </w:t>
      </w:r>
    </w:p>
    <w:p w14:paraId="686800BC" w14:textId="77777777" w:rsidR="003A64B0" w:rsidRPr="00702819" w:rsidRDefault="003A64B0" w:rsidP="00FA51DA">
      <w:pPr>
        <w:spacing w:line="360" w:lineRule="auto"/>
        <w:rPr>
          <w:rFonts w:ascii="Arial" w:hAnsi="Arial"/>
        </w:rPr>
      </w:pPr>
    </w:p>
    <w:p w14:paraId="78F108FB" w14:textId="77777777" w:rsidR="00FA51DA" w:rsidRPr="00702819" w:rsidRDefault="00FA51DA" w:rsidP="00FA51DA">
      <w:pPr>
        <w:numPr>
          <w:ilvl w:val="1"/>
          <w:numId w:val="31"/>
        </w:numPr>
        <w:spacing w:line="360" w:lineRule="auto"/>
        <w:rPr>
          <w:rFonts w:ascii="Arial" w:hAnsi="Arial"/>
          <w:b/>
        </w:rPr>
      </w:pPr>
      <w:r w:rsidRPr="00702819">
        <w:rPr>
          <w:rFonts w:ascii="Arial" w:hAnsi="Arial"/>
          <w:b/>
        </w:rPr>
        <w:t>Recurso de apelación y trámite de segunda instancia</w:t>
      </w:r>
    </w:p>
    <w:p w14:paraId="51F27979" w14:textId="77777777" w:rsidR="00FA51DA" w:rsidRPr="00702819" w:rsidRDefault="00FA51DA" w:rsidP="00FA51DA">
      <w:pPr>
        <w:spacing w:line="360" w:lineRule="auto"/>
        <w:rPr>
          <w:rFonts w:ascii="Arial" w:hAnsi="Arial"/>
        </w:rPr>
      </w:pPr>
    </w:p>
    <w:p w14:paraId="5E2AED33" w14:textId="77777777" w:rsidR="00FA51DA" w:rsidRPr="00702819" w:rsidRDefault="004C54F9" w:rsidP="00FA51DA">
      <w:pPr>
        <w:spacing w:line="360" w:lineRule="auto"/>
        <w:rPr>
          <w:rFonts w:ascii="Arial" w:hAnsi="Arial"/>
        </w:rPr>
      </w:pPr>
      <w:r w:rsidRPr="00702819">
        <w:rPr>
          <w:rFonts w:ascii="Arial" w:hAnsi="Arial"/>
        </w:rPr>
        <w:t>17</w:t>
      </w:r>
      <w:r w:rsidR="00667C60" w:rsidRPr="00702819">
        <w:rPr>
          <w:rFonts w:ascii="Arial" w:hAnsi="Arial"/>
        </w:rPr>
        <w:t xml:space="preserve">. </w:t>
      </w:r>
      <w:r w:rsidR="00FA51DA" w:rsidRPr="00702819">
        <w:rPr>
          <w:rFonts w:ascii="Arial" w:hAnsi="Arial"/>
        </w:rPr>
        <w:t xml:space="preserve">La </w:t>
      </w:r>
      <w:r w:rsidR="00622222" w:rsidRPr="00702819">
        <w:rPr>
          <w:rFonts w:ascii="Arial" w:hAnsi="Arial"/>
        </w:rPr>
        <w:t xml:space="preserve">Asociación </w:t>
      </w:r>
      <w:r w:rsidR="00FA51DA" w:rsidRPr="00702819">
        <w:rPr>
          <w:rFonts w:ascii="Arial" w:hAnsi="Arial"/>
        </w:rPr>
        <w:t xml:space="preserve">demandante </w:t>
      </w:r>
      <w:r w:rsidR="00FA51DA" w:rsidRPr="00702819">
        <w:rPr>
          <w:rFonts w:ascii="Arial" w:hAnsi="Arial"/>
          <w:b/>
        </w:rPr>
        <w:t xml:space="preserve">apeló </w:t>
      </w:r>
      <w:r w:rsidR="00FA51DA" w:rsidRPr="00702819">
        <w:rPr>
          <w:rFonts w:ascii="Arial" w:hAnsi="Arial"/>
        </w:rPr>
        <w:t>la decisión para que se revocara y</w:t>
      </w:r>
      <w:r w:rsidR="006B23C3" w:rsidRPr="00702819">
        <w:rPr>
          <w:rFonts w:ascii="Arial" w:hAnsi="Arial"/>
        </w:rPr>
        <w:t>,</w:t>
      </w:r>
      <w:r w:rsidR="00FA51DA" w:rsidRPr="00702819">
        <w:rPr>
          <w:rFonts w:ascii="Arial" w:hAnsi="Arial"/>
        </w:rPr>
        <w:t xml:space="preserve"> en su lugar</w:t>
      </w:r>
      <w:r w:rsidR="006B23C3" w:rsidRPr="00702819">
        <w:rPr>
          <w:rFonts w:ascii="Arial" w:hAnsi="Arial"/>
        </w:rPr>
        <w:t>,</w:t>
      </w:r>
      <w:r w:rsidR="00FA51DA" w:rsidRPr="00702819">
        <w:rPr>
          <w:rFonts w:ascii="Arial" w:hAnsi="Arial"/>
        </w:rPr>
        <w:t xml:space="preserve"> se accediera a las pretensiones</w:t>
      </w:r>
      <w:r w:rsidR="00E209D6" w:rsidRPr="00702819">
        <w:rPr>
          <w:rStyle w:val="Refdenotaalpie"/>
          <w:rFonts w:ascii="Arial" w:hAnsi="Arial"/>
        </w:rPr>
        <w:footnoteReference w:id="4"/>
      </w:r>
      <w:r w:rsidR="00FA51DA" w:rsidRPr="00702819">
        <w:rPr>
          <w:rFonts w:ascii="Arial" w:hAnsi="Arial"/>
        </w:rPr>
        <w:t xml:space="preserve">. </w:t>
      </w:r>
      <w:r w:rsidR="00797DCF" w:rsidRPr="00702819">
        <w:rPr>
          <w:rFonts w:ascii="Arial" w:hAnsi="Arial"/>
        </w:rPr>
        <w:t xml:space="preserve">Expuso </w:t>
      </w:r>
      <w:r w:rsidR="007A35B1" w:rsidRPr="00702819">
        <w:rPr>
          <w:rFonts w:ascii="Arial" w:hAnsi="Arial"/>
        </w:rPr>
        <w:t>l</w:t>
      </w:r>
      <w:r w:rsidR="00797DCF" w:rsidRPr="00702819">
        <w:rPr>
          <w:rFonts w:ascii="Arial" w:hAnsi="Arial"/>
        </w:rPr>
        <w:t>o</w:t>
      </w:r>
      <w:r w:rsidR="007A35B1" w:rsidRPr="00702819">
        <w:rPr>
          <w:rFonts w:ascii="Arial" w:hAnsi="Arial"/>
        </w:rPr>
        <w:t>s siguientes</w:t>
      </w:r>
      <w:r w:rsidR="00797DCF" w:rsidRPr="00702819">
        <w:rPr>
          <w:rFonts w:ascii="Arial" w:hAnsi="Arial"/>
        </w:rPr>
        <w:t xml:space="preserve"> reparos</w:t>
      </w:r>
      <w:r w:rsidR="0010770D" w:rsidRPr="00702819">
        <w:rPr>
          <w:rFonts w:ascii="Arial" w:hAnsi="Arial"/>
        </w:rPr>
        <w:t xml:space="preserve">, </w:t>
      </w:r>
      <w:r w:rsidR="00300B3C" w:rsidRPr="00702819">
        <w:rPr>
          <w:rFonts w:ascii="Arial" w:hAnsi="Arial"/>
        </w:rPr>
        <w:t>extraídos</w:t>
      </w:r>
      <w:r w:rsidR="0010770D" w:rsidRPr="00702819">
        <w:rPr>
          <w:rFonts w:ascii="Arial" w:hAnsi="Arial"/>
        </w:rPr>
        <w:t xml:space="preserve"> de sus alegaciones en </w:t>
      </w:r>
      <w:r w:rsidR="003C5090" w:rsidRPr="00702819">
        <w:rPr>
          <w:rFonts w:ascii="Arial" w:hAnsi="Arial"/>
        </w:rPr>
        <w:t>primera instancia</w:t>
      </w:r>
      <w:r w:rsidR="007A35B1" w:rsidRPr="00702819">
        <w:rPr>
          <w:rFonts w:ascii="Arial" w:hAnsi="Arial"/>
        </w:rPr>
        <w:t xml:space="preserve">: </w:t>
      </w:r>
    </w:p>
    <w:p w14:paraId="2FDA99FD" w14:textId="77777777" w:rsidR="00FA51DA" w:rsidRPr="00702819" w:rsidRDefault="00FA51DA" w:rsidP="00FA51DA">
      <w:pPr>
        <w:spacing w:line="360" w:lineRule="auto"/>
        <w:rPr>
          <w:rFonts w:ascii="Arial" w:hAnsi="Arial"/>
        </w:rPr>
      </w:pPr>
    </w:p>
    <w:p w14:paraId="70525E4B" w14:textId="77777777" w:rsidR="006437DE" w:rsidRPr="00702819" w:rsidRDefault="004C54F9" w:rsidP="007E4DF3">
      <w:pPr>
        <w:spacing w:line="360" w:lineRule="auto"/>
        <w:rPr>
          <w:rFonts w:ascii="Arial" w:hAnsi="Arial"/>
        </w:rPr>
      </w:pPr>
      <w:r w:rsidRPr="00702819">
        <w:rPr>
          <w:rFonts w:ascii="Arial" w:hAnsi="Arial"/>
        </w:rPr>
        <w:t>18</w:t>
      </w:r>
      <w:r w:rsidR="001B2B76" w:rsidRPr="00702819">
        <w:rPr>
          <w:rFonts w:ascii="Arial" w:hAnsi="Arial"/>
        </w:rPr>
        <w:t>.</w:t>
      </w:r>
      <w:r w:rsidR="007E4DF3" w:rsidRPr="00702819">
        <w:rPr>
          <w:rFonts w:ascii="Arial" w:hAnsi="Arial"/>
        </w:rPr>
        <w:t xml:space="preserve"> </w:t>
      </w:r>
      <w:r w:rsidR="00BC0602" w:rsidRPr="00702819">
        <w:rPr>
          <w:rFonts w:ascii="Arial" w:hAnsi="Arial"/>
        </w:rPr>
        <w:t xml:space="preserve">Cuestionó que el Tribunal hubiera denegado las pretensiones </w:t>
      </w:r>
      <w:r w:rsidR="00622222" w:rsidRPr="00702819">
        <w:rPr>
          <w:rFonts w:ascii="Arial" w:hAnsi="Arial"/>
        </w:rPr>
        <w:t xml:space="preserve">aduciendo </w:t>
      </w:r>
      <w:r w:rsidR="00BC0602" w:rsidRPr="00702819">
        <w:rPr>
          <w:rFonts w:ascii="Arial" w:hAnsi="Arial"/>
        </w:rPr>
        <w:t xml:space="preserve">falta de prueba de la existencia de un contrato, </w:t>
      </w:r>
      <w:r w:rsidR="007E4DF3" w:rsidRPr="00702819">
        <w:rPr>
          <w:rFonts w:ascii="Arial" w:hAnsi="Arial"/>
        </w:rPr>
        <w:t xml:space="preserve">ya que </w:t>
      </w:r>
      <w:r w:rsidR="00BC0602" w:rsidRPr="00702819">
        <w:rPr>
          <w:rFonts w:ascii="Arial" w:hAnsi="Arial"/>
        </w:rPr>
        <w:t xml:space="preserve">lo que se promovió no fue una acción de controversias contractuales sino la </w:t>
      </w:r>
      <w:proofErr w:type="spellStart"/>
      <w:r w:rsidR="007E4DF3" w:rsidRPr="00702819">
        <w:rPr>
          <w:rFonts w:ascii="Arial" w:hAnsi="Arial"/>
          <w:i/>
        </w:rPr>
        <w:t>actio</w:t>
      </w:r>
      <w:proofErr w:type="spellEnd"/>
      <w:r w:rsidR="007E4DF3" w:rsidRPr="00702819">
        <w:rPr>
          <w:rFonts w:ascii="Arial" w:hAnsi="Arial"/>
          <w:i/>
        </w:rPr>
        <w:t xml:space="preserve"> de</w:t>
      </w:r>
      <w:r w:rsidR="007E4DF3" w:rsidRPr="00702819">
        <w:rPr>
          <w:rFonts w:ascii="Arial" w:hAnsi="Arial"/>
        </w:rPr>
        <w:t xml:space="preserve"> </w:t>
      </w:r>
      <w:r w:rsidR="00BC0602" w:rsidRPr="00702819">
        <w:rPr>
          <w:rFonts w:ascii="Arial" w:hAnsi="Arial"/>
        </w:rPr>
        <w:t xml:space="preserve"> </w:t>
      </w:r>
      <w:r w:rsidR="00BC0602" w:rsidRPr="00702819">
        <w:rPr>
          <w:rFonts w:ascii="Arial" w:hAnsi="Arial"/>
          <w:i/>
        </w:rPr>
        <w:t>in rem verso</w:t>
      </w:r>
      <w:r w:rsidR="00BC0602" w:rsidRPr="00702819">
        <w:rPr>
          <w:rFonts w:ascii="Arial" w:hAnsi="Arial"/>
        </w:rPr>
        <w:t xml:space="preserve">, </w:t>
      </w:r>
      <w:r w:rsidR="007E4DF3" w:rsidRPr="00702819">
        <w:rPr>
          <w:rFonts w:ascii="Arial" w:hAnsi="Arial"/>
        </w:rPr>
        <w:t xml:space="preserve">desenfoque </w:t>
      </w:r>
      <w:r w:rsidR="007E4DF3" w:rsidRPr="00702819">
        <w:rPr>
          <w:rFonts w:ascii="Arial" w:hAnsi="Arial"/>
          <w:lang w:val="es-CO"/>
        </w:rPr>
        <w:t>que</w:t>
      </w:r>
      <w:r w:rsidR="007E4DF3" w:rsidRPr="00702819">
        <w:rPr>
          <w:rFonts w:ascii="Arial" w:hAnsi="Arial"/>
          <w:i/>
          <w:lang w:val="es-CO"/>
        </w:rPr>
        <w:t xml:space="preserve"> </w:t>
      </w:r>
      <w:r w:rsidR="00BC0602" w:rsidRPr="00702819">
        <w:rPr>
          <w:rFonts w:ascii="Arial" w:hAnsi="Arial"/>
        </w:rPr>
        <w:t>ponía en evidencia que</w:t>
      </w:r>
      <w:r w:rsidR="00122351" w:rsidRPr="00702819">
        <w:rPr>
          <w:rFonts w:ascii="Arial" w:hAnsi="Arial"/>
        </w:rPr>
        <w:t>,</w:t>
      </w:r>
      <w:r w:rsidR="00BC0602" w:rsidRPr="00702819">
        <w:rPr>
          <w:rFonts w:ascii="Arial" w:hAnsi="Arial"/>
        </w:rPr>
        <w:t xml:space="preserve"> </w:t>
      </w:r>
      <w:r w:rsidR="00BE62DE" w:rsidRPr="00702819">
        <w:rPr>
          <w:rFonts w:ascii="Arial" w:hAnsi="Arial"/>
        </w:rPr>
        <w:t xml:space="preserve">en </w:t>
      </w:r>
      <w:r w:rsidR="007E4DF3" w:rsidRPr="00702819">
        <w:rPr>
          <w:rFonts w:ascii="Arial" w:hAnsi="Arial"/>
        </w:rPr>
        <w:t>la sentencia</w:t>
      </w:r>
      <w:r w:rsidR="00122351" w:rsidRPr="00702819">
        <w:rPr>
          <w:rFonts w:ascii="Arial" w:hAnsi="Arial"/>
        </w:rPr>
        <w:t>,</w:t>
      </w:r>
      <w:r w:rsidR="007E4DF3" w:rsidRPr="00702819">
        <w:rPr>
          <w:rFonts w:ascii="Arial" w:hAnsi="Arial"/>
        </w:rPr>
        <w:t xml:space="preserve"> </w:t>
      </w:r>
      <w:r w:rsidR="00BC0602" w:rsidRPr="00702819">
        <w:rPr>
          <w:rFonts w:ascii="Arial" w:hAnsi="Arial"/>
        </w:rPr>
        <w:t xml:space="preserve">no </w:t>
      </w:r>
      <w:r w:rsidR="00BE62DE" w:rsidRPr="00702819">
        <w:rPr>
          <w:rFonts w:ascii="Arial" w:hAnsi="Arial"/>
        </w:rPr>
        <w:t xml:space="preserve">se hizo </w:t>
      </w:r>
      <w:r w:rsidR="00BC0602" w:rsidRPr="00702819">
        <w:rPr>
          <w:rFonts w:ascii="Arial" w:hAnsi="Arial"/>
        </w:rPr>
        <w:t xml:space="preserve">un examen detallado de la demanda (de la que </w:t>
      </w:r>
      <w:r w:rsidR="007E4DF3" w:rsidRPr="00702819">
        <w:rPr>
          <w:rFonts w:ascii="Arial" w:hAnsi="Arial"/>
        </w:rPr>
        <w:t>tra</w:t>
      </w:r>
      <w:r w:rsidR="00BC0602" w:rsidRPr="00702819">
        <w:rPr>
          <w:rFonts w:ascii="Arial" w:hAnsi="Arial"/>
        </w:rPr>
        <w:t xml:space="preserve">scribió los </w:t>
      </w:r>
      <w:r w:rsidR="00BC0602" w:rsidRPr="00702819">
        <w:rPr>
          <w:rFonts w:ascii="Arial" w:hAnsi="Arial"/>
          <w:i/>
        </w:rPr>
        <w:t>“fundamentos jurisprudenciales”</w:t>
      </w:r>
      <w:r w:rsidR="00BC0602" w:rsidRPr="00702819">
        <w:rPr>
          <w:rFonts w:ascii="Arial" w:hAnsi="Arial"/>
        </w:rPr>
        <w:t>) ni de los elementos de juicio.</w:t>
      </w:r>
      <w:r w:rsidR="00E82944" w:rsidRPr="00702819">
        <w:rPr>
          <w:rFonts w:ascii="Arial" w:hAnsi="Arial"/>
        </w:rPr>
        <w:t xml:space="preserve"> </w:t>
      </w:r>
      <w:r w:rsidR="006F524B" w:rsidRPr="00702819">
        <w:rPr>
          <w:rFonts w:ascii="Arial" w:hAnsi="Arial"/>
        </w:rPr>
        <w:t xml:space="preserve">Al respecto, </w:t>
      </w:r>
      <w:r w:rsidR="00E82944" w:rsidRPr="00702819">
        <w:rPr>
          <w:rFonts w:ascii="Arial" w:hAnsi="Arial"/>
        </w:rPr>
        <w:t xml:space="preserve"> manifestó que el propósito de la acción era </w:t>
      </w:r>
      <w:r w:rsidR="00E82944" w:rsidRPr="00702819">
        <w:rPr>
          <w:rFonts w:ascii="Arial" w:hAnsi="Arial"/>
        </w:rPr>
        <w:lastRenderedPageBreak/>
        <w:t xml:space="preserve">conseguir la </w:t>
      </w:r>
      <w:r w:rsidR="00E82944" w:rsidRPr="00702819">
        <w:rPr>
          <w:rFonts w:ascii="Arial" w:hAnsi="Arial"/>
          <w:i/>
        </w:rPr>
        <w:t>“compensación de unos dineros gastados por la entidad demandante en un servicio educativo que prestó, precisamente sin el lle</w:t>
      </w:r>
      <w:r w:rsidR="006F524B" w:rsidRPr="00702819">
        <w:rPr>
          <w:rFonts w:ascii="Arial" w:hAnsi="Arial"/>
          <w:i/>
        </w:rPr>
        <w:t>no de los formalismos legales como era la elaboración de un contrato escrito entre la entidad demandante y quien recibió el servicio”</w:t>
      </w:r>
      <w:r w:rsidR="0012590B" w:rsidRPr="00702819">
        <w:rPr>
          <w:rFonts w:ascii="Arial" w:hAnsi="Arial"/>
        </w:rPr>
        <w:t>, irregularidad que se presentó con otras 48 instituciones educativas</w:t>
      </w:r>
      <w:r w:rsidR="006F524B" w:rsidRPr="00702819">
        <w:rPr>
          <w:rFonts w:ascii="Arial" w:hAnsi="Arial"/>
          <w:i/>
        </w:rPr>
        <w:t xml:space="preserve">. </w:t>
      </w:r>
      <w:r w:rsidR="00E82944" w:rsidRPr="00702819">
        <w:rPr>
          <w:rFonts w:ascii="Arial" w:hAnsi="Arial"/>
        </w:rPr>
        <w:t xml:space="preserve"> </w:t>
      </w:r>
      <w:r w:rsidR="00BC0602" w:rsidRPr="00702819">
        <w:rPr>
          <w:rFonts w:ascii="Arial" w:hAnsi="Arial"/>
        </w:rPr>
        <w:t xml:space="preserve"> </w:t>
      </w:r>
    </w:p>
    <w:p w14:paraId="22F845DB" w14:textId="77777777" w:rsidR="007E4DF3" w:rsidRPr="00702819" w:rsidRDefault="007E4DF3" w:rsidP="007E4DF3">
      <w:pPr>
        <w:spacing w:line="360" w:lineRule="auto"/>
        <w:rPr>
          <w:rFonts w:ascii="Arial" w:hAnsi="Arial"/>
        </w:rPr>
      </w:pPr>
    </w:p>
    <w:p w14:paraId="299C9789" w14:textId="77777777" w:rsidR="0097514F" w:rsidRPr="00702819" w:rsidRDefault="004C54F9" w:rsidP="007E4DF3">
      <w:pPr>
        <w:spacing w:line="360" w:lineRule="auto"/>
        <w:rPr>
          <w:rFonts w:ascii="Arial" w:hAnsi="Arial"/>
        </w:rPr>
      </w:pPr>
      <w:r w:rsidRPr="00702819">
        <w:rPr>
          <w:rFonts w:ascii="Arial" w:hAnsi="Arial"/>
        </w:rPr>
        <w:t>19</w:t>
      </w:r>
      <w:r w:rsidR="007E4DF3" w:rsidRPr="00702819">
        <w:rPr>
          <w:rFonts w:ascii="Arial" w:hAnsi="Arial"/>
        </w:rPr>
        <w:t xml:space="preserve">. </w:t>
      </w:r>
      <w:r w:rsidR="00622222" w:rsidRPr="00702819">
        <w:rPr>
          <w:rFonts w:ascii="Arial" w:hAnsi="Arial"/>
        </w:rPr>
        <w:t>R</w:t>
      </w:r>
      <w:r w:rsidR="007E4DF3" w:rsidRPr="00702819">
        <w:rPr>
          <w:rFonts w:ascii="Arial" w:hAnsi="Arial"/>
        </w:rPr>
        <w:t>elaci</w:t>
      </w:r>
      <w:r w:rsidR="00BE62DE" w:rsidRPr="00702819">
        <w:rPr>
          <w:rFonts w:ascii="Arial" w:hAnsi="Arial"/>
        </w:rPr>
        <w:t xml:space="preserve">onó algunas </w:t>
      </w:r>
      <w:r w:rsidR="007E4DF3" w:rsidRPr="00702819">
        <w:rPr>
          <w:rFonts w:ascii="Arial" w:hAnsi="Arial"/>
        </w:rPr>
        <w:t xml:space="preserve">normas jurídicas </w:t>
      </w:r>
      <w:r w:rsidR="00A353A1" w:rsidRPr="00702819">
        <w:rPr>
          <w:rFonts w:ascii="Arial" w:hAnsi="Arial"/>
        </w:rPr>
        <w:t xml:space="preserve">sobre </w:t>
      </w:r>
      <w:r w:rsidR="00465391" w:rsidRPr="00702819">
        <w:rPr>
          <w:rFonts w:ascii="Arial" w:hAnsi="Arial"/>
        </w:rPr>
        <w:t xml:space="preserve">el servicio de </w:t>
      </w:r>
      <w:r w:rsidR="007E4DF3" w:rsidRPr="00702819">
        <w:rPr>
          <w:rFonts w:ascii="Arial" w:hAnsi="Arial"/>
        </w:rPr>
        <w:t>educación para resaltar que</w:t>
      </w:r>
      <w:r w:rsidR="00BE62DE" w:rsidRPr="00702819">
        <w:rPr>
          <w:rFonts w:ascii="Arial" w:hAnsi="Arial"/>
        </w:rPr>
        <w:t>,</w:t>
      </w:r>
      <w:r w:rsidR="007E4DF3" w:rsidRPr="00702819">
        <w:rPr>
          <w:rFonts w:ascii="Arial" w:hAnsi="Arial"/>
        </w:rPr>
        <w:t xml:space="preserve"> </w:t>
      </w:r>
      <w:r w:rsidR="00465391" w:rsidRPr="00702819">
        <w:rPr>
          <w:rFonts w:ascii="Arial" w:hAnsi="Arial"/>
        </w:rPr>
        <w:t xml:space="preserve">el ente territorial demandado </w:t>
      </w:r>
      <w:r w:rsidR="009254B8" w:rsidRPr="00702819">
        <w:rPr>
          <w:rFonts w:ascii="Arial" w:hAnsi="Arial"/>
        </w:rPr>
        <w:t xml:space="preserve">estaba sometido a un régimen jurídico cuya </w:t>
      </w:r>
      <w:r w:rsidR="009254B8" w:rsidRPr="00702819">
        <w:rPr>
          <w:rFonts w:ascii="Arial" w:hAnsi="Arial"/>
          <w:lang w:val="es-CO"/>
        </w:rPr>
        <w:t xml:space="preserve">inobservancia </w:t>
      </w:r>
      <w:r w:rsidR="007E4DF3" w:rsidRPr="00702819">
        <w:rPr>
          <w:rFonts w:ascii="Arial" w:hAnsi="Arial"/>
        </w:rPr>
        <w:t>no podía</w:t>
      </w:r>
      <w:r w:rsidR="009254B8" w:rsidRPr="00702819">
        <w:rPr>
          <w:rFonts w:ascii="Arial" w:hAnsi="Arial"/>
        </w:rPr>
        <w:t>n</w:t>
      </w:r>
      <w:r w:rsidR="007E4DF3" w:rsidRPr="00702819">
        <w:rPr>
          <w:rFonts w:ascii="Arial" w:hAnsi="Arial"/>
        </w:rPr>
        <w:t xml:space="preserve"> trasladar </w:t>
      </w:r>
      <w:r w:rsidR="00BE62DE" w:rsidRPr="00702819">
        <w:rPr>
          <w:rFonts w:ascii="Arial" w:hAnsi="Arial"/>
        </w:rPr>
        <w:t xml:space="preserve">en sus efectos </w:t>
      </w:r>
      <w:r w:rsidR="007E4DF3" w:rsidRPr="00702819">
        <w:rPr>
          <w:rFonts w:ascii="Arial" w:hAnsi="Arial"/>
        </w:rPr>
        <w:t>a la Asociación actora</w:t>
      </w:r>
      <w:r w:rsidR="002761CF" w:rsidRPr="00702819">
        <w:rPr>
          <w:rFonts w:ascii="Arial" w:hAnsi="Arial"/>
        </w:rPr>
        <w:t>, en desmedro de su patrimonio.</w:t>
      </w:r>
    </w:p>
    <w:p w14:paraId="776E265A" w14:textId="77777777" w:rsidR="0097514F" w:rsidRPr="00702819" w:rsidRDefault="0097514F" w:rsidP="007E4DF3">
      <w:pPr>
        <w:spacing w:line="360" w:lineRule="auto"/>
        <w:rPr>
          <w:rFonts w:ascii="Arial" w:hAnsi="Arial"/>
        </w:rPr>
      </w:pPr>
    </w:p>
    <w:p w14:paraId="57C244C1" w14:textId="77777777" w:rsidR="002761CF" w:rsidRPr="00702819" w:rsidRDefault="004C54F9" w:rsidP="007E4DF3">
      <w:pPr>
        <w:spacing w:line="360" w:lineRule="auto"/>
        <w:rPr>
          <w:rFonts w:ascii="Arial" w:hAnsi="Arial"/>
        </w:rPr>
      </w:pPr>
      <w:r w:rsidRPr="00702819">
        <w:rPr>
          <w:rFonts w:ascii="Arial" w:hAnsi="Arial"/>
        </w:rPr>
        <w:t>20</w:t>
      </w:r>
      <w:r w:rsidR="00BE62DE" w:rsidRPr="00702819">
        <w:rPr>
          <w:rFonts w:ascii="Arial" w:hAnsi="Arial"/>
        </w:rPr>
        <w:t xml:space="preserve">. </w:t>
      </w:r>
      <w:r w:rsidR="00A353A1" w:rsidRPr="00702819">
        <w:rPr>
          <w:rFonts w:ascii="Arial" w:hAnsi="Arial"/>
        </w:rPr>
        <w:t>Al efecto, i</w:t>
      </w:r>
      <w:r w:rsidR="0097514F" w:rsidRPr="00702819">
        <w:rPr>
          <w:rFonts w:ascii="Arial" w:hAnsi="Arial"/>
        </w:rPr>
        <w:t>ndicó que</w:t>
      </w:r>
      <w:r w:rsidR="00E64ACB" w:rsidRPr="00702819">
        <w:rPr>
          <w:rFonts w:ascii="Arial" w:hAnsi="Arial"/>
        </w:rPr>
        <w:t>,</w:t>
      </w:r>
      <w:r w:rsidR="0097514F" w:rsidRPr="00702819">
        <w:rPr>
          <w:rFonts w:ascii="Arial" w:hAnsi="Arial"/>
        </w:rPr>
        <w:t xml:space="preserve"> al analizar el artículo 16 de la Ley 715 de 2001, se evidencia</w:t>
      </w:r>
      <w:r w:rsidR="00A353A1" w:rsidRPr="00702819">
        <w:rPr>
          <w:rFonts w:ascii="Arial" w:hAnsi="Arial"/>
        </w:rPr>
        <w:t>ba</w:t>
      </w:r>
      <w:r w:rsidR="0097514F" w:rsidRPr="00702819">
        <w:rPr>
          <w:rFonts w:ascii="Arial" w:hAnsi="Arial"/>
        </w:rPr>
        <w:t xml:space="preserve"> que </w:t>
      </w:r>
      <w:r w:rsidR="00D745DF" w:rsidRPr="00702819">
        <w:rPr>
          <w:rFonts w:ascii="Arial" w:hAnsi="Arial"/>
        </w:rPr>
        <w:t xml:space="preserve">era deber del municipio informarle al Ministerio de Educación </w:t>
      </w:r>
      <w:r w:rsidR="00DC5282" w:rsidRPr="00702819">
        <w:rPr>
          <w:rFonts w:ascii="Arial" w:hAnsi="Arial"/>
        </w:rPr>
        <w:t xml:space="preserve">(a través de un </w:t>
      </w:r>
      <w:proofErr w:type="spellStart"/>
      <w:r w:rsidR="00DC5282" w:rsidRPr="00702819">
        <w:rPr>
          <w:rFonts w:ascii="Arial" w:hAnsi="Arial"/>
        </w:rPr>
        <w:t>docmento</w:t>
      </w:r>
      <w:proofErr w:type="spellEnd"/>
      <w:r w:rsidR="00DC5282" w:rsidRPr="00702819">
        <w:rPr>
          <w:rFonts w:ascii="Arial" w:hAnsi="Arial"/>
        </w:rPr>
        <w:t xml:space="preserve"> avalado por el Secretario de Educación) </w:t>
      </w:r>
      <w:r w:rsidR="00D745DF" w:rsidRPr="00702819">
        <w:rPr>
          <w:rFonts w:ascii="Arial" w:hAnsi="Arial"/>
        </w:rPr>
        <w:t>el nombre de las instituciones educativas privadas</w:t>
      </w:r>
      <w:r w:rsidR="001264C3" w:rsidRPr="00702819">
        <w:rPr>
          <w:rFonts w:ascii="Arial" w:hAnsi="Arial"/>
        </w:rPr>
        <w:t xml:space="preserve"> que le estaban prestando servicios, así como la cantidad de alumnos y la modalidad del programa educativo; de manera que, prosiguió, </w:t>
      </w:r>
      <w:r w:rsidR="0097514F" w:rsidRPr="00702819">
        <w:rPr>
          <w:rFonts w:ascii="Arial" w:hAnsi="Arial"/>
        </w:rPr>
        <w:t>si los niños asistían a clase no e</w:t>
      </w:r>
      <w:r w:rsidR="00BE62DE" w:rsidRPr="00702819">
        <w:rPr>
          <w:rFonts w:ascii="Arial" w:hAnsi="Arial"/>
        </w:rPr>
        <w:t>ra</w:t>
      </w:r>
      <w:r w:rsidR="0097514F" w:rsidRPr="00702819">
        <w:rPr>
          <w:rFonts w:ascii="Arial" w:hAnsi="Arial"/>
        </w:rPr>
        <w:t xml:space="preserve"> una </w:t>
      </w:r>
      <w:r w:rsidR="00DC5282" w:rsidRPr="00702819">
        <w:rPr>
          <w:rFonts w:ascii="Arial" w:hAnsi="Arial"/>
        </w:rPr>
        <w:t>información que por Ley</w:t>
      </w:r>
      <w:r w:rsidR="00BE62DE" w:rsidRPr="00702819">
        <w:rPr>
          <w:rFonts w:ascii="Arial" w:hAnsi="Arial"/>
        </w:rPr>
        <w:t>,</w:t>
      </w:r>
      <w:r w:rsidR="00DC5282" w:rsidRPr="00702819">
        <w:rPr>
          <w:rFonts w:ascii="Arial" w:hAnsi="Arial"/>
        </w:rPr>
        <w:t xml:space="preserve"> tuviera que hacer</w:t>
      </w:r>
      <w:r w:rsidR="00BE62DE" w:rsidRPr="00702819">
        <w:rPr>
          <w:rFonts w:ascii="Arial" w:hAnsi="Arial"/>
        </w:rPr>
        <w:t xml:space="preserve"> el municipio al</w:t>
      </w:r>
      <w:r w:rsidR="00DC5282" w:rsidRPr="00702819">
        <w:rPr>
          <w:rFonts w:ascii="Arial" w:hAnsi="Arial"/>
        </w:rPr>
        <w:t xml:space="preserve"> nivel central</w:t>
      </w:r>
      <w:r w:rsidR="00561D77" w:rsidRPr="00702819">
        <w:rPr>
          <w:rFonts w:ascii="Arial" w:hAnsi="Arial"/>
        </w:rPr>
        <w:t>. P</w:t>
      </w:r>
      <w:r w:rsidR="001264C3" w:rsidRPr="00702819">
        <w:rPr>
          <w:rFonts w:ascii="Arial" w:hAnsi="Arial"/>
        </w:rPr>
        <w:t xml:space="preserve">or ende, </w:t>
      </w:r>
      <w:r w:rsidR="00561D77" w:rsidRPr="00702819">
        <w:rPr>
          <w:rFonts w:ascii="Arial" w:hAnsi="Arial"/>
        </w:rPr>
        <w:t xml:space="preserve">concluyó, </w:t>
      </w:r>
      <w:r w:rsidR="0097514F" w:rsidRPr="00702819">
        <w:rPr>
          <w:rFonts w:ascii="Arial" w:hAnsi="Arial"/>
        </w:rPr>
        <w:t xml:space="preserve">el Tribunal no podía exigir prueba de que los estudiantes </w:t>
      </w:r>
      <w:r w:rsidR="00A353A1" w:rsidRPr="00702819">
        <w:rPr>
          <w:rFonts w:ascii="Arial" w:hAnsi="Arial"/>
        </w:rPr>
        <w:t xml:space="preserve">que </w:t>
      </w:r>
      <w:r w:rsidR="00BE62DE" w:rsidRPr="00702819">
        <w:rPr>
          <w:rFonts w:ascii="Arial" w:hAnsi="Arial"/>
        </w:rPr>
        <w:t xml:space="preserve">la parte demandada </w:t>
      </w:r>
      <w:r w:rsidR="00A353A1" w:rsidRPr="00702819">
        <w:rPr>
          <w:rFonts w:ascii="Arial" w:hAnsi="Arial"/>
          <w:lang w:val="es-CO"/>
        </w:rPr>
        <w:t xml:space="preserve">reportó </w:t>
      </w:r>
      <w:r w:rsidR="00DC5282" w:rsidRPr="00702819">
        <w:rPr>
          <w:rFonts w:ascii="Arial" w:hAnsi="Arial"/>
        </w:rPr>
        <w:t xml:space="preserve">como </w:t>
      </w:r>
      <w:r w:rsidR="0097514F" w:rsidRPr="00702819">
        <w:rPr>
          <w:rFonts w:ascii="Arial" w:hAnsi="Arial"/>
        </w:rPr>
        <w:t>matriculados</w:t>
      </w:r>
      <w:r w:rsidR="00A353A1" w:rsidRPr="00702819">
        <w:rPr>
          <w:rFonts w:ascii="Arial" w:hAnsi="Arial"/>
        </w:rPr>
        <w:t xml:space="preserve"> (a través del SIMAT)</w:t>
      </w:r>
      <w:r w:rsidR="00DC5282" w:rsidRPr="00702819">
        <w:rPr>
          <w:rFonts w:ascii="Arial" w:hAnsi="Arial"/>
        </w:rPr>
        <w:t>,</w:t>
      </w:r>
      <w:r w:rsidR="0097514F" w:rsidRPr="00702819">
        <w:rPr>
          <w:rFonts w:ascii="Arial" w:hAnsi="Arial"/>
        </w:rPr>
        <w:t xml:space="preserve"> habían </w:t>
      </w:r>
      <w:r w:rsidR="00DC5282" w:rsidRPr="00702819">
        <w:rPr>
          <w:rFonts w:ascii="Arial" w:hAnsi="Arial"/>
        </w:rPr>
        <w:t>asistido efectivamente a sus cursos</w:t>
      </w:r>
      <w:r w:rsidR="0097514F" w:rsidRPr="00702819">
        <w:rPr>
          <w:rFonts w:ascii="Arial" w:hAnsi="Arial"/>
        </w:rPr>
        <w:t xml:space="preserve">, mucho menos cuando se </w:t>
      </w:r>
      <w:r w:rsidR="001264C3" w:rsidRPr="00702819">
        <w:rPr>
          <w:rFonts w:ascii="Arial" w:hAnsi="Arial"/>
        </w:rPr>
        <w:t>allegó</w:t>
      </w:r>
      <w:r w:rsidR="0097514F" w:rsidRPr="00702819">
        <w:rPr>
          <w:rFonts w:ascii="Arial" w:hAnsi="Arial"/>
        </w:rPr>
        <w:t xml:space="preserve"> </w:t>
      </w:r>
      <w:r w:rsidR="00EF6167" w:rsidRPr="00702819">
        <w:rPr>
          <w:rFonts w:ascii="Arial" w:hAnsi="Arial"/>
        </w:rPr>
        <w:t xml:space="preserve">prueba de </w:t>
      </w:r>
      <w:r w:rsidR="0097514F" w:rsidRPr="00702819">
        <w:rPr>
          <w:rFonts w:ascii="Arial" w:hAnsi="Arial"/>
        </w:rPr>
        <w:t xml:space="preserve">la interventoría que </w:t>
      </w:r>
      <w:r w:rsidR="001264C3" w:rsidRPr="00702819">
        <w:rPr>
          <w:rFonts w:ascii="Arial" w:hAnsi="Arial"/>
        </w:rPr>
        <w:t xml:space="preserve">realizó </w:t>
      </w:r>
      <w:r w:rsidR="0097514F" w:rsidRPr="00702819">
        <w:rPr>
          <w:rFonts w:ascii="Arial" w:hAnsi="Arial"/>
        </w:rPr>
        <w:t xml:space="preserve">la Universidad de Antioquia </w:t>
      </w:r>
      <w:r w:rsidR="00EF6167" w:rsidRPr="00702819">
        <w:rPr>
          <w:rFonts w:ascii="Arial" w:hAnsi="Arial"/>
        </w:rPr>
        <w:t xml:space="preserve">desde </w:t>
      </w:r>
      <w:r w:rsidR="0097514F" w:rsidRPr="00702819">
        <w:rPr>
          <w:rFonts w:ascii="Arial" w:hAnsi="Arial"/>
        </w:rPr>
        <w:t>febrero de 2008</w:t>
      </w:r>
      <w:r w:rsidR="00EF6167" w:rsidRPr="00702819">
        <w:rPr>
          <w:rFonts w:ascii="Arial" w:hAnsi="Arial"/>
        </w:rPr>
        <w:t xml:space="preserve">, </w:t>
      </w:r>
      <w:r w:rsidR="007F2672" w:rsidRPr="00702819">
        <w:rPr>
          <w:rFonts w:ascii="Arial" w:hAnsi="Arial"/>
        </w:rPr>
        <w:t>corroborándose de esa forma que</w:t>
      </w:r>
      <w:r w:rsidR="00C51844" w:rsidRPr="00702819">
        <w:rPr>
          <w:rFonts w:ascii="Arial" w:hAnsi="Arial"/>
        </w:rPr>
        <w:t>,</w:t>
      </w:r>
      <w:r w:rsidR="007F2672" w:rsidRPr="00702819">
        <w:rPr>
          <w:rFonts w:ascii="Arial" w:hAnsi="Arial"/>
        </w:rPr>
        <w:t xml:space="preserve"> en el primer semestre </w:t>
      </w:r>
      <w:r w:rsidR="00BE62DE" w:rsidRPr="00702819">
        <w:rPr>
          <w:rFonts w:ascii="Arial" w:hAnsi="Arial"/>
        </w:rPr>
        <w:t xml:space="preserve">escolar </w:t>
      </w:r>
      <w:r w:rsidR="00561D77" w:rsidRPr="00702819">
        <w:rPr>
          <w:rFonts w:ascii="Arial" w:hAnsi="Arial"/>
        </w:rPr>
        <w:t>(que</w:t>
      </w:r>
      <w:r w:rsidR="00F42090" w:rsidRPr="00702819">
        <w:rPr>
          <w:rFonts w:ascii="Arial" w:hAnsi="Arial"/>
        </w:rPr>
        <w:t xml:space="preserve"> comenzó</w:t>
      </w:r>
      <w:r w:rsidR="00561D77" w:rsidRPr="00702819">
        <w:rPr>
          <w:rFonts w:ascii="Arial" w:hAnsi="Arial"/>
        </w:rPr>
        <w:t xml:space="preserve"> en septiembre de 2007) </w:t>
      </w:r>
      <w:r w:rsidR="008743E0" w:rsidRPr="00702819">
        <w:rPr>
          <w:rFonts w:ascii="Arial" w:hAnsi="Arial"/>
        </w:rPr>
        <w:t xml:space="preserve">se le prestó el servicio a </w:t>
      </w:r>
      <w:r w:rsidR="007F2672" w:rsidRPr="00702819">
        <w:rPr>
          <w:rFonts w:ascii="Arial" w:hAnsi="Arial"/>
        </w:rPr>
        <w:t>la misma población estudiantil</w:t>
      </w:r>
      <w:r w:rsidR="0097514F" w:rsidRPr="00702819">
        <w:rPr>
          <w:rFonts w:ascii="Arial" w:hAnsi="Arial"/>
        </w:rPr>
        <w:t xml:space="preserve">.  </w:t>
      </w:r>
    </w:p>
    <w:p w14:paraId="52D475E8" w14:textId="77777777" w:rsidR="001264C3" w:rsidRPr="00702819" w:rsidRDefault="001264C3" w:rsidP="007E4DF3">
      <w:pPr>
        <w:spacing w:line="360" w:lineRule="auto"/>
        <w:rPr>
          <w:rFonts w:ascii="Arial" w:hAnsi="Arial"/>
        </w:rPr>
      </w:pPr>
    </w:p>
    <w:p w14:paraId="3BBC1E4C" w14:textId="77777777" w:rsidR="00B7486C" w:rsidRPr="00702819" w:rsidRDefault="004C54F9" w:rsidP="007E4DF3">
      <w:pPr>
        <w:spacing w:line="360" w:lineRule="auto"/>
        <w:rPr>
          <w:rFonts w:ascii="Arial" w:hAnsi="Arial"/>
        </w:rPr>
      </w:pPr>
      <w:r w:rsidRPr="00702819">
        <w:rPr>
          <w:rFonts w:ascii="Arial" w:hAnsi="Arial"/>
        </w:rPr>
        <w:t xml:space="preserve">21. </w:t>
      </w:r>
      <w:r w:rsidR="00C22798" w:rsidRPr="00702819">
        <w:rPr>
          <w:rFonts w:ascii="Arial" w:hAnsi="Arial"/>
        </w:rPr>
        <w:t xml:space="preserve">Enseguida cuestionó la valoración que el Tribunal hizo de los documentos elaborados por Clemente </w:t>
      </w:r>
      <w:proofErr w:type="spellStart"/>
      <w:r w:rsidR="00C22798" w:rsidRPr="00702819">
        <w:rPr>
          <w:rFonts w:ascii="Arial" w:hAnsi="Arial"/>
        </w:rPr>
        <w:t>Viafara</w:t>
      </w:r>
      <w:proofErr w:type="spellEnd"/>
      <w:r w:rsidR="007F0310" w:rsidRPr="00702819">
        <w:rPr>
          <w:rFonts w:ascii="Arial" w:hAnsi="Arial"/>
        </w:rPr>
        <w:t xml:space="preserve">. Le </w:t>
      </w:r>
      <w:r w:rsidR="00403579" w:rsidRPr="00702819">
        <w:rPr>
          <w:rFonts w:ascii="Arial" w:hAnsi="Arial"/>
        </w:rPr>
        <w:t>reprochó</w:t>
      </w:r>
      <w:r w:rsidRPr="00702819">
        <w:rPr>
          <w:rFonts w:ascii="Arial" w:hAnsi="Arial"/>
        </w:rPr>
        <w:t xml:space="preserve"> que</w:t>
      </w:r>
      <w:r w:rsidR="00E64ACB" w:rsidRPr="00702819">
        <w:rPr>
          <w:rFonts w:ascii="Arial" w:hAnsi="Arial"/>
        </w:rPr>
        <w:t>,</w:t>
      </w:r>
      <w:r w:rsidRPr="00702819">
        <w:rPr>
          <w:rFonts w:ascii="Arial" w:hAnsi="Arial"/>
        </w:rPr>
        <w:t xml:space="preserve"> </w:t>
      </w:r>
      <w:r w:rsidR="00403579" w:rsidRPr="00702819">
        <w:rPr>
          <w:rFonts w:ascii="Arial" w:hAnsi="Arial"/>
        </w:rPr>
        <w:t>únicamente</w:t>
      </w:r>
      <w:r w:rsidR="00E64ACB" w:rsidRPr="00702819">
        <w:rPr>
          <w:rFonts w:ascii="Arial" w:hAnsi="Arial"/>
        </w:rPr>
        <w:t>,</w:t>
      </w:r>
      <w:r w:rsidR="00403579" w:rsidRPr="00702819">
        <w:rPr>
          <w:rFonts w:ascii="Arial" w:hAnsi="Arial"/>
        </w:rPr>
        <w:t xml:space="preserve"> </w:t>
      </w:r>
      <w:r w:rsidR="004A39F7" w:rsidRPr="00702819">
        <w:rPr>
          <w:rFonts w:ascii="Arial" w:hAnsi="Arial"/>
        </w:rPr>
        <w:t xml:space="preserve">sólo </w:t>
      </w:r>
      <w:r w:rsidR="00403579" w:rsidRPr="00702819">
        <w:rPr>
          <w:rFonts w:ascii="Arial" w:hAnsi="Arial"/>
        </w:rPr>
        <w:t>h</w:t>
      </w:r>
      <w:r w:rsidR="00E64ACB" w:rsidRPr="00702819">
        <w:rPr>
          <w:rFonts w:ascii="Arial" w:hAnsi="Arial"/>
        </w:rPr>
        <w:t>ubiera</w:t>
      </w:r>
      <w:r w:rsidRPr="00702819">
        <w:rPr>
          <w:rFonts w:ascii="Arial" w:hAnsi="Arial"/>
        </w:rPr>
        <w:t xml:space="preserve"> tenido </w:t>
      </w:r>
      <w:r w:rsidR="004A39F7" w:rsidRPr="00702819">
        <w:rPr>
          <w:rFonts w:ascii="Arial" w:hAnsi="Arial"/>
        </w:rPr>
        <w:t xml:space="preserve">en cuenta </w:t>
      </w:r>
      <w:r w:rsidR="00B7486C" w:rsidRPr="00702819">
        <w:rPr>
          <w:rFonts w:ascii="Arial" w:hAnsi="Arial"/>
        </w:rPr>
        <w:t xml:space="preserve">el </w:t>
      </w:r>
      <w:r w:rsidR="004A39F7" w:rsidRPr="00702819">
        <w:rPr>
          <w:rFonts w:ascii="Arial" w:hAnsi="Arial"/>
        </w:rPr>
        <w:t xml:space="preserve">que ponía de presente la inexistencia de un vínculo contractual entre las partes, </w:t>
      </w:r>
      <w:r w:rsidR="00403579" w:rsidRPr="00702819">
        <w:rPr>
          <w:rFonts w:ascii="Arial" w:hAnsi="Arial"/>
        </w:rPr>
        <w:t xml:space="preserve">pues desconoció </w:t>
      </w:r>
      <w:r w:rsidR="004A39F7" w:rsidRPr="00702819">
        <w:rPr>
          <w:rFonts w:ascii="Arial" w:hAnsi="Arial"/>
        </w:rPr>
        <w:t xml:space="preserve">que </w:t>
      </w:r>
      <w:r w:rsidRPr="00702819">
        <w:rPr>
          <w:rFonts w:ascii="Arial" w:hAnsi="Arial"/>
        </w:rPr>
        <w:t xml:space="preserve">esa misma persona </w:t>
      </w:r>
      <w:r w:rsidR="004A39F7" w:rsidRPr="00702819">
        <w:rPr>
          <w:rFonts w:ascii="Arial" w:hAnsi="Arial"/>
        </w:rPr>
        <w:t xml:space="preserve">produjo otros </w:t>
      </w:r>
      <w:r w:rsidR="00A353A1" w:rsidRPr="00702819">
        <w:rPr>
          <w:rFonts w:ascii="Arial" w:hAnsi="Arial"/>
        </w:rPr>
        <w:t xml:space="preserve">documentos </w:t>
      </w:r>
      <w:r w:rsidRPr="00702819">
        <w:rPr>
          <w:rFonts w:ascii="Arial" w:hAnsi="Arial"/>
        </w:rPr>
        <w:t xml:space="preserve">en los que, a pesar de lo anterior, </w:t>
      </w:r>
      <w:r w:rsidR="00B7486C" w:rsidRPr="00702819">
        <w:rPr>
          <w:rFonts w:ascii="Arial" w:hAnsi="Arial"/>
        </w:rPr>
        <w:t>certificó</w:t>
      </w:r>
      <w:r w:rsidR="004A39F7" w:rsidRPr="00702819">
        <w:rPr>
          <w:rFonts w:ascii="Arial" w:hAnsi="Arial"/>
        </w:rPr>
        <w:t xml:space="preserve"> la cantidad de alumnos que recibieron clase</w:t>
      </w:r>
      <w:r w:rsidRPr="00702819">
        <w:rPr>
          <w:rFonts w:ascii="Arial" w:hAnsi="Arial"/>
        </w:rPr>
        <w:t>s</w:t>
      </w:r>
      <w:r w:rsidR="004A39F7" w:rsidRPr="00702819">
        <w:rPr>
          <w:rFonts w:ascii="Arial" w:hAnsi="Arial"/>
        </w:rPr>
        <w:t xml:space="preserve"> y los meses en que ello ocurrió</w:t>
      </w:r>
      <w:r w:rsidR="003C15D8" w:rsidRPr="00702819">
        <w:rPr>
          <w:rFonts w:ascii="Arial" w:hAnsi="Arial"/>
        </w:rPr>
        <w:t xml:space="preserve">, circunstancia ratificada por el alcalde José </w:t>
      </w:r>
      <w:proofErr w:type="spellStart"/>
      <w:r w:rsidR="003C15D8" w:rsidRPr="00702819">
        <w:rPr>
          <w:rFonts w:ascii="Arial" w:hAnsi="Arial"/>
        </w:rPr>
        <w:t>Felix</w:t>
      </w:r>
      <w:proofErr w:type="spellEnd"/>
      <w:r w:rsidR="003C15D8" w:rsidRPr="00702819">
        <w:rPr>
          <w:rFonts w:ascii="Arial" w:hAnsi="Arial"/>
        </w:rPr>
        <w:t xml:space="preserve"> </w:t>
      </w:r>
      <w:proofErr w:type="spellStart"/>
      <w:r w:rsidR="003C15D8" w:rsidRPr="00702819">
        <w:rPr>
          <w:rFonts w:ascii="Arial" w:hAnsi="Arial"/>
        </w:rPr>
        <w:t>Ocoró</w:t>
      </w:r>
      <w:proofErr w:type="spellEnd"/>
      <w:r w:rsidR="003C15D8" w:rsidRPr="00702819">
        <w:rPr>
          <w:rFonts w:ascii="Arial" w:hAnsi="Arial"/>
        </w:rPr>
        <w:t xml:space="preserve"> en el </w:t>
      </w:r>
      <w:proofErr w:type="spellStart"/>
      <w:r w:rsidR="003C15D8" w:rsidRPr="00702819">
        <w:rPr>
          <w:rFonts w:ascii="Arial" w:hAnsi="Arial"/>
        </w:rPr>
        <w:t>contratro</w:t>
      </w:r>
      <w:proofErr w:type="spellEnd"/>
      <w:r w:rsidR="003C15D8" w:rsidRPr="00702819">
        <w:rPr>
          <w:rFonts w:ascii="Arial" w:hAnsi="Arial"/>
        </w:rPr>
        <w:t xml:space="preserve"> de prestación de servicios No. 83 de enero de 2008</w:t>
      </w:r>
      <w:r w:rsidR="004A39F7" w:rsidRPr="00702819">
        <w:rPr>
          <w:rFonts w:ascii="Arial" w:hAnsi="Arial"/>
        </w:rPr>
        <w:t>.</w:t>
      </w:r>
      <w:r w:rsidR="00403579" w:rsidRPr="00702819">
        <w:rPr>
          <w:rFonts w:ascii="Arial" w:hAnsi="Arial"/>
        </w:rPr>
        <w:t xml:space="preserve"> En síntesis, alegó </w:t>
      </w:r>
      <w:r w:rsidR="005B44B7" w:rsidRPr="00702819">
        <w:rPr>
          <w:rFonts w:ascii="Arial" w:hAnsi="Arial"/>
        </w:rPr>
        <w:t>que la apreciación integral d</w:t>
      </w:r>
      <w:r w:rsidR="00403579" w:rsidRPr="00702819">
        <w:rPr>
          <w:rFonts w:ascii="Arial" w:hAnsi="Arial"/>
        </w:rPr>
        <w:t>e estas pruebas lo que demostraba</w:t>
      </w:r>
      <w:r w:rsidR="005B44B7" w:rsidRPr="00702819">
        <w:rPr>
          <w:rFonts w:ascii="Arial" w:hAnsi="Arial"/>
        </w:rPr>
        <w:t xml:space="preserve"> e</w:t>
      </w:r>
      <w:r w:rsidR="00403579" w:rsidRPr="00702819">
        <w:rPr>
          <w:rFonts w:ascii="Arial" w:hAnsi="Arial"/>
        </w:rPr>
        <w:t>ra</w:t>
      </w:r>
      <w:r w:rsidR="005B44B7" w:rsidRPr="00702819">
        <w:rPr>
          <w:rFonts w:ascii="Arial" w:hAnsi="Arial"/>
        </w:rPr>
        <w:t xml:space="preserve"> </w:t>
      </w:r>
      <w:r w:rsidR="005B44B7" w:rsidRPr="00702819">
        <w:rPr>
          <w:rFonts w:ascii="Arial" w:hAnsi="Arial"/>
          <w:i/>
        </w:rPr>
        <w:t>“la omisión de la entidad demandada de no haber contratado oportunamente el servicio educativo que requería”</w:t>
      </w:r>
      <w:r w:rsidR="005B44B7" w:rsidRPr="00702819">
        <w:rPr>
          <w:rFonts w:ascii="Arial" w:hAnsi="Arial"/>
        </w:rPr>
        <w:t>, proceder que</w:t>
      </w:r>
      <w:r w:rsidR="007F0310" w:rsidRPr="00702819">
        <w:rPr>
          <w:rFonts w:ascii="Arial" w:hAnsi="Arial"/>
        </w:rPr>
        <w:t>, prosiguió,</w:t>
      </w:r>
      <w:r w:rsidR="005B44B7" w:rsidRPr="00702819">
        <w:rPr>
          <w:rFonts w:ascii="Arial" w:hAnsi="Arial"/>
        </w:rPr>
        <w:t xml:space="preserve"> era obligatorio </w:t>
      </w:r>
      <w:r w:rsidR="00A353A1" w:rsidRPr="00702819">
        <w:rPr>
          <w:rFonts w:ascii="Arial" w:hAnsi="Arial"/>
        </w:rPr>
        <w:t>conforme a</w:t>
      </w:r>
      <w:r w:rsidR="005B44B7" w:rsidRPr="00702819">
        <w:rPr>
          <w:rFonts w:ascii="Arial" w:hAnsi="Arial"/>
        </w:rPr>
        <w:t xml:space="preserve">l Banco de Oferentes, </w:t>
      </w:r>
      <w:r w:rsidR="00A353A1" w:rsidRPr="00702819">
        <w:rPr>
          <w:rFonts w:ascii="Arial" w:hAnsi="Arial"/>
        </w:rPr>
        <w:t xml:space="preserve">ya que el Municipio estaba en </w:t>
      </w:r>
      <w:r w:rsidR="005B44B7" w:rsidRPr="00702819">
        <w:rPr>
          <w:rFonts w:ascii="Arial" w:hAnsi="Arial"/>
        </w:rPr>
        <w:t xml:space="preserve">incapacidad </w:t>
      </w:r>
      <w:r w:rsidR="00A353A1" w:rsidRPr="00702819">
        <w:rPr>
          <w:rFonts w:ascii="Arial" w:hAnsi="Arial"/>
        </w:rPr>
        <w:t xml:space="preserve">de </w:t>
      </w:r>
      <w:r w:rsidR="005B44B7" w:rsidRPr="00702819">
        <w:rPr>
          <w:rFonts w:ascii="Arial" w:hAnsi="Arial"/>
        </w:rPr>
        <w:t>atender directamente el servicio de educación</w:t>
      </w:r>
      <w:r w:rsidR="00F446C4" w:rsidRPr="00702819">
        <w:rPr>
          <w:rFonts w:ascii="Arial" w:hAnsi="Arial"/>
        </w:rPr>
        <w:t xml:space="preserve"> y al no </w:t>
      </w:r>
      <w:r w:rsidR="007F0310" w:rsidRPr="00702819">
        <w:rPr>
          <w:rFonts w:ascii="Arial" w:hAnsi="Arial"/>
        </w:rPr>
        <w:t>contratarlo con particulares</w:t>
      </w:r>
      <w:r w:rsidR="00A353A1" w:rsidRPr="00702819">
        <w:rPr>
          <w:rFonts w:ascii="Arial" w:hAnsi="Arial"/>
        </w:rPr>
        <w:t xml:space="preserve">, </w:t>
      </w:r>
      <w:r w:rsidR="00D41F18" w:rsidRPr="00702819">
        <w:rPr>
          <w:rFonts w:ascii="Arial" w:hAnsi="Arial"/>
        </w:rPr>
        <w:t>a  juicio</w:t>
      </w:r>
      <w:r w:rsidR="00A353A1" w:rsidRPr="00702819">
        <w:rPr>
          <w:rFonts w:ascii="Arial" w:hAnsi="Arial"/>
        </w:rPr>
        <w:t xml:space="preserve"> </w:t>
      </w:r>
      <w:r w:rsidR="00A353A1" w:rsidRPr="00702819">
        <w:rPr>
          <w:rFonts w:ascii="Arial" w:hAnsi="Arial"/>
        </w:rPr>
        <w:lastRenderedPageBreak/>
        <w:t>de</w:t>
      </w:r>
      <w:r w:rsidR="00EB6CA5" w:rsidRPr="00702819">
        <w:rPr>
          <w:rFonts w:ascii="Arial" w:hAnsi="Arial"/>
        </w:rPr>
        <w:t xml:space="preserve"> </w:t>
      </w:r>
      <w:r w:rsidR="00A353A1" w:rsidRPr="00702819">
        <w:rPr>
          <w:rFonts w:ascii="Arial" w:hAnsi="Arial"/>
        </w:rPr>
        <w:t>l</w:t>
      </w:r>
      <w:r w:rsidR="00EB6CA5" w:rsidRPr="00702819">
        <w:rPr>
          <w:rFonts w:ascii="Arial" w:hAnsi="Arial"/>
        </w:rPr>
        <w:t>a</w:t>
      </w:r>
      <w:r w:rsidR="00A353A1" w:rsidRPr="00702819">
        <w:rPr>
          <w:rFonts w:ascii="Arial" w:hAnsi="Arial"/>
        </w:rPr>
        <w:t xml:space="preserve"> recurrente</w:t>
      </w:r>
      <w:r w:rsidR="00D41F18" w:rsidRPr="00702819">
        <w:rPr>
          <w:rFonts w:ascii="Arial" w:hAnsi="Arial"/>
        </w:rPr>
        <w:t>,</w:t>
      </w:r>
      <w:r w:rsidR="00F446C4" w:rsidRPr="00702819">
        <w:rPr>
          <w:rFonts w:ascii="Arial" w:hAnsi="Arial"/>
        </w:rPr>
        <w:t xml:space="preserve"> se</w:t>
      </w:r>
      <w:r w:rsidR="00D41F18" w:rsidRPr="00702819">
        <w:rPr>
          <w:rFonts w:ascii="Arial" w:hAnsi="Arial"/>
        </w:rPr>
        <w:t xml:space="preserve"> con</w:t>
      </w:r>
      <w:r w:rsidR="00F446C4" w:rsidRPr="00702819">
        <w:rPr>
          <w:rFonts w:ascii="Arial" w:hAnsi="Arial"/>
        </w:rPr>
        <w:t>figuró</w:t>
      </w:r>
      <w:r w:rsidR="00D41F18" w:rsidRPr="00702819">
        <w:rPr>
          <w:rFonts w:ascii="Arial" w:hAnsi="Arial"/>
        </w:rPr>
        <w:t xml:space="preserve"> una </w:t>
      </w:r>
      <w:r w:rsidR="00D41F18" w:rsidRPr="00702819">
        <w:rPr>
          <w:rFonts w:ascii="Arial" w:hAnsi="Arial"/>
          <w:i/>
        </w:rPr>
        <w:t>“irregularidad disciplinaria, fiscal y presuntamente penal”</w:t>
      </w:r>
      <w:r w:rsidR="005B44B7" w:rsidRPr="00702819">
        <w:rPr>
          <w:rFonts w:ascii="Arial" w:hAnsi="Arial"/>
        </w:rPr>
        <w:t xml:space="preserve">. </w:t>
      </w:r>
    </w:p>
    <w:p w14:paraId="3AE31B5B" w14:textId="77777777" w:rsidR="00B7486C" w:rsidRPr="00702819" w:rsidRDefault="00B7486C" w:rsidP="007E4DF3">
      <w:pPr>
        <w:spacing w:line="360" w:lineRule="auto"/>
        <w:rPr>
          <w:rFonts w:ascii="Arial" w:hAnsi="Arial"/>
        </w:rPr>
      </w:pPr>
    </w:p>
    <w:p w14:paraId="359D526B" w14:textId="77777777" w:rsidR="00994E68" w:rsidRPr="00702819" w:rsidRDefault="00B7486C" w:rsidP="007E4DF3">
      <w:pPr>
        <w:spacing w:line="360" w:lineRule="auto"/>
        <w:rPr>
          <w:rFonts w:ascii="Arial" w:hAnsi="Arial"/>
        </w:rPr>
      </w:pPr>
      <w:r w:rsidRPr="00702819">
        <w:rPr>
          <w:rFonts w:ascii="Arial" w:hAnsi="Arial"/>
        </w:rPr>
        <w:t xml:space="preserve">22. </w:t>
      </w:r>
      <w:r w:rsidR="007C781C" w:rsidRPr="00702819">
        <w:rPr>
          <w:rFonts w:ascii="Arial" w:hAnsi="Arial"/>
        </w:rPr>
        <w:t xml:space="preserve"> </w:t>
      </w:r>
      <w:r w:rsidR="00F446C4" w:rsidRPr="00702819">
        <w:rPr>
          <w:rFonts w:ascii="Arial" w:hAnsi="Arial"/>
        </w:rPr>
        <w:t>En ese orden de ideas, prosiguió</w:t>
      </w:r>
      <w:r w:rsidR="00A353A1" w:rsidRPr="00702819">
        <w:rPr>
          <w:rFonts w:ascii="Arial" w:hAnsi="Arial"/>
        </w:rPr>
        <w:t xml:space="preserve">, </w:t>
      </w:r>
      <w:r w:rsidR="007C781C" w:rsidRPr="00702819">
        <w:rPr>
          <w:rFonts w:ascii="Arial" w:hAnsi="Arial"/>
        </w:rPr>
        <w:t>cuando la Alcaldía de Buenaventura expidió el Decreto 219 de noviembre 9 de 2007, ya el primer semestre del año lectivo 2007-2008 estaba a punto de terminar</w:t>
      </w:r>
      <w:r w:rsidR="00A353A1" w:rsidRPr="00702819">
        <w:rPr>
          <w:rFonts w:ascii="Arial" w:hAnsi="Arial"/>
        </w:rPr>
        <w:t xml:space="preserve"> y </w:t>
      </w:r>
      <w:r w:rsidR="007C781C" w:rsidRPr="00702819">
        <w:rPr>
          <w:rFonts w:ascii="Arial" w:hAnsi="Arial"/>
        </w:rPr>
        <w:t xml:space="preserve">la alcaldesa no podía trasladar los alumnos que venían recibiendo clases a las </w:t>
      </w:r>
      <w:proofErr w:type="spellStart"/>
      <w:r w:rsidR="007C781C" w:rsidRPr="00702819">
        <w:rPr>
          <w:rFonts w:ascii="Arial" w:hAnsi="Arial"/>
        </w:rPr>
        <w:t>entidfades</w:t>
      </w:r>
      <w:proofErr w:type="spellEnd"/>
      <w:r w:rsidR="007C781C" w:rsidRPr="00702819">
        <w:rPr>
          <w:rFonts w:ascii="Arial" w:hAnsi="Arial"/>
        </w:rPr>
        <w:t xml:space="preserve"> o</w:t>
      </w:r>
      <w:r w:rsidR="00403579" w:rsidRPr="00702819">
        <w:rPr>
          <w:rFonts w:ascii="Arial" w:hAnsi="Arial"/>
        </w:rPr>
        <w:t>f</w:t>
      </w:r>
      <w:r w:rsidR="007C781C" w:rsidRPr="00702819">
        <w:rPr>
          <w:rFonts w:ascii="Arial" w:hAnsi="Arial"/>
        </w:rPr>
        <w:t>iciales, pues no contaba con infraestructura para atender la demanda educativa</w:t>
      </w:r>
      <w:r w:rsidR="00A353A1" w:rsidRPr="00702819">
        <w:rPr>
          <w:rFonts w:ascii="Arial" w:hAnsi="Arial"/>
        </w:rPr>
        <w:t>;</w:t>
      </w:r>
      <w:r w:rsidR="007C781C" w:rsidRPr="00702819">
        <w:rPr>
          <w:rFonts w:ascii="Arial" w:hAnsi="Arial"/>
        </w:rPr>
        <w:t xml:space="preserve"> ese Decreto</w:t>
      </w:r>
      <w:r w:rsidR="00A353A1" w:rsidRPr="00702819">
        <w:rPr>
          <w:rFonts w:ascii="Arial" w:hAnsi="Arial"/>
        </w:rPr>
        <w:t xml:space="preserve">, </w:t>
      </w:r>
      <w:r w:rsidR="00F446C4" w:rsidRPr="00702819">
        <w:rPr>
          <w:rFonts w:ascii="Arial" w:hAnsi="Arial"/>
        </w:rPr>
        <w:t>en criterio de</w:t>
      </w:r>
      <w:r w:rsidR="00D92685" w:rsidRPr="00702819">
        <w:rPr>
          <w:rFonts w:ascii="Arial" w:hAnsi="Arial"/>
        </w:rPr>
        <w:t xml:space="preserve"> </w:t>
      </w:r>
      <w:r w:rsidR="00F446C4" w:rsidRPr="00702819">
        <w:rPr>
          <w:rFonts w:ascii="Arial" w:hAnsi="Arial"/>
        </w:rPr>
        <w:t>l</w:t>
      </w:r>
      <w:r w:rsidR="00D92685" w:rsidRPr="00702819">
        <w:rPr>
          <w:rFonts w:ascii="Arial" w:hAnsi="Arial"/>
        </w:rPr>
        <w:t>a</w:t>
      </w:r>
      <w:r w:rsidR="00F446C4" w:rsidRPr="00702819">
        <w:rPr>
          <w:rFonts w:ascii="Arial" w:hAnsi="Arial"/>
        </w:rPr>
        <w:t xml:space="preserve"> recurrente, </w:t>
      </w:r>
      <w:r w:rsidR="007C781C" w:rsidRPr="00702819">
        <w:rPr>
          <w:rFonts w:ascii="Arial" w:hAnsi="Arial"/>
        </w:rPr>
        <w:t xml:space="preserve">fue un </w:t>
      </w:r>
      <w:r w:rsidR="007C781C" w:rsidRPr="00702819">
        <w:rPr>
          <w:rFonts w:ascii="Arial" w:hAnsi="Arial"/>
          <w:i/>
        </w:rPr>
        <w:t>“sofisma de distracción porque a esa altura del calendario ya no se podía hacer nada</w:t>
      </w:r>
      <w:r w:rsidR="00994E68" w:rsidRPr="00702819">
        <w:rPr>
          <w:rFonts w:ascii="Arial" w:hAnsi="Arial"/>
          <w:i/>
        </w:rPr>
        <w:t>, ni interrumpir el año lectivo, menos cuando se había reportado sin novedad el inicio del mismo</w:t>
      </w:r>
      <w:r w:rsidR="007C781C" w:rsidRPr="00702819">
        <w:rPr>
          <w:rFonts w:ascii="Arial" w:hAnsi="Arial"/>
          <w:i/>
        </w:rPr>
        <w:t>”</w:t>
      </w:r>
      <w:r w:rsidR="007C781C" w:rsidRPr="00702819">
        <w:rPr>
          <w:rFonts w:ascii="Arial" w:hAnsi="Arial"/>
        </w:rPr>
        <w:t xml:space="preserve">.  </w:t>
      </w:r>
    </w:p>
    <w:p w14:paraId="6F6F9CF9" w14:textId="77777777" w:rsidR="00994E68" w:rsidRPr="00702819" w:rsidRDefault="00994E68" w:rsidP="007E4DF3">
      <w:pPr>
        <w:spacing w:line="360" w:lineRule="auto"/>
        <w:rPr>
          <w:rFonts w:ascii="Arial" w:hAnsi="Arial"/>
        </w:rPr>
      </w:pPr>
    </w:p>
    <w:p w14:paraId="27E5EEF3" w14:textId="77777777" w:rsidR="00171520" w:rsidRPr="00702819" w:rsidRDefault="00994E68" w:rsidP="007E4DF3">
      <w:pPr>
        <w:spacing w:line="360" w:lineRule="auto"/>
        <w:rPr>
          <w:rFonts w:ascii="Arial" w:hAnsi="Arial"/>
        </w:rPr>
      </w:pPr>
      <w:r w:rsidRPr="00702819">
        <w:rPr>
          <w:rFonts w:ascii="Arial" w:hAnsi="Arial"/>
        </w:rPr>
        <w:t>23.</w:t>
      </w:r>
      <w:r w:rsidR="00F446C4" w:rsidRPr="00702819">
        <w:rPr>
          <w:rFonts w:ascii="Arial" w:hAnsi="Arial"/>
        </w:rPr>
        <w:t xml:space="preserve"> </w:t>
      </w:r>
      <w:r w:rsidR="008C4652" w:rsidRPr="00702819">
        <w:rPr>
          <w:rFonts w:ascii="Arial" w:hAnsi="Arial"/>
        </w:rPr>
        <w:t xml:space="preserve">Indicó que </w:t>
      </w:r>
      <w:r w:rsidR="008C4652" w:rsidRPr="00702819">
        <w:rPr>
          <w:rFonts w:ascii="Arial" w:hAnsi="Arial"/>
          <w:i/>
        </w:rPr>
        <w:t>“las omisiones legales en que haya incurrido la entidad demandada, para informar con debida oportunidad a la entidad demandante, que no le siguiera prestando el servicio educativo que durante el año lectivo anterior le había prestado a través del Contrato de Prestación de Servicios SEM-037 suscrito en septiembre 1° de 2007, no se le debe trasladar al contratista”</w:t>
      </w:r>
      <w:r w:rsidR="008C4652" w:rsidRPr="00702819">
        <w:rPr>
          <w:rFonts w:ascii="Arial" w:hAnsi="Arial"/>
        </w:rPr>
        <w:t xml:space="preserve">, quien actuó de buena fe en la ejecución de los servicios entre septiembre y diciembre de 2007, </w:t>
      </w:r>
      <w:r w:rsidR="00171520" w:rsidRPr="00702819">
        <w:rPr>
          <w:rFonts w:ascii="Arial" w:hAnsi="Arial"/>
        </w:rPr>
        <w:t xml:space="preserve">proceder </w:t>
      </w:r>
      <w:r w:rsidR="008C4652" w:rsidRPr="00702819">
        <w:rPr>
          <w:rFonts w:ascii="Arial" w:hAnsi="Arial"/>
        </w:rPr>
        <w:t>ind</w:t>
      </w:r>
      <w:r w:rsidR="00FA0CDC" w:rsidRPr="00702819">
        <w:rPr>
          <w:rFonts w:ascii="Arial" w:hAnsi="Arial"/>
        </w:rPr>
        <w:t>u</w:t>
      </w:r>
      <w:r w:rsidR="008C4652" w:rsidRPr="00702819">
        <w:rPr>
          <w:rFonts w:ascii="Arial" w:hAnsi="Arial"/>
        </w:rPr>
        <w:t xml:space="preserve">cido por la confianza que le generó la </w:t>
      </w:r>
      <w:r w:rsidR="00FA0CDC" w:rsidRPr="00702819">
        <w:rPr>
          <w:rFonts w:ascii="Arial" w:hAnsi="Arial"/>
        </w:rPr>
        <w:t xml:space="preserve">propia </w:t>
      </w:r>
      <w:r w:rsidR="008C4652" w:rsidRPr="00702819">
        <w:rPr>
          <w:rFonts w:ascii="Arial" w:hAnsi="Arial"/>
        </w:rPr>
        <w:t>administración</w:t>
      </w:r>
      <w:r w:rsidR="00FA0CDC" w:rsidRPr="00702819">
        <w:rPr>
          <w:rFonts w:ascii="Arial" w:hAnsi="Arial"/>
        </w:rPr>
        <w:t xml:space="preserve">. </w:t>
      </w:r>
    </w:p>
    <w:p w14:paraId="3B0CA8BC" w14:textId="77777777" w:rsidR="00171520" w:rsidRPr="00702819" w:rsidRDefault="00171520" w:rsidP="007E4DF3">
      <w:pPr>
        <w:spacing w:line="360" w:lineRule="auto"/>
        <w:rPr>
          <w:rFonts w:ascii="Arial" w:hAnsi="Arial"/>
        </w:rPr>
      </w:pPr>
    </w:p>
    <w:p w14:paraId="6FB20092" w14:textId="77777777" w:rsidR="00C22798" w:rsidRPr="00702819" w:rsidRDefault="00171520" w:rsidP="007E4DF3">
      <w:pPr>
        <w:spacing w:line="360" w:lineRule="auto"/>
        <w:rPr>
          <w:rFonts w:ascii="Arial" w:hAnsi="Arial"/>
        </w:rPr>
      </w:pPr>
      <w:r w:rsidRPr="00702819">
        <w:rPr>
          <w:rFonts w:ascii="Arial" w:hAnsi="Arial"/>
        </w:rPr>
        <w:t xml:space="preserve">24. </w:t>
      </w:r>
      <w:r w:rsidR="00FA0CDC" w:rsidRPr="00702819">
        <w:rPr>
          <w:rFonts w:ascii="Arial" w:hAnsi="Arial"/>
        </w:rPr>
        <w:t xml:space="preserve">En efecto, </w:t>
      </w:r>
      <w:r w:rsidRPr="00702819">
        <w:rPr>
          <w:rFonts w:ascii="Arial" w:hAnsi="Arial"/>
        </w:rPr>
        <w:t xml:space="preserve">a </w:t>
      </w:r>
      <w:proofErr w:type="spellStart"/>
      <w:r w:rsidRPr="00702819">
        <w:rPr>
          <w:rFonts w:ascii="Arial" w:hAnsi="Arial"/>
        </w:rPr>
        <w:t>jucio</w:t>
      </w:r>
      <w:proofErr w:type="spellEnd"/>
      <w:r w:rsidRPr="00702819">
        <w:rPr>
          <w:rFonts w:ascii="Arial" w:hAnsi="Arial"/>
        </w:rPr>
        <w:t xml:space="preserve"> de</w:t>
      </w:r>
      <w:r w:rsidR="00780393" w:rsidRPr="00702819">
        <w:rPr>
          <w:rFonts w:ascii="Arial" w:hAnsi="Arial"/>
        </w:rPr>
        <w:t xml:space="preserve"> </w:t>
      </w:r>
      <w:r w:rsidRPr="00702819">
        <w:rPr>
          <w:rFonts w:ascii="Arial" w:hAnsi="Arial"/>
        </w:rPr>
        <w:t>l</w:t>
      </w:r>
      <w:r w:rsidR="00780393" w:rsidRPr="00702819">
        <w:rPr>
          <w:rFonts w:ascii="Arial" w:hAnsi="Arial"/>
        </w:rPr>
        <w:t>a</w:t>
      </w:r>
      <w:r w:rsidRPr="00702819">
        <w:rPr>
          <w:rFonts w:ascii="Arial" w:hAnsi="Arial"/>
        </w:rPr>
        <w:t xml:space="preserve"> recurrente, </w:t>
      </w:r>
      <w:r w:rsidR="00202477" w:rsidRPr="00702819">
        <w:rPr>
          <w:rFonts w:ascii="Arial" w:hAnsi="Arial"/>
        </w:rPr>
        <w:t>además de la falta de aviso de que la administración no continuaría contratando la prestación del servicio,</w:t>
      </w:r>
      <w:r w:rsidR="006A172A" w:rsidRPr="00702819">
        <w:rPr>
          <w:rFonts w:ascii="Arial" w:hAnsi="Arial"/>
        </w:rPr>
        <w:t xml:space="preserve"> </w:t>
      </w:r>
      <w:r w:rsidR="006A172A" w:rsidRPr="00702819">
        <w:rPr>
          <w:rFonts w:ascii="Arial" w:hAnsi="Arial"/>
          <w:i/>
        </w:rPr>
        <w:t>“y le permitió que realizara las matrículas incluso aumentando el número de alumnos”</w:t>
      </w:r>
      <w:r w:rsidR="006A172A" w:rsidRPr="00702819">
        <w:rPr>
          <w:rFonts w:ascii="Arial" w:hAnsi="Arial"/>
        </w:rPr>
        <w:t xml:space="preserve">, el municipio </w:t>
      </w:r>
      <w:r w:rsidR="00FA0CDC" w:rsidRPr="00702819">
        <w:rPr>
          <w:rFonts w:ascii="Arial" w:hAnsi="Arial"/>
        </w:rPr>
        <w:t xml:space="preserve">tomó </w:t>
      </w:r>
      <w:r w:rsidR="00FA0CDC" w:rsidRPr="00702819">
        <w:rPr>
          <w:rFonts w:ascii="Arial" w:hAnsi="Arial"/>
          <w:i/>
        </w:rPr>
        <w:t>“los datos sobre los alumnos matriculados”</w:t>
      </w:r>
      <w:r w:rsidR="00DB4E37" w:rsidRPr="00702819">
        <w:rPr>
          <w:rFonts w:ascii="Arial" w:hAnsi="Arial"/>
        </w:rPr>
        <w:t xml:space="preserve"> y, sostuvo, reportó esa información al Ministerio de Educación</w:t>
      </w:r>
      <w:r w:rsidR="00FA0CDC" w:rsidRPr="00702819">
        <w:rPr>
          <w:rFonts w:ascii="Arial" w:hAnsi="Arial"/>
        </w:rPr>
        <w:t xml:space="preserve">,  lo cual generó confianza </w:t>
      </w:r>
      <w:r w:rsidR="00202477" w:rsidRPr="00702819">
        <w:rPr>
          <w:rFonts w:ascii="Arial" w:hAnsi="Arial"/>
        </w:rPr>
        <w:t xml:space="preserve">en la actora de </w:t>
      </w:r>
      <w:r w:rsidR="00FA0CDC" w:rsidRPr="00702819">
        <w:rPr>
          <w:rFonts w:ascii="Arial" w:hAnsi="Arial"/>
        </w:rPr>
        <w:t xml:space="preserve">que </w:t>
      </w:r>
      <w:r w:rsidR="00FA0CDC" w:rsidRPr="00702819">
        <w:rPr>
          <w:rFonts w:ascii="Arial" w:hAnsi="Arial"/>
          <w:i/>
        </w:rPr>
        <w:t>“sus servicios educativos iban a continuar siendo pagados”</w:t>
      </w:r>
      <w:r w:rsidR="00FA0CDC" w:rsidRPr="00702819">
        <w:rPr>
          <w:rFonts w:ascii="Arial" w:hAnsi="Arial"/>
        </w:rPr>
        <w:t xml:space="preserve">, </w:t>
      </w:r>
      <w:proofErr w:type="spellStart"/>
      <w:r w:rsidR="00FA0CDC" w:rsidRPr="00702819">
        <w:rPr>
          <w:rFonts w:ascii="Arial" w:hAnsi="Arial"/>
        </w:rPr>
        <w:t>m</w:t>
      </w:r>
      <w:r w:rsidR="00202477" w:rsidRPr="00702819">
        <w:rPr>
          <w:rFonts w:ascii="Arial" w:hAnsi="Arial"/>
        </w:rPr>
        <w:t>axime</w:t>
      </w:r>
      <w:proofErr w:type="spellEnd"/>
      <w:r w:rsidR="00202477" w:rsidRPr="00702819">
        <w:rPr>
          <w:rFonts w:ascii="Arial" w:hAnsi="Arial"/>
        </w:rPr>
        <w:t xml:space="preserve"> </w:t>
      </w:r>
      <w:r w:rsidR="00FA0CDC" w:rsidRPr="00702819">
        <w:rPr>
          <w:rFonts w:ascii="Arial" w:hAnsi="Arial"/>
        </w:rPr>
        <w:t xml:space="preserve">cuando </w:t>
      </w:r>
      <w:r w:rsidR="00202477" w:rsidRPr="00702819">
        <w:rPr>
          <w:rFonts w:ascii="Arial" w:hAnsi="Arial"/>
        </w:rPr>
        <w:t xml:space="preserve">en relación con el año lectivo 2006-2007 </w:t>
      </w:r>
      <w:r w:rsidR="006A172A" w:rsidRPr="00702819">
        <w:rPr>
          <w:rFonts w:ascii="Arial" w:hAnsi="Arial"/>
        </w:rPr>
        <w:t xml:space="preserve">existía como antecedente </w:t>
      </w:r>
      <w:r w:rsidR="00FA0CDC" w:rsidRPr="00702819">
        <w:rPr>
          <w:rFonts w:ascii="Arial" w:hAnsi="Arial"/>
        </w:rPr>
        <w:t xml:space="preserve">que, </w:t>
      </w:r>
      <w:r w:rsidR="008C4652" w:rsidRPr="00702819">
        <w:rPr>
          <w:rFonts w:ascii="Arial" w:hAnsi="Arial"/>
        </w:rPr>
        <w:t xml:space="preserve">el contrato </w:t>
      </w:r>
      <w:r w:rsidR="00403579" w:rsidRPr="00702819">
        <w:rPr>
          <w:rFonts w:ascii="Arial" w:hAnsi="Arial"/>
        </w:rPr>
        <w:t xml:space="preserve">a través del cual se </w:t>
      </w:r>
      <w:r w:rsidR="008C4652" w:rsidRPr="00702819">
        <w:rPr>
          <w:rFonts w:ascii="Arial" w:hAnsi="Arial"/>
        </w:rPr>
        <w:t>formalizó la prestación del servicio</w:t>
      </w:r>
      <w:r w:rsidR="00403579" w:rsidRPr="00702819">
        <w:rPr>
          <w:rFonts w:ascii="Arial" w:hAnsi="Arial"/>
        </w:rPr>
        <w:t>,</w:t>
      </w:r>
      <w:r w:rsidR="008C4652" w:rsidRPr="00702819">
        <w:rPr>
          <w:rFonts w:ascii="Arial" w:hAnsi="Arial"/>
        </w:rPr>
        <w:t xml:space="preserve"> se suscribió </w:t>
      </w:r>
      <w:r w:rsidR="00FA0CDC" w:rsidRPr="00702819">
        <w:rPr>
          <w:rFonts w:ascii="Arial" w:hAnsi="Arial"/>
        </w:rPr>
        <w:t xml:space="preserve">apenas </w:t>
      </w:r>
      <w:r w:rsidR="008C4652" w:rsidRPr="00702819">
        <w:rPr>
          <w:rFonts w:ascii="Arial" w:hAnsi="Arial"/>
        </w:rPr>
        <w:t xml:space="preserve">en </w:t>
      </w:r>
      <w:r w:rsidR="002E7C70" w:rsidRPr="00702819">
        <w:rPr>
          <w:rFonts w:ascii="Arial" w:hAnsi="Arial"/>
        </w:rPr>
        <w:t xml:space="preserve">febrero </w:t>
      </w:r>
      <w:r w:rsidR="008C4652" w:rsidRPr="00702819">
        <w:rPr>
          <w:rFonts w:ascii="Arial" w:hAnsi="Arial"/>
        </w:rPr>
        <w:t>de 2007, esto es,</w:t>
      </w:r>
      <w:r w:rsidR="00FA0CDC" w:rsidRPr="00702819">
        <w:rPr>
          <w:rFonts w:ascii="Arial" w:hAnsi="Arial"/>
        </w:rPr>
        <w:t xml:space="preserve"> </w:t>
      </w:r>
      <w:r w:rsidR="00FD489B" w:rsidRPr="00702819">
        <w:rPr>
          <w:rFonts w:ascii="Arial" w:hAnsi="Arial"/>
        </w:rPr>
        <w:t>cuando</w:t>
      </w:r>
      <w:r w:rsidR="002E7C70" w:rsidRPr="00702819">
        <w:rPr>
          <w:rFonts w:ascii="Arial" w:hAnsi="Arial"/>
        </w:rPr>
        <w:t xml:space="preserve"> ya había </w:t>
      </w:r>
      <w:r w:rsidR="00C2204D" w:rsidRPr="00702819">
        <w:rPr>
          <w:rFonts w:ascii="Arial" w:hAnsi="Arial"/>
        </w:rPr>
        <w:t>c</w:t>
      </w:r>
      <w:r w:rsidR="00202477" w:rsidRPr="00702819">
        <w:rPr>
          <w:rFonts w:ascii="Arial" w:hAnsi="Arial"/>
        </w:rPr>
        <w:t>ursado buena parte de ese</w:t>
      </w:r>
      <w:r w:rsidR="00C2204D" w:rsidRPr="00702819">
        <w:rPr>
          <w:rFonts w:ascii="Arial" w:hAnsi="Arial"/>
        </w:rPr>
        <w:t xml:space="preserve"> </w:t>
      </w:r>
      <w:r w:rsidR="00202477" w:rsidRPr="00702819">
        <w:rPr>
          <w:rFonts w:ascii="Arial" w:hAnsi="Arial"/>
        </w:rPr>
        <w:t xml:space="preserve">periodo </w:t>
      </w:r>
      <w:r w:rsidR="00C2204D" w:rsidRPr="00702819">
        <w:rPr>
          <w:rFonts w:ascii="Arial" w:hAnsi="Arial"/>
        </w:rPr>
        <w:t>académico</w:t>
      </w:r>
      <w:r w:rsidRPr="00702819">
        <w:rPr>
          <w:rFonts w:ascii="Arial" w:hAnsi="Arial"/>
        </w:rPr>
        <w:t>.</w:t>
      </w:r>
      <w:r w:rsidR="00202477" w:rsidRPr="00702819">
        <w:rPr>
          <w:rFonts w:ascii="Arial" w:hAnsi="Arial"/>
        </w:rPr>
        <w:t xml:space="preserve"> C</w:t>
      </w:r>
      <w:r w:rsidRPr="00702819">
        <w:rPr>
          <w:rFonts w:ascii="Arial" w:hAnsi="Arial"/>
        </w:rPr>
        <w:t>oncluyó,</w:t>
      </w:r>
      <w:r w:rsidR="00202477" w:rsidRPr="00702819">
        <w:rPr>
          <w:rFonts w:ascii="Arial" w:hAnsi="Arial"/>
        </w:rPr>
        <w:t xml:space="preserve"> entonces, que</w:t>
      </w:r>
      <w:r w:rsidRPr="00702819">
        <w:rPr>
          <w:rFonts w:ascii="Arial" w:hAnsi="Arial"/>
        </w:rPr>
        <w:t xml:space="preserve"> la Asociación demandante </w:t>
      </w:r>
      <w:r w:rsidRPr="00702819">
        <w:rPr>
          <w:rFonts w:ascii="Arial" w:hAnsi="Arial"/>
          <w:i/>
        </w:rPr>
        <w:t>“sufragaba los costos de todo un año lectivo y posteriormente se legalizaba la prestación del servicio con la elaboración del contrato”</w:t>
      </w:r>
      <w:r w:rsidR="00C2204D" w:rsidRPr="00702819">
        <w:rPr>
          <w:rFonts w:ascii="Arial" w:hAnsi="Arial"/>
        </w:rPr>
        <w:t xml:space="preserve">. </w:t>
      </w:r>
      <w:r w:rsidR="00FD489B" w:rsidRPr="00702819">
        <w:rPr>
          <w:rFonts w:ascii="Arial" w:hAnsi="Arial"/>
        </w:rPr>
        <w:t xml:space="preserve"> </w:t>
      </w:r>
      <w:r w:rsidR="008C4652" w:rsidRPr="00702819">
        <w:rPr>
          <w:rFonts w:ascii="Arial" w:hAnsi="Arial"/>
        </w:rPr>
        <w:t xml:space="preserve">  </w:t>
      </w:r>
    </w:p>
    <w:p w14:paraId="1ACCDDCC" w14:textId="77777777" w:rsidR="00667C60" w:rsidRPr="00702819" w:rsidRDefault="00667C60" w:rsidP="00E15ECA">
      <w:pPr>
        <w:spacing w:line="360" w:lineRule="auto"/>
        <w:rPr>
          <w:rFonts w:ascii="Arial" w:hAnsi="Arial"/>
        </w:rPr>
      </w:pPr>
    </w:p>
    <w:p w14:paraId="40659F38" w14:textId="77777777" w:rsidR="00E15ECA" w:rsidRPr="00702819" w:rsidRDefault="00667C60" w:rsidP="00E15ECA">
      <w:pPr>
        <w:spacing w:line="360" w:lineRule="auto"/>
        <w:rPr>
          <w:rFonts w:ascii="Arial" w:hAnsi="Arial"/>
        </w:rPr>
      </w:pPr>
      <w:r w:rsidRPr="00702819">
        <w:rPr>
          <w:rFonts w:ascii="Arial" w:hAnsi="Arial"/>
        </w:rPr>
        <w:t>2</w:t>
      </w:r>
      <w:r w:rsidR="00680B1C" w:rsidRPr="00702819">
        <w:rPr>
          <w:rFonts w:ascii="Arial" w:hAnsi="Arial"/>
        </w:rPr>
        <w:t>5</w:t>
      </w:r>
      <w:r w:rsidRPr="00702819">
        <w:rPr>
          <w:rFonts w:ascii="Arial" w:hAnsi="Arial"/>
        </w:rPr>
        <w:t xml:space="preserve">. </w:t>
      </w:r>
      <w:r w:rsidR="007E4DF3" w:rsidRPr="00702819">
        <w:rPr>
          <w:rFonts w:ascii="Arial" w:hAnsi="Arial"/>
        </w:rPr>
        <w:t xml:space="preserve">La oportunidad para presentar </w:t>
      </w:r>
      <w:r w:rsidR="00D461EA" w:rsidRPr="00702819">
        <w:rPr>
          <w:rFonts w:ascii="Arial" w:hAnsi="Arial"/>
          <w:b/>
        </w:rPr>
        <w:t>alegatos</w:t>
      </w:r>
      <w:r w:rsidR="007E4DF3" w:rsidRPr="00702819">
        <w:rPr>
          <w:rFonts w:ascii="Arial" w:hAnsi="Arial"/>
        </w:rPr>
        <w:t xml:space="preserve"> corrió sin que ninguna de las partes o el Ministerio Público se pronunciaran</w:t>
      </w:r>
      <w:r w:rsidR="00E15ECA" w:rsidRPr="00702819">
        <w:rPr>
          <w:rFonts w:ascii="Arial" w:hAnsi="Arial"/>
        </w:rPr>
        <w:t xml:space="preserve">. </w:t>
      </w:r>
    </w:p>
    <w:p w14:paraId="159A0575" w14:textId="77777777" w:rsidR="00EB3416" w:rsidRPr="00702819" w:rsidRDefault="00EB3416" w:rsidP="00EB3416">
      <w:pPr>
        <w:spacing w:line="360" w:lineRule="auto"/>
        <w:rPr>
          <w:rFonts w:ascii="Arial" w:hAnsi="Arial"/>
          <w:b/>
        </w:rPr>
      </w:pPr>
    </w:p>
    <w:p w14:paraId="50D01260" w14:textId="77777777" w:rsidR="00FA51DA" w:rsidRPr="00702819" w:rsidRDefault="00FA51DA" w:rsidP="00FA51DA">
      <w:pPr>
        <w:spacing w:line="360" w:lineRule="auto"/>
        <w:jc w:val="center"/>
        <w:rPr>
          <w:rFonts w:ascii="Arial" w:hAnsi="Arial"/>
          <w:b/>
        </w:rPr>
      </w:pPr>
      <w:r w:rsidRPr="00702819">
        <w:rPr>
          <w:rFonts w:ascii="Arial" w:hAnsi="Arial"/>
          <w:b/>
        </w:rPr>
        <w:t>2. CONSIDERACIONES</w:t>
      </w:r>
    </w:p>
    <w:p w14:paraId="595DC18B" w14:textId="77777777" w:rsidR="00FA51DA" w:rsidRPr="00702819" w:rsidRDefault="00FA51DA" w:rsidP="00FA51DA">
      <w:pPr>
        <w:rPr>
          <w:rFonts w:ascii="Arial" w:hAnsi="Arial"/>
        </w:rPr>
      </w:pPr>
    </w:p>
    <w:p w14:paraId="7CD6D513" w14:textId="77777777" w:rsidR="00FA51DA" w:rsidRPr="00702819" w:rsidRDefault="00FA51DA" w:rsidP="00667C60">
      <w:pPr>
        <w:rPr>
          <w:rFonts w:ascii="Arial" w:hAnsi="Arial"/>
        </w:rPr>
      </w:pPr>
      <w:r w:rsidRPr="00702819">
        <w:rPr>
          <w:rFonts w:ascii="Arial" w:hAnsi="Arial"/>
        </w:rPr>
        <w:t xml:space="preserve">Contenido: 2.1. </w:t>
      </w:r>
      <w:r w:rsidR="007C568F" w:rsidRPr="00702819">
        <w:rPr>
          <w:rFonts w:ascii="Arial" w:hAnsi="Arial"/>
        </w:rPr>
        <w:t>Presupuestos procesales</w:t>
      </w:r>
      <w:r w:rsidRPr="00702819">
        <w:rPr>
          <w:rFonts w:ascii="Arial" w:hAnsi="Arial"/>
        </w:rPr>
        <w:t xml:space="preserve"> 2.</w:t>
      </w:r>
      <w:r w:rsidR="004F17AB" w:rsidRPr="00702819">
        <w:rPr>
          <w:rFonts w:ascii="Arial" w:hAnsi="Arial"/>
        </w:rPr>
        <w:t>2</w:t>
      </w:r>
      <w:r w:rsidR="00D4330D" w:rsidRPr="00702819">
        <w:rPr>
          <w:rFonts w:ascii="Arial" w:hAnsi="Arial"/>
        </w:rPr>
        <w:t xml:space="preserve">. </w:t>
      </w:r>
      <w:r w:rsidR="00A62C16" w:rsidRPr="00702819">
        <w:rPr>
          <w:rFonts w:ascii="Arial" w:hAnsi="Arial"/>
          <w:lang w:val="es-CO"/>
        </w:rPr>
        <w:t xml:space="preserve">Presupuestos jurisprudenciales para la procedencia de la acción de enriquecimiento sin causa </w:t>
      </w:r>
      <w:r w:rsidR="00A62C16" w:rsidRPr="00702819">
        <w:rPr>
          <w:rFonts w:ascii="Arial" w:hAnsi="Arial"/>
        </w:rPr>
        <w:t xml:space="preserve">2.2.1. Cumplimiento de los presupuestos de la acción en el caso concreto </w:t>
      </w:r>
      <w:r w:rsidR="00B85A0D" w:rsidRPr="00702819">
        <w:rPr>
          <w:rFonts w:ascii="Arial" w:hAnsi="Arial"/>
        </w:rPr>
        <w:t xml:space="preserve">2.3. </w:t>
      </w:r>
      <w:r w:rsidR="006C10BE" w:rsidRPr="00702819">
        <w:rPr>
          <w:rFonts w:ascii="Arial" w:hAnsi="Arial"/>
        </w:rPr>
        <w:t>Sobre la condena en costas</w:t>
      </w:r>
      <w:r w:rsidR="00063A26" w:rsidRPr="00702819">
        <w:rPr>
          <w:rFonts w:ascii="Arial" w:hAnsi="Arial"/>
        </w:rPr>
        <w:t xml:space="preserve">. </w:t>
      </w:r>
    </w:p>
    <w:p w14:paraId="58B9231A" w14:textId="77777777" w:rsidR="00FA51DA" w:rsidRPr="00702819" w:rsidRDefault="00FA51DA" w:rsidP="00FA51DA">
      <w:pPr>
        <w:spacing w:line="360" w:lineRule="auto"/>
        <w:rPr>
          <w:rFonts w:ascii="Arial" w:hAnsi="Arial"/>
          <w:b/>
        </w:rPr>
      </w:pPr>
    </w:p>
    <w:p w14:paraId="5184772F" w14:textId="77777777" w:rsidR="00C93EC5" w:rsidRPr="00702819" w:rsidRDefault="00C93EC5" w:rsidP="00C93EC5">
      <w:pPr>
        <w:pStyle w:val="BodyText23"/>
        <w:spacing w:line="360" w:lineRule="auto"/>
        <w:rPr>
          <w:rFonts w:cs="Arial"/>
          <w:b/>
          <w:szCs w:val="24"/>
        </w:rPr>
      </w:pPr>
      <w:r w:rsidRPr="00702819">
        <w:rPr>
          <w:rFonts w:cs="Arial"/>
          <w:b/>
          <w:szCs w:val="24"/>
        </w:rPr>
        <w:t xml:space="preserve">2.1. Presupuestos procesales </w:t>
      </w:r>
    </w:p>
    <w:p w14:paraId="61DD1EA3" w14:textId="77777777" w:rsidR="00C93EC5" w:rsidRPr="00702819" w:rsidRDefault="00C93EC5" w:rsidP="00C93EC5">
      <w:pPr>
        <w:pStyle w:val="BodyText23"/>
        <w:spacing w:line="360" w:lineRule="auto"/>
        <w:rPr>
          <w:rFonts w:cs="Arial"/>
          <w:szCs w:val="24"/>
        </w:rPr>
      </w:pPr>
    </w:p>
    <w:p w14:paraId="7AED47E0" w14:textId="77777777" w:rsidR="00C93EC5" w:rsidRPr="00702819" w:rsidRDefault="00410844" w:rsidP="00C93EC5">
      <w:pPr>
        <w:pStyle w:val="Textoindependiente"/>
        <w:spacing w:line="360" w:lineRule="auto"/>
        <w:jc w:val="both"/>
        <w:rPr>
          <w:rFonts w:ascii="Arial" w:hAnsi="Arial" w:cs="Arial"/>
          <w:sz w:val="24"/>
          <w:szCs w:val="24"/>
        </w:rPr>
      </w:pPr>
      <w:r w:rsidRPr="00702819">
        <w:rPr>
          <w:rFonts w:ascii="Arial" w:hAnsi="Arial" w:cs="Arial"/>
          <w:sz w:val="24"/>
          <w:szCs w:val="24"/>
        </w:rPr>
        <w:t>26</w:t>
      </w:r>
      <w:r w:rsidR="00C93EC5" w:rsidRPr="00702819">
        <w:rPr>
          <w:rFonts w:ascii="Arial" w:hAnsi="Arial" w:cs="Arial"/>
          <w:sz w:val="24"/>
          <w:szCs w:val="24"/>
        </w:rPr>
        <w:t xml:space="preserve">. El presente asunto es de conocimiento de esta </w:t>
      </w:r>
      <w:r w:rsidR="00C93EC5" w:rsidRPr="00702819">
        <w:rPr>
          <w:rFonts w:ascii="Arial" w:hAnsi="Arial" w:cs="Arial"/>
          <w:b/>
          <w:sz w:val="24"/>
          <w:szCs w:val="24"/>
        </w:rPr>
        <w:t xml:space="preserve">jurisdicción </w:t>
      </w:r>
      <w:r w:rsidR="00B85A0D" w:rsidRPr="00702819">
        <w:rPr>
          <w:rFonts w:ascii="Arial" w:hAnsi="Arial" w:cs="Arial"/>
          <w:sz w:val="24"/>
          <w:szCs w:val="24"/>
        </w:rPr>
        <w:t>al</w:t>
      </w:r>
      <w:r w:rsidR="00B85A0D" w:rsidRPr="00702819">
        <w:rPr>
          <w:rFonts w:ascii="Arial" w:hAnsi="Arial" w:cs="Arial"/>
          <w:b/>
          <w:sz w:val="24"/>
          <w:szCs w:val="24"/>
        </w:rPr>
        <w:t xml:space="preserve"> </w:t>
      </w:r>
      <w:r w:rsidR="00B85A0D" w:rsidRPr="00702819">
        <w:rPr>
          <w:rFonts w:ascii="Arial" w:hAnsi="Arial" w:cs="Arial"/>
          <w:sz w:val="24"/>
          <w:szCs w:val="24"/>
        </w:rPr>
        <w:t xml:space="preserve">tener </w:t>
      </w:r>
      <w:r w:rsidR="00C93EC5" w:rsidRPr="00702819">
        <w:rPr>
          <w:rFonts w:ascii="Arial" w:hAnsi="Arial" w:cs="Arial"/>
          <w:sz w:val="24"/>
          <w:szCs w:val="24"/>
        </w:rPr>
        <w:t>la</w:t>
      </w:r>
      <w:r w:rsidR="00DB4E37" w:rsidRPr="00702819">
        <w:rPr>
          <w:rFonts w:ascii="Arial" w:hAnsi="Arial" w:cs="Arial"/>
          <w:sz w:val="24"/>
          <w:szCs w:val="24"/>
        </w:rPr>
        <w:t xml:space="preserve"> demandada</w:t>
      </w:r>
      <w:r w:rsidR="00C93EC5" w:rsidRPr="00702819">
        <w:rPr>
          <w:rFonts w:ascii="Arial" w:hAnsi="Arial" w:cs="Arial"/>
          <w:sz w:val="24"/>
          <w:szCs w:val="24"/>
        </w:rPr>
        <w:t xml:space="preserve"> –</w:t>
      </w:r>
      <w:r w:rsidR="00680B1C" w:rsidRPr="00702819">
        <w:rPr>
          <w:rFonts w:ascii="Arial" w:hAnsi="Arial" w:cs="Arial"/>
          <w:sz w:val="24"/>
          <w:szCs w:val="24"/>
        </w:rPr>
        <w:t>Distrito</w:t>
      </w:r>
      <w:r w:rsidR="00DD6750" w:rsidRPr="00702819">
        <w:rPr>
          <w:rFonts w:ascii="Arial" w:hAnsi="Arial" w:cs="Arial"/>
          <w:sz w:val="24"/>
          <w:szCs w:val="24"/>
        </w:rPr>
        <w:t xml:space="preserve"> de Buenaventura</w:t>
      </w:r>
      <w:r w:rsidR="005B1425" w:rsidRPr="00702819">
        <w:rPr>
          <w:rStyle w:val="Refdenotaalpie"/>
          <w:rFonts w:ascii="Arial" w:hAnsi="Arial" w:cs="Arial"/>
          <w:sz w:val="24"/>
          <w:szCs w:val="24"/>
        </w:rPr>
        <w:footnoteReference w:id="5"/>
      </w:r>
      <w:r w:rsidR="00C93EC5" w:rsidRPr="00702819">
        <w:rPr>
          <w:rFonts w:ascii="Arial" w:hAnsi="Arial" w:cs="Arial"/>
          <w:sz w:val="24"/>
          <w:szCs w:val="24"/>
        </w:rPr>
        <w:t xml:space="preserve">– </w:t>
      </w:r>
      <w:r w:rsidR="00C8033E" w:rsidRPr="00702819">
        <w:rPr>
          <w:rFonts w:ascii="Arial" w:hAnsi="Arial" w:cs="Arial"/>
          <w:sz w:val="24"/>
          <w:szCs w:val="24"/>
        </w:rPr>
        <w:t>naturaleza jurídica de E</w:t>
      </w:r>
      <w:r w:rsidR="00DD6750" w:rsidRPr="00702819">
        <w:rPr>
          <w:rFonts w:ascii="Arial" w:hAnsi="Arial" w:cs="Arial"/>
          <w:sz w:val="24"/>
          <w:szCs w:val="24"/>
        </w:rPr>
        <w:t>ntidad</w:t>
      </w:r>
      <w:r w:rsidR="00C93EC5" w:rsidRPr="00702819">
        <w:rPr>
          <w:rFonts w:ascii="Arial" w:hAnsi="Arial" w:cs="Arial"/>
          <w:sz w:val="24"/>
          <w:szCs w:val="24"/>
        </w:rPr>
        <w:t xml:space="preserve"> </w:t>
      </w:r>
      <w:r w:rsidR="00C8033E" w:rsidRPr="00702819">
        <w:rPr>
          <w:rFonts w:ascii="Arial" w:hAnsi="Arial" w:cs="Arial"/>
          <w:sz w:val="24"/>
          <w:szCs w:val="24"/>
        </w:rPr>
        <w:t>P</w:t>
      </w:r>
      <w:r w:rsidR="00C93EC5" w:rsidRPr="00702819">
        <w:rPr>
          <w:rFonts w:ascii="Arial" w:hAnsi="Arial" w:cs="Arial"/>
          <w:sz w:val="24"/>
          <w:szCs w:val="24"/>
        </w:rPr>
        <w:t>ública, de conformidad con lo establecido en el artículo 82 del C</w:t>
      </w:r>
      <w:r w:rsidR="00C8033E" w:rsidRPr="00702819">
        <w:rPr>
          <w:rFonts w:ascii="Arial" w:hAnsi="Arial" w:cs="Arial"/>
          <w:sz w:val="24"/>
          <w:szCs w:val="24"/>
        </w:rPr>
        <w:t>.</w:t>
      </w:r>
      <w:r w:rsidR="00C93EC5" w:rsidRPr="00702819">
        <w:rPr>
          <w:rFonts w:ascii="Arial" w:hAnsi="Arial" w:cs="Arial"/>
          <w:sz w:val="24"/>
          <w:szCs w:val="24"/>
        </w:rPr>
        <w:t>C</w:t>
      </w:r>
      <w:r w:rsidR="00C8033E" w:rsidRPr="00702819">
        <w:rPr>
          <w:rFonts w:ascii="Arial" w:hAnsi="Arial" w:cs="Arial"/>
          <w:sz w:val="24"/>
          <w:szCs w:val="24"/>
        </w:rPr>
        <w:t>.</w:t>
      </w:r>
      <w:r w:rsidR="00C93EC5" w:rsidRPr="00702819">
        <w:rPr>
          <w:rFonts w:ascii="Arial" w:hAnsi="Arial" w:cs="Arial"/>
          <w:sz w:val="24"/>
          <w:szCs w:val="24"/>
        </w:rPr>
        <w:t>A</w:t>
      </w:r>
      <w:r w:rsidR="00C8033E" w:rsidRPr="00702819">
        <w:rPr>
          <w:rFonts w:ascii="Arial" w:hAnsi="Arial" w:cs="Arial"/>
          <w:sz w:val="24"/>
          <w:szCs w:val="24"/>
        </w:rPr>
        <w:t>.</w:t>
      </w:r>
      <w:r w:rsidR="00C93EC5" w:rsidRPr="00702819">
        <w:rPr>
          <w:rFonts w:ascii="Arial" w:hAnsi="Arial" w:cs="Arial"/>
          <w:sz w:val="24"/>
          <w:szCs w:val="24"/>
        </w:rPr>
        <w:t xml:space="preserve">  </w:t>
      </w:r>
    </w:p>
    <w:p w14:paraId="7BEB5575" w14:textId="77777777" w:rsidR="00C93EC5" w:rsidRPr="00702819" w:rsidRDefault="00C93EC5" w:rsidP="00C93EC5">
      <w:pPr>
        <w:overflowPunct w:val="0"/>
        <w:autoSpaceDE w:val="0"/>
        <w:autoSpaceDN w:val="0"/>
        <w:adjustRightInd w:val="0"/>
        <w:spacing w:line="360" w:lineRule="auto"/>
        <w:ind w:right="20"/>
        <w:textAlignment w:val="baseline"/>
        <w:rPr>
          <w:rFonts w:ascii="Arial" w:hAnsi="Arial"/>
        </w:rPr>
      </w:pPr>
    </w:p>
    <w:p w14:paraId="0E3A57BA" w14:textId="77777777" w:rsidR="00C93EC5" w:rsidRPr="00702819" w:rsidRDefault="00410844" w:rsidP="00C93EC5">
      <w:pPr>
        <w:overflowPunct w:val="0"/>
        <w:autoSpaceDE w:val="0"/>
        <w:autoSpaceDN w:val="0"/>
        <w:adjustRightInd w:val="0"/>
        <w:spacing w:line="360" w:lineRule="auto"/>
        <w:ind w:right="20"/>
        <w:textAlignment w:val="baseline"/>
        <w:rPr>
          <w:rFonts w:ascii="Arial" w:hAnsi="Arial"/>
        </w:rPr>
      </w:pPr>
      <w:r w:rsidRPr="00702819">
        <w:rPr>
          <w:rFonts w:ascii="Arial" w:hAnsi="Arial"/>
        </w:rPr>
        <w:t>27</w:t>
      </w:r>
      <w:r w:rsidR="00C8033E" w:rsidRPr="00702819">
        <w:rPr>
          <w:rFonts w:ascii="Arial" w:hAnsi="Arial"/>
        </w:rPr>
        <w:t>. Esta Corporación</w:t>
      </w:r>
      <w:r w:rsidR="00BA34FC" w:rsidRPr="00702819">
        <w:rPr>
          <w:rFonts w:ascii="Arial" w:hAnsi="Arial"/>
        </w:rPr>
        <w:t xml:space="preserve"> es</w:t>
      </w:r>
      <w:r w:rsidR="00A84879" w:rsidRPr="00702819">
        <w:rPr>
          <w:rFonts w:ascii="Arial" w:hAnsi="Arial"/>
        </w:rPr>
        <w:t>,</w:t>
      </w:r>
      <w:r w:rsidR="00C93EC5" w:rsidRPr="00702819">
        <w:rPr>
          <w:rFonts w:ascii="Arial" w:hAnsi="Arial"/>
        </w:rPr>
        <w:t xml:space="preserve"> </w:t>
      </w:r>
      <w:r w:rsidR="00870A2F" w:rsidRPr="00702819">
        <w:rPr>
          <w:rFonts w:ascii="Arial" w:hAnsi="Arial"/>
        </w:rPr>
        <w:t>ademá</w:t>
      </w:r>
      <w:r w:rsidR="00C93EC5" w:rsidRPr="00702819">
        <w:rPr>
          <w:rFonts w:ascii="Arial" w:hAnsi="Arial"/>
        </w:rPr>
        <w:t>s</w:t>
      </w:r>
      <w:r w:rsidR="00A84879" w:rsidRPr="00702819">
        <w:rPr>
          <w:rFonts w:ascii="Arial" w:hAnsi="Arial"/>
        </w:rPr>
        <w:t>,</w:t>
      </w:r>
      <w:r w:rsidR="00C93EC5" w:rsidRPr="00702819">
        <w:rPr>
          <w:rFonts w:ascii="Arial" w:hAnsi="Arial"/>
        </w:rPr>
        <w:t xml:space="preserve"> </w:t>
      </w:r>
      <w:r w:rsidR="00C93EC5" w:rsidRPr="00702819">
        <w:rPr>
          <w:rFonts w:ascii="Arial" w:hAnsi="Arial"/>
          <w:b/>
        </w:rPr>
        <w:t>competente</w:t>
      </w:r>
      <w:r w:rsidR="00C93EC5" w:rsidRPr="00702819">
        <w:rPr>
          <w:rFonts w:ascii="Arial" w:hAnsi="Arial"/>
        </w:rPr>
        <w:t xml:space="preserve"> para conocer el recurso de apelación interpuesto en este proceso de doble instancia</w:t>
      </w:r>
      <w:r w:rsidR="00ED14B3" w:rsidRPr="00702819">
        <w:rPr>
          <w:rFonts w:ascii="Arial" w:hAnsi="Arial"/>
        </w:rPr>
        <w:t>,</w:t>
      </w:r>
      <w:r w:rsidR="00C93EC5" w:rsidRPr="00702819">
        <w:rPr>
          <w:rFonts w:ascii="Arial" w:hAnsi="Arial"/>
        </w:rPr>
        <w:t xml:space="preserve"> tal como lo dispone el artículo 129 del C.C.A., habida cuenta que la cuantía de la demanda</w:t>
      </w:r>
      <w:r w:rsidR="005F5604" w:rsidRPr="00702819">
        <w:rPr>
          <w:rFonts w:ascii="Arial" w:hAnsi="Arial"/>
        </w:rPr>
        <w:t>, al momento de su presentación,</w:t>
      </w:r>
      <w:r w:rsidR="00C93EC5" w:rsidRPr="00702819">
        <w:rPr>
          <w:rFonts w:ascii="Arial" w:hAnsi="Arial"/>
        </w:rPr>
        <w:t xml:space="preserve"> alcanza</w:t>
      </w:r>
      <w:r w:rsidR="00ED14B3" w:rsidRPr="00702819">
        <w:rPr>
          <w:rFonts w:ascii="Arial" w:hAnsi="Arial"/>
        </w:rPr>
        <w:t>ba</w:t>
      </w:r>
      <w:r w:rsidR="00C93EC5" w:rsidRPr="00702819">
        <w:rPr>
          <w:rFonts w:ascii="Arial" w:hAnsi="Arial"/>
        </w:rPr>
        <w:t xml:space="preserve"> la exigida en vigencia de la Ley</w:t>
      </w:r>
      <w:r w:rsidR="005F5604" w:rsidRPr="00702819">
        <w:rPr>
          <w:rFonts w:ascii="Arial" w:hAnsi="Arial"/>
        </w:rPr>
        <w:t xml:space="preserve"> 446 de 1998 para que esta Sala </w:t>
      </w:r>
      <w:r w:rsidR="00ED14B3" w:rsidRPr="00702819">
        <w:rPr>
          <w:rFonts w:ascii="Arial" w:hAnsi="Arial"/>
        </w:rPr>
        <w:t>pudiera tener conocimiento</w:t>
      </w:r>
      <w:r w:rsidR="00C93EC5" w:rsidRPr="00702819">
        <w:rPr>
          <w:rFonts w:ascii="Arial" w:hAnsi="Arial"/>
        </w:rPr>
        <w:t xml:space="preserve"> </w:t>
      </w:r>
      <w:r w:rsidR="00C8033E" w:rsidRPr="00702819">
        <w:rPr>
          <w:rFonts w:ascii="Arial" w:hAnsi="Arial"/>
        </w:rPr>
        <w:t xml:space="preserve">en sede de apelación </w:t>
      </w:r>
      <w:r w:rsidR="00ED14B3" w:rsidRPr="00702819">
        <w:rPr>
          <w:rFonts w:ascii="Arial" w:hAnsi="Arial"/>
        </w:rPr>
        <w:t xml:space="preserve">de </w:t>
      </w:r>
      <w:r w:rsidR="00C93EC5" w:rsidRPr="00702819">
        <w:rPr>
          <w:rFonts w:ascii="Arial" w:hAnsi="Arial"/>
        </w:rPr>
        <w:t xml:space="preserve">la </w:t>
      </w:r>
      <w:r w:rsidR="00C8033E" w:rsidRPr="00702819">
        <w:rPr>
          <w:rFonts w:ascii="Arial" w:hAnsi="Arial"/>
        </w:rPr>
        <w:t>presente controversia</w:t>
      </w:r>
      <w:r w:rsidR="00C93EC5" w:rsidRPr="00702819">
        <w:rPr>
          <w:rFonts w:ascii="Arial" w:hAnsi="Arial"/>
          <w:vertAlign w:val="superscript"/>
        </w:rPr>
        <w:footnoteReference w:id="6"/>
      </w:r>
      <w:r w:rsidR="00C93EC5" w:rsidRPr="00702819">
        <w:rPr>
          <w:rFonts w:ascii="Arial" w:hAnsi="Arial"/>
        </w:rPr>
        <w:t xml:space="preserve">. </w:t>
      </w:r>
    </w:p>
    <w:p w14:paraId="6F443589" w14:textId="77777777" w:rsidR="00C93EC5" w:rsidRPr="00702819" w:rsidRDefault="00C93EC5" w:rsidP="00C93EC5">
      <w:pPr>
        <w:overflowPunct w:val="0"/>
        <w:autoSpaceDE w:val="0"/>
        <w:autoSpaceDN w:val="0"/>
        <w:adjustRightInd w:val="0"/>
        <w:spacing w:line="360" w:lineRule="auto"/>
        <w:ind w:right="20"/>
        <w:textAlignment w:val="baseline"/>
        <w:rPr>
          <w:rFonts w:ascii="Arial" w:hAnsi="Arial"/>
        </w:rPr>
      </w:pPr>
    </w:p>
    <w:p w14:paraId="26C6C71A" w14:textId="77777777" w:rsidR="00551A0F" w:rsidRPr="00702819" w:rsidRDefault="00410844" w:rsidP="00E07286">
      <w:pPr>
        <w:overflowPunct w:val="0"/>
        <w:autoSpaceDE w:val="0"/>
        <w:autoSpaceDN w:val="0"/>
        <w:adjustRightInd w:val="0"/>
        <w:spacing w:line="360" w:lineRule="auto"/>
        <w:ind w:right="20"/>
        <w:textAlignment w:val="baseline"/>
        <w:rPr>
          <w:rFonts w:ascii="Arial" w:hAnsi="Arial"/>
          <w:kern w:val="28"/>
        </w:rPr>
      </w:pPr>
      <w:r w:rsidRPr="00702819">
        <w:rPr>
          <w:rFonts w:ascii="Arial" w:hAnsi="Arial"/>
          <w:kern w:val="28"/>
        </w:rPr>
        <w:t>28</w:t>
      </w:r>
      <w:r w:rsidR="00551A0F" w:rsidRPr="00702819">
        <w:rPr>
          <w:rFonts w:ascii="Arial" w:hAnsi="Arial"/>
          <w:kern w:val="28"/>
        </w:rPr>
        <w:t xml:space="preserve">. En relación con </w:t>
      </w:r>
      <w:r w:rsidR="00551A0F" w:rsidRPr="00702819">
        <w:rPr>
          <w:rFonts w:ascii="Arial" w:hAnsi="Arial"/>
          <w:b/>
          <w:kern w:val="28"/>
        </w:rPr>
        <w:t>la oportunidad para el ejercicio de la acción</w:t>
      </w:r>
      <w:r w:rsidR="00551A0F" w:rsidRPr="00702819">
        <w:rPr>
          <w:rFonts w:ascii="Arial" w:hAnsi="Arial"/>
          <w:kern w:val="28"/>
        </w:rPr>
        <w:t xml:space="preserve">, </w:t>
      </w:r>
      <w:r w:rsidR="00E23EDD" w:rsidRPr="00702819">
        <w:rPr>
          <w:rFonts w:ascii="Arial" w:hAnsi="Arial"/>
          <w:kern w:val="28"/>
        </w:rPr>
        <w:t xml:space="preserve">en una sentencia que resolvió un caso </w:t>
      </w:r>
      <w:r w:rsidR="00CC79E4" w:rsidRPr="00702819">
        <w:rPr>
          <w:rFonts w:ascii="Arial" w:hAnsi="Arial"/>
          <w:kern w:val="28"/>
        </w:rPr>
        <w:t xml:space="preserve">con hechos </w:t>
      </w:r>
      <w:r w:rsidR="00E23EDD" w:rsidRPr="00702819">
        <w:rPr>
          <w:rFonts w:ascii="Arial" w:hAnsi="Arial"/>
          <w:kern w:val="28"/>
        </w:rPr>
        <w:t>similar</w:t>
      </w:r>
      <w:r w:rsidR="00CC79E4" w:rsidRPr="00702819">
        <w:rPr>
          <w:rFonts w:ascii="Arial" w:hAnsi="Arial"/>
          <w:kern w:val="28"/>
        </w:rPr>
        <w:t>es</w:t>
      </w:r>
      <w:r w:rsidR="00CC79E4" w:rsidRPr="00702819">
        <w:rPr>
          <w:rStyle w:val="Refdenotaalpie"/>
          <w:rFonts w:ascii="Arial" w:hAnsi="Arial"/>
          <w:kern w:val="28"/>
        </w:rPr>
        <w:footnoteReference w:id="7"/>
      </w:r>
      <w:r w:rsidR="00E23EDD" w:rsidRPr="00702819">
        <w:rPr>
          <w:rFonts w:ascii="Arial" w:hAnsi="Arial"/>
          <w:kern w:val="28"/>
        </w:rPr>
        <w:t xml:space="preserve">, el Consejo de Estado determinó que el cómputo de la caducidad debía </w:t>
      </w:r>
      <w:proofErr w:type="spellStart"/>
      <w:r w:rsidR="00E23EDD" w:rsidRPr="00702819">
        <w:rPr>
          <w:rFonts w:ascii="Arial" w:hAnsi="Arial"/>
          <w:kern w:val="28"/>
        </w:rPr>
        <w:t>hecerse</w:t>
      </w:r>
      <w:proofErr w:type="spellEnd"/>
      <w:r w:rsidR="00E23EDD" w:rsidRPr="00702819">
        <w:rPr>
          <w:rFonts w:ascii="Arial" w:hAnsi="Arial"/>
          <w:kern w:val="28"/>
        </w:rPr>
        <w:t xml:space="preserve"> desde la terminación del periodo escolar</w:t>
      </w:r>
      <w:r w:rsidR="00403579" w:rsidRPr="00702819">
        <w:rPr>
          <w:rFonts w:ascii="Arial" w:hAnsi="Arial"/>
          <w:kern w:val="28"/>
        </w:rPr>
        <w:t xml:space="preserve"> cuya remuneración se perseguía</w:t>
      </w:r>
      <w:r w:rsidR="00E23EDD" w:rsidRPr="00702819">
        <w:rPr>
          <w:rFonts w:ascii="Arial" w:hAnsi="Arial"/>
          <w:kern w:val="28"/>
        </w:rPr>
        <w:t>,</w:t>
      </w:r>
      <w:r w:rsidR="00CC79E4" w:rsidRPr="00702819">
        <w:rPr>
          <w:rFonts w:ascii="Arial" w:hAnsi="Arial"/>
          <w:kern w:val="28"/>
        </w:rPr>
        <w:t xml:space="preserve"> es</w:t>
      </w:r>
      <w:r w:rsidR="00403579" w:rsidRPr="00702819">
        <w:rPr>
          <w:rFonts w:ascii="Arial" w:hAnsi="Arial"/>
          <w:kern w:val="28"/>
        </w:rPr>
        <w:t xml:space="preserve"> decir</w:t>
      </w:r>
      <w:r w:rsidR="00CC79E4" w:rsidRPr="00702819">
        <w:rPr>
          <w:rFonts w:ascii="Arial" w:hAnsi="Arial"/>
          <w:kern w:val="28"/>
        </w:rPr>
        <w:t>,</w:t>
      </w:r>
      <w:r w:rsidR="00E23EDD" w:rsidRPr="00702819">
        <w:rPr>
          <w:rFonts w:ascii="Arial" w:hAnsi="Arial"/>
          <w:kern w:val="28"/>
        </w:rPr>
        <w:t xml:space="preserve"> a finales diciembre de 2007, tal y como lo determinó el </w:t>
      </w:r>
      <w:r w:rsidR="00E23EDD" w:rsidRPr="00702819">
        <w:rPr>
          <w:rFonts w:ascii="Arial" w:hAnsi="Arial"/>
          <w:i/>
          <w:kern w:val="28"/>
        </w:rPr>
        <w:t>a quo</w:t>
      </w:r>
      <w:r w:rsidR="005615ED" w:rsidRPr="00702819">
        <w:rPr>
          <w:rFonts w:ascii="Arial" w:hAnsi="Arial"/>
          <w:kern w:val="28"/>
        </w:rPr>
        <w:t>. E</w:t>
      </w:r>
      <w:r w:rsidR="00E07286" w:rsidRPr="00702819">
        <w:rPr>
          <w:rFonts w:ascii="Arial" w:hAnsi="Arial"/>
          <w:kern w:val="28"/>
        </w:rPr>
        <w:t>n este caso, descontando del cómputo de la caducidad</w:t>
      </w:r>
      <w:r w:rsidR="00E53FC9" w:rsidRPr="00702819">
        <w:rPr>
          <w:rFonts w:ascii="Arial" w:hAnsi="Arial"/>
          <w:kern w:val="28"/>
        </w:rPr>
        <w:t>,</w:t>
      </w:r>
      <w:r w:rsidR="00E07286" w:rsidRPr="00702819">
        <w:rPr>
          <w:rFonts w:ascii="Arial" w:hAnsi="Arial"/>
          <w:kern w:val="28"/>
        </w:rPr>
        <w:t xml:space="preserve"> el tiempo que duró el trámite de la conciliación prejudicial (entre el 20 de noviembre de 2009 y el 18 de febrero de 2010), resulta claro que </w:t>
      </w:r>
      <w:r w:rsidR="00CC79E4" w:rsidRPr="00702819">
        <w:rPr>
          <w:rFonts w:ascii="Arial" w:hAnsi="Arial"/>
          <w:kern w:val="28"/>
        </w:rPr>
        <w:t xml:space="preserve">la </w:t>
      </w:r>
      <w:r w:rsidR="005F5604" w:rsidRPr="00702819">
        <w:rPr>
          <w:rFonts w:ascii="Arial" w:hAnsi="Arial"/>
          <w:kern w:val="28"/>
        </w:rPr>
        <w:t>demanda</w:t>
      </w:r>
      <w:r w:rsidR="00E07286" w:rsidRPr="00702819">
        <w:rPr>
          <w:rFonts w:ascii="Arial" w:hAnsi="Arial"/>
          <w:kern w:val="28"/>
        </w:rPr>
        <w:t xml:space="preserve">, </w:t>
      </w:r>
      <w:r w:rsidR="00E07286" w:rsidRPr="00702819">
        <w:rPr>
          <w:rFonts w:ascii="Arial" w:hAnsi="Arial"/>
          <w:kern w:val="28"/>
        </w:rPr>
        <w:lastRenderedPageBreak/>
        <w:t>presentada el 3 de marzo de 2010,</w:t>
      </w:r>
      <w:r w:rsidR="005F5604" w:rsidRPr="00702819">
        <w:rPr>
          <w:rFonts w:ascii="Arial" w:hAnsi="Arial"/>
          <w:kern w:val="28"/>
        </w:rPr>
        <w:t xml:space="preserve"> </w:t>
      </w:r>
      <w:r w:rsidR="00CA7113" w:rsidRPr="00702819">
        <w:rPr>
          <w:rFonts w:ascii="Arial" w:hAnsi="Arial"/>
          <w:kern w:val="28"/>
        </w:rPr>
        <w:t xml:space="preserve">fue </w:t>
      </w:r>
      <w:r w:rsidR="005F5604" w:rsidRPr="00702819">
        <w:rPr>
          <w:rFonts w:ascii="Arial" w:hAnsi="Arial"/>
          <w:kern w:val="28"/>
        </w:rPr>
        <w:t xml:space="preserve">promovida </w:t>
      </w:r>
      <w:r w:rsidR="00843207" w:rsidRPr="00702819">
        <w:rPr>
          <w:rFonts w:ascii="Arial" w:hAnsi="Arial"/>
          <w:kern w:val="28"/>
        </w:rPr>
        <w:t xml:space="preserve">dentro de la </w:t>
      </w:r>
      <w:r w:rsidR="00B83298" w:rsidRPr="00702819">
        <w:rPr>
          <w:rFonts w:ascii="Arial" w:hAnsi="Arial"/>
          <w:kern w:val="28"/>
        </w:rPr>
        <w:t>oportunidad prevista en el artículo 136 del Código Contencioso Administrativo</w:t>
      </w:r>
      <w:r w:rsidR="00843207" w:rsidRPr="00702819">
        <w:rPr>
          <w:rFonts w:ascii="Arial" w:hAnsi="Arial"/>
          <w:kern w:val="28"/>
        </w:rPr>
        <w:t xml:space="preserve">. </w:t>
      </w:r>
    </w:p>
    <w:p w14:paraId="32D0ED83" w14:textId="77777777" w:rsidR="00551A0F" w:rsidRPr="00702819" w:rsidRDefault="00551A0F" w:rsidP="00551A0F">
      <w:pPr>
        <w:tabs>
          <w:tab w:val="left" w:pos="1298"/>
        </w:tabs>
        <w:overflowPunct w:val="0"/>
        <w:autoSpaceDE w:val="0"/>
        <w:autoSpaceDN w:val="0"/>
        <w:adjustRightInd w:val="0"/>
        <w:spacing w:line="360" w:lineRule="auto"/>
        <w:ind w:right="20"/>
        <w:textAlignment w:val="baseline"/>
        <w:rPr>
          <w:rFonts w:ascii="Arial" w:hAnsi="Arial"/>
          <w:kern w:val="28"/>
        </w:rPr>
      </w:pPr>
      <w:r w:rsidRPr="00702819">
        <w:rPr>
          <w:rFonts w:ascii="Arial" w:hAnsi="Arial"/>
          <w:kern w:val="28"/>
        </w:rPr>
        <w:tab/>
      </w:r>
    </w:p>
    <w:p w14:paraId="143495DB" w14:textId="77777777" w:rsidR="00551A0F" w:rsidRPr="00702819" w:rsidRDefault="00410844" w:rsidP="00551A0F">
      <w:pPr>
        <w:tabs>
          <w:tab w:val="left" w:pos="1298"/>
        </w:tabs>
        <w:overflowPunct w:val="0"/>
        <w:autoSpaceDE w:val="0"/>
        <w:autoSpaceDN w:val="0"/>
        <w:adjustRightInd w:val="0"/>
        <w:spacing w:line="360" w:lineRule="auto"/>
        <w:ind w:right="20"/>
        <w:textAlignment w:val="baseline"/>
        <w:rPr>
          <w:rFonts w:ascii="Arial" w:hAnsi="Arial"/>
          <w:kern w:val="28"/>
        </w:rPr>
      </w:pPr>
      <w:r w:rsidRPr="00702819">
        <w:rPr>
          <w:rFonts w:ascii="Arial" w:hAnsi="Arial"/>
          <w:kern w:val="28"/>
        </w:rPr>
        <w:t>29</w:t>
      </w:r>
      <w:r w:rsidR="00551A0F" w:rsidRPr="00702819">
        <w:rPr>
          <w:rFonts w:ascii="Arial" w:hAnsi="Arial"/>
          <w:kern w:val="28"/>
        </w:rPr>
        <w:t xml:space="preserve">. </w:t>
      </w:r>
      <w:r w:rsidR="00A84879" w:rsidRPr="00702819">
        <w:rPr>
          <w:rFonts w:ascii="Arial" w:hAnsi="Arial"/>
          <w:kern w:val="28"/>
        </w:rPr>
        <w:t xml:space="preserve">A propósito de la </w:t>
      </w:r>
      <w:r w:rsidR="00551A0F" w:rsidRPr="00702819">
        <w:rPr>
          <w:rFonts w:ascii="Arial" w:hAnsi="Arial"/>
          <w:b/>
          <w:kern w:val="28"/>
        </w:rPr>
        <w:t>legitimación activa en la causa</w:t>
      </w:r>
      <w:r w:rsidR="00551A0F" w:rsidRPr="00702819">
        <w:rPr>
          <w:rFonts w:ascii="Arial" w:hAnsi="Arial"/>
          <w:kern w:val="28"/>
        </w:rPr>
        <w:t xml:space="preserve">, corrobora la Sala que </w:t>
      </w:r>
      <w:r w:rsidR="00B802F3" w:rsidRPr="00702819">
        <w:rPr>
          <w:rFonts w:ascii="Arial" w:hAnsi="Arial"/>
          <w:kern w:val="28"/>
        </w:rPr>
        <w:t xml:space="preserve">la Asociación </w:t>
      </w:r>
      <w:r w:rsidR="00551A0F" w:rsidRPr="00702819">
        <w:rPr>
          <w:rFonts w:ascii="Arial" w:hAnsi="Arial"/>
          <w:kern w:val="28"/>
        </w:rPr>
        <w:t xml:space="preserve">demandante no sólo </w:t>
      </w:r>
      <w:r w:rsidR="00551A0F" w:rsidRPr="00702819">
        <w:rPr>
          <w:rFonts w:ascii="Arial" w:hAnsi="Arial"/>
        </w:rPr>
        <w:t xml:space="preserve">obra dentro del proceso </w:t>
      </w:r>
      <w:r w:rsidR="00551A0F" w:rsidRPr="00702819">
        <w:rPr>
          <w:rFonts w:ascii="Arial" w:hAnsi="Arial"/>
          <w:kern w:val="28"/>
        </w:rPr>
        <w:t>reconocid</w:t>
      </w:r>
      <w:r w:rsidR="00B802F3" w:rsidRPr="00702819">
        <w:rPr>
          <w:rFonts w:ascii="Arial" w:hAnsi="Arial"/>
          <w:kern w:val="28"/>
        </w:rPr>
        <w:t>a</w:t>
      </w:r>
      <w:r w:rsidR="00551A0F" w:rsidRPr="00702819">
        <w:rPr>
          <w:rFonts w:ascii="Arial" w:hAnsi="Arial"/>
          <w:kern w:val="28"/>
        </w:rPr>
        <w:t xml:space="preserve"> formalmente como tal, sino que se encuentra facultad</w:t>
      </w:r>
      <w:r w:rsidR="00B802F3" w:rsidRPr="00702819">
        <w:rPr>
          <w:rFonts w:ascii="Arial" w:hAnsi="Arial"/>
          <w:kern w:val="28"/>
        </w:rPr>
        <w:t>a</w:t>
      </w:r>
      <w:r w:rsidR="00551A0F" w:rsidRPr="00702819">
        <w:rPr>
          <w:rFonts w:ascii="Arial" w:hAnsi="Arial"/>
          <w:kern w:val="28"/>
        </w:rPr>
        <w:t xml:space="preserve"> por el ordenamiento jurídico para promover la presente acción de reparación directa al tener, de conformidad con los hechos y pretensiones de la demanda, la condición de titular del interés </w:t>
      </w:r>
      <w:r w:rsidR="005B43B7" w:rsidRPr="00702819">
        <w:rPr>
          <w:rFonts w:ascii="Arial" w:hAnsi="Arial"/>
          <w:kern w:val="28"/>
        </w:rPr>
        <w:t xml:space="preserve">jurídico </w:t>
      </w:r>
      <w:r w:rsidR="00551A0F" w:rsidRPr="00702819">
        <w:rPr>
          <w:rFonts w:ascii="Arial" w:hAnsi="Arial"/>
          <w:kern w:val="28"/>
        </w:rPr>
        <w:t>materia d</w:t>
      </w:r>
      <w:r w:rsidR="00645670" w:rsidRPr="00702819">
        <w:rPr>
          <w:rFonts w:ascii="Arial" w:hAnsi="Arial"/>
          <w:kern w:val="28"/>
        </w:rPr>
        <w:t>e controversia, como presunt</w:t>
      </w:r>
      <w:r w:rsidR="00B802F3" w:rsidRPr="00702819">
        <w:rPr>
          <w:rFonts w:ascii="Arial" w:hAnsi="Arial"/>
          <w:kern w:val="28"/>
        </w:rPr>
        <w:t>a</w:t>
      </w:r>
      <w:r w:rsidR="00551A0F" w:rsidRPr="00702819">
        <w:rPr>
          <w:rFonts w:ascii="Arial" w:hAnsi="Arial"/>
          <w:kern w:val="28"/>
        </w:rPr>
        <w:t xml:space="preserve"> </w:t>
      </w:r>
      <w:r w:rsidR="00645670" w:rsidRPr="00702819">
        <w:rPr>
          <w:rFonts w:ascii="Arial" w:hAnsi="Arial"/>
          <w:kern w:val="28"/>
        </w:rPr>
        <w:t>prestador</w:t>
      </w:r>
      <w:r w:rsidR="00B802F3" w:rsidRPr="00702819">
        <w:rPr>
          <w:rFonts w:ascii="Arial" w:hAnsi="Arial"/>
          <w:kern w:val="28"/>
        </w:rPr>
        <w:t>a</w:t>
      </w:r>
      <w:r w:rsidR="00645670" w:rsidRPr="00702819">
        <w:rPr>
          <w:rFonts w:ascii="Arial" w:hAnsi="Arial"/>
          <w:kern w:val="28"/>
        </w:rPr>
        <w:t xml:space="preserve"> de unos servicios a la </w:t>
      </w:r>
      <w:r w:rsidR="00551A0F" w:rsidRPr="00702819">
        <w:rPr>
          <w:rFonts w:ascii="Arial" w:hAnsi="Arial"/>
          <w:kern w:val="28"/>
        </w:rPr>
        <w:t>entidad</w:t>
      </w:r>
      <w:r w:rsidR="00F3055F" w:rsidRPr="00702819">
        <w:rPr>
          <w:rFonts w:ascii="Arial" w:hAnsi="Arial"/>
          <w:kern w:val="28"/>
        </w:rPr>
        <w:t xml:space="preserve"> pública</w:t>
      </w:r>
      <w:r w:rsidR="00551A0F" w:rsidRPr="00702819">
        <w:rPr>
          <w:rFonts w:ascii="Arial" w:hAnsi="Arial"/>
          <w:kern w:val="28"/>
        </w:rPr>
        <w:t xml:space="preserve"> demandada</w:t>
      </w:r>
      <w:r w:rsidR="00D347DE" w:rsidRPr="00702819">
        <w:rPr>
          <w:rFonts w:ascii="Arial" w:hAnsi="Arial"/>
          <w:kern w:val="28"/>
        </w:rPr>
        <w:t xml:space="preserve"> cuyo pago, precisamente, </w:t>
      </w:r>
      <w:r w:rsidR="00F3055F" w:rsidRPr="00702819">
        <w:rPr>
          <w:rFonts w:ascii="Arial" w:hAnsi="Arial"/>
          <w:kern w:val="28"/>
        </w:rPr>
        <w:t>persigue con el ejercicio de la acción de reparación directa</w:t>
      </w:r>
      <w:r w:rsidR="00551A0F" w:rsidRPr="00702819">
        <w:rPr>
          <w:rFonts w:ascii="Arial" w:hAnsi="Arial"/>
        </w:rPr>
        <w:t xml:space="preserve">. </w:t>
      </w:r>
    </w:p>
    <w:p w14:paraId="4065AF2D" w14:textId="77777777" w:rsidR="00551A0F" w:rsidRPr="00702819" w:rsidRDefault="00551A0F" w:rsidP="00551A0F">
      <w:pPr>
        <w:widowControl w:val="0"/>
        <w:tabs>
          <w:tab w:val="left" w:pos="480"/>
        </w:tabs>
        <w:spacing w:line="360" w:lineRule="auto"/>
        <w:rPr>
          <w:rFonts w:ascii="Arial" w:hAnsi="Arial"/>
          <w:bCs/>
          <w:lang w:val="es-CO"/>
        </w:rPr>
      </w:pPr>
    </w:p>
    <w:p w14:paraId="17FE292B" w14:textId="77777777" w:rsidR="00551A0F" w:rsidRPr="00702819" w:rsidRDefault="00667C60" w:rsidP="00551A0F">
      <w:pPr>
        <w:tabs>
          <w:tab w:val="left" w:pos="1298"/>
        </w:tabs>
        <w:overflowPunct w:val="0"/>
        <w:autoSpaceDE w:val="0"/>
        <w:autoSpaceDN w:val="0"/>
        <w:adjustRightInd w:val="0"/>
        <w:spacing w:line="360" w:lineRule="auto"/>
        <w:ind w:right="20"/>
        <w:textAlignment w:val="baseline"/>
        <w:rPr>
          <w:rFonts w:ascii="Arial" w:hAnsi="Arial"/>
          <w:lang w:val="es-CO"/>
        </w:rPr>
      </w:pPr>
      <w:r w:rsidRPr="00702819">
        <w:rPr>
          <w:rFonts w:ascii="Arial" w:hAnsi="Arial"/>
        </w:rPr>
        <w:t>3</w:t>
      </w:r>
      <w:r w:rsidR="00410844" w:rsidRPr="00702819">
        <w:rPr>
          <w:rFonts w:ascii="Arial" w:hAnsi="Arial"/>
        </w:rPr>
        <w:t>0</w:t>
      </w:r>
      <w:r w:rsidR="00551A0F" w:rsidRPr="00702819">
        <w:rPr>
          <w:rFonts w:ascii="Arial" w:hAnsi="Arial"/>
        </w:rPr>
        <w:t xml:space="preserve">. </w:t>
      </w:r>
      <w:r w:rsidR="00210436" w:rsidRPr="00702819">
        <w:rPr>
          <w:rFonts w:ascii="Arial" w:hAnsi="Arial"/>
        </w:rPr>
        <w:t xml:space="preserve">Sobre la </w:t>
      </w:r>
      <w:r w:rsidR="00551A0F" w:rsidRPr="00702819">
        <w:rPr>
          <w:rFonts w:ascii="Arial" w:hAnsi="Arial"/>
          <w:b/>
        </w:rPr>
        <w:t xml:space="preserve">legitimación pasiva en la causa, </w:t>
      </w:r>
      <w:r w:rsidR="00F3055F" w:rsidRPr="00702819">
        <w:rPr>
          <w:rFonts w:ascii="Arial" w:hAnsi="Arial"/>
        </w:rPr>
        <w:t>se</w:t>
      </w:r>
      <w:r w:rsidR="00F3055F" w:rsidRPr="00702819">
        <w:rPr>
          <w:rFonts w:ascii="Arial" w:hAnsi="Arial"/>
          <w:b/>
        </w:rPr>
        <w:t xml:space="preserve"> </w:t>
      </w:r>
      <w:r w:rsidR="00551A0F" w:rsidRPr="00702819">
        <w:rPr>
          <w:rFonts w:ascii="Arial" w:hAnsi="Arial"/>
        </w:rPr>
        <w:t xml:space="preserve">observa que la demanda se dirigió contra </w:t>
      </w:r>
      <w:r w:rsidR="00B83A66" w:rsidRPr="00702819">
        <w:rPr>
          <w:rFonts w:ascii="Arial" w:hAnsi="Arial"/>
        </w:rPr>
        <w:t xml:space="preserve">el </w:t>
      </w:r>
      <w:r w:rsidR="00B85A0D" w:rsidRPr="00702819">
        <w:rPr>
          <w:rFonts w:ascii="Arial" w:hAnsi="Arial"/>
        </w:rPr>
        <w:t>sup</w:t>
      </w:r>
      <w:r w:rsidR="00B802F3" w:rsidRPr="00702819">
        <w:rPr>
          <w:rFonts w:ascii="Arial" w:hAnsi="Arial"/>
        </w:rPr>
        <w:t xml:space="preserve">uesto </w:t>
      </w:r>
      <w:r w:rsidR="00551A0F" w:rsidRPr="00702819">
        <w:rPr>
          <w:rFonts w:ascii="Arial" w:hAnsi="Arial"/>
        </w:rPr>
        <w:t>responsable del</w:t>
      </w:r>
      <w:r w:rsidR="00B85A0D" w:rsidRPr="00702819">
        <w:rPr>
          <w:rFonts w:ascii="Arial" w:hAnsi="Arial"/>
        </w:rPr>
        <w:t xml:space="preserve"> pago de</w:t>
      </w:r>
      <w:r w:rsidR="00B83A66" w:rsidRPr="00702819">
        <w:rPr>
          <w:rFonts w:ascii="Arial" w:hAnsi="Arial"/>
        </w:rPr>
        <w:t xml:space="preserve"> </w:t>
      </w:r>
      <w:r w:rsidR="00B85A0D" w:rsidRPr="00702819">
        <w:rPr>
          <w:rFonts w:ascii="Arial" w:hAnsi="Arial"/>
        </w:rPr>
        <w:t>l</w:t>
      </w:r>
      <w:r w:rsidR="00B83A66" w:rsidRPr="00702819">
        <w:rPr>
          <w:rFonts w:ascii="Arial" w:hAnsi="Arial"/>
        </w:rPr>
        <w:t>os</w:t>
      </w:r>
      <w:r w:rsidR="00B85A0D" w:rsidRPr="00702819">
        <w:rPr>
          <w:rFonts w:ascii="Arial" w:hAnsi="Arial"/>
        </w:rPr>
        <w:t xml:space="preserve"> servicio</w:t>
      </w:r>
      <w:r w:rsidR="00B83A66" w:rsidRPr="00702819">
        <w:rPr>
          <w:rFonts w:ascii="Arial" w:hAnsi="Arial"/>
        </w:rPr>
        <w:t>s</w:t>
      </w:r>
      <w:r w:rsidR="00B85A0D" w:rsidRPr="00702819">
        <w:rPr>
          <w:rFonts w:ascii="Arial" w:hAnsi="Arial"/>
        </w:rPr>
        <w:t xml:space="preserve"> </w:t>
      </w:r>
      <w:r w:rsidR="00B83A66" w:rsidRPr="00702819">
        <w:rPr>
          <w:rFonts w:ascii="Arial" w:hAnsi="Arial"/>
        </w:rPr>
        <w:t>educativos</w:t>
      </w:r>
      <w:r w:rsidR="00551A0F" w:rsidRPr="00702819">
        <w:rPr>
          <w:rFonts w:ascii="Arial" w:hAnsi="Arial"/>
        </w:rPr>
        <w:t xml:space="preserve">, por ende, sujeto pasivo de la relación jurídica </w:t>
      </w:r>
      <w:r w:rsidR="005D7CC1" w:rsidRPr="00702819">
        <w:rPr>
          <w:rFonts w:ascii="Arial" w:hAnsi="Arial"/>
        </w:rPr>
        <w:t>que se debate</w:t>
      </w:r>
      <w:r w:rsidR="00551A0F" w:rsidRPr="00702819">
        <w:rPr>
          <w:rFonts w:ascii="Arial" w:hAnsi="Arial"/>
        </w:rPr>
        <w:t xml:space="preserve">: </w:t>
      </w:r>
      <w:r w:rsidR="00B83A66" w:rsidRPr="00702819">
        <w:rPr>
          <w:rFonts w:ascii="Arial" w:hAnsi="Arial"/>
        </w:rPr>
        <w:t>el D</w:t>
      </w:r>
      <w:r w:rsidR="005615ED" w:rsidRPr="00702819">
        <w:rPr>
          <w:rFonts w:ascii="Arial" w:hAnsi="Arial"/>
        </w:rPr>
        <w:t>i</w:t>
      </w:r>
      <w:r w:rsidR="00B83A66" w:rsidRPr="00702819">
        <w:rPr>
          <w:rFonts w:ascii="Arial" w:hAnsi="Arial"/>
        </w:rPr>
        <w:t>strito de Buenaventura</w:t>
      </w:r>
      <w:r w:rsidR="00551A0F" w:rsidRPr="00702819">
        <w:rPr>
          <w:rFonts w:ascii="Arial" w:hAnsi="Arial"/>
        </w:rPr>
        <w:t xml:space="preserve">.  </w:t>
      </w:r>
    </w:p>
    <w:p w14:paraId="0C7E059B" w14:textId="77777777" w:rsidR="00551A0F" w:rsidRPr="00702819" w:rsidRDefault="00551A0F" w:rsidP="00551A0F">
      <w:pPr>
        <w:spacing w:line="276" w:lineRule="auto"/>
        <w:rPr>
          <w:rFonts w:ascii="Arial" w:hAnsi="Arial"/>
          <w:lang w:val="es-CO"/>
        </w:rPr>
      </w:pPr>
    </w:p>
    <w:p w14:paraId="59A9BA83" w14:textId="77777777" w:rsidR="00551A0F" w:rsidRPr="00702819" w:rsidRDefault="00551A0F" w:rsidP="00551A0F">
      <w:pPr>
        <w:spacing w:line="276" w:lineRule="auto"/>
        <w:rPr>
          <w:rFonts w:ascii="Arial" w:hAnsi="Arial"/>
          <w:lang w:val="es-CO"/>
        </w:rPr>
      </w:pPr>
    </w:p>
    <w:p w14:paraId="5F651E10" w14:textId="77777777" w:rsidR="00551A0F" w:rsidRPr="00702819" w:rsidRDefault="00551A0F" w:rsidP="00551A0F">
      <w:pPr>
        <w:spacing w:line="360" w:lineRule="auto"/>
        <w:rPr>
          <w:rFonts w:ascii="Arial" w:hAnsi="Arial"/>
          <w:lang w:val="es-CO"/>
        </w:rPr>
      </w:pPr>
      <w:r w:rsidRPr="00702819">
        <w:rPr>
          <w:rFonts w:ascii="Arial" w:hAnsi="Arial"/>
          <w:b/>
          <w:lang w:val="es-CO"/>
        </w:rPr>
        <w:t xml:space="preserve">2.2. </w:t>
      </w:r>
      <w:r w:rsidR="00153332" w:rsidRPr="00702819">
        <w:rPr>
          <w:rFonts w:ascii="Arial" w:hAnsi="Arial"/>
          <w:b/>
          <w:lang w:val="es-CO"/>
        </w:rPr>
        <w:t xml:space="preserve">Presupuestos para la procedencia de la acción de enriquecimiento sin causa </w:t>
      </w:r>
    </w:p>
    <w:p w14:paraId="453F29EC" w14:textId="77777777" w:rsidR="00B93F93" w:rsidRPr="00702819" w:rsidRDefault="00B93F93" w:rsidP="001C6EFD">
      <w:pPr>
        <w:overflowPunct w:val="0"/>
        <w:autoSpaceDE w:val="0"/>
        <w:autoSpaceDN w:val="0"/>
        <w:adjustRightInd w:val="0"/>
        <w:spacing w:line="360" w:lineRule="auto"/>
        <w:ind w:right="20"/>
        <w:textAlignment w:val="baseline"/>
        <w:rPr>
          <w:rFonts w:ascii="Arial" w:hAnsi="Arial"/>
          <w:b/>
          <w:kern w:val="28"/>
        </w:rPr>
      </w:pPr>
    </w:p>
    <w:p w14:paraId="233821F8" w14:textId="77777777" w:rsidR="00654B1F" w:rsidRPr="00702819" w:rsidRDefault="00667C60" w:rsidP="00654B1F">
      <w:pPr>
        <w:spacing w:line="360" w:lineRule="auto"/>
        <w:rPr>
          <w:rFonts w:ascii="Arial" w:eastAsia="Times New Roman" w:hAnsi="Arial"/>
          <w:lang w:eastAsia="es-ES"/>
        </w:rPr>
      </w:pPr>
      <w:r w:rsidRPr="00702819">
        <w:rPr>
          <w:rFonts w:ascii="Arial" w:hAnsi="Arial"/>
          <w:kern w:val="28"/>
        </w:rPr>
        <w:t>3</w:t>
      </w:r>
      <w:r w:rsidR="00410844" w:rsidRPr="00702819">
        <w:rPr>
          <w:rFonts w:ascii="Arial" w:hAnsi="Arial"/>
          <w:kern w:val="28"/>
        </w:rPr>
        <w:t>1</w:t>
      </w:r>
      <w:r w:rsidRPr="00702819">
        <w:rPr>
          <w:rFonts w:ascii="Arial" w:hAnsi="Arial"/>
          <w:kern w:val="28"/>
        </w:rPr>
        <w:t>.</w:t>
      </w:r>
      <w:r w:rsidRPr="00702819">
        <w:rPr>
          <w:rFonts w:ascii="Arial" w:eastAsia="Times New Roman" w:hAnsi="Arial"/>
          <w:lang w:eastAsia="es-ES"/>
        </w:rPr>
        <w:t xml:space="preserve"> </w:t>
      </w:r>
      <w:r w:rsidR="0030083E" w:rsidRPr="00702819">
        <w:rPr>
          <w:rFonts w:ascii="Arial" w:eastAsia="Times New Roman" w:hAnsi="Arial"/>
          <w:lang w:eastAsia="es-ES"/>
        </w:rPr>
        <w:t>E</w:t>
      </w:r>
      <w:r w:rsidR="00654B1F" w:rsidRPr="00702819">
        <w:rPr>
          <w:rFonts w:ascii="Arial" w:eastAsia="Times New Roman" w:hAnsi="Arial"/>
          <w:lang w:eastAsia="es-ES"/>
        </w:rPr>
        <w:t xml:space="preserve">n </w:t>
      </w:r>
      <w:r w:rsidR="00A84879" w:rsidRPr="00702819">
        <w:rPr>
          <w:rFonts w:ascii="Arial" w:eastAsia="Times New Roman" w:hAnsi="Arial"/>
          <w:lang w:eastAsia="es-ES"/>
        </w:rPr>
        <w:t xml:space="preserve">los </w:t>
      </w:r>
      <w:r w:rsidR="00410844" w:rsidRPr="00702819">
        <w:rPr>
          <w:rFonts w:ascii="Arial" w:eastAsia="Times New Roman" w:hAnsi="Arial"/>
          <w:lang w:eastAsia="es-ES"/>
        </w:rPr>
        <w:t xml:space="preserve">casos </w:t>
      </w:r>
      <w:r w:rsidR="002A0877" w:rsidRPr="00702819">
        <w:rPr>
          <w:rFonts w:ascii="Arial" w:eastAsia="Times New Roman" w:hAnsi="Arial"/>
          <w:lang w:eastAsia="es-ES"/>
        </w:rPr>
        <w:t xml:space="preserve">en </w:t>
      </w:r>
      <w:r w:rsidR="006D2D3C" w:rsidRPr="00702819">
        <w:rPr>
          <w:rFonts w:ascii="Arial" w:eastAsia="Times New Roman" w:hAnsi="Arial"/>
          <w:lang w:eastAsia="es-ES"/>
        </w:rPr>
        <w:t xml:space="preserve">los </w:t>
      </w:r>
      <w:r w:rsidR="002A0877" w:rsidRPr="00702819">
        <w:rPr>
          <w:rFonts w:ascii="Arial" w:eastAsia="Times New Roman" w:hAnsi="Arial"/>
          <w:lang w:eastAsia="es-ES"/>
        </w:rPr>
        <w:t>que se ha discutido la r</w:t>
      </w:r>
      <w:r w:rsidR="00654B1F" w:rsidRPr="00702819">
        <w:rPr>
          <w:rFonts w:ascii="Arial" w:eastAsia="Times New Roman" w:hAnsi="Arial"/>
          <w:lang w:eastAsia="es-ES"/>
        </w:rPr>
        <w:t xml:space="preserve">esponsabilidad del Estado </w:t>
      </w:r>
      <w:r w:rsidR="00DE089C" w:rsidRPr="00702819">
        <w:rPr>
          <w:rFonts w:ascii="Arial" w:eastAsia="Times New Roman" w:hAnsi="Arial"/>
          <w:lang w:eastAsia="es-ES"/>
        </w:rPr>
        <w:t xml:space="preserve">por la </w:t>
      </w:r>
      <w:r w:rsidR="00410844" w:rsidRPr="00702819">
        <w:rPr>
          <w:rFonts w:ascii="Arial" w:eastAsia="Times New Roman" w:hAnsi="Arial"/>
          <w:lang w:eastAsia="es-ES"/>
        </w:rPr>
        <w:t>prestación</w:t>
      </w:r>
      <w:r w:rsidR="00654B1F" w:rsidRPr="00702819">
        <w:rPr>
          <w:rFonts w:ascii="Arial" w:eastAsia="Times New Roman" w:hAnsi="Arial"/>
          <w:lang w:eastAsia="es-ES"/>
        </w:rPr>
        <w:t xml:space="preserve"> </w:t>
      </w:r>
      <w:r w:rsidR="00410844" w:rsidRPr="00702819">
        <w:rPr>
          <w:rFonts w:ascii="Arial" w:eastAsia="Times New Roman" w:hAnsi="Arial"/>
          <w:lang w:eastAsia="es-ES"/>
        </w:rPr>
        <w:t xml:space="preserve">de </w:t>
      </w:r>
      <w:r w:rsidR="00312948" w:rsidRPr="00702819">
        <w:rPr>
          <w:rFonts w:ascii="Arial" w:eastAsia="Times New Roman" w:hAnsi="Arial"/>
          <w:lang w:eastAsia="es-ES"/>
        </w:rPr>
        <w:t xml:space="preserve">servicios, la realización de obras </w:t>
      </w:r>
      <w:r w:rsidR="00DE089C" w:rsidRPr="00702819">
        <w:rPr>
          <w:rFonts w:ascii="Arial" w:eastAsia="Times New Roman" w:hAnsi="Arial"/>
          <w:lang w:eastAsia="es-ES"/>
        </w:rPr>
        <w:t xml:space="preserve">o </w:t>
      </w:r>
      <w:r w:rsidR="009304C7" w:rsidRPr="00702819">
        <w:rPr>
          <w:rFonts w:ascii="Arial" w:eastAsia="Times New Roman" w:hAnsi="Arial"/>
          <w:lang w:eastAsia="es-ES"/>
        </w:rPr>
        <w:t xml:space="preserve">la </w:t>
      </w:r>
      <w:r w:rsidR="00DE089C" w:rsidRPr="00702819">
        <w:rPr>
          <w:rFonts w:ascii="Arial" w:eastAsia="Times New Roman" w:hAnsi="Arial"/>
          <w:lang w:eastAsia="es-ES"/>
        </w:rPr>
        <w:t xml:space="preserve">entrega de bienes </w:t>
      </w:r>
      <w:r w:rsidR="00410844" w:rsidRPr="00702819">
        <w:rPr>
          <w:rFonts w:ascii="Arial" w:eastAsia="Times New Roman" w:hAnsi="Arial"/>
          <w:lang w:eastAsia="es-ES"/>
        </w:rPr>
        <w:t>por particulares</w:t>
      </w:r>
      <w:r w:rsidR="00EE1618" w:rsidRPr="00702819">
        <w:rPr>
          <w:rFonts w:ascii="Arial" w:eastAsia="Times New Roman" w:hAnsi="Arial"/>
          <w:lang w:eastAsia="es-ES"/>
        </w:rPr>
        <w:t xml:space="preserve"> </w:t>
      </w:r>
      <w:r w:rsidR="006D2D3C" w:rsidRPr="00702819">
        <w:rPr>
          <w:rFonts w:ascii="Arial" w:eastAsia="Times New Roman" w:hAnsi="Arial"/>
          <w:lang w:eastAsia="es-ES"/>
        </w:rPr>
        <w:t xml:space="preserve">en ausencia de </w:t>
      </w:r>
      <w:r w:rsidR="00654B1F" w:rsidRPr="00702819">
        <w:rPr>
          <w:rFonts w:ascii="Arial" w:eastAsia="Times New Roman" w:hAnsi="Arial"/>
          <w:lang w:eastAsia="es-ES"/>
        </w:rPr>
        <w:t>un contrato</w:t>
      </w:r>
      <w:r w:rsidR="002A0877" w:rsidRPr="00702819">
        <w:rPr>
          <w:rFonts w:ascii="Arial" w:eastAsia="Times New Roman" w:hAnsi="Arial"/>
          <w:lang w:eastAsia="es-ES"/>
        </w:rPr>
        <w:t xml:space="preserve"> </w:t>
      </w:r>
      <w:r w:rsidR="00647835" w:rsidRPr="00702819">
        <w:rPr>
          <w:rFonts w:ascii="Arial" w:eastAsia="Times New Roman" w:hAnsi="Arial"/>
          <w:lang w:eastAsia="es-ES"/>
        </w:rPr>
        <w:t xml:space="preserve">que </w:t>
      </w:r>
      <w:r w:rsidR="008D5AD7" w:rsidRPr="00702819">
        <w:rPr>
          <w:rFonts w:ascii="Arial" w:eastAsia="Times New Roman" w:hAnsi="Arial"/>
          <w:lang w:eastAsia="es-ES"/>
        </w:rPr>
        <w:t xml:space="preserve">los </w:t>
      </w:r>
      <w:r w:rsidR="00647835" w:rsidRPr="00702819">
        <w:rPr>
          <w:rFonts w:ascii="Arial" w:eastAsia="Times New Roman" w:hAnsi="Arial"/>
          <w:lang w:eastAsia="es-ES"/>
        </w:rPr>
        <w:t>vincule</w:t>
      </w:r>
      <w:r w:rsidR="009304C7" w:rsidRPr="00702819">
        <w:rPr>
          <w:rFonts w:ascii="Arial" w:eastAsia="Times New Roman" w:hAnsi="Arial"/>
          <w:lang w:eastAsia="es-ES"/>
        </w:rPr>
        <w:t xml:space="preserve"> y que, naturalmente, </w:t>
      </w:r>
      <w:r w:rsidR="00C36CEE" w:rsidRPr="00702819">
        <w:rPr>
          <w:rFonts w:ascii="Arial" w:eastAsia="Times New Roman" w:hAnsi="Arial"/>
          <w:lang w:eastAsia="es-ES"/>
        </w:rPr>
        <w:t>justifique la situación del empobrecido</w:t>
      </w:r>
      <w:r w:rsidR="00EE1618" w:rsidRPr="00702819">
        <w:rPr>
          <w:rFonts w:ascii="Arial" w:eastAsia="Times New Roman" w:hAnsi="Arial"/>
          <w:lang w:eastAsia="es-ES"/>
        </w:rPr>
        <w:t xml:space="preserve">, las controversias relacionadas con </w:t>
      </w:r>
      <w:r w:rsidR="006D2D3C" w:rsidRPr="00702819">
        <w:rPr>
          <w:rFonts w:ascii="Arial" w:eastAsia="Times New Roman" w:hAnsi="Arial"/>
          <w:lang w:eastAsia="es-ES"/>
        </w:rPr>
        <w:t xml:space="preserve">la </w:t>
      </w:r>
      <w:r w:rsidR="00EE1618" w:rsidRPr="00702819">
        <w:rPr>
          <w:rFonts w:ascii="Arial" w:eastAsia="Times New Roman" w:hAnsi="Arial"/>
          <w:lang w:eastAsia="es-ES"/>
        </w:rPr>
        <w:t>ejecución</w:t>
      </w:r>
      <w:r w:rsidR="006D2D3C" w:rsidRPr="00702819">
        <w:rPr>
          <w:rFonts w:ascii="Arial" w:eastAsia="Times New Roman" w:hAnsi="Arial"/>
          <w:lang w:eastAsia="es-ES"/>
        </w:rPr>
        <w:t xml:space="preserve"> de esas </w:t>
      </w:r>
      <w:r w:rsidR="009304C7" w:rsidRPr="00702819">
        <w:rPr>
          <w:rFonts w:ascii="Arial" w:eastAsia="Times New Roman" w:hAnsi="Arial"/>
          <w:lang w:eastAsia="es-ES"/>
        </w:rPr>
        <w:t>relaciones jurídicas, en ausencia de un título que permita establecer los extremos de las obligaciones</w:t>
      </w:r>
      <w:r w:rsidR="00D81649" w:rsidRPr="00702819">
        <w:rPr>
          <w:rFonts w:ascii="Arial" w:eastAsia="Times New Roman" w:hAnsi="Arial"/>
          <w:lang w:eastAsia="es-ES"/>
        </w:rPr>
        <w:t xml:space="preserve"> asumidas por las partes</w:t>
      </w:r>
      <w:r w:rsidR="009304C7" w:rsidRPr="00702819">
        <w:rPr>
          <w:rFonts w:ascii="Arial" w:eastAsia="Times New Roman" w:hAnsi="Arial"/>
          <w:lang w:eastAsia="es-ES"/>
        </w:rPr>
        <w:t xml:space="preserve">, </w:t>
      </w:r>
      <w:r w:rsidR="00654B1F" w:rsidRPr="00702819">
        <w:rPr>
          <w:rFonts w:ascii="Arial" w:eastAsia="Times New Roman" w:hAnsi="Arial"/>
          <w:lang w:eastAsia="es-ES"/>
        </w:rPr>
        <w:t>ha</w:t>
      </w:r>
      <w:r w:rsidR="006D2D3C" w:rsidRPr="00702819">
        <w:rPr>
          <w:rFonts w:ascii="Arial" w:eastAsia="Times New Roman" w:hAnsi="Arial"/>
          <w:lang w:eastAsia="es-ES"/>
        </w:rPr>
        <w:t>n</w:t>
      </w:r>
      <w:r w:rsidR="00654B1F" w:rsidRPr="00702819">
        <w:rPr>
          <w:rFonts w:ascii="Arial" w:eastAsia="Times New Roman" w:hAnsi="Arial"/>
          <w:lang w:eastAsia="es-ES"/>
        </w:rPr>
        <w:t xml:space="preserve"> </w:t>
      </w:r>
      <w:r w:rsidR="00EE1618" w:rsidRPr="00702819">
        <w:rPr>
          <w:rFonts w:ascii="Arial" w:eastAsia="Times New Roman" w:hAnsi="Arial"/>
          <w:lang w:eastAsia="es-ES"/>
        </w:rPr>
        <w:t>sido debatida</w:t>
      </w:r>
      <w:r w:rsidR="006D2D3C" w:rsidRPr="00702819">
        <w:rPr>
          <w:rFonts w:ascii="Arial" w:eastAsia="Times New Roman" w:hAnsi="Arial"/>
          <w:lang w:eastAsia="es-ES"/>
        </w:rPr>
        <w:t>s</w:t>
      </w:r>
      <w:r w:rsidR="00EE1618" w:rsidRPr="00702819">
        <w:rPr>
          <w:rFonts w:ascii="Arial" w:eastAsia="Times New Roman" w:hAnsi="Arial"/>
          <w:lang w:eastAsia="es-ES"/>
        </w:rPr>
        <w:t xml:space="preserve"> </w:t>
      </w:r>
      <w:r w:rsidR="00D81649" w:rsidRPr="00702819">
        <w:rPr>
          <w:rFonts w:ascii="Arial" w:eastAsia="Times New Roman" w:hAnsi="Arial"/>
          <w:lang w:eastAsia="es-ES"/>
        </w:rPr>
        <w:t xml:space="preserve">conforme a las reglas </w:t>
      </w:r>
      <w:r w:rsidR="00654B1F" w:rsidRPr="00702819">
        <w:rPr>
          <w:rFonts w:ascii="Arial" w:eastAsia="Times New Roman" w:hAnsi="Arial"/>
          <w:lang w:eastAsia="es-ES"/>
        </w:rPr>
        <w:t xml:space="preserve">del enriquecimiento </w:t>
      </w:r>
      <w:r w:rsidR="005F5604" w:rsidRPr="00702819">
        <w:rPr>
          <w:rFonts w:ascii="Arial" w:eastAsia="Times New Roman" w:hAnsi="Arial"/>
          <w:lang w:eastAsia="es-ES"/>
        </w:rPr>
        <w:t>sin causa</w:t>
      </w:r>
      <w:r w:rsidR="005E1741" w:rsidRPr="00702819">
        <w:rPr>
          <w:rFonts w:ascii="Arial" w:eastAsia="Times New Roman" w:hAnsi="Arial"/>
          <w:lang w:eastAsia="es-ES"/>
        </w:rPr>
        <w:t>.</w:t>
      </w:r>
      <w:r w:rsidR="00654B1F" w:rsidRPr="00702819">
        <w:rPr>
          <w:rFonts w:ascii="Arial" w:eastAsia="Times New Roman" w:hAnsi="Arial"/>
          <w:lang w:eastAsia="es-ES"/>
        </w:rPr>
        <w:t xml:space="preserve"> </w:t>
      </w:r>
    </w:p>
    <w:p w14:paraId="3B7BFBC3" w14:textId="77777777" w:rsidR="00312948" w:rsidRPr="00702819" w:rsidRDefault="00667C60" w:rsidP="003249B0">
      <w:pPr>
        <w:shd w:val="clear" w:color="auto" w:fill="FFFFFF"/>
        <w:spacing w:before="100" w:beforeAutospacing="1" w:after="150" w:line="360" w:lineRule="auto"/>
        <w:rPr>
          <w:rFonts w:ascii="Arial" w:eastAsia="Times New Roman" w:hAnsi="Arial"/>
          <w:lang w:eastAsia="es-ES"/>
        </w:rPr>
      </w:pPr>
      <w:r w:rsidRPr="00702819">
        <w:rPr>
          <w:rFonts w:ascii="Arial" w:hAnsi="Arial"/>
        </w:rPr>
        <w:t>3</w:t>
      </w:r>
      <w:r w:rsidR="00C96130" w:rsidRPr="00702819">
        <w:rPr>
          <w:rFonts w:ascii="Arial" w:hAnsi="Arial"/>
        </w:rPr>
        <w:t>2</w:t>
      </w:r>
      <w:r w:rsidRPr="00702819">
        <w:rPr>
          <w:rFonts w:ascii="Arial" w:hAnsi="Arial"/>
        </w:rPr>
        <w:t>.</w:t>
      </w:r>
      <w:r w:rsidR="009304C7" w:rsidRPr="00702819">
        <w:rPr>
          <w:rFonts w:ascii="Arial" w:hAnsi="Arial"/>
        </w:rPr>
        <w:t xml:space="preserve"> Al respecto, l</w:t>
      </w:r>
      <w:r w:rsidR="00312948" w:rsidRPr="00702819">
        <w:rPr>
          <w:rFonts w:ascii="Arial" w:hAnsi="Arial"/>
        </w:rPr>
        <w:t xml:space="preserve">a jurisprudencia de esta Corporación </w:t>
      </w:r>
      <w:r w:rsidR="009304C7" w:rsidRPr="00702819">
        <w:rPr>
          <w:rFonts w:ascii="Arial" w:hAnsi="Arial"/>
        </w:rPr>
        <w:t>ha entendido, a tono con el desarrollo que la institución ha presentado en la jurisdicción ordinaria,</w:t>
      </w:r>
      <w:r w:rsidR="00F542ED" w:rsidRPr="00702819">
        <w:rPr>
          <w:rFonts w:ascii="Arial" w:hAnsi="Arial"/>
        </w:rPr>
        <w:t xml:space="preserve"> </w:t>
      </w:r>
      <w:r w:rsidR="00312948" w:rsidRPr="00702819">
        <w:rPr>
          <w:rFonts w:ascii="Arial" w:hAnsi="Arial"/>
        </w:rPr>
        <w:t>que l</w:t>
      </w:r>
      <w:r w:rsidR="00D3403F" w:rsidRPr="00702819">
        <w:rPr>
          <w:rFonts w:ascii="Arial" w:hAnsi="Arial"/>
        </w:rPr>
        <w:t>a</w:t>
      </w:r>
      <w:r w:rsidR="00312948" w:rsidRPr="00702819">
        <w:rPr>
          <w:rFonts w:ascii="Arial" w:hAnsi="Arial"/>
        </w:rPr>
        <w:t xml:space="preserve">s </w:t>
      </w:r>
      <w:r w:rsidR="00D3403F" w:rsidRPr="00702819">
        <w:rPr>
          <w:rFonts w:ascii="Arial" w:hAnsi="Arial"/>
        </w:rPr>
        <w:t xml:space="preserve">condiciones </w:t>
      </w:r>
      <w:r w:rsidR="00D0623B" w:rsidRPr="00702819">
        <w:rPr>
          <w:rFonts w:ascii="Arial" w:hAnsi="Arial"/>
        </w:rPr>
        <w:t xml:space="preserve">esenciales </w:t>
      </w:r>
      <w:r w:rsidR="00312948" w:rsidRPr="00702819">
        <w:rPr>
          <w:rFonts w:ascii="Arial" w:hAnsi="Arial"/>
        </w:rPr>
        <w:t xml:space="preserve">para la prosperidad de la acción </w:t>
      </w:r>
      <w:r w:rsidR="009304C7" w:rsidRPr="00702819">
        <w:rPr>
          <w:rFonts w:ascii="Arial" w:hAnsi="Arial"/>
          <w:i/>
        </w:rPr>
        <w:t xml:space="preserve">in rem verso </w:t>
      </w:r>
      <w:r w:rsidR="008D5AD7" w:rsidRPr="00702819">
        <w:rPr>
          <w:rFonts w:ascii="Arial" w:hAnsi="Arial"/>
        </w:rPr>
        <w:t xml:space="preserve">son </w:t>
      </w:r>
      <w:r w:rsidR="00312948" w:rsidRPr="00702819">
        <w:rPr>
          <w:rFonts w:ascii="Arial" w:hAnsi="Arial"/>
        </w:rPr>
        <w:t xml:space="preserve">los siguientes: </w:t>
      </w:r>
      <w:r w:rsidR="009335DC" w:rsidRPr="00702819">
        <w:rPr>
          <w:rFonts w:ascii="Arial" w:hAnsi="Arial"/>
        </w:rPr>
        <w:t>l</w:t>
      </w:r>
      <w:r w:rsidR="00312948" w:rsidRPr="00702819">
        <w:rPr>
          <w:rFonts w:ascii="Arial" w:eastAsia="Times New Roman" w:hAnsi="Arial"/>
          <w:lang w:eastAsia="es-ES"/>
        </w:rPr>
        <w:t xml:space="preserve">a existencia de un enriquecimiento, </w:t>
      </w:r>
      <w:r w:rsidR="00FD4AF9" w:rsidRPr="00702819">
        <w:rPr>
          <w:rFonts w:ascii="Arial" w:eastAsia="Times New Roman" w:hAnsi="Arial"/>
          <w:lang w:eastAsia="es-ES"/>
        </w:rPr>
        <w:t>que puede asumir una de dos formas</w:t>
      </w:r>
      <w:r w:rsidR="003249B0" w:rsidRPr="00702819">
        <w:rPr>
          <w:rFonts w:ascii="Arial" w:eastAsia="Times New Roman" w:hAnsi="Arial"/>
          <w:lang w:eastAsia="es-ES"/>
        </w:rPr>
        <w:t xml:space="preserve"> </w:t>
      </w:r>
      <w:r w:rsidR="007B738F" w:rsidRPr="00702819">
        <w:rPr>
          <w:rFonts w:ascii="Arial" w:eastAsia="Times New Roman" w:hAnsi="Arial"/>
          <w:lang w:eastAsia="es-ES"/>
        </w:rPr>
        <w:t>(</w:t>
      </w:r>
      <w:r w:rsidR="00EE1618" w:rsidRPr="00702819">
        <w:rPr>
          <w:rFonts w:ascii="Arial" w:eastAsia="Times New Roman" w:hAnsi="Arial"/>
          <w:lang w:eastAsia="es-ES"/>
        </w:rPr>
        <w:t xml:space="preserve">el </w:t>
      </w:r>
      <w:r w:rsidR="003249B0" w:rsidRPr="00702819">
        <w:rPr>
          <w:rFonts w:ascii="Arial" w:eastAsia="Times New Roman" w:hAnsi="Arial"/>
          <w:lang w:eastAsia="es-ES"/>
        </w:rPr>
        <w:t xml:space="preserve">incremento </w:t>
      </w:r>
      <w:r w:rsidR="00312948" w:rsidRPr="00702819">
        <w:rPr>
          <w:rFonts w:ascii="Arial" w:eastAsia="Times New Roman" w:hAnsi="Arial"/>
          <w:lang w:eastAsia="es-ES"/>
        </w:rPr>
        <w:t xml:space="preserve">patrimonial o </w:t>
      </w:r>
      <w:r w:rsidR="00EE1618" w:rsidRPr="00702819">
        <w:rPr>
          <w:rFonts w:ascii="Arial" w:eastAsia="Times New Roman" w:hAnsi="Arial"/>
          <w:lang w:eastAsia="es-ES"/>
        </w:rPr>
        <w:t xml:space="preserve">la </w:t>
      </w:r>
      <w:r w:rsidR="003249B0" w:rsidRPr="00702819">
        <w:rPr>
          <w:rFonts w:ascii="Arial" w:eastAsia="Times New Roman" w:hAnsi="Arial"/>
          <w:lang w:eastAsia="es-ES"/>
        </w:rPr>
        <w:t xml:space="preserve">evitación de </w:t>
      </w:r>
      <w:r w:rsidR="00FD4AF9" w:rsidRPr="00702819">
        <w:rPr>
          <w:rFonts w:ascii="Arial" w:eastAsia="Times New Roman" w:hAnsi="Arial"/>
          <w:lang w:eastAsia="es-ES"/>
        </w:rPr>
        <w:t xml:space="preserve">una </w:t>
      </w:r>
      <w:r w:rsidR="003249B0" w:rsidRPr="00702819">
        <w:rPr>
          <w:rFonts w:ascii="Arial" w:eastAsia="Times New Roman" w:hAnsi="Arial"/>
          <w:lang w:eastAsia="es-ES"/>
        </w:rPr>
        <w:t>merma</w:t>
      </w:r>
      <w:r w:rsidR="007B738F" w:rsidRPr="00702819">
        <w:rPr>
          <w:rFonts w:ascii="Arial" w:eastAsia="Times New Roman" w:hAnsi="Arial"/>
          <w:lang w:eastAsia="es-ES"/>
        </w:rPr>
        <w:t>)</w:t>
      </w:r>
      <w:r w:rsidR="003249B0" w:rsidRPr="00702819">
        <w:rPr>
          <w:rFonts w:ascii="Arial" w:eastAsia="Times New Roman" w:hAnsi="Arial"/>
          <w:lang w:eastAsia="es-ES"/>
        </w:rPr>
        <w:t xml:space="preserve">; </w:t>
      </w:r>
      <w:r w:rsidR="007B738F" w:rsidRPr="00702819">
        <w:rPr>
          <w:rFonts w:ascii="Arial" w:eastAsia="Times New Roman" w:hAnsi="Arial"/>
          <w:lang w:eastAsia="es-ES"/>
        </w:rPr>
        <w:t xml:space="preserve">un </w:t>
      </w:r>
      <w:r w:rsidR="00312948" w:rsidRPr="00702819">
        <w:rPr>
          <w:rFonts w:ascii="Arial" w:eastAsia="Times New Roman" w:hAnsi="Arial"/>
          <w:lang w:eastAsia="es-ES"/>
        </w:rPr>
        <w:t xml:space="preserve">empobrecimiento correlativo, </w:t>
      </w:r>
      <w:r w:rsidR="00FD4AF9" w:rsidRPr="00702819">
        <w:rPr>
          <w:rFonts w:ascii="Arial" w:eastAsia="Times New Roman" w:hAnsi="Arial"/>
          <w:lang w:eastAsia="es-ES"/>
        </w:rPr>
        <w:t xml:space="preserve">en el sentido </w:t>
      </w:r>
      <w:r w:rsidR="00D3403F" w:rsidRPr="00702819">
        <w:rPr>
          <w:rFonts w:ascii="Arial" w:eastAsia="Times New Roman" w:hAnsi="Arial"/>
          <w:lang w:eastAsia="es-ES"/>
        </w:rPr>
        <w:t xml:space="preserve">de </w:t>
      </w:r>
      <w:r w:rsidR="00FD4AF9" w:rsidRPr="00702819">
        <w:rPr>
          <w:rFonts w:ascii="Arial" w:eastAsia="Times New Roman" w:hAnsi="Arial"/>
          <w:lang w:eastAsia="es-ES"/>
        </w:rPr>
        <w:t xml:space="preserve">que </w:t>
      </w:r>
      <w:r w:rsidR="009335DC" w:rsidRPr="00702819">
        <w:rPr>
          <w:rFonts w:ascii="Arial" w:eastAsia="Times New Roman" w:hAnsi="Arial"/>
          <w:lang w:eastAsia="es-ES"/>
        </w:rPr>
        <w:t>esa venta</w:t>
      </w:r>
      <w:r w:rsidR="007B738F" w:rsidRPr="00702819">
        <w:rPr>
          <w:rFonts w:ascii="Arial" w:eastAsia="Times New Roman" w:hAnsi="Arial"/>
          <w:lang w:eastAsia="es-ES"/>
        </w:rPr>
        <w:t>j</w:t>
      </w:r>
      <w:r w:rsidR="009335DC" w:rsidRPr="00702819">
        <w:rPr>
          <w:rFonts w:ascii="Arial" w:eastAsia="Times New Roman" w:hAnsi="Arial"/>
          <w:lang w:eastAsia="es-ES"/>
        </w:rPr>
        <w:t xml:space="preserve">a </w:t>
      </w:r>
      <w:r w:rsidR="003249B0" w:rsidRPr="00702819">
        <w:rPr>
          <w:rFonts w:ascii="Arial" w:eastAsia="Times New Roman" w:hAnsi="Arial"/>
          <w:lang w:eastAsia="es-ES"/>
        </w:rPr>
        <w:t xml:space="preserve">debe </w:t>
      </w:r>
      <w:r w:rsidR="009335DC" w:rsidRPr="00702819">
        <w:rPr>
          <w:rFonts w:ascii="Arial" w:eastAsia="Times New Roman" w:hAnsi="Arial"/>
          <w:lang w:eastAsia="es-ES"/>
        </w:rPr>
        <w:t>verse reflejada</w:t>
      </w:r>
      <w:r w:rsidR="009304C7" w:rsidRPr="00702819">
        <w:rPr>
          <w:rFonts w:ascii="Arial" w:eastAsia="Times New Roman" w:hAnsi="Arial"/>
          <w:lang w:eastAsia="es-ES"/>
        </w:rPr>
        <w:t xml:space="preserve">, </w:t>
      </w:r>
      <w:r w:rsidR="007B738F" w:rsidRPr="00702819">
        <w:rPr>
          <w:rFonts w:ascii="Arial" w:eastAsia="Times New Roman" w:hAnsi="Arial"/>
          <w:lang w:eastAsia="es-ES"/>
        </w:rPr>
        <w:t>necesaria</w:t>
      </w:r>
      <w:r w:rsidR="009304C7" w:rsidRPr="00702819">
        <w:rPr>
          <w:rFonts w:ascii="Arial" w:eastAsia="Times New Roman" w:hAnsi="Arial"/>
          <w:lang w:eastAsia="es-ES"/>
        </w:rPr>
        <w:t>mente,</w:t>
      </w:r>
      <w:r w:rsidR="009335DC" w:rsidRPr="00702819">
        <w:rPr>
          <w:rFonts w:ascii="Arial" w:eastAsia="Times New Roman" w:hAnsi="Arial"/>
          <w:lang w:eastAsia="es-ES"/>
        </w:rPr>
        <w:t xml:space="preserve"> </w:t>
      </w:r>
      <w:r w:rsidR="003249B0" w:rsidRPr="00702819">
        <w:rPr>
          <w:rFonts w:ascii="Arial" w:eastAsia="Times New Roman" w:hAnsi="Arial"/>
          <w:lang w:eastAsia="es-ES"/>
        </w:rPr>
        <w:t xml:space="preserve">en </w:t>
      </w:r>
      <w:r w:rsidR="009335DC" w:rsidRPr="00702819">
        <w:rPr>
          <w:rFonts w:ascii="Arial" w:eastAsia="Times New Roman" w:hAnsi="Arial"/>
          <w:lang w:eastAsia="es-ES"/>
        </w:rPr>
        <w:t>otro patrimonio</w:t>
      </w:r>
      <w:r w:rsidR="005615ED" w:rsidRPr="00702819">
        <w:rPr>
          <w:rFonts w:ascii="Arial" w:eastAsia="Times New Roman" w:hAnsi="Arial"/>
          <w:lang w:eastAsia="es-ES"/>
        </w:rPr>
        <w:t xml:space="preserve"> en un sentido negativo; </w:t>
      </w:r>
      <w:r w:rsidR="003249B0" w:rsidRPr="00702819">
        <w:rPr>
          <w:rFonts w:ascii="Arial" w:eastAsia="Times New Roman" w:hAnsi="Arial"/>
          <w:lang w:eastAsia="es-ES"/>
        </w:rPr>
        <w:t>y, por último, l</w:t>
      </w:r>
      <w:r w:rsidR="00312948" w:rsidRPr="00702819">
        <w:rPr>
          <w:rFonts w:ascii="Arial" w:eastAsia="Times New Roman" w:hAnsi="Arial"/>
          <w:lang w:eastAsia="es-ES"/>
        </w:rPr>
        <w:t xml:space="preserve">a ausencia de causa jurídica que justifique </w:t>
      </w:r>
      <w:r w:rsidR="00C36CEE" w:rsidRPr="00702819">
        <w:rPr>
          <w:rFonts w:ascii="Arial" w:eastAsia="Times New Roman" w:hAnsi="Arial"/>
          <w:lang w:eastAsia="es-ES"/>
        </w:rPr>
        <w:t>esa situación</w:t>
      </w:r>
      <w:r w:rsidR="00312948" w:rsidRPr="00702819">
        <w:rPr>
          <w:rFonts w:ascii="Arial" w:eastAsia="Times New Roman" w:hAnsi="Arial"/>
          <w:lang w:eastAsia="es-ES"/>
        </w:rPr>
        <w:t xml:space="preserve">. </w:t>
      </w:r>
    </w:p>
    <w:p w14:paraId="1E764B6C" w14:textId="77777777" w:rsidR="00312948" w:rsidRPr="00702819" w:rsidRDefault="00C96130" w:rsidP="003249B0">
      <w:pPr>
        <w:shd w:val="clear" w:color="auto" w:fill="FFFFFF"/>
        <w:spacing w:before="100" w:beforeAutospacing="1" w:after="150" w:line="360" w:lineRule="auto"/>
        <w:rPr>
          <w:rFonts w:ascii="Arial" w:eastAsia="Times New Roman" w:hAnsi="Arial"/>
          <w:lang w:eastAsia="es-ES"/>
        </w:rPr>
      </w:pPr>
      <w:r w:rsidRPr="00702819">
        <w:rPr>
          <w:rFonts w:ascii="Arial" w:eastAsia="Times New Roman" w:hAnsi="Arial"/>
          <w:lang w:eastAsia="es-ES"/>
        </w:rPr>
        <w:lastRenderedPageBreak/>
        <w:t xml:space="preserve">33. </w:t>
      </w:r>
      <w:r w:rsidR="00FD4AF9" w:rsidRPr="00702819">
        <w:rPr>
          <w:rFonts w:ascii="Arial" w:eastAsia="Times New Roman" w:hAnsi="Arial"/>
          <w:lang w:eastAsia="es-ES"/>
        </w:rPr>
        <w:t xml:space="preserve">En </w:t>
      </w:r>
      <w:r w:rsidR="008D5AD7" w:rsidRPr="00702819">
        <w:rPr>
          <w:rFonts w:ascii="Arial" w:eastAsia="Times New Roman" w:hAnsi="Arial"/>
          <w:lang w:eastAsia="es-ES"/>
        </w:rPr>
        <w:t xml:space="preserve">desarrollo de </w:t>
      </w:r>
      <w:r w:rsidR="004008A6" w:rsidRPr="00702819">
        <w:rPr>
          <w:rFonts w:ascii="Arial" w:eastAsia="Times New Roman" w:hAnsi="Arial"/>
          <w:lang w:eastAsia="es-ES"/>
        </w:rPr>
        <w:t xml:space="preserve">la última exigencia, el </w:t>
      </w:r>
      <w:r w:rsidR="00312948" w:rsidRPr="00702819">
        <w:rPr>
          <w:rFonts w:ascii="Arial" w:eastAsia="Times New Roman" w:hAnsi="Arial"/>
          <w:lang w:eastAsia="es-ES"/>
        </w:rPr>
        <w:t>enriquecimiento</w:t>
      </w:r>
      <w:r w:rsidR="004008A6" w:rsidRPr="00702819">
        <w:rPr>
          <w:rFonts w:ascii="Arial" w:eastAsia="Times New Roman" w:hAnsi="Arial"/>
          <w:lang w:eastAsia="es-ES"/>
        </w:rPr>
        <w:t xml:space="preserve"> </w:t>
      </w:r>
      <w:r w:rsidR="00312948" w:rsidRPr="00702819">
        <w:rPr>
          <w:rFonts w:ascii="Arial" w:eastAsia="Times New Roman" w:hAnsi="Arial"/>
          <w:lang w:eastAsia="es-ES"/>
        </w:rPr>
        <w:t>tendrá</w:t>
      </w:r>
      <w:r w:rsidR="00FD4AF9" w:rsidRPr="00702819">
        <w:rPr>
          <w:rFonts w:ascii="Arial" w:eastAsia="Times New Roman" w:hAnsi="Arial"/>
          <w:lang w:eastAsia="es-ES"/>
        </w:rPr>
        <w:t xml:space="preserve"> </w:t>
      </w:r>
      <w:r w:rsidR="00312948" w:rsidRPr="00702819">
        <w:rPr>
          <w:rFonts w:ascii="Arial" w:eastAsia="Times New Roman" w:hAnsi="Arial"/>
          <w:lang w:eastAsia="es-ES"/>
        </w:rPr>
        <w:t xml:space="preserve">causa </w:t>
      </w:r>
      <w:r w:rsidR="00FD4AF9" w:rsidRPr="00702819">
        <w:rPr>
          <w:rFonts w:ascii="Arial" w:eastAsia="Times New Roman" w:hAnsi="Arial"/>
          <w:lang w:eastAsia="es-ES"/>
        </w:rPr>
        <w:t>y</w:t>
      </w:r>
      <w:r w:rsidR="008D5AD7" w:rsidRPr="00702819">
        <w:rPr>
          <w:rFonts w:ascii="Arial" w:eastAsia="Times New Roman" w:hAnsi="Arial"/>
          <w:lang w:eastAsia="es-ES"/>
        </w:rPr>
        <w:t>, por lo mismo,</w:t>
      </w:r>
      <w:r w:rsidR="00FD4AF9" w:rsidRPr="00702819">
        <w:rPr>
          <w:rFonts w:ascii="Arial" w:eastAsia="Times New Roman" w:hAnsi="Arial"/>
          <w:lang w:eastAsia="es-ES"/>
        </w:rPr>
        <w:t xml:space="preserve"> </w:t>
      </w:r>
      <w:r w:rsidR="007B738F" w:rsidRPr="00702819">
        <w:rPr>
          <w:rFonts w:ascii="Arial" w:eastAsia="Times New Roman" w:hAnsi="Arial"/>
          <w:lang w:eastAsia="es-ES"/>
        </w:rPr>
        <w:t xml:space="preserve">el titular del patrimonio empobrecido </w:t>
      </w:r>
      <w:r w:rsidR="00FD4AF9" w:rsidRPr="00702819">
        <w:rPr>
          <w:rFonts w:ascii="Arial" w:eastAsia="Times New Roman" w:hAnsi="Arial"/>
          <w:lang w:eastAsia="es-ES"/>
        </w:rPr>
        <w:t xml:space="preserve">no </w:t>
      </w:r>
      <w:r w:rsidR="003F2762" w:rsidRPr="00702819">
        <w:rPr>
          <w:rFonts w:ascii="Arial" w:eastAsia="Times New Roman" w:hAnsi="Arial"/>
          <w:lang w:eastAsia="es-ES"/>
        </w:rPr>
        <w:t xml:space="preserve">podrá </w:t>
      </w:r>
      <w:r w:rsidR="00FD4AF9" w:rsidRPr="00702819">
        <w:rPr>
          <w:rFonts w:ascii="Arial" w:eastAsia="Times New Roman" w:hAnsi="Arial"/>
          <w:lang w:eastAsia="es-ES"/>
        </w:rPr>
        <w:t>repeti</w:t>
      </w:r>
      <w:r w:rsidR="008D5AD7" w:rsidRPr="00702819">
        <w:rPr>
          <w:rFonts w:ascii="Arial" w:eastAsia="Times New Roman" w:hAnsi="Arial"/>
          <w:lang w:eastAsia="es-ES"/>
        </w:rPr>
        <w:t>r</w:t>
      </w:r>
      <w:r w:rsidR="00FD4AF9" w:rsidRPr="00702819">
        <w:rPr>
          <w:rFonts w:ascii="Arial" w:eastAsia="Times New Roman" w:hAnsi="Arial"/>
          <w:lang w:eastAsia="es-ES"/>
        </w:rPr>
        <w:t xml:space="preserve"> </w:t>
      </w:r>
      <w:r w:rsidR="007B738F" w:rsidRPr="00702819">
        <w:rPr>
          <w:rFonts w:ascii="Arial" w:eastAsia="Times New Roman" w:hAnsi="Arial"/>
          <w:lang w:eastAsia="es-ES"/>
        </w:rPr>
        <w:t xml:space="preserve">contra </w:t>
      </w:r>
      <w:r w:rsidR="004373DD" w:rsidRPr="00702819">
        <w:rPr>
          <w:rFonts w:ascii="Arial" w:eastAsia="Times New Roman" w:hAnsi="Arial"/>
          <w:lang w:eastAsia="es-ES"/>
        </w:rPr>
        <w:t>la administración</w:t>
      </w:r>
      <w:r w:rsidR="00E46A71" w:rsidRPr="00702819">
        <w:rPr>
          <w:rFonts w:ascii="Arial" w:eastAsia="Times New Roman" w:hAnsi="Arial"/>
          <w:lang w:eastAsia="es-ES"/>
        </w:rPr>
        <w:t>,</w:t>
      </w:r>
      <w:r w:rsidR="004373DD" w:rsidRPr="00702819">
        <w:rPr>
          <w:rFonts w:ascii="Arial" w:eastAsia="Times New Roman" w:hAnsi="Arial"/>
          <w:lang w:eastAsia="es-ES"/>
        </w:rPr>
        <w:t xml:space="preserve"> </w:t>
      </w:r>
      <w:r w:rsidR="00D0623B" w:rsidRPr="00702819">
        <w:rPr>
          <w:rFonts w:ascii="Arial" w:eastAsia="Times New Roman" w:hAnsi="Arial"/>
          <w:lang w:eastAsia="es-ES"/>
        </w:rPr>
        <w:t xml:space="preserve">aquello </w:t>
      </w:r>
      <w:r w:rsidR="00B43C3E" w:rsidRPr="00702819">
        <w:rPr>
          <w:rFonts w:ascii="Arial" w:eastAsia="Times New Roman" w:hAnsi="Arial"/>
          <w:lang w:eastAsia="es-ES"/>
        </w:rPr>
        <w:t xml:space="preserve">que </w:t>
      </w:r>
      <w:r w:rsidR="00D0623B" w:rsidRPr="00702819">
        <w:rPr>
          <w:rFonts w:ascii="Arial" w:eastAsia="Times New Roman" w:hAnsi="Arial"/>
          <w:lang w:eastAsia="es-ES"/>
        </w:rPr>
        <w:t xml:space="preserve">haya </w:t>
      </w:r>
      <w:r w:rsidR="00B43C3E" w:rsidRPr="00702819">
        <w:rPr>
          <w:rFonts w:ascii="Arial" w:eastAsia="Times New Roman" w:hAnsi="Arial"/>
          <w:lang w:eastAsia="es-ES"/>
        </w:rPr>
        <w:t>d</w:t>
      </w:r>
      <w:r w:rsidR="00D0623B" w:rsidRPr="00702819">
        <w:rPr>
          <w:rFonts w:ascii="Arial" w:eastAsia="Times New Roman" w:hAnsi="Arial"/>
          <w:lang w:eastAsia="es-ES"/>
        </w:rPr>
        <w:t xml:space="preserve">ado </w:t>
      </w:r>
      <w:r w:rsidR="008D5AD7" w:rsidRPr="00702819">
        <w:rPr>
          <w:rFonts w:ascii="Arial" w:eastAsia="Times New Roman" w:hAnsi="Arial"/>
          <w:lang w:eastAsia="es-ES"/>
        </w:rPr>
        <w:t>o</w:t>
      </w:r>
      <w:r w:rsidR="00FD4AF9" w:rsidRPr="00702819">
        <w:rPr>
          <w:rFonts w:ascii="Arial" w:eastAsia="Times New Roman" w:hAnsi="Arial"/>
          <w:lang w:eastAsia="es-ES"/>
        </w:rPr>
        <w:t xml:space="preserve"> realiz</w:t>
      </w:r>
      <w:r w:rsidR="00D0623B" w:rsidRPr="00702819">
        <w:rPr>
          <w:rFonts w:ascii="Arial" w:eastAsia="Times New Roman" w:hAnsi="Arial"/>
          <w:lang w:eastAsia="es-ES"/>
        </w:rPr>
        <w:t>ado</w:t>
      </w:r>
      <w:r w:rsidR="004373DD" w:rsidRPr="00702819">
        <w:rPr>
          <w:rFonts w:ascii="Arial" w:eastAsia="Times New Roman" w:hAnsi="Arial"/>
          <w:lang w:eastAsia="es-ES"/>
        </w:rPr>
        <w:t xml:space="preserve"> en </w:t>
      </w:r>
      <w:r w:rsidR="00F542ED" w:rsidRPr="00702819">
        <w:rPr>
          <w:rFonts w:ascii="Arial" w:eastAsia="Times New Roman" w:hAnsi="Arial"/>
          <w:lang w:eastAsia="es-ES"/>
        </w:rPr>
        <w:t>b</w:t>
      </w:r>
      <w:r w:rsidR="004373DD" w:rsidRPr="00702819">
        <w:rPr>
          <w:rFonts w:ascii="Arial" w:eastAsia="Times New Roman" w:hAnsi="Arial"/>
          <w:lang w:eastAsia="es-ES"/>
        </w:rPr>
        <w:t>eneficio</w:t>
      </w:r>
      <w:r w:rsidR="00F542ED" w:rsidRPr="00702819">
        <w:rPr>
          <w:rFonts w:ascii="Arial" w:eastAsia="Times New Roman" w:hAnsi="Arial"/>
          <w:lang w:eastAsia="es-ES"/>
        </w:rPr>
        <w:t xml:space="preserve"> de ésta</w:t>
      </w:r>
      <w:r w:rsidR="008D5AD7" w:rsidRPr="00702819">
        <w:rPr>
          <w:rFonts w:ascii="Arial" w:eastAsia="Times New Roman" w:hAnsi="Arial"/>
          <w:lang w:eastAsia="es-ES"/>
        </w:rPr>
        <w:t>,</w:t>
      </w:r>
      <w:r w:rsidR="00FD4AF9" w:rsidRPr="00702819">
        <w:rPr>
          <w:rFonts w:ascii="Arial" w:eastAsia="Times New Roman" w:hAnsi="Arial"/>
          <w:lang w:eastAsia="es-ES"/>
        </w:rPr>
        <w:t xml:space="preserve"> </w:t>
      </w:r>
      <w:r w:rsidR="008D5AD7" w:rsidRPr="00702819">
        <w:rPr>
          <w:rFonts w:ascii="Arial" w:eastAsia="Times New Roman" w:hAnsi="Arial"/>
          <w:lang w:eastAsia="es-ES"/>
        </w:rPr>
        <w:t>cuando se comprueb</w:t>
      </w:r>
      <w:r w:rsidR="00B43C3E" w:rsidRPr="00702819">
        <w:rPr>
          <w:rFonts w:ascii="Arial" w:eastAsia="Times New Roman" w:hAnsi="Arial"/>
          <w:lang w:eastAsia="es-ES"/>
        </w:rPr>
        <w:t>e</w:t>
      </w:r>
      <w:r w:rsidR="00312948" w:rsidRPr="00702819">
        <w:rPr>
          <w:rFonts w:ascii="Arial" w:eastAsia="Times New Roman" w:hAnsi="Arial"/>
          <w:lang w:eastAsia="es-ES"/>
        </w:rPr>
        <w:t xml:space="preserve"> que </w:t>
      </w:r>
      <w:r w:rsidR="00C36CEE" w:rsidRPr="00702819">
        <w:rPr>
          <w:rFonts w:ascii="Arial" w:eastAsia="Times New Roman" w:hAnsi="Arial"/>
          <w:lang w:eastAsia="es-ES"/>
        </w:rPr>
        <w:t xml:space="preserve">la trasferencia de valor </w:t>
      </w:r>
      <w:r w:rsidR="004008A6" w:rsidRPr="00702819">
        <w:rPr>
          <w:rFonts w:ascii="Arial" w:eastAsia="Times New Roman" w:hAnsi="Arial"/>
          <w:lang w:val="es-CO" w:eastAsia="es-ES"/>
        </w:rPr>
        <w:t xml:space="preserve">es </w:t>
      </w:r>
      <w:r w:rsidR="007B738F" w:rsidRPr="00702819">
        <w:rPr>
          <w:rFonts w:ascii="Arial" w:eastAsia="Times New Roman" w:hAnsi="Arial"/>
          <w:lang w:val="es-CO" w:eastAsia="es-ES"/>
        </w:rPr>
        <w:t xml:space="preserve">consecuencia </w:t>
      </w:r>
      <w:r w:rsidR="004008A6" w:rsidRPr="00702819">
        <w:rPr>
          <w:rFonts w:ascii="Arial" w:eastAsia="Times New Roman" w:hAnsi="Arial"/>
          <w:lang w:val="es-CO" w:eastAsia="es-ES"/>
        </w:rPr>
        <w:t xml:space="preserve">de </w:t>
      </w:r>
      <w:r w:rsidR="007B738F" w:rsidRPr="00702819">
        <w:rPr>
          <w:rFonts w:ascii="Arial" w:eastAsia="Times New Roman" w:hAnsi="Arial"/>
          <w:lang w:val="es-CO" w:eastAsia="es-ES"/>
        </w:rPr>
        <w:t xml:space="preserve">una </w:t>
      </w:r>
      <w:r w:rsidR="004008A6" w:rsidRPr="00702819">
        <w:rPr>
          <w:rFonts w:ascii="Arial" w:eastAsia="Times New Roman" w:hAnsi="Arial"/>
          <w:lang w:eastAsia="es-ES"/>
        </w:rPr>
        <w:t>actuación</w:t>
      </w:r>
      <w:r w:rsidR="003F2762" w:rsidRPr="00702819">
        <w:rPr>
          <w:rFonts w:ascii="Arial" w:eastAsia="Times New Roman" w:hAnsi="Arial"/>
          <w:lang w:eastAsia="es-ES"/>
        </w:rPr>
        <w:t xml:space="preserve"> culposa </w:t>
      </w:r>
      <w:r w:rsidR="00F542ED" w:rsidRPr="00702819">
        <w:rPr>
          <w:rFonts w:ascii="Arial" w:eastAsia="Times New Roman" w:hAnsi="Arial"/>
          <w:lang w:eastAsia="es-ES"/>
        </w:rPr>
        <w:t>del demandante</w:t>
      </w:r>
      <w:r w:rsidR="00932C53" w:rsidRPr="00702819">
        <w:rPr>
          <w:rStyle w:val="Refdenotaalpie"/>
          <w:rFonts w:ascii="Arial" w:eastAsia="Times New Roman" w:hAnsi="Arial"/>
          <w:lang w:eastAsia="es-ES"/>
        </w:rPr>
        <w:footnoteReference w:id="8"/>
      </w:r>
      <w:r w:rsidR="005F5EBE" w:rsidRPr="00702819">
        <w:rPr>
          <w:rFonts w:ascii="Arial" w:eastAsia="Times New Roman" w:hAnsi="Arial"/>
          <w:lang w:eastAsia="es-ES"/>
        </w:rPr>
        <w:t xml:space="preserve">. </w:t>
      </w:r>
    </w:p>
    <w:p w14:paraId="3B383112" w14:textId="77777777" w:rsidR="00647835" w:rsidRPr="00702819" w:rsidRDefault="00DE089C" w:rsidP="003249B0">
      <w:pPr>
        <w:spacing w:line="360" w:lineRule="auto"/>
        <w:rPr>
          <w:rFonts w:ascii="Arial" w:hAnsi="Arial"/>
        </w:rPr>
      </w:pPr>
      <w:r w:rsidRPr="00702819">
        <w:rPr>
          <w:rFonts w:ascii="Arial" w:hAnsi="Arial"/>
        </w:rPr>
        <w:t xml:space="preserve"> </w:t>
      </w:r>
      <w:r w:rsidR="0051292E" w:rsidRPr="00702819">
        <w:rPr>
          <w:rFonts w:ascii="Arial" w:hAnsi="Arial"/>
        </w:rPr>
        <w:t xml:space="preserve"> </w:t>
      </w:r>
    </w:p>
    <w:p w14:paraId="75BF5A46" w14:textId="77777777" w:rsidR="00AB5DA2" w:rsidRPr="00702819" w:rsidRDefault="00C96130" w:rsidP="00A14BAE">
      <w:pPr>
        <w:spacing w:line="360" w:lineRule="auto"/>
        <w:rPr>
          <w:rFonts w:ascii="Arial" w:hAnsi="Arial"/>
          <w:bCs/>
        </w:rPr>
      </w:pPr>
      <w:r w:rsidRPr="00702819">
        <w:rPr>
          <w:rFonts w:ascii="Arial" w:hAnsi="Arial"/>
        </w:rPr>
        <w:t xml:space="preserve">34. </w:t>
      </w:r>
      <w:r w:rsidR="00FD4AF9" w:rsidRPr="00702819">
        <w:rPr>
          <w:rFonts w:ascii="Arial" w:hAnsi="Arial"/>
        </w:rPr>
        <w:t xml:space="preserve">Es por ello </w:t>
      </w:r>
      <w:proofErr w:type="gramStart"/>
      <w:r w:rsidR="00FD4AF9" w:rsidRPr="00702819">
        <w:rPr>
          <w:rFonts w:ascii="Arial" w:hAnsi="Arial"/>
        </w:rPr>
        <w:t>que</w:t>
      </w:r>
      <w:proofErr w:type="gramEnd"/>
      <w:r w:rsidR="008D5AD7" w:rsidRPr="00702819">
        <w:rPr>
          <w:rFonts w:ascii="Arial" w:hAnsi="Arial"/>
        </w:rPr>
        <w:t>,</w:t>
      </w:r>
      <w:r w:rsidR="00FD4AF9" w:rsidRPr="00702819">
        <w:rPr>
          <w:rFonts w:ascii="Arial" w:hAnsi="Arial"/>
        </w:rPr>
        <w:t xml:space="preserve"> en </w:t>
      </w:r>
      <w:r w:rsidR="00A14BAE" w:rsidRPr="00702819">
        <w:rPr>
          <w:rFonts w:ascii="Arial" w:hAnsi="Arial"/>
        </w:rPr>
        <w:t xml:space="preserve">la </w:t>
      </w:r>
      <w:r w:rsidR="00EA5EB8" w:rsidRPr="00702819">
        <w:rPr>
          <w:rFonts w:ascii="Arial" w:hAnsi="Arial"/>
        </w:rPr>
        <w:t>S</w:t>
      </w:r>
      <w:r w:rsidR="00A14BAE" w:rsidRPr="00702819">
        <w:rPr>
          <w:rFonts w:ascii="Arial" w:hAnsi="Arial"/>
        </w:rPr>
        <w:t xml:space="preserve">entencia de </w:t>
      </w:r>
      <w:r w:rsidR="00AB5DA2" w:rsidRPr="00702819">
        <w:rPr>
          <w:rFonts w:ascii="Arial" w:hAnsi="Arial"/>
        </w:rPr>
        <w:t>U</w:t>
      </w:r>
      <w:r w:rsidR="00A14BAE" w:rsidRPr="00702819">
        <w:rPr>
          <w:rFonts w:ascii="Arial" w:hAnsi="Arial"/>
        </w:rPr>
        <w:t>nificación de 19 de noviembre de 2012</w:t>
      </w:r>
      <w:r w:rsidR="006D1C39" w:rsidRPr="00702819">
        <w:rPr>
          <w:rStyle w:val="Refdenotaalpie"/>
          <w:rFonts w:ascii="Arial" w:hAnsi="Arial"/>
        </w:rPr>
        <w:footnoteReference w:id="9"/>
      </w:r>
      <w:r w:rsidR="00A14BAE" w:rsidRPr="00702819">
        <w:rPr>
          <w:rFonts w:ascii="Arial" w:hAnsi="Arial"/>
        </w:rPr>
        <w:t xml:space="preserve">, </w:t>
      </w:r>
      <w:r w:rsidR="00B43C3E" w:rsidRPr="00702819">
        <w:rPr>
          <w:rFonts w:ascii="Arial" w:hAnsi="Arial"/>
        </w:rPr>
        <w:t>esta Corporación</w:t>
      </w:r>
      <w:r w:rsidR="00A14BAE" w:rsidRPr="00702819">
        <w:rPr>
          <w:rFonts w:ascii="Arial" w:hAnsi="Arial"/>
        </w:rPr>
        <w:t xml:space="preserve"> </w:t>
      </w:r>
      <w:r w:rsidR="0056727C" w:rsidRPr="00702819">
        <w:rPr>
          <w:rFonts w:ascii="Arial" w:hAnsi="Arial"/>
        </w:rPr>
        <w:t xml:space="preserve">insistió </w:t>
      </w:r>
      <w:r w:rsidR="00D0623B" w:rsidRPr="00702819">
        <w:rPr>
          <w:rFonts w:ascii="Arial" w:hAnsi="Arial"/>
        </w:rPr>
        <w:t xml:space="preserve">en </w:t>
      </w:r>
      <w:r w:rsidR="00E910AB" w:rsidRPr="00702819">
        <w:rPr>
          <w:rFonts w:ascii="Arial" w:hAnsi="Arial"/>
        </w:rPr>
        <w:t>la necesidad</w:t>
      </w:r>
      <w:r w:rsidR="00DE4A62" w:rsidRPr="00702819">
        <w:rPr>
          <w:rFonts w:ascii="Arial" w:hAnsi="Arial"/>
        </w:rPr>
        <w:t>, desarrollada en varios precedentes,</w:t>
      </w:r>
      <w:r w:rsidR="00E910AB" w:rsidRPr="00702819">
        <w:rPr>
          <w:rFonts w:ascii="Arial" w:hAnsi="Arial"/>
        </w:rPr>
        <w:t xml:space="preserve"> de </w:t>
      </w:r>
      <w:r w:rsidR="00AB5DA2" w:rsidRPr="00702819">
        <w:rPr>
          <w:rFonts w:ascii="Arial" w:hAnsi="Arial"/>
        </w:rPr>
        <w:t>q</w:t>
      </w:r>
      <w:r w:rsidR="00E910AB" w:rsidRPr="00702819">
        <w:rPr>
          <w:rFonts w:ascii="Arial" w:hAnsi="Arial"/>
        </w:rPr>
        <w:t xml:space="preserve">ue </w:t>
      </w:r>
      <w:r w:rsidR="0056727C" w:rsidRPr="00702819">
        <w:rPr>
          <w:rFonts w:ascii="Arial" w:hAnsi="Arial"/>
        </w:rPr>
        <w:t>el desajuste se produzca “</w:t>
      </w:r>
      <w:r w:rsidR="006D1C39" w:rsidRPr="00702819">
        <w:rPr>
          <w:rFonts w:ascii="Arial" w:hAnsi="Arial"/>
          <w:bCs/>
          <w:i/>
        </w:rPr>
        <w:t>sin participación y sin culpa del particular afectado</w:t>
      </w:r>
      <w:r w:rsidR="0056727C" w:rsidRPr="00702819">
        <w:rPr>
          <w:rFonts w:ascii="Arial" w:hAnsi="Arial"/>
          <w:bCs/>
          <w:i/>
        </w:rPr>
        <w:t>”</w:t>
      </w:r>
      <w:r w:rsidR="00AB5DA2" w:rsidRPr="00702819">
        <w:rPr>
          <w:rFonts w:ascii="Arial" w:hAnsi="Arial"/>
          <w:bCs/>
        </w:rPr>
        <w:t xml:space="preserve">. </w:t>
      </w:r>
    </w:p>
    <w:p w14:paraId="48F72E5C" w14:textId="77777777" w:rsidR="00AB5DA2" w:rsidRPr="00702819" w:rsidRDefault="00AB5DA2" w:rsidP="00A14BAE">
      <w:pPr>
        <w:spacing w:line="360" w:lineRule="auto"/>
        <w:rPr>
          <w:rFonts w:ascii="Arial" w:hAnsi="Arial"/>
          <w:bCs/>
        </w:rPr>
      </w:pPr>
    </w:p>
    <w:p w14:paraId="4DBA4DDF" w14:textId="77777777" w:rsidR="006D1C39" w:rsidRPr="00702819" w:rsidRDefault="000C7739" w:rsidP="00A14BAE">
      <w:pPr>
        <w:spacing w:line="360" w:lineRule="auto"/>
        <w:rPr>
          <w:rFonts w:ascii="Arial" w:hAnsi="Arial"/>
          <w:bCs/>
          <w:i/>
        </w:rPr>
      </w:pPr>
      <w:r w:rsidRPr="00702819">
        <w:rPr>
          <w:rFonts w:ascii="Arial" w:hAnsi="Arial"/>
          <w:bCs/>
        </w:rPr>
        <w:t xml:space="preserve">35. </w:t>
      </w:r>
      <w:r w:rsidR="00AB5DA2" w:rsidRPr="00702819">
        <w:rPr>
          <w:rFonts w:ascii="Arial" w:hAnsi="Arial"/>
          <w:bCs/>
        </w:rPr>
        <w:t>Al respecto, el Consejo de Estado ha entendido que</w:t>
      </w:r>
      <w:r w:rsidR="005E08BD" w:rsidRPr="00702819">
        <w:rPr>
          <w:rFonts w:ascii="Arial" w:hAnsi="Arial"/>
          <w:bCs/>
        </w:rPr>
        <w:t>,</w:t>
      </w:r>
      <w:r w:rsidR="00E910AB" w:rsidRPr="00702819">
        <w:rPr>
          <w:rFonts w:ascii="Arial" w:hAnsi="Arial"/>
          <w:bCs/>
        </w:rPr>
        <w:t xml:space="preserve"> la acción </w:t>
      </w:r>
      <w:r w:rsidR="00EA5EB8" w:rsidRPr="00702819">
        <w:rPr>
          <w:rFonts w:ascii="Arial" w:hAnsi="Arial"/>
          <w:bCs/>
        </w:rPr>
        <w:t xml:space="preserve">debe excluirse </w:t>
      </w:r>
      <w:r w:rsidR="00EA5EB8" w:rsidRPr="00702819">
        <w:rPr>
          <w:rFonts w:ascii="Arial" w:hAnsi="Arial"/>
          <w:bCs/>
          <w:i/>
        </w:rPr>
        <w:t>“</w:t>
      </w:r>
      <w:r w:rsidR="00EA5EB8" w:rsidRPr="00702819">
        <w:rPr>
          <w:rFonts w:ascii="Arial" w:hAnsi="Arial"/>
          <w:i/>
        </w:rPr>
        <w:t>cuando el particular ejecuta prestaciones sin contrato, obrando por su cuenta y a sabiendas de que no hay siquiera una relación precontractual, pues en este evento se está eludiendo claramente la aplicación de las normas que rigen la formación, existencia y ejecución de los contratos estatales. Se advierte que el particular incurso en esta situación, debe asumir los efectos de su negligencia, pues el daño proviene exclusivamente de su propia actuación”</w:t>
      </w:r>
      <w:r w:rsidR="00EA5EB8" w:rsidRPr="00702819">
        <w:rPr>
          <w:rStyle w:val="Refdenotaalpie"/>
          <w:rFonts w:ascii="Arial" w:hAnsi="Arial"/>
        </w:rPr>
        <w:footnoteReference w:id="10"/>
      </w:r>
      <w:r w:rsidR="006D1C39" w:rsidRPr="00702819">
        <w:rPr>
          <w:rFonts w:ascii="Arial" w:hAnsi="Arial"/>
          <w:bCs/>
          <w:i/>
        </w:rPr>
        <w:t>.</w:t>
      </w:r>
    </w:p>
    <w:p w14:paraId="7F4A44AA" w14:textId="77777777" w:rsidR="00E910AB" w:rsidRPr="00702819" w:rsidRDefault="00E910AB" w:rsidP="00A14BAE">
      <w:pPr>
        <w:spacing w:line="360" w:lineRule="auto"/>
        <w:rPr>
          <w:rFonts w:ascii="Arial" w:hAnsi="Arial"/>
          <w:bCs/>
          <w:i/>
        </w:rPr>
      </w:pPr>
    </w:p>
    <w:p w14:paraId="5F393A19" w14:textId="77777777" w:rsidR="00E910AB" w:rsidRPr="00702819" w:rsidRDefault="000C7739" w:rsidP="00A14BAE">
      <w:pPr>
        <w:spacing w:line="360" w:lineRule="auto"/>
        <w:rPr>
          <w:rFonts w:ascii="Arial" w:hAnsi="Arial"/>
          <w:bCs/>
          <w:lang w:val="es-CO"/>
        </w:rPr>
      </w:pPr>
      <w:r w:rsidRPr="00702819">
        <w:rPr>
          <w:rFonts w:ascii="Arial" w:hAnsi="Arial"/>
          <w:color w:val="000000"/>
          <w:shd w:val="clear" w:color="auto" w:fill="FFFFFF"/>
        </w:rPr>
        <w:t xml:space="preserve">36. </w:t>
      </w:r>
      <w:r w:rsidR="00AB5DA2" w:rsidRPr="00702819">
        <w:rPr>
          <w:rFonts w:ascii="Arial" w:hAnsi="Arial"/>
          <w:color w:val="000000"/>
          <w:shd w:val="clear" w:color="auto" w:fill="FFFFFF"/>
        </w:rPr>
        <w:t>D</w:t>
      </w:r>
      <w:r w:rsidR="0089210E" w:rsidRPr="00702819">
        <w:rPr>
          <w:rFonts w:ascii="Arial" w:hAnsi="Arial"/>
          <w:color w:val="000000"/>
          <w:shd w:val="clear" w:color="auto" w:fill="FFFFFF"/>
        </w:rPr>
        <w:t>is</w:t>
      </w:r>
      <w:r w:rsidR="00AB5DA2" w:rsidRPr="00702819">
        <w:rPr>
          <w:rFonts w:ascii="Arial" w:hAnsi="Arial"/>
          <w:color w:val="000000"/>
          <w:shd w:val="clear" w:color="auto" w:fill="FFFFFF"/>
        </w:rPr>
        <w:t>tinto es el supuesto en el que</w:t>
      </w:r>
      <w:r w:rsidR="005E08BD" w:rsidRPr="00702819">
        <w:rPr>
          <w:rFonts w:ascii="Arial" w:hAnsi="Arial"/>
          <w:color w:val="000000"/>
          <w:shd w:val="clear" w:color="auto" w:fill="FFFFFF"/>
        </w:rPr>
        <w:t>,</w:t>
      </w:r>
      <w:r w:rsidR="00AB5DA2" w:rsidRPr="00702819">
        <w:rPr>
          <w:rFonts w:ascii="Arial" w:hAnsi="Arial"/>
          <w:color w:val="000000"/>
          <w:shd w:val="clear" w:color="auto" w:fill="FFFFFF"/>
        </w:rPr>
        <w:t xml:space="preserve"> </w:t>
      </w:r>
      <w:r w:rsidR="0089210E" w:rsidRPr="00702819">
        <w:rPr>
          <w:rFonts w:ascii="Arial" w:hAnsi="Arial"/>
          <w:i/>
          <w:color w:val="000000"/>
          <w:shd w:val="clear" w:color="auto" w:fill="FFFFFF"/>
        </w:rPr>
        <w:t>“la administración sugiere, invita, provoca y en general es la causa eficiente de una erogación del contratista, a favor de la entidad”</w:t>
      </w:r>
      <w:r w:rsidR="0089210E" w:rsidRPr="00702819">
        <w:rPr>
          <w:rFonts w:ascii="Arial" w:hAnsi="Arial"/>
          <w:color w:val="000000"/>
          <w:shd w:val="clear" w:color="auto" w:fill="FFFFFF"/>
        </w:rPr>
        <w:t xml:space="preserve">, </w:t>
      </w:r>
      <w:r w:rsidR="007E0EF7" w:rsidRPr="00702819">
        <w:rPr>
          <w:rFonts w:ascii="Arial" w:hAnsi="Arial"/>
          <w:color w:val="000000"/>
          <w:shd w:val="clear" w:color="auto" w:fill="FFFFFF"/>
        </w:rPr>
        <w:t xml:space="preserve">pues </w:t>
      </w:r>
      <w:r w:rsidR="0089210E" w:rsidRPr="00702819">
        <w:rPr>
          <w:rFonts w:ascii="Arial" w:hAnsi="Arial"/>
          <w:color w:val="000000"/>
          <w:shd w:val="clear" w:color="auto" w:fill="FFFFFF"/>
        </w:rPr>
        <w:t xml:space="preserve">en </w:t>
      </w:r>
      <w:r w:rsidR="007E0EF7" w:rsidRPr="00702819">
        <w:rPr>
          <w:rFonts w:ascii="Arial" w:hAnsi="Arial"/>
          <w:color w:val="000000"/>
          <w:shd w:val="clear" w:color="auto" w:fill="FFFFFF"/>
        </w:rPr>
        <w:t>tal</w:t>
      </w:r>
      <w:r w:rsidR="00AB5DA2" w:rsidRPr="00702819">
        <w:rPr>
          <w:rFonts w:ascii="Arial" w:hAnsi="Arial"/>
          <w:color w:val="000000"/>
          <w:shd w:val="clear" w:color="auto" w:fill="FFFFFF"/>
        </w:rPr>
        <w:t>es</w:t>
      </w:r>
      <w:r w:rsidR="007E0EF7" w:rsidRPr="00702819">
        <w:rPr>
          <w:rFonts w:ascii="Arial" w:hAnsi="Arial"/>
          <w:color w:val="000000"/>
          <w:shd w:val="clear" w:color="auto" w:fill="FFFFFF"/>
        </w:rPr>
        <w:t xml:space="preserve"> supuesto</w:t>
      </w:r>
      <w:r w:rsidR="00AB5DA2" w:rsidRPr="00702819">
        <w:rPr>
          <w:rFonts w:ascii="Arial" w:hAnsi="Arial"/>
          <w:color w:val="000000"/>
          <w:shd w:val="clear" w:color="auto" w:fill="FFFFFF"/>
        </w:rPr>
        <w:t>s</w:t>
      </w:r>
      <w:r w:rsidR="007E0EF7" w:rsidRPr="00702819">
        <w:rPr>
          <w:rFonts w:ascii="Arial" w:hAnsi="Arial"/>
          <w:color w:val="000000"/>
          <w:shd w:val="clear" w:color="auto" w:fill="FFFFFF"/>
        </w:rPr>
        <w:t xml:space="preserve"> </w:t>
      </w:r>
      <w:r w:rsidR="0089210E" w:rsidRPr="00702819">
        <w:rPr>
          <w:rFonts w:ascii="Arial" w:hAnsi="Arial"/>
          <w:i/>
          <w:color w:val="000000"/>
          <w:shd w:val="clear" w:color="auto" w:fill="FFFFFF"/>
        </w:rPr>
        <w:t>“asume la obligación de pagar el valor de los trabajos, bienes o servicios, que con su participación se ejecutaron</w:t>
      </w:r>
      <w:r w:rsidR="00AB5DA2" w:rsidRPr="00702819">
        <w:rPr>
          <w:rFonts w:ascii="Arial" w:hAnsi="Arial"/>
          <w:i/>
          <w:color w:val="000000"/>
          <w:shd w:val="clear" w:color="auto" w:fill="FFFFFF"/>
        </w:rPr>
        <w:t>”</w:t>
      </w:r>
      <w:r w:rsidR="00AB5DA2" w:rsidRPr="00702819">
        <w:rPr>
          <w:rFonts w:ascii="Arial" w:hAnsi="Arial"/>
          <w:color w:val="000000"/>
          <w:shd w:val="clear" w:color="auto" w:fill="FFFFFF"/>
        </w:rPr>
        <w:t xml:space="preserve">, </w:t>
      </w:r>
      <w:r w:rsidR="0089210E" w:rsidRPr="00702819">
        <w:rPr>
          <w:rFonts w:ascii="Arial" w:hAnsi="Arial"/>
          <w:i/>
          <w:color w:val="000000"/>
          <w:shd w:val="clear" w:color="auto" w:fill="FFFFFF"/>
        </w:rPr>
        <w:t xml:space="preserve"> </w:t>
      </w:r>
      <w:r w:rsidR="0089210E" w:rsidRPr="00702819">
        <w:rPr>
          <w:rFonts w:ascii="Arial" w:hAnsi="Arial"/>
          <w:color w:val="000000"/>
          <w:shd w:val="clear" w:color="auto" w:fill="FFFFFF"/>
        </w:rPr>
        <w:t>posición</w:t>
      </w:r>
      <w:r w:rsidR="0089210E" w:rsidRPr="00702819">
        <w:rPr>
          <w:rFonts w:ascii="Arial" w:hAnsi="Arial"/>
          <w:i/>
          <w:color w:val="000000"/>
          <w:shd w:val="clear" w:color="auto" w:fill="FFFFFF"/>
        </w:rPr>
        <w:t xml:space="preserve"> </w:t>
      </w:r>
      <w:r w:rsidR="00AB5DA2" w:rsidRPr="00702819">
        <w:rPr>
          <w:rFonts w:ascii="Arial" w:hAnsi="Arial"/>
          <w:color w:val="000000"/>
          <w:shd w:val="clear" w:color="auto" w:fill="FFFFFF"/>
        </w:rPr>
        <w:t>que “</w:t>
      </w:r>
      <w:r w:rsidR="0089210E" w:rsidRPr="00702819">
        <w:rPr>
          <w:rFonts w:ascii="Arial" w:hAnsi="Arial"/>
          <w:i/>
          <w:color w:val="000000"/>
          <w:shd w:val="clear" w:color="auto" w:fill="FFFFFF"/>
        </w:rPr>
        <w:t>busca conducir la teoría del enriquecimiento sin causa a un justo medio, que haga responsable sólo a quien con su conducta provoca el desplazamiento económico injustificado de un patrimonio a otro. Si existe pura liberalidad, incluso engaño o dolo del particular, entonces éste debe asumir el perjuicio; pero si la entidad pública es quien incita, provoca y en general se dispone a recibir un beneficio -con mayor razón cuando se compromete a legalizar en el inmediato futuro la situación-, debe pagar el costo del trabajo que recibe”</w:t>
      </w:r>
      <w:r w:rsidR="004D5852" w:rsidRPr="00702819">
        <w:rPr>
          <w:rStyle w:val="Refdenotaalpie"/>
          <w:rFonts w:ascii="Arial" w:hAnsi="Arial"/>
          <w:color w:val="000000"/>
          <w:shd w:val="clear" w:color="auto" w:fill="FFFFFF"/>
        </w:rPr>
        <w:footnoteReference w:id="11"/>
      </w:r>
      <w:r w:rsidR="0089210E" w:rsidRPr="00702819">
        <w:rPr>
          <w:rFonts w:ascii="Arial" w:hAnsi="Arial"/>
          <w:color w:val="000000"/>
          <w:shd w:val="clear" w:color="auto" w:fill="FFFFFF"/>
        </w:rPr>
        <w:t xml:space="preserve">. </w:t>
      </w:r>
    </w:p>
    <w:p w14:paraId="3176B32A" w14:textId="77777777" w:rsidR="00410844" w:rsidRPr="00702819" w:rsidRDefault="00410844" w:rsidP="00A14BAE">
      <w:pPr>
        <w:spacing w:line="360" w:lineRule="auto"/>
        <w:rPr>
          <w:rFonts w:ascii="Arial" w:hAnsi="Arial"/>
          <w:bCs/>
          <w:i/>
        </w:rPr>
      </w:pPr>
    </w:p>
    <w:p w14:paraId="31C4232E" w14:textId="77777777" w:rsidR="00847FBC" w:rsidRPr="00702819" w:rsidRDefault="00CE3432" w:rsidP="00FA51DA">
      <w:pPr>
        <w:spacing w:line="360" w:lineRule="auto"/>
        <w:rPr>
          <w:rFonts w:ascii="Arial" w:hAnsi="Arial"/>
          <w:b/>
        </w:rPr>
      </w:pPr>
      <w:r w:rsidRPr="00702819">
        <w:rPr>
          <w:rFonts w:ascii="Arial" w:hAnsi="Arial"/>
          <w:b/>
        </w:rPr>
        <w:t>2.2.1.</w:t>
      </w:r>
      <w:r w:rsidRPr="00702819">
        <w:rPr>
          <w:rFonts w:ascii="Arial" w:hAnsi="Arial"/>
        </w:rPr>
        <w:t xml:space="preserve"> </w:t>
      </w:r>
      <w:r w:rsidR="00847FBC" w:rsidRPr="00702819">
        <w:rPr>
          <w:rFonts w:ascii="Arial" w:hAnsi="Arial"/>
          <w:b/>
        </w:rPr>
        <w:t>Cumplimiento de los presupuestos de la acción en el caso concreto</w:t>
      </w:r>
    </w:p>
    <w:p w14:paraId="4C867C25" w14:textId="77777777" w:rsidR="00847FBC" w:rsidRPr="00702819" w:rsidRDefault="00847FBC" w:rsidP="00FA51DA">
      <w:pPr>
        <w:spacing w:line="360" w:lineRule="auto"/>
        <w:rPr>
          <w:rFonts w:ascii="Arial" w:hAnsi="Arial"/>
          <w:b/>
        </w:rPr>
      </w:pPr>
    </w:p>
    <w:p w14:paraId="5E556883" w14:textId="77777777" w:rsidR="00DB5B29" w:rsidRPr="00702819" w:rsidRDefault="00667C60" w:rsidP="00FA51DA">
      <w:pPr>
        <w:spacing w:line="360" w:lineRule="auto"/>
        <w:rPr>
          <w:rFonts w:ascii="Arial" w:hAnsi="Arial"/>
        </w:rPr>
      </w:pPr>
      <w:r w:rsidRPr="00702819">
        <w:rPr>
          <w:rFonts w:ascii="Arial" w:hAnsi="Arial"/>
        </w:rPr>
        <w:t>3</w:t>
      </w:r>
      <w:r w:rsidR="000C7739" w:rsidRPr="00702819">
        <w:rPr>
          <w:rFonts w:ascii="Arial" w:hAnsi="Arial"/>
        </w:rPr>
        <w:t>7</w:t>
      </w:r>
      <w:r w:rsidRPr="00702819">
        <w:rPr>
          <w:rFonts w:ascii="Arial" w:hAnsi="Arial"/>
        </w:rPr>
        <w:t xml:space="preserve">. </w:t>
      </w:r>
      <w:r w:rsidR="00C32DBC" w:rsidRPr="00702819">
        <w:rPr>
          <w:rFonts w:ascii="Arial" w:hAnsi="Arial"/>
        </w:rPr>
        <w:t>Con esa</w:t>
      </w:r>
      <w:r w:rsidR="00C96130" w:rsidRPr="00702819">
        <w:rPr>
          <w:rFonts w:ascii="Arial" w:hAnsi="Arial"/>
        </w:rPr>
        <w:t>s</w:t>
      </w:r>
      <w:r w:rsidR="00C32DBC" w:rsidRPr="00702819">
        <w:rPr>
          <w:rFonts w:ascii="Arial" w:hAnsi="Arial"/>
        </w:rPr>
        <w:t xml:space="preserve"> </w:t>
      </w:r>
      <w:r w:rsidR="00164068" w:rsidRPr="00702819">
        <w:rPr>
          <w:rFonts w:ascii="Arial" w:hAnsi="Arial"/>
        </w:rPr>
        <w:t>premisa</w:t>
      </w:r>
      <w:r w:rsidR="00962270" w:rsidRPr="00702819">
        <w:rPr>
          <w:rFonts w:ascii="Arial" w:hAnsi="Arial"/>
        </w:rPr>
        <w:t>s</w:t>
      </w:r>
      <w:r w:rsidR="00C32DBC" w:rsidRPr="00702819">
        <w:rPr>
          <w:rFonts w:ascii="Arial" w:hAnsi="Arial"/>
        </w:rPr>
        <w:t xml:space="preserve">, advierte la Sala que las pretensiones no </w:t>
      </w:r>
      <w:r w:rsidR="00C825A9" w:rsidRPr="00702819">
        <w:rPr>
          <w:rFonts w:ascii="Arial" w:hAnsi="Arial"/>
        </w:rPr>
        <w:t xml:space="preserve">podían </w:t>
      </w:r>
      <w:r w:rsidR="00DB5B29" w:rsidRPr="00702819">
        <w:rPr>
          <w:rFonts w:ascii="Arial" w:hAnsi="Arial"/>
        </w:rPr>
        <w:t xml:space="preserve">ser </w:t>
      </w:r>
      <w:r w:rsidR="00C825A9" w:rsidRPr="00702819">
        <w:rPr>
          <w:rFonts w:ascii="Arial" w:hAnsi="Arial"/>
        </w:rPr>
        <w:t>acogida</w:t>
      </w:r>
      <w:r w:rsidR="00DB5B29" w:rsidRPr="00702819">
        <w:rPr>
          <w:rFonts w:ascii="Arial" w:hAnsi="Arial"/>
        </w:rPr>
        <w:t>s</w:t>
      </w:r>
      <w:r w:rsidR="00C7320F" w:rsidRPr="00702819">
        <w:rPr>
          <w:rFonts w:ascii="Arial" w:hAnsi="Arial"/>
        </w:rPr>
        <w:t xml:space="preserve"> y</w:t>
      </w:r>
      <w:r w:rsidR="00147A54" w:rsidRPr="00702819">
        <w:rPr>
          <w:rFonts w:ascii="Arial" w:hAnsi="Arial"/>
        </w:rPr>
        <w:t>,</w:t>
      </w:r>
      <w:r w:rsidR="00C7320F" w:rsidRPr="00702819">
        <w:rPr>
          <w:rFonts w:ascii="Arial" w:hAnsi="Arial"/>
        </w:rPr>
        <w:t xml:space="preserve"> </w:t>
      </w:r>
      <w:r w:rsidR="002211D8" w:rsidRPr="00702819">
        <w:rPr>
          <w:rFonts w:ascii="Arial" w:hAnsi="Arial"/>
        </w:rPr>
        <w:t>por ende</w:t>
      </w:r>
      <w:r w:rsidR="00147A54" w:rsidRPr="00702819">
        <w:rPr>
          <w:rFonts w:ascii="Arial" w:hAnsi="Arial"/>
        </w:rPr>
        <w:t>,</w:t>
      </w:r>
      <w:r w:rsidR="002211D8" w:rsidRPr="00702819">
        <w:rPr>
          <w:rFonts w:ascii="Arial" w:hAnsi="Arial"/>
        </w:rPr>
        <w:t xml:space="preserve"> </w:t>
      </w:r>
      <w:r w:rsidR="00C7320F" w:rsidRPr="00702819">
        <w:rPr>
          <w:rFonts w:ascii="Arial" w:hAnsi="Arial"/>
        </w:rPr>
        <w:t>se confirmará la sentencia apelada</w:t>
      </w:r>
      <w:r w:rsidR="00BA3878" w:rsidRPr="00702819">
        <w:rPr>
          <w:rFonts w:ascii="Arial" w:hAnsi="Arial"/>
        </w:rPr>
        <w:t>.</w:t>
      </w:r>
      <w:r w:rsidR="00EA5EB8" w:rsidRPr="00702819">
        <w:rPr>
          <w:rFonts w:ascii="Arial" w:hAnsi="Arial"/>
        </w:rPr>
        <w:t xml:space="preserve"> D</w:t>
      </w:r>
      <w:r w:rsidR="003F2762" w:rsidRPr="00702819">
        <w:rPr>
          <w:rFonts w:ascii="Arial" w:hAnsi="Arial"/>
        </w:rPr>
        <w:t xml:space="preserve">e un lado, </w:t>
      </w:r>
      <w:r w:rsidR="00BA3878" w:rsidRPr="00702819">
        <w:rPr>
          <w:rFonts w:ascii="Arial" w:hAnsi="Arial"/>
        </w:rPr>
        <w:t xml:space="preserve">porque </w:t>
      </w:r>
      <w:r w:rsidR="00475B79" w:rsidRPr="00702819">
        <w:rPr>
          <w:rFonts w:ascii="Arial" w:hAnsi="Arial"/>
        </w:rPr>
        <w:t xml:space="preserve">la valoración de los elementos de juicio </w:t>
      </w:r>
      <w:r w:rsidR="00E22088" w:rsidRPr="00702819">
        <w:rPr>
          <w:rFonts w:ascii="Arial" w:hAnsi="Arial"/>
        </w:rPr>
        <w:t xml:space="preserve">permite concluir que </w:t>
      </w:r>
      <w:r w:rsidR="00C96130" w:rsidRPr="00702819">
        <w:rPr>
          <w:rFonts w:ascii="Arial" w:hAnsi="Arial"/>
        </w:rPr>
        <w:t xml:space="preserve">el daño </w:t>
      </w:r>
      <w:r w:rsidR="004456BE" w:rsidRPr="00702819">
        <w:rPr>
          <w:rFonts w:ascii="Arial" w:hAnsi="Arial"/>
        </w:rPr>
        <w:t xml:space="preserve">habría sido </w:t>
      </w:r>
      <w:r w:rsidR="00C96130" w:rsidRPr="00702819">
        <w:rPr>
          <w:rFonts w:ascii="Arial" w:hAnsi="Arial"/>
        </w:rPr>
        <w:t>producto de</w:t>
      </w:r>
      <w:r w:rsidR="00475B79" w:rsidRPr="00702819">
        <w:rPr>
          <w:rFonts w:ascii="Arial" w:hAnsi="Arial"/>
        </w:rPr>
        <w:t>l</w:t>
      </w:r>
      <w:r w:rsidR="00C96130" w:rsidRPr="00702819">
        <w:rPr>
          <w:rFonts w:ascii="Arial" w:hAnsi="Arial"/>
        </w:rPr>
        <w:t xml:space="preserve"> obrar negligente </w:t>
      </w:r>
      <w:r w:rsidR="00BA3878" w:rsidRPr="00702819">
        <w:rPr>
          <w:rFonts w:ascii="Arial" w:hAnsi="Arial"/>
        </w:rPr>
        <w:t xml:space="preserve">de </w:t>
      </w:r>
      <w:r w:rsidR="00CE3432" w:rsidRPr="00702819">
        <w:rPr>
          <w:rFonts w:ascii="Arial" w:hAnsi="Arial"/>
        </w:rPr>
        <w:t>la parte actora;</w:t>
      </w:r>
      <w:r w:rsidR="00BA3878" w:rsidRPr="00702819">
        <w:rPr>
          <w:rFonts w:ascii="Arial" w:hAnsi="Arial"/>
        </w:rPr>
        <w:t xml:space="preserve"> </w:t>
      </w:r>
      <w:r w:rsidR="003F2762" w:rsidRPr="00702819">
        <w:rPr>
          <w:rFonts w:ascii="Arial" w:hAnsi="Arial"/>
        </w:rPr>
        <w:t xml:space="preserve">del otro, </w:t>
      </w:r>
      <w:r w:rsidR="004456BE" w:rsidRPr="00702819">
        <w:rPr>
          <w:rFonts w:ascii="Arial" w:hAnsi="Arial"/>
        </w:rPr>
        <w:t>porque</w:t>
      </w:r>
      <w:r w:rsidR="00475B79" w:rsidRPr="00702819">
        <w:rPr>
          <w:rFonts w:ascii="Arial" w:hAnsi="Arial"/>
        </w:rPr>
        <w:t xml:space="preserve"> </w:t>
      </w:r>
      <w:r w:rsidR="00962270" w:rsidRPr="00702819">
        <w:rPr>
          <w:rFonts w:ascii="Arial" w:hAnsi="Arial"/>
        </w:rPr>
        <w:t>la Asociación de Escuelas Populares de Buenaventura</w:t>
      </w:r>
      <w:r w:rsidR="00CE3432" w:rsidRPr="00702819">
        <w:rPr>
          <w:rFonts w:ascii="Arial" w:hAnsi="Arial"/>
        </w:rPr>
        <w:t>, en cualquier caso,</w:t>
      </w:r>
      <w:r w:rsidR="00962270" w:rsidRPr="00702819">
        <w:rPr>
          <w:rFonts w:ascii="Arial" w:hAnsi="Arial"/>
        </w:rPr>
        <w:t xml:space="preserve"> </w:t>
      </w:r>
      <w:r w:rsidR="00C96130" w:rsidRPr="00702819">
        <w:rPr>
          <w:rFonts w:ascii="Arial" w:hAnsi="Arial"/>
        </w:rPr>
        <w:t xml:space="preserve">no acreditó </w:t>
      </w:r>
      <w:r w:rsidR="00E22088" w:rsidRPr="00702819">
        <w:rPr>
          <w:rFonts w:ascii="Arial" w:hAnsi="Arial"/>
        </w:rPr>
        <w:t xml:space="preserve">de modo incontestable </w:t>
      </w:r>
      <w:r w:rsidR="00C96130" w:rsidRPr="00702819">
        <w:rPr>
          <w:rFonts w:ascii="Arial" w:hAnsi="Arial"/>
        </w:rPr>
        <w:t>la cuantía del empobrecimiento</w:t>
      </w:r>
      <w:r w:rsidR="000D0A00" w:rsidRPr="00702819">
        <w:rPr>
          <w:rFonts w:ascii="Arial" w:hAnsi="Arial"/>
        </w:rPr>
        <w:t xml:space="preserve">. </w:t>
      </w:r>
    </w:p>
    <w:p w14:paraId="0D9757F6" w14:textId="77777777" w:rsidR="00DB5B29" w:rsidRPr="00702819" w:rsidRDefault="00DB5B29" w:rsidP="00FA51DA">
      <w:pPr>
        <w:spacing w:line="360" w:lineRule="auto"/>
        <w:rPr>
          <w:rFonts w:ascii="Arial" w:hAnsi="Arial"/>
        </w:rPr>
      </w:pPr>
    </w:p>
    <w:p w14:paraId="02164134" w14:textId="77777777" w:rsidR="003F2762" w:rsidRPr="00702819" w:rsidRDefault="003F2762" w:rsidP="00FA51DA">
      <w:pPr>
        <w:spacing w:line="360" w:lineRule="auto"/>
        <w:rPr>
          <w:rFonts w:ascii="Arial" w:hAnsi="Arial"/>
        </w:rPr>
      </w:pPr>
    </w:p>
    <w:p w14:paraId="2AD00A49" w14:textId="77777777" w:rsidR="001814DD" w:rsidRPr="00702819" w:rsidRDefault="000A28C4" w:rsidP="001814DD">
      <w:pPr>
        <w:spacing w:line="360" w:lineRule="auto"/>
        <w:rPr>
          <w:rFonts w:ascii="Arial" w:hAnsi="Arial"/>
        </w:rPr>
      </w:pPr>
      <w:r w:rsidRPr="00702819">
        <w:rPr>
          <w:rFonts w:ascii="Arial" w:hAnsi="Arial"/>
        </w:rPr>
        <w:t>38</w:t>
      </w:r>
      <w:r w:rsidR="000C7739" w:rsidRPr="00702819">
        <w:rPr>
          <w:rFonts w:ascii="Arial" w:hAnsi="Arial"/>
        </w:rPr>
        <w:t xml:space="preserve">. </w:t>
      </w:r>
      <w:r w:rsidR="001814DD" w:rsidRPr="00702819">
        <w:rPr>
          <w:rFonts w:ascii="Arial" w:hAnsi="Arial"/>
        </w:rPr>
        <w:t xml:space="preserve">Sobre lo primero, debe decirse que la actora era consciente -o debía serlo- de la necesidad de celebrar un contrato estatal como presupuesto para la validez del cobro de los servicios educativos a que se refieren las pretensiones de la demanda. En efecto, está demostrado que, con anterioridad, ya había suministrado la misma prestación al Distrito de Buenaventura, durante el período escolar comprendido entre el 1 de septiembre de 2006 y el 30 de junio de 2007; para entonces lo hizo en ejecución, precisamente, de un contrato (el de prestación de servicios No. </w:t>
      </w:r>
      <w:proofErr w:type="spellStart"/>
      <w:r w:rsidR="001814DD" w:rsidRPr="00702819">
        <w:rPr>
          <w:rFonts w:ascii="Arial" w:hAnsi="Arial"/>
        </w:rPr>
        <w:t>Sem</w:t>
      </w:r>
      <w:proofErr w:type="spellEnd"/>
      <w:r w:rsidR="001814DD" w:rsidRPr="00702819">
        <w:rPr>
          <w:rFonts w:ascii="Arial" w:hAnsi="Arial"/>
        </w:rPr>
        <w:t xml:space="preserve"> 037-07)</w:t>
      </w:r>
      <w:r w:rsidR="001814DD" w:rsidRPr="00702819">
        <w:rPr>
          <w:rStyle w:val="Refdenotaalpie"/>
          <w:rFonts w:ascii="Arial" w:hAnsi="Arial"/>
        </w:rPr>
        <w:footnoteReference w:id="12"/>
      </w:r>
      <w:r w:rsidR="001814DD" w:rsidRPr="00702819">
        <w:rPr>
          <w:rFonts w:ascii="Arial" w:hAnsi="Arial"/>
        </w:rPr>
        <w:t xml:space="preserve"> negocio que, a su turno, estaba soportado en el Banco de Oferentes creado mediante Resolución 983B de agosto 26 de 2005</w:t>
      </w:r>
      <w:r w:rsidR="001814DD" w:rsidRPr="00702819">
        <w:rPr>
          <w:rStyle w:val="Refdenotaalpie"/>
          <w:rFonts w:ascii="Arial" w:hAnsi="Arial"/>
        </w:rPr>
        <w:footnoteReference w:id="13"/>
      </w:r>
      <w:r w:rsidR="001814DD" w:rsidRPr="00702819">
        <w:rPr>
          <w:rFonts w:ascii="Arial" w:hAnsi="Arial"/>
        </w:rPr>
        <w:t xml:space="preserve">. </w:t>
      </w:r>
    </w:p>
    <w:p w14:paraId="0A275450" w14:textId="77777777" w:rsidR="00C27483" w:rsidRPr="00702819" w:rsidRDefault="00C27483" w:rsidP="00FA51DA">
      <w:pPr>
        <w:spacing w:line="360" w:lineRule="auto"/>
        <w:rPr>
          <w:rFonts w:ascii="Arial" w:hAnsi="Arial"/>
        </w:rPr>
      </w:pPr>
    </w:p>
    <w:p w14:paraId="21DA379D" w14:textId="77777777" w:rsidR="00186A08" w:rsidRPr="00702819" w:rsidRDefault="000A28C4" w:rsidP="00FA51DA">
      <w:pPr>
        <w:spacing w:line="360" w:lineRule="auto"/>
        <w:rPr>
          <w:rFonts w:ascii="Arial" w:hAnsi="Arial"/>
        </w:rPr>
      </w:pPr>
      <w:r w:rsidRPr="00702819">
        <w:rPr>
          <w:rFonts w:ascii="Arial" w:hAnsi="Arial"/>
        </w:rPr>
        <w:t>39</w:t>
      </w:r>
      <w:r w:rsidR="000C7739" w:rsidRPr="00702819">
        <w:rPr>
          <w:rFonts w:ascii="Arial" w:hAnsi="Arial"/>
        </w:rPr>
        <w:t xml:space="preserve">. </w:t>
      </w:r>
      <w:r w:rsidR="00E22088" w:rsidRPr="00702819">
        <w:rPr>
          <w:rFonts w:ascii="Arial" w:hAnsi="Arial"/>
        </w:rPr>
        <w:t>En d</w:t>
      </w:r>
      <w:r w:rsidR="00953360" w:rsidRPr="00702819">
        <w:rPr>
          <w:rFonts w:ascii="Arial" w:hAnsi="Arial"/>
        </w:rPr>
        <w:t xml:space="preserve">icha </w:t>
      </w:r>
      <w:r w:rsidR="00E22088" w:rsidRPr="00702819">
        <w:rPr>
          <w:rFonts w:ascii="Arial" w:hAnsi="Arial"/>
        </w:rPr>
        <w:t>R</w:t>
      </w:r>
      <w:r w:rsidR="00953360" w:rsidRPr="00702819">
        <w:rPr>
          <w:rFonts w:ascii="Arial" w:hAnsi="Arial"/>
        </w:rPr>
        <w:t>esolución</w:t>
      </w:r>
      <w:r w:rsidR="00E22088" w:rsidRPr="00702819">
        <w:rPr>
          <w:rFonts w:ascii="Arial" w:hAnsi="Arial"/>
        </w:rPr>
        <w:t xml:space="preserve">, la Secretaría </w:t>
      </w:r>
      <w:proofErr w:type="spellStart"/>
      <w:r w:rsidR="00E22088" w:rsidRPr="00702819">
        <w:rPr>
          <w:rFonts w:ascii="Arial" w:hAnsi="Arial"/>
        </w:rPr>
        <w:t>Municial</w:t>
      </w:r>
      <w:proofErr w:type="spellEnd"/>
      <w:r w:rsidR="00E22088" w:rsidRPr="00702819">
        <w:rPr>
          <w:rFonts w:ascii="Arial" w:hAnsi="Arial"/>
        </w:rPr>
        <w:t xml:space="preserve"> del Municipio de Buenaventura, </w:t>
      </w:r>
      <w:r w:rsidR="00953360" w:rsidRPr="00702819">
        <w:rPr>
          <w:rFonts w:ascii="Arial" w:hAnsi="Arial"/>
        </w:rPr>
        <w:t xml:space="preserve">calificó </w:t>
      </w:r>
      <w:r w:rsidR="007B6D5D" w:rsidRPr="00702819">
        <w:rPr>
          <w:rFonts w:ascii="Arial" w:hAnsi="Arial"/>
        </w:rPr>
        <w:t xml:space="preserve">la lista </w:t>
      </w:r>
      <w:r w:rsidR="00953360" w:rsidRPr="00702819">
        <w:rPr>
          <w:rFonts w:ascii="Arial" w:hAnsi="Arial"/>
        </w:rPr>
        <w:t xml:space="preserve">de elegibles para la prestación del servicio de educación </w:t>
      </w:r>
      <w:r w:rsidR="00E218C2" w:rsidRPr="00702819">
        <w:rPr>
          <w:rFonts w:ascii="Arial" w:hAnsi="Arial"/>
        </w:rPr>
        <w:t xml:space="preserve">en </w:t>
      </w:r>
      <w:r w:rsidR="00953360" w:rsidRPr="00702819">
        <w:rPr>
          <w:rFonts w:ascii="Arial" w:hAnsi="Arial"/>
        </w:rPr>
        <w:t xml:space="preserve">el calendario B, </w:t>
      </w:r>
      <w:r w:rsidR="005E08BD" w:rsidRPr="00702819">
        <w:rPr>
          <w:rFonts w:ascii="Arial" w:hAnsi="Arial"/>
        </w:rPr>
        <w:t xml:space="preserve">lista </w:t>
      </w:r>
      <w:r w:rsidR="00E22088" w:rsidRPr="00702819">
        <w:rPr>
          <w:rFonts w:ascii="Arial" w:hAnsi="Arial"/>
        </w:rPr>
        <w:t>que</w:t>
      </w:r>
      <w:r w:rsidR="00962270" w:rsidRPr="00702819">
        <w:rPr>
          <w:rFonts w:ascii="Arial" w:hAnsi="Arial"/>
        </w:rPr>
        <w:t>,</w:t>
      </w:r>
      <w:r w:rsidR="009034E9" w:rsidRPr="00702819">
        <w:rPr>
          <w:rFonts w:ascii="Arial" w:hAnsi="Arial"/>
        </w:rPr>
        <w:t xml:space="preserve"> allí se </w:t>
      </w:r>
      <w:r w:rsidR="00962270" w:rsidRPr="00702819">
        <w:rPr>
          <w:rFonts w:ascii="Arial" w:hAnsi="Arial"/>
        </w:rPr>
        <w:t xml:space="preserve">dejó </w:t>
      </w:r>
      <w:r w:rsidR="005E08BD" w:rsidRPr="00702819">
        <w:rPr>
          <w:rFonts w:ascii="Arial" w:hAnsi="Arial"/>
        </w:rPr>
        <w:t xml:space="preserve">expresa </w:t>
      </w:r>
      <w:r w:rsidR="00962270" w:rsidRPr="00702819">
        <w:rPr>
          <w:rFonts w:ascii="Arial" w:hAnsi="Arial"/>
        </w:rPr>
        <w:t>con</w:t>
      </w:r>
      <w:r w:rsidR="005E08BD" w:rsidRPr="00702819">
        <w:rPr>
          <w:rFonts w:ascii="Arial" w:hAnsi="Arial"/>
        </w:rPr>
        <w:t>stancia</w:t>
      </w:r>
      <w:r w:rsidR="00962270" w:rsidRPr="00702819">
        <w:rPr>
          <w:rFonts w:ascii="Arial" w:hAnsi="Arial"/>
        </w:rPr>
        <w:t>,</w:t>
      </w:r>
      <w:r w:rsidR="00E22088" w:rsidRPr="00702819">
        <w:rPr>
          <w:rFonts w:ascii="Arial" w:hAnsi="Arial"/>
        </w:rPr>
        <w:t xml:space="preserve"> ten</w:t>
      </w:r>
      <w:r w:rsidR="003E1D0D" w:rsidRPr="00702819">
        <w:rPr>
          <w:rFonts w:ascii="Arial" w:hAnsi="Arial"/>
        </w:rPr>
        <w:t xml:space="preserve">dría </w:t>
      </w:r>
      <w:r w:rsidR="00953360" w:rsidRPr="00702819">
        <w:rPr>
          <w:rFonts w:ascii="Arial" w:hAnsi="Arial"/>
        </w:rPr>
        <w:t xml:space="preserve">una </w:t>
      </w:r>
      <w:r w:rsidR="00E1578C" w:rsidRPr="00702819">
        <w:rPr>
          <w:rFonts w:ascii="Arial" w:hAnsi="Arial"/>
        </w:rPr>
        <w:t xml:space="preserve">duración equivalente a </w:t>
      </w:r>
      <w:r w:rsidR="00953360" w:rsidRPr="00702819">
        <w:rPr>
          <w:rFonts w:ascii="Arial" w:hAnsi="Arial"/>
          <w:i/>
        </w:rPr>
        <w:t>“2 vigencias lectivas contadas a partir del año lectivo 2005-2006</w:t>
      </w:r>
      <w:r w:rsidR="00186A08" w:rsidRPr="00702819">
        <w:rPr>
          <w:rFonts w:ascii="Arial" w:hAnsi="Arial"/>
          <w:i/>
        </w:rPr>
        <w:t>”</w:t>
      </w:r>
      <w:r w:rsidR="00C27483" w:rsidRPr="00702819">
        <w:rPr>
          <w:rFonts w:ascii="Arial" w:hAnsi="Arial"/>
        </w:rPr>
        <w:t xml:space="preserve"> </w:t>
      </w:r>
      <w:r w:rsidR="00587658" w:rsidRPr="00702819">
        <w:rPr>
          <w:rFonts w:ascii="Arial" w:hAnsi="Arial"/>
        </w:rPr>
        <w:t xml:space="preserve">es decir, </w:t>
      </w:r>
      <w:r w:rsidR="005E08BD" w:rsidRPr="00702819">
        <w:rPr>
          <w:rFonts w:ascii="Arial" w:hAnsi="Arial"/>
        </w:rPr>
        <w:t xml:space="preserve">que tenía validez </w:t>
      </w:r>
      <w:r w:rsidR="003F7C63" w:rsidRPr="00702819">
        <w:rPr>
          <w:rFonts w:ascii="Arial" w:hAnsi="Arial"/>
        </w:rPr>
        <w:t xml:space="preserve">hasta junio de 2007.    </w:t>
      </w:r>
    </w:p>
    <w:p w14:paraId="4B943E80" w14:textId="77777777" w:rsidR="00725E53" w:rsidRPr="00702819" w:rsidRDefault="00725E53" w:rsidP="00B20C6D">
      <w:pPr>
        <w:spacing w:line="360" w:lineRule="auto"/>
        <w:rPr>
          <w:rFonts w:ascii="Arial" w:hAnsi="Arial"/>
        </w:rPr>
      </w:pPr>
    </w:p>
    <w:p w14:paraId="112EA4BF" w14:textId="77777777" w:rsidR="000B08D4" w:rsidRPr="00702819" w:rsidRDefault="000A28C4" w:rsidP="00B20C6D">
      <w:pPr>
        <w:spacing w:line="360" w:lineRule="auto"/>
        <w:rPr>
          <w:rFonts w:ascii="Arial" w:hAnsi="Arial"/>
        </w:rPr>
      </w:pPr>
      <w:r w:rsidRPr="00702819">
        <w:rPr>
          <w:rFonts w:ascii="Arial" w:hAnsi="Arial"/>
        </w:rPr>
        <w:t>40</w:t>
      </w:r>
      <w:r w:rsidR="000C7739" w:rsidRPr="00702819">
        <w:rPr>
          <w:rFonts w:ascii="Arial" w:hAnsi="Arial"/>
        </w:rPr>
        <w:t xml:space="preserve">. </w:t>
      </w:r>
      <w:r w:rsidR="002A249C" w:rsidRPr="00702819">
        <w:rPr>
          <w:rFonts w:ascii="Arial" w:hAnsi="Arial"/>
        </w:rPr>
        <w:t xml:space="preserve">A propósito de las implicaciones </w:t>
      </w:r>
      <w:r w:rsidR="007D1493" w:rsidRPr="00702819">
        <w:rPr>
          <w:rFonts w:ascii="Arial" w:hAnsi="Arial"/>
        </w:rPr>
        <w:t>de</w:t>
      </w:r>
      <w:r w:rsidR="00A0123D" w:rsidRPr="00702819">
        <w:rPr>
          <w:rFonts w:ascii="Arial" w:hAnsi="Arial"/>
        </w:rPr>
        <w:t xml:space="preserve"> </w:t>
      </w:r>
      <w:r w:rsidR="007D1493" w:rsidRPr="00702819">
        <w:rPr>
          <w:rFonts w:ascii="Arial" w:hAnsi="Arial"/>
        </w:rPr>
        <w:t>l</w:t>
      </w:r>
      <w:r w:rsidR="00A0123D" w:rsidRPr="00702819">
        <w:rPr>
          <w:rFonts w:ascii="Arial" w:hAnsi="Arial"/>
        </w:rPr>
        <w:t>a existencia del</w:t>
      </w:r>
      <w:r w:rsidR="007D1493" w:rsidRPr="00702819">
        <w:rPr>
          <w:rFonts w:ascii="Arial" w:hAnsi="Arial"/>
        </w:rPr>
        <w:t xml:space="preserve"> B</w:t>
      </w:r>
      <w:r w:rsidR="002A249C" w:rsidRPr="00702819">
        <w:rPr>
          <w:rFonts w:ascii="Arial" w:hAnsi="Arial"/>
        </w:rPr>
        <w:t xml:space="preserve">anco de </w:t>
      </w:r>
      <w:r w:rsidR="007D1493" w:rsidRPr="00702819">
        <w:rPr>
          <w:rFonts w:ascii="Arial" w:hAnsi="Arial"/>
        </w:rPr>
        <w:t>O</w:t>
      </w:r>
      <w:r w:rsidR="002A249C" w:rsidRPr="00702819">
        <w:rPr>
          <w:rFonts w:ascii="Arial" w:hAnsi="Arial"/>
        </w:rPr>
        <w:t xml:space="preserve">ferentes, </w:t>
      </w:r>
      <w:r w:rsidR="00186A08" w:rsidRPr="00702819">
        <w:rPr>
          <w:rFonts w:ascii="Arial" w:hAnsi="Arial"/>
        </w:rPr>
        <w:t>el Decreto Reglamentario 4313 de 2004</w:t>
      </w:r>
      <w:r w:rsidR="004840EE" w:rsidRPr="00702819">
        <w:rPr>
          <w:rStyle w:val="Refdenotaalpie"/>
          <w:rFonts w:ascii="Arial" w:hAnsi="Arial"/>
        </w:rPr>
        <w:footnoteReference w:id="14"/>
      </w:r>
      <w:r w:rsidR="00BA3878" w:rsidRPr="00702819">
        <w:rPr>
          <w:rFonts w:ascii="Arial" w:hAnsi="Arial"/>
        </w:rPr>
        <w:t xml:space="preserve"> establece que,</w:t>
      </w:r>
      <w:r w:rsidR="007D1493" w:rsidRPr="00702819">
        <w:rPr>
          <w:rFonts w:ascii="Arial" w:hAnsi="Arial"/>
        </w:rPr>
        <w:t xml:space="preserve"> </w:t>
      </w:r>
      <w:r w:rsidR="002A249C" w:rsidRPr="00702819">
        <w:rPr>
          <w:rFonts w:ascii="Arial" w:hAnsi="Arial"/>
        </w:rPr>
        <w:t xml:space="preserve">cuando </w:t>
      </w:r>
      <w:r w:rsidR="00B20C6D" w:rsidRPr="00702819">
        <w:rPr>
          <w:rFonts w:ascii="Arial" w:hAnsi="Arial"/>
        </w:rPr>
        <w:t xml:space="preserve">las entidades </w:t>
      </w:r>
      <w:r w:rsidR="00B20C6D" w:rsidRPr="00702819">
        <w:rPr>
          <w:rFonts w:ascii="Arial" w:hAnsi="Arial"/>
        </w:rPr>
        <w:lastRenderedPageBreak/>
        <w:t xml:space="preserve">territoriales </w:t>
      </w:r>
      <w:r w:rsidR="000E7F7B" w:rsidRPr="00702819">
        <w:rPr>
          <w:rFonts w:ascii="Arial" w:hAnsi="Arial"/>
        </w:rPr>
        <w:t>no pu</w:t>
      </w:r>
      <w:r w:rsidR="004840EE" w:rsidRPr="00702819">
        <w:rPr>
          <w:rFonts w:ascii="Arial" w:hAnsi="Arial"/>
        </w:rPr>
        <w:t>e</w:t>
      </w:r>
      <w:r w:rsidR="000E7F7B" w:rsidRPr="00702819">
        <w:rPr>
          <w:rFonts w:ascii="Arial" w:hAnsi="Arial"/>
        </w:rPr>
        <w:t xml:space="preserve">dan </w:t>
      </w:r>
      <w:r w:rsidR="004840EE" w:rsidRPr="00702819">
        <w:rPr>
          <w:rFonts w:ascii="Arial" w:hAnsi="Arial"/>
        </w:rPr>
        <w:t>asumir directamente la prestación d</w:t>
      </w:r>
      <w:r w:rsidR="000E7F7B" w:rsidRPr="00702819">
        <w:rPr>
          <w:rFonts w:ascii="Arial" w:hAnsi="Arial"/>
        </w:rPr>
        <w:t xml:space="preserve">el servicio educativo </w:t>
      </w:r>
      <w:r w:rsidR="000E7F7B" w:rsidRPr="00702819">
        <w:rPr>
          <w:rFonts w:ascii="Arial" w:hAnsi="Arial"/>
          <w:i/>
        </w:rPr>
        <w:t>“en los establecimientos educativos estatales de su jurisdicción”</w:t>
      </w:r>
      <w:r w:rsidR="000E7F7B" w:rsidRPr="00702819">
        <w:rPr>
          <w:rFonts w:ascii="Arial" w:hAnsi="Arial"/>
        </w:rPr>
        <w:t xml:space="preserve"> (art. 1), </w:t>
      </w:r>
      <w:r w:rsidR="00A0123D" w:rsidRPr="00702819">
        <w:rPr>
          <w:rFonts w:ascii="Arial" w:hAnsi="Arial"/>
        </w:rPr>
        <w:t xml:space="preserve">quedan habilitadas para </w:t>
      </w:r>
      <w:r w:rsidR="000E7F7B" w:rsidRPr="00702819">
        <w:rPr>
          <w:rFonts w:ascii="Arial" w:hAnsi="Arial"/>
        </w:rPr>
        <w:t>contratar</w:t>
      </w:r>
      <w:r w:rsidR="005A7682" w:rsidRPr="00702819">
        <w:rPr>
          <w:rFonts w:ascii="Arial" w:hAnsi="Arial"/>
        </w:rPr>
        <w:t xml:space="preserve">los </w:t>
      </w:r>
      <w:r w:rsidR="000E7F7B" w:rsidRPr="00702819">
        <w:rPr>
          <w:rFonts w:ascii="Arial" w:hAnsi="Arial"/>
        </w:rPr>
        <w:t>con terceros</w:t>
      </w:r>
      <w:r w:rsidR="00B20C6D" w:rsidRPr="00702819">
        <w:rPr>
          <w:rFonts w:ascii="Arial" w:hAnsi="Arial"/>
        </w:rPr>
        <w:t xml:space="preserve">, </w:t>
      </w:r>
      <w:r w:rsidR="00BA3878" w:rsidRPr="00702819">
        <w:rPr>
          <w:rFonts w:ascii="Arial" w:hAnsi="Arial"/>
        </w:rPr>
        <w:t xml:space="preserve">puntualmente </w:t>
      </w:r>
      <w:r w:rsidR="00B20C6D" w:rsidRPr="00702819">
        <w:rPr>
          <w:rFonts w:ascii="Arial" w:hAnsi="Arial"/>
          <w:i/>
        </w:rPr>
        <w:t>“con las personas jurídicas prestadoras del servicio educativo que estén inscritas y calificadas en el respectivo banco de oferentes”</w:t>
      </w:r>
      <w:r w:rsidR="00E22088" w:rsidRPr="00702819">
        <w:rPr>
          <w:rFonts w:ascii="Arial" w:hAnsi="Arial"/>
          <w:i/>
        </w:rPr>
        <w:t xml:space="preserve"> </w:t>
      </w:r>
      <w:r w:rsidR="00E22088" w:rsidRPr="00702819">
        <w:rPr>
          <w:rFonts w:ascii="Arial" w:hAnsi="Arial"/>
        </w:rPr>
        <w:t>(artículo 8)</w:t>
      </w:r>
      <w:r w:rsidR="004840EE" w:rsidRPr="00702819">
        <w:rPr>
          <w:rStyle w:val="Refdenotaalpie"/>
          <w:rFonts w:ascii="Arial" w:hAnsi="Arial"/>
        </w:rPr>
        <w:footnoteReference w:id="15"/>
      </w:r>
      <w:r w:rsidR="00B20C6D" w:rsidRPr="00702819">
        <w:rPr>
          <w:rFonts w:ascii="Arial" w:hAnsi="Arial"/>
        </w:rPr>
        <w:t xml:space="preserve">. </w:t>
      </w:r>
    </w:p>
    <w:p w14:paraId="4572EA9C" w14:textId="77777777" w:rsidR="00AB021E" w:rsidRPr="00702819" w:rsidRDefault="00AB021E" w:rsidP="00B20C6D">
      <w:pPr>
        <w:spacing w:line="360" w:lineRule="auto"/>
        <w:rPr>
          <w:rFonts w:ascii="Arial" w:hAnsi="Arial"/>
        </w:rPr>
      </w:pPr>
    </w:p>
    <w:p w14:paraId="649F377D" w14:textId="77777777" w:rsidR="00323168" w:rsidRPr="00702819" w:rsidRDefault="000A28C4" w:rsidP="00B20C6D">
      <w:pPr>
        <w:spacing w:line="360" w:lineRule="auto"/>
        <w:rPr>
          <w:rFonts w:ascii="Arial" w:hAnsi="Arial"/>
        </w:rPr>
      </w:pPr>
      <w:r w:rsidRPr="00702819">
        <w:rPr>
          <w:rFonts w:ascii="Arial" w:hAnsi="Arial"/>
        </w:rPr>
        <w:t>41</w:t>
      </w:r>
      <w:r w:rsidR="000C7739" w:rsidRPr="00702819">
        <w:rPr>
          <w:rFonts w:ascii="Arial" w:hAnsi="Arial"/>
        </w:rPr>
        <w:t xml:space="preserve">. </w:t>
      </w:r>
      <w:r w:rsidR="00AB021E" w:rsidRPr="00702819">
        <w:rPr>
          <w:rFonts w:ascii="Arial" w:hAnsi="Arial"/>
        </w:rPr>
        <w:t xml:space="preserve">El incumplimiento de la carga de legalidad por parte de la </w:t>
      </w:r>
      <w:r w:rsidR="00725E53" w:rsidRPr="00702819">
        <w:rPr>
          <w:rFonts w:ascii="Arial" w:hAnsi="Arial"/>
        </w:rPr>
        <w:t>A</w:t>
      </w:r>
      <w:r w:rsidR="00AB021E" w:rsidRPr="00702819">
        <w:rPr>
          <w:rFonts w:ascii="Arial" w:hAnsi="Arial"/>
        </w:rPr>
        <w:t xml:space="preserve">sociación demandante </w:t>
      </w:r>
      <w:r w:rsidR="000B08D4" w:rsidRPr="00702819">
        <w:rPr>
          <w:rFonts w:ascii="Arial" w:hAnsi="Arial"/>
        </w:rPr>
        <w:t xml:space="preserve">se evidencia en el momento en </w:t>
      </w:r>
      <w:r w:rsidR="00F24638" w:rsidRPr="00702819">
        <w:rPr>
          <w:rFonts w:ascii="Arial" w:hAnsi="Arial"/>
        </w:rPr>
        <w:t xml:space="preserve">el </w:t>
      </w:r>
      <w:r w:rsidR="000B08D4" w:rsidRPr="00702819">
        <w:rPr>
          <w:rFonts w:ascii="Arial" w:hAnsi="Arial"/>
        </w:rPr>
        <w:t xml:space="preserve">que, </w:t>
      </w:r>
      <w:r w:rsidR="00CA0916" w:rsidRPr="00702819">
        <w:rPr>
          <w:rFonts w:ascii="Arial" w:hAnsi="Arial"/>
        </w:rPr>
        <w:t xml:space="preserve">a sabiendas </w:t>
      </w:r>
      <w:r w:rsidR="00F24638" w:rsidRPr="00702819">
        <w:rPr>
          <w:rFonts w:ascii="Arial" w:hAnsi="Arial"/>
        </w:rPr>
        <w:t xml:space="preserve">de </w:t>
      </w:r>
      <w:r w:rsidR="000B08D4" w:rsidRPr="00702819">
        <w:rPr>
          <w:rFonts w:ascii="Arial" w:hAnsi="Arial"/>
        </w:rPr>
        <w:t xml:space="preserve">que </w:t>
      </w:r>
      <w:r w:rsidR="00323168" w:rsidRPr="00702819">
        <w:rPr>
          <w:rFonts w:ascii="Arial" w:hAnsi="Arial"/>
        </w:rPr>
        <w:t xml:space="preserve">el </w:t>
      </w:r>
      <w:r w:rsidR="000B08D4" w:rsidRPr="00702819">
        <w:rPr>
          <w:rFonts w:ascii="Arial" w:hAnsi="Arial"/>
        </w:rPr>
        <w:t>Banco de Oferentes</w:t>
      </w:r>
      <w:r w:rsidR="00323168" w:rsidRPr="00702819">
        <w:rPr>
          <w:rFonts w:ascii="Arial" w:hAnsi="Arial"/>
        </w:rPr>
        <w:t xml:space="preserve"> creado en 2005</w:t>
      </w:r>
      <w:r w:rsidR="000B08D4" w:rsidRPr="00702819">
        <w:rPr>
          <w:rFonts w:ascii="Arial" w:hAnsi="Arial"/>
        </w:rPr>
        <w:t xml:space="preserve"> </w:t>
      </w:r>
      <w:r w:rsidR="00323168" w:rsidRPr="00702819">
        <w:rPr>
          <w:rFonts w:ascii="Arial" w:hAnsi="Arial"/>
        </w:rPr>
        <w:t>(</w:t>
      </w:r>
      <w:r w:rsidR="000B08D4" w:rsidRPr="00702819">
        <w:rPr>
          <w:rFonts w:ascii="Arial" w:hAnsi="Arial"/>
        </w:rPr>
        <w:t xml:space="preserve">como </w:t>
      </w:r>
      <w:r w:rsidR="002A249C" w:rsidRPr="00702819">
        <w:rPr>
          <w:rFonts w:ascii="Arial" w:hAnsi="Arial"/>
        </w:rPr>
        <w:t xml:space="preserve">condición </w:t>
      </w:r>
      <w:r w:rsidR="000B08D4" w:rsidRPr="00702819">
        <w:rPr>
          <w:rFonts w:ascii="Arial" w:hAnsi="Arial"/>
        </w:rPr>
        <w:t xml:space="preserve">habilitante para la contratación </w:t>
      </w:r>
      <w:r w:rsidR="00323168" w:rsidRPr="00702819">
        <w:rPr>
          <w:rFonts w:ascii="Arial" w:hAnsi="Arial"/>
        </w:rPr>
        <w:t>con el Distrito</w:t>
      </w:r>
      <w:r w:rsidR="00587658" w:rsidRPr="00702819">
        <w:rPr>
          <w:rFonts w:ascii="Arial" w:hAnsi="Arial"/>
        </w:rPr>
        <w:t xml:space="preserve"> de Buenaventura</w:t>
      </w:r>
      <w:r w:rsidR="00323168" w:rsidRPr="00702819">
        <w:rPr>
          <w:rFonts w:ascii="Arial" w:hAnsi="Arial"/>
        </w:rPr>
        <w:t>)</w:t>
      </w:r>
      <w:r w:rsidR="00AB021E" w:rsidRPr="00702819">
        <w:rPr>
          <w:rFonts w:ascii="Arial" w:hAnsi="Arial"/>
        </w:rPr>
        <w:t>, había expirado</w:t>
      </w:r>
      <w:r w:rsidR="000B08D4" w:rsidRPr="00702819">
        <w:rPr>
          <w:rFonts w:ascii="Arial" w:hAnsi="Arial"/>
        </w:rPr>
        <w:t xml:space="preserve"> </w:t>
      </w:r>
      <w:r w:rsidR="00F24638" w:rsidRPr="00702819">
        <w:rPr>
          <w:rFonts w:ascii="Arial" w:hAnsi="Arial"/>
        </w:rPr>
        <w:t>con la finalización</w:t>
      </w:r>
      <w:r w:rsidR="000B08D4" w:rsidRPr="00702819">
        <w:rPr>
          <w:rFonts w:ascii="Arial" w:hAnsi="Arial"/>
        </w:rPr>
        <w:t xml:space="preserve"> </w:t>
      </w:r>
      <w:r w:rsidR="00F24638" w:rsidRPr="00702819">
        <w:rPr>
          <w:rFonts w:ascii="Arial" w:hAnsi="Arial"/>
        </w:rPr>
        <w:t>d</w:t>
      </w:r>
      <w:r w:rsidR="000B08D4" w:rsidRPr="00702819">
        <w:rPr>
          <w:rFonts w:ascii="Arial" w:hAnsi="Arial"/>
        </w:rPr>
        <w:t xml:space="preserve">el año </w:t>
      </w:r>
      <w:r w:rsidR="00AB021E" w:rsidRPr="00702819">
        <w:rPr>
          <w:rFonts w:ascii="Arial" w:hAnsi="Arial"/>
        </w:rPr>
        <w:t>lectivo 2006-2007</w:t>
      </w:r>
      <w:r w:rsidR="005E08BD" w:rsidRPr="00702819">
        <w:rPr>
          <w:rFonts w:ascii="Arial" w:hAnsi="Arial"/>
        </w:rPr>
        <w:t xml:space="preserve"> (en junio de 2007)</w:t>
      </w:r>
      <w:r w:rsidR="000B08D4" w:rsidRPr="00702819">
        <w:rPr>
          <w:rFonts w:ascii="Arial" w:hAnsi="Arial"/>
        </w:rPr>
        <w:t xml:space="preserve">, </w:t>
      </w:r>
      <w:r w:rsidR="002A249C" w:rsidRPr="00702819">
        <w:rPr>
          <w:rFonts w:ascii="Arial" w:hAnsi="Arial"/>
        </w:rPr>
        <w:t>continuó prestando servicios educativos</w:t>
      </w:r>
      <w:r w:rsidR="00323168" w:rsidRPr="00702819">
        <w:rPr>
          <w:rFonts w:ascii="Arial" w:hAnsi="Arial"/>
        </w:rPr>
        <w:t xml:space="preserve">, con el agregado que lo hizo sin </w:t>
      </w:r>
      <w:r w:rsidR="00AB021E" w:rsidRPr="00702819">
        <w:rPr>
          <w:rFonts w:ascii="Arial" w:hAnsi="Arial"/>
        </w:rPr>
        <w:t>suscribir</w:t>
      </w:r>
      <w:r w:rsidR="00323168" w:rsidRPr="00702819">
        <w:rPr>
          <w:rFonts w:ascii="Arial" w:hAnsi="Arial"/>
        </w:rPr>
        <w:t xml:space="preserve"> un contrato con la administración</w:t>
      </w:r>
      <w:r w:rsidR="00696D25" w:rsidRPr="00702819">
        <w:rPr>
          <w:rFonts w:ascii="Arial" w:hAnsi="Arial"/>
        </w:rPr>
        <w:t>.</w:t>
      </w:r>
      <w:r w:rsidR="00E401FB" w:rsidRPr="00702819">
        <w:rPr>
          <w:rFonts w:ascii="Arial" w:hAnsi="Arial"/>
        </w:rPr>
        <w:t xml:space="preserve"> </w:t>
      </w:r>
    </w:p>
    <w:p w14:paraId="4B20A7ED" w14:textId="77777777" w:rsidR="00587658" w:rsidRPr="00702819" w:rsidRDefault="00587658" w:rsidP="00FA51DA">
      <w:pPr>
        <w:spacing w:line="360" w:lineRule="auto"/>
        <w:rPr>
          <w:rFonts w:ascii="Arial" w:hAnsi="Arial"/>
        </w:rPr>
      </w:pPr>
    </w:p>
    <w:p w14:paraId="3ED7100E" w14:textId="77777777" w:rsidR="00C75985" w:rsidRPr="00702819" w:rsidRDefault="000A28C4" w:rsidP="00FA51DA">
      <w:pPr>
        <w:spacing w:line="360" w:lineRule="auto"/>
        <w:rPr>
          <w:rFonts w:ascii="Arial" w:hAnsi="Arial"/>
        </w:rPr>
      </w:pPr>
      <w:r w:rsidRPr="00702819">
        <w:rPr>
          <w:rFonts w:ascii="Arial" w:hAnsi="Arial"/>
        </w:rPr>
        <w:t>42</w:t>
      </w:r>
      <w:r w:rsidR="000C7739" w:rsidRPr="00702819">
        <w:rPr>
          <w:rFonts w:ascii="Arial" w:hAnsi="Arial"/>
        </w:rPr>
        <w:t xml:space="preserve">. </w:t>
      </w:r>
      <w:r w:rsidR="00EB5A63" w:rsidRPr="00702819">
        <w:rPr>
          <w:rFonts w:ascii="Arial" w:hAnsi="Arial"/>
        </w:rPr>
        <w:t>E</w:t>
      </w:r>
      <w:r w:rsidR="00DB5B29" w:rsidRPr="00702819">
        <w:rPr>
          <w:rFonts w:ascii="Arial" w:hAnsi="Arial"/>
        </w:rPr>
        <w:t xml:space="preserve">n el </w:t>
      </w:r>
      <w:r w:rsidR="00D41831" w:rsidRPr="00702819">
        <w:rPr>
          <w:rFonts w:ascii="Arial" w:hAnsi="Arial"/>
        </w:rPr>
        <w:t>recurso de apelación</w:t>
      </w:r>
      <w:r w:rsidR="00EB5A63" w:rsidRPr="00702819">
        <w:rPr>
          <w:rFonts w:ascii="Arial" w:hAnsi="Arial"/>
        </w:rPr>
        <w:t xml:space="preserve">, </w:t>
      </w:r>
      <w:r w:rsidR="0097530E" w:rsidRPr="00702819">
        <w:rPr>
          <w:rFonts w:ascii="Arial" w:hAnsi="Arial"/>
        </w:rPr>
        <w:t xml:space="preserve">probablemente </w:t>
      </w:r>
      <w:r w:rsidR="00EB5A63" w:rsidRPr="00702819">
        <w:rPr>
          <w:rFonts w:ascii="Arial" w:hAnsi="Arial"/>
        </w:rPr>
        <w:t xml:space="preserve">con el propósito de </w:t>
      </w:r>
      <w:r w:rsidR="0097530E" w:rsidRPr="00702819">
        <w:rPr>
          <w:rFonts w:ascii="Arial" w:hAnsi="Arial"/>
        </w:rPr>
        <w:t xml:space="preserve">justificar </w:t>
      </w:r>
      <w:r w:rsidR="00725E53" w:rsidRPr="00702819">
        <w:rPr>
          <w:rFonts w:ascii="Arial" w:hAnsi="Arial"/>
        </w:rPr>
        <w:t xml:space="preserve">las </w:t>
      </w:r>
      <w:r w:rsidR="00083C45" w:rsidRPr="00702819">
        <w:rPr>
          <w:rFonts w:ascii="Arial" w:hAnsi="Arial"/>
        </w:rPr>
        <w:t>inobservancia</w:t>
      </w:r>
      <w:r w:rsidR="00725E53" w:rsidRPr="00702819">
        <w:rPr>
          <w:rFonts w:ascii="Arial" w:hAnsi="Arial"/>
        </w:rPr>
        <w:t>s</w:t>
      </w:r>
      <w:r w:rsidR="00083C45" w:rsidRPr="00702819">
        <w:rPr>
          <w:rFonts w:ascii="Arial" w:hAnsi="Arial"/>
        </w:rPr>
        <w:t xml:space="preserve"> al </w:t>
      </w:r>
      <w:r w:rsidR="00725E53" w:rsidRPr="00702819">
        <w:rPr>
          <w:rFonts w:ascii="Arial" w:hAnsi="Arial"/>
        </w:rPr>
        <w:t xml:space="preserve">marco jurídico al </w:t>
      </w:r>
      <w:r w:rsidR="00083C45" w:rsidRPr="00702819">
        <w:rPr>
          <w:rFonts w:ascii="Arial" w:hAnsi="Arial"/>
        </w:rPr>
        <w:t xml:space="preserve">que estaba supeditada la prestación del servicio </w:t>
      </w:r>
      <w:r w:rsidR="00FC6360" w:rsidRPr="00702819">
        <w:rPr>
          <w:rFonts w:ascii="Arial" w:hAnsi="Arial"/>
        </w:rPr>
        <w:t>-</w:t>
      </w:r>
      <w:r w:rsidR="0097530E" w:rsidRPr="00702819">
        <w:rPr>
          <w:rFonts w:ascii="Arial" w:hAnsi="Arial"/>
        </w:rPr>
        <w:t>y</w:t>
      </w:r>
      <w:r w:rsidR="00EB5A63" w:rsidRPr="00702819">
        <w:rPr>
          <w:rFonts w:ascii="Arial" w:hAnsi="Arial"/>
        </w:rPr>
        <w:t>,</w:t>
      </w:r>
      <w:r w:rsidR="0097530E" w:rsidRPr="00702819">
        <w:rPr>
          <w:rFonts w:ascii="Arial" w:hAnsi="Arial"/>
        </w:rPr>
        <w:t xml:space="preserve"> por ende, el derecho </w:t>
      </w:r>
      <w:r w:rsidR="00FC6360" w:rsidRPr="00702819">
        <w:rPr>
          <w:rFonts w:ascii="Arial" w:hAnsi="Arial"/>
        </w:rPr>
        <w:t xml:space="preserve">mismo </w:t>
      </w:r>
      <w:r w:rsidR="0097530E" w:rsidRPr="00702819">
        <w:rPr>
          <w:rFonts w:ascii="Arial" w:hAnsi="Arial"/>
        </w:rPr>
        <w:t xml:space="preserve">al </w:t>
      </w:r>
      <w:r w:rsidR="005D0149" w:rsidRPr="00702819">
        <w:rPr>
          <w:rFonts w:ascii="Arial" w:hAnsi="Arial"/>
        </w:rPr>
        <w:t xml:space="preserve">pago de una </w:t>
      </w:r>
      <w:proofErr w:type="spellStart"/>
      <w:r w:rsidR="005D0149" w:rsidRPr="00702819">
        <w:rPr>
          <w:rFonts w:ascii="Arial" w:hAnsi="Arial"/>
        </w:rPr>
        <w:t>retibución</w:t>
      </w:r>
      <w:proofErr w:type="spellEnd"/>
      <w:r w:rsidR="00FC6360" w:rsidRPr="00702819">
        <w:rPr>
          <w:rFonts w:ascii="Arial" w:hAnsi="Arial"/>
        </w:rPr>
        <w:t>-</w:t>
      </w:r>
      <w:r w:rsidR="0097530E" w:rsidRPr="00702819">
        <w:rPr>
          <w:rFonts w:ascii="Arial" w:hAnsi="Arial"/>
        </w:rPr>
        <w:t xml:space="preserve"> </w:t>
      </w:r>
      <w:r w:rsidR="00725E53" w:rsidRPr="00702819">
        <w:rPr>
          <w:rFonts w:ascii="Arial" w:hAnsi="Arial"/>
        </w:rPr>
        <w:t xml:space="preserve">la actora </w:t>
      </w:r>
      <w:r w:rsidR="00BA3878" w:rsidRPr="00702819">
        <w:rPr>
          <w:rFonts w:ascii="Arial" w:hAnsi="Arial"/>
        </w:rPr>
        <w:t xml:space="preserve">alegó </w:t>
      </w:r>
      <w:r w:rsidR="00D41831" w:rsidRPr="00702819">
        <w:rPr>
          <w:rFonts w:ascii="Arial" w:hAnsi="Arial"/>
        </w:rPr>
        <w:t>que</w:t>
      </w:r>
      <w:r w:rsidR="00725E53" w:rsidRPr="00702819">
        <w:rPr>
          <w:rFonts w:ascii="Arial" w:hAnsi="Arial"/>
        </w:rPr>
        <w:t>,</w:t>
      </w:r>
      <w:r w:rsidR="00D41831" w:rsidRPr="00702819">
        <w:rPr>
          <w:rFonts w:ascii="Arial" w:hAnsi="Arial"/>
        </w:rPr>
        <w:t xml:space="preserve"> </w:t>
      </w:r>
      <w:r w:rsidR="00725E53" w:rsidRPr="00702819">
        <w:rPr>
          <w:rFonts w:ascii="Arial" w:hAnsi="Arial"/>
        </w:rPr>
        <w:t xml:space="preserve">procedió de esa forma </w:t>
      </w:r>
      <w:r w:rsidR="00587658" w:rsidRPr="00702819">
        <w:rPr>
          <w:rFonts w:ascii="Arial" w:hAnsi="Arial"/>
        </w:rPr>
        <w:t xml:space="preserve">porque </w:t>
      </w:r>
      <w:r w:rsidR="00D41831" w:rsidRPr="00702819">
        <w:rPr>
          <w:rFonts w:ascii="Arial" w:hAnsi="Arial"/>
        </w:rPr>
        <w:t xml:space="preserve">el Distrito </w:t>
      </w:r>
      <w:r w:rsidR="00587658" w:rsidRPr="00702819">
        <w:rPr>
          <w:rFonts w:ascii="Arial" w:hAnsi="Arial"/>
        </w:rPr>
        <w:t xml:space="preserve">le </w:t>
      </w:r>
      <w:r w:rsidR="007915EB" w:rsidRPr="00702819">
        <w:rPr>
          <w:rFonts w:ascii="Arial" w:hAnsi="Arial"/>
        </w:rPr>
        <w:t xml:space="preserve">generó confianza </w:t>
      </w:r>
      <w:r w:rsidR="00BA3878" w:rsidRPr="00702819">
        <w:rPr>
          <w:rFonts w:ascii="Arial" w:hAnsi="Arial"/>
        </w:rPr>
        <w:t xml:space="preserve">en </w:t>
      </w:r>
      <w:r w:rsidR="009B68AF" w:rsidRPr="00702819">
        <w:rPr>
          <w:rFonts w:ascii="Arial" w:hAnsi="Arial"/>
        </w:rPr>
        <w:t xml:space="preserve">que </w:t>
      </w:r>
      <w:r w:rsidR="00AE627B" w:rsidRPr="00702819">
        <w:rPr>
          <w:rFonts w:ascii="Arial" w:hAnsi="Arial"/>
        </w:rPr>
        <w:t xml:space="preserve">el vínculo continuaría </w:t>
      </w:r>
      <w:r w:rsidR="007915EB" w:rsidRPr="00702819">
        <w:rPr>
          <w:rFonts w:ascii="Arial" w:hAnsi="Arial"/>
        </w:rPr>
        <w:t xml:space="preserve">sin solución de continuidad, </w:t>
      </w:r>
      <w:r w:rsidR="005D0149" w:rsidRPr="00702819">
        <w:rPr>
          <w:rFonts w:ascii="Arial" w:hAnsi="Arial"/>
        </w:rPr>
        <w:t xml:space="preserve">toda vez que </w:t>
      </w:r>
      <w:r w:rsidR="00BA3878" w:rsidRPr="00702819">
        <w:rPr>
          <w:rFonts w:ascii="Arial" w:hAnsi="Arial"/>
        </w:rPr>
        <w:t>dejó de comunic</w:t>
      </w:r>
      <w:r w:rsidR="009B68AF" w:rsidRPr="00702819">
        <w:rPr>
          <w:rFonts w:ascii="Arial" w:hAnsi="Arial"/>
        </w:rPr>
        <w:t>a</w:t>
      </w:r>
      <w:r w:rsidR="00BA3878" w:rsidRPr="00702819">
        <w:rPr>
          <w:rFonts w:ascii="Arial" w:hAnsi="Arial"/>
        </w:rPr>
        <w:t>rle</w:t>
      </w:r>
      <w:r w:rsidR="00805DCF" w:rsidRPr="00702819">
        <w:rPr>
          <w:rFonts w:ascii="Arial" w:hAnsi="Arial"/>
        </w:rPr>
        <w:t xml:space="preserve"> </w:t>
      </w:r>
      <w:r w:rsidR="007915EB" w:rsidRPr="00702819">
        <w:rPr>
          <w:rFonts w:ascii="Arial" w:hAnsi="Arial"/>
        </w:rPr>
        <w:t xml:space="preserve">que el contrato se terminaría al finalizar el periodo escolar 2006-2007. </w:t>
      </w:r>
    </w:p>
    <w:p w14:paraId="5B8FC492" w14:textId="77777777" w:rsidR="009B68AF" w:rsidRPr="00702819" w:rsidRDefault="009B68AF" w:rsidP="00FA51DA">
      <w:pPr>
        <w:spacing w:line="360" w:lineRule="auto"/>
        <w:rPr>
          <w:rFonts w:ascii="Arial" w:hAnsi="Arial"/>
        </w:rPr>
      </w:pPr>
    </w:p>
    <w:p w14:paraId="35750CED" w14:textId="77777777" w:rsidR="001A5A78" w:rsidRPr="00702819" w:rsidRDefault="000A28C4" w:rsidP="00FA51DA">
      <w:pPr>
        <w:spacing w:line="360" w:lineRule="auto"/>
        <w:rPr>
          <w:rFonts w:ascii="Arial" w:hAnsi="Arial"/>
        </w:rPr>
      </w:pPr>
      <w:r w:rsidRPr="00702819">
        <w:rPr>
          <w:rFonts w:ascii="Arial" w:hAnsi="Arial"/>
        </w:rPr>
        <w:t>43</w:t>
      </w:r>
      <w:r w:rsidR="000C7739" w:rsidRPr="00702819">
        <w:rPr>
          <w:rFonts w:ascii="Arial" w:hAnsi="Arial"/>
        </w:rPr>
        <w:t xml:space="preserve">. </w:t>
      </w:r>
      <w:r w:rsidR="00E11DB7" w:rsidRPr="00702819">
        <w:rPr>
          <w:rFonts w:ascii="Arial" w:hAnsi="Arial"/>
        </w:rPr>
        <w:t xml:space="preserve">En relación con ello </w:t>
      </w:r>
      <w:proofErr w:type="spellStart"/>
      <w:r w:rsidR="007B526B" w:rsidRPr="00702819">
        <w:rPr>
          <w:rFonts w:ascii="Arial" w:hAnsi="Arial"/>
        </w:rPr>
        <w:t>ello</w:t>
      </w:r>
      <w:proofErr w:type="spellEnd"/>
      <w:r w:rsidR="007B526B" w:rsidRPr="00702819">
        <w:rPr>
          <w:rFonts w:ascii="Arial" w:hAnsi="Arial"/>
        </w:rPr>
        <w:t xml:space="preserve"> </w:t>
      </w:r>
      <w:r w:rsidR="00E11DB7" w:rsidRPr="00702819">
        <w:rPr>
          <w:rFonts w:ascii="Arial" w:hAnsi="Arial"/>
        </w:rPr>
        <w:t xml:space="preserve">entiende la </w:t>
      </w:r>
      <w:r w:rsidR="007B526B" w:rsidRPr="00702819">
        <w:rPr>
          <w:rFonts w:ascii="Arial" w:hAnsi="Arial"/>
        </w:rPr>
        <w:t>Sala que</w:t>
      </w:r>
      <w:r w:rsidR="005C3E84" w:rsidRPr="00702819">
        <w:rPr>
          <w:rFonts w:ascii="Arial" w:hAnsi="Arial"/>
        </w:rPr>
        <w:t>,</w:t>
      </w:r>
      <w:r w:rsidR="007B526B" w:rsidRPr="00702819">
        <w:rPr>
          <w:rFonts w:ascii="Arial" w:hAnsi="Arial"/>
        </w:rPr>
        <w:t xml:space="preserve"> </w:t>
      </w:r>
      <w:r w:rsidR="00E871C8" w:rsidRPr="00702819">
        <w:rPr>
          <w:rFonts w:ascii="Arial" w:hAnsi="Arial"/>
        </w:rPr>
        <w:t xml:space="preserve">como el </w:t>
      </w:r>
      <w:r w:rsidR="009A5148" w:rsidRPr="00702819">
        <w:rPr>
          <w:rFonts w:ascii="Arial" w:hAnsi="Arial"/>
        </w:rPr>
        <w:t xml:space="preserve">contrato en virtud del cual </w:t>
      </w:r>
      <w:r w:rsidR="00C46E82" w:rsidRPr="00702819">
        <w:rPr>
          <w:rFonts w:ascii="Arial" w:hAnsi="Arial"/>
        </w:rPr>
        <w:t xml:space="preserve">la Asociación </w:t>
      </w:r>
      <w:r w:rsidR="009A5148" w:rsidRPr="00702819">
        <w:rPr>
          <w:rFonts w:ascii="Arial" w:hAnsi="Arial"/>
        </w:rPr>
        <w:t xml:space="preserve">venía </w:t>
      </w:r>
      <w:proofErr w:type="spellStart"/>
      <w:r w:rsidR="0028550A" w:rsidRPr="00702819">
        <w:rPr>
          <w:rFonts w:ascii="Arial" w:hAnsi="Arial"/>
        </w:rPr>
        <w:t>prestándo</w:t>
      </w:r>
      <w:proofErr w:type="spellEnd"/>
      <w:r w:rsidR="009A5148" w:rsidRPr="00702819">
        <w:rPr>
          <w:rFonts w:ascii="Arial" w:hAnsi="Arial"/>
        </w:rPr>
        <w:t xml:space="preserve"> el servicio </w:t>
      </w:r>
      <w:r w:rsidR="00C46E82" w:rsidRPr="00702819">
        <w:rPr>
          <w:rFonts w:ascii="Arial" w:hAnsi="Arial"/>
        </w:rPr>
        <w:t xml:space="preserve">educativo </w:t>
      </w:r>
      <w:r w:rsidR="009A5148" w:rsidRPr="00702819">
        <w:rPr>
          <w:rFonts w:ascii="Arial" w:hAnsi="Arial"/>
        </w:rPr>
        <w:t>tenía un</w:t>
      </w:r>
      <w:r w:rsidR="00C75985" w:rsidRPr="00702819">
        <w:rPr>
          <w:rFonts w:ascii="Arial" w:hAnsi="Arial"/>
        </w:rPr>
        <w:t>a</w:t>
      </w:r>
      <w:r w:rsidR="009A5148" w:rsidRPr="00702819">
        <w:rPr>
          <w:rFonts w:ascii="Arial" w:hAnsi="Arial"/>
        </w:rPr>
        <w:t xml:space="preserve"> </w:t>
      </w:r>
      <w:r w:rsidR="00C75985" w:rsidRPr="00702819">
        <w:rPr>
          <w:rFonts w:ascii="Arial" w:hAnsi="Arial"/>
        </w:rPr>
        <w:t xml:space="preserve">vigencia </w:t>
      </w:r>
      <w:r w:rsidR="009A5148" w:rsidRPr="00702819">
        <w:rPr>
          <w:rFonts w:ascii="Arial" w:hAnsi="Arial"/>
        </w:rPr>
        <w:t>espec</w:t>
      </w:r>
      <w:r w:rsidR="00C75985" w:rsidRPr="00702819">
        <w:rPr>
          <w:rFonts w:ascii="Arial" w:hAnsi="Arial"/>
        </w:rPr>
        <w:t>ífica</w:t>
      </w:r>
      <w:r w:rsidR="009A5148" w:rsidRPr="00702819">
        <w:rPr>
          <w:rFonts w:ascii="Arial" w:hAnsi="Arial"/>
        </w:rPr>
        <w:t xml:space="preserve"> </w:t>
      </w:r>
      <w:r w:rsidR="00007482" w:rsidRPr="00702819">
        <w:rPr>
          <w:rFonts w:ascii="Arial" w:hAnsi="Arial"/>
        </w:rPr>
        <w:t xml:space="preserve">de 10 meses </w:t>
      </w:r>
      <w:r w:rsidR="009A5148" w:rsidRPr="00702819">
        <w:rPr>
          <w:rFonts w:ascii="Arial" w:hAnsi="Arial"/>
        </w:rPr>
        <w:t>(de</w:t>
      </w:r>
      <w:r w:rsidR="00E11DB7" w:rsidRPr="00702819">
        <w:rPr>
          <w:rFonts w:ascii="Arial" w:hAnsi="Arial"/>
        </w:rPr>
        <w:t>sde el</w:t>
      </w:r>
      <w:r w:rsidR="009A5148" w:rsidRPr="00702819">
        <w:rPr>
          <w:rFonts w:ascii="Arial" w:hAnsi="Arial"/>
        </w:rPr>
        <w:t xml:space="preserve"> 1 de septiembre de 2006 </w:t>
      </w:r>
      <w:r w:rsidR="00751AE3" w:rsidRPr="00702819">
        <w:rPr>
          <w:rFonts w:ascii="Arial" w:hAnsi="Arial"/>
        </w:rPr>
        <w:t xml:space="preserve">hasta </w:t>
      </w:r>
      <w:r w:rsidR="009A5148" w:rsidRPr="00702819">
        <w:rPr>
          <w:rFonts w:ascii="Arial" w:hAnsi="Arial"/>
        </w:rPr>
        <w:t xml:space="preserve">30 de junio de 2007), </w:t>
      </w:r>
      <w:r w:rsidR="00C46E82" w:rsidRPr="00702819">
        <w:rPr>
          <w:rFonts w:ascii="Arial" w:hAnsi="Arial"/>
        </w:rPr>
        <w:t xml:space="preserve">frente a </w:t>
      </w:r>
      <w:r w:rsidR="00FC6360" w:rsidRPr="00702819">
        <w:rPr>
          <w:rFonts w:ascii="Arial" w:hAnsi="Arial"/>
        </w:rPr>
        <w:t xml:space="preserve">la </w:t>
      </w:r>
      <w:r w:rsidR="00FC6360" w:rsidRPr="00702819">
        <w:rPr>
          <w:rFonts w:ascii="Arial" w:hAnsi="Arial"/>
        </w:rPr>
        <w:lastRenderedPageBreak/>
        <w:t xml:space="preserve">claridad de esa </w:t>
      </w:r>
      <w:r w:rsidR="00C46E82" w:rsidRPr="00702819">
        <w:rPr>
          <w:rFonts w:ascii="Arial" w:hAnsi="Arial"/>
        </w:rPr>
        <w:t xml:space="preserve">estipulación </w:t>
      </w:r>
      <w:r w:rsidR="0068559E" w:rsidRPr="00702819">
        <w:rPr>
          <w:rFonts w:ascii="Arial" w:hAnsi="Arial"/>
        </w:rPr>
        <w:t xml:space="preserve">la entidad territorial </w:t>
      </w:r>
      <w:r w:rsidR="00C46E82" w:rsidRPr="00702819">
        <w:rPr>
          <w:rFonts w:ascii="Arial" w:hAnsi="Arial"/>
        </w:rPr>
        <w:t xml:space="preserve">demandada </w:t>
      </w:r>
      <w:r w:rsidR="00007482" w:rsidRPr="00702819">
        <w:rPr>
          <w:rFonts w:ascii="Arial" w:hAnsi="Arial"/>
        </w:rPr>
        <w:t xml:space="preserve">no estaba en </w:t>
      </w:r>
      <w:r w:rsidR="00C46E82" w:rsidRPr="00702819">
        <w:rPr>
          <w:rFonts w:ascii="Arial" w:hAnsi="Arial"/>
        </w:rPr>
        <w:t xml:space="preserve">el deber </w:t>
      </w:r>
      <w:r w:rsidR="00007482" w:rsidRPr="00702819">
        <w:rPr>
          <w:rFonts w:ascii="Arial" w:hAnsi="Arial"/>
        </w:rPr>
        <w:t xml:space="preserve">de manifestarle </w:t>
      </w:r>
      <w:r w:rsidR="0068559E" w:rsidRPr="00702819">
        <w:rPr>
          <w:rFonts w:ascii="Arial" w:hAnsi="Arial"/>
        </w:rPr>
        <w:t xml:space="preserve">expresamente al contratista </w:t>
      </w:r>
      <w:r w:rsidR="00BA6209" w:rsidRPr="00702819">
        <w:rPr>
          <w:rFonts w:ascii="Arial" w:hAnsi="Arial"/>
        </w:rPr>
        <w:t>(a manera de preaviso)</w:t>
      </w:r>
      <w:r w:rsidR="00FC6360" w:rsidRPr="00702819">
        <w:rPr>
          <w:rFonts w:ascii="Arial" w:hAnsi="Arial"/>
        </w:rPr>
        <w:t>,</w:t>
      </w:r>
      <w:r w:rsidR="00BA6209" w:rsidRPr="00702819">
        <w:rPr>
          <w:rFonts w:ascii="Arial" w:hAnsi="Arial"/>
        </w:rPr>
        <w:t xml:space="preserve"> </w:t>
      </w:r>
      <w:r w:rsidR="0068559E" w:rsidRPr="00702819">
        <w:rPr>
          <w:rFonts w:ascii="Arial" w:hAnsi="Arial"/>
        </w:rPr>
        <w:t>su intención de dar por terminado</w:t>
      </w:r>
      <w:r w:rsidR="00007482" w:rsidRPr="00702819">
        <w:rPr>
          <w:rFonts w:ascii="Arial" w:hAnsi="Arial"/>
        </w:rPr>
        <w:t xml:space="preserve"> el vínculo</w:t>
      </w:r>
      <w:r w:rsidR="00FC6360" w:rsidRPr="00702819">
        <w:rPr>
          <w:rFonts w:ascii="Arial" w:hAnsi="Arial"/>
        </w:rPr>
        <w:t>;</w:t>
      </w:r>
      <w:r w:rsidR="00007482" w:rsidRPr="00702819">
        <w:rPr>
          <w:rFonts w:ascii="Arial" w:hAnsi="Arial"/>
        </w:rPr>
        <w:t xml:space="preserve"> </w:t>
      </w:r>
      <w:r w:rsidR="00FC6360" w:rsidRPr="00702819">
        <w:rPr>
          <w:rFonts w:ascii="Arial" w:hAnsi="Arial"/>
        </w:rPr>
        <w:t xml:space="preserve">por la misma razón, </w:t>
      </w:r>
      <w:r w:rsidR="00007482" w:rsidRPr="00702819">
        <w:rPr>
          <w:rFonts w:ascii="Arial" w:hAnsi="Arial"/>
        </w:rPr>
        <w:t xml:space="preserve">el prestador del servicio </w:t>
      </w:r>
      <w:r w:rsidR="00FC6360" w:rsidRPr="00702819">
        <w:rPr>
          <w:rFonts w:ascii="Arial" w:hAnsi="Arial"/>
        </w:rPr>
        <w:t xml:space="preserve">no </w:t>
      </w:r>
      <w:r w:rsidR="00007482" w:rsidRPr="00702819">
        <w:rPr>
          <w:rFonts w:ascii="Arial" w:hAnsi="Arial"/>
        </w:rPr>
        <w:t>podía asumir que</w:t>
      </w:r>
      <w:r w:rsidR="00BA6209" w:rsidRPr="00702819">
        <w:rPr>
          <w:rFonts w:ascii="Arial" w:hAnsi="Arial"/>
        </w:rPr>
        <w:t>,</w:t>
      </w:r>
      <w:r w:rsidR="00007482" w:rsidRPr="00702819">
        <w:rPr>
          <w:rFonts w:ascii="Arial" w:hAnsi="Arial"/>
        </w:rPr>
        <w:t xml:space="preserve"> la ausencia de una comunicación en ese</w:t>
      </w:r>
      <w:r w:rsidR="00016B9E" w:rsidRPr="00702819">
        <w:rPr>
          <w:rFonts w:ascii="Arial" w:hAnsi="Arial"/>
        </w:rPr>
        <w:t xml:space="preserve"> preciso</w:t>
      </w:r>
      <w:r w:rsidR="00007482" w:rsidRPr="00702819">
        <w:rPr>
          <w:rFonts w:ascii="Arial" w:hAnsi="Arial"/>
        </w:rPr>
        <w:t xml:space="preserve"> sentido</w:t>
      </w:r>
      <w:r w:rsidR="005E08BD" w:rsidRPr="00702819">
        <w:rPr>
          <w:rFonts w:ascii="Arial" w:hAnsi="Arial"/>
        </w:rPr>
        <w:t>,</w:t>
      </w:r>
      <w:r w:rsidR="00007482" w:rsidRPr="00702819">
        <w:rPr>
          <w:rFonts w:ascii="Arial" w:hAnsi="Arial"/>
        </w:rPr>
        <w:t xml:space="preserve"> </w:t>
      </w:r>
      <w:r w:rsidR="00FC6360" w:rsidRPr="00702819">
        <w:rPr>
          <w:rFonts w:ascii="Arial" w:hAnsi="Arial"/>
        </w:rPr>
        <w:t xml:space="preserve">tendría por efecto la </w:t>
      </w:r>
      <w:r w:rsidR="00426E63" w:rsidRPr="00702819">
        <w:rPr>
          <w:rFonts w:ascii="Arial" w:hAnsi="Arial"/>
        </w:rPr>
        <w:t>renovaci</w:t>
      </w:r>
      <w:r w:rsidR="005C3E84" w:rsidRPr="00702819">
        <w:rPr>
          <w:rFonts w:ascii="Arial" w:hAnsi="Arial"/>
        </w:rPr>
        <w:t>ón</w:t>
      </w:r>
      <w:r w:rsidR="00FC6360" w:rsidRPr="00702819">
        <w:rPr>
          <w:rFonts w:ascii="Arial" w:hAnsi="Arial"/>
        </w:rPr>
        <w:t xml:space="preserve"> del contrato</w:t>
      </w:r>
      <w:r w:rsidR="00364A0A" w:rsidRPr="00702819">
        <w:rPr>
          <w:rFonts w:ascii="Arial" w:hAnsi="Arial"/>
        </w:rPr>
        <w:t xml:space="preserve"> o </w:t>
      </w:r>
      <w:r w:rsidR="00FC6360" w:rsidRPr="00702819">
        <w:rPr>
          <w:rFonts w:ascii="Arial" w:hAnsi="Arial"/>
        </w:rPr>
        <w:t xml:space="preserve">su </w:t>
      </w:r>
      <w:proofErr w:type="spellStart"/>
      <w:r w:rsidR="00426E63" w:rsidRPr="00702819">
        <w:rPr>
          <w:rFonts w:ascii="Arial" w:hAnsi="Arial"/>
        </w:rPr>
        <w:t>prorroga</w:t>
      </w:r>
      <w:proofErr w:type="spellEnd"/>
      <w:r w:rsidR="00426E63" w:rsidRPr="00702819">
        <w:rPr>
          <w:rFonts w:ascii="Arial" w:hAnsi="Arial"/>
        </w:rPr>
        <w:t xml:space="preserve"> </w:t>
      </w:r>
      <w:r w:rsidR="00621D2F" w:rsidRPr="00702819">
        <w:rPr>
          <w:rFonts w:ascii="Arial" w:hAnsi="Arial"/>
        </w:rPr>
        <w:t>automática</w:t>
      </w:r>
      <w:r w:rsidR="00BA6209" w:rsidRPr="00702819">
        <w:rPr>
          <w:rFonts w:ascii="Arial" w:hAnsi="Arial"/>
        </w:rPr>
        <w:t xml:space="preserve">, pues </w:t>
      </w:r>
      <w:r w:rsidR="003E423A" w:rsidRPr="00702819">
        <w:rPr>
          <w:rFonts w:ascii="Arial" w:hAnsi="Arial"/>
        </w:rPr>
        <w:t xml:space="preserve">no se convino </w:t>
      </w:r>
      <w:r w:rsidR="00BA6209" w:rsidRPr="00702819">
        <w:rPr>
          <w:rFonts w:ascii="Arial" w:hAnsi="Arial"/>
        </w:rPr>
        <w:t>n</w:t>
      </w:r>
      <w:r w:rsidR="00725E53" w:rsidRPr="00702819">
        <w:rPr>
          <w:rFonts w:ascii="Arial" w:hAnsi="Arial"/>
        </w:rPr>
        <w:t xml:space="preserve">inguna de esas </w:t>
      </w:r>
      <w:r w:rsidR="003E423A" w:rsidRPr="00702819">
        <w:rPr>
          <w:rFonts w:ascii="Arial" w:hAnsi="Arial"/>
        </w:rPr>
        <w:t>posibilidades</w:t>
      </w:r>
      <w:r w:rsidR="00426E63" w:rsidRPr="00702819">
        <w:rPr>
          <w:rFonts w:ascii="Arial" w:hAnsi="Arial"/>
        </w:rPr>
        <w:t xml:space="preserve">. </w:t>
      </w:r>
    </w:p>
    <w:p w14:paraId="667DAB8C" w14:textId="77777777" w:rsidR="001A5A78" w:rsidRPr="00702819" w:rsidRDefault="001A5A78" w:rsidP="00FA51DA">
      <w:pPr>
        <w:spacing w:line="360" w:lineRule="auto"/>
        <w:rPr>
          <w:rFonts w:ascii="Arial" w:hAnsi="Arial"/>
        </w:rPr>
      </w:pPr>
    </w:p>
    <w:p w14:paraId="7E2B16B0" w14:textId="77777777" w:rsidR="00AE627B" w:rsidRPr="00702819" w:rsidRDefault="000A28C4" w:rsidP="009A3B9A">
      <w:pPr>
        <w:spacing w:line="360" w:lineRule="auto"/>
        <w:rPr>
          <w:rFonts w:ascii="Arial" w:hAnsi="Arial"/>
        </w:rPr>
      </w:pPr>
      <w:r w:rsidRPr="00702819">
        <w:rPr>
          <w:rFonts w:ascii="Arial" w:hAnsi="Arial"/>
        </w:rPr>
        <w:t>44</w:t>
      </w:r>
      <w:r w:rsidR="000C7739" w:rsidRPr="00702819">
        <w:rPr>
          <w:rFonts w:ascii="Arial" w:hAnsi="Arial"/>
        </w:rPr>
        <w:t xml:space="preserve">. </w:t>
      </w:r>
      <w:r w:rsidR="008A70DD" w:rsidRPr="00702819">
        <w:rPr>
          <w:rFonts w:ascii="Arial" w:hAnsi="Arial"/>
        </w:rPr>
        <w:t>En ese orden de ideas, s</w:t>
      </w:r>
      <w:r w:rsidR="00D50022" w:rsidRPr="00702819">
        <w:rPr>
          <w:rFonts w:ascii="Arial" w:hAnsi="Arial"/>
        </w:rPr>
        <w:t>i</w:t>
      </w:r>
      <w:r w:rsidR="005C3E84" w:rsidRPr="00702819">
        <w:rPr>
          <w:rFonts w:ascii="Arial" w:hAnsi="Arial"/>
        </w:rPr>
        <w:t xml:space="preserve"> las c</w:t>
      </w:r>
      <w:r w:rsidR="001A1B13" w:rsidRPr="00702819">
        <w:rPr>
          <w:rFonts w:ascii="Arial" w:hAnsi="Arial"/>
        </w:rPr>
        <w:t xml:space="preserve">ircunstancias </w:t>
      </w:r>
      <w:r w:rsidR="005C3E84" w:rsidRPr="00702819">
        <w:rPr>
          <w:rFonts w:ascii="Arial" w:hAnsi="Arial"/>
        </w:rPr>
        <w:t xml:space="preserve">estaban llamadas a </w:t>
      </w:r>
      <w:r w:rsidR="001A1B13" w:rsidRPr="00702819">
        <w:rPr>
          <w:rFonts w:ascii="Arial" w:hAnsi="Arial"/>
        </w:rPr>
        <w:t xml:space="preserve">desarrollarse </w:t>
      </w:r>
      <w:r w:rsidR="0028550A" w:rsidRPr="00702819">
        <w:rPr>
          <w:rFonts w:ascii="Arial" w:hAnsi="Arial"/>
        </w:rPr>
        <w:t xml:space="preserve">en la forma convenida </w:t>
      </w:r>
      <w:r w:rsidR="001A1B13" w:rsidRPr="00702819">
        <w:rPr>
          <w:rFonts w:ascii="Arial" w:hAnsi="Arial"/>
        </w:rPr>
        <w:t xml:space="preserve">(el contrato es, </w:t>
      </w:r>
      <w:r w:rsidR="00C05BA6" w:rsidRPr="00702819">
        <w:rPr>
          <w:rFonts w:ascii="Arial" w:hAnsi="Arial"/>
        </w:rPr>
        <w:t>por antonomasia</w:t>
      </w:r>
      <w:r w:rsidR="001A1B13" w:rsidRPr="00702819">
        <w:rPr>
          <w:rFonts w:ascii="Arial" w:hAnsi="Arial"/>
        </w:rPr>
        <w:t>, un acto de previsión)</w:t>
      </w:r>
      <w:r w:rsidR="005C3E84" w:rsidRPr="00702819">
        <w:rPr>
          <w:rFonts w:ascii="Arial" w:hAnsi="Arial"/>
        </w:rPr>
        <w:t>, que el derecho a la educación de los estudiantes pudiera llegar a verse comprometido</w:t>
      </w:r>
      <w:r w:rsidR="009A3B9A" w:rsidRPr="00702819">
        <w:rPr>
          <w:rFonts w:ascii="Arial" w:hAnsi="Arial"/>
        </w:rPr>
        <w:t xml:space="preserve"> con ocasión de la terminación de</w:t>
      </w:r>
      <w:r w:rsidR="00085DA6" w:rsidRPr="00702819">
        <w:rPr>
          <w:rFonts w:ascii="Arial" w:hAnsi="Arial"/>
        </w:rPr>
        <w:t xml:space="preserve">l contrato de prestación de servicios </w:t>
      </w:r>
      <w:r w:rsidR="00E53796" w:rsidRPr="00702819">
        <w:rPr>
          <w:rFonts w:ascii="Arial" w:hAnsi="Arial"/>
          <w:i/>
        </w:rPr>
        <w:t>“</w:t>
      </w:r>
      <w:r w:rsidR="00085DA6" w:rsidRPr="00702819">
        <w:rPr>
          <w:rFonts w:ascii="Arial" w:hAnsi="Arial"/>
          <w:i/>
        </w:rPr>
        <w:t xml:space="preserve">No. </w:t>
      </w:r>
      <w:proofErr w:type="spellStart"/>
      <w:r w:rsidR="00085DA6" w:rsidRPr="00702819">
        <w:rPr>
          <w:rFonts w:ascii="Arial" w:hAnsi="Arial"/>
          <w:i/>
        </w:rPr>
        <w:t>Sem</w:t>
      </w:r>
      <w:proofErr w:type="spellEnd"/>
      <w:r w:rsidR="00085DA6" w:rsidRPr="00702819">
        <w:rPr>
          <w:rFonts w:ascii="Arial" w:hAnsi="Arial"/>
          <w:i/>
        </w:rPr>
        <w:t xml:space="preserve"> 037-07</w:t>
      </w:r>
      <w:r w:rsidR="00E53796" w:rsidRPr="00702819">
        <w:rPr>
          <w:rFonts w:ascii="Arial" w:hAnsi="Arial"/>
          <w:i/>
        </w:rPr>
        <w:t>”</w:t>
      </w:r>
      <w:r w:rsidR="00C05BA6" w:rsidRPr="00702819">
        <w:rPr>
          <w:rFonts w:ascii="Arial" w:hAnsi="Arial"/>
        </w:rPr>
        <w:t xml:space="preserve">, </w:t>
      </w:r>
      <w:r w:rsidR="00085DA6" w:rsidRPr="00702819">
        <w:rPr>
          <w:rFonts w:ascii="Arial" w:hAnsi="Arial"/>
        </w:rPr>
        <w:t>no es una situación que</w:t>
      </w:r>
      <w:r w:rsidR="005F289D" w:rsidRPr="00702819">
        <w:rPr>
          <w:rFonts w:ascii="Arial" w:hAnsi="Arial"/>
        </w:rPr>
        <w:t>, sin más,</w:t>
      </w:r>
      <w:r w:rsidR="00085DA6" w:rsidRPr="00702819">
        <w:rPr>
          <w:rFonts w:ascii="Arial" w:hAnsi="Arial"/>
        </w:rPr>
        <w:t xml:space="preserve"> habilitara al contratista</w:t>
      </w:r>
      <w:r w:rsidR="00BE3C8F" w:rsidRPr="00702819">
        <w:rPr>
          <w:rFonts w:ascii="Arial" w:hAnsi="Arial"/>
        </w:rPr>
        <w:t xml:space="preserve"> </w:t>
      </w:r>
      <w:r w:rsidR="00085DA6" w:rsidRPr="00702819">
        <w:rPr>
          <w:rFonts w:ascii="Arial" w:hAnsi="Arial"/>
        </w:rPr>
        <w:t xml:space="preserve">a continuar con la </w:t>
      </w:r>
      <w:r w:rsidR="001771D5" w:rsidRPr="00702819">
        <w:rPr>
          <w:rFonts w:ascii="Arial" w:hAnsi="Arial"/>
        </w:rPr>
        <w:t xml:space="preserve">ejecución del objeto de ese </w:t>
      </w:r>
      <w:r w:rsidR="00AE627B" w:rsidRPr="00702819">
        <w:rPr>
          <w:rFonts w:ascii="Arial" w:hAnsi="Arial"/>
        </w:rPr>
        <w:t>negocio</w:t>
      </w:r>
      <w:r w:rsidR="004060D2" w:rsidRPr="00702819">
        <w:rPr>
          <w:rFonts w:ascii="Arial" w:hAnsi="Arial"/>
        </w:rPr>
        <w:t>, a sabiendas de la inexistencia de un contrato y del Banco de Oferentes</w:t>
      </w:r>
      <w:r w:rsidR="00085DA6" w:rsidRPr="00702819">
        <w:rPr>
          <w:rFonts w:ascii="Arial" w:hAnsi="Arial"/>
        </w:rPr>
        <w:t xml:space="preserve">. </w:t>
      </w:r>
    </w:p>
    <w:p w14:paraId="56124F4E" w14:textId="77777777" w:rsidR="00AE627B" w:rsidRPr="00702819" w:rsidRDefault="00AE627B" w:rsidP="009A3B9A">
      <w:pPr>
        <w:spacing w:line="360" w:lineRule="auto"/>
        <w:rPr>
          <w:rFonts w:ascii="Arial" w:hAnsi="Arial"/>
        </w:rPr>
      </w:pPr>
    </w:p>
    <w:p w14:paraId="1779366F" w14:textId="77777777" w:rsidR="00AF6C30" w:rsidRPr="00702819" w:rsidRDefault="000A28C4" w:rsidP="009A3B9A">
      <w:pPr>
        <w:spacing w:line="360" w:lineRule="auto"/>
        <w:rPr>
          <w:rFonts w:ascii="Arial" w:hAnsi="Arial"/>
        </w:rPr>
      </w:pPr>
      <w:r w:rsidRPr="00702819">
        <w:rPr>
          <w:rFonts w:ascii="Arial" w:hAnsi="Arial"/>
        </w:rPr>
        <w:t>45</w:t>
      </w:r>
      <w:r w:rsidR="000C7739" w:rsidRPr="00702819">
        <w:rPr>
          <w:rFonts w:ascii="Arial" w:hAnsi="Arial"/>
        </w:rPr>
        <w:t xml:space="preserve">. </w:t>
      </w:r>
      <w:r w:rsidR="00085DA6" w:rsidRPr="00702819">
        <w:rPr>
          <w:rFonts w:ascii="Arial" w:hAnsi="Arial"/>
        </w:rPr>
        <w:t xml:space="preserve">Con la misma lógica, </w:t>
      </w:r>
      <w:r w:rsidR="0028550A" w:rsidRPr="00702819">
        <w:rPr>
          <w:rFonts w:ascii="Arial" w:hAnsi="Arial"/>
        </w:rPr>
        <w:t>las presuntas irregularidades que venían presentándose en el manejo de la contratación del servicio educativo en el Distrito</w:t>
      </w:r>
      <w:r w:rsidR="00BE3C8F" w:rsidRPr="00702819">
        <w:rPr>
          <w:rFonts w:ascii="Arial" w:hAnsi="Arial"/>
        </w:rPr>
        <w:t xml:space="preserve"> de Buenaventura</w:t>
      </w:r>
      <w:r w:rsidR="00AE627B" w:rsidRPr="00702819">
        <w:rPr>
          <w:rFonts w:ascii="Arial" w:hAnsi="Arial"/>
        </w:rPr>
        <w:t xml:space="preserve">, </w:t>
      </w:r>
      <w:r w:rsidR="001771D5" w:rsidRPr="00702819">
        <w:rPr>
          <w:rFonts w:ascii="Arial" w:hAnsi="Arial"/>
        </w:rPr>
        <w:t xml:space="preserve">tampoco </w:t>
      </w:r>
      <w:r w:rsidR="004060D2" w:rsidRPr="00702819">
        <w:rPr>
          <w:rFonts w:ascii="Arial" w:hAnsi="Arial"/>
        </w:rPr>
        <w:t>le permitían</w:t>
      </w:r>
      <w:r w:rsidR="00E53796" w:rsidRPr="00702819">
        <w:rPr>
          <w:rFonts w:ascii="Arial" w:hAnsi="Arial"/>
        </w:rPr>
        <w:t xml:space="preserve"> a </w:t>
      </w:r>
      <w:r w:rsidR="005C3E84" w:rsidRPr="00702819">
        <w:rPr>
          <w:rFonts w:ascii="Arial" w:hAnsi="Arial"/>
        </w:rPr>
        <w:t>la Asociaci</w:t>
      </w:r>
      <w:r w:rsidR="009A3B9A" w:rsidRPr="00702819">
        <w:rPr>
          <w:rFonts w:ascii="Arial" w:hAnsi="Arial"/>
        </w:rPr>
        <w:t>ó</w:t>
      </w:r>
      <w:r w:rsidR="005C3E84" w:rsidRPr="00702819">
        <w:rPr>
          <w:rFonts w:ascii="Arial" w:hAnsi="Arial"/>
        </w:rPr>
        <w:t xml:space="preserve">n demandante </w:t>
      </w:r>
      <w:r w:rsidR="00AA3D65" w:rsidRPr="00702819">
        <w:rPr>
          <w:rFonts w:ascii="Arial" w:hAnsi="Arial"/>
        </w:rPr>
        <w:t xml:space="preserve">creer, </w:t>
      </w:r>
      <w:r w:rsidR="000E027B" w:rsidRPr="00702819">
        <w:rPr>
          <w:rFonts w:ascii="Arial" w:hAnsi="Arial"/>
        </w:rPr>
        <w:t xml:space="preserve">de </w:t>
      </w:r>
      <w:r w:rsidR="00AA3D65" w:rsidRPr="00702819">
        <w:rPr>
          <w:rFonts w:ascii="Arial" w:hAnsi="Arial"/>
        </w:rPr>
        <w:t xml:space="preserve">buena fe </w:t>
      </w:r>
      <w:proofErr w:type="spellStart"/>
      <w:r w:rsidR="00AA3D65" w:rsidRPr="00702819">
        <w:rPr>
          <w:rFonts w:ascii="Arial" w:hAnsi="Arial"/>
        </w:rPr>
        <w:t>excenta</w:t>
      </w:r>
      <w:proofErr w:type="spellEnd"/>
      <w:r w:rsidR="00AA3D65" w:rsidRPr="00702819">
        <w:rPr>
          <w:rFonts w:ascii="Arial" w:hAnsi="Arial"/>
        </w:rPr>
        <w:t xml:space="preserve"> de culpa, </w:t>
      </w:r>
      <w:r w:rsidR="00E53796" w:rsidRPr="00702819">
        <w:rPr>
          <w:rFonts w:ascii="Arial" w:hAnsi="Arial"/>
        </w:rPr>
        <w:t xml:space="preserve">que estaba en condiciones de </w:t>
      </w:r>
      <w:r w:rsidR="009506A0" w:rsidRPr="00702819">
        <w:rPr>
          <w:rFonts w:ascii="Arial" w:hAnsi="Arial"/>
        </w:rPr>
        <w:t xml:space="preserve">persistir en </w:t>
      </w:r>
      <w:r w:rsidR="005C3E84" w:rsidRPr="00702819">
        <w:rPr>
          <w:rFonts w:ascii="Arial" w:hAnsi="Arial"/>
        </w:rPr>
        <w:t>la prestación del servicio</w:t>
      </w:r>
      <w:r w:rsidR="000E027B" w:rsidRPr="00702819">
        <w:rPr>
          <w:rFonts w:ascii="Arial" w:hAnsi="Arial"/>
        </w:rPr>
        <w:t>, no obstante la inexistencia de un contrato</w:t>
      </w:r>
      <w:r w:rsidR="009A3B9A" w:rsidRPr="00702819">
        <w:rPr>
          <w:rFonts w:ascii="Arial" w:hAnsi="Arial"/>
        </w:rPr>
        <w:t>.</w:t>
      </w:r>
    </w:p>
    <w:p w14:paraId="202A04A9" w14:textId="77777777" w:rsidR="00AF6C30" w:rsidRPr="00702819" w:rsidRDefault="00AF6C30" w:rsidP="009A3B9A">
      <w:pPr>
        <w:spacing w:line="360" w:lineRule="auto"/>
        <w:rPr>
          <w:rFonts w:ascii="Arial" w:hAnsi="Arial"/>
        </w:rPr>
      </w:pPr>
    </w:p>
    <w:p w14:paraId="0701940D" w14:textId="77777777" w:rsidR="004060D2" w:rsidRPr="00702819" w:rsidRDefault="000A28C4" w:rsidP="00FA51DA">
      <w:pPr>
        <w:spacing w:line="360" w:lineRule="auto"/>
        <w:rPr>
          <w:rFonts w:ascii="Arial" w:hAnsi="Arial"/>
        </w:rPr>
      </w:pPr>
      <w:r w:rsidRPr="00702819">
        <w:rPr>
          <w:rFonts w:ascii="Arial" w:hAnsi="Arial"/>
        </w:rPr>
        <w:t>46</w:t>
      </w:r>
      <w:r w:rsidR="000C7739" w:rsidRPr="00702819">
        <w:rPr>
          <w:rFonts w:ascii="Arial" w:hAnsi="Arial"/>
        </w:rPr>
        <w:t xml:space="preserve">. </w:t>
      </w:r>
      <w:r w:rsidR="004060D2" w:rsidRPr="00702819">
        <w:rPr>
          <w:rFonts w:ascii="Arial" w:hAnsi="Arial"/>
        </w:rPr>
        <w:t>P</w:t>
      </w:r>
      <w:r w:rsidR="00C63F0B" w:rsidRPr="00702819">
        <w:rPr>
          <w:rFonts w:ascii="Arial" w:hAnsi="Arial"/>
        </w:rPr>
        <w:t xml:space="preserve">or </w:t>
      </w:r>
      <w:r w:rsidR="005F26B0" w:rsidRPr="00702819">
        <w:rPr>
          <w:rFonts w:ascii="Arial" w:hAnsi="Arial"/>
        </w:rPr>
        <w:t xml:space="preserve">el contrario, </w:t>
      </w:r>
      <w:r w:rsidR="004060D2" w:rsidRPr="00702819">
        <w:rPr>
          <w:rFonts w:ascii="Arial" w:hAnsi="Arial"/>
        </w:rPr>
        <w:t xml:space="preserve">la parte actora </w:t>
      </w:r>
      <w:r w:rsidR="00AA3D65" w:rsidRPr="00702819">
        <w:rPr>
          <w:rFonts w:ascii="Arial" w:hAnsi="Arial"/>
        </w:rPr>
        <w:t xml:space="preserve">estuvo en condiciones de </w:t>
      </w:r>
      <w:r w:rsidR="000E027B" w:rsidRPr="00702819">
        <w:rPr>
          <w:rFonts w:ascii="Arial" w:hAnsi="Arial"/>
        </w:rPr>
        <w:t xml:space="preserve">poder </w:t>
      </w:r>
      <w:r w:rsidR="00672180" w:rsidRPr="00702819">
        <w:rPr>
          <w:rFonts w:ascii="Arial" w:hAnsi="Arial"/>
        </w:rPr>
        <w:t xml:space="preserve">sustraerse </w:t>
      </w:r>
      <w:r w:rsidR="00777CDD" w:rsidRPr="00702819">
        <w:rPr>
          <w:rFonts w:ascii="Arial" w:hAnsi="Arial"/>
        </w:rPr>
        <w:t xml:space="preserve">a </w:t>
      </w:r>
      <w:r w:rsidR="00CB082A" w:rsidRPr="00702819">
        <w:rPr>
          <w:rFonts w:ascii="Arial" w:hAnsi="Arial"/>
        </w:rPr>
        <w:t xml:space="preserve">continuar </w:t>
      </w:r>
      <w:r w:rsidR="005F26B0" w:rsidRPr="00702819">
        <w:rPr>
          <w:rFonts w:ascii="Arial" w:hAnsi="Arial"/>
        </w:rPr>
        <w:t>ejecutando prestaciones a favor de la administración</w:t>
      </w:r>
      <w:r w:rsidR="00C63F0B" w:rsidRPr="00702819">
        <w:rPr>
          <w:rFonts w:ascii="Arial" w:hAnsi="Arial"/>
        </w:rPr>
        <w:t xml:space="preserve">, </w:t>
      </w:r>
      <w:r w:rsidR="00DE3FE0" w:rsidRPr="00702819">
        <w:rPr>
          <w:rFonts w:ascii="Arial" w:hAnsi="Arial"/>
        </w:rPr>
        <w:t xml:space="preserve">pues </w:t>
      </w:r>
      <w:r w:rsidR="00CB082A" w:rsidRPr="00702819">
        <w:rPr>
          <w:rFonts w:ascii="Arial" w:hAnsi="Arial"/>
        </w:rPr>
        <w:t xml:space="preserve">de </w:t>
      </w:r>
      <w:r w:rsidR="005F26B0" w:rsidRPr="00702819">
        <w:rPr>
          <w:rFonts w:ascii="Arial" w:hAnsi="Arial"/>
        </w:rPr>
        <w:t xml:space="preserve">tomar las </w:t>
      </w:r>
      <w:r w:rsidR="00325C40" w:rsidRPr="00702819">
        <w:rPr>
          <w:rFonts w:ascii="Arial" w:hAnsi="Arial"/>
        </w:rPr>
        <w:t xml:space="preserve">precauciones </w:t>
      </w:r>
      <w:r w:rsidR="00777CDD" w:rsidRPr="00702819">
        <w:rPr>
          <w:rFonts w:ascii="Arial" w:hAnsi="Arial"/>
        </w:rPr>
        <w:t>mínimas</w:t>
      </w:r>
      <w:r w:rsidR="00584D32" w:rsidRPr="00702819">
        <w:rPr>
          <w:rFonts w:ascii="Arial" w:hAnsi="Arial"/>
        </w:rPr>
        <w:t>,</w:t>
      </w:r>
      <w:r w:rsidR="00777CDD" w:rsidRPr="00702819">
        <w:rPr>
          <w:rFonts w:ascii="Arial" w:hAnsi="Arial"/>
        </w:rPr>
        <w:t xml:space="preserve"> </w:t>
      </w:r>
      <w:r w:rsidR="00A43B7F" w:rsidRPr="00702819">
        <w:rPr>
          <w:rFonts w:ascii="Arial" w:hAnsi="Arial"/>
        </w:rPr>
        <w:t xml:space="preserve">habría tenido que concluir que </w:t>
      </w:r>
      <w:r w:rsidR="00777CDD" w:rsidRPr="00702819">
        <w:rPr>
          <w:rFonts w:ascii="Arial" w:hAnsi="Arial"/>
        </w:rPr>
        <w:t>el contrato en virtud del cual prestó el servicio de educación entre septiembre de 2006 y junio de 2007, terminaría por el vencimiento de su plazo</w:t>
      </w:r>
      <w:r w:rsidR="00A43B7F" w:rsidRPr="00702819">
        <w:rPr>
          <w:rFonts w:ascii="Arial" w:hAnsi="Arial"/>
        </w:rPr>
        <w:t xml:space="preserve"> y que</w:t>
      </w:r>
      <w:r w:rsidR="00584D32" w:rsidRPr="00702819">
        <w:rPr>
          <w:rFonts w:ascii="Arial" w:hAnsi="Arial"/>
        </w:rPr>
        <w:t>, en principio,</w:t>
      </w:r>
      <w:r w:rsidR="00A43B7F" w:rsidRPr="00702819">
        <w:rPr>
          <w:rFonts w:ascii="Arial" w:hAnsi="Arial"/>
        </w:rPr>
        <w:t xml:space="preserve"> nada podía asegurar</w:t>
      </w:r>
      <w:r w:rsidR="00584D32" w:rsidRPr="00702819">
        <w:rPr>
          <w:rFonts w:ascii="Arial" w:hAnsi="Arial"/>
        </w:rPr>
        <w:t>le</w:t>
      </w:r>
      <w:r w:rsidR="00A43B7F" w:rsidRPr="00702819">
        <w:rPr>
          <w:rFonts w:ascii="Arial" w:hAnsi="Arial"/>
        </w:rPr>
        <w:t xml:space="preserve"> que para la vigencia lectiva siguiente, volvería a ser contratada, </w:t>
      </w:r>
      <w:proofErr w:type="spellStart"/>
      <w:r w:rsidR="00A43B7F" w:rsidRPr="00702819">
        <w:rPr>
          <w:rFonts w:ascii="Arial" w:hAnsi="Arial"/>
        </w:rPr>
        <w:t>maxime</w:t>
      </w:r>
      <w:proofErr w:type="spellEnd"/>
      <w:r w:rsidR="00A43B7F" w:rsidRPr="00702819">
        <w:rPr>
          <w:rFonts w:ascii="Arial" w:hAnsi="Arial"/>
        </w:rPr>
        <w:t xml:space="preserve"> cuando el Banco de Oferentes ya no tenía vigencia</w:t>
      </w:r>
      <w:r w:rsidR="004060D2" w:rsidRPr="00702819">
        <w:rPr>
          <w:rFonts w:ascii="Arial" w:hAnsi="Arial"/>
        </w:rPr>
        <w:t xml:space="preserve">. </w:t>
      </w:r>
    </w:p>
    <w:p w14:paraId="6299633A" w14:textId="77777777" w:rsidR="004060D2" w:rsidRPr="00702819" w:rsidRDefault="004060D2" w:rsidP="00FA51DA">
      <w:pPr>
        <w:spacing w:line="360" w:lineRule="auto"/>
        <w:rPr>
          <w:rFonts w:ascii="Arial" w:hAnsi="Arial"/>
          <w:highlight w:val="yellow"/>
        </w:rPr>
      </w:pPr>
    </w:p>
    <w:p w14:paraId="3180A43A" w14:textId="77777777" w:rsidR="00584D32" w:rsidRPr="00702819" w:rsidRDefault="000A28C4" w:rsidP="00FA51DA">
      <w:pPr>
        <w:spacing w:line="360" w:lineRule="auto"/>
        <w:rPr>
          <w:rFonts w:ascii="Arial" w:hAnsi="Arial"/>
        </w:rPr>
      </w:pPr>
      <w:r w:rsidRPr="00702819">
        <w:rPr>
          <w:rFonts w:ascii="Arial" w:hAnsi="Arial"/>
        </w:rPr>
        <w:t>47</w:t>
      </w:r>
      <w:r w:rsidR="000C7739" w:rsidRPr="00702819">
        <w:rPr>
          <w:rFonts w:ascii="Arial" w:hAnsi="Arial"/>
        </w:rPr>
        <w:t xml:space="preserve">. </w:t>
      </w:r>
      <w:r w:rsidR="00CB082A" w:rsidRPr="00702819">
        <w:rPr>
          <w:rFonts w:ascii="Arial" w:hAnsi="Arial"/>
        </w:rPr>
        <w:t xml:space="preserve">La </w:t>
      </w:r>
      <w:r w:rsidR="001C41EB" w:rsidRPr="00702819">
        <w:rPr>
          <w:rFonts w:ascii="Arial" w:hAnsi="Arial"/>
        </w:rPr>
        <w:t>convicción</w:t>
      </w:r>
      <w:r w:rsidR="00CB082A" w:rsidRPr="00702819">
        <w:rPr>
          <w:rFonts w:ascii="Arial" w:hAnsi="Arial"/>
        </w:rPr>
        <w:t xml:space="preserve"> de que sería nuevamente contratada</w:t>
      </w:r>
      <w:r w:rsidR="001C41EB" w:rsidRPr="00702819">
        <w:rPr>
          <w:rFonts w:ascii="Arial" w:hAnsi="Arial"/>
        </w:rPr>
        <w:t xml:space="preserve"> no </w:t>
      </w:r>
      <w:r w:rsidR="00CB082A" w:rsidRPr="00702819">
        <w:rPr>
          <w:rFonts w:ascii="Arial" w:hAnsi="Arial"/>
        </w:rPr>
        <w:t>se</w:t>
      </w:r>
      <w:r w:rsidR="00BA4B90" w:rsidRPr="00702819">
        <w:rPr>
          <w:rFonts w:ascii="Arial" w:hAnsi="Arial"/>
        </w:rPr>
        <w:t xml:space="preserve"> </w:t>
      </w:r>
      <w:r w:rsidR="00CB082A" w:rsidRPr="00702819">
        <w:rPr>
          <w:rFonts w:ascii="Arial" w:hAnsi="Arial"/>
        </w:rPr>
        <w:t>acredita</w:t>
      </w:r>
      <w:r w:rsidR="005F26B0" w:rsidRPr="00702819">
        <w:rPr>
          <w:rFonts w:ascii="Arial" w:hAnsi="Arial"/>
        </w:rPr>
        <w:t>, con el rigor que sería deseable,</w:t>
      </w:r>
      <w:r w:rsidR="00BA4B90" w:rsidRPr="00702819">
        <w:rPr>
          <w:rFonts w:ascii="Arial" w:hAnsi="Arial"/>
        </w:rPr>
        <w:t xml:space="preserve"> </w:t>
      </w:r>
      <w:r w:rsidR="00336C26" w:rsidRPr="00702819">
        <w:rPr>
          <w:rFonts w:ascii="Arial" w:hAnsi="Arial"/>
        </w:rPr>
        <w:t>a partir de</w:t>
      </w:r>
      <w:r w:rsidR="00CB082A" w:rsidRPr="00702819">
        <w:rPr>
          <w:rFonts w:ascii="Arial" w:hAnsi="Arial"/>
        </w:rPr>
        <w:t xml:space="preserve"> </w:t>
      </w:r>
      <w:r w:rsidR="00336C26" w:rsidRPr="00702819">
        <w:rPr>
          <w:rFonts w:ascii="Arial" w:hAnsi="Arial"/>
        </w:rPr>
        <w:t>l</w:t>
      </w:r>
      <w:r w:rsidR="00CB082A" w:rsidRPr="00702819">
        <w:rPr>
          <w:rFonts w:ascii="Arial" w:hAnsi="Arial"/>
        </w:rPr>
        <w:t>a</w:t>
      </w:r>
      <w:r w:rsidR="00336C26" w:rsidRPr="00702819">
        <w:rPr>
          <w:rFonts w:ascii="Arial" w:hAnsi="Arial"/>
        </w:rPr>
        <w:t xml:space="preserve"> </w:t>
      </w:r>
      <w:r w:rsidR="00CB082A" w:rsidRPr="00702819">
        <w:rPr>
          <w:rFonts w:ascii="Arial" w:hAnsi="Arial"/>
        </w:rPr>
        <w:t xml:space="preserve">valoración del </w:t>
      </w:r>
      <w:r w:rsidR="00A14FE3" w:rsidRPr="00702819">
        <w:rPr>
          <w:rFonts w:ascii="Arial" w:hAnsi="Arial"/>
        </w:rPr>
        <w:t>contenido de</w:t>
      </w:r>
      <w:r w:rsidR="005D4ED9" w:rsidRPr="00702819">
        <w:rPr>
          <w:rFonts w:ascii="Arial" w:hAnsi="Arial"/>
        </w:rPr>
        <w:t>l</w:t>
      </w:r>
      <w:r w:rsidR="00A14FE3" w:rsidRPr="00702819">
        <w:rPr>
          <w:rFonts w:ascii="Arial" w:hAnsi="Arial"/>
        </w:rPr>
        <w:t xml:space="preserve"> </w:t>
      </w:r>
      <w:r w:rsidR="00336C26" w:rsidRPr="00702819">
        <w:rPr>
          <w:rFonts w:ascii="Arial" w:hAnsi="Arial"/>
        </w:rPr>
        <w:t xml:space="preserve">supuesto </w:t>
      </w:r>
      <w:r w:rsidR="00822FAE" w:rsidRPr="00702819">
        <w:rPr>
          <w:rFonts w:ascii="Arial" w:hAnsi="Arial"/>
        </w:rPr>
        <w:t>documento elaborado por el Departamento de Planeación en el que</w:t>
      </w:r>
      <w:r w:rsidR="00CB082A" w:rsidRPr="00702819">
        <w:rPr>
          <w:rFonts w:ascii="Arial" w:hAnsi="Arial"/>
        </w:rPr>
        <w:t>, aseveró la recurrente, se identificaron</w:t>
      </w:r>
      <w:r w:rsidR="00584D32" w:rsidRPr="00702819">
        <w:rPr>
          <w:rFonts w:ascii="Arial" w:hAnsi="Arial"/>
        </w:rPr>
        <w:t xml:space="preserve"> </w:t>
      </w:r>
      <w:r w:rsidR="00822FAE" w:rsidRPr="00702819">
        <w:rPr>
          <w:rFonts w:ascii="Arial" w:hAnsi="Arial"/>
        </w:rPr>
        <w:t xml:space="preserve">presuntas </w:t>
      </w:r>
      <w:r w:rsidR="00822FAE" w:rsidRPr="00702819">
        <w:rPr>
          <w:rFonts w:ascii="Arial" w:hAnsi="Arial"/>
          <w:i/>
        </w:rPr>
        <w:t>“irregularidades en la ejecución del proyecto de ampliación de la cobertura educativa en el municipio”</w:t>
      </w:r>
      <w:r w:rsidR="00822FAE" w:rsidRPr="00702819">
        <w:rPr>
          <w:rStyle w:val="Refdenotaalpie"/>
          <w:rFonts w:ascii="Arial" w:hAnsi="Arial"/>
        </w:rPr>
        <w:footnoteReference w:id="16"/>
      </w:r>
      <w:r w:rsidR="00CB082A" w:rsidRPr="00702819">
        <w:rPr>
          <w:rFonts w:ascii="Arial" w:hAnsi="Arial"/>
        </w:rPr>
        <w:t xml:space="preserve">. </w:t>
      </w:r>
      <w:r w:rsidR="005D4ED9" w:rsidRPr="00702819">
        <w:rPr>
          <w:rFonts w:ascii="Arial" w:hAnsi="Arial"/>
        </w:rPr>
        <w:t xml:space="preserve">Al respecto, </w:t>
      </w:r>
      <w:r w:rsidR="001C41EB" w:rsidRPr="00702819">
        <w:rPr>
          <w:rFonts w:ascii="Arial" w:hAnsi="Arial"/>
        </w:rPr>
        <w:t xml:space="preserve">además de que </w:t>
      </w:r>
      <w:r w:rsidR="00A14FE3" w:rsidRPr="00702819">
        <w:rPr>
          <w:rFonts w:ascii="Arial" w:hAnsi="Arial"/>
        </w:rPr>
        <w:t xml:space="preserve">nunca se allegó </w:t>
      </w:r>
      <w:r w:rsidR="00584D32" w:rsidRPr="00702819">
        <w:rPr>
          <w:rFonts w:ascii="Arial" w:hAnsi="Arial"/>
        </w:rPr>
        <w:t>es</w:t>
      </w:r>
      <w:r w:rsidR="00284CA3" w:rsidRPr="00702819">
        <w:rPr>
          <w:rFonts w:ascii="Arial" w:hAnsi="Arial"/>
        </w:rPr>
        <w:t>a</w:t>
      </w:r>
      <w:r w:rsidR="00584D32" w:rsidRPr="00702819">
        <w:rPr>
          <w:rFonts w:ascii="Arial" w:hAnsi="Arial"/>
        </w:rPr>
        <w:t xml:space="preserve"> </w:t>
      </w:r>
      <w:r w:rsidR="00284CA3" w:rsidRPr="00702819">
        <w:rPr>
          <w:rFonts w:ascii="Arial" w:hAnsi="Arial"/>
        </w:rPr>
        <w:t xml:space="preserve">prueba </w:t>
      </w:r>
      <w:r w:rsidR="00A14FE3" w:rsidRPr="00702819">
        <w:rPr>
          <w:rFonts w:ascii="Arial" w:hAnsi="Arial"/>
        </w:rPr>
        <w:t>al expediente</w:t>
      </w:r>
      <w:r w:rsidR="001C41EB" w:rsidRPr="00702819">
        <w:rPr>
          <w:rFonts w:ascii="Arial" w:hAnsi="Arial"/>
        </w:rPr>
        <w:t xml:space="preserve">, los apartes que cita </w:t>
      </w:r>
      <w:r w:rsidR="00937DA3" w:rsidRPr="00702819">
        <w:rPr>
          <w:rFonts w:ascii="Arial" w:hAnsi="Arial"/>
        </w:rPr>
        <w:t xml:space="preserve">la </w:t>
      </w:r>
      <w:r w:rsidR="005D4ED9" w:rsidRPr="00702819">
        <w:rPr>
          <w:rFonts w:ascii="Arial" w:hAnsi="Arial"/>
        </w:rPr>
        <w:t xml:space="preserve">Asociación </w:t>
      </w:r>
      <w:r w:rsidR="001C41EB" w:rsidRPr="00702819">
        <w:rPr>
          <w:rFonts w:ascii="Arial" w:hAnsi="Arial"/>
        </w:rPr>
        <w:t>se refieren</w:t>
      </w:r>
      <w:r w:rsidR="00BA4B90" w:rsidRPr="00702819">
        <w:rPr>
          <w:rFonts w:ascii="Arial" w:hAnsi="Arial"/>
        </w:rPr>
        <w:t>,</w:t>
      </w:r>
      <w:r w:rsidR="001C41EB" w:rsidRPr="00702819">
        <w:rPr>
          <w:rFonts w:ascii="Arial" w:hAnsi="Arial"/>
        </w:rPr>
        <w:t xml:space="preserve"> de </w:t>
      </w:r>
      <w:r w:rsidR="001C41EB" w:rsidRPr="00702819">
        <w:rPr>
          <w:rFonts w:ascii="Arial" w:hAnsi="Arial"/>
        </w:rPr>
        <w:lastRenderedPageBreak/>
        <w:t>manera exp</w:t>
      </w:r>
      <w:r w:rsidR="00CB082A" w:rsidRPr="00702819">
        <w:rPr>
          <w:rFonts w:ascii="Arial" w:hAnsi="Arial"/>
        </w:rPr>
        <w:t>lícita</w:t>
      </w:r>
      <w:r w:rsidR="00BA4B90" w:rsidRPr="00702819">
        <w:rPr>
          <w:rFonts w:ascii="Arial" w:hAnsi="Arial"/>
        </w:rPr>
        <w:t>,</w:t>
      </w:r>
      <w:r w:rsidR="001C41EB" w:rsidRPr="00702819">
        <w:rPr>
          <w:rFonts w:ascii="Arial" w:hAnsi="Arial"/>
        </w:rPr>
        <w:t xml:space="preserve"> a </w:t>
      </w:r>
      <w:r w:rsidR="00284CA3" w:rsidRPr="00702819">
        <w:rPr>
          <w:rFonts w:ascii="Arial" w:hAnsi="Arial"/>
        </w:rPr>
        <w:t xml:space="preserve">los resultados de una indagación sobre otra </w:t>
      </w:r>
      <w:r w:rsidR="001C41EB" w:rsidRPr="00702819">
        <w:rPr>
          <w:rFonts w:ascii="Arial" w:hAnsi="Arial"/>
        </w:rPr>
        <w:t>institución educativa</w:t>
      </w:r>
      <w:r w:rsidR="00584D32" w:rsidRPr="00702819">
        <w:rPr>
          <w:rFonts w:ascii="Arial" w:hAnsi="Arial"/>
        </w:rPr>
        <w:t xml:space="preserve">. </w:t>
      </w:r>
    </w:p>
    <w:p w14:paraId="2F291E16" w14:textId="77777777" w:rsidR="00584D32" w:rsidRPr="00702819" w:rsidRDefault="00584D32" w:rsidP="00FA51DA">
      <w:pPr>
        <w:spacing w:line="360" w:lineRule="auto"/>
        <w:rPr>
          <w:rFonts w:ascii="Arial" w:hAnsi="Arial"/>
          <w:highlight w:val="yellow"/>
        </w:rPr>
      </w:pPr>
    </w:p>
    <w:p w14:paraId="577403BD" w14:textId="77777777" w:rsidR="005F26B0" w:rsidRPr="00702819" w:rsidRDefault="000A28C4" w:rsidP="00FA51DA">
      <w:pPr>
        <w:spacing w:line="360" w:lineRule="auto"/>
        <w:rPr>
          <w:rFonts w:ascii="Arial" w:hAnsi="Arial"/>
        </w:rPr>
      </w:pPr>
      <w:r w:rsidRPr="00702819">
        <w:rPr>
          <w:rFonts w:ascii="Arial" w:hAnsi="Arial"/>
        </w:rPr>
        <w:t>48</w:t>
      </w:r>
      <w:r w:rsidR="000C7739" w:rsidRPr="00702819">
        <w:rPr>
          <w:rFonts w:ascii="Arial" w:hAnsi="Arial"/>
        </w:rPr>
        <w:t xml:space="preserve">. </w:t>
      </w:r>
      <w:r w:rsidR="00584D32" w:rsidRPr="00702819">
        <w:rPr>
          <w:rFonts w:ascii="Arial" w:hAnsi="Arial"/>
        </w:rPr>
        <w:t>T</w:t>
      </w:r>
      <w:r w:rsidR="00257BA5" w:rsidRPr="00702819">
        <w:rPr>
          <w:rFonts w:ascii="Arial" w:hAnsi="Arial"/>
        </w:rPr>
        <w:t xml:space="preserve">ampoco </w:t>
      </w:r>
      <w:r w:rsidR="002340E3" w:rsidRPr="00702819">
        <w:rPr>
          <w:rFonts w:ascii="Arial" w:hAnsi="Arial"/>
        </w:rPr>
        <w:t xml:space="preserve">se tiene certeza </w:t>
      </w:r>
      <w:r w:rsidR="001C41EB" w:rsidRPr="00702819">
        <w:rPr>
          <w:rFonts w:ascii="Arial" w:hAnsi="Arial"/>
        </w:rPr>
        <w:t xml:space="preserve">de cuáles son las </w:t>
      </w:r>
      <w:r w:rsidR="00042495" w:rsidRPr="00702819">
        <w:rPr>
          <w:rFonts w:ascii="Arial" w:hAnsi="Arial"/>
          <w:i/>
        </w:rPr>
        <w:t>“más de 50”</w:t>
      </w:r>
      <w:r w:rsidR="00042495" w:rsidRPr="00702819">
        <w:rPr>
          <w:rStyle w:val="Refdenotaalpie"/>
          <w:rFonts w:ascii="Arial" w:hAnsi="Arial"/>
        </w:rPr>
        <w:footnoteReference w:id="17"/>
      </w:r>
      <w:r w:rsidR="00042495" w:rsidRPr="00702819">
        <w:rPr>
          <w:rFonts w:ascii="Arial" w:hAnsi="Arial"/>
        </w:rPr>
        <w:t xml:space="preserve"> </w:t>
      </w:r>
      <w:r w:rsidR="002340E3" w:rsidRPr="00702819">
        <w:rPr>
          <w:rFonts w:ascii="Arial" w:hAnsi="Arial"/>
        </w:rPr>
        <w:t xml:space="preserve">entidades educativas </w:t>
      </w:r>
      <w:r w:rsidR="001C41EB" w:rsidRPr="00702819">
        <w:rPr>
          <w:rFonts w:ascii="Arial" w:hAnsi="Arial"/>
        </w:rPr>
        <w:t xml:space="preserve">que, según la Asociación recurrente, </w:t>
      </w:r>
      <w:r w:rsidR="00257BA5" w:rsidRPr="00702819">
        <w:rPr>
          <w:rFonts w:ascii="Arial" w:hAnsi="Arial"/>
        </w:rPr>
        <w:t>se encuentr</w:t>
      </w:r>
      <w:r w:rsidR="00584D32" w:rsidRPr="00702819">
        <w:rPr>
          <w:rFonts w:ascii="Arial" w:hAnsi="Arial"/>
        </w:rPr>
        <w:t>a</w:t>
      </w:r>
      <w:r w:rsidR="00257BA5" w:rsidRPr="00702819">
        <w:rPr>
          <w:rFonts w:ascii="Arial" w:hAnsi="Arial"/>
        </w:rPr>
        <w:t xml:space="preserve">n </w:t>
      </w:r>
      <w:r w:rsidR="002340E3" w:rsidRPr="00702819">
        <w:rPr>
          <w:rFonts w:ascii="Arial" w:hAnsi="Arial"/>
        </w:rPr>
        <w:t xml:space="preserve">en </w:t>
      </w:r>
      <w:r w:rsidR="00F45264" w:rsidRPr="00702819">
        <w:rPr>
          <w:rFonts w:ascii="Arial" w:hAnsi="Arial"/>
        </w:rPr>
        <w:t>una</w:t>
      </w:r>
      <w:r w:rsidR="00257BA5" w:rsidRPr="00702819">
        <w:rPr>
          <w:rFonts w:ascii="Arial" w:hAnsi="Arial"/>
        </w:rPr>
        <w:t xml:space="preserve"> </w:t>
      </w:r>
      <w:r w:rsidR="002340E3" w:rsidRPr="00702819">
        <w:rPr>
          <w:rFonts w:ascii="Arial" w:hAnsi="Arial"/>
        </w:rPr>
        <w:t>situación</w:t>
      </w:r>
      <w:r w:rsidR="00F45264" w:rsidRPr="00702819">
        <w:rPr>
          <w:rFonts w:ascii="Arial" w:hAnsi="Arial"/>
        </w:rPr>
        <w:t xml:space="preserve"> </w:t>
      </w:r>
      <w:r w:rsidR="005D4ED9" w:rsidRPr="00702819">
        <w:rPr>
          <w:rFonts w:ascii="Arial" w:hAnsi="Arial"/>
        </w:rPr>
        <w:t xml:space="preserve">como la que acá se debate, mucho menos que ese estado de cosas </w:t>
      </w:r>
      <w:r w:rsidR="000E027B" w:rsidRPr="00702819">
        <w:rPr>
          <w:rFonts w:ascii="Arial" w:hAnsi="Arial"/>
        </w:rPr>
        <w:t xml:space="preserve">fuera </w:t>
      </w:r>
      <w:r w:rsidR="005D4ED9" w:rsidRPr="00702819">
        <w:rPr>
          <w:rFonts w:ascii="Arial" w:hAnsi="Arial"/>
        </w:rPr>
        <w:t xml:space="preserve">el resultado de </w:t>
      </w:r>
      <w:r w:rsidR="00BA4B90" w:rsidRPr="00702819">
        <w:rPr>
          <w:rFonts w:ascii="Arial" w:hAnsi="Arial"/>
        </w:rPr>
        <w:t xml:space="preserve">una práctica </w:t>
      </w:r>
      <w:r w:rsidR="00284CA3" w:rsidRPr="00702819">
        <w:rPr>
          <w:rFonts w:ascii="Arial" w:hAnsi="Arial"/>
        </w:rPr>
        <w:t xml:space="preserve">generalizada </w:t>
      </w:r>
      <w:r w:rsidR="005D4ED9" w:rsidRPr="00702819">
        <w:rPr>
          <w:rFonts w:ascii="Arial" w:hAnsi="Arial"/>
        </w:rPr>
        <w:t xml:space="preserve">y </w:t>
      </w:r>
      <w:r w:rsidR="00F45264" w:rsidRPr="00702819">
        <w:rPr>
          <w:rFonts w:ascii="Arial" w:hAnsi="Arial"/>
        </w:rPr>
        <w:t xml:space="preserve">promovida por </w:t>
      </w:r>
      <w:r w:rsidR="00BA4B90" w:rsidRPr="00702819">
        <w:rPr>
          <w:rFonts w:ascii="Arial" w:hAnsi="Arial"/>
        </w:rPr>
        <w:t xml:space="preserve">el Distrito de </w:t>
      </w:r>
      <w:r w:rsidR="00F45264" w:rsidRPr="00702819">
        <w:rPr>
          <w:rFonts w:ascii="Arial" w:hAnsi="Arial"/>
        </w:rPr>
        <w:t>B</w:t>
      </w:r>
      <w:r w:rsidR="00BA4B90" w:rsidRPr="00702819">
        <w:rPr>
          <w:rFonts w:ascii="Arial" w:hAnsi="Arial"/>
        </w:rPr>
        <w:t>uenaventura, que permiti</w:t>
      </w:r>
      <w:r w:rsidR="00F45264" w:rsidRPr="00702819">
        <w:rPr>
          <w:rFonts w:ascii="Arial" w:hAnsi="Arial"/>
        </w:rPr>
        <w:t>era</w:t>
      </w:r>
      <w:r w:rsidR="00BA4B90" w:rsidRPr="00702819">
        <w:rPr>
          <w:rFonts w:ascii="Arial" w:hAnsi="Arial"/>
        </w:rPr>
        <w:t xml:space="preserve"> justificar</w:t>
      </w:r>
      <w:r w:rsidR="001C41EB" w:rsidRPr="00702819">
        <w:rPr>
          <w:rFonts w:ascii="Arial" w:hAnsi="Arial"/>
        </w:rPr>
        <w:t xml:space="preserve"> </w:t>
      </w:r>
      <w:r w:rsidR="00BA4B90" w:rsidRPr="00702819">
        <w:rPr>
          <w:rFonts w:ascii="Arial" w:hAnsi="Arial"/>
        </w:rPr>
        <w:t xml:space="preserve">el cobro de </w:t>
      </w:r>
      <w:r w:rsidR="001C41EB" w:rsidRPr="00702819">
        <w:rPr>
          <w:rFonts w:ascii="Arial" w:hAnsi="Arial"/>
        </w:rPr>
        <w:t>servicio</w:t>
      </w:r>
      <w:r w:rsidR="00BA4B90" w:rsidRPr="00702819">
        <w:rPr>
          <w:rFonts w:ascii="Arial" w:hAnsi="Arial"/>
        </w:rPr>
        <w:t>s</w:t>
      </w:r>
      <w:r w:rsidR="001C41EB" w:rsidRPr="00702819">
        <w:rPr>
          <w:rFonts w:ascii="Arial" w:hAnsi="Arial"/>
        </w:rPr>
        <w:t xml:space="preserve"> educativo</w:t>
      </w:r>
      <w:r w:rsidR="00BA4B90" w:rsidRPr="00702819">
        <w:rPr>
          <w:rFonts w:ascii="Arial" w:hAnsi="Arial"/>
        </w:rPr>
        <w:t>s</w:t>
      </w:r>
      <w:r w:rsidR="001C41EB" w:rsidRPr="00702819">
        <w:rPr>
          <w:rFonts w:ascii="Arial" w:hAnsi="Arial"/>
        </w:rPr>
        <w:t xml:space="preserve"> </w:t>
      </w:r>
      <w:r w:rsidR="000E027B" w:rsidRPr="00702819">
        <w:rPr>
          <w:rFonts w:ascii="Arial" w:hAnsi="Arial"/>
        </w:rPr>
        <w:t xml:space="preserve">a pesar de la inexistencia de los respectivos </w:t>
      </w:r>
      <w:r w:rsidR="00BF4C66" w:rsidRPr="00702819">
        <w:rPr>
          <w:rFonts w:ascii="Arial" w:hAnsi="Arial"/>
        </w:rPr>
        <w:t>contratos</w:t>
      </w:r>
      <w:r w:rsidR="00197230" w:rsidRPr="00702819">
        <w:rPr>
          <w:rFonts w:ascii="Arial" w:hAnsi="Arial"/>
        </w:rPr>
        <w:t xml:space="preserve"> estatales</w:t>
      </w:r>
      <w:r w:rsidR="005F26B0" w:rsidRPr="00702819">
        <w:rPr>
          <w:rFonts w:ascii="Arial" w:hAnsi="Arial"/>
        </w:rPr>
        <w:t xml:space="preserve">. </w:t>
      </w:r>
    </w:p>
    <w:p w14:paraId="18C04A05" w14:textId="77777777" w:rsidR="005F26B0" w:rsidRPr="00702819" w:rsidRDefault="005F26B0" w:rsidP="00FA51DA">
      <w:pPr>
        <w:spacing w:line="360" w:lineRule="auto"/>
        <w:rPr>
          <w:rFonts w:ascii="Arial" w:hAnsi="Arial"/>
        </w:rPr>
      </w:pPr>
    </w:p>
    <w:p w14:paraId="23E46BEC" w14:textId="77777777" w:rsidR="00AE627B" w:rsidRPr="00702819" w:rsidRDefault="000A28C4" w:rsidP="00FA51DA">
      <w:pPr>
        <w:spacing w:line="360" w:lineRule="auto"/>
        <w:rPr>
          <w:rFonts w:ascii="Arial" w:hAnsi="Arial"/>
        </w:rPr>
      </w:pPr>
      <w:r w:rsidRPr="00702819">
        <w:rPr>
          <w:rFonts w:ascii="Arial" w:hAnsi="Arial"/>
        </w:rPr>
        <w:t>49</w:t>
      </w:r>
      <w:r w:rsidR="000C7739" w:rsidRPr="00702819">
        <w:rPr>
          <w:rFonts w:ascii="Arial" w:hAnsi="Arial"/>
        </w:rPr>
        <w:t xml:space="preserve">. </w:t>
      </w:r>
      <w:r w:rsidR="005F26B0" w:rsidRPr="00702819">
        <w:rPr>
          <w:rFonts w:ascii="Arial" w:hAnsi="Arial"/>
        </w:rPr>
        <w:t>E</w:t>
      </w:r>
      <w:r w:rsidR="00197230" w:rsidRPr="00702819">
        <w:rPr>
          <w:rFonts w:ascii="Arial" w:hAnsi="Arial"/>
        </w:rPr>
        <w:t xml:space="preserve">n otras palabras, </w:t>
      </w:r>
      <w:r w:rsidR="00F45264" w:rsidRPr="00702819">
        <w:rPr>
          <w:rFonts w:ascii="Arial" w:hAnsi="Arial"/>
        </w:rPr>
        <w:t xml:space="preserve">no </w:t>
      </w:r>
      <w:r w:rsidR="005D4ED9" w:rsidRPr="00702819">
        <w:rPr>
          <w:rFonts w:ascii="Arial" w:hAnsi="Arial"/>
        </w:rPr>
        <w:t xml:space="preserve">existe manera de </w:t>
      </w:r>
      <w:r w:rsidR="00F45264" w:rsidRPr="00702819">
        <w:rPr>
          <w:rFonts w:ascii="Arial" w:hAnsi="Arial"/>
        </w:rPr>
        <w:t xml:space="preserve">concluir que </w:t>
      </w:r>
      <w:r w:rsidR="00197230" w:rsidRPr="00702819">
        <w:rPr>
          <w:rFonts w:ascii="Arial" w:hAnsi="Arial"/>
        </w:rPr>
        <w:t xml:space="preserve">la situación que acá se ventila se enmarca dentro de un contexto </w:t>
      </w:r>
      <w:r w:rsidR="00F45264" w:rsidRPr="00702819">
        <w:rPr>
          <w:rFonts w:ascii="Arial" w:hAnsi="Arial"/>
        </w:rPr>
        <w:t xml:space="preserve">común </w:t>
      </w:r>
      <w:r w:rsidR="00197230" w:rsidRPr="00702819">
        <w:rPr>
          <w:rFonts w:ascii="Arial" w:hAnsi="Arial"/>
        </w:rPr>
        <w:t>a un</w:t>
      </w:r>
      <w:r w:rsidR="00751AE3" w:rsidRPr="00702819">
        <w:rPr>
          <w:rFonts w:ascii="Arial" w:hAnsi="Arial"/>
        </w:rPr>
        <w:t xml:space="preserve"> conjunto </w:t>
      </w:r>
      <w:r w:rsidR="00197230" w:rsidRPr="00702819">
        <w:rPr>
          <w:rFonts w:ascii="Arial" w:hAnsi="Arial"/>
        </w:rPr>
        <w:t>de contratistas</w:t>
      </w:r>
      <w:r w:rsidR="00F45264" w:rsidRPr="00702819">
        <w:rPr>
          <w:rFonts w:ascii="Arial" w:hAnsi="Arial"/>
        </w:rPr>
        <w:t>,</w:t>
      </w:r>
      <w:r w:rsidR="00197230" w:rsidRPr="00702819">
        <w:rPr>
          <w:rFonts w:ascii="Arial" w:hAnsi="Arial"/>
        </w:rPr>
        <w:t xml:space="preserve"> </w:t>
      </w:r>
      <w:r w:rsidR="005D4ED9" w:rsidRPr="00702819">
        <w:rPr>
          <w:rFonts w:ascii="Arial" w:hAnsi="Arial"/>
        </w:rPr>
        <w:t xml:space="preserve">que </w:t>
      </w:r>
      <w:r w:rsidR="005F26B0" w:rsidRPr="00702819">
        <w:rPr>
          <w:rFonts w:ascii="Arial" w:hAnsi="Arial"/>
        </w:rPr>
        <w:t xml:space="preserve">les </w:t>
      </w:r>
      <w:r w:rsidR="005D4ED9" w:rsidRPr="00702819">
        <w:rPr>
          <w:rFonts w:ascii="Arial" w:hAnsi="Arial"/>
        </w:rPr>
        <w:t>permita excusar su</w:t>
      </w:r>
      <w:r w:rsidR="00F45264" w:rsidRPr="00702819">
        <w:rPr>
          <w:rFonts w:ascii="Arial" w:hAnsi="Arial"/>
        </w:rPr>
        <w:t xml:space="preserve"> </w:t>
      </w:r>
      <w:r w:rsidR="005D4ED9" w:rsidRPr="00702819">
        <w:rPr>
          <w:rFonts w:ascii="Arial" w:hAnsi="Arial"/>
        </w:rPr>
        <w:t>in</w:t>
      </w:r>
      <w:r w:rsidR="00F45264" w:rsidRPr="00702819">
        <w:rPr>
          <w:rFonts w:ascii="Arial" w:hAnsi="Arial"/>
        </w:rPr>
        <w:t>observancia de las normas que rigen la celebración de los contratos</w:t>
      </w:r>
      <w:r w:rsidR="00197230" w:rsidRPr="00702819">
        <w:rPr>
          <w:rFonts w:ascii="Arial" w:hAnsi="Arial"/>
        </w:rPr>
        <w:t xml:space="preserve">, </w:t>
      </w:r>
      <w:r w:rsidR="005F26B0" w:rsidRPr="00702819">
        <w:rPr>
          <w:rFonts w:ascii="Arial" w:hAnsi="Arial"/>
        </w:rPr>
        <w:t xml:space="preserve">como consecuencia directa (y exclusiva) de </w:t>
      </w:r>
      <w:r w:rsidR="00432B75" w:rsidRPr="00702819">
        <w:rPr>
          <w:rFonts w:ascii="Arial" w:hAnsi="Arial"/>
        </w:rPr>
        <w:t xml:space="preserve">haber </w:t>
      </w:r>
      <w:r w:rsidR="005F26B0" w:rsidRPr="00702819">
        <w:rPr>
          <w:rFonts w:ascii="Arial" w:hAnsi="Arial"/>
        </w:rPr>
        <w:t>sido inducid</w:t>
      </w:r>
      <w:r w:rsidR="000E027B" w:rsidRPr="00702819">
        <w:rPr>
          <w:rFonts w:ascii="Arial" w:hAnsi="Arial"/>
        </w:rPr>
        <w:t>o</w:t>
      </w:r>
      <w:r w:rsidR="005F26B0" w:rsidRPr="00702819">
        <w:rPr>
          <w:rFonts w:ascii="Arial" w:hAnsi="Arial"/>
        </w:rPr>
        <w:t xml:space="preserve">s en </w:t>
      </w:r>
      <w:r w:rsidR="00C3696C" w:rsidRPr="00702819">
        <w:rPr>
          <w:rFonts w:ascii="Arial" w:hAnsi="Arial"/>
        </w:rPr>
        <w:t>un</w:t>
      </w:r>
      <w:r w:rsidR="007233B5" w:rsidRPr="00702819">
        <w:rPr>
          <w:rFonts w:ascii="Arial" w:hAnsi="Arial"/>
        </w:rPr>
        <w:t>a</w:t>
      </w:r>
      <w:r w:rsidR="00C3696C" w:rsidRPr="00702819">
        <w:rPr>
          <w:rFonts w:ascii="Arial" w:hAnsi="Arial"/>
        </w:rPr>
        <w:t xml:space="preserve"> </w:t>
      </w:r>
      <w:r w:rsidR="007233B5" w:rsidRPr="00702819">
        <w:rPr>
          <w:rFonts w:ascii="Arial" w:hAnsi="Arial"/>
        </w:rPr>
        <w:t xml:space="preserve">especie de </w:t>
      </w:r>
      <w:r w:rsidR="00C3696C" w:rsidRPr="00702819">
        <w:rPr>
          <w:rFonts w:ascii="Arial" w:hAnsi="Arial"/>
        </w:rPr>
        <w:t xml:space="preserve">error común </w:t>
      </w:r>
      <w:r w:rsidR="005F26B0" w:rsidRPr="00702819">
        <w:rPr>
          <w:rFonts w:ascii="Arial" w:hAnsi="Arial"/>
        </w:rPr>
        <w:t xml:space="preserve">orquestado por </w:t>
      </w:r>
      <w:r w:rsidR="00C3696C" w:rsidRPr="00702819">
        <w:rPr>
          <w:rFonts w:ascii="Arial" w:hAnsi="Arial"/>
        </w:rPr>
        <w:t>la administración</w:t>
      </w:r>
      <w:r w:rsidR="00432B75" w:rsidRPr="00702819">
        <w:rPr>
          <w:rFonts w:ascii="Arial" w:hAnsi="Arial"/>
        </w:rPr>
        <w:t xml:space="preserve"> de Buenaventura</w:t>
      </w:r>
      <w:r w:rsidR="005F26B0" w:rsidRPr="00702819">
        <w:rPr>
          <w:rFonts w:ascii="Arial" w:hAnsi="Arial"/>
        </w:rPr>
        <w:t>;</w:t>
      </w:r>
      <w:r w:rsidR="00432B75" w:rsidRPr="00702819">
        <w:rPr>
          <w:rFonts w:ascii="Arial" w:hAnsi="Arial"/>
        </w:rPr>
        <w:t xml:space="preserve"> o porque é</w:t>
      </w:r>
      <w:r w:rsidR="00F45264" w:rsidRPr="00702819">
        <w:rPr>
          <w:rFonts w:ascii="Arial" w:hAnsi="Arial"/>
        </w:rPr>
        <w:t xml:space="preserve">sta, de cualquier modo, </w:t>
      </w:r>
      <w:r w:rsidR="005F26B0" w:rsidRPr="00702819">
        <w:rPr>
          <w:rFonts w:ascii="Arial" w:hAnsi="Arial"/>
        </w:rPr>
        <w:t xml:space="preserve">los </w:t>
      </w:r>
      <w:r w:rsidR="00072F6B" w:rsidRPr="00702819">
        <w:rPr>
          <w:rFonts w:ascii="Arial" w:hAnsi="Arial"/>
        </w:rPr>
        <w:t xml:space="preserve">indujo o determinó </w:t>
      </w:r>
      <w:r w:rsidR="005F26B0" w:rsidRPr="00702819">
        <w:rPr>
          <w:rFonts w:ascii="Arial" w:hAnsi="Arial"/>
        </w:rPr>
        <w:t>a que prestaran</w:t>
      </w:r>
      <w:r w:rsidR="00072F6B" w:rsidRPr="00702819">
        <w:rPr>
          <w:rFonts w:ascii="Arial" w:hAnsi="Arial"/>
        </w:rPr>
        <w:t xml:space="preserve"> </w:t>
      </w:r>
      <w:r w:rsidR="005A7E57" w:rsidRPr="00702819">
        <w:rPr>
          <w:rFonts w:ascii="Arial" w:hAnsi="Arial"/>
        </w:rPr>
        <w:t>el servicio</w:t>
      </w:r>
      <w:r w:rsidR="007233B5" w:rsidRPr="00702819">
        <w:rPr>
          <w:rFonts w:ascii="Arial" w:hAnsi="Arial"/>
        </w:rPr>
        <w:t xml:space="preserve"> </w:t>
      </w:r>
      <w:r w:rsidR="005F26B0" w:rsidRPr="00702819">
        <w:rPr>
          <w:rFonts w:ascii="Arial" w:hAnsi="Arial"/>
        </w:rPr>
        <w:t>en esas condiciones;</w:t>
      </w:r>
      <w:r w:rsidR="000C7739" w:rsidRPr="00702819">
        <w:rPr>
          <w:rFonts w:ascii="Arial" w:hAnsi="Arial"/>
        </w:rPr>
        <w:t xml:space="preserve"> </w:t>
      </w:r>
      <w:r w:rsidR="003F3BCE" w:rsidRPr="00702819">
        <w:rPr>
          <w:rFonts w:ascii="Arial" w:hAnsi="Arial"/>
        </w:rPr>
        <w:t xml:space="preserve">en fin, </w:t>
      </w:r>
      <w:r w:rsidR="005F26B0" w:rsidRPr="00702819">
        <w:rPr>
          <w:rFonts w:ascii="Arial" w:hAnsi="Arial"/>
        </w:rPr>
        <w:t xml:space="preserve">porque </w:t>
      </w:r>
      <w:r w:rsidR="000E027B" w:rsidRPr="00702819">
        <w:rPr>
          <w:rFonts w:ascii="Arial" w:hAnsi="Arial"/>
        </w:rPr>
        <w:t xml:space="preserve">el Distrito </w:t>
      </w:r>
      <w:r w:rsidR="007233B5" w:rsidRPr="00702819">
        <w:rPr>
          <w:rFonts w:ascii="Arial" w:hAnsi="Arial"/>
        </w:rPr>
        <w:t xml:space="preserve">se </w:t>
      </w:r>
      <w:r w:rsidR="000E027B" w:rsidRPr="00702819">
        <w:rPr>
          <w:rFonts w:ascii="Arial" w:hAnsi="Arial"/>
        </w:rPr>
        <w:t>hubiera aprovechado</w:t>
      </w:r>
      <w:r w:rsidR="007233B5" w:rsidRPr="00702819">
        <w:rPr>
          <w:rFonts w:ascii="Arial" w:hAnsi="Arial"/>
        </w:rPr>
        <w:t xml:space="preserve"> de circunstancias que </w:t>
      </w:r>
      <w:r w:rsidR="000E027B" w:rsidRPr="00702819">
        <w:rPr>
          <w:rFonts w:ascii="Arial" w:hAnsi="Arial"/>
        </w:rPr>
        <w:t xml:space="preserve">él </w:t>
      </w:r>
      <w:r w:rsidR="007233B5" w:rsidRPr="00702819">
        <w:rPr>
          <w:rFonts w:ascii="Arial" w:hAnsi="Arial"/>
        </w:rPr>
        <w:t>mism</w:t>
      </w:r>
      <w:r w:rsidR="002753CF" w:rsidRPr="00702819">
        <w:rPr>
          <w:rFonts w:ascii="Arial" w:hAnsi="Arial"/>
        </w:rPr>
        <w:t>o</w:t>
      </w:r>
      <w:r w:rsidR="007233B5" w:rsidRPr="00702819">
        <w:rPr>
          <w:rFonts w:ascii="Arial" w:hAnsi="Arial"/>
        </w:rPr>
        <w:t xml:space="preserve"> generó</w:t>
      </w:r>
      <w:r w:rsidR="005F26B0" w:rsidRPr="00702819">
        <w:rPr>
          <w:rFonts w:ascii="Arial" w:hAnsi="Arial"/>
        </w:rPr>
        <w:t>, sin participación y sin culpa de las entidades educativas,</w:t>
      </w:r>
      <w:r w:rsidR="007233B5" w:rsidRPr="00702819">
        <w:rPr>
          <w:rFonts w:ascii="Arial" w:hAnsi="Arial"/>
        </w:rPr>
        <w:t xml:space="preserve"> con la consiguiente defraudación del patrimonio de </w:t>
      </w:r>
      <w:r w:rsidR="000E027B" w:rsidRPr="00702819">
        <w:rPr>
          <w:rFonts w:ascii="Arial" w:hAnsi="Arial"/>
        </w:rPr>
        <w:t>e</w:t>
      </w:r>
      <w:r w:rsidR="005F26B0" w:rsidRPr="00702819">
        <w:rPr>
          <w:rFonts w:ascii="Arial" w:hAnsi="Arial"/>
        </w:rPr>
        <w:t>stas</w:t>
      </w:r>
      <w:r w:rsidR="00C3696C" w:rsidRPr="00702819">
        <w:rPr>
          <w:rFonts w:ascii="Arial" w:hAnsi="Arial"/>
        </w:rPr>
        <w:t xml:space="preserve">.  </w:t>
      </w:r>
    </w:p>
    <w:p w14:paraId="0D0D08DD" w14:textId="77777777" w:rsidR="00AA3D65" w:rsidRPr="00702819" w:rsidRDefault="00AA3D65" w:rsidP="00AA3D65">
      <w:pPr>
        <w:spacing w:line="360" w:lineRule="auto"/>
        <w:rPr>
          <w:rFonts w:ascii="Arial" w:hAnsi="Arial"/>
        </w:rPr>
      </w:pPr>
    </w:p>
    <w:p w14:paraId="4819CEBE" w14:textId="77777777" w:rsidR="001D3363" w:rsidRPr="00702819" w:rsidRDefault="000A28C4" w:rsidP="00FA51DA">
      <w:pPr>
        <w:spacing w:line="360" w:lineRule="auto"/>
        <w:rPr>
          <w:rFonts w:ascii="Arial" w:hAnsi="Arial"/>
        </w:rPr>
      </w:pPr>
      <w:r w:rsidRPr="00702819">
        <w:rPr>
          <w:rFonts w:ascii="Arial" w:hAnsi="Arial"/>
        </w:rPr>
        <w:t>50</w:t>
      </w:r>
      <w:r w:rsidR="000C7739" w:rsidRPr="00702819">
        <w:rPr>
          <w:rFonts w:ascii="Arial" w:hAnsi="Arial"/>
        </w:rPr>
        <w:t xml:space="preserve">. </w:t>
      </w:r>
      <w:r w:rsidR="003F3BCE" w:rsidRPr="00702819">
        <w:rPr>
          <w:rFonts w:ascii="Arial" w:hAnsi="Arial"/>
        </w:rPr>
        <w:t xml:space="preserve">Relacionado con lo anterior, </w:t>
      </w:r>
      <w:r w:rsidR="005A7E57" w:rsidRPr="00702819">
        <w:rPr>
          <w:rFonts w:ascii="Arial" w:hAnsi="Arial"/>
        </w:rPr>
        <w:t>l</w:t>
      </w:r>
      <w:r w:rsidR="00672180" w:rsidRPr="00702819">
        <w:rPr>
          <w:rFonts w:ascii="Arial" w:hAnsi="Arial"/>
        </w:rPr>
        <w:t xml:space="preserve">a </w:t>
      </w:r>
      <w:r w:rsidR="00F43A3F" w:rsidRPr="00702819">
        <w:rPr>
          <w:rFonts w:ascii="Arial" w:hAnsi="Arial"/>
        </w:rPr>
        <w:t xml:space="preserve">parte </w:t>
      </w:r>
      <w:r w:rsidR="00672180" w:rsidRPr="00702819">
        <w:rPr>
          <w:rFonts w:ascii="Arial" w:hAnsi="Arial"/>
        </w:rPr>
        <w:t xml:space="preserve">recurrente </w:t>
      </w:r>
      <w:r w:rsidR="000B0110" w:rsidRPr="00702819">
        <w:rPr>
          <w:rFonts w:ascii="Arial" w:hAnsi="Arial"/>
        </w:rPr>
        <w:t>alegó que la administración le generó confianza en la celebración del contrato estatal</w:t>
      </w:r>
      <w:r w:rsidR="00EC2CB1" w:rsidRPr="00702819">
        <w:rPr>
          <w:rFonts w:ascii="Arial" w:hAnsi="Arial"/>
        </w:rPr>
        <w:t>,</w:t>
      </w:r>
      <w:r w:rsidR="000B0110" w:rsidRPr="00702819">
        <w:rPr>
          <w:rFonts w:ascii="Arial" w:hAnsi="Arial"/>
        </w:rPr>
        <w:t xml:space="preserve"> en la medida en que, </w:t>
      </w:r>
      <w:r w:rsidR="001D3363" w:rsidRPr="00702819">
        <w:rPr>
          <w:rFonts w:ascii="Arial" w:hAnsi="Arial"/>
        </w:rPr>
        <w:t xml:space="preserve">a su juicio, </w:t>
      </w:r>
      <w:r w:rsidR="00E53796" w:rsidRPr="00702819">
        <w:rPr>
          <w:rFonts w:ascii="Arial" w:hAnsi="Arial"/>
        </w:rPr>
        <w:t>como en relación con e</w:t>
      </w:r>
      <w:r w:rsidR="000B0110" w:rsidRPr="00702819">
        <w:rPr>
          <w:rFonts w:ascii="Arial" w:hAnsi="Arial"/>
        </w:rPr>
        <w:t xml:space="preserve">l periodo académico 2006-2007, el contrato que consignó las obligaciones de las partes se suscribió </w:t>
      </w:r>
      <w:r w:rsidR="00E53796" w:rsidRPr="00702819">
        <w:rPr>
          <w:rFonts w:ascii="Arial" w:hAnsi="Arial"/>
        </w:rPr>
        <w:t xml:space="preserve">apenas en </w:t>
      </w:r>
      <w:r w:rsidR="000B0110" w:rsidRPr="00702819">
        <w:rPr>
          <w:rFonts w:ascii="Arial" w:hAnsi="Arial"/>
        </w:rPr>
        <w:t xml:space="preserve">febrero de 2007, </w:t>
      </w:r>
      <w:r w:rsidR="009B0637" w:rsidRPr="00702819">
        <w:rPr>
          <w:rFonts w:ascii="Arial" w:hAnsi="Arial"/>
        </w:rPr>
        <w:t xml:space="preserve">en momentos en que </w:t>
      </w:r>
      <w:r w:rsidR="000B0110" w:rsidRPr="00702819">
        <w:rPr>
          <w:rFonts w:ascii="Arial" w:hAnsi="Arial"/>
        </w:rPr>
        <w:t xml:space="preserve">ya había </w:t>
      </w:r>
      <w:r w:rsidR="00E53796" w:rsidRPr="00702819">
        <w:rPr>
          <w:rFonts w:ascii="Arial" w:hAnsi="Arial"/>
        </w:rPr>
        <w:t xml:space="preserve">trascurrido </w:t>
      </w:r>
      <w:r w:rsidR="000B0110" w:rsidRPr="00702819">
        <w:rPr>
          <w:rFonts w:ascii="Arial" w:hAnsi="Arial"/>
        </w:rPr>
        <w:t>buena parte del año lectivo</w:t>
      </w:r>
      <w:r w:rsidR="001D3363" w:rsidRPr="00702819">
        <w:rPr>
          <w:rFonts w:ascii="Arial" w:hAnsi="Arial"/>
        </w:rPr>
        <w:t xml:space="preserve">, </w:t>
      </w:r>
      <w:r w:rsidR="00E53796" w:rsidRPr="00702819">
        <w:rPr>
          <w:rFonts w:ascii="Arial" w:hAnsi="Arial"/>
        </w:rPr>
        <w:t xml:space="preserve">esa práctica </w:t>
      </w:r>
      <w:r w:rsidR="001D3363" w:rsidRPr="00702819">
        <w:rPr>
          <w:rFonts w:ascii="Arial" w:hAnsi="Arial"/>
        </w:rPr>
        <w:t>le permit</w:t>
      </w:r>
      <w:r w:rsidR="009B0637" w:rsidRPr="00702819">
        <w:rPr>
          <w:rFonts w:ascii="Arial" w:hAnsi="Arial"/>
        </w:rPr>
        <w:t>ió</w:t>
      </w:r>
      <w:r w:rsidR="001D3363" w:rsidRPr="00702819">
        <w:rPr>
          <w:rFonts w:ascii="Arial" w:hAnsi="Arial"/>
        </w:rPr>
        <w:t xml:space="preserve"> asumir que, entonces, </w:t>
      </w:r>
      <w:r w:rsidR="00672180" w:rsidRPr="00702819">
        <w:rPr>
          <w:rFonts w:ascii="Arial" w:hAnsi="Arial"/>
        </w:rPr>
        <w:t xml:space="preserve">ese proceder </w:t>
      </w:r>
      <w:r w:rsidR="001D3363" w:rsidRPr="00702819">
        <w:rPr>
          <w:rFonts w:ascii="Arial" w:hAnsi="Arial"/>
        </w:rPr>
        <w:t xml:space="preserve">ocurriría </w:t>
      </w:r>
      <w:r w:rsidR="009B0637" w:rsidRPr="00702819">
        <w:rPr>
          <w:rFonts w:ascii="Arial" w:hAnsi="Arial"/>
        </w:rPr>
        <w:t xml:space="preserve">asimismo </w:t>
      </w:r>
      <w:r w:rsidR="001D3363" w:rsidRPr="00702819">
        <w:rPr>
          <w:rFonts w:ascii="Arial" w:hAnsi="Arial"/>
        </w:rPr>
        <w:t xml:space="preserve">con el año lectivo </w:t>
      </w:r>
      <w:r w:rsidR="00E53796" w:rsidRPr="00702819">
        <w:rPr>
          <w:rFonts w:ascii="Arial" w:hAnsi="Arial"/>
        </w:rPr>
        <w:t>2007-2008</w:t>
      </w:r>
      <w:r w:rsidR="000B0110" w:rsidRPr="00702819">
        <w:rPr>
          <w:rFonts w:ascii="Arial" w:hAnsi="Arial"/>
        </w:rPr>
        <w:t xml:space="preserve">. </w:t>
      </w:r>
    </w:p>
    <w:p w14:paraId="211D1B4D" w14:textId="77777777" w:rsidR="001D3363" w:rsidRPr="00702819" w:rsidRDefault="001D3363" w:rsidP="00FA51DA">
      <w:pPr>
        <w:spacing w:line="360" w:lineRule="auto"/>
        <w:rPr>
          <w:rFonts w:ascii="Arial" w:hAnsi="Arial"/>
        </w:rPr>
      </w:pPr>
    </w:p>
    <w:p w14:paraId="74AD2F5D" w14:textId="77777777" w:rsidR="00E260C8" w:rsidRPr="00702819" w:rsidRDefault="000A28C4" w:rsidP="00FA51DA">
      <w:pPr>
        <w:spacing w:line="360" w:lineRule="auto"/>
        <w:rPr>
          <w:rFonts w:ascii="Arial" w:hAnsi="Arial"/>
        </w:rPr>
      </w:pPr>
      <w:r w:rsidRPr="00702819">
        <w:rPr>
          <w:rFonts w:ascii="Arial" w:hAnsi="Arial"/>
        </w:rPr>
        <w:t>51</w:t>
      </w:r>
      <w:r w:rsidR="000C7739" w:rsidRPr="00702819">
        <w:rPr>
          <w:rFonts w:ascii="Arial" w:hAnsi="Arial"/>
        </w:rPr>
        <w:t xml:space="preserve">. </w:t>
      </w:r>
      <w:r w:rsidR="009B0637" w:rsidRPr="00702819">
        <w:rPr>
          <w:rFonts w:ascii="Arial" w:hAnsi="Arial"/>
        </w:rPr>
        <w:t>Sin embargo, e</w:t>
      </w:r>
      <w:r w:rsidR="001D3363" w:rsidRPr="00702819">
        <w:rPr>
          <w:rFonts w:ascii="Arial" w:hAnsi="Arial"/>
        </w:rPr>
        <w:t>se antecedente</w:t>
      </w:r>
      <w:r w:rsidR="00625271" w:rsidRPr="00702819">
        <w:rPr>
          <w:rFonts w:ascii="Arial" w:hAnsi="Arial"/>
        </w:rPr>
        <w:t xml:space="preserve">, </w:t>
      </w:r>
      <w:r w:rsidR="00042495" w:rsidRPr="00702819">
        <w:rPr>
          <w:rFonts w:ascii="Arial" w:hAnsi="Arial"/>
        </w:rPr>
        <w:t xml:space="preserve">a juicio de la Sala, </w:t>
      </w:r>
      <w:r w:rsidR="000B0110" w:rsidRPr="00702819">
        <w:rPr>
          <w:rFonts w:ascii="Arial" w:hAnsi="Arial"/>
        </w:rPr>
        <w:t xml:space="preserve">no </w:t>
      </w:r>
      <w:r w:rsidR="00360A8B" w:rsidRPr="00702819">
        <w:rPr>
          <w:rFonts w:ascii="Arial" w:hAnsi="Arial"/>
        </w:rPr>
        <w:t>le permitía</w:t>
      </w:r>
      <w:r w:rsidR="001477E7" w:rsidRPr="00702819">
        <w:rPr>
          <w:rFonts w:ascii="Arial" w:hAnsi="Arial"/>
        </w:rPr>
        <w:t xml:space="preserve"> a la Asociación demandante</w:t>
      </w:r>
      <w:r w:rsidR="00CE77AE" w:rsidRPr="00702819">
        <w:rPr>
          <w:rFonts w:ascii="Arial" w:hAnsi="Arial"/>
        </w:rPr>
        <w:t xml:space="preserve"> </w:t>
      </w:r>
      <w:r w:rsidR="00042495" w:rsidRPr="00702819">
        <w:rPr>
          <w:rFonts w:ascii="Arial" w:hAnsi="Arial"/>
        </w:rPr>
        <w:t xml:space="preserve">fundar </w:t>
      </w:r>
      <w:r w:rsidR="00635B43" w:rsidRPr="00702819">
        <w:rPr>
          <w:rFonts w:ascii="Arial" w:hAnsi="Arial"/>
        </w:rPr>
        <w:t xml:space="preserve">una </w:t>
      </w:r>
      <w:r w:rsidR="00042495" w:rsidRPr="00702819">
        <w:rPr>
          <w:rFonts w:ascii="Arial" w:hAnsi="Arial"/>
        </w:rPr>
        <w:t xml:space="preserve">creencia </w:t>
      </w:r>
      <w:r w:rsidR="00635B43" w:rsidRPr="00702819">
        <w:rPr>
          <w:rFonts w:ascii="Arial" w:hAnsi="Arial"/>
        </w:rPr>
        <w:t xml:space="preserve">legítima </w:t>
      </w:r>
      <w:r w:rsidR="00042495" w:rsidRPr="00702819">
        <w:rPr>
          <w:rFonts w:ascii="Arial" w:hAnsi="Arial"/>
        </w:rPr>
        <w:t xml:space="preserve">de que </w:t>
      </w:r>
      <w:r w:rsidR="0094671F" w:rsidRPr="00702819">
        <w:rPr>
          <w:rFonts w:ascii="Arial" w:hAnsi="Arial"/>
        </w:rPr>
        <w:t xml:space="preserve">estaba habilitada para </w:t>
      </w:r>
      <w:r w:rsidR="00625271" w:rsidRPr="00702819">
        <w:rPr>
          <w:rFonts w:ascii="Arial" w:hAnsi="Arial"/>
        </w:rPr>
        <w:t>continuar ejecutando la prestación del servicio</w:t>
      </w:r>
      <w:r w:rsidR="00CE77AE" w:rsidRPr="00702819">
        <w:rPr>
          <w:rFonts w:ascii="Arial" w:hAnsi="Arial"/>
        </w:rPr>
        <w:t xml:space="preserve"> </w:t>
      </w:r>
      <w:r w:rsidR="00625271" w:rsidRPr="00702819">
        <w:rPr>
          <w:rFonts w:ascii="Arial" w:hAnsi="Arial"/>
        </w:rPr>
        <w:t xml:space="preserve">en el </w:t>
      </w:r>
      <w:r w:rsidR="00CE77AE" w:rsidRPr="00702819">
        <w:rPr>
          <w:rFonts w:ascii="Arial" w:hAnsi="Arial"/>
        </w:rPr>
        <w:t>periodo 2007-2008,</w:t>
      </w:r>
      <w:r w:rsidR="00042495" w:rsidRPr="00702819">
        <w:rPr>
          <w:rFonts w:ascii="Arial" w:hAnsi="Arial"/>
        </w:rPr>
        <w:t xml:space="preserve"> mucho menos una expectativa legítima de pago</w:t>
      </w:r>
      <w:r w:rsidR="009B0637" w:rsidRPr="00702819">
        <w:rPr>
          <w:rFonts w:ascii="Arial" w:hAnsi="Arial"/>
        </w:rPr>
        <w:t>,</w:t>
      </w:r>
      <w:r w:rsidR="00E22184" w:rsidRPr="00702819">
        <w:rPr>
          <w:rFonts w:ascii="Arial" w:hAnsi="Arial"/>
        </w:rPr>
        <w:t xml:space="preserve"> porque a</w:t>
      </w:r>
      <w:r w:rsidR="00CE77AE" w:rsidRPr="00702819">
        <w:rPr>
          <w:rFonts w:ascii="Arial" w:hAnsi="Arial"/>
        </w:rPr>
        <w:t xml:space="preserve"> diferencia de</w:t>
      </w:r>
      <w:r w:rsidR="0094671F" w:rsidRPr="00702819">
        <w:rPr>
          <w:rFonts w:ascii="Arial" w:hAnsi="Arial"/>
        </w:rPr>
        <w:t xml:space="preserve"> </w:t>
      </w:r>
      <w:r w:rsidR="00CE77AE" w:rsidRPr="00702819">
        <w:rPr>
          <w:rFonts w:ascii="Arial" w:hAnsi="Arial"/>
        </w:rPr>
        <w:t>l</w:t>
      </w:r>
      <w:r w:rsidR="0094671F" w:rsidRPr="00702819">
        <w:rPr>
          <w:rFonts w:ascii="Arial" w:hAnsi="Arial"/>
        </w:rPr>
        <w:t xml:space="preserve">o que había ocurrido en el </w:t>
      </w:r>
      <w:r w:rsidR="00625271" w:rsidRPr="00702819">
        <w:rPr>
          <w:rFonts w:ascii="Arial" w:hAnsi="Arial"/>
        </w:rPr>
        <w:t xml:space="preserve">año escolar </w:t>
      </w:r>
      <w:r w:rsidR="001D3363" w:rsidRPr="00702819">
        <w:rPr>
          <w:rFonts w:ascii="Arial" w:hAnsi="Arial"/>
        </w:rPr>
        <w:t xml:space="preserve">inmediatamente </w:t>
      </w:r>
      <w:r w:rsidR="00CE77AE" w:rsidRPr="00702819">
        <w:rPr>
          <w:rFonts w:ascii="Arial" w:hAnsi="Arial"/>
        </w:rPr>
        <w:t xml:space="preserve">anterior, </w:t>
      </w:r>
      <w:r w:rsidR="00360A8B" w:rsidRPr="00702819">
        <w:rPr>
          <w:rFonts w:ascii="Arial" w:hAnsi="Arial"/>
        </w:rPr>
        <w:t xml:space="preserve">para </w:t>
      </w:r>
      <w:r w:rsidR="0094671F" w:rsidRPr="00702819">
        <w:rPr>
          <w:rFonts w:ascii="Arial" w:hAnsi="Arial"/>
        </w:rPr>
        <w:t xml:space="preserve">junio de 2007 </w:t>
      </w:r>
      <w:r w:rsidR="00F43A3F" w:rsidRPr="00702819">
        <w:rPr>
          <w:rFonts w:ascii="Arial" w:hAnsi="Arial"/>
        </w:rPr>
        <w:t xml:space="preserve">la actora </w:t>
      </w:r>
      <w:r w:rsidR="00360A8B" w:rsidRPr="00702819">
        <w:rPr>
          <w:rFonts w:ascii="Arial" w:hAnsi="Arial"/>
        </w:rPr>
        <w:t xml:space="preserve">tenía que </w:t>
      </w:r>
      <w:r w:rsidR="00FA7753" w:rsidRPr="00702819">
        <w:rPr>
          <w:rFonts w:ascii="Arial" w:hAnsi="Arial"/>
        </w:rPr>
        <w:t xml:space="preserve">ser consciente </w:t>
      </w:r>
      <w:r w:rsidR="00042495" w:rsidRPr="00702819">
        <w:rPr>
          <w:rFonts w:ascii="Arial" w:hAnsi="Arial"/>
        </w:rPr>
        <w:t xml:space="preserve">de </w:t>
      </w:r>
      <w:r w:rsidR="00E22184" w:rsidRPr="00702819">
        <w:rPr>
          <w:rFonts w:ascii="Arial" w:hAnsi="Arial"/>
        </w:rPr>
        <w:t xml:space="preserve">que </w:t>
      </w:r>
      <w:r w:rsidR="000C4630" w:rsidRPr="00702819">
        <w:rPr>
          <w:rFonts w:ascii="Arial" w:hAnsi="Arial"/>
        </w:rPr>
        <w:t xml:space="preserve">decaían los efectos del Banco de Oferentes, </w:t>
      </w:r>
      <w:r w:rsidR="00CD1BF8" w:rsidRPr="00702819">
        <w:rPr>
          <w:rFonts w:ascii="Arial" w:hAnsi="Arial"/>
        </w:rPr>
        <w:t>c</w:t>
      </w:r>
      <w:r w:rsidR="000C4630" w:rsidRPr="00702819">
        <w:rPr>
          <w:rFonts w:ascii="Arial" w:hAnsi="Arial"/>
        </w:rPr>
        <w:t xml:space="preserve">uya </w:t>
      </w:r>
      <w:proofErr w:type="spellStart"/>
      <w:r w:rsidR="000C4630" w:rsidRPr="00702819">
        <w:rPr>
          <w:rFonts w:ascii="Arial" w:hAnsi="Arial"/>
        </w:rPr>
        <w:t>conformacíon</w:t>
      </w:r>
      <w:proofErr w:type="spellEnd"/>
      <w:r w:rsidR="000C4630" w:rsidRPr="00702819">
        <w:rPr>
          <w:rFonts w:ascii="Arial" w:hAnsi="Arial"/>
        </w:rPr>
        <w:t>, c</w:t>
      </w:r>
      <w:r w:rsidR="00CD1BF8" w:rsidRPr="00702819">
        <w:rPr>
          <w:rFonts w:ascii="Arial" w:hAnsi="Arial"/>
        </w:rPr>
        <w:t>omo se anot</w:t>
      </w:r>
      <w:r w:rsidR="006302D1" w:rsidRPr="00702819">
        <w:rPr>
          <w:rFonts w:ascii="Arial" w:hAnsi="Arial"/>
        </w:rPr>
        <w:t>ó</w:t>
      </w:r>
      <w:r w:rsidR="00CD1BF8" w:rsidRPr="00702819">
        <w:rPr>
          <w:rFonts w:ascii="Arial" w:hAnsi="Arial"/>
        </w:rPr>
        <w:t xml:space="preserve"> </w:t>
      </w:r>
      <w:r w:rsidR="000E027B" w:rsidRPr="00702819">
        <w:rPr>
          <w:rFonts w:ascii="Arial" w:hAnsi="Arial"/>
        </w:rPr>
        <w:t>con anterioridad</w:t>
      </w:r>
      <w:r w:rsidR="00CD1BF8" w:rsidRPr="00702819">
        <w:rPr>
          <w:rFonts w:ascii="Arial" w:hAnsi="Arial"/>
        </w:rPr>
        <w:t xml:space="preserve">, </w:t>
      </w:r>
      <w:r w:rsidR="0094671F" w:rsidRPr="00702819">
        <w:rPr>
          <w:rFonts w:ascii="Arial" w:hAnsi="Arial"/>
        </w:rPr>
        <w:t xml:space="preserve">era </w:t>
      </w:r>
      <w:r w:rsidR="00360A8B" w:rsidRPr="00702819">
        <w:rPr>
          <w:rFonts w:ascii="Arial" w:hAnsi="Arial"/>
        </w:rPr>
        <w:t xml:space="preserve">presupuesto necesario </w:t>
      </w:r>
      <w:r w:rsidR="00CD1BF8" w:rsidRPr="00702819">
        <w:rPr>
          <w:rFonts w:ascii="Arial" w:hAnsi="Arial"/>
        </w:rPr>
        <w:t xml:space="preserve">para que el </w:t>
      </w:r>
      <w:r w:rsidR="00CE77AE" w:rsidRPr="00702819">
        <w:rPr>
          <w:rFonts w:ascii="Arial" w:hAnsi="Arial"/>
        </w:rPr>
        <w:t>Di</w:t>
      </w:r>
      <w:r w:rsidR="001D3363" w:rsidRPr="00702819">
        <w:rPr>
          <w:rFonts w:ascii="Arial" w:hAnsi="Arial"/>
        </w:rPr>
        <w:t>s</w:t>
      </w:r>
      <w:r w:rsidR="00CE77AE" w:rsidRPr="00702819">
        <w:rPr>
          <w:rFonts w:ascii="Arial" w:hAnsi="Arial"/>
        </w:rPr>
        <w:t xml:space="preserve">trito </w:t>
      </w:r>
      <w:r w:rsidR="00CD1BF8" w:rsidRPr="00702819">
        <w:rPr>
          <w:rFonts w:ascii="Arial" w:hAnsi="Arial"/>
        </w:rPr>
        <w:lastRenderedPageBreak/>
        <w:t xml:space="preserve">pudiera </w:t>
      </w:r>
      <w:r w:rsidR="00CE77AE" w:rsidRPr="00702819">
        <w:rPr>
          <w:rFonts w:ascii="Arial" w:hAnsi="Arial"/>
        </w:rPr>
        <w:t>asignarle la prestación</w:t>
      </w:r>
      <w:r w:rsidR="00A04E4D" w:rsidRPr="00702819">
        <w:rPr>
          <w:rFonts w:ascii="Arial" w:hAnsi="Arial"/>
        </w:rPr>
        <w:t xml:space="preserve"> del servicio. </w:t>
      </w:r>
      <w:r w:rsidR="00FA7753" w:rsidRPr="00702819">
        <w:rPr>
          <w:rFonts w:ascii="Arial" w:hAnsi="Arial"/>
        </w:rPr>
        <w:t>No sobra insistir en que</w:t>
      </w:r>
      <w:r w:rsidR="00F43A3F" w:rsidRPr="00702819">
        <w:rPr>
          <w:rFonts w:ascii="Arial" w:hAnsi="Arial"/>
        </w:rPr>
        <w:t>,</w:t>
      </w:r>
      <w:r w:rsidR="00FA7753" w:rsidRPr="00702819">
        <w:rPr>
          <w:rFonts w:ascii="Arial" w:hAnsi="Arial"/>
        </w:rPr>
        <w:t xml:space="preserve"> </w:t>
      </w:r>
      <w:r w:rsidR="00F43A3F" w:rsidRPr="00702819">
        <w:rPr>
          <w:rFonts w:ascii="Arial" w:hAnsi="Arial"/>
        </w:rPr>
        <w:t xml:space="preserve">si el </w:t>
      </w:r>
      <w:r w:rsidR="00FA7753" w:rsidRPr="00702819">
        <w:rPr>
          <w:rFonts w:ascii="Arial" w:hAnsi="Arial"/>
        </w:rPr>
        <w:t xml:space="preserve">Distrito </w:t>
      </w:r>
      <w:r w:rsidR="00F43A3F" w:rsidRPr="00702819">
        <w:rPr>
          <w:rFonts w:ascii="Arial" w:hAnsi="Arial"/>
        </w:rPr>
        <w:t>omitió</w:t>
      </w:r>
      <w:r w:rsidR="00FA7753" w:rsidRPr="00702819">
        <w:rPr>
          <w:rFonts w:ascii="Arial" w:hAnsi="Arial"/>
        </w:rPr>
        <w:t xml:space="preserve"> conformar un nuevo Banco de Oferentes, </w:t>
      </w:r>
      <w:r w:rsidR="00F43A3F" w:rsidRPr="00702819">
        <w:rPr>
          <w:rFonts w:ascii="Arial" w:hAnsi="Arial"/>
        </w:rPr>
        <w:t xml:space="preserve">tal </w:t>
      </w:r>
      <w:r w:rsidR="00FA7753" w:rsidRPr="00702819">
        <w:rPr>
          <w:rFonts w:ascii="Arial" w:hAnsi="Arial"/>
        </w:rPr>
        <w:t xml:space="preserve">circunstancia no justificaba la continuidad </w:t>
      </w:r>
      <w:r w:rsidR="00E22184" w:rsidRPr="00702819">
        <w:rPr>
          <w:rFonts w:ascii="Arial" w:hAnsi="Arial"/>
        </w:rPr>
        <w:t xml:space="preserve">de las labores de los </w:t>
      </w:r>
      <w:r w:rsidR="00F43A3F" w:rsidRPr="00702819">
        <w:rPr>
          <w:rFonts w:ascii="Arial" w:hAnsi="Arial"/>
        </w:rPr>
        <w:t>contratistas</w:t>
      </w:r>
      <w:r w:rsidR="00FA7753" w:rsidRPr="00702819">
        <w:rPr>
          <w:rFonts w:ascii="Arial" w:hAnsi="Arial"/>
        </w:rPr>
        <w:t xml:space="preserve">, </w:t>
      </w:r>
      <w:r w:rsidR="00F43A3F" w:rsidRPr="00702819">
        <w:rPr>
          <w:rFonts w:ascii="Arial" w:hAnsi="Arial"/>
        </w:rPr>
        <w:t xml:space="preserve">como </w:t>
      </w:r>
      <w:r w:rsidR="00E22184" w:rsidRPr="00702819">
        <w:rPr>
          <w:rFonts w:ascii="Arial" w:hAnsi="Arial"/>
        </w:rPr>
        <w:t xml:space="preserve">es </w:t>
      </w:r>
      <w:r w:rsidR="00FA7753" w:rsidRPr="00702819">
        <w:rPr>
          <w:rFonts w:ascii="Arial" w:hAnsi="Arial"/>
        </w:rPr>
        <w:t xml:space="preserve">el caso de la parte demandante, </w:t>
      </w:r>
      <w:r w:rsidR="00F43A3F" w:rsidRPr="00702819">
        <w:rPr>
          <w:rFonts w:ascii="Arial" w:hAnsi="Arial"/>
        </w:rPr>
        <w:t xml:space="preserve">cuyo primer contrato </w:t>
      </w:r>
      <w:r w:rsidR="00FA7753" w:rsidRPr="00702819">
        <w:rPr>
          <w:rFonts w:ascii="Arial" w:hAnsi="Arial"/>
        </w:rPr>
        <w:t>t</w:t>
      </w:r>
      <w:r w:rsidR="00F43A3F" w:rsidRPr="00702819">
        <w:rPr>
          <w:rFonts w:ascii="Arial" w:hAnsi="Arial"/>
        </w:rPr>
        <w:t xml:space="preserve">uvo </w:t>
      </w:r>
      <w:r w:rsidR="00FA7753" w:rsidRPr="00702819">
        <w:rPr>
          <w:rFonts w:ascii="Arial" w:hAnsi="Arial"/>
        </w:rPr>
        <w:t xml:space="preserve">una duración </w:t>
      </w:r>
      <w:r w:rsidR="00E22184" w:rsidRPr="00702819">
        <w:rPr>
          <w:rFonts w:ascii="Arial" w:hAnsi="Arial"/>
        </w:rPr>
        <w:t xml:space="preserve">muy </w:t>
      </w:r>
      <w:r w:rsidR="00F43A3F" w:rsidRPr="00702819">
        <w:rPr>
          <w:rFonts w:ascii="Arial" w:hAnsi="Arial"/>
        </w:rPr>
        <w:t xml:space="preserve">bien </w:t>
      </w:r>
      <w:r w:rsidR="00FA7753" w:rsidRPr="00702819">
        <w:rPr>
          <w:rFonts w:ascii="Arial" w:hAnsi="Arial"/>
        </w:rPr>
        <w:t>de</w:t>
      </w:r>
      <w:r w:rsidR="00E22184" w:rsidRPr="00702819">
        <w:rPr>
          <w:rFonts w:ascii="Arial" w:hAnsi="Arial"/>
        </w:rPr>
        <w:t>limitada</w:t>
      </w:r>
      <w:r w:rsidR="00FA7753" w:rsidRPr="00702819">
        <w:rPr>
          <w:rFonts w:ascii="Arial" w:hAnsi="Arial"/>
        </w:rPr>
        <w:t xml:space="preserve">.  </w:t>
      </w:r>
      <w:r w:rsidR="00CE77AE" w:rsidRPr="00702819">
        <w:rPr>
          <w:rFonts w:ascii="Arial" w:hAnsi="Arial"/>
        </w:rPr>
        <w:t xml:space="preserve"> </w:t>
      </w:r>
    </w:p>
    <w:p w14:paraId="32FEED2F" w14:textId="77777777" w:rsidR="00FA7753" w:rsidRPr="00702819" w:rsidRDefault="00FA7753" w:rsidP="00FA51DA">
      <w:pPr>
        <w:spacing w:line="360" w:lineRule="auto"/>
        <w:rPr>
          <w:rFonts w:ascii="Arial" w:hAnsi="Arial"/>
        </w:rPr>
      </w:pPr>
    </w:p>
    <w:p w14:paraId="78DDFB36" w14:textId="77777777" w:rsidR="004C75CA" w:rsidRPr="00702819" w:rsidRDefault="000A28C4" w:rsidP="00FA51DA">
      <w:pPr>
        <w:spacing w:line="360" w:lineRule="auto"/>
        <w:rPr>
          <w:rFonts w:ascii="Arial" w:hAnsi="Arial"/>
        </w:rPr>
      </w:pPr>
      <w:r w:rsidRPr="00702819">
        <w:rPr>
          <w:rFonts w:ascii="Arial" w:hAnsi="Arial"/>
        </w:rPr>
        <w:t>52</w:t>
      </w:r>
      <w:r w:rsidR="000C7739" w:rsidRPr="00702819">
        <w:rPr>
          <w:rFonts w:ascii="Arial" w:hAnsi="Arial"/>
        </w:rPr>
        <w:t xml:space="preserve">. </w:t>
      </w:r>
      <w:r w:rsidR="00710A6D" w:rsidRPr="00702819">
        <w:rPr>
          <w:rFonts w:ascii="Arial" w:hAnsi="Arial"/>
        </w:rPr>
        <w:t xml:space="preserve">En </w:t>
      </w:r>
      <w:r w:rsidR="00E75191" w:rsidRPr="00702819">
        <w:rPr>
          <w:rFonts w:ascii="Arial" w:hAnsi="Arial"/>
        </w:rPr>
        <w:t>s</w:t>
      </w:r>
      <w:r w:rsidR="00710A6D" w:rsidRPr="00702819">
        <w:rPr>
          <w:rFonts w:ascii="Arial" w:hAnsi="Arial"/>
        </w:rPr>
        <w:t>í</w:t>
      </w:r>
      <w:r w:rsidR="00E75191" w:rsidRPr="00702819">
        <w:rPr>
          <w:rFonts w:ascii="Arial" w:hAnsi="Arial"/>
        </w:rPr>
        <w:t xml:space="preserve">ntesis, </w:t>
      </w:r>
      <w:r w:rsidR="00FE782A" w:rsidRPr="00702819">
        <w:rPr>
          <w:rFonts w:ascii="Arial" w:hAnsi="Arial"/>
        </w:rPr>
        <w:t>s</w:t>
      </w:r>
      <w:r w:rsidR="00C77AD3" w:rsidRPr="00702819">
        <w:rPr>
          <w:rFonts w:ascii="Arial" w:hAnsi="Arial"/>
        </w:rPr>
        <w:t xml:space="preserve">i la </w:t>
      </w:r>
      <w:r w:rsidR="00FA7753" w:rsidRPr="00702819">
        <w:rPr>
          <w:rFonts w:ascii="Arial" w:hAnsi="Arial"/>
        </w:rPr>
        <w:t xml:space="preserve">Asociación </w:t>
      </w:r>
      <w:r w:rsidR="00CD1BF8" w:rsidRPr="00702819">
        <w:rPr>
          <w:rFonts w:ascii="Arial" w:hAnsi="Arial"/>
        </w:rPr>
        <w:t xml:space="preserve">decidió continuar </w:t>
      </w:r>
      <w:r w:rsidR="00042495" w:rsidRPr="00702819">
        <w:rPr>
          <w:rFonts w:ascii="Arial" w:hAnsi="Arial"/>
        </w:rPr>
        <w:t xml:space="preserve">ejecutando </w:t>
      </w:r>
      <w:r w:rsidR="00CD1BF8" w:rsidRPr="00702819">
        <w:rPr>
          <w:rFonts w:ascii="Arial" w:hAnsi="Arial"/>
        </w:rPr>
        <w:t xml:space="preserve">el </w:t>
      </w:r>
      <w:r w:rsidR="00C77AD3" w:rsidRPr="00702819">
        <w:rPr>
          <w:rFonts w:ascii="Arial" w:hAnsi="Arial"/>
        </w:rPr>
        <w:t xml:space="preserve">servicio </w:t>
      </w:r>
      <w:r w:rsidR="00FE782A" w:rsidRPr="00702819">
        <w:rPr>
          <w:rFonts w:ascii="Arial" w:hAnsi="Arial"/>
        </w:rPr>
        <w:t>con posterioridad a junio de 2007</w:t>
      </w:r>
      <w:r w:rsidR="00A04E4D" w:rsidRPr="00702819">
        <w:rPr>
          <w:rFonts w:ascii="Arial" w:hAnsi="Arial"/>
        </w:rPr>
        <w:t xml:space="preserve">, </w:t>
      </w:r>
      <w:r w:rsidR="009B0637" w:rsidRPr="00702819">
        <w:rPr>
          <w:rFonts w:ascii="Arial" w:hAnsi="Arial"/>
        </w:rPr>
        <w:t xml:space="preserve">a juicio de la Sala </w:t>
      </w:r>
      <w:r w:rsidR="00FA7753" w:rsidRPr="00702819">
        <w:rPr>
          <w:rFonts w:ascii="Arial" w:hAnsi="Arial"/>
        </w:rPr>
        <w:t xml:space="preserve">lo hizo </w:t>
      </w:r>
      <w:r w:rsidR="009B0637" w:rsidRPr="00702819">
        <w:rPr>
          <w:rFonts w:ascii="Arial" w:hAnsi="Arial"/>
        </w:rPr>
        <w:t>–o debió hacerlo- previa valoración y ponderación</w:t>
      </w:r>
      <w:r w:rsidR="00A04E4D" w:rsidRPr="00702819">
        <w:rPr>
          <w:rFonts w:ascii="Arial" w:hAnsi="Arial"/>
        </w:rPr>
        <w:t xml:space="preserve"> </w:t>
      </w:r>
      <w:r w:rsidR="009B0637" w:rsidRPr="00702819">
        <w:rPr>
          <w:rFonts w:ascii="Arial" w:hAnsi="Arial"/>
        </w:rPr>
        <w:t xml:space="preserve">de </w:t>
      </w:r>
      <w:r w:rsidR="00A04E4D" w:rsidRPr="00702819">
        <w:rPr>
          <w:rFonts w:ascii="Arial" w:hAnsi="Arial"/>
        </w:rPr>
        <w:t xml:space="preserve">las implicaciones </w:t>
      </w:r>
      <w:r w:rsidR="00FA7753" w:rsidRPr="00702819">
        <w:rPr>
          <w:rFonts w:ascii="Arial" w:hAnsi="Arial"/>
        </w:rPr>
        <w:t xml:space="preserve">jurídicas y económicas </w:t>
      </w:r>
      <w:r w:rsidR="00A04E4D" w:rsidRPr="00702819">
        <w:rPr>
          <w:rFonts w:ascii="Arial" w:hAnsi="Arial"/>
        </w:rPr>
        <w:t xml:space="preserve">que </w:t>
      </w:r>
      <w:r w:rsidR="00352387" w:rsidRPr="00702819">
        <w:rPr>
          <w:rFonts w:ascii="Arial" w:hAnsi="Arial"/>
        </w:rPr>
        <w:t xml:space="preserve">aparejaba el hecho de </w:t>
      </w:r>
      <w:r w:rsidR="00710A6D" w:rsidRPr="00702819">
        <w:rPr>
          <w:rFonts w:ascii="Arial" w:hAnsi="Arial"/>
        </w:rPr>
        <w:t xml:space="preserve">que, </w:t>
      </w:r>
      <w:r w:rsidR="009B0637" w:rsidRPr="00702819">
        <w:rPr>
          <w:rFonts w:ascii="Arial" w:hAnsi="Arial"/>
        </w:rPr>
        <w:t xml:space="preserve">su contrato estaba sometido a un plazo a cuyo vencimiento cesaban, inexorablemente, la obligación de prestar el servicio y la de remunerarlo; </w:t>
      </w:r>
      <w:r w:rsidR="00352387" w:rsidRPr="00702819">
        <w:rPr>
          <w:rFonts w:ascii="Arial" w:hAnsi="Arial"/>
        </w:rPr>
        <w:t xml:space="preserve">a los riesgos </w:t>
      </w:r>
      <w:r w:rsidR="009B0637" w:rsidRPr="00702819">
        <w:rPr>
          <w:rFonts w:ascii="Arial" w:hAnsi="Arial"/>
        </w:rPr>
        <w:t xml:space="preserve">que </w:t>
      </w:r>
      <w:r w:rsidR="00352387" w:rsidRPr="00702819">
        <w:rPr>
          <w:rFonts w:ascii="Arial" w:hAnsi="Arial"/>
        </w:rPr>
        <w:t xml:space="preserve">entrañaba </w:t>
      </w:r>
      <w:r w:rsidR="00A04E4D" w:rsidRPr="00702819">
        <w:rPr>
          <w:rFonts w:ascii="Arial" w:hAnsi="Arial"/>
        </w:rPr>
        <w:t xml:space="preserve">la </w:t>
      </w:r>
      <w:r w:rsidR="009B0637" w:rsidRPr="00702819">
        <w:rPr>
          <w:rFonts w:ascii="Arial" w:hAnsi="Arial"/>
        </w:rPr>
        <w:t>subsiguiente prestación de servicios en ausencia de un contrato</w:t>
      </w:r>
      <w:r w:rsidR="00AF1408" w:rsidRPr="00702819">
        <w:rPr>
          <w:rFonts w:ascii="Arial" w:hAnsi="Arial"/>
        </w:rPr>
        <w:t xml:space="preserve"> estatal y, </w:t>
      </w:r>
      <w:r w:rsidR="00352387" w:rsidRPr="00702819">
        <w:rPr>
          <w:rFonts w:ascii="Arial" w:hAnsi="Arial"/>
        </w:rPr>
        <w:t>sumado a ello</w:t>
      </w:r>
      <w:r w:rsidR="00AF1408" w:rsidRPr="00702819">
        <w:rPr>
          <w:rFonts w:ascii="Arial" w:hAnsi="Arial"/>
        </w:rPr>
        <w:t xml:space="preserve">, </w:t>
      </w:r>
      <w:r w:rsidR="00352387" w:rsidRPr="00702819">
        <w:rPr>
          <w:rFonts w:ascii="Arial" w:hAnsi="Arial"/>
        </w:rPr>
        <w:t xml:space="preserve">a las consecuencias que podrían </w:t>
      </w:r>
      <w:r w:rsidR="00710A6D" w:rsidRPr="00702819">
        <w:rPr>
          <w:rFonts w:ascii="Arial" w:hAnsi="Arial"/>
        </w:rPr>
        <w:t xml:space="preserve">derivarse </w:t>
      </w:r>
      <w:r w:rsidR="00352387" w:rsidRPr="00702819">
        <w:rPr>
          <w:rFonts w:ascii="Arial" w:hAnsi="Arial"/>
        </w:rPr>
        <w:t xml:space="preserve">de realizar la prestación del servicio educativo al Distrito en momentos en los que </w:t>
      </w:r>
      <w:r w:rsidR="00AF1408" w:rsidRPr="00702819">
        <w:rPr>
          <w:rFonts w:ascii="Arial" w:hAnsi="Arial"/>
          <w:lang w:val="es-CO"/>
        </w:rPr>
        <w:t xml:space="preserve">ya habían decaído los efectos habilitantes del </w:t>
      </w:r>
      <w:r w:rsidR="00AF1408" w:rsidRPr="00702819">
        <w:rPr>
          <w:rFonts w:ascii="Arial" w:hAnsi="Arial"/>
        </w:rPr>
        <w:t>Banco de Oferentes</w:t>
      </w:r>
      <w:r w:rsidR="004C75CA" w:rsidRPr="00702819">
        <w:rPr>
          <w:rFonts w:ascii="Arial" w:hAnsi="Arial"/>
        </w:rPr>
        <w:t xml:space="preserve">. </w:t>
      </w:r>
    </w:p>
    <w:p w14:paraId="76FB5055" w14:textId="77777777" w:rsidR="004C75CA" w:rsidRPr="00702819" w:rsidRDefault="004C75CA" w:rsidP="00FA51DA">
      <w:pPr>
        <w:spacing w:line="360" w:lineRule="auto"/>
        <w:rPr>
          <w:rFonts w:ascii="Arial" w:hAnsi="Arial"/>
        </w:rPr>
      </w:pPr>
    </w:p>
    <w:p w14:paraId="2245C7B0" w14:textId="77777777" w:rsidR="0047572A" w:rsidRPr="00702819" w:rsidRDefault="000A28C4" w:rsidP="0047572A">
      <w:pPr>
        <w:spacing w:line="360" w:lineRule="auto"/>
        <w:rPr>
          <w:rFonts w:ascii="Arial" w:hAnsi="Arial"/>
        </w:rPr>
      </w:pPr>
      <w:r w:rsidRPr="00702819">
        <w:rPr>
          <w:rFonts w:ascii="Arial" w:hAnsi="Arial"/>
        </w:rPr>
        <w:t>53</w:t>
      </w:r>
      <w:r w:rsidR="000C7739" w:rsidRPr="00702819">
        <w:rPr>
          <w:rFonts w:ascii="Arial" w:hAnsi="Arial"/>
        </w:rPr>
        <w:t xml:space="preserve">. </w:t>
      </w:r>
      <w:r w:rsidR="00ED0FE6" w:rsidRPr="00702819">
        <w:rPr>
          <w:rFonts w:ascii="Arial" w:hAnsi="Arial"/>
        </w:rPr>
        <w:t>L</w:t>
      </w:r>
      <w:r w:rsidR="00A04E4D" w:rsidRPr="00702819">
        <w:rPr>
          <w:rFonts w:ascii="Arial" w:hAnsi="Arial"/>
        </w:rPr>
        <w:t xml:space="preserve">a </w:t>
      </w:r>
      <w:r w:rsidR="00FE782A" w:rsidRPr="00702819">
        <w:rPr>
          <w:rFonts w:ascii="Arial" w:hAnsi="Arial"/>
        </w:rPr>
        <w:t xml:space="preserve">ejecución de labores </w:t>
      </w:r>
      <w:r w:rsidR="004C75CA" w:rsidRPr="00702819">
        <w:rPr>
          <w:rFonts w:ascii="Arial" w:hAnsi="Arial"/>
        </w:rPr>
        <w:t xml:space="preserve">con posterioridad a junio de 2007 </w:t>
      </w:r>
      <w:r w:rsidR="00ED0FE6" w:rsidRPr="00702819">
        <w:rPr>
          <w:rFonts w:ascii="Arial" w:hAnsi="Arial"/>
        </w:rPr>
        <w:t xml:space="preserve">se hizo, entonces, </w:t>
      </w:r>
      <w:r w:rsidR="00A04E4D" w:rsidRPr="00702819">
        <w:rPr>
          <w:rFonts w:ascii="Arial" w:hAnsi="Arial"/>
        </w:rPr>
        <w:t xml:space="preserve">de </w:t>
      </w:r>
      <w:r w:rsidR="00C77AD3" w:rsidRPr="00702819">
        <w:rPr>
          <w:rFonts w:ascii="Arial" w:hAnsi="Arial"/>
        </w:rPr>
        <w:t>manera espontánea</w:t>
      </w:r>
      <w:r w:rsidR="00A357F4" w:rsidRPr="00702819">
        <w:rPr>
          <w:rFonts w:ascii="Arial" w:hAnsi="Arial"/>
        </w:rPr>
        <w:t xml:space="preserve"> por parte del contratista</w:t>
      </w:r>
      <w:r w:rsidR="00CD1BF8" w:rsidRPr="00702819">
        <w:rPr>
          <w:rFonts w:ascii="Arial" w:hAnsi="Arial"/>
        </w:rPr>
        <w:t>,</w:t>
      </w:r>
      <w:r w:rsidR="00C77AD3" w:rsidRPr="00702819">
        <w:rPr>
          <w:rFonts w:ascii="Arial" w:hAnsi="Arial"/>
        </w:rPr>
        <w:t xml:space="preserve"> </w:t>
      </w:r>
      <w:r w:rsidR="007B4DF1" w:rsidRPr="00702819">
        <w:rPr>
          <w:rFonts w:ascii="Arial" w:hAnsi="Arial"/>
        </w:rPr>
        <w:t xml:space="preserve">ya </w:t>
      </w:r>
      <w:r w:rsidR="00ED0FE6" w:rsidRPr="00702819">
        <w:rPr>
          <w:rFonts w:ascii="Arial" w:hAnsi="Arial"/>
        </w:rPr>
        <w:t xml:space="preserve">que </w:t>
      </w:r>
      <w:r w:rsidR="0047572A" w:rsidRPr="00702819">
        <w:rPr>
          <w:rFonts w:ascii="Arial" w:hAnsi="Arial"/>
        </w:rPr>
        <w:t xml:space="preserve">la valoración de los elementos de juicio no </w:t>
      </w:r>
      <w:r w:rsidR="00ED0FE6" w:rsidRPr="00702819">
        <w:rPr>
          <w:rFonts w:ascii="Arial" w:hAnsi="Arial"/>
        </w:rPr>
        <w:t xml:space="preserve">conduce </w:t>
      </w:r>
      <w:r w:rsidR="00A357F4" w:rsidRPr="00702819">
        <w:rPr>
          <w:rFonts w:ascii="Arial" w:hAnsi="Arial"/>
        </w:rPr>
        <w:t xml:space="preserve">el razonamiento en el sentido </w:t>
      </w:r>
      <w:r w:rsidR="0047572A" w:rsidRPr="00702819">
        <w:rPr>
          <w:rFonts w:ascii="Arial" w:hAnsi="Arial"/>
        </w:rPr>
        <w:t xml:space="preserve">que, de algún modo, </w:t>
      </w:r>
      <w:r w:rsidR="003607DB" w:rsidRPr="00702819">
        <w:rPr>
          <w:rFonts w:ascii="Arial" w:hAnsi="Arial"/>
        </w:rPr>
        <w:t>esa situación encontró</w:t>
      </w:r>
      <w:r w:rsidR="007B4DF1" w:rsidRPr="00702819">
        <w:rPr>
          <w:rFonts w:ascii="Arial" w:hAnsi="Arial"/>
        </w:rPr>
        <w:t xml:space="preserve"> </w:t>
      </w:r>
      <w:r w:rsidR="00B37B4A" w:rsidRPr="00702819">
        <w:rPr>
          <w:rFonts w:ascii="Arial" w:hAnsi="Arial"/>
        </w:rPr>
        <w:t xml:space="preserve">razón de ser </w:t>
      </w:r>
      <w:r w:rsidR="00A357F4" w:rsidRPr="00702819">
        <w:rPr>
          <w:rFonts w:ascii="Arial" w:hAnsi="Arial"/>
        </w:rPr>
        <w:t xml:space="preserve">en conductas </w:t>
      </w:r>
      <w:r w:rsidR="000E027B" w:rsidRPr="00702819">
        <w:rPr>
          <w:rFonts w:ascii="Arial" w:hAnsi="Arial"/>
        </w:rPr>
        <w:t xml:space="preserve">propiciadas por </w:t>
      </w:r>
      <w:r w:rsidR="0047572A" w:rsidRPr="00702819">
        <w:rPr>
          <w:rFonts w:ascii="Arial" w:hAnsi="Arial"/>
        </w:rPr>
        <w:t>el Distrito</w:t>
      </w:r>
      <w:r w:rsidR="000E027B" w:rsidRPr="00702819">
        <w:rPr>
          <w:rFonts w:ascii="Arial" w:hAnsi="Arial"/>
        </w:rPr>
        <w:t>,</w:t>
      </w:r>
      <w:r w:rsidR="0047572A" w:rsidRPr="00702819">
        <w:rPr>
          <w:rFonts w:ascii="Arial" w:hAnsi="Arial"/>
        </w:rPr>
        <w:t xml:space="preserve"> </w:t>
      </w:r>
      <w:r w:rsidR="00C41833" w:rsidRPr="00702819">
        <w:rPr>
          <w:rFonts w:ascii="Arial" w:hAnsi="Arial"/>
        </w:rPr>
        <w:t>a partir de las cuales la Asociación pudiera inferir</w:t>
      </w:r>
      <w:r w:rsidR="007B4DF1" w:rsidRPr="00702819">
        <w:rPr>
          <w:rFonts w:ascii="Arial" w:hAnsi="Arial"/>
        </w:rPr>
        <w:t>,</w:t>
      </w:r>
      <w:r w:rsidR="00C41833" w:rsidRPr="00702819">
        <w:rPr>
          <w:rFonts w:ascii="Arial" w:hAnsi="Arial"/>
        </w:rPr>
        <w:t xml:space="preserve"> </w:t>
      </w:r>
      <w:r w:rsidR="00A357F4" w:rsidRPr="00702819">
        <w:rPr>
          <w:rFonts w:ascii="Arial" w:hAnsi="Arial"/>
        </w:rPr>
        <w:t xml:space="preserve">razonablemente </w:t>
      </w:r>
      <w:r w:rsidR="00C41833" w:rsidRPr="00702819">
        <w:rPr>
          <w:rFonts w:ascii="Arial" w:hAnsi="Arial"/>
        </w:rPr>
        <w:t xml:space="preserve">y de buena fe, </w:t>
      </w:r>
      <w:r w:rsidR="00A357F4" w:rsidRPr="00702819">
        <w:rPr>
          <w:rFonts w:ascii="Arial" w:hAnsi="Arial"/>
        </w:rPr>
        <w:t xml:space="preserve">que </w:t>
      </w:r>
      <w:r w:rsidR="00C41833" w:rsidRPr="00702819">
        <w:rPr>
          <w:rFonts w:ascii="Arial" w:hAnsi="Arial"/>
        </w:rPr>
        <w:t>existía una relación de negocios no obstante la ausencia de formalización de un contrato</w:t>
      </w:r>
      <w:r w:rsidR="007B4DF1" w:rsidRPr="00702819">
        <w:rPr>
          <w:rFonts w:ascii="Arial" w:hAnsi="Arial"/>
        </w:rPr>
        <w:t xml:space="preserve">. </w:t>
      </w:r>
      <w:r w:rsidR="0047572A" w:rsidRPr="00702819">
        <w:rPr>
          <w:rFonts w:ascii="Arial" w:hAnsi="Arial"/>
        </w:rPr>
        <w:t xml:space="preserve">  </w:t>
      </w:r>
    </w:p>
    <w:p w14:paraId="6A0A79AF" w14:textId="77777777" w:rsidR="0047572A" w:rsidRPr="00702819" w:rsidRDefault="0047572A" w:rsidP="00FA51DA">
      <w:pPr>
        <w:spacing w:line="360" w:lineRule="auto"/>
        <w:rPr>
          <w:rFonts w:ascii="Arial" w:hAnsi="Arial"/>
        </w:rPr>
      </w:pPr>
    </w:p>
    <w:p w14:paraId="2EEB2B1B" w14:textId="77777777" w:rsidR="00B37B4A" w:rsidRPr="00702819" w:rsidRDefault="000A28C4" w:rsidP="00FA51DA">
      <w:pPr>
        <w:spacing w:line="360" w:lineRule="auto"/>
        <w:rPr>
          <w:rFonts w:ascii="Arial" w:hAnsi="Arial"/>
        </w:rPr>
      </w:pPr>
      <w:r w:rsidRPr="00702819">
        <w:rPr>
          <w:rFonts w:ascii="Arial" w:hAnsi="Arial"/>
        </w:rPr>
        <w:t>54</w:t>
      </w:r>
      <w:r w:rsidR="000C7739" w:rsidRPr="00702819">
        <w:rPr>
          <w:rFonts w:ascii="Arial" w:hAnsi="Arial"/>
        </w:rPr>
        <w:t xml:space="preserve">. </w:t>
      </w:r>
      <w:r w:rsidR="00353B37" w:rsidRPr="00702819">
        <w:rPr>
          <w:rFonts w:ascii="Arial" w:hAnsi="Arial"/>
        </w:rPr>
        <w:t xml:space="preserve">Al respecto, </w:t>
      </w:r>
      <w:r w:rsidR="00FE782A" w:rsidRPr="00702819">
        <w:rPr>
          <w:rFonts w:ascii="Arial" w:hAnsi="Arial"/>
        </w:rPr>
        <w:t xml:space="preserve">como se indicó </w:t>
      </w:r>
      <w:r w:rsidR="00710A6D" w:rsidRPr="00702819">
        <w:rPr>
          <w:rFonts w:ascii="Arial" w:hAnsi="Arial"/>
        </w:rPr>
        <w:t>con anterioridad</w:t>
      </w:r>
      <w:r w:rsidR="00FE782A" w:rsidRPr="00702819">
        <w:rPr>
          <w:rFonts w:ascii="Arial" w:hAnsi="Arial"/>
        </w:rPr>
        <w:t xml:space="preserve">, </w:t>
      </w:r>
      <w:r w:rsidR="00353B37" w:rsidRPr="00702819">
        <w:rPr>
          <w:rFonts w:ascii="Arial" w:hAnsi="Arial"/>
        </w:rPr>
        <w:t>n</w:t>
      </w:r>
      <w:r w:rsidR="00B37B4A" w:rsidRPr="00702819">
        <w:rPr>
          <w:rFonts w:ascii="Arial" w:hAnsi="Arial"/>
        </w:rPr>
        <w:t xml:space="preserve">o </w:t>
      </w:r>
      <w:r w:rsidR="003F4A11" w:rsidRPr="00702819">
        <w:rPr>
          <w:rFonts w:ascii="Arial" w:hAnsi="Arial"/>
        </w:rPr>
        <w:t xml:space="preserve">existen pruebas de que </w:t>
      </w:r>
      <w:r w:rsidR="00B37B4A" w:rsidRPr="00702819">
        <w:rPr>
          <w:rFonts w:ascii="Arial" w:hAnsi="Arial"/>
        </w:rPr>
        <w:t>h</w:t>
      </w:r>
      <w:r w:rsidR="003F4A11" w:rsidRPr="00702819">
        <w:rPr>
          <w:rFonts w:ascii="Arial" w:hAnsi="Arial"/>
        </w:rPr>
        <w:t xml:space="preserve">aya </w:t>
      </w:r>
      <w:r w:rsidR="00B37B4A" w:rsidRPr="00702819">
        <w:rPr>
          <w:rFonts w:ascii="Arial" w:hAnsi="Arial"/>
        </w:rPr>
        <w:t xml:space="preserve">sido conducida a ese estado por promesas de la administración, por </w:t>
      </w:r>
      <w:r w:rsidR="008B6D9B" w:rsidRPr="00702819">
        <w:rPr>
          <w:rFonts w:ascii="Arial" w:hAnsi="Arial"/>
        </w:rPr>
        <w:t xml:space="preserve">medio de </w:t>
      </w:r>
      <w:r w:rsidR="00B37B4A" w:rsidRPr="00702819">
        <w:rPr>
          <w:rFonts w:ascii="Arial" w:hAnsi="Arial"/>
        </w:rPr>
        <w:t xml:space="preserve">artificios, el uso de la fuerza o de cualquier otro medio ilegítimo que, en esencia, </w:t>
      </w:r>
      <w:r w:rsidR="00E75191" w:rsidRPr="00702819">
        <w:rPr>
          <w:rFonts w:ascii="Arial" w:hAnsi="Arial"/>
        </w:rPr>
        <w:t xml:space="preserve">explicara </w:t>
      </w:r>
      <w:r w:rsidR="00B37B4A" w:rsidRPr="00702819">
        <w:rPr>
          <w:rFonts w:ascii="Arial" w:hAnsi="Arial"/>
        </w:rPr>
        <w:t xml:space="preserve">la ejecución de prestaciones </w:t>
      </w:r>
      <w:r w:rsidR="00353B37" w:rsidRPr="00702819">
        <w:rPr>
          <w:rFonts w:ascii="Arial" w:hAnsi="Arial"/>
        </w:rPr>
        <w:t xml:space="preserve">en ausencia de </w:t>
      </w:r>
      <w:r w:rsidR="00B37B4A" w:rsidRPr="00702819">
        <w:rPr>
          <w:rFonts w:ascii="Arial" w:hAnsi="Arial"/>
        </w:rPr>
        <w:t>un acuerdo de voluntades, argumentos más que suficientes para concluir que el daño padecido por la demandante es</w:t>
      </w:r>
      <w:r w:rsidR="00710A6D" w:rsidRPr="00702819">
        <w:rPr>
          <w:rFonts w:ascii="Arial" w:hAnsi="Arial"/>
        </w:rPr>
        <w:t>,</w:t>
      </w:r>
      <w:r w:rsidR="00B37B4A" w:rsidRPr="00702819">
        <w:rPr>
          <w:rFonts w:ascii="Arial" w:hAnsi="Arial"/>
        </w:rPr>
        <w:t xml:space="preserve"> </w:t>
      </w:r>
      <w:r w:rsidR="008B6D9B" w:rsidRPr="00702819">
        <w:rPr>
          <w:rFonts w:ascii="Arial" w:hAnsi="Arial"/>
        </w:rPr>
        <w:t>entonces</w:t>
      </w:r>
      <w:r w:rsidR="00710A6D" w:rsidRPr="00702819">
        <w:rPr>
          <w:rFonts w:ascii="Arial" w:hAnsi="Arial"/>
        </w:rPr>
        <w:t>,</w:t>
      </w:r>
      <w:r w:rsidR="00E75191" w:rsidRPr="00702819">
        <w:rPr>
          <w:rFonts w:ascii="Arial" w:hAnsi="Arial"/>
        </w:rPr>
        <w:t xml:space="preserve"> consecuencia </w:t>
      </w:r>
      <w:r w:rsidR="008F73F0" w:rsidRPr="00702819">
        <w:rPr>
          <w:rFonts w:ascii="Arial" w:hAnsi="Arial"/>
        </w:rPr>
        <w:t xml:space="preserve">exclusiva </w:t>
      </w:r>
      <w:r w:rsidR="00E75191" w:rsidRPr="00702819">
        <w:rPr>
          <w:rFonts w:ascii="Arial" w:hAnsi="Arial"/>
        </w:rPr>
        <w:t xml:space="preserve">de </w:t>
      </w:r>
      <w:r w:rsidR="00B37B4A" w:rsidRPr="00702819">
        <w:rPr>
          <w:rFonts w:ascii="Arial" w:hAnsi="Arial"/>
        </w:rPr>
        <w:t xml:space="preserve">su </w:t>
      </w:r>
      <w:r w:rsidR="008F73F0" w:rsidRPr="00702819">
        <w:rPr>
          <w:rFonts w:ascii="Arial" w:hAnsi="Arial"/>
        </w:rPr>
        <w:t xml:space="preserve">propia </w:t>
      </w:r>
      <w:r w:rsidR="00B37B4A" w:rsidRPr="00702819">
        <w:rPr>
          <w:rFonts w:ascii="Arial" w:hAnsi="Arial"/>
        </w:rPr>
        <w:t>culpa</w:t>
      </w:r>
      <w:r w:rsidR="008F73F0" w:rsidRPr="00702819">
        <w:rPr>
          <w:rFonts w:ascii="Arial" w:hAnsi="Arial"/>
        </w:rPr>
        <w:t>,</w:t>
      </w:r>
      <w:r w:rsidR="00B37B4A" w:rsidRPr="00702819">
        <w:rPr>
          <w:rFonts w:ascii="Arial" w:hAnsi="Arial"/>
        </w:rPr>
        <w:t xml:space="preserve"> </w:t>
      </w:r>
      <w:r w:rsidR="008F214D" w:rsidRPr="00702819">
        <w:rPr>
          <w:rFonts w:ascii="Arial" w:hAnsi="Arial"/>
        </w:rPr>
        <w:t xml:space="preserve">al emprender por su cuenta y riesgo la ejecución de prestaciones sin </w:t>
      </w:r>
      <w:r w:rsidR="009A3254" w:rsidRPr="00702819">
        <w:rPr>
          <w:rFonts w:ascii="Arial" w:hAnsi="Arial"/>
        </w:rPr>
        <w:t xml:space="preserve">consideración a las </w:t>
      </w:r>
      <w:r w:rsidR="008F214D" w:rsidRPr="00702819">
        <w:rPr>
          <w:rFonts w:ascii="Arial" w:hAnsi="Arial"/>
        </w:rPr>
        <w:t>formalidades</w:t>
      </w:r>
      <w:r w:rsidR="009A3254" w:rsidRPr="00702819">
        <w:rPr>
          <w:rFonts w:ascii="Arial" w:hAnsi="Arial"/>
        </w:rPr>
        <w:t xml:space="preserve"> que, por consideraciones de orden público, deben seguirse para la prestación de servicios a favor de entidades estatales. </w:t>
      </w:r>
      <w:r w:rsidR="00B37B4A" w:rsidRPr="00702819">
        <w:rPr>
          <w:rFonts w:ascii="Arial" w:hAnsi="Arial"/>
        </w:rPr>
        <w:t xml:space="preserve">  </w:t>
      </w:r>
    </w:p>
    <w:p w14:paraId="0EE1804E" w14:textId="77777777" w:rsidR="00FE782A" w:rsidRPr="00702819" w:rsidRDefault="00FE782A" w:rsidP="00FA51DA">
      <w:pPr>
        <w:spacing w:line="360" w:lineRule="auto"/>
        <w:rPr>
          <w:rFonts w:ascii="Arial" w:hAnsi="Arial"/>
        </w:rPr>
      </w:pPr>
    </w:p>
    <w:p w14:paraId="7C03ED79" w14:textId="77777777" w:rsidR="000C6175" w:rsidRPr="00702819" w:rsidRDefault="000A28C4" w:rsidP="00FA51DA">
      <w:pPr>
        <w:spacing w:line="360" w:lineRule="auto"/>
        <w:rPr>
          <w:rFonts w:ascii="Arial" w:hAnsi="Arial"/>
        </w:rPr>
      </w:pPr>
      <w:r w:rsidRPr="00702819">
        <w:rPr>
          <w:rFonts w:ascii="Arial" w:hAnsi="Arial"/>
        </w:rPr>
        <w:t>55</w:t>
      </w:r>
      <w:r w:rsidR="000C7739" w:rsidRPr="00702819">
        <w:rPr>
          <w:rFonts w:ascii="Arial" w:hAnsi="Arial"/>
        </w:rPr>
        <w:t xml:space="preserve">. </w:t>
      </w:r>
      <w:r w:rsidR="00C44862" w:rsidRPr="00702819">
        <w:rPr>
          <w:rFonts w:ascii="Arial" w:hAnsi="Arial"/>
        </w:rPr>
        <w:t>La</w:t>
      </w:r>
      <w:r w:rsidR="008F73F0" w:rsidRPr="00702819">
        <w:rPr>
          <w:rFonts w:ascii="Arial" w:hAnsi="Arial"/>
        </w:rPr>
        <w:t>s conclusiones</w:t>
      </w:r>
      <w:r w:rsidR="00C44862" w:rsidRPr="00702819">
        <w:rPr>
          <w:rFonts w:ascii="Arial" w:hAnsi="Arial"/>
        </w:rPr>
        <w:t xml:space="preserve"> que antecede</w:t>
      </w:r>
      <w:r w:rsidR="006C0F6F" w:rsidRPr="00702819">
        <w:rPr>
          <w:rFonts w:ascii="Arial" w:hAnsi="Arial"/>
        </w:rPr>
        <w:t>n</w:t>
      </w:r>
      <w:r w:rsidR="00C44862" w:rsidRPr="00702819">
        <w:rPr>
          <w:rFonts w:ascii="Arial" w:hAnsi="Arial"/>
        </w:rPr>
        <w:t xml:space="preserve"> no </w:t>
      </w:r>
      <w:r w:rsidR="002151C7" w:rsidRPr="00702819">
        <w:rPr>
          <w:rFonts w:ascii="Arial" w:hAnsi="Arial"/>
        </w:rPr>
        <w:t>varía</w:t>
      </w:r>
      <w:r w:rsidR="008F73F0" w:rsidRPr="00702819">
        <w:rPr>
          <w:rFonts w:ascii="Arial" w:hAnsi="Arial"/>
        </w:rPr>
        <w:t>n</w:t>
      </w:r>
      <w:r w:rsidR="002151C7" w:rsidRPr="00702819">
        <w:rPr>
          <w:rFonts w:ascii="Arial" w:hAnsi="Arial"/>
        </w:rPr>
        <w:t xml:space="preserve"> al tener en cuenta el contenido de los documentos </w:t>
      </w:r>
      <w:r w:rsidR="00E260C8" w:rsidRPr="00702819">
        <w:rPr>
          <w:rFonts w:ascii="Arial" w:hAnsi="Arial"/>
        </w:rPr>
        <w:t xml:space="preserve">expedidos por Clemente </w:t>
      </w:r>
      <w:proofErr w:type="spellStart"/>
      <w:r w:rsidR="00E260C8" w:rsidRPr="00702819">
        <w:rPr>
          <w:rFonts w:ascii="Arial" w:hAnsi="Arial"/>
        </w:rPr>
        <w:t>Viafara</w:t>
      </w:r>
      <w:proofErr w:type="spellEnd"/>
      <w:r w:rsidR="00E260C8" w:rsidRPr="00702819">
        <w:rPr>
          <w:rFonts w:ascii="Arial" w:hAnsi="Arial"/>
        </w:rPr>
        <w:t xml:space="preserve"> Ante</w:t>
      </w:r>
      <w:r w:rsidR="002151C7" w:rsidRPr="00702819">
        <w:rPr>
          <w:rFonts w:ascii="Arial" w:hAnsi="Arial"/>
        </w:rPr>
        <w:t xml:space="preserve"> (</w:t>
      </w:r>
      <w:proofErr w:type="spellStart"/>
      <w:r w:rsidR="002151C7" w:rsidRPr="00702819">
        <w:rPr>
          <w:rFonts w:ascii="Arial" w:hAnsi="Arial"/>
        </w:rPr>
        <w:t>Coordinaror</w:t>
      </w:r>
      <w:proofErr w:type="spellEnd"/>
      <w:r w:rsidR="002151C7" w:rsidRPr="00702819">
        <w:rPr>
          <w:rFonts w:ascii="Arial" w:hAnsi="Arial"/>
        </w:rPr>
        <w:t xml:space="preserve"> del Grupo </w:t>
      </w:r>
      <w:proofErr w:type="spellStart"/>
      <w:r w:rsidR="002151C7" w:rsidRPr="00702819">
        <w:rPr>
          <w:rFonts w:ascii="Arial" w:hAnsi="Arial"/>
        </w:rPr>
        <w:t>Pedagóogico</w:t>
      </w:r>
      <w:proofErr w:type="spellEnd"/>
      <w:r w:rsidR="002151C7" w:rsidRPr="00702819">
        <w:rPr>
          <w:rFonts w:ascii="Arial" w:hAnsi="Arial"/>
        </w:rPr>
        <w:t xml:space="preserve"> de la Secretaría de Educación de Buenaventura)</w:t>
      </w:r>
      <w:r w:rsidR="00E260C8" w:rsidRPr="00702819">
        <w:rPr>
          <w:rFonts w:ascii="Arial" w:hAnsi="Arial"/>
        </w:rPr>
        <w:t xml:space="preserve">, </w:t>
      </w:r>
      <w:r w:rsidR="00C82A15" w:rsidRPr="00702819">
        <w:rPr>
          <w:rFonts w:ascii="Arial" w:hAnsi="Arial"/>
        </w:rPr>
        <w:t xml:space="preserve">documentos </w:t>
      </w:r>
      <w:r w:rsidR="00EB6CA5" w:rsidRPr="00702819">
        <w:rPr>
          <w:rFonts w:ascii="Arial" w:hAnsi="Arial"/>
        </w:rPr>
        <w:t xml:space="preserve">que </w:t>
      </w:r>
      <w:r w:rsidR="00E260C8" w:rsidRPr="00702819">
        <w:rPr>
          <w:rFonts w:ascii="Arial" w:hAnsi="Arial"/>
        </w:rPr>
        <w:t>l</w:t>
      </w:r>
      <w:r w:rsidR="00EB6CA5" w:rsidRPr="00702819">
        <w:rPr>
          <w:rFonts w:ascii="Arial" w:hAnsi="Arial"/>
        </w:rPr>
        <w:t>a</w:t>
      </w:r>
      <w:r w:rsidR="00E260C8" w:rsidRPr="00702819">
        <w:rPr>
          <w:rFonts w:ascii="Arial" w:hAnsi="Arial"/>
        </w:rPr>
        <w:t xml:space="preserve"> recurrente considera indebidamente valorados. </w:t>
      </w:r>
    </w:p>
    <w:p w14:paraId="3DBA438D" w14:textId="77777777" w:rsidR="006C0F6F" w:rsidRPr="00702819" w:rsidRDefault="006C0F6F" w:rsidP="00FA51DA">
      <w:pPr>
        <w:spacing w:line="360" w:lineRule="auto"/>
        <w:rPr>
          <w:rFonts w:ascii="Arial" w:hAnsi="Arial"/>
        </w:rPr>
      </w:pPr>
    </w:p>
    <w:p w14:paraId="2DBE5729" w14:textId="77777777" w:rsidR="00A96174" w:rsidRPr="00702819" w:rsidRDefault="000A28C4" w:rsidP="00FA51DA">
      <w:pPr>
        <w:spacing w:line="360" w:lineRule="auto"/>
        <w:rPr>
          <w:rFonts w:ascii="Arial" w:hAnsi="Arial"/>
        </w:rPr>
      </w:pPr>
      <w:r w:rsidRPr="00702819">
        <w:rPr>
          <w:rFonts w:ascii="Arial" w:hAnsi="Arial"/>
        </w:rPr>
        <w:lastRenderedPageBreak/>
        <w:t>56</w:t>
      </w:r>
      <w:r w:rsidR="006C0F6F" w:rsidRPr="00702819">
        <w:rPr>
          <w:rFonts w:ascii="Arial" w:hAnsi="Arial"/>
        </w:rPr>
        <w:t xml:space="preserve">. </w:t>
      </w:r>
      <w:r w:rsidR="002151C7" w:rsidRPr="00702819">
        <w:rPr>
          <w:rFonts w:ascii="Arial" w:hAnsi="Arial"/>
        </w:rPr>
        <w:t xml:space="preserve">En efecto, </w:t>
      </w:r>
      <w:r w:rsidR="00A96174" w:rsidRPr="00702819">
        <w:rPr>
          <w:rFonts w:ascii="Arial" w:hAnsi="Arial"/>
        </w:rPr>
        <w:t xml:space="preserve">aunque </w:t>
      </w:r>
      <w:r w:rsidR="002151C7" w:rsidRPr="00702819">
        <w:rPr>
          <w:rFonts w:ascii="Arial" w:hAnsi="Arial"/>
        </w:rPr>
        <w:t xml:space="preserve">es cierto que </w:t>
      </w:r>
      <w:r w:rsidR="003607DB" w:rsidRPr="00702819">
        <w:rPr>
          <w:rFonts w:ascii="Arial" w:hAnsi="Arial"/>
        </w:rPr>
        <w:t xml:space="preserve">ese empleado </w:t>
      </w:r>
      <w:r w:rsidR="002151C7" w:rsidRPr="00702819">
        <w:rPr>
          <w:rFonts w:ascii="Arial" w:hAnsi="Arial"/>
        </w:rPr>
        <w:t xml:space="preserve">no </w:t>
      </w:r>
      <w:r w:rsidR="004D4FA8" w:rsidRPr="00702819">
        <w:rPr>
          <w:rFonts w:ascii="Arial" w:hAnsi="Arial"/>
        </w:rPr>
        <w:t xml:space="preserve">se limitó a </w:t>
      </w:r>
      <w:r w:rsidR="00086F07" w:rsidRPr="00702819">
        <w:rPr>
          <w:rFonts w:ascii="Arial" w:hAnsi="Arial"/>
        </w:rPr>
        <w:t xml:space="preserve">certificar </w:t>
      </w:r>
      <w:r w:rsidR="004D4FA8" w:rsidRPr="00702819">
        <w:rPr>
          <w:rFonts w:ascii="Arial" w:hAnsi="Arial"/>
        </w:rPr>
        <w:t xml:space="preserve">la </w:t>
      </w:r>
      <w:r w:rsidR="00086F07" w:rsidRPr="00702819">
        <w:rPr>
          <w:rFonts w:ascii="Arial" w:hAnsi="Arial"/>
        </w:rPr>
        <w:t xml:space="preserve">inexistencia de </w:t>
      </w:r>
      <w:r w:rsidR="004D4FA8" w:rsidRPr="00702819">
        <w:rPr>
          <w:rFonts w:ascii="Arial" w:hAnsi="Arial"/>
        </w:rPr>
        <w:t xml:space="preserve">un contrato que </w:t>
      </w:r>
      <w:r w:rsidR="00752091" w:rsidRPr="00702819">
        <w:rPr>
          <w:rFonts w:ascii="Arial" w:hAnsi="Arial"/>
        </w:rPr>
        <w:t xml:space="preserve">cubriera los meses de </w:t>
      </w:r>
      <w:r w:rsidR="004D4FA8" w:rsidRPr="00702819">
        <w:rPr>
          <w:rFonts w:ascii="Arial" w:hAnsi="Arial"/>
        </w:rPr>
        <w:t>septiembre y diciembre de 2007</w:t>
      </w:r>
      <w:r w:rsidR="00086F07" w:rsidRPr="00702819">
        <w:rPr>
          <w:rFonts w:ascii="Arial" w:hAnsi="Arial"/>
        </w:rPr>
        <w:t xml:space="preserve">, </w:t>
      </w:r>
      <w:r w:rsidR="00752091" w:rsidRPr="00702819">
        <w:rPr>
          <w:rFonts w:ascii="Arial" w:hAnsi="Arial"/>
        </w:rPr>
        <w:t xml:space="preserve">ya que </w:t>
      </w:r>
      <w:r w:rsidR="004D4FA8" w:rsidRPr="00702819">
        <w:rPr>
          <w:rFonts w:ascii="Arial" w:hAnsi="Arial"/>
        </w:rPr>
        <w:t xml:space="preserve">en realidad reconoció </w:t>
      </w:r>
      <w:r w:rsidR="00A96174" w:rsidRPr="00702819">
        <w:rPr>
          <w:rFonts w:ascii="Arial" w:hAnsi="Arial"/>
        </w:rPr>
        <w:t xml:space="preserve">que </w:t>
      </w:r>
      <w:r w:rsidR="004D4FA8" w:rsidRPr="00702819">
        <w:rPr>
          <w:rFonts w:ascii="Arial" w:hAnsi="Arial"/>
        </w:rPr>
        <w:t>la Asociación demanda</w:t>
      </w:r>
      <w:r w:rsidR="00D77048" w:rsidRPr="00702819">
        <w:rPr>
          <w:rFonts w:ascii="Arial" w:hAnsi="Arial"/>
        </w:rPr>
        <w:t>nte</w:t>
      </w:r>
      <w:r w:rsidR="00A96174" w:rsidRPr="00702819">
        <w:rPr>
          <w:rFonts w:ascii="Arial" w:hAnsi="Arial"/>
        </w:rPr>
        <w:t xml:space="preserve"> prestó </w:t>
      </w:r>
      <w:r w:rsidR="00FE782A" w:rsidRPr="00702819">
        <w:rPr>
          <w:rFonts w:ascii="Arial" w:hAnsi="Arial"/>
        </w:rPr>
        <w:t>el servicio en ese lapso</w:t>
      </w:r>
      <w:r w:rsidR="004D4FA8" w:rsidRPr="00702819">
        <w:rPr>
          <w:rFonts w:ascii="Arial" w:hAnsi="Arial"/>
        </w:rPr>
        <w:t xml:space="preserve">, </w:t>
      </w:r>
      <w:r w:rsidR="00A96174" w:rsidRPr="00702819">
        <w:rPr>
          <w:rFonts w:ascii="Arial" w:hAnsi="Arial"/>
          <w:lang w:val="es-CO"/>
        </w:rPr>
        <w:t xml:space="preserve">tal manifestación </w:t>
      </w:r>
      <w:r w:rsidR="00E20E7E" w:rsidRPr="00702819">
        <w:rPr>
          <w:rFonts w:ascii="Arial" w:hAnsi="Arial"/>
        </w:rPr>
        <w:t xml:space="preserve">no </w:t>
      </w:r>
      <w:r w:rsidR="001C0437" w:rsidRPr="00702819">
        <w:rPr>
          <w:rFonts w:ascii="Arial" w:hAnsi="Arial"/>
        </w:rPr>
        <w:t>le impide</w:t>
      </w:r>
      <w:r w:rsidR="00A96174" w:rsidRPr="00702819">
        <w:rPr>
          <w:rFonts w:ascii="Arial" w:hAnsi="Arial"/>
        </w:rPr>
        <w:t xml:space="preserve"> </w:t>
      </w:r>
      <w:r w:rsidR="001C0437" w:rsidRPr="00702819">
        <w:rPr>
          <w:rFonts w:ascii="Arial" w:hAnsi="Arial"/>
        </w:rPr>
        <w:t xml:space="preserve">a </w:t>
      </w:r>
      <w:r w:rsidR="00C82A15" w:rsidRPr="00702819">
        <w:rPr>
          <w:rFonts w:ascii="Arial" w:hAnsi="Arial"/>
        </w:rPr>
        <w:t xml:space="preserve">la Sala </w:t>
      </w:r>
      <w:r w:rsidR="008F73F0" w:rsidRPr="00702819">
        <w:rPr>
          <w:rFonts w:ascii="Arial" w:hAnsi="Arial"/>
        </w:rPr>
        <w:t>analizar</w:t>
      </w:r>
      <w:r w:rsidR="00A96174" w:rsidRPr="00702819">
        <w:rPr>
          <w:rFonts w:ascii="Arial" w:hAnsi="Arial"/>
        </w:rPr>
        <w:t xml:space="preserve">, como </w:t>
      </w:r>
      <w:r w:rsidR="00C11F6D" w:rsidRPr="00702819">
        <w:rPr>
          <w:rFonts w:ascii="Arial" w:hAnsi="Arial"/>
        </w:rPr>
        <w:t>en efecto lo hizo</w:t>
      </w:r>
      <w:r w:rsidR="00A96174" w:rsidRPr="00702819">
        <w:rPr>
          <w:rFonts w:ascii="Arial" w:hAnsi="Arial"/>
        </w:rPr>
        <w:t xml:space="preserve">, </w:t>
      </w:r>
      <w:r w:rsidR="00E20E7E" w:rsidRPr="00702819">
        <w:rPr>
          <w:rFonts w:ascii="Arial" w:hAnsi="Arial"/>
        </w:rPr>
        <w:t xml:space="preserve">las condiciones </w:t>
      </w:r>
      <w:r w:rsidR="00D77048" w:rsidRPr="00702819">
        <w:rPr>
          <w:rFonts w:ascii="Arial" w:hAnsi="Arial"/>
        </w:rPr>
        <w:t>que motivaron esa situación</w:t>
      </w:r>
      <w:r w:rsidR="00086F07" w:rsidRPr="00702819">
        <w:rPr>
          <w:rFonts w:ascii="Arial" w:hAnsi="Arial"/>
        </w:rPr>
        <w:t>,</w:t>
      </w:r>
      <w:r w:rsidR="00C82A15" w:rsidRPr="00702819">
        <w:rPr>
          <w:rFonts w:ascii="Arial" w:hAnsi="Arial"/>
        </w:rPr>
        <w:t xml:space="preserve"> </w:t>
      </w:r>
      <w:r w:rsidR="00086F07" w:rsidRPr="00702819">
        <w:rPr>
          <w:rFonts w:ascii="Arial" w:hAnsi="Arial"/>
        </w:rPr>
        <w:t xml:space="preserve">a </w:t>
      </w:r>
      <w:r w:rsidR="00C82A15" w:rsidRPr="00702819">
        <w:rPr>
          <w:rFonts w:ascii="Arial" w:hAnsi="Arial"/>
        </w:rPr>
        <w:t>fin de</w:t>
      </w:r>
      <w:r w:rsidR="00086F07" w:rsidRPr="00702819">
        <w:rPr>
          <w:rFonts w:ascii="Arial" w:hAnsi="Arial"/>
        </w:rPr>
        <w:t xml:space="preserve"> determinar si la parte actora tenía</w:t>
      </w:r>
      <w:r w:rsidR="00654BDF" w:rsidRPr="00702819">
        <w:rPr>
          <w:rFonts w:ascii="Arial" w:hAnsi="Arial"/>
        </w:rPr>
        <w:t>,</w:t>
      </w:r>
      <w:r w:rsidR="00086F07" w:rsidRPr="00702819">
        <w:rPr>
          <w:rFonts w:ascii="Arial" w:hAnsi="Arial"/>
        </w:rPr>
        <w:t xml:space="preserve"> </w:t>
      </w:r>
      <w:r w:rsidR="00C82A15" w:rsidRPr="00702819">
        <w:rPr>
          <w:rFonts w:ascii="Arial" w:hAnsi="Arial"/>
        </w:rPr>
        <w:t>o no</w:t>
      </w:r>
      <w:r w:rsidR="00654BDF" w:rsidRPr="00702819">
        <w:rPr>
          <w:rFonts w:ascii="Arial" w:hAnsi="Arial"/>
        </w:rPr>
        <w:t>,</w:t>
      </w:r>
      <w:r w:rsidR="00C82A15" w:rsidRPr="00702819">
        <w:rPr>
          <w:rFonts w:ascii="Arial" w:hAnsi="Arial"/>
        </w:rPr>
        <w:t xml:space="preserve"> derecho a una indemnización al abrigo de la acción de enriquecimiento sin causa</w:t>
      </w:r>
      <w:r w:rsidR="008F73F0" w:rsidRPr="00702819">
        <w:rPr>
          <w:rFonts w:ascii="Arial" w:hAnsi="Arial"/>
        </w:rPr>
        <w:t xml:space="preserve">. </w:t>
      </w:r>
      <w:r w:rsidR="008B6D9B" w:rsidRPr="00702819">
        <w:rPr>
          <w:rFonts w:ascii="Arial" w:hAnsi="Arial"/>
        </w:rPr>
        <w:t xml:space="preserve">Lo anterior porque para </w:t>
      </w:r>
      <w:r w:rsidR="00752091" w:rsidRPr="00702819">
        <w:rPr>
          <w:rFonts w:ascii="Arial" w:hAnsi="Arial"/>
        </w:rPr>
        <w:t>obtener la compensación</w:t>
      </w:r>
      <w:r w:rsidR="00C11F6D" w:rsidRPr="00702819">
        <w:rPr>
          <w:rFonts w:ascii="Arial" w:hAnsi="Arial"/>
        </w:rPr>
        <w:t xml:space="preserve"> </w:t>
      </w:r>
      <w:r w:rsidR="001C0437" w:rsidRPr="00702819">
        <w:rPr>
          <w:rFonts w:ascii="Arial" w:hAnsi="Arial"/>
        </w:rPr>
        <w:t xml:space="preserve">por la </w:t>
      </w:r>
      <w:r w:rsidR="00752091" w:rsidRPr="00702819">
        <w:rPr>
          <w:rFonts w:ascii="Arial" w:hAnsi="Arial"/>
        </w:rPr>
        <w:t xml:space="preserve">que </w:t>
      </w:r>
      <w:r w:rsidR="001C0437" w:rsidRPr="00702819">
        <w:rPr>
          <w:rFonts w:ascii="Arial" w:hAnsi="Arial"/>
        </w:rPr>
        <w:t>prope</w:t>
      </w:r>
      <w:r w:rsidR="008F73F0" w:rsidRPr="00702819">
        <w:rPr>
          <w:rFonts w:ascii="Arial" w:hAnsi="Arial"/>
        </w:rPr>
        <w:t xml:space="preserve">nde la </w:t>
      </w:r>
      <w:proofErr w:type="spellStart"/>
      <w:r w:rsidR="008F73F0" w:rsidRPr="00702819">
        <w:rPr>
          <w:rFonts w:ascii="Arial" w:hAnsi="Arial"/>
          <w:i/>
        </w:rPr>
        <w:t>actio</w:t>
      </w:r>
      <w:proofErr w:type="spellEnd"/>
      <w:r w:rsidR="008F73F0" w:rsidRPr="00702819">
        <w:rPr>
          <w:rFonts w:ascii="Arial" w:hAnsi="Arial"/>
          <w:i/>
        </w:rPr>
        <w:t xml:space="preserve"> in rem verso</w:t>
      </w:r>
      <w:r w:rsidR="00752091" w:rsidRPr="00702819">
        <w:rPr>
          <w:rFonts w:ascii="Arial" w:hAnsi="Arial"/>
        </w:rPr>
        <w:t xml:space="preserve">, </w:t>
      </w:r>
      <w:r w:rsidR="001C0437" w:rsidRPr="00702819">
        <w:rPr>
          <w:rFonts w:ascii="Arial" w:hAnsi="Arial"/>
        </w:rPr>
        <w:t>no basta</w:t>
      </w:r>
      <w:r w:rsidR="00C11F6D" w:rsidRPr="00702819">
        <w:rPr>
          <w:rFonts w:ascii="Arial" w:hAnsi="Arial"/>
        </w:rPr>
        <w:t xml:space="preserve"> </w:t>
      </w:r>
      <w:r w:rsidR="001C0437" w:rsidRPr="00702819">
        <w:rPr>
          <w:rFonts w:ascii="Arial" w:hAnsi="Arial"/>
        </w:rPr>
        <w:t xml:space="preserve">simplemente </w:t>
      </w:r>
      <w:r w:rsidR="00C11F6D" w:rsidRPr="00702819">
        <w:rPr>
          <w:rFonts w:ascii="Arial" w:hAnsi="Arial"/>
        </w:rPr>
        <w:t xml:space="preserve">con que </w:t>
      </w:r>
      <w:r w:rsidR="001C0437" w:rsidRPr="00702819">
        <w:rPr>
          <w:rFonts w:ascii="Arial" w:hAnsi="Arial"/>
        </w:rPr>
        <w:t xml:space="preserve">se </w:t>
      </w:r>
      <w:r w:rsidR="00C11F6D" w:rsidRPr="00702819">
        <w:rPr>
          <w:rFonts w:ascii="Arial" w:hAnsi="Arial"/>
        </w:rPr>
        <w:t>acredit</w:t>
      </w:r>
      <w:r w:rsidR="001C0437" w:rsidRPr="00702819">
        <w:rPr>
          <w:rFonts w:ascii="Arial" w:hAnsi="Arial"/>
        </w:rPr>
        <w:t>e</w:t>
      </w:r>
      <w:r w:rsidR="003607DB" w:rsidRPr="00702819">
        <w:rPr>
          <w:rFonts w:ascii="Arial" w:hAnsi="Arial"/>
        </w:rPr>
        <w:t xml:space="preserve"> (incluso por el reconocimiento que de ello haga la demandada)</w:t>
      </w:r>
      <w:r w:rsidR="00C11F6D" w:rsidRPr="00702819">
        <w:rPr>
          <w:rFonts w:ascii="Arial" w:hAnsi="Arial"/>
        </w:rPr>
        <w:t xml:space="preserve">, que </w:t>
      </w:r>
      <w:r w:rsidR="001C0437" w:rsidRPr="00702819">
        <w:rPr>
          <w:rFonts w:ascii="Arial" w:hAnsi="Arial"/>
        </w:rPr>
        <w:t xml:space="preserve">se </w:t>
      </w:r>
      <w:r w:rsidR="00752091" w:rsidRPr="00702819">
        <w:rPr>
          <w:rFonts w:ascii="Arial" w:hAnsi="Arial"/>
        </w:rPr>
        <w:t xml:space="preserve">prestó un servicio </w:t>
      </w:r>
      <w:r w:rsidR="008B6D9B" w:rsidRPr="00702819">
        <w:rPr>
          <w:rFonts w:ascii="Arial" w:hAnsi="Arial"/>
        </w:rPr>
        <w:t xml:space="preserve">o se entregó un bien </w:t>
      </w:r>
      <w:r w:rsidR="008F73F0" w:rsidRPr="00702819">
        <w:rPr>
          <w:rFonts w:ascii="Arial" w:hAnsi="Arial"/>
        </w:rPr>
        <w:t xml:space="preserve">a la administración </w:t>
      </w:r>
      <w:r w:rsidR="00752091" w:rsidRPr="00702819">
        <w:rPr>
          <w:rFonts w:ascii="Arial" w:hAnsi="Arial"/>
        </w:rPr>
        <w:t xml:space="preserve">que </w:t>
      </w:r>
      <w:r w:rsidR="003607DB" w:rsidRPr="00702819">
        <w:rPr>
          <w:rFonts w:ascii="Arial" w:hAnsi="Arial"/>
        </w:rPr>
        <w:t xml:space="preserve">esta </w:t>
      </w:r>
      <w:r w:rsidR="00752091" w:rsidRPr="00702819">
        <w:rPr>
          <w:rFonts w:ascii="Arial" w:hAnsi="Arial"/>
        </w:rPr>
        <w:t xml:space="preserve">no </w:t>
      </w:r>
      <w:r w:rsidR="003607DB" w:rsidRPr="00702819">
        <w:rPr>
          <w:rFonts w:ascii="Arial" w:hAnsi="Arial"/>
        </w:rPr>
        <w:t>remuneró o pagó</w:t>
      </w:r>
      <w:r w:rsidR="00D77048" w:rsidRPr="00702819">
        <w:rPr>
          <w:rFonts w:ascii="Arial" w:hAnsi="Arial"/>
        </w:rPr>
        <w:t xml:space="preserve">. </w:t>
      </w:r>
    </w:p>
    <w:p w14:paraId="7A2278B0" w14:textId="77777777" w:rsidR="00A96174" w:rsidRPr="00702819" w:rsidRDefault="00A96174" w:rsidP="00FA51DA">
      <w:pPr>
        <w:spacing w:line="360" w:lineRule="auto"/>
        <w:rPr>
          <w:rFonts w:ascii="Arial" w:hAnsi="Arial"/>
        </w:rPr>
      </w:pPr>
    </w:p>
    <w:p w14:paraId="177CEC01" w14:textId="77777777" w:rsidR="00086F07" w:rsidRPr="00702819" w:rsidRDefault="000C7739" w:rsidP="00FA51DA">
      <w:pPr>
        <w:spacing w:line="360" w:lineRule="auto"/>
        <w:rPr>
          <w:rFonts w:ascii="Arial" w:hAnsi="Arial"/>
        </w:rPr>
      </w:pPr>
      <w:r w:rsidRPr="00702819">
        <w:rPr>
          <w:rFonts w:ascii="Arial" w:hAnsi="Arial"/>
        </w:rPr>
        <w:t>5</w:t>
      </w:r>
      <w:r w:rsidR="000A28C4" w:rsidRPr="00702819">
        <w:rPr>
          <w:rFonts w:ascii="Arial" w:hAnsi="Arial"/>
        </w:rPr>
        <w:t>7</w:t>
      </w:r>
      <w:r w:rsidRPr="00702819">
        <w:rPr>
          <w:rFonts w:ascii="Arial" w:hAnsi="Arial"/>
        </w:rPr>
        <w:t xml:space="preserve">. </w:t>
      </w:r>
      <w:r w:rsidR="008F73F0" w:rsidRPr="00702819">
        <w:rPr>
          <w:rFonts w:ascii="Arial" w:hAnsi="Arial"/>
        </w:rPr>
        <w:t>El resultado de e</w:t>
      </w:r>
      <w:r w:rsidR="00D77048" w:rsidRPr="00702819">
        <w:rPr>
          <w:rFonts w:ascii="Arial" w:hAnsi="Arial"/>
        </w:rPr>
        <w:t>s</w:t>
      </w:r>
      <w:r w:rsidR="008F73F0" w:rsidRPr="00702819">
        <w:rPr>
          <w:rFonts w:ascii="Arial" w:hAnsi="Arial"/>
        </w:rPr>
        <w:t>e</w:t>
      </w:r>
      <w:r w:rsidR="00D77048" w:rsidRPr="00702819">
        <w:rPr>
          <w:rFonts w:ascii="Arial" w:hAnsi="Arial"/>
        </w:rPr>
        <w:t xml:space="preserve"> </w:t>
      </w:r>
      <w:r w:rsidR="00C82A15" w:rsidRPr="00702819">
        <w:rPr>
          <w:rFonts w:ascii="Arial" w:hAnsi="Arial"/>
        </w:rPr>
        <w:t xml:space="preserve">análisis </w:t>
      </w:r>
      <w:r w:rsidR="00D77048" w:rsidRPr="00702819">
        <w:rPr>
          <w:rFonts w:ascii="Arial" w:hAnsi="Arial"/>
        </w:rPr>
        <w:t xml:space="preserve">permitió </w:t>
      </w:r>
      <w:proofErr w:type="spellStart"/>
      <w:r w:rsidR="00D77048" w:rsidRPr="00702819">
        <w:rPr>
          <w:rFonts w:ascii="Arial" w:hAnsi="Arial"/>
        </w:rPr>
        <w:t>adviertir</w:t>
      </w:r>
      <w:proofErr w:type="spellEnd"/>
      <w:r w:rsidR="00C82A15" w:rsidRPr="00702819">
        <w:rPr>
          <w:rFonts w:ascii="Arial" w:hAnsi="Arial"/>
        </w:rPr>
        <w:t xml:space="preserve"> </w:t>
      </w:r>
      <w:r w:rsidR="008F73F0" w:rsidRPr="00702819">
        <w:rPr>
          <w:rFonts w:ascii="Arial" w:hAnsi="Arial"/>
        </w:rPr>
        <w:t xml:space="preserve">a la Sala </w:t>
      </w:r>
      <w:r w:rsidR="00C82A15" w:rsidRPr="00702819">
        <w:rPr>
          <w:rFonts w:ascii="Arial" w:hAnsi="Arial"/>
        </w:rPr>
        <w:t>que</w:t>
      </w:r>
      <w:r w:rsidR="008F73F0" w:rsidRPr="00702819">
        <w:rPr>
          <w:rFonts w:ascii="Arial" w:hAnsi="Arial"/>
        </w:rPr>
        <w:t>,</w:t>
      </w:r>
      <w:r w:rsidR="00E37CEF" w:rsidRPr="00702819">
        <w:rPr>
          <w:rFonts w:ascii="Arial" w:hAnsi="Arial"/>
        </w:rPr>
        <w:t xml:space="preserve"> la </w:t>
      </w:r>
      <w:r w:rsidR="009C0C57" w:rsidRPr="00702819">
        <w:rPr>
          <w:rFonts w:ascii="Arial" w:hAnsi="Arial"/>
        </w:rPr>
        <w:t xml:space="preserve">Asociación </w:t>
      </w:r>
      <w:r w:rsidR="00C97DC9" w:rsidRPr="00702819">
        <w:rPr>
          <w:rFonts w:ascii="Arial" w:hAnsi="Arial"/>
        </w:rPr>
        <w:t>demandante</w:t>
      </w:r>
      <w:r w:rsidR="00C55ACC" w:rsidRPr="00702819">
        <w:rPr>
          <w:rFonts w:ascii="Arial" w:hAnsi="Arial"/>
        </w:rPr>
        <w:t xml:space="preserve">, </w:t>
      </w:r>
      <w:r w:rsidR="00086F07" w:rsidRPr="00702819">
        <w:rPr>
          <w:rFonts w:ascii="Arial" w:hAnsi="Arial"/>
        </w:rPr>
        <w:t xml:space="preserve">de haber observado </w:t>
      </w:r>
      <w:r w:rsidR="00C55ACC" w:rsidRPr="00702819">
        <w:rPr>
          <w:rFonts w:ascii="Arial" w:hAnsi="Arial"/>
        </w:rPr>
        <w:t xml:space="preserve">las cargas que </w:t>
      </w:r>
      <w:r w:rsidR="002B5CF8" w:rsidRPr="00702819">
        <w:rPr>
          <w:rFonts w:ascii="Arial" w:hAnsi="Arial"/>
        </w:rPr>
        <w:t>le imponía</w:t>
      </w:r>
      <w:r w:rsidR="00C55ACC" w:rsidRPr="00702819">
        <w:rPr>
          <w:rFonts w:ascii="Arial" w:hAnsi="Arial"/>
        </w:rPr>
        <w:t xml:space="preserve"> el ejercicio de la autonomía de la voluntad</w:t>
      </w:r>
      <w:r w:rsidR="00086F07" w:rsidRPr="00702819">
        <w:rPr>
          <w:rFonts w:ascii="Arial" w:hAnsi="Arial"/>
        </w:rPr>
        <w:t xml:space="preserve"> (fundamentalmente la carga de legalidad y la de previsión)</w:t>
      </w:r>
      <w:r w:rsidR="00C55ACC" w:rsidRPr="00702819">
        <w:rPr>
          <w:rFonts w:ascii="Arial" w:hAnsi="Arial"/>
        </w:rPr>
        <w:t>, deb</w:t>
      </w:r>
      <w:r w:rsidR="00FE782A" w:rsidRPr="00702819">
        <w:rPr>
          <w:rFonts w:ascii="Arial" w:hAnsi="Arial"/>
        </w:rPr>
        <w:t xml:space="preserve">ía </w:t>
      </w:r>
      <w:r w:rsidR="00C55ACC" w:rsidRPr="00702819">
        <w:rPr>
          <w:rFonts w:ascii="Arial" w:hAnsi="Arial"/>
        </w:rPr>
        <w:t>abstenerse</w:t>
      </w:r>
      <w:r w:rsidR="00636654" w:rsidRPr="00702819">
        <w:rPr>
          <w:rFonts w:ascii="Arial" w:hAnsi="Arial"/>
        </w:rPr>
        <w:t xml:space="preserve">, de forma </w:t>
      </w:r>
      <w:r w:rsidR="003607DB" w:rsidRPr="00702819">
        <w:rPr>
          <w:rFonts w:ascii="Arial" w:hAnsi="Arial"/>
        </w:rPr>
        <w:t xml:space="preserve">por demás </w:t>
      </w:r>
      <w:r w:rsidR="00636654" w:rsidRPr="00702819">
        <w:rPr>
          <w:rFonts w:ascii="Arial" w:hAnsi="Arial"/>
        </w:rPr>
        <w:t>imperativa,</w:t>
      </w:r>
      <w:r w:rsidR="00C55ACC" w:rsidRPr="00702819">
        <w:rPr>
          <w:rFonts w:ascii="Arial" w:hAnsi="Arial"/>
        </w:rPr>
        <w:t xml:space="preserve"> de continuar con la </w:t>
      </w:r>
      <w:r w:rsidR="00C0753C" w:rsidRPr="00702819">
        <w:rPr>
          <w:rFonts w:ascii="Arial" w:hAnsi="Arial"/>
        </w:rPr>
        <w:t xml:space="preserve">prestación de </w:t>
      </w:r>
      <w:r w:rsidR="00F740FC" w:rsidRPr="00702819">
        <w:rPr>
          <w:rFonts w:ascii="Arial" w:hAnsi="Arial"/>
        </w:rPr>
        <w:t>los servicios educativos</w:t>
      </w:r>
      <w:r w:rsidR="00C0753C" w:rsidRPr="00702819">
        <w:rPr>
          <w:rFonts w:ascii="Arial" w:hAnsi="Arial"/>
        </w:rPr>
        <w:t xml:space="preserve"> durante esos meses</w:t>
      </w:r>
      <w:r w:rsidR="00E20E7E" w:rsidRPr="00702819">
        <w:rPr>
          <w:rFonts w:ascii="Arial" w:hAnsi="Arial"/>
        </w:rPr>
        <w:t>,</w:t>
      </w:r>
      <w:r w:rsidR="001B36D1" w:rsidRPr="00702819">
        <w:rPr>
          <w:rFonts w:ascii="Arial" w:hAnsi="Arial"/>
        </w:rPr>
        <w:t xml:space="preserve"> </w:t>
      </w:r>
      <w:r w:rsidR="00086F07" w:rsidRPr="00702819">
        <w:rPr>
          <w:rFonts w:ascii="Arial" w:hAnsi="Arial"/>
        </w:rPr>
        <w:t>porque sabía</w:t>
      </w:r>
      <w:r w:rsidR="00FE782A" w:rsidRPr="00702819">
        <w:rPr>
          <w:rFonts w:ascii="Arial" w:hAnsi="Arial"/>
        </w:rPr>
        <w:t xml:space="preserve"> -</w:t>
      </w:r>
      <w:r w:rsidR="00086F07" w:rsidRPr="00702819">
        <w:rPr>
          <w:rFonts w:ascii="Arial" w:hAnsi="Arial"/>
        </w:rPr>
        <w:t>o no podía ignorar</w:t>
      </w:r>
      <w:r w:rsidR="00FE782A" w:rsidRPr="00702819">
        <w:rPr>
          <w:rFonts w:ascii="Arial" w:hAnsi="Arial"/>
        </w:rPr>
        <w:t>-</w:t>
      </w:r>
      <w:r w:rsidR="00086F07" w:rsidRPr="00702819">
        <w:rPr>
          <w:rFonts w:ascii="Arial" w:hAnsi="Arial"/>
        </w:rPr>
        <w:t xml:space="preserve"> </w:t>
      </w:r>
      <w:r w:rsidR="00C55ACC" w:rsidRPr="00702819">
        <w:rPr>
          <w:rFonts w:ascii="Arial" w:hAnsi="Arial"/>
        </w:rPr>
        <w:t xml:space="preserve">que </w:t>
      </w:r>
      <w:r w:rsidR="00636654" w:rsidRPr="00702819">
        <w:rPr>
          <w:rFonts w:ascii="Arial" w:hAnsi="Arial"/>
        </w:rPr>
        <w:t xml:space="preserve">su </w:t>
      </w:r>
      <w:r w:rsidR="00086F07" w:rsidRPr="00702819">
        <w:rPr>
          <w:rFonts w:ascii="Arial" w:hAnsi="Arial"/>
        </w:rPr>
        <w:t xml:space="preserve">contrato había </w:t>
      </w:r>
      <w:r w:rsidR="00FE782A" w:rsidRPr="00702819">
        <w:rPr>
          <w:rFonts w:ascii="Arial" w:hAnsi="Arial"/>
        </w:rPr>
        <w:t xml:space="preserve">terminado </w:t>
      </w:r>
      <w:r w:rsidR="00086F07" w:rsidRPr="00702819">
        <w:rPr>
          <w:rFonts w:ascii="Arial" w:hAnsi="Arial"/>
        </w:rPr>
        <w:t xml:space="preserve">por </w:t>
      </w:r>
      <w:r w:rsidR="00FE782A" w:rsidRPr="00702819">
        <w:rPr>
          <w:rFonts w:ascii="Arial" w:hAnsi="Arial"/>
        </w:rPr>
        <w:t xml:space="preserve">la </w:t>
      </w:r>
      <w:r w:rsidR="00086F07" w:rsidRPr="00702819">
        <w:rPr>
          <w:rFonts w:ascii="Arial" w:hAnsi="Arial"/>
        </w:rPr>
        <w:t>expiración del plazo</w:t>
      </w:r>
      <w:r w:rsidR="00C55ACC" w:rsidRPr="00702819">
        <w:rPr>
          <w:rFonts w:ascii="Arial" w:hAnsi="Arial"/>
        </w:rPr>
        <w:t xml:space="preserve">, </w:t>
      </w:r>
      <w:r w:rsidR="008F73F0" w:rsidRPr="00702819">
        <w:rPr>
          <w:rFonts w:ascii="Arial" w:hAnsi="Arial"/>
        </w:rPr>
        <w:t xml:space="preserve">ni </w:t>
      </w:r>
      <w:r w:rsidR="00FE782A" w:rsidRPr="00702819">
        <w:rPr>
          <w:rFonts w:ascii="Arial" w:hAnsi="Arial"/>
        </w:rPr>
        <w:t>ine</w:t>
      </w:r>
      <w:r w:rsidR="00C55ACC" w:rsidRPr="00702819">
        <w:rPr>
          <w:rFonts w:ascii="Arial" w:hAnsi="Arial"/>
        </w:rPr>
        <w:t>xist</w:t>
      </w:r>
      <w:r w:rsidR="008F73F0" w:rsidRPr="00702819">
        <w:rPr>
          <w:rFonts w:ascii="Arial" w:hAnsi="Arial"/>
        </w:rPr>
        <w:t>ía</w:t>
      </w:r>
      <w:r w:rsidR="00FE782A" w:rsidRPr="00702819">
        <w:rPr>
          <w:rFonts w:ascii="Arial" w:hAnsi="Arial"/>
        </w:rPr>
        <w:t xml:space="preserve"> </w:t>
      </w:r>
      <w:r w:rsidR="00C55ACC" w:rsidRPr="00702819">
        <w:rPr>
          <w:rFonts w:ascii="Arial" w:hAnsi="Arial"/>
        </w:rPr>
        <w:t>Banco de Oferentes que</w:t>
      </w:r>
      <w:r w:rsidR="00636654" w:rsidRPr="00702819">
        <w:rPr>
          <w:rFonts w:ascii="Arial" w:hAnsi="Arial"/>
        </w:rPr>
        <w:t>, en lo sucesivo,</w:t>
      </w:r>
      <w:r w:rsidR="00C55ACC" w:rsidRPr="00702819">
        <w:rPr>
          <w:rFonts w:ascii="Arial" w:hAnsi="Arial"/>
        </w:rPr>
        <w:t xml:space="preserve"> garantizara el principio de selección objetiva. </w:t>
      </w:r>
    </w:p>
    <w:p w14:paraId="2E76A3C7" w14:textId="77777777" w:rsidR="00086F07" w:rsidRPr="00702819" w:rsidRDefault="00086F07" w:rsidP="00FA51DA">
      <w:pPr>
        <w:spacing w:line="360" w:lineRule="auto"/>
        <w:rPr>
          <w:rFonts w:ascii="Arial" w:hAnsi="Arial"/>
        </w:rPr>
      </w:pPr>
    </w:p>
    <w:p w14:paraId="1875D2BA" w14:textId="77777777" w:rsidR="00BC5DDA" w:rsidRPr="00702819" w:rsidRDefault="000C7739" w:rsidP="009C1A2E">
      <w:pPr>
        <w:spacing w:line="360" w:lineRule="auto"/>
        <w:rPr>
          <w:rFonts w:ascii="Arial" w:hAnsi="Arial"/>
        </w:rPr>
      </w:pPr>
      <w:r w:rsidRPr="00702819">
        <w:rPr>
          <w:rFonts w:ascii="Arial" w:hAnsi="Arial"/>
        </w:rPr>
        <w:t>5</w:t>
      </w:r>
      <w:r w:rsidR="000A28C4" w:rsidRPr="00702819">
        <w:rPr>
          <w:rFonts w:ascii="Arial" w:hAnsi="Arial"/>
        </w:rPr>
        <w:t>8</w:t>
      </w:r>
      <w:r w:rsidRPr="00702819">
        <w:rPr>
          <w:rFonts w:ascii="Arial" w:hAnsi="Arial"/>
        </w:rPr>
        <w:t xml:space="preserve">. </w:t>
      </w:r>
      <w:r w:rsidR="006B2DAF" w:rsidRPr="00702819">
        <w:rPr>
          <w:rFonts w:ascii="Arial" w:hAnsi="Arial"/>
        </w:rPr>
        <w:t>Ahora bien,</w:t>
      </w:r>
      <w:r w:rsidR="009C1A2E" w:rsidRPr="00702819">
        <w:rPr>
          <w:rFonts w:ascii="Arial" w:hAnsi="Arial"/>
        </w:rPr>
        <w:t xml:space="preserve"> </w:t>
      </w:r>
      <w:r w:rsidR="00724166" w:rsidRPr="00702819">
        <w:rPr>
          <w:rFonts w:ascii="Arial" w:hAnsi="Arial"/>
        </w:rPr>
        <w:t xml:space="preserve">a pesar de que </w:t>
      </w:r>
      <w:r w:rsidR="009C1A2E" w:rsidRPr="00702819">
        <w:rPr>
          <w:rFonts w:ascii="Arial" w:hAnsi="Arial"/>
        </w:rPr>
        <w:t xml:space="preserve">el </w:t>
      </w:r>
      <w:r w:rsidR="00724166" w:rsidRPr="00702819">
        <w:rPr>
          <w:rFonts w:ascii="Arial" w:hAnsi="Arial"/>
        </w:rPr>
        <w:t xml:space="preserve">referido trabajador </w:t>
      </w:r>
      <w:r w:rsidR="009C1A2E" w:rsidRPr="00702819">
        <w:rPr>
          <w:rFonts w:ascii="Arial" w:hAnsi="Arial"/>
        </w:rPr>
        <w:t xml:space="preserve">reconoció que </w:t>
      </w:r>
      <w:r w:rsidR="00724166" w:rsidRPr="00702819">
        <w:rPr>
          <w:rFonts w:ascii="Arial" w:hAnsi="Arial"/>
        </w:rPr>
        <w:t xml:space="preserve">la actora </w:t>
      </w:r>
      <w:r w:rsidR="009C1A2E" w:rsidRPr="00702819">
        <w:rPr>
          <w:rFonts w:ascii="Arial" w:hAnsi="Arial"/>
        </w:rPr>
        <w:t xml:space="preserve"> prestó </w:t>
      </w:r>
      <w:r w:rsidR="00724166" w:rsidRPr="00702819">
        <w:rPr>
          <w:rFonts w:ascii="Arial" w:hAnsi="Arial"/>
        </w:rPr>
        <w:t xml:space="preserve">el servicio educativo -presupuesto necesario pero insuficiente para acceder a las pretensiones-, debe decirse que </w:t>
      </w:r>
      <w:r w:rsidR="009C1A2E" w:rsidRPr="00702819">
        <w:rPr>
          <w:rFonts w:ascii="Arial" w:hAnsi="Arial"/>
        </w:rPr>
        <w:t>también indicó</w:t>
      </w:r>
      <w:r w:rsidR="001733E1" w:rsidRPr="00702819">
        <w:rPr>
          <w:rFonts w:ascii="Arial" w:hAnsi="Arial"/>
        </w:rPr>
        <w:t xml:space="preserve"> en </w:t>
      </w:r>
      <w:r w:rsidR="00724166" w:rsidRPr="00702819">
        <w:rPr>
          <w:rFonts w:ascii="Arial" w:hAnsi="Arial"/>
        </w:rPr>
        <w:t xml:space="preserve">la </w:t>
      </w:r>
      <w:r w:rsidR="001733E1" w:rsidRPr="00702819">
        <w:rPr>
          <w:rFonts w:ascii="Arial" w:hAnsi="Arial"/>
        </w:rPr>
        <w:t xml:space="preserve">declaración que rindió en este proceso </w:t>
      </w:r>
      <w:r w:rsidR="009C1A2E" w:rsidRPr="00702819">
        <w:rPr>
          <w:rFonts w:ascii="Arial" w:hAnsi="Arial"/>
        </w:rPr>
        <w:t xml:space="preserve">que las instituciones del sector privado (sin referir cuáles) prestaron el servicio educativo </w:t>
      </w:r>
      <w:r w:rsidR="001733E1" w:rsidRPr="00702819">
        <w:rPr>
          <w:rFonts w:ascii="Arial" w:hAnsi="Arial"/>
          <w:i/>
        </w:rPr>
        <w:t>“</w:t>
      </w:r>
      <w:r w:rsidR="009C1A2E" w:rsidRPr="00702819">
        <w:rPr>
          <w:rFonts w:ascii="Arial" w:hAnsi="Arial"/>
          <w:i/>
        </w:rPr>
        <w:t>con la esperanza de que el Municipio las contratara o les reconociera la prestación del servicio”</w:t>
      </w:r>
      <w:r w:rsidR="001733E1" w:rsidRPr="00702819">
        <w:rPr>
          <w:rStyle w:val="Refdenotaalpie"/>
          <w:rFonts w:ascii="Arial" w:hAnsi="Arial"/>
        </w:rPr>
        <w:footnoteReference w:id="18"/>
      </w:r>
      <w:r w:rsidR="00724166" w:rsidRPr="00702819">
        <w:rPr>
          <w:rFonts w:ascii="Arial" w:hAnsi="Arial"/>
        </w:rPr>
        <w:t xml:space="preserve">, lo cual pondría en evidencia que actuaron espontáneamente con la </w:t>
      </w:r>
      <w:r w:rsidR="003607DB" w:rsidRPr="00702819">
        <w:rPr>
          <w:rFonts w:ascii="Arial" w:hAnsi="Arial"/>
        </w:rPr>
        <w:t xml:space="preserve">mera </w:t>
      </w:r>
      <w:r w:rsidR="00240610" w:rsidRPr="00702819">
        <w:rPr>
          <w:rFonts w:ascii="Arial" w:hAnsi="Arial"/>
        </w:rPr>
        <w:t>expectativa de que, a la postre, se regularizara su situación o que se les retribuyeran los servicios prestados</w:t>
      </w:r>
      <w:r w:rsidR="00BC5DDA" w:rsidRPr="00702819">
        <w:rPr>
          <w:rFonts w:ascii="Arial" w:hAnsi="Arial"/>
        </w:rPr>
        <w:t xml:space="preserve">. </w:t>
      </w:r>
    </w:p>
    <w:p w14:paraId="7B21DD58" w14:textId="77777777" w:rsidR="000C7739" w:rsidRPr="00702819" w:rsidRDefault="000C7739" w:rsidP="009C1A2E">
      <w:pPr>
        <w:spacing w:line="360" w:lineRule="auto"/>
        <w:rPr>
          <w:rFonts w:ascii="Arial" w:hAnsi="Arial"/>
        </w:rPr>
      </w:pPr>
    </w:p>
    <w:p w14:paraId="5D356683" w14:textId="77777777" w:rsidR="009273B1" w:rsidRPr="00702819" w:rsidRDefault="000A28C4" w:rsidP="009C1A2E">
      <w:pPr>
        <w:spacing w:line="360" w:lineRule="auto"/>
        <w:rPr>
          <w:rFonts w:ascii="Arial" w:hAnsi="Arial"/>
        </w:rPr>
      </w:pPr>
      <w:r w:rsidRPr="00702819">
        <w:rPr>
          <w:rFonts w:ascii="Arial" w:hAnsi="Arial"/>
        </w:rPr>
        <w:t>59</w:t>
      </w:r>
      <w:r w:rsidR="000C7739" w:rsidRPr="00702819">
        <w:rPr>
          <w:rFonts w:ascii="Arial" w:hAnsi="Arial"/>
        </w:rPr>
        <w:t xml:space="preserve">. </w:t>
      </w:r>
      <w:r w:rsidR="00BC5DDA" w:rsidRPr="00702819">
        <w:rPr>
          <w:rFonts w:ascii="Arial" w:hAnsi="Arial"/>
        </w:rPr>
        <w:t>D</w:t>
      </w:r>
      <w:r w:rsidR="009C1A2E" w:rsidRPr="00702819">
        <w:rPr>
          <w:rFonts w:ascii="Arial" w:hAnsi="Arial"/>
        </w:rPr>
        <w:t>e</w:t>
      </w:r>
      <w:r w:rsidR="00BF7E09" w:rsidRPr="00702819">
        <w:rPr>
          <w:rFonts w:ascii="Arial" w:hAnsi="Arial"/>
        </w:rPr>
        <w:t>l</w:t>
      </w:r>
      <w:r w:rsidR="009C1A2E" w:rsidRPr="00702819">
        <w:rPr>
          <w:rFonts w:ascii="Arial" w:hAnsi="Arial"/>
        </w:rPr>
        <w:t xml:space="preserve"> </w:t>
      </w:r>
      <w:r w:rsidR="001733E1" w:rsidRPr="00702819">
        <w:rPr>
          <w:rFonts w:ascii="Arial" w:hAnsi="Arial"/>
        </w:rPr>
        <w:t>testimonio</w:t>
      </w:r>
      <w:r w:rsidR="00BF7E09" w:rsidRPr="00702819">
        <w:rPr>
          <w:rFonts w:ascii="Arial" w:hAnsi="Arial"/>
        </w:rPr>
        <w:t xml:space="preserve"> de Clemente </w:t>
      </w:r>
      <w:proofErr w:type="spellStart"/>
      <w:r w:rsidR="00BF7E09" w:rsidRPr="00702819">
        <w:rPr>
          <w:rFonts w:ascii="Arial" w:hAnsi="Arial"/>
        </w:rPr>
        <w:t>Viafara</w:t>
      </w:r>
      <w:proofErr w:type="spellEnd"/>
      <w:r w:rsidR="00BF7E09" w:rsidRPr="00702819">
        <w:rPr>
          <w:rFonts w:ascii="Arial" w:hAnsi="Arial"/>
        </w:rPr>
        <w:t xml:space="preserve"> Ante</w:t>
      </w:r>
      <w:r w:rsidR="001733E1" w:rsidRPr="00702819">
        <w:rPr>
          <w:rFonts w:ascii="Arial" w:hAnsi="Arial"/>
        </w:rPr>
        <w:t xml:space="preserve">, </w:t>
      </w:r>
      <w:r w:rsidR="009C1A2E" w:rsidRPr="00702819">
        <w:rPr>
          <w:rFonts w:ascii="Arial" w:hAnsi="Arial"/>
        </w:rPr>
        <w:t xml:space="preserve">o de los documentos que produjo, </w:t>
      </w:r>
      <w:r w:rsidR="00BC5DDA" w:rsidRPr="00702819">
        <w:rPr>
          <w:rFonts w:ascii="Arial" w:hAnsi="Arial"/>
        </w:rPr>
        <w:t>no se desprende</w:t>
      </w:r>
      <w:r w:rsidR="009C1A2E" w:rsidRPr="00702819">
        <w:rPr>
          <w:rFonts w:ascii="Arial" w:hAnsi="Arial"/>
        </w:rPr>
        <w:t xml:space="preserve"> </w:t>
      </w:r>
      <w:r w:rsidR="00074590" w:rsidRPr="00702819">
        <w:rPr>
          <w:rFonts w:ascii="Arial" w:hAnsi="Arial"/>
        </w:rPr>
        <w:t>prueba de que</w:t>
      </w:r>
      <w:r w:rsidR="009C1A2E" w:rsidRPr="00702819">
        <w:rPr>
          <w:rFonts w:ascii="Arial" w:hAnsi="Arial"/>
        </w:rPr>
        <w:t xml:space="preserve"> </w:t>
      </w:r>
      <w:r w:rsidR="001733E1" w:rsidRPr="00702819">
        <w:rPr>
          <w:rFonts w:ascii="Arial" w:hAnsi="Arial"/>
        </w:rPr>
        <w:t>el Distrito de Buenaventura</w:t>
      </w:r>
      <w:r w:rsidR="00931014" w:rsidRPr="00702819">
        <w:rPr>
          <w:rFonts w:ascii="Arial" w:hAnsi="Arial"/>
        </w:rPr>
        <w:t xml:space="preserve"> </w:t>
      </w:r>
      <w:r w:rsidR="009C1A2E" w:rsidRPr="00702819">
        <w:rPr>
          <w:rFonts w:ascii="Arial" w:hAnsi="Arial"/>
        </w:rPr>
        <w:t xml:space="preserve">hubiera generado en </w:t>
      </w:r>
      <w:r w:rsidR="001733E1" w:rsidRPr="00702819">
        <w:rPr>
          <w:rFonts w:ascii="Arial" w:hAnsi="Arial"/>
        </w:rPr>
        <w:t>la Asociaci</w:t>
      </w:r>
      <w:r w:rsidR="002B5CF8" w:rsidRPr="00702819">
        <w:rPr>
          <w:rFonts w:ascii="Arial" w:hAnsi="Arial"/>
        </w:rPr>
        <w:t>ó</w:t>
      </w:r>
      <w:r w:rsidR="001733E1" w:rsidRPr="00702819">
        <w:rPr>
          <w:rFonts w:ascii="Arial" w:hAnsi="Arial"/>
        </w:rPr>
        <w:t xml:space="preserve">n </w:t>
      </w:r>
      <w:r w:rsidR="00240610" w:rsidRPr="00702819">
        <w:rPr>
          <w:rFonts w:ascii="Arial" w:hAnsi="Arial"/>
        </w:rPr>
        <w:t xml:space="preserve">que acá demanda, </w:t>
      </w:r>
      <w:r w:rsidR="001733E1" w:rsidRPr="00702819">
        <w:rPr>
          <w:rFonts w:ascii="Arial" w:hAnsi="Arial"/>
        </w:rPr>
        <w:t xml:space="preserve">algún tipo de </w:t>
      </w:r>
      <w:r w:rsidR="009C1A2E" w:rsidRPr="00702819">
        <w:rPr>
          <w:rFonts w:ascii="Arial" w:hAnsi="Arial"/>
        </w:rPr>
        <w:t>convicción en el sentido de que la ausencia de un contrato no era óbice para la prestación del servicio,</w:t>
      </w:r>
      <w:r w:rsidR="001733E1" w:rsidRPr="00702819">
        <w:rPr>
          <w:rFonts w:ascii="Arial" w:hAnsi="Arial"/>
        </w:rPr>
        <w:t xml:space="preserve"> o de que la hubiera incitado a la prestación del mismo de cualquier </w:t>
      </w:r>
      <w:r w:rsidR="00931014" w:rsidRPr="00702819">
        <w:rPr>
          <w:rFonts w:ascii="Arial" w:hAnsi="Arial"/>
        </w:rPr>
        <w:t>manera. Lo que relató fue que</w:t>
      </w:r>
      <w:r w:rsidR="001733E1" w:rsidRPr="00702819">
        <w:rPr>
          <w:rFonts w:ascii="Arial" w:hAnsi="Arial"/>
        </w:rPr>
        <w:t xml:space="preserve"> </w:t>
      </w:r>
      <w:r w:rsidR="00BC5DDA" w:rsidRPr="00702819">
        <w:rPr>
          <w:rFonts w:ascii="Arial" w:hAnsi="Arial"/>
        </w:rPr>
        <w:t>no se hi</w:t>
      </w:r>
      <w:r w:rsidR="00931014" w:rsidRPr="00702819">
        <w:rPr>
          <w:rFonts w:ascii="Arial" w:hAnsi="Arial"/>
        </w:rPr>
        <w:t xml:space="preserve">cieron los </w:t>
      </w:r>
      <w:r w:rsidR="00BC5DDA" w:rsidRPr="00702819">
        <w:rPr>
          <w:rFonts w:ascii="Arial" w:hAnsi="Arial"/>
        </w:rPr>
        <w:t>contrato</w:t>
      </w:r>
      <w:r w:rsidR="00931014" w:rsidRPr="00702819">
        <w:rPr>
          <w:rFonts w:ascii="Arial" w:hAnsi="Arial"/>
        </w:rPr>
        <w:t>s</w:t>
      </w:r>
      <w:r w:rsidR="00BC5DDA" w:rsidRPr="00702819">
        <w:rPr>
          <w:rFonts w:ascii="Arial" w:hAnsi="Arial"/>
        </w:rPr>
        <w:t xml:space="preserve"> </w:t>
      </w:r>
      <w:r w:rsidR="00931014" w:rsidRPr="00702819">
        <w:rPr>
          <w:rFonts w:ascii="Arial" w:hAnsi="Arial"/>
        </w:rPr>
        <w:t xml:space="preserve">respectivos </w:t>
      </w:r>
      <w:r w:rsidR="00BC5DDA" w:rsidRPr="00702819">
        <w:rPr>
          <w:rFonts w:ascii="Arial" w:hAnsi="Arial"/>
          <w:i/>
        </w:rPr>
        <w:t xml:space="preserve">“aduciendo que no había disponibilidad </w:t>
      </w:r>
      <w:r w:rsidR="00BC5DDA" w:rsidRPr="00702819">
        <w:rPr>
          <w:rFonts w:ascii="Arial" w:hAnsi="Arial"/>
          <w:i/>
        </w:rPr>
        <w:lastRenderedPageBreak/>
        <w:t>presupuestal”</w:t>
      </w:r>
      <w:r w:rsidR="009273B1" w:rsidRPr="00702819">
        <w:rPr>
          <w:rFonts w:ascii="Arial" w:hAnsi="Arial"/>
        </w:rPr>
        <w:t xml:space="preserve">, circunstancia que, de ser cierta, únicamente reforzaría la exposición unilateral </w:t>
      </w:r>
      <w:r w:rsidR="00931014" w:rsidRPr="00702819">
        <w:rPr>
          <w:rFonts w:ascii="Arial" w:hAnsi="Arial"/>
        </w:rPr>
        <w:t xml:space="preserve">(y culposa) </w:t>
      </w:r>
      <w:r w:rsidR="009273B1" w:rsidRPr="00702819">
        <w:rPr>
          <w:rFonts w:ascii="Arial" w:hAnsi="Arial"/>
        </w:rPr>
        <w:t xml:space="preserve">de la parte demandante </w:t>
      </w:r>
      <w:r w:rsidR="00E371C0" w:rsidRPr="00702819">
        <w:rPr>
          <w:rFonts w:ascii="Arial" w:hAnsi="Arial"/>
        </w:rPr>
        <w:t>al daño cuya indemnización reclama</w:t>
      </w:r>
      <w:r w:rsidR="00BC5DDA" w:rsidRPr="00702819">
        <w:rPr>
          <w:rFonts w:ascii="Arial" w:hAnsi="Arial"/>
        </w:rPr>
        <w:t xml:space="preserve">. </w:t>
      </w:r>
    </w:p>
    <w:p w14:paraId="64AA9F02" w14:textId="77777777" w:rsidR="009C1A2E" w:rsidRPr="00702819" w:rsidRDefault="009C1A2E" w:rsidP="00FA51DA">
      <w:pPr>
        <w:spacing w:line="360" w:lineRule="auto"/>
        <w:rPr>
          <w:rFonts w:ascii="Arial" w:hAnsi="Arial"/>
        </w:rPr>
      </w:pPr>
    </w:p>
    <w:p w14:paraId="00A2ED64" w14:textId="77777777" w:rsidR="00226567" w:rsidRPr="00702819" w:rsidRDefault="000A28C4" w:rsidP="00FA51DA">
      <w:pPr>
        <w:spacing w:line="360" w:lineRule="auto"/>
        <w:rPr>
          <w:rFonts w:ascii="Arial" w:hAnsi="Arial"/>
        </w:rPr>
      </w:pPr>
      <w:r w:rsidRPr="00702819">
        <w:rPr>
          <w:rFonts w:ascii="Arial" w:hAnsi="Arial"/>
        </w:rPr>
        <w:t>60</w:t>
      </w:r>
      <w:r w:rsidR="000C7739" w:rsidRPr="00702819">
        <w:rPr>
          <w:rFonts w:ascii="Arial" w:hAnsi="Arial"/>
        </w:rPr>
        <w:t xml:space="preserve">. </w:t>
      </w:r>
      <w:r w:rsidR="00931014" w:rsidRPr="00702819">
        <w:rPr>
          <w:rFonts w:ascii="Arial" w:hAnsi="Arial"/>
        </w:rPr>
        <w:t>Para concluir con est</w:t>
      </w:r>
      <w:r w:rsidR="00CE3432" w:rsidRPr="00702819">
        <w:rPr>
          <w:rFonts w:ascii="Arial" w:hAnsi="Arial"/>
        </w:rPr>
        <w:t>e</w:t>
      </w:r>
      <w:r w:rsidR="00931014" w:rsidRPr="00702819">
        <w:rPr>
          <w:rFonts w:ascii="Arial" w:hAnsi="Arial"/>
        </w:rPr>
        <w:t xml:space="preserve"> </w:t>
      </w:r>
      <w:r w:rsidR="00CE3432" w:rsidRPr="00702819">
        <w:rPr>
          <w:rFonts w:ascii="Arial" w:hAnsi="Arial"/>
        </w:rPr>
        <w:t>punto</w:t>
      </w:r>
      <w:r w:rsidR="00931014" w:rsidRPr="00702819">
        <w:rPr>
          <w:rFonts w:ascii="Arial" w:hAnsi="Arial"/>
        </w:rPr>
        <w:t xml:space="preserve">, </w:t>
      </w:r>
      <w:r w:rsidR="00814E7C" w:rsidRPr="00702819">
        <w:rPr>
          <w:rFonts w:ascii="Arial" w:hAnsi="Arial"/>
        </w:rPr>
        <w:t>el</w:t>
      </w:r>
      <w:r w:rsidR="00931014" w:rsidRPr="00702819">
        <w:rPr>
          <w:rFonts w:ascii="Arial" w:hAnsi="Arial"/>
        </w:rPr>
        <w:t xml:space="preserve"> hecho de que el</w:t>
      </w:r>
      <w:r w:rsidR="00814E7C" w:rsidRPr="00702819">
        <w:rPr>
          <w:rFonts w:ascii="Arial" w:hAnsi="Arial"/>
        </w:rPr>
        <w:t xml:space="preserve"> alcalde </w:t>
      </w:r>
      <w:r w:rsidR="00074590" w:rsidRPr="00702819">
        <w:rPr>
          <w:rFonts w:ascii="Arial" w:hAnsi="Arial"/>
        </w:rPr>
        <w:t>que asumió</w:t>
      </w:r>
      <w:r w:rsidR="00BF7E09" w:rsidRPr="00702819">
        <w:rPr>
          <w:rFonts w:ascii="Arial" w:hAnsi="Arial"/>
        </w:rPr>
        <w:t xml:space="preserve"> el manejo </w:t>
      </w:r>
      <w:r w:rsidR="006B2DAF" w:rsidRPr="00702819">
        <w:rPr>
          <w:rFonts w:ascii="Arial" w:hAnsi="Arial"/>
        </w:rPr>
        <w:t xml:space="preserve">del Distrito </w:t>
      </w:r>
      <w:r w:rsidR="00226567" w:rsidRPr="00702819">
        <w:rPr>
          <w:rFonts w:ascii="Arial" w:hAnsi="Arial"/>
        </w:rPr>
        <w:t xml:space="preserve">de Buenaventura </w:t>
      </w:r>
      <w:r w:rsidR="006B2DAF" w:rsidRPr="00702819">
        <w:rPr>
          <w:rFonts w:ascii="Arial" w:hAnsi="Arial"/>
        </w:rPr>
        <w:t>a partir de enero de 2008</w:t>
      </w:r>
      <w:r w:rsidR="00814E7C" w:rsidRPr="00702819">
        <w:rPr>
          <w:rFonts w:ascii="Arial" w:hAnsi="Arial"/>
        </w:rPr>
        <w:t>,</w:t>
      </w:r>
      <w:r w:rsidR="006B2DAF" w:rsidRPr="00702819">
        <w:rPr>
          <w:rFonts w:ascii="Arial" w:hAnsi="Arial"/>
        </w:rPr>
        <w:t xml:space="preserve"> h</w:t>
      </w:r>
      <w:r w:rsidR="00931014" w:rsidRPr="00702819">
        <w:rPr>
          <w:rFonts w:ascii="Arial" w:hAnsi="Arial"/>
        </w:rPr>
        <w:t xml:space="preserve">ubiera </w:t>
      </w:r>
      <w:r w:rsidR="006B2DAF" w:rsidRPr="00702819">
        <w:rPr>
          <w:rFonts w:ascii="Arial" w:hAnsi="Arial"/>
        </w:rPr>
        <w:t xml:space="preserve">decidido contratar la prestación del servicio </w:t>
      </w:r>
      <w:r w:rsidR="00814E7C" w:rsidRPr="00702819">
        <w:rPr>
          <w:rFonts w:ascii="Arial" w:hAnsi="Arial"/>
        </w:rPr>
        <w:t xml:space="preserve">educativo </w:t>
      </w:r>
      <w:r w:rsidR="006B2DAF" w:rsidRPr="00702819">
        <w:rPr>
          <w:rFonts w:ascii="Arial" w:hAnsi="Arial"/>
        </w:rPr>
        <w:t xml:space="preserve">con la Asociación </w:t>
      </w:r>
      <w:r w:rsidR="00814E7C" w:rsidRPr="00702819">
        <w:rPr>
          <w:rFonts w:ascii="Arial" w:hAnsi="Arial"/>
        </w:rPr>
        <w:t>entre enero y ju</w:t>
      </w:r>
      <w:r w:rsidR="00364F0D" w:rsidRPr="00702819">
        <w:rPr>
          <w:rFonts w:ascii="Arial" w:hAnsi="Arial"/>
        </w:rPr>
        <w:t>n</w:t>
      </w:r>
      <w:r w:rsidR="00814E7C" w:rsidRPr="00702819">
        <w:rPr>
          <w:rFonts w:ascii="Arial" w:hAnsi="Arial"/>
        </w:rPr>
        <w:t>io de 2008</w:t>
      </w:r>
      <w:r w:rsidR="006B2DAF" w:rsidRPr="00702819">
        <w:rPr>
          <w:rFonts w:ascii="Arial" w:hAnsi="Arial"/>
        </w:rPr>
        <w:t xml:space="preserve">, no es una </w:t>
      </w:r>
      <w:r w:rsidR="00931014" w:rsidRPr="00702819">
        <w:rPr>
          <w:rFonts w:ascii="Arial" w:hAnsi="Arial"/>
        </w:rPr>
        <w:t xml:space="preserve">comprobación </w:t>
      </w:r>
      <w:r w:rsidR="006B2DAF" w:rsidRPr="00702819">
        <w:rPr>
          <w:rFonts w:ascii="Arial" w:hAnsi="Arial"/>
        </w:rPr>
        <w:t xml:space="preserve">que permita concluir que, entonces, </w:t>
      </w:r>
      <w:r w:rsidR="00931014" w:rsidRPr="00702819">
        <w:rPr>
          <w:rFonts w:ascii="Arial" w:hAnsi="Arial"/>
        </w:rPr>
        <w:t xml:space="preserve">estaba reconociendo derecho alguno a </w:t>
      </w:r>
      <w:r w:rsidR="00814E7C" w:rsidRPr="00702819">
        <w:rPr>
          <w:rFonts w:ascii="Arial" w:hAnsi="Arial"/>
        </w:rPr>
        <w:t xml:space="preserve">la parte actora </w:t>
      </w:r>
      <w:r w:rsidR="00931014" w:rsidRPr="00702819">
        <w:rPr>
          <w:rFonts w:ascii="Arial" w:hAnsi="Arial"/>
        </w:rPr>
        <w:t xml:space="preserve">al </w:t>
      </w:r>
      <w:r w:rsidR="006B2DAF" w:rsidRPr="00702819">
        <w:rPr>
          <w:rFonts w:ascii="Arial" w:hAnsi="Arial"/>
        </w:rPr>
        <w:t xml:space="preserve">pago de los servicios prestados </w:t>
      </w:r>
      <w:r w:rsidR="00226567" w:rsidRPr="00702819">
        <w:rPr>
          <w:rFonts w:ascii="Arial" w:hAnsi="Arial"/>
        </w:rPr>
        <w:t xml:space="preserve">sin contrato </w:t>
      </w:r>
      <w:r w:rsidR="00931014" w:rsidRPr="00702819">
        <w:rPr>
          <w:rFonts w:ascii="Arial" w:hAnsi="Arial"/>
        </w:rPr>
        <w:t>entre septiembre y diciembre de 2007</w:t>
      </w:r>
      <w:r w:rsidR="006B2DAF" w:rsidRPr="00702819">
        <w:rPr>
          <w:rFonts w:ascii="Arial" w:hAnsi="Arial"/>
        </w:rPr>
        <w:t xml:space="preserve">, </w:t>
      </w:r>
      <w:r w:rsidR="00226567" w:rsidRPr="00702819">
        <w:rPr>
          <w:rFonts w:ascii="Arial" w:hAnsi="Arial"/>
        </w:rPr>
        <w:t xml:space="preserve">pues no consta que haya realizado un reconocimiento expreso en eses sentido. </w:t>
      </w:r>
    </w:p>
    <w:p w14:paraId="0579CAC2" w14:textId="77777777" w:rsidR="00226567" w:rsidRPr="00702819" w:rsidRDefault="00226567" w:rsidP="00FA51DA">
      <w:pPr>
        <w:spacing w:line="360" w:lineRule="auto"/>
        <w:rPr>
          <w:rFonts w:ascii="Arial" w:hAnsi="Arial"/>
        </w:rPr>
      </w:pPr>
    </w:p>
    <w:p w14:paraId="2C641526" w14:textId="77777777" w:rsidR="00226567" w:rsidRPr="00702819" w:rsidRDefault="000A28C4" w:rsidP="00FA51DA">
      <w:pPr>
        <w:spacing w:line="360" w:lineRule="auto"/>
        <w:rPr>
          <w:rFonts w:ascii="Arial" w:hAnsi="Arial"/>
        </w:rPr>
      </w:pPr>
      <w:r w:rsidRPr="00702819">
        <w:rPr>
          <w:rFonts w:ascii="Arial" w:hAnsi="Arial"/>
        </w:rPr>
        <w:t>61</w:t>
      </w:r>
      <w:r w:rsidR="000C7739" w:rsidRPr="00702819">
        <w:rPr>
          <w:rFonts w:ascii="Arial" w:hAnsi="Arial"/>
        </w:rPr>
        <w:t xml:space="preserve">. </w:t>
      </w:r>
      <w:r w:rsidR="00226567" w:rsidRPr="00702819">
        <w:rPr>
          <w:rFonts w:ascii="Arial" w:hAnsi="Arial"/>
        </w:rPr>
        <w:t xml:space="preserve">Ahora, aunque </w:t>
      </w:r>
      <w:r w:rsidR="00CE3432" w:rsidRPr="00702819">
        <w:rPr>
          <w:rFonts w:ascii="Arial" w:hAnsi="Arial"/>
        </w:rPr>
        <w:t xml:space="preserve">dicho funcionario </w:t>
      </w:r>
      <w:r w:rsidR="00BF7E09" w:rsidRPr="00702819">
        <w:rPr>
          <w:rFonts w:ascii="Arial" w:hAnsi="Arial"/>
        </w:rPr>
        <w:t xml:space="preserve">expresó </w:t>
      </w:r>
      <w:r w:rsidR="001B19D7" w:rsidRPr="00702819">
        <w:rPr>
          <w:rFonts w:ascii="Arial" w:hAnsi="Arial"/>
        </w:rPr>
        <w:t>al suscribir e</w:t>
      </w:r>
      <w:r w:rsidR="00CE3432" w:rsidRPr="00702819">
        <w:rPr>
          <w:rFonts w:ascii="Arial" w:hAnsi="Arial"/>
        </w:rPr>
        <w:t xml:space="preserve">se </w:t>
      </w:r>
      <w:r w:rsidR="001B19D7" w:rsidRPr="00702819">
        <w:rPr>
          <w:rFonts w:ascii="Arial" w:hAnsi="Arial"/>
        </w:rPr>
        <w:t>contrato</w:t>
      </w:r>
      <w:r w:rsidR="00BF7E09" w:rsidRPr="00702819">
        <w:rPr>
          <w:rFonts w:ascii="Arial" w:hAnsi="Arial"/>
        </w:rPr>
        <w:t xml:space="preserve"> que</w:t>
      </w:r>
      <w:r w:rsidR="00A51A82" w:rsidRPr="00702819">
        <w:rPr>
          <w:rFonts w:ascii="Arial" w:hAnsi="Arial"/>
        </w:rPr>
        <w:t>,</w:t>
      </w:r>
      <w:r w:rsidR="00BF7E09" w:rsidRPr="00702819">
        <w:rPr>
          <w:rFonts w:ascii="Arial" w:hAnsi="Arial"/>
        </w:rPr>
        <w:t xml:space="preserve"> </w:t>
      </w:r>
      <w:r w:rsidR="00226567" w:rsidRPr="00702819">
        <w:rPr>
          <w:rFonts w:ascii="Arial" w:hAnsi="Arial"/>
        </w:rPr>
        <w:t xml:space="preserve">el servicio </w:t>
      </w:r>
      <w:r w:rsidR="001B19D7" w:rsidRPr="00702819">
        <w:rPr>
          <w:rFonts w:ascii="Arial" w:hAnsi="Arial"/>
        </w:rPr>
        <w:t xml:space="preserve">cuyo pago se reclama </w:t>
      </w:r>
      <w:r w:rsidR="00A51A82" w:rsidRPr="00702819">
        <w:rPr>
          <w:rFonts w:ascii="Arial" w:hAnsi="Arial"/>
        </w:rPr>
        <w:t xml:space="preserve">en efecto </w:t>
      </w:r>
      <w:r w:rsidR="00226567" w:rsidRPr="00702819">
        <w:rPr>
          <w:rFonts w:ascii="Arial" w:hAnsi="Arial"/>
        </w:rPr>
        <w:t xml:space="preserve">había </w:t>
      </w:r>
      <w:r w:rsidR="00A51A82" w:rsidRPr="00702819">
        <w:rPr>
          <w:rFonts w:ascii="Arial" w:hAnsi="Arial"/>
        </w:rPr>
        <w:t xml:space="preserve">sido </w:t>
      </w:r>
      <w:r w:rsidR="00226567" w:rsidRPr="00702819">
        <w:rPr>
          <w:rFonts w:ascii="Arial" w:hAnsi="Arial"/>
        </w:rPr>
        <w:t xml:space="preserve">prestado, sobre tal aseveración </w:t>
      </w:r>
      <w:r w:rsidR="001B19D7" w:rsidRPr="00702819">
        <w:rPr>
          <w:rFonts w:ascii="Arial" w:hAnsi="Arial"/>
        </w:rPr>
        <w:t xml:space="preserve">cabe hacer </w:t>
      </w:r>
      <w:r w:rsidR="00A51A82" w:rsidRPr="00702819">
        <w:rPr>
          <w:rFonts w:ascii="Arial" w:hAnsi="Arial"/>
        </w:rPr>
        <w:t xml:space="preserve">las mismas </w:t>
      </w:r>
      <w:r w:rsidR="00226567" w:rsidRPr="00702819">
        <w:rPr>
          <w:rFonts w:ascii="Arial" w:hAnsi="Arial"/>
        </w:rPr>
        <w:t>consideraciones que la Sala realizó a propósito de los documentos e</w:t>
      </w:r>
      <w:r w:rsidR="00A276AB" w:rsidRPr="00702819">
        <w:rPr>
          <w:rFonts w:ascii="Arial" w:hAnsi="Arial"/>
        </w:rPr>
        <w:t xml:space="preserve">laborados </w:t>
      </w:r>
      <w:r w:rsidR="00226567" w:rsidRPr="00702819">
        <w:rPr>
          <w:rFonts w:ascii="Arial" w:hAnsi="Arial"/>
        </w:rPr>
        <w:t xml:space="preserve">por Clemente </w:t>
      </w:r>
      <w:proofErr w:type="spellStart"/>
      <w:r w:rsidR="00226567" w:rsidRPr="00702819">
        <w:rPr>
          <w:rFonts w:ascii="Arial" w:hAnsi="Arial"/>
        </w:rPr>
        <w:t>Viafara</w:t>
      </w:r>
      <w:proofErr w:type="spellEnd"/>
      <w:r w:rsidR="00226567" w:rsidRPr="00702819">
        <w:rPr>
          <w:rFonts w:ascii="Arial" w:hAnsi="Arial"/>
        </w:rPr>
        <w:t xml:space="preserve"> Ante</w:t>
      </w:r>
      <w:r w:rsidR="00A276AB" w:rsidRPr="00702819">
        <w:rPr>
          <w:rFonts w:ascii="Arial" w:hAnsi="Arial"/>
        </w:rPr>
        <w:t xml:space="preserve">, como a la </w:t>
      </w:r>
      <w:r w:rsidR="00226567" w:rsidRPr="00702819">
        <w:rPr>
          <w:rFonts w:ascii="Arial" w:hAnsi="Arial"/>
        </w:rPr>
        <w:t xml:space="preserve">valoración </w:t>
      </w:r>
      <w:r w:rsidR="00A276AB" w:rsidRPr="00702819">
        <w:rPr>
          <w:rFonts w:ascii="Arial" w:hAnsi="Arial"/>
        </w:rPr>
        <w:t xml:space="preserve">que hizo </w:t>
      </w:r>
      <w:r w:rsidR="001B19D7" w:rsidRPr="00702819">
        <w:rPr>
          <w:rFonts w:ascii="Arial" w:hAnsi="Arial"/>
        </w:rPr>
        <w:t xml:space="preserve">sobre </w:t>
      </w:r>
      <w:r w:rsidR="00226567" w:rsidRPr="00702819">
        <w:rPr>
          <w:rFonts w:ascii="Arial" w:hAnsi="Arial"/>
        </w:rPr>
        <w:t xml:space="preserve">su </w:t>
      </w:r>
      <w:r w:rsidR="001B19D7" w:rsidRPr="00702819">
        <w:rPr>
          <w:rFonts w:ascii="Arial" w:hAnsi="Arial"/>
        </w:rPr>
        <w:t xml:space="preserve">declaración, </w:t>
      </w:r>
      <w:r w:rsidR="00197870" w:rsidRPr="00702819">
        <w:rPr>
          <w:rFonts w:ascii="Arial" w:hAnsi="Arial"/>
        </w:rPr>
        <w:t xml:space="preserve">por lo que a </w:t>
      </w:r>
      <w:r w:rsidR="00801826" w:rsidRPr="00702819">
        <w:rPr>
          <w:rFonts w:ascii="Arial" w:hAnsi="Arial"/>
        </w:rPr>
        <w:t xml:space="preserve">esos análisis </w:t>
      </w:r>
      <w:r w:rsidR="00197870" w:rsidRPr="00702819">
        <w:rPr>
          <w:rFonts w:ascii="Arial" w:hAnsi="Arial"/>
        </w:rPr>
        <w:t>remite. Cab</w:t>
      </w:r>
      <w:r w:rsidR="00D72FE6" w:rsidRPr="00702819">
        <w:rPr>
          <w:rFonts w:ascii="Arial" w:hAnsi="Arial"/>
        </w:rPr>
        <w:t>e</w:t>
      </w:r>
      <w:r w:rsidR="00801826" w:rsidRPr="00702819">
        <w:rPr>
          <w:rFonts w:ascii="Arial" w:hAnsi="Arial"/>
        </w:rPr>
        <w:t xml:space="preserve"> </w:t>
      </w:r>
      <w:proofErr w:type="spellStart"/>
      <w:r w:rsidR="00197870" w:rsidRPr="00702819">
        <w:rPr>
          <w:rFonts w:ascii="Arial" w:hAnsi="Arial"/>
        </w:rPr>
        <w:t>agregrar</w:t>
      </w:r>
      <w:proofErr w:type="spellEnd"/>
      <w:r w:rsidR="00197870" w:rsidRPr="00702819">
        <w:rPr>
          <w:rFonts w:ascii="Arial" w:hAnsi="Arial"/>
        </w:rPr>
        <w:t xml:space="preserve"> </w:t>
      </w:r>
      <w:r w:rsidR="001B19D7" w:rsidRPr="00702819">
        <w:rPr>
          <w:rFonts w:ascii="Arial" w:hAnsi="Arial"/>
        </w:rPr>
        <w:t>que</w:t>
      </w:r>
      <w:r w:rsidR="00D72FE6" w:rsidRPr="00702819">
        <w:rPr>
          <w:rFonts w:ascii="Arial" w:hAnsi="Arial"/>
        </w:rPr>
        <w:t>,</w:t>
      </w:r>
      <w:r w:rsidR="00CE3432" w:rsidRPr="00702819">
        <w:rPr>
          <w:rFonts w:ascii="Arial" w:hAnsi="Arial"/>
        </w:rPr>
        <w:t xml:space="preserve"> al </w:t>
      </w:r>
      <w:r w:rsidR="00A51A82" w:rsidRPr="00702819">
        <w:rPr>
          <w:rFonts w:ascii="Arial" w:hAnsi="Arial"/>
        </w:rPr>
        <w:t xml:space="preserve">firmar </w:t>
      </w:r>
      <w:r w:rsidR="00CE3432" w:rsidRPr="00702819">
        <w:rPr>
          <w:rFonts w:ascii="Arial" w:hAnsi="Arial"/>
        </w:rPr>
        <w:t>e</w:t>
      </w:r>
      <w:r w:rsidR="00197870" w:rsidRPr="00702819">
        <w:rPr>
          <w:rFonts w:ascii="Arial" w:hAnsi="Arial"/>
        </w:rPr>
        <w:t xml:space="preserve">l contrato arriba referido, el alcalde dejó constancia de que </w:t>
      </w:r>
      <w:r w:rsidR="00CE3432" w:rsidRPr="00702819">
        <w:rPr>
          <w:rFonts w:ascii="Arial" w:hAnsi="Arial"/>
        </w:rPr>
        <w:t xml:space="preserve">no </w:t>
      </w:r>
      <w:r w:rsidR="001B19D7" w:rsidRPr="00702819">
        <w:rPr>
          <w:rFonts w:ascii="Arial" w:hAnsi="Arial"/>
        </w:rPr>
        <w:t xml:space="preserve">le era dado acceder al pago que acá se exige, </w:t>
      </w:r>
      <w:r w:rsidR="00801826" w:rsidRPr="00702819">
        <w:rPr>
          <w:rFonts w:ascii="Arial" w:hAnsi="Arial"/>
        </w:rPr>
        <w:t xml:space="preserve">ya que ese </w:t>
      </w:r>
      <w:r w:rsidR="00197870" w:rsidRPr="00702819">
        <w:rPr>
          <w:rFonts w:ascii="Arial" w:hAnsi="Arial"/>
        </w:rPr>
        <w:t xml:space="preserve">era un asunto que atañía a la </w:t>
      </w:r>
      <w:r w:rsidR="001B19D7" w:rsidRPr="00702819">
        <w:rPr>
          <w:rFonts w:ascii="Arial" w:hAnsi="Arial"/>
        </w:rPr>
        <w:t>administración anterior</w:t>
      </w:r>
      <w:r w:rsidR="00197870" w:rsidRPr="00702819">
        <w:rPr>
          <w:rFonts w:ascii="Arial" w:hAnsi="Arial"/>
        </w:rPr>
        <w:t xml:space="preserve">, que </w:t>
      </w:r>
      <w:r w:rsidR="001B19D7" w:rsidRPr="00702819">
        <w:rPr>
          <w:rFonts w:ascii="Arial" w:hAnsi="Arial"/>
        </w:rPr>
        <w:t xml:space="preserve">había permitido la prestación del servicio </w:t>
      </w:r>
      <w:r w:rsidR="001B5725" w:rsidRPr="00702819">
        <w:rPr>
          <w:rFonts w:ascii="Arial" w:hAnsi="Arial"/>
        </w:rPr>
        <w:t xml:space="preserve">sin que se hubiera </w:t>
      </w:r>
      <w:r w:rsidR="00CE3432" w:rsidRPr="00702819">
        <w:rPr>
          <w:rFonts w:ascii="Arial" w:hAnsi="Arial"/>
        </w:rPr>
        <w:t xml:space="preserve">suscrito </w:t>
      </w:r>
      <w:r w:rsidR="00801826" w:rsidRPr="00702819">
        <w:rPr>
          <w:rFonts w:ascii="Arial" w:hAnsi="Arial"/>
        </w:rPr>
        <w:t xml:space="preserve">el respectivo </w:t>
      </w:r>
      <w:r w:rsidR="00CE3432" w:rsidRPr="00702819">
        <w:rPr>
          <w:rFonts w:ascii="Arial" w:hAnsi="Arial"/>
        </w:rPr>
        <w:t>contrato</w:t>
      </w:r>
      <w:r w:rsidR="001B19D7" w:rsidRPr="00702819">
        <w:rPr>
          <w:rFonts w:ascii="Arial" w:hAnsi="Arial"/>
        </w:rPr>
        <w:t xml:space="preserve">. </w:t>
      </w:r>
    </w:p>
    <w:p w14:paraId="168C1946" w14:textId="77777777" w:rsidR="00226567" w:rsidRPr="00702819" w:rsidRDefault="00226567" w:rsidP="00FA51DA">
      <w:pPr>
        <w:spacing w:line="360" w:lineRule="auto"/>
        <w:rPr>
          <w:rFonts w:ascii="Arial" w:hAnsi="Arial"/>
          <w:highlight w:val="yellow"/>
        </w:rPr>
      </w:pPr>
    </w:p>
    <w:p w14:paraId="17B24B0A" w14:textId="77777777" w:rsidR="000F1750" w:rsidRPr="00702819" w:rsidRDefault="000A28C4" w:rsidP="00FA51DA">
      <w:pPr>
        <w:spacing w:line="360" w:lineRule="auto"/>
        <w:rPr>
          <w:rFonts w:ascii="Arial" w:hAnsi="Arial"/>
        </w:rPr>
      </w:pPr>
      <w:r w:rsidRPr="00702819">
        <w:rPr>
          <w:rFonts w:ascii="Arial" w:hAnsi="Arial"/>
        </w:rPr>
        <w:t>62</w:t>
      </w:r>
      <w:r w:rsidR="000C7739" w:rsidRPr="00702819">
        <w:rPr>
          <w:rFonts w:ascii="Arial" w:hAnsi="Arial"/>
        </w:rPr>
        <w:t xml:space="preserve">. </w:t>
      </w:r>
      <w:r w:rsidR="00994D85" w:rsidRPr="00702819">
        <w:rPr>
          <w:rFonts w:ascii="Arial" w:hAnsi="Arial"/>
        </w:rPr>
        <w:t xml:space="preserve">Al comenzar </w:t>
      </w:r>
      <w:r w:rsidR="007F5C35" w:rsidRPr="00702819">
        <w:rPr>
          <w:rFonts w:ascii="Arial" w:hAnsi="Arial"/>
        </w:rPr>
        <w:t>este segmento de las consideraciones, la Sala anunció que las pretensiones de la demanda no podrían ser acogida</w:t>
      </w:r>
      <w:r w:rsidR="00F82211" w:rsidRPr="00702819">
        <w:rPr>
          <w:rFonts w:ascii="Arial" w:hAnsi="Arial"/>
        </w:rPr>
        <w:t>s</w:t>
      </w:r>
      <w:r w:rsidR="0005002A" w:rsidRPr="00702819">
        <w:rPr>
          <w:rFonts w:ascii="Arial" w:hAnsi="Arial"/>
        </w:rPr>
        <w:t xml:space="preserve"> </w:t>
      </w:r>
      <w:r w:rsidR="00BB2450" w:rsidRPr="00702819">
        <w:rPr>
          <w:rFonts w:ascii="Arial" w:hAnsi="Arial"/>
        </w:rPr>
        <w:t xml:space="preserve">(se agrega ahora: </w:t>
      </w:r>
      <w:r w:rsidR="0005002A" w:rsidRPr="00702819">
        <w:rPr>
          <w:rFonts w:ascii="Arial" w:hAnsi="Arial"/>
        </w:rPr>
        <w:t>simultáneamente con las razones que anteceden, en subsidio o, incluso, por sobre ellas</w:t>
      </w:r>
      <w:r w:rsidR="00BB2450" w:rsidRPr="00702819">
        <w:rPr>
          <w:rFonts w:ascii="Arial" w:hAnsi="Arial"/>
        </w:rPr>
        <w:t>)</w:t>
      </w:r>
      <w:r w:rsidR="0005002A" w:rsidRPr="00702819">
        <w:rPr>
          <w:rFonts w:ascii="Arial" w:hAnsi="Arial"/>
        </w:rPr>
        <w:t xml:space="preserve">, en </w:t>
      </w:r>
      <w:r w:rsidR="007F5C35" w:rsidRPr="00702819">
        <w:rPr>
          <w:rFonts w:ascii="Arial" w:hAnsi="Arial"/>
        </w:rPr>
        <w:t xml:space="preserve">la medida </w:t>
      </w:r>
      <w:r w:rsidR="0005002A" w:rsidRPr="00702819">
        <w:rPr>
          <w:rFonts w:ascii="Arial" w:hAnsi="Arial"/>
        </w:rPr>
        <w:t>en que</w:t>
      </w:r>
      <w:r w:rsidR="00BB2450" w:rsidRPr="00702819">
        <w:rPr>
          <w:rFonts w:ascii="Arial" w:hAnsi="Arial"/>
        </w:rPr>
        <w:t>,</w:t>
      </w:r>
      <w:r w:rsidR="00EE19A3" w:rsidRPr="00702819">
        <w:rPr>
          <w:rFonts w:ascii="Arial" w:hAnsi="Arial"/>
        </w:rPr>
        <w:t xml:space="preserve"> la parte demandante</w:t>
      </w:r>
      <w:r w:rsidR="0005002A" w:rsidRPr="00702819">
        <w:rPr>
          <w:rFonts w:ascii="Arial" w:hAnsi="Arial"/>
        </w:rPr>
        <w:t xml:space="preserve"> no acreditó </w:t>
      </w:r>
      <w:r w:rsidR="007F5C35" w:rsidRPr="00702819">
        <w:rPr>
          <w:rFonts w:ascii="Arial" w:hAnsi="Arial"/>
        </w:rPr>
        <w:t>el empobrecimiento</w:t>
      </w:r>
      <w:r w:rsidR="0005002A" w:rsidRPr="00702819">
        <w:rPr>
          <w:rFonts w:ascii="Arial" w:hAnsi="Arial"/>
        </w:rPr>
        <w:t xml:space="preserve"> alegado</w:t>
      </w:r>
      <w:r w:rsidR="00994D85" w:rsidRPr="00702819">
        <w:rPr>
          <w:rFonts w:ascii="Arial" w:hAnsi="Arial"/>
        </w:rPr>
        <w:t xml:space="preserve">. Al desarrollo de ese aspecto se </w:t>
      </w:r>
      <w:r w:rsidR="00EE19A3" w:rsidRPr="00702819">
        <w:rPr>
          <w:rFonts w:ascii="Arial" w:hAnsi="Arial"/>
        </w:rPr>
        <w:t xml:space="preserve">encamina </w:t>
      </w:r>
      <w:r w:rsidR="007F5C35" w:rsidRPr="00702819">
        <w:rPr>
          <w:rFonts w:ascii="Arial" w:hAnsi="Arial"/>
        </w:rPr>
        <w:t>la argumentación</w:t>
      </w:r>
      <w:r w:rsidR="00582544" w:rsidRPr="00702819">
        <w:rPr>
          <w:rFonts w:ascii="Arial" w:hAnsi="Arial"/>
        </w:rPr>
        <w:t xml:space="preserve"> subsiguiente</w:t>
      </w:r>
      <w:r w:rsidR="000F1750" w:rsidRPr="00702819">
        <w:rPr>
          <w:rFonts w:ascii="Arial" w:hAnsi="Arial"/>
        </w:rPr>
        <w:t>.</w:t>
      </w:r>
    </w:p>
    <w:p w14:paraId="2DF58E18" w14:textId="77777777" w:rsidR="000F1750" w:rsidRPr="00702819" w:rsidRDefault="000F1750" w:rsidP="00FA51DA">
      <w:pPr>
        <w:spacing w:line="360" w:lineRule="auto"/>
        <w:rPr>
          <w:rFonts w:ascii="Arial" w:hAnsi="Arial"/>
        </w:rPr>
      </w:pPr>
    </w:p>
    <w:p w14:paraId="40590D8A" w14:textId="77777777" w:rsidR="00DC7D2D" w:rsidRPr="00702819" w:rsidRDefault="000A28C4" w:rsidP="00FA51DA">
      <w:pPr>
        <w:spacing w:line="360" w:lineRule="auto"/>
        <w:rPr>
          <w:rFonts w:ascii="Arial" w:hAnsi="Arial"/>
        </w:rPr>
      </w:pPr>
      <w:r w:rsidRPr="00702819">
        <w:rPr>
          <w:rFonts w:ascii="Arial" w:hAnsi="Arial"/>
        </w:rPr>
        <w:t>63</w:t>
      </w:r>
      <w:r w:rsidR="000C7739" w:rsidRPr="00702819">
        <w:rPr>
          <w:rFonts w:ascii="Arial" w:hAnsi="Arial"/>
        </w:rPr>
        <w:t xml:space="preserve">. </w:t>
      </w:r>
      <w:r w:rsidR="00234688" w:rsidRPr="00702819">
        <w:rPr>
          <w:rFonts w:ascii="Arial" w:hAnsi="Arial"/>
        </w:rPr>
        <w:t>E</w:t>
      </w:r>
      <w:r w:rsidR="005C14A5" w:rsidRPr="00702819">
        <w:rPr>
          <w:rFonts w:ascii="Arial" w:hAnsi="Arial"/>
        </w:rPr>
        <w:t xml:space="preserve">n </w:t>
      </w:r>
      <w:r w:rsidR="007155A9" w:rsidRPr="00702819">
        <w:rPr>
          <w:rFonts w:ascii="Arial" w:hAnsi="Arial"/>
        </w:rPr>
        <w:t xml:space="preserve">decisión </w:t>
      </w:r>
      <w:r w:rsidR="005A3D90" w:rsidRPr="00702819">
        <w:rPr>
          <w:rFonts w:ascii="Arial" w:hAnsi="Arial"/>
        </w:rPr>
        <w:t xml:space="preserve">de 29 de enero de 2009, el Consejo de Estado </w:t>
      </w:r>
      <w:r w:rsidR="00DC7D2D" w:rsidRPr="00702819">
        <w:rPr>
          <w:rFonts w:ascii="Arial" w:hAnsi="Arial"/>
        </w:rPr>
        <w:t xml:space="preserve">reafirmó </w:t>
      </w:r>
      <w:r w:rsidR="005A3D90" w:rsidRPr="00702819">
        <w:rPr>
          <w:rFonts w:ascii="Arial" w:hAnsi="Arial"/>
        </w:rPr>
        <w:t>el carácter netamente compensatorio de la acción de enriquecimiento sin causa</w:t>
      </w:r>
      <w:r w:rsidR="00B13084" w:rsidRPr="00702819">
        <w:rPr>
          <w:rFonts w:ascii="Arial" w:hAnsi="Arial"/>
        </w:rPr>
        <w:t xml:space="preserve"> -delimitación que repercute en el tema de prueba en estos procesos-,</w:t>
      </w:r>
      <w:r w:rsidR="00234688" w:rsidRPr="00702819">
        <w:rPr>
          <w:rFonts w:ascii="Arial" w:hAnsi="Arial"/>
        </w:rPr>
        <w:t xml:space="preserve"> en los siguientes términos</w:t>
      </w:r>
      <w:r w:rsidR="00DC7D2D" w:rsidRPr="00702819">
        <w:rPr>
          <w:rFonts w:ascii="Arial" w:hAnsi="Arial"/>
        </w:rPr>
        <w:t xml:space="preserve">: </w:t>
      </w:r>
    </w:p>
    <w:p w14:paraId="33694F06" w14:textId="77777777" w:rsidR="00DC7D2D" w:rsidRPr="00702819" w:rsidRDefault="00DC7D2D" w:rsidP="00FA51DA">
      <w:pPr>
        <w:spacing w:line="360" w:lineRule="auto"/>
        <w:rPr>
          <w:rFonts w:ascii="Arial" w:hAnsi="Arial"/>
        </w:rPr>
      </w:pPr>
    </w:p>
    <w:p w14:paraId="6A0959EA" w14:textId="77777777" w:rsidR="00F82D2F" w:rsidRPr="00702819" w:rsidRDefault="00DC7D2D" w:rsidP="00DC7D2D">
      <w:pPr>
        <w:spacing w:line="276" w:lineRule="auto"/>
        <w:ind w:left="709"/>
        <w:rPr>
          <w:rFonts w:ascii="Arial" w:hAnsi="Arial"/>
        </w:rPr>
      </w:pPr>
      <w:r w:rsidRPr="00702819">
        <w:rPr>
          <w:rFonts w:ascii="Arial" w:hAnsi="Arial"/>
        </w:rPr>
        <w:t>“</w:t>
      </w:r>
      <w:r w:rsidRPr="00702819">
        <w:rPr>
          <w:rFonts w:ascii="Arial" w:hAnsi="Arial"/>
          <w:i/>
        </w:rPr>
        <w:t xml:space="preserve">en sentencia de 7 de junio de 2007, Expediente 14669, </w:t>
      </w:r>
      <w:r w:rsidR="001B19D7" w:rsidRPr="00702819">
        <w:rPr>
          <w:rFonts w:ascii="Arial" w:hAnsi="Arial"/>
        </w:rPr>
        <w:t>[</w:t>
      </w:r>
      <w:r w:rsidR="00CB54F0" w:rsidRPr="00702819">
        <w:rPr>
          <w:rFonts w:ascii="Arial" w:hAnsi="Arial"/>
        </w:rPr>
        <w:t>la sala</w:t>
      </w:r>
      <w:r w:rsidR="001B19D7" w:rsidRPr="00702819">
        <w:rPr>
          <w:rFonts w:ascii="Arial" w:hAnsi="Arial"/>
        </w:rPr>
        <w:t>]</w:t>
      </w:r>
      <w:r w:rsidR="00CB54F0" w:rsidRPr="00702819">
        <w:rPr>
          <w:rFonts w:ascii="Arial" w:hAnsi="Arial"/>
        </w:rPr>
        <w:t xml:space="preserve"> </w:t>
      </w:r>
      <w:r w:rsidRPr="00702819">
        <w:rPr>
          <w:rFonts w:ascii="Arial" w:hAnsi="Arial"/>
          <w:i/>
        </w:rPr>
        <w:t xml:space="preserve">modificó su postura y fijó su criterio en torno a la teoría del enriquecimiento sin causa, determinando que su naturaleza es eminentemente compensatoria y no indemnizatoria pues no se trata de pretender la reparación de un perjuicio o daño sino de restablecer el equilibrio del patrimonio que se vio afectado o empobrecido, para el demandante, </w:t>
      </w:r>
      <w:r w:rsidRPr="00702819">
        <w:rPr>
          <w:rFonts w:ascii="Arial" w:hAnsi="Arial"/>
          <w:i/>
          <w:u w:val="single"/>
        </w:rPr>
        <w:t>en el mismo monto en que se enriqueció</w:t>
      </w:r>
      <w:r w:rsidRPr="00702819">
        <w:rPr>
          <w:rFonts w:ascii="Arial" w:hAnsi="Arial"/>
          <w:i/>
        </w:rPr>
        <w:t xml:space="preserve">, sin causa jurídica, el patrimonio del demandado, razón para que el </w:t>
      </w:r>
      <w:r w:rsidRPr="00702819">
        <w:rPr>
          <w:rFonts w:ascii="Arial" w:hAnsi="Arial"/>
          <w:i/>
        </w:rPr>
        <w:lastRenderedPageBreak/>
        <w:t xml:space="preserve">restablecimiento tan solo genere la compensación del empobrecido, en consecuencia, no proceden pretensiones de otra índole </w:t>
      </w:r>
      <w:r w:rsidRPr="00702819">
        <w:rPr>
          <w:rFonts w:ascii="Arial" w:hAnsi="Arial"/>
          <w:i/>
          <w:u w:val="single"/>
        </w:rPr>
        <w:t>como lo son el pago de las utilidades o frutos civiles del capital</w:t>
      </w:r>
      <w:r w:rsidRPr="00702819">
        <w:rPr>
          <w:rFonts w:ascii="Arial" w:hAnsi="Arial"/>
          <w:i/>
        </w:rPr>
        <w:t xml:space="preserve"> pues ello conllevaría a desnaturalizar la teoría del enriquecimiento sin causa y a dar a la </w:t>
      </w:r>
      <w:proofErr w:type="spellStart"/>
      <w:r w:rsidRPr="00702819">
        <w:rPr>
          <w:rFonts w:ascii="Arial" w:hAnsi="Arial"/>
          <w:i/>
        </w:rPr>
        <w:t>actio</w:t>
      </w:r>
      <w:proofErr w:type="spellEnd"/>
      <w:r w:rsidRPr="00702819">
        <w:rPr>
          <w:rFonts w:ascii="Arial" w:hAnsi="Arial"/>
          <w:i/>
        </w:rPr>
        <w:t xml:space="preserve"> de in rem verso un alcance que desborda las pretensiones que le son propias</w:t>
      </w:r>
      <w:r w:rsidR="00CB54F0" w:rsidRPr="00702819">
        <w:rPr>
          <w:rFonts w:ascii="Arial" w:hAnsi="Arial"/>
          <w:i/>
        </w:rPr>
        <w:t>”</w:t>
      </w:r>
      <w:r w:rsidR="005A5361" w:rsidRPr="00702819">
        <w:rPr>
          <w:rFonts w:ascii="Arial" w:hAnsi="Arial"/>
          <w:i/>
        </w:rPr>
        <w:t xml:space="preserve"> </w:t>
      </w:r>
      <w:r w:rsidR="005A5361" w:rsidRPr="00702819">
        <w:rPr>
          <w:rFonts w:ascii="Arial" w:hAnsi="Arial"/>
        </w:rPr>
        <w:t>–se resalta-</w:t>
      </w:r>
      <w:r w:rsidRPr="00702819">
        <w:rPr>
          <w:rFonts w:ascii="Arial" w:hAnsi="Arial"/>
          <w:i/>
        </w:rPr>
        <w:t>.</w:t>
      </w:r>
      <w:r w:rsidRPr="00702819">
        <w:rPr>
          <w:rFonts w:ascii="Arial" w:hAnsi="Arial"/>
        </w:rPr>
        <w:t xml:space="preserve"> </w:t>
      </w:r>
      <w:r w:rsidR="00F82D2F" w:rsidRPr="00702819">
        <w:rPr>
          <w:rFonts w:ascii="Arial" w:hAnsi="Arial"/>
        </w:rPr>
        <w:t xml:space="preserve"> </w:t>
      </w:r>
      <w:r w:rsidR="005A3D90" w:rsidRPr="00702819">
        <w:rPr>
          <w:rFonts w:ascii="Arial" w:hAnsi="Arial"/>
        </w:rPr>
        <w:t xml:space="preserve"> </w:t>
      </w:r>
    </w:p>
    <w:p w14:paraId="03CB63D1" w14:textId="77777777" w:rsidR="00807A6B" w:rsidRPr="00702819" w:rsidRDefault="00807A6B" w:rsidP="00FA51DA">
      <w:pPr>
        <w:spacing w:line="360" w:lineRule="auto"/>
        <w:rPr>
          <w:rFonts w:ascii="Arial" w:hAnsi="Arial"/>
        </w:rPr>
      </w:pPr>
    </w:p>
    <w:p w14:paraId="2CC0FB6E" w14:textId="77777777" w:rsidR="00D14008" w:rsidRPr="00702819" w:rsidRDefault="000C7739" w:rsidP="00F81EDB">
      <w:pPr>
        <w:spacing w:line="360" w:lineRule="auto"/>
        <w:rPr>
          <w:rFonts w:ascii="Arial" w:hAnsi="Arial"/>
        </w:rPr>
      </w:pPr>
      <w:r w:rsidRPr="00702819">
        <w:rPr>
          <w:rFonts w:ascii="Arial" w:hAnsi="Arial"/>
        </w:rPr>
        <w:t>6</w:t>
      </w:r>
      <w:r w:rsidR="000A28C4" w:rsidRPr="00702819">
        <w:rPr>
          <w:rFonts w:ascii="Arial" w:hAnsi="Arial"/>
        </w:rPr>
        <w:t>4</w:t>
      </w:r>
      <w:r w:rsidRPr="00702819">
        <w:rPr>
          <w:rFonts w:ascii="Arial" w:hAnsi="Arial"/>
        </w:rPr>
        <w:t xml:space="preserve">. </w:t>
      </w:r>
      <w:r w:rsidR="007155A9" w:rsidRPr="00702819">
        <w:rPr>
          <w:rFonts w:ascii="Arial" w:hAnsi="Arial"/>
        </w:rPr>
        <w:t xml:space="preserve">De manera que, en el ejercicio de la acción de enriquecimiento sin causa, </w:t>
      </w:r>
      <w:r w:rsidR="00F34524" w:rsidRPr="00702819">
        <w:rPr>
          <w:rFonts w:ascii="Arial" w:hAnsi="Arial"/>
        </w:rPr>
        <w:t xml:space="preserve"> l</w:t>
      </w:r>
      <w:r w:rsidR="00BB2450" w:rsidRPr="00702819">
        <w:rPr>
          <w:rFonts w:ascii="Arial" w:hAnsi="Arial"/>
        </w:rPr>
        <w:t xml:space="preserve">a Asociación </w:t>
      </w:r>
      <w:r w:rsidR="00D92C84" w:rsidRPr="00702819">
        <w:rPr>
          <w:rFonts w:ascii="Arial" w:hAnsi="Arial"/>
        </w:rPr>
        <w:t>actora</w:t>
      </w:r>
      <w:r w:rsidR="00234688" w:rsidRPr="00702819">
        <w:rPr>
          <w:rFonts w:ascii="Arial" w:hAnsi="Arial"/>
        </w:rPr>
        <w:t xml:space="preserve"> sólo estaba en condiciones de </w:t>
      </w:r>
      <w:r w:rsidR="00D92C84" w:rsidRPr="00702819">
        <w:rPr>
          <w:rFonts w:ascii="Arial" w:hAnsi="Arial"/>
        </w:rPr>
        <w:t xml:space="preserve">reclamar </w:t>
      </w:r>
      <w:r w:rsidR="00F81EDB" w:rsidRPr="00702819">
        <w:rPr>
          <w:rFonts w:ascii="Arial" w:hAnsi="Arial"/>
        </w:rPr>
        <w:t xml:space="preserve">el restablecimiento </w:t>
      </w:r>
      <w:r w:rsidR="00234688" w:rsidRPr="00702819">
        <w:rPr>
          <w:rFonts w:ascii="Arial" w:hAnsi="Arial"/>
        </w:rPr>
        <w:t xml:space="preserve">de </w:t>
      </w:r>
      <w:r w:rsidR="00856E08" w:rsidRPr="00702819">
        <w:rPr>
          <w:rFonts w:ascii="Arial" w:hAnsi="Arial"/>
        </w:rPr>
        <w:t>su patrimonio</w:t>
      </w:r>
      <w:r w:rsidR="00234688" w:rsidRPr="00702819">
        <w:rPr>
          <w:rFonts w:ascii="Arial" w:hAnsi="Arial"/>
        </w:rPr>
        <w:t xml:space="preserve">, </w:t>
      </w:r>
      <w:r w:rsidR="005A5361" w:rsidRPr="00702819">
        <w:rPr>
          <w:rFonts w:ascii="Arial" w:hAnsi="Arial"/>
        </w:rPr>
        <w:t>para lo cual es preciso entender</w:t>
      </w:r>
      <w:r w:rsidR="00F81EDB" w:rsidRPr="00702819">
        <w:rPr>
          <w:rFonts w:ascii="Arial" w:hAnsi="Arial"/>
        </w:rPr>
        <w:t xml:space="preserve"> restablecimiento en </w:t>
      </w:r>
      <w:r w:rsidR="00F34524" w:rsidRPr="00702819">
        <w:rPr>
          <w:rFonts w:ascii="Arial" w:hAnsi="Arial"/>
        </w:rPr>
        <w:t>su sentido m</w:t>
      </w:r>
      <w:r w:rsidR="00F81EDB" w:rsidRPr="00702819">
        <w:rPr>
          <w:rFonts w:ascii="Arial" w:hAnsi="Arial"/>
        </w:rPr>
        <w:t>ás natural</w:t>
      </w:r>
      <w:r w:rsidR="005A5361" w:rsidRPr="00702819">
        <w:rPr>
          <w:rFonts w:ascii="Arial" w:hAnsi="Arial"/>
        </w:rPr>
        <w:t>:</w:t>
      </w:r>
      <w:r w:rsidR="00F81EDB" w:rsidRPr="00702819">
        <w:rPr>
          <w:rFonts w:ascii="Arial" w:hAnsi="Arial"/>
        </w:rPr>
        <w:t xml:space="preserve"> </w:t>
      </w:r>
      <w:r w:rsidR="00F81EDB" w:rsidRPr="00702819">
        <w:rPr>
          <w:rFonts w:ascii="Arial" w:hAnsi="Arial"/>
          <w:i/>
        </w:rPr>
        <w:t>“volver a establecer algo o ponerlo en el estado en que antes tenía”</w:t>
      </w:r>
      <w:r w:rsidR="005A5361" w:rsidRPr="00702819">
        <w:rPr>
          <w:rStyle w:val="Refdenotaalpie"/>
          <w:rFonts w:ascii="Arial" w:hAnsi="Arial"/>
        </w:rPr>
        <w:footnoteReference w:id="19"/>
      </w:r>
      <w:r w:rsidR="00D14008" w:rsidRPr="00702819">
        <w:rPr>
          <w:rFonts w:ascii="Arial" w:hAnsi="Arial"/>
        </w:rPr>
        <w:t xml:space="preserve">. </w:t>
      </w:r>
    </w:p>
    <w:p w14:paraId="027A6EC6" w14:textId="77777777" w:rsidR="00D14008" w:rsidRPr="00702819" w:rsidRDefault="00D14008" w:rsidP="00F81EDB">
      <w:pPr>
        <w:spacing w:line="360" w:lineRule="auto"/>
        <w:rPr>
          <w:rFonts w:ascii="Arial" w:hAnsi="Arial"/>
        </w:rPr>
      </w:pPr>
    </w:p>
    <w:p w14:paraId="2DF8642B" w14:textId="77777777" w:rsidR="00C370DD" w:rsidRPr="00702819" w:rsidRDefault="000A28C4" w:rsidP="00F81EDB">
      <w:pPr>
        <w:spacing w:line="360" w:lineRule="auto"/>
        <w:rPr>
          <w:rFonts w:ascii="Arial" w:hAnsi="Arial"/>
        </w:rPr>
      </w:pPr>
      <w:r w:rsidRPr="00702819">
        <w:rPr>
          <w:rFonts w:ascii="Arial" w:hAnsi="Arial"/>
        </w:rPr>
        <w:t>65</w:t>
      </w:r>
      <w:r w:rsidR="000C7739" w:rsidRPr="00702819">
        <w:rPr>
          <w:rFonts w:ascii="Arial" w:hAnsi="Arial"/>
        </w:rPr>
        <w:t xml:space="preserve">. </w:t>
      </w:r>
      <w:r w:rsidR="00D14008" w:rsidRPr="00702819">
        <w:rPr>
          <w:rFonts w:ascii="Arial" w:hAnsi="Arial"/>
        </w:rPr>
        <w:t xml:space="preserve">Acá, tal </w:t>
      </w:r>
      <w:r w:rsidR="002B625D" w:rsidRPr="00702819">
        <w:rPr>
          <w:rFonts w:ascii="Arial" w:hAnsi="Arial"/>
        </w:rPr>
        <w:t xml:space="preserve">ejercicio </w:t>
      </w:r>
      <w:r w:rsidR="00D14008" w:rsidRPr="00702819">
        <w:rPr>
          <w:rFonts w:ascii="Arial" w:hAnsi="Arial"/>
        </w:rPr>
        <w:t xml:space="preserve">se </w:t>
      </w:r>
      <w:r w:rsidR="00234688" w:rsidRPr="00702819">
        <w:rPr>
          <w:rFonts w:ascii="Arial" w:hAnsi="Arial"/>
        </w:rPr>
        <w:t xml:space="preserve">conseguía </w:t>
      </w:r>
      <w:r w:rsidR="007F128C" w:rsidRPr="00702819">
        <w:rPr>
          <w:rFonts w:ascii="Arial" w:hAnsi="Arial"/>
        </w:rPr>
        <w:t>y</w:t>
      </w:r>
      <w:r w:rsidR="00C370DD" w:rsidRPr="00702819">
        <w:rPr>
          <w:rFonts w:ascii="Arial" w:hAnsi="Arial"/>
        </w:rPr>
        <w:t xml:space="preserve">, </w:t>
      </w:r>
      <w:r w:rsidR="007155A9" w:rsidRPr="00702819">
        <w:rPr>
          <w:rFonts w:ascii="Arial" w:hAnsi="Arial"/>
        </w:rPr>
        <w:t xml:space="preserve">ante </w:t>
      </w:r>
      <w:r w:rsidR="00C370DD" w:rsidRPr="00702819">
        <w:rPr>
          <w:rFonts w:ascii="Arial" w:hAnsi="Arial"/>
        </w:rPr>
        <w:t>todo</w:t>
      </w:r>
      <w:r w:rsidR="007155A9" w:rsidRPr="00702819">
        <w:rPr>
          <w:rFonts w:ascii="Arial" w:hAnsi="Arial"/>
        </w:rPr>
        <w:t>, s</w:t>
      </w:r>
      <w:r w:rsidR="007F128C" w:rsidRPr="00702819">
        <w:rPr>
          <w:rFonts w:ascii="Arial" w:hAnsi="Arial"/>
        </w:rPr>
        <w:t>e agotaba</w:t>
      </w:r>
      <w:r w:rsidR="00D14008" w:rsidRPr="00702819">
        <w:rPr>
          <w:rFonts w:ascii="Arial" w:hAnsi="Arial"/>
        </w:rPr>
        <w:t>,</w:t>
      </w:r>
      <w:r w:rsidR="007F128C" w:rsidRPr="00702819">
        <w:rPr>
          <w:rFonts w:ascii="Arial" w:hAnsi="Arial"/>
        </w:rPr>
        <w:t xml:space="preserve"> </w:t>
      </w:r>
      <w:r w:rsidR="00234688" w:rsidRPr="00702819">
        <w:rPr>
          <w:rFonts w:ascii="Arial" w:hAnsi="Arial"/>
        </w:rPr>
        <w:t xml:space="preserve">mediante el </w:t>
      </w:r>
      <w:r w:rsidR="00234688" w:rsidRPr="00702819">
        <w:rPr>
          <w:rFonts w:ascii="Arial" w:hAnsi="Arial"/>
          <w:lang w:val="es-CO"/>
        </w:rPr>
        <w:t>reembolso</w:t>
      </w:r>
      <w:r w:rsidR="00856E08" w:rsidRPr="00702819">
        <w:rPr>
          <w:rFonts w:ascii="Arial" w:hAnsi="Arial"/>
        </w:rPr>
        <w:t xml:space="preserve"> </w:t>
      </w:r>
      <w:r w:rsidR="00234688" w:rsidRPr="00702819">
        <w:rPr>
          <w:rFonts w:ascii="Arial" w:hAnsi="Arial"/>
        </w:rPr>
        <w:t>de l</w:t>
      </w:r>
      <w:r w:rsidR="007155A9" w:rsidRPr="00702819">
        <w:rPr>
          <w:rFonts w:ascii="Arial" w:hAnsi="Arial"/>
        </w:rPr>
        <w:t>o</w:t>
      </w:r>
      <w:r w:rsidR="00234688" w:rsidRPr="00702819">
        <w:rPr>
          <w:rFonts w:ascii="Arial" w:hAnsi="Arial"/>
        </w:rPr>
        <w:t xml:space="preserve">s </w:t>
      </w:r>
      <w:r w:rsidR="007155A9" w:rsidRPr="00702819">
        <w:rPr>
          <w:rFonts w:ascii="Arial" w:hAnsi="Arial"/>
        </w:rPr>
        <w:t xml:space="preserve">gastos </w:t>
      </w:r>
      <w:r w:rsidR="00C370DD" w:rsidRPr="00702819">
        <w:rPr>
          <w:rFonts w:ascii="Arial" w:hAnsi="Arial"/>
        </w:rPr>
        <w:t xml:space="preserve">de variada índole </w:t>
      </w:r>
      <w:r w:rsidR="00234688" w:rsidRPr="00702819">
        <w:rPr>
          <w:rFonts w:ascii="Arial" w:hAnsi="Arial"/>
        </w:rPr>
        <w:t xml:space="preserve">que </w:t>
      </w:r>
      <w:r w:rsidR="00C4201E" w:rsidRPr="00702819">
        <w:rPr>
          <w:rFonts w:ascii="Arial" w:hAnsi="Arial"/>
        </w:rPr>
        <w:t xml:space="preserve">la actora </w:t>
      </w:r>
      <w:r w:rsidR="00C370DD" w:rsidRPr="00702819">
        <w:rPr>
          <w:rFonts w:ascii="Arial" w:hAnsi="Arial"/>
        </w:rPr>
        <w:t xml:space="preserve">habría tenido que </w:t>
      </w:r>
      <w:r w:rsidR="00C4201E" w:rsidRPr="00702819">
        <w:rPr>
          <w:rFonts w:ascii="Arial" w:hAnsi="Arial"/>
        </w:rPr>
        <w:t xml:space="preserve">asumir </w:t>
      </w:r>
      <w:r w:rsidR="00234688" w:rsidRPr="00702819">
        <w:rPr>
          <w:rFonts w:ascii="Arial" w:hAnsi="Arial"/>
        </w:rPr>
        <w:t xml:space="preserve">para </w:t>
      </w:r>
      <w:r w:rsidR="00856E08" w:rsidRPr="00702819">
        <w:rPr>
          <w:rFonts w:ascii="Arial" w:hAnsi="Arial"/>
        </w:rPr>
        <w:t>la prestación del servicio educativo entre los meses de septiembre y diciembre de 2007</w:t>
      </w:r>
      <w:r w:rsidR="00C4201E" w:rsidRPr="00702819">
        <w:rPr>
          <w:rFonts w:ascii="Arial" w:hAnsi="Arial"/>
        </w:rPr>
        <w:t>. Esa</w:t>
      </w:r>
      <w:r w:rsidR="007F128C" w:rsidRPr="00702819">
        <w:rPr>
          <w:rFonts w:ascii="Arial" w:hAnsi="Arial"/>
        </w:rPr>
        <w:t xml:space="preserve"> </w:t>
      </w:r>
      <w:r w:rsidR="00C370DD" w:rsidRPr="00702819">
        <w:rPr>
          <w:rFonts w:ascii="Arial" w:hAnsi="Arial"/>
        </w:rPr>
        <w:t xml:space="preserve">sería </w:t>
      </w:r>
      <w:r w:rsidR="007F128C" w:rsidRPr="00702819">
        <w:rPr>
          <w:rFonts w:ascii="Arial" w:hAnsi="Arial"/>
        </w:rPr>
        <w:t>la medida exacta de</w:t>
      </w:r>
      <w:r w:rsidR="00D14008" w:rsidRPr="00702819">
        <w:rPr>
          <w:rFonts w:ascii="Arial" w:hAnsi="Arial"/>
        </w:rPr>
        <w:t xml:space="preserve"> su</w:t>
      </w:r>
      <w:r w:rsidR="007F128C" w:rsidRPr="00702819">
        <w:rPr>
          <w:rFonts w:ascii="Arial" w:hAnsi="Arial"/>
        </w:rPr>
        <w:t xml:space="preserve"> empobrecimiento</w:t>
      </w:r>
      <w:r w:rsidR="00C4201E" w:rsidRPr="00702819">
        <w:rPr>
          <w:rFonts w:ascii="Arial" w:hAnsi="Arial"/>
        </w:rPr>
        <w:t xml:space="preserve"> y, por lo mismo, </w:t>
      </w:r>
      <w:r w:rsidR="00F81EDB" w:rsidRPr="00702819">
        <w:rPr>
          <w:rFonts w:ascii="Arial" w:hAnsi="Arial"/>
        </w:rPr>
        <w:t>re</w:t>
      </w:r>
      <w:r w:rsidR="00D72FE6" w:rsidRPr="00702819">
        <w:rPr>
          <w:rFonts w:ascii="Arial" w:hAnsi="Arial"/>
        </w:rPr>
        <w:t xml:space="preserve">integradas </w:t>
      </w:r>
      <w:proofErr w:type="gramStart"/>
      <w:r w:rsidR="007155A9" w:rsidRPr="00702819">
        <w:rPr>
          <w:rFonts w:ascii="Arial" w:hAnsi="Arial"/>
        </w:rPr>
        <w:t xml:space="preserve">esa </w:t>
      </w:r>
      <w:r w:rsidR="00C4201E" w:rsidRPr="00702819">
        <w:rPr>
          <w:rFonts w:ascii="Arial" w:hAnsi="Arial"/>
        </w:rPr>
        <w:t>erogaciones</w:t>
      </w:r>
      <w:proofErr w:type="gramEnd"/>
      <w:r w:rsidR="00B53DC4" w:rsidRPr="00702819">
        <w:rPr>
          <w:rFonts w:ascii="Arial" w:hAnsi="Arial"/>
        </w:rPr>
        <w:t xml:space="preserve">, </w:t>
      </w:r>
      <w:r w:rsidR="00D14008" w:rsidRPr="00702819">
        <w:rPr>
          <w:rFonts w:ascii="Arial" w:hAnsi="Arial"/>
        </w:rPr>
        <w:t xml:space="preserve">su </w:t>
      </w:r>
      <w:r w:rsidR="00F81EDB" w:rsidRPr="00702819">
        <w:rPr>
          <w:rFonts w:ascii="Arial" w:hAnsi="Arial"/>
        </w:rPr>
        <w:t>patrimonio queda</w:t>
      </w:r>
      <w:r w:rsidR="00D14008" w:rsidRPr="00702819">
        <w:rPr>
          <w:rFonts w:ascii="Arial" w:hAnsi="Arial"/>
        </w:rPr>
        <w:t>ría</w:t>
      </w:r>
      <w:r w:rsidR="00F81EDB" w:rsidRPr="00702819">
        <w:rPr>
          <w:rFonts w:ascii="Arial" w:hAnsi="Arial"/>
        </w:rPr>
        <w:t xml:space="preserve"> </w:t>
      </w:r>
      <w:r w:rsidR="00C4201E" w:rsidRPr="00702819">
        <w:rPr>
          <w:rFonts w:ascii="Arial" w:hAnsi="Arial"/>
        </w:rPr>
        <w:t xml:space="preserve">idealmente </w:t>
      </w:r>
      <w:r w:rsidR="00F81EDB" w:rsidRPr="00702819">
        <w:rPr>
          <w:rFonts w:ascii="Arial" w:hAnsi="Arial"/>
        </w:rPr>
        <w:t xml:space="preserve">reconstituido en el </w:t>
      </w:r>
      <w:r w:rsidR="00D14008" w:rsidRPr="00702819">
        <w:rPr>
          <w:rFonts w:ascii="Arial" w:hAnsi="Arial"/>
        </w:rPr>
        <w:t xml:space="preserve">valor </w:t>
      </w:r>
      <w:r w:rsidR="00F81EDB" w:rsidRPr="00702819">
        <w:rPr>
          <w:rFonts w:ascii="Arial" w:hAnsi="Arial"/>
        </w:rPr>
        <w:t xml:space="preserve">que tenía antes de </w:t>
      </w:r>
      <w:r w:rsidR="00D14008" w:rsidRPr="00702819">
        <w:rPr>
          <w:rFonts w:ascii="Arial" w:hAnsi="Arial"/>
        </w:rPr>
        <w:t>que tuv</w:t>
      </w:r>
      <w:r w:rsidR="00830996" w:rsidRPr="00702819">
        <w:rPr>
          <w:rFonts w:ascii="Arial" w:hAnsi="Arial"/>
        </w:rPr>
        <w:t>o</w:t>
      </w:r>
      <w:r w:rsidR="00D14008" w:rsidRPr="00702819">
        <w:rPr>
          <w:rFonts w:ascii="Arial" w:hAnsi="Arial"/>
        </w:rPr>
        <w:t xml:space="preserve"> lugar </w:t>
      </w:r>
      <w:r w:rsidR="00F81EDB" w:rsidRPr="00702819">
        <w:rPr>
          <w:rFonts w:ascii="Arial" w:hAnsi="Arial"/>
        </w:rPr>
        <w:t xml:space="preserve">la transferencia de </w:t>
      </w:r>
      <w:r w:rsidR="00D14008" w:rsidRPr="00702819">
        <w:rPr>
          <w:rFonts w:ascii="Arial" w:hAnsi="Arial"/>
        </w:rPr>
        <w:t>valor</w:t>
      </w:r>
      <w:r w:rsidR="00C4201E" w:rsidRPr="00702819">
        <w:rPr>
          <w:rFonts w:ascii="Arial" w:hAnsi="Arial"/>
        </w:rPr>
        <w:t xml:space="preserve"> a favor del Distrito</w:t>
      </w:r>
      <w:r w:rsidR="007F128C" w:rsidRPr="00702819">
        <w:rPr>
          <w:rFonts w:ascii="Arial" w:hAnsi="Arial"/>
        </w:rPr>
        <w:t xml:space="preserve">. </w:t>
      </w:r>
    </w:p>
    <w:p w14:paraId="2D278EFB" w14:textId="77777777" w:rsidR="00C370DD" w:rsidRPr="00702819" w:rsidRDefault="00C370DD" w:rsidP="00F81EDB">
      <w:pPr>
        <w:spacing w:line="360" w:lineRule="auto"/>
        <w:rPr>
          <w:rFonts w:ascii="Arial" w:hAnsi="Arial"/>
        </w:rPr>
      </w:pPr>
    </w:p>
    <w:p w14:paraId="61A4F6FE" w14:textId="77777777" w:rsidR="00481673" w:rsidRPr="00702819" w:rsidRDefault="000A28C4" w:rsidP="00FA51DA">
      <w:pPr>
        <w:spacing w:line="360" w:lineRule="auto"/>
        <w:rPr>
          <w:rFonts w:ascii="Arial" w:hAnsi="Arial"/>
        </w:rPr>
      </w:pPr>
      <w:r w:rsidRPr="00702819">
        <w:rPr>
          <w:rFonts w:ascii="Arial" w:hAnsi="Arial"/>
        </w:rPr>
        <w:t>66</w:t>
      </w:r>
      <w:r w:rsidR="000C7739" w:rsidRPr="00702819">
        <w:rPr>
          <w:rFonts w:ascii="Arial" w:hAnsi="Arial"/>
        </w:rPr>
        <w:t xml:space="preserve">. </w:t>
      </w:r>
      <w:r w:rsidR="00D03B82" w:rsidRPr="00702819">
        <w:rPr>
          <w:rFonts w:ascii="Arial" w:hAnsi="Arial"/>
        </w:rPr>
        <w:t xml:space="preserve">No debe </w:t>
      </w:r>
      <w:r w:rsidR="00857741" w:rsidRPr="00702819">
        <w:rPr>
          <w:rFonts w:ascii="Arial" w:hAnsi="Arial"/>
        </w:rPr>
        <w:t xml:space="preserve">perderse de vista </w:t>
      </w:r>
      <w:r w:rsidR="0093299D" w:rsidRPr="00702819">
        <w:rPr>
          <w:rFonts w:ascii="Arial" w:hAnsi="Arial"/>
        </w:rPr>
        <w:t>que el propósito esencial de l</w:t>
      </w:r>
      <w:r w:rsidR="00234688" w:rsidRPr="00702819">
        <w:rPr>
          <w:rFonts w:ascii="Arial" w:hAnsi="Arial"/>
        </w:rPr>
        <w:t xml:space="preserve">a acción </w:t>
      </w:r>
      <w:r w:rsidR="00EE19A3" w:rsidRPr="00702819">
        <w:rPr>
          <w:rFonts w:ascii="Arial" w:hAnsi="Arial"/>
        </w:rPr>
        <w:t xml:space="preserve">acá </w:t>
      </w:r>
      <w:r w:rsidR="00234688" w:rsidRPr="00702819">
        <w:rPr>
          <w:rFonts w:ascii="Arial" w:hAnsi="Arial"/>
        </w:rPr>
        <w:t>intentada</w:t>
      </w:r>
      <w:r w:rsidR="00C370DD" w:rsidRPr="00702819">
        <w:rPr>
          <w:rFonts w:ascii="Arial" w:hAnsi="Arial"/>
        </w:rPr>
        <w:t>,</w:t>
      </w:r>
      <w:r w:rsidR="00234688" w:rsidRPr="00702819">
        <w:rPr>
          <w:rFonts w:ascii="Arial" w:hAnsi="Arial"/>
        </w:rPr>
        <w:t xml:space="preserve"> lejos de </w:t>
      </w:r>
      <w:r w:rsidR="0093299D" w:rsidRPr="00702819">
        <w:rPr>
          <w:rFonts w:ascii="Arial" w:hAnsi="Arial"/>
        </w:rPr>
        <w:t xml:space="preserve">apuntar a </w:t>
      </w:r>
      <w:r w:rsidR="00D03B82" w:rsidRPr="00702819">
        <w:rPr>
          <w:rFonts w:ascii="Arial" w:hAnsi="Arial"/>
        </w:rPr>
        <w:t>la integración</w:t>
      </w:r>
      <w:r w:rsidR="0093299D" w:rsidRPr="00702819">
        <w:rPr>
          <w:rFonts w:ascii="Arial" w:hAnsi="Arial"/>
        </w:rPr>
        <w:t xml:space="preserve"> </w:t>
      </w:r>
      <w:r w:rsidR="00481673" w:rsidRPr="00702819">
        <w:rPr>
          <w:rFonts w:ascii="Arial" w:hAnsi="Arial"/>
        </w:rPr>
        <w:t xml:space="preserve">de </w:t>
      </w:r>
      <w:r w:rsidR="000F4010" w:rsidRPr="00702819">
        <w:rPr>
          <w:rFonts w:ascii="Arial" w:hAnsi="Arial"/>
        </w:rPr>
        <w:t xml:space="preserve">un patrimonio </w:t>
      </w:r>
      <w:r w:rsidR="0093299D" w:rsidRPr="00702819">
        <w:rPr>
          <w:rFonts w:ascii="Arial" w:hAnsi="Arial"/>
        </w:rPr>
        <w:t xml:space="preserve">en aquello que </w:t>
      </w:r>
      <w:r w:rsidR="000F4010" w:rsidRPr="00702819">
        <w:rPr>
          <w:rFonts w:ascii="Arial" w:hAnsi="Arial"/>
        </w:rPr>
        <w:t>dejó de enriquecerse</w:t>
      </w:r>
      <w:r w:rsidR="00B53DC4" w:rsidRPr="00702819">
        <w:rPr>
          <w:rFonts w:ascii="Arial" w:hAnsi="Arial"/>
        </w:rPr>
        <w:t xml:space="preserve"> </w:t>
      </w:r>
      <w:r w:rsidR="00377626" w:rsidRPr="00702819">
        <w:rPr>
          <w:rFonts w:ascii="Arial" w:hAnsi="Arial"/>
        </w:rPr>
        <w:t>(</w:t>
      </w:r>
      <w:r w:rsidR="00B53DC4" w:rsidRPr="00702819">
        <w:rPr>
          <w:rFonts w:ascii="Arial" w:hAnsi="Arial"/>
        </w:rPr>
        <w:t xml:space="preserve">o </w:t>
      </w:r>
      <w:r w:rsidR="00377626" w:rsidRPr="00702819">
        <w:rPr>
          <w:rFonts w:ascii="Arial" w:hAnsi="Arial"/>
        </w:rPr>
        <w:t xml:space="preserve">teóricamente haya </w:t>
      </w:r>
      <w:r w:rsidR="00B53DC4" w:rsidRPr="00702819">
        <w:rPr>
          <w:rFonts w:ascii="Arial" w:hAnsi="Arial"/>
        </w:rPr>
        <w:t>p</w:t>
      </w:r>
      <w:r w:rsidR="00377626" w:rsidRPr="00702819">
        <w:rPr>
          <w:rFonts w:ascii="Arial" w:hAnsi="Arial"/>
        </w:rPr>
        <w:t xml:space="preserve">odido </w:t>
      </w:r>
      <w:r w:rsidR="00B53DC4" w:rsidRPr="00702819">
        <w:rPr>
          <w:rFonts w:ascii="Arial" w:hAnsi="Arial"/>
        </w:rPr>
        <w:t>hacerlo</w:t>
      </w:r>
      <w:r w:rsidR="00377626" w:rsidRPr="00702819">
        <w:rPr>
          <w:rFonts w:ascii="Arial" w:hAnsi="Arial"/>
        </w:rPr>
        <w:t>)</w:t>
      </w:r>
      <w:r w:rsidR="000F4010" w:rsidRPr="00702819">
        <w:rPr>
          <w:rFonts w:ascii="Arial" w:hAnsi="Arial"/>
        </w:rPr>
        <w:t xml:space="preserve">, </w:t>
      </w:r>
      <w:r w:rsidR="00C370DD" w:rsidRPr="00702819">
        <w:rPr>
          <w:rFonts w:ascii="Arial" w:hAnsi="Arial"/>
        </w:rPr>
        <w:t xml:space="preserve">se limita al </w:t>
      </w:r>
      <w:r w:rsidR="000F4010" w:rsidRPr="00702819">
        <w:rPr>
          <w:rFonts w:ascii="Arial" w:hAnsi="Arial"/>
        </w:rPr>
        <w:t>estricto restablecimiento de</w:t>
      </w:r>
      <w:r w:rsidR="00C370DD" w:rsidRPr="00702819">
        <w:rPr>
          <w:rFonts w:ascii="Arial" w:hAnsi="Arial"/>
        </w:rPr>
        <w:t xml:space="preserve"> las</w:t>
      </w:r>
      <w:r w:rsidR="000F4010" w:rsidRPr="00702819">
        <w:rPr>
          <w:rFonts w:ascii="Arial" w:hAnsi="Arial"/>
        </w:rPr>
        <w:t xml:space="preserve"> </w:t>
      </w:r>
      <w:r w:rsidR="00C370DD" w:rsidRPr="00702819">
        <w:rPr>
          <w:rFonts w:ascii="Arial" w:hAnsi="Arial"/>
        </w:rPr>
        <w:t>mermas que</w:t>
      </w:r>
      <w:r w:rsidR="00481673" w:rsidRPr="00702819">
        <w:rPr>
          <w:rFonts w:ascii="Arial" w:hAnsi="Arial"/>
        </w:rPr>
        <w:t>, sin causa jurídica,</w:t>
      </w:r>
      <w:r w:rsidR="00C370DD" w:rsidRPr="00702819">
        <w:rPr>
          <w:rFonts w:ascii="Arial" w:hAnsi="Arial"/>
        </w:rPr>
        <w:t xml:space="preserve"> haya </w:t>
      </w:r>
      <w:r w:rsidR="004E1D24" w:rsidRPr="00702819">
        <w:rPr>
          <w:rFonts w:ascii="Arial" w:hAnsi="Arial"/>
        </w:rPr>
        <w:t>sufrido</w:t>
      </w:r>
      <w:r w:rsidR="00377626" w:rsidRPr="00702819">
        <w:rPr>
          <w:rFonts w:ascii="Arial" w:hAnsi="Arial"/>
        </w:rPr>
        <w:t xml:space="preserve"> en provecho de un tercero</w:t>
      </w:r>
      <w:r w:rsidR="00C370DD" w:rsidRPr="00702819">
        <w:rPr>
          <w:rFonts w:ascii="Arial" w:hAnsi="Arial"/>
        </w:rPr>
        <w:t>,</w:t>
      </w:r>
      <w:r w:rsidR="00D03B82" w:rsidRPr="00702819">
        <w:rPr>
          <w:rFonts w:ascii="Arial" w:hAnsi="Arial"/>
        </w:rPr>
        <w:t xml:space="preserve"> con el agregado de que en ese análisis</w:t>
      </w:r>
      <w:r w:rsidR="004E1D24" w:rsidRPr="00702819">
        <w:rPr>
          <w:rFonts w:ascii="Arial" w:hAnsi="Arial"/>
        </w:rPr>
        <w:t>, aunque a primera vista no parezca evidente,</w:t>
      </w:r>
      <w:r w:rsidR="00D03B82" w:rsidRPr="00702819">
        <w:rPr>
          <w:rFonts w:ascii="Arial" w:hAnsi="Arial"/>
        </w:rPr>
        <w:t xml:space="preserve"> la </w:t>
      </w:r>
      <w:r w:rsidR="00C370DD" w:rsidRPr="00702819">
        <w:rPr>
          <w:rFonts w:ascii="Arial" w:hAnsi="Arial"/>
        </w:rPr>
        <w:t xml:space="preserve">medida </w:t>
      </w:r>
      <w:r w:rsidR="00D03B82" w:rsidRPr="00702819">
        <w:rPr>
          <w:rFonts w:ascii="Arial" w:hAnsi="Arial"/>
        </w:rPr>
        <w:t xml:space="preserve">del enriquecimiento </w:t>
      </w:r>
      <w:r w:rsidR="004E1D24" w:rsidRPr="00702819">
        <w:rPr>
          <w:rFonts w:ascii="Arial" w:hAnsi="Arial"/>
        </w:rPr>
        <w:t>adquiere,</w:t>
      </w:r>
      <w:r w:rsidR="00C96DC9" w:rsidRPr="00702819">
        <w:rPr>
          <w:rFonts w:ascii="Arial" w:hAnsi="Arial"/>
        </w:rPr>
        <w:t xml:space="preserve"> también</w:t>
      </w:r>
      <w:r w:rsidR="004E1D24" w:rsidRPr="00702819">
        <w:rPr>
          <w:rFonts w:ascii="Arial" w:hAnsi="Arial"/>
        </w:rPr>
        <w:t>,</w:t>
      </w:r>
      <w:r w:rsidR="00C96DC9" w:rsidRPr="00702819">
        <w:rPr>
          <w:rFonts w:ascii="Arial" w:hAnsi="Arial"/>
        </w:rPr>
        <w:t xml:space="preserve"> </w:t>
      </w:r>
      <w:r w:rsidR="004E1D24" w:rsidRPr="00702819">
        <w:rPr>
          <w:rFonts w:ascii="Arial" w:hAnsi="Arial"/>
        </w:rPr>
        <w:t xml:space="preserve">una importancia </w:t>
      </w:r>
      <w:r w:rsidR="00D03B82" w:rsidRPr="00702819">
        <w:rPr>
          <w:rFonts w:ascii="Arial" w:hAnsi="Arial"/>
        </w:rPr>
        <w:t>fundamental</w:t>
      </w:r>
      <w:r w:rsidR="000F4010" w:rsidRPr="00702819">
        <w:rPr>
          <w:rFonts w:ascii="Arial" w:hAnsi="Arial"/>
        </w:rPr>
        <w:t>.</w:t>
      </w:r>
      <w:r w:rsidR="00C370DD" w:rsidRPr="00702819">
        <w:rPr>
          <w:rFonts w:ascii="Arial" w:hAnsi="Arial"/>
        </w:rPr>
        <w:t xml:space="preserve"> </w:t>
      </w:r>
    </w:p>
    <w:p w14:paraId="10A456E0" w14:textId="77777777" w:rsidR="00481673" w:rsidRPr="00702819" w:rsidRDefault="00481673" w:rsidP="00FA51DA">
      <w:pPr>
        <w:spacing w:line="360" w:lineRule="auto"/>
        <w:rPr>
          <w:rFonts w:ascii="Arial" w:hAnsi="Arial"/>
        </w:rPr>
      </w:pPr>
    </w:p>
    <w:p w14:paraId="0BA598BC" w14:textId="77777777" w:rsidR="00856E08" w:rsidRPr="00702819" w:rsidRDefault="000A28C4" w:rsidP="00FA51DA">
      <w:pPr>
        <w:spacing w:line="360" w:lineRule="auto"/>
        <w:rPr>
          <w:rFonts w:ascii="Arial" w:hAnsi="Arial"/>
        </w:rPr>
      </w:pPr>
      <w:r w:rsidRPr="00702819">
        <w:rPr>
          <w:rFonts w:ascii="Arial" w:hAnsi="Arial"/>
        </w:rPr>
        <w:t>67</w:t>
      </w:r>
      <w:r w:rsidR="000C7739" w:rsidRPr="00702819">
        <w:rPr>
          <w:rFonts w:ascii="Arial" w:hAnsi="Arial"/>
        </w:rPr>
        <w:t xml:space="preserve">. </w:t>
      </w:r>
      <w:r w:rsidR="00D03B82" w:rsidRPr="00702819">
        <w:rPr>
          <w:rFonts w:ascii="Arial" w:hAnsi="Arial"/>
        </w:rPr>
        <w:t>En efecto, dando por descontados los eventos en los que la cuantía del enriquecimiento y del empobrecimiento</w:t>
      </w:r>
      <w:r w:rsidR="003B0A29" w:rsidRPr="00702819">
        <w:rPr>
          <w:rFonts w:ascii="Arial" w:hAnsi="Arial"/>
        </w:rPr>
        <w:t xml:space="preserve"> permanezcan constantes</w:t>
      </w:r>
      <w:r w:rsidR="00D03B82" w:rsidRPr="00702819">
        <w:rPr>
          <w:rFonts w:ascii="Arial" w:hAnsi="Arial"/>
        </w:rPr>
        <w:t xml:space="preserve">, cuando </w:t>
      </w:r>
      <w:r w:rsidR="00E415DC" w:rsidRPr="00702819">
        <w:rPr>
          <w:rFonts w:ascii="Arial" w:hAnsi="Arial"/>
        </w:rPr>
        <w:t xml:space="preserve">la ventaja </w:t>
      </w:r>
      <w:r w:rsidR="004E1D24" w:rsidRPr="00702819">
        <w:rPr>
          <w:rFonts w:ascii="Arial" w:hAnsi="Arial"/>
        </w:rPr>
        <w:t xml:space="preserve">obtenida </w:t>
      </w:r>
      <w:r w:rsidR="00B53DC4" w:rsidRPr="00702819">
        <w:rPr>
          <w:rFonts w:ascii="Arial" w:hAnsi="Arial"/>
        </w:rPr>
        <w:t xml:space="preserve">por el tercero </w:t>
      </w:r>
      <w:r w:rsidR="003B0A29" w:rsidRPr="00702819">
        <w:rPr>
          <w:rFonts w:ascii="Arial" w:hAnsi="Arial"/>
        </w:rPr>
        <w:t>sea</w:t>
      </w:r>
      <w:r w:rsidR="00E415DC" w:rsidRPr="00702819">
        <w:rPr>
          <w:rFonts w:ascii="Arial" w:hAnsi="Arial"/>
        </w:rPr>
        <w:t xml:space="preserve"> </w:t>
      </w:r>
      <w:r w:rsidR="00FB7C9B" w:rsidRPr="00702819">
        <w:rPr>
          <w:rFonts w:ascii="Arial" w:hAnsi="Arial"/>
        </w:rPr>
        <w:t xml:space="preserve">superior </w:t>
      </w:r>
      <w:r w:rsidR="00E415DC" w:rsidRPr="00702819">
        <w:rPr>
          <w:rFonts w:ascii="Arial" w:hAnsi="Arial"/>
        </w:rPr>
        <w:t xml:space="preserve">a </w:t>
      </w:r>
      <w:r w:rsidR="00D03B82" w:rsidRPr="00702819">
        <w:rPr>
          <w:rFonts w:ascii="Arial" w:hAnsi="Arial"/>
        </w:rPr>
        <w:t>l</w:t>
      </w:r>
      <w:r w:rsidR="00E415DC" w:rsidRPr="00702819">
        <w:rPr>
          <w:rFonts w:ascii="Arial" w:hAnsi="Arial"/>
        </w:rPr>
        <w:t xml:space="preserve">a </w:t>
      </w:r>
      <w:r w:rsidR="00FB7C9B" w:rsidRPr="00702819">
        <w:rPr>
          <w:rFonts w:ascii="Arial" w:hAnsi="Arial"/>
        </w:rPr>
        <w:t xml:space="preserve">de la </w:t>
      </w:r>
      <w:r w:rsidR="00E415DC" w:rsidRPr="00702819">
        <w:rPr>
          <w:rFonts w:ascii="Arial" w:hAnsi="Arial"/>
        </w:rPr>
        <w:t>p</w:t>
      </w:r>
      <w:r w:rsidR="00005048" w:rsidRPr="00702819">
        <w:rPr>
          <w:rFonts w:ascii="Arial" w:hAnsi="Arial"/>
        </w:rPr>
        <w:t>é</w:t>
      </w:r>
      <w:r w:rsidR="00C370DD" w:rsidRPr="00702819">
        <w:rPr>
          <w:rFonts w:ascii="Arial" w:hAnsi="Arial"/>
        </w:rPr>
        <w:t>rdida</w:t>
      </w:r>
      <w:r w:rsidR="00FB7C9B" w:rsidRPr="00702819">
        <w:rPr>
          <w:rFonts w:ascii="Arial" w:hAnsi="Arial"/>
        </w:rPr>
        <w:t xml:space="preserve"> </w:t>
      </w:r>
      <w:r w:rsidR="004E1D24" w:rsidRPr="00702819">
        <w:rPr>
          <w:rFonts w:ascii="Arial" w:hAnsi="Arial"/>
        </w:rPr>
        <w:t>que experimenta el patrimonio empobrecido</w:t>
      </w:r>
      <w:r w:rsidR="00C370DD" w:rsidRPr="00702819">
        <w:rPr>
          <w:rFonts w:ascii="Arial" w:hAnsi="Arial"/>
        </w:rPr>
        <w:t xml:space="preserve">, </w:t>
      </w:r>
      <w:r w:rsidR="002603AD" w:rsidRPr="00702819">
        <w:rPr>
          <w:rFonts w:ascii="Arial" w:hAnsi="Arial"/>
        </w:rPr>
        <w:t xml:space="preserve">apenas </w:t>
      </w:r>
      <w:r w:rsidR="00481673" w:rsidRPr="00702819">
        <w:rPr>
          <w:rFonts w:ascii="Arial" w:hAnsi="Arial"/>
        </w:rPr>
        <w:t>debe</w:t>
      </w:r>
      <w:r w:rsidR="004739C3" w:rsidRPr="00702819">
        <w:rPr>
          <w:rFonts w:ascii="Arial" w:hAnsi="Arial"/>
        </w:rPr>
        <w:t>rá</w:t>
      </w:r>
      <w:r w:rsidR="00481673" w:rsidRPr="00702819">
        <w:rPr>
          <w:rFonts w:ascii="Arial" w:hAnsi="Arial"/>
        </w:rPr>
        <w:t xml:space="preserve"> compensarse el valor de esta última</w:t>
      </w:r>
      <w:r w:rsidR="00C370DD" w:rsidRPr="00702819">
        <w:rPr>
          <w:rFonts w:ascii="Arial" w:hAnsi="Arial"/>
        </w:rPr>
        <w:t>; y si lo que ocurre es que</w:t>
      </w:r>
      <w:r w:rsidR="002603AD" w:rsidRPr="00702819">
        <w:rPr>
          <w:rFonts w:ascii="Arial" w:hAnsi="Arial"/>
        </w:rPr>
        <w:t xml:space="preserve"> </w:t>
      </w:r>
      <w:r w:rsidR="00005048" w:rsidRPr="00702819">
        <w:rPr>
          <w:rFonts w:ascii="Arial" w:hAnsi="Arial"/>
        </w:rPr>
        <w:t xml:space="preserve">el empobrecimiento, por la </w:t>
      </w:r>
      <w:r w:rsidR="00481673" w:rsidRPr="00702819">
        <w:rPr>
          <w:rFonts w:ascii="Arial" w:hAnsi="Arial"/>
        </w:rPr>
        <w:t xml:space="preserve">razón </w:t>
      </w:r>
      <w:r w:rsidR="00005048" w:rsidRPr="00702819">
        <w:rPr>
          <w:rFonts w:ascii="Arial" w:hAnsi="Arial"/>
        </w:rPr>
        <w:t xml:space="preserve">que sea, </w:t>
      </w:r>
      <w:r w:rsidR="00D03B82" w:rsidRPr="00702819">
        <w:rPr>
          <w:rFonts w:ascii="Arial" w:hAnsi="Arial"/>
        </w:rPr>
        <w:t>r</w:t>
      </w:r>
      <w:r w:rsidR="00005048" w:rsidRPr="00702819">
        <w:rPr>
          <w:rFonts w:ascii="Arial" w:hAnsi="Arial"/>
        </w:rPr>
        <w:t>es</w:t>
      </w:r>
      <w:r w:rsidR="00D03B82" w:rsidRPr="00702819">
        <w:rPr>
          <w:rFonts w:ascii="Arial" w:hAnsi="Arial"/>
        </w:rPr>
        <w:t>ulta</w:t>
      </w:r>
      <w:r w:rsidR="00005048" w:rsidRPr="00702819">
        <w:rPr>
          <w:rFonts w:ascii="Arial" w:hAnsi="Arial"/>
        </w:rPr>
        <w:t xml:space="preserve"> mayor a</w:t>
      </w:r>
      <w:r w:rsidR="00E415DC" w:rsidRPr="00702819">
        <w:rPr>
          <w:rFonts w:ascii="Arial" w:hAnsi="Arial"/>
        </w:rPr>
        <w:t xml:space="preserve"> </w:t>
      </w:r>
      <w:r w:rsidR="00005048" w:rsidRPr="00702819">
        <w:rPr>
          <w:rFonts w:ascii="Arial" w:hAnsi="Arial"/>
        </w:rPr>
        <w:t>l</w:t>
      </w:r>
      <w:r w:rsidR="00E415DC" w:rsidRPr="00702819">
        <w:rPr>
          <w:rFonts w:ascii="Arial" w:hAnsi="Arial"/>
        </w:rPr>
        <w:t>a</w:t>
      </w:r>
      <w:r w:rsidR="00005048" w:rsidRPr="00702819">
        <w:rPr>
          <w:rFonts w:ascii="Arial" w:hAnsi="Arial"/>
        </w:rPr>
        <w:t xml:space="preserve"> </w:t>
      </w:r>
      <w:r w:rsidR="00E415DC" w:rsidRPr="00702819">
        <w:rPr>
          <w:rFonts w:ascii="Arial" w:hAnsi="Arial"/>
        </w:rPr>
        <w:t>ventaja</w:t>
      </w:r>
      <w:r w:rsidR="004739C3" w:rsidRPr="00702819">
        <w:rPr>
          <w:rFonts w:ascii="Arial" w:hAnsi="Arial"/>
        </w:rPr>
        <w:t xml:space="preserve"> </w:t>
      </w:r>
      <w:r w:rsidR="00005048" w:rsidRPr="00702819">
        <w:rPr>
          <w:rFonts w:ascii="Arial" w:hAnsi="Arial"/>
        </w:rPr>
        <w:t xml:space="preserve">que reporta el patrimonio del tercero, el demandante </w:t>
      </w:r>
      <w:r w:rsidR="00481673" w:rsidRPr="00702819">
        <w:rPr>
          <w:rFonts w:ascii="Arial" w:hAnsi="Arial"/>
        </w:rPr>
        <w:t>únicamente</w:t>
      </w:r>
      <w:r w:rsidR="00005048" w:rsidRPr="00702819">
        <w:rPr>
          <w:rFonts w:ascii="Arial" w:hAnsi="Arial"/>
        </w:rPr>
        <w:t xml:space="preserve"> ten</w:t>
      </w:r>
      <w:r w:rsidR="00D03B82" w:rsidRPr="00702819">
        <w:rPr>
          <w:rFonts w:ascii="Arial" w:hAnsi="Arial"/>
        </w:rPr>
        <w:t>drá</w:t>
      </w:r>
      <w:r w:rsidR="00005048" w:rsidRPr="00702819">
        <w:rPr>
          <w:rFonts w:ascii="Arial" w:hAnsi="Arial"/>
        </w:rPr>
        <w:t xml:space="preserve"> derecho a reclamar este último valor</w:t>
      </w:r>
      <w:r w:rsidR="004739C3" w:rsidRPr="00702819">
        <w:rPr>
          <w:rFonts w:ascii="Arial" w:hAnsi="Arial"/>
        </w:rPr>
        <w:t xml:space="preserve"> a título de compensación</w:t>
      </w:r>
      <w:r w:rsidR="00005048" w:rsidRPr="00702819">
        <w:rPr>
          <w:rFonts w:ascii="Arial" w:hAnsi="Arial"/>
        </w:rPr>
        <w:t>. E</w:t>
      </w:r>
      <w:r w:rsidR="002603AD" w:rsidRPr="00702819">
        <w:rPr>
          <w:rFonts w:ascii="Arial" w:hAnsi="Arial"/>
        </w:rPr>
        <w:t xml:space="preserve">n </w:t>
      </w:r>
      <w:r w:rsidR="00481673" w:rsidRPr="00702819">
        <w:rPr>
          <w:rFonts w:ascii="Arial" w:hAnsi="Arial"/>
        </w:rPr>
        <w:t>conclusión</w:t>
      </w:r>
      <w:r w:rsidR="002603AD" w:rsidRPr="00702819">
        <w:rPr>
          <w:rFonts w:ascii="Arial" w:hAnsi="Arial"/>
        </w:rPr>
        <w:t>, en todos los casos debe</w:t>
      </w:r>
      <w:r w:rsidR="004E1D24" w:rsidRPr="00702819">
        <w:rPr>
          <w:rFonts w:ascii="Arial" w:hAnsi="Arial"/>
        </w:rPr>
        <w:t>rá</w:t>
      </w:r>
      <w:r w:rsidR="002603AD" w:rsidRPr="00702819">
        <w:rPr>
          <w:rFonts w:ascii="Arial" w:hAnsi="Arial"/>
        </w:rPr>
        <w:t xml:space="preserve"> </w:t>
      </w:r>
      <w:r w:rsidR="00481673" w:rsidRPr="00702819">
        <w:rPr>
          <w:rFonts w:ascii="Arial" w:hAnsi="Arial"/>
        </w:rPr>
        <w:t xml:space="preserve">reintegrarse </w:t>
      </w:r>
      <w:r w:rsidR="0022528C" w:rsidRPr="00702819">
        <w:rPr>
          <w:rFonts w:ascii="Arial" w:hAnsi="Arial"/>
        </w:rPr>
        <w:t xml:space="preserve">la </w:t>
      </w:r>
      <w:r w:rsidR="002603AD" w:rsidRPr="00702819">
        <w:rPr>
          <w:rFonts w:ascii="Arial" w:hAnsi="Arial"/>
        </w:rPr>
        <w:t xml:space="preserve">menor </w:t>
      </w:r>
      <w:r w:rsidR="000D4742" w:rsidRPr="00702819">
        <w:rPr>
          <w:rFonts w:ascii="Arial" w:hAnsi="Arial"/>
        </w:rPr>
        <w:t>de l</w:t>
      </w:r>
      <w:r w:rsidR="0022528C" w:rsidRPr="00702819">
        <w:rPr>
          <w:rFonts w:ascii="Arial" w:hAnsi="Arial"/>
        </w:rPr>
        <w:t>a</w:t>
      </w:r>
      <w:r w:rsidR="000D4742" w:rsidRPr="00702819">
        <w:rPr>
          <w:rFonts w:ascii="Arial" w:hAnsi="Arial"/>
        </w:rPr>
        <w:t xml:space="preserve">s </w:t>
      </w:r>
      <w:r w:rsidR="0022528C" w:rsidRPr="00702819">
        <w:rPr>
          <w:rFonts w:ascii="Arial" w:hAnsi="Arial"/>
        </w:rPr>
        <w:t xml:space="preserve">cifras </w:t>
      </w:r>
      <w:r w:rsidR="002603AD" w:rsidRPr="00702819">
        <w:rPr>
          <w:rFonts w:ascii="Arial" w:hAnsi="Arial"/>
        </w:rPr>
        <w:t>que resulte</w:t>
      </w:r>
      <w:r w:rsidR="0022528C" w:rsidRPr="00702819">
        <w:rPr>
          <w:rFonts w:ascii="Arial" w:hAnsi="Arial"/>
        </w:rPr>
        <w:t>n</w:t>
      </w:r>
      <w:r w:rsidR="002603AD" w:rsidRPr="00702819">
        <w:rPr>
          <w:rFonts w:ascii="Arial" w:hAnsi="Arial"/>
        </w:rPr>
        <w:t xml:space="preserve"> </w:t>
      </w:r>
      <w:r w:rsidR="004E1D24" w:rsidRPr="00702819">
        <w:rPr>
          <w:rFonts w:ascii="Arial" w:hAnsi="Arial"/>
        </w:rPr>
        <w:t xml:space="preserve">al </w:t>
      </w:r>
      <w:r w:rsidR="002603AD" w:rsidRPr="00702819">
        <w:rPr>
          <w:rFonts w:ascii="Arial" w:hAnsi="Arial"/>
        </w:rPr>
        <w:t xml:space="preserve">hacer las </w:t>
      </w:r>
      <w:r w:rsidR="002603AD" w:rsidRPr="00702819">
        <w:rPr>
          <w:rFonts w:ascii="Arial" w:hAnsi="Arial"/>
        </w:rPr>
        <w:lastRenderedPageBreak/>
        <w:t>comprobaciones respectivas</w:t>
      </w:r>
      <w:r w:rsidR="00862B85" w:rsidRPr="00702819">
        <w:rPr>
          <w:rFonts w:ascii="Arial" w:hAnsi="Arial"/>
        </w:rPr>
        <w:t>, de allí que sobre el demandante pese, por igual, la carga de la prueba de</w:t>
      </w:r>
      <w:r w:rsidR="00701F2D" w:rsidRPr="00702819">
        <w:rPr>
          <w:rFonts w:ascii="Arial" w:hAnsi="Arial"/>
        </w:rPr>
        <w:t xml:space="preserve"> su</w:t>
      </w:r>
      <w:r w:rsidR="00862B85" w:rsidRPr="00702819">
        <w:rPr>
          <w:rFonts w:ascii="Arial" w:hAnsi="Arial"/>
        </w:rPr>
        <w:t xml:space="preserve"> empobrecimiento y la del enriquecimiento correlativo</w:t>
      </w:r>
      <w:r w:rsidR="002603AD" w:rsidRPr="00702819">
        <w:rPr>
          <w:rFonts w:ascii="Arial" w:hAnsi="Arial"/>
        </w:rPr>
        <w:t xml:space="preserve">. </w:t>
      </w:r>
    </w:p>
    <w:p w14:paraId="6AE1111A" w14:textId="77777777" w:rsidR="00856E08" w:rsidRPr="00702819" w:rsidRDefault="00856E08" w:rsidP="00FA51DA">
      <w:pPr>
        <w:spacing w:line="360" w:lineRule="auto"/>
        <w:rPr>
          <w:rFonts w:ascii="Arial" w:hAnsi="Arial"/>
        </w:rPr>
      </w:pPr>
    </w:p>
    <w:p w14:paraId="575A041C" w14:textId="77777777" w:rsidR="00867F20" w:rsidRPr="00702819" w:rsidRDefault="000A28C4" w:rsidP="00FA51DA">
      <w:pPr>
        <w:spacing w:line="360" w:lineRule="auto"/>
        <w:rPr>
          <w:rFonts w:ascii="Arial" w:hAnsi="Arial"/>
        </w:rPr>
      </w:pPr>
      <w:r w:rsidRPr="00702819">
        <w:rPr>
          <w:rFonts w:ascii="Arial" w:hAnsi="Arial"/>
        </w:rPr>
        <w:t>68</w:t>
      </w:r>
      <w:r w:rsidR="000C7739" w:rsidRPr="00702819">
        <w:rPr>
          <w:rFonts w:ascii="Arial" w:hAnsi="Arial"/>
        </w:rPr>
        <w:t xml:space="preserve">. </w:t>
      </w:r>
      <w:r w:rsidR="00EA2AF3" w:rsidRPr="00702819">
        <w:rPr>
          <w:rFonts w:ascii="Arial" w:hAnsi="Arial"/>
        </w:rPr>
        <w:t xml:space="preserve">En el caso concreto, el demandante reclamó el pago de intereses sobre las presuntas sumas </w:t>
      </w:r>
      <w:r w:rsidR="00172093" w:rsidRPr="00702819">
        <w:rPr>
          <w:rFonts w:ascii="Arial" w:hAnsi="Arial"/>
        </w:rPr>
        <w:t>que le adeuda el Distrito de Buenaventura</w:t>
      </w:r>
      <w:r w:rsidR="00EA2AF3" w:rsidRPr="00702819">
        <w:rPr>
          <w:rFonts w:ascii="Arial" w:hAnsi="Arial"/>
        </w:rPr>
        <w:t>, lo cual no representa</w:t>
      </w:r>
      <w:r w:rsidR="00172093" w:rsidRPr="00702819">
        <w:rPr>
          <w:rFonts w:ascii="Arial" w:hAnsi="Arial"/>
        </w:rPr>
        <w:t>ría</w:t>
      </w:r>
      <w:r w:rsidR="00EA2AF3" w:rsidRPr="00702819">
        <w:rPr>
          <w:rFonts w:ascii="Arial" w:hAnsi="Arial"/>
        </w:rPr>
        <w:t xml:space="preserve"> un </w:t>
      </w:r>
      <w:proofErr w:type="spellStart"/>
      <w:r w:rsidR="00EA2AF3" w:rsidRPr="00702819">
        <w:rPr>
          <w:rFonts w:ascii="Arial" w:hAnsi="Arial"/>
        </w:rPr>
        <w:t>un</w:t>
      </w:r>
      <w:proofErr w:type="spellEnd"/>
      <w:r w:rsidR="00EA2AF3" w:rsidRPr="00702819">
        <w:rPr>
          <w:rFonts w:ascii="Arial" w:hAnsi="Arial"/>
        </w:rPr>
        <w:t xml:space="preserve"> impedimento para acceder a las pretensiones, pues </w:t>
      </w:r>
      <w:r w:rsidR="00172093" w:rsidRPr="00702819">
        <w:rPr>
          <w:rFonts w:ascii="Arial" w:hAnsi="Arial"/>
        </w:rPr>
        <w:t xml:space="preserve">bastaría con </w:t>
      </w:r>
      <w:r w:rsidR="00EA2AF3" w:rsidRPr="00702819">
        <w:rPr>
          <w:rFonts w:ascii="Arial" w:hAnsi="Arial"/>
        </w:rPr>
        <w:t xml:space="preserve">depurar </w:t>
      </w:r>
      <w:r w:rsidR="00172093" w:rsidRPr="00702819">
        <w:rPr>
          <w:rFonts w:ascii="Arial" w:hAnsi="Arial"/>
        </w:rPr>
        <w:t xml:space="preserve">el libelo de </w:t>
      </w:r>
      <w:r w:rsidR="00EA2AF3" w:rsidRPr="00702819">
        <w:rPr>
          <w:rFonts w:ascii="Arial" w:hAnsi="Arial"/>
        </w:rPr>
        <w:t xml:space="preserve">esa </w:t>
      </w:r>
      <w:r w:rsidR="00172093" w:rsidRPr="00702819">
        <w:rPr>
          <w:rFonts w:ascii="Arial" w:hAnsi="Arial"/>
        </w:rPr>
        <w:t>puntual petición</w:t>
      </w:r>
      <w:r w:rsidR="00EA2AF3" w:rsidRPr="00702819">
        <w:rPr>
          <w:rFonts w:ascii="Arial" w:hAnsi="Arial"/>
        </w:rPr>
        <w:t xml:space="preserve">.  </w:t>
      </w:r>
    </w:p>
    <w:p w14:paraId="335C9524" w14:textId="77777777" w:rsidR="00867F20" w:rsidRPr="00702819" w:rsidRDefault="00867F20" w:rsidP="00FA51DA">
      <w:pPr>
        <w:spacing w:line="360" w:lineRule="auto"/>
        <w:rPr>
          <w:rFonts w:ascii="Arial" w:hAnsi="Arial"/>
        </w:rPr>
      </w:pPr>
    </w:p>
    <w:p w14:paraId="01D2604C" w14:textId="77777777" w:rsidR="00867F20" w:rsidRPr="00702819" w:rsidRDefault="000A28C4" w:rsidP="00FA51DA">
      <w:pPr>
        <w:spacing w:line="360" w:lineRule="auto"/>
        <w:rPr>
          <w:rFonts w:ascii="Arial" w:hAnsi="Arial"/>
          <w:lang w:val="es-CO"/>
        </w:rPr>
      </w:pPr>
      <w:r w:rsidRPr="00702819">
        <w:rPr>
          <w:rFonts w:ascii="Arial" w:hAnsi="Arial"/>
        </w:rPr>
        <w:t>69</w:t>
      </w:r>
      <w:r w:rsidR="000C7739" w:rsidRPr="00702819">
        <w:rPr>
          <w:rFonts w:ascii="Arial" w:hAnsi="Arial"/>
        </w:rPr>
        <w:t xml:space="preserve">. </w:t>
      </w:r>
      <w:r w:rsidR="00EA2AF3" w:rsidRPr="00702819">
        <w:rPr>
          <w:rFonts w:ascii="Arial" w:hAnsi="Arial"/>
        </w:rPr>
        <w:t xml:space="preserve">Lo que en realidad se opone a la prosperidad de la </w:t>
      </w:r>
      <w:r w:rsidR="00172093" w:rsidRPr="00702819">
        <w:rPr>
          <w:rFonts w:ascii="Arial" w:hAnsi="Arial"/>
        </w:rPr>
        <w:t>demanda</w:t>
      </w:r>
      <w:r w:rsidR="003B0A29" w:rsidRPr="00702819">
        <w:rPr>
          <w:rFonts w:ascii="Arial" w:hAnsi="Arial"/>
        </w:rPr>
        <w:t>,</w:t>
      </w:r>
      <w:r w:rsidR="00172093" w:rsidRPr="00702819">
        <w:rPr>
          <w:rFonts w:ascii="Arial" w:hAnsi="Arial"/>
        </w:rPr>
        <w:t xml:space="preserve"> es que </w:t>
      </w:r>
      <w:r w:rsidR="00EA2AF3" w:rsidRPr="00702819">
        <w:rPr>
          <w:rFonts w:ascii="Arial" w:hAnsi="Arial"/>
        </w:rPr>
        <w:t xml:space="preserve">no se allegó </w:t>
      </w:r>
      <w:r w:rsidR="009B461F" w:rsidRPr="00702819">
        <w:rPr>
          <w:rFonts w:ascii="Arial" w:hAnsi="Arial"/>
        </w:rPr>
        <w:t xml:space="preserve">al proceso </w:t>
      </w:r>
      <w:r w:rsidR="00172093" w:rsidRPr="00702819">
        <w:rPr>
          <w:rFonts w:ascii="Arial" w:hAnsi="Arial"/>
        </w:rPr>
        <w:t xml:space="preserve">ninguna </w:t>
      </w:r>
      <w:r w:rsidR="00EA2AF3" w:rsidRPr="00702819">
        <w:rPr>
          <w:rFonts w:ascii="Arial" w:hAnsi="Arial"/>
        </w:rPr>
        <w:t xml:space="preserve">prueba </w:t>
      </w:r>
      <w:r w:rsidR="00C36CEE" w:rsidRPr="00702819">
        <w:rPr>
          <w:rFonts w:ascii="Arial" w:hAnsi="Arial"/>
        </w:rPr>
        <w:t>que permitiera</w:t>
      </w:r>
      <w:r w:rsidR="00867F20" w:rsidRPr="00702819">
        <w:rPr>
          <w:rFonts w:ascii="Arial" w:hAnsi="Arial"/>
        </w:rPr>
        <w:t xml:space="preserve"> </w:t>
      </w:r>
      <w:r w:rsidR="00E83C42" w:rsidRPr="00702819">
        <w:rPr>
          <w:rFonts w:ascii="Arial" w:hAnsi="Arial"/>
        </w:rPr>
        <w:t>una aproximación</w:t>
      </w:r>
      <w:r w:rsidR="00867F20" w:rsidRPr="00702819">
        <w:rPr>
          <w:rFonts w:ascii="Arial" w:hAnsi="Arial"/>
        </w:rPr>
        <w:t xml:space="preserve"> razonable a </w:t>
      </w:r>
      <w:r w:rsidR="00EA2AF3" w:rsidRPr="00702819">
        <w:rPr>
          <w:rFonts w:ascii="Arial" w:hAnsi="Arial"/>
        </w:rPr>
        <w:t>la cuantía del</w:t>
      </w:r>
      <w:r w:rsidR="00E83C42" w:rsidRPr="00702819">
        <w:rPr>
          <w:rFonts w:ascii="Arial" w:hAnsi="Arial"/>
        </w:rPr>
        <w:t xml:space="preserve"> empobrecimiento</w:t>
      </w:r>
      <w:r w:rsidR="009B461F" w:rsidRPr="00702819">
        <w:rPr>
          <w:rFonts w:ascii="Arial" w:hAnsi="Arial"/>
        </w:rPr>
        <w:t xml:space="preserve">. Sobre el punto, </w:t>
      </w:r>
      <w:r w:rsidR="00EA2AF3" w:rsidRPr="00702819">
        <w:rPr>
          <w:rFonts w:ascii="Arial" w:hAnsi="Arial"/>
        </w:rPr>
        <w:t>el demandante asumió</w:t>
      </w:r>
      <w:r w:rsidR="00172093" w:rsidRPr="00702819">
        <w:rPr>
          <w:rFonts w:ascii="Arial" w:hAnsi="Arial"/>
        </w:rPr>
        <w:t xml:space="preserve">, de manera equivocada </w:t>
      </w:r>
      <w:r w:rsidR="00EA2AF3" w:rsidRPr="00702819">
        <w:rPr>
          <w:rFonts w:ascii="Arial" w:hAnsi="Arial"/>
        </w:rPr>
        <w:t>que</w:t>
      </w:r>
      <w:r w:rsidR="009B461F" w:rsidRPr="00702819">
        <w:rPr>
          <w:rFonts w:ascii="Arial" w:hAnsi="Arial"/>
        </w:rPr>
        <w:t>,</w:t>
      </w:r>
      <w:r w:rsidR="00EA2AF3" w:rsidRPr="00702819">
        <w:rPr>
          <w:rFonts w:ascii="Arial" w:hAnsi="Arial"/>
        </w:rPr>
        <w:t xml:space="preserve"> </w:t>
      </w:r>
      <w:r w:rsidR="00867F20" w:rsidRPr="00702819">
        <w:rPr>
          <w:rFonts w:ascii="Arial" w:hAnsi="Arial"/>
        </w:rPr>
        <w:t xml:space="preserve">su </w:t>
      </w:r>
      <w:r w:rsidR="00E83C42" w:rsidRPr="00702819">
        <w:rPr>
          <w:rFonts w:ascii="Arial" w:hAnsi="Arial"/>
        </w:rPr>
        <w:t xml:space="preserve">daño </w:t>
      </w:r>
      <w:r w:rsidR="009B461F" w:rsidRPr="00702819">
        <w:rPr>
          <w:rFonts w:ascii="Arial" w:hAnsi="Arial"/>
        </w:rPr>
        <w:t xml:space="preserve">–y la compensación del mismo- </w:t>
      </w:r>
      <w:r w:rsidR="00867F20" w:rsidRPr="00702819">
        <w:rPr>
          <w:rFonts w:ascii="Arial" w:hAnsi="Arial"/>
        </w:rPr>
        <w:t xml:space="preserve">se refería a las sumas de dinero a las que </w:t>
      </w:r>
      <w:r w:rsidR="00377626" w:rsidRPr="00702819">
        <w:rPr>
          <w:rFonts w:ascii="Arial" w:hAnsi="Arial"/>
        </w:rPr>
        <w:t xml:space="preserve">habría tenido </w:t>
      </w:r>
      <w:r w:rsidR="00867F20" w:rsidRPr="00702819">
        <w:rPr>
          <w:rFonts w:ascii="Arial" w:hAnsi="Arial"/>
        </w:rPr>
        <w:t>derecho como contratista</w:t>
      </w:r>
      <w:r w:rsidR="009B461F" w:rsidRPr="00702819">
        <w:rPr>
          <w:rFonts w:ascii="Arial" w:hAnsi="Arial"/>
        </w:rPr>
        <w:t xml:space="preserve">; </w:t>
      </w:r>
      <w:r w:rsidR="00EE19A3" w:rsidRPr="00702819">
        <w:rPr>
          <w:rFonts w:ascii="Arial" w:hAnsi="Arial"/>
        </w:rPr>
        <w:t>para tal efecto</w:t>
      </w:r>
      <w:r w:rsidR="009B461F" w:rsidRPr="00702819">
        <w:rPr>
          <w:rFonts w:ascii="Arial" w:hAnsi="Arial"/>
        </w:rPr>
        <w:t xml:space="preserve">, </w:t>
      </w:r>
      <w:r w:rsidR="00867F20" w:rsidRPr="00702819">
        <w:rPr>
          <w:rFonts w:ascii="Arial" w:hAnsi="Arial"/>
          <w:lang w:val="es-CO"/>
        </w:rPr>
        <w:t>t</w:t>
      </w:r>
      <w:r w:rsidR="009B461F" w:rsidRPr="00702819">
        <w:rPr>
          <w:rFonts w:ascii="Arial" w:hAnsi="Arial"/>
          <w:lang w:val="es-CO"/>
        </w:rPr>
        <w:t>omó</w:t>
      </w:r>
      <w:r w:rsidR="00E83C42" w:rsidRPr="00702819">
        <w:rPr>
          <w:rFonts w:ascii="Arial" w:hAnsi="Arial"/>
          <w:lang w:val="es-CO"/>
        </w:rPr>
        <w:t xml:space="preserve"> </w:t>
      </w:r>
      <w:r w:rsidR="00867F20" w:rsidRPr="00702819">
        <w:rPr>
          <w:rFonts w:ascii="Arial" w:hAnsi="Arial"/>
          <w:lang w:val="es-CO"/>
        </w:rPr>
        <w:t xml:space="preserve">como referente </w:t>
      </w:r>
      <w:r w:rsidR="009B461F" w:rsidRPr="00702819">
        <w:rPr>
          <w:rFonts w:ascii="Arial" w:hAnsi="Arial"/>
          <w:lang w:val="es-CO"/>
        </w:rPr>
        <w:t xml:space="preserve">de la reparación </w:t>
      </w:r>
      <w:r w:rsidR="00867F20" w:rsidRPr="00702819">
        <w:rPr>
          <w:rFonts w:ascii="Arial" w:hAnsi="Arial"/>
          <w:lang w:val="es-CO"/>
        </w:rPr>
        <w:t xml:space="preserve">el valor mensual </w:t>
      </w:r>
      <w:r w:rsidR="00E83C42" w:rsidRPr="00702819">
        <w:rPr>
          <w:rFonts w:ascii="Arial" w:hAnsi="Arial"/>
          <w:lang w:val="es-CO"/>
        </w:rPr>
        <w:t xml:space="preserve">($281’980.504) </w:t>
      </w:r>
      <w:r w:rsidR="00867F20" w:rsidRPr="00702819">
        <w:rPr>
          <w:rFonts w:ascii="Arial" w:hAnsi="Arial"/>
          <w:lang w:val="es-CO"/>
        </w:rPr>
        <w:t xml:space="preserve">del contrato que celebró para la prestación del servicio entre enero y junio de 2008, </w:t>
      </w:r>
      <w:r w:rsidR="003B0A29" w:rsidRPr="00702819">
        <w:rPr>
          <w:rFonts w:ascii="Arial" w:hAnsi="Arial"/>
          <w:lang w:val="es-CO"/>
        </w:rPr>
        <w:t xml:space="preserve">valor </w:t>
      </w:r>
      <w:r w:rsidR="00867F20" w:rsidRPr="00702819">
        <w:rPr>
          <w:rFonts w:ascii="Arial" w:hAnsi="Arial"/>
          <w:lang w:val="es-CO"/>
        </w:rPr>
        <w:t xml:space="preserve">que obtuvo de dividir </w:t>
      </w:r>
      <w:r w:rsidR="00AE2EA4" w:rsidRPr="00702819">
        <w:rPr>
          <w:rFonts w:ascii="Arial" w:hAnsi="Arial"/>
          <w:lang w:val="es-CO"/>
        </w:rPr>
        <w:t xml:space="preserve">el importe de ese contrato </w:t>
      </w:r>
      <w:r w:rsidR="00867F20" w:rsidRPr="00702819">
        <w:rPr>
          <w:rFonts w:ascii="Arial" w:hAnsi="Arial"/>
          <w:lang w:val="es-CO"/>
        </w:rPr>
        <w:t>(</w:t>
      </w:r>
      <w:r w:rsidR="00E83C42" w:rsidRPr="00702819">
        <w:rPr>
          <w:rFonts w:ascii="Arial" w:hAnsi="Arial"/>
          <w:lang w:val="es-CO"/>
        </w:rPr>
        <w:t xml:space="preserve">$1.691’883.024) entre los meses (6) </w:t>
      </w:r>
      <w:r w:rsidR="00AE2EA4" w:rsidRPr="00702819">
        <w:rPr>
          <w:rFonts w:ascii="Arial" w:hAnsi="Arial"/>
          <w:lang w:val="es-CO"/>
        </w:rPr>
        <w:t xml:space="preserve">previstos para su </w:t>
      </w:r>
      <w:r w:rsidR="00E83C42" w:rsidRPr="00702819">
        <w:rPr>
          <w:rFonts w:ascii="Arial" w:hAnsi="Arial"/>
          <w:lang w:val="es-CO"/>
        </w:rPr>
        <w:t>duración</w:t>
      </w:r>
      <w:r w:rsidR="00867F20" w:rsidRPr="00702819">
        <w:rPr>
          <w:rFonts w:ascii="Arial" w:hAnsi="Arial"/>
          <w:lang w:val="es-CO"/>
        </w:rPr>
        <w:t xml:space="preserve">. De modo que, en su lógica, </w:t>
      </w:r>
      <w:r w:rsidR="00AE2EA4" w:rsidRPr="00702819">
        <w:rPr>
          <w:rFonts w:ascii="Arial" w:hAnsi="Arial"/>
          <w:lang w:val="es-CO"/>
        </w:rPr>
        <w:t xml:space="preserve">por la prestación de los servicios que ejecutó entre septiembre y diciembre de 2007, </w:t>
      </w:r>
      <w:r w:rsidR="00E83C42" w:rsidRPr="00702819">
        <w:rPr>
          <w:rFonts w:ascii="Arial" w:hAnsi="Arial"/>
          <w:lang w:val="es-CO"/>
        </w:rPr>
        <w:t xml:space="preserve">tenía </w:t>
      </w:r>
      <w:r w:rsidR="00867F20" w:rsidRPr="00702819">
        <w:rPr>
          <w:rFonts w:ascii="Arial" w:hAnsi="Arial"/>
          <w:lang w:val="es-CO"/>
        </w:rPr>
        <w:t>derecho a</w:t>
      </w:r>
      <w:r w:rsidR="00E83C42" w:rsidRPr="00702819">
        <w:rPr>
          <w:rFonts w:ascii="Arial" w:hAnsi="Arial"/>
          <w:lang w:val="es-CO"/>
        </w:rPr>
        <w:t xml:space="preserve"> un</w:t>
      </w:r>
      <w:r w:rsidR="00377626" w:rsidRPr="00702819">
        <w:rPr>
          <w:rFonts w:ascii="Arial" w:hAnsi="Arial"/>
          <w:lang w:val="es-CO"/>
        </w:rPr>
        <w:t xml:space="preserve"> pago </w:t>
      </w:r>
      <w:r w:rsidR="00E83C42" w:rsidRPr="00702819">
        <w:rPr>
          <w:rFonts w:ascii="Arial" w:hAnsi="Arial"/>
          <w:lang w:val="es-CO"/>
        </w:rPr>
        <w:t>de $1.127’922.016, más intereses moratorios e indexación</w:t>
      </w:r>
      <w:r w:rsidR="003B0A29" w:rsidRPr="00702819">
        <w:rPr>
          <w:rFonts w:ascii="Arial" w:hAnsi="Arial"/>
          <w:lang w:val="es-CO"/>
        </w:rPr>
        <w:t>, suma que, indicó en la demanda, enc</w:t>
      </w:r>
      <w:r w:rsidR="00EE19A3" w:rsidRPr="00702819">
        <w:rPr>
          <w:rFonts w:ascii="Arial" w:hAnsi="Arial"/>
          <w:lang w:val="es-CO"/>
        </w:rPr>
        <w:t>on</w:t>
      </w:r>
      <w:r w:rsidR="003B0A29" w:rsidRPr="00702819">
        <w:rPr>
          <w:rFonts w:ascii="Arial" w:hAnsi="Arial"/>
          <w:lang w:val="es-CO"/>
        </w:rPr>
        <w:t xml:space="preserve">traba </w:t>
      </w:r>
      <w:r w:rsidR="00EE19A3" w:rsidRPr="00702819">
        <w:rPr>
          <w:rFonts w:ascii="Arial" w:hAnsi="Arial"/>
          <w:lang w:val="es-CO"/>
        </w:rPr>
        <w:t xml:space="preserve">justificación </w:t>
      </w:r>
      <w:r w:rsidR="003B0A29" w:rsidRPr="00702819">
        <w:rPr>
          <w:rFonts w:ascii="Arial" w:hAnsi="Arial"/>
          <w:lang w:val="es-CO"/>
        </w:rPr>
        <w:t>en el Balance General de la Asociación</w:t>
      </w:r>
      <w:r w:rsidR="001A7F50" w:rsidRPr="00702819">
        <w:rPr>
          <w:rFonts w:ascii="Arial" w:hAnsi="Arial"/>
          <w:lang w:val="es-CO"/>
        </w:rPr>
        <w:t xml:space="preserve">. </w:t>
      </w:r>
      <w:r w:rsidR="00E83C42" w:rsidRPr="00702819">
        <w:rPr>
          <w:rFonts w:ascii="Arial" w:hAnsi="Arial"/>
          <w:lang w:val="es-CO"/>
        </w:rPr>
        <w:t xml:space="preserve"> </w:t>
      </w:r>
      <w:r w:rsidR="00867F20" w:rsidRPr="00702819">
        <w:rPr>
          <w:rFonts w:ascii="Arial" w:hAnsi="Arial"/>
          <w:lang w:val="es-CO"/>
        </w:rPr>
        <w:t xml:space="preserve">    </w:t>
      </w:r>
    </w:p>
    <w:p w14:paraId="7EC4EB65" w14:textId="77777777" w:rsidR="00867F20" w:rsidRPr="00702819" w:rsidRDefault="00867F20" w:rsidP="00FA51DA">
      <w:pPr>
        <w:spacing w:line="360" w:lineRule="auto"/>
        <w:rPr>
          <w:rFonts w:ascii="Arial" w:hAnsi="Arial"/>
          <w:lang w:val="es-CO"/>
        </w:rPr>
      </w:pPr>
    </w:p>
    <w:p w14:paraId="63876CD7" w14:textId="77777777" w:rsidR="00D34F47" w:rsidRPr="00702819" w:rsidRDefault="000A28C4" w:rsidP="00FA51DA">
      <w:pPr>
        <w:spacing w:line="360" w:lineRule="auto"/>
        <w:rPr>
          <w:rFonts w:ascii="Arial" w:hAnsi="Arial"/>
        </w:rPr>
      </w:pPr>
      <w:r w:rsidRPr="00702819">
        <w:rPr>
          <w:rFonts w:ascii="Arial" w:hAnsi="Arial"/>
          <w:lang w:val="es-CO"/>
        </w:rPr>
        <w:t>70</w:t>
      </w:r>
      <w:r w:rsidR="000C7739" w:rsidRPr="00702819">
        <w:rPr>
          <w:rFonts w:ascii="Arial" w:hAnsi="Arial"/>
          <w:lang w:val="es-CO"/>
        </w:rPr>
        <w:t xml:space="preserve">. </w:t>
      </w:r>
      <w:r w:rsidR="00954DEA" w:rsidRPr="00702819">
        <w:rPr>
          <w:rFonts w:ascii="Arial" w:hAnsi="Arial"/>
          <w:lang w:val="es-CO"/>
        </w:rPr>
        <w:t xml:space="preserve">Dejó </w:t>
      </w:r>
      <w:r w:rsidR="00867F20" w:rsidRPr="00702819">
        <w:rPr>
          <w:rFonts w:ascii="Arial" w:hAnsi="Arial"/>
          <w:lang w:val="es-CO"/>
        </w:rPr>
        <w:t>de advertir que</w:t>
      </w:r>
      <w:r w:rsidR="003B0A29" w:rsidRPr="00702819">
        <w:rPr>
          <w:rFonts w:ascii="Arial" w:hAnsi="Arial"/>
          <w:lang w:val="es-CO"/>
        </w:rPr>
        <w:t>,</w:t>
      </w:r>
      <w:r w:rsidR="00867F20" w:rsidRPr="00702819">
        <w:rPr>
          <w:rFonts w:ascii="Arial" w:hAnsi="Arial"/>
          <w:lang w:val="es-CO"/>
        </w:rPr>
        <w:t xml:space="preserve"> </w:t>
      </w:r>
      <w:r w:rsidR="00D34F47" w:rsidRPr="00702819">
        <w:rPr>
          <w:rFonts w:ascii="Arial" w:hAnsi="Arial"/>
        </w:rPr>
        <w:t xml:space="preserve">los pagos que recibió en ejecución de los contratos que </w:t>
      </w:r>
      <w:r w:rsidR="00F919B7" w:rsidRPr="00702819">
        <w:rPr>
          <w:rFonts w:ascii="Arial" w:hAnsi="Arial"/>
        </w:rPr>
        <w:t>celebró</w:t>
      </w:r>
      <w:r w:rsidR="00D34F47" w:rsidRPr="00702819">
        <w:rPr>
          <w:rFonts w:ascii="Arial" w:hAnsi="Arial"/>
        </w:rPr>
        <w:t xml:space="preserve"> con la administración, además de </w:t>
      </w:r>
      <w:proofErr w:type="spellStart"/>
      <w:r w:rsidR="0009749E" w:rsidRPr="00702819">
        <w:rPr>
          <w:rFonts w:ascii="Arial" w:hAnsi="Arial"/>
        </w:rPr>
        <w:t>incorporarar</w:t>
      </w:r>
      <w:proofErr w:type="spellEnd"/>
      <w:r w:rsidR="00D34F47" w:rsidRPr="00702819">
        <w:rPr>
          <w:rFonts w:ascii="Arial" w:hAnsi="Arial"/>
        </w:rPr>
        <w:t xml:space="preserve"> </w:t>
      </w:r>
      <w:r w:rsidR="0009749E" w:rsidRPr="00702819">
        <w:rPr>
          <w:rFonts w:ascii="Arial" w:hAnsi="Arial"/>
        </w:rPr>
        <w:t xml:space="preserve">el retorno de la inversión </w:t>
      </w:r>
      <w:r w:rsidR="00D34F47" w:rsidRPr="00702819">
        <w:rPr>
          <w:rFonts w:ascii="Arial" w:hAnsi="Arial"/>
        </w:rPr>
        <w:t xml:space="preserve">que </w:t>
      </w:r>
      <w:r w:rsidR="000D390B" w:rsidRPr="00702819">
        <w:rPr>
          <w:rFonts w:ascii="Arial" w:hAnsi="Arial"/>
        </w:rPr>
        <w:t>habría tenido que realizar</w:t>
      </w:r>
      <w:r w:rsidR="002C7CD2" w:rsidRPr="00702819">
        <w:rPr>
          <w:rFonts w:ascii="Arial" w:hAnsi="Arial"/>
        </w:rPr>
        <w:t xml:space="preserve"> </w:t>
      </w:r>
      <w:r w:rsidR="00D34F47" w:rsidRPr="00702819">
        <w:rPr>
          <w:rFonts w:ascii="Arial" w:hAnsi="Arial"/>
        </w:rPr>
        <w:t>para la prestación del servicio, comprendían</w:t>
      </w:r>
      <w:r w:rsidR="00F919B7" w:rsidRPr="00702819">
        <w:rPr>
          <w:rFonts w:ascii="Arial" w:hAnsi="Arial"/>
        </w:rPr>
        <w:t>, naturalmente,</w:t>
      </w:r>
      <w:r w:rsidR="00D34F47" w:rsidRPr="00702819">
        <w:rPr>
          <w:rFonts w:ascii="Arial" w:hAnsi="Arial"/>
        </w:rPr>
        <w:t xml:space="preserve"> el valor de la remuneración</w:t>
      </w:r>
      <w:r w:rsidR="0009749E" w:rsidRPr="00702819">
        <w:rPr>
          <w:rFonts w:ascii="Arial" w:hAnsi="Arial"/>
        </w:rPr>
        <w:t xml:space="preserve"> </w:t>
      </w:r>
      <w:r w:rsidR="00097442" w:rsidRPr="00702819">
        <w:rPr>
          <w:rFonts w:ascii="Arial" w:hAnsi="Arial"/>
        </w:rPr>
        <w:t xml:space="preserve">pura </w:t>
      </w:r>
      <w:r w:rsidR="0009749E" w:rsidRPr="00702819">
        <w:rPr>
          <w:rFonts w:ascii="Arial" w:hAnsi="Arial"/>
        </w:rPr>
        <w:t>del contratista, esto es</w:t>
      </w:r>
      <w:r w:rsidR="00097442" w:rsidRPr="00702819">
        <w:rPr>
          <w:rFonts w:ascii="Arial" w:hAnsi="Arial"/>
        </w:rPr>
        <w:t>:</w:t>
      </w:r>
      <w:r w:rsidR="0009749E" w:rsidRPr="00702819">
        <w:rPr>
          <w:rFonts w:ascii="Arial" w:hAnsi="Arial"/>
        </w:rPr>
        <w:t xml:space="preserve"> </w:t>
      </w:r>
      <w:r w:rsidR="00097442" w:rsidRPr="00702819">
        <w:rPr>
          <w:rFonts w:ascii="Arial" w:hAnsi="Arial"/>
        </w:rPr>
        <w:t xml:space="preserve">la ganancia neta que </w:t>
      </w:r>
      <w:r w:rsidR="003B0A29" w:rsidRPr="00702819">
        <w:rPr>
          <w:rFonts w:ascii="Arial" w:hAnsi="Arial"/>
        </w:rPr>
        <w:t>derivada</w:t>
      </w:r>
      <w:r w:rsidR="00097442" w:rsidRPr="00702819">
        <w:rPr>
          <w:rFonts w:ascii="Arial" w:hAnsi="Arial"/>
        </w:rPr>
        <w:t xml:space="preserve"> por </w:t>
      </w:r>
      <w:r w:rsidR="000D390B" w:rsidRPr="00702819">
        <w:rPr>
          <w:rFonts w:ascii="Arial" w:hAnsi="Arial"/>
        </w:rPr>
        <w:t xml:space="preserve">esa </w:t>
      </w:r>
      <w:r w:rsidR="00097442" w:rsidRPr="00702819">
        <w:rPr>
          <w:rFonts w:ascii="Arial" w:hAnsi="Arial"/>
        </w:rPr>
        <w:t xml:space="preserve">prestación </w:t>
      </w:r>
      <w:r w:rsidR="000D390B" w:rsidRPr="00702819">
        <w:rPr>
          <w:rFonts w:ascii="Arial" w:hAnsi="Arial"/>
        </w:rPr>
        <w:t>(a la que no se opondría su condición de entidad sin ánimo de lucro</w:t>
      </w:r>
      <w:r w:rsidR="000D390B" w:rsidRPr="00702819">
        <w:rPr>
          <w:rStyle w:val="Refdenotaalpie"/>
          <w:rFonts w:ascii="Arial" w:hAnsi="Arial"/>
        </w:rPr>
        <w:footnoteReference w:id="20"/>
      </w:r>
      <w:r w:rsidR="000D390B" w:rsidRPr="00702819">
        <w:rPr>
          <w:rFonts w:ascii="Arial" w:hAnsi="Arial"/>
        </w:rPr>
        <w:t>)</w:t>
      </w:r>
      <w:r w:rsidR="00097442" w:rsidRPr="00702819">
        <w:rPr>
          <w:rFonts w:ascii="Arial" w:hAnsi="Arial"/>
        </w:rPr>
        <w:t xml:space="preserve">, </w:t>
      </w:r>
      <w:r w:rsidR="00E32A56" w:rsidRPr="00702819">
        <w:rPr>
          <w:rFonts w:ascii="Arial" w:hAnsi="Arial"/>
        </w:rPr>
        <w:t xml:space="preserve">componente </w:t>
      </w:r>
      <w:r w:rsidR="00D34F47" w:rsidRPr="00702819">
        <w:rPr>
          <w:rFonts w:ascii="Arial" w:hAnsi="Arial"/>
        </w:rPr>
        <w:t xml:space="preserve">este último </w:t>
      </w:r>
      <w:r w:rsidR="00E32A56" w:rsidRPr="00702819">
        <w:rPr>
          <w:rFonts w:ascii="Arial" w:hAnsi="Arial"/>
        </w:rPr>
        <w:t xml:space="preserve">que, como se dejó sentado líneas arriba, </w:t>
      </w:r>
      <w:r w:rsidR="00D34F47" w:rsidRPr="00702819">
        <w:rPr>
          <w:rFonts w:ascii="Arial" w:hAnsi="Arial"/>
        </w:rPr>
        <w:t xml:space="preserve">no podría cobrar al abrigo de la acción de enriquecimiento sin causa. </w:t>
      </w:r>
    </w:p>
    <w:p w14:paraId="5D675B48" w14:textId="77777777" w:rsidR="00D34F47" w:rsidRPr="00702819" w:rsidRDefault="00D34F47" w:rsidP="00FA51DA">
      <w:pPr>
        <w:spacing w:line="360" w:lineRule="auto"/>
        <w:rPr>
          <w:rFonts w:ascii="Arial" w:hAnsi="Arial"/>
        </w:rPr>
      </w:pPr>
    </w:p>
    <w:p w14:paraId="6125B790" w14:textId="77777777" w:rsidR="000D390B" w:rsidRPr="00702819" w:rsidRDefault="000A28C4" w:rsidP="00B6733E">
      <w:pPr>
        <w:spacing w:line="360" w:lineRule="auto"/>
        <w:rPr>
          <w:rFonts w:ascii="Arial" w:hAnsi="Arial"/>
        </w:rPr>
      </w:pPr>
      <w:r w:rsidRPr="00702819">
        <w:rPr>
          <w:rFonts w:ascii="Arial" w:hAnsi="Arial"/>
        </w:rPr>
        <w:t>71</w:t>
      </w:r>
      <w:r w:rsidR="000C7739" w:rsidRPr="00702819">
        <w:rPr>
          <w:rFonts w:ascii="Arial" w:hAnsi="Arial"/>
        </w:rPr>
        <w:t xml:space="preserve">. </w:t>
      </w:r>
      <w:r w:rsidR="003B0A29" w:rsidRPr="00702819">
        <w:rPr>
          <w:rFonts w:ascii="Arial" w:hAnsi="Arial"/>
        </w:rPr>
        <w:t>E</w:t>
      </w:r>
      <w:r w:rsidR="00E73C45" w:rsidRPr="00702819">
        <w:rPr>
          <w:rFonts w:ascii="Arial" w:hAnsi="Arial"/>
        </w:rPr>
        <w:t xml:space="preserve">l análisis de los elementos de juicio no permite una aproximación a esos gastos, </w:t>
      </w:r>
      <w:r w:rsidR="00ED2CB3" w:rsidRPr="00702819">
        <w:rPr>
          <w:rFonts w:ascii="Arial" w:hAnsi="Arial"/>
        </w:rPr>
        <w:t xml:space="preserve">pues </w:t>
      </w:r>
      <w:r w:rsidR="00BC379A" w:rsidRPr="00702819">
        <w:rPr>
          <w:rFonts w:ascii="Arial" w:hAnsi="Arial"/>
        </w:rPr>
        <w:t xml:space="preserve">el </w:t>
      </w:r>
      <w:r w:rsidR="003B0A29" w:rsidRPr="00702819">
        <w:rPr>
          <w:rFonts w:ascii="Arial" w:hAnsi="Arial"/>
        </w:rPr>
        <w:t xml:space="preserve">documento que se acompañó con la demanda (balance general y estado de excedente), </w:t>
      </w:r>
      <w:r w:rsidR="000D390B" w:rsidRPr="00702819">
        <w:rPr>
          <w:rFonts w:ascii="Arial" w:hAnsi="Arial"/>
        </w:rPr>
        <w:t xml:space="preserve">refiere a título de </w:t>
      </w:r>
      <w:r w:rsidR="000D390B" w:rsidRPr="00702819">
        <w:rPr>
          <w:rFonts w:ascii="Arial" w:hAnsi="Arial"/>
          <w:i/>
        </w:rPr>
        <w:t>“costos y gastos operacionales”</w:t>
      </w:r>
      <w:r w:rsidR="000D390B" w:rsidRPr="00702819">
        <w:rPr>
          <w:rFonts w:ascii="Arial" w:hAnsi="Arial"/>
        </w:rPr>
        <w:t xml:space="preserve"> una suma de $1.397’994.147, </w:t>
      </w:r>
      <w:r w:rsidR="00954DEA" w:rsidRPr="00702819">
        <w:rPr>
          <w:rFonts w:ascii="Arial" w:hAnsi="Arial"/>
        </w:rPr>
        <w:t xml:space="preserve">mientras que </w:t>
      </w:r>
      <w:r w:rsidR="000D390B" w:rsidRPr="00702819">
        <w:rPr>
          <w:rFonts w:ascii="Arial" w:hAnsi="Arial"/>
        </w:rPr>
        <w:t xml:space="preserve">en la </w:t>
      </w:r>
      <w:r w:rsidR="004F7C38" w:rsidRPr="00702819">
        <w:rPr>
          <w:rFonts w:ascii="Arial" w:hAnsi="Arial"/>
        </w:rPr>
        <w:t>d</w:t>
      </w:r>
      <w:r w:rsidR="00BC379A" w:rsidRPr="00702819">
        <w:rPr>
          <w:rFonts w:ascii="Arial" w:hAnsi="Arial"/>
        </w:rPr>
        <w:t>eclaración de renta del año 2007</w:t>
      </w:r>
      <w:r w:rsidR="00954DEA" w:rsidRPr="00702819">
        <w:rPr>
          <w:rFonts w:ascii="Arial" w:hAnsi="Arial"/>
        </w:rPr>
        <w:t xml:space="preserve"> que se allegó como prueba a este proceso</w:t>
      </w:r>
      <w:r w:rsidR="002C7CD2" w:rsidRPr="00702819">
        <w:rPr>
          <w:rStyle w:val="Refdenotaalpie"/>
          <w:rFonts w:ascii="Arial" w:hAnsi="Arial"/>
        </w:rPr>
        <w:footnoteReference w:id="21"/>
      </w:r>
      <w:r w:rsidR="00BC379A" w:rsidRPr="00702819">
        <w:rPr>
          <w:rFonts w:ascii="Arial" w:hAnsi="Arial"/>
        </w:rPr>
        <w:t xml:space="preserve">, </w:t>
      </w:r>
      <w:r w:rsidR="000D390B" w:rsidRPr="00702819">
        <w:rPr>
          <w:rFonts w:ascii="Arial" w:hAnsi="Arial"/>
        </w:rPr>
        <w:t xml:space="preserve">apenas consta que </w:t>
      </w:r>
      <w:r w:rsidR="005D7151" w:rsidRPr="00702819">
        <w:rPr>
          <w:rFonts w:ascii="Arial" w:hAnsi="Arial"/>
        </w:rPr>
        <w:t xml:space="preserve">por </w:t>
      </w:r>
      <w:r w:rsidR="005D7151" w:rsidRPr="00702819">
        <w:rPr>
          <w:rFonts w:ascii="Arial" w:hAnsi="Arial"/>
          <w:i/>
        </w:rPr>
        <w:t>“gastos operacionales de administración”</w:t>
      </w:r>
      <w:r w:rsidR="00B6733E" w:rsidRPr="00702819">
        <w:rPr>
          <w:rFonts w:ascii="Arial" w:hAnsi="Arial"/>
        </w:rPr>
        <w:t xml:space="preserve"> la Asociación declaró</w:t>
      </w:r>
      <w:r w:rsidR="005D7151" w:rsidRPr="00702819">
        <w:rPr>
          <w:rFonts w:ascii="Arial" w:hAnsi="Arial"/>
        </w:rPr>
        <w:t xml:space="preserve"> </w:t>
      </w:r>
      <w:r w:rsidR="0015188E" w:rsidRPr="00702819">
        <w:rPr>
          <w:rFonts w:ascii="Arial" w:hAnsi="Arial"/>
        </w:rPr>
        <w:t xml:space="preserve">ese año </w:t>
      </w:r>
      <w:r w:rsidR="005D7151" w:rsidRPr="00702819">
        <w:rPr>
          <w:rFonts w:ascii="Arial" w:hAnsi="Arial"/>
        </w:rPr>
        <w:t>la suma de $546’820.000</w:t>
      </w:r>
      <w:r w:rsidR="000D390B" w:rsidRPr="00702819">
        <w:rPr>
          <w:rFonts w:ascii="Arial" w:hAnsi="Arial"/>
        </w:rPr>
        <w:t xml:space="preserve">. </w:t>
      </w:r>
    </w:p>
    <w:p w14:paraId="7F000A6B" w14:textId="77777777" w:rsidR="000D390B" w:rsidRPr="00702819" w:rsidRDefault="000D390B" w:rsidP="00B6733E">
      <w:pPr>
        <w:spacing w:line="360" w:lineRule="auto"/>
        <w:rPr>
          <w:rFonts w:ascii="Arial" w:hAnsi="Arial"/>
        </w:rPr>
      </w:pPr>
    </w:p>
    <w:p w14:paraId="3F9C956B" w14:textId="77777777" w:rsidR="005D7151" w:rsidRPr="00702819" w:rsidRDefault="000A28C4" w:rsidP="00B6733E">
      <w:pPr>
        <w:spacing w:line="360" w:lineRule="auto"/>
        <w:rPr>
          <w:rFonts w:ascii="Arial" w:hAnsi="Arial"/>
        </w:rPr>
      </w:pPr>
      <w:r w:rsidRPr="00702819">
        <w:rPr>
          <w:rFonts w:ascii="Arial" w:hAnsi="Arial"/>
        </w:rPr>
        <w:t>72</w:t>
      </w:r>
      <w:r w:rsidR="000C7739" w:rsidRPr="00702819">
        <w:rPr>
          <w:rFonts w:ascii="Arial" w:hAnsi="Arial"/>
        </w:rPr>
        <w:t xml:space="preserve">. </w:t>
      </w:r>
      <w:r w:rsidR="000D390B" w:rsidRPr="00702819">
        <w:rPr>
          <w:rFonts w:ascii="Arial" w:hAnsi="Arial"/>
        </w:rPr>
        <w:t>No</w:t>
      </w:r>
      <w:r w:rsidR="005D7151" w:rsidRPr="00702819">
        <w:rPr>
          <w:rFonts w:ascii="Arial" w:hAnsi="Arial"/>
        </w:rPr>
        <w:t xml:space="preserve"> existe</w:t>
      </w:r>
      <w:r w:rsidR="000D390B" w:rsidRPr="00702819">
        <w:rPr>
          <w:rFonts w:ascii="Arial" w:hAnsi="Arial"/>
        </w:rPr>
        <w:t>, entonces,</w:t>
      </w:r>
      <w:r w:rsidR="005D7151" w:rsidRPr="00702819">
        <w:rPr>
          <w:rFonts w:ascii="Arial" w:hAnsi="Arial"/>
        </w:rPr>
        <w:t xml:space="preserve"> manera de determinar</w:t>
      </w:r>
      <w:r w:rsidR="00B6733E" w:rsidRPr="00702819">
        <w:rPr>
          <w:rFonts w:ascii="Arial" w:hAnsi="Arial"/>
        </w:rPr>
        <w:t xml:space="preserve"> </w:t>
      </w:r>
      <w:r w:rsidR="005D7151" w:rsidRPr="00702819">
        <w:rPr>
          <w:rFonts w:ascii="Arial" w:hAnsi="Arial"/>
        </w:rPr>
        <w:t xml:space="preserve">a cuánto </w:t>
      </w:r>
      <w:r w:rsidR="002263CD" w:rsidRPr="00702819">
        <w:rPr>
          <w:rFonts w:ascii="Arial" w:hAnsi="Arial"/>
        </w:rPr>
        <w:t>ascend</w:t>
      </w:r>
      <w:r w:rsidR="00F919B7" w:rsidRPr="00702819">
        <w:rPr>
          <w:rFonts w:ascii="Arial" w:hAnsi="Arial"/>
        </w:rPr>
        <w:t xml:space="preserve">ieron </w:t>
      </w:r>
      <w:r w:rsidR="00954DEA" w:rsidRPr="00702819">
        <w:rPr>
          <w:rFonts w:ascii="Arial" w:hAnsi="Arial"/>
        </w:rPr>
        <w:t xml:space="preserve">en realidad </w:t>
      </w:r>
      <w:r w:rsidR="00B6733E" w:rsidRPr="00702819">
        <w:rPr>
          <w:rFonts w:ascii="Arial" w:hAnsi="Arial"/>
        </w:rPr>
        <w:t xml:space="preserve">los </w:t>
      </w:r>
      <w:r w:rsidR="005D7151" w:rsidRPr="00702819">
        <w:rPr>
          <w:rFonts w:ascii="Arial" w:hAnsi="Arial"/>
        </w:rPr>
        <w:t>gastos</w:t>
      </w:r>
      <w:r w:rsidR="000D390B" w:rsidRPr="00702819">
        <w:rPr>
          <w:rFonts w:ascii="Arial" w:hAnsi="Arial"/>
        </w:rPr>
        <w:t xml:space="preserve"> en los que habría incurrido la Asociación entre </w:t>
      </w:r>
      <w:r w:rsidR="005D7151" w:rsidRPr="00702819">
        <w:rPr>
          <w:rFonts w:ascii="Arial" w:hAnsi="Arial"/>
        </w:rPr>
        <w:t xml:space="preserve">septiembre </w:t>
      </w:r>
      <w:r w:rsidR="000D390B" w:rsidRPr="00702819">
        <w:rPr>
          <w:rFonts w:ascii="Arial" w:hAnsi="Arial"/>
        </w:rPr>
        <w:t>y</w:t>
      </w:r>
      <w:r w:rsidR="005D7151" w:rsidRPr="00702819">
        <w:rPr>
          <w:rFonts w:ascii="Arial" w:hAnsi="Arial"/>
        </w:rPr>
        <w:t xml:space="preserve"> diciembre</w:t>
      </w:r>
      <w:r w:rsidR="000D390B" w:rsidRPr="00702819">
        <w:rPr>
          <w:rFonts w:ascii="Arial" w:hAnsi="Arial"/>
        </w:rPr>
        <w:t xml:space="preserve"> de 2007</w:t>
      </w:r>
      <w:r w:rsidR="005D7151" w:rsidRPr="00702819">
        <w:rPr>
          <w:rFonts w:ascii="Arial" w:hAnsi="Arial"/>
        </w:rPr>
        <w:t xml:space="preserve">, dato </w:t>
      </w:r>
      <w:r w:rsidR="00F919B7" w:rsidRPr="00702819">
        <w:rPr>
          <w:rFonts w:ascii="Arial" w:hAnsi="Arial"/>
        </w:rPr>
        <w:t xml:space="preserve">de </w:t>
      </w:r>
      <w:r w:rsidR="005D7151" w:rsidRPr="00702819">
        <w:rPr>
          <w:rFonts w:ascii="Arial" w:hAnsi="Arial"/>
        </w:rPr>
        <w:t xml:space="preserve">fundamental </w:t>
      </w:r>
      <w:r w:rsidR="00F919B7" w:rsidRPr="00702819">
        <w:rPr>
          <w:rFonts w:ascii="Arial" w:hAnsi="Arial"/>
        </w:rPr>
        <w:t xml:space="preserve">importancia </w:t>
      </w:r>
      <w:r w:rsidR="005D7151" w:rsidRPr="00702819">
        <w:rPr>
          <w:rFonts w:ascii="Arial" w:hAnsi="Arial"/>
        </w:rPr>
        <w:t xml:space="preserve">si se repara en que, entre enero y junio, le </w:t>
      </w:r>
      <w:r w:rsidR="005B7800" w:rsidRPr="00702819">
        <w:rPr>
          <w:rFonts w:ascii="Arial" w:hAnsi="Arial"/>
        </w:rPr>
        <w:t>prestó</w:t>
      </w:r>
      <w:r w:rsidR="005D7151" w:rsidRPr="00702819">
        <w:rPr>
          <w:rFonts w:ascii="Arial" w:hAnsi="Arial"/>
        </w:rPr>
        <w:t xml:space="preserve"> el servicio al Distrito en ejecución del contrato </w:t>
      </w:r>
      <w:r w:rsidR="00B6733E" w:rsidRPr="00702819">
        <w:rPr>
          <w:rFonts w:ascii="Arial" w:hAnsi="Arial"/>
          <w:i/>
        </w:rPr>
        <w:t>“</w:t>
      </w:r>
      <w:proofErr w:type="spellStart"/>
      <w:r w:rsidR="00B6733E" w:rsidRPr="00702819">
        <w:rPr>
          <w:rFonts w:ascii="Arial" w:hAnsi="Arial"/>
          <w:i/>
        </w:rPr>
        <w:t>Sem</w:t>
      </w:r>
      <w:proofErr w:type="spellEnd"/>
      <w:r w:rsidR="00B6733E" w:rsidRPr="00702819">
        <w:rPr>
          <w:rFonts w:ascii="Arial" w:hAnsi="Arial"/>
          <w:i/>
        </w:rPr>
        <w:t xml:space="preserve"> 037”</w:t>
      </w:r>
      <w:r w:rsidR="005B7800" w:rsidRPr="00702819">
        <w:rPr>
          <w:rFonts w:ascii="Arial" w:hAnsi="Arial"/>
        </w:rPr>
        <w:t>; de manera que, inclusive</w:t>
      </w:r>
      <w:r w:rsidR="00954DEA" w:rsidRPr="00702819">
        <w:rPr>
          <w:rFonts w:ascii="Arial" w:hAnsi="Arial"/>
        </w:rPr>
        <w:t xml:space="preserve"> </w:t>
      </w:r>
      <w:r w:rsidR="004172D6" w:rsidRPr="00702819">
        <w:rPr>
          <w:rFonts w:ascii="Arial" w:hAnsi="Arial"/>
        </w:rPr>
        <w:t>si se tomara</w:t>
      </w:r>
      <w:r w:rsidR="00954DEA" w:rsidRPr="00702819">
        <w:rPr>
          <w:rFonts w:ascii="Arial" w:hAnsi="Arial"/>
        </w:rPr>
        <w:t xml:space="preserve"> el menor valor indicado en la declaración de renta, </w:t>
      </w:r>
      <w:r w:rsidR="004172D6" w:rsidRPr="00702819">
        <w:rPr>
          <w:rFonts w:ascii="Arial" w:hAnsi="Arial"/>
        </w:rPr>
        <w:t xml:space="preserve">no existiría manera de establecer </w:t>
      </w:r>
      <w:r w:rsidR="00954DEA" w:rsidRPr="00702819">
        <w:rPr>
          <w:rFonts w:ascii="Arial" w:hAnsi="Arial"/>
        </w:rPr>
        <w:t>a cuánto ascendió el valor de la pérdida, concretamente, entre septiembre y diciembre de 2007</w:t>
      </w:r>
      <w:r w:rsidR="00B6733E" w:rsidRPr="00702819">
        <w:rPr>
          <w:rFonts w:ascii="Arial" w:hAnsi="Arial"/>
        </w:rPr>
        <w:t xml:space="preserve">. </w:t>
      </w:r>
    </w:p>
    <w:p w14:paraId="751D0F19" w14:textId="77777777" w:rsidR="005D7151" w:rsidRPr="00702819" w:rsidRDefault="005D7151" w:rsidP="00FA51DA">
      <w:pPr>
        <w:spacing w:line="360" w:lineRule="auto"/>
        <w:rPr>
          <w:rFonts w:ascii="Arial" w:hAnsi="Arial"/>
        </w:rPr>
      </w:pPr>
    </w:p>
    <w:p w14:paraId="76D91B21" w14:textId="77777777" w:rsidR="0099405E" w:rsidRPr="00702819" w:rsidRDefault="000A28C4" w:rsidP="00413C5B">
      <w:pPr>
        <w:spacing w:line="360" w:lineRule="auto"/>
        <w:rPr>
          <w:rFonts w:ascii="Arial" w:hAnsi="Arial"/>
        </w:rPr>
      </w:pPr>
      <w:r w:rsidRPr="00702819">
        <w:rPr>
          <w:rFonts w:ascii="Arial" w:hAnsi="Arial"/>
        </w:rPr>
        <w:t>73</w:t>
      </w:r>
      <w:r w:rsidR="000C7739" w:rsidRPr="00702819">
        <w:rPr>
          <w:rFonts w:ascii="Arial" w:hAnsi="Arial"/>
        </w:rPr>
        <w:t xml:space="preserve">. </w:t>
      </w:r>
      <w:r w:rsidR="008F7527" w:rsidRPr="00702819">
        <w:rPr>
          <w:rFonts w:ascii="Arial" w:hAnsi="Arial"/>
        </w:rPr>
        <w:t>Al proceso no se allegó la contabilidad de la Asociaci</w:t>
      </w:r>
      <w:r w:rsidR="005B7800" w:rsidRPr="00702819">
        <w:rPr>
          <w:rFonts w:ascii="Arial" w:hAnsi="Arial"/>
        </w:rPr>
        <w:t>ó</w:t>
      </w:r>
      <w:r w:rsidR="008F7527" w:rsidRPr="00702819">
        <w:rPr>
          <w:rFonts w:ascii="Arial" w:hAnsi="Arial"/>
        </w:rPr>
        <w:t>n</w:t>
      </w:r>
      <w:r w:rsidR="00111D44" w:rsidRPr="00702819">
        <w:rPr>
          <w:rStyle w:val="Refdenotaalpie"/>
          <w:rFonts w:ascii="Arial" w:hAnsi="Arial"/>
        </w:rPr>
        <w:footnoteReference w:id="22"/>
      </w:r>
      <w:r w:rsidR="008F7527" w:rsidRPr="00702819">
        <w:rPr>
          <w:rFonts w:ascii="Arial" w:hAnsi="Arial"/>
        </w:rPr>
        <w:t xml:space="preserve">, ni se solicitó tenerla como prueba de los hechos de la demanda (en las condiciones que establece el Código de Comercio) si es que </w:t>
      </w:r>
      <w:r w:rsidR="004172D6" w:rsidRPr="00702819">
        <w:rPr>
          <w:rFonts w:ascii="Arial" w:hAnsi="Arial"/>
        </w:rPr>
        <w:t xml:space="preserve">estuviera </w:t>
      </w:r>
      <w:r w:rsidR="008F7527" w:rsidRPr="00702819">
        <w:rPr>
          <w:rFonts w:ascii="Arial" w:hAnsi="Arial"/>
        </w:rPr>
        <w:t>llevada en forma regular. De manera que</w:t>
      </w:r>
      <w:r w:rsidR="0009147A" w:rsidRPr="00702819">
        <w:rPr>
          <w:rFonts w:ascii="Arial" w:hAnsi="Arial"/>
        </w:rPr>
        <w:t>,</w:t>
      </w:r>
      <w:r w:rsidR="008F7527" w:rsidRPr="00702819">
        <w:rPr>
          <w:rFonts w:ascii="Arial" w:hAnsi="Arial"/>
        </w:rPr>
        <w:t xml:space="preserve"> s</w:t>
      </w:r>
      <w:r w:rsidR="002263CD" w:rsidRPr="00702819">
        <w:rPr>
          <w:rFonts w:ascii="Arial" w:hAnsi="Arial"/>
        </w:rPr>
        <w:t>in los soportes de esa declaración</w:t>
      </w:r>
      <w:r w:rsidR="004F7C38" w:rsidRPr="00702819">
        <w:rPr>
          <w:rFonts w:ascii="Arial" w:hAnsi="Arial"/>
        </w:rPr>
        <w:t xml:space="preserve"> de renta</w:t>
      </w:r>
      <w:r w:rsidR="002263CD" w:rsidRPr="00702819">
        <w:rPr>
          <w:rFonts w:ascii="Arial" w:hAnsi="Arial"/>
        </w:rPr>
        <w:t>, que corresponder</w:t>
      </w:r>
      <w:r w:rsidR="00655B5E" w:rsidRPr="00702819">
        <w:rPr>
          <w:rFonts w:ascii="Arial" w:hAnsi="Arial"/>
        </w:rPr>
        <w:t>í</w:t>
      </w:r>
      <w:r w:rsidR="002263CD" w:rsidRPr="00702819">
        <w:rPr>
          <w:rFonts w:ascii="Arial" w:hAnsi="Arial"/>
        </w:rPr>
        <w:t xml:space="preserve">an a la prueba misma de los pagos </w:t>
      </w:r>
      <w:r w:rsidR="00655B5E" w:rsidRPr="00702819">
        <w:rPr>
          <w:rFonts w:ascii="Arial" w:hAnsi="Arial"/>
        </w:rPr>
        <w:t xml:space="preserve">realizados por la demandante por salarios y prestaciones sociales, </w:t>
      </w:r>
      <w:r w:rsidR="002263CD" w:rsidRPr="00702819">
        <w:rPr>
          <w:rFonts w:ascii="Arial" w:hAnsi="Arial"/>
        </w:rPr>
        <w:t>servicios</w:t>
      </w:r>
      <w:r w:rsidR="00CC733D" w:rsidRPr="00702819">
        <w:rPr>
          <w:rFonts w:ascii="Arial" w:hAnsi="Arial"/>
        </w:rPr>
        <w:t xml:space="preserve"> públicos</w:t>
      </w:r>
      <w:r w:rsidR="002263CD" w:rsidRPr="00702819">
        <w:rPr>
          <w:rFonts w:ascii="Arial" w:hAnsi="Arial"/>
        </w:rPr>
        <w:t xml:space="preserve">, </w:t>
      </w:r>
      <w:proofErr w:type="spellStart"/>
      <w:r w:rsidR="00655B5E" w:rsidRPr="00702819">
        <w:rPr>
          <w:rFonts w:ascii="Arial" w:hAnsi="Arial"/>
        </w:rPr>
        <w:t>equipación</w:t>
      </w:r>
      <w:proofErr w:type="spellEnd"/>
      <w:r w:rsidR="00655B5E" w:rsidRPr="00702819">
        <w:rPr>
          <w:rFonts w:ascii="Arial" w:hAnsi="Arial"/>
        </w:rPr>
        <w:t xml:space="preserve"> y mantenimiento, </w:t>
      </w:r>
      <w:r w:rsidR="008069D5" w:rsidRPr="00702819">
        <w:rPr>
          <w:rFonts w:ascii="Arial" w:hAnsi="Arial"/>
        </w:rPr>
        <w:t>impuestos y en general, todos l</w:t>
      </w:r>
      <w:r w:rsidR="002C7CD2" w:rsidRPr="00702819">
        <w:rPr>
          <w:rFonts w:ascii="Arial" w:hAnsi="Arial"/>
        </w:rPr>
        <w:t>o</w:t>
      </w:r>
      <w:r w:rsidR="008069D5" w:rsidRPr="00702819">
        <w:rPr>
          <w:rFonts w:ascii="Arial" w:hAnsi="Arial"/>
        </w:rPr>
        <w:t xml:space="preserve">s </w:t>
      </w:r>
      <w:r w:rsidR="002C7CD2" w:rsidRPr="00702819">
        <w:rPr>
          <w:rFonts w:ascii="Arial" w:hAnsi="Arial"/>
        </w:rPr>
        <w:t xml:space="preserve">gastos </w:t>
      </w:r>
      <w:r w:rsidR="008069D5" w:rsidRPr="00702819">
        <w:rPr>
          <w:rFonts w:ascii="Arial" w:hAnsi="Arial"/>
        </w:rPr>
        <w:t xml:space="preserve">ordinariamente </w:t>
      </w:r>
      <w:r w:rsidR="004172D6" w:rsidRPr="00702819">
        <w:rPr>
          <w:rFonts w:ascii="Arial" w:hAnsi="Arial"/>
        </w:rPr>
        <w:t xml:space="preserve">relacionado </w:t>
      </w:r>
      <w:r w:rsidR="008069D5" w:rsidRPr="00702819">
        <w:rPr>
          <w:rFonts w:ascii="Arial" w:hAnsi="Arial"/>
        </w:rPr>
        <w:t xml:space="preserve">a la prestación del servicio educativo, no </w:t>
      </w:r>
      <w:r w:rsidR="00655B5E" w:rsidRPr="00702819">
        <w:rPr>
          <w:rFonts w:ascii="Arial" w:hAnsi="Arial"/>
        </w:rPr>
        <w:t>exist</w:t>
      </w:r>
      <w:r w:rsidR="008069D5" w:rsidRPr="00702819">
        <w:rPr>
          <w:rFonts w:ascii="Arial" w:hAnsi="Arial"/>
        </w:rPr>
        <w:t xml:space="preserve">ía manera de </w:t>
      </w:r>
      <w:r w:rsidR="004172D6" w:rsidRPr="00702819">
        <w:rPr>
          <w:rFonts w:ascii="Arial" w:hAnsi="Arial"/>
        </w:rPr>
        <w:t>determinar</w:t>
      </w:r>
      <w:r w:rsidR="008069D5" w:rsidRPr="00702819">
        <w:rPr>
          <w:rFonts w:ascii="Arial" w:hAnsi="Arial"/>
        </w:rPr>
        <w:t xml:space="preserve"> la cuantía del empobrecimiento</w:t>
      </w:r>
      <w:r w:rsidR="00413C5B" w:rsidRPr="00702819">
        <w:rPr>
          <w:rFonts w:ascii="Arial" w:hAnsi="Arial"/>
        </w:rPr>
        <w:t xml:space="preserve">, </w:t>
      </w:r>
      <w:r w:rsidR="00161F48" w:rsidRPr="00702819">
        <w:rPr>
          <w:rFonts w:ascii="Arial" w:hAnsi="Arial"/>
        </w:rPr>
        <w:t xml:space="preserve">incumplimiento en la carga de la prueba -de suyo compleja y exigente en estos casos- </w:t>
      </w:r>
      <w:r w:rsidR="00413C5B" w:rsidRPr="00702819">
        <w:rPr>
          <w:rFonts w:ascii="Arial" w:hAnsi="Arial"/>
        </w:rPr>
        <w:t xml:space="preserve">resultaría suficiente para denegar íntegras las pretensiones de la demanda. </w:t>
      </w:r>
    </w:p>
    <w:p w14:paraId="01F2B44F" w14:textId="77777777" w:rsidR="008F7527" w:rsidRPr="00702819" w:rsidRDefault="000A28C4" w:rsidP="00BB4F94">
      <w:pPr>
        <w:spacing w:line="360" w:lineRule="auto"/>
        <w:rPr>
          <w:rFonts w:ascii="Arial" w:hAnsi="Arial"/>
          <w:lang w:val="es-CO"/>
        </w:rPr>
      </w:pPr>
      <w:r w:rsidRPr="00702819">
        <w:rPr>
          <w:rFonts w:ascii="Arial" w:hAnsi="Arial"/>
        </w:rPr>
        <w:t>74</w:t>
      </w:r>
      <w:r w:rsidR="000C7739" w:rsidRPr="00702819">
        <w:rPr>
          <w:rFonts w:ascii="Arial" w:hAnsi="Arial"/>
        </w:rPr>
        <w:t xml:space="preserve">. </w:t>
      </w:r>
      <w:r w:rsidR="00161F48" w:rsidRPr="00702819">
        <w:rPr>
          <w:rFonts w:ascii="Arial" w:hAnsi="Arial"/>
          <w:lang w:val="es-CO"/>
        </w:rPr>
        <w:t>En síntesis, l</w:t>
      </w:r>
      <w:r w:rsidR="002C7CD2" w:rsidRPr="00702819">
        <w:rPr>
          <w:rFonts w:ascii="Arial" w:hAnsi="Arial"/>
          <w:lang w:val="es-CO"/>
        </w:rPr>
        <w:t xml:space="preserve">a parte demandante no podía entender </w:t>
      </w:r>
      <w:r w:rsidR="00CB1652" w:rsidRPr="00702819">
        <w:rPr>
          <w:rFonts w:ascii="Arial" w:hAnsi="Arial"/>
          <w:lang w:val="es-CO"/>
        </w:rPr>
        <w:t xml:space="preserve">satisfecha </w:t>
      </w:r>
      <w:r w:rsidR="008F7527" w:rsidRPr="00702819">
        <w:rPr>
          <w:rFonts w:ascii="Arial" w:hAnsi="Arial"/>
          <w:lang w:val="es-CO"/>
        </w:rPr>
        <w:t xml:space="preserve">la </w:t>
      </w:r>
      <w:r w:rsidR="002C7CD2" w:rsidRPr="00702819">
        <w:rPr>
          <w:rFonts w:ascii="Arial" w:hAnsi="Arial"/>
          <w:lang w:val="es-CO"/>
        </w:rPr>
        <w:t xml:space="preserve">carga </w:t>
      </w:r>
      <w:r w:rsidR="008F7527" w:rsidRPr="00702819">
        <w:rPr>
          <w:rFonts w:ascii="Arial" w:hAnsi="Arial"/>
          <w:lang w:val="es-CO"/>
        </w:rPr>
        <w:t>de la prueba</w:t>
      </w:r>
      <w:r w:rsidR="00CB1652" w:rsidRPr="00702819">
        <w:rPr>
          <w:rFonts w:ascii="Arial" w:hAnsi="Arial"/>
          <w:lang w:val="es-CO"/>
        </w:rPr>
        <w:t xml:space="preserve"> </w:t>
      </w:r>
      <w:r w:rsidR="004F7C38" w:rsidRPr="00702819">
        <w:rPr>
          <w:rFonts w:ascii="Arial" w:hAnsi="Arial"/>
          <w:lang w:val="es-CO"/>
        </w:rPr>
        <w:t xml:space="preserve">acreditando </w:t>
      </w:r>
      <w:r w:rsidR="00CB1652" w:rsidRPr="00702819">
        <w:rPr>
          <w:rFonts w:ascii="Arial" w:hAnsi="Arial"/>
          <w:lang w:val="es-CO"/>
        </w:rPr>
        <w:t>que</w:t>
      </w:r>
      <w:r w:rsidR="004172D6" w:rsidRPr="00702819">
        <w:rPr>
          <w:rFonts w:ascii="Arial" w:hAnsi="Arial"/>
          <w:lang w:val="es-CO"/>
        </w:rPr>
        <w:t>,</w:t>
      </w:r>
      <w:r w:rsidR="002C7CD2" w:rsidRPr="00702819">
        <w:rPr>
          <w:rFonts w:ascii="Arial" w:hAnsi="Arial"/>
          <w:lang w:val="es-CO"/>
        </w:rPr>
        <w:t xml:space="preserve"> prestó unos servicios</w:t>
      </w:r>
      <w:r w:rsidR="001F2617" w:rsidRPr="00702819">
        <w:rPr>
          <w:rFonts w:ascii="Arial" w:hAnsi="Arial"/>
          <w:lang w:val="es-CO"/>
        </w:rPr>
        <w:t xml:space="preserve"> y que los mismos </w:t>
      </w:r>
      <w:r w:rsidR="00CB1652" w:rsidRPr="00702819">
        <w:rPr>
          <w:rFonts w:ascii="Arial" w:hAnsi="Arial"/>
          <w:lang w:val="es-CO"/>
        </w:rPr>
        <w:t xml:space="preserve">fueron remunerados de determinada manera en relaciones contractuales </w:t>
      </w:r>
      <w:r w:rsidR="00223EE8" w:rsidRPr="00702819">
        <w:rPr>
          <w:rFonts w:ascii="Arial" w:hAnsi="Arial"/>
          <w:lang w:val="es-CO"/>
        </w:rPr>
        <w:t xml:space="preserve">pretéritas </w:t>
      </w:r>
      <w:r w:rsidR="00CB1652" w:rsidRPr="00702819">
        <w:rPr>
          <w:rFonts w:ascii="Arial" w:hAnsi="Arial"/>
          <w:lang w:val="es-CO"/>
        </w:rPr>
        <w:t>y posteriores</w:t>
      </w:r>
      <w:r w:rsidR="008F7527" w:rsidRPr="00702819">
        <w:rPr>
          <w:rFonts w:ascii="Arial" w:hAnsi="Arial"/>
          <w:lang w:val="es-CO"/>
        </w:rPr>
        <w:t>. Lo anterior</w:t>
      </w:r>
      <w:r w:rsidR="004F7C38" w:rsidRPr="00702819">
        <w:rPr>
          <w:rFonts w:ascii="Arial" w:hAnsi="Arial"/>
          <w:lang w:val="es-CO"/>
        </w:rPr>
        <w:t xml:space="preserve"> porque </w:t>
      </w:r>
      <w:r w:rsidR="001F7718" w:rsidRPr="00702819">
        <w:rPr>
          <w:rFonts w:ascii="Arial" w:hAnsi="Arial"/>
          <w:lang w:val="es-CO"/>
        </w:rPr>
        <w:t xml:space="preserve">el problema jurídico en estos casos </w:t>
      </w:r>
      <w:r w:rsidR="007A59C7" w:rsidRPr="00702819">
        <w:rPr>
          <w:rFonts w:ascii="Arial" w:hAnsi="Arial"/>
          <w:lang w:val="es-CO"/>
        </w:rPr>
        <w:t xml:space="preserve">no </w:t>
      </w:r>
      <w:r w:rsidR="004673B7" w:rsidRPr="00702819">
        <w:rPr>
          <w:rFonts w:ascii="Arial" w:hAnsi="Arial"/>
          <w:lang w:val="es-CO"/>
        </w:rPr>
        <w:t>se soluciona tomando como referente e</w:t>
      </w:r>
      <w:r w:rsidR="007A59C7" w:rsidRPr="00702819">
        <w:rPr>
          <w:rFonts w:ascii="Arial" w:hAnsi="Arial"/>
          <w:lang w:val="es-CO"/>
        </w:rPr>
        <w:t xml:space="preserve">l tratamiento económico que recibiría si </w:t>
      </w:r>
      <w:r w:rsidR="00BD0C0C" w:rsidRPr="00702819">
        <w:rPr>
          <w:rFonts w:ascii="Arial" w:hAnsi="Arial"/>
          <w:lang w:val="es-CO"/>
        </w:rPr>
        <w:t xml:space="preserve">su empobrecimiento </w:t>
      </w:r>
      <w:r w:rsidR="00CB1652" w:rsidRPr="00702819">
        <w:rPr>
          <w:rFonts w:ascii="Arial" w:hAnsi="Arial"/>
          <w:lang w:val="es-CO"/>
        </w:rPr>
        <w:t xml:space="preserve">se hubiera producido en ejecución de </w:t>
      </w:r>
      <w:r w:rsidR="00BD0C0C" w:rsidRPr="00702819">
        <w:rPr>
          <w:rFonts w:ascii="Arial" w:hAnsi="Arial"/>
          <w:lang w:val="es-CO"/>
        </w:rPr>
        <w:t xml:space="preserve">un </w:t>
      </w:r>
      <w:r w:rsidR="007A59C7" w:rsidRPr="00702819">
        <w:rPr>
          <w:rFonts w:ascii="Arial" w:hAnsi="Arial"/>
          <w:lang w:val="es-CO"/>
        </w:rPr>
        <w:t>contrato</w:t>
      </w:r>
      <w:r w:rsidR="008F7527" w:rsidRPr="00702819">
        <w:rPr>
          <w:rFonts w:ascii="Arial" w:hAnsi="Arial"/>
          <w:lang w:val="es-CO"/>
        </w:rPr>
        <w:t xml:space="preserve">. </w:t>
      </w:r>
    </w:p>
    <w:p w14:paraId="56FBDCCA" w14:textId="77777777" w:rsidR="008F7527" w:rsidRPr="00702819" w:rsidRDefault="008F7527" w:rsidP="00BB4F94">
      <w:pPr>
        <w:spacing w:line="360" w:lineRule="auto"/>
        <w:rPr>
          <w:rFonts w:ascii="Arial" w:hAnsi="Arial"/>
          <w:lang w:val="es-CO"/>
        </w:rPr>
      </w:pPr>
    </w:p>
    <w:p w14:paraId="17522407" w14:textId="77777777" w:rsidR="00BD0C0C" w:rsidRPr="00702819" w:rsidRDefault="000A28C4" w:rsidP="00BB4F94">
      <w:pPr>
        <w:spacing w:line="360" w:lineRule="auto"/>
        <w:rPr>
          <w:rFonts w:ascii="Arial" w:hAnsi="Arial"/>
          <w:lang w:val="es-CO"/>
        </w:rPr>
      </w:pPr>
      <w:r w:rsidRPr="00702819">
        <w:rPr>
          <w:rFonts w:ascii="Arial" w:hAnsi="Arial"/>
          <w:lang w:val="es-CO"/>
        </w:rPr>
        <w:t>75</w:t>
      </w:r>
      <w:r w:rsidR="000C7739" w:rsidRPr="00702819">
        <w:rPr>
          <w:rFonts w:ascii="Arial" w:hAnsi="Arial"/>
          <w:lang w:val="es-CO"/>
        </w:rPr>
        <w:t xml:space="preserve">. </w:t>
      </w:r>
      <w:r w:rsidR="008F7527" w:rsidRPr="00702819">
        <w:rPr>
          <w:rFonts w:ascii="Arial" w:hAnsi="Arial"/>
          <w:lang w:val="es-CO"/>
        </w:rPr>
        <w:t>L</w:t>
      </w:r>
      <w:r w:rsidR="007A59C7" w:rsidRPr="00702819">
        <w:rPr>
          <w:rFonts w:ascii="Arial" w:hAnsi="Arial"/>
          <w:lang w:val="es-CO"/>
        </w:rPr>
        <w:t>a naturaleza extra</w:t>
      </w:r>
      <w:r w:rsidR="00581262" w:rsidRPr="00702819">
        <w:rPr>
          <w:rFonts w:ascii="Arial" w:hAnsi="Arial"/>
          <w:lang w:val="es-CO"/>
        </w:rPr>
        <w:t xml:space="preserve">contractual </w:t>
      </w:r>
      <w:r w:rsidR="007A59C7" w:rsidRPr="00702819">
        <w:rPr>
          <w:rFonts w:ascii="Arial" w:hAnsi="Arial"/>
          <w:lang w:val="es-CO"/>
        </w:rPr>
        <w:t>del enriquecimiento sin causa</w:t>
      </w:r>
      <w:r w:rsidR="004673B7" w:rsidRPr="00702819">
        <w:rPr>
          <w:rFonts w:ascii="Arial" w:hAnsi="Arial"/>
          <w:lang w:val="es-CO"/>
        </w:rPr>
        <w:t xml:space="preserve"> y su delimitado fin</w:t>
      </w:r>
      <w:r w:rsidR="00581262" w:rsidRPr="00702819">
        <w:rPr>
          <w:rFonts w:ascii="Arial" w:hAnsi="Arial"/>
          <w:lang w:val="es-CO"/>
        </w:rPr>
        <w:t>,</w:t>
      </w:r>
      <w:r w:rsidR="007A59C7" w:rsidRPr="00702819">
        <w:rPr>
          <w:rFonts w:ascii="Arial" w:hAnsi="Arial"/>
          <w:lang w:val="es-CO"/>
        </w:rPr>
        <w:t xml:space="preserve"> </w:t>
      </w:r>
      <w:r w:rsidR="004F7C38" w:rsidRPr="00702819">
        <w:rPr>
          <w:rFonts w:ascii="Arial" w:hAnsi="Arial"/>
          <w:lang w:val="es-CO"/>
        </w:rPr>
        <w:t>imponen</w:t>
      </w:r>
      <w:r w:rsidR="001F7718" w:rsidRPr="00702819">
        <w:rPr>
          <w:rFonts w:ascii="Arial" w:hAnsi="Arial"/>
          <w:lang w:val="es-CO"/>
        </w:rPr>
        <w:t>, por el contrario,</w:t>
      </w:r>
      <w:r w:rsidR="00223EE8" w:rsidRPr="00702819">
        <w:rPr>
          <w:rFonts w:ascii="Arial" w:hAnsi="Arial"/>
          <w:lang w:val="es-CO"/>
        </w:rPr>
        <w:t xml:space="preserve"> </w:t>
      </w:r>
      <w:r w:rsidR="002B7167" w:rsidRPr="00702819">
        <w:rPr>
          <w:rFonts w:ascii="Arial" w:hAnsi="Arial"/>
          <w:lang w:val="es-CO"/>
        </w:rPr>
        <w:t xml:space="preserve">centrar </w:t>
      </w:r>
      <w:r w:rsidR="00223EE8" w:rsidRPr="00702819">
        <w:rPr>
          <w:rFonts w:ascii="Arial" w:hAnsi="Arial"/>
          <w:lang w:val="es-CO"/>
        </w:rPr>
        <w:t xml:space="preserve">el análisis </w:t>
      </w:r>
      <w:r w:rsidR="002B7167" w:rsidRPr="00702819">
        <w:rPr>
          <w:rFonts w:ascii="Arial" w:hAnsi="Arial"/>
          <w:lang w:val="es-CO"/>
        </w:rPr>
        <w:t>e</w:t>
      </w:r>
      <w:r w:rsidR="0075796F" w:rsidRPr="00702819">
        <w:rPr>
          <w:rFonts w:ascii="Arial" w:hAnsi="Arial"/>
          <w:lang w:val="es-CO"/>
        </w:rPr>
        <w:t>n</w:t>
      </w:r>
      <w:r w:rsidR="002B7167" w:rsidRPr="00702819">
        <w:rPr>
          <w:rFonts w:ascii="Arial" w:hAnsi="Arial"/>
          <w:lang w:val="es-CO"/>
        </w:rPr>
        <w:t xml:space="preserve"> </w:t>
      </w:r>
      <w:r w:rsidR="004673B7" w:rsidRPr="00702819">
        <w:rPr>
          <w:rFonts w:ascii="Arial" w:hAnsi="Arial"/>
          <w:lang w:val="es-CO"/>
        </w:rPr>
        <w:t xml:space="preserve">la materialidad de los acontecimientos </w:t>
      </w:r>
      <w:r w:rsidR="007A59C7" w:rsidRPr="00702819">
        <w:rPr>
          <w:rFonts w:ascii="Arial" w:hAnsi="Arial"/>
          <w:lang w:val="es-CO"/>
        </w:rPr>
        <w:t>en virtu</w:t>
      </w:r>
      <w:r w:rsidR="004673B7" w:rsidRPr="00702819">
        <w:rPr>
          <w:rFonts w:ascii="Arial" w:hAnsi="Arial"/>
          <w:lang w:val="es-CO"/>
        </w:rPr>
        <w:t>d</w:t>
      </w:r>
      <w:r w:rsidR="007A59C7" w:rsidRPr="00702819">
        <w:rPr>
          <w:rFonts w:ascii="Arial" w:hAnsi="Arial"/>
          <w:lang w:val="es-CO"/>
        </w:rPr>
        <w:t xml:space="preserve"> de los cuales opera la transferencia de valor, </w:t>
      </w:r>
      <w:r w:rsidR="00A60365" w:rsidRPr="00702819">
        <w:rPr>
          <w:rFonts w:ascii="Arial" w:hAnsi="Arial"/>
          <w:lang w:val="es-CO"/>
        </w:rPr>
        <w:t xml:space="preserve">para </w:t>
      </w:r>
      <w:r w:rsidR="004F7C38" w:rsidRPr="00702819">
        <w:rPr>
          <w:rFonts w:ascii="Arial" w:hAnsi="Arial"/>
          <w:lang w:val="es-CO"/>
        </w:rPr>
        <w:t>con fundamento en ellos</w:t>
      </w:r>
      <w:r w:rsidR="001F7718" w:rsidRPr="00702819">
        <w:rPr>
          <w:rFonts w:ascii="Arial" w:hAnsi="Arial"/>
          <w:lang w:val="es-CO"/>
        </w:rPr>
        <w:t xml:space="preserve"> y</w:t>
      </w:r>
      <w:r w:rsidR="00254F63" w:rsidRPr="00702819">
        <w:rPr>
          <w:rFonts w:ascii="Arial" w:hAnsi="Arial"/>
          <w:lang w:val="es-CO"/>
        </w:rPr>
        <w:t xml:space="preserve"> </w:t>
      </w:r>
      <w:r w:rsidR="00223EE8" w:rsidRPr="00702819">
        <w:rPr>
          <w:rFonts w:ascii="Arial" w:hAnsi="Arial"/>
          <w:lang w:val="es-CO"/>
        </w:rPr>
        <w:t xml:space="preserve">sin consideración a </w:t>
      </w:r>
      <w:r w:rsidR="0075796F" w:rsidRPr="00702819">
        <w:rPr>
          <w:rFonts w:ascii="Arial" w:hAnsi="Arial"/>
          <w:lang w:val="es-CO"/>
        </w:rPr>
        <w:t xml:space="preserve">sus </w:t>
      </w:r>
      <w:r w:rsidR="00223EE8" w:rsidRPr="00702819">
        <w:rPr>
          <w:rFonts w:ascii="Arial" w:hAnsi="Arial"/>
          <w:lang w:val="es-CO"/>
        </w:rPr>
        <w:t xml:space="preserve">posibilidades </w:t>
      </w:r>
      <w:r w:rsidR="002B7167" w:rsidRPr="00702819">
        <w:rPr>
          <w:rFonts w:ascii="Arial" w:hAnsi="Arial"/>
          <w:lang w:val="es-CO"/>
        </w:rPr>
        <w:t>de fructifi</w:t>
      </w:r>
      <w:r w:rsidR="0075796F" w:rsidRPr="00702819">
        <w:rPr>
          <w:rFonts w:ascii="Arial" w:hAnsi="Arial"/>
          <w:lang w:val="es-CO"/>
        </w:rPr>
        <w:t>car</w:t>
      </w:r>
      <w:r w:rsidR="00202B19" w:rsidRPr="00702819">
        <w:rPr>
          <w:rFonts w:ascii="Arial" w:hAnsi="Arial"/>
          <w:lang w:val="es-CO"/>
        </w:rPr>
        <w:t>,</w:t>
      </w:r>
      <w:r w:rsidR="001F7718" w:rsidRPr="00702819">
        <w:rPr>
          <w:rFonts w:ascii="Arial" w:hAnsi="Arial"/>
          <w:lang w:val="es-CO"/>
        </w:rPr>
        <w:t xml:space="preserve"> </w:t>
      </w:r>
      <w:r w:rsidR="004172D6" w:rsidRPr="00702819">
        <w:rPr>
          <w:rFonts w:ascii="Arial" w:hAnsi="Arial"/>
          <w:lang w:val="es-CO"/>
        </w:rPr>
        <w:t xml:space="preserve"> </w:t>
      </w:r>
      <w:proofErr w:type="spellStart"/>
      <w:r w:rsidR="004172D6" w:rsidRPr="00702819">
        <w:rPr>
          <w:rFonts w:ascii="Arial" w:hAnsi="Arial"/>
          <w:lang w:val="es-CO"/>
        </w:rPr>
        <w:t>detetminar</w:t>
      </w:r>
      <w:proofErr w:type="spellEnd"/>
      <w:r w:rsidR="00E41977" w:rsidRPr="00702819">
        <w:rPr>
          <w:rFonts w:ascii="Arial" w:hAnsi="Arial"/>
          <w:lang w:val="es-CO"/>
        </w:rPr>
        <w:t xml:space="preserve"> la existencia y extensión del </w:t>
      </w:r>
      <w:r w:rsidR="001F7718" w:rsidRPr="00702819">
        <w:rPr>
          <w:rFonts w:ascii="Arial" w:hAnsi="Arial"/>
          <w:lang w:val="es-CO"/>
        </w:rPr>
        <w:t>empobrecimiento</w:t>
      </w:r>
      <w:r w:rsidR="008F7527" w:rsidRPr="00702819">
        <w:rPr>
          <w:rFonts w:ascii="Arial" w:hAnsi="Arial"/>
          <w:lang w:val="es-CO"/>
        </w:rPr>
        <w:t xml:space="preserve"> y, por ende, del monto de la retribuci</w:t>
      </w:r>
      <w:r w:rsidR="004172D6" w:rsidRPr="00702819">
        <w:rPr>
          <w:rFonts w:ascii="Arial" w:hAnsi="Arial"/>
          <w:lang w:val="es-CO"/>
        </w:rPr>
        <w:t>ó</w:t>
      </w:r>
      <w:r w:rsidR="008F7527" w:rsidRPr="00702819">
        <w:rPr>
          <w:rFonts w:ascii="Arial" w:hAnsi="Arial"/>
          <w:lang w:val="es-CO"/>
        </w:rPr>
        <w:t xml:space="preserve">n, de todo lo cual no se allegó prueba </w:t>
      </w:r>
      <w:r w:rsidR="004172D6" w:rsidRPr="00702819">
        <w:rPr>
          <w:rFonts w:ascii="Arial" w:hAnsi="Arial"/>
          <w:lang w:val="es-CO"/>
        </w:rPr>
        <w:t xml:space="preserve">fehaciente </w:t>
      </w:r>
      <w:r w:rsidR="008F7527" w:rsidRPr="00702819">
        <w:rPr>
          <w:rFonts w:ascii="Arial" w:hAnsi="Arial"/>
          <w:lang w:val="es-CO"/>
        </w:rPr>
        <w:t>en este caso</w:t>
      </w:r>
      <w:r w:rsidR="00BD0C0C" w:rsidRPr="00702819">
        <w:rPr>
          <w:rFonts w:ascii="Arial" w:hAnsi="Arial"/>
          <w:lang w:val="es-CO"/>
        </w:rPr>
        <w:t xml:space="preserve">. </w:t>
      </w:r>
    </w:p>
    <w:p w14:paraId="453CE793" w14:textId="77777777" w:rsidR="00BD0C0C" w:rsidRPr="00702819" w:rsidRDefault="00BD0C0C" w:rsidP="00BB4F94">
      <w:pPr>
        <w:spacing w:line="360" w:lineRule="auto"/>
        <w:rPr>
          <w:rFonts w:ascii="Arial" w:hAnsi="Arial"/>
          <w:lang w:val="es-CO"/>
        </w:rPr>
      </w:pPr>
    </w:p>
    <w:p w14:paraId="4C8CD3BC" w14:textId="77777777" w:rsidR="00D921E4" w:rsidRPr="00702819" w:rsidRDefault="000A28C4" w:rsidP="00BB4F94">
      <w:pPr>
        <w:spacing w:line="360" w:lineRule="auto"/>
        <w:rPr>
          <w:rFonts w:ascii="Arial" w:hAnsi="Arial"/>
          <w:lang w:val="es-CO"/>
        </w:rPr>
      </w:pPr>
      <w:r w:rsidRPr="00702819">
        <w:rPr>
          <w:rFonts w:ascii="Arial" w:hAnsi="Arial"/>
          <w:lang w:val="es-CO"/>
        </w:rPr>
        <w:lastRenderedPageBreak/>
        <w:t>76</w:t>
      </w:r>
      <w:r w:rsidR="000C7739" w:rsidRPr="00702819">
        <w:rPr>
          <w:rFonts w:ascii="Arial" w:hAnsi="Arial"/>
          <w:lang w:val="es-CO"/>
        </w:rPr>
        <w:t xml:space="preserve">. </w:t>
      </w:r>
      <w:r w:rsidR="00431F60" w:rsidRPr="00702819">
        <w:rPr>
          <w:rFonts w:ascii="Arial" w:hAnsi="Arial"/>
          <w:lang w:val="es-CO"/>
        </w:rPr>
        <w:t>Por las razones expuestas</w:t>
      </w:r>
      <w:r w:rsidR="00413C5B" w:rsidRPr="00702819">
        <w:rPr>
          <w:rFonts w:ascii="Arial" w:hAnsi="Arial"/>
          <w:lang w:val="es-CO"/>
        </w:rPr>
        <w:t xml:space="preserve">, la Sala </w:t>
      </w:r>
      <w:r w:rsidR="00F54A9C" w:rsidRPr="00702819">
        <w:rPr>
          <w:rFonts w:ascii="Arial" w:hAnsi="Arial"/>
          <w:lang w:val="es-CO"/>
        </w:rPr>
        <w:t>confirmar</w:t>
      </w:r>
      <w:r w:rsidR="00F105A4" w:rsidRPr="00702819">
        <w:rPr>
          <w:rFonts w:ascii="Arial" w:hAnsi="Arial"/>
          <w:lang w:val="es-CO"/>
        </w:rPr>
        <w:t>á</w:t>
      </w:r>
      <w:r w:rsidR="00F54A9C" w:rsidRPr="00702819">
        <w:rPr>
          <w:rFonts w:ascii="Arial" w:hAnsi="Arial"/>
          <w:lang w:val="es-CO"/>
        </w:rPr>
        <w:t xml:space="preserve"> la sentencia</w:t>
      </w:r>
      <w:r w:rsidR="009F0BE6" w:rsidRPr="00702819">
        <w:rPr>
          <w:rFonts w:ascii="Arial" w:hAnsi="Arial"/>
          <w:lang w:val="es-CO"/>
        </w:rPr>
        <w:t xml:space="preserve"> recurrida</w:t>
      </w:r>
      <w:r w:rsidR="00413C5B" w:rsidRPr="00702819">
        <w:rPr>
          <w:rFonts w:ascii="Arial" w:hAnsi="Arial"/>
          <w:lang w:val="es-CO"/>
        </w:rPr>
        <w:t xml:space="preserve">, </w:t>
      </w:r>
      <w:r w:rsidR="004172D6" w:rsidRPr="00702819">
        <w:rPr>
          <w:rFonts w:ascii="Arial" w:hAnsi="Arial"/>
          <w:lang w:val="es-CO"/>
        </w:rPr>
        <w:t xml:space="preserve">habida cuanta que, </w:t>
      </w:r>
      <w:r w:rsidR="005A5E25" w:rsidRPr="00702819">
        <w:rPr>
          <w:rFonts w:ascii="Arial" w:hAnsi="Arial"/>
          <w:lang w:val="es-CO"/>
        </w:rPr>
        <w:t>analizados los presupuestos del enriquecimiento sin causa a la luz de los reparos de la apelación, se comprueba que no se cumplen por lo menos dos</w:t>
      </w:r>
      <w:r w:rsidR="0075796F" w:rsidRPr="00702819">
        <w:rPr>
          <w:rFonts w:ascii="Arial" w:hAnsi="Arial"/>
          <w:lang w:val="es-CO"/>
        </w:rPr>
        <w:t>,</w:t>
      </w:r>
      <w:r w:rsidR="008F7527" w:rsidRPr="00702819">
        <w:rPr>
          <w:rFonts w:ascii="Arial" w:hAnsi="Arial"/>
          <w:lang w:val="es-CO"/>
        </w:rPr>
        <w:t xml:space="preserve"> </w:t>
      </w:r>
      <w:r w:rsidR="00431F60" w:rsidRPr="00702819">
        <w:rPr>
          <w:rFonts w:ascii="Arial" w:hAnsi="Arial"/>
          <w:lang w:val="es-CO"/>
        </w:rPr>
        <w:t xml:space="preserve">ya que </w:t>
      </w:r>
      <w:r w:rsidR="004172D6" w:rsidRPr="00702819">
        <w:rPr>
          <w:rFonts w:ascii="Arial" w:hAnsi="Arial"/>
          <w:lang w:val="es-CO"/>
        </w:rPr>
        <w:t xml:space="preserve">el desplazamiento de valor tuvo </w:t>
      </w:r>
      <w:r w:rsidR="0075796F" w:rsidRPr="00702819">
        <w:rPr>
          <w:rFonts w:ascii="Arial" w:hAnsi="Arial"/>
          <w:lang w:val="es-CO"/>
        </w:rPr>
        <w:t xml:space="preserve">lugar por culpa de la parte demandante que, además, no demostró la medida </w:t>
      </w:r>
      <w:r w:rsidR="004172D6" w:rsidRPr="00702819">
        <w:rPr>
          <w:rFonts w:ascii="Arial" w:hAnsi="Arial"/>
          <w:lang w:val="es-CO"/>
        </w:rPr>
        <w:t>en que su patrimonio quedó afectado</w:t>
      </w:r>
      <w:r w:rsidR="005A5E25" w:rsidRPr="00702819">
        <w:rPr>
          <w:rFonts w:ascii="Arial" w:hAnsi="Arial"/>
          <w:lang w:val="es-CO"/>
        </w:rPr>
        <w:t xml:space="preserve">. </w:t>
      </w:r>
      <w:r w:rsidR="00F54A9C" w:rsidRPr="00702819">
        <w:rPr>
          <w:rFonts w:ascii="Arial" w:hAnsi="Arial"/>
          <w:lang w:val="es-CO"/>
        </w:rPr>
        <w:t xml:space="preserve"> </w:t>
      </w:r>
    </w:p>
    <w:p w14:paraId="51A3AB43" w14:textId="77777777" w:rsidR="003D23FC" w:rsidRPr="00702819" w:rsidRDefault="003D23FC" w:rsidP="00FA51DA">
      <w:pPr>
        <w:spacing w:line="360" w:lineRule="auto"/>
        <w:rPr>
          <w:rFonts w:ascii="Arial" w:hAnsi="Arial"/>
          <w:b/>
        </w:rPr>
      </w:pPr>
    </w:p>
    <w:p w14:paraId="0EEE0CA0" w14:textId="77777777" w:rsidR="002F6463" w:rsidRPr="00702819" w:rsidRDefault="003D23FC" w:rsidP="00FA51DA">
      <w:pPr>
        <w:spacing w:line="360" w:lineRule="auto"/>
        <w:rPr>
          <w:rFonts w:ascii="Arial" w:hAnsi="Arial"/>
          <w:b/>
        </w:rPr>
      </w:pPr>
      <w:r w:rsidRPr="00702819">
        <w:rPr>
          <w:rFonts w:ascii="Arial" w:hAnsi="Arial"/>
          <w:b/>
        </w:rPr>
        <w:t xml:space="preserve">2.3. </w:t>
      </w:r>
      <w:r w:rsidR="002F6463" w:rsidRPr="00702819">
        <w:rPr>
          <w:rFonts w:ascii="Arial" w:hAnsi="Arial"/>
          <w:b/>
        </w:rPr>
        <w:t xml:space="preserve">Sobre la condena en costas </w:t>
      </w:r>
    </w:p>
    <w:p w14:paraId="5D66FD16" w14:textId="77777777" w:rsidR="002F6463" w:rsidRPr="00702819" w:rsidRDefault="002F6463" w:rsidP="00FA51DA">
      <w:pPr>
        <w:spacing w:line="360" w:lineRule="auto"/>
        <w:rPr>
          <w:rFonts w:ascii="Arial" w:hAnsi="Arial"/>
        </w:rPr>
      </w:pPr>
    </w:p>
    <w:p w14:paraId="53082037" w14:textId="77777777" w:rsidR="00FA51DA" w:rsidRPr="00702819" w:rsidRDefault="000A28C4" w:rsidP="00FA51DA">
      <w:pPr>
        <w:spacing w:line="360" w:lineRule="auto"/>
        <w:rPr>
          <w:rFonts w:ascii="Arial" w:hAnsi="Arial"/>
        </w:rPr>
      </w:pPr>
      <w:r w:rsidRPr="00702819">
        <w:rPr>
          <w:rFonts w:ascii="Arial" w:hAnsi="Arial"/>
        </w:rPr>
        <w:t>77</w:t>
      </w:r>
      <w:r w:rsidR="000C7739" w:rsidRPr="00702819">
        <w:rPr>
          <w:rFonts w:ascii="Arial" w:hAnsi="Arial"/>
        </w:rPr>
        <w:t xml:space="preserve">. </w:t>
      </w:r>
      <w:r w:rsidR="00FA51DA" w:rsidRPr="00702819">
        <w:rPr>
          <w:rFonts w:ascii="Arial" w:hAnsi="Arial"/>
        </w:rPr>
        <w:t>La Sala se abstendrá de condenar en costas porque no se dan los supuestos del artículo 171 del Código Contencioso Administrativo.</w:t>
      </w:r>
    </w:p>
    <w:p w14:paraId="79C8B50B" w14:textId="77777777" w:rsidR="00FA51DA" w:rsidRPr="00702819" w:rsidRDefault="00FA51DA" w:rsidP="00FA51DA">
      <w:pPr>
        <w:spacing w:line="360" w:lineRule="auto"/>
        <w:rPr>
          <w:rFonts w:ascii="Arial" w:hAnsi="Arial"/>
        </w:rPr>
      </w:pPr>
    </w:p>
    <w:p w14:paraId="23D669BF" w14:textId="77777777" w:rsidR="00736CDB" w:rsidRPr="00702819" w:rsidRDefault="00736CDB" w:rsidP="00736CDB">
      <w:pPr>
        <w:spacing w:line="360" w:lineRule="auto"/>
        <w:jc w:val="center"/>
        <w:rPr>
          <w:rFonts w:ascii="Arial" w:hAnsi="Arial"/>
          <w:b/>
        </w:rPr>
      </w:pPr>
      <w:r w:rsidRPr="00702819">
        <w:rPr>
          <w:rFonts w:ascii="Arial" w:hAnsi="Arial"/>
          <w:b/>
        </w:rPr>
        <w:t>3. DECISIÓN</w:t>
      </w:r>
    </w:p>
    <w:p w14:paraId="73A39CE0" w14:textId="77777777" w:rsidR="00736CDB" w:rsidRPr="00702819" w:rsidRDefault="00736CDB" w:rsidP="00FA51DA">
      <w:pPr>
        <w:spacing w:line="360" w:lineRule="auto"/>
        <w:rPr>
          <w:rFonts w:ascii="Arial" w:hAnsi="Arial"/>
        </w:rPr>
      </w:pPr>
    </w:p>
    <w:p w14:paraId="66C62B11" w14:textId="77777777" w:rsidR="00FA51DA" w:rsidRPr="00702819" w:rsidRDefault="00FA51DA" w:rsidP="00FA51DA">
      <w:pPr>
        <w:spacing w:line="360" w:lineRule="auto"/>
        <w:rPr>
          <w:rFonts w:ascii="Arial" w:hAnsi="Arial"/>
        </w:rPr>
      </w:pPr>
      <w:r w:rsidRPr="00702819">
        <w:rPr>
          <w:rFonts w:ascii="Arial" w:hAnsi="Arial"/>
        </w:rPr>
        <w:t xml:space="preserve">En mérito de lo expuesto, el Consejo de Estado, Sala de lo Contencioso Administrativo, Sección Tercera, Subsección B, administrando justicia en nombre de la República y por autoridad de la ley, </w:t>
      </w:r>
    </w:p>
    <w:p w14:paraId="5B6F2861" w14:textId="77777777" w:rsidR="00FA51DA" w:rsidRPr="00702819" w:rsidRDefault="00FA51DA" w:rsidP="00FA51DA">
      <w:pPr>
        <w:spacing w:line="360" w:lineRule="auto"/>
        <w:rPr>
          <w:rFonts w:ascii="Arial" w:hAnsi="Arial"/>
          <w:b/>
        </w:rPr>
      </w:pPr>
    </w:p>
    <w:p w14:paraId="526CFF15" w14:textId="77777777" w:rsidR="00FA51DA" w:rsidRPr="00702819" w:rsidRDefault="00FA51DA" w:rsidP="00FA51DA">
      <w:pPr>
        <w:spacing w:line="360" w:lineRule="auto"/>
        <w:jc w:val="center"/>
        <w:rPr>
          <w:rFonts w:ascii="Arial" w:hAnsi="Arial"/>
          <w:b/>
        </w:rPr>
      </w:pPr>
      <w:r w:rsidRPr="00702819">
        <w:rPr>
          <w:rFonts w:ascii="Arial" w:hAnsi="Arial"/>
          <w:b/>
        </w:rPr>
        <w:t>RESUELVE:</w:t>
      </w:r>
    </w:p>
    <w:p w14:paraId="3A82AD68" w14:textId="77777777" w:rsidR="00FA51DA" w:rsidRPr="00702819" w:rsidRDefault="00FA51DA" w:rsidP="00FA51DA">
      <w:pPr>
        <w:spacing w:line="360" w:lineRule="auto"/>
        <w:jc w:val="center"/>
        <w:rPr>
          <w:rFonts w:ascii="Arial" w:hAnsi="Arial"/>
          <w:b/>
        </w:rPr>
      </w:pPr>
    </w:p>
    <w:p w14:paraId="42435462" w14:textId="77777777" w:rsidR="002B7854" w:rsidRPr="00702819" w:rsidRDefault="00FA51DA" w:rsidP="00FA51DA">
      <w:pPr>
        <w:overflowPunct w:val="0"/>
        <w:autoSpaceDE w:val="0"/>
        <w:autoSpaceDN w:val="0"/>
        <w:adjustRightInd w:val="0"/>
        <w:spacing w:line="360" w:lineRule="auto"/>
        <w:textAlignment w:val="baseline"/>
        <w:rPr>
          <w:rFonts w:ascii="Arial" w:hAnsi="Arial"/>
        </w:rPr>
      </w:pPr>
      <w:r w:rsidRPr="00702819">
        <w:rPr>
          <w:rFonts w:ascii="Arial" w:hAnsi="Arial"/>
          <w:b/>
        </w:rPr>
        <w:t xml:space="preserve">PRIMERO: </w:t>
      </w:r>
      <w:r w:rsidR="003658B4" w:rsidRPr="00702819">
        <w:rPr>
          <w:rFonts w:ascii="Arial" w:hAnsi="Arial"/>
          <w:b/>
        </w:rPr>
        <w:t xml:space="preserve">CONFIRMAR </w:t>
      </w:r>
      <w:r w:rsidRPr="00702819">
        <w:rPr>
          <w:rFonts w:ascii="Arial" w:hAnsi="Arial"/>
        </w:rPr>
        <w:t xml:space="preserve">la sentencia apelada, proferida el </w:t>
      </w:r>
      <w:r w:rsidR="00CD0C1C" w:rsidRPr="00702819">
        <w:rPr>
          <w:rFonts w:ascii="Arial" w:hAnsi="Arial"/>
        </w:rPr>
        <w:t>3</w:t>
      </w:r>
      <w:r w:rsidR="003658B4" w:rsidRPr="00702819">
        <w:rPr>
          <w:rFonts w:ascii="Arial" w:hAnsi="Arial"/>
        </w:rPr>
        <w:t xml:space="preserve"> de </w:t>
      </w:r>
      <w:r w:rsidR="00CD0C1C" w:rsidRPr="00702819">
        <w:rPr>
          <w:rFonts w:ascii="Arial" w:hAnsi="Arial"/>
        </w:rPr>
        <w:t>febrero de 2012</w:t>
      </w:r>
      <w:r w:rsidR="003658B4" w:rsidRPr="00702819">
        <w:rPr>
          <w:rFonts w:ascii="Arial" w:hAnsi="Arial"/>
        </w:rPr>
        <w:t xml:space="preserve"> </w:t>
      </w:r>
      <w:r w:rsidRPr="00702819">
        <w:rPr>
          <w:rFonts w:ascii="Arial" w:hAnsi="Arial"/>
        </w:rPr>
        <w:t>por el Tribunal Administrativo de</w:t>
      </w:r>
      <w:r w:rsidR="00CD0C1C" w:rsidRPr="00702819">
        <w:rPr>
          <w:rFonts w:ascii="Arial" w:hAnsi="Arial"/>
        </w:rPr>
        <w:t>l Valle del Cauca</w:t>
      </w:r>
      <w:r w:rsidR="003658B4" w:rsidRPr="00702819">
        <w:rPr>
          <w:rFonts w:ascii="Arial" w:hAnsi="Arial"/>
        </w:rPr>
        <w:t xml:space="preserve">. </w:t>
      </w:r>
    </w:p>
    <w:p w14:paraId="2C091922" w14:textId="77777777" w:rsidR="002B7854" w:rsidRPr="00702819" w:rsidRDefault="002B7854" w:rsidP="00FA51DA">
      <w:pPr>
        <w:overflowPunct w:val="0"/>
        <w:autoSpaceDE w:val="0"/>
        <w:autoSpaceDN w:val="0"/>
        <w:adjustRightInd w:val="0"/>
        <w:spacing w:line="360" w:lineRule="auto"/>
        <w:textAlignment w:val="baseline"/>
        <w:rPr>
          <w:rFonts w:ascii="Arial" w:hAnsi="Arial"/>
          <w:b/>
        </w:rPr>
      </w:pPr>
    </w:p>
    <w:p w14:paraId="7415E58C" w14:textId="77777777" w:rsidR="00FA51DA" w:rsidRPr="00702819" w:rsidRDefault="00FA51DA" w:rsidP="00FA51DA">
      <w:pPr>
        <w:overflowPunct w:val="0"/>
        <w:autoSpaceDE w:val="0"/>
        <w:autoSpaceDN w:val="0"/>
        <w:adjustRightInd w:val="0"/>
        <w:spacing w:line="360" w:lineRule="auto"/>
        <w:textAlignment w:val="baseline"/>
        <w:rPr>
          <w:rFonts w:ascii="Arial" w:hAnsi="Arial"/>
          <w:bCs/>
        </w:rPr>
      </w:pPr>
      <w:r w:rsidRPr="00702819">
        <w:rPr>
          <w:rFonts w:ascii="Arial" w:hAnsi="Arial"/>
          <w:b/>
        </w:rPr>
        <w:t>SEGUNDO:</w:t>
      </w:r>
      <w:r w:rsidRPr="00702819">
        <w:rPr>
          <w:rFonts w:ascii="Arial" w:hAnsi="Arial"/>
        </w:rPr>
        <w:t xml:space="preserve"> </w:t>
      </w:r>
      <w:r w:rsidR="00EB4774" w:rsidRPr="00702819">
        <w:rPr>
          <w:rFonts w:ascii="Arial" w:hAnsi="Arial"/>
        </w:rPr>
        <w:t xml:space="preserve">Sin costas en esta instancia. </w:t>
      </w:r>
    </w:p>
    <w:p w14:paraId="07140E8B" w14:textId="77777777" w:rsidR="002B7854" w:rsidRPr="00702819" w:rsidRDefault="002B7854" w:rsidP="00FA51DA">
      <w:pPr>
        <w:overflowPunct w:val="0"/>
        <w:autoSpaceDE w:val="0"/>
        <w:autoSpaceDN w:val="0"/>
        <w:adjustRightInd w:val="0"/>
        <w:spacing w:line="360" w:lineRule="auto"/>
        <w:textAlignment w:val="baseline"/>
        <w:rPr>
          <w:rFonts w:ascii="Arial" w:hAnsi="Arial"/>
          <w:b/>
          <w:bCs/>
        </w:rPr>
      </w:pPr>
    </w:p>
    <w:p w14:paraId="277EA684" w14:textId="77777777" w:rsidR="00EB4774" w:rsidRPr="00702819" w:rsidRDefault="003658B4" w:rsidP="00FA51DA">
      <w:pPr>
        <w:overflowPunct w:val="0"/>
        <w:autoSpaceDE w:val="0"/>
        <w:autoSpaceDN w:val="0"/>
        <w:adjustRightInd w:val="0"/>
        <w:spacing w:line="360" w:lineRule="auto"/>
        <w:textAlignment w:val="baseline"/>
        <w:rPr>
          <w:rFonts w:ascii="Arial" w:hAnsi="Arial"/>
          <w:bCs/>
        </w:rPr>
      </w:pPr>
      <w:r w:rsidRPr="00702819">
        <w:rPr>
          <w:rFonts w:ascii="Arial" w:hAnsi="Arial"/>
          <w:b/>
          <w:bCs/>
        </w:rPr>
        <w:t>TERCERO</w:t>
      </w:r>
      <w:r w:rsidR="00FA51DA" w:rsidRPr="00702819">
        <w:rPr>
          <w:rFonts w:ascii="Arial" w:hAnsi="Arial"/>
          <w:b/>
          <w:bCs/>
        </w:rPr>
        <w:t>:</w:t>
      </w:r>
      <w:r w:rsidR="00FA51DA" w:rsidRPr="00702819">
        <w:rPr>
          <w:rFonts w:ascii="Arial" w:hAnsi="Arial"/>
          <w:bCs/>
        </w:rPr>
        <w:t xml:space="preserve"> </w:t>
      </w:r>
      <w:r w:rsidR="00FB51B9" w:rsidRPr="00702819">
        <w:rPr>
          <w:rFonts w:ascii="Arial" w:hAnsi="Arial"/>
          <w:bCs/>
        </w:rPr>
        <w:t>Con cargo a</w:t>
      </w:r>
      <w:r w:rsidR="00EB4774" w:rsidRPr="00702819">
        <w:rPr>
          <w:rFonts w:ascii="Arial" w:hAnsi="Arial"/>
          <w:bCs/>
        </w:rPr>
        <w:t xml:space="preserve"> los interesados</w:t>
      </w:r>
      <w:r w:rsidR="00FB1B08" w:rsidRPr="00702819">
        <w:rPr>
          <w:rFonts w:ascii="Arial" w:hAnsi="Arial"/>
          <w:bCs/>
        </w:rPr>
        <w:t xml:space="preserve"> y sin auto que lo ordene</w:t>
      </w:r>
      <w:r w:rsidR="00EB4774" w:rsidRPr="00702819">
        <w:rPr>
          <w:rFonts w:ascii="Arial" w:hAnsi="Arial"/>
          <w:bCs/>
        </w:rPr>
        <w:t xml:space="preserve">, expídanse copias de la presente decisión. </w:t>
      </w:r>
    </w:p>
    <w:p w14:paraId="40C6DC63" w14:textId="77777777" w:rsidR="002B7854" w:rsidRPr="00702819" w:rsidRDefault="002B7854" w:rsidP="00FA51DA">
      <w:pPr>
        <w:overflowPunct w:val="0"/>
        <w:autoSpaceDE w:val="0"/>
        <w:autoSpaceDN w:val="0"/>
        <w:adjustRightInd w:val="0"/>
        <w:spacing w:line="360" w:lineRule="auto"/>
        <w:textAlignment w:val="baseline"/>
        <w:rPr>
          <w:rFonts w:ascii="Arial" w:hAnsi="Arial"/>
          <w:b/>
          <w:bCs/>
        </w:rPr>
      </w:pPr>
    </w:p>
    <w:p w14:paraId="280191EA" w14:textId="77777777" w:rsidR="00FA51DA" w:rsidRPr="00702819" w:rsidRDefault="003658B4" w:rsidP="00FA51DA">
      <w:pPr>
        <w:overflowPunct w:val="0"/>
        <w:autoSpaceDE w:val="0"/>
        <w:autoSpaceDN w:val="0"/>
        <w:adjustRightInd w:val="0"/>
        <w:spacing w:line="360" w:lineRule="auto"/>
        <w:textAlignment w:val="baseline"/>
        <w:rPr>
          <w:rFonts w:ascii="Arial" w:hAnsi="Arial"/>
        </w:rPr>
      </w:pPr>
      <w:r w:rsidRPr="00702819">
        <w:rPr>
          <w:rFonts w:ascii="Arial" w:hAnsi="Arial"/>
          <w:b/>
          <w:bCs/>
        </w:rPr>
        <w:t>CUARTO</w:t>
      </w:r>
      <w:r w:rsidR="00EB4774" w:rsidRPr="00702819">
        <w:rPr>
          <w:rFonts w:ascii="Arial" w:hAnsi="Arial"/>
          <w:b/>
          <w:bCs/>
        </w:rPr>
        <w:t>:</w:t>
      </w:r>
      <w:r w:rsidR="00EB4774" w:rsidRPr="00702819">
        <w:rPr>
          <w:rFonts w:ascii="Arial" w:hAnsi="Arial"/>
          <w:bCs/>
        </w:rPr>
        <w:t xml:space="preserve"> </w:t>
      </w:r>
      <w:r w:rsidR="00F57407" w:rsidRPr="00702819">
        <w:rPr>
          <w:rFonts w:ascii="Arial" w:hAnsi="Arial"/>
          <w:bCs/>
        </w:rPr>
        <w:t>P</w:t>
      </w:r>
      <w:r w:rsidR="00FA51DA" w:rsidRPr="00702819">
        <w:rPr>
          <w:rFonts w:ascii="Arial" w:hAnsi="Arial"/>
          <w:bCs/>
        </w:rPr>
        <w:t>or Secretaría, una vez de ejecutoriado est</w:t>
      </w:r>
      <w:r w:rsidR="008D502D" w:rsidRPr="00702819">
        <w:rPr>
          <w:rFonts w:ascii="Arial" w:hAnsi="Arial"/>
          <w:bCs/>
        </w:rPr>
        <w:t>a decisión</w:t>
      </w:r>
      <w:r w:rsidR="00FA51DA" w:rsidRPr="00702819">
        <w:rPr>
          <w:rFonts w:ascii="Arial" w:hAnsi="Arial"/>
          <w:bCs/>
        </w:rPr>
        <w:t xml:space="preserve">, </w:t>
      </w:r>
      <w:r w:rsidR="00FA51DA" w:rsidRPr="00702819">
        <w:rPr>
          <w:rFonts w:ascii="Arial" w:hAnsi="Arial"/>
          <w:b/>
          <w:bCs/>
        </w:rPr>
        <w:t xml:space="preserve">DEVUÉLVASE </w:t>
      </w:r>
      <w:r w:rsidR="00FA51DA" w:rsidRPr="00702819">
        <w:rPr>
          <w:rFonts w:ascii="Arial" w:hAnsi="Arial"/>
          <w:bCs/>
        </w:rPr>
        <w:t>el expediente al Tribunal de origen.</w:t>
      </w:r>
    </w:p>
    <w:p w14:paraId="5F479094" w14:textId="77777777" w:rsidR="00FA51DA" w:rsidRPr="00702819" w:rsidRDefault="00FA51DA" w:rsidP="00FA51DA">
      <w:pPr>
        <w:overflowPunct w:val="0"/>
        <w:autoSpaceDE w:val="0"/>
        <w:autoSpaceDN w:val="0"/>
        <w:adjustRightInd w:val="0"/>
        <w:spacing w:line="360" w:lineRule="auto"/>
        <w:textAlignment w:val="baseline"/>
        <w:rPr>
          <w:rFonts w:ascii="Arial" w:hAnsi="Arial"/>
          <w:b/>
          <w:highlight w:val="yellow"/>
        </w:rPr>
      </w:pPr>
    </w:p>
    <w:p w14:paraId="57825E0C" w14:textId="77777777" w:rsidR="00FA51DA" w:rsidRPr="00702819" w:rsidRDefault="00FA51DA" w:rsidP="00FA51DA">
      <w:pPr>
        <w:overflowPunct w:val="0"/>
        <w:autoSpaceDE w:val="0"/>
        <w:autoSpaceDN w:val="0"/>
        <w:adjustRightInd w:val="0"/>
        <w:spacing w:line="360" w:lineRule="auto"/>
        <w:jc w:val="center"/>
        <w:textAlignment w:val="baseline"/>
        <w:rPr>
          <w:rFonts w:ascii="Arial" w:hAnsi="Arial"/>
        </w:rPr>
      </w:pPr>
    </w:p>
    <w:p w14:paraId="3F5EDBDC" w14:textId="77777777" w:rsidR="00FA51DA" w:rsidRPr="00702819" w:rsidRDefault="00FA51DA" w:rsidP="00FA51DA">
      <w:pPr>
        <w:spacing w:line="360" w:lineRule="auto"/>
        <w:jc w:val="center"/>
        <w:rPr>
          <w:rFonts w:ascii="Arial" w:hAnsi="Arial"/>
          <w:b/>
          <w:snapToGrid w:val="0"/>
        </w:rPr>
      </w:pPr>
      <w:r w:rsidRPr="00702819">
        <w:rPr>
          <w:rFonts w:ascii="Arial" w:hAnsi="Arial"/>
          <w:b/>
          <w:snapToGrid w:val="0"/>
        </w:rPr>
        <w:t>NOTIFÍQUESE Y CÚMPLASE</w:t>
      </w:r>
    </w:p>
    <w:p w14:paraId="3525572C" w14:textId="77777777" w:rsidR="00431F60" w:rsidRPr="00702819" w:rsidRDefault="00431F60" w:rsidP="00223EE8">
      <w:pPr>
        <w:jc w:val="center"/>
        <w:rPr>
          <w:rFonts w:ascii="Arial" w:hAnsi="Arial"/>
          <w:b/>
          <w:snapToGrid w:val="0"/>
        </w:rPr>
      </w:pPr>
    </w:p>
    <w:p w14:paraId="748DFB10" w14:textId="77777777" w:rsidR="00223EE8" w:rsidRPr="00702819" w:rsidRDefault="00FA51DA" w:rsidP="00223EE8">
      <w:pPr>
        <w:jc w:val="center"/>
        <w:rPr>
          <w:rFonts w:ascii="Arial" w:hAnsi="Arial"/>
        </w:rPr>
      </w:pPr>
      <w:r w:rsidRPr="00702819">
        <w:rPr>
          <w:rFonts w:ascii="Arial" w:hAnsi="Arial"/>
          <w:b/>
        </w:rPr>
        <w:t>M</w:t>
      </w:r>
      <w:r w:rsidR="003C0EE4" w:rsidRPr="00702819">
        <w:rPr>
          <w:rFonts w:ascii="Arial" w:hAnsi="Arial"/>
          <w:b/>
        </w:rPr>
        <w:t>ARTÍN BERMÚDEZ MUÑOZ</w:t>
      </w:r>
    </w:p>
    <w:p w14:paraId="05E58AFA" w14:textId="77777777" w:rsidR="00431F60" w:rsidRPr="00702819" w:rsidRDefault="00431F60" w:rsidP="00223EE8">
      <w:pPr>
        <w:jc w:val="center"/>
        <w:rPr>
          <w:rFonts w:ascii="Arial" w:hAnsi="Arial"/>
        </w:rPr>
      </w:pPr>
    </w:p>
    <w:p w14:paraId="52115D87" w14:textId="77777777" w:rsidR="00431F60" w:rsidRPr="00702819" w:rsidRDefault="00C50BB6" w:rsidP="00223EE8">
      <w:pPr>
        <w:jc w:val="center"/>
        <w:rPr>
          <w:rFonts w:ascii="Arial" w:hAnsi="Arial"/>
        </w:rPr>
      </w:pPr>
      <w:r w:rsidRPr="00702819">
        <w:rPr>
          <w:rFonts w:ascii="Arial" w:hAnsi="Arial"/>
        </w:rPr>
        <w:t>Ausente con excusa</w:t>
      </w:r>
    </w:p>
    <w:p w14:paraId="7F3DF388" w14:textId="77777777" w:rsidR="00431F60" w:rsidRPr="00702819" w:rsidRDefault="00431F60" w:rsidP="00431F60">
      <w:pPr>
        <w:jc w:val="center"/>
        <w:rPr>
          <w:rFonts w:ascii="Arial" w:hAnsi="Arial"/>
          <w:b/>
          <w:snapToGrid w:val="0"/>
        </w:rPr>
      </w:pPr>
      <w:r w:rsidRPr="00702819">
        <w:rPr>
          <w:rFonts w:ascii="Arial" w:hAnsi="Arial"/>
          <w:b/>
          <w:snapToGrid w:val="0"/>
        </w:rPr>
        <w:t>RAMIRO PAZOS GUERRERO</w:t>
      </w:r>
    </w:p>
    <w:p w14:paraId="06B4B367" w14:textId="77777777" w:rsidR="00223EE8" w:rsidRPr="00702819" w:rsidRDefault="00223EE8" w:rsidP="00223EE8">
      <w:pPr>
        <w:jc w:val="center"/>
        <w:rPr>
          <w:rFonts w:ascii="Arial" w:hAnsi="Arial"/>
        </w:rPr>
      </w:pPr>
    </w:p>
    <w:p w14:paraId="5D5327CB" w14:textId="77777777" w:rsidR="00FA51DA" w:rsidRPr="00702819" w:rsidRDefault="00FA51DA" w:rsidP="00223EE8">
      <w:pPr>
        <w:jc w:val="center"/>
        <w:rPr>
          <w:rFonts w:ascii="Arial" w:hAnsi="Arial"/>
        </w:rPr>
      </w:pPr>
      <w:r w:rsidRPr="00702819">
        <w:rPr>
          <w:rFonts w:ascii="Arial" w:hAnsi="Arial"/>
          <w:b/>
          <w:snapToGrid w:val="0"/>
        </w:rPr>
        <w:t>ALBERTO MONTAÑA PLATA</w:t>
      </w:r>
    </w:p>
    <w:p w14:paraId="5A2A8B7C" w14:textId="77777777" w:rsidR="002B7854" w:rsidRPr="00702819" w:rsidRDefault="002B7854" w:rsidP="002B7854">
      <w:pPr>
        <w:jc w:val="center"/>
        <w:rPr>
          <w:rFonts w:ascii="Arial" w:hAnsi="Arial"/>
          <w:b/>
        </w:rPr>
      </w:pPr>
    </w:p>
    <w:p w14:paraId="2D35EDBD" w14:textId="77777777" w:rsidR="002B7854" w:rsidRPr="00702819" w:rsidRDefault="002B7854" w:rsidP="002B7854">
      <w:pPr>
        <w:jc w:val="center"/>
        <w:rPr>
          <w:rFonts w:ascii="Arial" w:hAnsi="Arial"/>
          <w:b/>
        </w:rPr>
      </w:pPr>
    </w:p>
    <w:p w14:paraId="08EE2F66" w14:textId="77777777" w:rsidR="00117091" w:rsidRPr="00702819" w:rsidRDefault="00117091" w:rsidP="005615ED">
      <w:pPr>
        <w:rPr>
          <w:rFonts w:ascii="Arial" w:hAnsi="Arial"/>
          <w:lang w:val="es-CO"/>
        </w:rPr>
      </w:pPr>
    </w:p>
    <w:p w14:paraId="349D1753" w14:textId="77777777" w:rsidR="00223EE8" w:rsidRPr="00702819" w:rsidRDefault="00223EE8" w:rsidP="005615ED">
      <w:pPr>
        <w:rPr>
          <w:rFonts w:ascii="Arial" w:hAnsi="Arial"/>
          <w:lang w:val="es-CO"/>
        </w:rPr>
      </w:pPr>
    </w:p>
    <w:sectPr w:rsidR="00223EE8" w:rsidRPr="00702819" w:rsidSect="00727E73">
      <w:footerReference w:type="first" r:id="rId11"/>
      <w:pgSz w:w="12242" w:h="18722" w:code="121"/>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EFEE9" w14:textId="77777777" w:rsidR="004941CD" w:rsidRDefault="004941CD" w:rsidP="00117091">
      <w:r>
        <w:separator/>
      </w:r>
    </w:p>
  </w:endnote>
  <w:endnote w:type="continuationSeparator" w:id="0">
    <w:p w14:paraId="4371F6F6" w14:textId="77777777" w:rsidR="004941CD" w:rsidRDefault="004941C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5BEE" w14:textId="77777777" w:rsidR="002B5CF8" w:rsidRPr="00117091" w:rsidRDefault="002B5CF8" w:rsidP="00DF23E0">
    <w:pPr>
      <w:pStyle w:val="Piedepgina"/>
      <w:jc w:val="center"/>
      <w:rPr>
        <w:color w:val="767171"/>
        <w:sz w:val="20"/>
        <w:szCs w:val="20"/>
      </w:rPr>
    </w:pPr>
    <w:r w:rsidRPr="00117091">
      <w:rPr>
        <w:color w:val="767171"/>
        <w:sz w:val="20"/>
        <w:szCs w:val="20"/>
      </w:rPr>
      <w:t>Calle 12 No. 7-65 – Tel: (57-1) 350-6700 – Bogotá D.C. – Colombia</w:t>
    </w:r>
  </w:p>
  <w:p w14:paraId="71AA98FE" w14:textId="77777777" w:rsidR="002B5CF8" w:rsidRPr="00117091" w:rsidRDefault="002B5CF8" w:rsidP="00DF23E0">
    <w:pPr>
      <w:pStyle w:val="Piedepgina"/>
      <w:jc w:val="center"/>
      <w:rPr>
        <w:color w:val="767171"/>
        <w:sz w:val="20"/>
        <w:szCs w:val="20"/>
      </w:rPr>
    </w:pPr>
    <w:r w:rsidRPr="00117091">
      <w:rPr>
        <w:color w:val="767171"/>
        <w:sz w:val="20"/>
        <w:szCs w:val="20"/>
      </w:rPr>
      <w:t>www.consejodeestado.gov.co</w:t>
    </w:r>
  </w:p>
  <w:p w14:paraId="38BC38D1" w14:textId="77777777" w:rsidR="002B5CF8" w:rsidRDefault="002B5C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A17BC" w14:textId="77777777" w:rsidR="004941CD" w:rsidRDefault="004941CD" w:rsidP="00117091">
      <w:r>
        <w:separator/>
      </w:r>
    </w:p>
  </w:footnote>
  <w:footnote w:type="continuationSeparator" w:id="0">
    <w:p w14:paraId="160B886B" w14:textId="77777777" w:rsidR="004941CD" w:rsidRDefault="004941CD" w:rsidP="00117091">
      <w:r>
        <w:continuationSeparator/>
      </w:r>
    </w:p>
  </w:footnote>
  <w:footnote w:id="1">
    <w:p w14:paraId="2A474F63" w14:textId="77777777" w:rsidR="002B5CF8" w:rsidRPr="00551A0F" w:rsidRDefault="002B5CF8">
      <w:pPr>
        <w:pStyle w:val="Textonotapie"/>
        <w:rPr>
          <w:rFonts w:ascii="Century Gothic" w:hAnsi="Century Gothic"/>
          <w:lang w:val="es-CO"/>
        </w:rPr>
      </w:pPr>
      <w:r w:rsidRPr="00551A0F">
        <w:rPr>
          <w:rStyle w:val="Refdenotaalpie"/>
          <w:rFonts w:ascii="Century Gothic" w:hAnsi="Century Gothic"/>
        </w:rPr>
        <w:footnoteRef/>
      </w:r>
      <w:r>
        <w:rPr>
          <w:rFonts w:ascii="Century Gothic" w:hAnsi="Century Gothic"/>
        </w:rPr>
        <w:t xml:space="preserve"> Folios</w:t>
      </w:r>
      <w:r w:rsidRPr="00551A0F">
        <w:rPr>
          <w:rFonts w:ascii="Century Gothic" w:hAnsi="Century Gothic"/>
          <w:lang w:val="es-CO"/>
        </w:rPr>
        <w:t xml:space="preserve"> </w:t>
      </w:r>
      <w:r>
        <w:rPr>
          <w:rFonts w:ascii="Century Gothic" w:hAnsi="Century Gothic"/>
          <w:lang w:val="es-CO"/>
        </w:rPr>
        <w:t xml:space="preserve">73 y 74 </w:t>
      </w:r>
      <w:r w:rsidRPr="00551A0F">
        <w:rPr>
          <w:rFonts w:ascii="Century Gothic" w:hAnsi="Century Gothic"/>
          <w:lang w:val="es-CO"/>
        </w:rPr>
        <w:t xml:space="preserve">cuaderno 1. </w:t>
      </w:r>
    </w:p>
  </w:footnote>
  <w:footnote w:id="2">
    <w:p w14:paraId="0CBD5C97" w14:textId="77777777" w:rsidR="002B5CF8" w:rsidRPr="00551A0F" w:rsidRDefault="002B5CF8">
      <w:pPr>
        <w:pStyle w:val="Textonotapie"/>
        <w:rPr>
          <w:rFonts w:ascii="Century Gothic" w:hAnsi="Century Gothic"/>
          <w:lang w:val="es-CO"/>
        </w:rPr>
      </w:pPr>
      <w:r w:rsidRPr="00551A0F">
        <w:rPr>
          <w:rStyle w:val="Refdenotaalpie"/>
          <w:rFonts w:ascii="Century Gothic" w:hAnsi="Century Gothic"/>
        </w:rPr>
        <w:footnoteRef/>
      </w:r>
      <w:r w:rsidRPr="00551A0F">
        <w:rPr>
          <w:rFonts w:ascii="Century Gothic" w:hAnsi="Century Gothic"/>
        </w:rPr>
        <w:t xml:space="preserve"> </w:t>
      </w:r>
      <w:r w:rsidRPr="00551A0F">
        <w:rPr>
          <w:rFonts w:ascii="Century Gothic" w:hAnsi="Century Gothic"/>
          <w:lang w:val="es-CO"/>
        </w:rPr>
        <w:t xml:space="preserve">Folio </w:t>
      </w:r>
      <w:r>
        <w:rPr>
          <w:rFonts w:ascii="Century Gothic" w:hAnsi="Century Gothic"/>
          <w:lang w:val="es-CO"/>
        </w:rPr>
        <w:t>101</w:t>
      </w:r>
      <w:r w:rsidRPr="00551A0F">
        <w:rPr>
          <w:rFonts w:ascii="Century Gothic" w:hAnsi="Century Gothic"/>
          <w:lang w:val="es-CO"/>
        </w:rPr>
        <w:t xml:space="preserve"> cuaderno 1. </w:t>
      </w:r>
    </w:p>
  </w:footnote>
  <w:footnote w:id="3">
    <w:p w14:paraId="5795B53E" w14:textId="77777777" w:rsidR="002B5CF8" w:rsidRPr="00551A0F" w:rsidRDefault="002B5CF8">
      <w:pPr>
        <w:pStyle w:val="Textonotapie"/>
        <w:rPr>
          <w:rFonts w:ascii="Century Gothic" w:hAnsi="Century Gothic"/>
          <w:lang w:val="es-CO"/>
        </w:rPr>
      </w:pPr>
      <w:r w:rsidRPr="00551A0F">
        <w:rPr>
          <w:rStyle w:val="Refdenotaalpie"/>
          <w:rFonts w:ascii="Century Gothic" w:hAnsi="Century Gothic"/>
        </w:rPr>
        <w:footnoteRef/>
      </w:r>
      <w:r w:rsidRPr="00551A0F">
        <w:rPr>
          <w:rFonts w:ascii="Century Gothic" w:hAnsi="Century Gothic"/>
        </w:rPr>
        <w:t xml:space="preserve"> </w:t>
      </w:r>
      <w:r w:rsidRPr="00551A0F">
        <w:rPr>
          <w:rFonts w:ascii="Century Gothic" w:hAnsi="Century Gothic"/>
          <w:lang w:val="es-CO"/>
        </w:rPr>
        <w:t>Folio</w:t>
      </w:r>
      <w:r>
        <w:rPr>
          <w:rFonts w:ascii="Century Gothic" w:hAnsi="Century Gothic"/>
          <w:lang w:val="es-CO"/>
        </w:rPr>
        <w:t xml:space="preserve"> 119</w:t>
      </w:r>
      <w:r w:rsidRPr="00551A0F">
        <w:rPr>
          <w:rFonts w:ascii="Century Gothic" w:hAnsi="Century Gothic"/>
          <w:lang w:val="es-CO"/>
        </w:rPr>
        <w:t xml:space="preserve"> y siguientes, cuaderno 1. </w:t>
      </w:r>
    </w:p>
  </w:footnote>
  <w:footnote w:id="4">
    <w:p w14:paraId="2556E1B1" w14:textId="77777777" w:rsidR="002B5CF8" w:rsidRPr="00551A0F" w:rsidRDefault="002B5CF8">
      <w:pPr>
        <w:pStyle w:val="Textonotapie"/>
        <w:rPr>
          <w:rFonts w:ascii="Century Gothic" w:hAnsi="Century Gothic"/>
          <w:lang w:val="es-CO"/>
        </w:rPr>
      </w:pPr>
      <w:r w:rsidRPr="00551A0F">
        <w:rPr>
          <w:rStyle w:val="Refdenotaalpie"/>
          <w:rFonts w:ascii="Century Gothic" w:hAnsi="Century Gothic"/>
        </w:rPr>
        <w:footnoteRef/>
      </w:r>
      <w:r w:rsidRPr="00551A0F">
        <w:rPr>
          <w:rFonts w:ascii="Century Gothic" w:hAnsi="Century Gothic"/>
        </w:rPr>
        <w:t xml:space="preserve"> </w:t>
      </w:r>
      <w:r w:rsidRPr="00551A0F">
        <w:rPr>
          <w:rFonts w:ascii="Century Gothic" w:hAnsi="Century Gothic"/>
          <w:lang w:val="es-CO"/>
        </w:rPr>
        <w:t xml:space="preserve">Folio </w:t>
      </w:r>
      <w:r>
        <w:rPr>
          <w:rFonts w:ascii="Century Gothic" w:hAnsi="Century Gothic"/>
          <w:lang w:val="es-CO"/>
        </w:rPr>
        <w:t>165</w:t>
      </w:r>
      <w:r w:rsidRPr="00551A0F">
        <w:rPr>
          <w:rFonts w:ascii="Century Gothic" w:hAnsi="Century Gothic"/>
          <w:lang w:val="es-CO"/>
        </w:rPr>
        <w:t>-2</w:t>
      </w:r>
      <w:r>
        <w:rPr>
          <w:rFonts w:ascii="Century Gothic" w:hAnsi="Century Gothic"/>
          <w:lang w:val="es-CO"/>
        </w:rPr>
        <w:t>04,</w:t>
      </w:r>
      <w:r w:rsidRPr="00551A0F">
        <w:rPr>
          <w:rFonts w:ascii="Century Gothic" w:hAnsi="Century Gothic"/>
          <w:lang w:val="es-CO"/>
        </w:rPr>
        <w:t xml:space="preserve"> cuaderno principal.  </w:t>
      </w:r>
    </w:p>
  </w:footnote>
  <w:footnote w:id="5">
    <w:p w14:paraId="111D18CC" w14:textId="77777777" w:rsidR="002B5CF8" w:rsidRPr="005B1425" w:rsidRDefault="002B5CF8" w:rsidP="005B1425">
      <w:pPr>
        <w:pStyle w:val="Textonotapie"/>
        <w:jc w:val="both"/>
        <w:rPr>
          <w:rFonts w:ascii="Century Gothic" w:hAnsi="Century Gothic"/>
          <w:lang w:val="es-CO"/>
        </w:rPr>
      </w:pPr>
      <w:r w:rsidRPr="005B1425">
        <w:rPr>
          <w:rStyle w:val="Refdenotaalpie"/>
          <w:rFonts w:ascii="Century Gothic" w:hAnsi="Century Gothic"/>
        </w:rPr>
        <w:footnoteRef/>
      </w:r>
      <w:r w:rsidRPr="005B1425">
        <w:rPr>
          <w:rFonts w:ascii="Century Gothic" w:hAnsi="Century Gothic"/>
        </w:rPr>
        <w:t xml:space="preserve"> </w:t>
      </w:r>
      <w:r w:rsidRPr="005B1425">
        <w:rPr>
          <w:rFonts w:ascii="Century Gothic" w:hAnsi="Century Gothic"/>
          <w:lang w:val="es-CO"/>
        </w:rPr>
        <w:t xml:space="preserve">El Acto Legislativo 2 de 2007, organizó como </w:t>
      </w:r>
      <w:r w:rsidRPr="005B1425">
        <w:rPr>
          <w:rFonts w:ascii="Century Gothic" w:hAnsi="Century Gothic" w:cs="Arial"/>
          <w:iCs/>
          <w:szCs w:val="18"/>
        </w:rPr>
        <w:t>como Distrit</w:t>
      </w:r>
      <w:r>
        <w:rPr>
          <w:rFonts w:ascii="Century Gothic" w:hAnsi="Century Gothic" w:cs="Arial"/>
          <w:iCs/>
          <w:szCs w:val="18"/>
        </w:rPr>
        <w:t xml:space="preserve">o </w:t>
      </w:r>
      <w:r w:rsidRPr="005B1425">
        <w:rPr>
          <w:rFonts w:ascii="Century Gothic" w:hAnsi="Century Gothic" w:cs="Arial"/>
          <w:iCs/>
          <w:szCs w:val="18"/>
        </w:rPr>
        <w:t>Especial, Industrial, Portuario, Biodiverso y Ecoturístico</w:t>
      </w:r>
      <w:r>
        <w:rPr>
          <w:rFonts w:ascii="Century Gothic" w:hAnsi="Century Gothic" w:cs="Arial"/>
          <w:iCs/>
          <w:szCs w:val="18"/>
        </w:rPr>
        <w:t xml:space="preserve"> a la ciudad de Buenaventura. </w:t>
      </w:r>
      <w:r w:rsidRPr="005B1425">
        <w:rPr>
          <w:rFonts w:ascii="Century Gothic" w:hAnsi="Century Gothic"/>
          <w:lang w:val="es-CO"/>
        </w:rPr>
        <w:t xml:space="preserve"> </w:t>
      </w:r>
    </w:p>
  </w:footnote>
  <w:footnote w:id="6">
    <w:p w14:paraId="244D0741" w14:textId="77777777" w:rsidR="002B5CF8" w:rsidRPr="00551A0F" w:rsidRDefault="002B5CF8" w:rsidP="00C93EC5">
      <w:pPr>
        <w:pStyle w:val="Textonotapie"/>
        <w:mirrorIndents/>
        <w:jc w:val="both"/>
        <w:rPr>
          <w:rFonts w:ascii="Century Gothic" w:hAnsi="Century Gothic" w:cs="Arial"/>
          <w:szCs w:val="18"/>
        </w:rPr>
      </w:pPr>
      <w:r w:rsidRPr="00551A0F">
        <w:rPr>
          <w:rStyle w:val="Refdenotaalpie"/>
          <w:rFonts w:ascii="Century Gothic" w:hAnsi="Century Gothic" w:cs="Arial"/>
          <w:szCs w:val="18"/>
        </w:rPr>
        <w:footnoteRef/>
      </w:r>
      <w:r w:rsidRPr="00551A0F">
        <w:rPr>
          <w:rFonts w:ascii="Century Gothic" w:hAnsi="Century Gothic" w:cs="Arial"/>
          <w:szCs w:val="18"/>
        </w:rPr>
        <w:t xml:space="preserve"> Para la época de presentación de la demanda, esto es, 3</w:t>
      </w:r>
      <w:r>
        <w:rPr>
          <w:rFonts w:ascii="Century Gothic" w:hAnsi="Century Gothic" w:cs="Arial"/>
          <w:szCs w:val="18"/>
        </w:rPr>
        <w:t>0</w:t>
      </w:r>
      <w:r w:rsidRPr="00551A0F">
        <w:rPr>
          <w:rFonts w:ascii="Century Gothic" w:hAnsi="Century Gothic" w:cs="Arial"/>
          <w:szCs w:val="18"/>
        </w:rPr>
        <w:t xml:space="preserve"> de </w:t>
      </w:r>
      <w:r w:rsidRPr="00551A0F">
        <w:rPr>
          <w:rFonts w:ascii="Century Gothic" w:hAnsi="Century Gothic" w:cs="Arial"/>
          <w:szCs w:val="18"/>
        </w:rPr>
        <w:t>de</w:t>
      </w:r>
      <w:r>
        <w:rPr>
          <w:rFonts w:ascii="Century Gothic" w:hAnsi="Century Gothic" w:cs="Arial"/>
          <w:szCs w:val="18"/>
        </w:rPr>
        <w:t xml:space="preserve"> marzo de 2010</w:t>
      </w:r>
      <w:r w:rsidRPr="00551A0F">
        <w:rPr>
          <w:rFonts w:ascii="Century Gothic" w:hAnsi="Century Gothic" w:cs="Arial"/>
          <w:szCs w:val="18"/>
        </w:rPr>
        <w:t>, la cuantía para que un proceso iniciado en ejercicio de la acción de reparación directa tuviera vocación de doble instancia era de $</w:t>
      </w:r>
      <w:r>
        <w:rPr>
          <w:rFonts w:ascii="Century Gothic" w:hAnsi="Century Gothic" w:cs="Arial"/>
          <w:szCs w:val="18"/>
        </w:rPr>
        <w:t>257</w:t>
      </w:r>
      <w:r w:rsidRPr="00551A0F">
        <w:rPr>
          <w:rFonts w:ascii="Century Gothic" w:hAnsi="Century Gothic" w:cs="Arial"/>
          <w:szCs w:val="18"/>
        </w:rPr>
        <w:t>’</w:t>
      </w:r>
      <w:r>
        <w:rPr>
          <w:rFonts w:ascii="Century Gothic" w:hAnsi="Century Gothic" w:cs="Arial"/>
          <w:szCs w:val="18"/>
        </w:rPr>
        <w:t>500</w:t>
      </w:r>
      <w:r w:rsidRPr="00551A0F">
        <w:rPr>
          <w:rFonts w:ascii="Century Gothic" w:hAnsi="Century Gothic" w:cs="Arial"/>
          <w:szCs w:val="18"/>
        </w:rPr>
        <w:t xml:space="preserve">.000, de conformidad con lo previsto en la Ley 446 de 1998, artículo 40, numeral 6º. Para el caso presente, la pretensión principal de condena se hizo por </w:t>
      </w:r>
      <w:r w:rsidRPr="000645FB">
        <w:rPr>
          <w:rFonts w:ascii="Century Gothic" w:hAnsi="Century Gothic"/>
        </w:rPr>
        <w:t>$</w:t>
      </w:r>
      <w:r>
        <w:rPr>
          <w:rFonts w:ascii="Century Gothic" w:hAnsi="Century Gothic"/>
        </w:rPr>
        <w:t xml:space="preserve">1.127’922.016. </w:t>
      </w:r>
    </w:p>
  </w:footnote>
  <w:footnote w:id="7">
    <w:p w14:paraId="3A1C047B" w14:textId="77777777" w:rsidR="002B5CF8" w:rsidRPr="00CC79E4" w:rsidRDefault="002B5CF8" w:rsidP="00CC79E4">
      <w:pPr>
        <w:pStyle w:val="Textonotapie"/>
        <w:jc w:val="both"/>
        <w:rPr>
          <w:rFonts w:ascii="Century Gothic" w:hAnsi="Century Gothic"/>
          <w:lang w:val="es-CO"/>
        </w:rPr>
      </w:pPr>
      <w:r w:rsidRPr="00CC79E4">
        <w:rPr>
          <w:rStyle w:val="Refdenotaalpie"/>
          <w:rFonts w:ascii="Century Gothic" w:hAnsi="Century Gothic"/>
        </w:rPr>
        <w:footnoteRef/>
      </w:r>
      <w:r w:rsidRPr="00CC79E4">
        <w:rPr>
          <w:rFonts w:ascii="Century Gothic" w:hAnsi="Century Gothic"/>
        </w:rPr>
        <w:t xml:space="preserve"> </w:t>
      </w:r>
      <w:r w:rsidRPr="00CC79E4">
        <w:rPr>
          <w:rFonts w:ascii="Century Gothic" w:hAnsi="Century Gothic"/>
          <w:lang w:val="es-CO"/>
        </w:rPr>
        <w:t xml:space="preserve">En esa oportunidad, el Consejo de Estado se </w:t>
      </w:r>
      <w:r w:rsidRPr="00CC79E4">
        <w:rPr>
          <w:rFonts w:ascii="Century Gothic" w:hAnsi="Century Gothic"/>
          <w:lang w:val="es-CO"/>
        </w:rPr>
        <w:t xml:space="preserve">pronució sobre una demanda promovida por una institución educativa contra el Distrito de Buenaventura, </w:t>
      </w:r>
      <w:r>
        <w:rPr>
          <w:rFonts w:ascii="Century Gothic" w:hAnsi="Century Gothic"/>
          <w:lang w:val="es-CO"/>
        </w:rPr>
        <w:t xml:space="preserve">motivada </w:t>
      </w:r>
      <w:r w:rsidRPr="00CC79E4">
        <w:rPr>
          <w:rFonts w:ascii="Century Gothic" w:hAnsi="Century Gothic"/>
          <w:lang w:val="es-CO"/>
        </w:rPr>
        <w:t xml:space="preserve">por la falta de pago de los servicios prestados entre </w:t>
      </w:r>
      <w:r>
        <w:rPr>
          <w:rFonts w:ascii="Century Gothic" w:hAnsi="Century Gothic"/>
          <w:lang w:val="es-CO"/>
        </w:rPr>
        <w:t xml:space="preserve">septiembre y diciembre de 2007, en ausencia de un contrato estatal. En punto a la caducidad, que en ese caso se declaró en primera instancia, esta Corporación consideró que </w:t>
      </w:r>
      <w:r w:rsidRPr="00CC79E4">
        <w:rPr>
          <w:rFonts w:ascii="Century Gothic" w:hAnsi="Century Gothic"/>
          <w:i/>
          <w:lang w:val="es-CO"/>
        </w:rPr>
        <w:t>“</w:t>
      </w:r>
      <w:r w:rsidRPr="00CC79E4">
        <w:rPr>
          <w:rFonts w:ascii="Century Gothic" w:hAnsi="Century Gothic" w:cs="Arial"/>
          <w:i/>
          <w:color w:val="000000"/>
          <w:szCs w:val="27"/>
          <w:shd w:val="clear" w:color="auto" w:fill="FFFFFF"/>
        </w:rPr>
        <w:t>dicho término empezó a correr cuando finalizó el período académico comprendido entre septiembre y diciembre del año 2007 (aquí se tomará como fecha final el 31 de diciembre de 2007 comoquiera que si bien la parte demandante no refirió fecha exacta de terminación de periodo escolar si sostuvo que fue en diciembre de 2007), toda vez que fue a partir de finalizado ese periodo que la parte actora tuvo conocimiento del daño, porque fue a partir de allí en donde tuvo la certeza de que no se le reconoció ni se le reconocería ningún dinero o contraprestación alguna por los servicios que prestó su colegio a 1.582 estudiantes, de modo que tenía hasta el 1 de enero de 2010 para presentar la demanda”</w:t>
      </w:r>
      <w:r w:rsidRPr="00CC79E4">
        <w:rPr>
          <w:rFonts w:ascii="Century Gothic" w:hAnsi="Century Gothic" w:cs="Arial"/>
          <w:color w:val="000000"/>
          <w:szCs w:val="27"/>
          <w:shd w:val="clear" w:color="auto" w:fill="FFFFFF"/>
        </w:rPr>
        <w:t>.</w:t>
      </w:r>
    </w:p>
  </w:footnote>
  <w:footnote w:id="8">
    <w:p w14:paraId="5FE4C18B" w14:textId="77777777" w:rsidR="002B5CF8" w:rsidRPr="00932C53" w:rsidRDefault="002B5CF8" w:rsidP="00932C53">
      <w:pPr>
        <w:pStyle w:val="Textonotapie"/>
        <w:jc w:val="both"/>
        <w:rPr>
          <w:rFonts w:ascii="Century Gothic" w:hAnsi="Century Gothic"/>
          <w:lang w:val="es-CO"/>
        </w:rPr>
      </w:pPr>
      <w:r w:rsidRPr="00F53107">
        <w:rPr>
          <w:rStyle w:val="Refdenotaalpie"/>
          <w:rFonts w:ascii="Century Gothic" w:hAnsi="Century Gothic"/>
        </w:rPr>
        <w:footnoteRef/>
      </w:r>
      <w:r w:rsidRPr="00F53107">
        <w:rPr>
          <w:rFonts w:ascii="Century Gothic" w:hAnsi="Century Gothic"/>
        </w:rPr>
        <w:t xml:space="preserve"> </w:t>
      </w:r>
      <w:r>
        <w:rPr>
          <w:rFonts w:ascii="Century Gothic" w:hAnsi="Century Gothic"/>
        </w:rPr>
        <w:t>E</w:t>
      </w:r>
      <w:r w:rsidRPr="00F53107">
        <w:rPr>
          <w:rFonts w:ascii="Century Gothic" w:hAnsi="Century Gothic"/>
        </w:rPr>
        <w:t xml:space="preserve">n </w:t>
      </w:r>
      <w:r w:rsidR="00E46A71">
        <w:rPr>
          <w:rFonts w:ascii="Century Gothic" w:hAnsi="Century Gothic"/>
        </w:rPr>
        <w:t xml:space="preserve">otra decisión </w:t>
      </w:r>
      <w:r w:rsidRPr="00F53107">
        <w:rPr>
          <w:rFonts w:ascii="Century Gothic" w:hAnsi="Century Gothic"/>
        </w:rPr>
        <w:t xml:space="preserve">esta Corporación consideró </w:t>
      </w:r>
      <w:r w:rsidRPr="005A3D90">
        <w:rPr>
          <w:rFonts w:ascii="Century Gothic" w:hAnsi="Century Gothic"/>
          <w:i/>
        </w:rPr>
        <w:t>“…</w:t>
      </w:r>
      <w:r w:rsidRPr="005A3D90">
        <w:rPr>
          <w:rFonts w:ascii="Century Gothic" w:hAnsi="Century Gothic"/>
          <w:i/>
          <w:color w:val="000000"/>
          <w:shd w:val="clear" w:color="auto" w:fill="F7F7F7"/>
        </w:rPr>
        <w:t>necesario advertir que no se aplica la teoría cuando el empobrecimiento tiene por causa el hecho exclusivo del  sujeto que lo padece, pues en estos casos debe soportar las consecuencias de sus acciones u omisiones, como lo impone la máxima según la cual a nadie le es dable alegar su culpa en beneficio propio”</w:t>
      </w:r>
      <w:r w:rsidRPr="005A3D90">
        <w:rPr>
          <w:rFonts w:ascii="Century Gothic" w:hAnsi="Century Gothic"/>
          <w:color w:val="000000"/>
          <w:shd w:val="clear" w:color="auto" w:fill="F7F7F7"/>
        </w:rPr>
        <w:t>, sentencia de 7 de junio de 2007, r</w:t>
      </w:r>
      <w:r w:rsidRPr="005A3D90">
        <w:rPr>
          <w:rFonts w:ascii="Century Gothic" w:hAnsi="Century Gothic" w:cs="Arial"/>
          <w:szCs w:val="24"/>
        </w:rPr>
        <w:t>adicación número:</w:t>
      </w:r>
      <w:r w:rsidRPr="00F53107">
        <w:rPr>
          <w:rFonts w:ascii="Century Gothic" w:hAnsi="Century Gothic" w:cs="Arial"/>
          <w:szCs w:val="24"/>
        </w:rPr>
        <w:t xml:space="preserve"> 52001-23-31-000-1995-07018-01(14669</w:t>
      </w:r>
      <w:r>
        <w:rPr>
          <w:rFonts w:ascii="Century Gothic" w:hAnsi="Century Gothic"/>
          <w:color w:val="000000"/>
          <w:shd w:val="clear" w:color="auto" w:fill="F7F7F7"/>
        </w:rPr>
        <w:t>)</w:t>
      </w:r>
      <w:r w:rsidRPr="00932C53">
        <w:rPr>
          <w:rFonts w:ascii="Century Gothic" w:hAnsi="Century Gothic"/>
          <w:color w:val="000000"/>
          <w:shd w:val="clear" w:color="auto" w:fill="F7F7F7"/>
        </w:rPr>
        <w:t>.</w:t>
      </w:r>
    </w:p>
  </w:footnote>
  <w:footnote w:id="9">
    <w:p w14:paraId="65E1C9AF" w14:textId="77777777" w:rsidR="002B5CF8" w:rsidRPr="004D5852" w:rsidRDefault="002B5CF8" w:rsidP="00A84879">
      <w:pPr>
        <w:pStyle w:val="Textonotapie"/>
        <w:jc w:val="both"/>
        <w:rPr>
          <w:rFonts w:ascii="Century Gothic" w:hAnsi="Century Gothic"/>
        </w:rPr>
      </w:pPr>
      <w:r w:rsidRPr="004D5852">
        <w:rPr>
          <w:rStyle w:val="Refdenotaalpie"/>
          <w:rFonts w:ascii="Century Gothic" w:hAnsi="Century Gothic"/>
        </w:rPr>
        <w:footnoteRef/>
      </w:r>
      <w:r w:rsidRPr="004D5852">
        <w:rPr>
          <w:rFonts w:ascii="Century Gothic" w:hAnsi="Century Gothic"/>
        </w:rPr>
        <w:t xml:space="preserve"> Consejo De Estado. Sala Plena. Sección Tercera. Sentencia de unificación del 19 de noviembre de 2012. </w:t>
      </w:r>
      <w:r w:rsidRPr="004D5852">
        <w:rPr>
          <w:rFonts w:ascii="Century Gothic" w:hAnsi="Century Gothic"/>
        </w:rPr>
        <w:t>Exp. 24.897</w:t>
      </w:r>
      <w:r>
        <w:rPr>
          <w:rFonts w:ascii="Century Gothic" w:hAnsi="Century Gothic"/>
        </w:rPr>
        <w:t xml:space="preserve">. </w:t>
      </w:r>
    </w:p>
  </w:footnote>
  <w:footnote w:id="10">
    <w:p w14:paraId="220336C3" w14:textId="77777777" w:rsidR="002B5CF8" w:rsidRPr="004D5852" w:rsidRDefault="002B5CF8">
      <w:pPr>
        <w:pStyle w:val="Textonotapie"/>
        <w:rPr>
          <w:rFonts w:ascii="Century Gothic" w:hAnsi="Century Gothic"/>
          <w:lang w:val="es-CO"/>
        </w:rPr>
      </w:pPr>
      <w:r w:rsidRPr="004D5852">
        <w:rPr>
          <w:rStyle w:val="Refdenotaalpie"/>
          <w:rFonts w:ascii="Century Gothic" w:hAnsi="Century Gothic"/>
        </w:rPr>
        <w:footnoteRef/>
      </w:r>
      <w:r w:rsidRPr="004D5852">
        <w:rPr>
          <w:rFonts w:ascii="Century Gothic" w:hAnsi="Century Gothic"/>
        </w:rPr>
        <w:t xml:space="preserve"> S</w:t>
      </w:r>
      <w:r w:rsidRPr="004D5852">
        <w:rPr>
          <w:rFonts w:ascii="Century Gothic" w:hAnsi="Century Gothic"/>
          <w:shd w:val="clear" w:color="auto" w:fill="F7F7F7"/>
        </w:rPr>
        <w:t xml:space="preserve">entencia de 7 de junio de 2007, citada </w:t>
      </w:r>
      <w:r w:rsidRPr="004D5852">
        <w:rPr>
          <w:rFonts w:ascii="Century Gothic" w:hAnsi="Century Gothic"/>
          <w:i/>
          <w:shd w:val="clear" w:color="auto" w:fill="F7F7F7"/>
        </w:rPr>
        <w:t>ut supra</w:t>
      </w:r>
      <w:r w:rsidRPr="004D5852">
        <w:rPr>
          <w:rFonts w:ascii="Century Gothic" w:hAnsi="Century Gothic"/>
          <w:shd w:val="clear" w:color="auto" w:fill="F7F7F7"/>
        </w:rPr>
        <w:t xml:space="preserve">. </w:t>
      </w:r>
    </w:p>
  </w:footnote>
  <w:footnote w:id="11">
    <w:p w14:paraId="705897CD" w14:textId="77777777" w:rsidR="002B5CF8" w:rsidRPr="004D5852" w:rsidRDefault="002B5CF8" w:rsidP="004D5852">
      <w:pPr>
        <w:pStyle w:val="Textonotapie"/>
        <w:jc w:val="both"/>
        <w:rPr>
          <w:rFonts w:ascii="Century Gothic" w:hAnsi="Century Gothic"/>
          <w:lang w:val="es-CO"/>
        </w:rPr>
      </w:pPr>
      <w:r w:rsidRPr="004D5852">
        <w:rPr>
          <w:rStyle w:val="Refdenotaalpie"/>
          <w:rFonts w:ascii="Century Gothic" w:hAnsi="Century Gothic"/>
        </w:rPr>
        <w:footnoteRef/>
      </w:r>
      <w:r w:rsidRPr="004D5852">
        <w:rPr>
          <w:rFonts w:ascii="Century Gothic" w:hAnsi="Century Gothic"/>
        </w:rPr>
        <w:t xml:space="preserve"> Consejo de Estado, Sentencia de 30 de enero de 2013, </w:t>
      </w:r>
      <w:r w:rsidRPr="004D5852">
        <w:rPr>
          <w:rFonts w:ascii="Century Gothic" w:hAnsi="Century Gothic"/>
          <w:color w:val="000000"/>
        </w:rPr>
        <w:t>2013540</w:t>
      </w:r>
      <w:r w:rsidRPr="004D5852">
        <w:rPr>
          <w:rFonts w:ascii="Century Gothic" w:hAnsi="Century Gothic" w:cs="Arial"/>
          <w:color w:val="313131"/>
          <w:szCs w:val="21"/>
        </w:rPr>
        <w:t xml:space="preserve"> </w:t>
      </w:r>
      <w:r w:rsidRPr="004D5852">
        <w:rPr>
          <w:rFonts w:ascii="Century Gothic" w:hAnsi="Century Gothic"/>
          <w:color w:val="000000"/>
        </w:rPr>
        <w:t>07001-23-31-000-1999-00161-01</w:t>
      </w:r>
      <w:r w:rsidRPr="004D5852">
        <w:rPr>
          <w:rFonts w:ascii="Century Gothic" w:hAnsi="Century Gothic" w:cs="Arial"/>
          <w:color w:val="313131"/>
          <w:szCs w:val="21"/>
        </w:rPr>
        <w:t xml:space="preserve"> (</w:t>
      </w:r>
      <w:r w:rsidRPr="004D5852">
        <w:rPr>
          <w:rFonts w:ascii="Century Gothic" w:hAnsi="Century Gothic"/>
          <w:color w:val="000000"/>
        </w:rPr>
        <w:t>19045)</w:t>
      </w:r>
      <w:r>
        <w:rPr>
          <w:rFonts w:ascii="Century Gothic" w:hAnsi="Century Gothic"/>
          <w:color w:val="000000"/>
        </w:rPr>
        <w:t xml:space="preserve">. </w:t>
      </w:r>
    </w:p>
  </w:footnote>
  <w:footnote w:id="12">
    <w:p w14:paraId="11C47FD2" w14:textId="77777777" w:rsidR="001814DD" w:rsidRPr="00E22088" w:rsidRDefault="001814DD" w:rsidP="001814DD">
      <w:pPr>
        <w:pStyle w:val="Textonotapie"/>
        <w:rPr>
          <w:rFonts w:ascii="Century Gothic" w:hAnsi="Century Gothic"/>
          <w:lang w:val="es-CO"/>
        </w:rPr>
      </w:pPr>
      <w:r w:rsidRPr="00E22088">
        <w:rPr>
          <w:rStyle w:val="Refdenotaalpie"/>
          <w:rFonts w:ascii="Century Gothic" w:hAnsi="Century Gothic"/>
        </w:rPr>
        <w:footnoteRef/>
      </w:r>
      <w:r w:rsidRPr="00E22088">
        <w:rPr>
          <w:rFonts w:ascii="Century Gothic" w:hAnsi="Century Gothic"/>
        </w:rPr>
        <w:t xml:space="preserve"> </w:t>
      </w:r>
      <w:r w:rsidRPr="00E22088">
        <w:rPr>
          <w:rFonts w:ascii="Century Gothic" w:hAnsi="Century Gothic"/>
          <w:lang w:val="es-CO"/>
        </w:rPr>
        <w:t xml:space="preserve">Folio 16 y siguientes, cuaderno 1. </w:t>
      </w:r>
    </w:p>
  </w:footnote>
  <w:footnote w:id="13">
    <w:p w14:paraId="3A6867F1" w14:textId="77777777" w:rsidR="001814DD" w:rsidRPr="00E22088" w:rsidRDefault="001814DD" w:rsidP="001814DD">
      <w:pPr>
        <w:pStyle w:val="Textonotapie"/>
        <w:jc w:val="both"/>
        <w:rPr>
          <w:rFonts w:ascii="Century Gothic" w:hAnsi="Century Gothic"/>
          <w:lang w:val="es-CO"/>
        </w:rPr>
      </w:pPr>
      <w:r w:rsidRPr="00E22088">
        <w:rPr>
          <w:rStyle w:val="Refdenotaalpie"/>
          <w:rFonts w:ascii="Century Gothic" w:hAnsi="Century Gothic"/>
        </w:rPr>
        <w:footnoteRef/>
      </w:r>
      <w:r w:rsidRPr="00E22088">
        <w:rPr>
          <w:rFonts w:ascii="Century Gothic" w:hAnsi="Century Gothic"/>
        </w:rPr>
        <w:t xml:space="preserve"> </w:t>
      </w:r>
      <w:r>
        <w:rPr>
          <w:rFonts w:ascii="Century Gothic" w:hAnsi="Century Gothic"/>
        </w:rPr>
        <w:t xml:space="preserve">Resolución </w:t>
      </w:r>
      <w:r w:rsidRPr="005A7682">
        <w:rPr>
          <w:rFonts w:ascii="Century Gothic" w:hAnsi="Century Gothic"/>
          <w:i/>
        </w:rPr>
        <w:t xml:space="preserve">“por medio de la cual se crea el Banco de Oferentes para la contratación del </w:t>
      </w:r>
      <w:r w:rsidRPr="005A7682">
        <w:rPr>
          <w:rFonts w:ascii="Century Gothic" w:hAnsi="Century Gothic"/>
          <w:i/>
        </w:rPr>
        <w:t>Sercicio Educativo en el Municipio de Buenaventura y se fija la lista de elegibles definitiva resultante del proceso de inscripción, calificación y clasificación de propuestas dentro de la convocatoria a las personas jurídicas de derecho público o privado, de reconocida idoneidad en la prestación del Servicio de Educación Formal en el calendario B, para el mismo efecto en la ciudad de Buenaventura”</w:t>
      </w:r>
      <w:r>
        <w:rPr>
          <w:rFonts w:ascii="Century Gothic" w:hAnsi="Century Gothic"/>
        </w:rPr>
        <w:t xml:space="preserve"> (</w:t>
      </w:r>
      <w:r w:rsidRPr="00E22088">
        <w:rPr>
          <w:rFonts w:ascii="Century Gothic" w:hAnsi="Century Gothic"/>
          <w:lang w:val="es-CO"/>
        </w:rPr>
        <w:t>Folio 9, cuaderno 1</w:t>
      </w:r>
      <w:r>
        <w:rPr>
          <w:rFonts w:ascii="Century Gothic" w:hAnsi="Century Gothic"/>
          <w:lang w:val="es-CO"/>
        </w:rPr>
        <w:t>)</w:t>
      </w:r>
      <w:r w:rsidRPr="00E22088">
        <w:rPr>
          <w:rFonts w:ascii="Century Gothic" w:hAnsi="Century Gothic"/>
          <w:lang w:val="es-CO"/>
        </w:rPr>
        <w:t xml:space="preserve">. </w:t>
      </w:r>
    </w:p>
  </w:footnote>
  <w:footnote w:id="14">
    <w:p w14:paraId="52685B6C" w14:textId="77777777" w:rsidR="002B5CF8" w:rsidRPr="005A7682" w:rsidRDefault="002B5CF8" w:rsidP="005A7682">
      <w:pPr>
        <w:autoSpaceDE w:val="0"/>
        <w:autoSpaceDN w:val="0"/>
        <w:adjustRightInd w:val="0"/>
        <w:rPr>
          <w:lang w:val="es-CO"/>
        </w:rPr>
      </w:pPr>
      <w:r w:rsidRPr="005A7682">
        <w:rPr>
          <w:rStyle w:val="Refdenotaalpie"/>
          <w:rFonts w:ascii="Century Gothic" w:hAnsi="Century Gothic"/>
          <w:sz w:val="20"/>
        </w:rPr>
        <w:footnoteRef/>
      </w:r>
      <w:r w:rsidRPr="005A7682">
        <w:rPr>
          <w:rFonts w:ascii="Century Gothic" w:hAnsi="Century Gothic"/>
          <w:sz w:val="20"/>
        </w:rPr>
        <w:t xml:space="preserve"> Decreto </w:t>
      </w:r>
      <w:r w:rsidRPr="005A7682">
        <w:rPr>
          <w:rFonts w:ascii="Century Gothic" w:hAnsi="Century Gothic"/>
          <w:i/>
          <w:sz w:val="20"/>
        </w:rPr>
        <w:t>“</w:t>
      </w:r>
      <w:r w:rsidRPr="005A7682">
        <w:rPr>
          <w:rFonts w:ascii="Century Gothic" w:hAnsi="Century Gothic"/>
          <w:i/>
          <w:sz w:val="20"/>
          <w:lang w:eastAsia="es-ES"/>
        </w:rPr>
        <w:t>por el cual se reglamenta la contratación del servicio público educativo por parte de las entidades territoriales certificadas</w:t>
      </w:r>
      <w:r w:rsidRPr="005A7682">
        <w:rPr>
          <w:rFonts w:ascii="Century Gothic" w:hAnsi="Century Gothic"/>
          <w:i/>
          <w:sz w:val="20"/>
        </w:rPr>
        <w:t>”</w:t>
      </w:r>
      <w:r w:rsidRPr="005A7682">
        <w:rPr>
          <w:rFonts w:ascii="Century Gothic" w:hAnsi="Century Gothic"/>
          <w:sz w:val="20"/>
        </w:rPr>
        <w:t xml:space="preserve">, </w:t>
      </w:r>
      <w:r>
        <w:rPr>
          <w:rFonts w:ascii="Century Gothic" w:hAnsi="Century Gothic"/>
          <w:sz w:val="20"/>
        </w:rPr>
        <w:t>condición esta última que</w:t>
      </w:r>
      <w:r w:rsidRPr="005A7682">
        <w:rPr>
          <w:rFonts w:ascii="Century Gothic" w:hAnsi="Century Gothic"/>
          <w:sz w:val="20"/>
        </w:rPr>
        <w:t xml:space="preserve">, para el momento de los hechos, </w:t>
      </w:r>
      <w:r>
        <w:rPr>
          <w:rFonts w:ascii="Century Gothic" w:hAnsi="Century Gothic"/>
          <w:sz w:val="20"/>
        </w:rPr>
        <w:t>tenía Buenaventura</w:t>
      </w:r>
      <w:r w:rsidRPr="005A7682">
        <w:rPr>
          <w:rFonts w:ascii="Century Gothic" w:hAnsi="Century Gothic"/>
          <w:sz w:val="20"/>
        </w:rPr>
        <w:t xml:space="preserve">, </w:t>
      </w:r>
      <w:r>
        <w:rPr>
          <w:rFonts w:ascii="Century Gothic" w:hAnsi="Century Gothic"/>
          <w:sz w:val="20"/>
        </w:rPr>
        <w:t>entidad territorial que adquirió</w:t>
      </w:r>
      <w:r w:rsidRPr="005A7682">
        <w:rPr>
          <w:rFonts w:ascii="Century Gothic" w:hAnsi="Century Gothic"/>
          <w:sz w:val="20"/>
        </w:rPr>
        <w:t xml:space="preserve"> la condición de Distrito </w:t>
      </w:r>
      <w:r>
        <w:rPr>
          <w:rFonts w:ascii="Century Gothic" w:hAnsi="Century Gothic"/>
          <w:sz w:val="20"/>
        </w:rPr>
        <w:t xml:space="preserve">con el Acto Legislativo 2 de 6 de julio de </w:t>
      </w:r>
      <w:r w:rsidRPr="005A7682">
        <w:rPr>
          <w:rFonts w:ascii="Century Gothic" w:hAnsi="Century Gothic"/>
          <w:sz w:val="20"/>
        </w:rPr>
        <w:t>2007</w:t>
      </w:r>
      <w:r>
        <w:rPr>
          <w:rFonts w:ascii="Century Gothic" w:hAnsi="Century Gothic"/>
          <w:sz w:val="20"/>
        </w:rPr>
        <w:t>, si es que no la tenía con anterioridad en caso de que su población fuera mayor a 100.000 habitantes (art. 41 Ley 715 de 2001)</w:t>
      </w:r>
      <w:r w:rsidRPr="005A7682">
        <w:rPr>
          <w:rFonts w:ascii="Century Gothic" w:hAnsi="Century Gothic"/>
          <w:sz w:val="20"/>
        </w:rPr>
        <w:t>.</w:t>
      </w:r>
    </w:p>
  </w:footnote>
  <w:footnote w:id="15">
    <w:p w14:paraId="08881408" w14:textId="77777777" w:rsidR="002B5CF8" w:rsidRPr="00E1578C" w:rsidRDefault="002B5CF8" w:rsidP="004840EE">
      <w:pPr>
        <w:autoSpaceDE w:val="0"/>
        <w:autoSpaceDN w:val="0"/>
        <w:adjustRightInd w:val="0"/>
        <w:rPr>
          <w:rFonts w:ascii="Century Gothic" w:hAnsi="Century Gothic"/>
          <w:sz w:val="20"/>
          <w:lang w:eastAsia="es-ES"/>
        </w:rPr>
      </w:pPr>
      <w:r w:rsidRPr="0058036E">
        <w:rPr>
          <w:rStyle w:val="Refdenotaalpie"/>
          <w:rFonts w:ascii="Century Gothic" w:hAnsi="Century Gothic"/>
          <w:sz w:val="20"/>
        </w:rPr>
        <w:footnoteRef/>
      </w:r>
      <w:r w:rsidRPr="0058036E">
        <w:rPr>
          <w:rFonts w:ascii="Century Gothic" w:hAnsi="Century Gothic"/>
          <w:sz w:val="20"/>
        </w:rPr>
        <w:t xml:space="preserve"> “</w:t>
      </w:r>
      <w:r w:rsidRPr="0058036E">
        <w:rPr>
          <w:rFonts w:ascii="Century Gothic" w:hAnsi="Century Gothic"/>
          <w:sz w:val="20"/>
          <w:lang w:eastAsia="es-ES"/>
        </w:rPr>
        <w:t xml:space="preserve">Artículo 8º. </w:t>
      </w:r>
      <w:r w:rsidRPr="0058036E">
        <w:rPr>
          <w:rFonts w:ascii="Century Gothic" w:hAnsi="Century Gothic"/>
          <w:i/>
          <w:iCs/>
          <w:sz w:val="20"/>
          <w:lang w:eastAsia="es-ES"/>
        </w:rPr>
        <w:t>Selección del contratist</w:t>
      </w:r>
      <w:r w:rsidRPr="00E1578C">
        <w:rPr>
          <w:rFonts w:ascii="Century Gothic" w:hAnsi="Century Gothic"/>
          <w:i/>
          <w:iCs/>
          <w:sz w:val="20"/>
          <w:lang w:eastAsia="es-ES"/>
        </w:rPr>
        <w:t xml:space="preserve">a. </w:t>
      </w:r>
      <w:r w:rsidRPr="00E1578C">
        <w:rPr>
          <w:rFonts w:ascii="Century Gothic" w:hAnsi="Century Gothic"/>
          <w:sz w:val="20"/>
          <w:u w:val="single"/>
          <w:lang w:eastAsia="es-ES"/>
        </w:rPr>
        <w:t>Cuando la entidad territorial requiera celebrar uno o más contratos a los que se refiere el literal a) del artículo 4º del presente decreto, y para determinar las personas jurídicas prestadoras del servicio educativo con quienes se celebrarán los respectivos contratos</w:t>
      </w:r>
      <w:r w:rsidRPr="00E1578C">
        <w:rPr>
          <w:rFonts w:ascii="Century Gothic" w:hAnsi="Century Gothic"/>
          <w:sz w:val="20"/>
          <w:lang w:eastAsia="es-ES"/>
        </w:rPr>
        <w:t>, cada entidad territorial certificada conformará un banco de oferentes de la manera como se establece en este decreto.</w:t>
      </w:r>
    </w:p>
    <w:p w14:paraId="6775298E" w14:textId="77777777" w:rsidR="002B5CF8" w:rsidRPr="00E1578C" w:rsidRDefault="002B5CF8" w:rsidP="004840EE">
      <w:pPr>
        <w:autoSpaceDE w:val="0"/>
        <w:autoSpaceDN w:val="0"/>
        <w:adjustRightInd w:val="0"/>
        <w:rPr>
          <w:rFonts w:ascii="Century Gothic" w:hAnsi="Century Gothic"/>
          <w:sz w:val="20"/>
          <w:lang w:eastAsia="es-ES"/>
        </w:rPr>
      </w:pPr>
      <w:r w:rsidRPr="00E1578C">
        <w:rPr>
          <w:rFonts w:ascii="Century Gothic" w:hAnsi="Century Gothic"/>
          <w:sz w:val="20"/>
          <w:lang w:eastAsia="es-ES"/>
        </w:rPr>
        <w:t xml:space="preserve">Las entidades territoriales certificadas </w:t>
      </w:r>
      <w:r w:rsidRPr="00E1578C">
        <w:rPr>
          <w:rFonts w:ascii="Century Gothic" w:hAnsi="Century Gothic"/>
          <w:sz w:val="20"/>
          <w:u w:val="single"/>
          <w:lang w:eastAsia="es-ES"/>
        </w:rPr>
        <w:t>solo podrán celebrar los contratos en mención con las personas jurídicas prestadoras del servicio educativo que estén inscritas y calificadas en el respectivo banco de oferentes</w:t>
      </w:r>
      <w:r w:rsidRPr="00E1578C">
        <w:rPr>
          <w:rFonts w:ascii="Century Gothic" w:hAnsi="Century Gothic"/>
          <w:sz w:val="20"/>
          <w:lang w:eastAsia="es-ES"/>
        </w:rPr>
        <w:t>, de conformidad con los criterios que determinen las entidades territoriales en el acto administrativo de invitación pública a la inscripción en el mismo.</w:t>
      </w:r>
    </w:p>
    <w:p w14:paraId="14C824B3" w14:textId="77777777" w:rsidR="002B5CF8" w:rsidRPr="00E1578C" w:rsidRDefault="002B5CF8" w:rsidP="004840EE">
      <w:pPr>
        <w:autoSpaceDE w:val="0"/>
        <w:autoSpaceDN w:val="0"/>
        <w:adjustRightInd w:val="0"/>
        <w:rPr>
          <w:rFonts w:ascii="Century Gothic" w:hAnsi="Century Gothic"/>
          <w:sz w:val="20"/>
          <w:lang w:eastAsia="es-ES"/>
        </w:rPr>
      </w:pPr>
      <w:r w:rsidRPr="00E1578C">
        <w:rPr>
          <w:rFonts w:ascii="Century Gothic" w:hAnsi="Century Gothic"/>
          <w:sz w:val="20"/>
          <w:lang w:eastAsia="es-ES"/>
        </w:rPr>
        <w:t>La inscripción y calificación en el banco de oferentes serán gratuitas.</w:t>
      </w:r>
    </w:p>
    <w:p w14:paraId="5D34A105" w14:textId="77777777" w:rsidR="002B5CF8" w:rsidRPr="00E1578C" w:rsidRDefault="002B5CF8" w:rsidP="004840EE">
      <w:pPr>
        <w:autoSpaceDE w:val="0"/>
        <w:autoSpaceDN w:val="0"/>
        <w:adjustRightInd w:val="0"/>
        <w:rPr>
          <w:rFonts w:ascii="Century Gothic" w:hAnsi="Century Gothic"/>
          <w:sz w:val="20"/>
          <w:lang w:eastAsia="es-ES"/>
        </w:rPr>
      </w:pPr>
      <w:r w:rsidRPr="00E1578C">
        <w:rPr>
          <w:rFonts w:ascii="Century Gothic" w:hAnsi="Century Gothic"/>
          <w:sz w:val="20"/>
          <w:lang w:eastAsia="es-ES"/>
        </w:rPr>
        <w:t xml:space="preserve">Parágrafo. La invitación pública para inscribirse en el banco de oferentes, la calificación e inscripción en tal banco, no generan obligación para el ente territorial de realizar contratación alguna. </w:t>
      </w:r>
      <w:r w:rsidRPr="00E1578C">
        <w:rPr>
          <w:rFonts w:ascii="Century Gothic" w:hAnsi="Century Gothic"/>
          <w:sz w:val="20"/>
          <w:u w:val="single"/>
          <w:lang w:eastAsia="es-ES"/>
        </w:rPr>
        <w:t xml:space="preserve">En el evento en que el ente territorial deba celebrar un contrato </w:t>
      </w:r>
      <w:r w:rsidRPr="00E1578C">
        <w:rPr>
          <w:rFonts w:ascii="Century Gothic" w:hAnsi="Century Gothic"/>
          <w:sz w:val="20"/>
          <w:u w:val="single"/>
          <w:lang w:eastAsia="es-ES"/>
        </w:rPr>
        <w:t>deprestación del servicio educativo deberá hacerlo con las personas jurídicas, en el orden de elegibilidad que arroje el proceso de calificación</w:t>
      </w:r>
      <w:r w:rsidRPr="00E1578C">
        <w:rPr>
          <w:rFonts w:ascii="Century Gothic" w:hAnsi="Century Gothic"/>
          <w:sz w:val="20"/>
          <w:lang w:eastAsia="es-ES"/>
        </w:rPr>
        <w:t xml:space="preserve"> y de conformidad con la correlación existente entre la ubicación geográfica de la demanda y el lugar en el cual se prestará el servicio educativo, sin perjuicio del análisis de conveniencia económica” –se </w:t>
      </w:r>
      <w:r>
        <w:rPr>
          <w:rFonts w:ascii="Century Gothic" w:hAnsi="Century Gothic"/>
          <w:sz w:val="20"/>
          <w:lang w:eastAsia="es-ES"/>
        </w:rPr>
        <w:t>subraya</w:t>
      </w:r>
      <w:r w:rsidRPr="00E1578C">
        <w:rPr>
          <w:rFonts w:ascii="Century Gothic" w:hAnsi="Century Gothic"/>
          <w:sz w:val="20"/>
          <w:lang w:eastAsia="es-ES"/>
        </w:rPr>
        <w:t>-.</w:t>
      </w:r>
    </w:p>
    <w:p w14:paraId="47122D49" w14:textId="77777777" w:rsidR="002B5CF8" w:rsidRPr="0058036E" w:rsidRDefault="002B5CF8" w:rsidP="004840EE">
      <w:pPr>
        <w:pStyle w:val="Textonotapie"/>
        <w:rPr>
          <w:lang w:val="es-CO"/>
        </w:rPr>
      </w:pPr>
    </w:p>
  </w:footnote>
  <w:footnote w:id="16">
    <w:p w14:paraId="1F6015A6" w14:textId="77777777" w:rsidR="002B5CF8" w:rsidRPr="00822FAE" w:rsidRDefault="002B5CF8">
      <w:pPr>
        <w:pStyle w:val="Textonotapie"/>
        <w:rPr>
          <w:rFonts w:ascii="Century Gothic" w:hAnsi="Century Gothic"/>
          <w:lang w:val="es-CO"/>
        </w:rPr>
      </w:pPr>
      <w:r w:rsidRPr="00822FAE">
        <w:rPr>
          <w:rStyle w:val="Refdenotaalpie"/>
          <w:rFonts w:ascii="Century Gothic" w:hAnsi="Century Gothic"/>
        </w:rPr>
        <w:footnoteRef/>
      </w:r>
      <w:r w:rsidRPr="00822FAE">
        <w:rPr>
          <w:rFonts w:ascii="Century Gothic" w:hAnsi="Century Gothic"/>
        </w:rPr>
        <w:t xml:space="preserve"> </w:t>
      </w:r>
      <w:r w:rsidRPr="00822FAE">
        <w:rPr>
          <w:rFonts w:ascii="Century Gothic" w:hAnsi="Century Gothic"/>
          <w:lang w:val="es-CO"/>
        </w:rPr>
        <w:t xml:space="preserve">Folio 196, cuaderno principal.  </w:t>
      </w:r>
    </w:p>
  </w:footnote>
  <w:footnote w:id="17">
    <w:p w14:paraId="442B49C3" w14:textId="77777777" w:rsidR="002B5CF8" w:rsidRPr="00042495" w:rsidRDefault="002B5CF8">
      <w:pPr>
        <w:pStyle w:val="Textonotapie"/>
        <w:rPr>
          <w:rFonts w:ascii="Century Gothic" w:hAnsi="Century Gothic"/>
          <w:lang w:val="es-CO"/>
        </w:rPr>
      </w:pPr>
      <w:r w:rsidRPr="00042495">
        <w:rPr>
          <w:rStyle w:val="Refdenotaalpie"/>
          <w:rFonts w:ascii="Century Gothic" w:hAnsi="Century Gothic"/>
        </w:rPr>
        <w:footnoteRef/>
      </w:r>
      <w:r w:rsidRPr="00042495">
        <w:rPr>
          <w:rFonts w:ascii="Century Gothic" w:hAnsi="Century Gothic"/>
        </w:rPr>
        <w:t xml:space="preserve"> </w:t>
      </w:r>
      <w:r w:rsidRPr="00042495">
        <w:rPr>
          <w:rFonts w:ascii="Century Gothic" w:hAnsi="Century Gothic"/>
          <w:lang w:val="es-CO"/>
        </w:rPr>
        <w:t xml:space="preserve">Folio 202, cuaderno principal.   </w:t>
      </w:r>
    </w:p>
  </w:footnote>
  <w:footnote w:id="18">
    <w:p w14:paraId="4BB98A1E" w14:textId="77777777" w:rsidR="002B5CF8" w:rsidRPr="001733E1" w:rsidRDefault="002B5CF8">
      <w:pPr>
        <w:pStyle w:val="Textonotapie"/>
        <w:rPr>
          <w:rFonts w:ascii="Century Gothic" w:hAnsi="Century Gothic"/>
          <w:lang w:val="es-CO"/>
        </w:rPr>
      </w:pPr>
      <w:r w:rsidRPr="001733E1">
        <w:rPr>
          <w:rStyle w:val="Refdenotaalpie"/>
          <w:rFonts w:ascii="Century Gothic" w:hAnsi="Century Gothic"/>
        </w:rPr>
        <w:footnoteRef/>
      </w:r>
      <w:r w:rsidRPr="001733E1">
        <w:rPr>
          <w:rFonts w:ascii="Century Gothic" w:hAnsi="Century Gothic"/>
        </w:rPr>
        <w:t xml:space="preserve"> </w:t>
      </w:r>
      <w:r w:rsidRPr="001733E1">
        <w:rPr>
          <w:rFonts w:ascii="Century Gothic" w:hAnsi="Century Gothic"/>
          <w:lang w:val="es-CO"/>
        </w:rPr>
        <w:t xml:space="preserve">Folio 112, cuaderno 1. </w:t>
      </w:r>
    </w:p>
  </w:footnote>
  <w:footnote w:id="19">
    <w:p w14:paraId="27F4774B" w14:textId="77777777" w:rsidR="005A5361" w:rsidRPr="005A5361" w:rsidRDefault="005A5361" w:rsidP="005A5361">
      <w:pPr>
        <w:pStyle w:val="Textonotapie"/>
        <w:jc w:val="both"/>
        <w:rPr>
          <w:rFonts w:ascii="Century Gothic" w:hAnsi="Century Gothic"/>
          <w:lang w:val="es-CO"/>
        </w:rPr>
      </w:pPr>
      <w:r w:rsidRPr="005A5361">
        <w:rPr>
          <w:rStyle w:val="Refdenotaalpie"/>
          <w:rFonts w:ascii="Century Gothic" w:hAnsi="Century Gothic"/>
        </w:rPr>
        <w:footnoteRef/>
      </w:r>
      <w:r w:rsidRPr="005A5361">
        <w:rPr>
          <w:rFonts w:ascii="Century Gothic" w:hAnsi="Century Gothic"/>
        </w:rPr>
        <w:t xml:space="preserve"> </w:t>
      </w:r>
      <w:r w:rsidRPr="005A5361">
        <w:rPr>
          <w:rFonts w:ascii="Century Gothic" w:hAnsi="Century Gothic"/>
          <w:lang w:val="es-CO"/>
        </w:rPr>
        <w:t xml:space="preserve">Fuente, Diccionario de la Real Academia de la Lengua Española, consultado en su página web www.rae.es </w:t>
      </w:r>
    </w:p>
  </w:footnote>
  <w:footnote w:id="20">
    <w:p w14:paraId="68913C47" w14:textId="77777777" w:rsidR="000D390B" w:rsidRPr="000D390B" w:rsidRDefault="000D390B">
      <w:pPr>
        <w:pStyle w:val="Textonotapie"/>
        <w:rPr>
          <w:rFonts w:ascii="Century Gothic" w:hAnsi="Century Gothic"/>
          <w:lang w:val="es-CO"/>
        </w:rPr>
      </w:pPr>
      <w:r w:rsidRPr="000D390B">
        <w:rPr>
          <w:rStyle w:val="Refdenotaalpie"/>
          <w:rFonts w:ascii="Century Gothic" w:hAnsi="Century Gothic"/>
        </w:rPr>
        <w:footnoteRef/>
      </w:r>
      <w:r w:rsidRPr="000D390B">
        <w:rPr>
          <w:rFonts w:ascii="Century Gothic" w:hAnsi="Century Gothic"/>
        </w:rPr>
        <w:t xml:space="preserve"> </w:t>
      </w:r>
      <w:r w:rsidRPr="000D390B">
        <w:rPr>
          <w:rFonts w:ascii="Century Gothic" w:hAnsi="Century Gothic"/>
          <w:lang w:val="es-CO"/>
        </w:rPr>
        <w:t xml:space="preserve">Folio 5, cuaderno 1. </w:t>
      </w:r>
    </w:p>
  </w:footnote>
  <w:footnote w:id="21">
    <w:p w14:paraId="26C26D4D" w14:textId="77777777" w:rsidR="002C7CD2" w:rsidRPr="00B6733E" w:rsidRDefault="002C7CD2" w:rsidP="002C7CD2">
      <w:pPr>
        <w:pStyle w:val="Textonotapie"/>
        <w:rPr>
          <w:rFonts w:ascii="Century Gothic" w:hAnsi="Century Gothic"/>
          <w:lang w:val="es-CO"/>
        </w:rPr>
      </w:pPr>
      <w:r w:rsidRPr="00B6733E">
        <w:rPr>
          <w:rStyle w:val="Refdenotaalpie"/>
          <w:rFonts w:ascii="Century Gothic" w:hAnsi="Century Gothic"/>
        </w:rPr>
        <w:footnoteRef/>
      </w:r>
      <w:r w:rsidRPr="00B6733E">
        <w:rPr>
          <w:rFonts w:ascii="Century Gothic" w:hAnsi="Century Gothic"/>
        </w:rPr>
        <w:t xml:space="preserve"> </w:t>
      </w:r>
      <w:r w:rsidRPr="00B6733E">
        <w:rPr>
          <w:rFonts w:ascii="Century Gothic" w:hAnsi="Century Gothic"/>
          <w:lang w:val="es-CO"/>
        </w:rPr>
        <w:t xml:space="preserve">Folio 141, cuaderno 1. </w:t>
      </w:r>
    </w:p>
  </w:footnote>
  <w:footnote w:id="22">
    <w:p w14:paraId="0BE7DFF8" w14:textId="77777777" w:rsidR="00111D44" w:rsidRPr="009E5112" w:rsidRDefault="00111D44" w:rsidP="000D73F3">
      <w:pPr>
        <w:pStyle w:val="Textonotapie"/>
        <w:jc w:val="both"/>
        <w:rPr>
          <w:rFonts w:ascii="Century Gothic" w:hAnsi="Century Gothic"/>
          <w:lang w:val="es-CO"/>
        </w:rPr>
      </w:pPr>
      <w:r w:rsidRPr="000D73F3">
        <w:rPr>
          <w:rStyle w:val="Refdenotaalpie"/>
          <w:rFonts w:ascii="Century Gothic" w:hAnsi="Century Gothic"/>
        </w:rPr>
        <w:footnoteRef/>
      </w:r>
      <w:r w:rsidRPr="000D73F3">
        <w:rPr>
          <w:rFonts w:ascii="Century Gothic" w:hAnsi="Century Gothic"/>
        </w:rPr>
        <w:t xml:space="preserve"> </w:t>
      </w:r>
      <w:r w:rsidR="000D73F3" w:rsidRPr="000D73F3">
        <w:rPr>
          <w:rFonts w:ascii="Century Gothic" w:hAnsi="Century Gothic"/>
        </w:rPr>
        <w:t xml:space="preserve">Acerca de la obligatoriedad de </w:t>
      </w:r>
      <w:r w:rsidRPr="000D73F3">
        <w:rPr>
          <w:rFonts w:ascii="Century Gothic" w:hAnsi="Century Gothic"/>
          <w:lang w:val="es-CO"/>
        </w:rPr>
        <w:t>llevar contabilidad</w:t>
      </w:r>
      <w:r w:rsidR="000D73F3" w:rsidRPr="000D73F3">
        <w:rPr>
          <w:rFonts w:ascii="Century Gothic" w:hAnsi="Century Gothic"/>
          <w:lang w:val="es-CO"/>
        </w:rPr>
        <w:t xml:space="preserve"> por parte de las asociaciones sin ánimo de lucro</w:t>
      </w:r>
      <w:r w:rsidRPr="000D73F3">
        <w:rPr>
          <w:rFonts w:ascii="Century Gothic" w:hAnsi="Century Gothic"/>
          <w:lang w:val="es-CO"/>
        </w:rPr>
        <w:t>,</w:t>
      </w:r>
      <w:r w:rsidR="009E5112" w:rsidRPr="000D73F3">
        <w:rPr>
          <w:rFonts w:ascii="Century Gothic" w:hAnsi="Century Gothic"/>
          <w:lang w:val="es-CO"/>
        </w:rPr>
        <w:t xml:space="preserve"> </w:t>
      </w:r>
      <w:r w:rsidR="00CA220C" w:rsidRPr="000D73F3">
        <w:rPr>
          <w:rFonts w:ascii="Century Gothic" w:hAnsi="Century Gothic"/>
          <w:lang w:val="es-CO"/>
        </w:rPr>
        <w:t>el Estatuto Tributario (art. 364)</w:t>
      </w:r>
      <w:r w:rsidR="000D73F3" w:rsidRPr="000D73F3">
        <w:rPr>
          <w:rFonts w:ascii="Century Gothic" w:hAnsi="Century Gothic"/>
          <w:lang w:val="es-CO"/>
        </w:rPr>
        <w:t xml:space="preserve"> dispone que “</w:t>
      </w:r>
      <w:r w:rsidR="000D73F3" w:rsidRPr="000D73F3">
        <w:rPr>
          <w:rFonts w:ascii="Century Gothic" w:hAnsi="Century Gothic" w:cs="Arial"/>
          <w:szCs w:val="18"/>
        </w:rPr>
        <w:t>Las entidades sin ánimo de lucro, deberán llevar libros de contabilidad, en la forma que indique el Gobierno Nacional”</w:t>
      </w:r>
      <w:r w:rsidR="00CA220C" w:rsidRPr="000D73F3">
        <w:rPr>
          <w:rFonts w:ascii="Century Gothic" w:hAnsi="Century Gothic"/>
          <w:lang w:val="es-CO"/>
        </w:rPr>
        <w:t>.</w:t>
      </w:r>
      <w:r w:rsidR="000D73F3" w:rsidRPr="000D73F3">
        <w:rPr>
          <w:rFonts w:ascii="Century Gothic" w:hAnsi="Century Gothic"/>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122"/>
    <w:multiLevelType w:val="hybridMultilevel"/>
    <w:tmpl w:val="EB82A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801A3"/>
    <w:multiLevelType w:val="hybridMultilevel"/>
    <w:tmpl w:val="A68CB2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DF490C"/>
    <w:multiLevelType w:val="hybridMultilevel"/>
    <w:tmpl w:val="0632EF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584ACF"/>
    <w:multiLevelType w:val="hybridMultilevel"/>
    <w:tmpl w:val="81C4D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57495"/>
    <w:multiLevelType w:val="hybridMultilevel"/>
    <w:tmpl w:val="7DBE40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380D6D"/>
    <w:multiLevelType w:val="hybridMultilevel"/>
    <w:tmpl w:val="7EA27BEE"/>
    <w:lvl w:ilvl="0" w:tplc="1BF603D8">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6F0802"/>
    <w:multiLevelType w:val="hybridMultilevel"/>
    <w:tmpl w:val="D5628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AC558E"/>
    <w:multiLevelType w:val="hybridMultilevel"/>
    <w:tmpl w:val="DCA099C6"/>
    <w:lvl w:ilvl="0" w:tplc="0C0A000B">
      <w:start w:val="1"/>
      <w:numFmt w:val="bullet"/>
      <w:lvlText w:val=""/>
      <w:lvlJc w:val="left"/>
      <w:pPr>
        <w:ind w:left="1769" w:hanging="360"/>
      </w:pPr>
      <w:rPr>
        <w:rFonts w:ascii="Wingdings" w:hAnsi="Wingdings" w:hint="default"/>
      </w:rPr>
    </w:lvl>
    <w:lvl w:ilvl="1" w:tplc="0C0A0003" w:tentative="1">
      <w:start w:val="1"/>
      <w:numFmt w:val="bullet"/>
      <w:lvlText w:val="o"/>
      <w:lvlJc w:val="left"/>
      <w:pPr>
        <w:ind w:left="2489" w:hanging="360"/>
      </w:pPr>
      <w:rPr>
        <w:rFonts w:ascii="Courier New" w:hAnsi="Courier New" w:cs="Courier New" w:hint="default"/>
      </w:rPr>
    </w:lvl>
    <w:lvl w:ilvl="2" w:tplc="0C0A0005" w:tentative="1">
      <w:start w:val="1"/>
      <w:numFmt w:val="bullet"/>
      <w:lvlText w:val=""/>
      <w:lvlJc w:val="left"/>
      <w:pPr>
        <w:ind w:left="3209" w:hanging="360"/>
      </w:pPr>
      <w:rPr>
        <w:rFonts w:ascii="Wingdings" w:hAnsi="Wingdings" w:hint="default"/>
      </w:rPr>
    </w:lvl>
    <w:lvl w:ilvl="3" w:tplc="0C0A0001" w:tentative="1">
      <w:start w:val="1"/>
      <w:numFmt w:val="bullet"/>
      <w:lvlText w:val=""/>
      <w:lvlJc w:val="left"/>
      <w:pPr>
        <w:ind w:left="3929" w:hanging="360"/>
      </w:pPr>
      <w:rPr>
        <w:rFonts w:ascii="Symbol" w:hAnsi="Symbol" w:hint="default"/>
      </w:rPr>
    </w:lvl>
    <w:lvl w:ilvl="4" w:tplc="0C0A0003" w:tentative="1">
      <w:start w:val="1"/>
      <w:numFmt w:val="bullet"/>
      <w:lvlText w:val="o"/>
      <w:lvlJc w:val="left"/>
      <w:pPr>
        <w:ind w:left="4649" w:hanging="360"/>
      </w:pPr>
      <w:rPr>
        <w:rFonts w:ascii="Courier New" w:hAnsi="Courier New" w:cs="Courier New" w:hint="default"/>
      </w:rPr>
    </w:lvl>
    <w:lvl w:ilvl="5" w:tplc="0C0A0005" w:tentative="1">
      <w:start w:val="1"/>
      <w:numFmt w:val="bullet"/>
      <w:lvlText w:val=""/>
      <w:lvlJc w:val="left"/>
      <w:pPr>
        <w:ind w:left="5369" w:hanging="360"/>
      </w:pPr>
      <w:rPr>
        <w:rFonts w:ascii="Wingdings" w:hAnsi="Wingdings" w:hint="default"/>
      </w:rPr>
    </w:lvl>
    <w:lvl w:ilvl="6" w:tplc="0C0A0001" w:tentative="1">
      <w:start w:val="1"/>
      <w:numFmt w:val="bullet"/>
      <w:lvlText w:val=""/>
      <w:lvlJc w:val="left"/>
      <w:pPr>
        <w:ind w:left="6089" w:hanging="360"/>
      </w:pPr>
      <w:rPr>
        <w:rFonts w:ascii="Symbol" w:hAnsi="Symbol" w:hint="default"/>
      </w:rPr>
    </w:lvl>
    <w:lvl w:ilvl="7" w:tplc="0C0A0003" w:tentative="1">
      <w:start w:val="1"/>
      <w:numFmt w:val="bullet"/>
      <w:lvlText w:val="o"/>
      <w:lvlJc w:val="left"/>
      <w:pPr>
        <w:ind w:left="6809" w:hanging="360"/>
      </w:pPr>
      <w:rPr>
        <w:rFonts w:ascii="Courier New" w:hAnsi="Courier New" w:cs="Courier New" w:hint="default"/>
      </w:rPr>
    </w:lvl>
    <w:lvl w:ilvl="8" w:tplc="0C0A0005" w:tentative="1">
      <w:start w:val="1"/>
      <w:numFmt w:val="bullet"/>
      <w:lvlText w:val=""/>
      <w:lvlJc w:val="left"/>
      <w:pPr>
        <w:ind w:left="7529" w:hanging="360"/>
      </w:pPr>
      <w:rPr>
        <w:rFonts w:ascii="Wingdings" w:hAnsi="Wingdings" w:hint="default"/>
      </w:rPr>
    </w:lvl>
  </w:abstractNum>
  <w:abstractNum w:abstractNumId="8" w15:restartNumberingAfterBreak="0">
    <w:nsid w:val="1C8D76F9"/>
    <w:multiLevelType w:val="hybridMultilevel"/>
    <w:tmpl w:val="094890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633F73"/>
    <w:multiLevelType w:val="hybridMultilevel"/>
    <w:tmpl w:val="E2BAA2D0"/>
    <w:lvl w:ilvl="0" w:tplc="0C0A0019">
      <w:start w:val="1"/>
      <w:numFmt w:val="lowerLetter"/>
      <w:lvlText w:val="%1."/>
      <w:lvlJc w:val="left"/>
      <w:pPr>
        <w:ind w:left="720" w:hanging="360"/>
      </w:pPr>
      <w:rPr>
        <w:rFonts w:hint="default"/>
      </w:r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220B26BD"/>
    <w:multiLevelType w:val="multilevel"/>
    <w:tmpl w:val="A1E677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EB3C08"/>
    <w:multiLevelType w:val="hybridMultilevel"/>
    <w:tmpl w:val="00CA993E"/>
    <w:lvl w:ilvl="0" w:tplc="02AE3D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103556"/>
    <w:multiLevelType w:val="hybridMultilevel"/>
    <w:tmpl w:val="C5108F3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B45C80"/>
    <w:multiLevelType w:val="multilevel"/>
    <w:tmpl w:val="E60E2C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FEE007F"/>
    <w:multiLevelType w:val="multilevel"/>
    <w:tmpl w:val="84F887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1B358B2"/>
    <w:multiLevelType w:val="hybridMultilevel"/>
    <w:tmpl w:val="FA02BD12"/>
    <w:lvl w:ilvl="0" w:tplc="762626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A349E4"/>
    <w:multiLevelType w:val="hybridMultilevel"/>
    <w:tmpl w:val="63705BC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B7546A"/>
    <w:multiLevelType w:val="hybridMultilevel"/>
    <w:tmpl w:val="50821662"/>
    <w:lvl w:ilvl="0" w:tplc="0C0A0017">
      <w:start w:val="1"/>
      <w:numFmt w:val="lowerLetter"/>
      <w:lvlText w:val="%1)"/>
      <w:lvlJc w:val="left"/>
      <w:pPr>
        <w:ind w:left="720" w:hanging="360"/>
      </w:pPr>
      <w:rPr>
        <w:rFonts w:hint="default"/>
      </w:r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DC7875"/>
    <w:multiLevelType w:val="multilevel"/>
    <w:tmpl w:val="C284FDF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A55EB9"/>
    <w:multiLevelType w:val="multilevel"/>
    <w:tmpl w:val="3AE61754"/>
    <w:lvl w:ilvl="0">
      <w:start w:val="9"/>
      <w:numFmt w:val="decimal"/>
      <w:lvlText w:val="%1."/>
      <w:lvlJc w:val="left"/>
      <w:pPr>
        <w:ind w:left="697" w:hanging="555"/>
      </w:pPr>
      <w:rPr>
        <w:rFonts w:ascii="Arial" w:hAnsi="Arial" w:cs="Arial" w:hint="default"/>
        <w:b w:val="0"/>
        <w:i w:val="0"/>
        <w:sz w:val="26"/>
      </w:rPr>
    </w:lvl>
    <w:lvl w:ilvl="1">
      <w:start w:val="1"/>
      <w:numFmt w:val="decimal"/>
      <w:lvlText w:val="%1.%2."/>
      <w:lvlJc w:val="left"/>
      <w:pPr>
        <w:ind w:left="555" w:hanging="555"/>
      </w:pPr>
      <w:rPr>
        <w:rFonts w:ascii="Arial" w:hAnsi="Arial" w:cs="Arial" w:hint="default"/>
        <w:b w:val="0"/>
        <w:sz w:val="26"/>
      </w:rPr>
    </w:lvl>
    <w:lvl w:ilvl="2">
      <w:start w:val="1"/>
      <w:numFmt w:val="decimal"/>
      <w:lvlText w:val="%1.%2.%3."/>
      <w:lvlJc w:val="left"/>
      <w:pPr>
        <w:ind w:left="720" w:hanging="720"/>
      </w:pPr>
      <w:rPr>
        <w:rFonts w:ascii="Arial" w:hAnsi="Arial" w:cs="Arial" w:hint="default"/>
        <w:sz w:val="26"/>
      </w:rPr>
    </w:lvl>
    <w:lvl w:ilvl="3">
      <w:start w:val="1"/>
      <w:numFmt w:val="decimal"/>
      <w:lvlText w:val="%1.%2.%3.%4."/>
      <w:lvlJc w:val="left"/>
      <w:pPr>
        <w:ind w:left="720" w:hanging="720"/>
      </w:pPr>
      <w:rPr>
        <w:rFonts w:ascii="Arial" w:hAnsi="Arial" w:cs="Arial" w:hint="default"/>
        <w:sz w:val="26"/>
      </w:rPr>
    </w:lvl>
    <w:lvl w:ilvl="4">
      <w:start w:val="1"/>
      <w:numFmt w:val="decimal"/>
      <w:lvlText w:val="%1.%2.%3.%4.%5."/>
      <w:lvlJc w:val="left"/>
      <w:pPr>
        <w:ind w:left="1080" w:hanging="1080"/>
      </w:pPr>
      <w:rPr>
        <w:rFonts w:ascii="Arial" w:hAnsi="Arial" w:cs="Arial" w:hint="default"/>
        <w:sz w:val="26"/>
      </w:rPr>
    </w:lvl>
    <w:lvl w:ilvl="5">
      <w:start w:val="1"/>
      <w:numFmt w:val="decimal"/>
      <w:lvlText w:val="%1.%2.%3.%4.%5.%6."/>
      <w:lvlJc w:val="left"/>
      <w:pPr>
        <w:ind w:left="1080" w:hanging="1080"/>
      </w:pPr>
      <w:rPr>
        <w:rFonts w:ascii="Arial" w:hAnsi="Arial" w:cs="Arial" w:hint="default"/>
        <w:sz w:val="26"/>
      </w:rPr>
    </w:lvl>
    <w:lvl w:ilvl="6">
      <w:start w:val="1"/>
      <w:numFmt w:val="decimal"/>
      <w:lvlText w:val="%1.%2.%3.%4.%5.%6.%7."/>
      <w:lvlJc w:val="left"/>
      <w:pPr>
        <w:ind w:left="1440" w:hanging="1440"/>
      </w:pPr>
      <w:rPr>
        <w:rFonts w:ascii="Arial" w:hAnsi="Arial" w:cs="Arial" w:hint="default"/>
        <w:sz w:val="26"/>
      </w:rPr>
    </w:lvl>
    <w:lvl w:ilvl="7">
      <w:start w:val="1"/>
      <w:numFmt w:val="decimal"/>
      <w:lvlText w:val="%1.%2.%3.%4.%5.%6.%7.%8."/>
      <w:lvlJc w:val="left"/>
      <w:pPr>
        <w:ind w:left="1440" w:hanging="1440"/>
      </w:pPr>
      <w:rPr>
        <w:rFonts w:ascii="Arial" w:hAnsi="Arial" w:cs="Arial" w:hint="default"/>
        <w:sz w:val="26"/>
      </w:rPr>
    </w:lvl>
    <w:lvl w:ilvl="8">
      <w:start w:val="1"/>
      <w:numFmt w:val="decimal"/>
      <w:lvlText w:val="%1.%2.%3.%4.%5.%6.%7.%8.%9."/>
      <w:lvlJc w:val="left"/>
      <w:pPr>
        <w:ind w:left="1800" w:hanging="1800"/>
      </w:pPr>
      <w:rPr>
        <w:rFonts w:ascii="Arial" w:hAnsi="Arial" w:cs="Arial" w:hint="default"/>
        <w:sz w:val="26"/>
      </w:rPr>
    </w:lvl>
  </w:abstractNum>
  <w:abstractNum w:abstractNumId="22" w15:restartNumberingAfterBreak="0">
    <w:nsid w:val="38AE2C3A"/>
    <w:multiLevelType w:val="hybridMultilevel"/>
    <w:tmpl w:val="ACCA4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AD40AC"/>
    <w:multiLevelType w:val="multilevel"/>
    <w:tmpl w:val="6D68BF7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C71178"/>
    <w:multiLevelType w:val="multilevel"/>
    <w:tmpl w:val="DCF8BA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3EF6AA2"/>
    <w:multiLevelType w:val="hybridMultilevel"/>
    <w:tmpl w:val="363C0176"/>
    <w:lvl w:ilvl="0" w:tplc="1BF603D8">
      <w:start w:val="1"/>
      <w:numFmt w:val="decimal"/>
      <w:lvlText w:val="%1."/>
      <w:lvlJc w:val="left"/>
      <w:pPr>
        <w:ind w:left="720" w:hanging="360"/>
      </w:pPr>
      <w:rPr>
        <w:rFonts w:hint="default"/>
      </w:r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516993"/>
    <w:multiLevelType w:val="multilevel"/>
    <w:tmpl w:val="917265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8D6FAE"/>
    <w:multiLevelType w:val="multilevel"/>
    <w:tmpl w:val="82A09C9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314F1"/>
    <w:multiLevelType w:val="hybridMultilevel"/>
    <w:tmpl w:val="2CE00A36"/>
    <w:lvl w:ilvl="0" w:tplc="762626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605CFF"/>
    <w:multiLevelType w:val="hybridMultilevel"/>
    <w:tmpl w:val="12280C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8D1199"/>
    <w:multiLevelType w:val="hybridMultilevel"/>
    <w:tmpl w:val="7E26E8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BE2801"/>
    <w:multiLevelType w:val="hybridMultilevel"/>
    <w:tmpl w:val="D4DEE9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FE62CC"/>
    <w:multiLevelType w:val="hybridMultilevel"/>
    <w:tmpl w:val="E7E616A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B078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267AB6"/>
    <w:multiLevelType w:val="hybridMultilevel"/>
    <w:tmpl w:val="D00CD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9F74F2"/>
    <w:multiLevelType w:val="hybridMultilevel"/>
    <w:tmpl w:val="71F65BAE"/>
    <w:lvl w:ilvl="0" w:tplc="1BF603D8">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A4B6E0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2F6E55"/>
    <w:multiLevelType w:val="multilevel"/>
    <w:tmpl w:val="E83CF8E0"/>
    <w:lvl w:ilvl="0">
      <w:start w:val="1"/>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6"/>
  </w:num>
  <w:num w:numId="3">
    <w:abstractNumId w:val="20"/>
  </w:num>
  <w:num w:numId="4">
    <w:abstractNumId w:val="29"/>
  </w:num>
  <w:num w:numId="5">
    <w:abstractNumId w:val="22"/>
  </w:num>
  <w:num w:numId="6">
    <w:abstractNumId w:val="36"/>
  </w:num>
  <w:num w:numId="7">
    <w:abstractNumId w:val="33"/>
  </w:num>
  <w:num w:numId="8">
    <w:abstractNumId w:val="12"/>
  </w:num>
  <w:num w:numId="9">
    <w:abstractNumId w:val="18"/>
  </w:num>
  <w:num w:numId="10">
    <w:abstractNumId w:val="1"/>
  </w:num>
  <w:num w:numId="11">
    <w:abstractNumId w:val="13"/>
  </w:num>
  <w:num w:numId="12">
    <w:abstractNumId w:val="32"/>
  </w:num>
  <w:num w:numId="13">
    <w:abstractNumId w:val="25"/>
  </w:num>
  <w:num w:numId="14">
    <w:abstractNumId w:val="30"/>
  </w:num>
  <w:num w:numId="15">
    <w:abstractNumId w:val="34"/>
  </w:num>
  <w:num w:numId="16">
    <w:abstractNumId w:val="11"/>
  </w:num>
  <w:num w:numId="17">
    <w:abstractNumId w:val="27"/>
  </w:num>
  <w:num w:numId="18">
    <w:abstractNumId w:val="37"/>
  </w:num>
  <w:num w:numId="19">
    <w:abstractNumId w:val="35"/>
  </w:num>
  <w:num w:numId="20">
    <w:abstractNumId w:val="8"/>
  </w:num>
  <w:num w:numId="21">
    <w:abstractNumId w:val="9"/>
  </w:num>
  <w:num w:numId="22">
    <w:abstractNumId w:val="19"/>
  </w:num>
  <w:num w:numId="23">
    <w:abstractNumId w:val="14"/>
  </w:num>
  <w:num w:numId="24">
    <w:abstractNumId w:val="5"/>
  </w:num>
  <w:num w:numId="25">
    <w:abstractNumId w:val="2"/>
  </w:num>
  <w:num w:numId="26">
    <w:abstractNumId w:val="17"/>
  </w:num>
  <w:num w:numId="27">
    <w:abstractNumId w:val="6"/>
  </w:num>
  <w:num w:numId="28">
    <w:abstractNumId w:val="28"/>
  </w:num>
  <w:num w:numId="29">
    <w:abstractNumId w:val="4"/>
  </w:num>
  <w:num w:numId="30">
    <w:abstractNumId w:val="0"/>
  </w:num>
  <w:num w:numId="31">
    <w:abstractNumId w:val="23"/>
  </w:num>
  <w:num w:numId="32">
    <w:abstractNumId w:val="31"/>
  </w:num>
  <w:num w:numId="33">
    <w:abstractNumId w:val="3"/>
  </w:num>
  <w:num w:numId="34">
    <w:abstractNumId w:val="2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4"/>
    <w:lvlOverride w:ilvl="0">
      <w:startOverride w:val="2"/>
    </w:lvlOverride>
  </w:num>
  <w:num w:numId="38">
    <w:abstractNumId w:val="1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47B0"/>
    <w:rsid w:val="00005048"/>
    <w:rsid w:val="00005D2C"/>
    <w:rsid w:val="00006D3C"/>
    <w:rsid w:val="00007482"/>
    <w:rsid w:val="00011606"/>
    <w:rsid w:val="000144FF"/>
    <w:rsid w:val="00015589"/>
    <w:rsid w:val="00015BB6"/>
    <w:rsid w:val="000165E3"/>
    <w:rsid w:val="00016B9E"/>
    <w:rsid w:val="0002055F"/>
    <w:rsid w:val="000209C4"/>
    <w:rsid w:val="0002102B"/>
    <w:rsid w:val="00022D26"/>
    <w:rsid w:val="00025B8A"/>
    <w:rsid w:val="00030F49"/>
    <w:rsid w:val="00034210"/>
    <w:rsid w:val="00041ED1"/>
    <w:rsid w:val="00042495"/>
    <w:rsid w:val="000458CE"/>
    <w:rsid w:val="000472D9"/>
    <w:rsid w:val="00047FC0"/>
    <w:rsid w:val="0005002A"/>
    <w:rsid w:val="00050046"/>
    <w:rsid w:val="000530F5"/>
    <w:rsid w:val="00055F58"/>
    <w:rsid w:val="00055FAD"/>
    <w:rsid w:val="0005737D"/>
    <w:rsid w:val="0005773B"/>
    <w:rsid w:val="00057B1E"/>
    <w:rsid w:val="00057B78"/>
    <w:rsid w:val="00057E30"/>
    <w:rsid w:val="00060397"/>
    <w:rsid w:val="00061470"/>
    <w:rsid w:val="0006194F"/>
    <w:rsid w:val="00063A26"/>
    <w:rsid w:val="000645FB"/>
    <w:rsid w:val="00066B9F"/>
    <w:rsid w:val="00070301"/>
    <w:rsid w:val="000714A6"/>
    <w:rsid w:val="00072F6B"/>
    <w:rsid w:val="000731C6"/>
    <w:rsid w:val="00073869"/>
    <w:rsid w:val="00074590"/>
    <w:rsid w:val="00077EFE"/>
    <w:rsid w:val="00082848"/>
    <w:rsid w:val="00083747"/>
    <w:rsid w:val="00083772"/>
    <w:rsid w:val="00083C45"/>
    <w:rsid w:val="00084E84"/>
    <w:rsid w:val="00084EAC"/>
    <w:rsid w:val="00085BC7"/>
    <w:rsid w:val="00085DA6"/>
    <w:rsid w:val="00086878"/>
    <w:rsid w:val="00086F07"/>
    <w:rsid w:val="000912DA"/>
    <w:rsid w:val="0009147A"/>
    <w:rsid w:val="00093401"/>
    <w:rsid w:val="0009425A"/>
    <w:rsid w:val="0009508C"/>
    <w:rsid w:val="000951E8"/>
    <w:rsid w:val="00097442"/>
    <w:rsid w:val="0009749E"/>
    <w:rsid w:val="00097552"/>
    <w:rsid w:val="000A1ABE"/>
    <w:rsid w:val="000A28C4"/>
    <w:rsid w:val="000A2DAC"/>
    <w:rsid w:val="000A576B"/>
    <w:rsid w:val="000B0110"/>
    <w:rsid w:val="000B08D4"/>
    <w:rsid w:val="000B0925"/>
    <w:rsid w:val="000B1A37"/>
    <w:rsid w:val="000B1AF3"/>
    <w:rsid w:val="000B3552"/>
    <w:rsid w:val="000B5EE8"/>
    <w:rsid w:val="000B64D8"/>
    <w:rsid w:val="000B7BDE"/>
    <w:rsid w:val="000C2F6F"/>
    <w:rsid w:val="000C4271"/>
    <w:rsid w:val="000C4630"/>
    <w:rsid w:val="000C6175"/>
    <w:rsid w:val="000C674E"/>
    <w:rsid w:val="000C7739"/>
    <w:rsid w:val="000C7B4F"/>
    <w:rsid w:val="000D0A00"/>
    <w:rsid w:val="000D27E9"/>
    <w:rsid w:val="000D390B"/>
    <w:rsid w:val="000D4742"/>
    <w:rsid w:val="000D51E1"/>
    <w:rsid w:val="000D541E"/>
    <w:rsid w:val="000D5A08"/>
    <w:rsid w:val="000D66D4"/>
    <w:rsid w:val="000D71D6"/>
    <w:rsid w:val="000D73F3"/>
    <w:rsid w:val="000D7B6C"/>
    <w:rsid w:val="000E027B"/>
    <w:rsid w:val="000E0F84"/>
    <w:rsid w:val="000E150E"/>
    <w:rsid w:val="000E37C2"/>
    <w:rsid w:val="000E44D0"/>
    <w:rsid w:val="000E58E8"/>
    <w:rsid w:val="000E5DE9"/>
    <w:rsid w:val="000E7546"/>
    <w:rsid w:val="000E7F7B"/>
    <w:rsid w:val="000F1750"/>
    <w:rsid w:val="000F4010"/>
    <w:rsid w:val="000F5255"/>
    <w:rsid w:val="000F5372"/>
    <w:rsid w:val="000F5781"/>
    <w:rsid w:val="000F5D92"/>
    <w:rsid w:val="000F6FD4"/>
    <w:rsid w:val="00100038"/>
    <w:rsid w:val="00101D09"/>
    <w:rsid w:val="00101F8C"/>
    <w:rsid w:val="00102A8E"/>
    <w:rsid w:val="00104B38"/>
    <w:rsid w:val="0010685C"/>
    <w:rsid w:val="0010770D"/>
    <w:rsid w:val="0011002A"/>
    <w:rsid w:val="00110067"/>
    <w:rsid w:val="00110C5F"/>
    <w:rsid w:val="00111D44"/>
    <w:rsid w:val="00112599"/>
    <w:rsid w:val="001137AC"/>
    <w:rsid w:val="001168D0"/>
    <w:rsid w:val="00117091"/>
    <w:rsid w:val="00117EAF"/>
    <w:rsid w:val="00121619"/>
    <w:rsid w:val="00122351"/>
    <w:rsid w:val="00124774"/>
    <w:rsid w:val="0012590B"/>
    <w:rsid w:val="001264C3"/>
    <w:rsid w:val="00127F8D"/>
    <w:rsid w:val="00130E93"/>
    <w:rsid w:val="001314F6"/>
    <w:rsid w:val="001376F6"/>
    <w:rsid w:val="00142247"/>
    <w:rsid w:val="00142432"/>
    <w:rsid w:val="001477E7"/>
    <w:rsid w:val="00147A54"/>
    <w:rsid w:val="0015073C"/>
    <w:rsid w:val="0015188E"/>
    <w:rsid w:val="00152071"/>
    <w:rsid w:val="00152491"/>
    <w:rsid w:val="00153332"/>
    <w:rsid w:val="0015454C"/>
    <w:rsid w:val="001557A5"/>
    <w:rsid w:val="00161F48"/>
    <w:rsid w:val="00162E57"/>
    <w:rsid w:val="00164068"/>
    <w:rsid w:val="00164542"/>
    <w:rsid w:val="00165192"/>
    <w:rsid w:val="00167658"/>
    <w:rsid w:val="0017050E"/>
    <w:rsid w:val="0017089B"/>
    <w:rsid w:val="00171520"/>
    <w:rsid w:val="00172093"/>
    <w:rsid w:val="00172A17"/>
    <w:rsid w:val="001733E1"/>
    <w:rsid w:val="001771D5"/>
    <w:rsid w:val="0017748E"/>
    <w:rsid w:val="00180959"/>
    <w:rsid w:val="001814DD"/>
    <w:rsid w:val="001827AF"/>
    <w:rsid w:val="00184ED9"/>
    <w:rsid w:val="0018506B"/>
    <w:rsid w:val="00186A08"/>
    <w:rsid w:val="00187403"/>
    <w:rsid w:val="00190358"/>
    <w:rsid w:val="001907DA"/>
    <w:rsid w:val="00191D6C"/>
    <w:rsid w:val="00193168"/>
    <w:rsid w:val="00194B93"/>
    <w:rsid w:val="001959DD"/>
    <w:rsid w:val="00197230"/>
    <w:rsid w:val="00197870"/>
    <w:rsid w:val="001A0BF9"/>
    <w:rsid w:val="001A1B13"/>
    <w:rsid w:val="001A5A78"/>
    <w:rsid w:val="001A7F50"/>
    <w:rsid w:val="001B19D7"/>
    <w:rsid w:val="001B2B76"/>
    <w:rsid w:val="001B36D1"/>
    <w:rsid w:val="001B3C4F"/>
    <w:rsid w:val="001B40E2"/>
    <w:rsid w:val="001B44F7"/>
    <w:rsid w:val="001B460F"/>
    <w:rsid w:val="001B4C29"/>
    <w:rsid w:val="001B5725"/>
    <w:rsid w:val="001B6CB9"/>
    <w:rsid w:val="001C0437"/>
    <w:rsid w:val="001C0D65"/>
    <w:rsid w:val="001C1E6E"/>
    <w:rsid w:val="001C2671"/>
    <w:rsid w:val="001C3C1F"/>
    <w:rsid w:val="001C41EB"/>
    <w:rsid w:val="001C490D"/>
    <w:rsid w:val="001C5170"/>
    <w:rsid w:val="001C6EFD"/>
    <w:rsid w:val="001C7092"/>
    <w:rsid w:val="001D3363"/>
    <w:rsid w:val="001D41A8"/>
    <w:rsid w:val="001D45CB"/>
    <w:rsid w:val="001D4BBB"/>
    <w:rsid w:val="001E0CDE"/>
    <w:rsid w:val="001E2B41"/>
    <w:rsid w:val="001E4543"/>
    <w:rsid w:val="001E48A7"/>
    <w:rsid w:val="001E688F"/>
    <w:rsid w:val="001E7335"/>
    <w:rsid w:val="001E7876"/>
    <w:rsid w:val="001F0910"/>
    <w:rsid w:val="001F2617"/>
    <w:rsid w:val="001F4823"/>
    <w:rsid w:val="001F4DE0"/>
    <w:rsid w:val="001F5221"/>
    <w:rsid w:val="001F7718"/>
    <w:rsid w:val="00200A3C"/>
    <w:rsid w:val="00201162"/>
    <w:rsid w:val="00201F4F"/>
    <w:rsid w:val="00202477"/>
    <w:rsid w:val="00202B19"/>
    <w:rsid w:val="00205B0D"/>
    <w:rsid w:val="00207BCB"/>
    <w:rsid w:val="00210436"/>
    <w:rsid w:val="00211747"/>
    <w:rsid w:val="00211E18"/>
    <w:rsid w:val="0021301E"/>
    <w:rsid w:val="00213B0D"/>
    <w:rsid w:val="00214BE0"/>
    <w:rsid w:val="002151C7"/>
    <w:rsid w:val="002151E5"/>
    <w:rsid w:val="002153B8"/>
    <w:rsid w:val="00215F34"/>
    <w:rsid w:val="00216651"/>
    <w:rsid w:val="002168B3"/>
    <w:rsid w:val="0021772A"/>
    <w:rsid w:val="00217A4A"/>
    <w:rsid w:val="00220ADF"/>
    <w:rsid w:val="002211D8"/>
    <w:rsid w:val="00222569"/>
    <w:rsid w:val="002237F4"/>
    <w:rsid w:val="00223EE8"/>
    <w:rsid w:val="002251E8"/>
    <w:rsid w:val="0022528C"/>
    <w:rsid w:val="00225668"/>
    <w:rsid w:val="002256D2"/>
    <w:rsid w:val="002263CD"/>
    <w:rsid w:val="002264AD"/>
    <w:rsid w:val="00226567"/>
    <w:rsid w:val="002340E3"/>
    <w:rsid w:val="002341A4"/>
    <w:rsid w:val="00234532"/>
    <w:rsid w:val="002345AD"/>
    <w:rsid w:val="00234688"/>
    <w:rsid w:val="0023498D"/>
    <w:rsid w:val="00235F9C"/>
    <w:rsid w:val="002401CF"/>
    <w:rsid w:val="00240610"/>
    <w:rsid w:val="00244BAF"/>
    <w:rsid w:val="00245F53"/>
    <w:rsid w:val="00246239"/>
    <w:rsid w:val="00246B33"/>
    <w:rsid w:val="00247303"/>
    <w:rsid w:val="00250613"/>
    <w:rsid w:val="00251191"/>
    <w:rsid w:val="00251E11"/>
    <w:rsid w:val="002547EA"/>
    <w:rsid w:val="00254F63"/>
    <w:rsid w:val="002551CD"/>
    <w:rsid w:val="00257BA5"/>
    <w:rsid w:val="00260004"/>
    <w:rsid w:val="002603AD"/>
    <w:rsid w:val="00261B55"/>
    <w:rsid w:val="00262048"/>
    <w:rsid w:val="002620BC"/>
    <w:rsid w:val="00262838"/>
    <w:rsid w:val="00263133"/>
    <w:rsid w:val="00267FDF"/>
    <w:rsid w:val="00271FAF"/>
    <w:rsid w:val="0027377D"/>
    <w:rsid w:val="002749DB"/>
    <w:rsid w:val="002753CF"/>
    <w:rsid w:val="0027541D"/>
    <w:rsid w:val="002761CF"/>
    <w:rsid w:val="002769E0"/>
    <w:rsid w:val="00280521"/>
    <w:rsid w:val="00281287"/>
    <w:rsid w:val="00282897"/>
    <w:rsid w:val="00283816"/>
    <w:rsid w:val="00283C7F"/>
    <w:rsid w:val="00284CA3"/>
    <w:rsid w:val="0028550A"/>
    <w:rsid w:val="0029092D"/>
    <w:rsid w:val="00292580"/>
    <w:rsid w:val="00293831"/>
    <w:rsid w:val="00293B0A"/>
    <w:rsid w:val="0029567B"/>
    <w:rsid w:val="00296CA0"/>
    <w:rsid w:val="00296FA4"/>
    <w:rsid w:val="002975AF"/>
    <w:rsid w:val="00297A15"/>
    <w:rsid w:val="002A015A"/>
    <w:rsid w:val="002A0380"/>
    <w:rsid w:val="002A0877"/>
    <w:rsid w:val="002A1578"/>
    <w:rsid w:val="002A2085"/>
    <w:rsid w:val="002A20B7"/>
    <w:rsid w:val="002A249C"/>
    <w:rsid w:val="002A2BE3"/>
    <w:rsid w:val="002A493A"/>
    <w:rsid w:val="002B053E"/>
    <w:rsid w:val="002B23FE"/>
    <w:rsid w:val="002B43E9"/>
    <w:rsid w:val="002B5CF8"/>
    <w:rsid w:val="002B625D"/>
    <w:rsid w:val="002B7167"/>
    <w:rsid w:val="002B7409"/>
    <w:rsid w:val="002B76C6"/>
    <w:rsid w:val="002B7854"/>
    <w:rsid w:val="002C1164"/>
    <w:rsid w:val="002C4DFD"/>
    <w:rsid w:val="002C5B49"/>
    <w:rsid w:val="002C64DE"/>
    <w:rsid w:val="002C7CD2"/>
    <w:rsid w:val="002D07D8"/>
    <w:rsid w:val="002D480B"/>
    <w:rsid w:val="002D5662"/>
    <w:rsid w:val="002E0190"/>
    <w:rsid w:val="002E07D1"/>
    <w:rsid w:val="002E0CE9"/>
    <w:rsid w:val="002E128E"/>
    <w:rsid w:val="002E1978"/>
    <w:rsid w:val="002E1D03"/>
    <w:rsid w:val="002E251C"/>
    <w:rsid w:val="002E7C70"/>
    <w:rsid w:val="002F02D2"/>
    <w:rsid w:val="002F2D51"/>
    <w:rsid w:val="002F57B2"/>
    <w:rsid w:val="002F6463"/>
    <w:rsid w:val="003002E8"/>
    <w:rsid w:val="0030083E"/>
    <w:rsid w:val="0030099F"/>
    <w:rsid w:val="00300B3C"/>
    <w:rsid w:val="00303501"/>
    <w:rsid w:val="003117FE"/>
    <w:rsid w:val="00311DE2"/>
    <w:rsid w:val="0031237D"/>
    <w:rsid w:val="00312948"/>
    <w:rsid w:val="00314B03"/>
    <w:rsid w:val="00314C1F"/>
    <w:rsid w:val="0031514A"/>
    <w:rsid w:val="0031608C"/>
    <w:rsid w:val="00317FFB"/>
    <w:rsid w:val="003200B6"/>
    <w:rsid w:val="00321CE0"/>
    <w:rsid w:val="00321FC6"/>
    <w:rsid w:val="00323168"/>
    <w:rsid w:val="003249B0"/>
    <w:rsid w:val="00325C40"/>
    <w:rsid w:val="00327782"/>
    <w:rsid w:val="00330880"/>
    <w:rsid w:val="00331F1D"/>
    <w:rsid w:val="00332624"/>
    <w:rsid w:val="0033405B"/>
    <w:rsid w:val="00334A42"/>
    <w:rsid w:val="0033545E"/>
    <w:rsid w:val="00335B3F"/>
    <w:rsid w:val="003361E2"/>
    <w:rsid w:val="0033641D"/>
    <w:rsid w:val="00336512"/>
    <w:rsid w:val="00336C26"/>
    <w:rsid w:val="003432C3"/>
    <w:rsid w:val="0034798F"/>
    <w:rsid w:val="003515C6"/>
    <w:rsid w:val="00352387"/>
    <w:rsid w:val="0035266A"/>
    <w:rsid w:val="00353B37"/>
    <w:rsid w:val="00353E7E"/>
    <w:rsid w:val="00355223"/>
    <w:rsid w:val="0035709E"/>
    <w:rsid w:val="003607DB"/>
    <w:rsid w:val="00360A8B"/>
    <w:rsid w:val="0036179D"/>
    <w:rsid w:val="003621C2"/>
    <w:rsid w:val="00364A0A"/>
    <w:rsid w:val="00364F0D"/>
    <w:rsid w:val="003658B4"/>
    <w:rsid w:val="00370ED2"/>
    <w:rsid w:val="00372953"/>
    <w:rsid w:val="00374674"/>
    <w:rsid w:val="00376C8F"/>
    <w:rsid w:val="00377626"/>
    <w:rsid w:val="003778A3"/>
    <w:rsid w:val="003827F1"/>
    <w:rsid w:val="00382F17"/>
    <w:rsid w:val="0038368C"/>
    <w:rsid w:val="0038499D"/>
    <w:rsid w:val="00386806"/>
    <w:rsid w:val="0038721F"/>
    <w:rsid w:val="00390291"/>
    <w:rsid w:val="003928E7"/>
    <w:rsid w:val="00393544"/>
    <w:rsid w:val="00394A69"/>
    <w:rsid w:val="00396D4E"/>
    <w:rsid w:val="003A008F"/>
    <w:rsid w:val="003A150A"/>
    <w:rsid w:val="003A2000"/>
    <w:rsid w:val="003A2442"/>
    <w:rsid w:val="003A2A39"/>
    <w:rsid w:val="003A6326"/>
    <w:rsid w:val="003A64B0"/>
    <w:rsid w:val="003A69FD"/>
    <w:rsid w:val="003A6F85"/>
    <w:rsid w:val="003B0A29"/>
    <w:rsid w:val="003B23B1"/>
    <w:rsid w:val="003B24AB"/>
    <w:rsid w:val="003B4110"/>
    <w:rsid w:val="003B4515"/>
    <w:rsid w:val="003B4F1C"/>
    <w:rsid w:val="003B6BB4"/>
    <w:rsid w:val="003C013F"/>
    <w:rsid w:val="003C0EE4"/>
    <w:rsid w:val="003C100C"/>
    <w:rsid w:val="003C15D8"/>
    <w:rsid w:val="003C1D70"/>
    <w:rsid w:val="003C1FE0"/>
    <w:rsid w:val="003C5090"/>
    <w:rsid w:val="003C6D84"/>
    <w:rsid w:val="003D0CDB"/>
    <w:rsid w:val="003D125A"/>
    <w:rsid w:val="003D158E"/>
    <w:rsid w:val="003D20DB"/>
    <w:rsid w:val="003D23FC"/>
    <w:rsid w:val="003D3504"/>
    <w:rsid w:val="003D4B55"/>
    <w:rsid w:val="003D4D21"/>
    <w:rsid w:val="003D74A6"/>
    <w:rsid w:val="003E1D0D"/>
    <w:rsid w:val="003E3CD4"/>
    <w:rsid w:val="003E423A"/>
    <w:rsid w:val="003E55A7"/>
    <w:rsid w:val="003E797F"/>
    <w:rsid w:val="003F0472"/>
    <w:rsid w:val="003F1B4F"/>
    <w:rsid w:val="003F1C06"/>
    <w:rsid w:val="003F2762"/>
    <w:rsid w:val="003F27D1"/>
    <w:rsid w:val="003F2869"/>
    <w:rsid w:val="003F2BA3"/>
    <w:rsid w:val="003F3BCE"/>
    <w:rsid w:val="003F4A11"/>
    <w:rsid w:val="003F6799"/>
    <w:rsid w:val="003F7A69"/>
    <w:rsid w:val="003F7C63"/>
    <w:rsid w:val="00400581"/>
    <w:rsid w:val="004008A6"/>
    <w:rsid w:val="0040198C"/>
    <w:rsid w:val="00402998"/>
    <w:rsid w:val="00403579"/>
    <w:rsid w:val="004060D2"/>
    <w:rsid w:val="004063ED"/>
    <w:rsid w:val="004076F1"/>
    <w:rsid w:val="004101E2"/>
    <w:rsid w:val="00410844"/>
    <w:rsid w:val="00410DEF"/>
    <w:rsid w:val="004126E5"/>
    <w:rsid w:val="00413C5B"/>
    <w:rsid w:val="00416F11"/>
    <w:rsid w:val="004172D6"/>
    <w:rsid w:val="004174E7"/>
    <w:rsid w:val="004203E2"/>
    <w:rsid w:val="004211FA"/>
    <w:rsid w:val="00422822"/>
    <w:rsid w:val="00425FFD"/>
    <w:rsid w:val="00426E63"/>
    <w:rsid w:val="00427142"/>
    <w:rsid w:val="00427EBD"/>
    <w:rsid w:val="00430D89"/>
    <w:rsid w:val="00431F60"/>
    <w:rsid w:val="0043225E"/>
    <w:rsid w:val="00432B75"/>
    <w:rsid w:val="00433231"/>
    <w:rsid w:val="004338F9"/>
    <w:rsid w:val="004373DD"/>
    <w:rsid w:val="004435FA"/>
    <w:rsid w:val="00444FD1"/>
    <w:rsid w:val="004456BE"/>
    <w:rsid w:val="004458B5"/>
    <w:rsid w:val="00446B57"/>
    <w:rsid w:val="00447928"/>
    <w:rsid w:val="00453430"/>
    <w:rsid w:val="00453B55"/>
    <w:rsid w:val="00454B4B"/>
    <w:rsid w:val="004568F7"/>
    <w:rsid w:val="0046061B"/>
    <w:rsid w:val="004609E9"/>
    <w:rsid w:val="00461E75"/>
    <w:rsid w:val="004620DE"/>
    <w:rsid w:val="00462B4B"/>
    <w:rsid w:val="0046304F"/>
    <w:rsid w:val="004640E9"/>
    <w:rsid w:val="00465391"/>
    <w:rsid w:val="004653F1"/>
    <w:rsid w:val="00465F00"/>
    <w:rsid w:val="004673B7"/>
    <w:rsid w:val="00467CDE"/>
    <w:rsid w:val="0047092B"/>
    <w:rsid w:val="00471F56"/>
    <w:rsid w:val="004739C3"/>
    <w:rsid w:val="004741FF"/>
    <w:rsid w:val="0047493B"/>
    <w:rsid w:val="00474FF1"/>
    <w:rsid w:val="0047572A"/>
    <w:rsid w:val="004759CC"/>
    <w:rsid w:val="00475B79"/>
    <w:rsid w:val="004775BB"/>
    <w:rsid w:val="0048051F"/>
    <w:rsid w:val="00481673"/>
    <w:rsid w:val="00481D48"/>
    <w:rsid w:val="004840EE"/>
    <w:rsid w:val="004844A4"/>
    <w:rsid w:val="004857F6"/>
    <w:rsid w:val="004873BD"/>
    <w:rsid w:val="0049110B"/>
    <w:rsid w:val="00491D4F"/>
    <w:rsid w:val="00492206"/>
    <w:rsid w:val="004928FD"/>
    <w:rsid w:val="004933D0"/>
    <w:rsid w:val="004941CD"/>
    <w:rsid w:val="00496FC5"/>
    <w:rsid w:val="004A37D8"/>
    <w:rsid w:val="004A39F7"/>
    <w:rsid w:val="004A498B"/>
    <w:rsid w:val="004A511D"/>
    <w:rsid w:val="004A59E5"/>
    <w:rsid w:val="004A6A01"/>
    <w:rsid w:val="004A7660"/>
    <w:rsid w:val="004B1EF9"/>
    <w:rsid w:val="004B321A"/>
    <w:rsid w:val="004B3D20"/>
    <w:rsid w:val="004C0B1D"/>
    <w:rsid w:val="004C2E21"/>
    <w:rsid w:val="004C2EAD"/>
    <w:rsid w:val="004C3BC5"/>
    <w:rsid w:val="004C45FB"/>
    <w:rsid w:val="004C4731"/>
    <w:rsid w:val="004C4AA1"/>
    <w:rsid w:val="004C54F9"/>
    <w:rsid w:val="004C556F"/>
    <w:rsid w:val="004C685E"/>
    <w:rsid w:val="004C75CA"/>
    <w:rsid w:val="004D050B"/>
    <w:rsid w:val="004D398A"/>
    <w:rsid w:val="004D4FA8"/>
    <w:rsid w:val="004D5852"/>
    <w:rsid w:val="004D6E3F"/>
    <w:rsid w:val="004D7B93"/>
    <w:rsid w:val="004D7DB8"/>
    <w:rsid w:val="004E1D24"/>
    <w:rsid w:val="004E2051"/>
    <w:rsid w:val="004E2E82"/>
    <w:rsid w:val="004E35E6"/>
    <w:rsid w:val="004E3D73"/>
    <w:rsid w:val="004E4625"/>
    <w:rsid w:val="004E5FE9"/>
    <w:rsid w:val="004F17AB"/>
    <w:rsid w:val="004F377E"/>
    <w:rsid w:val="004F4D98"/>
    <w:rsid w:val="004F5AEF"/>
    <w:rsid w:val="004F5F59"/>
    <w:rsid w:val="004F6C95"/>
    <w:rsid w:val="004F7C38"/>
    <w:rsid w:val="00500D45"/>
    <w:rsid w:val="00502282"/>
    <w:rsid w:val="00506044"/>
    <w:rsid w:val="0050695A"/>
    <w:rsid w:val="00507E7C"/>
    <w:rsid w:val="00510206"/>
    <w:rsid w:val="00510BEE"/>
    <w:rsid w:val="00510ED2"/>
    <w:rsid w:val="00512453"/>
    <w:rsid w:val="0051292E"/>
    <w:rsid w:val="00512CBA"/>
    <w:rsid w:val="005136C8"/>
    <w:rsid w:val="00514854"/>
    <w:rsid w:val="00514B40"/>
    <w:rsid w:val="00517DE6"/>
    <w:rsid w:val="00520223"/>
    <w:rsid w:val="00520E69"/>
    <w:rsid w:val="0052147B"/>
    <w:rsid w:val="005234E8"/>
    <w:rsid w:val="0052354A"/>
    <w:rsid w:val="0052541E"/>
    <w:rsid w:val="00527AEC"/>
    <w:rsid w:val="00532BFC"/>
    <w:rsid w:val="005334F9"/>
    <w:rsid w:val="0053458E"/>
    <w:rsid w:val="00541C1D"/>
    <w:rsid w:val="00543590"/>
    <w:rsid w:val="00543905"/>
    <w:rsid w:val="00545992"/>
    <w:rsid w:val="00545BCD"/>
    <w:rsid w:val="00547AE1"/>
    <w:rsid w:val="00551A0F"/>
    <w:rsid w:val="00551E60"/>
    <w:rsid w:val="00553494"/>
    <w:rsid w:val="005615ED"/>
    <w:rsid w:val="00561B4E"/>
    <w:rsid w:val="00561D77"/>
    <w:rsid w:val="00565E6F"/>
    <w:rsid w:val="00566BEA"/>
    <w:rsid w:val="00566F24"/>
    <w:rsid w:val="0056727C"/>
    <w:rsid w:val="00570096"/>
    <w:rsid w:val="005710CB"/>
    <w:rsid w:val="005712E9"/>
    <w:rsid w:val="005727CC"/>
    <w:rsid w:val="00576EC5"/>
    <w:rsid w:val="0058036E"/>
    <w:rsid w:val="00581262"/>
    <w:rsid w:val="00582544"/>
    <w:rsid w:val="005829F6"/>
    <w:rsid w:val="00583A0E"/>
    <w:rsid w:val="005845E9"/>
    <w:rsid w:val="00584D32"/>
    <w:rsid w:val="00584F65"/>
    <w:rsid w:val="00585ACF"/>
    <w:rsid w:val="00587658"/>
    <w:rsid w:val="00587D3B"/>
    <w:rsid w:val="0059321D"/>
    <w:rsid w:val="00595F36"/>
    <w:rsid w:val="00597AFE"/>
    <w:rsid w:val="00597B2A"/>
    <w:rsid w:val="00597BAE"/>
    <w:rsid w:val="00597CF0"/>
    <w:rsid w:val="005A1193"/>
    <w:rsid w:val="005A1C5F"/>
    <w:rsid w:val="005A3D2C"/>
    <w:rsid w:val="005A3D90"/>
    <w:rsid w:val="005A5361"/>
    <w:rsid w:val="005A5E25"/>
    <w:rsid w:val="005A6C80"/>
    <w:rsid w:val="005A7682"/>
    <w:rsid w:val="005A7AE7"/>
    <w:rsid w:val="005A7D14"/>
    <w:rsid w:val="005A7E57"/>
    <w:rsid w:val="005B0454"/>
    <w:rsid w:val="005B1425"/>
    <w:rsid w:val="005B3DEA"/>
    <w:rsid w:val="005B3F96"/>
    <w:rsid w:val="005B43B7"/>
    <w:rsid w:val="005B44B7"/>
    <w:rsid w:val="005B7800"/>
    <w:rsid w:val="005C14A5"/>
    <w:rsid w:val="005C1AE3"/>
    <w:rsid w:val="005C20B5"/>
    <w:rsid w:val="005C3E84"/>
    <w:rsid w:val="005C40DE"/>
    <w:rsid w:val="005C45DF"/>
    <w:rsid w:val="005C5A01"/>
    <w:rsid w:val="005C5EEF"/>
    <w:rsid w:val="005C638E"/>
    <w:rsid w:val="005D00CB"/>
    <w:rsid w:val="005D0149"/>
    <w:rsid w:val="005D052C"/>
    <w:rsid w:val="005D1791"/>
    <w:rsid w:val="005D3EB7"/>
    <w:rsid w:val="005D4ED9"/>
    <w:rsid w:val="005D5F61"/>
    <w:rsid w:val="005D7151"/>
    <w:rsid w:val="005D7CC1"/>
    <w:rsid w:val="005E08BD"/>
    <w:rsid w:val="005E1741"/>
    <w:rsid w:val="005E332A"/>
    <w:rsid w:val="005E54CA"/>
    <w:rsid w:val="005E5CAC"/>
    <w:rsid w:val="005F2555"/>
    <w:rsid w:val="005F26B0"/>
    <w:rsid w:val="005F289D"/>
    <w:rsid w:val="005F4213"/>
    <w:rsid w:val="005F5604"/>
    <w:rsid w:val="005F5EBE"/>
    <w:rsid w:val="006008E0"/>
    <w:rsid w:val="006009ED"/>
    <w:rsid w:val="00603C36"/>
    <w:rsid w:val="00603F4C"/>
    <w:rsid w:val="0060485B"/>
    <w:rsid w:val="006052CC"/>
    <w:rsid w:val="00606DDF"/>
    <w:rsid w:val="00607F4D"/>
    <w:rsid w:val="00610125"/>
    <w:rsid w:val="006119A7"/>
    <w:rsid w:val="00612CF9"/>
    <w:rsid w:val="006132F7"/>
    <w:rsid w:val="006134DE"/>
    <w:rsid w:val="00614CC0"/>
    <w:rsid w:val="00614F07"/>
    <w:rsid w:val="00621D2F"/>
    <w:rsid w:val="00621D3C"/>
    <w:rsid w:val="00621F3E"/>
    <w:rsid w:val="00622222"/>
    <w:rsid w:val="0062342E"/>
    <w:rsid w:val="00624F7A"/>
    <w:rsid w:val="00625271"/>
    <w:rsid w:val="006260B9"/>
    <w:rsid w:val="00627EF2"/>
    <w:rsid w:val="006302D1"/>
    <w:rsid w:val="00630884"/>
    <w:rsid w:val="00632845"/>
    <w:rsid w:val="00635A8F"/>
    <w:rsid w:val="00635B43"/>
    <w:rsid w:val="00636109"/>
    <w:rsid w:val="00636654"/>
    <w:rsid w:val="006430D6"/>
    <w:rsid w:val="006430E1"/>
    <w:rsid w:val="006437DE"/>
    <w:rsid w:val="00644765"/>
    <w:rsid w:val="0064528B"/>
    <w:rsid w:val="00645670"/>
    <w:rsid w:val="00645B7F"/>
    <w:rsid w:val="00647835"/>
    <w:rsid w:val="00651F05"/>
    <w:rsid w:val="00653855"/>
    <w:rsid w:val="0065499D"/>
    <w:rsid w:val="00654A67"/>
    <w:rsid w:val="00654B1F"/>
    <w:rsid w:val="00654BDF"/>
    <w:rsid w:val="00655395"/>
    <w:rsid w:val="00655B5E"/>
    <w:rsid w:val="00661374"/>
    <w:rsid w:val="006615F2"/>
    <w:rsid w:val="0066170E"/>
    <w:rsid w:val="006633A8"/>
    <w:rsid w:val="00663A4D"/>
    <w:rsid w:val="00663C28"/>
    <w:rsid w:val="00664A8F"/>
    <w:rsid w:val="00664D9D"/>
    <w:rsid w:val="006663D0"/>
    <w:rsid w:val="00667AE5"/>
    <w:rsid w:val="00667C60"/>
    <w:rsid w:val="00671C5A"/>
    <w:rsid w:val="00672180"/>
    <w:rsid w:val="0067256E"/>
    <w:rsid w:val="0067402E"/>
    <w:rsid w:val="00674FEA"/>
    <w:rsid w:val="00676789"/>
    <w:rsid w:val="00680B1C"/>
    <w:rsid w:val="00681110"/>
    <w:rsid w:val="006822CD"/>
    <w:rsid w:val="006849CD"/>
    <w:rsid w:val="0068532A"/>
    <w:rsid w:val="0068559E"/>
    <w:rsid w:val="00685672"/>
    <w:rsid w:val="0068687F"/>
    <w:rsid w:val="0069267C"/>
    <w:rsid w:val="0069461B"/>
    <w:rsid w:val="006946DF"/>
    <w:rsid w:val="006956E4"/>
    <w:rsid w:val="00696D25"/>
    <w:rsid w:val="00697C81"/>
    <w:rsid w:val="006A04F7"/>
    <w:rsid w:val="006A172A"/>
    <w:rsid w:val="006A22EB"/>
    <w:rsid w:val="006A25CF"/>
    <w:rsid w:val="006A2BD7"/>
    <w:rsid w:val="006A2FC2"/>
    <w:rsid w:val="006A38D3"/>
    <w:rsid w:val="006A3D10"/>
    <w:rsid w:val="006B00EF"/>
    <w:rsid w:val="006B1D4D"/>
    <w:rsid w:val="006B20FD"/>
    <w:rsid w:val="006B2156"/>
    <w:rsid w:val="006B23C3"/>
    <w:rsid w:val="006B2DAF"/>
    <w:rsid w:val="006B5543"/>
    <w:rsid w:val="006B706F"/>
    <w:rsid w:val="006C0F6F"/>
    <w:rsid w:val="006C10BE"/>
    <w:rsid w:val="006C1D88"/>
    <w:rsid w:val="006C245A"/>
    <w:rsid w:val="006C49E3"/>
    <w:rsid w:val="006C4E80"/>
    <w:rsid w:val="006C5543"/>
    <w:rsid w:val="006C6A80"/>
    <w:rsid w:val="006C7123"/>
    <w:rsid w:val="006D1C39"/>
    <w:rsid w:val="006D2D3C"/>
    <w:rsid w:val="006E0C06"/>
    <w:rsid w:val="006E1B7A"/>
    <w:rsid w:val="006E2812"/>
    <w:rsid w:val="006E2816"/>
    <w:rsid w:val="006E7B71"/>
    <w:rsid w:val="006E7D65"/>
    <w:rsid w:val="006F1374"/>
    <w:rsid w:val="006F1FF7"/>
    <w:rsid w:val="006F524B"/>
    <w:rsid w:val="006F7CA8"/>
    <w:rsid w:val="006F7F87"/>
    <w:rsid w:val="0070023E"/>
    <w:rsid w:val="007010E7"/>
    <w:rsid w:val="00701F2D"/>
    <w:rsid w:val="007024B7"/>
    <w:rsid w:val="00702819"/>
    <w:rsid w:val="00704258"/>
    <w:rsid w:val="00704E33"/>
    <w:rsid w:val="00705126"/>
    <w:rsid w:val="00705E90"/>
    <w:rsid w:val="00706934"/>
    <w:rsid w:val="00710A6D"/>
    <w:rsid w:val="007127F8"/>
    <w:rsid w:val="0071340D"/>
    <w:rsid w:val="007135B7"/>
    <w:rsid w:val="00713F6A"/>
    <w:rsid w:val="007155A9"/>
    <w:rsid w:val="007156D4"/>
    <w:rsid w:val="0071582C"/>
    <w:rsid w:val="007166BC"/>
    <w:rsid w:val="0071750C"/>
    <w:rsid w:val="00717774"/>
    <w:rsid w:val="00721261"/>
    <w:rsid w:val="007219FC"/>
    <w:rsid w:val="007233B5"/>
    <w:rsid w:val="00724166"/>
    <w:rsid w:val="007244D6"/>
    <w:rsid w:val="0072475A"/>
    <w:rsid w:val="0072534F"/>
    <w:rsid w:val="00725DEB"/>
    <w:rsid w:val="00725E53"/>
    <w:rsid w:val="00727E73"/>
    <w:rsid w:val="007307D5"/>
    <w:rsid w:val="00730C37"/>
    <w:rsid w:val="007310C5"/>
    <w:rsid w:val="00733631"/>
    <w:rsid w:val="00733C2B"/>
    <w:rsid w:val="00736CB1"/>
    <w:rsid w:val="00736CDB"/>
    <w:rsid w:val="0073749C"/>
    <w:rsid w:val="007407E4"/>
    <w:rsid w:val="00740C81"/>
    <w:rsid w:val="00741202"/>
    <w:rsid w:val="0074145D"/>
    <w:rsid w:val="007474D8"/>
    <w:rsid w:val="007474EA"/>
    <w:rsid w:val="00747D81"/>
    <w:rsid w:val="00751AE3"/>
    <w:rsid w:val="00752091"/>
    <w:rsid w:val="00753A12"/>
    <w:rsid w:val="00753F59"/>
    <w:rsid w:val="00755350"/>
    <w:rsid w:val="007571BE"/>
    <w:rsid w:val="00757549"/>
    <w:rsid w:val="0075796F"/>
    <w:rsid w:val="00760DAF"/>
    <w:rsid w:val="00760DDC"/>
    <w:rsid w:val="007622DF"/>
    <w:rsid w:val="0076568D"/>
    <w:rsid w:val="00766E1D"/>
    <w:rsid w:val="00771A43"/>
    <w:rsid w:val="00772CAD"/>
    <w:rsid w:val="007738B4"/>
    <w:rsid w:val="00773E82"/>
    <w:rsid w:val="00774B6A"/>
    <w:rsid w:val="00776A23"/>
    <w:rsid w:val="00777CDD"/>
    <w:rsid w:val="00780393"/>
    <w:rsid w:val="00780D47"/>
    <w:rsid w:val="007815F6"/>
    <w:rsid w:val="007835F2"/>
    <w:rsid w:val="00786A53"/>
    <w:rsid w:val="00791109"/>
    <w:rsid w:val="007915EB"/>
    <w:rsid w:val="00792BCD"/>
    <w:rsid w:val="00792E25"/>
    <w:rsid w:val="00793900"/>
    <w:rsid w:val="00793A69"/>
    <w:rsid w:val="00795469"/>
    <w:rsid w:val="00795520"/>
    <w:rsid w:val="00796158"/>
    <w:rsid w:val="00797A34"/>
    <w:rsid w:val="00797DCF"/>
    <w:rsid w:val="007A1648"/>
    <w:rsid w:val="007A2D0B"/>
    <w:rsid w:val="007A2FB2"/>
    <w:rsid w:val="007A35B1"/>
    <w:rsid w:val="007A40BE"/>
    <w:rsid w:val="007A59C7"/>
    <w:rsid w:val="007A6061"/>
    <w:rsid w:val="007B0C13"/>
    <w:rsid w:val="007B20BC"/>
    <w:rsid w:val="007B4DF1"/>
    <w:rsid w:val="007B526B"/>
    <w:rsid w:val="007B6D5D"/>
    <w:rsid w:val="007B738F"/>
    <w:rsid w:val="007C1068"/>
    <w:rsid w:val="007C568F"/>
    <w:rsid w:val="007C781C"/>
    <w:rsid w:val="007D054F"/>
    <w:rsid w:val="007D1493"/>
    <w:rsid w:val="007D2F17"/>
    <w:rsid w:val="007D7FFA"/>
    <w:rsid w:val="007E0EF7"/>
    <w:rsid w:val="007E204B"/>
    <w:rsid w:val="007E3209"/>
    <w:rsid w:val="007E3275"/>
    <w:rsid w:val="007E4DF3"/>
    <w:rsid w:val="007E6114"/>
    <w:rsid w:val="007E7B7D"/>
    <w:rsid w:val="007F0310"/>
    <w:rsid w:val="007F053C"/>
    <w:rsid w:val="007F128C"/>
    <w:rsid w:val="007F1C1A"/>
    <w:rsid w:val="007F2672"/>
    <w:rsid w:val="007F3540"/>
    <w:rsid w:val="007F3E2B"/>
    <w:rsid w:val="007F5C35"/>
    <w:rsid w:val="007F64CE"/>
    <w:rsid w:val="00800FA6"/>
    <w:rsid w:val="00801826"/>
    <w:rsid w:val="008037D3"/>
    <w:rsid w:val="00804D13"/>
    <w:rsid w:val="0080576C"/>
    <w:rsid w:val="00805C90"/>
    <w:rsid w:val="00805DCF"/>
    <w:rsid w:val="008069D5"/>
    <w:rsid w:val="008079B1"/>
    <w:rsid w:val="00807A6B"/>
    <w:rsid w:val="00814E7C"/>
    <w:rsid w:val="00815BF8"/>
    <w:rsid w:val="0081646A"/>
    <w:rsid w:val="00817DEE"/>
    <w:rsid w:val="008220C7"/>
    <w:rsid w:val="00822FAE"/>
    <w:rsid w:val="00823E1F"/>
    <w:rsid w:val="00824BB6"/>
    <w:rsid w:val="00825766"/>
    <w:rsid w:val="00827EE0"/>
    <w:rsid w:val="00830996"/>
    <w:rsid w:val="00830C47"/>
    <w:rsid w:val="00832851"/>
    <w:rsid w:val="00833C7D"/>
    <w:rsid w:val="008344AA"/>
    <w:rsid w:val="00837675"/>
    <w:rsid w:val="00842C78"/>
    <w:rsid w:val="00843207"/>
    <w:rsid w:val="00843586"/>
    <w:rsid w:val="008444EC"/>
    <w:rsid w:val="00845A9F"/>
    <w:rsid w:val="00846237"/>
    <w:rsid w:val="0084673D"/>
    <w:rsid w:val="00847FBC"/>
    <w:rsid w:val="00851543"/>
    <w:rsid w:val="00854839"/>
    <w:rsid w:val="00855040"/>
    <w:rsid w:val="00855560"/>
    <w:rsid w:val="0085662B"/>
    <w:rsid w:val="00856E08"/>
    <w:rsid w:val="00857741"/>
    <w:rsid w:val="00857893"/>
    <w:rsid w:val="00857CE4"/>
    <w:rsid w:val="00862B85"/>
    <w:rsid w:val="0086439C"/>
    <w:rsid w:val="00864CAD"/>
    <w:rsid w:val="008650FC"/>
    <w:rsid w:val="008666A7"/>
    <w:rsid w:val="0086685A"/>
    <w:rsid w:val="00866CA5"/>
    <w:rsid w:val="00867F20"/>
    <w:rsid w:val="00870362"/>
    <w:rsid w:val="00870934"/>
    <w:rsid w:val="00870A2F"/>
    <w:rsid w:val="00871943"/>
    <w:rsid w:val="008743E0"/>
    <w:rsid w:val="008810E8"/>
    <w:rsid w:val="0088141C"/>
    <w:rsid w:val="00885CDE"/>
    <w:rsid w:val="0088614A"/>
    <w:rsid w:val="008910D5"/>
    <w:rsid w:val="00891E47"/>
    <w:rsid w:val="0089210E"/>
    <w:rsid w:val="00892826"/>
    <w:rsid w:val="008964BE"/>
    <w:rsid w:val="008A0A75"/>
    <w:rsid w:val="008A17B4"/>
    <w:rsid w:val="008A1AEC"/>
    <w:rsid w:val="008A70DD"/>
    <w:rsid w:val="008B11F2"/>
    <w:rsid w:val="008B1810"/>
    <w:rsid w:val="008B1BFD"/>
    <w:rsid w:val="008B66CD"/>
    <w:rsid w:val="008B6D9B"/>
    <w:rsid w:val="008C2F77"/>
    <w:rsid w:val="008C33CF"/>
    <w:rsid w:val="008C4652"/>
    <w:rsid w:val="008C54F2"/>
    <w:rsid w:val="008C7890"/>
    <w:rsid w:val="008D2E64"/>
    <w:rsid w:val="008D3870"/>
    <w:rsid w:val="008D4FE3"/>
    <w:rsid w:val="008D502D"/>
    <w:rsid w:val="008D5052"/>
    <w:rsid w:val="008D5AD7"/>
    <w:rsid w:val="008D7222"/>
    <w:rsid w:val="008D7532"/>
    <w:rsid w:val="008E4218"/>
    <w:rsid w:val="008E474A"/>
    <w:rsid w:val="008F08F1"/>
    <w:rsid w:val="008F214D"/>
    <w:rsid w:val="008F4CE6"/>
    <w:rsid w:val="008F4EB4"/>
    <w:rsid w:val="008F5FCD"/>
    <w:rsid w:val="008F6854"/>
    <w:rsid w:val="008F73F0"/>
    <w:rsid w:val="008F7527"/>
    <w:rsid w:val="00901958"/>
    <w:rsid w:val="009027BF"/>
    <w:rsid w:val="009034E9"/>
    <w:rsid w:val="00905112"/>
    <w:rsid w:val="009111C6"/>
    <w:rsid w:val="00911C03"/>
    <w:rsid w:val="009145CE"/>
    <w:rsid w:val="00914ABF"/>
    <w:rsid w:val="00915C4A"/>
    <w:rsid w:val="009162D1"/>
    <w:rsid w:val="009169B7"/>
    <w:rsid w:val="00921164"/>
    <w:rsid w:val="00921783"/>
    <w:rsid w:val="009254B8"/>
    <w:rsid w:val="00925622"/>
    <w:rsid w:val="00926718"/>
    <w:rsid w:val="00926BDB"/>
    <w:rsid w:val="009273B1"/>
    <w:rsid w:val="00927D4B"/>
    <w:rsid w:val="009304C7"/>
    <w:rsid w:val="00931014"/>
    <w:rsid w:val="009312D4"/>
    <w:rsid w:val="00931C9F"/>
    <w:rsid w:val="00932763"/>
    <w:rsid w:val="0093299D"/>
    <w:rsid w:val="00932C53"/>
    <w:rsid w:val="00933332"/>
    <w:rsid w:val="009335DC"/>
    <w:rsid w:val="00933EFD"/>
    <w:rsid w:val="00937DA3"/>
    <w:rsid w:val="009420AF"/>
    <w:rsid w:val="00943F21"/>
    <w:rsid w:val="00944409"/>
    <w:rsid w:val="00946264"/>
    <w:rsid w:val="0094671F"/>
    <w:rsid w:val="00947492"/>
    <w:rsid w:val="009506A0"/>
    <w:rsid w:val="00951ABD"/>
    <w:rsid w:val="00953360"/>
    <w:rsid w:val="00953DA6"/>
    <w:rsid w:val="00954B2E"/>
    <w:rsid w:val="00954DEA"/>
    <w:rsid w:val="00955F84"/>
    <w:rsid w:val="00955FFD"/>
    <w:rsid w:val="0095628A"/>
    <w:rsid w:val="0095649A"/>
    <w:rsid w:val="00961012"/>
    <w:rsid w:val="00961266"/>
    <w:rsid w:val="00961998"/>
    <w:rsid w:val="00962270"/>
    <w:rsid w:val="00962480"/>
    <w:rsid w:val="00965488"/>
    <w:rsid w:val="009668F2"/>
    <w:rsid w:val="00967885"/>
    <w:rsid w:val="00971B7D"/>
    <w:rsid w:val="00972688"/>
    <w:rsid w:val="00972A67"/>
    <w:rsid w:val="0097438A"/>
    <w:rsid w:val="0097514F"/>
    <w:rsid w:val="0097530E"/>
    <w:rsid w:val="00975B68"/>
    <w:rsid w:val="00977FE7"/>
    <w:rsid w:val="00980552"/>
    <w:rsid w:val="009810AA"/>
    <w:rsid w:val="00985AED"/>
    <w:rsid w:val="0099187D"/>
    <w:rsid w:val="009928CF"/>
    <w:rsid w:val="009938F8"/>
    <w:rsid w:val="0099405E"/>
    <w:rsid w:val="00994686"/>
    <w:rsid w:val="00994776"/>
    <w:rsid w:val="00994D85"/>
    <w:rsid w:val="00994E68"/>
    <w:rsid w:val="009953C6"/>
    <w:rsid w:val="00996286"/>
    <w:rsid w:val="009A1D56"/>
    <w:rsid w:val="009A2186"/>
    <w:rsid w:val="009A3254"/>
    <w:rsid w:val="009A32BF"/>
    <w:rsid w:val="009A3B24"/>
    <w:rsid w:val="009A3B9A"/>
    <w:rsid w:val="009A5148"/>
    <w:rsid w:val="009A56F0"/>
    <w:rsid w:val="009B0637"/>
    <w:rsid w:val="009B1049"/>
    <w:rsid w:val="009B1717"/>
    <w:rsid w:val="009B25AF"/>
    <w:rsid w:val="009B461F"/>
    <w:rsid w:val="009B68AF"/>
    <w:rsid w:val="009C099C"/>
    <w:rsid w:val="009C0C57"/>
    <w:rsid w:val="009C1A2E"/>
    <w:rsid w:val="009C1C15"/>
    <w:rsid w:val="009C5FD2"/>
    <w:rsid w:val="009C73CD"/>
    <w:rsid w:val="009C7A93"/>
    <w:rsid w:val="009C7AEE"/>
    <w:rsid w:val="009D04B8"/>
    <w:rsid w:val="009D21DA"/>
    <w:rsid w:val="009D21E4"/>
    <w:rsid w:val="009E0786"/>
    <w:rsid w:val="009E5112"/>
    <w:rsid w:val="009E6699"/>
    <w:rsid w:val="009E69FB"/>
    <w:rsid w:val="009F0BE6"/>
    <w:rsid w:val="009F148F"/>
    <w:rsid w:val="009F3949"/>
    <w:rsid w:val="009F481C"/>
    <w:rsid w:val="009F4C17"/>
    <w:rsid w:val="009F4CF8"/>
    <w:rsid w:val="009F6339"/>
    <w:rsid w:val="009F657F"/>
    <w:rsid w:val="00A00B19"/>
    <w:rsid w:val="00A0123D"/>
    <w:rsid w:val="00A03988"/>
    <w:rsid w:val="00A04821"/>
    <w:rsid w:val="00A04E4D"/>
    <w:rsid w:val="00A050B1"/>
    <w:rsid w:val="00A07F90"/>
    <w:rsid w:val="00A10676"/>
    <w:rsid w:val="00A1226C"/>
    <w:rsid w:val="00A122E1"/>
    <w:rsid w:val="00A13790"/>
    <w:rsid w:val="00A14BAE"/>
    <w:rsid w:val="00A14FE3"/>
    <w:rsid w:val="00A15C30"/>
    <w:rsid w:val="00A17B1B"/>
    <w:rsid w:val="00A20A7A"/>
    <w:rsid w:val="00A21824"/>
    <w:rsid w:val="00A235F8"/>
    <w:rsid w:val="00A240F7"/>
    <w:rsid w:val="00A276AB"/>
    <w:rsid w:val="00A308DF"/>
    <w:rsid w:val="00A32B28"/>
    <w:rsid w:val="00A338CD"/>
    <w:rsid w:val="00A34DE5"/>
    <w:rsid w:val="00A353A1"/>
    <w:rsid w:val="00A357F4"/>
    <w:rsid w:val="00A373A1"/>
    <w:rsid w:val="00A378F9"/>
    <w:rsid w:val="00A40F95"/>
    <w:rsid w:val="00A43B7F"/>
    <w:rsid w:val="00A43EFF"/>
    <w:rsid w:val="00A45483"/>
    <w:rsid w:val="00A463C8"/>
    <w:rsid w:val="00A47BD2"/>
    <w:rsid w:val="00A50460"/>
    <w:rsid w:val="00A51586"/>
    <w:rsid w:val="00A51A82"/>
    <w:rsid w:val="00A52236"/>
    <w:rsid w:val="00A52526"/>
    <w:rsid w:val="00A53837"/>
    <w:rsid w:val="00A53A16"/>
    <w:rsid w:val="00A541B6"/>
    <w:rsid w:val="00A60365"/>
    <w:rsid w:val="00A607A6"/>
    <w:rsid w:val="00A62C16"/>
    <w:rsid w:val="00A73538"/>
    <w:rsid w:val="00A74A14"/>
    <w:rsid w:val="00A753A7"/>
    <w:rsid w:val="00A75EBE"/>
    <w:rsid w:val="00A7758B"/>
    <w:rsid w:val="00A80DDE"/>
    <w:rsid w:val="00A813B7"/>
    <w:rsid w:val="00A817F8"/>
    <w:rsid w:val="00A82F51"/>
    <w:rsid w:val="00A830E4"/>
    <w:rsid w:val="00A84692"/>
    <w:rsid w:val="00A84879"/>
    <w:rsid w:val="00A8576C"/>
    <w:rsid w:val="00A8702B"/>
    <w:rsid w:val="00A93AE2"/>
    <w:rsid w:val="00A96174"/>
    <w:rsid w:val="00AA0F6D"/>
    <w:rsid w:val="00AA1CFC"/>
    <w:rsid w:val="00AA2565"/>
    <w:rsid w:val="00AA34F2"/>
    <w:rsid w:val="00AA3B4C"/>
    <w:rsid w:val="00AA3D65"/>
    <w:rsid w:val="00AA3EA8"/>
    <w:rsid w:val="00AA75B9"/>
    <w:rsid w:val="00AB021E"/>
    <w:rsid w:val="00AB07CA"/>
    <w:rsid w:val="00AB144B"/>
    <w:rsid w:val="00AB284E"/>
    <w:rsid w:val="00AB5DA2"/>
    <w:rsid w:val="00AB7A57"/>
    <w:rsid w:val="00AC083C"/>
    <w:rsid w:val="00AC0B22"/>
    <w:rsid w:val="00AC1922"/>
    <w:rsid w:val="00AC2CC5"/>
    <w:rsid w:val="00AC36DD"/>
    <w:rsid w:val="00AC7AF5"/>
    <w:rsid w:val="00AC7CEE"/>
    <w:rsid w:val="00AD04E6"/>
    <w:rsid w:val="00AD0A67"/>
    <w:rsid w:val="00AD173B"/>
    <w:rsid w:val="00AD3129"/>
    <w:rsid w:val="00AD4876"/>
    <w:rsid w:val="00AD6891"/>
    <w:rsid w:val="00AD7AA5"/>
    <w:rsid w:val="00AE04F5"/>
    <w:rsid w:val="00AE1C4C"/>
    <w:rsid w:val="00AE1C95"/>
    <w:rsid w:val="00AE2EA4"/>
    <w:rsid w:val="00AE5822"/>
    <w:rsid w:val="00AE627B"/>
    <w:rsid w:val="00AE65B4"/>
    <w:rsid w:val="00AE7319"/>
    <w:rsid w:val="00AF1408"/>
    <w:rsid w:val="00AF28BF"/>
    <w:rsid w:val="00AF2A1C"/>
    <w:rsid w:val="00AF3216"/>
    <w:rsid w:val="00AF3ED4"/>
    <w:rsid w:val="00AF634C"/>
    <w:rsid w:val="00AF6AC4"/>
    <w:rsid w:val="00AF6C30"/>
    <w:rsid w:val="00B02F54"/>
    <w:rsid w:val="00B1150E"/>
    <w:rsid w:val="00B12920"/>
    <w:rsid w:val="00B12EC9"/>
    <w:rsid w:val="00B13084"/>
    <w:rsid w:val="00B138F3"/>
    <w:rsid w:val="00B14025"/>
    <w:rsid w:val="00B1408C"/>
    <w:rsid w:val="00B15E62"/>
    <w:rsid w:val="00B16F1C"/>
    <w:rsid w:val="00B20C6D"/>
    <w:rsid w:val="00B21A4E"/>
    <w:rsid w:val="00B22AD4"/>
    <w:rsid w:val="00B251D5"/>
    <w:rsid w:val="00B2617E"/>
    <w:rsid w:val="00B26B63"/>
    <w:rsid w:val="00B26DD0"/>
    <w:rsid w:val="00B305E9"/>
    <w:rsid w:val="00B31B63"/>
    <w:rsid w:val="00B345D5"/>
    <w:rsid w:val="00B352E7"/>
    <w:rsid w:val="00B36504"/>
    <w:rsid w:val="00B368C8"/>
    <w:rsid w:val="00B37B4A"/>
    <w:rsid w:val="00B41499"/>
    <w:rsid w:val="00B43238"/>
    <w:rsid w:val="00B43C3E"/>
    <w:rsid w:val="00B506F9"/>
    <w:rsid w:val="00B50F07"/>
    <w:rsid w:val="00B51490"/>
    <w:rsid w:val="00B53BED"/>
    <w:rsid w:val="00B53DC4"/>
    <w:rsid w:val="00B54F43"/>
    <w:rsid w:val="00B55A1E"/>
    <w:rsid w:val="00B64E1B"/>
    <w:rsid w:val="00B659ED"/>
    <w:rsid w:val="00B670FB"/>
    <w:rsid w:val="00B6733E"/>
    <w:rsid w:val="00B714B2"/>
    <w:rsid w:val="00B73C9A"/>
    <w:rsid w:val="00B7486C"/>
    <w:rsid w:val="00B75106"/>
    <w:rsid w:val="00B757D5"/>
    <w:rsid w:val="00B764B6"/>
    <w:rsid w:val="00B7665A"/>
    <w:rsid w:val="00B7762C"/>
    <w:rsid w:val="00B77CB8"/>
    <w:rsid w:val="00B77EB3"/>
    <w:rsid w:val="00B802F3"/>
    <w:rsid w:val="00B804F9"/>
    <w:rsid w:val="00B82989"/>
    <w:rsid w:val="00B83050"/>
    <w:rsid w:val="00B83298"/>
    <w:rsid w:val="00B83A66"/>
    <w:rsid w:val="00B8461B"/>
    <w:rsid w:val="00B85A0D"/>
    <w:rsid w:val="00B8658A"/>
    <w:rsid w:val="00B869BF"/>
    <w:rsid w:val="00B86DAD"/>
    <w:rsid w:val="00B9152A"/>
    <w:rsid w:val="00B92400"/>
    <w:rsid w:val="00B9314A"/>
    <w:rsid w:val="00B93F93"/>
    <w:rsid w:val="00B972CD"/>
    <w:rsid w:val="00B9739C"/>
    <w:rsid w:val="00B97E8B"/>
    <w:rsid w:val="00BA10E6"/>
    <w:rsid w:val="00BA250C"/>
    <w:rsid w:val="00BA34FC"/>
    <w:rsid w:val="00BA35F4"/>
    <w:rsid w:val="00BA3878"/>
    <w:rsid w:val="00BA4B90"/>
    <w:rsid w:val="00BA575B"/>
    <w:rsid w:val="00BA61DA"/>
    <w:rsid w:val="00BA6209"/>
    <w:rsid w:val="00BA6BD9"/>
    <w:rsid w:val="00BA6C34"/>
    <w:rsid w:val="00BA7BBA"/>
    <w:rsid w:val="00BA7F62"/>
    <w:rsid w:val="00BB0DD6"/>
    <w:rsid w:val="00BB1902"/>
    <w:rsid w:val="00BB2450"/>
    <w:rsid w:val="00BB32CF"/>
    <w:rsid w:val="00BB4F94"/>
    <w:rsid w:val="00BB5D8C"/>
    <w:rsid w:val="00BB79AE"/>
    <w:rsid w:val="00BC0602"/>
    <w:rsid w:val="00BC0A3B"/>
    <w:rsid w:val="00BC0D8B"/>
    <w:rsid w:val="00BC379A"/>
    <w:rsid w:val="00BC4927"/>
    <w:rsid w:val="00BC5DDA"/>
    <w:rsid w:val="00BC6159"/>
    <w:rsid w:val="00BC6EEA"/>
    <w:rsid w:val="00BC6F9D"/>
    <w:rsid w:val="00BD0C0C"/>
    <w:rsid w:val="00BD48F2"/>
    <w:rsid w:val="00BD5CA2"/>
    <w:rsid w:val="00BD63A6"/>
    <w:rsid w:val="00BD67B1"/>
    <w:rsid w:val="00BD6F77"/>
    <w:rsid w:val="00BD7231"/>
    <w:rsid w:val="00BE3C8F"/>
    <w:rsid w:val="00BE499E"/>
    <w:rsid w:val="00BE5739"/>
    <w:rsid w:val="00BE62DE"/>
    <w:rsid w:val="00BE7B50"/>
    <w:rsid w:val="00BF10A1"/>
    <w:rsid w:val="00BF21F6"/>
    <w:rsid w:val="00BF2ACB"/>
    <w:rsid w:val="00BF4C66"/>
    <w:rsid w:val="00BF7E09"/>
    <w:rsid w:val="00C00314"/>
    <w:rsid w:val="00C018AC"/>
    <w:rsid w:val="00C02E8F"/>
    <w:rsid w:val="00C05BA6"/>
    <w:rsid w:val="00C0663E"/>
    <w:rsid w:val="00C0717B"/>
    <w:rsid w:val="00C0753C"/>
    <w:rsid w:val="00C07A89"/>
    <w:rsid w:val="00C119C0"/>
    <w:rsid w:val="00C11BCF"/>
    <w:rsid w:val="00C11F6D"/>
    <w:rsid w:val="00C12A1F"/>
    <w:rsid w:val="00C131E3"/>
    <w:rsid w:val="00C14100"/>
    <w:rsid w:val="00C153C5"/>
    <w:rsid w:val="00C15999"/>
    <w:rsid w:val="00C2015C"/>
    <w:rsid w:val="00C20784"/>
    <w:rsid w:val="00C21978"/>
    <w:rsid w:val="00C2204D"/>
    <w:rsid w:val="00C224BF"/>
    <w:rsid w:val="00C22798"/>
    <w:rsid w:val="00C22A28"/>
    <w:rsid w:val="00C23085"/>
    <w:rsid w:val="00C2385C"/>
    <w:rsid w:val="00C24599"/>
    <w:rsid w:val="00C25C1F"/>
    <w:rsid w:val="00C26A0B"/>
    <w:rsid w:val="00C26AA0"/>
    <w:rsid w:val="00C27483"/>
    <w:rsid w:val="00C30E36"/>
    <w:rsid w:val="00C31B73"/>
    <w:rsid w:val="00C32688"/>
    <w:rsid w:val="00C32DBC"/>
    <w:rsid w:val="00C33413"/>
    <w:rsid w:val="00C35887"/>
    <w:rsid w:val="00C3642C"/>
    <w:rsid w:val="00C36546"/>
    <w:rsid w:val="00C3682F"/>
    <w:rsid w:val="00C3696C"/>
    <w:rsid w:val="00C36BC5"/>
    <w:rsid w:val="00C36CEE"/>
    <w:rsid w:val="00C370DD"/>
    <w:rsid w:val="00C41833"/>
    <w:rsid w:val="00C41F94"/>
    <w:rsid w:val="00C4201E"/>
    <w:rsid w:val="00C42F70"/>
    <w:rsid w:val="00C437F6"/>
    <w:rsid w:val="00C43CA0"/>
    <w:rsid w:val="00C4450D"/>
    <w:rsid w:val="00C44862"/>
    <w:rsid w:val="00C46E82"/>
    <w:rsid w:val="00C50047"/>
    <w:rsid w:val="00C5033C"/>
    <w:rsid w:val="00C50BB6"/>
    <w:rsid w:val="00C50C06"/>
    <w:rsid w:val="00C51844"/>
    <w:rsid w:val="00C532E5"/>
    <w:rsid w:val="00C53637"/>
    <w:rsid w:val="00C55ACC"/>
    <w:rsid w:val="00C56311"/>
    <w:rsid w:val="00C62C6C"/>
    <w:rsid w:val="00C63F0B"/>
    <w:rsid w:val="00C65E69"/>
    <w:rsid w:val="00C65EE0"/>
    <w:rsid w:val="00C71864"/>
    <w:rsid w:val="00C7320F"/>
    <w:rsid w:val="00C73870"/>
    <w:rsid w:val="00C7549A"/>
    <w:rsid w:val="00C75985"/>
    <w:rsid w:val="00C75D38"/>
    <w:rsid w:val="00C76B40"/>
    <w:rsid w:val="00C77023"/>
    <w:rsid w:val="00C77906"/>
    <w:rsid w:val="00C77AD3"/>
    <w:rsid w:val="00C8033E"/>
    <w:rsid w:val="00C825A9"/>
    <w:rsid w:val="00C82A15"/>
    <w:rsid w:val="00C8396D"/>
    <w:rsid w:val="00C83DB8"/>
    <w:rsid w:val="00C85335"/>
    <w:rsid w:val="00C85BDE"/>
    <w:rsid w:val="00C87147"/>
    <w:rsid w:val="00C93721"/>
    <w:rsid w:val="00C93AE4"/>
    <w:rsid w:val="00C93EC5"/>
    <w:rsid w:val="00C96130"/>
    <w:rsid w:val="00C96DC9"/>
    <w:rsid w:val="00C972BB"/>
    <w:rsid w:val="00C97D3B"/>
    <w:rsid w:val="00C97DC9"/>
    <w:rsid w:val="00CA0916"/>
    <w:rsid w:val="00CA198A"/>
    <w:rsid w:val="00CA220C"/>
    <w:rsid w:val="00CA447C"/>
    <w:rsid w:val="00CA4EDD"/>
    <w:rsid w:val="00CA5074"/>
    <w:rsid w:val="00CA7113"/>
    <w:rsid w:val="00CA7255"/>
    <w:rsid w:val="00CA7700"/>
    <w:rsid w:val="00CA7C2C"/>
    <w:rsid w:val="00CB082A"/>
    <w:rsid w:val="00CB1652"/>
    <w:rsid w:val="00CB54F0"/>
    <w:rsid w:val="00CB7D21"/>
    <w:rsid w:val="00CC2D78"/>
    <w:rsid w:val="00CC3073"/>
    <w:rsid w:val="00CC34F4"/>
    <w:rsid w:val="00CC3C0A"/>
    <w:rsid w:val="00CC4AC0"/>
    <w:rsid w:val="00CC4E4E"/>
    <w:rsid w:val="00CC660F"/>
    <w:rsid w:val="00CC733D"/>
    <w:rsid w:val="00CC7402"/>
    <w:rsid w:val="00CC79E4"/>
    <w:rsid w:val="00CD0855"/>
    <w:rsid w:val="00CD0C1C"/>
    <w:rsid w:val="00CD1BF8"/>
    <w:rsid w:val="00CD26A2"/>
    <w:rsid w:val="00CD310A"/>
    <w:rsid w:val="00CD583E"/>
    <w:rsid w:val="00CD70F7"/>
    <w:rsid w:val="00CD7D2A"/>
    <w:rsid w:val="00CE1119"/>
    <w:rsid w:val="00CE2DC9"/>
    <w:rsid w:val="00CE2FB6"/>
    <w:rsid w:val="00CE3432"/>
    <w:rsid w:val="00CE39B0"/>
    <w:rsid w:val="00CE4074"/>
    <w:rsid w:val="00CE5B7C"/>
    <w:rsid w:val="00CE5E9D"/>
    <w:rsid w:val="00CE77AE"/>
    <w:rsid w:val="00CF27D4"/>
    <w:rsid w:val="00CF2FC8"/>
    <w:rsid w:val="00CF3A1C"/>
    <w:rsid w:val="00CF3C8E"/>
    <w:rsid w:val="00CF71E2"/>
    <w:rsid w:val="00CF72BB"/>
    <w:rsid w:val="00CF7AE3"/>
    <w:rsid w:val="00CF7BBF"/>
    <w:rsid w:val="00D001FB"/>
    <w:rsid w:val="00D023E4"/>
    <w:rsid w:val="00D03B82"/>
    <w:rsid w:val="00D04612"/>
    <w:rsid w:val="00D046EA"/>
    <w:rsid w:val="00D04F17"/>
    <w:rsid w:val="00D054BE"/>
    <w:rsid w:val="00D0623B"/>
    <w:rsid w:val="00D0637A"/>
    <w:rsid w:val="00D06543"/>
    <w:rsid w:val="00D10EC1"/>
    <w:rsid w:val="00D11257"/>
    <w:rsid w:val="00D130C5"/>
    <w:rsid w:val="00D13415"/>
    <w:rsid w:val="00D13E29"/>
    <w:rsid w:val="00D14008"/>
    <w:rsid w:val="00D17D4D"/>
    <w:rsid w:val="00D22191"/>
    <w:rsid w:val="00D231DE"/>
    <w:rsid w:val="00D255BA"/>
    <w:rsid w:val="00D2756B"/>
    <w:rsid w:val="00D27A8D"/>
    <w:rsid w:val="00D3403F"/>
    <w:rsid w:val="00D347DE"/>
    <w:rsid w:val="00D34F47"/>
    <w:rsid w:val="00D36285"/>
    <w:rsid w:val="00D36D53"/>
    <w:rsid w:val="00D37C01"/>
    <w:rsid w:val="00D37F8E"/>
    <w:rsid w:val="00D40DAE"/>
    <w:rsid w:val="00D40F53"/>
    <w:rsid w:val="00D41831"/>
    <w:rsid w:val="00D41C64"/>
    <w:rsid w:val="00D41F18"/>
    <w:rsid w:val="00D42C7A"/>
    <w:rsid w:val="00D4330D"/>
    <w:rsid w:val="00D457D3"/>
    <w:rsid w:val="00D461EA"/>
    <w:rsid w:val="00D474D8"/>
    <w:rsid w:val="00D47EBE"/>
    <w:rsid w:val="00D50022"/>
    <w:rsid w:val="00D50FD5"/>
    <w:rsid w:val="00D511F6"/>
    <w:rsid w:val="00D55883"/>
    <w:rsid w:val="00D577BB"/>
    <w:rsid w:val="00D61ACE"/>
    <w:rsid w:val="00D65B46"/>
    <w:rsid w:val="00D711A6"/>
    <w:rsid w:val="00D72FE6"/>
    <w:rsid w:val="00D73B58"/>
    <w:rsid w:val="00D7413A"/>
    <w:rsid w:val="00D7422D"/>
    <w:rsid w:val="00D7444A"/>
    <w:rsid w:val="00D745DF"/>
    <w:rsid w:val="00D75246"/>
    <w:rsid w:val="00D7687E"/>
    <w:rsid w:val="00D77048"/>
    <w:rsid w:val="00D809F9"/>
    <w:rsid w:val="00D80AB8"/>
    <w:rsid w:val="00D81649"/>
    <w:rsid w:val="00D86AE0"/>
    <w:rsid w:val="00D86D8E"/>
    <w:rsid w:val="00D8717C"/>
    <w:rsid w:val="00D87469"/>
    <w:rsid w:val="00D87CBD"/>
    <w:rsid w:val="00D921E4"/>
    <w:rsid w:val="00D92685"/>
    <w:rsid w:val="00D92C45"/>
    <w:rsid w:val="00D92C84"/>
    <w:rsid w:val="00D958F0"/>
    <w:rsid w:val="00D975F9"/>
    <w:rsid w:val="00D97940"/>
    <w:rsid w:val="00DA147C"/>
    <w:rsid w:val="00DB033D"/>
    <w:rsid w:val="00DB1E3E"/>
    <w:rsid w:val="00DB23DE"/>
    <w:rsid w:val="00DB3DF8"/>
    <w:rsid w:val="00DB4688"/>
    <w:rsid w:val="00DB4E37"/>
    <w:rsid w:val="00DB5B29"/>
    <w:rsid w:val="00DC362A"/>
    <w:rsid w:val="00DC486A"/>
    <w:rsid w:val="00DC493D"/>
    <w:rsid w:val="00DC5282"/>
    <w:rsid w:val="00DC7D2D"/>
    <w:rsid w:val="00DD02B0"/>
    <w:rsid w:val="00DD6750"/>
    <w:rsid w:val="00DD7994"/>
    <w:rsid w:val="00DE089C"/>
    <w:rsid w:val="00DE3FE0"/>
    <w:rsid w:val="00DE49B1"/>
    <w:rsid w:val="00DE4A62"/>
    <w:rsid w:val="00DE4C10"/>
    <w:rsid w:val="00DF23E0"/>
    <w:rsid w:val="00DF2D87"/>
    <w:rsid w:val="00DF325B"/>
    <w:rsid w:val="00DF32B0"/>
    <w:rsid w:val="00DF4A93"/>
    <w:rsid w:val="00DF5EF6"/>
    <w:rsid w:val="00DF6AC8"/>
    <w:rsid w:val="00DF6EB7"/>
    <w:rsid w:val="00E010BE"/>
    <w:rsid w:val="00E0369F"/>
    <w:rsid w:val="00E0378E"/>
    <w:rsid w:val="00E0641A"/>
    <w:rsid w:val="00E07286"/>
    <w:rsid w:val="00E116B5"/>
    <w:rsid w:val="00E11DB7"/>
    <w:rsid w:val="00E122CE"/>
    <w:rsid w:val="00E12364"/>
    <w:rsid w:val="00E1578C"/>
    <w:rsid w:val="00E1598D"/>
    <w:rsid w:val="00E15ECA"/>
    <w:rsid w:val="00E16594"/>
    <w:rsid w:val="00E1691F"/>
    <w:rsid w:val="00E209D6"/>
    <w:rsid w:val="00E20E7E"/>
    <w:rsid w:val="00E218C2"/>
    <w:rsid w:val="00E21FA7"/>
    <w:rsid w:val="00E22088"/>
    <w:rsid w:val="00E22184"/>
    <w:rsid w:val="00E23E67"/>
    <w:rsid w:val="00E23EDD"/>
    <w:rsid w:val="00E260C8"/>
    <w:rsid w:val="00E31693"/>
    <w:rsid w:val="00E31806"/>
    <w:rsid w:val="00E31818"/>
    <w:rsid w:val="00E32A56"/>
    <w:rsid w:val="00E3542C"/>
    <w:rsid w:val="00E371C0"/>
    <w:rsid w:val="00E37CEF"/>
    <w:rsid w:val="00E401FB"/>
    <w:rsid w:val="00E415DC"/>
    <w:rsid w:val="00E41977"/>
    <w:rsid w:val="00E41BCC"/>
    <w:rsid w:val="00E441D1"/>
    <w:rsid w:val="00E442BC"/>
    <w:rsid w:val="00E45A40"/>
    <w:rsid w:val="00E45F0B"/>
    <w:rsid w:val="00E46A71"/>
    <w:rsid w:val="00E503D2"/>
    <w:rsid w:val="00E51E90"/>
    <w:rsid w:val="00E5219E"/>
    <w:rsid w:val="00E53796"/>
    <w:rsid w:val="00E53FC9"/>
    <w:rsid w:val="00E55C5E"/>
    <w:rsid w:val="00E560B5"/>
    <w:rsid w:val="00E561F2"/>
    <w:rsid w:val="00E6085B"/>
    <w:rsid w:val="00E61535"/>
    <w:rsid w:val="00E648CF"/>
    <w:rsid w:val="00E649C3"/>
    <w:rsid w:val="00E64ACB"/>
    <w:rsid w:val="00E663DD"/>
    <w:rsid w:val="00E670A3"/>
    <w:rsid w:val="00E6786C"/>
    <w:rsid w:val="00E678ED"/>
    <w:rsid w:val="00E67E61"/>
    <w:rsid w:val="00E73583"/>
    <w:rsid w:val="00E73C45"/>
    <w:rsid w:val="00E75191"/>
    <w:rsid w:val="00E809BE"/>
    <w:rsid w:val="00E813A5"/>
    <w:rsid w:val="00E820C3"/>
    <w:rsid w:val="00E82944"/>
    <w:rsid w:val="00E83C42"/>
    <w:rsid w:val="00E85163"/>
    <w:rsid w:val="00E871C8"/>
    <w:rsid w:val="00E910AB"/>
    <w:rsid w:val="00E92DF9"/>
    <w:rsid w:val="00E95903"/>
    <w:rsid w:val="00E978D7"/>
    <w:rsid w:val="00E97F03"/>
    <w:rsid w:val="00EA1C2F"/>
    <w:rsid w:val="00EA2AF3"/>
    <w:rsid w:val="00EA58FA"/>
    <w:rsid w:val="00EA5EB8"/>
    <w:rsid w:val="00EB036E"/>
    <w:rsid w:val="00EB2633"/>
    <w:rsid w:val="00EB3416"/>
    <w:rsid w:val="00EB37AB"/>
    <w:rsid w:val="00EB4774"/>
    <w:rsid w:val="00EB5A63"/>
    <w:rsid w:val="00EB6BE4"/>
    <w:rsid w:val="00EB6CA5"/>
    <w:rsid w:val="00EB71C7"/>
    <w:rsid w:val="00EC2CB1"/>
    <w:rsid w:val="00EC3D46"/>
    <w:rsid w:val="00EC690F"/>
    <w:rsid w:val="00ED05E0"/>
    <w:rsid w:val="00ED083B"/>
    <w:rsid w:val="00ED0FE6"/>
    <w:rsid w:val="00ED1343"/>
    <w:rsid w:val="00ED14B3"/>
    <w:rsid w:val="00ED1772"/>
    <w:rsid w:val="00ED1A90"/>
    <w:rsid w:val="00ED2CB3"/>
    <w:rsid w:val="00ED45AF"/>
    <w:rsid w:val="00ED6EB0"/>
    <w:rsid w:val="00ED72BB"/>
    <w:rsid w:val="00EE0046"/>
    <w:rsid w:val="00EE1618"/>
    <w:rsid w:val="00EE16D6"/>
    <w:rsid w:val="00EE19A3"/>
    <w:rsid w:val="00EE20F6"/>
    <w:rsid w:val="00EE30E3"/>
    <w:rsid w:val="00EE42C9"/>
    <w:rsid w:val="00EE6072"/>
    <w:rsid w:val="00EE7981"/>
    <w:rsid w:val="00EF479B"/>
    <w:rsid w:val="00EF57CE"/>
    <w:rsid w:val="00EF6004"/>
    <w:rsid w:val="00EF6167"/>
    <w:rsid w:val="00F00343"/>
    <w:rsid w:val="00F00894"/>
    <w:rsid w:val="00F015B1"/>
    <w:rsid w:val="00F01D41"/>
    <w:rsid w:val="00F02107"/>
    <w:rsid w:val="00F04873"/>
    <w:rsid w:val="00F105A4"/>
    <w:rsid w:val="00F10E67"/>
    <w:rsid w:val="00F15C0C"/>
    <w:rsid w:val="00F20D7C"/>
    <w:rsid w:val="00F21BFD"/>
    <w:rsid w:val="00F24638"/>
    <w:rsid w:val="00F252E6"/>
    <w:rsid w:val="00F27615"/>
    <w:rsid w:val="00F3055F"/>
    <w:rsid w:val="00F3083D"/>
    <w:rsid w:val="00F30C6C"/>
    <w:rsid w:val="00F34524"/>
    <w:rsid w:val="00F3543B"/>
    <w:rsid w:val="00F374F8"/>
    <w:rsid w:val="00F40670"/>
    <w:rsid w:val="00F42090"/>
    <w:rsid w:val="00F43A3F"/>
    <w:rsid w:val="00F43C54"/>
    <w:rsid w:val="00F44665"/>
    <w:rsid w:val="00F446C4"/>
    <w:rsid w:val="00F45264"/>
    <w:rsid w:val="00F462C4"/>
    <w:rsid w:val="00F46B82"/>
    <w:rsid w:val="00F46D69"/>
    <w:rsid w:val="00F47B5F"/>
    <w:rsid w:val="00F528D1"/>
    <w:rsid w:val="00F53107"/>
    <w:rsid w:val="00F542ED"/>
    <w:rsid w:val="00F54A9C"/>
    <w:rsid w:val="00F56074"/>
    <w:rsid w:val="00F57407"/>
    <w:rsid w:val="00F613C8"/>
    <w:rsid w:val="00F652E1"/>
    <w:rsid w:val="00F67091"/>
    <w:rsid w:val="00F701D9"/>
    <w:rsid w:val="00F735C1"/>
    <w:rsid w:val="00F740FC"/>
    <w:rsid w:val="00F747F3"/>
    <w:rsid w:val="00F74932"/>
    <w:rsid w:val="00F77422"/>
    <w:rsid w:val="00F77A40"/>
    <w:rsid w:val="00F81EDB"/>
    <w:rsid w:val="00F82211"/>
    <w:rsid w:val="00F82D2F"/>
    <w:rsid w:val="00F84214"/>
    <w:rsid w:val="00F85BB9"/>
    <w:rsid w:val="00F8612A"/>
    <w:rsid w:val="00F86F0E"/>
    <w:rsid w:val="00F9001E"/>
    <w:rsid w:val="00F919B7"/>
    <w:rsid w:val="00F91C48"/>
    <w:rsid w:val="00F9358A"/>
    <w:rsid w:val="00F97EF7"/>
    <w:rsid w:val="00FA0528"/>
    <w:rsid w:val="00FA0CDC"/>
    <w:rsid w:val="00FA3465"/>
    <w:rsid w:val="00FA51DA"/>
    <w:rsid w:val="00FA56F0"/>
    <w:rsid w:val="00FA7753"/>
    <w:rsid w:val="00FB1B08"/>
    <w:rsid w:val="00FB2D97"/>
    <w:rsid w:val="00FB3007"/>
    <w:rsid w:val="00FB51B9"/>
    <w:rsid w:val="00FB6086"/>
    <w:rsid w:val="00FB6267"/>
    <w:rsid w:val="00FB6DC6"/>
    <w:rsid w:val="00FB7C9B"/>
    <w:rsid w:val="00FC3003"/>
    <w:rsid w:val="00FC3E6B"/>
    <w:rsid w:val="00FC4774"/>
    <w:rsid w:val="00FC4820"/>
    <w:rsid w:val="00FC6105"/>
    <w:rsid w:val="00FC6360"/>
    <w:rsid w:val="00FC641E"/>
    <w:rsid w:val="00FC763E"/>
    <w:rsid w:val="00FD026E"/>
    <w:rsid w:val="00FD1EC9"/>
    <w:rsid w:val="00FD3474"/>
    <w:rsid w:val="00FD37A9"/>
    <w:rsid w:val="00FD3ED0"/>
    <w:rsid w:val="00FD489B"/>
    <w:rsid w:val="00FD4AF9"/>
    <w:rsid w:val="00FD5C41"/>
    <w:rsid w:val="00FD6BEA"/>
    <w:rsid w:val="00FE04B0"/>
    <w:rsid w:val="00FE09DF"/>
    <w:rsid w:val="00FE11C7"/>
    <w:rsid w:val="00FE513F"/>
    <w:rsid w:val="00FE5654"/>
    <w:rsid w:val="00FE782A"/>
    <w:rsid w:val="00FF00C6"/>
    <w:rsid w:val="00FF0BD7"/>
    <w:rsid w:val="00FF243E"/>
    <w:rsid w:val="00FF2C0E"/>
    <w:rsid w:val="00FF55A8"/>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0D98"/>
  <w15:chartTrackingRefBased/>
  <w15:docId w15:val="{78C6EE92-6B1D-45BE-8F9F-D5E9314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rFonts w:ascii="Verdana" w:hAnsi="Verdana"/>
      <w:sz w:val="24"/>
      <w:szCs w:val="24"/>
      <w:lang w:val="es-ES"/>
    </w:rPr>
  </w:style>
  <w:style w:type="paragraph" w:styleId="Ttulo2">
    <w:name w:val="heading 2"/>
    <w:basedOn w:val="Normal"/>
    <w:next w:val="Normal"/>
    <w:link w:val="Ttulo2Car"/>
    <w:uiPriority w:val="9"/>
    <w:unhideWhenUsed/>
    <w:qFormat/>
    <w:rsid w:val="009A56F0"/>
    <w:pPr>
      <w:keepNext/>
      <w:spacing w:before="240" w:after="60"/>
      <w:outlineLvl w:val="1"/>
    </w:pPr>
    <w:rPr>
      <w:rFonts w:ascii="Calibri Light" w:eastAsia="Times New Roman" w:hAnsi="Calibri Light"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customStyle="1" w:styleId="Sombreadomedio1-nfasis11">
    <w:name w:val="Sombreado medio 1 - Énfasis 11"/>
    <w:link w:val="Sombreadomedio1-nfasis1Car"/>
    <w:uiPriority w:val="1"/>
    <w:qFormat/>
    <w:rsid w:val="00EF6004"/>
    <w:pPr>
      <w:ind w:right="618"/>
      <w:jc w:val="both"/>
    </w:pPr>
    <w:rPr>
      <w:rFonts w:ascii="Calibri" w:hAnsi="Calibri" w:cs="Times New Roman"/>
      <w:sz w:val="22"/>
      <w:szCs w:val="22"/>
      <w:lang w:val="es-CO"/>
    </w:rPr>
  </w:style>
  <w:style w:type="character" w:customStyle="1" w:styleId="Sombreadomedio1-nfasis1Car">
    <w:name w:val="Sombreado medio 1 - Énfasis 1 Car"/>
    <w:link w:val="Sombreadomedio1-nfasis11"/>
    <w:uiPriority w:val="1"/>
    <w:rsid w:val="00EF6004"/>
    <w:rPr>
      <w:rFonts w:ascii="Calibri" w:hAnsi="Calibri" w:cs="Times New Roman"/>
      <w:sz w:val="22"/>
      <w:szCs w:val="22"/>
      <w:lang w:eastAsia="en-US"/>
    </w:rPr>
  </w:style>
  <w:style w:type="paragraph" w:customStyle="1" w:styleId="Cuadrculamedia1-nfasis21">
    <w:name w:val="Cuadrícula media 1 - Énfasis 21"/>
    <w:basedOn w:val="Normal"/>
    <w:uiPriority w:val="99"/>
    <w:qFormat/>
    <w:rsid w:val="00FA51DA"/>
    <w:pPr>
      <w:ind w:left="708"/>
      <w:jc w:val="left"/>
    </w:pPr>
    <w:rPr>
      <w:rFonts w:ascii="Calibri" w:hAnsi="Calibri" w:cs="Times New Roman"/>
      <w:sz w:val="22"/>
      <w:szCs w:val="22"/>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qFormat/>
    <w:rsid w:val="00FA51DA"/>
    <w:pPr>
      <w:jc w:val="left"/>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FA51DA"/>
    <w:rPr>
      <w:rFonts w:ascii="Times New Roman" w:eastAsia="Times New Roman" w:hAnsi="Times New Roman" w:cs="Times New Roman"/>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FA51DA"/>
    <w:rPr>
      <w:vertAlign w:val="superscript"/>
    </w:rPr>
  </w:style>
  <w:style w:type="paragraph" w:styleId="Textoindependiente">
    <w:name w:val="Body Text"/>
    <w:basedOn w:val="Normal"/>
    <w:link w:val="TextoindependienteCar"/>
    <w:uiPriority w:val="99"/>
    <w:semiHidden/>
    <w:unhideWhenUsed/>
    <w:rsid w:val="00FA51DA"/>
    <w:pPr>
      <w:spacing w:after="120"/>
      <w:jc w:val="left"/>
    </w:pPr>
    <w:rPr>
      <w:rFonts w:ascii="Calibri" w:hAnsi="Calibri" w:cs="Times New Roman"/>
      <w:sz w:val="22"/>
      <w:szCs w:val="22"/>
    </w:rPr>
  </w:style>
  <w:style w:type="character" w:customStyle="1" w:styleId="TextoindependienteCar">
    <w:name w:val="Texto independiente Car"/>
    <w:link w:val="Textoindependiente"/>
    <w:uiPriority w:val="99"/>
    <w:semiHidden/>
    <w:rsid w:val="00FA51DA"/>
    <w:rPr>
      <w:rFonts w:ascii="Calibri" w:hAnsi="Calibri" w:cs="Times New Roman"/>
      <w:sz w:val="22"/>
      <w:szCs w:val="22"/>
      <w:lang w:eastAsia="en-US"/>
    </w:rPr>
  </w:style>
  <w:style w:type="paragraph" w:styleId="Sangradetextonormal">
    <w:name w:val="Body Text Indent"/>
    <w:basedOn w:val="Normal"/>
    <w:link w:val="SangradetextonormalCar"/>
    <w:uiPriority w:val="99"/>
    <w:semiHidden/>
    <w:unhideWhenUsed/>
    <w:rsid w:val="00FA51DA"/>
    <w:pPr>
      <w:spacing w:after="120"/>
      <w:ind w:left="283"/>
      <w:jc w:val="left"/>
    </w:pPr>
    <w:rPr>
      <w:rFonts w:ascii="Calibri" w:hAnsi="Calibri" w:cs="Times New Roman"/>
      <w:sz w:val="22"/>
      <w:szCs w:val="22"/>
    </w:rPr>
  </w:style>
  <w:style w:type="character" w:customStyle="1" w:styleId="SangradetextonormalCar">
    <w:name w:val="Sangría de texto normal Car"/>
    <w:link w:val="Sangradetextonormal"/>
    <w:uiPriority w:val="99"/>
    <w:semiHidden/>
    <w:rsid w:val="00FA51DA"/>
    <w:rPr>
      <w:rFonts w:ascii="Calibri" w:hAnsi="Calibri" w:cs="Times New Roman"/>
      <w:sz w:val="22"/>
      <w:szCs w:val="22"/>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C"/>
    <w:rsid w:val="00FA51DA"/>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FA51DA"/>
    <w:pPr>
      <w:jc w:val="left"/>
    </w:pPr>
    <w:rPr>
      <w:rFonts w:ascii="Times New Roman" w:hAnsi="Times New Roman" w:cs="Times New Roman"/>
    </w:rPr>
  </w:style>
  <w:style w:type="paragraph" w:customStyle="1" w:styleId="Textoindependiente21">
    <w:name w:val="Texto independiente 21"/>
    <w:basedOn w:val="Normal"/>
    <w:rsid w:val="00FA51DA"/>
    <w:pPr>
      <w:overflowPunct w:val="0"/>
      <w:autoSpaceDE w:val="0"/>
      <w:autoSpaceDN w:val="0"/>
      <w:adjustRightInd w:val="0"/>
      <w:spacing w:line="480" w:lineRule="auto"/>
      <w:textAlignment w:val="baseline"/>
    </w:pPr>
    <w:rPr>
      <w:rFonts w:ascii="Arial" w:eastAsia="Times New Roman" w:hAnsi="Arial" w:cs="Times New Roman"/>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A51DA"/>
    <w:rPr>
      <w:rFonts w:ascii="Palatino Linotype" w:hAnsi="Palatino Linotype"/>
      <w:sz w:val="20"/>
      <w:szCs w:val="20"/>
      <w:vertAlign w:val="superscript"/>
      <w:lang w:eastAsia="es-ES"/>
    </w:rPr>
  </w:style>
  <w:style w:type="paragraph" w:styleId="Textodeglobo">
    <w:name w:val="Balloon Text"/>
    <w:basedOn w:val="Normal"/>
    <w:link w:val="TextodegloboCar"/>
    <w:uiPriority w:val="99"/>
    <w:semiHidden/>
    <w:unhideWhenUsed/>
    <w:rsid w:val="00DF23E0"/>
    <w:rPr>
      <w:rFonts w:ascii="Segoe UI" w:hAnsi="Segoe UI" w:cs="Segoe UI"/>
      <w:sz w:val="18"/>
      <w:szCs w:val="18"/>
    </w:rPr>
  </w:style>
  <w:style w:type="character" w:customStyle="1" w:styleId="TextodegloboCar">
    <w:name w:val="Texto de globo Car"/>
    <w:link w:val="Textodeglobo"/>
    <w:uiPriority w:val="99"/>
    <w:semiHidden/>
    <w:rsid w:val="00DF23E0"/>
    <w:rPr>
      <w:rFonts w:ascii="Segoe UI" w:hAnsi="Segoe UI" w:cs="Segoe UI"/>
      <w:sz w:val="18"/>
      <w:szCs w:val="18"/>
      <w:lang w:eastAsia="en-US"/>
    </w:rPr>
  </w:style>
  <w:style w:type="character" w:styleId="Refdecomentario">
    <w:name w:val="annotation reference"/>
    <w:uiPriority w:val="99"/>
    <w:semiHidden/>
    <w:unhideWhenUsed/>
    <w:rsid w:val="00566BEA"/>
    <w:rPr>
      <w:sz w:val="16"/>
      <w:szCs w:val="16"/>
    </w:rPr>
  </w:style>
  <w:style w:type="paragraph" w:styleId="Textocomentario">
    <w:name w:val="annotation text"/>
    <w:basedOn w:val="Normal"/>
    <w:link w:val="TextocomentarioCar"/>
    <w:uiPriority w:val="99"/>
    <w:semiHidden/>
    <w:unhideWhenUsed/>
    <w:rsid w:val="00566BEA"/>
    <w:rPr>
      <w:sz w:val="20"/>
      <w:szCs w:val="20"/>
    </w:rPr>
  </w:style>
  <w:style w:type="character" w:customStyle="1" w:styleId="TextocomentarioCar">
    <w:name w:val="Texto comentario Car"/>
    <w:link w:val="Textocomentario"/>
    <w:uiPriority w:val="99"/>
    <w:semiHidden/>
    <w:rsid w:val="00566BEA"/>
    <w:rPr>
      <w:rFonts w:ascii="Verdana" w:hAnsi="Verdana"/>
      <w:lang w:eastAsia="en-US"/>
    </w:rPr>
  </w:style>
  <w:style w:type="paragraph" w:styleId="Asuntodelcomentario">
    <w:name w:val="annotation subject"/>
    <w:basedOn w:val="Textocomentario"/>
    <w:next w:val="Textocomentario"/>
    <w:link w:val="AsuntodelcomentarioCar"/>
    <w:uiPriority w:val="99"/>
    <w:semiHidden/>
    <w:unhideWhenUsed/>
    <w:rsid w:val="00566BEA"/>
    <w:rPr>
      <w:b/>
      <w:bCs/>
    </w:rPr>
  </w:style>
  <w:style w:type="character" w:customStyle="1" w:styleId="AsuntodelcomentarioCar">
    <w:name w:val="Asunto del comentario Car"/>
    <w:link w:val="Asuntodelcomentario"/>
    <w:uiPriority w:val="99"/>
    <w:semiHidden/>
    <w:rsid w:val="00566BEA"/>
    <w:rPr>
      <w:rFonts w:ascii="Verdana" w:hAnsi="Verdana"/>
      <w:b/>
      <w:bCs/>
      <w:lang w:eastAsia="en-US"/>
    </w:rPr>
  </w:style>
  <w:style w:type="character" w:customStyle="1" w:styleId="apple-converted-space">
    <w:name w:val="apple-converted-space"/>
    <w:rsid w:val="002341A4"/>
  </w:style>
  <w:style w:type="character" w:customStyle="1" w:styleId="baj">
    <w:name w:val="b_aj"/>
    <w:rsid w:val="002341A4"/>
  </w:style>
  <w:style w:type="paragraph" w:customStyle="1" w:styleId="BodyText23">
    <w:name w:val="Body Text 23"/>
    <w:basedOn w:val="Normal"/>
    <w:rsid w:val="00C93EC5"/>
    <w:pPr>
      <w:overflowPunct w:val="0"/>
      <w:autoSpaceDE w:val="0"/>
      <w:autoSpaceDN w:val="0"/>
      <w:adjustRightInd w:val="0"/>
      <w:spacing w:line="480" w:lineRule="auto"/>
      <w:textAlignment w:val="baseline"/>
    </w:pPr>
    <w:rPr>
      <w:rFonts w:ascii="Arial" w:eastAsia="Times New Roman" w:hAnsi="Arial" w:cs="Times New Roman"/>
      <w:szCs w:val="20"/>
      <w:lang w:eastAsia="es-ES"/>
    </w:rPr>
  </w:style>
  <w:style w:type="paragraph" w:styleId="Textoindependiente2">
    <w:name w:val="Body Text 2"/>
    <w:basedOn w:val="Normal"/>
    <w:link w:val="Textoindependiente2Car"/>
    <w:uiPriority w:val="99"/>
    <w:unhideWhenUsed/>
    <w:rsid w:val="00216651"/>
    <w:pPr>
      <w:spacing w:after="120" w:line="480" w:lineRule="auto"/>
      <w:jc w:val="left"/>
    </w:pPr>
    <w:rPr>
      <w:rFonts w:ascii="Calibri" w:hAnsi="Calibri" w:cs="Times New Roman"/>
      <w:sz w:val="22"/>
      <w:szCs w:val="22"/>
      <w:lang w:eastAsia="es-CO"/>
    </w:rPr>
  </w:style>
  <w:style w:type="character" w:customStyle="1" w:styleId="Textoindependiente2Car">
    <w:name w:val="Texto independiente 2 Car"/>
    <w:link w:val="Textoindependiente2"/>
    <w:uiPriority w:val="99"/>
    <w:rsid w:val="00216651"/>
    <w:rPr>
      <w:rFonts w:ascii="Calibri" w:hAnsi="Calibri" w:cs="Times New Roman"/>
      <w:sz w:val="22"/>
      <w:szCs w:val="22"/>
      <w:lang w:eastAsia="es-CO"/>
    </w:rPr>
  </w:style>
  <w:style w:type="paragraph" w:styleId="Saludo">
    <w:name w:val="Salutation"/>
    <w:basedOn w:val="Normal"/>
    <w:next w:val="Normal"/>
    <w:link w:val="SaludoCar"/>
    <w:uiPriority w:val="99"/>
    <w:unhideWhenUsed/>
    <w:rsid w:val="00F374F8"/>
    <w:pPr>
      <w:spacing w:line="360" w:lineRule="auto"/>
    </w:pPr>
    <w:rPr>
      <w:rFonts w:ascii="Arial" w:eastAsia="Times New Roman" w:hAnsi="Arial" w:cs="Times New Roman"/>
      <w:lang w:eastAsia="es-ES"/>
    </w:rPr>
  </w:style>
  <w:style w:type="character" w:customStyle="1" w:styleId="SaludoCar">
    <w:name w:val="Saludo Car"/>
    <w:link w:val="Saludo"/>
    <w:uiPriority w:val="99"/>
    <w:rsid w:val="00F374F8"/>
    <w:rPr>
      <w:rFonts w:ascii="Arial" w:eastAsia="Times New Roman" w:hAnsi="Arial" w:cs="Times New Roman"/>
      <w:sz w:val="24"/>
      <w:szCs w:val="24"/>
    </w:rPr>
  </w:style>
  <w:style w:type="paragraph" w:styleId="Prrafodelista">
    <w:name w:val="List Paragraph"/>
    <w:basedOn w:val="Normal"/>
    <w:uiPriority w:val="34"/>
    <w:qFormat/>
    <w:rsid w:val="008E4218"/>
    <w:pPr>
      <w:ind w:left="708"/>
      <w:jc w:val="left"/>
    </w:pPr>
    <w:rPr>
      <w:rFonts w:ascii="Times New Roman" w:eastAsia="Times New Roman" w:hAnsi="Times New Roman" w:cs="Times New Roman"/>
      <w:lang w:val="es-ES_tradnl" w:eastAsia="es-ES_tradnl"/>
    </w:rPr>
  </w:style>
  <w:style w:type="paragraph" w:customStyle="1" w:styleId="western">
    <w:name w:val="western"/>
    <w:basedOn w:val="Normal"/>
    <w:rsid w:val="005D5F61"/>
    <w:pPr>
      <w:spacing w:before="100" w:beforeAutospacing="1" w:after="100" w:afterAutospacing="1"/>
      <w:jc w:val="left"/>
    </w:pPr>
    <w:rPr>
      <w:rFonts w:ascii="Times New Roman" w:eastAsia="Times New Roman" w:hAnsi="Times New Roman" w:cs="Times New Roman"/>
      <w:lang w:eastAsia="es-ES"/>
    </w:rPr>
  </w:style>
  <w:style w:type="character" w:customStyle="1" w:styleId="Ttulo2Car">
    <w:name w:val="Título 2 Car"/>
    <w:link w:val="Ttulo2"/>
    <w:uiPriority w:val="9"/>
    <w:rsid w:val="009A56F0"/>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584623">
      <w:bodyDiv w:val="1"/>
      <w:marLeft w:val="0"/>
      <w:marRight w:val="0"/>
      <w:marTop w:val="0"/>
      <w:marBottom w:val="0"/>
      <w:divBdr>
        <w:top w:val="none" w:sz="0" w:space="0" w:color="auto"/>
        <w:left w:val="none" w:sz="0" w:space="0" w:color="auto"/>
        <w:bottom w:val="none" w:sz="0" w:space="0" w:color="auto"/>
        <w:right w:val="none" w:sz="0" w:space="0" w:color="auto"/>
      </w:divBdr>
    </w:div>
    <w:div w:id="128387635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C680906-6BF2-4EA3-9F01-4B96B5F42DED}">
  <ds:schemaRefs>
    <ds:schemaRef ds:uri="http://schemas.openxmlformats.org/officeDocument/2006/bibliography"/>
  </ds:schemaRefs>
</ds:datastoreItem>
</file>

<file path=customXml/itemProps2.xml><?xml version="1.0" encoding="utf-8"?>
<ds:datastoreItem xmlns:ds="http://schemas.openxmlformats.org/officeDocument/2006/customXml" ds:itemID="{68BE380F-968A-4745-BDE8-98194AF637EC}">
  <ds:schemaRefs>
    <ds:schemaRef ds:uri="http://schemas.microsoft.com/sharepoint/v3/contenttype/forms"/>
  </ds:schemaRefs>
</ds:datastoreItem>
</file>

<file path=customXml/itemProps3.xml><?xml version="1.0" encoding="utf-8"?>
<ds:datastoreItem xmlns:ds="http://schemas.openxmlformats.org/officeDocument/2006/customXml" ds:itemID="{F1826BCC-C2DE-462F-B5AA-65D3161CA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4C7C6-755F-4330-A88E-83BEC327303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7669</Words>
  <Characters>42183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Ximena Ríos López</cp:lastModifiedBy>
  <cp:revision>4</cp:revision>
  <cp:lastPrinted>2019-06-19T18:02:00Z</cp:lastPrinted>
  <dcterms:created xsi:type="dcterms:W3CDTF">2020-04-02T19:31:00Z</dcterms:created>
  <dcterms:modified xsi:type="dcterms:W3CDTF">2020-06-16T06:14:00Z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