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B6E" w:rsidRPr="009E3B86" w:rsidRDefault="004B46C5" w:rsidP="0048023A">
      <w:pPr>
        <w:pStyle w:val="Puesto"/>
        <w:jc w:val="both"/>
        <w:rPr>
          <w:szCs w:val="22"/>
          <w:lang w:val="es-ES"/>
        </w:rPr>
      </w:pPr>
      <w:r w:rsidRPr="0048023A">
        <w:rPr>
          <w:szCs w:val="22"/>
        </w:rPr>
        <w:t>C</w:t>
      </w:r>
      <w:r w:rsidRPr="0048023A">
        <w:rPr>
          <w:szCs w:val="22"/>
          <w:lang w:val="es-ES"/>
        </w:rPr>
        <w:t xml:space="preserve">ONVENIO ESPECIAL DE COOPERACIÓN - </w:t>
      </w:r>
      <w:r w:rsidR="00EB3B6E" w:rsidRPr="009E3B86">
        <w:rPr>
          <w:szCs w:val="22"/>
          <w:lang w:val="es-ES"/>
        </w:rPr>
        <w:t>S</w:t>
      </w:r>
      <w:r w:rsidRPr="009E3B86">
        <w:rPr>
          <w:szCs w:val="22"/>
          <w:lang w:val="es-ES"/>
        </w:rPr>
        <w:t xml:space="preserve">istema de información integral </w:t>
      </w:r>
      <w:r w:rsidR="0093230D">
        <w:rPr>
          <w:szCs w:val="22"/>
          <w:lang w:val="es-ES"/>
        </w:rPr>
        <w:t>-</w:t>
      </w:r>
      <w:r w:rsidRPr="009E3B86">
        <w:rPr>
          <w:szCs w:val="22"/>
          <w:lang w:val="es-ES"/>
        </w:rPr>
        <w:t xml:space="preserve"> Instituto Colombiano Agropecuario </w:t>
      </w:r>
    </w:p>
    <w:p w:rsidR="00EB3B6E" w:rsidRPr="0048023A" w:rsidRDefault="00EB3B6E" w:rsidP="0048023A">
      <w:pPr>
        <w:pStyle w:val="Puesto"/>
        <w:jc w:val="both"/>
        <w:rPr>
          <w:szCs w:val="22"/>
          <w:lang w:val="es-ES"/>
        </w:rPr>
      </w:pPr>
    </w:p>
    <w:p w:rsidR="004B46C5" w:rsidRPr="0048023A" w:rsidRDefault="004B46C5" w:rsidP="0048023A">
      <w:pPr>
        <w:pStyle w:val="Puesto"/>
        <w:jc w:val="both"/>
        <w:rPr>
          <w:b w:val="0"/>
          <w:szCs w:val="22"/>
        </w:rPr>
      </w:pPr>
      <w:r w:rsidRPr="0048023A">
        <w:rPr>
          <w:b w:val="0"/>
          <w:szCs w:val="22"/>
        </w:rPr>
        <w:t xml:space="preserve">El 27 de junio de 2001, entre el ICA y la Organización de Estados Iberoamericanos para la Educación la Ciencia y la Tecnología – </w:t>
      </w:r>
      <w:proofErr w:type="gramStart"/>
      <w:r w:rsidRPr="0048023A">
        <w:rPr>
          <w:b w:val="0"/>
          <w:szCs w:val="22"/>
        </w:rPr>
        <w:t>OEI ,</w:t>
      </w:r>
      <w:proofErr w:type="gramEnd"/>
      <w:r w:rsidRPr="0048023A">
        <w:rPr>
          <w:b w:val="0"/>
          <w:szCs w:val="22"/>
        </w:rPr>
        <w:t xml:space="preserve"> se suscribió el convenio especial de cooperación distinguido con el número CN-034 de 2001, cuyo objeto fue la cooperación mutua para implementar el sistema de información integral del ICA. Bajo el marco del citado convenio, la OEI celebró los contratos 0511 y 1092 de 2002 con el Consorcio GX Consultoría Colombiana -en el que la sociedad </w:t>
      </w:r>
      <w:proofErr w:type="spellStart"/>
      <w:r w:rsidRPr="0048023A">
        <w:rPr>
          <w:b w:val="0"/>
          <w:szCs w:val="22"/>
        </w:rPr>
        <w:t>Qumram</w:t>
      </w:r>
      <w:proofErr w:type="spellEnd"/>
      <w:r w:rsidRPr="0048023A">
        <w:rPr>
          <w:b w:val="0"/>
          <w:szCs w:val="22"/>
        </w:rPr>
        <w:t xml:space="preserve"> Asociados </w:t>
      </w:r>
      <w:proofErr w:type="spellStart"/>
      <w:r w:rsidRPr="0048023A">
        <w:rPr>
          <w:b w:val="0"/>
          <w:szCs w:val="22"/>
        </w:rPr>
        <w:t>Ltda</w:t>
      </w:r>
      <w:proofErr w:type="spellEnd"/>
      <w:r w:rsidRPr="0048023A">
        <w:rPr>
          <w:b w:val="0"/>
          <w:szCs w:val="22"/>
        </w:rPr>
        <w:t xml:space="preserve"> era miembro-, como desarrollador del sistema integrado de información para el ICA. Después de varias prórrogas y adiciones, el Convenio Especial de Cooperación CN-034 de 2001 expiró el 30 de abril de 2004, momento en el que todavía no estaba implementado el sistema integrado de información en el ICA. El ICA convocó un Tribunal de Arbitramento, de conformidad con la cláusula compromisoria pactada en el Convenio Especial de Cooperación CN-034 de 2001, ante el cual presentó demanda arbitral contra la OEI. El 15 de marzo de 2007, luego de contestada la demanda, la OEI y el ICA celebraron un acuerdo de conciliación. El acuerdo conciliatorio fue aprobado por el Tribunal de Arbitramento, integrado por un árbitro único, según consta en Acta No. 9 del 27 de abril de 2007, que se allegó al plenario, con la cual se dio por terminado el proceso arbitral. (…) En este caso, en la demanda se invocó como fuente del daño la actuación culposa de un particular, </w:t>
      </w:r>
      <w:proofErr w:type="spellStart"/>
      <w:r w:rsidRPr="0048023A">
        <w:rPr>
          <w:b w:val="0"/>
          <w:szCs w:val="22"/>
        </w:rPr>
        <w:t>Qumram</w:t>
      </w:r>
      <w:proofErr w:type="spellEnd"/>
      <w:r w:rsidRPr="0048023A">
        <w:rPr>
          <w:b w:val="0"/>
          <w:szCs w:val="22"/>
        </w:rPr>
        <w:t xml:space="preserve"> Asociados </w:t>
      </w:r>
      <w:proofErr w:type="spellStart"/>
      <w:r w:rsidRPr="0048023A">
        <w:rPr>
          <w:b w:val="0"/>
          <w:szCs w:val="22"/>
        </w:rPr>
        <w:t>Ltda</w:t>
      </w:r>
      <w:proofErr w:type="spellEnd"/>
      <w:r w:rsidRPr="0048023A">
        <w:rPr>
          <w:b w:val="0"/>
          <w:szCs w:val="22"/>
        </w:rPr>
        <w:t>, respecto de quien se pretendió afirmar un hecho dañoso, consistente en una actividad por cuenta propia, en su gestión de prestación de servicios, que fue señalada como causa -directa y autónoma- del daño frente al ICA, en forma independiente del acuerdo conciliatorio celebrado entre el ICA y la OEI.</w:t>
      </w:r>
    </w:p>
    <w:p w:rsidR="001E12DA" w:rsidRPr="0048023A" w:rsidRDefault="001E12DA" w:rsidP="0048023A">
      <w:pPr>
        <w:pStyle w:val="Puesto"/>
        <w:jc w:val="both"/>
        <w:rPr>
          <w:b w:val="0"/>
          <w:szCs w:val="22"/>
          <w:lang w:val="es-CO"/>
        </w:rPr>
      </w:pPr>
    </w:p>
    <w:p w:rsidR="001E12DA" w:rsidRPr="009E3B86" w:rsidRDefault="001E12DA" w:rsidP="0048023A">
      <w:pPr>
        <w:pStyle w:val="Puesto"/>
        <w:jc w:val="both"/>
        <w:rPr>
          <w:szCs w:val="22"/>
        </w:rPr>
      </w:pPr>
      <w:r w:rsidRPr="0048023A">
        <w:rPr>
          <w:szCs w:val="22"/>
        </w:rPr>
        <w:t xml:space="preserve">RESPONSABILIDAD </w:t>
      </w:r>
      <w:r w:rsidR="0093230D">
        <w:rPr>
          <w:szCs w:val="22"/>
        </w:rPr>
        <w:t>-</w:t>
      </w:r>
      <w:r w:rsidR="00262D8E" w:rsidRPr="0048023A">
        <w:rPr>
          <w:szCs w:val="22"/>
        </w:rPr>
        <w:t xml:space="preserve"> </w:t>
      </w:r>
      <w:r w:rsidR="0093230D">
        <w:rPr>
          <w:szCs w:val="22"/>
        </w:rPr>
        <w:t xml:space="preserve">Cláusula - </w:t>
      </w:r>
      <w:r w:rsidR="00262D8E" w:rsidRPr="009E3B86">
        <w:rPr>
          <w:szCs w:val="22"/>
        </w:rPr>
        <w:t xml:space="preserve">Criterio orgánico </w:t>
      </w:r>
    </w:p>
    <w:p w:rsidR="00EE6DEF" w:rsidRPr="0048023A" w:rsidRDefault="00EE6DEF" w:rsidP="0048023A">
      <w:pPr>
        <w:pStyle w:val="Puesto"/>
        <w:jc w:val="both"/>
        <w:rPr>
          <w:szCs w:val="22"/>
        </w:rPr>
      </w:pPr>
    </w:p>
    <w:p w:rsidR="00262D8E" w:rsidRPr="0048023A" w:rsidRDefault="00262D8E" w:rsidP="0048023A">
      <w:pPr>
        <w:pStyle w:val="Puesto"/>
        <w:jc w:val="both"/>
        <w:rPr>
          <w:b w:val="0"/>
          <w:szCs w:val="22"/>
        </w:rPr>
      </w:pPr>
      <w:r w:rsidRPr="0048023A">
        <w:rPr>
          <w:b w:val="0"/>
          <w:szCs w:val="22"/>
        </w:rPr>
        <w:t>Para apoyar lo anterior, ha de tenerse en cuenta que el artículo 86 del Decreto 01 de 1984 (C.C.A.) se originó antes de la consagración explícita de la responsabilidad del Estado en el artículo 90 de la Constitución Política y, por tanto, la acción prevista en el CCA no podía entenderse acotada a los casos de responsabilidad del Estado, toda vez que el artículo 82 del Código Contencioso Administrativo, con las modificaciones introducidas por las Leyes 446 de 1998 y 1107 de 2006, vino a incorporar un criterio orgánico -en atención a la presencia de una entidad pública en la controversia- como base para definir el alcance de la jurisdicción.</w:t>
      </w:r>
    </w:p>
    <w:p w:rsidR="00262D8E" w:rsidRPr="0048023A" w:rsidRDefault="00262D8E" w:rsidP="0048023A">
      <w:pPr>
        <w:pStyle w:val="Puesto"/>
        <w:jc w:val="both"/>
        <w:rPr>
          <w:szCs w:val="22"/>
        </w:rPr>
      </w:pPr>
    </w:p>
    <w:p w:rsidR="00041A04" w:rsidRPr="009E3B86" w:rsidRDefault="002C2B04" w:rsidP="0048023A">
      <w:pPr>
        <w:pStyle w:val="Puesto"/>
        <w:jc w:val="both"/>
        <w:rPr>
          <w:szCs w:val="22"/>
        </w:rPr>
      </w:pPr>
      <w:r w:rsidRPr="0048023A">
        <w:rPr>
          <w:szCs w:val="22"/>
        </w:rPr>
        <w:t xml:space="preserve">REPARACIÓN DIRECTA </w:t>
      </w:r>
      <w:r w:rsidR="00CB2483" w:rsidRPr="0048023A">
        <w:rPr>
          <w:szCs w:val="22"/>
        </w:rPr>
        <w:t>-</w:t>
      </w:r>
      <w:r w:rsidR="003E5818" w:rsidRPr="0048023A">
        <w:rPr>
          <w:szCs w:val="22"/>
        </w:rPr>
        <w:t xml:space="preserve"> </w:t>
      </w:r>
      <w:r w:rsidR="00CB2483" w:rsidRPr="009E3B86">
        <w:rPr>
          <w:szCs w:val="22"/>
        </w:rPr>
        <w:t xml:space="preserve">Cómputo </w:t>
      </w:r>
      <w:r w:rsidR="0093230D">
        <w:rPr>
          <w:szCs w:val="22"/>
        </w:rPr>
        <w:t>- T</w:t>
      </w:r>
      <w:r w:rsidR="00CB2483" w:rsidRPr="009E3B86">
        <w:rPr>
          <w:szCs w:val="22"/>
        </w:rPr>
        <w:t>érmino de caducidad</w:t>
      </w:r>
    </w:p>
    <w:p w:rsidR="00CB2483" w:rsidRPr="0048023A" w:rsidRDefault="00CB2483" w:rsidP="0048023A">
      <w:pPr>
        <w:pStyle w:val="Puesto"/>
        <w:jc w:val="both"/>
        <w:rPr>
          <w:b w:val="0"/>
          <w:szCs w:val="22"/>
        </w:rPr>
      </w:pPr>
    </w:p>
    <w:p w:rsidR="00CB2483" w:rsidRPr="0048023A" w:rsidRDefault="00EC1312" w:rsidP="0048023A">
      <w:pPr>
        <w:pStyle w:val="Puesto"/>
        <w:jc w:val="both"/>
        <w:rPr>
          <w:b w:val="0"/>
          <w:szCs w:val="22"/>
          <w:lang w:val="es-ES"/>
        </w:rPr>
      </w:pPr>
      <w:r w:rsidRPr="0048023A">
        <w:rPr>
          <w:b w:val="0"/>
          <w:szCs w:val="22"/>
          <w:lang w:val="es-ES"/>
        </w:rPr>
        <w:t>Teniendo en cuenta que el daño imputado por el demandante ocurrió el 27 de noviembre de 2007, que obra en el expediente la constancia de conciliación fallida de fecha 7 de septiembre de 2009 y que la demanda se presentó el 1º de diciembre de 2009, se puede establecer que no operó la caducidad de la acción de reparación directa, toda vez que la demanda se impetró dentro del plazo de dos (2) años, establecido en el artículo 136-8 del CCA.</w:t>
      </w:r>
    </w:p>
    <w:p w:rsidR="00041A04" w:rsidRPr="0048023A" w:rsidRDefault="00041A04" w:rsidP="0048023A">
      <w:pPr>
        <w:pStyle w:val="Puesto"/>
        <w:jc w:val="both"/>
        <w:rPr>
          <w:szCs w:val="22"/>
          <w:lang w:val="es-ES"/>
        </w:rPr>
      </w:pPr>
    </w:p>
    <w:p w:rsidR="00F36A01" w:rsidRPr="009E3B86" w:rsidRDefault="00F36A01" w:rsidP="0048023A">
      <w:pPr>
        <w:pStyle w:val="Puesto"/>
        <w:jc w:val="both"/>
        <w:rPr>
          <w:szCs w:val="22"/>
        </w:rPr>
      </w:pPr>
      <w:r w:rsidRPr="0048023A">
        <w:rPr>
          <w:szCs w:val="22"/>
        </w:rPr>
        <w:t xml:space="preserve">ACUERDO CONCILIATORIO - </w:t>
      </w:r>
      <w:r w:rsidR="0093230D">
        <w:rPr>
          <w:szCs w:val="22"/>
        </w:rPr>
        <w:t>Tránsito a cosa juzgada -</w:t>
      </w:r>
      <w:r w:rsidRPr="009E3B86">
        <w:rPr>
          <w:szCs w:val="22"/>
        </w:rPr>
        <w:t xml:space="preserve"> Su incumplimiento únicamente puede ser alegado a una de las partes</w:t>
      </w:r>
    </w:p>
    <w:p w:rsidR="00F36A01" w:rsidRPr="0048023A" w:rsidRDefault="00F36A01" w:rsidP="0048023A">
      <w:pPr>
        <w:pStyle w:val="Puesto"/>
        <w:jc w:val="both"/>
        <w:rPr>
          <w:szCs w:val="22"/>
        </w:rPr>
      </w:pPr>
    </w:p>
    <w:p w:rsidR="00F36A01" w:rsidRPr="0048023A" w:rsidRDefault="00BE7668" w:rsidP="0048023A">
      <w:pPr>
        <w:pStyle w:val="Puesto"/>
        <w:jc w:val="both"/>
        <w:rPr>
          <w:b w:val="0"/>
          <w:szCs w:val="22"/>
        </w:rPr>
      </w:pPr>
      <w:r w:rsidRPr="0048023A">
        <w:rPr>
          <w:b w:val="0"/>
          <w:szCs w:val="22"/>
        </w:rPr>
        <w:t>L</w:t>
      </w:r>
      <w:r w:rsidR="00F36A01" w:rsidRPr="0048023A">
        <w:rPr>
          <w:b w:val="0"/>
          <w:szCs w:val="22"/>
        </w:rPr>
        <w:t xml:space="preserve">a Sala no puede aceptar que </w:t>
      </w:r>
      <w:proofErr w:type="spellStart"/>
      <w:r w:rsidR="00F36A01" w:rsidRPr="0048023A">
        <w:rPr>
          <w:b w:val="0"/>
          <w:szCs w:val="22"/>
        </w:rPr>
        <w:t>Qumram</w:t>
      </w:r>
      <w:proofErr w:type="spellEnd"/>
      <w:r w:rsidR="00F36A01" w:rsidRPr="0048023A">
        <w:rPr>
          <w:b w:val="0"/>
          <w:szCs w:val="22"/>
        </w:rPr>
        <w:t xml:space="preserve"> Asociados </w:t>
      </w:r>
      <w:proofErr w:type="spellStart"/>
      <w:r w:rsidR="00F36A01" w:rsidRPr="0048023A">
        <w:rPr>
          <w:b w:val="0"/>
          <w:szCs w:val="22"/>
        </w:rPr>
        <w:t>Ltda</w:t>
      </w:r>
      <w:proofErr w:type="spellEnd"/>
      <w:r w:rsidR="00F36A01" w:rsidRPr="0048023A">
        <w:rPr>
          <w:b w:val="0"/>
          <w:szCs w:val="22"/>
        </w:rPr>
        <w:t xml:space="preserve"> sea la entidad imputada como legitimada material por pasiva, es decir, como responsable de un daño causado por una actividad supuestamente propia e independiente del acuerdo conciliatorio, toda vez que su participación en los hechos fuente del daño que imputó el demandante, la adelantó como miembro del equipo desarrollador contratado por la OEI y por tanto, por cuenta de esa entidad, que –se repite- era la que estaba tratando de cumplir con las obligaciones contenidas en la conciliación que puso fin al proceso arbitral por las diferencias surgidas ente el ICA y la OEI, frente a la no entrega oportuna del software a que se refirió el Convenio 034 de 2001.En otras palabras, la OEI era la entidad obligada frente al ICA, en el referido convenio y en el acuerdo conciliatorio, con independencia de que para cumplir hubiera celebrado ciertos acuerdos, como el de extender el subcontrato 1092 de 2002, para comprometer a </w:t>
      </w:r>
      <w:proofErr w:type="spellStart"/>
      <w:r w:rsidR="00F36A01" w:rsidRPr="0048023A">
        <w:rPr>
          <w:b w:val="0"/>
          <w:szCs w:val="22"/>
        </w:rPr>
        <w:t>Qumram</w:t>
      </w:r>
      <w:proofErr w:type="spellEnd"/>
      <w:r w:rsidR="00F36A01" w:rsidRPr="0048023A">
        <w:rPr>
          <w:b w:val="0"/>
          <w:szCs w:val="22"/>
        </w:rPr>
        <w:t xml:space="preserve"> Asociados </w:t>
      </w:r>
      <w:proofErr w:type="spellStart"/>
      <w:r w:rsidR="00F36A01" w:rsidRPr="0048023A">
        <w:rPr>
          <w:b w:val="0"/>
          <w:szCs w:val="22"/>
        </w:rPr>
        <w:t>Ltda</w:t>
      </w:r>
      <w:proofErr w:type="spellEnd"/>
      <w:r w:rsidR="00F36A01" w:rsidRPr="0048023A">
        <w:rPr>
          <w:b w:val="0"/>
          <w:szCs w:val="22"/>
        </w:rPr>
        <w:t xml:space="preserve"> frente a la OEI, en términos y condiciones similares </w:t>
      </w:r>
      <w:r w:rsidR="00F36A01" w:rsidRPr="0048023A">
        <w:rPr>
          <w:b w:val="0"/>
          <w:szCs w:val="22"/>
        </w:rPr>
        <w:lastRenderedPageBreak/>
        <w:t>a las que se pactaron en la conciliación celebrada entre el ICA y la OEI. Se agrega que el acuerdo conciliatorio, con fundamento en el cual se terminó el proceso arbitral, tiene fuerza de cosa juzgada entre las partes, de manera que las acciones relacionadas con su incumplimiento debían ser impetradas contra la OEI.</w:t>
      </w:r>
    </w:p>
    <w:p w:rsidR="00F36A01" w:rsidRPr="0048023A" w:rsidRDefault="00F36A01" w:rsidP="0048023A">
      <w:pPr>
        <w:pStyle w:val="Puesto"/>
        <w:jc w:val="both"/>
        <w:rPr>
          <w:szCs w:val="22"/>
        </w:rPr>
      </w:pPr>
    </w:p>
    <w:p w:rsidR="00BE7668" w:rsidRPr="0048023A" w:rsidRDefault="0093230D" w:rsidP="0048023A">
      <w:pPr>
        <w:pStyle w:val="Puesto"/>
        <w:jc w:val="both"/>
        <w:rPr>
          <w:b w:val="0"/>
          <w:szCs w:val="22"/>
        </w:rPr>
      </w:pPr>
      <w:r w:rsidRPr="009E3B86">
        <w:rPr>
          <w:szCs w:val="22"/>
        </w:rPr>
        <w:t xml:space="preserve">CONTRATO DE PRESTACIÓN DE SERVICIOS </w:t>
      </w:r>
      <w:r>
        <w:rPr>
          <w:szCs w:val="22"/>
        </w:rPr>
        <w:t xml:space="preserve">- </w:t>
      </w:r>
      <w:r w:rsidR="00BE7668" w:rsidRPr="0048023A">
        <w:rPr>
          <w:szCs w:val="22"/>
        </w:rPr>
        <w:t>A</w:t>
      </w:r>
      <w:r w:rsidRPr="0048023A">
        <w:rPr>
          <w:szCs w:val="22"/>
        </w:rPr>
        <w:t>cta de compromiso</w:t>
      </w:r>
      <w:r w:rsidR="00BE7668" w:rsidRPr="0048023A">
        <w:rPr>
          <w:szCs w:val="22"/>
        </w:rPr>
        <w:t xml:space="preserve"> </w:t>
      </w:r>
      <w:r>
        <w:rPr>
          <w:szCs w:val="22"/>
        </w:rPr>
        <w:t xml:space="preserve">- </w:t>
      </w:r>
      <w:r w:rsidR="00BE7668" w:rsidRPr="009E3B86">
        <w:rPr>
          <w:szCs w:val="22"/>
        </w:rPr>
        <w:t>N</w:t>
      </w:r>
      <w:proofErr w:type="spellStart"/>
      <w:r w:rsidR="00BE7668" w:rsidRPr="009E3B86">
        <w:rPr>
          <w:szCs w:val="22"/>
          <w:lang w:val="es-ES"/>
        </w:rPr>
        <w:t>aturaleza</w:t>
      </w:r>
      <w:proofErr w:type="spellEnd"/>
      <w:r w:rsidR="00BE7668" w:rsidRPr="009E3B86">
        <w:rPr>
          <w:szCs w:val="22"/>
          <w:lang w:val="es-ES"/>
        </w:rPr>
        <w:t xml:space="preserve"> y contenido</w:t>
      </w:r>
    </w:p>
    <w:p w:rsidR="00BE7668" w:rsidRPr="0048023A" w:rsidRDefault="00BE7668" w:rsidP="0048023A">
      <w:pPr>
        <w:pStyle w:val="Puesto"/>
        <w:jc w:val="both"/>
        <w:rPr>
          <w:b w:val="0"/>
          <w:szCs w:val="22"/>
        </w:rPr>
      </w:pPr>
    </w:p>
    <w:p w:rsidR="00BE7668" w:rsidRPr="0048023A" w:rsidRDefault="00BE7668" w:rsidP="0048023A">
      <w:pPr>
        <w:pStyle w:val="Puesto"/>
        <w:jc w:val="both"/>
        <w:rPr>
          <w:b w:val="0"/>
          <w:szCs w:val="22"/>
        </w:rPr>
      </w:pPr>
      <w:r w:rsidRPr="0048023A">
        <w:rPr>
          <w:b w:val="0"/>
          <w:szCs w:val="22"/>
        </w:rPr>
        <w:t xml:space="preserve">De la lectura del texto del acta compromiso se confirma que </w:t>
      </w:r>
      <w:proofErr w:type="spellStart"/>
      <w:r w:rsidRPr="0048023A">
        <w:rPr>
          <w:b w:val="0"/>
          <w:szCs w:val="22"/>
        </w:rPr>
        <w:t>Qumram</w:t>
      </w:r>
      <w:proofErr w:type="spellEnd"/>
      <w:r w:rsidRPr="0048023A">
        <w:rPr>
          <w:b w:val="0"/>
          <w:szCs w:val="22"/>
        </w:rPr>
        <w:t xml:space="preserve"> Asociados </w:t>
      </w:r>
      <w:proofErr w:type="spellStart"/>
      <w:r w:rsidRPr="0048023A">
        <w:rPr>
          <w:b w:val="0"/>
          <w:szCs w:val="22"/>
        </w:rPr>
        <w:t>Ltda</w:t>
      </w:r>
      <w:proofErr w:type="spellEnd"/>
      <w:r w:rsidRPr="0048023A">
        <w:rPr>
          <w:b w:val="0"/>
          <w:szCs w:val="22"/>
        </w:rPr>
        <w:t xml:space="preserve"> la suscribió en calidad de contratista de la OEI, por virtud del contrato de prestación de servicios 1092 de 2002, es decir, como subcontratista de esa entidad, en relación con el objeto del Convenio 034 de 2001 celebrado por la OEI.  Igualmente, se advierte que la OEI suscribió el acta compromiso del contrato de prestación de servicios 1092 de 2002, con el fin de incorporarla como anexo del acuerdo conciliatorio celebrado con el ICA, lo que permite reafirmar que fue la OEI y no </w:t>
      </w:r>
      <w:proofErr w:type="spellStart"/>
      <w:r w:rsidRPr="0048023A">
        <w:rPr>
          <w:b w:val="0"/>
          <w:szCs w:val="22"/>
        </w:rPr>
        <w:t>Qumram</w:t>
      </w:r>
      <w:proofErr w:type="spellEnd"/>
      <w:r w:rsidRPr="0048023A">
        <w:rPr>
          <w:b w:val="0"/>
          <w:szCs w:val="22"/>
        </w:rPr>
        <w:t xml:space="preserve"> Asociados </w:t>
      </w:r>
      <w:proofErr w:type="spellStart"/>
      <w:r w:rsidRPr="0048023A">
        <w:rPr>
          <w:b w:val="0"/>
          <w:szCs w:val="22"/>
        </w:rPr>
        <w:t>Ltda</w:t>
      </w:r>
      <w:proofErr w:type="spellEnd"/>
      <w:r w:rsidRPr="0048023A">
        <w:rPr>
          <w:b w:val="0"/>
          <w:szCs w:val="22"/>
        </w:rPr>
        <w:t>, la entidad que se obligó como parte del Convenio 034 y del proceso arbitral que terminó por conciliación y, por tanto, la responsable y real ejecutora de ese acuerdo conciliatorio. Ello era así con independencia de que para lograr su cumplimiento la OEI hubiera desplegado actividades específicas como la de extender el subcontrato en similares términos y condiciones a los que se obligó por virtud de la conciliación. (…) En este orden de ideas, la entidad responsable de cumplir con los ajustes al sistema y de entregar en los plazos acordados era y siguió siendo la OEI frente al ICA, de conformidad con el acuerdo conciliatorio que celebraron para poner fin a las diferencias por razón del Convenio 034 de 2001, cuyo objeto fue la implementación del sistema de información integral del ICA.</w:t>
      </w:r>
    </w:p>
    <w:p w:rsidR="00041A04" w:rsidRPr="0048023A" w:rsidRDefault="00041A04" w:rsidP="0048023A">
      <w:pPr>
        <w:pStyle w:val="Puesto"/>
        <w:jc w:val="both"/>
        <w:rPr>
          <w:b w:val="0"/>
          <w:szCs w:val="22"/>
          <w:lang w:val="es-ES"/>
        </w:rPr>
      </w:pPr>
    </w:p>
    <w:p w:rsidR="009E7CA7" w:rsidRPr="0048023A" w:rsidRDefault="00395D5B" w:rsidP="0048023A">
      <w:pPr>
        <w:pStyle w:val="Puesto"/>
        <w:jc w:val="both"/>
        <w:rPr>
          <w:szCs w:val="22"/>
          <w:lang w:val="es-CO"/>
        </w:rPr>
      </w:pPr>
      <w:r w:rsidRPr="0048023A">
        <w:rPr>
          <w:szCs w:val="22"/>
          <w:lang w:val="es-CO"/>
        </w:rPr>
        <w:t xml:space="preserve">DAÑO </w:t>
      </w:r>
      <w:r w:rsidR="0093230D">
        <w:rPr>
          <w:szCs w:val="22"/>
          <w:lang w:val="es-CO"/>
        </w:rPr>
        <w:t>-</w:t>
      </w:r>
      <w:r w:rsidRPr="0048023A">
        <w:rPr>
          <w:szCs w:val="22"/>
          <w:lang w:val="es-CO"/>
        </w:rPr>
        <w:t xml:space="preserve"> </w:t>
      </w:r>
      <w:r w:rsidR="0093230D">
        <w:rPr>
          <w:szCs w:val="22"/>
          <w:lang w:val="es-CO"/>
        </w:rPr>
        <w:t xml:space="preserve">Causal - </w:t>
      </w:r>
      <w:r w:rsidRPr="009E3B86">
        <w:rPr>
          <w:szCs w:val="22"/>
          <w:lang w:val="es-ES"/>
        </w:rPr>
        <w:t>Criterio</w:t>
      </w:r>
      <w:r w:rsidR="0093230D">
        <w:rPr>
          <w:szCs w:val="22"/>
          <w:lang w:val="es-ES"/>
        </w:rPr>
        <w:t>s</w:t>
      </w:r>
      <w:r w:rsidRPr="009E3B86">
        <w:rPr>
          <w:szCs w:val="22"/>
          <w:lang w:val="es-ES"/>
        </w:rPr>
        <w:t xml:space="preserve"> </w:t>
      </w:r>
      <w:r w:rsidR="0093230D">
        <w:rPr>
          <w:szCs w:val="22"/>
          <w:lang w:val="es-ES"/>
        </w:rPr>
        <w:t>para la</w:t>
      </w:r>
      <w:r w:rsidRPr="009E3B86">
        <w:rPr>
          <w:szCs w:val="22"/>
          <w:lang w:val="es-ES"/>
        </w:rPr>
        <w:t xml:space="preserve"> reparación directa</w:t>
      </w:r>
    </w:p>
    <w:p w:rsidR="004E2844" w:rsidRPr="0048023A" w:rsidRDefault="004E2844" w:rsidP="0048023A">
      <w:pPr>
        <w:pStyle w:val="Puesto"/>
        <w:jc w:val="both"/>
        <w:rPr>
          <w:szCs w:val="22"/>
        </w:rPr>
      </w:pPr>
    </w:p>
    <w:p w:rsidR="009E7CA7" w:rsidRPr="0048023A" w:rsidRDefault="009E7CA7" w:rsidP="0048023A">
      <w:pPr>
        <w:pStyle w:val="Puesto"/>
        <w:jc w:val="both"/>
        <w:rPr>
          <w:b w:val="0"/>
          <w:szCs w:val="22"/>
          <w:lang w:val="es-ES"/>
        </w:rPr>
      </w:pPr>
      <w:r w:rsidRPr="0048023A">
        <w:rPr>
          <w:b w:val="0"/>
          <w:szCs w:val="22"/>
          <w:lang w:val="es-ES"/>
        </w:rPr>
        <w:t>Ahora bien, en tratándose de la acción de reparación directa, es preciso tener en cuenta que la causa del daño es el criterio que marca la selección de la acción, así como también, se precisa que ese daño debe ser atribuido al demandado para que exista la legitimación material en la que se soporte la responsabilidad y la condena correspondiente en su contra.</w:t>
      </w:r>
    </w:p>
    <w:p w:rsidR="004E2844" w:rsidRPr="0048023A" w:rsidRDefault="004E2844" w:rsidP="0048023A">
      <w:pPr>
        <w:pStyle w:val="Puesto"/>
        <w:jc w:val="both"/>
        <w:rPr>
          <w:szCs w:val="22"/>
        </w:rPr>
      </w:pPr>
    </w:p>
    <w:p w:rsidR="00A0088E" w:rsidRPr="009E3B86" w:rsidRDefault="00480820" w:rsidP="0048023A">
      <w:pPr>
        <w:pStyle w:val="Puesto"/>
        <w:jc w:val="both"/>
        <w:rPr>
          <w:szCs w:val="22"/>
        </w:rPr>
      </w:pPr>
      <w:r>
        <w:rPr>
          <w:szCs w:val="22"/>
          <w:lang w:val="es-ES"/>
        </w:rPr>
        <w:t xml:space="preserve">DAÑO </w:t>
      </w:r>
      <w:bookmarkStart w:id="0" w:name="_GoBack"/>
      <w:bookmarkEnd w:id="0"/>
      <w:r>
        <w:rPr>
          <w:szCs w:val="22"/>
          <w:lang w:val="es-ES"/>
        </w:rPr>
        <w:t>ANTIJURÍDICO</w:t>
      </w:r>
      <w:r w:rsidR="0093230D">
        <w:rPr>
          <w:szCs w:val="22"/>
          <w:lang w:val="es-ES"/>
        </w:rPr>
        <w:t xml:space="preserve"> - </w:t>
      </w:r>
      <w:r w:rsidR="00A0088E" w:rsidRPr="009E3B86">
        <w:rPr>
          <w:szCs w:val="22"/>
          <w:lang w:val="es-ES"/>
        </w:rPr>
        <w:t xml:space="preserve">Perjuicios </w:t>
      </w:r>
      <w:r w:rsidR="0093230D">
        <w:rPr>
          <w:szCs w:val="22"/>
          <w:lang w:val="es-ES"/>
        </w:rPr>
        <w:t>- O</w:t>
      </w:r>
      <w:r w:rsidR="00A0088E" w:rsidRPr="009E3B86">
        <w:rPr>
          <w:szCs w:val="22"/>
          <w:lang w:val="es-ES"/>
        </w:rPr>
        <w:t xml:space="preserve">casionados a la administración por el subcontratista </w:t>
      </w:r>
    </w:p>
    <w:p w:rsidR="00A0088E" w:rsidRPr="0048023A" w:rsidRDefault="00A0088E" w:rsidP="0048023A">
      <w:pPr>
        <w:pStyle w:val="Puesto"/>
        <w:jc w:val="both"/>
        <w:rPr>
          <w:szCs w:val="22"/>
        </w:rPr>
      </w:pPr>
    </w:p>
    <w:p w:rsidR="000252D0" w:rsidRPr="0048023A" w:rsidRDefault="000252D0" w:rsidP="0048023A">
      <w:pPr>
        <w:pStyle w:val="Puesto"/>
        <w:jc w:val="both"/>
        <w:rPr>
          <w:b w:val="0"/>
          <w:szCs w:val="22"/>
          <w:lang w:val="es-ES"/>
        </w:rPr>
      </w:pPr>
      <w:r w:rsidRPr="0048023A">
        <w:rPr>
          <w:b w:val="0"/>
          <w:szCs w:val="22"/>
          <w:lang w:val="es-ES"/>
        </w:rPr>
        <w:t xml:space="preserve">Del texto anterior y de su equivalencia con lo pactado en el acuerdo conciliatorio, se puede reafirmar –una vez más- que el compromiso y la actividad de </w:t>
      </w:r>
      <w:proofErr w:type="spellStart"/>
      <w:r w:rsidRPr="0048023A">
        <w:rPr>
          <w:b w:val="0"/>
          <w:szCs w:val="22"/>
          <w:lang w:val="es-ES"/>
        </w:rPr>
        <w:t>Qumram</w:t>
      </w:r>
      <w:proofErr w:type="spellEnd"/>
      <w:r w:rsidRPr="0048023A">
        <w:rPr>
          <w:b w:val="0"/>
          <w:szCs w:val="22"/>
          <w:lang w:val="es-ES"/>
        </w:rPr>
        <w:t xml:space="preserve"> Asociados </w:t>
      </w:r>
      <w:proofErr w:type="spellStart"/>
      <w:r w:rsidRPr="0048023A">
        <w:rPr>
          <w:b w:val="0"/>
          <w:szCs w:val="22"/>
          <w:lang w:val="es-ES"/>
        </w:rPr>
        <w:t>Ltda</w:t>
      </w:r>
      <w:proofErr w:type="spellEnd"/>
      <w:r w:rsidRPr="0048023A">
        <w:rPr>
          <w:b w:val="0"/>
          <w:szCs w:val="22"/>
          <w:lang w:val="es-ES"/>
        </w:rPr>
        <w:t xml:space="preserve"> se adelantaron siendo esa sociedad una parte del equipo desarrollador contratado por la OEI y que, por tanto, los hechos de incumplimiento que narra el demandante no tienen una connotación extracontractual, ni pueden verse como un hecho dañoso independiente de la actividad que se estaba realizando, precisamente para cumplir con el referido acuerdo conciliatorio. En este orden de ideas, la entidad responsable de cumplir con los ajustes al sistema y de entregar en los plazos acordados era y siguió siendo la OEI frente al ICA, de conformidad con el acuerdo conciliatorio que celebraron para poner fin a las diferencias por razón del Convenio 034 de 2001, cuyo objeto fue la implementación del sistema de información integral del ICA. </w:t>
      </w:r>
    </w:p>
    <w:p w:rsidR="000252D0" w:rsidRPr="0048023A" w:rsidRDefault="000252D0" w:rsidP="0048023A">
      <w:pPr>
        <w:pStyle w:val="Puesto"/>
        <w:jc w:val="both"/>
        <w:rPr>
          <w:b w:val="0"/>
          <w:szCs w:val="22"/>
          <w:lang w:val="es-ES"/>
        </w:rPr>
      </w:pPr>
    </w:p>
    <w:p w:rsidR="00D3384F" w:rsidRPr="009E3B86" w:rsidRDefault="00D3384F" w:rsidP="0048023A">
      <w:pPr>
        <w:pStyle w:val="Puesto"/>
        <w:jc w:val="both"/>
        <w:rPr>
          <w:szCs w:val="22"/>
        </w:rPr>
      </w:pPr>
      <w:r w:rsidRPr="0048023A">
        <w:rPr>
          <w:szCs w:val="22"/>
          <w:lang w:val="es-ES"/>
        </w:rPr>
        <w:t xml:space="preserve">RESPONSABILIDAD CIVIL EXTRACONTRACTUAL </w:t>
      </w:r>
      <w:r w:rsidR="00AD21AB" w:rsidRPr="0048023A">
        <w:rPr>
          <w:szCs w:val="22"/>
          <w:lang w:val="es-ES"/>
        </w:rPr>
        <w:t xml:space="preserve">- </w:t>
      </w:r>
      <w:r w:rsidR="00AD21AB" w:rsidRPr="009E3B86">
        <w:rPr>
          <w:szCs w:val="22"/>
          <w:lang w:val="es-ES"/>
        </w:rPr>
        <w:t xml:space="preserve">No se acredito </w:t>
      </w:r>
    </w:p>
    <w:p w:rsidR="00AA1438" w:rsidRPr="0048023A" w:rsidRDefault="00AA1438" w:rsidP="0048023A">
      <w:pPr>
        <w:pStyle w:val="Puesto"/>
        <w:jc w:val="both"/>
        <w:rPr>
          <w:b w:val="0"/>
          <w:szCs w:val="22"/>
        </w:rPr>
      </w:pPr>
    </w:p>
    <w:p w:rsidR="00AA1438" w:rsidRDefault="00D3384F" w:rsidP="0048023A">
      <w:pPr>
        <w:pStyle w:val="Puesto"/>
        <w:jc w:val="both"/>
        <w:rPr>
          <w:b w:val="0"/>
          <w:szCs w:val="22"/>
        </w:rPr>
      </w:pPr>
      <w:r w:rsidRPr="0048023A">
        <w:rPr>
          <w:b w:val="0"/>
          <w:szCs w:val="22"/>
        </w:rPr>
        <w:t xml:space="preserve">Se puntualiza que tampoco se configuran en este caso los requisitos de la responsabilidad civil extracontractual previstos en el artículo 2341 del Código Civil que se buscó hacer valer por parte del ICA, toda vez que el actuar supuestamente causante del daño procedía de la OEI y tuvo origen en un convenio contractual de esa entidad frente al ICA y, por ello, habría ocurrido frente al incumplimiento del acuerdo conciliatorio correspondiente. Por todo lo anterior, se concluye que respecto de </w:t>
      </w:r>
      <w:proofErr w:type="spellStart"/>
      <w:r w:rsidRPr="0048023A">
        <w:rPr>
          <w:b w:val="0"/>
          <w:szCs w:val="22"/>
        </w:rPr>
        <w:t>Qumram</w:t>
      </w:r>
      <w:proofErr w:type="spellEnd"/>
      <w:r w:rsidRPr="0048023A">
        <w:rPr>
          <w:b w:val="0"/>
          <w:szCs w:val="22"/>
        </w:rPr>
        <w:t xml:space="preserve"> Asociados </w:t>
      </w:r>
      <w:proofErr w:type="spellStart"/>
      <w:r w:rsidRPr="0048023A">
        <w:rPr>
          <w:b w:val="0"/>
          <w:szCs w:val="22"/>
        </w:rPr>
        <w:t>Ltda</w:t>
      </w:r>
      <w:proofErr w:type="spellEnd"/>
      <w:r w:rsidRPr="0048023A">
        <w:rPr>
          <w:b w:val="0"/>
          <w:szCs w:val="22"/>
        </w:rPr>
        <w:t xml:space="preserve"> no procede una condena por la responsabilidad material en el daño que el ICA invocó.</w:t>
      </w:r>
    </w:p>
    <w:p w:rsidR="0093230D" w:rsidRPr="0048023A" w:rsidRDefault="0093230D" w:rsidP="0048023A">
      <w:pPr>
        <w:pStyle w:val="Puesto"/>
        <w:jc w:val="both"/>
        <w:rPr>
          <w:b w:val="0"/>
          <w:szCs w:val="22"/>
        </w:rPr>
      </w:pPr>
    </w:p>
    <w:p w:rsidR="00227004" w:rsidRPr="009E7CA7" w:rsidRDefault="00227004" w:rsidP="006B3B0D">
      <w:pPr>
        <w:pStyle w:val="Puesto"/>
        <w:rPr>
          <w:sz w:val="24"/>
        </w:rPr>
      </w:pPr>
    </w:p>
    <w:p w:rsidR="00C80F8E" w:rsidRPr="009E7CA7" w:rsidRDefault="00C85395" w:rsidP="006B3B0D">
      <w:pPr>
        <w:pStyle w:val="Puesto"/>
        <w:rPr>
          <w:sz w:val="24"/>
        </w:rPr>
      </w:pPr>
      <w:r w:rsidRPr="009E7CA7">
        <w:rPr>
          <w:sz w:val="24"/>
        </w:rPr>
        <w:t>CONSEJO DE ESTADO</w:t>
      </w:r>
    </w:p>
    <w:p w:rsidR="00493966" w:rsidRPr="009E7CA7" w:rsidRDefault="00493966" w:rsidP="006B3B0D">
      <w:pPr>
        <w:pStyle w:val="Puesto"/>
        <w:rPr>
          <w:sz w:val="24"/>
        </w:rPr>
      </w:pPr>
    </w:p>
    <w:p w:rsidR="00C85395" w:rsidRPr="009E7CA7" w:rsidRDefault="00C85395" w:rsidP="006B3B0D">
      <w:pPr>
        <w:pStyle w:val="Puesto"/>
        <w:rPr>
          <w:sz w:val="24"/>
        </w:rPr>
      </w:pPr>
      <w:r w:rsidRPr="009E7CA7">
        <w:rPr>
          <w:sz w:val="24"/>
        </w:rPr>
        <w:lastRenderedPageBreak/>
        <w:t>SALA DE LO CONTENCIOSO ADMINISTRATIVO</w:t>
      </w:r>
    </w:p>
    <w:p w:rsidR="00493966" w:rsidRPr="009E7CA7" w:rsidRDefault="00493966" w:rsidP="00493966">
      <w:pPr>
        <w:pStyle w:val="Puesto"/>
        <w:rPr>
          <w:sz w:val="24"/>
        </w:rPr>
      </w:pPr>
    </w:p>
    <w:p w:rsidR="00493966" w:rsidRPr="009E7CA7" w:rsidRDefault="000E6697" w:rsidP="00493966">
      <w:pPr>
        <w:pStyle w:val="Puesto"/>
        <w:rPr>
          <w:sz w:val="24"/>
        </w:rPr>
      </w:pPr>
      <w:r w:rsidRPr="009E7CA7">
        <w:rPr>
          <w:sz w:val="24"/>
        </w:rPr>
        <w:t>SECCIÓ</w:t>
      </w:r>
      <w:r w:rsidR="00C85395" w:rsidRPr="009E7CA7">
        <w:rPr>
          <w:sz w:val="24"/>
        </w:rPr>
        <w:t>N TERCERA</w:t>
      </w:r>
    </w:p>
    <w:p w:rsidR="00493966" w:rsidRPr="009E7CA7" w:rsidRDefault="00493966" w:rsidP="00493966">
      <w:pPr>
        <w:pStyle w:val="Puesto"/>
        <w:rPr>
          <w:sz w:val="24"/>
        </w:rPr>
      </w:pPr>
    </w:p>
    <w:p w:rsidR="00C85395" w:rsidRPr="009E7CA7" w:rsidRDefault="000E6697" w:rsidP="00493966">
      <w:pPr>
        <w:pStyle w:val="Puesto"/>
        <w:rPr>
          <w:sz w:val="24"/>
        </w:rPr>
      </w:pPr>
      <w:r w:rsidRPr="009E7CA7">
        <w:rPr>
          <w:sz w:val="24"/>
        </w:rPr>
        <w:t>SUBSECCIÓ</w:t>
      </w:r>
      <w:r w:rsidR="009479F7" w:rsidRPr="009E7CA7">
        <w:rPr>
          <w:sz w:val="24"/>
        </w:rPr>
        <w:t>N A</w:t>
      </w:r>
    </w:p>
    <w:p w:rsidR="00ED77A2" w:rsidRPr="009E7CA7" w:rsidRDefault="00ED77A2" w:rsidP="00493966">
      <w:pPr>
        <w:pStyle w:val="Encabezado"/>
        <w:spacing w:line="240" w:lineRule="auto"/>
        <w:jc w:val="center"/>
        <w:rPr>
          <w:rFonts w:cs="Arial"/>
          <w:b/>
          <w:szCs w:val="24"/>
          <w:lang w:val="es-CO"/>
        </w:rPr>
      </w:pPr>
    </w:p>
    <w:p w:rsidR="00C85395" w:rsidRPr="009E7CA7" w:rsidRDefault="00C85395" w:rsidP="00493966">
      <w:pPr>
        <w:pStyle w:val="Encabezado"/>
        <w:spacing w:line="240" w:lineRule="auto"/>
        <w:jc w:val="center"/>
        <w:rPr>
          <w:rFonts w:cs="Arial"/>
          <w:spacing w:val="-3"/>
          <w:szCs w:val="24"/>
          <w:lang w:val="es-CO"/>
        </w:rPr>
      </w:pPr>
      <w:r w:rsidRPr="009E7CA7">
        <w:rPr>
          <w:rFonts w:cs="Arial"/>
          <w:b/>
          <w:szCs w:val="24"/>
          <w:lang w:val="es-CO"/>
        </w:rPr>
        <w:t>Consej</w:t>
      </w:r>
      <w:r w:rsidR="00F556DB" w:rsidRPr="009E7CA7">
        <w:rPr>
          <w:rFonts w:cs="Arial"/>
          <w:b/>
          <w:szCs w:val="24"/>
          <w:lang w:val="es-CO"/>
        </w:rPr>
        <w:t>er</w:t>
      </w:r>
      <w:r w:rsidR="00961FDA" w:rsidRPr="009E7CA7">
        <w:rPr>
          <w:rFonts w:cs="Arial"/>
          <w:b/>
          <w:szCs w:val="24"/>
          <w:lang w:val="es-CO"/>
        </w:rPr>
        <w:t>a</w:t>
      </w:r>
      <w:r w:rsidR="00F556DB" w:rsidRPr="009E7CA7">
        <w:rPr>
          <w:rFonts w:cs="Arial"/>
          <w:b/>
          <w:szCs w:val="24"/>
          <w:lang w:val="es-CO"/>
        </w:rPr>
        <w:t xml:space="preserve"> </w:t>
      </w:r>
      <w:r w:rsidR="00C706C3" w:rsidRPr="009E7CA7">
        <w:rPr>
          <w:rFonts w:cs="Arial"/>
          <w:b/>
          <w:szCs w:val="24"/>
          <w:lang w:val="es-CO"/>
        </w:rPr>
        <w:t>p</w:t>
      </w:r>
      <w:r w:rsidR="00F556DB" w:rsidRPr="009E7CA7">
        <w:rPr>
          <w:rFonts w:cs="Arial"/>
          <w:b/>
          <w:szCs w:val="24"/>
          <w:lang w:val="es-CO"/>
        </w:rPr>
        <w:t>onente: MA</w:t>
      </w:r>
      <w:r w:rsidR="00961FDA" w:rsidRPr="009E7CA7">
        <w:rPr>
          <w:rFonts w:cs="Arial"/>
          <w:b/>
          <w:szCs w:val="24"/>
          <w:lang w:val="es-CO"/>
        </w:rPr>
        <w:t>RTA NUBIA VELÁSQUEZ RICO</w:t>
      </w:r>
    </w:p>
    <w:p w:rsidR="00ED77A2" w:rsidRPr="009E7CA7" w:rsidRDefault="00ED77A2" w:rsidP="00493966">
      <w:pPr>
        <w:spacing w:line="240" w:lineRule="auto"/>
        <w:rPr>
          <w:rFonts w:cs="Arial"/>
        </w:rPr>
      </w:pPr>
    </w:p>
    <w:p w:rsidR="00F21484" w:rsidRPr="009E7CA7" w:rsidRDefault="00F21484" w:rsidP="00493966">
      <w:pPr>
        <w:pStyle w:val="Saludo"/>
        <w:spacing w:line="240" w:lineRule="auto"/>
        <w:rPr>
          <w:rFonts w:cs="Arial"/>
        </w:rPr>
      </w:pPr>
      <w:r w:rsidRPr="009E7CA7">
        <w:rPr>
          <w:rFonts w:cs="Arial"/>
        </w:rPr>
        <w:t>B</w:t>
      </w:r>
      <w:r w:rsidR="00025C7D" w:rsidRPr="009E7CA7">
        <w:rPr>
          <w:rFonts w:cs="Arial"/>
        </w:rPr>
        <w:t>ogotá</w:t>
      </w:r>
      <w:r w:rsidR="00FC5E9E">
        <w:rPr>
          <w:rFonts w:cs="Arial"/>
        </w:rPr>
        <w:t>,</w:t>
      </w:r>
      <w:r w:rsidR="00025C7D" w:rsidRPr="009E7CA7">
        <w:rPr>
          <w:rFonts w:cs="Arial"/>
        </w:rPr>
        <w:t xml:space="preserve"> D.C.,</w:t>
      </w:r>
      <w:r w:rsidR="00FF6ED6" w:rsidRPr="009E7CA7">
        <w:rPr>
          <w:rFonts w:cs="Arial"/>
        </w:rPr>
        <w:t xml:space="preserve"> veinticuatro (24)</w:t>
      </w:r>
      <w:r w:rsidR="0025419D" w:rsidRPr="009E7CA7">
        <w:rPr>
          <w:rFonts w:cs="Arial"/>
        </w:rPr>
        <w:t xml:space="preserve"> </w:t>
      </w:r>
      <w:r w:rsidR="003D2359" w:rsidRPr="009E7CA7">
        <w:rPr>
          <w:rFonts w:cs="Arial"/>
        </w:rPr>
        <w:t xml:space="preserve">de </w:t>
      </w:r>
      <w:r w:rsidR="00FF6ED6" w:rsidRPr="009E7CA7">
        <w:rPr>
          <w:rFonts w:cs="Arial"/>
        </w:rPr>
        <w:t>mayo</w:t>
      </w:r>
      <w:r w:rsidR="00C6529F" w:rsidRPr="009E7CA7">
        <w:rPr>
          <w:rFonts w:cs="Arial"/>
        </w:rPr>
        <w:t xml:space="preserve"> de </w:t>
      </w:r>
      <w:r w:rsidR="003D2359" w:rsidRPr="009E7CA7">
        <w:rPr>
          <w:rFonts w:cs="Arial"/>
        </w:rPr>
        <w:t xml:space="preserve">dos mil </w:t>
      </w:r>
      <w:r w:rsidR="00F773C8" w:rsidRPr="009E7CA7">
        <w:rPr>
          <w:rFonts w:cs="Arial"/>
        </w:rPr>
        <w:t>diecis</w:t>
      </w:r>
      <w:r w:rsidR="00A3335B" w:rsidRPr="009E7CA7">
        <w:rPr>
          <w:rFonts w:cs="Arial"/>
        </w:rPr>
        <w:t>iete</w:t>
      </w:r>
      <w:r w:rsidR="003D2359" w:rsidRPr="009E7CA7">
        <w:rPr>
          <w:rFonts w:cs="Arial"/>
        </w:rPr>
        <w:t xml:space="preserve"> (201</w:t>
      </w:r>
      <w:r w:rsidR="00A3335B" w:rsidRPr="009E7CA7">
        <w:rPr>
          <w:rFonts w:cs="Arial"/>
        </w:rPr>
        <w:t>7</w:t>
      </w:r>
      <w:r w:rsidR="003D2359" w:rsidRPr="009E7CA7">
        <w:rPr>
          <w:rFonts w:cs="Arial"/>
        </w:rPr>
        <w:t>)</w:t>
      </w:r>
    </w:p>
    <w:p w:rsidR="0009687C" w:rsidRPr="009E7CA7" w:rsidRDefault="0009687C" w:rsidP="00493966">
      <w:pPr>
        <w:spacing w:line="240" w:lineRule="auto"/>
        <w:rPr>
          <w:rFonts w:cs="Arial"/>
          <w:b/>
        </w:rPr>
      </w:pPr>
    </w:p>
    <w:p w:rsidR="00F21484" w:rsidRPr="009E7CA7" w:rsidRDefault="00493966" w:rsidP="00493966">
      <w:pPr>
        <w:widowControl w:val="0"/>
        <w:autoSpaceDE w:val="0"/>
        <w:autoSpaceDN w:val="0"/>
        <w:adjustRightInd w:val="0"/>
        <w:spacing w:line="240" w:lineRule="auto"/>
        <w:ind w:left="2124" w:hanging="2124"/>
        <w:rPr>
          <w:rFonts w:cs="Arial"/>
          <w:b/>
        </w:rPr>
      </w:pPr>
      <w:r w:rsidRPr="009E7CA7">
        <w:rPr>
          <w:rFonts w:cs="Arial"/>
          <w:b/>
        </w:rPr>
        <w:t>Radicación número:</w:t>
      </w:r>
      <w:r w:rsidR="00B2535F" w:rsidRPr="009E7CA7">
        <w:rPr>
          <w:rFonts w:cs="Arial"/>
          <w:b/>
        </w:rPr>
        <w:t xml:space="preserve"> 25000</w:t>
      </w:r>
      <w:r w:rsidRPr="009E7CA7">
        <w:rPr>
          <w:rFonts w:cs="Arial"/>
          <w:b/>
        </w:rPr>
        <w:t>-</w:t>
      </w:r>
      <w:r w:rsidR="00B2535F" w:rsidRPr="009E7CA7">
        <w:rPr>
          <w:rFonts w:cs="Arial"/>
          <w:b/>
        </w:rPr>
        <w:t>23</w:t>
      </w:r>
      <w:r w:rsidRPr="009E7CA7">
        <w:rPr>
          <w:rFonts w:cs="Arial"/>
          <w:b/>
        </w:rPr>
        <w:t>-</w:t>
      </w:r>
      <w:r w:rsidR="00B2535F" w:rsidRPr="009E7CA7">
        <w:rPr>
          <w:rFonts w:cs="Arial"/>
          <w:b/>
        </w:rPr>
        <w:t>26</w:t>
      </w:r>
      <w:r w:rsidRPr="009E7CA7">
        <w:rPr>
          <w:rFonts w:cs="Arial"/>
          <w:b/>
        </w:rPr>
        <w:t>-</w:t>
      </w:r>
      <w:r w:rsidR="00B2535F" w:rsidRPr="009E7CA7">
        <w:rPr>
          <w:rFonts w:cs="Arial"/>
          <w:b/>
        </w:rPr>
        <w:t>000</w:t>
      </w:r>
      <w:r w:rsidRPr="009E7CA7">
        <w:rPr>
          <w:rFonts w:cs="Arial"/>
          <w:b/>
        </w:rPr>
        <w:t>-</w:t>
      </w:r>
      <w:r w:rsidR="00B2535F" w:rsidRPr="009E7CA7">
        <w:rPr>
          <w:rFonts w:cs="Arial"/>
          <w:b/>
        </w:rPr>
        <w:t>20</w:t>
      </w:r>
      <w:r w:rsidR="00987B05" w:rsidRPr="009E7CA7">
        <w:rPr>
          <w:rFonts w:cs="Arial"/>
          <w:b/>
        </w:rPr>
        <w:t>09</w:t>
      </w:r>
      <w:r w:rsidRPr="009E7CA7">
        <w:rPr>
          <w:rFonts w:cs="Arial"/>
          <w:b/>
        </w:rPr>
        <w:t>-</w:t>
      </w:r>
      <w:r w:rsidR="00987B05" w:rsidRPr="009E7CA7">
        <w:rPr>
          <w:rFonts w:cs="Arial"/>
          <w:b/>
        </w:rPr>
        <w:t>00989</w:t>
      </w:r>
      <w:r w:rsidRPr="009E7CA7">
        <w:rPr>
          <w:rFonts w:cs="Arial"/>
          <w:b/>
        </w:rPr>
        <w:t>-</w:t>
      </w:r>
      <w:r w:rsidR="00987B05" w:rsidRPr="009E7CA7">
        <w:rPr>
          <w:rFonts w:cs="Arial"/>
          <w:b/>
        </w:rPr>
        <w:t>01</w:t>
      </w:r>
      <w:r w:rsidR="00B2535F" w:rsidRPr="009E7CA7">
        <w:rPr>
          <w:rFonts w:cs="Arial"/>
          <w:b/>
        </w:rPr>
        <w:t>(4</w:t>
      </w:r>
      <w:r w:rsidR="00987B05" w:rsidRPr="009E7CA7">
        <w:rPr>
          <w:rFonts w:cs="Arial"/>
          <w:b/>
        </w:rPr>
        <w:t>8388</w:t>
      </w:r>
      <w:r w:rsidR="00B2535F" w:rsidRPr="009E7CA7">
        <w:rPr>
          <w:rFonts w:cs="Arial"/>
          <w:b/>
        </w:rPr>
        <w:t>)</w:t>
      </w:r>
    </w:p>
    <w:p w:rsidR="00C706C3" w:rsidRPr="009E7CA7" w:rsidRDefault="00C706C3" w:rsidP="00493966">
      <w:pPr>
        <w:widowControl w:val="0"/>
        <w:autoSpaceDE w:val="0"/>
        <w:autoSpaceDN w:val="0"/>
        <w:adjustRightInd w:val="0"/>
        <w:spacing w:line="240" w:lineRule="auto"/>
        <w:ind w:left="2124" w:hanging="2124"/>
        <w:rPr>
          <w:rFonts w:cs="Arial"/>
          <w:b/>
        </w:rPr>
      </w:pPr>
    </w:p>
    <w:p w:rsidR="00C706C3" w:rsidRPr="009E7CA7" w:rsidRDefault="00493966" w:rsidP="00493966">
      <w:pPr>
        <w:widowControl w:val="0"/>
        <w:autoSpaceDE w:val="0"/>
        <w:autoSpaceDN w:val="0"/>
        <w:adjustRightInd w:val="0"/>
        <w:spacing w:line="240" w:lineRule="auto"/>
        <w:rPr>
          <w:rFonts w:cs="Arial"/>
          <w:b/>
        </w:rPr>
      </w:pPr>
      <w:r w:rsidRPr="009E7CA7">
        <w:rPr>
          <w:rFonts w:cs="Arial"/>
          <w:b/>
        </w:rPr>
        <w:t>Actor:</w:t>
      </w:r>
      <w:r w:rsidR="00C706C3" w:rsidRPr="009E7CA7">
        <w:rPr>
          <w:rFonts w:cs="Arial"/>
          <w:b/>
        </w:rPr>
        <w:t xml:space="preserve"> </w:t>
      </w:r>
      <w:r w:rsidR="00987B05" w:rsidRPr="009E7CA7">
        <w:rPr>
          <w:rFonts w:cs="Arial"/>
          <w:b/>
        </w:rPr>
        <w:t>INSTITUTO COLOMBIANO AGROPECUARIO - ICA</w:t>
      </w:r>
    </w:p>
    <w:p w:rsidR="00AA1476" w:rsidRPr="009E7CA7" w:rsidRDefault="00AA1476" w:rsidP="00493966">
      <w:pPr>
        <w:widowControl w:val="0"/>
        <w:autoSpaceDE w:val="0"/>
        <w:autoSpaceDN w:val="0"/>
        <w:adjustRightInd w:val="0"/>
        <w:spacing w:line="240" w:lineRule="auto"/>
        <w:rPr>
          <w:rFonts w:cs="Arial"/>
          <w:b/>
        </w:rPr>
      </w:pPr>
    </w:p>
    <w:p w:rsidR="00987B05" w:rsidRPr="009E7CA7" w:rsidRDefault="00493966" w:rsidP="00493966">
      <w:pPr>
        <w:widowControl w:val="0"/>
        <w:autoSpaceDE w:val="0"/>
        <w:autoSpaceDN w:val="0"/>
        <w:adjustRightInd w:val="0"/>
        <w:spacing w:line="240" w:lineRule="auto"/>
        <w:rPr>
          <w:rFonts w:cs="Arial"/>
          <w:b/>
        </w:rPr>
      </w:pPr>
      <w:r w:rsidRPr="009E7CA7">
        <w:rPr>
          <w:rFonts w:cs="Arial"/>
          <w:b/>
        </w:rPr>
        <w:t>Demandado:</w:t>
      </w:r>
      <w:r w:rsidR="00AA1476" w:rsidRPr="009E7CA7">
        <w:rPr>
          <w:rFonts w:cs="Arial"/>
          <w:b/>
        </w:rPr>
        <w:t xml:space="preserve"> </w:t>
      </w:r>
      <w:r w:rsidR="00987B05" w:rsidRPr="009E7CA7">
        <w:rPr>
          <w:rFonts w:cs="Arial"/>
          <w:b/>
        </w:rPr>
        <w:t>QUMRAM ASOCIADOS L</w:t>
      </w:r>
      <w:r w:rsidR="00FC5E9E">
        <w:rPr>
          <w:rFonts w:cs="Arial"/>
          <w:b/>
        </w:rPr>
        <w:t>IMI</w:t>
      </w:r>
      <w:r w:rsidR="00B531C9" w:rsidRPr="009E7CA7">
        <w:rPr>
          <w:rFonts w:cs="Arial"/>
          <w:b/>
        </w:rPr>
        <w:t>T</w:t>
      </w:r>
      <w:r w:rsidR="00FC5E9E">
        <w:rPr>
          <w:rFonts w:cs="Arial"/>
          <w:b/>
        </w:rPr>
        <w:t>A</w:t>
      </w:r>
      <w:r w:rsidR="00B531C9" w:rsidRPr="009E7CA7">
        <w:rPr>
          <w:rFonts w:cs="Arial"/>
          <w:b/>
        </w:rPr>
        <w:t>DA</w:t>
      </w:r>
    </w:p>
    <w:p w:rsidR="00F85851" w:rsidRPr="009E7CA7" w:rsidRDefault="00F85851" w:rsidP="00493966">
      <w:pPr>
        <w:widowControl w:val="0"/>
        <w:autoSpaceDE w:val="0"/>
        <w:autoSpaceDN w:val="0"/>
        <w:adjustRightInd w:val="0"/>
        <w:spacing w:line="240" w:lineRule="auto"/>
        <w:rPr>
          <w:rFonts w:cs="Arial"/>
          <w:b/>
        </w:rPr>
      </w:pPr>
    </w:p>
    <w:p w:rsidR="00493966" w:rsidRPr="009E7CA7" w:rsidRDefault="00493966" w:rsidP="00493966">
      <w:pPr>
        <w:widowControl w:val="0"/>
        <w:autoSpaceDE w:val="0"/>
        <w:autoSpaceDN w:val="0"/>
        <w:adjustRightInd w:val="0"/>
        <w:spacing w:line="240" w:lineRule="auto"/>
        <w:rPr>
          <w:rFonts w:cs="Arial"/>
          <w:b/>
        </w:rPr>
      </w:pPr>
    </w:p>
    <w:p w:rsidR="00493966" w:rsidRPr="009E7CA7" w:rsidRDefault="00493966" w:rsidP="00493966">
      <w:pPr>
        <w:widowControl w:val="0"/>
        <w:autoSpaceDE w:val="0"/>
        <w:autoSpaceDN w:val="0"/>
        <w:adjustRightInd w:val="0"/>
        <w:spacing w:line="240" w:lineRule="auto"/>
        <w:rPr>
          <w:rFonts w:cs="Arial"/>
          <w:b/>
        </w:rPr>
      </w:pPr>
    </w:p>
    <w:p w:rsidR="00F85851" w:rsidRPr="009E7CA7" w:rsidRDefault="00493966" w:rsidP="00493966">
      <w:pPr>
        <w:widowControl w:val="0"/>
        <w:autoSpaceDE w:val="0"/>
        <w:autoSpaceDN w:val="0"/>
        <w:adjustRightInd w:val="0"/>
        <w:spacing w:line="240" w:lineRule="auto"/>
        <w:rPr>
          <w:rFonts w:cs="Arial"/>
          <w:b/>
        </w:rPr>
      </w:pPr>
      <w:r w:rsidRPr="009E7CA7">
        <w:rPr>
          <w:rFonts w:cs="Arial"/>
          <w:b/>
        </w:rPr>
        <w:t xml:space="preserve">Referencia: APELACIÓN SENTENCIA - ACCIÓN </w:t>
      </w:r>
      <w:r w:rsidR="00F85851" w:rsidRPr="009E7CA7">
        <w:rPr>
          <w:rFonts w:cs="Arial"/>
          <w:b/>
        </w:rPr>
        <w:t>REPARACIÓN DIRECTA</w:t>
      </w:r>
      <w:r w:rsidR="00E569CF" w:rsidRPr="009E7CA7">
        <w:rPr>
          <w:rFonts w:cs="Arial"/>
          <w:b/>
        </w:rPr>
        <w:t xml:space="preserve"> </w:t>
      </w:r>
    </w:p>
    <w:p w:rsidR="00BA77BD" w:rsidRPr="009E7CA7" w:rsidRDefault="00BA77BD" w:rsidP="00493966">
      <w:pPr>
        <w:widowControl w:val="0"/>
        <w:autoSpaceDE w:val="0"/>
        <w:autoSpaceDN w:val="0"/>
        <w:adjustRightInd w:val="0"/>
        <w:spacing w:line="240" w:lineRule="auto"/>
        <w:rPr>
          <w:rFonts w:cs="Arial"/>
        </w:rPr>
      </w:pPr>
    </w:p>
    <w:p w:rsidR="00493966" w:rsidRPr="009E7CA7" w:rsidRDefault="00493966" w:rsidP="00493966">
      <w:pPr>
        <w:widowControl w:val="0"/>
        <w:autoSpaceDE w:val="0"/>
        <w:autoSpaceDN w:val="0"/>
        <w:adjustRightInd w:val="0"/>
        <w:spacing w:line="240" w:lineRule="auto"/>
        <w:rPr>
          <w:rFonts w:cs="Arial"/>
        </w:rPr>
      </w:pPr>
    </w:p>
    <w:p w:rsidR="00184ABE" w:rsidRPr="009E7CA7" w:rsidRDefault="00184ABE" w:rsidP="00493966">
      <w:pPr>
        <w:widowControl w:val="0"/>
        <w:autoSpaceDE w:val="0"/>
        <w:autoSpaceDN w:val="0"/>
        <w:adjustRightInd w:val="0"/>
        <w:spacing w:line="240" w:lineRule="auto"/>
        <w:rPr>
          <w:rFonts w:cs="Arial"/>
          <w:b/>
        </w:rPr>
      </w:pPr>
    </w:p>
    <w:p w:rsidR="00496A14" w:rsidRPr="009E7CA7" w:rsidRDefault="0068291F" w:rsidP="00496A14">
      <w:pPr>
        <w:widowControl w:val="0"/>
        <w:spacing w:line="240" w:lineRule="auto"/>
        <w:ind w:right="-142"/>
        <w:rPr>
          <w:rFonts w:cs="Arial"/>
        </w:rPr>
      </w:pPr>
      <w:r w:rsidRPr="009E7CA7">
        <w:rPr>
          <w:rFonts w:cs="Arial"/>
          <w:b/>
        </w:rPr>
        <w:t>TEMAS</w:t>
      </w:r>
      <w:r w:rsidRPr="009E7CA7">
        <w:rPr>
          <w:rFonts w:cs="Arial"/>
        </w:rPr>
        <w:t>:</w:t>
      </w:r>
      <w:r w:rsidR="002347B3" w:rsidRPr="009E7CA7">
        <w:rPr>
          <w:rFonts w:cs="Arial"/>
        </w:rPr>
        <w:t xml:space="preserve"> </w:t>
      </w:r>
      <w:r w:rsidR="008B4E0A" w:rsidRPr="009E7CA7">
        <w:rPr>
          <w:rFonts w:cs="Arial"/>
        </w:rPr>
        <w:t xml:space="preserve">FALTA DE LEGITIMACIÓN MATERIAL POR PASIVA – </w:t>
      </w:r>
      <w:r w:rsidR="000842F5" w:rsidRPr="009E7CA7">
        <w:rPr>
          <w:rFonts w:cs="Arial"/>
        </w:rPr>
        <w:t xml:space="preserve">del </w:t>
      </w:r>
      <w:r w:rsidR="008B4E0A" w:rsidRPr="009E7CA7">
        <w:rPr>
          <w:rFonts w:cs="Arial"/>
        </w:rPr>
        <w:t>subcontratista de la entidad responsable</w:t>
      </w:r>
      <w:r w:rsidR="000D46CA" w:rsidRPr="009E7CA7">
        <w:rPr>
          <w:rFonts w:cs="Arial"/>
        </w:rPr>
        <w:t xml:space="preserve"> del incumplimiento</w:t>
      </w:r>
      <w:r w:rsidR="000842F5" w:rsidRPr="009E7CA7">
        <w:rPr>
          <w:rFonts w:cs="Arial"/>
        </w:rPr>
        <w:t>, con la que se ha celebrado concil</w:t>
      </w:r>
      <w:r w:rsidR="00080C48" w:rsidRPr="009E7CA7">
        <w:rPr>
          <w:rFonts w:cs="Arial"/>
        </w:rPr>
        <w:t>i</w:t>
      </w:r>
      <w:r w:rsidR="000842F5" w:rsidRPr="009E7CA7">
        <w:rPr>
          <w:rFonts w:cs="Arial"/>
        </w:rPr>
        <w:t>a</w:t>
      </w:r>
      <w:r w:rsidR="00080C48" w:rsidRPr="009E7CA7">
        <w:rPr>
          <w:rFonts w:cs="Arial"/>
        </w:rPr>
        <w:t xml:space="preserve">ción. </w:t>
      </w:r>
    </w:p>
    <w:p w:rsidR="001C0EED" w:rsidRPr="009E7CA7" w:rsidRDefault="001C0EED" w:rsidP="007F3EB5">
      <w:pPr>
        <w:widowControl w:val="0"/>
        <w:autoSpaceDE w:val="0"/>
        <w:autoSpaceDN w:val="0"/>
        <w:adjustRightInd w:val="0"/>
        <w:spacing w:line="240" w:lineRule="auto"/>
        <w:rPr>
          <w:rFonts w:cs="Arial"/>
        </w:rPr>
      </w:pPr>
    </w:p>
    <w:p w:rsidR="00F21484" w:rsidRPr="009E7CA7" w:rsidRDefault="004554EF" w:rsidP="00E95F5E">
      <w:pPr>
        <w:widowControl w:val="0"/>
        <w:autoSpaceDE w:val="0"/>
        <w:autoSpaceDN w:val="0"/>
        <w:adjustRightInd w:val="0"/>
        <w:rPr>
          <w:rFonts w:cs="Arial"/>
        </w:rPr>
      </w:pPr>
      <w:r w:rsidRPr="009E7CA7">
        <w:rPr>
          <w:rFonts w:cs="Arial"/>
        </w:rPr>
        <w:t xml:space="preserve">Conoce la Sala el recurso de apelación presentado por la parte demandante contra la sentencia proferida </w:t>
      </w:r>
      <w:r w:rsidR="00B5088A" w:rsidRPr="009E7CA7">
        <w:rPr>
          <w:rFonts w:cs="Arial"/>
        </w:rPr>
        <w:t xml:space="preserve">por </w:t>
      </w:r>
      <w:r w:rsidR="007E4317" w:rsidRPr="009E7CA7">
        <w:rPr>
          <w:rFonts w:cs="Arial"/>
        </w:rPr>
        <w:t>el Tribunal Administrativo de</w:t>
      </w:r>
      <w:r w:rsidR="005445E9" w:rsidRPr="009E7CA7">
        <w:rPr>
          <w:rFonts w:cs="Arial"/>
        </w:rPr>
        <w:t xml:space="preserve"> </w:t>
      </w:r>
      <w:r w:rsidR="0060114A" w:rsidRPr="009E7CA7">
        <w:rPr>
          <w:rFonts w:cs="Arial"/>
        </w:rPr>
        <w:t xml:space="preserve">Cundinamarca, Sección Tercera, Subsección </w:t>
      </w:r>
      <w:r w:rsidR="00313E99" w:rsidRPr="009E7CA7">
        <w:rPr>
          <w:rFonts w:cs="Arial"/>
        </w:rPr>
        <w:t>B</w:t>
      </w:r>
      <w:r w:rsidR="00346B74" w:rsidRPr="009E7CA7">
        <w:rPr>
          <w:rFonts w:cs="Arial"/>
        </w:rPr>
        <w:t>,</w:t>
      </w:r>
      <w:r w:rsidR="005114BC" w:rsidRPr="009E7CA7">
        <w:rPr>
          <w:rFonts w:cs="Arial"/>
        </w:rPr>
        <w:t xml:space="preserve"> </w:t>
      </w:r>
      <w:r w:rsidR="00E875E6" w:rsidRPr="009E7CA7">
        <w:rPr>
          <w:rFonts w:cs="Arial"/>
        </w:rPr>
        <w:t xml:space="preserve">el </w:t>
      </w:r>
      <w:r w:rsidR="00313E99" w:rsidRPr="009E7CA7">
        <w:rPr>
          <w:rFonts w:cs="Arial"/>
        </w:rPr>
        <w:t>11</w:t>
      </w:r>
      <w:r w:rsidR="0060114A" w:rsidRPr="009E7CA7">
        <w:rPr>
          <w:rFonts w:cs="Arial"/>
        </w:rPr>
        <w:t xml:space="preserve"> de </w:t>
      </w:r>
      <w:r w:rsidR="00313E99" w:rsidRPr="009E7CA7">
        <w:rPr>
          <w:rFonts w:cs="Arial"/>
        </w:rPr>
        <w:t xml:space="preserve">abril </w:t>
      </w:r>
      <w:r w:rsidR="0060114A" w:rsidRPr="009E7CA7">
        <w:rPr>
          <w:rFonts w:cs="Arial"/>
        </w:rPr>
        <w:t>de 2013</w:t>
      </w:r>
      <w:r w:rsidR="00F21484" w:rsidRPr="009E7CA7">
        <w:rPr>
          <w:rFonts w:cs="Arial"/>
        </w:rPr>
        <w:t xml:space="preserve">, </w:t>
      </w:r>
      <w:r w:rsidR="009A291B" w:rsidRPr="009E7CA7">
        <w:rPr>
          <w:rFonts w:cs="Arial"/>
        </w:rPr>
        <w:t xml:space="preserve">en la que </w:t>
      </w:r>
      <w:r w:rsidR="00CF0941" w:rsidRPr="009E7CA7">
        <w:rPr>
          <w:rFonts w:cs="Arial"/>
        </w:rPr>
        <w:t xml:space="preserve">se </w:t>
      </w:r>
      <w:r w:rsidR="00F21484" w:rsidRPr="009E7CA7">
        <w:rPr>
          <w:rFonts w:cs="Arial"/>
        </w:rPr>
        <w:t>dispuso:</w:t>
      </w:r>
    </w:p>
    <w:p w:rsidR="00C71714" w:rsidRPr="009E7CA7" w:rsidRDefault="00C71714" w:rsidP="00BA77BD">
      <w:pPr>
        <w:pStyle w:val="Textoindependienteprimerasangra2"/>
        <w:ind w:left="0" w:firstLine="0"/>
        <w:jc w:val="left"/>
        <w:rPr>
          <w:rFonts w:cs="Arial"/>
          <w:b/>
          <w:i/>
        </w:rPr>
      </w:pPr>
    </w:p>
    <w:p w:rsidR="00313E99" w:rsidRPr="009E7CA7" w:rsidRDefault="00312E2A" w:rsidP="00384C26">
      <w:pPr>
        <w:pStyle w:val="Textoindependienteprimerasangra2"/>
        <w:spacing w:line="276" w:lineRule="auto"/>
        <w:ind w:left="567" w:right="567" w:firstLine="0"/>
        <w:rPr>
          <w:rFonts w:cs="Arial"/>
          <w:i/>
        </w:rPr>
      </w:pPr>
      <w:r w:rsidRPr="009E7CA7">
        <w:rPr>
          <w:rFonts w:cs="Arial"/>
          <w:i/>
        </w:rPr>
        <w:t>“</w:t>
      </w:r>
      <w:r w:rsidR="0060114A" w:rsidRPr="009E7CA7">
        <w:rPr>
          <w:rFonts w:cs="Arial"/>
          <w:b/>
          <w:i/>
        </w:rPr>
        <w:t>PRIMERO</w:t>
      </w:r>
      <w:r w:rsidR="00384C26" w:rsidRPr="009E7CA7">
        <w:rPr>
          <w:rFonts w:cs="Arial"/>
          <w:i/>
        </w:rPr>
        <w:t>:</w:t>
      </w:r>
      <w:r w:rsidR="0060114A" w:rsidRPr="009E7CA7">
        <w:rPr>
          <w:rFonts w:cs="Arial"/>
          <w:b/>
          <w:i/>
        </w:rPr>
        <w:t xml:space="preserve"> </w:t>
      </w:r>
      <w:proofErr w:type="spellStart"/>
      <w:r w:rsidR="00313E99" w:rsidRPr="009E7CA7">
        <w:rPr>
          <w:rFonts w:cs="Arial"/>
          <w:b/>
          <w:i/>
        </w:rPr>
        <w:t>Inhíbese</w:t>
      </w:r>
      <w:proofErr w:type="spellEnd"/>
      <w:r w:rsidR="00313E99" w:rsidRPr="009E7CA7">
        <w:rPr>
          <w:rFonts w:cs="Arial"/>
          <w:b/>
          <w:i/>
        </w:rPr>
        <w:t xml:space="preserve"> </w:t>
      </w:r>
      <w:r w:rsidR="00313E99" w:rsidRPr="009E7CA7">
        <w:rPr>
          <w:rFonts w:cs="Arial"/>
          <w:i/>
        </w:rPr>
        <w:t>la Sala para resolver de fondo el asunto sometido a su conocimiento por indebida escogencia de la acción, en los términos establecidos en este fallo</w:t>
      </w:r>
      <w:r w:rsidR="000F64B1" w:rsidRPr="009E7CA7">
        <w:rPr>
          <w:rFonts w:cs="Arial"/>
          <w:i/>
        </w:rPr>
        <w:t>”</w:t>
      </w:r>
      <w:r w:rsidR="00313E99" w:rsidRPr="009E7CA7">
        <w:rPr>
          <w:rFonts w:cs="Arial"/>
          <w:i/>
        </w:rPr>
        <w:t>.</w:t>
      </w:r>
    </w:p>
    <w:p w:rsidR="000F64B1" w:rsidRPr="009E7CA7" w:rsidRDefault="000F64B1" w:rsidP="000F64B1">
      <w:pPr>
        <w:pStyle w:val="Textoindependienteprimerasangra2"/>
        <w:spacing w:line="276" w:lineRule="auto"/>
        <w:ind w:left="0" w:right="567" w:firstLine="0"/>
        <w:rPr>
          <w:rFonts w:cs="Arial"/>
          <w:i/>
        </w:rPr>
      </w:pPr>
    </w:p>
    <w:p w:rsidR="00F21484" w:rsidRPr="009E7CA7" w:rsidRDefault="00B858B3" w:rsidP="0008137B">
      <w:pPr>
        <w:ind w:right="-142"/>
        <w:rPr>
          <w:rFonts w:cs="Arial"/>
          <w:b/>
        </w:rPr>
      </w:pPr>
      <w:r w:rsidRPr="009E7CA7">
        <w:rPr>
          <w:rFonts w:eastAsia="Calibri" w:cs="Arial"/>
          <w:b/>
          <w:lang w:eastAsia="en-US"/>
        </w:rPr>
        <w:t>I</w:t>
      </w:r>
      <w:r w:rsidR="00F92517" w:rsidRPr="009E7CA7">
        <w:rPr>
          <w:rFonts w:eastAsia="Calibri" w:cs="Arial"/>
          <w:b/>
          <w:lang w:eastAsia="en-US"/>
        </w:rPr>
        <w:t xml:space="preserve">. </w:t>
      </w:r>
      <w:r w:rsidR="0016328E" w:rsidRPr="009E7CA7">
        <w:rPr>
          <w:rFonts w:eastAsia="Calibri" w:cs="Arial"/>
          <w:b/>
          <w:lang w:eastAsia="en-US"/>
        </w:rPr>
        <w:t xml:space="preserve">ANTECEDENTES </w:t>
      </w:r>
    </w:p>
    <w:p w:rsidR="00F00A7F" w:rsidRPr="009E7CA7" w:rsidRDefault="00F00A7F" w:rsidP="0008137B">
      <w:pPr>
        <w:rPr>
          <w:rFonts w:cs="Arial"/>
          <w:b/>
        </w:rPr>
      </w:pPr>
    </w:p>
    <w:p w:rsidR="00F21484" w:rsidRPr="009E7CA7" w:rsidRDefault="00B858B3" w:rsidP="0008137B">
      <w:pPr>
        <w:pStyle w:val="Lista2"/>
        <w:ind w:left="0" w:firstLine="0"/>
        <w:rPr>
          <w:rFonts w:cs="Arial"/>
          <w:b/>
        </w:rPr>
      </w:pPr>
      <w:r w:rsidRPr="009E7CA7">
        <w:rPr>
          <w:rFonts w:cs="Arial"/>
          <w:b/>
        </w:rPr>
        <w:t>1</w:t>
      </w:r>
      <w:r w:rsidR="00D67F4D" w:rsidRPr="009E7CA7">
        <w:rPr>
          <w:rFonts w:cs="Arial"/>
          <w:b/>
        </w:rPr>
        <w:t>.1.</w:t>
      </w:r>
      <w:r w:rsidR="009D0836" w:rsidRPr="009E7CA7">
        <w:rPr>
          <w:rFonts w:cs="Arial"/>
          <w:b/>
        </w:rPr>
        <w:t xml:space="preserve"> </w:t>
      </w:r>
      <w:r w:rsidR="00F21484" w:rsidRPr="009E7CA7">
        <w:rPr>
          <w:rFonts w:cs="Arial"/>
          <w:b/>
        </w:rPr>
        <w:t>La demanda</w:t>
      </w:r>
    </w:p>
    <w:p w:rsidR="00F21484" w:rsidRPr="009E7CA7" w:rsidRDefault="00F21484" w:rsidP="00F21484">
      <w:pPr>
        <w:widowControl w:val="0"/>
        <w:autoSpaceDE w:val="0"/>
        <w:autoSpaceDN w:val="0"/>
        <w:adjustRightInd w:val="0"/>
        <w:rPr>
          <w:rFonts w:cs="Arial"/>
        </w:rPr>
      </w:pPr>
    </w:p>
    <w:p w:rsidR="007D5CE2" w:rsidRPr="009E7CA7" w:rsidRDefault="00F21484" w:rsidP="007D5CE2">
      <w:pPr>
        <w:pStyle w:val="Continuarlista2"/>
        <w:ind w:left="0"/>
        <w:rPr>
          <w:rFonts w:cs="Arial"/>
        </w:rPr>
      </w:pPr>
      <w:r w:rsidRPr="009E7CA7">
        <w:rPr>
          <w:rFonts w:cs="Arial"/>
        </w:rPr>
        <w:t>M</w:t>
      </w:r>
      <w:r w:rsidR="00EA0EB1" w:rsidRPr="009E7CA7">
        <w:rPr>
          <w:rFonts w:cs="Arial"/>
        </w:rPr>
        <w:t>ediante demanda presentada</w:t>
      </w:r>
      <w:r w:rsidR="00AA67A0" w:rsidRPr="009E7CA7">
        <w:rPr>
          <w:rFonts w:cs="Arial"/>
        </w:rPr>
        <w:t xml:space="preserve"> </w:t>
      </w:r>
      <w:r w:rsidR="00FD5088" w:rsidRPr="009E7CA7">
        <w:rPr>
          <w:rFonts w:cs="Arial"/>
        </w:rPr>
        <w:t xml:space="preserve">el </w:t>
      </w:r>
      <w:r w:rsidR="003674A6" w:rsidRPr="009E7CA7">
        <w:rPr>
          <w:rFonts w:cs="Arial"/>
        </w:rPr>
        <w:t xml:space="preserve">1º </w:t>
      </w:r>
      <w:r w:rsidR="00FD5088" w:rsidRPr="009E7CA7">
        <w:rPr>
          <w:rFonts w:cs="Arial"/>
        </w:rPr>
        <w:t xml:space="preserve">de </w:t>
      </w:r>
      <w:r w:rsidR="003674A6" w:rsidRPr="009E7CA7">
        <w:rPr>
          <w:rFonts w:cs="Arial"/>
        </w:rPr>
        <w:t xml:space="preserve">diciembre </w:t>
      </w:r>
      <w:r w:rsidR="00967B42" w:rsidRPr="009E7CA7">
        <w:rPr>
          <w:rFonts w:cs="Arial"/>
        </w:rPr>
        <w:t>de 20</w:t>
      </w:r>
      <w:r w:rsidR="003674A6" w:rsidRPr="009E7CA7">
        <w:rPr>
          <w:rFonts w:cs="Arial"/>
        </w:rPr>
        <w:t>09</w:t>
      </w:r>
      <w:r w:rsidR="00C81E44" w:rsidRPr="009E7CA7">
        <w:rPr>
          <w:rStyle w:val="Refdenotaalpie"/>
          <w:rFonts w:cs="Arial"/>
        </w:rPr>
        <w:footnoteReference w:id="1"/>
      </w:r>
      <w:r w:rsidR="00967B42" w:rsidRPr="009E7CA7">
        <w:rPr>
          <w:rFonts w:cs="Arial"/>
        </w:rPr>
        <w:t>,</w:t>
      </w:r>
      <w:r w:rsidR="00107852" w:rsidRPr="009E7CA7">
        <w:rPr>
          <w:rFonts w:cs="Arial"/>
        </w:rPr>
        <w:t xml:space="preserve"> </w:t>
      </w:r>
      <w:r w:rsidR="003674A6" w:rsidRPr="009E7CA7">
        <w:rPr>
          <w:rFonts w:cs="Arial"/>
        </w:rPr>
        <w:t>el INSTITUTO COLOMBIANO AGROPECUARIO – ICA</w:t>
      </w:r>
      <w:r w:rsidR="0016328E" w:rsidRPr="009E7CA7">
        <w:rPr>
          <w:rStyle w:val="Refdenotaalpie"/>
          <w:rFonts w:cs="Arial"/>
        </w:rPr>
        <w:footnoteReference w:id="2"/>
      </w:r>
      <w:r w:rsidR="002512BD" w:rsidRPr="009E7CA7">
        <w:rPr>
          <w:rFonts w:cs="Arial"/>
        </w:rPr>
        <w:t>,</w:t>
      </w:r>
      <w:r w:rsidR="00B27AFF" w:rsidRPr="009E7CA7">
        <w:rPr>
          <w:rFonts w:cs="Arial"/>
        </w:rPr>
        <w:t xml:space="preserve"> </w:t>
      </w:r>
      <w:r w:rsidR="002512BD" w:rsidRPr="009E7CA7">
        <w:rPr>
          <w:rFonts w:cs="Arial"/>
        </w:rPr>
        <w:t xml:space="preserve">en </w:t>
      </w:r>
      <w:r w:rsidR="00F5352D" w:rsidRPr="009E7CA7">
        <w:rPr>
          <w:rFonts w:cs="Arial"/>
        </w:rPr>
        <w:t xml:space="preserve">ejercicio </w:t>
      </w:r>
      <w:r w:rsidR="00FD5088" w:rsidRPr="009E7CA7">
        <w:rPr>
          <w:rFonts w:cs="Arial"/>
        </w:rPr>
        <w:t xml:space="preserve">de la acción </w:t>
      </w:r>
      <w:r w:rsidR="00E5706F" w:rsidRPr="009E7CA7">
        <w:rPr>
          <w:rFonts w:cs="Arial"/>
        </w:rPr>
        <w:t xml:space="preserve">de </w:t>
      </w:r>
      <w:r w:rsidR="00967B42" w:rsidRPr="009E7CA7">
        <w:rPr>
          <w:rFonts w:cs="Arial"/>
        </w:rPr>
        <w:t>reparación directa</w:t>
      </w:r>
      <w:r w:rsidR="00C61A15" w:rsidRPr="009E7CA7">
        <w:rPr>
          <w:rFonts w:cs="Arial"/>
        </w:rPr>
        <w:t xml:space="preserve"> </w:t>
      </w:r>
      <w:r w:rsidR="002E5341" w:rsidRPr="009E7CA7">
        <w:rPr>
          <w:rFonts w:cs="Arial"/>
        </w:rPr>
        <w:t xml:space="preserve">consagrada en el artículo 86 del </w:t>
      </w:r>
      <w:r w:rsidR="007A0264" w:rsidRPr="009E7CA7">
        <w:rPr>
          <w:rFonts w:cs="Arial"/>
        </w:rPr>
        <w:t>Código Contencioso Administrativo</w:t>
      </w:r>
      <w:r w:rsidR="002512BD" w:rsidRPr="009E7CA7">
        <w:rPr>
          <w:rFonts w:cs="Arial"/>
        </w:rPr>
        <w:t>,</w:t>
      </w:r>
      <w:r w:rsidR="007A0264" w:rsidRPr="009E7CA7">
        <w:rPr>
          <w:rFonts w:cs="Arial"/>
        </w:rPr>
        <w:t xml:space="preserve"> </w:t>
      </w:r>
      <w:r w:rsidRPr="009E7CA7">
        <w:rPr>
          <w:rFonts w:cs="Arial"/>
        </w:rPr>
        <w:t>solicit</w:t>
      </w:r>
      <w:r w:rsidR="00AC64D6" w:rsidRPr="009E7CA7">
        <w:rPr>
          <w:rFonts w:cs="Arial"/>
        </w:rPr>
        <w:t>ó</w:t>
      </w:r>
      <w:r w:rsidRPr="009E7CA7">
        <w:rPr>
          <w:rFonts w:cs="Arial"/>
        </w:rPr>
        <w:t xml:space="preserve"> las siguientes declaraciones y condenas</w:t>
      </w:r>
      <w:r w:rsidR="008D557D" w:rsidRPr="009E7CA7">
        <w:rPr>
          <w:rStyle w:val="Refdenotaalpie"/>
          <w:rFonts w:cs="Arial"/>
        </w:rPr>
        <w:footnoteReference w:id="3"/>
      </w:r>
      <w:r w:rsidR="00F5352D" w:rsidRPr="009E7CA7">
        <w:rPr>
          <w:rFonts w:cs="Arial"/>
        </w:rPr>
        <w:t xml:space="preserve"> contra</w:t>
      </w:r>
      <w:r w:rsidR="004B723D" w:rsidRPr="009E7CA7">
        <w:rPr>
          <w:rFonts w:cs="Arial"/>
        </w:rPr>
        <w:t xml:space="preserve"> </w:t>
      </w:r>
      <w:r w:rsidR="003674A6" w:rsidRPr="009E7CA7">
        <w:rPr>
          <w:rFonts w:cs="Arial"/>
        </w:rPr>
        <w:t xml:space="preserve">la sociedad </w:t>
      </w:r>
      <w:proofErr w:type="spellStart"/>
      <w:r w:rsidR="00BE0B42" w:rsidRPr="009E7CA7">
        <w:rPr>
          <w:rFonts w:cs="Arial"/>
        </w:rPr>
        <w:t>Qumram</w:t>
      </w:r>
      <w:proofErr w:type="spellEnd"/>
      <w:r w:rsidR="00BE0B42" w:rsidRPr="009E7CA7">
        <w:rPr>
          <w:rFonts w:cs="Arial"/>
        </w:rPr>
        <w:t xml:space="preserve"> Asociados </w:t>
      </w:r>
      <w:proofErr w:type="spellStart"/>
      <w:r w:rsidR="00BE0B42" w:rsidRPr="009E7CA7">
        <w:rPr>
          <w:rFonts w:cs="Arial"/>
        </w:rPr>
        <w:t>Ltda</w:t>
      </w:r>
      <w:proofErr w:type="spellEnd"/>
      <w:r w:rsidR="007D5CE2" w:rsidRPr="009E7CA7">
        <w:rPr>
          <w:rFonts w:cs="Arial"/>
        </w:rPr>
        <w:t>:</w:t>
      </w:r>
    </w:p>
    <w:p w:rsidR="00126933" w:rsidRPr="009E7CA7" w:rsidRDefault="00126933" w:rsidP="009D0836">
      <w:pPr>
        <w:pStyle w:val="Continuarlista2"/>
        <w:ind w:left="567" w:right="567"/>
        <w:rPr>
          <w:rFonts w:cs="Arial"/>
          <w:lang w:val="es-MX"/>
        </w:rPr>
      </w:pPr>
    </w:p>
    <w:p w:rsidR="00A0474E" w:rsidRPr="009E7CA7" w:rsidRDefault="00A15E12" w:rsidP="00E95F5E">
      <w:pPr>
        <w:pStyle w:val="Textoindependienteprimerasangra2"/>
        <w:spacing w:line="276" w:lineRule="auto"/>
        <w:ind w:left="567" w:right="567" w:firstLine="0"/>
        <w:rPr>
          <w:rFonts w:cs="Arial"/>
          <w:i/>
        </w:rPr>
      </w:pPr>
      <w:r w:rsidRPr="009E7CA7">
        <w:rPr>
          <w:rFonts w:cs="Arial"/>
          <w:i/>
        </w:rPr>
        <w:t>“</w:t>
      </w:r>
      <w:r w:rsidR="007F3DF8" w:rsidRPr="009E7CA7">
        <w:rPr>
          <w:rFonts w:cs="Arial"/>
          <w:b/>
          <w:i/>
        </w:rPr>
        <w:t>PRIMERA</w:t>
      </w:r>
      <w:r w:rsidR="000731F8" w:rsidRPr="009E7CA7">
        <w:rPr>
          <w:rFonts w:cs="Arial"/>
          <w:i/>
        </w:rPr>
        <w:t>:</w:t>
      </w:r>
      <w:r w:rsidR="007F3DF8" w:rsidRPr="009E7CA7">
        <w:rPr>
          <w:rFonts w:cs="Arial"/>
          <w:i/>
        </w:rPr>
        <w:t xml:space="preserve"> Que se declare </w:t>
      </w:r>
      <w:r w:rsidR="00A0474E" w:rsidRPr="009E7CA7">
        <w:rPr>
          <w:rFonts w:cs="Arial"/>
          <w:i/>
        </w:rPr>
        <w:t>patrimonial y extracontractualmente responsable a QUMRAM ASOCIADOS LTDA miembro del Consorcio GX Consultoría Colombiana por el perjuicio ocasionado</w:t>
      </w:r>
      <w:r w:rsidR="000F517A" w:rsidRPr="009E7CA7">
        <w:rPr>
          <w:rFonts w:cs="Arial"/>
          <w:i/>
        </w:rPr>
        <w:t xml:space="preserve"> al INSTITUTO COLOMBIANO AGROPECUARIO ICA, como consecuencia del comportamiento omisivo y culposo, consistente en la no realización de actividades programadas y la realización deficiente, negligente e incompleta de los desarrollos y ajustes para la integración e implementación en debida forma del Sistema de Información I</w:t>
      </w:r>
      <w:r w:rsidR="0027605E" w:rsidRPr="009E7CA7">
        <w:rPr>
          <w:rFonts w:cs="Arial"/>
          <w:i/>
        </w:rPr>
        <w:t>n</w:t>
      </w:r>
      <w:r w:rsidR="000F517A" w:rsidRPr="009E7CA7">
        <w:rPr>
          <w:rFonts w:cs="Arial"/>
          <w:i/>
        </w:rPr>
        <w:t>t</w:t>
      </w:r>
      <w:r w:rsidR="0027605E" w:rsidRPr="009E7CA7">
        <w:rPr>
          <w:rFonts w:cs="Arial"/>
          <w:i/>
        </w:rPr>
        <w:t>e</w:t>
      </w:r>
      <w:r w:rsidR="000F517A" w:rsidRPr="009E7CA7">
        <w:rPr>
          <w:rFonts w:cs="Arial"/>
          <w:i/>
        </w:rPr>
        <w:t>gral del ICA</w:t>
      </w:r>
      <w:r w:rsidR="0027605E" w:rsidRPr="009E7CA7">
        <w:rPr>
          <w:rFonts w:cs="Arial"/>
          <w:i/>
        </w:rPr>
        <w:t>.</w:t>
      </w:r>
      <w:r w:rsidR="00A0474E" w:rsidRPr="009E7CA7">
        <w:rPr>
          <w:rFonts w:cs="Arial"/>
          <w:i/>
        </w:rPr>
        <w:t xml:space="preserve"> </w:t>
      </w:r>
    </w:p>
    <w:p w:rsidR="00A0474E" w:rsidRPr="009E7CA7" w:rsidRDefault="00A0474E" w:rsidP="00E95F5E">
      <w:pPr>
        <w:pStyle w:val="Textoindependienteprimerasangra2"/>
        <w:spacing w:line="276" w:lineRule="auto"/>
        <w:ind w:left="567" w:right="567" w:firstLine="0"/>
        <w:rPr>
          <w:rFonts w:cs="Arial"/>
          <w:i/>
        </w:rPr>
      </w:pPr>
    </w:p>
    <w:p w:rsidR="000731F8" w:rsidRPr="009E7CA7" w:rsidRDefault="007F3DF8" w:rsidP="00E95F5E">
      <w:pPr>
        <w:pStyle w:val="Textoindependienteprimerasangra2"/>
        <w:spacing w:line="276" w:lineRule="auto"/>
        <w:ind w:left="567" w:right="567" w:firstLine="0"/>
        <w:rPr>
          <w:rFonts w:cs="Arial"/>
          <w:i/>
        </w:rPr>
      </w:pPr>
      <w:r w:rsidRPr="009E7CA7">
        <w:rPr>
          <w:rFonts w:cs="Arial"/>
          <w:i/>
        </w:rPr>
        <w:t>“</w:t>
      </w:r>
      <w:r w:rsidRPr="009E7CA7">
        <w:rPr>
          <w:rFonts w:cs="Arial"/>
          <w:b/>
          <w:i/>
        </w:rPr>
        <w:t>SEGUNDA</w:t>
      </w:r>
      <w:r w:rsidRPr="009E7CA7">
        <w:rPr>
          <w:rFonts w:cs="Arial"/>
          <w:i/>
        </w:rPr>
        <w:t>: Que como consecuencia de l</w:t>
      </w:r>
      <w:r w:rsidR="0027605E" w:rsidRPr="009E7CA7">
        <w:rPr>
          <w:rFonts w:cs="Arial"/>
          <w:i/>
        </w:rPr>
        <w:t>o</w:t>
      </w:r>
      <w:r w:rsidRPr="009E7CA7">
        <w:rPr>
          <w:rFonts w:cs="Arial"/>
          <w:i/>
        </w:rPr>
        <w:t xml:space="preserve"> anterior</w:t>
      </w:r>
      <w:r w:rsidR="0027605E" w:rsidRPr="009E7CA7">
        <w:rPr>
          <w:rFonts w:cs="Arial"/>
          <w:i/>
        </w:rPr>
        <w:t xml:space="preserve">, se condene a pagar </w:t>
      </w:r>
      <w:proofErr w:type="gramStart"/>
      <w:r w:rsidR="0027605E" w:rsidRPr="009E7CA7">
        <w:rPr>
          <w:rFonts w:cs="Arial"/>
          <w:i/>
        </w:rPr>
        <w:t>a  QUMRAM</w:t>
      </w:r>
      <w:proofErr w:type="gramEnd"/>
      <w:r w:rsidR="0027605E" w:rsidRPr="009E7CA7">
        <w:rPr>
          <w:rFonts w:cs="Arial"/>
          <w:i/>
        </w:rPr>
        <w:t xml:space="preserve"> ASOCIADOS</w:t>
      </w:r>
      <w:r w:rsidR="00F22B28" w:rsidRPr="009E7CA7">
        <w:rPr>
          <w:rFonts w:cs="Arial"/>
          <w:i/>
        </w:rPr>
        <w:t xml:space="preserve"> LTDA miembro del Consorcio GX Consultoría Colombiana, la totalidad de los perjuicios sufridos por mi poderdante por el perjuicio ocasionado</w:t>
      </w:r>
      <w:r w:rsidR="00C81E44" w:rsidRPr="009E7CA7">
        <w:rPr>
          <w:rFonts w:cs="Arial"/>
          <w:i/>
        </w:rPr>
        <w:t>.</w:t>
      </w:r>
      <w:r w:rsidR="00F22B28" w:rsidRPr="009E7CA7">
        <w:rPr>
          <w:rFonts w:cs="Arial"/>
          <w:i/>
        </w:rPr>
        <w:t xml:space="preserve"> </w:t>
      </w:r>
      <w:r w:rsidRPr="009E7CA7">
        <w:rPr>
          <w:rFonts w:cs="Arial"/>
          <w:i/>
        </w:rPr>
        <w:t xml:space="preserve"> </w:t>
      </w:r>
    </w:p>
    <w:p w:rsidR="0027605E" w:rsidRPr="009E7CA7" w:rsidRDefault="0027605E" w:rsidP="00E95F5E">
      <w:pPr>
        <w:pStyle w:val="Textoindependienteprimerasangra2"/>
        <w:spacing w:line="276" w:lineRule="auto"/>
        <w:ind w:left="567" w:right="567" w:firstLine="0"/>
        <w:rPr>
          <w:rFonts w:cs="Arial"/>
          <w:i/>
        </w:rPr>
      </w:pPr>
    </w:p>
    <w:p w:rsidR="00FF4C3A" w:rsidRPr="009E7CA7" w:rsidRDefault="00397EC7" w:rsidP="00E95F5E">
      <w:pPr>
        <w:pStyle w:val="Textoindependienteprimerasangra2"/>
        <w:spacing w:line="276" w:lineRule="auto"/>
        <w:ind w:left="567" w:right="567" w:firstLine="0"/>
        <w:rPr>
          <w:rFonts w:cs="Arial"/>
          <w:i/>
        </w:rPr>
      </w:pPr>
      <w:r w:rsidRPr="009E7CA7">
        <w:rPr>
          <w:rFonts w:cs="Arial"/>
          <w:i/>
        </w:rPr>
        <w:t>“</w:t>
      </w:r>
      <w:r w:rsidR="00D50CF2" w:rsidRPr="009E7CA7">
        <w:rPr>
          <w:rFonts w:cs="Arial"/>
          <w:b/>
          <w:i/>
        </w:rPr>
        <w:t>TERCERA</w:t>
      </w:r>
      <w:r w:rsidR="00D50CF2" w:rsidRPr="009E7CA7">
        <w:rPr>
          <w:rFonts w:cs="Arial"/>
          <w:i/>
        </w:rPr>
        <w:t>: Que la condena respectiva sea actualizada de conformidad con lo previsto en el artículo 176 del Código Contencioso Administrativo, aplicando los ajustes de valor (indexación) desde la fecha en que debió realizarse el pago hasta la fecha de ejecutoria de la sentencia que le ponga fin al proceso</w:t>
      </w:r>
      <w:r w:rsidR="00A314F2" w:rsidRPr="009E7CA7">
        <w:rPr>
          <w:rFonts w:cs="Arial"/>
          <w:i/>
        </w:rPr>
        <w:t>.</w:t>
      </w:r>
    </w:p>
    <w:p w:rsidR="00345CD2" w:rsidRPr="009E7CA7" w:rsidRDefault="00345CD2" w:rsidP="00E95F5E">
      <w:pPr>
        <w:pStyle w:val="Textoindependienteprimerasangra2"/>
        <w:spacing w:line="276" w:lineRule="auto"/>
        <w:ind w:left="567" w:right="567" w:firstLine="0"/>
        <w:rPr>
          <w:rFonts w:cs="Arial"/>
          <w:i/>
        </w:rPr>
      </w:pPr>
    </w:p>
    <w:p w:rsidR="00345CD2" w:rsidRPr="009E7CA7" w:rsidRDefault="009926B1" w:rsidP="00E95F5E">
      <w:pPr>
        <w:pStyle w:val="Textoindependienteprimerasangra2"/>
        <w:spacing w:line="276" w:lineRule="auto"/>
        <w:ind w:left="567" w:right="567" w:firstLine="0"/>
        <w:rPr>
          <w:rFonts w:cs="Arial"/>
          <w:i/>
        </w:rPr>
      </w:pPr>
      <w:r w:rsidRPr="009E7CA7">
        <w:rPr>
          <w:rFonts w:cs="Arial"/>
          <w:i/>
        </w:rPr>
        <w:t>“</w:t>
      </w:r>
      <w:r w:rsidR="00345CD2" w:rsidRPr="009E7CA7">
        <w:rPr>
          <w:rFonts w:cs="Arial"/>
          <w:b/>
          <w:i/>
        </w:rPr>
        <w:t>CUARTA</w:t>
      </w:r>
      <w:r w:rsidR="00345CD2" w:rsidRPr="009E7CA7">
        <w:rPr>
          <w:rFonts w:cs="Arial"/>
          <w:i/>
        </w:rPr>
        <w:t>: Que la condena aquí impuesta se cumpla en los términos del artícul</w:t>
      </w:r>
      <w:r w:rsidRPr="009E7CA7">
        <w:rPr>
          <w:rFonts w:cs="Arial"/>
          <w:i/>
        </w:rPr>
        <w:t>o</w:t>
      </w:r>
      <w:r w:rsidR="00345CD2" w:rsidRPr="009E7CA7">
        <w:rPr>
          <w:rFonts w:cs="Arial"/>
          <w:i/>
        </w:rPr>
        <w:t xml:space="preserve"> 177 del C.C.A.</w:t>
      </w:r>
    </w:p>
    <w:p w:rsidR="00345CD2" w:rsidRPr="009E7CA7" w:rsidRDefault="00345CD2" w:rsidP="00E95F5E">
      <w:pPr>
        <w:pStyle w:val="Textoindependienteprimerasangra2"/>
        <w:spacing w:line="276" w:lineRule="auto"/>
        <w:ind w:left="567" w:right="567" w:firstLine="0"/>
        <w:rPr>
          <w:rFonts w:cs="Arial"/>
          <w:i/>
        </w:rPr>
      </w:pPr>
    </w:p>
    <w:p w:rsidR="009926B1" w:rsidRPr="009E7CA7" w:rsidRDefault="009926B1" w:rsidP="00E95F5E">
      <w:pPr>
        <w:pStyle w:val="Textoindependienteprimerasangra2"/>
        <w:spacing w:line="276" w:lineRule="auto"/>
        <w:ind w:left="567" w:right="567" w:firstLine="0"/>
        <w:rPr>
          <w:rFonts w:cs="Arial"/>
          <w:i/>
        </w:rPr>
      </w:pPr>
      <w:r w:rsidRPr="009E7CA7">
        <w:rPr>
          <w:rFonts w:cs="Arial"/>
          <w:i/>
        </w:rPr>
        <w:t>“</w:t>
      </w:r>
      <w:r w:rsidR="00345CD2" w:rsidRPr="009E7CA7">
        <w:rPr>
          <w:rFonts w:cs="Arial"/>
          <w:b/>
          <w:i/>
        </w:rPr>
        <w:t>QUINTA</w:t>
      </w:r>
      <w:r w:rsidR="00345CD2" w:rsidRPr="009E7CA7">
        <w:rPr>
          <w:rFonts w:cs="Arial"/>
          <w:i/>
        </w:rPr>
        <w:t>: Que se condene a la Entidad demandada al pago de las costas y agencias en derecho que se cau</w:t>
      </w:r>
      <w:r w:rsidRPr="009E7CA7">
        <w:rPr>
          <w:rFonts w:cs="Arial"/>
          <w:i/>
        </w:rPr>
        <w:t>sen por el trámite del presente proceso”.</w:t>
      </w:r>
    </w:p>
    <w:p w:rsidR="0057390E" w:rsidRPr="009E7CA7" w:rsidRDefault="0057390E" w:rsidP="0090169C">
      <w:pPr>
        <w:pStyle w:val="Lista3"/>
        <w:ind w:left="0" w:firstLine="0"/>
        <w:rPr>
          <w:rFonts w:cs="Arial"/>
          <w:b/>
        </w:rPr>
      </w:pPr>
    </w:p>
    <w:p w:rsidR="00D67F4D" w:rsidRPr="009E7CA7" w:rsidRDefault="00D67F4D" w:rsidP="0090169C">
      <w:pPr>
        <w:pStyle w:val="Lista3"/>
        <w:ind w:left="0" w:firstLine="0"/>
        <w:rPr>
          <w:rFonts w:cs="Arial"/>
          <w:i/>
        </w:rPr>
      </w:pPr>
      <w:r w:rsidRPr="009E7CA7">
        <w:rPr>
          <w:rFonts w:cs="Arial"/>
        </w:rPr>
        <w:t xml:space="preserve">El </w:t>
      </w:r>
      <w:r w:rsidR="00496A14" w:rsidRPr="009E7CA7">
        <w:rPr>
          <w:rFonts w:cs="Arial"/>
        </w:rPr>
        <w:t>ICA</w:t>
      </w:r>
      <w:r w:rsidRPr="009E7CA7">
        <w:rPr>
          <w:rFonts w:cs="Arial"/>
        </w:rPr>
        <w:t xml:space="preserve"> estimó el proceso como de mayor cuantía </w:t>
      </w:r>
      <w:r w:rsidRPr="009E7CA7">
        <w:rPr>
          <w:rFonts w:cs="Arial"/>
          <w:i/>
        </w:rPr>
        <w:t xml:space="preserve">“por cuanto los daños ocasionados superan los </w:t>
      </w:r>
      <w:r w:rsidR="003262F7" w:rsidRPr="009E7CA7">
        <w:rPr>
          <w:rFonts w:cs="Arial"/>
          <w:i/>
        </w:rPr>
        <w:t>QUINIENTOS (</w:t>
      </w:r>
      <w:r w:rsidRPr="009E7CA7">
        <w:rPr>
          <w:rFonts w:cs="Arial"/>
          <w:i/>
        </w:rPr>
        <w:t>500</w:t>
      </w:r>
      <w:r w:rsidR="003262F7" w:rsidRPr="009E7CA7">
        <w:rPr>
          <w:rFonts w:cs="Arial"/>
          <w:i/>
        </w:rPr>
        <w:t>)</w:t>
      </w:r>
      <w:r w:rsidRPr="009E7CA7">
        <w:rPr>
          <w:rFonts w:cs="Arial"/>
          <w:i/>
        </w:rPr>
        <w:t xml:space="preserve"> SMLMV</w:t>
      </w:r>
      <w:r w:rsidR="003262F7" w:rsidRPr="009E7CA7">
        <w:rPr>
          <w:rFonts w:cs="Arial"/>
          <w:i/>
        </w:rPr>
        <w:t>”</w:t>
      </w:r>
      <w:r w:rsidR="003262F7" w:rsidRPr="009E7CA7">
        <w:rPr>
          <w:rStyle w:val="Refdenotaalpie"/>
          <w:rFonts w:cs="Arial"/>
        </w:rPr>
        <w:footnoteReference w:id="4"/>
      </w:r>
      <w:r w:rsidR="007C3884" w:rsidRPr="009E7CA7">
        <w:rPr>
          <w:rFonts w:cs="Arial"/>
          <w:i/>
        </w:rPr>
        <w:t>.</w:t>
      </w:r>
    </w:p>
    <w:p w:rsidR="003262F7" w:rsidRPr="009E7CA7" w:rsidRDefault="003262F7" w:rsidP="0090169C">
      <w:pPr>
        <w:pStyle w:val="Lista3"/>
        <w:ind w:left="0" w:firstLine="0"/>
        <w:rPr>
          <w:rFonts w:cs="Arial"/>
          <w:b/>
        </w:rPr>
      </w:pPr>
    </w:p>
    <w:p w:rsidR="00F21484" w:rsidRPr="009E7CA7" w:rsidRDefault="00B858B3" w:rsidP="0090169C">
      <w:pPr>
        <w:pStyle w:val="Lista3"/>
        <w:ind w:left="0" w:firstLine="0"/>
        <w:rPr>
          <w:rFonts w:cs="Arial"/>
          <w:b/>
        </w:rPr>
      </w:pPr>
      <w:r w:rsidRPr="009E7CA7">
        <w:rPr>
          <w:rFonts w:cs="Arial"/>
          <w:b/>
        </w:rPr>
        <w:t>1</w:t>
      </w:r>
      <w:r w:rsidR="003262F7" w:rsidRPr="009E7CA7">
        <w:rPr>
          <w:rFonts w:cs="Arial"/>
          <w:b/>
        </w:rPr>
        <w:t>.</w:t>
      </w:r>
      <w:r w:rsidR="00F21484" w:rsidRPr="009E7CA7">
        <w:rPr>
          <w:rFonts w:cs="Arial"/>
          <w:b/>
        </w:rPr>
        <w:t>2.</w:t>
      </w:r>
      <w:r w:rsidR="009D0836" w:rsidRPr="009E7CA7">
        <w:rPr>
          <w:rFonts w:cs="Arial"/>
          <w:b/>
        </w:rPr>
        <w:t xml:space="preserve"> </w:t>
      </w:r>
      <w:r w:rsidR="00F21484" w:rsidRPr="009E7CA7">
        <w:rPr>
          <w:rFonts w:cs="Arial"/>
          <w:b/>
        </w:rPr>
        <w:t>Los hechos</w:t>
      </w:r>
    </w:p>
    <w:p w:rsidR="005E0015" w:rsidRPr="009E7CA7" w:rsidRDefault="005E0015" w:rsidP="0090169C">
      <w:pPr>
        <w:widowControl w:val="0"/>
        <w:autoSpaceDE w:val="0"/>
        <w:autoSpaceDN w:val="0"/>
        <w:adjustRightInd w:val="0"/>
        <w:rPr>
          <w:rFonts w:cs="Arial"/>
          <w:lang w:val="es-MX"/>
        </w:rPr>
      </w:pPr>
    </w:p>
    <w:p w:rsidR="00F10D75" w:rsidRPr="009E7CA7" w:rsidRDefault="00D45ABC" w:rsidP="0090169C">
      <w:pPr>
        <w:pStyle w:val="Textoindependiente"/>
        <w:rPr>
          <w:rFonts w:cs="Arial"/>
          <w:szCs w:val="24"/>
        </w:rPr>
      </w:pPr>
      <w:r w:rsidRPr="009E7CA7">
        <w:rPr>
          <w:rFonts w:cs="Arial"/>
          <w:szCs w:val="24"/>
          <w:lang w:val="es-CO"/>
        </w:rPr>
        <w:t>E</w:t>
      </w:r>
      <w:r w:rsidRPr="009E7CA7">
        <w:rPr>
          <w:rFonts w:cs="Arial"/>
          <w:szCs w:val="24"/>
        </w:rPr>
        <w:t>n el escrito de demanda</w:t>
      </w:r>
      <w:r w:rsidR="004E6E35" w:rsidRPr="009E7CA7">
        <w:rPr>
          <w:rFonts w:cs="Arial"/>
          <w:szCs w:val="24"/>
        </w:rPr>
        <w:t>,</w:t>
      </w:r>
      <w:r w:rsidR="00FD5088" w:rsidRPr="009E7CA7">
        <w:rPr>
          <w:rFonts w:cs="Arial"/>
          <w:szCs w:val="24"/>
        </w:rPr>
        <w:t xml:space="preserve"> </w:t>
      </w:r>
      <w:r w:rsidRPr="009E7CA7">
        <w:rPr>
          <w:rFonts w:cs="Arial"/>
          <w:szCs w:val="24"/>
        </w:rPr>
        <w:t>la parte actora narró los hechos</w:t>
      </w:r>
      <w:r w:rsidR="009926B1" w:rsidRPr="009E7CA7">
        <w:rPr>
          <w:rFonts w:cs="Arial"/>
          <w:szCs w:val="24"/>
        </w:rPr>
        <w:t xml:space="preserve">, </w:t>
      </w:r>
      <w:r w:rsidR="00246984" w:rsidRPr="009E7CA7">
        <w:rPr>
          <w:rFonts w:cs="Arial"/>
          <w:szCs w:val="24"/>
        </w:rPr>
        <w:t>que se resumen a continuación:</w:t>
      </w:r>
    </w:p>
    <w:p w:rsidR="00246984" w:rsidRPr="009E7CA7" w:rsidRDefault="00246984" w:rsidP="0090169C">
      <w:pPr>
        <w:pStyle w:val="Textoindependiente"/>
        <w:rPr>
          <w:rFonts w:cs="Arial"/>
          <w:szCs w:val="24"/>
        </w:rPr>
      </w:pPr>
    </w:p>
    <w:p w:rsidR="008C0A76" w:rsidRPr="009E7CA7" w:rsidRDefault="00B858B3" w:rsidP="00E6309C">
      <w:pPr>
        <w:pStyle w:val="Textoindependiente"/>
        <w:rPr>
          <w:rFonts w:cs="Arial"/>
          <w:szCs w:val="24"/>
        </w:rPr>
      </w:pPr>
      <w:r w:rsidRPr="009E7CA7">
        <w:rPr>
          <w:rFonts w:cs="Arial"/>
          <w:b/>
          <w:szCs w:val="24"/>
        </w:rPr>
        <w:t>1</w:t>
      </w:r>
      <w:r w:rsidR="003262F7" w:rsidRPr="009E7CA7">
        <w:rPr>
          <w:rFonts w:cs="Arial"/>
          <w:b/>
          <w:szCs w:val="24"/>
        </w:rPr>
        <w:t>.2.1.</w:t>
      </w:r>
      <w:r w:rsidR="00246984" w:rsidRPr="009E7CA7">
        <w:rPr>
          <w:rFonts w:cs="Arial"/>
          <w:szCs w:val="24"/>
        </w:rPr>
        <w:t xml:space="preserve"> El 27 de junio de 2001</w:t>
      </w:r>
      <w:r w:rsidRPr="009E7CA7">
        <w:rPr>
          <w:rFonts w:cs="Arial"/>
          <w:szCs w:val="24"/>
        </w:rPr>
        <w:t>,</w:t>
      </w:r>
      <w:r w:rsidR="00246984" w:rsidRPr="009E7CA7">
        <w:rPr>
          <w:rFonts w:cs="Arial"/>
          <w:szCs w:val="24"/>
        </w:rPr>
        <w:t xml:space="preserve"> </w:t>
      </w:r>
      <w:r w:rsidR="005933D6" w:rsidRPr="009E7CA7">
        <w:rPr>
          <w:rFonts w:cs="Arial"/>
          <w:szCs w:val="24"/>
        </w:rPr>
        <w:t>entre el ICA y la Organización de Estados Iberoamericanos para la Educación la Ciencia y la Tecnología – OEI</w:t>
      </w:r>
      <w:r w:rsidR="007B223A" w:rsidRPr="009E7CA7">
        <w:rPr>
          <w:rStyle w:val="Refdenotaalpie"/>
          <w:rFonts w:cs="Arial"/>
          <w:szCs w:val="24"/>
        </w:rPr>
        <w:footnoteReference w:id="5"/>
      </w:r>
      <w:r w:rsidR="005933D6" w:rsidRPr="009E7CA7">
        <w:rPr>
          <w:rFonts w:cs="Arial"/>
          <w:szCs w:val="24"/>
        </w:rPr>
        <w:t xml:space="preserve">, </w:t>
      </w:r>
      <w:r w:rsidR="00246984" w:rsidRPr="009E7CA7">
        <w:rPr>
          <w:rFonts w:cs="Arial"/>
          <w:szCs w:val="24"/>
        </w:rPr>
        <w:t xml:space="preserve">se suscribió </w:t>
      </w:r>
      <w:r w:rsidR="00246984" w:rsidRPr="009E7CA7">
        <w:rPr>
          <w:rFonts w:cs="Arial"/>
          <w:szCs w:val="24"/>
        </w:rPr>
        <w:lastRenderedPageBreak/>
        <w:t xml:space="preserve">el </w:t>
      </w:r>
      <w:r w:rsidR="005933D6" w:rsidRPr="009E7CA7">
        <w:rPr>
          <w:rFonts w:cs="Arial"/>
          <w:szCs w:val="24"/>
        </w:rPr>
        <w:t>convenio especial de cooperación distinguido con el número CN-034 de 2001, cuyo objeto fue la cooperación mutua para impleme</w:t>
      </w:r>
      <w:r w:rsidR="00001C16" w:rsidRPr="009E7CA7">
        <w:rPr>
          <w:rFonts w:cs="Arial"/>
          <w:szCs w:val="24"/>
        </w:rPr>
        <w:t>n</w:t>
      </w:r>
      <w:r w:rsidR="005933D6" w:rsidRPr="009E7CA7">
        <w:rPr>
          <w:rFonts w:cs="Arial"/>
          <w:szCs w:val="24"/>
        </w:rPr>
        <w:t>tar el sistema de información integral del ICA</w:t>
      </w:r>
      <w:r w:rsidR="00001C16" w:rsidRPr="009E7CA7">
        <w:rPr>
          <w:rFonts w:cs="Arial"/>
          <w:szCs w:val="24"/>
        </w:rPr>
        <w:t>. Bajo el marco del citado convenio, la OEI celebró los contratos 0511 y 1092 de 2002 con el Consorcio GX Consultoría Colombiana</w:t>
      </w:r>
      <w:r w:rsidR="000E2DA1" w:rsidRPr="009E7CA7">
        <w:rPr>
          <w:rFonts w:cs="Arial"/>
          <w:szCs w:val="24"/>
        </w:rPr>
        <w:t xml:space="preserve"> -</w:t>
      </w:r>
      <w:r w:rsidR="00E4489A" w:rsidRPr="009E7CA7">
        <w:rPr>
          <w:rFonts w:cs="Arial"/>
          <w:szCs w:val="24"/>
        </w:rPr>
        <w:t xml:space="preserve">en </w:t>
      </w:r>
      <w:r w:rsidR="00001C16" w:rsidRPr="009E7CA7">
        <w:rPr>
          <w:rFonts w:cs="Arial"/>
          <w:szCs w:val="24"/>
        </w:rPr>
        <w:t xml:space="preserve">el </w:t>
      </w:r>
      <w:r w:rsidR="000E2DA1" w:rsidRPr="009E7CA7">
        <w:rPr>
          <w:rFonts w:cs="Arial"/>
          <w:szCs w:val="24"/>
        </w:rPr>
        <w:t xml:space="preserve">que </w:t>
      </w:r>
      <w:r w:rsidR="00001C16" w:rsidRPr="009E7CA7">
        <w:rPr>
          <w:rFonts w:cs="Arial"/>
          <w:szCs w:val="24"/>
        </w:rPr>
        <w:t xml:space="preserve">la sociedad </w:t>
      </w:r>
      <w:proofErr w:type="spellStart"/>
      <w:r w:rsidR="00001C16" w:rsidRPr="009E7CA7">
        <w:rPr>
          <w:rFonts w:cs="Arial"/>
          <w:szCs w:val="24"/>
        </w:rPr>
        <w:t>Qumram</w:t>
      </w:r>
      <w:proofErr w:type="spellEnd"/>
      <w:r w:rsidR="00001C16" w:rsidRPr="009E7CA7">
        <w:rPr>
          <w:rFonts w:cs="Arial"/>
          <w:szCs w:val="24"/>
        </w:rPr>
        <w:t xml:space="preserve"> Asociados </w:t>
      </w:r>
      <w:proofErr w:type="spellStart"/>
      <w:r w:rsidR="00001C16" w:rsidRPr="009E7CA7">
        <w:rPr>
          <w:rFonts w:cs="Arial"/>
          <w:szCs w:val="24"/>
        </w:rPr>
        <w:t>Ltda</w:t>
      </w:r>
      <w:proofErr w:type="spellEnd"/>
      <w:r w:rsidR="00C81E44" w:rsidRPr="009E7CA7">
        <w:rPr>
          <w:rFonts w:cs="Arial"/>
          <w:szCs w:val="24"/>
        </w:rPr>
        <w:t xml:space="preserve"> era miembro</w:t>
      </w:r>
      <w:r w:rsidR="002C280C" w:rsidRPr="009E7CA7">
        <w:rPr>
          <w:rFonts w:cs="Arial"/>
          <w:szCs w:val="24"/>
        </w:rPr>
        <w:t>-</w:t>
      </w:r>
      <w:r w:rsidR="00C3707E" w:rsidRPr="009E7CA7">
        <w:rPr>
          <w:rFonts w:cs="Arial"/>
          <w:szCs w:val="24"/>
        </w:rPr>
        <w:t xml:space="preserve">, </w:t>
      </w:r>
      <w:r w:rsidR="00E57484" w:rsidRPr="009E7CA7">
        <w:rPr>
          <w:rFonts w:cs="Arial"/>
          <w:szCs w:val="24"/>
        </w:rPr>
        <w:t>como desarrollador del sistema integrado de información</w:t>
      </w:r>
      <w:r w:rsidR="00BA002E" w:rsidRPr="009E7CA7">
        <w:rPr>
          <w:rFonts w:cs="Arial"/>
          <w:szCs w:val="24"/>
        </w:rPr>
        <w:t xml:space="preserve"> </w:t>
      </w:r>
      <w:r w:rsidR="00D001BD" w:rsidRPr="009E7CA7">
        <w:rPr>
          <w:rFonts w:cs="Arial"/>
          <w:szCs w:val="24"/>
        </w:rPr>
        <w:t>para el ICA</w:t>
      </w:r>
      <w:r w:rsidR="008C0A76" w:rsidRPr="009E7CA7">
        <w:rPr>
          <w:rFonts w:cs="Arial"/>
          <w:szCs w:val="24"/>
        </w:rPr>
        <w:t>.</w:t>
      </w:r>
    </w:p>
    <w:p w:rsidR="00001C16" w:rsidRPr="009E7CA7" w:rsidRDefault="008C0A76" w:rsidP="00E6309C">
      <w:pPr>
        <w:pStyle w:val="Textoindependiente"/>
        <w:rPr>
          <w:rFonts w:cs="Arial"/>
          <w:szCs w:val="24"/>
        </w:rPr>
      </w:pPr>
      <w:r w:rsidRPr="009E7CA7">
        <w:rPr>
          <w:rFonts w:cs="Arial"/>
          <w:szCs w:val="24"/>
        </w:rPr>
        <w:t xml:space="preserve"> </w:t>
      </w:r>
    </w:p>
    <w:p w:rsidR="00E4489A" w:rsidRPr="009E7CA7" w:rsidRDefault="00B858B3" w:rsidP="00001C16">
      <w:pPr>
        <w:rPr>
          <w:rFonts w:cs="Arial"/>
        </w:rPr>
      </w:pPr>
      <w:r w:rsidRPr="009E7CA7">
        <w:rPr>
          <w:rFonts w:cs="Arial"/>
          <w:b/>
        </w:rPr>
        <w:t>1</w:t>
      </w:r>
      <w:r w:rsidR="00E6309C" w:rsidRPr="009E7CA7">
        <w:rPr>
          <w:rFonts w:cs="Arial"/>
          <w:b/>
        </w:rPr>
        <w:t>.2.2.</w:t>
      </w:r>
      <w:r w:rsidR="00E4489A" w:rsidRPr="009E7CA7">
        <w:rPr>
          <w:rFonts w:cs="Arial"/>
        </w:rPr>
        <w:t xml:space="preserve"> Después de varias prórrogas y adiciones, el Convenio Especial de Cooperación CN-034 de 2001 expiró el 30 de abril de 2004, momento en el que todavía no estaba implementado el sistema </w:t>
      </w:r>
      <w:r w:rsidR="00443723" w:rsidRPr="009E7CA7">
        <w:rPr>
          <w:rFonts w:cs="Arial"/>
        </w:rPr>
        <w:t xml:space="preserve">integrado </w:t>
      </w:r>
      <w:r w:rsidR="00E4489A" w:rsidRPr="009E7CA7">
        <w:rPr>
          <w:rFonts w:cs="Arial"/>
        </w:rPr>
        <w:t>de información</w:t>
      </w:r>
      <w:r w:rsidR="00443723" w:rsidRPr="009E7CA7">
        <w:rPr>
          <w:rFonts w:cs="Arial"/>
        </w:rPr>
        <w:t xml:space="preserve"> en el ICA</w:t>
      </w:r>
      <w:r w:rsidR="00E4489A" w:rsidRPr="009E7CA7">
        <w:rPr>
          <w:rFonts w:cs="Arial"/>
        </w:rPr>
        <w:t>.</w:t>
      </w:r>
    </w:p>
    <w:p w:rsidR="00443723" w:rsidRPr="009E7CA7" w:rsidRDefault="00443723" w:rsidP="00001C16">
      <w:pPr>
        <w:rPr>
          <w:rFonts w:cs="Arial"/>
        </w:rPr>
      </w:pPr>
    </w:p>
    <w:p w:rsidR="009B5E45" w:rsidRPr="009E7CA7" w:rsidRDefault="00A73C4D" w:rsidP="00001C16">
      <w:pPr>
        <w:rPr>
          <w:rFonts w:cs="Arial"/>
        </w:rPr>
      </w:pPr>
      <w:r w:rsidRPr="009E7CA7">
        <w:rPr>
          <w:rFonts w:cs="Arial"/>
          <w:b/>
        </w:rPr>
        <w:t>1</w:t>
      </w:r>
      <w:r w:rsidR="00E6309C" w:rsidRPr="009E7CA7">
        <w:rPr>
          <w:rFonts w:cs="Arial"/>
          <w:b/>
        </w:rPr>
        <w:t>.2.3.</w:t>
      </w:r>
      <w:r w:rsidR="00443723" w:rsidRPr="009E7CA7">
        <w:rPr>
          <w:rFonts w:cs="Arial"/>
        </w:rPr>
        <w:t xml:space="preserve"> El ICA convocó un Tribunal de Arbitramento, </w:t>
      </w:r>
      <w:r w:rsidR="00374B1D" w:rsidRPr="009E7CA7">
        <w:rPr>
          <w:rFonts w:cs="Arial"/>
        </w:rPr>
        <w:t>de confo</w:t>
      </w:r>
      <w:r w:rsidR="00DE7BA4" w:rsidRPr="009E7CA7">
        <w:rPr>
          <w:rFonts w:cs="Arial"/>
        </w:rPr>
        <w:t>r</w:t>
      </w:r>
      <w:r w:rsidR="00374B1D" w:rsidRPr="009E7CA7">
        <w:rPr>
          <w:rFonts w:cs="Arial"/>
        </w:rPr>
        <w:t>midad c</w:t>
      </w:r>
      <w:r w:rsidR="00DE7BA4" w:rsidRPr="009E7CA7">
        <w:rPr>
          <w:rFonts w:cs="Arial"/>
        </w:rPr>
        <w:t>o</w:t>
      </w:r>
      <w:r w:rsidR="00374B1D" w:rsidRPr="009E7CA7">
        <w:rPr>
          <w:rFonts w:cs="Arial"/>
        </w:rPr>
        <w:t>n la cláusul</w:t>
      </w:r>
      <w:r w:rsidR="00DE7BA4" w:rsidRPr="009E7CA7">
        <w:rPr>
          <w:rFonts w:cs="Arial"/>
        </w:rPr>
        <w:t>a</w:t>
      </w:r>
      <w:r w:rsidR="00374B1D" w:rsidRPr="009E7CA7">
        <w:rPr>
          <w:rFonts w:cs="Arial"/>
        </w:rPr>
        <w:t xml:space="preserve"> compromisoria pactada en el Convenio Especial de Cooperación CN-034 de 2001</w:t>
      </w:r>
      <w:r w:rsidR="00496A14" w:rsidRPr="009E7CA7">
        <w:rPr>
          <w:rFonts w:cs="Arial"/>
        </w:rPr>
        <w:t>, ante el cual presentó demanda arbitral contra la OEI.</w:t>
      </w:r>
      <w:r w:rsidR="00374B1D" w:rsidRPr="009E7CA7">
        <w:rPr>
          <w:rFonts w:cs="Arial"/>
        </w:rPr>
        <w:t xml:space="preserve"> </w:t>
      </w:r>
      <w:r w:rsidR="009E5C84" w:rsidRPr="009E7CA7">
        <w:rPr>
          <w:rFonts w:cs="Arial"/>
        </w:rPr>
        <w:t>El 15 de marzo de 2007</w:t>
      </w:r>
      <w:r w:rsidR="00FF6ED6" w:rsidRPr="009E7CA7">
        <w:rPr>
          <w:rFonts w:cs="Arial"/>
        </w:rPr>
        <w:t>,</w:t>
      </w:r>
      <w:r w:rsidR="009E5C84" w:rsidRPr="009E7CA7">
        <w:rPr>
          <w:rFonts w:cs="Arial"/>
        </w:rPr>
        <w:t xml:space="preserve"> l</w:t>
      </w:r>
      <w:r w:rsidR="00374B1D" w:rsidRPr="009E7CA7">
        <w:rPr>
          <w:rFonts w:cs="Arial"/>
        </w:rPr>
        <w:t>uego de contestada la demanda</w:t>
      </w:r>
      <w:r w:rsidR="00DE7BA4" w:rsidRPr="009E7CA7">
        <w:rPr>
          <w:rFonts w:cs="Arial"/>
        </w:rPr>
        <w:t xml:space="preserve">, </w:t>
      </w:r>
      <w:r w:rsidR="00374B1D" w:rsidRPr="009E7CA7">
        <w:rPr>
          <w:rFonts w:cs="Arial"/>
        </w:rPr>
        <w:t xml:space="preserve">la OEI y el </w:t>
      </w:r>
      <w:r w:rsidR="009E5C84" w:rsidRPr="009E7CA7">
        <w:rPr>
          <w:rFonts w:cs="Arial"/>
        </w:rPr>
        <w:t xml:space="preserve">ICA celebraron un acuerdo de conciliación. El acuerdo conciliatorio fue aprobado </w:t>
      </w:r>
      <w:r w:rsidR="00192354" w:rsidRPr="009E7CA7">
        <w:rPr>
          <w:rFonts w:cs="Arial"/>
        </w:rPr>
        <w:t>por el Tribunal de Arbitramento</w:t>
      </w:r>
      <w:r w:rsidR="00FF6ED6" w:rsidRPr="009E7CA7">
        <w:rPr>
          <w:rFonts w:cs="Arial"/>
        </w:rPr>
        <w:t xml:space="preserve">, </w:t>
      </w:r>
      <w:r w:rsidRPr="009E7CA7">
        <w:rPr>
          <w:rFonts w:cs="Arial"/>
        </w:rPr>
        <w:t>i</w:t>
      </w:r>
      <w:r w:rsidR="005065FA" w:rsidRPr="009E7CA7">
        <w:rPr>
          <w:rFonts w:cs="Arial"/>
        </w:rPr>
        <w:t>ntegrado por un árbitro único</w:t>
      </w:r>
      <w:r w:rsidR="00FF6ED6" w:rsidRPr="009E7CA7">
        <w:rPr>
          <w:rFonts w:cs="Arial"/>
        </w:rPr>
        <w:t>,</w:t>
      </w:r>
      <w:r w:rsidR="00192354" w:rsidRPr="009E7CA7">
        <w:rPr>
          <w:rFonts w:cs="Arial"/>
        </w:rPr>
        <w:t xml:space="preserve"> según consta en Acta No. 9 del 27 de abril de 2007</w:t>
      </w:r>
      <w:r w:rsidR="00917B10" w:rsidRPr="009E7CA7">
        <w:rPr>
          <w:rStyle w:val="Refdenotaalpie"/>
          <w:rFonts w:cs="Arial"/>
        </w:rPr>
        <w:footnoteReference w:id="6"/>
      </w:r>
      <w:r w:rsidR="005065FA" w:rsidRPr="009E7CA7">
        <w:rPr>
          <w:rFonts w:cs="Arial"/>
        </w:rPr>
        <w:t>, que se allegó al plenario</w:t>
      </w:r>
      <w:r w:rsidR="00321D2D" w:rsidRPr="009E7CA7">
        <w:rPr>
          <w:rFonts w:cs="Arial"/>
        </w:rPr>
        <w:t>, con la cual se dio por terminado el proceso arbitral</w:t>
      </w:r>
      <w:r w:rsidR="00192354" w:rsidRPr="009E7CA7">
        <w:rPr>
          <w:rFonts w:cs="Arial"/>
        </w:rPr>
        <w:t>.</w:t>
      </w:r>
      <w:r w:rsidR="009E5C84" w:rsidRPr="009E7CA7">
        <w:rPr>
          <w:rFonts w:cs="Arial"/>
        </w:rPr>
        <w:t xml:space="preserve"> </w:t>
      </w:r>
    </w:p>
    <w:p w:rsidR="009B5E45" w:rsidRPr="009E7CA7" w:rsidRDefault="009B5E45" w:rsidP="00001C16">
      <w:pPr>
        <w:rPr>
          <w:rFonts w:cs="Arial"/>
        </w:rPr>
      </w:pPr>
    </w:p>
    <w:p w:rsidR="00C3707E" w:rsidRPr="009E7CA7" w:rsidRDefault="00A73C4D" w:rsidP="00001C16">
      <w:pPr>
        <w:rPr>
          <w:rFonts w:cs="Arial"/>
        </w:rPr>
      </w:pPr>
      <w:r w:rsidRPr="009E7CA7">
        <w:rPr>
          <w:rFonts w:cs="Arial"/>
          <w:b/>
        </w:rPr>
        <w:t>1</w:t>
      </w:r>
      <w:r w:rsidR="00E6309C" w:rsidRPr="009E7CA7">
        <w:rPr>
          <w:rFonts w:cs="Arial"/>
          <w:b/>
        </w:rPr>
        <w:t>.2.4.</w:t>
      </w:r>
      <w:r w:rsidR="009B5E45" w:rsidRPr="009E7CA7">
        <w:rPr>
          <w:rFonts w:cs="Arial"/>
        </w:rPr>
        <w:t xml:space="preserve"> Según </w:t>
      </w:r>
      <w:r w:rsidR="005065FA" w:rsidRPr="009E7CA7">
        <w:rPr>
          <w:rFonts w:cs="Arial"/>
        </w:rPr>
        <w:t>a</w:t>
      </w:r>
      <w:r w:rsidR="002C280C" w:rsidRPr="009E7CA7">
        <w:rPr>
          <w:rFonts w:cs="Arial"/>
        </w:rPr>
        <w:t xml:space="preserve">dvirtió </w:t>
      </w:r>
      <w:r w:rsidR="009B5E45" w:rsidRPr="009E7CA7">
        <w:rPr>
          <w:rFonts w:cs="Arial"/>
        </w:rPr>
        <w:t xml:space="preserve">el demandante, </w:t>
      </w:r>
      <w:r w:rsidR="00321D2D" w:rsidRPr="009E7CA7">
        <w:rPr>
          <w:rFonts w:cs="Arial"/>
        </w:rPr>
        <w:t xml:space="preserve">las partes del </w:t>
      </w:r>
      <w:r w:rsidR="009E5C84" w:rsidRPr="009E7CA7">
        <w:rPr>
          <w:rFonts w:cs="Arial"/>
        </w:rPr>
        <w:t xml:space="preserve">acuerdo conciliatorio </w:t>
      </w:r>
      <w:r w:rsidR="00321D2D" w:rsidRPr="009E7CA7">
        <w:rPr>
          <w:rFonts w:cs="Arial"/>
        </w:rPr>
        <w:t xml:space="preserve">allegaron </w:t>
      </w:r>
      <w:r w:rsidR="00B86612" w:rsidRPr="009E7CA7">
        <w:rPr>
          <w:rFonts w:cs="Arial"/>
        </w:rPr>
        <w:t>los siguientes documentos</w:t>
      </w:r>
      <w:r w:rsidR="002C280C" w:rsidRPr="009E7CA7">
        <w:rPr>
          <w:rFonts w:cs="Arial"/>
        </w:rPr>
        <w:t xml:space="preserve"> anexos al mismo</w:t>
      </w:r>
      <w:r w:rsidR="00B86612" w:rsidRPr="009E7CA7">
        <w:rPr>
          <w:rFonts w:cs="Arial"/>
        </w:rPr>
        <w:t xml:space="preserve">: </w:t>
      </w:r>
      <w:r w:rsidR="009E5C84" w:rsidRPr="009E7CA7">
        <w:rPr>
          <w:rFonts w:cs="Arial"/>
        </w:rPr>
        <w:t xml:space="preserve">el acta de liquidación del convenio </w:t>
      </w:r>
      <w:r w:rsidR="00192354" w:rsidRPr="009E7CA7">
        <w:rPr>
          <w:rFonts w:cs="Arial"/>
        </w:rPr>
        <w:t>de cooperación</w:t>
      </w:r>
      <w:r w:rsidR="000F7044" w:rsidRPr="009E7CA7">
        <w:rPr>
          <w:rStyle w:val="Refdenotaalpie"/>
          <w:rFonts w:cs="Arial"/>
        </w:rPr>
        <w:footnoteReference w:id="7"/>
      </w:r>
      <w:r w:rsidR="00192354" w:rsidRPr="009E7CA7">
        <w:rPr>
          <w:rFonts w:cs="Arial"/>
        </w:rPr>
        <w:t xml:space="preserve">, </w:t>
      </w:r>
      <w:r w:rsidR="009E5C84" w:rsidRPr="009E7CA7">
        <w:rPr>
          <w:rFonts w:cs="Arial"/>
        </w:rPr>
        <w:t>l</w:t>
      </w:r>
      <w:r w:rsidR="003044E3" w:rsidRPr="009E7CA7">
        <w:rPr>
          <w:rFonts w:cs="Arial"/>
        </w:rPr>
        <w:t>os documentos contentivos de</w:t>
      </w:r>
      <w:r w:rsidR="00B86612" w:rsidRPr="009E7CA7">
        <w:rPr>
          <w:rFonts w:cs="Arial"/>
        </w:rPr>
        <w:t xml:space="preserve"> las</w:t>
      </w:r>
      <w:r w:rsidR="003044E3" w:rsidRPr="009E7CA7">
        <w:rPr>
          <w:rFonts w:cs="Arial"/>
        </w:rPr>
        <w:t xml:space="preserve"> </w:t>
      </w:r>
      <w:r w:rsidR="009E5C84" w:rsidRPr="009E7CA7">
        <w:rPr>
          <w:rFonts w:cs="Arial"/>
        </w:rPr>
        <w:t>actas del comité de conciliación del ICA</w:t>
      </w:r>
      <w:r w:rsidR="00D3745B" w:rsidRPr="009E7CA7">
        <w:rPr>
          <w:rFonts w:cs="Arial"/>
        </w:rPr>
        <w:t xml:space="preserve"> y</w:t>
      </w:r>
      <w:r w:rsidR="003044E3" w:rsidRPr="009E7CA7">
        <w:rPr>
          <w:rFonts w:cs="Arial"/>
        </w:rPr>
        <w:t xml:space="preserve"> </w:t>
      </w:r>
      <w:r w:rsidR="009E5C84" w:rsidRPr="009E7CA7">
        <w:rPr>
          <w:rFonts w:cs="Arial"/>
        </w:rPr>
        <w:t xml:space="preserve">el acta </w:t>
      </w:r>
      <w:r w:rsidR="00E57484" w:rsidRPr="009E7CA7">
        <w:rPr>
          <w:rFonts w:cs="Arial"/>
        </w:rPr>
        <w:t xml:space="preserve">de </w:t>
      </w:r>
      <w:r w:rsidR="009E5C84" w:rsidRPr="009E7CA7">
        <w:rPr>
          <w:rFonts w:cs="Arial"/>
        </w:rPr>
        <w:t>compromi</w:t>
      </w:r>
      <w:r w:rsidR="00192354" w:rsidRPr="009E7CA7">
        <w:rPr>
          <w:rFonts w:cs="Arial"/>
        </w:rPr>
        <w:t>so</w:t>
      </w:r>
      <w:r w:rsidR="00321D2D" w:rsidRPr="009E7CA7">
        <w:rPr>
          <w:rFonts w:cs="Arial"/>
        </w:rPr>
        <w:t xml:space="preserve"> del contrato 1092 de 2002 suscrita entre la OEI y </w:t>
      </w:r>
      <w:proofErr w:type="spellStart"/>
      <w:r w:rsidR="00321D2D" w:rsidRPr="009E7CA7">
        <w:rPr>
          <w:rFonts w:cs="Arial"/>
        </w:rPr>
        <w:t>Qumram</w:t>
      </w:r>
      <w:proofErr w:type="spellEnd"/>
      <w:r w:rsidR="00321D2D" w:rsidRPr="009E7CA7">
        <w:rPr>
          <w:rFonts w:cs="Arial"/>
        </w:rPr>
        <w:t xml:space="preserve"> Asociados </w:t>
      </w:r>
      <w:proofErr w:type="spellStart"/>
      <w:r w:rsidR="00321D2D" w:rsidRPr="009E7CA7">
        <w:rPr>
          <w:rFonts w:cs="Arial"/>
        </w:rPr>
        <w:t>Ltda</w:t>
      </w:r>
      <w:proofErr w:type="spellEnd"/>
      <w:r w:rsidR="00321D2D" w:rsidRPr="009E7CA7">
        <w:rPr>
          <w:rFonts w:cs="Arial"/>
        </w:rPr>
        <w:t xml:space="preserve">, </w:t>
      </w:r>
      <w:r w:rsidR="009B5E45" w:rsidRPr="009E7CA7">
        <w:rPr>
          <w:rFonts w:cs="Arial"/>
        </w:rPr>
        <w:t xml:space="preserve">para </w:t>
      </w:r>
      <w:r w:rsidR="00E57484" w:rsidRPr="009E7CA7">
        <w:rPr>
          <w:rFonts w:cs="Arial"/>
        </w:rPr>
        <w:t xml:space="preserve">que el desarrollador </w:t>
      </w:r>
      <w:r w:rsidR="009B5E45" w:rsidRPr="009E7CA7">
        <w:rPr>
          <w:rFonts w:cs="Arial"/>
        </w:rPr>
        <w:t>cumpli</w:t>
      </w:r>
      <w:r w:rsidR="00DE7BA4" w:rsidRPr="009E7CA7">
        <w:rPr>
          <w:rFonts w:cs="Arial"/>
        </w:rPr>
        <w:t>era</w:t>
      </w:r>
      <w:r w:rsidR="009B5E45" w:rsidRPr="009E7CA7">
        <w:rPr>
          <w:rFonts w:cs="Arial"/>
        </w:rPr>
        <w:t xml:space="preserve"> con l</w:t>
      </w:r>
      <w:r w:rsidR="00DE7BA4" w:rsidRPr="009E7CA7">
        <w:rPr>
          <w:rFonts w:cs="Arial"/>
        </w:rPr>
        <w:t xml:space="preserve">os ajustes </w:t>
      </w:r>
      <w:r w:rsidR="00C3707E" w:rsidRPr="009E7CA7">
        <w:rPr>
          <w:rFonts w:cs="Arial"/>
        </w:rPr>
        <w:t xml:space="preserve">referidos a </w:t>
      </w:r>
      <w:r w:rsidR="00DE7BA4" w:rsidRPr="009E7CA7">
        <w:rPr>
          <w:rFonts w:cs="Arial"/>
        </w:rPr>
        <w:t>la integración e implementación del sistema en debida forma</w:t>
      </w:r>
      <w:r w:rsidR="00346525" w:rsidRPr="009E7CA7">
        <w:rPr>
          <w:rStyle w:val="Refdenotaalpie"/>
          <w:rFonts w:cs="Arial"/>
        </w:rPr>
        <w:footnoteReference w:id="8"/>
      </w:r>
      <w:r w:rsidR="00C3707E" w:rsidRPr="009E7CA7">
        <w:rPr>
          <w:rFonts w:cs="Arial"/>
        </w:rPr>
        <w:t>.</w:t>
      </w:r>
    </w:p>
    <w:p w:rsidR="009B5E45" w:rsidRPr="009E7CA7" w:rsidRDefault="009B5E45" w:rsidP="00001C16">
      <w:pPr>
        <w:rPr>
          <w:rFonts w:cs="Arial"/>
        </w:rPr>
      </w:pPr>
    </w:p>
    <w:p w:rsidR="000E7F09" w:rsidRPr="009E7CA7" w:rsidRDefault="00A73C4D" w:rsidP="00001C16">
      <w:pPr>
        <w:rPr>
          <w:rFonts w:cs="Arial"/>
        </w:rPr>
      </w:pPr>
      <w:r w:rsidRPr="009E7CA7">
        <w:rPr>
          <w:rFonts w:cs="Arial"/>
          <w:b/>
        </w:rPr>
        <w:t>1</w:t>
      </w:r>
      <w:r w:rsidR="009B5E45" w:rsidRPr="009E7CA7">
        <w:rPr>
          <w:rFonts w:cs="Arial"/>
          <w:b/>
        </w:rPr>
        <w:t>.</w:t>
      </w:r>
      <w:r w:rsidR="00253EC8" w:rsidRPr="009E7CA7">
        <w:rPr>
          <w:rFonts w:cs="Arial"/>
          <w:b/>
        </w:rPr>
        <w:t xml:space="preserve">2.5. </w:t>
      </w:r>
      <w:r w:rsidR="000B39FA" w:rsidRPr="009E7CA7">
        <w:rPr>
          <w:rFonts w:cs="Arial"/>
        </w:rPr>
        <w:t xml:space="preserve">En el </w:t>
      </w:r>
      <w:r w:rsidR="00E81573" w:rsidRPr="009E7CA7">
        <w:rPr>
          <w:rFonts w:cs="Arial"/>
        </w:rPr>
        <w:t>a</w:t>
      </w:r>
      <w:r w:rsidR="000B39FA" w:rsidRPr="009E7CA7">
        <w:rPr>
          <w:rFonts w:cs="Arial"/>
        </w:rPr>
        <w:t xml:space="preserve">cuerdo </w:t>
      </w:r>
      <w:r w:rsidR="00E81573" w:rsidRPr="009E7CA7">
        <w:rPr>
          <w:rFonts w:cs="Arial"/>
        </w:rPr>
        <w:t>c</w:t>
      </w:r>
      <w:r w:rsidR="000B39FA" w:rsidRPr="009E7CA7">
        <w:rPr>
          <w:rFonts w:cs="Arial"/>
        </w:rPr>
        <w:t xml:space="preserve">onciliatorio </w:t>
      </w:r>
      <w:r w:rsidR="00AF5561" w:rsidRPr="009E7CA7">
        <w:rPr>
          <w:rFonts w:cs="Arial"/>
        </w:rPr>
        <w:t xml:space="preserve">celebrado entre el ICA y la OEI </w:t>
      </w:r>
      <w:r w:rsidR="00C3707E" w:rsidRPr="009E7CA7">
        <w:rPr>
          <w:rFonts w:cs="Arial"/>
        </w:rPr>
        <w:t xml:space="preserve">se </w:t>
      </w:r>
      <w:r w:rsidR="000B39FA" w:rsidRPr="009E7CA7">
        <w:rPr>
          <w:rFonts w:cs="Arial"/>
        </w:rPr>
        <w:t>estableció que las obligaciones que quedaban pendientes serían cumplidas en un plazo máximo que no pod</w:t>
      </w:r>
      <w:r w:rsidR="008F3B86" w:rsidRPr="009E7CA7">
        <w:rPr>
          <w:rFonts w:cs="Arial"/>
        </w:rPr>
        <w:t>ía</w:t>
      </w:r>
      <w:r w:rsidR="000B39FA" w:rsidRPr="009E7CA7">
        <w:rPr>
          <w:rFonts w:cs="Arial"/>
        </w:rPr>
        <w:t xml:space="preserve"> exceder de siete (7) meses</w:t>
      </w:r>
      <w:r w:rsidRPr="009E7CA7">
        <w:rPr>
          <w:rFonts w:cs="Arial"/>
        </w:rPr>
        <w:t>,</w:t>
      </w:r>
      <w:r w:rsidR="000B39FA" w:rsidRPr="009E7CA7">
        <w:rPr>
          <w:rFonts w:cs="Arial"/>
        </w:rPr>
        <w:t xml:space="preserve"> contados a partir de la aprobación del mismo. Dicho plazo ex</w:t>
      </w:r>
      <w:r w:rsidR="008F3B86" w:rsidRPr="009E7CA7">
        <w:rPr>
          <w:rFonts w:cs="Arial"/>
        </w:rPr>
        <w:t>pi</w:t>
      </w:r>
      <w:r w:rsidR="000B39FA" w:rsidRPr="009E7CA7">
        <w:rPr>
          <w:rFonts w:cs="Arial"/>
        </w:rPr>
        <w:t xml:space="preserve">ró el 27 de noviembre de 2007, sin que </w:t>
      </w:r>
      <w:r w:rsidR="000E7F09" w:rsidRPr="009E7CA7">
        <w:rPr>
          <w:rFonts w:cs="Arial"/>
        </w:rPr>
        <w:t>se hubiera cumplido con la implementación del sistema.</w:t>
      </w:r>
    </w:p>
    <w:p w:rsidR="000E7F09" w:rsidRPr="009E7CA7" w:rsidRDefault="000E7F09" w:rsidP="00001C16">
      <w:pPr>
        <w:rPr>
          <w:rFonts w:cs="Arial"/>
        </w:rPr>
      </w:pPr>
    </w:p>
    <w:p w:rsidR="00A7397A" w:rsidRPr="009E7CA7" w:rsidRDefault="00A73C4D" w:rsidP="00001C16">
      <w:pPr>
        <w:rPr>
          <w:rFonts w:cs="Arial"/>
        </w:rPr>
      </w:pPr>
      <w:r w:rsidRPr="009E7CA7">
        <w:rPr>
          <w:rFonts w:cs="Arial"/>
          <w:b/>
        </w:rPr>
        <w:t>1</w:t>
      </w:r>
      <w:r w:rsidR="00253EC8" w:rsidRPr="009E7CA7">
        <w:rPr>
          <w:rFonts w:cs="Arial"/>
          <w:b/>
        </w:rPr>
        <w:t>.2.6.</w:t>
      </w:r>
      <w:r w:rsidR="000E7F09" w:rsidRPr="009E7CA7">
        <w:rPr>
          <w:rFonts w:cs="Arial"/>
        </w:rPr>
        <w:t xml:space="preserve"> Según </w:t>
      </w:r>
      <w:r w:rsidR="00AF5561" w:rsidRPr="009E7CA7">
        <w:rPr>
          <w:rFonts w:cs="Arial"/>
        </w:rPr>
        <w:t xml:space="preserve">afirmó </w:t>
      </w:r>
      <w:r w:rsidR="001A60D8" w:rsidRPr="009E7CA7">
        <w:rPr>
          <w:rFonts w:cs="Arial"/>
        </w:rPr>
        <w:t>el</w:t>
      </w:r>
      <w:r w:rsidR="000E7F09" w:rsidRPr="009E7CA7">
        <w:rPr>
          <w:rFonts w:cs="Arial"/>
        </w:rPr>
        <w:t xml:space="preserve"> </w:t>
      </w:r>
      <w:r w:rsidR="00AF5561" w:rsidRPr="009E7CA7">
        <w:rPr>
          <w:rFonts w:cs="Arial"/>
        </w:rPr>
        <w:t xml:space="preserve">ICA en el acuerdo compromiso que suscribió con la </w:t>
      </w:r>
      <w:r w:rsidR="000E7F09" w:rsidRPr="009E7CA7">
        <w:rPr>
          <w:rFonts w:cs="Arial"/>
        </w:rPr>
        <w:t>OEI</w:t>
      </w:r>
      <w:r w:rsidR="003472B0" w:rsidRPr="009E7CA7">
        <w:rPr>
          <w:rFonts w:cs="Arial"/>
        </w:rPr>
        <w:t xml:space="preserve">, se </w:t>
      </w:r>
      <w:r w:rsidR="00C90B0B" w:rsidRPr="009E7CA7">
        <w:rPr>
          <w:rFonts w:cs="Arial"/>
        </w:rPr>
        <w:t xml:space="preserve">dispuso </w:t>
      </w:r>
      <w:r w:rsidR="003472B0" w:rsidRPr="009E7CA7">
        <w:rPr>
          <w:rFonts w:cs="Arial"/>
        </w:rPr>
        <w:t xml:space="preserve">que </w:t>
      </w:r>
      <w:proofErr w:type="spellStart"/>
      <w:r w:rsidR="00BE0B42" w:rsidRPr="009E7CA7">
        <w:rPr>
          <w:rFonts w:cs="Arial"/>
        </w:rPr>
        <w:t>Qumram</w:t>
      </w:r>
      <w:proofErr w:type="spellEnd"/>
      <w:r w:rsidR="00BE0B42" w:rsidRPr="009E7CA7">
        <w:rPr>
          <w:rFonts w:cs="Arial"/>
        </w:rPr>
        <w:t xml:space="preserve"> Asociados </w:t>
      </w:r>
      <w:proofErr w:type="spellStart"/>
      <w:r w:rsidR="00BE0B42" w:rsidRPr="009E7CA7">
        <w:rPr>
          <w:rFonts w:cs="Arial"/>
        </w:rPr>
        <w:t>Ltda</w:t>
      </w:r>
      <w:proofErr w:type="spellEnd"/>
      <w:r w:rsidR="00BE0B42" w:rsidRPr="009E7CA7">
        <w:rPr>
          <w:rFonts w:cs="Arial"/>
        </w:rPr>
        <w:t xml:space="preserve"> </w:t>
      </w:r>
      <w:r w:rsidR="003472B0" w:rsidRPr="009E7CA7">
        <w:rPr>
          <w:rFonts w:cs="Arial"/>
        </w:rPr>
        <w:t xml:space="preserve">realizaría </w:t>
      </w:r>
      <w:r w:rsidR="00254282" w:rsidRPr="009E7CA7">
        <w:rPr>
          <w:rFonts w:cs="Arial"/>
        </w:rPr>
        <w:t>los desarrollos y ajustes requeridos dentro del término previsto en el acuerdo de conciliación</w:t>
      </w:r>
      <w:r w:rsidR="00AF5561" w:rsidRPr="009E7CA7">
        <w:rPr>
          <w:rFonts w:cs="Arial"/>
        </w:rPr>
        <w:t xml:space="preserve"> -que puso fin al proceso arbitral-</w:t>
      </w:r>
      <w:r w:rsidR="008A4008" w:rsidRPr="009E7CA7">
        <w:rPr>
          <w:rFonts w:cs="Arial"/>
        </w:rPr>
        <w:t>.</w:t>
      </w:r>
      <w:r w:rsidR="00254282" w:rsidRPr="009E7CA7">
        <w:rPr>
          <w:rFonts w:cs="Arial"/>
        </w:rPr>
        <w:t xml:space="preserve"> </w:t>
      </w:r>
      <w:r w:rsidR="008A4008" w:rsidRPr="009E7CA7">
        <w:rPr>
          <w:rFonts w:cs="Arial"/>
        </w:rPr>
        <w:t xml:space="preserve"> El ICA narró que,</w:t>
      </w:r>
      <w:r w:rsidR="00254282" w:rsidRPr="009E7CA7">
        <w:rPr>
          <w:rFonts w:cs="Arial"/>
        </w:rPr>
        <w:t xml:space="preserve"> finalmente</w:t>
      </w:r>
      <w:r w:rsidR="003F3CDE" w:rsidRPr="009E7CA7">
        <w:rPr>
          <w:rFonts w:cs="Arial"/>
        </w:rPr>
        <w:t>,</w:t>
      </w:r>
      <w:r w:rsidR="00254282" w:rsidRPr="009E7CA7">
        <w:rPr>
          <w:rFonts w:cs="Arial"/>
        </w:rPr>
        <w:t xml:space="preserve"> </w:t>
      </w:r>
      <w:r w:rsidR="003472B0" w:rsidRPr="009E7CA7">
        <w:rPr>
          <w:rFonts w:cs="Arial"/>
        </w:rPr>
        <w:t xml:space="preserve">y a pesar del seguimiento y los requerimientos </w:t>
      </w:r>
      <w:r w:rsidR="008A4008" w:rsidRPr="009E7CA7">
        <w:rPr>
          <w:rFonts w:cs="Arial"/>
        </w:rPr>
        <w:t>que le hizo</w:t>
      </w:r>
      <w:r w:rsidR="003472B0" w:rsidRPr="009E7CA7">
        <w:rPr>
          <w:rFonts w:cs="Arial"/>
        </w:rPr>
        <w:t xml:space="preserve">, </w:t>
      </w:r>
      <w:proofErr w:type="spellStart"/>
      <w:r w:rsidR="00A7397A" w:rsidRPr="009E7CA7">
        <w:rPr>
          <w:rFonts w:cs="Arial"/>
        </w:rPr>
        <w:t>Qumram</w:t>
      </w:r>
      <w:proofErr w:type="spellEnd"/>
      <w:r w:rsidR="00A7397A" w:rsidRPr="009E7CA7">
        <w:rPr>
          <w:rFonts w:cs="Arial"/>
        </w:rPr>
        <w:t xml:space="preserve"> Asociados </w:t>
      </w:r>
      <w:proofErr w:type="spellStart"/>
      <w:r w:rsidR="00A7397A" w:rsidRPr="009E7CA7">
        <w:rPr>
          <w:rFonts w:cs="Arial"/>
        </w:rPr>
        <w:t>Ltda</w:t>
      </w:r>
      <w:proofErr w:type="spellEnd"/>
      <w:r w:rsidR="00A7397A" w:rsidRPr="009E7CA7">
        <w:rPr>
          <w:rFonts w:cs="Arial"/>
        </w:rPr>
        <w:t xml:space="preserve"> </w:t>
      </w:r>
      <w:r w:rsidR="00B10400" w:rsidRPr="009E7CA7">
        <w:rPr>
          <w:rFonts w:cs="Arial"/>
        </w:rPr>
        <w:t>no implementó el sistema</w:t>
      </w:r>
      <w:r w:rsidR="008A4008" w:rsidRPr="009E7CA7">
        <w:rPr>
          <w:rFonts w:cs="Arial"/>
        </w:rPr>
        <w:t xml:space="preserve"> y, por ello, le </w:t>
      </w:r>
      <w:r w:rsidR="005A345A" w:rsidRPr="009E7CA7">
        <w:rPr>
          <w:rFonts w:cs="Arial"/>
        </w:rPr>
        <w:t>caus</w:t>
      </w:r>
      <w:r w:rsidR="008A4008" w:rsidRPr="009E7CA7">
        <w:rPr>
          <w:rFonts w:cs="Arial"/>
        </w:rPr>
        <w:t>ó</w:t>
      </w:r>
      <w:r w:rsidR="005A345A" w:rsidRPr="009E7CA7">
        <w:rPr>
          <w:rFonts w:cs="Arial"/>
        </w:rPr>
        <w:t xml:space="preserve"> perjuicios</w:t>
      </w:r>
      <w:r w:rsidR="00A7397A" w:rsidRPr="009E7CA7">
        <w:rPr>
          <w:rFonts w:cs="Arial"/>
        </w:rPr>
        <w:t>.</w:t>
      </w:r>
    </w:p>
    <w:p w:rsidR="00254282" w:rsidRPr="009E7CA7" w:rsidRDefault="00254282" w:rsidP="00001C16">
      <w:pPr>
        <w:rPr>
          <w:rFonts w:cs="Arial"/>
        </w:rPr>
      </w:pPr>
    </w:p>
    <w:p w:rsidR="00662A5A" w:rsidRPr="009E7CA7" w:rsidRDefault="00A73C4D" w:rsidP="00001C16">
      <w:pPr>
        <w:rPr>
          <w:rFonts w:cs="Arial"/>
        </w:rPr>
      </w:pPr>
      <w:r w:rsidRPr="009E7CA7">
        <w:rPr>
          <w:rFonts w:cs="Arial"/>
          <w:b/>
        </w:rPr>
        <w:t>1</w:t>
      </w:r>
      <w:r w:rsidR="00253EC8" w:rsidRPr="009E7CA7">
        <w:rPr>
          <w:rFonts w:cs="Arial"/>
          <w:b/>
        </w:rPr>
        <w:t>.2.7.</w:t>
      </w:r>
      <w:r w:rsidR="00254282" w:rsidRPr="009E7CA7">
        <w:rPr>
          <w:rFonts w:cs="Arial"/>
        </w:rPr>
        <w:t xml:space="preserve"> </w:t>
      </w:r>
      <w:r w:rsidR="00B10400" w:rsidRPr="009E7CA7">
        <w:rPr>
          <w:rFonts w:cs="Arial"/>
        </w:rPr>
        <w:t xml:space="preserve">El demandante </w:t>
      </w:r>
      <w:r w:rsidR="00680301" w:rsidRPr="009E7CA7">
        <w:rPr>
          <w:rFonts w:cs="Arial"/>
        </w:rPr>
        <w:t xml:space="preserve">relató </w:t>
      </w:r>
      <w:proofErr w:type="gramStart"/>
      <w:r w:rsidR="00B10400" w:rsidRPr="009E7CA7">
        <w:rPr>
          <w:rFonts w:cs="Arial"/>
        </w:rPr>
        <w:t>que</w:t>
      </w:r>
      <w:proofErr w:type="gramEnd"/>
      <w:r w:rsidR="00B10400" w:rsidRPr="009E7CA7">
        <w:rPr>
          <w:rFonts w:cs="Arial"/>
        </w:rPr>
        <w:t xml:space="preserve"> a partir del acuerdo conciliatorio</w:t>
      </w:r>
      <w:r w:rsidR="00A7397A" w:rsidRPr="009E7CA7">
        <w:rPr>
          <w:rFonts w:cs="Arial"/>
        </w:rPr>
        <w:t>,</w:t>
      </w:r>
      <w:r w:rsidR="00B10400" w:rsidRPr="009E7CA7">
        <w:rPr>
          <w:rFonts w:cs="Arial"/>
        </w:rPr>
        <w:t xml:space="preserve"> </w:t>
      </w:r>
      <w:r w:rsidR="00A7397A" w:rsidRPr="009E7CA7">
        <w:rPr>
          <w:rFonts w:cs="Arial"/>
        </w:rPr>
        <w:t xml:space="preserve">celebrado entre el ICA y la OEI, </w:t>
      </w:r>
      <w:r w:rsidR="00B10400" w:rsidRPr="009E7CA7">
        <w:rPr>
          <w:rFonts w:cs="Arial"/>
        </w:rPr>
        <w:t xml:space="preserve">se desarrollaron dos etapas con la participación </w:t>
      </w:r>
      <w:r w:rsidR="005A345A" w:rsidRPr="009E7CA7">
        <w:rPr>
          <w:rFonts w:cs="Arial"/>
        </w:rPr>
        <w:t xml:space="preserve">directa </w:t>
      </w:r>
      <w:r w:rsidR="00B10400" w:rsidRPr="009E7CA7">
        <w:rPr>
          <w:rFonts w:cs="Arial"/>
        </w:rPr>
        <w:t xml:space="preserve">de </w:t>
      </w:r>
      <w:proofErr w:type="spellStart"/>
      <w:r w:rsidR="00B10400" w:rsidRPr="009E7CA7">
        <w:rPr>
          <w:rFonts w:cs="Arial"/>
        </w:rPr>
        <w:t>Q</w:t>
      </w:r>
      <w:r w:rsidR="00D9696A" w:rsidRPr="009E7CA7">
        <w:rPr>
          <w:rFonts w:cs="Arial"/>
        </w:rPr>
        <w:t>umram</w:t>
      </w:r>
      <w:proofErr w:type="spellEnd"/>
      <w:r w:rsidR="00D9696A" w:rsidRPr="009E7CA7">
        <w:rPr>
          <w:rFonts w:cs="Arial"/>
        </w:rPr>
        <w:t xml:space="preserve"> Asociados </w:t>
      </w:r>
      <w:proofErr w:type="spellStart"/>
      <w:r w:rsidR="00B10400" w:rsidRPr="009E7CA7">
        <w:rPr>
          <w:rFonts w:cs="Arial"/>
        </w:rPr>
        <w:t>L</w:t>
      </w:r>
      <w:r w:rsidR="00D9696A" w:rsidRPr="009E7CA7">
        <w:rPr>
          <w:rFonts w:cs="Arial"/>
        </w:rPr>
        <w:t>tda</w:t>
      </w:r>
      <w:proofErr w:type="spellEnd"/>
      <w:r w:rsidR="00D9696A" w:rsidRPr="009E7CA7">
        <w:rPr>
          <w:rFonts w:cs="Arial"/>
        </w:rPr>
        <w:t xml:space="preserve">, </w:t>
      </w:r>
      <w:r w:rsidR="00C82C88" w:rsidRPr="009E7CA7">
        <w:rPr>
          <w:rFonts w:cs="Arial"/>
        </w:rPr>
        <w:t xml:space="preserve">de </w:t>
      </w:r>
      <w:r w:rsidR="00C3707E" w:rsidRPr="009E7CA7">
        <w:rPr>
          <w:rFonts w:cs="Arial"/>
        </w:rPr>
        <w:t xml:space="preserve">acuerdo con lo </w:t>
      </w:r>
      <w:r w:rsidR="00373F43" w:rsidRPr="009E7CA7">
        <w:rPr>
          <w:rFonts w:cs="Arial"/>
        </w:rPr>
        <w:t xml:space="preserve">acreditado en </w:t>
      </w:r>
      <w:r w:rsidR="00C82C88" w:rsidRPr="009E7CA7">
        <w:rPr>
          <w:rFonts w:cs="Arial"/>
        </w:rPr>
        <w:t>las actas de seguimiento del re</w:t>
      </w:r>
      <w:r w:rsidR="001A60D8" w:rsidRPr="009E7CA7">
        <w:rPr>
          <w:rFonts w:cs="Arial"/>
        </w:rPr>
        <w:t>spectivo proyecto</w:t>
      </w:r>
      <w:r w:rsidR="00C82C88" w:rsidRPr="009E7CA7">
        <w:rPr>
          <w:rFonts w:cs="Arial"/>
        </w:rPr>
        <w:t xml:space="preserve">. </w:t>
      </w:r>
    </w:p>
    <w:p w:rsidR="00662A5A" w:rsidRPr="009E7CA7" w:rsidRDefault="00662A5A" w:rsidP="00001C16">
      <w:pPr>
        <w:rPr>
          <w:rFonts w:cs="Arial"/>
        </w:rPr>
      </w:pPr>
    </w:p>
    <w:p w:rsidR="00C3707E" w:rsidRPr="009E7CA7" w:rsidRDefault="00C82C88" w:rsidP="00001C16">
      <w:pPr>
        <w:rPr>
          <w:rFonts w:cs="Arial"/>
        </w:rPr>
      </w:pPr>
      <w:r w:rsidRPr="009E7CA7">
        <w:rPr>
          <w:rFonts w:cs="Arial"/>
        </w:rPr>
        <w:t>En la primera etapa</w:t>
      </w:r>
      <w:r w:rsidR="00662A5A" w:rsidRPr="009E7CA7">
        <w:rPr>
          <w:rFonts w:cs="Arial"/>
        </w:rPr>
        <w:t xml:space="preserve"> de ejecución del acuerdo conciliatorio</w:t>
      </w:r>
      <w:r w:rsidRPr="009E7CA7">
        <w:rPr>
          <w:rFonts w:cs="Arial"/>
        </w:rPr>
        <w:t xml:space="preserve">, </w:t>
      </w:r>
      <w:r w:rsidR="00662A5A" w:rsidRPr="009E7CA7">
        <w:rPr>
          <w:rFonts w:cs="Arial"/>
        </w:rPr>
        <w:t xml:space="preserve">transcurrida </w:t>
      </w:r>
      <w:r w:rsidRPr="009E7CA7">
        <w:rPr>
          <w:rFonts w:cs="Arial"/>
        </w:rPr>
        <w:t>durante los meses de mayo, junio y julio de 2007, el desarrollador pidió un ajuste del cronograma</w:t>
      </w:r>
      <w:r w:rsidR="00BC0568" w:rsidRPr="009E7CA7">
        <w:rPr>
          <w:rFonts w:cs="Arial"/>
        </w:rPr>
        <w:t xml:space="preserve"> y presentó un documento de planificación correspondiente a la fase I, </w:t>
      </w:r>
      <w:r w:rsidR="00C3707E" w:rsidRPr="009E7CA7">
        <w:rPr>
          <w:rFonts w:cs="Arial"/>
        </w:rPr>
        <w:t>relacionada con</w:t>
      </w:r>
      <w:r w:rsidR="00BC0568" w:rsidRPr="009E7CA7">
        <w:rPr>
          <w:rFonts w:cs="Arial"/>
        </w:rPr>
        <w:t xml:space="preserve"> los entregab</w:t>
      </w:r>
      <w:r w:rsidR="00662A5A" w:rsidRPr="009E7CA7">
        <w:rPr>
          <w:rFonts w:cs="Arial"/>
        </w:rPr>
        <w:t>l</w:t>
      </w:r>
      <w:r w:rsidR="00BC0568" w:rsidRPr="009E7CA7">
        <w:rPr>
          <w:rFonts w:cs="Arial"/>
        </w:rPr>
        <w:t>es</w:t>
      </w:r>
      <w:r w:rsidR="00C3707E" w:rsidRPr="009E7CA7">
        <w:rPr>
          <w:rFonts w:cs="Arial"/>
        </w:rPr>
        <w:t>.</w:t>
      </w:r>
    </w:p>
    <w:p w:rsidR="005A345A" w:rsidRPr="009E7CA7" w:rsidRDefault="005A345A" w:rsidP="00001C16">
      <w:pPr>
        <w:rPr>
          <w:rFonts w:cs="Arial"/>
        </w:rPr>
      </w:pPr>
    </w:p>
    <w:p w:rsidR="00AF756E" w:rsidRPr="009E7CA7" w:rsidRDefault="00662A5A" w:rsidP="00001C16">
      <w:pPr>
        <w:rPr>
          <w:rFonts w:cs="Arial"/>
        </w:rPr>
      </w:pPr>
      <w:r w:rsidRPr="009E7CA7">
        <w:rPr>
          <w:rFonts w:cs="Arial"/>
        </w:rPr>
        <w:t xml:space="preserve">De acuerdo con la apreciación del </w:t>
      </w:r>
      <w:r w:rsidR="00A7397A" w:rsidRPr="009E7CA7">
        <w:rPr>
          <w:rFonts w:cs="Arial"/>
        </w:rPr>
        <w:t>ICA</w:t>
      </w:r>
      <w:r w:rsidRPr="009E7CA7">
        <w:rPr>
          <w:rFonts w:cs="Arial"/>
        </w:rPr>
        <w:t>, en las reuniones celebradas con los usuarios del sistema, se evidenci</w:t>
      </w:r>
      <w:r w:rsidR="001B74C0" w:rsidRPr="009E7CA7">
        <w:rPr>
          <w:rFonts w:cs="Arial"/>
        </w:rPr>
        <w:t>ó</w:t>
      </w:r>
      <w:r w:rsidRPr="009E7CA7">
        <w:rPr>
          <w:rFonts w:cs="Arial"/>
        </w:rPr>
        <w:t xml:space="preserve"> la falta de dominio, conocimiento, planeación y manejo por parte del desarrollador</w:t>
      </w:r>
      <w:r w:rsidR="001B74C0" w:rsidRPr="009E7CA7">
        <w:rPr>
          <w:rFonts w:cs="Arial"/>
        </w:rPr>
        <w:t xml:space="preserve">, además de que aplazaba o cancelaba las reuniones a </w:t>
      </w:r>
      <w:r w:rsidR="00534771" w:rsidRPr="009E7CA7">
        <w:rPr>
          <w:rFonts w:cs="Arial"/>
        </w:rPr>
        <w:t>ú</w:t>
      </w:r>
      <w:r w:rsidR="001B74C0" w:rsidRPr="009E7CA7">
        <w:rPr>
          <w:rFonts w:cs="Arial"/>
        </w:rPr>
        <w:t xml:space="preserve">ltima hora. </w:t>
      </w:r>
    </w:p>
    <w:p w:rsidR="00AF756E" w:rsidRPr="009E7CA7" w:rsidRDefault="00AF756E" w:rsidP="00001C16">
      <w:pPr>
        <w:rPr>
          <w:rFonts w:cs="Arial"/>
        </w:rPr>
      </w:pPr>
    </w:p>
    <w:p w:rsidR="00167298" w:rsidRPr="009E7CA7" w:rsidRDefault="00534771" w:rsidP="00001C16">
      <w:pPr>
        <w:rPr>
          <w:rFonts w:cs="Arial"/>
        </w:rPr>
      </w:pPr>
      <w:r w:rsidRPr="009E7CA7">
        <w:rPr>
          <w:rFonts w:cs="Arial"/>
        </w:rPr>
        <w:t>En reunión de</w:t>
      </w:r>
      <w:r w:rsidR="008B334A" w:rsidRPr="009E7CA7">
        <w:rPr>
          <w:rFonts w:cs="Arial"/>
        </w:rPr>
        <w:t xml:space="preserve"> seguimiento del acuerdo conciliatorio, celebrada e</w:t>
      </w:r>
      <w:r w:rsidRPr="009E7CA7">
        <w:rPr>
          <w:rFonts w:cs="Arial"/>
        </w:rPr>
        <w:t>l 5 de junio de 2007</w:t>
      </w:r>
      <w:r w:rsidR="003F3CDE" w:rsidRPr="009E7CA7">
        <w:rPr>
          <w:rFonts w:cs="Arial"/>
        </w:rPr>
        <w:t>,</w:t>
      </w:r>
      <w:r w:rsidRPr="009E7CA7">
        <w:rPr>
          <w:rFonts w:cs="Arial"/>
        </w:rPr>
        <w:t xml:space="preserve"> </w:t>
      </w:r>
      <w:proofErr w:type="spellStart"/>
      <w:r w:rsidR="00680301" w:rsidRPr="009E7CA7">
        <w:rPr>
          <w:rFonts w:cs="Arial"/>
        </w:rPr>
        <w:t>Qumram</w:t>
      </w:r>
      <w:proofErr w:type="spellEnd"/>
      <w:r w:rsidR="00680301" w:rsidRPr="009E7CA7">
        <w:rPr>
          <w:rFonts w:cs="Arial"/>
        </w:rPr>
        <w:t xml:space="preserve"> Asociados </w:t>
      </w:r>
      <w:proofErr w:type="spellStart"/>
      <w:r w:rsidR="00680301" w:rsidRPr="009E7CA7">
        <w:rPr>
          <w:rFonts w:cs="Arial"/>
        </w:rPr>
        <w:t>Ltda</w:t>
      </w:r>
      <w:proofErr w:type="spellEnd"/>
      <w:r w:rsidR="00680301" w:rsidRPr="009E7CA7">
        <w:rPr>
          <w:rFonts w:cs="Arial"/>
        </w:rPr>
        <w:t xml:space="preserve"> </w:t>
      </w:r>
      <w:r w:rsidRPr="009E7CA7">
        <w:rPr>
          <w:rFonts w:cs="Arial"/>
        </w:rPr>
        <w:t xml:space="preserve">reconoció los atrasos y manifestó </w:t>
      </w:r>
      <w:r w:rsidR="00167298" w:rsidRPr="009E7CA7">
        <w:rPr>
          <w:rFonts w:cs="Arial"/>
        </w:rPr>
        <w:t xml:space="preserve">que se debían a problemas en su equipo de trabajo y sus técnicos, no </w:t>
      </w:r>
      <w:proofErr w:type="gramStart"/>
      <w:r w:rsidR="00167298" w:rsidRPr="009E7CA7">
        <w:rPr>
          <w:rFonts w:cs="Arial"/>
        </w:rPr>
        <w:t>obstante</w:t>
      </w:r>
      <w:proofErr w:type="gramEnd"/>
      <w:r w:rsidR="00167298" w:rsidRPr="009E7CA7">
        <w:rPr>
          <w:rFonts w:cs="Arial"/>
        </w:rPr>
        <w:t xml:space="preserve"> lo cual</w:t>
      </w:r>
      <w:r w:rsidR="003F3CDE" w:rsidRPr="009E7CA7">
        <w:rPr>
          <w:rFonts w:cs="Arial"/>
        </w:rPr>
        <w:t>,</w:t>
      </w:r>
      <w:r w:rsidR="00167298" w:rsidRPr="009E7CA7">
        <w:rPr>
          <w:rFonts w:cs="Arial"/>
        </w:rPr>
        <w:t xml:space="preserve"> indicó que no se afectaría el tiempo establecido.</w:t>
      </w:r>
    </w:p>
    <w:p w:rsidR="00534771" w:rsidRPr="009E7CA7" w:rsidRDefault="00534771" w:rsidP="00001C16">
      <w:pPr>
        <w:rPr>
          <w:rFonts w:cs="Arial"/>
        </w:rPr>
      </w:pPr>
    </w:p>
    <w:p w:rsidR="00AF756E" w:rsidRPr="009E7CA7" w:rsidRDefault="00167298" w:rsidP="00001C16">
      <w:pPr>
        <w:rPr>
          <w:rFonts w:cs="Arial"/>
        </w:rPr>
      </w:pPr>
      <w:r w:rsidRPr="009E7CA7">
        <w:rPr>
          <w:rFonts w:cs="Arial"/>
        </w:rPr>
        <w:t>La segunda etapa del acuerdo conciliatorio</w:t>
      </w:r>
      <w:r w:rsidR="007A0651" w:rsidRPr="009E7CA7">
        <w:rPr>
          <w:rFonts w:cs="Arial"/>
        </w:rPr>
        <w:t xml:space="preserve"> celebrado entre el ICA y la OEI,</w:t>
      </w:r>
      <w:r w:rsidRPr="009E7CA7">
        <w:rPr>
          <w:rFonts w:cs="Arial"/>
        </w:rPr>
        <w:t xml:space="preserve"> consistente en la implementación y pruebas del sistema, no </w:t>
      </w:r>
      <w:r w:rsidR="00440DFE" w:rsidRPr="009E7CA7">
        <w:rPr>
          <w:rFonts w:cs="Arial"/>
        </w:rPr>
        <w:t xml:space="preserve">se </w:t>
      </w:r>
      <w:r w:rsidRPr="009E7CA7">
        <w:rPr>
          <w:rFonts w:cs="Arial"/>
        </w:rPr>
        <w:t>llev</w:t>
      </w:r>
      <w:r w:rsidR="00440DFE" w:rsidRPr="009E7CA7">
        <w:rPr>
          <w:rFonts w:cs="Arial"/>
        </w:rPr>
        <w:t>ó</w:t>
      </w:r>
      <w:r w:rsidRPr="009E7CA7">
        <w:rPr>
          <w:rFonts w:cs="Arial"/>
        </w:rPr>
        <w:t xml:space="preserve"> a cabo por parte del desarrollador. </w:t>
      </w:r>
      <w:r w:rsidR="00A62C75" w:rsidRPr="009E7CA7">
        <w:rPr>
          <w:rFonts w:cs="Arial"/>
        </w:rPr>
        <w:t xml:space="preserve">Según afirmó el ICA, </w:t>
      </w:r>
      <w:proofErr w:type="spellStart"/>
      <w:r w:rsidR="00A62C75" w:rsidRPr="009E7CA7">
        <w:rPr>
          <w:rFonts w:cs="Arial"/>
        </w:rPr>
        <w:t>Qumram</w:t>
      </w:r>
      <w:proofErr w:type="spellEnd"/>
      <w:r w:rsidR="00A62C75" w:rsidRPr="009E7CA7">
        <w:rPr>
          <w:rFonts w:cs="Arial"/>
        </w:rPr>
        <w:t xml:space="preserve"> Asociados </w:t>
      </w:r>
      <w:proofErr w:type="spellStart"/>
      <w:r w:rsidR="00A62C75" w:rsidRPr="009E7CA7">
        <w:rPr>
          <w:rFonts w:cs="Arial"/>
        </w:rPr>
        <w:t>Ltda</w:t>
      </w:r>
      <w:proofErr w:type="spellEnd"/>
      <w:r w:rsidR="00A62C75" w:rsidRPr="009E7CA7">
        <w:rPr>
          <w:rFonts w:cs="Arial"/>
        </w:rPr>
        <w:t xml:space="preserve"> </w:t>
      </w:r>
      <w:r w:rsidR="00AF756E" w:rsidRPr="009E7CA7">
        <w:rPr>
          <w:rFonts w:cs="Arial"/>
        </w:rPr>
        <w:t xml:space="preserve">instaló </w:t>
      </w:r>
      <w:r w:rsidR="0052791B" w:rsidRPr="009E7CA7">
        <w:rPr>
          <w:rFonts w:cs="Arial"/>
        </w:rPr>
        <w:t xml:space="preserve">algunos módulos no aprobados por los usuarios, por estar incompletos y defectuosos, de tal manera que no pudieron ser utilizados </w:t>
      </w:r>
      <w:r w:rsidR="00A62C75" w:rsidRPr="009E7CA7">
        <w:rPr>
          <w:rFonts w:cs="Arial"/>
        </w:rPr>
        <w:t xml:space="preserve">por </w:t>
      </w:r>
      <w:r w:rsidR="00440DFE" w:rsidRPr="009E7CA7">
        <w:rPr>
          <w:rFonts w:cs="Arial"/>
        </w:rPr>
        <w:t xml:space="preserve">el </w:t>
      </w:r>
      <w:r w:rsidR="0052791B" w:rsidRPr="009E7CA7">
        <w:rPr>
          <w:rFonts w:cs="Arial"/>
        </w:rPr>
        <w:t>ICA. En las reuniones de seguimiento</w:t>
      </w:r>
      <w:r w:rsidR="007A0651" w:rsidRPr="009E7CA7">
        <w:rPr>
          <w:rFonts w:cs="Arial"/>
        </w:rPr>
        <w:t xml:space="preserve"> del referido acuerdo conciliatorio, </w:t>
      </w:r>
      <w:r w:rsidR="0052791B" w:rsidRPr="009E7CA7">
        <w:rPr>
          <w:rFonts w:cs="Arial"/>
        </w:rPr>
        <w:t>el ICA requirió a</w:t>
      </w:r>
      <w:r w:rsidR="008B334A" w:rsidRPr="009E7CA7">
        <w:rPr>
          <w:rFonts w:cs="Arial"/>
        </w:rPr>
        <w:t xml:space="preserve"> </w:t>
      </w:r>
      <w:proofErr w:type="spellStart"/>
      <w:r w:rsidR="008B334A" w:rsidRPr="009E7CA7">
        <w:rPr>
          <w:rFonts w:cs="Arial"/>
        </w:rPr>
        <w:t>Qumram</w:t>
      </w:r>
      <w:proofErr w:type="spellEnd"/>
      <w:r w:rsidR="008B334A" w:rsidRPr="009E7CA7">
        <w:rPr>
          <w:rFonts w:cs="Arial"/>
        </w:rPr>
        <w:t xml:space="preserve"> Asociados </w:t>
      </w:r>
      <w:proofErr w:type="spellStart"/>
      <w:r w:rsidR="008B334A" w:rsidRPr="009E7CA7">
        <w:rPr>
          <w:rFonts w:cs="Arial"/>
        </w:rPr>
        <w:t>Ltda</w:t>
      </w:r>
      <w:proofErr w:type="spellEnd"/>
      <w:r w:rsidR="00F937B8" w:rsidRPr="009E7CA7">
        <w:rPr>
          <w:rFonts w:cs="Arial"/>
        </w:rPr>
        <w:t xml:space="preserve"> para que cumpliera con las observaciones </w:t>
      </w:r>
      <w:r w:rsidR="00FB4E12" w:rsidRPr="009E7CA7">
        <w:rPr>
          <w:rFonts w:cs="Arial"/>
        </w:rPr>
        <w:t>y le advirtió que l</w:t>
      </w:r>
      <w:r w:rsidR="00F937B8" w:rsidRPr="009E7CA7">
        <w:rPr>
          <w:rFonts w:cs="Arial"/>
        </w:rPr>
        <w:t>o</w:t>
      </w:r>
      <w:r w:rsidR="00FB4E12" w:rsidRPr="009E7CA7">
        <w:rPr>
          <w:rFonts w:cs="Arial"/>
        </w:rPr>
        <w:t xml:space="preserve"> instalado distaba mucho de tener las características necesarias para cumplir con el mínimo del proyecto. </w:t>
      </w:r>
    </w:p>
    <w:p w:rsidR="00AF756E" w:rsidRPr="009E7CA7" w:rsidRDefault="00AF756E" w:rsidP="00001C16">
      <w:pPr>
        <w:rPr>
          <w:rFonts w:cs="Arial"/>
        </w:rPr>
      </w:pPr>
    </w:p>
    <w:p w:rsidR="00FB4E12" w:rsidRPr="009E7CA7" w:rsidRDefault="00440DFE" w:rsidP="00001C16">
      <w:pPr>
        <w:rPr>
          <w:rFonts w:cs="Arial"/>
        </w:rPr>
      </w:pPr>
      <w:r w:rsidRPr="009E7CA7">
        <w:rPr>
          <w:rFonts w:cs="Arial"/>
        </w:rPr>
        <w:lastRenderedPageBreak/>
        <w:t>Destacó el demandante que</w:t>
      </w:r>
      <w:r w:rsidR="00E81573" w:rsidRPr="009E7CA7">
        <w:rPr>
          <w:rFonts w:cs="Arial"/>
        </w:rPr>
        <w:t>,</w:t>
      </w:r>
      <w:r w:rsidRPr="009E7CA7">
        <w:rPr>
          <w:rFonts w:cs="Arial"/>
        </w:rPr>
        <w:t xml:space="preserve"> e</w:t>
      </w:r>
      <w:r w:rsidR="00FB4E12" w:rsidRPr="009E7CA7">
        <w:rPr>
          <w:rFonts w:cs="Arial"/>
        </w:rPr>
        <w:t>n reunión del 5 de septiembre de 2007</w:t>
      </w:r>
      <w:r w:rsidR="003F3CDE" w:rsidRPr="009E7CA7">
        <w:rPr>
          <w:rFonts w:cs="Arial"/>
        </w:rPr>
        <w:t>,</w:t>
      </w:r>
      <w:r w:rsidR="00FB4E12" w:rsidRPr="009E7CA7">
        <w:rPr>
          <w:rFonts w:cs="Arial"/>
        </w:rPr>
        <w:t xml:space="preserve"> el desarrollador reconoció el retr</w:t>
      </w:r>
      <w:r w:rsidR="00F82083" w:rsidRPr="009E7CA7">
        <w:rPr>
          <w:rFonts w:cs="Arial"/>
        </w:rPr>
        <w:t>a</w:t>
      </w:r>
      <w:r w:rsidR="00FB4E12" w:rsidRPr="009E7CA7">
        <w:rPr>
          <w:rFonts w:cs="Arial"/>
        </w:rPr>
        <w:t xml:space="preserve">so </w:t>
      </w:r>
      <w:r w:rsidR="00F82083" w:rsidRPr="009E7CA7">
        <w:rPr>
          <w:rFonts w:cs="Arial"/>
        </w:rPr>
        <w:t>y la imposibilidad de cumplir en el plazo previsto</w:t>
      </w:r>
      <w:r w:rsidR="00F82083" w:rsidRPr="009E7CA7">
        <w:rPr>
          <w:rStyle w:val="Refdenotaalpie"/>
          <w:rFonts w:cs="Arial"/>
        </w:rPr>
        <w:footnoteReference w:id="9"/>
      </w:r>
      <w:r w:rsidR="00F82083" w:rsidRPr="009E7CA7">
        <w:rPr>
          <w:rFonts w:cs="Arial"/>
        </w:rPr>
        <w:t>.</w:t>
      </w:r>
    </w:p>
    <w:p w:rsidR="00FB4E12" w:rsidRPr="009E7CA7" w:rsidRDefault="00FB4E12" w:rsidP="00001C16">
      <w:pPr>
        <w:rPr>
          <w:rFonts w:cs="Arial"/>
        </w:rPr>
      </w:pPr>
    </w:p>
    <w:p w:rsidR="00B33844" w:rsidRPr="009E7CA7" w:rsidRDefault="003F3CDE" w:rsidP="00001C16">
      <w:pPr>
        <w:rPr>
          <w:rFonts w:cs="Arial"/>
        </w:rPr>
      </w:pPr>
      <w:r w:rsidRPr="009E7CA7">
        <w:rPr>
          <w:rFonts w:cs="Arial"/>
          <w:b/>
        </w:rPr>
        <w:t>1</w:t>
      </w:r>
      <w:r w:rsidR="00C73872" w:rsidRPr="009E7CA7">
        <w:rPr>
          <w:rFonts w:cs="Arial"/>
          <w:b/>
        </w:rPr>
        <w:t>.2.</w:t>
      </w:r>
      <w:r w:rsidR="00C90B0B" w:rsidRPr="009E7CA7">
        <w:rPr>
          <w:rFonts w:cs="Arial"/>
          <w:b/>
        </w:rPr>
        <w:t>8</w:t>
      </w:r>
      <w:r w:rsidR="00F82083" w:rsidRPr="009E7CA7">
        <w:rPr>
          <w:rFonts w:cs="Arial"/>
          <w:b/>
        </w:rPr>
        <w:t>.</w:t>
      </w:r>
      <w:r w:rsidR="00F82083" w:rsidRPr="009E7CA7">
        <w:rPr>
          <w:rFonts w:cs="Arial"/>
        </w:rPr>
        <w:t xml:space="preserve"> Finalmente, </w:t>
      </w:r>
      <w:r w:rsidR="00440DFE" w:rsidRPr="009E7CA7">
        <w:rPr>
          <w:rFonts w:cs="Arial"/>
        </w:rPr>
        <w:t xml:space="preserve">narró el ICA </w:t>
      </w:r>
      <w:proofErr w:type="gramStart"/>
      <w:r w:rsidR="00440DFE" w:rsidRPr="009E7CA7">
        <w:rPr>
          <w:rFonts w:cs="Arial"/>
        </w:rPr>
        <w:t>que</w:t>
      </w:r>
      <w:proofErr w:type="gramEnd"/>
      <w:r w:rsidR="00440DFE" w:rsidRPr="009E7CA7">
        <w:rPr>
          <w:rFonts w:cs="Arial"/>
        </w:rPr>
        <w:t xml:space="preserve"> </w:t>
      </w:r>
      <w:r w:rsidR="00F82083" w:rsidRPr="009E7CA7">
        <w:rPr>
          <w:rFonts w:cs="Arial"/>
        </w:rPr>
        <w:t xml:space="preserve">en </w:t>
      </w:r>
      <w:r w:rsidR="007A0651" w:rsidRPr="009E7CA7">
        <w:rPr>
          <w:rFonts w:cs="Arial"/>
        </w:rPr>
        <w:t xml:space="preserve">la </w:t>
      </w:r>
      <w:r w:rsidR="00F82083" w:rsidRPr="009E7CA7">
        <w:rPr>
          <w:rFonts w:cs="Arial"/>
        </w:rPr>
        <w:t xml:space="preserve">reunión de seguimiento del </w:t>
      </w:r>
      <w:r w:rsidR="008B334A" w:rsidRPr="009E7CA7">
        <w:rPr>
          <w:rFonts w:cs="Arial"/>
        </w:rPr>
        <w:t>acuerdo conciliatorio</w:t>
      </w:r>
      <w:r w:rsidR="004200E4" w:rsidRPr="009E7CA7">
        <w:rPr>
          <w:rFonts w:cs="Arial"/>
        </w:rPr>
        <w:t xml:space="preserve">, celebrada el 19 de noviembre de 2007, </w:t>
      </w:r>
      <w:r w:rsidR="00F82083" w:rsidRPr="009E7CA7">
        <w:rPr>
          <w:rFonts w:cs="Arial"/>
        </w:rPr>
        <w:t xml:space="preserve">la OEI </w:t>
      </w:r>
      <w:r w:rsidR="00CA737F" w:rsidRPr="009E7CA7">
        <w:rPr>
          <w:rFonts w:cs="Arial"/>
        </w:rPr>
        <w:t xml:space="preserve">manifestó </w:t>
      </w:r>
      <w:r w:rsidR="0059321B" w:rsidRPr="009E7CA7">
        <w:rPr>
          <w:rFonts w:cs="Arial"/>
        </w:rPr>
        <w:t>que el desarrollador dilató el cumplimiento del cr</w:t>
      </w:r>
      <w:r w:rsidR="004200E4" w:rsidRPr="009E7CA7">
        <w:rPr>
          <w:rFonts w:cs="Arial"/>
        </w:rPr>
        <w:t>o</w:t>
      </w:r>
      <w:r w:rsidR="0059321B" w:rsidRPr="009E7CA7">
        <w:rPr>
          <w:rFonts w:cs="Arial"/>
        </w:rPr>
        <w:t xml:space="preserve">nograma </w:t>
      </w:r>
      <w:r w:rsidR="00CA737F" w:rsidRPr="009E7CA7">
        <w:rPr>
          <w:rFonts w:cs="Arial"/>
        </w:rPr>
        <w:t xml:space="preserve">desde su inicio </w:t>
      </w:r>
      <w:r w:rsidR="0059321B" w:rsidRPr="009E7CA7">
        <w:rPr>
          <w:rFonts w:cs="Arial"/>
        </w:rPr>
        <w:t xml:space="preserve">y </w:t>
      </w:r>
      <w:r w:rsidR="00CA737F" w:rsidRPr="009E7CA7">
        <w:rPr>
          <w:rFonts w:cs="Arial"/>
        </w:rPr>
        <w:t xml:space="preserve">reconoció </w:t>
      </w:r>
      <w:r w:rsidR="0059321B" w:rsidRPr="009E7CA7">
        <w:rPr>
          <w:rFonts w:cs="Arial"/>
        </w:rPr>
        <w:t xml:space="preserve">que era imposible </w:t>
      </w:r>
      <w:r w:rsidR="00AF756E" w:rsidRPr="009E7CA7">
        <w:rPr>
          <w:rFonts w:cs="Arial"/>
        </w:rPr>
        <w:t xml:space="preserve">insistir en </w:t>
      </w:r>
      <w:r w:rsidR="0059321B" w:rsidRPr="009E7CA7">
        <w:rPr>
          <w:rFonts w:cs="Arial"/>
        </w:rPr>
        <w:t>la entrega del sistema.</w:t>
      </w:r>
    </w:p>
    <w:p w:rsidR="00B33844" w:rsidRPr="009E7CA7" w:rsidRDefault="00B33844" w:rsidP="00001C16">
      <w:pPr>
        <w:rPr>
          <w:rFonts w:cs="Arial"/>
        </w:rPr>
      </w:pPr>
    </w:p>
    <w:p w:rsidR="008F3B86" w:rsidRPr="009E7CA7" w:rsidRDefault="003F3CDE" w:rsidP="00001C16">
      <w:pPr>
        <w:rPr>
          <w:rFonts w:cs="Arial"/>
        </w:rPr>
      </w:pPr>
      <w:r w:rsidRPr="009E7CA7">
        <w:rPr>
          <w:rFonts w:cs="Arial"/>
          <w:b/>
        </w:rPr>
        <w:t>1</w:t>
      </w:r>
      <w:r w:rsidR="00C73872" w:rsidRPr="009E7CA7">
        <w:rPr>
          <w:rFonts w:cs="Arial"/>
          <w:b/>
        </w:rPr>
        <w:t>.2.</w:t>
      </w:r>
      <w:r w:rsidR="00C90B0B" w:rsidRPr="009E7CA7">
        <w:rPr>
          <w:rFonts w:cs="Arial"/>
          <w:b/>
        </w:rPr>
        <w:t>9</w:t>
      </w:r>
      <w:r w:rsidR="00C73872" w:rsidRPr="009E7CA7">
        <w:rPr>
          <w:rFonts w:cs="Arial"/>
          <w:b/>
        </w:rPr>
        <w:t>.</w:t>
      </w:r>
      <w:r w:rsidR="00B33844" w:rsidRPr="009E7CA7">
        <w:rPr>
          <w:rFonts w:cs="Arial"/>
        </w:rPr>
        <w:t xml:space="preserve"> Con fundamento en los distintos informes y memorandos internos</w:t>
      </w:r>
      <w:r w:rsidR="00E160AF" w:rsidRPr="009E7CA7">
        <w:rPr>
          <w:rFonts w:cs="Arial"/>
        </w:rPr>
        <w:t>,</w:t>
      </w:r>
      <w:r w:rsidR="00B33844" w:rsidRPr="009E7CA7">
        <w:rPr>
          <w:rFonts w:cs="Arial"/>
        </w:rPr>
        <w:t xml:space="preserve"> el equipo técnico del ICA consideró que prolongar la situación era perjudicial para la entidad, lo cual quedó consignado en el informe final entregado por el grupo de tecnol</w:t>
      </w:r>
      <w:r w:rsidR="004200E4" w:rsidRPr="009E7CA7">
        <w:rPr>
          <w:rFonts w:cs="Arial"/>
        </w:rPr>
        <w:t>o</w:t>
      </w:r>
      <w:r w:rsidR="00B33844" w:rsidRPr="009E7CA7">
        <w:rPr>
          <w:rFonts w:cs="Arial"/>
        </w:rPr>
        <w:t xml:space="preserve">gías de información </w:t>
      </w:r>
      <w:r w:rsidR="008F3B86" w:rsidRPr="009E7CA7">
        <w:rPr>
          <w:rFonts w:cs="Arial"/>
        </w:rPr>
        <w:t xml:space="preserve">con fecha 27 de noviembre de 2007. </w:t>
      </w:r>
    </w:p>
    <w:p w:rsidR="008F3B86" w:rsidRPr="009E7CA7" w:rsidRDefault="008F3B86" w:rsidP="00001C16">
      <w:pPr>
        <w:rPr>
          <w:rFonts w:cs="Arial"/>
        </w:rPr>
      </w:pPr>
    </w:p>
    <w:p w:rsidR="00AF756E" w:rsidRPr="009E7CA7" w:rsidRDefault="003F3CDE" w:rsidP="00001C16">
      <w:pPr>
        <w:rPr>
          <w:rFonts w:cs="Arial"/>
        </w:rPr>
      </w:pPr>
      <w:r w:rsidRPr="009E7CA7">
        <w:rPr>
          <w:rFonts w:cs="Arial"/>
          <w:b/>
        </w:rPr>
        <w:t>1</w:t>
      </w:r>
      <w:r w:rsidR="00C73872" w:rsidRPr="009E7CA7">
        <w:rPr>
          <w:rFonts w:cs="Arial"/>
          <w:b/>
        </w:rPr>
        <w:t>.2.1</w:t>
      </w:r>
      <w:r w:rsidR="00C90B0B" w:rsidRPr="009E7CA7">
        <w:rPr>
          <w:rFonts w:cs="Arial"/>
          <w:b/>
        </w:rPr>
        <w:t>0</w:t>
      </w:r>
      <w:r w:rsidR="00C73872" w:rsidRPr="009E7CA7">
        <w:rPr>
          <w:rFonts w:cs="Arial"/>
          <w:b/>
        </w:rPr>
        <w:t>.</w:t>
      </w:r>
      <w:r w:rsidR="00950A57" w:rsidRPr="009E7CA7">
        <w:rPr>
          <w:rFonts w:cs="Arial"/>
        </w:rPr>
        <w:t xml:space="preserve"> El ICA destacó que </w:t>
      </w:r>
      <w:proofErr w:type="spellStart"/>
      <w:r w:rsidR="007A0651" w:rsidRPr="009E7CA7">
        <w:rPr>
          <w:rFonts w:cs="Arial"/>
        </w:rPr>
        <w:t>Qumram</w:t>
      </w:r>
      <w:proofErr w:type="spellEnd"/>
      <w:r w:rsidR="007A0651" w:rsidRPr="009E7CA7">
        <w:rPr>
          <w:rFonts w:cs="Arial"/>
        </w:rPr>
        <w:t xml:space="preserve"> Asociados </w:t>
      </w:r>
      <w:proofErr w:type="spellStart"/>
      <w:r w:rsidR="007A0651" w:rsidRPr="009E7CA7">
        <w:rPr>
          <w:rFonts w:cs="Arial"/>
        </w:rPr>
        <w:t>Ltda</w:t>
      </w:r>
      <w:proofErr w:type="spellEnd"/>
      <w:r w:rsidR="00950A57" w:rsidRPr="009E7CA7">
        <w:rPr>
          <w:rFonts w:cs="Arial"/>
        </w:rPr>
        <w:t xml:space="preserve"> no entregó el sistema de información y que ni siquiera presentó un sistema técnicamente integrado y estable</w:t>
      </w:r>
      <w:r w:rsidR="007D56E2" w:rsidRPr="009E7CA7">
        <w:rPr>
          <w:rFonts w:cs="Arial"/>
        </w:rPr>
        <w:t xml:space="preserve">. </w:t>
      </w:r>
    </w:p>
    <w:p w:rsidR="00AF756E" w:rsidRPr="009E7CA7" w:rsidRDefault="00AF756E" w:rsidP="00001C16">
      <w:pPr>
        <w:rPr>
          <w:rFonts w:cs="Arial"/>
        </w:rPr>
      </w:pPr>
    </w:p>
    <w:p w:rsidR="00E26C92" w:rsidRPr="009E7CA7" w:rsidRDefault="007D56E2" w:rsidP="00001C16">
      <w:pPr>
        <w:rPr>
          <w:rFonts w:cs="Arial"/>
          <w:i/>
        </w:rPr>
      </w:pPr>
      <w:r w:rsidRPr="009E7CA7">
        <w:rPr>
          <w:rFonts w:cs="Arial"/>
        </w:rPr>
        <w:t xml:space="preserve">Puntualizó que este </w:t>
      </w:r>
      <w:r w:rsidRPr="009E7CA7">
        <w:rPr>
          <w:rFonts w:cs="Arial"/>
          <w:i/>
        </w:rPr>
        <w:t>“hecho ha generado al ICA cuantiosos perjuicios consistentes en las sumas entregadas para el desarrollo del sistema de Información, dado que sin la integración y desarrollo no pueden usarse el software y hardware adquiridos</w:t>
      </w:r>
      <w:r w:rsidR="00063C06" w:rsidRPr="009E7CA7">
        <w:rPr>
          <w:rFonts w:cs="Arial"/>
          <w:i/>
        </w:rPr>
        <w:t>.</w:t>
      </w:r>
      <w:r w:rsidRPr="009E7CA7">
        <w:rPr>
          <w:rFonts w:cs="Arial"/>
          <w:i/>
        </w:rPr>
        <w:t xml:space="preserve"> Igualmente s</w:t>
      </w:r>
      <w:r w:rsidR="00E160AF" w:rsidRPr="009E7CA7">
        <w:rPr>
          <w:rFonts w:cs="Arial"/>
          <w:i/>
        </w:rPr>
        <w:t>í</w:t>
      </w:r>
      <w:r w:rsidRPr="009E7CA7">
        <w:rPr>
          <w:rFonts w:cs="Arial"/>
          <w:i/>
        </w:rPr>
        <w:t xml:space="preserve"> ha generado perjui</w:t>
      </w:r>
      <w:r w:rsidR="00E26C92" w:rsidRPr="009E7CA7">
        <w:rPr>
          <w:rFonts w:cs="Arial"/>
          <w:i/>
        </w:rPr>
        <w:t>ci</w:t>
      </w:r>
      <w:r w:rsidRPr="009E7CA7">
        <w:rPr>
          <w:rFonts w:cs="Arial"/>
          <w:i/>
        </w:rPr>
        <w:t>os, derivados del retraso tecnológico de la</w:t>
      </w:r>
      <w:r w:rsidR="00E26C92" w:rsidRPr="009E7CA7">
        <w:rPr>
          <w:rFonts w:cs="Arial"/>
          <w:i/>
        </w:rPr>
        <w:t xml:space="preserve"> </w:t>
      </w:r>
      <w:r w:rsidRPr="009E7CA7">
        <w:rPr>
          <w:rFonts w:cs="Arial"/>
          <w:i/>
        </w:rPr>
        <w:t xml:space="preserve">entidad, ocasionados por la imposibilidad de </w:t>
      </w:r>
      <w:r w:rsidR="00E26C92" w:rsidRPr="009E7CA7">
        <w:rPr>
          <w:rFonts w:cs="Arial"/>
          <w:i/>
        </w:rPr>
        <w:t>poner en marcha el SIICA”</w:t>
      </w:r>
      <w:r w:rsidR="00E26C92" w:rsidRPr="009E7CA7">
        <w:rPr>
          <w:rStyle w:val="Refdenotaalpie"/>
          <w:rFonts w:cs="Arial"/>
          <w:i/>
        </w:rPr>
        <w:footnoteReference w:id="10"/>
      </w:r>
      <w:r w:rsidR="00E26C92" w:rsidRPr="009E7CA7">
        <w:rPr>
          <w:rFonts w:cs="Arial"/>
          <w:i/>
        </w:rPr>
        <w:t>.</w:t>
      </w:r>
    </w:p>
    <w:p w:rsidR="00662A5A" w:rsidRPr="009E7CA7" w:rsidRDefault="00662A5A" w:rsidP="00001C16">
      <w:pPr>
        <w:rPr>
          <w:rFonts w:cs="Arial"/>
          <w:i/>
        </w:rPr>
      </w:pPr>
    </w:p>
    <w:p w:rsidR="00F21484" w:rsidRPr="009E7CA7" w:rsidRDefault="00E160AF" w:rsidP="0090169C">
      <w:pPr>
        <w:pStyle w:val="Lista3"/>
        <w:ind w:left="0" w:firstLine="0"/>
        <w:rPr>
          <w:rFonts w:cs="Arial"/>
          <w:b/>
        </w:rPr>
      </w:pPr>
      <w:r w:rsidRPr="009E7CA7">
        <w:rPr>
          <w:rFonts w:cs="Arial"/>
          <w:b/>
        </w:rPr>
        <w:t>2</w:t>
      </w:r>
      <w:r w:rsidR="00F21484" w:rsidRPr="009E7CA7">
        <w:rPr>
          <w:rFonts w:cs="Arial"/>
          <w:b/>
        </w:rPr>
        <w:t>.</w:t>
      </w:r>
      <w:r w:rsidR="00CE2A56" w:rsidRPr="009E7CA7">
        <w:rPr>
          <w:rFonts w:cs="Arial"/>
          <w:b/>
        </w:rPr>
        <w:t xml:space="preserve"> </w:t>
      </w:r>
      <w:r w:rsidR="00F21484" w:rsidRPr="009E7CA7">
        <w:rPr>
          <w:rFonts w:cs="Arial"/>
          <w:b/>
        </w:rPr>
        <w:t>Actuación procesal</w:t>
      </w:r>
    </w:p>
    <w:p w:rsidR="00F21484" w:rsidRPr="009E7CA7" w:rsidRDefault="00F21484" w:rsidP="0090169C">
      <w:pPr>
        <w:rPr>
          <w:rFonts w:cs="Arial"/>
          <w:bCs/>
          <w:iCs/>
        </w:rPr>
      </w:pPr>
    </w:p>
    <w:p w:rsidR="001608CE" w:rsidRPr="009E7CA7" w:rsidRDefault="00E160AF" w:rsidP="00CB0A90">
      <w:pPr>
        <w:pStyle w:val="Lista4"/>
        <w:ind w:left="0" w:firstLine="0"/>
        <w:rPr>
          <w:rFonts w:cs="Arial"/>
        </w:rPr>
      </w:pPr>
      <w:r w:rsidRPr="009E7CA7">
        <w:rPr>
          <w:rFonts w:cs="Arial"/>
          <w:b/>
        </w:rPr>
        <w:t>2</w:t>
      </w:r>
      <w:r w:rsidR="00265D85" w:rsidRPr="009E7CA7">
        <w:rPr>
          <w:rFonts w:cs="Arial"/>
          <w:b/>
        </w:rPr>
        <w:t>.1.</w:t>
      </w:r>
      <w:r w:rsidR="00CE2A56" w:rsidRPr="009E7CA7">
        <w:rPr>
          <w:rFonts w:cs="Arial"/>
          <w:b/>
        </w:rPr>
        <w:t xml:space="preserve"> </w:t>
      </w:r>
      <w:r w:rsidR="0098368A" w:rsidRPr="009E7CA7">
        <w:rPr>
          <w:rFonts w:cs="Arial"/>
        </w:rPr>
        <w:t>E</w:t>
      </w:r>
      <w:r w:rsidR="00F21484" w:rsidRPr="009E7CA7">
        <w:rPr>
          <w:rFonts w:cs="Arial"/>
        </w:rPr>
        <w:t>l Tribunal Administrativo de</w:t>
      </w:r>
      <w:r w:rsidR="000E2AD6" w:rsidRPr="009E7CA7">
        <w:rPr>
          <w:rFonts w:cs="Arial"/>
        </w:rPr>
        <w:t xml:space="preserve"> </w:t>
      </w:r>
      <w:r w:rsidR="001608CE" w:rsidRPr="009E7CA7">
        <w:rPr>
          <w:rFonts w:cs="Arial"/>
        </w:rPr>
        <w:t xml:space="preserve">Cundinamarca </w:t>
      </w:r>
      <w:r w:rsidR="006D7845" w:rsidRPr="009E7CA7">
        <w:rPr>
          <w:rFonts w:cs="Arial"/>
        </w:rPr>
        <w:t>ad</w:t>
      </w:r>
      <w:r w:rsidR="00885A4A" w:rsidRPr="009E7CA7">
        <w:rPr>
          <w:rFonts w:cs="Arial"/>
        </w:rPr>
        <w:t xml:space="preserve">mitió la </w:t>
      </w:r>
      <w:r w:rsidR="0098368A" w:rsidRPr="009E7CA7">
        <w:rPr>
          <w:rFonts w:cs="Arial"/>
        </w:rPr>
        <w:t xml:space="preserve">demanda mediante auto de </w:t>
      </w:r>
      <w:r w:rsidR="00063C06" w:rsidRPr="009E7CA7">
        <w:rPr>
          <w:rFonts w:cs="Arial"/>
        </w:rPr>
        <w:t>29</w:t>
      </w:r>
      <w:r w:rsidR="001608CE" w:rsidRPr="009E7CA7">
        <w:rPr>
          <w:rFonts w:cs="Arial"/>
        </w:rPr>
        <w:t xml:space="preserve"> de </w:t>
      </w:r>
      <w:r w:rsidR="00063C06" w:rsidRPr="009E7CA7">
        <w:rPr>
          <w:rFonts w:cs="Arial"/>
        </w:rPr>
        <w:t xml:space="preserve">enero </w:t>
      </w:r>
      <w:r w:rsidR="001608CE" w:rsidRPr="009E7CA7">
        <w:rPr>
          <w:rFonts w:cs="Arial"/>
        </w:rPr>
        <w:t>de 201</w:t>
      </w:r>
      <w:r w:rsidR="00063C06" w:rsidRPr="009E7CA7">
        <w:rPr>
          <w:rFonts w:cs="Arial"/>
        </w:rPr>
        <w:t>0</w:t>
      </w:r>
      <w:r w:rsidR="00063C06" w:rsidRPr="009E7CA7">
        <w:rPr>
          <w:rStyle w:val="Refdenotaalpie"/>
          <w:rFonts w:cs="Arial"/>
        </w:rPr>
        <w:footnoteReference w:id="11"/>
      </w:r>
      <w:r w:rsidR="001608CE" w:rsidRPr="009E7CA7">
        <w:rPr>
          <w:rFonts w:cs="Arial"/>
        </w:rPr>
        <w:t>.</w:t>
      </w:r>
    </w:p>
    <w:p w:rsidR="001608CE" w:rsidRPr="009E7CA7" w:rsidRDefault="001608CE" w:rsidP="00CB0A90">
      <w:pPr>
        <w:pStyle w:val="Lista4"/>
        <w:ind w:left="0" w:firstLine="0"/>
        <w:rPr>
          <w:rFonts w:cs="Arial"/>
        </w:rPr>
      </w:pPr>
    </w:p>
    <w:p w:rsidR="00802CCA" w:rsidRPr="009E7CA7" w:rsidRDefault="00E160AF" w:rsidP="0054405C">
      <w:pPr>
        <w:rPr>
          <w:rFonts w:cs="Arial"/>
          <w:bCs/>
          <w:iCs/>
        </w:rPr>
      </w:pPr>
      <w:r w:rsidRPr="009E7CA7">
        <w:rPr>
          <w:rFonts w:cs="Arial"/>
          <w:b/>
          <w:bCs/>
          <w:iCs/>
        </w:rPr>
        <w:t>2</w:t>
      </w:r>
      <w:r w:rsidR="003E4910" w:rsidRPr="009E7CA7">
        <w:rPr>
          <w:rFonts w:cs="Arial"/>
          <w:b/>
          <w:bCs/>
          <w:iCs/>
        </w:rPr>
        <w:t>.</w:t>
      </w:r>
      <w:r w:rsidR="00A86BF5" w:rsidRPr="009E7CA7">
        <w:rPr>
          <w:rFonts w:cs="Arial"/>
          <w:b/>
          <w:bCs/>
          <w:iCs/>
        </w:rPr>
        <w:t>2</w:t>
      </w:r>
      <w:r w:rsidR="003E4910" w:rsidRPr="009E7CA7">
        <w:rPr>
          <w:rFonts w:cs="Arial"/>
          <w:b/>
          <w:bCs/>
          <w:iCs/>
        </w:rPr>
        <w:t>.</w:t>
      </w:r>
      <w:r w:rsidR="006144E0" w:rsidRPr="009E7CA7">
        <w:rPr>
          <w:rFonts w:cs="Arial"/>
          <w:b/>
          <w:bCs/>
          <w:iCs/>
        </w:rPr>
        <w:t xml:space="preserve"> </w:t>
      </w:r>
      <w:r w:rsidR="00590751" w:rsidRPr="009E7CA7">
        <w:rPr>
          <w:rFonts w:cs="Arial"/>
          <w:bCs/>
          <w:iCs/>
        </w:rPr>
        <w:t>A solicitud del ICA, en</w:t>
      </w:r>
      <w:r w:rsidR="00CD0ACA" w:rsidRPr="009E7CA7">
        <w:rPr>
          <w:rFonts w:cs="Arial"/>
          <w:bCs/>
          <w:iCs/>
        </w:rPr>
        <w:t xml:space="preserve"> atención a que la sociedad demandada no funcionaba en la dirección registrada en el certificado de existencia y representación</w:t>
      </w:r>
      <w:r w:rsidR="00C3707E" w:rsidRPr="009E7CA7">
        <w:rPr>
          <w:rFonts w:cs="Arial"/>
          <w:bCs/>
          <w:iCs/>
        </w:rPr>
        <w:t xml:space="preserve"> </w:t>
      </w:r>
      <w:r w:rsidR="00D808DC" w:rsidRPr="009E7CA7">
        <w:rPr>
          <w:rFonts w:cs="Arial"/>
          <w:bCs/>
          <w:iCs/>
        </w:rPr>
        <w:t xml:space="preserve">legal, </w:t>
      </w:r>
      <w:r w:rsidR="00C3707E" w:rsidRPr="009E7CA7">
        <w:rPr>
          <w:rFonts w:cs="Arial"/>
          <w:bCs/>
          <w:iCs/>
        </w:rPr>
        <w:t>que allegó</w:t>
      </w:r>
      <w:r w:rsidR="00CD0ACA" w:rsidRPr="009E7CA7">
        <w:rPr>
          <w:rFonts w:cs="Arial"/>
          <w:bCs/>
          <w:iCs/>
        </w:rPr>
        <w:t xml:space="preserve">, se ordenó </w:t>
      </w:r>
      <w:r w:rsidR="00590751" w:rsidRPr="009E7CA7">
        <w:rPr>
          <w:rFonts w:cs="Arial"/>
          <w:bCs/>
          <w:iCs/>
        </w:rPr>
        <w:t>el</w:t>
      </w:r>
      <w:r w:rsidR="00CD0ACA" w:rsidRPr="009E7CA7">
        <w:rPr>
          <w:rFonts w:cs="Arial"/>
          <w:bCs/>
          <w:iCs/>
        </w:rPr>
        <w:t xml:space="preserve"> emplazamiento, surtido el cual se designó curador </w:t>
      </w:r>
      <w:r w:rsidR="00CD0ACA" w:rsidRPr="009E7CA7">
        <w:rPr>
          <w:rFonts w:cs="Arial"/>
          <w:bCs/>
          <w:i/>
          <w:iCs/>
        </w:rPr>
        <w:t xml:space="preserve">ad </w:t>
      </w:r>
      <w:proofErr w:type="spellStart"/>
      <w:r w:rsidR="00CD0ACA" w:rsidRPr="009E7CA7">
        <w:rPr>
          <w:rFonts w:cs="Arial"/>
          <w:bCs/>
          <w:i/>
          <w:iCs/>
        </w:rPr>
        <w:t>litem</w:t>
      </w:r>
      <w:proofErr w:type="spellEnd"/>
      <w:r w:rsidR="008268BE" w:rsidRPr="009E7CA7">
        <w:rPr>
          <w:rFonts w:cs="Arial"/>
          <w:bCs/>
          <w:i/>
          <w:iCs/>
        </w:rPr>
        <w:t xml:space="preserve"> </w:t>
      </w:r>
      <w:r w:rsidR="008268BE" w:rsidRPr="009E7CA7">
        <w:rPr>
          <w:rFonts w:cs="Arial"/>
          <w:bCs/>
          <w:iCs/>
        </w:rPr>
        <w:t xml:space="preserve">para la representación de </w:t>
      </w:r>
      <w:proofErr w:type="spellStart"/>
      <w:r w:rsidR="008268BE" w:rsidRPr="009E7CA7">
        <w:rPr>
          <w:rFonts w:cs="Arial"/>
          <w:bCs/>
          <w:iCs/>
        </w:rPr>
        <w:t>Qumram</w:t>
      </w:r>
      <w:proofErr w:type="spellEnd"/>
      <w:r w:rsidR="008268BE" w:rsidRPr="009E7CA7">
        <w:rPr>
          <w:rFonts w:cs="Arial"/>
          <w:bCs/>
          <w:iCs/>
        </w:rPr>
        <w:t xml:space="preserve"> Asociados Ltda. </w:t>
      </w:r>
      <w:r w:rsidR="00652F7E" w:rsidRPr="009E7CA7">
        <w:rPr>
          <w:rFonts w:cs="Arial"/>
          <w:bCs/>
          <w:iCs/>
        </w:rPr>
        <w:t xml:space="preserve">El curador </w:t>
      </w:r>
      <w:r w:rsidR="00BF6DE4" w:rsidRPr="009E7CA7">
        <w:rPr>
          <w:rFonts w:cs="Arial"/>
          <w:bCs/>
          <w:i/>
          <w:iCs/>
        </w:rPr>
        <w:t xml:space="preserve">ad </w:t>
      </w:r>
      <w:proofErr w:type="spellStart"/>
      <w:r w:rsidR="00BF6DE4" w:rsidRPr="009E7CA7">
        <w:rPr>
          <w:rFonts w:cs="Arial"/>
          <w:bCs/>
          <w:i/>
          <w:iCs/>
        </w:rPr>
        <w:t>litem</w:t>
      </w:r>
      <w:proofErr w:type="spellEnd"/>
      <w:r w:rsidR="00BF6DE4" w:rsidRPr="009E7CA7">
        <w:rPr>
          <w:rFonts w:cs="Arial"/>
          <w:bCs/>
          <w:iCs/>
        </w:rPr>
        <w:t xml:space="preserve"> </w:t>
      </w:r>
      <w:r w:rsidR="00652F7E" w:rsidRPr="009E7CA7">
        <w:rPr>
          <w:rFonts w:cs="Arial"/>
          <w:bCs/>
          <w:iCs/>
        </w:rPr>
        <w:t xml:space="preserve">fue notificado </w:t>
      </w:r>
      <w:r w:rsidR="008268BE" w:rsidRPr="009E7CA7">
        <w:rPr>
          <w:rFonts w:cs="Arial"/>
          <w:bCs/>
          <w:iCs/>
        </w:rPr>
        <w:t xml:space="preserve">de </w:t>
      </w:r>
      <w:r w:rsidR="008268BE" w:rsidRPr="009E7CA7">
        <w:rPr>
          <w:rFonts w:cs="Arial"/>
          <w:bCs/>
          <w:iCs/>
        </w:rPr>
        <w:lastRenderedPageBreak/>
        <w:t xml:space="preserve">la demanda, en forma </w:t>
      </w:r>
      <w:r w:rsidR="00652F7E" w:rsidRPr="009E7CA7">
        <w:rPr>
          <w:rFonts w:cs="Arial"/>
          <w:bCs/>
          <w:iCs/>
        </w:rPr>
        <w:t>persona</w:t>
      </w:r>
      <w:r w:rsidR="008268BE" w:rsidRPr="009E7CA7">
        <w:rPr>
          <w:rFonts w:cs="Arial"/>
          <w:bCs/>
          <w:iCs/>
        </w:rPr>
        <w:t>l,</w:t>
      </w:r>
      <w:r w:rsidR="00652F7E" w:rsidRPr="009E7CA7">
        <w:rPr>
          <w:rFonts w:cs="Arial"/>
          <w:bCs/>
          <w:iCs/>
        </w:rPr>
        <w:t xml:space="preserve"> el 11 de octubre de 2010</w:t>
      </w:r>
      <w:r w:rsidR="00802CCA" w:rsidRPr="009E7CA7">
        <w:rPr>
          <w:rStyle w:val="Refdenotaalpie"/>
          <w:rFonts w:cs="Arial"/>
          <w:bCs/>
          <w:iCs/>
        </w:rPr>
        <w:footnoteReference w:id="12"/>
      </w:r>
      <w:r w:rsidR="00BF6DE4" w:rsidRPr="009E7CA7">
        <w:rPr>
          <w:rFonts w:cs="Arial"/>
          <w:bCs/>
          <w:iCs/>
        </w:rPr>
        <w:t>;</w:t>
      </w:r>
      <w:r w:rsidR="00652F7E" w:rsidRPr="009E7CA7">
        <w:rPr>
          <w:rFonts w:cs="Arial"/>
          <w:bCs/>
          <w:iCs/>
        </w:rPr>
        <w:t xml:space="preserve"> </w:t>
      </w:r>
      <w:r w:rsidR="00802CCA" w:rsidRPr="009E7CA7">
        <w:rPr>
          <w:rFonts w:cs="Arial"/>
          <w:bCs/>
          <w:iCs/>
        </w:rPr>
        <w:t xml:space="preserve">sin embargo, no </w:t>
      </w:r>
      <w:r w:rsidR="00D808DC" w:rsidRPr="009E7CA7">
        <w:rPr>
          <w:rFonts w:cs="Arial"/>
          <w:bCs/>
          <w:iCs/>
        </w:rPr>
        <w:t>presentó la contestación respectiva</w:t>
      </w:r>
      <w:r w:rsidR="00802CCA" w:rsidRPr="009E7CA7">
        <w:rPr>
          <w:rFonts w:cs="Arial"/>
          <w:bCs/>
          <w:iCs/>
        </w:rPr>
        <w:t xml:space="preserve">. </w:t>
      </w:r>
    </w:p>
    <w:p w:rsidR="00652F7E" w:rsidRPr="009E7CA7" w:rsidRDefault="00652F7E" w:rsidP="0054405C">
      <w:pPr>
        <w:rPr>
          <w:rFonts w:cs="Arial"/>
          <w:bCs/>
          <w:iCs/>
        </w:rPr>
      </w:pPr>
    </w:p>
    <w:p w:rsidR="00A74572" w:rsidRPr="009E7CA7" w:rsidRDefault="00E160AF" w:rsidP="0054405C">
      <w:pPr>
        <w:rPr>
          <w:rFonts w:cs="Arial"/>
          <w:bCs/>
          <w:iCs/>
        </w:rPr>
      </w:pPr>
      <w:r w:rsidRPr="009E7CA7">
        <w:rPr>
          <w:rFonts w:cs="Arial"/>
          <w:b/>
          <w:bCs/>
          <w:iCs/>
        </w:rPr>
        <w:t>2</w:t>
      </w:r>
      <w:r w:rsidR="00652F7E" w:rsidRPr="009E7CA7">
        <w:rPr>
          <w:rFonts w:cs="Arial"/>
          <w:b/>
          <w:bCs/>
          <w:iCs/>
        </w:rPr>
        <w:t>.3.</w:t>
      </w:r>
      <w:r w:rsidR="00652F7E" w:rsidRPr="009E7CA7">
        <w:rPr>
          <w:rFonts w:cs="Arial"/>
          <w:bCs/>
          <w:iCs/>
        </w:rPr>
        <w:t xml:space="preserve"> Mediante auto de 21 de enero de 2011</w:t>
      </w:r>
      <w:r w:rsidRPr="009E7CA7">
        <w:rPr>
          <w:rFonts w:cs="Arial"/>
          <w:bCs/>
          <w:iCs/>
        </w:rPr>
        <w:t>,</w:t>
      </w:r>
      <w:r w:rsidR="00652F7E" w:rsidRPr="009E7CA7">
        <w:rPr>
          <w:rFonts w:cs="Arial"/>
          <w:bCs/>
          <w:iCs/>
        </w:rPr>
        <w:t xml:space="preserve"> </w:t>
      </w:r>
      <w:r w:rsidR="00802CCA" w:rsidRPr="009E7CA7">
        <w:rPr>
          <w:rFonts w:cs="Arial"/>
          <w:bCs/>
          <w:iCs/>
        </w:rPr>
        <w:t xml:space="preserve">el Tribunal </w:t>
      </w:r>
      <w:r w:rsidR="00C3707E" w:rsidRPr="009E7CA7">
        <w:rPr>
          <w:rFonts w:cs="Arial"/>
          <w:bCs/>
          <w:iCs/>
        </w:rPr>
        <w:t xml:space="preserve">Administrativo </w:t>
      </w:r>
      <w:r w:rsidR="00DE5B48" w:rsidRPr="009E7CA7">
        <w:rPr>
          <w:rFonts w:cs="Arial"/>
          <w:bCs/>
          <w:iCs/>
        </w:rPr>
        <w:t>de</w:t>
      </w:r>
      <w:r w:rsidR="00DF0788" w:rsidRPr="009E7CA7">
        <w:rPr>
          <w:rFonts w:cs="Arial"/>
          <w:bCs/>
          <w:iCs/>
        </w:rPr>
        <w:t xml:space="preserve"> Cundinamarca </w:t>
      </w:r>
      <w:r w:rsidR="00DE5B48" w:rsidRPr="009E7CA7">
        <w:rPr>
          <w:rFonts w:cs="Arial"/>
          <w:bCs/>
          <w:iCs/>
        </w:rPr>
        <w:t>decretó las pruebas</w:t>
      </w:r>
      <w:r w:rsidR="00125E9E" w:rsidRPr="009E7CA7">
        <w:rPr>
          <w:rFonts w:cs="Arial"/>
          <w:bCs/>
          <w:iCs/>
        </w:rPr>
        <w:t xml:space="preserve"> solicitadas por la parte demandante</w:t>
      </w:r>
      <w:r w:rsidR="0054405C" w:rsidRPr="009E7CA7">
        <w:rPr>
          <w:rStyle w:val="Refdenotaalpie"/>
          <w:rFonts w:cs="Arial"/>
          <w:bCs/>
          <w:iCs/>
        </w:rPr>
        <w:footnoteReference w:id="13"/>
      </w:r>
      <w:r w:rsidR="00BB4FA5" w:rsidRPr="009E7CA7">
        <w:rPr>
          <w:rFonts w:cs="Arial"/>
          <w:bCs/>
          <w:iCs/>
        </w:rPr>
        <w:t xml:space="preserve">, </w:t>
      </w:r>
      <w:r w:rsidR="00B1123E" w:rsidRPr="009E7CA7">
        <w:rPr>
          <w:rFonts w:cs="Arial"/>
          <w:bCs/>
          <w:iCs/>
        </w:rPr>
        <w:t xml:space="preserve">entre ellas, las documentales, </w:t>
      </w:r>
      <w:r w:rsidR="00363D4A" w:rsidRPr="009E7CA7">
        <w:rPr>
          <w:rFonts w:cs="Arial"/>
          <w:bCs/>
          <w:iCs/>
        </w:rPr>
        <w:t>contentivas del acuerdo conciliatorio</w:t>
      </w:r>
      <w:r w:rsidR="00D808DC" w:rsidRPr="009E7CA7">
        <w:rPr>
          <w:rFonts w:cs="Arial"/>
          <w:bCs/>
          <w:iCs/>
        </w:rPr>
        <w:t xml:space="preserve"> entre el ICA y la OEI – con el cual se puso fin al proceso arbitral- </w:t>
      </w:r>
      <w:r w:rsidR="00363D4A" w:rsidRPr="009E7CA7">
        <w:rPr>
          <w:rFonts w:cs="Arial"/>
          <w:bCs/>
          <w:iCs/>
        </w:rPr>
        <w:t xml:space="preserve"> el </w:t>
      </w:r>
      <w:r w:rsidR="00B1123E" w:rsidRPr="009E7CA7">
        <w:rPr>
          <w:rFonts w:cs="Arial"/>
          <w:bCs/>
          <w:iCs/>
        </w:rPr>
        <w:t>acta de liquidación del convenio de cooperación</w:t>
      </w:r>
      <w:r w:rsidR="00370FB9" w:rsidRPr="009E7CA7">
        <w:rPr>
          <w:rFonts w:cs="Arial"/>
          <w:bCs/>
          <w:iCs/>
        </w:rPr>
        <w:t xml:space="preserve"> CN 034 de 2001</w:t>
      </w:r>
      <w:r w:rsidR="00CD111F" w:rsidRPr="009E7CA7">
        <w:rPr>
          <w:rFonts w:cs="Arial"/>
          <w:bCs/>
          <w:iCs/>
        </w:rPr>
        <w:t xml:space="preserve"> celebrado entre el ICA y la OEI</w:t>
      </w:r>
      <w:r w:rsidR="00B1123E" w:rsidRPr="009E7CA7">
        <w:rPr>
          <w:rFonts w:cs="Arial"/>
          <w:bCs/>
          <w:iCs/>
        </w:rPr>
        <w:t>, el acta compromiso del contrato 1092 de 2002</w:t>
      </w:r>
      <w:r w:rsidR="00CD111F" w:rsidRPr="009E7CA7">
        <w:rPr>
          <w:rFonts w:cs="Arial"/>
          <w:bCs/>
          <w:iCs/>
        </w:rPr>
        <w:t>,</w:t>
      </w:r>
      <w:r w:rsidR="00D808DC" w:rsidRPr="009E7CA7">
        <w:rPr>
          <w:rFonts w:cs="Arial"/>
          <w:bCs/>
          <w:iCs/>
        </w:rPr>
        <w:t xml:space="preserve"> suscrit</w:t>
      </w:r>
      <w:r w:rsidR="00CD111F" w:rsidRPr="009E7CA7">
        <w:rPr>
          <w:rFonts w:cs="Arial"/>
          <w:bCs/>
          <w:iCs/>
        </w:rPr>
        <w:t>a</w:t>
      </w:r>
      <w:r w:rsidR="00D808DC" w:rsidRPr="009E7CA7">
        <w:rPr>
          <w:rFonts w:cs="Arial"/>
          <w:bCs/>
          <w:iCs/>
        </w:rPr>
        <w:t xml:space="preserve"> entre la OEI y </w:t>
      </w:r>
      <w:proofErr w:type="spellStart"/>
      <w:r w:rsidR="00D808DC" w:rsidRPr="009E7CA7">
        <w:rPr>
          <w:rFonts w:cs="Arial"/>
          <w:bCs/>
          <w:iCs/>
        </w:rPr>
        <w:t>Qumram</w:t>
      </w:r>
      <w:proofErr w:type="spellEnd"/>
      <w:r w:rsidR="00D808DC" w:rsidRPr="009E7CA7">
        <w:rPr>
          <w:rFonts w:cs="Arial"/>
          <w:bCs/>
          <w:iCs/>
        </w:rPr>
        <w:t xml:space="preserve"> Asociados </w:t>
      </w:r>
      <w:proofErr w:type="spellStart"/>
      <w:r w:rsidR="00D808DC" w:rsidRPr="009E7CA7">
        <w:rPr>
          <w:rFonts w:cs="Arial"/>
          <w:bCs/>
          <w:iCs/>
        </w:rPr>
        <w:t>Ltda</w:t>
      </w:r>
      <w:proofErr w:type="spellEnd"/>
      <w:r w:rsidR="00D808DC" w:rsidRPr="009E7CA7">
        <w:rPr>
          <w:rFonts w:cs="Arial"/>
          <w:bCs/>
          <w:iCs/>
        </w:rPr>
        <w:t xml:space="preserve"> </w:t>
      </w:r>
      <w:r w:rsidR="00B1123E" w:rsidRPr="009E7CA7">
        <w:rPr>
          <w:rFonts w:cs="Arial"/>
          <w:bCs/>
          <w:iCs/>
        </w:rPr>
        <w:t xml:space="preserve">y las actas de seguimiento del </w:t>
      </w:r>
      <w:r w:rsidR="00363D4A" w:rsidRPr="009E7CA7">
        <w:rPr>
          <w:rFonts w:cs="Arial"/>
          <w:bCs/>
          <w:iCs/>
        </w:rPr>
        <w:t>acuerdo conciliatorio</w:t>
      </w:r>
      <w:r w:rsidR="00370FB9" w:rsidRPr="009E7CA7">
        <w:rPr>
          <w:rFonts w:cs="Arial"/>
          <w:bCs/>
          <w:iCs/>
        </w:rPr>
        <w:t>, contentivas de las reuniones adelantadas en el ICA</w:t>
      </w:r>
      <w:r w:rsidR="00BF3673" w:rsidRPr="009E7CA7">
        <w:rPr>
          <w:rFonts w:cs="Arial"/>
          <w:bCs/>
          <w:iCs/>
        </w:rPr>
        <w:t>. Igualmente</w:t>
      </w:r>
      <w:r w:rsidR="00363D4A" w:rsidRPr="009E7CA7">
        <w:rPr>
          <w:rFonts w:cs="Arial"/>
          <w:bCs/>
          <w:iCs/>
        </w:rPr>
        <w:t xml:space="preserve">, el Tribunal </w:t>
      </w:r>
      <w:r w:rsidR="00363D4A" w:rsidRPr="009E7CA7">
        <w:rPr>
          <w:rFonts w:cs="Arial"/>
          <w:bCs/>
          <w:i/>
          <w:iCs/>
        </w:rPr>
        <w:t>a quo</w:t>
      </w:r>
      <w:r w:rsidR="00363D4A" w:rsidRPr="009E7CA7">
        <w:rPr>
          <w:rFonts w:cs="Arial"/>
          <w:bCs/>
          <w:iCs/>
        </w:rPr>
        <w:t xml:space="preserve"> </w:t>
      </w:r>
      <w:r w:rsidR="00BF3673" w:rsidRPr="009E7CA7">
        <w:rPr>
          <w:rFonts w:cs="Arial"/>
          <w:bCs/>
          <w:iCs/>
        </w:rPr>
        <w:t>decretó el dictamen pericial</w:t>
      </w:r>
      <w:r w:rsidR="00C3707E" w:rsidRPr="009E7CA7">
        <w:rPr>
          <w:rFonts w:cs="Arial"/>
          <w:bCs/>
          <w:iCs/>
        </w:rPr>
        <w:t>,</w:t>
      </w:r>
      <w:r w:rsidR="00BF3673" w:rsidRPr="009E7CA7">
        <w:rPr>
          <w:rFonts w:cs="Arial"/>
          <w:bCs/>
          <w:iCs/>
        </w:rPr>
        <w:t xml:space="preserve"> </w:t>
      </w:r>
      <w:r w:rsidR="00370FB9" w:rsidRPr="009E7CA7">
        <w:rPr>
          <w:rFonts w:cs="Arial"/>
          <w:bCs/>
          <w:iCs/>
        </w:rPr>
        <w:t xml:space="preserve">que fue solicitado </w:t>
      </w:r>
      <w:r w:rsidR="00BF3673" w:rsidRPr="009E7CA7">
        <w:rPr>
          <w:rFonts w:cs="Arial"/>
          <w:bCs/>
          <w:iCs/>
        </w:rPr>
        <w:t xml:space="preserve">para establecer la funcionalidad y utilidad de los archivos correspondientes al sistema de información y el </w:t>
      </w:r>
      <w:r w:rsidR="00A74572" w:rsidRPr="009E7CA7">
        <w:rPr>
          <w:rFonts w:cs="Arial"/>
          <w:bCs/>
          <w:i/>
          <w:iCs/>
        </w:rPr>
        <w:t>“costo de la puesta en funcionamiento del mismo”</w:t>
      </w:r>
      <w:r w:rsidR="00A74572" w:rsidRPr="009E7CA7">
        <w:rPr>
          <w:rStyle w:val="Refdenotaalpie"/>
          <w:rFonts w:cs="Arial"/>
          <w:bCs/>
          <w:iCs/>
        </w:rPr>
        <w:footnoteReference w:id="14"/>
      </w:r>
      <w:r w:rsidR="00A74572" w:rsidRPr="009E7CA7">
        <w:rPr>
          <w:rFonts w:cs="Arial"/>
          <w:bCs/>
          <w:iCs/>
        </w:rPr>
        <w:t>.</w:t>
      </w:r>
    </w:p>
    <w:p w:rsidR="0090156F" w:rsidRPr="009E7CA7" w:rsidRDefault="0090156F" w:rsidP="0054405C">
      <w:pPr>
        <w:rPr>
          <w:rFonts w:cs="Arial"/>
          <w:bCs/>
          <w:iCs/>
        </w:rPr>
      </w:pPr>
    </w:p>
    <w:p w:rsidR="00D550F9" w:rsidRPr="009E7CA7" w:rsidRDefault="00E160AF" w:rsidP="00EC6A72">
      <w:pPr>
        <w:pStyle w:val="Lista2"/>
        <w:ind w:left="0" w:firstLine="0"/>
        <w:rPr>
          <w:rFonts w:cs="Arial"/>
          <w:b/>
        </w:rPr>
      </w:pPr>
      <w:r w:rsidRPr="009E7CA7">
        <w:rPr>
          <w:rFonts w:cs="Arial"/>
          <w:b/>
        </w:rPr>
        <w:t>2</w:t>
      </w:r>
      <w:r w:rsidR="008C174B" w:rsidRPr="009E7CA7">
        <w:rPr>
          <w:rFonts w:cs="Arial"/>
          <w:b/>
        </w:rPr>
        <w:t>.4</w:t>
      </w:r>
      <w:r w:rsidR="00F21484" w:rsidRPr="009E7CA7">
        <w:rPr>
          <w:rFonts w:cs="Arial"/>
          <w:b/>
        </w:rPr>
        <w:t>.</w:t>
      </w:r>
      <w:r w:rsidR="00077B4B" w:rsidRPr="009E7CA7">
        <w:rPr>
          <w:rFonts w:cs="Arial"/>
          <w:b/>
        </w:rPr>
        <w:t xml:space="preserve"> </w:t>
      </w:r>
      <w:r w:rsidR="00F21484" w:rsidRPr="009E7CA7">
        <w:rPr>
          <w:rFonts w:cs="Arial"/>
          <w:b/>
        </w:rPr>
        <w:t xml:space="preserve">La sentencia </w:t>
      </w:r>
      <w:r w:rsidR="00EC6A72" w:rsidRPr="009E7CA7">
        <w:rPr>
          <w:rFonts w:cs="Arial"/>
          <w:b/>
        </w:rPr>
        <w:t>de primera instancia</w:t>
      </w:r>
    </w:p>
    <w:p w:rsidR="00EC6A72" w:rsidRPr="009E7CA7" w:rsidRDefault="00EC6A72" w:rsidP="00EC6A72">
      <w:pPr>
        <w:pStyle w:val="Lista2"/>
        <w:ind w:left="0" w:firstLine="0"/>
        <w:rPr>
          <w:rFonts w:cs="Arial"/>
          <w:bCs/>
        </w:rPr>
      </w:pPr>
    </w:p>
    <w:p w:rsidR="00D550F9" w:rsidRPr="009E7CA7" w:rsidRDefault="00D550F9" w:rsidP="00F11F08">
      <w:pPr>
        <w:pStyle w:val="Continuarlista2"/>
        <w:ind w:left="0"/>
        <w:rPr>
          <w:rFonts w:cs="Arial"/>
        </w:rPr>
      </w:pPr>
      <w:r w:rsidRPr="009E7CA7">
        <w:rPr>
          <w:rFonts w:cs="Arial"/>
        </w:rPr>
        <w:t xml:space="preserve">El Tribunal </w:t>
      </w:r>
      <w:r w:rsidR="00C90583" w:rsidRPr="009E7CA7">
        <w:rPr>
          <w:rFonts w:cs="Arial"/>
        </w:rPr>
        <w:t>Administrativo de</w:t>
      </w:r>
      <w:r w:rsidR="00A44F2D" w:rsidRPr="009E7CA7">
        <w:rPr>
          <w:rFonts w:cs="Arial"/>
        </w:rPr>
        <w:t xml:space="preserve"> </w:t>
      </w:r>
      <w:r w:rsidR="00CD7DF3" w:rsidRPr="009E7CA7">
        <w:rPr>
          <w:rFonts w:cs="Arial"/>
        </w:rPr>
        <w:t xml:space="preserve">Cundinamarca, Sección Tercera, Subsección </w:t>
      </w:r>
      <w:r w:rsidR="00676BD3" w:rsidRPr="009E7CA7">
        <w:rPr>
          <w:rFonts w:cs="Arial"/>
        </w:rPr>
        <w:t>B</w:t>
      </w:r>
      <w:r w:rsidR="00CD7DF3" w:rsidRPr="009E7CA7">
        <w:rPr>
          <w:rFonts w:cs="Arial"/>
        </w:rPr>
        <w:t xml:space="preserve">, </w:t>
      </w:r>
      <w:r w:rsidRPr="009E7CA7">
        <w:rPr>
          <w:rFonts w:cs="Arial"/>
        </w:rPr>
        <w:t xml:space="preserve">profirió sentencia </w:t>
      </w:r>
      <w:r w:rsidR="00276074" w:rsidRPr="009E7CA7">
        <w:rPr>
          <w:rFonts w:cs="Arial"/>
        </w:rPr>
        <w:t xml:space="preserve">el </w:t>
      </w:r>
      <w:r w:rsidR="00DF0C63" w:rsidRPr="009E7CA7">
        <w:rPr>
          <w:rFonts w:cs="Arial"/>
        </w:rPr>
        <w:t>11</w:t>
      </w:r>
      <w:r w:rsidR="008E2FF8" w:rsidRPr="009E7CA7">
        <w:rPr>
          <w:rFonts w:cs="Arial"/>
        </w:rPr>
        <w:t xml:space="preserve"> de </w:t>
      </w:r>
      <w:r w:rsidR="00DF0C63" w:rsidRPr="009E7CA7">
        <w:rPr>
          <w:rFonts w:cs="Arial"/>
        </w:rPr>
        <w:t xml:space="preserve">abril </w:t>
      </w:r>
      <w:r w:rsidR="008E2FF8" w:rsidRPr="009E7CA7">
        <w:rPr>
          <w:rFonts w:cs="Arial"/>
        </w:rPr>
        <w:t>de 2013</w:t>
      </w:r>
      <w:r w:rsidR="00276074" w:rsidRPr="009E7CA7">
        <w:rPr>
          <w:rFonts w:cs="Arial"/>
        </w:rPr>
        <w:t>,</w:t>
      </w:r>
      <w:r w:rsidR="00D65BDF" w:rsidRPr="009E7CA7">
        <w:rPr>
          <w:rFonts w:cs="Arial"/>
        </w:rPr>
        <w:t xml:space="preserve"> </w:t>
      </w:r>
      <w:r w:rsidRPr="009E7CA7">
        <w:rPr>
          <w:rFonts w:cs="Arial"/>
        </w:rPr>
        <w:t xml:space="preserve">en la cual </w:t>
      </w:r>
      <w:r w:rsidR="008E2FF8" w:rsidRPr="009E7CA7">
        <w:rPr>
          <w:rFonts w:cs="Arial"/>
        </w:rPr>
        <w:t xml:space="preserve">declaró </w:t>
      </w:r>
      <w:r w:rsidR="00676BD3" w:rsidRPr="009E7CA7">
        <w:rPr>
          <w:rFonts w:cs="Arial"/>
        </w:rPr>
        <w:t xml:space="preserve">se </w:t>
      </w:r>
      <w:r w:rsidR="00DF0C63" w:rsidRPr="009E7CA7">
        <w:rPr>
          <w:rFonts w:cs="Arial"/>
        </w:rPr>
        <w:t xml:space="preserve">inhibido por </w:t>
      </w:r>
      <w:r w:rsidR="008E2FF8" w:rsidRPr="009E7CA7">
        <w:rPr>
          <w:rFonts w:cs="Arial"/>
        </w:rPr>
        <w:t>la indebida escogencia de la acción</w:t>
      </w:r>
      <w:r w:rsidR="00852648" w:rsidRPr="009E7CA7">
        <w:rPr>
          <w:rFonts w:cs="Arial"/>
        </w:rPr>
        <w:t>.</w:t>
      </w:r>
    </w:p>
    <w:p w:rsidR="00D07561" w:rsidRPr="009E7CA7" w:rsidRDefault="00D07561" w:rsidP="00E759BE">
      <w:pPr>
        <w:pStyle w:val="Continuarlista2"/>
        <w:rPr>
          <w:rFonts w:cs="Arial"/>
          <w:lang w:val="es-MX"/>
        </w:rPr>
      </w:pPr>
    </w:p>
    <w:p w:rsidR="00DF0C63" w:rsidRPr="009E7CA7" w:rsidRDefault="00726C08" w:rsidP="00DF0C63">
      <w:pPr>
        <w:pStyle w:val="Lista2"/>
        <w:ind w:left="0" w:firstLine="0"/>
        <w:rPr>
          <w:rFonts w:cs="Arial"/>
          <w:lang w:val="es-MX"/>
        </w:rPr>
      </w:pPr>
      <w:r w:rsidRPr="009E7CA7">
        <w:rPr>
          <w:rFonts w:cs="Arial"/>
          <w:lang w:val="es-MX"/>
        </w:rPr>
        <w:t xml:space="preserve">El Tribunal </w:t>
      </w:r>
      <w:r w:rsidRPr="009E7CA7">
        <w:rPr>
          <w:rFonts w:cs="Arial"/>
          <w:i/>
          <w:lang w:val="es-MX"/>
        </w:rPr>
        <w:t xml:space="preserve">a quo </w:t>
      </w:r>
      <w:r w:rsidR="00DF0C63" w:rsidRPr="009E7CA7">
        <w:rPr>
          <w:rFonts w:cs="Arial"/>
          <w:lang w:val="es-MX"/>
        </w:rPr>
        <w:t>advirtió lo siguiente</w:t>
      </w:r>
      <w:r w:rsidR="002512BD" w:rsidRPr="009E7CA7">
        <w:rPr>
          <w:rStyle w:val="Refdenotaalpie"/>
          <w:rFonts w:cs="Arial"/>
          <w:lang w:val="es-MX"/>
        </w:rPr>
        <w:footnoteReference w:id="15"/>
      </w:r>
      <w:r w:rsidR="00DF0C63" w:rsidRPr="009E7CA7">
        <w:rPr>
          <w:rFonts w:cs="Arial"/>
          <w:lang w:val="es-MX"/>
        </w:rPr>
        <w:t xml:space="preserve">: </w:t>
      </w:r>
    </w:p>
    <w:p w:rsidR="00DF0C63" w:rsidRPr="009E7CA7" w:rsidRDefault="00DF0C63" w:rsidP="00DF0C63">
      <w:pPr>
        <w:pStyle w:val="Lista2"/>
        <w:ind w:left="0" w:firstLine="0"/>
        <w:rPr>
          <w:rFonts w:cs="Arial"/>
          <w:lang w:val="es-MX"/>
        </w:rPr>
      </w:pPr>
    </w:p>
    <w:p w:rsidR="00830994" w:rsidRPr="009E7CA7" w:rsidRDefault="00D42A83" w:rsidP="008268BE">
      <w:pPr>
        <w:pStyle w:val="Lista2"/>
        <w:spacing w:line="276" w:lineRule="auto"/>
        <w:ind w:left="567" w:right="567" w:firstLine="0"/>
        <w:rPr>
          <w:rFonts w:cs="Arial"/>
          <w:i/>
          <w:lang w:val="es-MX"/>
        </w:rPr>
      </w:pPr>
      <w:r w:rsidRPr="009E7CA7">
        <w:rPr>
          <w:rFonts w:cs="Arial"/>
          <w:i/>
          <w:lang w:val="es-MX"/>
        </w:rPr>
        <w:t>“En el caso concreto, se observa que la entidad actora demanda por el incumplimiento de unas obligaciones que estaban contenidas en un título ejecutivo – esto es la conciliación- y cuya inobservancia le generaron unos perjuicios, por tal razón y dadas las pretensiones de la demanda, como quiera que solicita el pago de unos perjuicios derivados del incumplimi</w:t>
      </w:r>
      <w:r w:rsidR="00921C5E" w:rsidRPr="009E7CA7">
        <w:rPr>
          <w:rFonts w:cs="Arial"/>
          <w:i/>
          <w:lang w:val="es-MX"/>
        </w:rPr>
        <w:t>en</w:t>
      </w:r>
      <w:r w:rsidRPr="009E7CA7">
        <w:rPr>
          <w:rFonts w:cs="Arial"/>
          <w:i/>
          <w:lang w:val="es-MX"/>
        </w:rPr>
        <w:t>to de una obligación, la acción procedente era la</w:t>
      </w:r>
      <w:r w:rsidR="00921C5E" w:rsidRPr="009E7CA7">
        <w:rPr>
          <w:rFonts w:cs="Arial"/>
          <w:i/>
          <w:lang w:val="es-MX"/>
        </w:rPr>
        <w:t xml:space="preserve"> </w:t>
      </w:r>
      <w:r w:rsidRPr="009E7CA7">
        <w:rPr>
          <w:rFonts w:cs="Arial"/>
          <w:i/>
          <w:lang w:val="es-MX"/>
        </w:rPr>
        <w:t xml:space="preserve">ejecutiva, ello con fundamento en el artículo 493 del Código de Procedimiento Civil vigente </w:t>
      </w:r>
      <w:r w:rsidR="00830994" w:rsidRPr="009E7CA7">
        <w:rPr>
          <w:rFonts w:cs="Arial"/>
          <w:i/>
          <w:lang w:val="es-MX"/>
        </w:rPr>
        <w:t>para la época de los hechos (…)</w:t>
      </w:r>
      <w:r w:rsidR="00921C5E" w:rsidRPr="009E7CA7">
        <w:rPr>
          <w:rFonts w:cs="Arial"/>
          <w:i/>
          <w:lang w:val="es-MX"/>
        </w:rPr>
        <w:t>.</w:t>
      </w:r>
    </w:p>
    <w:p w:rsidR="00921C5E" w:rsidRPr="009E7CA7" w:rsidRDefault="00921C5E" w:rsidP="008268BE">
      <w:pPr>
        <w:pStyle w:val="Lista2"/>
        <w:spacing w:line="276" w:lineRule="auto"/>
        <w:ind w:left="567" w:right="567" w:firstLine="0"/>
        <w:rPr>
          <w:rFonts w:cs="Arial"/>
          <w:i/>
          <w:lang w:val="es-MX"/>
        </w:rPr>
      </w:pPr>
    </w:p>
    <w:p w:rsidR="008268BE" w:rsidRPr="009E7CA7" w:rsidRDefault="008268BE" w:rsidP="008268BE">
      <w:pPr>
        <w:pStyle w:val="Lista2"/>
        <w:spacing w:line="276" w:lineRule="auto"/>
        <w:ind w:left="567" w:right="567" w:firstLine="0"/>
        <w:rPr>
          <w:rFonts w:cs="Arial"/>
          <w:i/>
          <w:lang w:val="es-MX"/>
        </w:rPr>
      </w:pPr>
      <w:r w:rsidRPr="009E7CA7">
        <w:rPr>
          <w:rFonts w:cs="Arial"/>
          <w:i/>
          <w:lang w:val="es-MX"/>
        </w:rPr>
        <w:t>“</w:t>
      </w:r>
      <w:r w:rsidR="00830994" w:rsidRPr="009E7CA7">
        <w:rPr>
          <w:rFonts w:cs="Arial"/>
          <w:i/>
          <w:lang w:val="es-MX"/>
        </w:rPr>
        <w:t xml:space="preserve">De igual forma, la Sala concluye que la acción de reparación directa no era la procedente en este caso para demandar unos perjuicios causados al ICA, pues de acuerdo con la naturaleza y concepción bajo la cual fue </w:t>
      </w:r>
      <w:r w:rsidR="00830994" w:rsidRPr="009E7CA7">
        <w:rPr>
          <w:rFonts w:cs="Arial"/>
          <w:i/>
          <w:lang w:val="es-MX"/>
        </w:rPr>
        <w:lastRenderedPageBreak/>
        <w:t xml:space="preserve">estructurada </w:t>
      </w:r>
      <w:r w:rsidR="003F23AD" w:rsidRPr="009E7CA7">
        <w:rPr>
          <w:rFonts w:cs="Arial"/>
          <w:i/>
          <w:lang w:val="es-MX"/>
        </w:rPr>
        <w:t>esta acción, la misma se encamina a permitirle a los particulares demandar ante la jurisdicción de lo contencioso administrativo los daños y perjuicios que consideren les han sido causados por la acción u omisión de las entidades públicas, en este sentido e</w:t>
      </w:r>
      <w:r w:rsidR="00CE4D4E" w:rsidRPr="009E7CA7">
        <w:rPr>
          <w:rFonts w:cs="Arial"/>
          <w:i/>
          <w:lang w:val="es-MX"/>
        </w:rPr>
        <w:t xml:space="preserve">s </w:t>
      </w:r>
      <w:r w:rsidR="003F23AD" w:rsidRPr="009E7CA7">
        <w:rPr>
          <w:rFonts w:cs="Arial"/>
          <w:i/>
          <w:lang w:val="es-MX"/>
        </w:rPr>
        <w:t xml:space="preserve"> reiterada </w:t>
      </w:r>
      <w:r w:rsidR="00CE4D4E" w:rsidRPr="009E7CA7">
        <w:rPr>
          <w:rFonts w:cs="Arial"/>
          <w:i/>
          <w:lang w:val="es-MX"/>
        </w:rPr>
        <w:t xml:space="preserve">[la] </w:t>
      </w:r>
      <w:r w:rsidR="003F23AD" w:rsidRPr="009E7CA7">
        <w:rPr>
          <w:rFonts w:cs="Arial"/>
          <w:i/>
          <w:lang w:val="es-MX"/>
        </w:rPr>
        <w:t>jurisprudencia, en el sentido de afirmar el Consejo de Estado</w:t>
      </w:r>
      <w:r w:rsidR="00921C5E" w:rsidRPr="009E7CA7">
        <w:rPr>
          <w:rFonts w:cs="Arial"/>
          <w:i/>
          <w:lang w:val="es-MX"/>
        </w:rPr>
        <w:t xml:space="preserve"> que el origen del daño que se predica en la reparación directa se deriva de una causa imputable al Estado</w:t>
      </w:r>
      <w:r w:rsidR="00E160AF" w:rsidRPr="009E7CA7">
        <w:rPr>
          <w:rFonts w:cs="Arial"/>
          <w:i/>
          <w:lang w:val="es-MX"/>
        </w:rPr>
        <w:t>”</w:t>
      </w:r>
      <w:r w:rsidR="00921C5E" w:rsidRPr="009E7CA7">
        <w:rPr>
          <w:rStyle w:val="Refdenotaalpie"/>
          <w:rFonts w:cs="Arial"/>
          <w:i/>
          <w:lang w:val="es-MX"/>
        </w:rPr>
        <w:footnoteReference w:id="16"/>
      </w:r>
      <w:r w:rsidRPr="009E7CA7">
        <w:rPr>
          <w:rFonts w:cs="Arial"/>
          <w:i/>
          <w:lang w:val="es-MX"/>
        </w:rPr>
        <w:t>.</w:t>
      </w:r>
    </w:p>
    <w:p w:rsidR="00817C69" w:rsidRPr="009E7CA7" w:rsidRDefault="00817C69" w:rsidP="008268BE">
      <w:pPr>
        <w:pStyle w:val="Lista2"/>
        <w:spacing w:line="276" w:lineRule="auto"/>
        <w:ind w:left="567" w:right="567" w:firstLine="0"/>
        <w:rPr>
          <w:rFonts w:cs="Arial"/>
          <w:i/>
          <w:lang w:val="es-MX"/>
        </w:rPr>
      </w:pPr>
    </w:p>
    <w:p w:rsidR="0090156F" w:rsidRPr="009E7CA7" w:rsidRDefault="0090156F" w:rsidP="00C56CF1">
      <w:pPr>
        <w:pStyle w:val="Lista2"/>
        <w:ind w:left="0" w:firstLine="0"/>
        <w:rPr>
          <w:rFonts w:cs="Arial"/>
          <w:b/>
          <w:lang w:val="es-MX"/>
        </w:rPr>
      </w:pPr>
    </w:p>
    <w:p w:rsidR="000E6697" w:rsidRPr="009E7CA7" w:rsidRDefault="00E160AF" w:rsidP="00C56CF1">
      <w:pPr>
        <w:pStyle w:val="Lista2"/>
        <w:ind w:left="0" w:firstLine="0"/>
        <w:rPr>
          <w:rFonts w:cs="Arial"/>
          <w:b/>
          <w:lang w:val="es-MX"/>
        </w:rPr>
      </w:pPr>
      <w:r w:rsidRPr="009E7CA7">
        <w:rPr>
          <w:rFonts w:cs="Arial"/>
          <w:b/>
          <w:lang w:val="es-MX"/>
        </w:rPr>
        <w:t>2</w:t>
      </w:r>
      <w:r w:rsidR="008C174B" w:rsidRPr="009E7CA7">
        <w:rPr>
          <w:rFonts w:cs="Arial"/>
          <w:b/>
          <w:lang w:val="es-MX"/>
        </w:rPr>
        <w:t>.5</w:t>
      </w:r>
      <w:r w:rsidR="00C23021" w:rsidRPr="009E7CA7">
        <w:rPr>
          <w:rFonts w:cs="Arial"/>
          <w:b/>
          <w:lang w:val="es-MX"/>
        </w:rPr>
        <w:t>.</w:t>
      </w:r>
      <w:r w:rsidR="00A25E83" w:rsidRPr="009E7CA7">
        <w:rPr>
          <w:rFonts w:cs="Arial"/>
          <w:b/>
          <w:lang w:val="es-MX"/>
        </w:rPr>
        <w:t xml:space="preserve"> </w:t>
      </w:r>
      <w:r w:rsidR="00484F35" w:rsidRPr="009E7CA7">
        <w:rPr>
          <w:rFonts w:cs="Arial"/>
          <w:b/>
          <w:lang w:val="es-MX"/>
        </w:rPr>
        <w:t>El</w:t>
      </w:r>
      <w:r w:rsidR="000E6697" w:rsidRPr="009E7CA7">
        <w:rPr>
          <w:rFonts w:cs="Arial"/>
          <w:b/>
          <w:lang w:val="es-MX"/>
        </w:rPr>
        <w:t xml:space="preserve"> recurso de apelación</w:t>
      </w:r>
      <w:r w:rsidR="00F21484" w:rsidRPr="009E7CA7">
        <w:rPr>
          <w:rFonts w:cs="Arial"/>
          <w:b/>
          <w:lang w:val="es-MX"/>
        </w:rPr>
        <w:t xml:space="preserve"> </w:t>
      </w:r>
    </w:p>
    <w:p w:rsidR="00751B7F" w:rsidRPr="009E7CA7" w:rsidRDefault="00751B7F" w:rsidP="00F21484">
      <w:pPr>
        <w:rPr>
          <w:rFonts w:cs="Arial"/>
          <w:bCs/>
          <w:lang w:val="es-MX"/>
        </w:rPr>
      </w:pPr>
    </w:p>
    <w:p w:rsidR="00A01B30" w:rsidRPr="009E7CA7" w:rsidRDefault="00D70853" w:rsidP="007B4785">
      <w:pPr>
        <w:pStyle w:val="Textoindependiente"/>
        <w:rPr>
          <w:rFonts w:cs="Arial"/>
          <w:szCs w:val="24"/>
        </w:rPr>
      </w:pPr>
      <w:r w:rsidRPr="009E7CA7">
        <w:rPr>
          <w:rFonts w:cs="Arial"/>
          <w:szCs w:val="24"/>
        </w:rPr>
        <w:t xml:space="preserve">La parte </w:t>
      </w:r>
      <w:r w:rsidR="00106CCD" w:rsidRPr="009E7CA7">
        <w:rPr>
          <w:rFonts w:cs="Arial"/>
          <w:szCs w:val="24"/>
        </w:rPr>
        <w:t xml:space="preserve">demandante </w:t>
      </w:r>
      <w:r w:rsidR="00033A87" w:rsidRPr="009E7CA7">
        <w:rPr>
          <w:rFonts w:cs="Arial"/>
          <w:szCs w:val="24"/>
        </w:rPr>
        <w:t>impugn</w:t>
      </w:r>
      <w:r w:rsidR="00E84FE1" w:rsidRPr="009E7CA7">
        <w:rPr>
          <w:rFonts w:cs="Arial"/>
          <w:szCs w:val="24"/>
        </w:rPr>
        <w:t>ó</w:t>
      </w:r>
      <w:r w:rsidR="00033A87" w:rsidRPr="009E7CA7">
        <w:rPr>
          <w:rFonts w:cs="Arial"/>
          <w:szCs w:val="24"/>
        </w:rPr>
        <w:t xml:space="preserve"> la </w:t>
      </w:r>
      <w:r w:rsidR="00DA568E" w:rsidRPr="009E7CA7">
        <w:rPr>
          <w:rFonts w:cs="Arial"/>
          <w:szCs w:val="24"/>
        </w:rPr>
        <w:t>sentencia de primera instancia</w:t>
      </w:r>
      <w:r w:rsidR="00C56CF1" w:rsidRPr="009E7CA7">
        <w:rPr>
          <w:rFonts w:cs="Arial"/>
          <w:szCs w:val="24"/>
        </w:rPr>
        <w:t xml:space="preserve"> </w:t>
      </w:r>
      <w:r w:rsidR="00DD2969" w:rsidRPr="009E7CA7">
        <w:rPr>
          <w:rFonts w:cs="Arial"/>
          <w:szCs w:val="24"/>
        </w:rPr>
        <w:t xml:space="preserve">el </w:t>
      </w:r>
      <w:r w:rsidR="00B86C1E" w:rsidRPr="009E7CA7">
        <w:rPr>
          <w:rFonts w:cs="Arial"/>
          <w:szCs w:val="24"/>
        </w:rPr>
        <w:t>3</w:t>
      </w:r>
      <w:r w:rsidR="00173A1D" w:rsidRPr="009E7CA7">
        <w:rPr>
          <w:rFonts w:cs="Arial"/>
          <w:szCs w:val="24"/>
        </w:rPr>
        <w:t xml:space="preserve"> de </w:t>
      </w:r>
      <w:r w:rsidR="00B86C1E" w:rsidRPr="009E7CA7">
        <w:rPr>
          <w:rFonts w:cs="Arial"/>
          <w:szCs w:val="24"/>
        </w:rPr>
        <w:t>julio</w:t>
      </w:r>
      <w:r w:rsidR="00A01B30" w:rsidRPr="009E7CA7">
        <w:rPr>
          <w:rFonts w:cs="Arial"/>
          <w:szCs w:val="24"/>
        </w:rPr>
        <w:t xml:space="preserve"> de 2013 </w:t>
      </w:r>
      <w:r w:rsidR="00C56CF1" w:rsidRPr="009E7CA7">
        <w:rPr>
          <w:rFonts w:cs="Arial"/>
          <w:szCs w:val="24"/>
        </w:rPr>
        <w:t>y</w:t>
      </w:r>
      <w:r w:rsidR="00033A87" w:rsidRPr="009E7CA7">
        <w:rPr>
          <w:rFonts w:cs="Arial"/>
          <w:szCs w:val="24"/>
        </w:rPr>
        <w:t xml:space="preserve"> sustent</w:t>
      </w:r>
      <w:r w:rsidR="00C56CF1" w:rsidRPr="009E7CA7">
        <w:rPr>
          <w:rFonts w:cs="Arial"/>
          <w:szCs w:val="24"/>
        </w:rPr>
        <w:t>ó</w:t>
      </w:r>
      <w:r w:rsidR="00033A87" w:rsidRPr="009E7CA7">
        <w:rPr>
          <w:rFonts w:cs="Arial"/>
          <w:szCs w:val="24"/>
        </w:rPr>
        <w:t xml:space="preserve"> su recurso </w:t>
      </w:r>
      <w:r w:rsidR="00A01B30" w:rsidRPr="009E7CA7">
        <w:rPr>
          <w:rFonts w:cs="Arial"/>
          <w:szCs w:val="24"/>
        </w:rPr>
        <w:t>en el mismo escrito.</w:t>
      </w:r>
    </w:p>
    <w:p w:rsidR="00771917" w:rsidRPr="009E7CA7" w:rsidRDefault="00771917" w:rsidP="00106CCD">
      <w:pPr>
        <w:rPr>
          <w:rFonts w:cs="Arial"/>
          <w:bCs/>
          <w:lang w:val="es-MX"/>
        </w:rPr>
      </w:pPr>
    </w:p>
    <w:p w:rsidR="0022740A" w:rsidRPr="009E7CA7" w:rsidRDefault="00911E3F" w:rsidP="00106CCD">
      <w:pPr>
        <w:rPr>
          <w:rFonts w:cs="Arial"/>
          <w:bCs/>
          <w:lang w:val="es-MX"/>
        </w:rPr>
      </w:pPr>
      <w:r w:rsidRPr="009E7CA7">
        <w:rPr>
          <w:rFonts w:cs="Arial"/>
          <w:bCs/>
          <w:lang w:val="es-MX"/>
        </w:rPr>
        <w:t xml:space="preserve">Afirmó que, independientemente de que la </w:t>
      </w:r>
      <w:r w:rsidR="00FA69AA" w:rsidRPr="009E7CA7">
        <w:rPr>
          <w:rFonts w:cs="Arial"/>
          <w:bCs/>
          <w:i/>
          <w:lang w:val="es-MX"/>
        </w:rPr>
        <w:t>“</w:t>
      </w:r>
      <w:r w:rsidRPr="009E7CA7">
        <w:rPr>
          <w:rFonts w:cs="Arial"/>
          <w:bCs/>
          <w:i/>
          <w:lang w:val="es-MX"/>
        </w:rPr>
        <w:t>causa subyacente</w:t>
      </w:r>
      <w:r w:rsidR="00FA69AA" w:rsidRPr="009E7CA7">
        <w:rPr>
          <w:rFonts w:cs="Arial"/>
          <w:bCs/>
          <w:i/>
          <w:lang w:val="es-MX"/>
        </w:rPr>
        <w:t>”</w:t>
      </w:r>
      <w:r w:rsidR="00FA69AA" w:rsidRPr="009E7CA7">
        <w:rPr>
          <w:rFonts w:cs="Arial"/>
          <w:bCs/>
          <w:lang w:val="es-MX"/>
        </w:rPr>
        <w:t>,</w:t>
      </w:r>
      <w:r w:rsidRPr="009E7CA7">
        <w:rPr>
          <w:rFonts w:cs="Arial"/>
          <w:bCs/>
          <w:lang w:val="es-MX"/>
        </w:rPr>
        <w:t xml:space="preserve"> por la que a la postre se estableció la relación extracontractual</w:t>
      </w:r>
      <w:r w:rsidR="00FA69AA" w:rsidRPr="009E7CA7">
        <w:rPr>
          <w:rFonts w:cs="Arial"/>
          <w:bCs/>
          <w:lang w:val="es-MX"/>
        </w:rPr>
        <w:t>,</w:t>
      </w:r>
      <w:r w:rsidRPr="009E7CA7">
        <w:rPr>
          <w:rFonts w:cs="Arial"/>
          <w:bCs/>
          <w:lang w:val="es-MX"/>
        </w:rPr>
        <w:t xml:space="preserve"> hubiese</w:t>
      </w:r>
      <w:r w:rsidR="0022740A" w:rsidRPr="009E7CA7">
        <w:rPr>
          <w:rFonts w:cs="Arial"/>
          <w:bCs/>
          <w:lang w:val="es-MX"/>
        </w:rPr>
        <w:t xml:space="preserve"> </w:t>
      </w:r>
      <w:r w:rsidRPr="009E7CA7">
        <w:rPr>
          <w:rFonts w:cs="Arial"/>
          <w:bCs/>
          <w:lang w:val="es-MX"/>
        </w:rPr>
        <w:t>sid</w:t>
      </w:r>
      <w:r w:rsidR="0022740A" w:rsidRPr="009E7CA7">
        <w:rPr>
          <w:rFonts w:cs="Arial"/>
          <w:bCs/>
          <w:lang w:val="es-MX"/>
        </w:rPr>
        <w:t>o</w:t>
      </w:r>
      <w:r w:rsidRPr="009E7CA7">
        <w:rPr>
          <w:rFonts w:cs="Arial"/>
          <w:bCs/>
          <w:lang w:val="es-MX"/>
        </w:rPr>
        <w:t xml:space="preserve"> lo</w:t>
      </w:r>
      <w:r w:rsidR="0022740A" w:rsidRPr="009E7CA7">
        <w:rPr>
          <w:rFonts w:cs="Arial"/>
          <w:bCs/>
          <w:lang w:val="es-MX"/>
        </w:rPr>
        <w:t xml:space="preserve"> </w:t>
      </w:r>
      <w:r w:rsidRPr="009E7CA7">
        <w:rPr>
          <w:rFonts w:cs="Arial"/>
          <w:bCs/>
          <w:lang w:val="es-MX"/>
        </w:rPr>
        <w:t xml:space="preserve">consignado en el acta de conciliación suscrita entre el ICA y la OEI, </w:t>
      </w:r>
      <w:r w:rsidRPr="009E7CA7">
        <w:rPr>
          <w:rFonts w:cs="Arial"/>
          <w:bCs/>
          <w:i/>
          <w:lang w:val="es-MX"/>
        </w:rPr>
        <w:t>“es lo cierto que con su comportami</w:t>
      </w:r>
      <w:r w:rsidR="0022740A" w:rsidRPr="009E7CA7">
        <w:rPr>
          <w:rFonts w:cs="Arial"/>
          <w:bCs/>
          <w:i/>
          <w:lang w:val="es-MX"/>
        </w:rPr>
        <w:t>e</w:t>
      </w:r>
      <w:r w:rsidRPr="009E7CA7">
        <w:rPr>
          <w:rFonts w:cs="Arial"/>
          <w:bCs/>
          <w:i/>
          <w:lang w:val="es-MX"/>
        </w:rPr>
        <w:t>nto QUMRAM cau</w:t>
      </w:r>
      <w:r w:rsidR="0022740A" w:rsidRPr="009E7CA7">
        <w:rPr>
          <w:rFonts w:cs="Arial"/>
          <w:bCs/>
          <w:i/>
          <w:lang w:val="es-MX"/>
        </w:rPr>
        <w:t>s</w:t>
      </w:r>
      <w:r w:rsidRPr="009E7CA7">
        <w:rPr>
          <w:rFonts w:cs="Arial"/>
          <w:bCs/>
          <w:i/>
          <w:lang w:val="es-MX"/>
        </w:rPr>
        <w:t>ó al ICA el daño antijurídic</w:t>
      </w:r>
      <w:r w:rsidR="0022740A" w:rsidRPr="009E7CA7">
        <w:rPr>
          <w:rFonts w:cs="Arial"/>
          <w:bCs/>
          <w:i/>
          <w:lang w:val="es-MX"/>
        </w:rPr>
        <w:t>o</w:t>
      </w:r>
      <w:r w:rsidRPr="009E7CA7">
        <w:rPr>
          <w:rFonts w:cs="Arial"/>
          <w:bCs/>
          <w:i/>
          <w:lang w:val="es-MX"/>
        </w:rPr>
        <w:t xml:space="preserve"> que debe ser reparado</w:t>
      </w:r>
      <w:r w:rsidRPr="009E7CA7">
        <w:rPr>
          <w:rFonts w:cs="Arial"/>
          <w:bCs/>
          <w:lang w:val="es-MX"/>
        </w:rPr>
        <w:t>”</w:t>
      </w:r>
      <w:r w:rsidRPr="009E7CA7">
        <w:rPr>
          <w:rStyle w:val="Refdenotaalpie"/>
          <w:rFonts w:cs="Arial"/>
          <w:bCs/>
          <w:lang w:val="es-MX"/>
        </w:rPr>
        <w:footnoteReference w:id="17"/>
      </w:r>
      <w:r w:rsidRPr="009E7CA7">
        <w:rPr>
          <w:rFonts w:cs="Arial"/>
          <w:bCs/>
          <w:lang w:val="es-MX"/>
        </w:rPr>
        <w:t>.</w:t>
      </w:r>
    </w:p>
    <w:p w:rsidR="0022740A" w:rsidRPr="009E7CA7" w:rsidRDefault="0022740A" w:rsidP="00484F35">
      <w:pPr>
        <w:rPr>
          <w:rFonts w:cs="Arial"/>
          <w:bCs/>
          <w:lang w:val="es-MX"/>
        </w:rPr>
      </w:pPr>
    </w:p>
    <w:p w:rsidR="00802573" w:rsidRPr="009E7CA7" w:rsidRDefault="0022740A" w:rsidP="00484F35">
      <w:pPr>
        <w:rPr>
          <w:rFonts w:cs="Arial"/>
          <w:bCs/>
          <w:lang w:val="es-MX"/>
        </w:rPr>
      </w:pPr>
      <w:r w:rsidRPr="009E7CA7">
        <w:rPr>
          <w:rFonts w:cs="Arial"/>
          <w:bCs/>
          <w:lang w:val="es-MX"/>
        </w:rPr>
        <w:t xml:space="preserve">La apelante </w:t>
      </w:r>
      <w:r w:rsidR="00802573" w:rsidRPr="009E7CA7">
        <w:rPr>
          <w:rFonts w:cs="Arial"/>
          <w:bCs/>
          <w:lang w:val="es-MX"/>
        </w:rPr>
        <w:t xml:space="preserve">se fundó en el artículo 2341 del Código Civil </w:t>
      </w:r>
      <w:r w:rsidR="00C3707E" w:rsidRPr="009E7CA7">
        <w:rPr>
          <w:rFonts w:cs="Arial"/>
          <w:bCs/>
          <w:lang w:val="es-MX"/>
        </w:rPr>
        <w:t xml:space="preserve">y </w:t>
      </w:r>
      <w:r w:rsidR="003A2367" w:rsidRPr="009E7CA7">
        <w:rPr>
          <w:rFonts w:cs="Arial"/>
          <w:bCs/>
          <w:lang w:val="es-MX"/>
        </w:rPr>
        <w:t xml:space="preserve">se refirió en detalle </w:t>
      </w:r>
      <w:r w:rsidR="00044382" w:rsidRPr="009E7CA7">
        <w:rPr>
          <w:rFonts w:cs="Arial"/>
          <w:bCs/>
          <w:lang w:val="es-MX"/>
        </w:rPr>
        <w:t xml:space="preserve">a </w:t>
      </w:r>
      <w:r w:rsidRPr="009E7CA7">
        <w:rPr>
          <w:rFonts w:cs="Arial"/>
          <w:bCs/>
          <w:lang w:val="es-MX"/>
        </w:rPr>
        <w:t>los elementos generadores de la responsabilidad e</w:t>
      </w:r>
      <w:r w:rsidR="00802573" w:rsidRPr="009E7CA7">
        <w:rPr>
          <w:rFonts w:cs="Arial"/>
          <w:bCs/>
          <w:lang w:val="es-MX"/>
        </w:rPr>
        <w:t>xtracontractual –hecho, culpa</w:t>
      </w:r>
      <w:r w:rsidR="00D91DCE" w:rsidRPr="009E7CA7">
        <w:rPr>
          <w:rFonts w:cs="Arial"/>
          <w:bCs/>
          <w:lang w:val="es-MX"/>
        </w:rPr>
        <w:t>,</w:t>
      </w:r>
      <w:r w:rsidR="00802573" w:rsidRPr="009E7CA7">
        <w:rPr>
          <w:rFonts w:cs="Arial"/>
          <w:bCs/>
          <w:lang w:val="es-MX"/>
        </w:rPr>
        <w:t xml:space="preserve"> nexo causal</w:t>
      </w:r>
      <w:r w:rsidR="00D91DCE" w:rsidRPr="009E7CA7">
        <w:rPr>
          <w:rFonts w:cs="Arial"/>
          <w:bCs/>
          <w:lang w:val="es-MX"/>
        </w:rPr>
        <w:t xml:space="preserve"> y daño-</w:t>
      </w:r>
      <w:r w:rsidR="00802573" w:rsidRPr="009E7CA7">
        <w:rPr>
          <w:rFonts w:cs="Arial"/>
          <w:bCs/>
          <w:lang w:val="es-MX"/>
        </w:rPr>
        <w:t xml:space="preserve">, </w:t>
      </w:r>
      <w:r w:rsidR="00FA69AA" w:rsidRPr="009E7CA7">
        <w:rPr>
          <w:rFonts w:cs="Arial"/>
          <w:bCs/>
          <w:lang w:val="es-MX"/>
        </w:rPr>
        <w:t xml:space="preserve">los cuales </w:t>
      </w:r>
      <w:r w:rsidR="003A2367" w:rsidRPr="009E7CA7">
        <w:rPr>
          <w:rFonts w:cs="Arial"/>
          <w:bCs/>
          <w:lang w:val="es-MX"/>
        </w:rPr>
        <w:t xml:space="preserve">indicó que </w:t>
      </w:r>
      <w:r w:rsidR="00802573" w:rsidRPr="009E7CA7">
        <w:rPr>
          <w:rFonts w:cs="Arial"/>
          <w:bCs/>
          <w:lang w:val="es-MX"/>
        </w:rPr>
        <w:t>se configuraron respecto de</w:t>
      </w:r>
      <w:r w:rsidR="00817C69" w:rsidRPr="009E7CA7">
        <w:rPr>
          <w:rFonts w:cs="Arial"/>
          <w:bCs/>
          <w:lang w:val="es-MX"/>
        </w:rPr>
        <w:t xml:space="preserve"> la actuación de </w:t>
      </w:r>
      <w:proofErr w:type="spellStart"/>
      <w:r w:rsidR="00802573" w:rsidRPr="009E7CA7">
        <w:rPr>
          <w:rFonts w:cs="Arial"/>
          <w:bCs/>
          <w:lang w:val="es-MX"/>
        </w:rPr>
        <w:t>Qumram</w:t>
      </w:r>
      <w:proofErr w:type="spellEnd"/>
      <w:r w:rsidR="00802573" w:rsidRPr="009E7CA7">
        <w:rPr>
          <w:rFonts w:cs="Arial"/>
          <w:bCs/>
          <w:lang w:val="es-MX"/>
        </w:rPr>
        <w:t xml:space="preserve"> Asociados Ltda.</w:t>
      </w:r>
    </w:p>
    <w:p w:rsidR="00802573" w:rsidRPr="009E7CA7" w:rsidRDefault="00802573" w:rsidP="00484F35">
      <w:pPr>
        <w:rPr>
          <w:rFonts w:cs="Arial"/>
          <w:bCs/>
          <w:lang w:val="es-MX"/>
        </w:rPr>
      </w:pPr>
    </w:p>
    <w:p w:rsidR="00D91DCE" w:rsidRPr="009E7CA7" w:rsidRDefault="00802573" w:rsidP="00484F35">
      <w:pPr>
        <w:rPr>
          <w:rFonts w:cs="Arial"/>
          <w:bCs/>
          <w:lang w:val="es-MX"/>
        </w:rPr>
      </w:pPr>
      <w:r w:rsidRPr="009E7CA7">
        <w:rPr>
          <w:rFonts w:cs="Arial"/>
          <w:bCs/>
          <w:lang w:val="es-MX"/>
        </w:rPr>
        <w:t xml:space="preserve">Destacó </w:t>
      </w:r>
      <w:r w:rsidR="00146A89" w:rsidRPr="009E7CA7">
        <w:rPr>
          <w:rFonts w:cs="Arial"/>
          <w:bCs/>
          <w:lang w:val="es-MX"/>
        </w:rPr>
        <w:t xml:space="preserve">que en </w:t>
      </w:r>
      <w:r w:rsidRPr="009E7CA7">
        <w:rPr>
          <w:rFonts w:cs="Arial"/>
          <w:bCs/>
          <w:lang w:val="es-MX"/>
        </w:rPr>
        <w:t xml:space="preserve">el acta </w:t>
      </w:r>
      <w:r w:rsidR="00817C69" w:rsidRPr="009E7CA7">
        <w:rPr>
          <w:rFonts w:cs="Arial"/>
          <w:bCs/>
          <w:lang w:val="es-MX"/>
        </w:rPr>
        <w:t xml:space="preserve">de </w:t>
      </w:r>
      <w:r w:rsidR="00146A89" w:rsidRPr="009E7CA7">
        <w:rPr>
          <w:rFonts w:cs="Arial"/>
          <w:bCs/>
          <w:lang w:val="es-MX"/>
        </w:rPr>
        <w:t xml:space="preserve">liquidación </w:t>
      </w:r>
      <w:r w:rsidRPr="009E7CA7">
        <w:rPr>
          <w:rFonts w:cs="Arial"/>
          <w:bCs/>
          <w:lang w:val="es-MX"/>
        </w:rPr>
        <w:t>de</w:t>
      </w:r>
      <w:r w:rsidR="00817C69" w:rsidRPr="009E7CA7">
        <w:rPr>
          <w:rFonts w:cs="Arial"/>
          <w:bCs/>
          <w:lang w:val="es-MX"/>
        </w:rPr>
        <w:t>l</w:t>
      </w:r>
      <w:r w:rsidRPr="009E7CA7">
        <w:rPr>
          <w:rFonts w:cs="Arial"/>
          <w:bCs/>
          <w:lang w:val="es-MX"/>
        </w:rPr>
        <w:t xml:space="preserve"> 15 de marzo de 2007</w:t>
      </w:r>
      <w:r w:rsidR="00146A89" w:rsidRPr="009E7CA7">
        <w:rPr>
          <w:rFonts w:cs="Arial"/>
          <w:bCs/>
          <w:lang w:val="es-MX"/>
        </w:rPr>
        <w:t xml:space="preserve"> – suscrita entre el ICA y la OEI</w:t>
      </w:r>
      <w:r w:rsidR="004732BC" w:rsidRPr="009E7CA7">
        <w:rPr>
          <w:rFonts w:cs="Arial"/>
          <w:bCs/>
          <w:lang w:val="es-MX"/>
        </w:rPr>
        <w:t xml:space="preserve">, se estableció que los ajustes para lograr la puesta en funcionamiento del </w:t>
      </w:r>
      <w:r w:rsidR="00C3707E" w:rsidRPr="009E7CA7">
        <w:rPr>
          <w:rFonts w:cs="Arial"/>
          <w:bCs/>
          <w:lang w:val="es-MX"/>
        </w:rPr>
        <w:t xml:space="preserve">sistema </w:t>
      </w:r>
      <w:r w:rsidR="004732BC" w:rsidRPr="009E7CA7">
        <w:rPr>
          <w:rFonts w:cs="Arial"/>
          <w:bCs/>
          <w:lang w:val="es-MX"/>
        </w:rPr>
        <w:t xml:space="preserve">serían realizados por el desarrollador. Reafirmó que </w:t>
      </w:r>
      <w:r w:rsidR="004732BC" w:rsidRPr="009E7CA7">
        <w:rPr>
          <w:rFonts w:cs="Arial"/>
          <w:bCs/>
          <w:i/>
          <w:lang w:val="es-MX"/>
        </w:rPr>
        <w:t>“la causa adecuada, determinante de la producción del daño, fue el comportamiento del desarrollador QUMRAM”</w:t>
      </w:r>
      <w:r w:rsidR="004732BC" w:rsidRPr="009E7CA7">
        <w:rPr>
          <w:rStyle w:val="Refdenotaalpie"/>
          <w:rFonts w:cs="Arial"/>
          <w:bCs/>
          <w:lang w:val="es-MX"/>
        </w:rPr>
        <w:footnoteReference w:id="18"/>
      </w:r>
      <w:r w:rsidR="00D91DCE" w:rsidRPr="009E7CA7">
        <w:rPr>
          <w:rFonts w:cs="Arial"/>
          <w:bCs/>
          <w:lang w:val="es-MX"/>
        </w:rPr>
        <w:t>.</w:t>
      </w:r>
    </w:p>
    <w:p w:rsidR="00D91DCE" w:rsidRPr="009E7CA7" w:rsidRDefault="00D91DCE" w:rsidP="00484F35">
      <w:pPr>
        <w:rPr>
          <w:rFonts w:cs="Arial"/>
          <w:bCs/>
          <w:lang w:val="es-MX"/>
        </w:rPr>
      </w:pPr>
    </w:p>
    <w:p w:rsidR="00D91DCE" w:rsidRPr="009E7CA7" w:rsidRDefault="00D91DCE" w:rsidP="00484F35">
      <w:pPr>
        <w:rPr>
          <w:rFonts w:cs="Arial"/>
          <w:bCs/>
          <w:lang w:val="es-MX"/>
        </w:rPr>
      </w:pPr>
      <w:r w:rsidRPr="009E7CA7">
        <w:rPr>
          <w:rFonts w:cs="Arial"/>
          <w:bCs/>
          <w:lang w:val="es-MX"/>
        </w:rPr>
        <w:lastRenderedPageBreak/>
        <w:t xml:space="preserve">La </w:t>
      </w:r>
      <w:r w:rsidR="003865A2" w:rsidRPr="009E7CA7">
        <w:rPr>
          <w:rFonts w:cs="Arial"/>
          <w:bCs/>
          <w:lang w:val="es-MX"/>
        </w:rPr>
        <w:t xml:space="preserve">parte </w:t>
      </w:r>
      <w:r w:rsidRPr="009E7CA7">
        <w:rPr>
          <w:rFonts w:cs="Arial"/>
          <w:bCs/>
          <w:lang w:val="es-MX"/>
        </w:rPr>
        <w:t>apelante concluyó</w:t>
      </w:r>
      <w:r w:rsidR="003A2367" w:rsidRPr="009E7CA7">
        <w:rPr>
          <w:rFonts w:cs="Arial"/>
          <w:bCs/>
          <w:lang w:val="es-MX"/>
        </w:rPr>
        <w:t>:</w:t>
      </w:r>
    </w:p>
    <w:p w:rsidR="00D91DCE" w:rsidRPr="009E7CA7" w:rsidRDefault="00D91DCE" w:rsidP="00DF423E">
      <w:pPr>
        <w:ind w:left="567" w:right="567"/>
        <w:rPr>
          <w:rFonts w:cs="Arial"/>
          <w:bCs/>
          <w:i/>
          <w:lang w:val="es-MX"/>
        </w:rPr>
      </w:pPr>
    </w:p>
    <w:p w:rsidR="00DF423E" w:rsidRPr="009E7CA7" w:rsidRDefault="00D91DCE" w:rsidP="00F25ABC">
      <w:pPr>
        <w:spacing w:line="276" w:lineRule="auto"/>
        <w:ind w:left="567" w:right="567"/>
        <w:rPr>
          <w:rFonts w:cs="Arial"/>
          <w:bCs/>
          <w:i/>
          <w:lang w:val="es-MX"/>
        </w:rPr>
      </w:pPr>
      <w:r w:rsidRPr="009E7CA7">
        <w:rPr>
          <w:rFonts w:cs="Arial"/>
          <w:bCs/>
          <w:i/>
          <w:lang w:val="es-MX"/>
        </w:rPr>
        <w:t xml:space="preserve">“Conforme a lo anterior y al margen de que las obligaciones contractuales de entrega del sistema integrado de información al ICA </w:t>
      </w:r>
      <w:r w:rsidR="00D8062B" w:rsidRPr="009E7CA7">
        <w:rPr>
          <w:rFonts w:cs="Arial"/>
          <w:bCs/>
          <w:i/>
          <w:lang w:val="es-MX"/>
        </w:rPr>
        <w:t xml:space="preserve">se hubiesen encontrado en cabeza de la OEI de acuerdo con el convenio de Cooperación No. 034-2001 y por lo que, a juicio del Tribunal </w:t>
      </w:r>
      <w:r w:rsidR="00817C69" w:rsidRPr="009E7CA7">
        <w:rPr>
          <w:rFonts w:cs="Arial"/>
          <w:bCs/>
          <w:i/>
          <w:lang w:val="es-MX"/>
        </w:rPr>
        <w:t>s</w:t>
      </w:r>
      <w:r w:rsidR="00D8062B" w:rsidRPr="009E7CA7">
        <w:rPr>
          <w:rFonts w:cs="Arial"/>
          <w:bCs/>
          <w:i/>
          <w:lang w:val="es-MX"/>
        </w:rPr>
        <w:t xml:space="preserve">e encontraba viable la promoción de la acción ejecutiva; </w:t>
      </w:r>
      <w:r w:rsidR="009E2108" w:rsidRPr="009E7CA7">
        <w:rPr>
          <w:rFonts w:cs="Arial"/>
          <w:bCs/>
          <w:i/>
          <w:lang w:val="es-MX"/>
        </w:rPr>
        <w:t>constituye igualmente verdad insoslayable, que el desarrollador del proyecto QUMRAM, generó con su comportamiento graves perjuicios a la demandante; sin que en nuestro criterio sea atendible el argumento de que la acción incoada por el ICA en el presente caso, esto es, la de la reparación directa, se</w:t>
      </w:r>
      <w:r w:rsidR="00C3707E" w:rsidRPr="009E7CA7">
        <w:rPr>
          <w:rFonts w:cs="Arial"/>
          <w:bCs/>
          <w:i/>
          <w:lang w:val="es-MX"/>
        </w:rPr>
        <w:t>a</w:t>
      </w:r>
      <w:r w:rsidR="009E2108" w:rsidRPr="009E7CA7">
        <w:rPr>
          <w:rFonts w:cs="Arial"/>
          <w:bCs/>
          <w:i/>
          <w:lang w:val="es-MX"/>
        </w:rPr>
        <w:t xml:space="preserve"> procedente exclusivamente cuando el daño es imputab</w:t>
      </w:r>
      <w:r w:rsidR="00DF423E" w:rsidRPr="009E7CA7">
        <w:rPr>
          <w:rFonts w:cs="Arial"/>
          <w:bCs/>
          <w:i/>
          <w:lang w:val="es-MX"/>
        </w:rPr>
        <w:t>l</w:t>
      </w:r>
      <w:r w:rsidR="009E2108" w:rsidRPr="009E7CA7">
        <w:rPr>
          <w:rFonts w:cs="Arial"/>
          <w:bCs/>
          <w:i/>
          <w:lang w:val="es-MX"/>
        </w:rPr>
        <w:t xml:space="preserve">e al </w:t>
      </w:r>
      <w:r w:rsidR="00DF423E" w:rsidRPr="009E7CA7">
        <w:rPr>
          <w:rFonts w:cs="Arial"/>
          <w:bCs/>
          <w:i/>
          <w:lang w:val="es-MX"/>
        </w:rPr>
        <w:t>E</w:t>
      </w:r>
      <w:r w:rsidR="009E2108" w:rsidRPr="009E7CA7">
        <w:rPr>
          <w:rFonts w:cs="Arial"/>
          <w:bCs/>
          <w:i/>
          <w:lang w:val="es-MX"/>
        </w:rPr>
        <w:t xml:space="preserve">stado; </w:t>
      </w:r>
      <w:r w:rsidR="001349C9" w:rsidRPr="009E7CA7">
        <w:rPr>
          <w:rFonts w:cs="Arial"/>
          <w:bCs/>
          <w:i/>
          <w:lang w:val="es-MX"/>
        </w:rPr>
        <w:t>razonamientos esos por los que se solicita del H. Consejo de Estado, se revoque la decisión impugnada y se ordene al a quo, emitir el fallo que en derecho corresponde; huelga decir, que se declare patrimonial y extrac</w:t>
      </w:r>
      <w:r w:rsidR="00DF423E" w:rsidRPr="009E7CA7">
        <w:rPr>
          <w:rFonts w:cs="Arial"/>
          <w:bCs/>
          <w:i/>
          <w:lang w:val="es-MX"/>
        </w:rPr>
        <w:t>o</w:t>
      </w:r>
      <w:r w:rsidR="001349C9" w:rsidRPr="009E7CA7">
        <w:rPr>
          <w:rFonts w:cs="Arial"/>
          <w:bCs/>
          <w:i/>
          <w:lang w:val="es-MX"/>
        </w:rPr>
        <w:t>ntractualmente la responsabilidad del demandado, como consecuencia de su comportamiento omisivo y culposo (…)”</w:t>
      </w:r>
      <w:r w:rsidR="001349C9" w:rsidRPr="009E7CA7">
        <w:rPr>
          <w:rStyle w:val="Refdenotaalpie"/>
          <w:rFonts w:cs="Arial"/>
          <w:bCs/>
          <w:i/>
          <w:lang w:val="es-MX"/>
        </w:rPr>
        <w:footnoteReference w:id="19"/>
      </w:r>
      <w:r w:rsidR="00DF423E" w:rsidRPr="009E7CA7">
        <w:rPr>
          <w:rFonts w:cs="Arial"/>
          <w:bCs/>
          <w:i/>
          <w:lang w:val="es-MX"/>
        </w:rPr>
        <w:t>.</w:t>
      </w:r>
    </w:p>
    <w:p w:rsidR="00DF423E" w:rsidRPr="009E7CA7" w:rsidRDefault="00DF423E" w:rsidP="00484F35">
      <w:pPr>
        <w:rPr>
          <w:rFonts w:cs="Arial"/>
          <w:b/>
          <w:bCs/>
          <w:lang w:val="es-MX"/>
        </w:rPr>
      </w:pPr>
    </w:p>
    <w:p w:rsidR="00580F56" w:rsidRPr="009E7CA7" w:rsidRDefault="00753C9E" w:rsidP="00484F35">
      <w:pPr>
        <w:rPr>
          <w:rFonts w:cs="Arial"/>
          <w:bCs/>
          <w:lang w:val="es-MX"/>
        </w:rPr>
      </w:pPr>
      <w:r w:rsidRPr="009E7CA7">
        <w:rPr>
          <w:rFonts w:cs="Arial"/>
          <w:b/>
          <w:bCs/>
          <w:lang w:val="es-MX"/>
        </w:rPr>
        <w:t>2</w:t>
      </w:r>
      <w:r w:rsidR="0006074D" w:rsidRPr="009E7CA7">
        <w:rPr>
          <w:rFonts w:cs="Arial"/>
          <w:b/>
          <w:bCs/>
          <w:lang w:val="es-MX"/>
        </w:rPr>
        <w:t>.6.</w:t>
      </w:r>
      <w:r w:rsidR="00FA69AA" w:rsidRPr="009E7CA7">
        <w:rPr>
          <w:rFonts w:cs="Arial"/>
          <w:b/>
          <w:bCs/>
          <w:lang w:val="es-MX"/>
        </w:rPr>
        <w:t xml:space="preserve"> </w:t>
      </w:r>
      <w:r w:rsidR="00FA69AA" w:rsidRPr="009E7CA7">
        <w:rPr>
          <w:rFonts w:cs="Arial"/>
          <w:bCs/>
          <w:lang w:val="es-MX"/>
        </w:rPr>
        <w:t>El recurso de apelación fue admitido en el Consejo de Estado, mediante auto de 23 de septiembre de 2013.</w:t>
      </w:r>
      <w:r w:rsidR="008D2FEF" w:rsidRPr="009E7CA7">
        <w:rPr>
          <w:rFonts w:cs="Arial"/>
          <w:bCs/>
          <w:lang w:val="es-MX"/>
        </w:rPr>
        <w:t xml:space="preserve"> </w:t>
      </w:r>
      <w:r w:rsidR="00580F56" w:rsidRPr="009E7CA7">
        <w:rPr>
          <w:rFonts w:cs="Arial"/>
          <w:bCs/>
          <w:lang w:val="es-MX"/>
        </w:rPr>
        <w:t>En los alegatos de segunda instancia</w:t>
      </w:r>
      <w:r w:rsidR="00676BD3" w:rsidRPr="009E7CA7">
        <w:rPr>
          <w:rFonts w:cs="Arial"/>
          <w:bCs/>
          <w:lang w:val="es-MX"/>
        </w:rPr>
        <w:t>,</w:t>
      </w:r>
      <w:r w:rsidR="00580F56" w:rsidRPr="009E7CA7">
        <w:rPr>
          <w:rFonts w:cs="Arial"/>
          <w:bCs/>
          <w:lang w:val="es-MX"/>
        </w:rPr>
        <w:t xml:space="preserve"> el ICA reiteró los argumentos de la apelación. </w:t>
      </w:r>
    </w:p>
    <w:p w:rsidR="0032748E" w:rsidRPr="009E7CA7" w:rsidRDefault="0032748E" w:rsidP="00E84FE1">
      <w:pPr>
        <w:pStyle w:val="Lista"/>
        <w:jc w:val="center"/>
        <w:rPr>
          <w:rFonts w:ascii="Arial" w:hAnsi="Arial" w:cs="Arial"/>
          <w:b/>
        </w:rPr>
      </w:pPr>
    </w:p>
    <w:p w:rsidR="00F21484" w:rsidRPr="009E7CA7" w:rsidRDefault="00F21484" w:rsidP="00E84FE1">
      <w:pPr>
        <w:pStyle w:val="Lista"/>
        <w:jc w:val="center"/>
        <w:rPr>
          <w:rFonts w:ascii="Arial" w:hAnsi="Arial" w:cs="Arial"/>
          <w:b/>
        </w:rPr>
      </w:pPr>
      <w:r w:rsidRPr="009E7CA7">
        <w:rPr>
          <w:rFonts w:ascii="Arial" w:hAnsi="Arial" w:cs="Arial"/>
          <w:b/>
        </w:rPr>
        <w:t>II.</w:t>
      </w:r>
      <w:r w:rsidR="00E759BE" w:rsidRPr="009E7CA7">
        <w:rPr>
          <w:rFonts w:ascii="Arial" w:hAnsi="Arial" w:cs="Arial"/>
          <w:b/>
        </w:rPr>
        <w:tab/>
      </w:r>
      <w:r w:rsidRPr="009E7CA7">
        <w:rPr>
          <w:rFonts w:ascii="Arial" w:hAnsi="Arial" w:cs="Arial"/>
          <w:b/>
        </w:rPr>
        <w:t>C O N S I D E R A C I O N E S</w:t>
      </w:r>
    </w:p>
    <w:p w:rsidR="00833D89" w:rsidRPr="009E7CA7" w:rsidRDefault="00833D89" w:rsidP="009265BB">
      <w:pPr>
        <w:pStyle w:val="NormalWeb"/>
        <w:spacing w:before="0" w:beforeAutospacing="0" w:after="0" w:afterAutospacing="0"/>
        <w:rPr>
          <w:rFonts w:cs="Arial"/>
        </w:rPr>
      </w:pPr>
    </w:p>
    <w:p w:rsidR="00117C54" w:rsidRPr="009E7CA7" w:rsidRDefault="00CD461C" w:rsidP="00CD461C">
      <w:pPr>
        <w:rPr>
          <w:rFonts w:cs="Arial"/>
          <w:b/>
          <w:lang w:val="es-CO"/>
        </w:rPr>
      </w:pPr>
      <w:r w:rsidRPr="009E7CA7">
        <w:rPr>
          <w:rFonts w:cs="Arial"/>
          <w:b/>
          <w:lang w:val="es-CO"/>
        </w:rPr>
        <w:t>1</w:t>
      </w:r>
      <w:r w:rsidR="00F971DB" w:rsidRPr="009E7CA7">
        <w:rPr>
          <w:rFonts w:cs="Arial"/>
          <w:b/>
          <w:lang w:val="es-CO"/>
        </w:rPr>
        <w:t>.</w:t>
      </w:r>
      <w:r w:rsidR="002B5EAB" w:rsidRPr="009E7CA7">
        <w:rPr>
          <w:rFonts w:cs="Arial"/>
          <w:b/>
          <w:lang w:val="es-CO"/>
        </w:rPr>
        <w:t xml:space="preserve"> </w:t>
      </w:r>
      <w:r w:rsidR="000A0FBC" w:rsidRPr="009E7CA7">
        <w:rPr>
          <w:rFonts w:cs="Arial"/>
          <w:b/>
          <w:lang w:val="es-CO"/>
        </w:rPr>
        <w:t>Jurisdicción y c</w:t>
      </w:r>
      <w:r w:rsidR="00C874B4" w:rsidRPr="009E7CA7">
        <w:rPr>
          <w:rFonts w:cs="Arial"/>
          <w:b/>
          <w:lang w:val="es-CO"/>
        </w:rPr>
        <w:t>ompetencia del Consejo de Estado</w:t>
      </w:r>
    </w:p>
    <w:p w:rsidR="007404D5" w:rsidRPr="009E7CA7" w:rsidRDefault="007404D5" w:rsidP="00CF0941">
      <w:pPr>
        <w:pStyle w:val="Textoindependienteprimerasangra2"/>
        <w:ind w:left="0" w:firstLine="0"/>
        <w:rPr>
          <w:rFonts w:cs="Arial"/>
        </w:rPr>
      </w:pPr>
    </w:p>
    <w:p w:rsidR="00CB6137" w:rsidRPr="009E7CA7" w:rsidRDefault="00CB6137" w:rsidP="00CB6137">
      <w:pPr>
        <w:rPr>
          <w:rFonts w:cs="Arial"/>
          <w:b/>
          <w:lang w:val="es-CO"/>
        </w:rPr>
      </w:pPr>
      <w:r w:rsidRPr="009E7CA7">
        <w:rPr>
          <w:rFonts w:cs="Arial"/>
          <w:b/>
          <w:lang w:val="es-CO"/>
        </w:rPr>
        <w:t>1.1. Jurisdicción Competente</w:t>
      </w:r>
    </w:p>
    <w:p w:rsidR="00CB6137" w:rsidRPr="009E7CA7" w:rsidRDefault="00CB6137" w:rsidP="00CB6137">
      <w:pPr>
        <w:rPr>
          <w:rFonts w:cs="Arial"/>
          <w:b/>
          <w:lang w:val="es-CO"/>
        </w:rPr>
      </w:pPr>
    </w:p>
    <w:p w:rsidR="00CB6137" w:rsidRPr="009E7CA7" w:rsidRDefault="00CB6137" w:rsidP="00CB6137">
      <w:pPr>
        <w:pStyle w:val="Textoindependiente"/>
        <w:autoSpaceDE/>
        <w:adjustRightInd/>
        <w:rPr>
          <w:rFonts w:cs="Arial"/>
          <w:szCs w:val="24"/>
          <w:lang w:val="es-CO"/>
        </w:rPr>
      </w:pPr>
      <w:r w:rsidRPr="009E7CA7">
        <w:rPr>
          <w:rFonts w:cs="Arial"/>
          <w:szCs w:val="24"/>
          <w:lang w:val="es-CO"/>
        </w:rPr>
        <w:t xml:space="preserve">La Jurisdicción de lo Contencioso Administrativo es competente para conocer de la acción impetrada, toda vez que la demanda se </w:t>
      </w:r>
      <w:r w:rsidR="00810518" w:rsidRPr="009E7CA7">
        <w:rPr>
          <w:rFonts w:cs="Arial"/>
          <w:szCs w:val="24"/>
          <w:lang w:val="es-CO"/>
        </w:rPr>
        <w:t xml:space="preserve">presentó </w:t>
      </w:r>
      <w:r w:rsidRPr="009E7CA7">
        <w:rPr>
          <w:rFonts w:cs="Arial"/>
          <w:szCs w:val="24"/>
          <w:lang w:val="es-CO"/>
        </w:rPr>
        <w:t>en ejercicio del artículo 86 del Código Contencioso Administrativo, por parte de una entidad estatal, esto es</w:t>
      </w:r>
      <w:r w:rsidR="00F065B8" w:rsidRPr="009E7CA7">
        <w:rPr>
          <w:rFonts w:cs="Arial"/>
          <w:szCs w:val="24"/>
          <w:lang w:val="es-CO"/>
        </w:rPr>
        <w:t>,</w:t>
      </w:r>
      <w:r w:rsidRPr="009E7CA7">
        <w:rPr>
          <w:rFonts w:cs="Arial"/>
          <w:szCs w:val="24"/>
          <w:lang w:val="es-CO"/>
        </w:rPr>
        <w:t xml:space="preserve"> el Instituto Colombiano Agropecuario</w:t>
      </w:r>
      <w:r w:rsidR="003865A2" w:rsidRPr="009E7CA7">
        <w:rPr>
          <w:rFonts w:cs="Arial"/>
          <w:szCs w:val="24"/>
          <w:lang w:val="es-CO"/>
        </w:rPr>
        <w:t xml:space="preserve"> - ICA</w:t>
      </w:r>
      <w:r w:rsidRPr="009E7CA7">
        <w:rPr>
          <w:rFonts w:cs="Arial"/>
          <w:szCs w:val="24"/>
          <w:lang w:val="es-CO"/>
        </w:rPr>
        <w:t xml:space="preserve">, para obtener la reparación del daño que le habría causado la </w:t>
      </w:r>
      <w:r w:rsidR="003865A2" w:rsidRPr="009E7CA7">
        <w:rPr>
          <w:rFonts w:cs="Arial"/>
          <w:szCs w:val="24"/>
          <w:lang w:val="es-CO"/>
        </w:rPr>
        <w:t xml:space="preserve">sociedad </w:t>
      </w:r>
      <w:r w:rsidRPr="009E7CA7">
        <w:rPr>
          <w:rFonts w:cs="Arial"/>
          <w:szCs w:val="24"/>
          <w:lang w:val="es-CO"/>
        </w:rPr>
        <w:t>demandada.</w:t>
      </w:r>
    </w:p>
    <w:p w:rsidR="00E052BF" w:rsidRPr="009E7CA7" w:rsidRDefault="00E052BF" w:rsidP="00CB6137">
      <w:pPr>
        <w:pStyle w:val="Textoindependiente"/>
        <w:autoSpaceDE/>
        <w:adjustRightInd/>
        <w:rPr>
          <w:rFonts w:cs="Arial"/>
          <w:szCs w:val="24"/>
          <w:lang w:val="es-CO"/>
        </w:rPr>
      </w:pPr>
    </w:p>
    <w:p w:rsidR="00E052BF" w:rsidRPr="009E7CA7" w:rsidRDefault="00E052BF" w:rsidP="00CB6137">
      <w:pPr>
        <w:pStyle w:val="Textoindependiente"/>
        <w:autoSpaceDE/>
        <w:adjustRightInd/>
        <w:rPr>
          <w:rFonts w:cs="Arial"/>
          <w:szCs w:val="24"/>
          <w:lang w:val="es-CO"/>
        </w:rPr>
      </w:pPr>
      <w:r w:rsidRPr="009E7CA7">
        <w:rPr>
          <w:rFonts w:cs="Arial"/>
          <w:szCs w:val="24"/>
          <w:lang w:val="es-CO"/>
        </w:rPr>
        <w:t>El Código Contencioso Administrativo disponía:</w:t>
      </w:r>
    </w:p>
    <w:p w:rsidR="00705E5A" w:rsidRPr="009E7CA7" w:rsidRDefault="00FC4F99" w:rsidP="00FC4F99">
      <w:pPr>
        <w:pStyle w:val="NormalWeb"/>
        <w:shd w:val="clear" w:color="auto" w:fill="FFFFFF"/>
        <w:spacing w:line="240" w:lineRule="auto"/>
        <w:ind w:left="567" w:right="708"/>
        <w:rPr>
          <w:rFonts w:cs="Arial"/>
          <w:i/>
          <w:lang w:val="es-CO"/>
        </w:rPr>
      </w:pPr>
      <w:r w:rsidRPr="009E7CA7">
        <w:rPr>
          <w:rFonts w:cs="Arial"/>
          <w:bCs/>
          <w:i/>
          <w:color w:val="000000"/>
        </w:rPr>
        <w:t>“</w:t>
      </w:r>
      <w:r w:rsidR="00705E5A" w:rsidRPr="009E7CA7">
        <w:rPr>
          <w:rFonts w:cs="Arial"/>
          <w:bCs/>
          <w:i/>
          <w:color w:val="000000"/>
        </w:rPr>
        <w:t>Artículo 86 C.C.A</w:t>
      </w:r>
      <w:r w:rsidR="00705E5A" w:rsidRPr="009E7CA7">
        <w:rPr>
          <w:rFonts w:cs="Arial"/>
          <w:i/>
          <w:color w:val="000000"/>
        </w:rPr>
        <w:t xml:space="preserve">. La persona interesada podrá demandar directamente </w:t>
      </w:r>
      <w:r w:rsidR="00705E5A" w:rsidRPr="009E7CA7">
        <w:rPr>
          <w:rFonts w:cs="Arial"/>
          <w:b/>
          <w:i/>
          <w:color w:val="000000"/>
        </w:rPr>
        <w:t>la reparación del daño</w:t>
      </w:r>
      <w:r w:rsidR="00705E5A" w:rsidRPr="009E7CA7">
        <w:rPr>
          <w:rFonts w:cs="Arial"/>
          <w:i/>
          <w:color w:val="000000"/>
        </w:rPr>
        <w:t xml:space="preserve"> cuando la causa sea un hecho, una omisión, una operación administrativa o la ocupación temporal o </w:t>
      </w:r>
      <w:r w:rsidR="00705E5A" w:rsidRPr="009E7CA7">
        <w:rPr>
          <w:rFonts w:cs="Arial"/>
          <w:i/>
          <w:color w:val="000000"/>
        </w:rPr>
        <w:lastRenderedPageBreak/>
        <w:t xml:space="preserve">permanente de inmueble por causa de trabajos públicos </w:t>
      </w:r>
      <w:r w:rsidR="00705E5A" w:rsidRPr="009E7CA7">
        <w:rPr>
          <w:rFonts w:cs="Arial"/>
          <w:b/>
          <w:i/>
          <w:color w:val="000000"/>
        </w:rPr>
        <w:t>o por cualquiera otra causa</w:t>
      </w:r>
      <w:r w:rsidR="00705E5A" w:rsidRPr="009E7CA7">
        <w:rPr>
          <w:rFonts w:cs="Arial"/>
          <w:i/>
          <w:color w:val="000000"/>
        </w:rPr>
        <w:t>.</w:t>
      </w:r>
    </w:p>
    <w:p w:rsidR="00705E5A" w:rsidRPr="009E7CA7" w:rsidRDefault="00705E5A" w:rsidP="00FC4F99">
      <w:pPr>
        <w:pStyle w:val="Textoindependiente"/>
        <w:autoSpaceDE/>
        <w:adjustRightInd/>
        <w:spacing w:line="240" w:lineRule="auto"/>
        <w:ind w:left="567" w:right="708"/>
        <w:rPr>
          <w:rFonts w:cs="Arial"/>
          <w:color w:val="000000"/>
          <w:szCs w:val="24"/>
        </w:rPr>
      </w:pPr>
      <w:r w:rsidRPr="009E7CA7">
        <w:rPr>
          <w:rFonts w:cs="Arial"/>
          <w:i/>
          <w:color w:val="000000"/>
          <w:szCs w:val="24"/>
        </w:rPr>
        <w:t xml:space="preserve">“Las entidades públicas deberán promover </w:t>
      </w:r>
      <w:r w:rsidRPr="009E7CA7">
        <w:rPr>
          <w:rFonts w:cs="Arial"/>
          <w:b/>
          <w:i/>
          <w:color w:val="000000"/>
          <w:szCs w:val="24"/>
        </w:rPr>
        <w:t>la misma acción</w:t>
      </w:r>
      <w:r w:rsidRPr="009E7CA7">
        <w:rPr>
          <w:rFonts w:cs="Arial"/>
          <w:i/>
          <w:color w:val="000000"/>
          <w:szCs w:val="24"/>
        </w:rPr>
        <w:t xml:space="preserve"> cuando resulten condenadas </w:t>
      </w:r>
      <w:proofErr w:type="gramStart"/>
      <w:r w:rsidRPr="009E7CA7">
        <w:rPr>
          <w:rFonts w:cs="Arial"/>
          <w:i/>
          <w:color w:val="000000"/>
          <w:szCs w:val="24"/>
        </w:rPr>
        <w:t>(….</w:t>
      </w:r>
      <w:proofErr w:type="gramEnd"/>
      <w:r w:rsidRPr="009E7CA7">
        <w:rPr>
          <w:rFonts w:cs="Arial"/>
          <w:i/>
          <w:color w:val="000000"/>
          <w:szCs w:val="24"/>
        </w:rPr>
        <w:t xml:space="preserve">), o </w:t>
      </w:r>
      <w:r w:rsidRPr="009E7CA7">
        <w:rPr>
          <w:rFonts w:cs="Arial"/>
          <w:b/>
          <w:i/>
          <w:color w:val="000000"/>
          <w:szCs w:val="24"/>
        </w:rPr>
        <w:t xml:space="preserve">cuando </w:t>
      </w:r>
      <w:r w:rsidR="00FC4F99" w:rsidRPr="009E7CA7">
        <w:rPr>
          <w:rFonts w:cs="Arial"/>
          <w:b/>
          <w:i/>
          <w:color w:val="000000"/>
          <w:szCs w:val="24"/>
        </w:rPr>
        <w:t>resulten perjudicadas por la actuación de un particular</w:t>
      </w:r>
      <w:r w:rsidR="00FC4F99" w:rsidRPr="009E7CA7">
        <w:rPr>
          <w:rFonts w:cs="Arial"/>
          <w:i/>
          <w:color w:val="000000"/>
          <w:szCs w:val="24"/>
        </w:rPr>
        <w:t xml:space="preserve"> o de otra entidad pública” </w:t>
      </w:r>
      <w:r w:rsidR="00FC4F99" w:rsidRPr="009E7CA7">
        <w:rPr>
          <w:rFonts w:cs="Arial"/>
          <w:color w:val="000000"/>
          <w:szCs w:val="24"/>
        </w:rPr>
        <w:t>(la negrilla no es del texto).</w:t>
      </w:r>
    </w:p>
    <w:p w:rsidR="00FC4F99" w:rsidRPr="009E7CA7" w:rsidRDefault="00FC4F99" w:rsidP="00CB6137">
      <w:pPr>
        <w:pStyle w:val="Textoindependiente"/>
        <w:autoSpaceDE/>
        <w:adjustRightInd/>
        <w:rPr>
          <w:rFonts w:cs="Arial"/>
          <w:b/>
          <w:color w:val="000000"/>
          <w:szCs w:val="24"/>
        </w:rPr>
      </w:pPr>
    </w:p>
    <w:p w:rsidR="001C3DB1" w:rsidRPr="009E7CA7" w:rsidRDefault="003865A2" w:rsidP="001C3DB1">
      <w:pPr>
        <w:pStyle w:val="Textoindependiente"/>
        <w:autoSpaceDE/>
        <w:adjustRightInd/>
        <w:rPr>
          <w:rFonts w:cs="Arial"/>
          <w:color w:val="000000"/>
          <w:szCs w:val="24"/>
        </w:rPr>
      </w:pPr>
      <w:r w:rsidRPr="009E7CA7">
        <w:rPr>
          <w:rFonts w:cs="Arial"/>
          <w:color w:val="000000"/>
          <w:szCs w:val="24"/>
        </w:rPr>
        <w:t>Con fundamento en la norma citada, l</w:t>
      </w:r>
      <w:r w:rsidR="001C3DB1" w:rsidRPr="009E7CA7">
        <w:rPr>
          <w:rFonts w:cs="Arial"/>
          <w:color w:val="000000"/>
          <w:szCs w:val="24"/>
        </w:rPr>
        <w:t xml:space="preserve">a Sala advierte que </w:t>
      </w:r>
      <w:r w:rsidR="00705C74" w:rsidRPr="009E7CA7">
        <w:rPr>
          <w:rFonts w:cs="Arial"/>
          <w:color w:val="000000"/>
          <w:szCs w:val="24"/>
        </w:rPr>
        <w:t xml:space="preserve">se debe aceptar </w:t>
      </w:r>
      <w:r w:rsidR="001C3DB1" w:rsidRPr="009E7CA7">
        <w:rPr>
          <w:rFonts w:cs="Arial"/>
          <w:color w:val="000000"/>
          <w:szCs w:val="24"/>
        </w:rPr>
        <w:t xml:space="preserve">la interpretación de la parte actora acerca de la jurisdicción competente para </w:t>
      </w:r>
      <w:r w:rsidR="00705C74" w:rsidRPr="009E7CA7">
        <w:rPr>
          <w:rFonts w:cs="Arial"/>
          <w:color w:val="000000"/>
          <w:szCs w:val="24"/>
        </w:rPr>
        <w:t xml:space="preserve">conocer de </w:t>
      </w:r>
      <w:r w:rsidR="001C3DB1" w:rsidRPr="009E7CA7">
        <w:rPr>
          <w:rFonts w:cs="Arial"/>
          <w:color w:val="000000"/>
          <w:szCs w:val="24"/>
        </w:rPr>
        <w:t xml:space="preserve">las acciones de reparación directa incoadas por entidades del Estado contra particulares, toda vez que la demanda se presentó el 1º de diciembre de 2009, en vigencia del Código Contencioso Administrativo, tal como fue modificado por la Ley 446 de 1998 y la Ley 1107 de 2006, bajo las cuales se daba cabida a un criterio orgánico para la determinación de </w:t>
      </w:r>
      <w:r w:rsidR="00D83DC9" w:rsidRPr="009E7CA7">
        <w:rPr>
          <w:rFonts w:cs="Arial"/>
          <w:color w:val="000000"/>
          <w:szCs w:val="24"/>
        </w:rPr>
        <w:t xml:space="preserve">la </w:t>
      </w:r>
      <w:r w:rsidR="001C3DB1" w:rsidRPr="009E7CA7">
        <w:rPr>
          <w:rFonts w:cs="Arial"/>
          <w:color w:val="000000"/>
          <w:szCs w:val="24"/>
        </w:rPr>
        <w:t xml:space="preserve">jurisdicción competente. </w:t>
      </w:r>
    </w:p>
    <w:p w:rsidR="001C3DB1" w:rsidRPr="009E7CA7" w:rsidRDefault="001C3DB1" w:rsidP="001C3DB1">
      <w:pPr>
        <w:pStyle w:val="Textoindependiente"/>
        <w:autoSpaceDE/>
        <w:adjustRightInd/>
        <w:rPr>
          <w:rFonts w:cs="Arial"/>
          <w:color w:val="000000"/>
          <w:szCs w:val="24"/>
        </w:rPr>
      </w:pPr>
    </w:p>
    <w:p w:rsidR="001C3DB1" w:rsidRPr="009E7CA7" w:rsidRDefault="00B73207" w:rsidP="001C3DB1">
      <w:pPr>
        <w:pStyle w:val="Textoindependiente"/>
        <w:autoSpaceDE/>
        <w:adjustRightInd/>
        <w:rPr>
          <w:rFonts w:cs="Arial"/>
          <w:color w:val="000000"/>
          <w:szCs w:val="24"/>
        </w:rPr>
      </w:pPr>
      <w:r w:rsidRPr="009E7CA7">
        <w:rPr>
          <w:rFonts w:cs="Arial"/>
          <w:color w:val="000000"/>
          <w:szCs w:val="24"/>
        </w:rPr>
        <w:t xml:space="preserve">De acuerdo con </w:t>
      </w:r>
      <w:r w:rsidR="001C3DB1" w:rsidRPr="009E7CA7">
        <w:rPr>
          <w:rFonts w:cs="Arial"/>
          <w:color w:val="000000"/>
          <w:szCs w:val="24"/>
        </w:rPr>
        <w:t>esas leyes</w:t>
      </w:r>
      <w:r w:rsidR="00F065B8" w:rsidRPr="009E7CA7">
        <w:rPr>
          <w:rFonts w:cs="Arial"/>
          <w:color w:val="000000"/>
          <w:szCs w:val="24"/>
        </w:rPr>
        <w:t>,</w:t>
      </w:r>
      <w:r w:rsidR="001C3DB1" w:rsidRPr="009E7CA7">
        <w:rPr>
          <w:rFonts w:cs="Arial"/>
          <w:color w:val="000000"/>
          <w:szCs w:val="24"/>
        </w:rPr>
        <w:t xml:space="preserve"> p</w:t>
      </w:r>
      <w:r w:rsidR="00705C74" w:rsidRPr="009E7CA7">
        <w:rPr>
          <w:rFonts w:cs="Arial"/>
          <w:color w:val="000000"/>
          <w:szCs w:val="24"/>
        </w:rPr>
        <w:t xml:space="preserve">uede </w:t>
      </w:r>
      <w:r w:rsidR="001C3DB1" w:rsidRPr="009E7CA7">
        <w:rPr>
          <w:rFonts w:cs="Arial"/>
          <w:color w:val="000000"/>
          <w:szCs w:val="24"/>
        </w:rPr>
        <w:t xml:space="preserve">interpretarse el artículo 86 del Código Contencioso Administrativo en el sentido de que la Jurisdicción de lo Contencioso Administrativo era competente para conocer de las controversias por daños antijurídicos, tanto en las acciones contra el Estado, como en aquellas que el Estado incoara contra particulares, </w:t>
      </w:r>
      <w:r w:rsidR="001C3DB1" w:rsidRPr="009E7CA7">
        <w:rPr>
          <w:rFonts w:cs="Arial"/>
          <w:i/>
          <w:color w:val="000000"/>
          <w:szCs w:val="24"/>
        </w:rPr>
        <w:t>por cualquier causa</w:t>
      </w:r>
      <w:r w:rsidR="001C3DB1" w:rsidRPr="009E7CA7">
        <w:rPr>
          <w:rFonts w:cs="Arial"/>
          <w:color w:val="000000"/>
          <w:szCs w:val="24"/>
        </w:rPr>
        <w:t>.</w:t>
      </w:r>
    </w:p>
    <w:p w:rsidR="001C3DB1" w:rsidRPr="009E7CA7" w:rsidRDefault="001C3DB1" w:rsidP="00CB6137">
      <w:pPr>
        <w:pStyle w:val="Textoindependiente"/>
        <w:autoSpaceDE/>
        <w:adjustRightInd/>
        <w:rPr>
          <w:rFonts w:cs="Arial"/>
          <w:b/>
          <w:color w:val="000000"/>
          <w:szCs w:val="24"/>
        </w:rPr>
      </w:pPr>
    </w:p>
    <w:p w:rsidR="001C3DB1" w:rsidRPr="009E7CA7" w:rsidRDefault="001C3DB1" w:rsidP="001C3DB1">
      <w:pPr>
        <w:pStyle w:val="Textoindependiente"/>
        <w:autoSpaceDE/>
        <w:adjustRightInd/>
        <w:rPr>
          <w:rFonts w:cs="Arial"/>
          <w:color w:val="000000"/>
          <w:szCs w:val="24"/>
        </w:rPr>
      </w:pPr>
      <w:r w:rsidRPr="009E7CA7">
        <w:rPr>
          <w:rFonts w:cs="Arial"/>
          <w:color w:val="000000"/>
          <w:szCs w:val="24"/>
        </w:rPr>
        <w:t>Para apoyar lo anterior</w:t>
      </w:r>
      <w:r w:rsidR="00D83DC9" w:rsidRPr="009E7CA7">
        <w:rPr>
          <w:rFonts w:cs="Arial"/>
          <w:color w:val="000000"/>
          <w:szCs w:val="24"/>
        </w:rPr>
        <w:t>,</w:t>
      </w:r>
      <w:r w:rsidRPr="009E7CA7">
        <w:rPr>
          <w:rFonts w:cs="Arial"/>
          <w:color w:val="000000"/>
          <w:szCs w:val="24"/>
        </w:rPr>
        <w:t xml:space="preserve"> ha de tenerse en cuenta que el artículo 86 del Decreto 01 de 1984 (C.C.A.) se originó antes de la consagración explícita de la responsabilidad del Estado en el artículo 90 de la Constitución Política y</w:t>
      </w:r>
      <w:r w:rsidR="00D83DC9" w:rsidRPr="009E7CA7">
        <w:rPr>
          <w:rFonts w:cs="Arial"/>
          <w:color w:val="000000"/>
          <w:szCs w:val="24"/>
        </w:rPr>
        <w:t>,</w:t>
      </w:r>
      <w:r w:rsidRPr="009E7CA7">
        <w:rPr>
          <w:rFonts w:cs="Arial"/>
          <w:color w:val="000000"/>
          <w:szCs w:val="24"/>
        </w:rPr>
        <w:t xml:space="preserve"> por tanto, la acción prevista en el CCA no podía entenderse acotada a los casos de responsabilidad del Estado</w:t>
      </w:r>
      <w:r w:rsidR="000A7030" w:rsidRPr="009E7CA7">
        <w:rPr>
          <w:rFonts w:cs="Arial"/>
          <w:color w:val="000000"/>
          <w:szCs w:val="24"/>
        </w:rPr>
        <w:t xml:space="preserve">, toda vez que </w:t>
      </w:r>
      <w:r w:rsidRPr="009E7CA7">
        <w:rPr>
          <w:rFonts w:cs="Arial"/>
          <w:color w:val="000000"/>
          <w:szCs w:val="24"/>
        </w:rPr>
        <w:t xml:space="preserve">el artículo 82 del Código Contencioso Administrativo, </w:t>
      </w:r>
      <w:r w:rsidR="000A7030" w:rsidRPr="009E7CA7">
        <w:rPr>
          <w:rFonts w:cs="Arial"/>
          <w:color w:val="000000"/>
          <w:szCs w:val="24"/>
        </w:rPr>
        <w:t xml:space="preserve">con las modificaciones </w:t>
      </w:r>
      <w:r w:rsidRPr="009E7CA7">
        <w:rPr>
          <w:rFonts w:cs="Arial"/>
          <w:color w:val="000000"/>
          <w:szCs w:val="24"/>
        </w:rPr>
        <w:t>introducidas por las Leyes 446 de 1998 y 1107 de 2006, vin</w:t>
      </w:r>
      <w:r w:rsidR="000A7030" w:rsidRPr="009E7CA7">
        <w:rPr>
          <w:rFonts w:cs="Arial"/>
          <w:color w:val="000000"/>
          <w:szCs w:val="24"/>
        </w:rPr>
        <w:t>o</w:t>
      </w:r>
      <w:r w:rsidRPr="009E7CA7">
        <w:rPr>
          <w:rFonts w:cs="Arial"/>
          <w:color w:val="000000"/>
          <w:szCs w:val="24"/>
        </w:rPr>
        <w:t xml:space="preserve"> a incorporar un criterio orgánico -en atención a la presencia de una entidad pública en la controversia- como base para definir el alcance de la jurisdicción.</w:t>
      </w:r>
    </w:p>
    <w:p w:rsidR="001C3DB1" w:rsidRPr="009E7CA7" w:rsidRDefault="001C3DB1" w:rsidP="00CB6137">
      <w:pPr>
        <w:pStyle w:val="Textoindependiente"/>
        <w:autoSpaceDE/>
        <w:adjustRightInd/>
        <w:rPr>
          <w:rFonts w:cs="Arial"/>
          <w:b/>
          <w:color w:val="000000"/>
          <w:szCs w:val="24"/>
        </w:rPr>
      </w:pPr>
    </w:p>
    <w:p w:rsidR="00CB6137" w:rsidRPr="009E7CA7" w:rsidRDefault="00CB6137" w:rsidP="00CB6137">
      <w:pPr>
        <w:rPr>
          <w:rFonts w:cs="Arial"/>
          <w:b/>
          <w:color w:val="000000"/>
        </w:rPr>
      </w:pPr>
      <w:r w:rsidRPr="009E7CA7">
        <w:rPr>
          <w:rFonts w:cs="Arial"/>
          <w:b/>
          <w:color w:val="000000"/>
        </w:rPr>
        <w:t>1.2. Cuantía</w:t>
      </w:r>
    </w:p>
    <w:p w:rsidR="00CB6137" w:rsidRPr="009E7CA7" w:rsidRDefault="00CB6137" w:rsidP="00CB6137">
      <w:pPr>
        <w:rPr>
          <w:rFonts w:cs="Arial"/>
          <w:color w:val="000000"/>
        </w:rPr>
      </w:pPr>
    </w:p>
    <w:p w:rsidR="00CB6137" w:rsidRPr="009E7CA7" w:rsidRDefault="00CB6137" w:rsidP="00CB6137">
      <w:pPr>
        <w:rPr>
          <w:rFonts w:cs="Arial"/>
        </w:rPr>
      </w:pPr>
      <w:r w:rsidRPr="009E7CA7">
        <w:rPr>
          <w:rFonts w:cs="Arial"/>
          <w:color w:val="000000"/>
        </w:rPr>
        <w:t>P</w:t>
      </w:r>
      <w:r w:rsidRPr="009E7CA7">
        <w:rPr>
          <w:rFonts w:cs="Arial"/>
        </w:rPr>
        <w:t xml:space="preserve">recisa la Sala que le asiste competencia para conocer del presente proceso en segunda instancia, toda vez que la demandante </w:t>
      </w:r>
      <w:r w:rsidR="000E1A90" w:rsidRPr="009E7CA7">
        <w:rPr>
          <w:rFonts w:cs="Arial"/>
        </w:rPr>
        <w:t xml:space="preserve">estimó </w:t>
      </w:r>
      <w:r w:rsidRPr="009E7CA7">
        <w:rPr>
          <w:rFonts w:cs="Arial"/>
        </w:rPr>
        <w:t xml:space="preserve">la cuantía </w:t>
      </w:r>
      <w:r w:rsidR="005A0593" w:rsidRPr="009E7CA7">
        <w:rPr>
          <w:rFonts w:cs="Arial"/>
        </w:rPr>
        <w:t xml:space="preserve">por daños que superan los </w:t>
      </w:r>
      <w:r w:rsidR="000E1A90" w:rsidRPr="009E7CA7">
        <w:rPr>
          <w:rFonts w:cs="Arial"/>
        </w:rPr>
        <w:t>500 SMLMV</w:t>
      </w:r>
      <w:r w:rsidRPr="009E7CA7">
        <w:rPr>
          <w:rStyle w:val="Refdenotaalpie"/>
          <w:rFonts w:cs="Arial"/>
        </w:rPr>
        <w:footnoteReference w:id="20"/>
      </w:r>
      <w:r w:rsidRPr="009E7CA7">
        <w:rPr>
          <w:rFonts w:cs="Arial"/>
        </w:rPr>
        <w:t xml:space="preserve">, </w:t>
      </w:r>
      <w:r w:rsidR="005A0593" w:rsidRPr="009E7CA7">
        <w:rPr>
          <w:rFonts w:cs="Arial"/>
        </w:rPr>
        <w:t>valor que se corresponde con el</w:t>
      </w:r>
      <w:r w:rsidRPr="009E7CA7">
        <w:rPr>
          <w:rFonts w:cs="Arial"/>
        </w:rPr>
        <w:t xml:space="preserve"> exigido para que un </w:t>
      </w:r>
      <w:r w:rsidRPr="009E7CA7">
        <w:rPr>
          <w:rFonts w:cs="Arial"/>
        </w:rPr>
        <w:lastRenderedPageBreak/>
        <w:t>proceso de reparación directa, iniciado en el año 20</w:t>
      </w:r>
      <w:r w:rsidR="00E052BF" w:rsidRPr="009E7CA7">
        <w:rPr>
          <w:rFonts w:cs="Arial"/>
        </w:rPr>
        <w:t>09</w:t>
      </w:r>
      <w:r w:rsidRPr="009E7CA7">
        <w:rPr>
          <w:rFonts w:cs="Arial"/>
        </w:rPr>
        <w:t>, tuviera vocación de doble instancia</w:t>
      </w:r>
      <w:r w:rsidRPr="009E7CA7">
        <w:rPr>
          <w:rStyle w:val="Refdenotaalpie"/>
          <w:rFonts w:cs="Arial"/>
        </w:rPr>
        <w:footnoteReference w:id="21"/>
      </w:r>
      <w:r w:rsidRPr="009E7CA7">
        <w:rPr>
          <w:rFonts w:cs="Arial"/>
        </w:rPr>
        <w:t xml:space="preserve">. </w:t>
      </w:r>
    </w:p>
    <w:p w:rsidR="00991F14" w:rsidRPr="009E7CA7" w:rsidRDefault="00991F14" w:rsidP="00CB6137">
      <w:pPr>
        <w:rPr>
          <w:rFonts w:cs="Arial"/>
        </w:rPr>
      </w:pPr>
    </w:p>
    <w:p w:rsidR="00991F14" w:rsidRPr="009E7CA7" w:rsidRDefault="00991F14" w:rsidP="00CB6137">
      <w:pPr>
        <w:rPr>
          <w:rFonts w:cs="Arial"/>
          <w:b/>
        </w:rPr>
      </w:pPr>
      <w:r w:rsidRPr="009E7CA7">
        <w:rPr>
          <w:rFonts w:cs="Arial"/>
          <w:b/>
        </w:rPr>
        <w:t>1.3. Caducidad</w:t>
      </w:r>
    </w:p>
    <w:p w:rsidR="00991F14" w:rsidRPr="009E7CA7" w:rsidRDefault="00991F14" w:rsidP="00CB6137">
      <w:pPr>
        <w:rPr>
          <w:rFonts w:cs="Arial"/>
        </w:rPr>
      </w:pPr>
    </w:p>
    <w:p w:rsidR="00991F14" w:rsidRPr="009E7CA7" w:rsidRDefault="00001DD8" w:rsidP="00CB6137">
      <w:pPr>
        <w:rPr>
          <w:rFonts w:cs="Arial"/>
        </w:rPr>
      </w:pPr>
      <w:r w:rsidRPr="009E7CA7">
        <w:rPr>
          <w:rFonts w:cs="Arial"/>
          <w:color w:val="000000"/>
          <w:shd w:val="clear" w:color="auto" w:fill="FFFFFF"/>
        </w:rPr>
        <w:t>T</w:t>
      </w:r>
      <w:r w:rsidR="00991F14" w:rsidRPr="009E7CA7">
        <w:rPr>
          <w:rFonts w:cs="Arial"/>
          <w:color w:val="000000"/>
          <w:shd w:val="clear" w:color="auto" w:fill="FFFFFF"/>
        </w:rPr>
        <w:t>eniendo en cuenta que</w:t>
      </w:r>
      <w:r w:rsidR="00060EEF" w:rsidRPr="009E7CA7">
        <w:rPr>
          <w:rFonts w:cs="Arial"/>
          <w:color w:val="000000"/>
          <w:shd w:val="clear" w:color="auto" w:fill="FFFFFF"/>
        </w:rPr>
        <w:t xml:space="preserve"> </w:t>
      </w:r>
      <w:r w:rsidR="00991F14" w:rsidRPr="009E7CA7">
        <w:rPr>
          <w:rFonts w:cs="Arial"/>
          <w:color w:val="000000"/>
          <w:shd w:val="clear" w:color="auto" w:fill="FFFFFF"/>
        </w:rPr>
        <w:t xml:space="preserve">el daño </w:t>
      </w:r>
      <w:r w:rsidR="00D248D8" w:rsidRPr="009E7CA7">
        <w:rPr>
          <w:rFonts w:cs="Arial"/>
          <w:color w:val="000000"/>
          <w:shd w:val="clear" w:color="auto" w:fill="FFFFFF"/>
        </w:rPr>
        <w:t>i</w:t>
      </w:r>
      <w:r w:rsidR="004A0A19" w:rsidRPr="009E7CA7">
        <w:rPr>
          <w:rFonts w:cs="Arial"/>
          <w:color w:val="000000"/>
          <w:shd w:val="clear" w:color="auto" w:fill="FFFFFF"/>
        </w:rPr>
        <w:t>mputado</w:t>
      </w:r>
      <w:r w:rsidR="00D248D8" w:rsidRPr="009E7CA7">
        <w:rPr>
          <w:rFonts w:cs="Arial"/>
          <w:color w:val="000000"/>
          <w:shd w:val="clear" w:color="auto" w:fill="FFFFFF"/>
        </w:rPr>
        <w:t xml:space="preserve"> </w:t>
      </w:r>
      <w:r w:rsidR="00256A6F" w:rsidRPr="009E7CA7">
        <w:rPr>
          <w:rFonts w:cs="Arial"/>
          <w:color w:val="000000"/>
          <w:shd w:val="clear" w:color="auto" w:fill="FFFFFF"/>
        </w:rPr>
        <w:t xml:space="preserve">por el demandante </w:t>
      </w:r>
      <w:r w:rsidRPr="009E7CA7">
        <w:rPr>
          <w:rFonts w:cs="Arial"/>
          <w:color w:val="000000"/>
          <w:shd w:val="clear" w:color="auto" w:fill="FFFFFF"/>
        </w:rPr>
        <w:t>ocurri</w:t>
      </w:r>
      <w:r w:rsidR="00060EEF" w:rsidRPr="009E7CA7">
        <w:rPr>
          <w:rFonts w:cs="Arial"/>
          <w:color w:val="000000"/>
          <w:shd w:val="clear" w:color="auto" w:fill="FFFFFF"/>
        </w:rPr>
        <w:t>ó</w:t>
      </w:r>
      <w:r w:rsidRPr="009E7CA7">
        <w:rPr>
          <w:rFonts w:cs="Arial"/>
          <w:color w:val="000000"/>
          <w:shd w:val="clear" w:color="auto" w:fill="FFFFFF"/>
        </w:rPr>
        <w:t xml:space="preserve"> el 27 de noviembre de 2007</w:t>
      </w:r>
      <w:r w:rsidR="007C45D0" w:rsidRPr="009E7CA7">
        <w:rPr>
          <w:rFonts w:cs="Arial"/>
          <w:color w:val="000000"/>
          <w:shd w:val="clear" w:color="auto" w:fill="FFFFFF"/>
        </w:rPr>
        <w:t>, que obra en el expediente la constancia de conciliación fallida de fecha 7 de septiembre de 2009</w:t>
      </w:r>
      <w:r w:rsidRPr="009E7CA7">
        <w:rPr>
          <w:rFonts w:cs="Arial"/>
          <w:color w:val="000000"/>
          <w:shd w:val="clear" w:color="auto" w:fill="FFFFFF"/>
        </w:rPr>
        <w:t xml:space="preserve"> y </w:t>
      </w:r>
      <w:r w:rsidR="007C45D0" w:rsidRPr="009E7CA7">
        <w:rPr>
          <w:rFonts w:cs="Arial"/>
          <w:color w:val="000000"/>
          <w:shd w:val="clear" w:color="auto" w:fill="FFFFFF"/>
        </w:rPr>
        <w:t xml:space="preserve">que </w:t>
      </w:r>
      <w:r w:rsidRPr="009E7CA7">
        <w:rPr>
          <w:rFonts w:cs="Arial"/>
          <w:color w:val="000000"/>
          <w:shd w:val="clear" w:color="auto" w:fill="FFFFFF"/>
        </w:rPr>
        <w:t>la demanda se presentó el 1º de diciembre de 2009</w:t>
      </w:r>
      <w:r w:rsidR="007C45D0" w:rsidRPr="009E7CA7">
        <w:rPr>
          <w:rStyle w:val="Refdenotaalpie"/>
          <w:rFonts w:cs="Arial"/>
          <w:color w:val="000000"/>
          <w:shd w:val="clear" w:color="auto" w:fill="FFFFFF"/>
        </w:rPr>
        <w:footnoteReference w:id="22"/>
      </w:r>
      <w:r w:rsidRPr="009E7CA7">
        <w:rPr>
          <w:rFonts w:cs="Arial"/>
          <w:color w:val="000000"/>
          <w:shd w:val="clear" w:color="auto" w:fill="FFFFFF"/>
        </w:rPr>
        <w:t xml:space="preserve">, se </w:t>
      </w:r>
      <w:r w:rsidR="00256A6F" w:rsidRPr="009E7CA7">
        <w:rPr>
          <w:rFonts w:cs="Arial"/>
          <w:color w:val="000000"/>
          <w:shd w:val="clear" w:color="auto" w:fill="FFFFFF"/>
        </w:rPr>
        <w:t xml:space="preserve">puede </w:t>
      </w:r>
      <w:r w:rsidRPr="009E7CA7">
        <w:rPr>
          <w:rFonts w:cs="Arial"/>
          <w:color w:val="000000"/>
          <w:shd w:val="clear" w:color="auto" w:fill="FFFFFF"/>
        </w:rPr>
        <w:t>establece</w:t>
      </w:r>
      <w:r w:rsidR="00256A6F" w:rsidRPr="009E7CA7">
        <w:rPr>
          <w:rFonts w:cs="Arial"/>
          <w:color w:val="000000"/>
          <w:shd w:val="clear" w:color="auto" w:fill="FFFFFF"/>
        </w:rPr>
        <w:t>r</w:t>
      </w:r>
      <w:r w:rsidRPr="009E7CA7">
        <w:rPr>
          <w:rFonts w:cs="Arial"/>
          <w:color w:val="000000"/>
          <w:shd w:val="clear" w:color="auto" w:fill="FFFFFF"/>
        </w:rPr>
        <w:t xml:space="preserve"> que no </w:t>
      </w:r>
      <w:r w:rsidR="00BD342D" w:rsidRPr="009E7CA7">
        <w:rPr>
          <w:rFonts w:cs="Arial"/>
          <w:color w:val="000000"/>
          <w:shd w:val="clear" w:color="auto" w:fill="FFFFFF"/>
        </w:rPr>
        <w:t xml:space="preserve">operó </w:t>
      </w:r>
      <w:r w:rsidR="00060EEF" w:rsidRPr="009E7CA7">
        <w:rPr>
          <w:rFonts w:cs="Arial"/>
          <w:color w:val="000000"/>
          <w:shd w:val="clear" w:color="auto" w:fill="FFFFFF"/>
        </w:rPr>
        <w:t xml:space="preserve">la caducidad de la acción de reparación directa, </w:t>
      </w:r>
      <w:r w:rsidR="00BD342D" w:rsidRPr="009E7CA7">
        <w:rPr>
          <w:rFonts w:cs="Arial"/>
          <w:color w:val="000000"/>
          <w:shd w:val="clear" w:color="auto" w:fill="FFFFFF"/>
        </w:rPr>
        <w:t xml:space="preserve">toda vez que </w:t>
      </w:r>
      <w:r w:rsidR="00F56BFC" w:rsidRPr="009E7CA7">
        <w:rPr>
          <w:rFonts w:cs="Arial"/>
          <w:color w:val="000000"/>
          <w:shd w:val="clear" w:color="auto" w:fill="FFFFFF"/>
        </w:rPr>
        <w:t xml:space="preserve">la </w:t>
      </w:r>
      <w:r w:rsidR="004A0A19" w:rsidRPr="009E7CA7">
        <w:rPr>
          <w:rFonts w:cs="Arial"/>
          <w:color w:val="000000"/>
          <w:shd w:val="clear" w:color="auto" w:fill="FFFFFF"/>
        </w:rPr>
        <w:t xml:space="preserve">demanda </w:t>
      </w:r>
      <w:r w:rsidR="00BD342D" w:rsidRPr="009E7CA7">
        <w:rPr>
          <w:rFonts w:cs="Arial"/>
          <w:color w:val="000000"/>
          <w:shd w:val="clear" w:color="auto" w:fill="FFFFFF"/>
        </w:rPr>
        <w:t xml:space="preserve">se </w:t>
      </w:r>
      <w:r w:rsidR="00F56BFC" w:rsidRPr="009E7CA7">
        <w:rPr>
          <w:rFonts w:cs="Arial"/>
          <w:color w:val="000000"/>
          <w:shd w:val="clear" w:color="auto" w:fill="FFFFFF"/>
        </w:rPr>
        <w:t xml:space="preserve">impetró </w:t>
      </w:r>
      <w:r w:rsidR="00BD342D" w:rsidRPr="009E7CA7">
        <w:rPr>
          <w:rFonts w:cs="Arial"/>
          <w:color w:val="000000"/>
          <w:shd w:val="clear" w:color="auto" w:fill="FFFFFF"/>
        </w:rPr>
        <w:t xml:space="preserve">dentro </w:t>
      </w:r>
      <w:r w:rsidR="00991F14" w:rsidRPr="009E7CA7">
        <w:rPr>
          <w:rFonts w:cs="Arial"/>
          <w:color w:val="000000"/>
          <w:shd w:val="clear" w:color="auto" w:fill="FFFFFF"/>
        </w:rPr>
        <w:t xml:space="preserve">del plazo de dos (2) años, </w:t>
      </w:r>
      <w:r w:rsidR="00BD342D" w:rsidRPr="009E7CA7">
        <w:rPr>
          <w:rFonts w:cs="Arial"/>
          <w:color w:val="000000"/>
          <w:shd w:val="clear" w:color="auto" w:fill="FFFFFF"/>
        </w:rPr>
        <w:t>establecido en el artículo 136-8 del CCA.</w:t>
      </w:r>
    </w:p>
    <w:p w:rsidR="00611CBE" w:rsidRPr="009E7CA7" w:rsidRDefault="00611CBE" w:rsidP="00616265">
      <w:pPr>
        <w:pStyle w:val="Textoindependiente"/>
        <w:autoSpaceDE/>
        <w:adjustRightInd/>
        <w:rPr>
          <w:rFonts w:cs="Arial"/>
          <w:color w:val="000000"/>
          <w:szCs w:val="24"/>
        </w:rPr>
      </w:pPr>
    </w:p>
    <w:p w:rsidR="009927B4" w:rsidRPr="009E7CA7" w:rsidRDefault="009927B4" w:rsidP="00483B19">
      <w:pPr>
        <w:rPr>
          <w:rFonts w:cs="Arial"/>
          <w:b/>
          <w:color w:val="000000"/>
        </w:rPr>
      </w:pPr>
      <w:r w:rsidRPr="009E7CA7">
        <w:rPr>
          <w:rFonts w:cs="Arial"/>
          <w:b/>
          <w:color w:val="000000"/>
        </w:rPr>
        <w:t xml:space="preserve">2. </w:t>
      </w:r>
      <w:r w:rsidR="004D6382" w:rsidRPr="009E7CA7">
        <w:rPr>
          <w:rFonts w:cs="Arial"/>
          <w:b/>
          <w:color w:val="000000"/>
        </w:rPr>
        <w:t xml:space="preserve">Legitimación </w:t>
      </w:r>
      <w:r w:rsidR="00D83DC9" w:rsidRPr="009E7CA7">
        <w:rPr>
          <w:rFonts w:cs="Arial"/>
          <w:b/>
          <w:color w:val="000000"/>
        </w:rPr>
        <w:t xml:space="preserve">por </w:t>
      </w:r>
      <w:r w:rsidR="004D6382" w:rsidRPr="009E7CA7">
        <w:rPr>
          <w:rFonts w:cs="Arial"/>
          <w:b/>
          <w:color w:val="000000"/>
        </w:rPr>
        <w:t>pasiva</w:t>
      </w:r>
    </w:p>
    <w:p w:rsidR="00A14085" w:rsidRPr="009E7CA7" w:rsidRDefault="00CF6878" w:rsidP="00CF6878">
      <w:pPr>
        <w:pStyle w:val="Sinespaciado"/>
        <w:spacing w:line="360" w:lineRule="auto"/>
        <w:rPr>
          <w:rFonts w:ascii="Arial" w:hAnsi="Arial" w:cs="Arial"/>
          <w:b/>
          <w:sz w:val="24"/>
          <w:szCs w:val="24"/>
        </w:rPr>
      </w:pPr>
      <w:r w:rsidRPr="009E7CA7">
        <w:rPr>
          <w:rFonts w:ascii="Arial" w:hAnsi="Arial" w:cs="Arial"/>
          <w:b/>
          <w:sz w:val="24"/>
          <w:szCs w:val="24"/>
        </w:rPr>
        <w:t>2.1.</w:t>
      </w:r>
      <w:r w:rsidR="00A14085" w:rsidRPr="009E7CA7">
        <w:rPr>
          <w:rFonts w:ascii="Arial" w:hAnsi="Arial" w:cs="Arial"/>
          <w:b/>
          <w:sz w:val="24"/>
          <w:szCs w:val="24"/>
        </w:rPr>
        <w:t xml:space="preserve"> La falta de legitimación material </w:t>
      </w:r>
    </w:p>
    <w:p w:rsidR="00A14085" w:rsidRPr="009E7CA7" w:rsidRDefault="00A14085" w:rsidP="00CF6878">
      <w:pPr>
        <w:pStyle w:val="Sinespaciado"/>
        <w:spacing w:line="360" w:lineRule="auto"/>
        <w:rPr>
          <w:rFonts w:ascii="Arial" w:hAnsi="Arial" w:cs="Arial"/>
          <w:sz w:val="24"/>
          <w:szCs w:val="24"/>
        </w:rPr>
      </w:pPr>
    </w:p>
    <w:p w:rsidR="00A14085" w:rsidRPr="009E7CA7" w:rsidRDefault="00A14085" w:rsidP="00CF6878">
      <w:pPr>
        <w:pStyle w:val="Sinespaciado"/>
        <w:spacing w:line="360" w:lineRule="auto"/>
        <w:jc w:val="both"/>
        <w:rPr>
          <w:rFonts w:ascii="Arial" w:hAnsi="Arial" w:cs="Arial"/>
          <w:sz w:val="24"/>
          <w:szCs w:val="24"/>
        </w:rPr>
      </w:pPr>
      <w:r w:rsidRPr="009E7CA7">
        <w:rPr>
          <w:rFonts w:ascii="Arial" w:hAnsi="Arial" w:cs="Arial"/>
          <w:sz w:val="24"/>
          <w:szCs w:val="24"/>
        </w:rPr>
        <w:t xml:space="preserve">De acuerdo con la jurisprudencia reiterada de la Sección Tercera del Consejo de Estado, </w:t>
      </w:r>
      <w:r w:rsidR="00B73207" w:rsidRPr="009E7CA7">
        <w:rPr>
          <w:rFonts w:ascii="Arial" w:hAnsi="Arial" w:cs="Arial"/>
          <w:sz w:val="24"/>
          <w:szCs w:val="24"/>
        </w:rPr>
        <w:t xml:space="preserve">en casos como el presente, es conveniente </w:t>
      </w:r>
      <w:r w:rsidRPr="009E7CA7">
        <w:rPr>
          <w:rFonts w:ascii="Arial" w:hAnsi="Arial" w:cs="Arial"/>
          <w:sz w:val="24"/>
          <w:szCs w:val="24"/>
        </w:rPr>
        <w:t>distinguir entre la legitimación de hecho y la legitimación material en la causa</w:t>
      </w:r>
      <w:r w:rsidR="003C01D0" w:rsidRPr="009E7CA7">
        <w:rPr>
          <w:rStyle w:val="Refdenotaalpie"/>
          <w:rFonts w:ascii="Arial" w:hAnsi="Arial" w:cs="Arial"/>
          <w:sz w:val="24"/>
          <w:szCs w:val="24"/>
        </w:rPr>
        <w:footnoteReference w:id="23"/>
      </w:r>
      <w:r w:rsidRPr="009E7CA7">
        <w:rPr>
          <w:rFonts w:ascii="Arial" w:hAnsi="Arial" w:cs="Arial"/>
          <w:sz w:val="24"/>
          <w:szCs w:val="24"/>
        </w:rPr>
        <w:t>.</w:t>
      </w:r>
    </w:p>
    <w:p w:rsidR="003A0AB3" w:rsidRPr="009E7CA7" w:rsidRDefault="003A0AB3" w:rsidP="00CF6878">
      <w:pPr>
        <w:pStyle w:val="Sinespaciado"/>
        <w:spacing w:line="360" w:lineRule="auto"/>
        <w:jc w:val="both"/>
        <w:rPr>
          <w:rFonts w:ascii="Arial" w:hAnsi="Arial" w:cs="Arial"/>
          <w:sz w:val="24"/>
          <w:szCs w:val="24"/>
        </w:rPr>
      </w:pPr>
    </w:p>
    <w:p w:rsidR="00A14085" w:rsidRPr="009E7CA7" w:rsidRDefault="00A14085" w:rsidP="00CF6878">
      <w:pPr>
        <w:pStyle w:val="Sinespaciado"/>
        <w:spacing w:line="360" w:lineRule="auto"/>
        <w:jc w:val="both"/>
        <w:rPr>
          <w:rFonts w:ascii="Arial" w:hAnsi="Arial" w:cs="Arial"/>
          <w:spacing w:val="-3"/>
          <w:sz w:val="24"/>
          <w:szCs w:val="24"/>
        </w:rPr>
      </w:pPr>
      <w:r w:rsidRPr="009E7CA7">
        <w:rPr>
          <w:rFonts w:ascii="Arial" w:hAnsi="Arial" w:cs="Arial"/>
          <w:sz w:val="24"/>
          <w:szCs w:val="24"/>
        </w:rPr>
        <w:t xml:space="preserve">La primera se refiere a la relación procesal que se establece entre el demandante y el demandado por intermedio de la pretensión procesal, es decir, se trata de una relación jurídica nacida de la atribución de una conducta </w:t>
      </w:r>
      <w:r w:rsidR="003D2792" w:rsidRPr="009E7CA7">
        <w:rPr>
          <w:rFonts w:ascii="Arial" w:hAnsi="Arial" w:cs="Arial"/>
          <w:sz w:val="24"/>
          <w:szCs w:val="24"/>
        </w:rPr>
        <w:t>a través de la demanda</w:t>
      </w:r>
      <w:r w:rsidRPr="009E7CA7">
        <w:rPr>
          <w:rFonts w:ascii="Arial" w:hAnsi="Arial" w:cs="Arial"/>
          <w:sz w:val="24"/>
          <w:szCs w:val="24"/>
        </w:rPr>
        <w:t>, de manera que quien demanda a otro y como apoyo</w:t>
      </w:r>
      <w:r w:rsidRPr="009E7CA7">
        <w:rPr>
          <w:rFonts w:ascii="Arial" w:hAnsi="Arial" w:cs="Arial"/>
          <w:b/>
          <w:sz w:val="24"/>
          <w:szCs w:val="24"/>
        </w:rPr>
        <w:t xml:space="preserve"> </w:t>
      </w:r>
      <w:r w:rsidRPr="009E7CA7">
        <w:rPr>
          <w:rFonts w:ascii="Arial" w:hAnsi="Arial" w:cs="Arial"/>
          <w:i/>
          <w:sz w:val="24"/>
          <w:szCs w:val="24"/>
        </w:rPr>
        <w:t>“le endilga la conducta, actuación u omisión que dan lugar a que se incoe la pretensión, está legitimado</w:t>
      </w:r>
      <w:r w:rsidRPr="009E7CA7">
        <w:rPr>
          <w:rStyle w:val="Refdenotaalpie"/>
          <w:rFonts w:ascii="Arial" w:hAnsi="Arial" w:cs="Arial"/>
          <w:i/>
          <w:spacing w:val="-3"/>
          <w:sz w:val="24"/>
          <w:szCs w:val="24"/>
        </w:rPr>
        <w:t xml:space="preserve"> </w:t>
      </w:r>
      <w:r w:rsidRPr="009E7CA7">
        <w:rPr>
          <w:rFonts w:ascii="Arial" w:hAnsi="Arial" w:cs="Arial"/>
          <w:i/>
          <w:sz w:val="24"/>
          <w:szCs w:val="24"/>
        </w:rPr>
        <w:t xml:space="preserve">de hecho por activa y aquél a quien se cita </w:t>
      </w:r>
      <w:r w:rsidRPr="009E7CA7">
        <w:rPr>
          <w:rFonts w:ascii="Arial" w:hAnsi="Arial" w:cs="Arial"/>
          <w:i/>
          <w:sz w:val="24"/>
          <w:szCs w:val="24"/>
          <w:u w:val="single"/>
        </w:rPr>
        <w:t xml:space="preserve">y se le atribuye la referida acción u omisión resulta legitimado de hecho y por pasiva </w:t>
      </w:r>
      <w:r w:rsidRPr="009E7CA7">
        <w:rPr>
          <w:rFonts w:ascii="Arial" w:hAnsi="Arial" w:cs="Arial"/>
          <w:i/>
          <w:spacing w:val="-3"/>
          <w:sz w:val="24"/>
          <w:szCs w:val="24"/>
          <w:u w:val="single"/>
        </w:rPr>
        <w:t>después de la notificación del auto admisorio de la demanda</w:t>
      </w:r>
      <w:r w:rsidRPr="009E7CA7">
        <w:rPr>
          <w:rFonts w:ascii="Arial" w:hAnsi="Arial" w:cs="Arial"/>
          <w:spacing w:val="-3"/>
          <w:sz w:val="24"/>
          <w:szCs w:val="24"/>
        </w:rPr>
        <w:t>”</w:t>
      </w:r>
      <w:r w:rsidRPr="009E7CA7">
        <w:rPr>
          <w:rStyle w:val="Refdenotaalpie"/>
          <w:rFonts w:ascii="Arial" w:hAnsi="Arial" w:cs="Arial"/>
          <w:spacing w:val="-3"/>
          <w:sz w:val="24"/>
          <w:szCs w:val="24"/>
        </w:rPr>
        <w:footnoteReference w:id="24"/>
      </w:r>
      <w:r w:rsidRPr="009E7CA7">
        <w:rPr>
          <w:rFonts w:ascii="Arial" w:hAnsi="Arial" w:cs="Arial"/>
          <w:spacing w:val="-3"/>
          <w:sz w:val="24"/>
          <w:szCs w:val="24"/>
        </w:rPr>
        <w:t xml:space="preserve">. </w:t>
      </w:r>
    </w:p>
    <w:p w:rsidR="00A14085" w:rsidRPr="009E7CA7" w:rsidRDefault="00A14085" w:rsidP="00CF6878">
      <w:pPr>
        <w:pStyle w:val="Sinespaciado"/>
        <w:spacing w:line="360" w:lineRule="auto"/>
        <w:rPr>
          <w:rFonts w:ascii="Arial" w:hAnsi="Arial" w:cs="Arial"/>
          <w:sz w:val="24"/>
          <w:szCs w:val="24"/>
        </w:rPr>
      </w:pPr>
    </w:p>
    <w:p w:rsidR="00A14085" w:rsidRPr="009E7CA7" w:rsidRDefault="00A14085" w:rsidP="00CF6878">
      <w:pPr>
        <w:pStyle w:val="Sinespaciado"/>
        <w:spacing w:line="360" w:lineRule="auto"/>
        <w:jc w:val="both"/>
        <w:rPr>
          <w:rFonts w:ascii="Arial" w:hAnsi="Arial" w:cs="Arial"/>
          <w:sz w:val="24"/>
          <w:szCs w:val="24"/>
        </w:rPr>
      </w:pPr>
      <w:r w:rsidRPr="009E7CA7">
        <w:rPr>
          <w:rFonts w:ascii="Arial" w:hAnsi="Arial" w:cs="Arial"/>
          <w:spacing w:val="-3"/>
          <w:sz w:val="24"/>
          <w:szCs w:val="24"/>
        </w:rPr>
        <w:t>Por su parte, l</w:t>
      </w:r>
      <w:r w:rsidRPr="009E7CA7">
        <w:rPr>
          <w:rFonts w:ascii="Arial" w:hAnsi="Arial" w:cs="Arial"/>
          <w:sz w:val="24"/>
          <w:szCs w:val="24"/>
        </w:rPr>
        <w:t xml:space="preserve">a legitimación material en la causa corresponde a la participación real de los sujetos procesales en </w:t>
      </w:r>
      <w:r w:rsidR="003D2792" w:rsidRPr="009E7CA7">
        <w:rPr>
          <w:rFonts w:ascii="Arial" w:hAnsi="Arial" w:cs="Arial"/>
          <w:sz w:val="24"/>
          <w:szCs w:val="24"/>
        </w:rPr>
        <w:t>los</w:t>
      </w:r>
      <w:r w:rsidRPr="009E7CA7">
        <w:rPr>
          <w:rFonts w:ascii="Arial" w:hAnsi="Arial" w:cs="Arial"/>
          <w:sz w:val="24"/>
          <w:szCs w:val="24"/>
        </w:rPr>
        <w:t xml:space="preserve"> hecho</w:t>
      </w:r>
      <w:r w:rsidR="003D2792" w:rsidRPr="009E7CA7">
        <w:rPr>
          <w:rFonts w:ascii="Arial" w:hAnsi="Arial" w:cs="Arial"/>
          <w:sz w:val="24"/>
          <w:szCs w:val="24"/>
        </w:rPr>
        <w:t>s</w:t>
      </w:r>
      <w:r w:rsidRPr="009E7CA7">
        <w:rPr>
          <w:rFonts w:ascii="Arial" w:hAnsi="Arial" w:cs="Arial"/>
          <w:sz w:val="24"/>
          <w:szCs w:val="24"/>
        </w:rPr>
        <w:t xml:space="preserve"> que origina</w:t>
      </w:r>
      <w:r w:rsidR="003D2792" w:rsidRPr="009E7CA7">
        <w:rPr>
          <w:rFonts w:ascii="Arial" w:hAnsi="Arial" w:cs="Arial"/>
          <w:sz w:val="24"/>
          <w:szCs w:val="24"/>
        </w:rPr>
        <w:t>n</w:t>
      </w:r>
      <w:r w:rsidRPr="009E7CA7">
        <w:rPr>
          <w:rFonts w:ascii="Arial" w:hAnsi="Arial" w:cs="Arial"/>
          <w:sz w:val="24"/>
          <w:szCs w:val="24"/>
        </w:rPr>
        <w:t xml:space="preserve"> la presentación de la demanda.  </w:t>
      </w:r>
    </w:p>
    <w:p w:rsidR="00A14085" w:rsidRPr="009E7CA7" w:rsidRDefault="00A14085" w:rsidP="00CF6878">
      <w:pPr>
        <w:pStyle w:val="Sinespaciado"/>
        <w:spacing w:line="360" w:lineRule="auto"/>
        <w:jc w:val="both"/>
        <w:rPr>
          <w:rFonts w:ascii="Arial" w:hAnsi="Arial" w:cs="Arial"/>
          <w:sz w:val="24"/>
          <w:szCs w:val="24"/>
        </w:rPr>
      </w:pPr>
    </w:p>
    <w:p w:rsidR="003444A8" w:rsidRPr="009E7CA7" w:rsidRDefault="003444A8" w:rsidP="00CF6878">
      <w:pPr>
        <w:pStyle w:val="Sinespaciado"/>
        <w:spacing w:line="360" w:lineRule="auto"/>
        <w:jc w:val="both"/>
        <w:rPr>
          <w:rFonts w:ascii="Arial" w:hAnsi="Arial" w:cs="Arial"/>
          <w:sz w:val="24"/>
          <w:szCs w:val="24"/>
        </w:rPr>
      </w:pPr>
      <w:r w:rsidRPr="009E7CA7">
        <w:rPr>
          <w:rFonts w:ascii="Arial" w:hAnsi="Arial" w:cs="Arial"/>
          <w:sz w:val="24"/>
          <w:szCs w:val="24"/>
        </w:rPr>
        <w:t>Esta Subsección ha observado:</w:t>
      </w:r>
    </w:p>
    <w:p w:rsidR="003444A8" w:rsidRPr="009E7CA7" w:rsidRDefault="003444A8" w:rsidP="00CF6878">
      <w:pPr>
        <w:pStyle w:val="Sinespaciado"/>
        <w:spacing w:line="360" w:lineRule="auto"/>
        <w:jc w:val="both"/>
        <w:rPr>
          <w:rFonts w:ascii="Arial" w:hAnsi="Arial" w:cs="Arial"/>
          <w:sz w:val="24"/>
          <w:szCs w:val="24"/>
        </w:rPr>
      </w:pPr>
      <w:r w:rsidRPr="009E7CA7">
        <w:rPr>
          <w:rFonts w:ascii="Arial" w:hAnsi="Arial" w:cs="Arial"/>
          <w:sz w:val="24"/>
          <w:szCs w:val="24"/>
        </w:rPr>
        <w:t xml:space="preserve"> </w:t>
      </w:r>
    </w:p>
    <w:p w:rsidR="00A14085" w:rsidRPr="009E7CA7" w:rsidRDefault="00A14085" w:rsidP="00A14085">
      <w:pPr>
        <w:pStyle w:val="Sinespaciado"/>
        <w:spacing w:line="360" w:lineRule="auto"/>
        <w:ind w:left="567" w:right="708"/>
        <w:jc w:val="both"/>
        <w:rPr>
          <w:rFonts w:ascii="Arial" w:hAnsi="Arial" w:cs="Arial"/>
          <w:i/>
          <w:sz w:val="24"/>
          <w:szCs w:val="24"/>
        </w:rPr>
      </w:pPr>
      <w:r w:rsidRPr="009E7CA7">
        <w:rPr>
          <w:rFonts w:ascii="Arial" w:hAnsi="Arial" w:cs="Arial"/>
          <w:i/>
          <w:spacing w:val="-3"/>
          <w:sz w:val="24"/>
          <w:szCs w:val="24"/>
        </w:rPr>
        <w:t>“En consecuencia, el análisis sobre la legitimación material en la causa se contrae a dilucidar si existe, o no, relación real</w:t>
      </w:r>
      <w:r w:rsidRPr="009E7CA7">
        <w:rPr>
          <w:rStyle w:val="Refdenotaalpie"/>
          <w:rFonts w:ascii="Arial" w:hAnsi="Arial" w:cs="Arial"/>
          <w:i/>
          <w:spacing w:val="-3"/>
          <w:sz w:val="24"/>
          <w:szCs w:val="24"/>
        </w:rPr>
        <w:t xml:space="preserve"> </w:t>
      </w:r>
      <w:r w:rsidRPr="009E7CA7">
        <w:rPr>
          <w:rFonts w:ascii="Arial" w:hAnsi="Arial" w:cs="Arial"/>
          <w:i/>
          <w:spacing w:val="-3"/>
          <w:sz w:val="24"/>
          <w:szCs w:val="24"/>
        </w:rPr>
        <w:t xml:space="preserve">de la parte demandada o de la demandante con la pretensión que ésta </w:t>
      </w:r>
      <w:proofErr w:type="spellStart"/>
      <w:r w:rsidRPr="009E7CA7">
        <w:rPr>
          <w:rFonts w:ascii="Arial" w:hAnsi="Arial" w:cs="Arial"/>
          <w:i/>
          <w:spacing w:val="-3"/>
          <w:sz w:val="24"/>
          <w:szCs w:val="24"/>
        </w:rPr>
        <w:t>formula</w:t>
      </w:r>
      <w:proofErr w:type="spellEnd"/>
      <w:r w:rsidRPr="009E7CA7">
        <w:rPr>
          <w:rFonts w:ascii="Arial" w:hAnsi="Arial" w:cs="Arial"/>
          <w:i/>
          <w:spacing w:val="-3"/>
          <w:sz w:val="24"/>
          <w:szCs w:val="24"/>
        </w:rPr>
        <w:t xml:space="preserve"> o la defensa que aquella realiza, pues la existencia de tal relación constituye condición anterior y necesaria para dictar sentencia de mérito favorable a una o a otra”</w:t>
      </w:r>
      <w:r w:rsidRPr="009E7CA7">
        <w:rPr>
          <w:rStyle w:val="Refdenotaalpie"/>
          <w:rFonts w:ascii="Arial" w:hAnsi="Arial" w:cs="Arial"/>
          <w:i/>
          <w:spacing w:val="-3"/>
          <w:sz w:val="24"/>
          <w:szCs w:val="24"/>
        </w:rPr>
        <w:footnoteReference w:id="25"/>
      </w:r>
      <w:r w:rsidRPr="009E7CA7">
        <w:rPr>
          <w:rFonts w:ascii="Arial" w:hAnsi="Arial" w:cs="Arial"/>
          <w:i/>
          <w:spacing w:val="-3"/>
          <w:sz w:val="24"/>
          <w:szCs w:val="24"/>
        </w:rPr>
        <w:t>.</w:t>
      </w:r>
    </w:p>
    <w:p w:rsidR="00A14085" w:rsidRPr="009E7CA7" w:rsidRDefault="00A14085" w:rsidP="001B5C8D">
      <w:pPr>
        <w:pStyle w:val="Continuarlista2"/>
        <w:ind w:left="0"/>
        <w:rPr>
          <w:rFonts w:cs="Arial"/>
        </w:rPr>
      </w:pPr>
    </w:p>
    <w:p w:rsidR="003444A8" w:rsidRPr="009E7CA7" w:rsidRDefault="002F74DF" w:rsidP="001B5C8D">
      <w:pPr>
        <w:pStyle w:val="Continuarlista2"/>
        <w:ind w:left="0"/>
        <w:rPr>
          <w:rFonts w:cs="Arial"/>
        </w:rPr>
      </w:pPr>
      <w:r w:rsidRPr="009E7CA7">
        <w:rPr>
          <w:rFonts w:cs="Arial"/>
        </w:rPr>
        <w:t xml:space="preserve">Ahora bien, </w:t>
      </w:r>
      <w:r w:rsidR="003C01D0" w:rsidRPr="009E7CA7">
        <w:rPr>
          <w:rFonts w:cs="Arial"/>
        </w:rPr>
        <w:t>en tratándose de la acción de reparación directa</w:t>
      </w:r>
      <w:r w:rsidRPr="009E7CA7">
        <w:rPr>
          <w:rFonts w:cs="Arial"/>
        </w:rPr>
        <w:t xml:space="preserve">, </w:t>
      </w:r>
      <w:r w:rsidR="00A00C73" w:rsidRPr="009E7CA7">
        <w:rPr>
          <w:rFonts w:cs="Arial"/>
        </w:rPr>
        <w:t xml:space="preserve">es preciso tener en cuenta </w:t>
      </w:r>
      <w:r w:rsidR="001B5C8D" w:rsidRPr="009E7CA7">
        <w:rPr>
          <w:rFonts w:cs="Arial"/>
        </w:rPr>
        <w:t xml:space="preserve">que la causa del daño es </w:t>
      </w:r>
      <w:r w:rsidRPr="009E7CA7">
        <w:rPr>
          <w:rFonts w:cs="Arial"/>
        </w:rPr>
        <w:t xml:space="preserve">el criterio </w:t>
      </w:r>
      <w:r w:rsidR="001B5C8D" w:rsidRPr="009E7CA7">
        <w:rPr>
          <w:rFonts w:cs="Arial"/>
        </w:rPr>
        <w:t>que marca la selección de la acción</w:t>
      </w:r>
      <w:r w:rsidR="003444A8" w:rsidRPr="009E7CA7">
        <w:rPr>
          <w:rFonts w:cs="Arial"/>
        </w:rPr>
        <w:t>, así como también</w:t>
      </w:r>
      <w:r w:rsidR="003D2792" w:rsidRPr="009E7CA7">
        <w:rPr>
          <w:rFonts w:cs="Arial"/>
        </w:rPr>
        <w:t xml:space="preserve">, se precisa que </w:t>
      </w:r>
      <w:r w:rsidR="003444A8" w:rsidRPr="009E7CA7">
        <w:rPr>
          <w:rFonts w:cs="Arial"/>
        </w:rPr>
        <w:t>ese daño debe ser atribuido al demandado para que exista la legitimación material en la que se soporte la responsabilidad y la condena correspondiente</w:t>
      </w:r>
      <w:r w:rsidR="003D2792" w:rsidRPr="009E7CA7">
        <w:rPr>
          <w:rFonts w:cs="Arial"/>
        </w:rPr>
        <w:t xml:space="preserve"> en su contra</w:t>
      </w:r>
      <w:r w:rsidR="003444A8" w:rsidRPr="009E7CA7">
        <w:rPr>
          <w:rFonts w:cs="Arial"/>
        </w:rPr>
        <w:t>.</w:t>
      </w:r>
    </w:p>
    <w:p w:rsidR="00ED05EB" w:rsidRPr="009E7CA7" w:rsidRDefault="00ED05EB" w:rsidP="001B5C8D">
      <w:pPr>
        <w:pStyle w:val="Continuarlista2"/>
        <w:ind w:left="0"/>
        <w:rPr>
          <w:rFonts w:cs="Arial"/>
        </w:rPr>
      </w:pPr>
    </w:p>
    <w:p w:rsidR="00464C08" w:rsidRPr="009E7CA7" w:rsidRDefault="009927B4" w:rsidP="001B5C8D">
      <w:pPr>
        <w:pStyle w:val="Continuarlista2"/>
        <w:ind w:left="0"/>
        <w:rPr>
          <w:rFonts w:cs="Arial"/>
        </w:rPr>
      </w:pPr>
      <w:r w:rsidRPr="009E7CA7">
        <w:rPr>
          <w:rFonts w:cs="Arial"/>
        </w:rPr>
        <w:t>E</w:t>
      </w:r>
      <w:r w:rsidR="0022139C" w:rsidRPr="009E7CA7">
        <w:rPr>
          <w:rFonts w:cs="Arial"/>
        </w:rPr>
        <w:t>n este caso</w:t>
      </w:r>
      <w:r w:rsidR="001808AC" w:rsidRPr="009E7CA7">
        <w:rPr>
          <w:rFonts w:cs="Arial"/>
        </w:rPr>
        <w:t>,</w:t>
      </w:r>
      <w:r w:rsidR="0022139C" w:rsidRPr="009E7CA7">
        <w:rPr>
          <w:rFonts w:cs="Arial"/>
        </w:rPr>
        <w:t xml:space="preserve"> </w:t>
      </w:r>
      <w:r w:rsidR="00464C08" w:rsidRPr="009E7CA7">
        <w:rPr>
          <w:rFonts w:cs="Arial"/>
        </w:rPr>
        <w:t xml:space="preserve">en la </w:t>
      </w:r>
      <w:r w:rsidR="001B5C8D" w:rsidRPr="009E7CA7">
        <w:rPr>
          <w:rFonts w:cs="Arial"/>
        </w:rPr>
        <w:t xml:space="preserve">demanda </w:t>
      </w:r>
      <w:r w:rsidR="00464C08" w:rsidRPr="009E7CA7">
        <w:rPr>
          <w:rFonts w:cs="Arial"/>
        </w:rPr>
        <w:t xml:space="preserve">se </w:t>
      </w:r>
      <w:r w:rsidR="0022139C" w:rsidRPr="009E7CA7">
        <w:rPr>
          <w:rFonts w:cs="Arial"/>
        </w:rPr>
        <w:t>invocó como fuente del da</w:t>
      </w:r>
      <w:r w:rsidR="008A0CEA" w:rsidRPr="009E7CA7">
        <w:rPr>
          <w:rFonts w:cs="Arial"/>
        </w:rPr>
        <w:t xml:space="preserve">ño </w:t>
      </w:r>
      <w:r w:rsidR="0022139C" w:rsidRPr="009E7CA7">
        <w:rPr>
          <w:rFonts w:cs="Arial"/>
        </w:rPr>
        <w:t>l</w:t>
      </w:r>
      <w:r w:rsidR="008A0CEA" w:rsidRPr="009E7CA7">
        <w:rPr>
          <w:rFonts w:cs="Arial"/>
        </w:rPr>
        <w:t xml:space="preserve">a actuación culposa de un </w:t>
      </w:r>
      <w:r w:rsidR="0022139C" w:rsidRPr="009E7CA7">
        <w:rPr>
          <w:rFonts w:cs="Arial"/>
        </w:rPr>
        <w:t>particular</w:t>
      </w:r>
      <w:r w:rsidR="00464C08" w:rsidRPr="009E7CA7">
        <w:rPr>
          <w:rFonts w:cs="Arial"/>
        </w:rPr>
        <w:t>,</w:t>
      </w:r>
      <w:r w:rsidR="000B6233" w:rsidRPr="009E7CA7">
        <w:rPr>
          <w:rFonts w:cs="Arial"/>
        </w:rPr>
        <w:t xml:space="preserve"> </w:t>
      </w:r>
      <w:proofErr w:type="spellStart"/>
      <w:r w:rsidR="000B6233" w:rsidRPr="009E7CA7">
        <w:rPr>
          <w:rFonts w:cs="Arial"/>
        </w:rPr>
        <w:t>Qumram</w:t>
      </w:r>
      <w:proofErr w:type="spellEnd"/>
      <w:r w:rsidR="000B6233" w:rsidRPr="009E7CA7">
        <w:rPr>
          <w:rFonts w:cs="Arial"/>
        </w:rPr>
        <w:t xml:space="preserve"> Asociados </w:t>
      </w:r>
      <w:proofErr w:type="spellStart"/>
      <w:r w:rsidR="000B6233" w:rsidRPr="009E7CA7">
        <w:rPr>
          <w:rFonts w:cs="Arial"/>
        </w:rPr>
        <w:t>Ltda</w:t>
      </w:r>
      <w:proofErr w:type="spellEnd"/>
      <w:r w:rsidRPr="009E7CA7">
        <w:rPr>
          <w:rFonts w:cs="Arial"/>
        </w:rPr>
        <w:t>, respecto de qu</w:t>
      </w:r>
      <w:r w:rsidR="00464C08" w:rsidRPr="009E7CA7">
        <w:rPr>
          <w:rFonts w:cs="Arial"/>
        </w:rPr>
        <w:t xml:space="preserve">ien </w:t>
      </w:r>
      <w:r w:rsidRPr="009E7CA7">
        <w:rPr>
          <w:rFonts w:cs="Arial"/>
        </w:rPr>
        <w:t>se pretendió afirmar un</w:t>
      </w:r>
      <w:r w:rsidR="005456DF" w:rsidRPr="009E7CA7">
        <w:rPr>
          <w:rFonts w:cs="Arial"/>
        </w:rPr>
        <w:t xml:space="preserve"> hecho dañoso, consistente en una </w:t>
      </w:r>
      <w:r w:rsidRPr="009E7CA7">
        <w:rPr>
          <w:rFonts w:cs="Arial"/>
        </w:rPr>
        <w:t xml:space="preserve">actividad </w:t>
      </w:r>
      <w:r w:rsidR="008A0CEA" w:rsidRPr="009E7CA7">
        <w:rPr>
          <w:rFonts w:cs="Arial"/>
        </w:rPr>
        <w:t xml:space="preserve">por cuenta propia, en </w:t>
      </w:r>
      <w:r w:rsidR="002F74DF" w:rsidRPr="009E7CA7">
        <w:rPr>
          <w:rFonts w:cs="Arial"/>
        </w:rPr>
        <w:t>su</w:t>
      </w:r>
      <w:r w:rsidR="008A0CEA" w:rsidRPr="009E7CA7">
        <w:rPr>
          <w:rFonts w:cs="Arial"/>
        </w:rPr>
        <w:t xml:space="preserve"> gestión </w:t>
      </w:r>
      <w:r w:rsidR="00464C08" w:rsidRPr="009E7CA7">
        <w:rPr>
          <w:rFonts w:cs="Arial"/>
        </w:rPr>
        <w:t xml:space="preserve">de prestación de servicios, </w:t>
      </w:r>
      <w:r w:rsidR="002F74DF" w:rsidRPr="009E7CA7">
        <w:rPr>
          <w:rFonts w:cs="Arial"/>
        </w:rPr>
        <w:t xml:space="preserve">que fue señalada como </w:t>
      </w:r>
      <w:r w:rsidR="000E6001" w:rsidRPr="009E7CA7">
        <w:rPr>
          <w:rFonts w:cs="Arial"/>
        </w:rPr>
        <w:t>causa</w:t>
      </w:r>
      <w:r w:rsidR="002F74DF" w:rsidRPr="009E7CA7">
        <w:rPr>
          <w:rFonts w:cs="Arial"/>
        </w:rPr>
        <w:t xml:space="preserve"> -directa y autónoma- </w:t>
      </w:r>
      <w:r w:rsidR="000E6001" w:rsidRPr="009E7CA7">
        <w:rPr>
          <w:rFonts w:cs="Arial"/>
        </w:rPr>
        <w:t xml:space="preserve">del daño </w:t>
      </w:r>
      <w:r w:rsidR="002F74DF" w:rsidRPr="009E7CA7">
        <w:rPr>
          <w:rFonts w:cs="Arial"/>
        </w:rPr>
        <w:t>frente al ICA</w:t>
      </w:r>
      <w:r w:rsidR="00734812" w:rsidRPr="009E7CA7">
        <w:rPr>
          <w:rFonts w:cs="Arial"/>
        </w:rPr>
        <w:t xml:space="preserve">, </w:t>
      </w:r>
      <w:r w:rsidR="00BB5453" w:rsidRPr="009E7CA7">
        <w:rPr>
          <w:rFonts w:cs="Arial"/>
        </w:rPr>
        <w:t xml:space="preserve">en forma </w:t>
      </w:r>
      <w:r w:rsidR="00734812" w:rsidRPr="009E7CA7">
        <w:rPr>
          <w:rFonts w:cs="Arial"/>
        </w:rPr>
        <w:t>independ</w:t>
      </w:r>
      <w:r w:rsidR="00BB5453" w:rsidRPr="009E7CA7">
        <w:rPr>
          <w:rFonts w:cs="Arial"/>
        </w:rPr>
        <w:t xml:space="preserve">iente </w:t>
      </w:r>
      <w:r w:rsidR="00734812" w:rsidRPr="009E7CA7">
        <w:rPr>
          <w:rFonts w:cs="Arial"/>
        </w:rPr>
        <w:t>del acuerdo conciliatorio celebrado entre el ICA y la OEI</w:t>
      </w:r>
      <w:r w:rsidR="00464C08" w:rsidRPr="009E7CA7">
        <w:rPr>
          <w:rFonts w:cs="Arial"/>
        </w:rPr>
        <w:t>.</w:t>
      </w:r>
    </w:p>
    <w:p w:rsidR="000E6001" w:rsidRPr="009E7CA7" w:rsidRDefault="000E6001" w:rsidP="001B5C8D">
      <w:pPr>
        <w:pStyle w:val="Continuarlista2"/>
        <w:ind w:left="0"/>
        <w:rPr>
          <w:rFonts w:cs="Arial"/>
        </w:rPr>
      </w:pPr>
    </w:p>
    <w:p w:rsidR="004E4EEE" w:rsidRPr="009E7CA7" w:rsidRDefault="000E6001" w:rsidP="001B5C8D">
      <w:pPr>
        <w:pStyle w:val="Continuarlista2"/>
        <w:ind w:left="0"/>
        <w:rPr>
          <w:rFonts w:cs="Arial"/>
        </w:rPr>
      </w:pPr>
      <w:r w:rsidRPr="009E7CA7">
        <w:rPr>
          <w:rFonts w:cs="Arial"/>
        </w:rPr>
        <w:t xml:space="preserve">Sin embargo, para efectos de la </w:t>
      </w:r>
      <w:r w:rsidR="006242AC" w:rsidRPr="009E7CA7">
        <w:rPr>
          <w:rFonts w:cs="Arial"/>
        </w:rPr>
        <w:t>legitimación material por pasiva</w:t>
      </w:r>
      <w:r w:rsidR="005456DF" w:rsidRPr="009E7CA7">
        <w:rPr>
          <w:rFonts w:cs="Arial"/>
        </w:rPr>
        <w:t>,</w:t>
      </w:r>
      <w:r w:rsidR="006242AC" w:rsidRPr="009E7CA7">
        <w:rPr>
          <w:rFonts w:cs="Arial"/>
        </w:rPr>
        <w:t xml:space="preserve"> </w:t>
      </w:r>
      <w:r w:rsidRPr="009E7CA7">
        <w:rPr>
          <w:rFonts w:cs="Arial"/>
        </w:rPr>
        <w:t>el ICA no p</w:t>
      </w:r>
      <w:r w:rsidR="00734812" w:rsidRPr="009E7CA7">
        <w:rPr>
          <w:rFonts w:cs="Arial"/>
        </w:rPr>
        <w:t>odía</w:t>
      </w:r>
      <w:r w:rsidR="00E972D4" w:rsidRPr="009E7CA7">
        <w:rPr>
          <w:rFonts w:cs="Arial"/>
        </w:rPr>
        <w:t xml:space="preserve"> </w:t>
      </w:r>
      <w:r w:rsidRPr="009E7CA7">
        <w:rPr>
          <w:rFonts w:cs="Arial"/>
        </w:rPr>
        <w:t xml:space="preserve">pasar por alto que </w:t>
      </w:r>
      <w:proofErr w:type="spellStart"/>
      <w:r w:rsidR="006242AC" w:rsidRPr="009E7CA7">
        <w:rPr>
          <w:rFonts w:cs="Arial"/>
        </w:rPr>
        <w:t>Qumram</w:t>
      </w:r>
      <w:proofErr w:type="spellEnd"/>
      <w:r w:rsidR="006242AC" w:rsidRPr="009E7CA7">
        <w:rPr>
          <w:rFonts w:cs="Arial"/>
        </w:rPr>
        <w:t xml:space="preserve"> Asociados </w:t>
      </w:r>
      <w:proofErr w:type="spellStart"/>
      <w:r w:rsidR="006242AC" w:rsidRPr="009E7CA7">
        <w:rPr>
          <w:rFonts w:cs="Arial"/>
        </w:rPr>
        <w:t>Ltda</w:t>
      </w:r>
      <w:proofErr w:type="spellEnd"/>
      <w:r w:rsidR="006242AC" w:rsidRPr="009E7CA7">
        <w:rPr>
          <w:rFonts w:cs="Arial"/>
        </w:rPr>
        <w:t xml:space="preserve"> </w:t>
      </w:r>
      <w:r w:rsidRPr="009E7CA7">
        <w:rPr>
          <w:rFonts w:cs="Arial"/>
        </w:rPr>
        <w:t>obr</w:t>
      </w:r>
      <w:r w:rsidR="00A210D6" w:rsidRPr="009E7CA7">
        <w:rPr>
          <w:rFonts w:cs="Arial"/>
        </w:rPr>
        <w:t>aba</w:t>
      </w:r>
      <w:r w:rsidRPr="009E7CA7">
        <w:rPr>
          <w:rFonts w:cs="Arial"/>
        </w:rPr>
        <w:t xml:space="preserve"> </w:t>
      </w:r>
      <w:r w:rsidR="008A0CEA" w:rsidRPr="009E7CA7">
        <w:rPr>
          <w:rFonts w:cs="Arial"/>
        </w:rPr>
        <w:t xml:space="preserve">como </w:t>
      </w:r>
      <w:r w:rsidRPr="009E7CA7">
        <w:rPr>
          <w:rFonts w:cs="Arial"/>
        </w:rPr>
        <w:t>sub</w:t>
      </w:r>
      <w:r w:rsidR="008A0CEA" w:rsidRPr="009E7CA7">
        <w:rPr>
          <w:rFonts w:cs="Arial"/>
        </w:rPr>
        <w:t xml:space="preserve">contratista </w:t>
      </w:r>
      <w:r w:rsidRPr="009E7CA7">
        <w:rPr>
          <w:rFonts w:cs="Arial"/>
        </w:rPr>
        <w:t>de la OEI</w:t>
      </w:r>
      <w:r w:rsidR="002C2798" w:rsidRPr="009E7CA7">
        <w:rPr>
          <w:rFonts w:cs="Arial"/>
        </w:rPr>
        <w:t xml:space="preserve"> </w:t>
      </w:r>
      <w:r w:rsidR="004E4EEE" w:rsidRPr="009E7CA7">
        <w:rPr>
          <w:rFonts w:cs="Arial"/>
        </w:rPr>
        <w:t xml:space="preserve">y dentro del marco de la conciliación que celebró con la OEI, por virtud de la cual se dio terminación al proceso arbitral que </w:t>
      </w:r>
      <w:r w:rsidR="00464C08" w:rsidRPr="009E7CA7">
        <w:rPr>
          <w:rFonts w:cs="Arial"/>
        </w:rPr>
        <w:t xml:space="preserve">precisamente </w:t>
      </w:r>
      <w:r w:rsidR="004E4EEE" w:rsidRPr="009E7CA7">
        <w:rPr>
          <w:rFonts w:cs="Arial"/>
        </w:rPr>
        <w:t>se ventiló entre el ICA y la OEI.</w:t>
      </w:r>
    </w:p>
    <w:p w:rsidR="00934A1B" w:rsidRPr="009E7CA7" w:rsidRDefault="004E4EEE" w:rsidP="001B5C8D">
      <w:pPr>
        <w:pStyle w:val="Continuarlista2"/>
        <w:ind w:left="0"/>
        <w:rPr>
          <w:rFonts w:cs="Arial"/>
        </w:rPr>
      </w:pPr>
      <w:r w:rsidRPr="009E7CA7">
        <w:rPr>
          <w:rFonts w:cs="Arial"/>
        </w:rPr>
        <w:lastRenderedPageBreak/>
        <w:t xml:space="preserve"> </w:t>
      </w:r>
    </w:p>
    <w:p w:rsidR="00E47EE9" w:rsidRPr="009E7CA7" w:rsidRDefault="00934A1B" w:rsidP="001B5C8D">
      <w:pPr>
        <w:pStyle w:val="Continuarlista2"/>
        <w:ind w:left="0"/>
        <w:rPr>
          <w:rFonts w:cs="Arial"/>
        </w:rPr>
      </w:pPr>
      <w:r w:rsidRPr="009E7CA7">
        <w:rPr>
          <w:rFonts w:cs="Arial"/>
        </w:rPr>
        <w:t xml:space="preserve">Las pruebas acreditan </w:t>
      </w:r>
      <w:r w:rsidR="00E47EE9" w:rsidRPr="009E7CA7">
        <w:rPr>
          <w:rFonts w:cs="Arial"/>
        </w:rPr>
        <w:t xml:space="preserve">la condición de la </w:t>
      </w:r>
      <w:r w:rsidR="00567242" w:rsidRPr="009E7CA7">
        <w:rPr>
          <w:rFonts w:cs="Arial"/>
        </w:rPr>
        <w:t>O</w:t>
      </w:r>
      <w:r w:rsidR="00E47EE9" w:rsidRPr="009E7CA7">
        <w:rPr>
          <w:rFonts w:cs="Arial"/>
        </w:rPr>
        <w:t>EI como parte obligada por el acuerdo de conciliación</w:t>
      </w:r>
      <w:r w:rsidR="00464C08" w:rsidRPr="009E7CA7">
        <w:rPr>
          <w:rFonts w:cs="Arial"/>
        </w:rPr>
        <w:t>,</w:t>
      </w:r>
      <w:r w:rsidR="00E47EE9" w:rsidRPr="009E7CA7">
        <w:rPr>
          <w:rFonts w:cs="Arial"/>
        </w:rPr>
        <w:t xml:space="preserve"> así:</w:t>
      </w:r>
    </w:p>
    <w:p w:rsidR="00E47EE9" w:rsidRPr="009E7CA7" w:rsidRDefault="00E47EE9" w:rsidP="001B5C8D">
      <w:pPr>
        <w:pStyle w:val="Continuarlista2"/>
        <w:ind w:left="0"/>
        <w:rPr>
          <w:rFonts w:cs="Arial"/>
        </w:rPr>
      </w:pPr>
    </w:p>
    <w:p w:rsidR="002F62A8" w:rsidRPr="009E7CA7" w:rsidRDefault="00E47EE9" w:rsidP="001B5C8D">
      <w:pPr>
        <w:pStyle w:val="Continuarlista2"/>
        <w:ind w:left="0"/>
        <w:rPr>
          <w:rFonts w:cs="Arial"/>
        </w:rPr>
      </w:pPr>
      <w:r w:rsidRPr="009E7CA7">
        <w:rPr>
          <w:rFonts w:cs="Arial"/>
          <w:b/>
        </w:rPr>
        <w:t>E</w:t>
      </w:r>
      <w:r w:rsidR="00D5398E" w:rsidRPr="009E7CA7">
        <w:rPr>
          <w:rFonts w:cs="Arial"/>
          <w:b/>
        </w:rPr>
        <w:t>l acta de liquidación</w:t>
      </w:r>
      <w:r w:rsidR="00D5398E" w:rsidRPr="009E7CA7">
        <w:rPr>
          <w:rFonts w:cs="Arial"/>
        </w:rPr>
        <w:t xml:space="preserve"> del C</w:t>
      </w:r>
      <w:r w:rsidR="00945D93" w:rsidRPr="009E7CA7">
        <w:rPr>
          <w:rFonts w:cs="Arial"/>
        </w:rPr>
        <w:t>onvenio de Cooperación 034 de 2001</w:t>
      </w:r>
      <w:r w:rsidR="004E4EEE" w:rsidRPr="009E7CA7">
        <w:rPr>
          <w:rFonts w:cs="Arial"/>
        </w:rPr>
        <w:t xml:space="preserve"> </w:t>
      </w:r>
      <w:r w:rsidRPr="009E7CA7">
        <w:rPr>
          <w:rFonts w:cs="Arial"/>
        </w:rPr>
        <w:t xml:space="preserve">fue </w:t>
      </w:r>
      <w:r w:rsidR="00945D93" w:rsidRPr="009E7CA7">
        <w:rPr>
          <w:rFonts w:cs="Arial"/>
        </w:rPr>
        <w:t xml:space="preserve">suscrita </w:t>
      </w:r>
      <w:r w:rsidR="00B00034" w:rsidRPr="009E7CA7">
        <w:rPr>
          <w:rFonts w:cs="Arial"/>
        </w:rPr>
        <w:t xml:space="preserve">el </w:t>
      </w:r>
      <w:r w:rsidR="001B6BD7" w:rsidRPr="009E7CA7">
        <w:rPr>
          <w:rFonts w:cs="Arial"/>
        </w:rPr>
        <w:t>1</w:t>
      </w:r>
      <w:r w:rsidR="00B00034" w:rsidRPr="009E7CA7">
        <w:rPr>
          <w:rFonts w:cs="Arial"/>
        </w:rPr>
        <w:t>5 de marzo de 2007</w:t>
      </w:r>
      <w:r w:rsidR="00B00034" w:rsidRPr="009E7CA7">
        <w:rPr>
          <w:rStyle w:val="Refdenotaalpie"/>
          <w:rFonts w:cs="Arial"/>
        </w:rPr>
        <w:footnoteReference w:id="26"/>
      </w:r>
      <w:r w:rsidR="00B00034" w:rsidRPr="009E7CA7">
        <w:rPr>
          <w:rFonts w:cs="Arial"/>
        </w:rPr>
        <w:t xml:space="preserve">, </w:t>
      </w:r>
      <w:r w:rsidR="00945D93" w:rsidRPr="009E7CA7">
        <w:rPr>
          <w:rFonts w:cs="Arial"/>
        </w:rPr>
        <w:t>entre el ICA y la OEI</w:t>
      </w:r>
      <w:r w:rsidR="00D07476" w:rsidRPr="009E7CA7">
        <w:rPr>
          <w:rFonts w:cs="Arial"/>
        </w:rPr>
        <w:t>,</w:t>
      </w:r>
      <w:r w:rsidRPr="009E7CA7">
        <w:rPr>
          <w:rFonts w:cs="Arial"/>
        </w:rPr>
        <w:t xml:space="preserve"> y en dicha</w:t>
      </w:r>
      <w:r w:rsidR="00BB5453" w:rsidRPr="009E7CA7">
        <w:rPr>
          <w:rFonts w:cs="Arial"/>
        </w:rPr>
        <w:t xml:space="preserve"> liquidación las referidas </w:t>
      </w:r>
      <w:r w:rsidRPr="009E7CA7">
        <w:rPr>
          <w:rFonts w:cs="Arial"/>
        </w:rPr>
        <w:t xml:space="preserve">partes </w:t>
      </w:r>
      <w:r w:rsidR="00945D93" w:rsidRPr="009E7CA7">
        <w:rPr>
          <w:rFonts w:cs="Arial"/>
        </w:rPr>
        <w:t>consider</w:t>
      </w:r>
      <w:r w:rsidR="003426AF" w:rsidRPr="009E7CA7">
        <w:rPr>
          <w:rFonts w:cs="Arial"/>
        </w:rPr>
        <w:t xml:space="preserve">aron </w:t>
      </w:r>
      <w:r w:rsidR="00945D93" w:rsidRPr="009E7CA7">
        <w:rPr>
          <w:rFonts w:cs="Arial"/>
        </w:rPr>
        <w:t>y acord</w:t>
      </w:r>
      <w:r w:rsidR="003426AF" w:rsidRPr="009E7CA7">
        <w:rPr>
          <w:rFonts w:cs="Arial"/>
        </w:rPr>
        <w:t xml:space="preserve">aron </w:t>
      </w:r>
      <w:r w:rsidR="00945D93" w:rsidRPr="009E7CA7">
        <w:rPr>
          <w:rFonts w:cs="Arial"/>
        </w:rPr>
        <w:t>lo siguiente</w:t>
      </w:r>
      <w:r w:rsidR="00A210D6" w:rsidRPr="009E7CA7">
        <w:rPr>
          <w:rFonts w:cs="Arial"/>
        </w:rPr>
        <w:t xml:space="preserve"> (se transcribe en forma textual, incluso con errores)</w:t>
      </w:r>
      <w:r w:rsidR="00945D93" w:rsidRPr="009E7CA7">
        <w:rPr>
          <w:rFonts w:cs="Arial"/>
        </w:rPr>
        <w:t xml:space="preserve">: </w:t>
      </w:r>
    </w:p>
    <w:p w:rsidR="0022139C" w:rsidRPr="009E7CA7" w:rsidRDefault="0022139C" w:rsidP="001B5C8D">
      <w:pPr>
        <w:pStyle w:val="Continuarlista2"/>
        <w:ind w:left="0"/>
        <w:rPr>
          <w:rFonts w:cs="Arial"/>
        </w:rPr>
      </w:pPr>
    </w:p>
    <w:p w:rsidR="00CE64F0" w:rsidRPr="009E7CA7" w:rsidRDefault="00D5398E" w:rsidP="001B3336">
      <w:pPr>
        <w:pStyle w:val="Continuarlista2"/>
        <w:spacing w:line="276" w:lineRule="auto"/>
        <w:ind w:left="567" w:right="708"/>
        <w:rPr>
          <w:rFonts w:cs="Arial"/>
          <w:i/>
        </w:rPr>
      </w:pPr>
      <w:r w:rsidRPr="009E7CA7">
        <w:rPr>
          <w:rFonts w:cs="Arial"/>
          <w:i/>
        </w:rPr>
        <w:t>“</w:t>
      </w:r>
      <w:r w:rsidR="00CE64F0" w:rsidRPr="009E7CA7">
        <w:rPr>
          <w:rFonts w:cs="Arial"/>
          <w:i/>
        </w:rPr>
        <w:t>(…)</w:t>
      </w:r>
      <w:r w:rsidR="00567242" w:rsidRPr="009E7CA7">
        <w:rPr>
          <w:rFonts w:cs="Arial"/>
          <w:i/>
        </w:rPr>
        <w:t>.</w:t>
      </w:r>
    </w:p>
    <w:p w:rsidR="001B3336" w:rsidRPr="009E7CA7" w:rsidRDefault="001B3336" w:rsidP="001B3336">
      <w:pPr>
        <w:pStyle w:val="Continuarlista2"/>
        <w:spacing w:line="276" w:lineRule="auto"/>
        <w:ind w:left="567" w:right="708"/>
        <w:rPr>
          <w:rFonts w:cs="Arial"/>
          <w:i/>
        </w:rPr>
      </w:pPr>
    </w:p>
    <w:p w:rsidR="007747E0" w:rsidRPr="009E7CA7" w:rsidRDefault="001B3336" w:rsidP="001B3336">
      <w:pPr>
        <w:pStyle w:val="Continuarlista2"/>
        <w:spacing w:line="276" w:lineRule="auto"/>
        <w:ind w:left="567" w:right="708"/>
        <w:rPr>
          <w:rFonts w:cs="Arial"/>
          <w:i/>
        </w:rPr>
      </w:pPr>
      <w:r w:rsidRPr="009E7CA7">
        <w:rPr>
          <w:rFonts w:cs="Arial"/>
          <w:i/>
        </w:rPr>
        <w:t>“</w:t>
      </w:r>
      <w:r w:rsidR="00D5398E" w:rsidRPr="009E7CA7">
        <w:rPr>
          <w:rFonts w:cs="Arial"/>
          <w:i/>
        </w:rPr>
        <w:t>5. Que en ejecución del convenio 034-2.0</w:t>
      </w:r>
      <w:r w:rsidR="00D42CF1" w:rsidRPr="009E7CA7">
        <w:rPr>
          <w:rFonts w:cs="Arial"/>
          <w:i/>
        </w:rPr>
        <w:t>0</w:t>
      </w:r>
      <w:r w:rsidR="00D5398E" w:rsidRPr="009E7CA7">
        <w:rPr>
          <w:rFonts w:cs="Arial"/>
          <w:i/>
        </w:rPr>
        <w:t>1 y de común acuerdo entre las partes, se s</w:t>
      </w:r>
      <w:r w:rsidR="00945D93" w:rsidRPr="009E7CA7">
        <w:rPr>
          <w:rFonts w:cs="Arial"/>
          <w:i/>
        </w:rPr>
        <w:t>u</w:t>
      </w:r>
      <w:r w:rsidR="00D5398E" w:rsidRPr="009E7CA7">
        <w:rPr>
          <w:rFonts w:cs="Arial"/>
          <w:i/>
        </w:rPr>
        <w:t xml:space="preserve">scribieron los Contratos Nos. 0511-02 y 1092 de 2002 </w:t>
      </w:r>
      <w:r w:rsidR="00945D93" w:rsidRPr="009E7CA7">
        <w:rPr>
          <w:rFonts w:cs="Arial"/>
          <w:i/>
        </w:rPr>
        <w:t xml:space="preserve">con el Consorcio GX, los cuales a la fecha presentan un saldo por ejecutar por valor de </w:t>
      </w:r>
      <w:r w:rsidR="007747E0" w:rsidRPr="009E7CA7">
        <w:rPr>
          <w:rFonts w:cs="Arial"/>
          <w:i/>
        </w:rPr>
        <w:t>OCHENTA Y CINCO MILLONES OCHOCIENTOS NOVENTA Y CINCO MIL SEISCIENTOS CINCUENTA PESOS MCTE ($</w:t>
      </w:r>
      <w:r w:rsidR="00945D93" w:rsidRPr="009E7CA7">
        <w:rPr>
          <w:rFonts w:cs="Arial"/>
          <w:i/>
        </w:rPr>
        <w:t>85’895.650</w:t>
      </w:r>
      <w:r w:rsidR="007747E0" w:rsidRPr="009E7CA7">
        <w:rPr>
          <w:rFonts w:cs="Arial"/>
          <w:i/>
        </w:rPr>
        <w:t>,00)</w:t>
      </w:r>
      <w:r w:rsidR="00BB5453" w:rsidRPr="009E7CA7">
        <w:rPr>
          <w:rFonts w:cs="Arial"/>
          <w:i/>
        </w:rPr>
        <w:t>.</w:t>
      </w:r>
    </w:p>
    <w:p w:rsidR="001B3336" w:rsidRPr="009E7CA7" w:rsidRDefault="001B3336" w:rsidP="001B3336">
      <w:pPr>
        <w:pStyle w:val="Continuarlista2"/>
        <w:spacing w:line="276" w:lineRule="auto"/>
        <w:ind w:left="567" w:right="708"/>
        <w:rPr>
          <w:rFonts w:cs="Arial"/>
          <w:i/>
        </w:rPr>
      </w:pPr>
    </w:p>
    <w:p w:rsidR="007747E0" w:rsidRPr="009E7CA7" w:rsidRDefault="001B3336" w:rsidP="001B3336">
      <w:pPr>
        <w:pStyle w:val="Continuarlista2"/>
        <w:spacing w:line="276" w:lineRule="auto"/>
        <w:ind w:left="567" w:right="708"/>
        <w:rPr>
          <w:rFonts w:cs="Arial"/>
          <w:i/>
        </w:rPr>
      </w:pPr>
      <w:r w:rsidRPr="009E7CA7">
        <w:rPr>
          <w:rFonts w:cs="Arial"/>
          <w:i/>
        </w:rPr>
        <w:t>“</w:t>
      </w:r>
      <w:r w:rsidR="007747E0" w:rsidRPr="009E7CA7">
        <w:rPr>
          <w:rFonts w:cs="Arial"/>
          <w:i/>
        </w:rPr>
        <w:t>6</w:t>
      </w:r>
      <w:r w:rsidR="00E210C3" w:rsidRPr="009E7CA7">
        <w:rPr>
          <w:rFonts w:cs="Arial"/>
          <w:i/>
        </w:rPr>
        <w:t>.</w:t>
      </w:r>
      <w:r w:rsidR="007747E0" w:rsidRPr="009E7CA7">
        <w:rPr>
          <w:rFonts w:cs="Arial"/>
          <w:i/>
        </w:rPr>
        <w:t xml:space="preserve"> Que actualmente cursa un proceso arbitral en el centro de Arbitraje y Conciliación de la Cámara de Comercio de Bogotá</w:t>
      </w:r>
      <w:r w:rsidR="00BB5453" w:rsidRPr="009E7CA7">
        <w:rPr>
          <w:rFonts w:cs="Arial"/>
          <w:i/>
        </w:rPr>
        <w:t>.</w:t>
      </w:r>
    </w:p>
    <w:p w:rsidR="001B3336" w:rsidRPr="009E7CA7" w:rsidRDefault="001B3336" w:rsidP="001B3336">
      <w:pPr>
        <w:pStyle w:val="Continuarlista2"/>
        <w:spacing w:line="276" w:lineRule="auto"/>
        <w:ind w:left="567" w:right="708"/>
        <w:rPr>
          <w:rFonts w:cs="Arial"/>
          <w:i/>
        </w:rPr>
      </w:pPr>
    </w:p>
    <w:p w:rsidR="00E210C3" w:rsidRPr="009E7CA7" w:rsidRDefault="001B3336" w:rsidP="001B3336">
      <w:pPr>
        <w:pStyle w:val="Continuarlista2"/>
        <w:spacing w:line="276" w:lineRule="auto"/>
        <w:ind w:left="567" w:right="708"/>
        <w:rPr>
          <w:rFonts w:cs="Arial"/>
          <w:i/>
        </w:rPr>
      </w:pPr>
      <w:r w:rsidRPr="009E7CA7">
        <w:rPr>
          <w:rFonts w:cs="Arial"/>
          <w:i/>
        </w:rPr>
        <w:t>“</w:t>
      </w:r>
      <w:r w:rsidR="007747E0" w:rsidRPr="009E7CA7">
        <w:rPr>
          <w:rFonts w:cs="Arial"/>
          <w:i/>
        </w:rPr>
        <w:t>7.</w:t>
      </w:r>
      <w:r w:rsidR="00E210C3" w:rsidRPr="009E7CA7">
        <w:rPr>
          <w:rFonts w:cs="Arial"/>
          <w:i/>
        </w:rPr>
        <w:t xml:space="preserve"> </w:t>
      </w:r>
      <w:r w:rsidR="007747E0" w:rsidRPr="009E7CA7">
        <w:rPr>
          <w:rFonts w:cs="Arial"/>
          <w:i/>
        </w:rPr>
        <w:t xml:space="preserve">Que las partes han llegado a un </w:t>
      </w:r>
      <w:r w:rsidR="00E210C3" w:rsidRPr="009E7CA7">
        <w:rPr>
          <w:rFonts w:cs="Arial"/>
          <w:i/>
        </w:rPr>
        <w:t xml:space="preserve">Acuerdo Conciliatorio </w:t>
      </w:r>
      <w:r w:rsidR="007747E0" w:rsidRPr="009E7CA7">
        <w:rPr>
          <w:rFonts w:cs="Arial"/>
          <w:i/>
        </w:rPr>
        <w:t>para poner fin a sus diferencias</w:t>
      </w:r>
      <w:r w:rsidR="00E210C3" w:rsidRPr="009E7CA7">
        <w:rPr>
          <w:rFonts w:cs="Arial"/>
          <w:i/>
        </w:rPr>
        <w:t>.</w:t>
      </w:r>
    </w:p>
    <w:p w:rsidR="001B3336" w:rsidRPr="009E7CA7" w:rsidRDefault="001B3336" w:rsidP="001B3336">
      <w:pPr>
        <w:pStyle w:val="Continuarlista2"/>
        <w:spacing w:line="276" w:lineRule="auto"/>
        <w:ind w:left="567" w:right="708"/>
        <w:rPr>
          <w:rFonts w:cs="Arial"/>
          <w:i/>
        </w:rPr>
      </w:pPr>
    </w:p>
    <w:p w:rsidR="000E6B54" w:rsidRPr="009E7CA7" w:rsidRDefault="001B3336" w:rsidP="001B3336">
      <w:pPr>
        <w:pStyle w:val="Continuarlista2"/>
        <w:spacing w:line="276" w:lineRule="auto"/>
        <w:ind w:left="567" w:right="708"/>
        <w:rPr>
          <w:rFonts w:cs="Arial"/>
          <w:i/>
        </w:rPr>
      </w:pPr>
      <w:r w:rsidRPr="009E7CA7">
        <w:rPr>
          <w:rFonts w:cs="Arial"/>
          <w:i/>
        </w:rPr>
        <w:t>“</w:t>
      </w:r>
      <w:r w:rsidR="00E210C3" w:rsidRPr="009E7CA7">
        <w:rPr>
          <w:rFonts w:cs="Arial"/>
          <w:i/>
        </w:rPr>
        <w:t xml:space="preserve">8. Que teniendo en cuenta lo estipulado en la cláusula décima quinta del convenio, en la eventualidad en que al momento de liquidar el convenio quedare pendiente alguna actividad de alguna de las partes, esta se recogerá en el acta y se preverá en un plazo de cumplimiento </w:t>
      </w:r>
      <w:r w:rsidR="002805A0" w:rsidRPr="009E7CA7">
        <w:rPr>
          <w:rFonts w:cs="Arial"/>
          <w:i/>
        </w:rPr>
        <w:t>o los derroteros a seguir en caso de incumplim</w:t>
      </w:r>
      <w:r w:rsidR="00611A71" w:rsidRPr="009E7CA7">
        <w:rPr>
          <w:rFonts w:cs="Arial"/>
          <w:i/>
        </w:rPr>
        <w:t>i</w:t>
      </w:r>
      <w:r w:rsidR="002805A0" w:rsidRPr="009E7CA7">
        <w:rPr>
          <w:rFonts w:cs="Arial"/>
          <w:i/>
        </w:rPr>
        <w:t xml:space="preserve">ento, y estando pendiente por parte del </w:t>
      </w:r>
      <w:r w:rsidR="002805A0" w:rsidRPr="009E7CA7">
        <w:rPr>
          <w:rFonts w:cs="Arial"/>
          <w:b/>
          <w:i/>
        </w:rPr>
        <w:t>equipo desarrollador</w:t>
      </w:r>
      <w:r w:rsidR="002805A0" w:rsidRPr="009E7CA7">
        <w:rPr>
          <w:rFonts w:cs="Arial"/>
          <w:i/>
        </w:rPr>
        <w:t xml:space="preserve"> </w:t>
      </w:r>
      <w:r w:rsidR="002805A0" w:rsidRPr="009E7CA7">
        <w:rPr>
          <w:rFonts w:cs="Arial"/>
          <w:b/>
          <w:i/>
        </w:rPr>
        <w:t>de la OEI</w:t>
      </w:r>
      <w:r w:rsidR="002805A0" w:rsidRPr="009E7CA7">
        <w:rPr>
          <w:rFonts w:cs="Arial"/>
          <w:i/>
        </w:rPr>
        <w:t xml:space="preserve"> los ajustes finales para la implementación y puesta en marcha en debida forma del sistema, y teniendo presente </w:t>
      </w:r>
      <w:r w:rsidR="00FC1DAC" w:rsidRPr="009E7CA7">
        <w:rPr>
          <w:rFonts w:cs="Arial"/>
          <w:i/>
        </w:rPr>
        <w:t xml:space="preserve">el </w:t>
      </w:r>
      <w:r w:rsidR="002805A0" w:rsidRPr="009E7CA7">
        <w:rPr>
          <w:rFonts w:cs="Arial"/>
          <w:i/>
        </w:rPr>
        <w:t>acta como un anexo del acuerdo conciliatorio tendiente a dar por terminado el proceso arbitral</w:t>
      </w:r>
      <w:r w:rsidR="000E6B54" w:rsidRPr="009E7CA7">
        <w:rPr>
          <w:rFonts w:cs="Arial"/>
          <w:i/>
        </w:rPr>
        <w:t xml:space="preserve"> mediante Conciliación Judicial, las partes dejan pendiente la realización de los ajustes para la integración e implementación del sistema y así lograr la liquidación definitiva del Convenio.</w:t>
      </w:r>
    </w:p>
    <w:p w:rsidR="00611A71" w:rsidRPr="009E7CA7" w:rsidRDefault="00611A71" w:rsidP="001B3336">
      <w:pPr>
        <w:pStyle w:val="Continuarlista2"/>
        <w:spacing w:line="276" w:lineRule="auto"/>
        <w:ind w:left="567" w:right="708"/>
        <w:rPr>
          <w:rFonts w:cs="Arial"/>
          <w:i/>
        </w:rPr>
      </w:pPr>
    </w:p>
    <w:p w:rsidR="006C5D0C" w:rsidRPr="009E7CA7" w:rsidRDefault="001B3336" w:rsidP="001B3336">
      <w:pPr>
        <w:pStyle w:val="Continuarlista2"/>
        <w:spacing w:line="276" w:lineRule="auto"/>
        <w:ind w:left="567" w:right="708"/>
        <w:rPr>
          <w:rFonts w:cs="Arial"/>
          <w:i/>
        </w:rPr>
      </w:pPr>
      <w:r w:rsidRPr="009E7CA7">
        <w:rPr>
          <w:rFonts w:cs="Arial"/>
          <w:i/>
        </w:rPr>
        <w:t>“</w:t>
      </w:r>
      <w:r w:rsidR="000E6B54" w:rsidRPr="009E7CA7">
        <w:rPr>
          <w:rFonts w:cs="Arial"/>
          <w:i/>
        </w:rPr>
        <w:t>De conformidad con lo anterior las partes de com</w:t>
      </w:r>
      <w:r w:rsidR="00611A71" w:rsidRPr="009E7CA7">
        <w:rPr>
          <w:rFonts w:cs="Arial"/>
          <w:i/>
        </w:rPr>
        <w:t>ú</w:t>
      </w:r>
      <w:r w:rsidR="000E6B54" w:rsidRPr="009E7CA7">
        <w:rPr>
          <w:rFonts w:cs="Arial"/>
          <w:i/>
        </w:rPr>
        <w:t>n acuerdo proceden a liquidar el Convenio de Cooperación No. 034-2001, así:</w:t>
      </w:r>
      <w:r w:rsidR="00611A71" w:rsidRPr="009E7CA7">
        <w:rPr>
          <w:rFonts w:cs="Arial"/>
          <w:i/>
        </w:rPr>
        <w:t xml:space="preserve"> </w:t>
      </w:r>
    </w:p>
    <w:p w:rsidR="006C5D0C" w:rsidRPr="009E7CA7" w:rsidRDefault="006C5D0C" w:rsidP="001B3336">
      <w:pPr>
        <w:pStyle w:val="Continuarlista2"/>
        <w:spacing w:line="276" w:lineRule="auto"/>
        <w:ind w:left="567" w:right="708"/>
        <w:rPr>
          <w:rFonts w:cs="Arial"/>
          <w:i/>
        </w:rPr>
      </w:pPr>
    </w:p>
    <w:p w:rsidR="004A3779" w:rsidRPr="009E7CA7" w:rsidRDefault="006C5D0C" w:rsidP="001B3336">
      <w:pPr>
        <w:pStyle w:val="Continuarlista2"/>
        <w:spacing w:line="276" w:lineRule="auto"/>
        <w:ind w:left="567" w:right="708"/>
        <w:rPr>
          <w:rFonts w:cs="Arial"/>
          <w:i/>
        </w:rPr>
      </w:pPr>
      <w:r w:rsidRPr="009E7CA7">
        <w:rPr>
          <w:rFonts w:cs="Arial"/>
          <w:i/>
        </w:rPr>
        <w:t>“</w:t>
      </w:r>
      <w:r w:rsidR="000E6B54" w:rsidRPr="009E7CA7">
        <w:rPr>
          <w:rFonts w:cs="Arial"/>
          <w:b/>
          <w:i/>
        </w:rPr>
        <w:t>CLAÚSULA PRIMERA</w:t>
      </w:r>
      <w:r w:rsidRPr="009E7CA7">
        <w:rPr>
          <w:rFonts w:cs="Arial"/>
          <w:i/>
        </w:rPr>
        <w:t>.</w:t>
      </w:r>
      <w:r w:rsidR="000E6B54" w:rsidRPr="009E7CA7">
        <w:rPr>
          <w:rFonts w:cs="Arial"/>
          <w:i/>
        </w:rPr>
        <w:t xml:space="preserve"> Liquidar el Convenio de Cooperación No. 034-2001 el cual presentó la </w:t>
      </w:r>
      <w:r w:rsidR="004A3779" w:rsidRPr="009E7CA7">
        <w:rPr>
          <w:rFonts w:cs="Arial"/>
          <w:i/>
        </w:rPr>
        <w:t xml:space="preserve">siguiente EJECUCION: </w:t>
      </w:r>
    </w:p>
    <w:p w:rsidR="00611A71" w:rsidRPr="009E7CA7" w:rsidRDefault="00611A71" w:rsidP="001B3336">
      <w:pPr>
        <w:pStyle w:val="Continuarlista2"/>
        <w:spacing w:line="276" w:lineRule="auto"/>
        <w:ind w:left="567" w:right="708"/>
        <w:rPr>
          <w:rFonts w:cs="Arial"/>
          <w:i/>
        </w:rPr>
      </w:pPr>
    </w:p>
    <w:tbl>
      <w:tblPr>
        <w:tblW w:w="0" w:type="auto"/>
        <w:tblLook w:val="04A0" w:firstRow="1" w:lastRow="0" w:firstColumn="1" w:lastColumn="0" w:noHBand="0" w:noVBand="1"/>
      </w:tblPr>
      <w:tblGrid>
        <w:gridCol w:w="4393"/>
        <w:gridCol w:w="4393"/>
      </w:tblGrid>
      <w:tr w:rsidR="004A3779" w:rsidRPr="009E7CA7" w:rsidTr="006D33BA">
        <w:tc>
          <w:tcPr>
            <w:tcW w:w="4393" w:type="dxa"/>
            <w:shd w:val="clear" w:color="auto" w:fill="auto"/>
          </w:tcPr>
          <w:p w:rsidR="004A3779" w:rsidRPr="009E7CA7" w:rsidRDefault="006C5D0C" w:rsidP="006D33BA">
            <w:pPr>
              <w:pStyle w:val="Continuarlista2"/>
              <w:spacing w:line="276" w:lineRule="auto"/>
              <w:ind w:left="567" w:right="708"/>
              <w:rPr>
                <w:rFonts w:cs="Arial"/>
                <w:i/>
              </w:rPr>
            </w:pPr>
            <w:r w:rsidRPr="009E7CA7">
              <w:rPr>
                <w:rFonts w:cs="Arial"/>
                <w:i/>
              </w:rPr>
              <w:lastRenderedPageBreak/>
              <w:t>“</w:t>
            </w:r>
            <w:r w:rsidR="004A3779" w:rsidRPr="009E7CA7">
              <w:rPr>
                <w:rFonts w:cs="Arial"/>
                <w:i/>
              </w:rPr>
              <w:t>Valor total del convenio</w:t>
            </w:r>
          </w:p>
        </w:tc>
        <w:tc>
          <w:tcPr>
            <w:tcW w:w="4393" w:type="dxa"/>
            <w:shd w:val="clear" w:color="auto" w:fill="auto"/>
          </w:tcPr>
          <w:p w:rsidR="004A3779" w:rsidRPr="009E7CA7" w:rsidRDefault="004A3779" w:rsidP="006D33BA">
            <w:pPr>
              <w:pStyle w:val="Continuarlista2"/>
              <w:spacing w:line="276" w:lineRule="auto"/>
              <w:ind w:left="567" w:right="708"/>
              <w:jc w:val="right"/>
              <w:rPr>
                <w:rFonts w:cs="Arial"/>
                <w:i/>
              </w:rPr>
            </w:pPr>
            <w:r w:rsidRPr="009E7CA7">
              <w:rPr>
                <w:rFonts w:cs="Arial"/>
                <w:i/>
              </w:rPr>
              <w:t>$2.086’422.400</w:t>
            </w:r>
            <w:r w:rsidR="00611A71" w:rsidRPr="009E7CA7">
              <w:rPr>
                <w:rFonts w:cs="Arial"/>
                <w:i/>
              </w:rPr>
              <w:t>,00</w:t>
            </w:r>
          </w:p>
        </w:tc>
      </w:tr>
      <w:tr w:rsidR="004A3779" w:rsidRPr="009E7CA7" w:rsidTr="006D33BA">
        <w:tc>
          <w:tcPr>
            <w:tcW w:w="4393" w:type="dxa"/>
            <w:shd w:val="clear" w:color="auto" w:fill="auto"/>
          </w:tcPr>
          <w:p w:rsidR="004A3779" w:rsidRPr="009E7CA7" w:rsidRDefault="006C5D0C" w:rsidP="006D33BA">
            <w:pPr>
              <w:pStyle w:val="Continuarlista2"/>
              <w:spacing w:line="276" w:lineRule="auto"/>
              <w:ind w:left="567" w:right="708"/>
              <w:rPr>
                <w:rFonts w:cs="Arial"/>
                <w:i/>
              </w:rPr>
            </w:pPr>
            <w:r w:rsidRPr="009E7CA7">
              <w:rPr>
                <w:rFonts w:cs="Arial"/>
                <w:i/>
              </w:rPr>
              <w:t>“</w:t>
            </w:r>
            <w:r w:rsidR="004A3779" w:rsidRPr="009E7CA7">
              <w:rPr>
                <w:rFonts w:cs="Arial"/>
                <w:i/>
              </w:rPr>
              <w:t>Valor entregado a la OEI</w:t>
            </w:r>
          </w:p>
        </w:tc>
        <w:tc>
          <w:tcPr>
            <w:tcW w:w="4393" w:type="dxa"/>
            <w:shd w:val="clear" w:color="auto" w:fill="auto"/>
          </w:tcPr>
          <w:p w:rsidR="004A3779" w:rsidRPr="009E7CA7" w:rsidRDefault="004A3779" w:rsidP="006D33BA">
            <w:pPr>
              <w:pStyle w:val="Continuarlista2"/>
              <w:spacing w:line="276" w:lineRule="auto"/>
              <w:ind w:left="567" w:right="708"/>
              <w:jc w:val="right"/>
              <w:rPr>
                <w:rFonts w:cs="Arial"/>
                <w:i/>
              </w:rPr>
            </w:pPr>
            <w:r w:rsidRPr="009E7CA7">
              <w:rPr>
                <w:rFonts w:cs="Arial"/>
                <w:i/>
              </w:rPr>
              <w:t>$2.082’422.400</w:t>
            </w:r>
            <w:r w:rsidR="00611A71" w:rsidRPr="009E7CA7">
              <w:rPr>
                <w:rFonts w:cs="Arial"/>
                <w:i/>
              </w:rPr>
              <w:t>,00</w:t>
            </w:r>
          </w:p>
        </w:tc>
      </w:tr>
      <w:tr w:rsidR="004A3779" w:rsidRPr="009E7CA7" w:rsidTr="006D33BA">
        <w:tc>
          <w:tcPr>
            <w:tcW w:w="4393" w:type="dxa"/>
            <w:shd w:val="clear" w:color="auto" w:fill="auto"/>
          </w:tcPr>
          <w:p w:rsidR="004A3779" w:rsidRPr="009E7CA7" w:rsidRDefault="006C5D0C" w:rsidP="006D33BA">
            <w:pPr>
              <w:pStyle w:val="Continuarlista2"/>
              <w:spacing w:line="276" w:lineRule="auto"/>
              <w:ind w:left="567" w:right="708"/>
              <w:rPr>
                <w:rFonts w:cs="Arial"/>
                <w:i/>
              </w:rPr>
            </w:pPr>
            <w:r w:rsidRPr="009E7CA7">
              <w:rPr>
                <w:rFonts w:cs="Arial"/>
                <w:i/>
              </w:rPr>
              <w:t>“</w:t>
            </w:r>
            <w:r w:rsidR="004A3779" w:rsidRPr="009E7CA7">
              <w:rPr>
                <w:rFonts w:cs="Arial"/>
                <w:i/>
              </w:rPr>
              <w:t>Saldo comprometido</w:t>
            </w:r>
          </w:p>
        </w:tc>
        <w:tc>
          <w:tcPr>
            <w:tcW w:w="4393" w:type="dxa"/>
            <w:shd w:val="clear" w:color="auto" w:fill="auto"/>
          </w:tcPr>
          <w:p w:rsidR="004A3779" w:rsidRPr="009E7CA7" w:rsidRDefault="00611A71" w:rsidP="006D33BA">
            <w:pPr>
              <w:pStyle w:val="Continuarlista2"/>
              <w:spacing w:line="276" w:lineRule="auto"/>
              <w:ind w:left="567" w:right="708"/>
              <w:jc w:val="right"/>
              <w:rPr>
                <w:rFonts w:cs="Arial"/>
                <w:i/>
              </w:rPr>
            </w:pPr>
            <w:r w:rsidRPr="009E7CA7">
              <w:rPr>
                <w:rFonts w:cs="Arial"/>
                <w:i/>
              </w:rPr>
              <w:t>$</w:t>
            </w:r>
            <w:r w:rsidR="004A3779" w:rsidRPr="009E7CA7">
              <w:rPr>
                <w:rFonts w:cs="Arial"/>
                <w:i/>
              </w:rPr>
              <w:t>93’828</w:t>
            </w:r>
            <w:r w:rsidRPr="009E7CA7">
              <w:rPr>
                <w:rFonts w:cs="Arial"/>
                <w:i/>
              </w:rPr>
              <w:t>.</w:t>
            </w:r>
            <w:r w:rsidR="004A3779" w:rsidRPr="009E7CA7">
              <w:rPr>
                <w:rFonts w:cs="Arial"/>
                <w:i/>
              </w:rPr>
              <w:t>434,90</w:t>
            </w:r>
          </w:p>
        </w:tc>
      </w:tr>
      <w:tr w:rsidR="004A3779" w:rsidRPr="009E7CA7" w:rsidTr="006D33BA">
        <w:tc>
          <w:tcPr>
            <w:tcW w:w="4393" w:type="dxa"/>
            <w:shd w:val="clear" w:color="auto" w:fill="auto"/>
          </w:tcPr>
          <w:p w:rsidR="004A3779" w:rsidRPr="009E7CA7" w:rsidRDefault="006C5D0C" w:rsidP="006D33BA">
            <w:pPr>
              <w:pStyle w:val="Continuarlista2"/>
              <w:spacing w:line="276" w:lineRule="auto"/>
              <w:ind w:left="567" w:right="708"/>
              <w:rPr>
                <w:rFonts w:cs="Arial"/>
                <w:i/>
              </w:rPr>
            </w:pPr>
            <w:r w:rsidRPr="009E7CA7">
              <w:rPr>
                <w:rFonts w:cs="Arial"/>
                <w:i/>
              </w:rPr>
              <w:t>“</w:t>
            </w:r>
            <w:r w:rsidR="00611A71" w:rsidRPr="009E7CA7">
              <w:rPr>
                <w:rFonts w:cs="Arial"/>
                <w:i/>
              </w:rPr>
              <w:t>Valor ejecutado</w:t>
            </w:r>
          </w:p>
        </w:tc>
        <w:tc>
          <w:tcPr>
            <w:tcW w:w="4393" w:type="dxa"/>
            <w:shd w:val="clear" w:color="auto" w:fill="auto"/>
          </w:tcPr>
          <w:p w:rsidR="004A3779" w:rsidRPr="009E7CA7" w:rsidRDefault="00611A71" w:rsidP="006D33BA">
            <w:pPr>
              <w:pStyle w:val="Continuarlista2"/>
              <w:spacing w:line="276" w:lineRule="auto"/>
              <w:ind w:left="567" w:right="708"/>
              <w:jc w:val="right"/>
              <w:rPr>
                <w:rFonts w:cs="Arial"/>
                <w:i/>
              </w:rPr>
            </w:pPr>
            <w:r w:rsidRPr="009E7CA7">
              <w:rPr>
                <w:rFonts w:cs="Arial"/>
                <w:i/>
              </w:rPr>
              <w:t>$1.992’593.965,10</w:t>
            </w:r>
          </w:p>
        </w:tc>
      </w:tr>
    </w:tbl>
    <w:p w:rsidR="004A3779" w:rsidRPr="009E7CA7" w:rsidRDefault="004A3779" w:rsidP="001B3336">
      <w:pPr>
        <w:pStyle w:val="Continuarlista2"/>
        <w:spacing w:line="276" w:lineRule="auto"/>
        <w:ind w:left="567" w:right="708"/>
        <w:rPr>
          <w:rFonts w:cs="Arial"/>
          <w:i/>
        </w:rPr>
      </w:pPr>
    </w:p>
    <w:p w:rsidR="001020C0" w:rsidRPr="009E7CA7" w:rsidRDefault="001B3336" w:rsidP="001B3336">
      <w:pPr>
        <w:pStyle w:val="Continuarlista2"/>
        <w:spacing w:line="276" w:lineRule="auto"/>
        <w:ind w:left="567" w:right="708"/>
        <w:rPr>
          <w:rFonts w:cs="Arial"/>
          <w:i/>
        </w:rPr>
      </w:pPr>
      <w:r w:rsidRPr="009E7CA7">
        <w:rPr>
          <w:rFonts w:cs="Arial"/>
          <w:i/>
        </w:rPr>
        <w:t>“</w:t>
      </w:r>
      <w:r w:rsidR="00611A71" w:rsidRPr="009E7CA7">
        <w:rPr>
          <w:rFonts w:cs="Arial"/>
          <w:b/>
          <w:i/>
        </w:rPr>
        <w:t>CLAÚSULA SEGUNDA</w:t>
      </w:r>
      <w:r w:rsidRPr="009E7CA7">
        <w:rPr>
          <w:rFonts w:cs="Arial"/>
          <w:i/>
        </w:rPr>
        <w:t>.</w:t>
      </w:r>
      <w:r w:rsidR="00611A71" w:rsidRPr="009E7CA7">
        <w:rPr>
          <w:rFonts w:cs="Arial"/>
          <w:i/>
        </w:rPr>
        <w:t xml:space="preserve"> La OEI cancelará al consorcio GX la suma de </w:t>
      </w:r>
      <w:r w:rsidR="00CA6E3F" w:rsidRPr="009E7CA7">
        <w:rPr>
          <w:rFonts w:cs="Arial"/>
          <w:i/>
        </w:rPr>
        <w:t>OCHENTA Y CINCO MILLONES OCHOCIENTOS NOVENTA Y CINCO MIL SEISCIENTOS CINCUENTA PESOS MCTE ($85’895.650,00), una vez haya hecho los ajustes con cargo a los Contratos No. 0511-02 y 1092-02</w:t>
      </w:r>
      <w:r w:rsidR="001020C0" w:rsidRPr="009E7CA7">
        <w:rPr>
          <w:rFonts w:cs="Arial"/>
          <w:i/>
        </w:rPr>
        <w:t>, previo recibo a satisfacción por parte del ICA y de conformidad con el acuerdo conciliatorio del cual la presente acta es un anexo.</w:t>
      </w:r>
    </w:p>
    <w:p w:rsidR="001020C0" w:rsidRPr="009E7CA7" w:rsidRDefault="001020C0" w:rsidP="001B3336">
      <w:pPr>
        <w:pStyle w:val="Continuarlista2"/>
        <w:spacing w:line="276" w:lineRule="auto"/>
        <w:ind w:left="567" w:right="708"/>
        <w:rPr>
          <w:rFonts w:cs="Arial"/>
          <w:i/>
        </w:rPr>
      </w:pPr>
    </w:p>
    <w:p w:rsidR="005E37D2" w:rsidRPr="009E7CA7" w:rsidRDefault="001B3336" w:rsidP="001B3336">
      <w:pPr>
        <w:pStyle w:val="Continuarlista2"/>
        <w:spacing w:line="276" w:lineRule="auto"/>
        <w:ind w:left="567" w:right="708"/>
        <w:rPr>
          <w:rFonts w:cs="Arial"/>
          <w:i/>
        </w:rPr>
      </w:pPr>
      <w:r w:rsidRPr="009E7CA7">
        <w:rPr>
          <w:rFonts w:cs="Arial"/>
          <w:i/>
        </w:rPr>
        <w:t>“</w:t>
      </w:r>
      <w:r w:rsidR="001020C0" w:rsidRPr="009E7CA7">
        <w:rPr>
          <w:rFonts w:cs="Arial"/>
          <w:b/>
          <w:i/>
        </w:rPr>
        <w:t>CLÁU</w:t>
      </w:r>
      <w:r w:rsidR="005E37D2" w:rsidRPr="009E7CA7">
        <w:rPr>
          <w:rFonts w:cs="Arial"/>
          <w:b/>
          <w:i/>
        </w:rPr>
        <w:t>SU</w:t>
      </w:r>
      <w:r w:rsidR="001020C0" w:rsidRPr="009E7CA7">
        <w:rPr>
          <w:rFonts w:cs="Arial"/>
          <w:b/>
          <w:i/>
        </w:rPr>
        <w:t>LA TERCERA</w:t>
      </w:r>
      <w:r w:rsidR="005E37D2" w:rsidRPr="009E7CA7">
        <w:rPr>
          <w:rFonts w:cs="Arial"/>
          <w:i/>
        </w:rPr>
        <w:t>.</w:t>
      </w:r>
      <w:r w:rsidR="001020C0" w:rsidRPr="009E7CA7">
        <w:rPr>
          <w:rFonts w:cs="Arial"/>
          <w:i/>
        </w:rPr>
        <w:t xml:space="preserve"> La OEI reintegrará al ICA el remanente que quedare del Convenio, dentro de los quince d</w:t>
      </w:r>
      <w:r w:rsidR="00FB2233" w:rsidRPr="009E7CA7">
        <w:rPr>
          <w:rFonts w:cs="Arial"/>
          <w:i/>
        </w:rPr>
        <w:t>í</w:t>
      </w:r>
      <w:r w:rsidR="001020C0" w:rsidRPr="009E7CA7">
        <w:rPr>
          <w:rFonts w:cs="Arial"/>
          <w:i/>
        </w:rPr>
        <w:t xml:space="preserve">as hábiles al recibo a satisfacción de los ajustes pendientes, una vez el ICA informe a la OEI por escrito </w:t>
      </w:r>
      <w:r w:rsidR="005E37D2" w:rsidRPr="009E7CA7">
        <w:rPr>
          <w:rFonts w:cs="Arial"/>
          <w:i/>
        </w:rPr>
        <w:t>el número de la cuenta donde deben ser consignados dichos recursos.</w:t>
      </w:r>
    </w:p>
    <w:p w:rsidR="005E37D2" w:rsidRPr="009E7CA7" w:rsidRDefault="005E37D2" w:rsidP="001B3336">
      <w:pPr>
        <w:pStyle w:val="Continuarlista2"/>
        <w:spacing w:line="276" w:lineRule="auto"/>
        <w:ind w:left="567" w:right="708"/>
        <w:rPr>
          <w:rFonts w:cs="Arial"/>
          <w:i/>
        </w:rPr>
      </w:pPr>
    </w:p>
    <w:p w:rsidR="00A82A75" w:rsidRPr="009E7CA7" w:rsidRDefault="001B3336" w:rsidP="001B3336">
      <w:pPr>
        <w:pStyle w:val="Continuarlista2"/>
        <w:spacing w:line="276" w:lineRule="auto"/>
        <w:ind w:left="567" w:right="708"/>
        <w:rPr>
          <w:rFonts w:cs="Arial"/>
          <w:i/>
        </w:rPr>
      </w:pPr>
      <w:r w:rsidRPr="009E7CA7">
        <w:rPr>
          <w:rFonts w:cs="Arial"/>
          <w:i/>
        </w:rPr>
        <w:t>“</w:t>
      </w:r>
      <w:r w:rsidR="005E37D2" w:rsidRPr="009E7CA7">
        <w:rPr>
          <w:rFonts w:cs="Arial"/>
          <w:b/>
          <w:i/>
        </w:rPr>
        <w:t>CLÁUSULA CUARTA</w:t>
      </w:r>
      <w:r w:rsidR="005E37D2" w:rsidRPr="009E7CA7">
        <w:rPr>
          <w:rFonts w:cs="Arial"/>
          <w:i/>
        </w:rPr>
        <w:t xml:space="preserve">. </w:t>
      </w:r>
      <w:r w:rsidR="006C5D0C" w:rsidRPr="009E7CA7">
        <w:rPr>
          <w:rFonts w:cs="Arial"/>
          <w:i/>
        </w:rPr>
        <w:t>T</w:t>
      </w:r>
      <w:r w:rsidR="005E37D2" w:rsidRPr="009E7CA7">
        <w:rPr>
          <w:rFonts w:cs="Arial"/>
          <w:i/>
        </w:rPr>
        <w:t xml:space="preserve">eniendo en cuenta </w:t>
      </w:r>
      <w:proofErr w:type="gramStart"/>
      <w:r w:rsidR="005E37D2" w:rsidRPr="009E7CA7">
        <w:rPr>
          <w:rFonts w:cs="Arial"/>
          <w:i/>
        </w:rPr>
        <w:t>que</w:t>
      </w:r>
      <w:proofErr w:type="gramEnd"/>
      <w:r w:rsidR="005E37D2" w:rsidRPr="009E7CA7">
        <w:rPr>
          <w:rFonts w:cs="Arial"/>
          <w:i/>
        </w:rPr>
        <w:t xml:space="preserve"> de conformidad con la cláusula décima quinta del convenio, en la eventualidad en que al momento de liquidar el convenio quedare pendiente alguna actividad de alguna de las partes, esta se recogerá en el acta y se preverá en un plazo de cumplimiento o los derroteros a seguir en caso de incumplimiento</w:t>
      </w:r>
      <w:r w:rsidR="00FB2233" w:rsidRPr="009E7CA7">
        <w:rPr>
          <w:rFonts w:cs="Arial"/>
          <w:i/>
        </w:rPr>
        <w:t xml:space="preserve">. </w:t>
      </w:r>
      <w:r w:rsidR="00FB2233" w:rsidRPr="009E7CA7">
        <w:rPr>
          <w:rFonts w:cs="Arial"/>
          <w:b/>
          <w:i/>
        </w:rPr>
        <w:t>Las partes por medio de este instrumento,</w:t>
      </w:r>
      <w:r w:rsidR="005E37D2" w:rsidRPr="009E7CA7">
        <w:rPr>
          <w:rFonts w:cs="Arial"/>
          <w:b/>
          <w:i/>
        </w:rPr>
        <w:t xml:space="preserve"> estando pendiente por parte del equipo desarrollador de la OEI los ajustes finales</w:t>
      </w:r>
      <w:r w:rsidR="005E37D2" w:rsidRPr="009E7CA7">
        <w:rPr>
          <w:rFonts w:cs="Arial"/>
          <w:i/>
        </w:rPr>
        <w:t xml:space="preserve"> para la implementación y puesta en marcha </w:t>
      </w:r>
      <w:r w:rsidR="000D379C" w:rsidRPr="009E7CA7">
        <w:rPr>
          <w:rFonts w:cs="Arial"/>
          <w:i/>
        </w:rPr>
        <w:t>e</w:t>
      </w:r>
      <w:r w:rsidR="005E37D2" w:rsidRPr="009E7CA7">
        <w:rPr>
          <w:rFonts w:cs="Arial"/>
          <w:i/>
        </w:rPr>
        <w:t xml:space="preserve">l sistema, y teniendo </w:t>
      </w:r>
      <w:r w:rsidR="00FB2233" w:rsidRPr="009E7CA7">
        <w:rPr>
          <w:rFonts w:cs="Arial"/>
          <w:i/>
        </w:rPr>
        <w:t xml:space="preserve">la </w:t>
      </w:r>
      <w:r w:rsidR="005E37D2" w:rsidRPr="009E7CA7">
        <w:rPr>
          <w:rFonts w:cs="Arial"/>
          <w:i/>
        </w:rPr>
        <w:t xml:space="preserve">presente acta como un anexo del acuerdo conciliatorio </w:t>
      </w:r>
      <w:r w:rsidR="000D379C" w:rsidRPr="009E7CA7">
        <w:rPr>
          <w:rFonts w:cs="Arial"/>
          <w:i/>
        </w:rPr>
        <w:t>al que han llegado siendo clara su intención de</w:t>
      </w:r>
      <w:r w:rsidR="005E37D2" w:rsidRPr="009E7CA7">
        <w:rPr>
          <w:rFonts w:cs="Arial"/>
          <w:i/>
        </w:rPr>
        <w:t xml:space="preserve"> termina</w:t>
      </w:r>
      <w:r w:rsidR="000D379C" w:rsidRPr="009E7CA7">
        <w:rPr>
          <w:rFonts w:cs="Arial"/>
          <w:i/>
        </w:rPr>
        <w:t xml:space="preserve">r amigable y directamente la relación jurídica contractual existente mediante </w:t>
      </w:r>
      <w:r w:rsidR="005E37D2" w:rsidRPr="009E7CA7">
        <w:rPr>
          <w:rFonts w:cs="Arial"/>
          <w:i/>
        </w:rPr>
        <w:t xml:space="preserve">Conciliación Judicial, </w:t>
      </w:r>
      <w:r w:rsidR="00A82A75" w:rsidRPr="009E7CA7">
        <w:rPr>
          <w:rFonts w:cs="Arial"/>
          <w:i/>
        </w:rPr>
        <w:t xml:space="preserve">procedemos a liquidar el </w:t>
      </w:r>
      <w:r w:rsidR="005E37D2" w:rsidRPr="009E7CA7">
        <w:rPr>
          <w:rFonts w:cs="Arial"/>
          <w:i/>
        </w:rPr>
        <w:t>Convenio</w:t>
      </w:r>
      <w:r w:rsidR="00A82A75" w:rsidRPr="009E7CA7">
        <w:rPr>
          <w:rFonts w:cs="Arial"/>
          <w:i/>
        </w:rPr>
        <w:t xml:space="preserve"> 034-2001, sus </w:t>
      </w:r>
      <w:proofErr w:type="spellStart"/>
      <w:r w:rsidR="00A82A75" w:rsidRPr="009E7CA7">
        <w:rPr>
          <w:rFonts w:cs="Arial"/>
          <w:i/>
        </w:rPr>
        <w:t>adendos</w:t>
      </w:r>
      <w:proofErr w:type="spellEnd"/>
      <w:r w:rsidR="00A82A75" w:rsidRPr="009E7CA7">
        <w:rPr>
          <w:rFonts w:cs="Arial"/>
          <w:i/>
        </w:rPr>
        <w:t>, adiciones y prórrogas, remitiendo al texto del acuerdo conciliatorio lo referente a los ajustes finales pendientes.</w:t>
      </w:r>
    </w:p>
    <w:p w:rsidR="001B3336" w:rsidRPr="009E7CA7" w:rsidRDefault="001B3336" w:rsidP="001B3336">
      <w:pPr>
        <w:pStyle w:val="Continuarlista2"/>
        <w:spacing w:line="276" w:lineRule="auto"/>
        <w:ind w:left="567" w:right="708"/>
        <w:rPr>
          <w:rFonts w:cs="Arial"/>
          <w:b/>
          <w:i/>
        </w:rPr>
      </w:pPr>
    </w:p>
    <w:p w:rsidR="00B00034" w:rsidRPr="009E7CA7" w:rsidRDefault="001B3336" w:rsidP="001B3336">
      <w:pPr>
        <w:pStyle w:val="Continuarlista2"/>
        <w:spacing w:line="276" w:lineRule="auto"/>
        <w:ind w:left="567" w:right="708"/>
        <w:rPr>
          <w:rFonts w:cs="Arial"/>
        </w:rPr>
      </w:pPr>
      <w:r w:rsidRPr="009E7CA7">
        <w:rPr>
          <w:rFonts w:cs="Arial"/>
          <w:i/>
        </w:rPr>
        <w:t>“</w:t>
      </w:r>
      <w:r w:rsidR="00A82A75" w:rsidRPr="009E7CA7">
        <w:rPr>
          <w:rFonts w:cs="Arial"/>
          <w:b/>
          <w:i/>
        </w:rPr>
        <w:t>CLÁUSULA QUINTA</w:t>
      </w:r>
      <w:r w:rsidRPr="009E7CA7">
        <w:rPr>
          <w:rFonts w:cs="Arial"/>
          <w:i/>
        </w:rPr>
        <w:t>.</w:t>
      </w:r>
      <w:r w:rsidR="00A82A75" w:rsidRPr="009E7CA7">
        <w:rPr>
          <w:rFonts w:cs="Arial"/>
          <w:i/>
        </w:rPr>
        <w:t xml:space="preserve"> La presente acta de liquidación requiere </w:t>
      </w:r>
      <w:r w:rsidR="003F2520" w:rsidRPr="009E7CA7">
        <w:rPr>
          <w:rFonts w:cs="Arial"/>
          <w:i/>
        </w:rPr>
        <w:t>para su perfecci</w:t>
      </w:r>
      <w:r w:rsidRPr="009E7CA7">
        <w:rPr>
          <w:rFonts w:cs="Arial"/>
          <w:i/>
        </w:rPr>
        <w:t>o</w:t>
      </w:r>
      <w:r w:rsidR="003F2520" w:rsidRPr="009E7CA7">
        <w:rPr>
          <w:rFonts w:cs="Arial"/>
          <w:i/>
        </w:rPr>
        <w:t xml:space="preserve">namiento la firma de las partes, y se entenderá que las partes se declaran a paz y salvo una vez cumplido a satisfacción el acuerdo conciliatorio del cual hace parte la presente acta, con la presentación al Tribunal de Arbitramento pactado, del documento suscrito por las partes mediante el cual </w:t>
      </w:r>
      <w:r w:rsidR="00B00034" w:rsidRPr="009E7CA7">
        <w:rPr>
          <w:rFonts w:cs="Arial"/>
          <w:i/>
        </w:rPr>
        <w:t>se acredite la implementación adecuada del sistema de información en los términos descritos y la declaración de Paz y Salvo por todo concepto derivado del Convenio de Cooperación No. 034-2001</w:t>
      </w:r>
      <w:r w:rsidR="00CE64F0" w:rsidRPr="009E7CA7">
        <w:rPr>
          <w:rFonts w:cs="Arial"/>
          <w:i/>
        </w:rPr>
        <w:t>”</w:t>
      </w:r>
      <w:r w:rsidR="001B6BD7" w:rsidRPr="009E7CA7">
        <w:rPr>
          <w:rFonts w:cs="Arial"/>
          <w:i/>
        </w:rPr>
        <w:t xml:space="preserve"> </w:t>
      </w:r>
      <w:r w:rsidR="001B6BD7" w:rsidRPr="009E7CA7">
        <w:rPr>
          <w:rFonts w:cs="Arial"/>
        </w:rPr>
        <w:t>(la negrilla no es del texto).</w:t>
      </w:r>
    </w:p>
    <w:p w:rsidR="005E37D2" w:rsidRPr="009E7CA7" w:rsidRDefault="005E37D2" w:rsidP="001B3336">
      <w:pPr>
        <w:pStyle w:val="Continuarlista2"/>
        <w:spacing w:line="276" w:lineRule="auto"/>
        <w:ind w:left="0"/>
        <w:rPr>
          <w:rFonts w:cs="Arial"/>
        </w:rPr>
      </w:pPr>
      <w:r w:rsidRPr="009E7CA7">
        <w:rPr>
          <w:rFonts w:cs="Arial"/>
        </w:rPr>
        <w:t>.</w:t>
      </w:r>
    </w:p>
    <w:p w:rsidR="006913DB" w:rsidRPr="009E7CA7" w:rsidRDefault="006913DB" w:rsidP="001B5C8D">
      <w:pPr>
        <w:pStyle w:val="Continuarlista2"/>
        <w:ind w:left="0"/>
        <w:rPr>
          <w:rFonts w:cs="Arial"/>
        </w:rPr>
      </w:pPr>
      <w:r w:rsidRPr="009E7CA7">
        <w:rPr>
          <w:rFonts w:cs="Arial"/>
        </w:rPr>
        <w:lastRenderedPageBreak/>
        <w:t>En el documento titulado</w:t>
      </w:r>
      <w:r w:rsidRPr="009E7CA7">
        <w:rPr>
          <w:rFonts w:cs="Arial"/>
          <w:b/>
        </w:rPr>
        <w:t xml:space="preserve"> </w:t>
      </w:r>
      <w:r w:rsidR="00BF7F55" w:rsidRPr="009E7CA7">
        <w:rPr>
          <w:rFonts w:cs="Arial"/>
        </w:rPr>
        <w:t>“</w:t>
      </w:r>
      <w:r w:rsidRPr="009E7CA7">
        <w:rPr>
          <w:rFonts w:cs="Arial"/>
          <w:b/>
        </w:rPr>
        <w:t>ACUERDO CONCILIATORIO</w:t>
      </w:r>
      <w:r w:rsidRPr="009E7CA7">
        <w:rPr>
          <w:rFonts w:cs="Arial"/>
        </w:rPr>
        <w:t xml:space="preserve"> </w:t>
      </w:r>
      <w:r w:rsidRPr="009E7CA7">
        <w:rPr>
          <w:rFonts w:cs="Arial"/>
          <w:b/>
        </w:rPr>
        <w:t>ICA</w:t>
      </w:r>
      <w:r w:rsidR="00BF7F55" w:rsidRPr="009E7CA7">
        <w:rPr>
          <w:rFonts w:cs="Arial"/>
          <w:b/>
        </w:rPr>
        <w:t xml:space="preserve"> </w:t>
      </w:r>
      <w:r w:rsidRPr="009E7CA7">
        <w:rPr>
          <w:rFonts w:cs="Arial"/>
          <w:b/>
        </w:rPr>
        <w:t>-</w:t>
      </w:r>
      <w:r w:rsidR="00BF7F55" w:rsidRPr="009E7CA7">
        <w:rPr>
          <w:rFonts w:cs="Arial"/>
          <w:b/>
        </w:rPr>
        <w:t xml:space="preserve"> O</w:t>
      </w:r>
      <w:r w:rsidRPr="009E7CA7">
        <w:rPr>
          <w:rFonts w:cs="Arial"/>
          <w:b/>
        </w:rPr>
        <w:t>EI</w:t>
      </w:r>
      <w:r w:rsidR="00BF7F55" w:rsidRPr="009E7CA7">
        <w:rPr>
          <w:rFonts w:cs="Arial"/>
        </w:rPr>
        <w:t>”</w:t>
      </w:r>
      <w:r w:rsidRPr="009E7CA7">
        <w:rPr>
          <w:rFonts w:cs="Arial"/>
        </w:rPr>
        <w:t xml:space="preserve">, suscrito entre los representantes de </w:t>
      </w:r>
      <w:r w:rsidR="00BF7F55" w:rsidRPr="009E7CA7">
        <w:rPr>
          <w:rFonts w:cs="Arial"/>
        </w:rPr>
        <w:t xml:space="preserve">esas </w:t>
      </w:r>
      <w:r w:rsidRPr="009E7CA7">
        <w:rPr>
          <w:rFonts w:cs="Arial"/>
        </w:rPr>
        <w:t>dos entidades, allegado al plenario sin fecha</w:t>
      </w:r>
      <w:r w:rsidR="00D02738" w:rsidRPr="009E7CA7">
        <w:rPr>
          <w:rStyle w:val="Refdenotaalpie"/>
          <w:rFonts w:cs="Arial"/>
        </w:rPr>
        <w:footnoteReference w:id="27"/>
      </w:r>
      <w:r w:rsidRPr="009E7CA7">
        <w:rPr>
          <w:rFonts w:cs="Arial"/>
        </w:rPr>
        <w:t>, se consideró y acordó lo siguiente</w:t>
      </w:r>
      <w:r w:rsidR="00A210D6" w:rsidRPr="009E7CA7">
        <w:rPr>
          <w:rFonts w:cs="Arial"/>
        </w:rPr>
        <w:t xml:space="preserve"> (se transcribe en forma textual, incluso con errores)</w:t>
      </w:r>
      <w:r w:rsidR="001B6BD7" w:rsidRPr="009E7CA7">
        <w:rPr>
          <w:rFonts w:cs="Arial"/>
        </w:rPr>
        <w:t>:</w:t>
      </w:r>
    </w:p>
    <w:p w:rsidR="006913DB" w:rsidRPr="009E7CA7" w:rsidRDefault="006913DB" w:rsidP="001B5C8D">
      <w:pPr>
        <w:pStyle w:val="Continuarlista2"/>
        <w:ind w:left="0"/>
        <w:rPr>
          <w:rFonts w:cs="Arial"/>
        </w:rPr>
      </w:pPr>
    </w:p>
    <w:p w:rsidR="00D02A73" w:rsidRPr="009E7CA7" w:rsidRDefault="00D02A73" w:rsidP="002B6BCD">
      <w:pPr>
        <w:pStyle w:val="Continuarlista2"/>
        <w:numPr>
          <w:ilvl w:val="0"/>
          <w:numId w:val="32"/>
        </w:numPr>
        <w:spacing w:line="276" w:lineRule="auto"/>
        <w:ind w:left="567" w:right="708" w:firstLine="0"/>
        <w:rPr>
          <w:rFonts w:cs="Arial"/>
          <w:b/>
          <w:i/>
        </w:rPr>
      </w:pPr>
      <w:r w:rsidRPr="009E7CA7">
        <w:rPr>
          <w:rFonts w:cs="Arial"/>
          <w:i/>
        </w:rPr>
        <w:t>“Que en ejecución del convenio 034-2.0</w:t>
      </w:r>
      <w:r w:rsidR="00D42CF1" w:rsidRPr="009E7CA7">
        <w:rPr>
          <w:rFonts w:cs="Arial"/>
          <w:i/>
        </w:rPr>
        <w:t>0</w:t>
      </w:r>
      <w:r w:rsidRPr="009E7CA7">
        <w:rPr>
          <w:rFonts w:cs="Arial"/>
          <w:i/>
        </w:rPr>
        <w:t xml:space="preserve">1 y de común acuerdo entre las partes, la OEI suscribió los Contratos Nos. 0511-02 y 1092 de 2002 con el Consorcio GX, en adelante el Desarrollador que a la fecha presentan un saldo por ejecutar por valor de </w:t>
      </w:r>
      <w:r w:rsidRPr="009E7CA7">
        <w:rPr>
          <w:rFonts w:cs="Arial"/>
          <w:b/>
          <w:i/>
        </w:rPr>
        <w:t>OCHENTA Y CINCO MILLONES OCHOCIENTOS NOVENTA Y CINCO MIL SEISCIENTOS CINCUENTA PESOS MCTE ($85’895.650,00)</w:t>
      </w:r>
      <w:r w:rsidR="006F2324" w:rsidRPr="009E7CA7">
        <w:rPr>
          <w:rFonts w:cs="Arial"/>
          <w:b/>
          <w:i/>
        </w:rPr>
        <w:t>.</w:t>
      </w:r>
    </w:p>
    <w:p w:rsidR="0023203B" w:rsidRPr="009E7CA7" w:rsidRDefault="0023203B" w:rsidP="002B6BCD">
      <w:pPr>
        <w:pStyle w:val="Continuarlista2"/>
        <w:spacing w:line="276" w:lineRule="auto"/>
        <w:ind w:left="567" w:right="708"/>
        <w:rPr>
          <w:rFonts w:cs="Arial"/>
          <w:b/>
          <w:i/>
        </w:rPr>
      </w:pPr>
    </w:p>
    <w:p w:rsidR="006F2324" w:rsidRPr="009E7CA7" w:rsidRDefault="001B6BD7" w:rsidP="002B6BCD">
      <w:pPr>
        <w:pStyle w:val="Continuarlista2"/>
        <w:numPr>
          <w:ilvl w:val="0"/>
          <w:numId w:val="34"/>
        </w:numPr>
        <w:spacing w:line="276" w:lineRule="auto"/>
        <w:ind w:left="567" w:right="708" w:firstLine="0"/>
        <w:rPr>
          <w:rFonts w:cs="Arial"/>
          <w:i/>
        </w:rPr>
      </w:pPr>
      <w:r w:rsidRPr="009E7CA7">
        <w:rPr>
          <w:rFonts w:cs="Arial"/>
          <w:i/>
        </w:rPr>
        <w:t>“</w:t>
      </w:r>
      <w:r w:rsidR="006F2324" w:rsidRPr="009E7CA7">
        <w:rPr>
          <w:rFonts w:cs="Arial"/>
          <w:i/>
        </w:rPr>
        <w:t xml:space="preserve">Que la suma no ejecutada por valor de </w:t>
      </w:r>
      <w:r w:rsidR="006F2324" w:rsidRPr="009E7CA7">
        <w:rPr>
          <w:rFonts w:cs="Arial"/>
          <w:b/>
          <w:i/>
        </w:rPr>
        <w:t xml:space="preserve">OCHENTA Y CINCO MILLONES OCHOCIENTOS NOVENTA Y CINCO MIL SEISCIENTOS CINCUENTA PESOS MCTE ($85’895.650,00) </w:t>
      </w:r>
      <w:r w:rsidR="006F2324" w:rsidRPr="009E7CA7">
        <w:rPr>
          <w:rFonts w:cs="Arial"/>
          <w:i/>
        </w:rPr>
        <w:t>será destinada a la realización de los ajustes para la puesta en marcha del sistema de información, como m</w:t>
      </w:r>
      <w:r w:rsidR="002C5758" w:rsidRPr="009E7CA7">
        <w:rPr>
          <w:rFonts w:cs="Arial"/>
          <w:i/>
        </w:rPr>
        <w:t>á</w:t>
      </w:r>
      <w:r w:rsidR="006F2324" w:rsidRPr="009E7CA7">
        <w:rPr>
          <w:rFonts w:cs="Arial"/>
          <w:i/>
        </w:rPr>
        <w:t>s adelante se detallar</w:t>
      </w:r>
      <w:r w:rsidR="002C5758" w:rsidRPr="009E7CA7">
        <w:rPr>
          <w:rFonts w:cs="Arial"/>
          <w:i/>
        </w:rPr>
        <w:t>á</w:t>
      </w:r>
      <w:r w:rsidR="006F2324" w:rsidRPr="009E7CA7">
        <w:rPr>
          <w:rFonts w:cs="Arial"/>
          <w:i/>
        </w:rPr>
        <w:t>.</w:t>
      </w:r>
    </w:p>
    <w:p w:rsidR="0023203B" w:rsidRPr="009E7CA7" w:rsidRDefault="0023203B" w:rsidP="002B6BCD">
      <w:pPr>
        <w:pStyle w:val="Continuarlista2"/>
        <w:spacing w:line="276" w:lineRule="auto"/>
        <w:ind w:left="567" w:right="708"/>
        <w:rPr>
          <w:rFonts w:cs="Arial"/>
          <w:i/>
        </w:rPr>
      </w:pPr>
    </w:p>
    <w:p w:rsidR="006F2324" w:rsidRPr="009E7CA7" w:rsidRDefault="001B6BD7" w:rsidP="002B6BCD">
      <w:pPr>
        <w:pStyle w:val="Continuarlista2"/>
        <w:numPr>
          <w:ilvl w:val="0"/>
          <w:numId w:val="34"/>
        </w:numPr>
        <w:spacing w:line="276" w:lineRule="auto"/>
        <w:ind w:left="567" w:right="708" w:firstLine="0"/>
        <w:rPr>
          <w:rFonts w:cs="Arial"/>
          <w:i/>
        </w:rPr>
      </w:pPr>
      <w:r w:rsidRPr="009E7CA7">
        <w:rPr>
          <w:rFonts w:cs="Arial"/>
          <w:i/>
        </w:rPr>
        <w:t>“</w:t>
      </w:r>
      <w:r w:rsidR="006F2324" w:rsidRPr="009E7CA7">
        <w:rPr>
          <w:rFonts w:cs="Arial"/>
          <w:i/>
        </w:rPr>
        <w:t>Que está pendiente realizar algunos desarrollos y ajustes para la integración e implementación en debida forma del sistema</w:t>
      </w:r>
      <w:r w:rsidR="0023203B" w:rsidRPr="009E7CA7">
        <w:rPr>
          <w:rFonts w:cs="Arial"/>
          <w:i/>
        </w:rPr>
        <w:t>.</w:t>
      </w:r>
    </w:p>
    <w:p w:rsidR="0023203B" w:rsidRPr="009E7CA7" w:rsidRDefault="0023203B" w:rsidP="002B6BCD">
      <w:pPr>
        <w:pStyle w:val="Continuarlista2"/>
        <w:spacing w:line="276" w:lineRule="auto"/>
        <w:ind w:left="567" w:right="708"/>
        <w:rPr>
          <w:rFonts w:cs="Arial"/>
          <w:i/>
        </w:rPr>
      </w:pPr>
    </w:p>
    <w:p w:rsidR="0090534F" w:rsidRPr="009E7CA7" w:rsidRDefault="001B6BD7" w:rsidP="002B6BCD">
      <w:pPr>
        <w:pStyle w:val="Continuarlista2"/>
        <w:numPr>
          <w:ilvl w:val="0"/>
          <w:numId w:val="34"/>
        </w:numPr>
        <w:spacing w:line="276" w:lineRule="auto"/>
        <w:ind w:left="567" w:right="708" w:firstLine="0"/>
        <w:rPr>
          <w:rFonts w:cs="Arial"/>
          <w:i/>
        </w:rPr>
      </w:pPr>
      <w:r w:rsidRPr="009E7CA7">
        <w:rPr>
          <w:rFonts w:cs="Arial"/>
          <w:i/>
        </w:rPr>
        <w:t>“</w:t>
      </w:r>
      <w:r w:rsidR="006F2324" w:rsidRPr="009E7CA7">
        <w:rPr>
          <w:rFonts w:cs="Arial"/>
          <w:i/>
        </w:rPr>
        <w:t>Que las partes manifiestan, en aras de evitar la confrontación</w:t>
      </w:r>
      <w:r w:rsidR="0023203B" w:rsidRPr="009E7CA7">
        <w:rPr>
          <w:rFonts w:cs="Arial"/>
          <w:i/>
        </w:rPr>
        <w:t xml:space="preserve"> </w:t>
      </w:r>
      <w:r w:rsidR="006F2324" w:rsidRPr="009E7CA7">
        <w:rPr>
          <w:rFonts w:cs="Arial"/>
          <w:i/>
        </w:rPr>
        <w:t>judicial, su intención de ajustar el</w:t>
      </w:r>
      <w:r w:rsidR="0023203B" w:rsidRPr="009E7CA7">
        <w:rPr>
          <w:rFonts w:cs="Arial"/>
          <w:i/>
        </w:rPr>
        <w:t xml:space="preserve"> </w:t>
      </w:r>
      <w:r w:rsidR="006F2324" w:rsidRPr="009E7CA7">
        <w:rPr>
          <w:rFonts w:cs="Arial"/>
          <w:i/>
        </w:rPr>
        <w:t>sistema partiendo de las necesidades actuales del Instituto.</w:t>
      </w:r>
    </w:p>
    <w:p w:rsidR="0023203B" w:rsidRPr="009E7CA7" w:rsidRDefault="0023203B" w:rsidP="002B6BCD">
      <w:pPr>
        <w:pStyle w:val="Continuarlista2"/>
        <w:spacing w:line="276" w:lineRule="auto"/>
        <w:ind w:left="567" w:right="708"/>
        <w:rPr>
          <w:rFonts w:cs="Arial"/>
          <w:i/>
        </w:rPr>
      </w:pPr>
    </w:p>
    <w:p w:rsidR="0090534F" w:rsidRPr="009E7CA7" w:rsidRDefault="001B6BD7" w:rsidP="002B6BCD">
      <w:pPr>
        <w:pStyle w:val="Continuarlista2"/>
        <w:spacing w:line="276" w:lineRule="auto"/>
        <w:ind w:left="567" w:right="708"/>
        <w:rPr>
          <w:rFonts w:cs="Arial"/>
          <w:i/>
        </w:rPr>
      </w:pPr>
      <w:r w:rsidRPr="009E7CA7">
        <w:rPr>
          <w:rFonts w:cs="Arial"/>
          <w:i/>
        </w:rPr>
        <w:t>“</w:t>
      </w:r>
      <w:r w:rsidR="0090534F" w:rsidRPr="009E7CA7">
        <w:rPr>
          <w:rFonts w:cs="Arial"/>
          <w:i/>
        </w:rPr>
        <w:t>(…)</w:t>
      </w:r>
      <w:r w:rsidR="002B6BCD" w:rsidRPr="009E7CA7">
        <w:rPr>
          <w:rFonts w:cs="Arial"/>
          <w:i/>
        </w:rPr>
        <w:t>.</w:t>
      </w:r>
    </w:p>
    <w:p w:rsidR="0023203B" w:rsidRPr="009E7CA7" w:rsidRDefault="0023203B" w:rsidP="00D02A73">
      <w:pPr>
        <w:pStyle w:val="Continuarlista2"/>
        <w:spacing w:line="276" w:lineRule="auto"/>
        <w:ind w:left="567" w:right="708"/>
        <w:rPr>
          <w:rFonts w:cs="Arial"/>
          <w:i/>
        </w:rPr>
      </w:pPr>
    </w:p>
    <w:p w:rsidR="006F2324" w:rsidRPr="009E7CA7" w:rsidRDefault="00E742E1" w:rsidP="00D02A73">
      <w:pPr>
        <w:pStyle w:val="Continuarlista2"/>
        <w:spacing w:line="276" w:lineRule="auto"/>
        <w:ind w:left="567" w:right="708"/>
        <w:rPr>
          <w:rFonts w:cs="Arial"/>
          <w:i/>
        </w:rPr>
      </w:pPr>
      <w:r w:rsidRPr="009E7CA7">
        <w:rPr>
          <w:rFonts w:cs="Arial"/>
          <w:i/>
        </w:rPr>
        <w:t>“</w:t>
      </w:r>
      <w:r w:rsidR="0090534F" w:rsidRPr="009E7CA7">
        <w:rPr>
          <w:rFonts w:cs="Arial"/>
          <w:i/>
        </w:rPr>
        <w:t>En atención a las anteriores consideraciones, las partes aquí reunidas llegamos a un Acuerdo Conciliatorio para poner a consideración del seño</w:t>
      </w:r>
      <w:r w:rsidR="0023203B" w:rsidRPr="009E7CA7">
        <w:rPr>
          <w:rFonts w:cs="Arial"/>
          <w:i/>
        </w:rPr>
        <w:t>r</w:t>
      </w:r>
      <w:r w:rsidR="0090534F" w:rsidRPr="009E7CA7">
        <w:rPr>
          <w:rFonts w:cs="Arial"/>
          <w:i/>
        </w:rPr>
        <w:t xml:space="preserve"> árbitro, respecto de las pretensiones solicitadas en la Demanda Arbitral, el cual puede resumirse así:</w:t>
      </w:r>
    </w:p>
    <w:p w:rsidR="002B6BCD" w:rsidRPr="009E7CA7" w:rsidRDefault="002B6BCD" w:rsidP="00D02A73">
      <w:pPr>
        <w:pStyle w:val="Continuarlista2"/>
        <w:spacing w:line="276" w:lineRule="auto"/>
        <w:ind w:left="567" w:right="708"/>
        <w:rPr>
          <w:rFonts w:cs="Arial"/>
          <w:i/>
        </w:rPr>
      </w:pPr>
    </w:p>
    <w:p w:rsidR="00746B67" w:rsidRPr="009E7CA7" w:rsidRDefault="00452587" w:rsidP="00D02A73">
      <w:pPr>
        <w:pStyle w:val="Continuarlista2"/>
        <w:spacing w:line="276" w:lineRule="auto"/>
        <w:ind w:left="567" w:right="708"/>
        <w:rPr>
          <w:rFonts w:cs="Arial"/>
          <w:i/>
        </w:rPr>
      </w:pPr>
      <w:r w:rsidRPr="009E7CA7">
        <w:rPr>
          <w:rFonts w:cs="Arial"/>
          <w:i/>
        </w:rPr>
        <w:t>“</w:t>
      </w:r>
      <w:r w:rsidR="0070476C" w:rsidRPr="009E7CA7">
        <w:rPr>
          <w:rFonts w:cs="Arial"/>
          <w:i/>
        </w:rPr>
        <w:t>De conformidad con la cláusula DÉCIMA QUINTA del Convenio Especial de Cooperación No. CN-034 -2001 a su terminación se procederá a su liquidación</w:t>
      </w:r>
      <w:r w:rsidRPr="009E7CA7">
        <w:rPr>
          <w:rFonts w:cs="Arial"/>
          <w:i/>
        </w:rPr>
        <w:t>,</w:t>
      </w:r>
      <w:r w:rsidR="0070476C" w:rsidRPr="009E7CA7">
        <w:rPr>
          <w:rFonts w:cs="Arial"/>
          <w:i/>
        </w:rPr>
        <w:t xml:space="preserve"> la cual </w:t>
      </w:r>
      <w:proofErr w:type="spellStart"/>
      <w:r w:rsidR="0070476C" w:rsidRPr="009E7CA7">
        <w:rPr>
          <w:rFonts w:cs="Arial"/>
          <w:i/>
        </w:rPr>
        <w:t>co</w:t>
      </w:r>
      <w:r w:rsidR="00DF304A" w:rsidRPr="009E7CA7">
        <w:rPr>
          <w:rFonts w:cs="Arial"/>
          <w:i/>
        </w:rPr>
        <w:t>n</w:t>
      </w:r>
      <w:r w:rsidR="0070476C" w:rsidRPr="009E7CA7">
        <w:rPr>
          <w:rFonts w:cs="Arial"/>
          <w:i/>
        </w:rPr>
        <w:t>stará</w:t>
      </w:r>
      <w:proofErr w:type="spellEnd"/>
      <w:r w:rsidR="0070476C" w:rsidRPr="009E7CA7">
        <w:rPr>
          <w:rFonts w:cs="Arial"/>
          <w:i/>
        </w:rPr>
        <w:t xml:space="preserve"> en acta suscrita por las partes, en la cual se reflejen los valores correspondientes, soportados en el último extracto de la cuenta del convenio y en caso de quedar remantes se efectuar</w:t>
      </w:r>
      <w:r w:rsidR="0023203B" w:rsidRPr="009E7CA7">
        <w:rPr>
          <w:rFonts w:cs="Arial"/>
          <w:i/>
        </w:rPr>
        <w:t>á</w:t>
      </w:r>
      <w:r w:rsidR="0070476C" w:rsidRPr="009E7CA7">
        <w:rPr>
          <w:rFonts w:cs="Arial"/>
          <w:i/>
        </w:rPr>
        <w:t xml:space="preserve"> el respectivo desembolso por parte de la OEI </w:t>
      </w:r>
      <w:r w:rsidR="00746B67" w:rsidRPr="009E7CA7">
        <w:rPr>
          <w:rFonts w:cs="Arial"/>
          <w:i/>
        </w:rPr>
        <w:t xml:space="preserve">al ICA. Así mismo se indica textualmente: </w:t>
      </w:r>
      <w:r w:rsidR="002D0286" w:rsidRPr="009E7CA7">
        <w:rPr>
          <w:rFonts w:cs="Arial"/>
          <w:i/>
        </w:rPr>
        <w:t>‘</w:t>
      </w:r>
      <w:r w:rsidR="00746B67" w:rsidRPr="009E7CA7">
        <w:rPr>
          <w:rFonts w:cs="Arial"/>
          <w:i/>
        </w:rPr>
        <w:t xml:space="preserve">en la eventualidad en </w:t>
      </w:r>
      <w:proofErr w:type="gramStart"/>
      <w:r w:rsidR="00746B67" w:rsidRPr="009E7CA7">
        <w:rPr>
          <w:rFonts w:cs="Arial"/>
          <w:i/>
        </w:rPr>
        <w:t>que</w:t>
      </w:r>
      <w:proofErr w:type="gramEnd"/>
      <w:r w:rsidR="00746B67" w:rsidRPr="009E7CA7">
        <w:rPr>
          <w:rFonts w:cs="Arial"/>
          <w:i/>
        </w:rPr>
        <w:t xml:space="preserve"> al momento de liquidar el convenio, quedare pendiente alguna actividad de alguna de las partes, esta se recoger</w:t>
      </w:r>
      <w:r w:rsidR="0023203B" w:rsidRPr="009E7CA7">
        <w:rPr>
          <w:rFonts w:cs="Arial"/>
          <w:i/>
        </w:rPr>
        <w:t>á</w:t>
      </w:r>
      <w:r w:rsidR="00746B67" w:rsidRPr="009E7CA7">
        <w:rPr>
          <w:rFonts w:cs="Arial"/>
          <w:i/>
        </w:rPr>
        <w:t xml:space="preserve"> en el acta y se preverá un plazo de cumplimiento o los derroteros a seguir en caso de incumplimiento</w:t>
      </w:r>
      <w:r w:rsidR="002D0286" w:rsidRPr="009E7CA7">
        <w:rPr>
          <w:rFonts w:cs="Arial"/>
          <w:i/>
        </w:rPr>
        <w:t>’</w:t>
      </w:r>
      <w:r w:rsidR="00746B67" w:rsidRPr="009E7CA7">
        <w:rPr>
          <w:rFonts w:cs="Arial"/>
          <w:i/>
        </w:rPr>
        <w:t>.</w:t>
      </w:r>
    </w:p>
    <w:p w:rsidR="0023203B" w:rsidRPr="009E7CA7" w:rsidRDefault="0023203B" w:rsidP="00D02A73">
      <w:pPr>
        <w:pStyle w:val="Continuarlista2"/>
        <w:spacing w:line="276" w:lineRule="auto"/>
        <w:ind w:left="567" w:right="708"/>
        <w:rPr>
          <w:rFonts w:cs="Arial"/>
          <w:i/>
        </w:rPr>
      </w:pPr>
    </w:p>
    <w:p w:rsidR="001621C1" w:rsidRPr="009E7CA7" w:rsidRDefault="002D0286" w:rsidP="00D02A73">
      <w:pPr>
        <w:pStyle w:val="Continuarlista2"/>
        <w:spacing w:line="276" w:lineRule="auto"/>
        <w:ind w:left="567" w:right="708"/>
        <w:rPr>
          <w:rFonts w:cs="Arial"/>
          <w:i/>
        </w:rPr>
      </w:pPr>
      <w:r w:rsidRPr="009E7CA7">
        <w:rPr>
          <w:rFonts w:cs="Arial"/>
          <w:i/>
        </w:rPr>
        <w:lastRenderedPageBreak/>
        <w:t>“</w:t>
      </w:r>
      <w:proofErr w:type="gramStart"/>
      <w:r w:rsidR="00746B67" w:rsidRPr="009E7CA7">
        <w:rPr>
          <w:rFonts w:cs="Arial"/>
          <w:i/>
        </w:rPr>
        <w:t>Que</w:t>
      </w:r>
      <w:proofErr w:type="gramEnd"/>
      <w:r w:rsidR="00746B67" w:rsidRPr="009E7CA7">
        <w:rPr>
          <w:rFonts w:cs="Arial"/>
          <w:i/>
        </w:rPr>
        <w:t xml:space="preserve"> de acuerdo con la </w:t>
      </w:r>
      <w:r w:rsidR="00BE3A47" w:rsidRPr="009E7CA7">
        <w:rPr>
          <w:rFonts w:cs="Arial"/>
          <w:i/>
        </w:rPr>
        <w:t xml:space="preserve">cláusula citada, está pendiente por parte del </w:t>
      </w:r>
      <w:r w:rsidR="00BE3A47" w:rsidRPr="009E7CA7">
        <w:rPr>
          <w:rFonts w:cs="Arial"/>
          <w:b/>
          <w:i/>
        </w:rPr>
        <w:t>desarrollador contratado por la OEI</w:t>
      </w:r>
      <w:r w:rsidR="00BE3A47" w:rsidRPr="009E7CA7">
        <w:rPr>
          <w:rFonts w:cs="Arial"/>
          <w:i/>
        </w:rPr>
        <w:t xml:space="preserve"> ejecutar los desarrollos y ajustes para la implementación y puesta en marcha en debida forma, para lo cual las partes hemos acordado ajustar finalmente algunas de las obligaciones y liquidar por mutuo acuerdo el convenio, sus </w:t>
      </w:r>
      <w:proofErr w:type="spellStart"/>
      <w:r w:rsidR="00BE3A47" w:rsidRPr="009E7CA7">
        <w:rPr>
          <w:rFonts w:cs="Arial"/>
          <w:i/>
        </w:rPr>
        <w:t>adendos</w:t>
      </w:r>
      <w:proofErr w:type="spellEnd"/>
      <w:r w:rsidR="00BE3A47" w:rsidRPr="009E7CA7">
        <w:rPr>
          <w:rFonts w:cs="Arial"/>
          <w:i/>
        </w:rPr>
        <w:t xml:space="preserve">, adiciones y prórrogas, mediante acta de liquidación que hace parte integral del presente acuerdo y que se anexa. No </w:t>
      </w:r>
      <w:proofErr w:type="gramStart"/>
      <w:r w:rsidR="00BE3A47" w:rsidRPr="009E7CA7">
        <w:rPr>
          <w:rFonts w:cs="Arial"/>
          <w:i/>
        </w:rPr>
        <w:t>o</w:t>
      </w:r>
      <w:r w:rsidR="009416C5" w:rsidRPr="009E7CA7">
        <w:rPr>
          <w:rFonts w:cs="Arial"/>
          <w:i/>
        </w:rPr>
        <w:t>bstante</w:t>
      </w:r>
      <w:proofErr w:type="gramEnd"/>
      <w:r w:rsidR="009416C5" w:rsidRPr="009E7CA7">
        <w:rPr>
          <w:rFonts w:cs="Arial"/>
          <w:i/>
        </w:rPr>
        <w:t xml:space="preserve"> </w:t>
      </w:r>
      <w:r w:rsidR="009416C5" w:rsidRPr="009E7CA7">
        <w:rPr>
          <w:rFonts w:cs="Arial"/>
          <w:b/>
          <w:i/>
        </w:rPr>
        <w:t xml:space="preserve">el acuerdo de ajustes finales se dejará plasmado en este documento y de </w:t>
      </w:r>
      <w:r w:rsidRPr="009E7CA7">
        <w:rPr>
          <w:rFonts w:cs="Arial"/>
          <w:b/>
          <w:i/>
        </w:rPr>
        <w:t>él</w:t>
      </w:r>
      <w:r w:rsidR="009416C5" w:rsidRPr="009E7CA7">
        <w:rPr>
          <w:rFonts w:cs="Arial"/>
          <w:b/>
          <w:i/>
        </w:rPr>
        <w:t xml:space="preserve"> se har</w:t>
      </w:r>
      <w:r w:rsidRPr="009E7CA7">
        <w:rPr>
          <w:rFonts w:cs="Arial"/>
          <w:b/>
          <w:i/>
        </w:rPr>
        <w:t>á</w:t>
      </w:r>
      <w:r w:rsidR="009416C5" w:rsidRPr="009E7CA7">
        <w:rPr>
          <w:rFonts w:cs="Arial"/>
          <w:b/>
          <w:i/>
        </w:rPr>
        <w:t xml:space="preserve"> remisión en el acta de liquidación por mutuo acuerdo</w:t>
      </w:r>
      <w:r w:rsidR="009416C5" w:rsidRPr="009E7CA7">
        <w:rPr>
          <w:rFonts w:cs="Arial"/>
          <w:i/>
        </w:rPr>
        <w:t>.</w:t>
      </w:r>
      <w:r w:rsidRPr="009E7CA7">
        <w:rPr>
          <w:rFonts w:cs="Arial"/>
          <w:i/>
        </w:rPr>
        <w:t xml:space="preserve"> </w:t>
      </w:r>
      <w:r w:rsidR="009416C5" w:rsidRPr="009E7CA7">
        <w:rPr>
          <w:rFonts w:cs="Arial"/>
          <w:i/>
        </w:rPr>
        <w:t>Co</w:t>
      </w:r>
      <w:r w:rsidRPr="009E7CA7">
        <w:rPr>
          <w:rFonts w:cs="Arial"/>
          <w:i/>
        </w:rPr>
        <w:t>m</w:t>
      </w:r>
      <w:r w:rsidR="009416C5" w:rsidRPr="009E7CA7">
        <w:rPr>
          <w:rFonts w:cs="Arial"/>
          <w:i/>
        </w:rPr>
        <w:t xml:space="preserve">o consecuencia de la liquidación por mutuo acuerdo, el desarrollador </w:t>
      </w:r>
      <w:r w:rsidR="001621C1" w:rsidRPr="009E7CA7">
        <w:rPr>
          <w:rFonts w:cs="Arial"/>
          <w:i/>
        </w:rPr>
        <w:t>realizará los desarrollos y ajustes requeridos para la puesta en marcha del sistema (…).</w:t>
      </w:r>
    </w:p>
    <w:p w:rsidR="00532B65" w:rsidRPr="009E7CA7" w:rsidRDefault="00532B65" w:rsidP="00D02A73">
      <w:pPr>
        <w:pStyle w:val="Continuarlista2"/>
        <w:spacing w:line="276" w:lineRule="auto"/>
        <w:ind w:left="567" w:right="708"/>
        <w:rPr>
          <w:rFonts w:cs="Arial"/>
          <w:i/>
        </w:rPr>
      </w:pPr>
    </w:p>
    <w:p w:rsidR="001621C1" w:rsidRPr="009E7CA7" w:rsidRDefault="001621C1" w:rsidP="00D02A73">
      <w:pPr>
        <w:pStyle w:val="Continuarlista2"/>
        <w:spacing w:line="276" w:lineRule="auto"/>
        <w:ind w:left="567" w:right="708"/>
        <w:rPr>
          <w:rFonts w:cs="Arial"/>
          <w:i/>
        </w:rPr>
      </w:pPr>
    </w:p>
    <w:p w:rsidR="001621C1" w:rsidRPr="009E7CA7" w:rsidRDefault="002D0286" w:rsidP="00D02A73">
      <w:pPr>
        <w:pStyle w:val="Continuarlista2"/>
        <w:spacing w:line="276" w:lineRule="auto"/>
        <w:ind w:left="567" w:right="708"/>
        <w:rPr>
          <w:rFonts w:cs="Arial"/>
          <w:i/>
        </w:rPr>
      </w:pPr>
      <w:r w:rsidRPr="009E7CA7">
        <w:rPr>
          <w:rFonts w:cs="Arial"/>
          <w:i/>
        </w:rPr>
        <w:t>“</w:t>
      </w:r>
      <w:r w:rsidR="001621C1" w:rsidRPr="009E7CA7">
        <w:rPr>
          <w:rFonts w:cs="Arial"/>
          <w:i/>
        </w:rPr>
        <w:t>CL</w:t>
      </w:r>
      <w:r w:rsidRPr="009E7CA7">
        <w:rPr>
          <w:rFonts w:cs="Arial"/>
          <w:i/>
        </w:rPr>
        <w:t>Á</w:t>
      </w:r>
      <w:r w:rsidR="001621C1" w:rsidRPr="009E7CA7">
        <w:rPr>
          <w:rFonts w:cs="Arial"/>
          <w:i/>
        </w:rPr>
        <w:t xml:space="preserve">USULAS </w:t>
      </w:r>
    </w:p>
    <w:p w:rsidR="00D638C8" w:rsidRPr="009E7CA7" w:rsidRDefault="00D638C8" w:rsidP="00D02A73">
      <w:pPr>
        <w:pStyle w:val="Continuarlista2"/>
        <w:spacing w:line="276" w:lineRule="auto"/>
        <w:ind w:left="567" w:right="708"/>
        <w:rPr>
          <w:rFonts w:cs="Arial"/>
          <w:i/>
        </w:rPr>
      </w:pPr>
    </w:p>
    <w:p w:rsidR="001621C1" w:rsidRPr="009E7CA7" w:rsidRDefault="00D638C8" w:rsidP="00D02A73">
      <w:pPr>
        <w:pStyle w:val="Continuarlista2"/>
        <w:spacing w:line="276" w:lineRule="auto"/>
        <w:ind w:left="567" w:right="708"/>
        <w:rPr>
          <w:rFonts w:cs="Arial"/>
          <w:i/>
        </w:rPr>
      </w:pPr>
      <w:r w:rsidRPr="009E7CA7">
        <w:rPr>
          <w:rFonts w:cs="Arial"/>
          <w:i/>
        </w:rPr>
        <w:t>“PRIMERA</w:t>
      </w:r>
      <w:r w:rsidR="001621C1" w:rsidRPr="009E7CA7">
        <w:rPr>
          <w:rFonts w:cs="Arial"/>
          <w:i/>
        </w:rPr>
        <w:t>. Consideraciones técnicas a tener en cuenta durante la implementación de los ajustes.</w:t>
      </w:r>
    </w:p>
    <w:p w:rsidR="00D638C8" w:rsidRPr="009E7CA7" w:rsidRDefault="00D638C8" w:rsidP="00D02A73">
      <w:pPr>
        <w:pStyle w:val="Continuarlista2"/>
        <w:spacing w:line="276" w:lineRule="auto"/>
        <w:ind w:left="567" w:right="708"/>
        <w:rPr>
          <w:rFonts w:cs="Arial"/>
          <w:i/>
        </w:rPr>
      </w:pPr>
    </w:p>
    <w:p w:rsidR="002D474C" w:rsidRPr="009E7CA7" w:rsidRDefault="00D638C8" w:rsidP="00D02A73">
      <w:pPr>
        <w:pStyle w:val="Continuarlista2"/>
        <w:spacing w:line="276" w:lineRule="auto"/>
        <w:ind w:left="567" w:right="708"/>
        <w:rPr>
          <w:rFonts w:cs="Arial"/>
          <w:i/>
        </w:rPr>
      </w:pPr>
      <w:r w:rsidRPr="009E7CA7">
        <w:rPr>
          <w:rFonts w:cs="Arial"/>
          <w:i/>
        </w:rPr>
        <w:t>“</w:t>
      </w:r>
      <w:r w:rsidR="001621C1" w:rsidRPr="009E7CA7">
        <w:rPr>
          <w:rFonts w:cs="Arial"/>
          <w:i/>
        </w:rPr>
        <w:t>Como parte de la pl</w:t>
      </w:r>
      <w:r w:rsidR="002D474C" w:rsidRPr="009E7CA7">
        <w:rPr>
          <w:rFonts w:cs="Arial"/>
          <w:i/>
        </w:rPr>
        <w:t>a</w:t>
      </w:r>
      <w:r w:rsidR="001621C1" w:rsidRPr="009E7CA7">
        <w:rPr>
          <w:rFonts w:cs="Arial"/>
          <w:i/>
        </w:rPr>
        <w:t>neaci</w:t>
      </w:r>
      <w:r w:rsidR="002D474C" w:rsidRPr="009E7CA7">
        <w:rPr>
          <w:rFonts w:cs="Arial"/>
          <w:i/>
        </w:rPr>
        <w:t>ón</w:t>
      </w:r>
      <w:r w:rsidR="001621C1" w:rsidRPr="009E7CA7">
        <w:rPr>
          <w:rFonts w:cs="Arial"/>
          <w:i/>
        </w:rPr>
        <w:t xml:space="preserve"> </w:t>
      </w:r>
      <w:r w:rsidR="001621C1" w:rsidRPr="009E7CA7">
        <w:rPr>
          <w:rFonts w:cs="Arial"/>
          <w:b/>
          <w:i/>
        </w:rPr>
        <w:t>la OEI a través del desarrollador, deber</w:t>
      </w:r>
      <w:r w:rsidR="002D474C" w:rsidRPr="009E7CA7">
        <w:rPr>
          <w:rFonts w:cs="Arial"/>
          <w:b/>
          <w:i/>
        </w:rPr>
        <w:t>á</w:t>
      </w:r>
      <w:r w:rsidR="001621C1" w:rsidRPr="009E7CA7">
        <w:rPr>
          <w:rFonts w:cs="Arial"/>
          <w:i/>
        </w:rPr>
        <w:t xml:space="preserve"> elaborar los siguientes documentos (…)</w:t>
      </w:r>
      <w:r w:rsidR="002D474C" w:rsidRPr="009E7CA7">
        <w:rPr>
          <w:rFonts w:cs="Arial"/>
          <w:i/>
        </w:rPr>
        <w:t xml:space="preserve"> </w:t>
      </w:r>
      <w:r w:rsidR="001621C1" w:rsidRPr="009E7CA7">
        <w:rPr>
          <w:rFonts w:cs="Arial"/>
          <w:i/>
        </w:rPr>
        <w:t>3. ENTREGA Y PUESTA EN MARCHA</w:t>
      </w:r>
      <w:r w:rsidR="002D474C" w:rsidRPr="009E7CA7">
        <w:rPr>
          <w:rFonts w:cs="Arial"/>
          <w:i/>
        </w:rPr>
        <w:t xml:space="preserve"> </w:t>
      </w:r>
      <w:proofErr w:type="gramStart"/>
      <w:r w:rsidR="002D474C" w:rsidRPr="009E7CA7">
        <w:rPr>
          <w:rFonts w:cs="Arial"/>
          <w:i/>
        </w:rPr>
        <w:t>(….</w:t>
      </w:r>
      <w:proofErr w:type="gramEnd"/>
      <w:r w:rsidR="002D474C" w:rsidRPr="009E7CA7">
        <w:rPr>
          <w:rFonts w:cs="Arial"/>
          <w:i/>
        </w:rPr>
        <w:t>) 4. REQUISITOS DEL SISTEMA (…).</w:t>
      </w:r>
    </w:p>
    <w:p w:rsidR="00D638C8" w:rsidRPr="009E7CA7" w:rsidRDefault="00D638C8" w:rsidP="00D02A73">
      <w:pPr>
        <w:pStyle w:val="Continuarlista2"/>
        <w:spacing w:line="276" w:lineRule="auto"/>
        <w:ind w:left="567" w:right="708"/>
        <w:rPr>
          <w:rFonts w:cs="Arial"/>
          <w:i/>
        </w:rPr>
      </w:pPr>
    </w:p>
    <w:p w:rsidR="002D474C" w:rsidRPr="009E7CA7" w:rsidRDefault="00D638C8" w:rsidP="00D02A73">
      <w:pPr>
        <w:pStyle w:val="Continuarlista2"/>
        <w:spacing w:line="276" w:lineRule="auto"/>
        <w:ind w:left="567" w:right="708"/>
        <w:rPr>
          <w:rFonts w:cs="Arial"/>
          <w:i/>
        </w:rPr>
      </w:pPr>
      <w:r w:rsidRPr="009E7CA7">
        <w:rPr>
          <w:rFonts w:cs="Arial"/>
          <w:i/>
        </w:rPr>
        <w:t>“SEGUNDA.</w:t>
      </w:r>
      <w:r w:rsidR="002D474C" w:rsidRPr="009E7CA7">
        <w:rPr>
          <w:rFonts w:cs="Arial"/>
          <w:i/>
        </w:rPr>
        <w:t xml:space="preserve"> Plazo.</w:t>
      </w:r>
    </w:p>
    <w:p w:rsidR="00D638C8" w:rsidRPr="009E7CA7" w:rsidRDefault="00D638C8" w:rsidP="00D02A73">
      <w:pPr>
        <w:pStyle w:val="Continuarlista2"/>
        <w:spacing w:line="276" w:lineRule="auto"/>
        <w:ind w:left="567" w:right="708"/>
        <w:rPr>
          <w:rFonts w:cs="Arial"/>
          <w:i/>
        </w:rPr>
      </w:pPr>
    </w:p>
    <w:p w:rsidR="00D638C8" w:rsidRPr="009E7CA7" w:rsidRDefault="002D0286" w:rsidP="00D02A73">
      <w:pPr>
        <w:pStyle w:val="Continuarlista2"/>
        <w:spacing w:line="276" w:lineRule="auto"/>
        <w:ind w:left="567" w:right="708"/>
        <w:rPr>
          <w:rFonts w:cs="Arial"/>
          <w:i/>
        </w:rPr>
      </w:pPr>
      <w:r w:rsidRPr="009E7CA7">
        <w:rPr>
          <w:rFonts w:cs="Arial"/>
          <w:i/>
        </w:rPr>
        <w:t>“</w:t>
      </w:r>
      <w:r w:rsidR="002D474C" w:rsidRPr="009E7CA7">
        <w:rPr>
          <w:rFonts w:cs="Arial"/>
          <w:i/>
        </w:rPr>
        <w:t xml:space="preserve">Las partes entienden que las obligaciones contempladas en el presente acuerdo </w:t>
      </w:r>
      <w:r w:rsidR="00D638C8" w:rsidRPr="009E7CA7">
        <w:rPr>
          <w:rFonts w:cs="Arial"/>
          <w:i/>
        </w:rPr>
        <w:t>habrán de ejecutarse en atención a las entregas pactadas</w:t>
      </w:r>
      <w:r w:rsidR="0097102D" w:rsidRPr="009E7CA7">
        <w:rPr>
          <w:rFonts w:cs="Arial"/>
          <w:i/>
        </w:rPr>
        <w:t xml:space="preserve"> </w:t>
      </w:r>
      <w:r w:rsidR="00D638C8" w:rsidRPr="009E7CA7">
        <w:rPr>
          <w:rFonts w:cs="Arial"/>
          <w:i/>
        </w:rPr>
        <w:t>en el cronograma de trabajo anexo, dentro de un plazo máximo que no podr</w:t>
      </w:r>
      <w:r w:rsidR="0097102D" w:rsidRPr="009E7CA7">
        <w:rPr>
          <w:rFonts w:cs="Arial"/>
          <w:i/>
        </w:rPr>
        <w:t>á</w:t>
      </w:r>
      <w:r w:rsidR="00D638C8" w:rsidRPr="009E7CA7">
        <w:rPr>
          <w:rFonts w:cs="Arial"/>
          <w:i/>
        </w:rPr>
        <w:t xml:space="preserve"> exceder de siete (7) meses contados a partir de la aprobación por parte del árbitro y del Ministerio Público del presente acuerdo conciliatorio y de confo</w:t>
      </w:r>
      <w:r w:rsidR="0097102D" w:rsidRPr="009E7CA7">
        <w:rPr>
          <w:rFonts w:cs="Arial"/>
          <w:i/>
        </w:rPr>
        <w:t>r</w:t>
      </w:r>
      <w:r w:rsidR="00D638C8" w:rsidRPr="009E7CA7">
        <w:rPr>
          <w:rFonts w:cs="Arial"/>
          <w:i/>
        </w:rPr>
        <w:t>midad con el cronograma de trabajo anexo.</w:t>
      </w:r>
    </w:p>
    <w:p w:rsidR="00D638C8" w:rsidRPr="009E7CA7" w:rsidRDefault="00D638C8" w:rsidP="00D02A73">
      <w:pPr>
        <w:pStyle w:val="Continuarlista2"/>
        <w:spacing w:line="276" w:lineRule="auto"/>
        <w:ind w:left="567" w:right="708"/>
        <w:rPr>
          <w:rFonts w:cs="Arial"/>
          <w:i/>
        </w:rPr>
      </w:pPr>
    </w:p>
    <w:p w:rsidR="0097102D" w:rsidRPr="009E7CA7" w:rsidRDefault="002D0286" w:rsidP="00D02A73">
      <w:pPr>
        <w:pStyle w:val="Continuarlista2"/>
        <w:spacing w:line="276" w:lineRule="auto"/>
        <w:ind w:left="567" w:right="708"/>
        <w:rPr>
          <w:rFonts w:cs="Arial"/>
          <w:i/>
        </w:rPr>
      </w:pPr>
      <w:r w:rsidRPr="009E7CA7">
        <w:rPr>
          <w:rFonts w:cs="Arial"/>
          <w:i/>
        </w:rPr>
        <w:t>“</w:t>
      </w:r>
      <w:r w:rsidR="00D638C8" w:rsidRPr="009E7CA7">
        <w:rPr>
          <w:rFonts w:cs="Arial"/>
          <w:i/>
        </w:rPr>
        <w:t>TERCERA</w:t>
      </w:r>
      <w:r w:rsidRPr="009E7CA7">
        <w:rPr>
          <w:rFonts w:cs="Arial"/>
          <w:i/>
        </w:rPr>
        <w:t>.</w:t>
      </w:r>
      <w:r w:rsidR="0097102D" w:rsidRPr="009E7CA7">
        <w:rPr>
          <w:rFonts w:cs="Arial"/>
          <w:i/>
        </w:rPr>
        <w:t xml:space="preserve"> </w:t>
      </w:r>
      <w:r w:rsidRPr="009E7CA7">
        <w:rPr>
          <w:rFonts w:cs="Arial"/>
          <w:i/>
        </w:rPr>
        <w:t>Valor.</w:t>
      </w:r>
      <w:r w:rsidR="0097102D" w:rsidRPr="009E7CA7">
        <w:rPr>
          <w:rFonts w:cs="Arial"/>
          <w:i/>
        </w:rPr>
        <w:t xml:space="preserve"> </w:t>
      </w:r>
    </w:p>
    <w:p w:rsidR="0097102D" w:rsidRPr="009E7CA7" w:rsidRDefault="0097102D" w:rsidP="00D02A73">
      <w:pPr>
        <w:pStyle w:val="Continuarlista2"/>
        <w:spacing w:line="276" w:lineRule="auto"/>
        <w:ind w:left="567" w:right="708"/>
        <w:rPr>
          <w:rFonts w:cs="Arial"/>
          <w:i/>
        </w:rPr>
      </w:pPr>
    </w:p>
    <w:p w:rsidR="00CD72D0" w:rsidRPr="009E7CA7" w:rsidRDefault="002D0286" w:rsidP="00D02A73">
      <w:pPr>
        <w:pStyle w:val="Continuarlista2"/>
        <w:spacing w:line="276" w:lineRule="auto"/>
        <w:ind w:left="567" w:right="708"/>
        <w:rPr>
          <w:rFonts w:cs="Arial"/>
          <w:i/>
        </w:rPr>
      </w:pPr>
      <w:r w:rsidRPr="009E7CA7">
        <w:rPr>
          <w:rFonts w:cs="Arial"/>
          <w:i/>
        </w:rPr>
        <w:t>“</w:t>
      </w:r>
      <w:r w:rsidR="0097102D" w:rsidRPr="009E7CA7">
        <w:rPr>
          <w:rFonts w:cs="Arial"/>
          <w:i/>
        </w:rPr>
        <w:t xml:space="preserve">Las partes entienden </w:t>
      </w:r>
      <w:proofErr w:type="gramStart"/>
      <w:r w:rsidR="0097102D" w:rsidRPr="009E7CA7">
        <w:rPr>
          <w:rFonts w:cs="Arial"/>
          <w:i/>
        </w:rPr>
        <w:t>que</w:t>
      </w:r>
      <w:proofErr w:type="gramEnd"/>
      <w:r w:rsidR="0097102D" w:rsidRPr="009E7CA7">
        <w:rPr>
          <w:rFonts w:cs="Arial"/>
          <w:i/>
        </w:rPr>
        <w:t xml:space="preserve"> por tratarse </w:t>
      </w:r>
      <w:r w:rsidR="0097102D" w:rsidRPr="009E7CA7">
        <w:rPr>
          <w:rFonts w:cs="Arial"/>
          <w:b/>
          <w:i/>
        </w:rPr>
        <w:t>de ajustes al resultado de las obligaciones del convenio inicial</w:t>
      </w:r>
      <w:r w:rsidR="0097102D" w:rsidRPr="009E7CA7">
        <w:rPr>
          <w:rFonts w:cs="Arial"/>
          <w:i/>
        </w:rPr>
        <w:t xml:space="preserve">, </w:t>
      </w:r>
      <w:r w:rsidR="0097102D" w:rsidRPr="009E7CA7">
        <w:rPr>
          <w:rFonts w:cs="Arial"/>
          <w:b/>
          <w:i/>
        </w:rPr>
        <w:t>y como parte de las obligaciones objeto de esta Conciliación</w:t>
      </w:r>
      <w:r w:rsidR="0097102D" w:rsidRPr="009E7CA7">
        <w:rPr>
          <w:rFonts w:cs="Arial"/>
          <w:i/>
        </w:rPr>
        <w:t xml:space="preserve">, </w:t>
      </w:r>
      <w:r w:rsidR="0097102D" w:rsidRPr="009E7CA7">
        <w:rPr>
          <w:rFonts w:cs="Arial"/>
          <w:b/>
          <w:i/>
        </w:rPr>
        <w:t>la OEI a través del desarrollador</w:t>
      </w:r>
      <w:r w:rsidR="0097102D" w:rsidRPr="009E7CA7">
        <w:rPr>
          <w:rFonts w:cs="Arial"/>
          <w:i/>
        </w:rPr>
        <w:t xml:space="preserve"> acometerá las actividades descritas en este documento con los recursos no ejecutados que hoy se encuentran en su poder y por tanto el ICA no asumir</w:t>
      </w:r>
      <w:r w:rsidR="00A82431" w:rsidRPr="009E7CA7">
        <w:rPr>
          <w:rFonts w:cs="Arial"/>
          <w:i/>
        </w:rPr>
        <w:t>á</w:t>
      </w:r>
      <w:r w:rsidR="0097102D" w:rsidRPr="009E7CA7">
        <w:rPr>
          <w:rFonts w:cs="Arial"/>
          <w:i/>
        </w:rPr>
        <w:t xml:space="preserve"> costo adicional alguno, distinto al saldo por ejecutar en poder de la OEI:</w:t>
      </w:r>
    </w:p>
    <w:p w:rsidR="002D0652" w:rsidRPr="009E7CA7" w:rsidRDefault="002D0652" w:rsidP="00D02A73">
      <w:pPr>
        <w:pStyle w:val="Continuarlista2"/>
        <w:spacing w:line="276" w:lineRule="auto"/>
        <w:ind w:left="567" w:right="708"/>
        <w:rPr>
          <w:rFonts w:cs="Arial"/>
          <w:i/>
        </w:rPr>
      </w:pPr>
    </w:p>
    <w:p w:rsidR="00CD72D0" w:rsidRPr="009E7CA7" w:rsidRDefault="002D0652" w:rsidP="00D02A73">
      <w:pPr>
        <w:pStyle w:val="Continuarlista2"/>
        <w:spacing w:line="276" w:lineRule="auto"/>
        <w:ind w:left="567" w:right="708"/>
        <w:rPr>
          <w:rFonts w:cs="Arial"/>
          <w:i/>
        </w:rPr>
      </w:pPr>
      <w:r w:rsidRPr="009E7CA7">
        <w:rPr>
          <w:rFonts w:cs="Arial"/>
          <w:i/>
        </w:rPr>
        <w:t>“(…).</w:t>
      </w:r>
    </w:p>
    <w:p w:rsidR="002D0652" w:rsidRPr="009E7CA7" w:rsidRDefault="002D0652" w:rsidP="00D02A73">
      <w:pPr>
        <w:pStyle w:val="Continuarlista2"/>
        <w:spacing w:line="276" w:lineRule="auto"/>
        <w:ind w:left="567" w:right="708"/>
        <w:rPr>
          <w:rFonts w:cs="Arial"/>
          <w:i/>
        </w:rPr>
      </w:pPr>
    </w:p>
    <w:p w:rsidR="00CD72D0" w:rsidRPr="009E7CA7" w:rsidRDefault="002D0652" w:rsidP="002D0652">
      <w:pPr>
        <w:pStyle w:val="Continuarlista2"/>
        <w:spacing w:line="276" w:lineRule="auto"/>
        <w:ind w:left="567" w:right="708"/>
        <w:rPr>
          <w:rFonts w:cs="Arial"/>
          <w:i/>
        </w:rPr>
      </w:pPr>
      <w:r w:rsidRPr="009E7CA7">
        <w:rPr>
          <w:rFonts w:cs="Arial"/>
          <w:i/>
        </w:rPr>
        <w:t>“</w:t>
      </w:r>
      <w:r w:rsidR="00CD72D0" w:rsidRPr="009E7CA7">
        <w:rPr>
          <w:rFonts w:cs="Arial"/>
          <w:i/>
        </w:rPr>
        <w:t>SEXTA</w:t>
      </w:r>
      <w:r w:rsidRPr="009E7CA7">
        <w:rPr>
          <w:rFonts w:cs="Arial"/>
          <w:i/>
        </w:rPr>
        <w:t>.</w:t>
      </w:r>
      <w:r w:rsidR="00CD72D0" w:rsidRPr="009E7CA7">
        <w:rPr>
          <w:rFonts w:cs="Arial"/>
          <w:i/>
        </w:rPr>
        <w:t xml:space="preserve"> Anexos</w:t>
      </w:r>
    </w:p>
    <w:p w:rsidR="002D0286" w:rsidRPr="009E7CA7" w:rsidRDefault="002D0286" w:rsidP="002D0652">
      <w:pPr>
        <w:pStyle w:val="Continuarlista2"/>
        <w:spacing w:line="276" w:lineRule="auto"/>
        <w:ind w:left="567" w:right="708"/>
        <w:rPr>
          <w:rFonts w:cs="Arial"/>
          <w:i/>
        </w:rPr>
      </w:pPr>
    </w:p>
    <w:p w:rsidR="002D0286" w:rsidRPr="009E7CA7" w:rsidRDefault="002D0652" w:rsidP="002D0652">
      <w:pPr>
        <w:pStyle w:val="Continuarlista2"/>
        <w:spacing w:line="276" w:lineRule="auto"/>
        <w:ind w:left="567" w:right="708"/>
        <w:rPr>
          <w:rFonts w:cs="Arial"/>
        </w:rPr>
      </w:pPr>
      <w:r w:rsidRPr="009E7CA7">
        <w:rPr>
          <w:rFonts w:cs="Arial"/>
          <w:i/>
        </w:rPr>
        <w:t>“</w:t>
      </w:r>
      <w:r w:rsidR="00CD72D0" w:rsidRPr="009E7CA7">
        <w:rPr>
          <w:rFonts w:cs="Arial"/>
          <w:i/>
        </w:rPr>
        <w:t>Forman parte integral del presente acuerdo conciliatorio, el Cronograma c</w:t>
      </w:r>
      <w:r w:rsidR="002D0286" w:rsidRPr="009E7CA7">
        <w:rPr>
          <w:rFonts w:cs="Arial"/>
          <w:i/>
        </w:rPr>
        <w:t>o</w:t>
      </w:r>
      <w:r w:rsidR="00CD72D0" w:rsidRPr="009E7CA7">
        <w:rPr>
          <w:rFonts w:cs="Arial"/>
          <w:i/>
        </w:rPr>
        <w:t xml:space="preserve">ntentivo de las actividades para la realización de los </w:t>
      </w:r>
      <w:r w:rsidR="00CD72D0" w:rsidRPr="009E7CA7">
        <w:rPr>
          <w:rFonts w:cs="Arial"/>
          <w:i/>
        </w:rPr>
        <w:lastRenderedPageBreak/>
        <w:t>ajustes, el Acta de Liquidación del convenio CN-034.2001 y el documento de compromiso suscrito entre la 0EI y el Consorcio GX (desarrollador</w:t>
      </w:r>
      <w:r w:rsidR="00CD72D0" w:rsidRPr="009E7CA7">
        <w:rPr>
          <w:rFonts w:cs="Arial"/>
        </w:rPr>
        <w:t>)</w:t>
      </w:r>
      <w:r w:rsidRPr="009E7CA7">
        <w:rPr>
          <w:rFonts w:cs="Arial"/>
        </w:rPr>
        <w:t>”</w:t>
      </w:r>
      <w:r w:rsidR="00CD72D0" w:rsidRPr="009E7CA7">
        <w:rPr>
          <w:rStyle w:val="Refdenotaalpie"/>
          <w:rFonts w:cs="Arial"/>
        </w:rPr>
        <w:footnoteReference w:id="28"/>
      </w:r>
      <w:r w:rsidR="002B6BCD" w:rsidRPr="009E7CA7">
        <w:rPr>
          <w:rFonts w:cs="Arial"/>
        </w:rPr>
        <w:t xml:space="preserve"> (la negrilla no es del texto). </w:t>
      </w:r>
    </w:p>
    <w:p w:rsidR="002D0286" w:rsidRPr="009E7CA7" w:rsidRDefault="002D0286" w:rsidP="00D02A73">
      <w:pPr>
        <w:pStyle w:val="Continuarlista2"/>
        <w:spacing w:line="276" w:lineRule="auto"/>
        <w:ind w:left="567" w:right="708"/>
        <w:rPr>
          <w:rFonts w:cs="Arial"/>
          <w:i/>
        </w:rPr>
      </w:pPr>
    </w:p>
    <w:p w:rsidR="002D0652" w:rsidRPr="009E7CA7" w:rsidRDefault="002D0286" w:rsidP="001B5C8D">
      <w:pPr>
        <w:pStyle w:val="Continuarlista2"/>
        <w:ind w:left="0"/>
        <w:rPr>
          <w:rFonts w:cs="Arial"/>
        </w:rPr>
      </w:pPr>
      <w:r w:rsidRPr="009E7CA7">
        <w:rPr>
          <w:rFonts w:cs="Arial"/>
        </w:rPr>
        <w:t xml:space="preserve">En el </w:t>
      </w:r>
      <w:r w:rsidRPr="009E7CA7">
        <w:rPr>
          <w:rFonts w:cs="Arial"/>
          <w:b/>
        </w:rPr>
        <w:t>Acta No. 9 de 27 de abril de 2007</w:t>
      </w:r>
      <w:r w:rsidRPr="009E7CA7">
        <w:rPr>
          <w:rFonts w:cs="Arial"/>
        </w:rPr>
        <w:t xml:space="preserve">, dentro del proceso arbitral del ICA contra la OEI, con </w:t>
      </w:r>
      <w:r w:rsidR="00BF7F55" w:rsidRPr="009E7CA7">
        <w:rPr>
          <w:rFonts w:cs="Arial"/>
        </w:rPr>
        <w:t>p</w:t>
      </w:r>
      <w:r w:rsidRPr="009E7CA7">
        <w:rPr>
          <w:rFonts w:cs="Arial"/>
        </w:rPr>
        <w:t xml:space="preserve">resencia de los apoderados de las partes y el </w:t>
      </w:r>
      <w:r w:rsidR="00C82152" w:rsidRPr="009E7CA7">
        <w:rPr>
          <w:rFonts w:cs="Arial"/>
        </w:rPr>
        <w:t xml:space="preserve">concepto favorable del </w:t>
      </w:r>
      <w:r w:rsidRPr="009E7CA7">
        <w:rPr>
          <w:rFonts w:cs="Arial"/>
        </w:rPr>
        <w:t>Min</w:t>
      </w:r>
      <w:r w:rsidR="00D02738" w:rsidRPr="009E7CA7">
        <w:rPr>
          <w:rFonts w:cs="Arial"/>
        </w:rPr>
        <w:t>i</w:t>
      </w:r>
      <w:r w:rsidRPr="009E7CA7">
        <w:rPr>
          <w:rFonts w:cs="Arial"/>
        </w:rPr>
        <w:t>sterio Públ</w:t>
      </w:r>
      <w:r w:rsidR="00C82152" w:rsidRPr="009E7CA7">
        <w:rPr>
          <w:rFonts w:cs="Arial"/>
        </w:rPr>
        <w:t>i</w:t>
      </w:r>
      <w:r w:rsidRPr="009E7CA7">
        <w:rPr>
          <w:rFonts w:cs="Arial"/>
        </w:rPr>
        <w:t>co</w:t>
      </w:r>
      <w:r w:rsidR="00BF7F55" w:rsidRPr="009E7CA7">
        <w:rPr>
          <w:rFonts w:cs="Arial"/>
        </w:rPr>
        <w:t>,</w:t>
      </w:r>
      <w:r w:rsidR="00C82152" w:rsidRPr="009E7CA7">
        <w:rPr>
          <w:rFonts w:cs="Arial"/>
        </w:rPr>
        <w:t xml:space="preserve"> se aprobó el acuerdo conciliatorio</w:t>
      </w:r>
      <w:r w:rsidR="00BF7F55" w:rsidRPr="009E7CA7">
        <w:rPr>
          <w:rFonts w:cs="Arial"/>
        </w:rPr>
        <w:t xml:space="preserve"> antes descrito</w:t>
      </w:r>
      <w:r w:rsidR="00A82431" w:rsidRPr="009E7CA7">
        <w:rPr>
          <w:rFonts w:cs="Arial"/>
        </w:rPr>
        <w:t xml:space="preserve">. </w:t>
      </w:r>
    </w:p>
    <w:p w:rsidR="002D0652" w:rsidRPr="009E7CA7" w:rsidRDefault="002D0652" w:rsidP="001B5C8D">
      <w:pPr>
        <w:pStyle w:val="Continuarlista2"/>
        <w:ind w:left="0"/>
        <w:rPr>
          <w:rFonts w:cs="Arial"/>
        </w:rPr>
      </w:pPr>
    </w:p>
    <w:p w:rsidR="00A82431" w:rsidRPr="009E7CA7" w:rsidRDefault="00A82431" w:rsidP="001B5C8D">
      <w:pPr>
        <w:pStyle w:val="Continuarlista2"/>
        <w:ind w:left="0"/>
        <w:rPr>
          <w:rFonts w:cs="Arial"/>
        </w:rPr>
      </w:pPr>
      <w:r w:rsidRPr="009E7CA7">
        <w:rPr>
          <w:rFonts w:cs="Arial"/>
        </w:rPr>
        <w:t>En dicha acta se destacan las siguientes consideraciones y la consecuente aprobación del acuerdo</w:t>
      </w:r>
      <w:r w:rsidR="002B6BCD" w:rsidRPr="009E7CA7">
        <w:rPr>
          <w:rFonts w:cs="Arial"/>
        </w:rPr>
        <w:t xml:space="preserve"> conciliatorio</w:t>
      </w:r>
      <w:r w:rsidRPr="009E7CA7">
        <w:rPr>
          <w:rFonts w:cs="Arial"/>
        </w:rPr>
        <w:t xml:space="preserve">, así: </w:t>
      </w:r>
    </w:p>
    <w:p w:rsidR="00A82431" w:rsidRPr="009E7CA7" w:rsidRDefault="00A82431" w:rsidP="001B5C8D">
      <w:pPr>
        <w:pStyle w:val="Continuarlista2"/>
        <w:ind w:left="0"/>
        <w:rPr>
          <w:rFonts w:cs="Arial"/>
        </w:rPr>
      </w:pPr>
    </w:p>
    <w:p w:rsidR="00C82152" w:rsidRPr="009E7CA7" w:rsidRDefault="00A82431" w:rsidP="00BF7F55">
      <w:pPr>
        <w:pStyle w:val="Continuarlista2"/>
        <w:spacing w:line="276" w:lineRule="auto"/>
        <w:ind w:left="567" w:right="708"/>
        <w:rPr>
          <w:rFonts w:cs="Arial"/>
          <w:i/>
        </w:rPr>
      </w:pPr>
      <w:r w:rsidRPr="009E7CA7">
        <w:rPr>
          <w:rFonts w:cs="Arial"/>
          <w:i/>
        </w:rPr>
        <w:t>“</w:t>
      </w:r>
      <w:r w:rsidR="00F842A6" w:rsidRPr="009E7CA7">
        <w:rPr>
          <w:rFonts w:cs="Arial"/>
          <w:i/>
        </w:rPr>
        <w:t>4. Las bases del acuerdo c</w:t>
      </w:r>
      <w:r w:rsidRPr="009E7CA7">
        <w:rPr>
          <w:rFonts w:cs="Arial"/>
          <w:i/>
        </w:rPr>
        <w:t>o</w:t>
      </w:r>
      <w:r w:rsidR="00F842A6" w:rsidRPr="009E7CA7">
        <w:rPr>
          <w:rFonts w:cs="Arial"/>
          <w:i/>
        </w:rPr>
        <w:t>nciliatorio.</w:t>
      </w:r>
    </w:p>
    <w:p w:rsidR="00F842A6" w:rsidRPr="009E7CA7" w:rsidRDefault="00F842A6" w:rsidP="00BF7F55">
      <w:pPr>
        <w:pStyle w:val="Continuarlista2"/>
        <w:spacing w:line="276" w:lineRule="auto"/>
        <w:ind w:left="567" w:right="708"/>
        <w:rPr>
          <w:rFonts w:cs="Arial"/>
          <w:i/>
        </w:rPr>
      </w:pPr>
    </w:p>
    <w:p w:rsidR="00FA34D2" w:rsidRPr="009E7CA7" w:rsidRDefault="00A82431" w:rsidP="00BF7F55">
      <w:pPr>
        <w:pStyle w:val="Continuarlista2"/>
        <w:spacing w:line="276" w:lineRule="auto"/>
        <w:ind w:left="567" w:right="708"/>
        <w:rPr>
          <w:rFonts w:cs="Arial"/>
          <w:i/>
        </w:rPr>
      </w:pPr>
      <w:r w:rsidRPr="009E7CA7">
        <w:rPr>
          <w:rFonts w:cs="Arial"/>
          <w:i/>
        </w:rPr>
        <w:t>“</w:t>
      </w:r>
      <w:r w:rsidR="00F842A6" w:rsidRPr="009E7CA7">
        <w:rPr>
          <w:rFonts w:cs="Arial"/>
          <w:i/>
        </w:rPr>
        <w:t>Las partes han acordado, con base en la cláusula décimo quinta del Convenio. la liquidación del mismo, tal como consta en el acta de liquidación adjunta</w:t>
      </w:r>
      <w:r w:rsidR="002D0652" w:rsidRPr="009E7CA7">
        <w:rPr>
          <w:rFonts w:cs="Arial"/>
          <w:i/>
        </w:rPr>
        <w:t>.</w:t>
      </w:r>
      <w:r w:rsidR="00F842A6" w:rsidRPr="009E7CA7">
        <w:rPr>
          <w:rFonts w:cs="Arial"/>
          <w:i/>
        </w:rPr>
        <w:t xml:space="preserve"> De igual manera y teniendo en cu</w:t>
      </w:r>
      <w:r w:rsidR="00FC1DAC" w:rsidRPr="009E7CA7">
        <w:rPr>
          <w:rFonts w:cs="Arial"/>
          <w:i/>
        </w:rPr>
        <w:t>e</w:t>
      </w:r>
      <w:r w:rsidR="00F842A6" w:rsidRPr="009E7CA7">
        <w:rPr>
          <w:rFonts w:cs="Arial"/>
          <w:i/>
        </w:rPr>
        <w:t xml:space="preserve">nta que quedan algunas actividades </w:t>
      </w:r>
      <w:r w:rsidR="00AD75D1" w:rsidRPr="009E7CA7">
        <w:rPr>
          <w:rFonts w:cs="Arial"/>
          <w:i/>
        </w:rPr>
        <w:t xml:space="preserve">pendientes para el cumplimiento del objeto del Convenio, se acordó que el equipo desarrollador contratado por la OEI realizará los ajustes finales para la implementación </w:t>
      </w:r>
      <w:r w:rsidR="00E830A2" w:rsidRPr="009E7CA7">
        <w:rPr>
          <w:rFonts w:cs="Arial"/>
          <w:i/>
        </w:rPr>
        <w:t>y puesta en marcha en debida forma del sistema en un plazo de siete (7) meses, contados a partir de la aprobación del acuerdo por parte del Tribunal de Arbitramento y del Ministerio Público. La ejecución de dichas actividades se llevará a cabo con los recursos no ejecutados que a la fecha se encuentran en poder de la O.E.I.</w:t>
      </w:r>
      <w:r w:rsidR="00FA34D2" w:rsidRPr="009E7CA7">
        <w:rPr>
          <w:rFonts w:cs="Arial"/>
          <w:i/>
        </w:rPr>
        <w:t xml:space="preserve"> El ICA no asumirá costo adicional alguno, distinto del saldo por ejecutar en poder de la OEI</w:t>
      </w:r>
    </w:p>
    <w:p w:rsidR="00FA34D2" w:rsidRPr="009E7CA7" w:rsidRDefault="00FA34D2" w:rsidP="00BF7F55">
      <w:pPr>
        <w:pStyle w:val="Continuarlista2"/>
        <w:spacing w:line="276" w:lineRule="auto"/>
        <w:ind w:left="567" w:right="708"/>
        <w:rPr>
          <w:rFonts w:cs="Arial"/>
          <w:i/>
        </w:rPr>
      </w:pPr>
    </w:p>
    <w:p w:rsidR="00FA34D2" w:rsidRPr="009E7CA7" w:rsidRDefault="007A5298" w:rsidP="00BF7F55">
      <w:pPr>
        <w:pStyle w:val="Continuarlista2"/>
        <w:spacing w:line="276" w:lineRule="auto"/>
        <w:ind w:left="567" w:right="708"/>
        <w:rPr>
          <w:rFonts w:cs="Arial"/>
          <w:i/>
        </w:rPr>
      </w:pPr>
      <w:r w:rsidRPr="009E7CA7">
        <w:rPr>
          <w:rFonts w:cs="Arial"/>
          <w:i/>
        </w:rPr>
        <w:t>“</w:t>
      </w:r>
      <w:r w:rsidR="00FA34D2" w:rsidRPr="009E7CA7">
        <w:rPr>
          <w:rFonts w:cs="Arial"/>
          <w:i/>
        </w:rPr>
        <w:t>Por su parte la O.E.I. se compromete a exigir al desarrollador a consti</w:t>
      </w:r>
      <w:r w:rsidRPr="009E7CA7">
        <w:rPr>
          <w:rFonts w:cs="Arial"/>
          <w:i/>
        </w:rPr>
        <w:t>t</w:t>
      </w:r>
      <w:r w:rsidR="00FA34D2" w:rsidRPr="009E7CA7">
        <w:rPr>
          <w:rFonts w:cs="Arial"/>
          <w:i/>
        </w:rPr>
        <w:t>uir a fav</w:t>
      </w:r>
      <w:r w:rsidR="00817BD1" w:rsidRPr="009E7CA7">
        <w:rPr>
          <w:rFonts w:cs="Arial"/>
          <w:i/>
        </w:rPr>
        <w:t>or</w:t>
      </w:r>
      <w:r w:rsidR="00FA34D2" w:rsidRPr="009E7CA7">
        <w:rPr>
          <w:rFonts w:cs="Arial"/>
          <w:i/>
        </w:rPr>
        <w:t xml:space="preserve"> del ICA una p</w:t>
      </w:r>
      <w:r w:rsidR="00817BD1" w:rsidRPr="009E7CA7">
        <w:rPr>
          <w:rFonts w:cs="Arial"/>
          <w:i/>
        </w:rPr>
        <w:t>ó</w:t>
      </w:r>
      <w:r w:rsidR="00FA34D2" w:rsidRPr="009E7CA7">
        <w:rPr>
          <w:rFonts w:cs="Arial"/>
          <w:i/>
        </w:rPr>
        <w:t>liza de cumplimiento por el 20% del saldo pendiente por ejecutar</w:t>
      </w:r>
      <w:r w:rsidR="00611BB9" w:rsidRPr="009E7CA7">
        <w:rPr>
          <w:rFonts w:cs="Arial"/>
          <w:i/>
        </w:rPr>
        <w:t>.</w:t>
      </w:r>
    </w:p>
    <w:p w:rsidR="00BF7F55" w:rsidRPr="009E7CA7" w:rsidRDefault="00BF7F55" w:rsidP="00BF7F55">
      <w:pPr>
        <w:pStyle w:val="Continuarlista2"/>
        <w:spacing w:line="276" w:lineRule="auto"/>
        <w:ind w:left="567" w:right="708"/>
        <w:rPr>
          <w:rFonts w:cs="Arial"/>
          <w:i/>
        </w:rPr>
      </w:pPr>
    </w:p>
    <w:p w:rsidR="00C10BAC" w:rsidRPr="009E7CA7" w:rsidRDefault="00817BD1" w:rsidP="00BF7F55">
      <w:pPr>
        <w:pStyle w:val="Continuarlista2"/>
        <w:spacing w:line="276" w:lineRule="auto"/>
        <w:ind w:left="567" w:right="708"/>
        <w:rPr>
          <w:rFonts w:cs="Arial"/>
          <w:i/>
        </w:rPr>
      </w:pPr>
      <w:r w:rsidRPr="009E7CA7">
        <w:rPr>
          <w:rFonts w:cs="Arial"/>
          <w:i/>
        </w:rPr>
        <w:t>“</w:t>
      </w:r>
      <w:r w:rsidR="00FA34D2" w:rsidRPr="009E7CA7">
        <w:rPr>
          <w:rFonts w:cs="Arial"/>
          <w:i/>
        </w:rPr>
        <w:t>Con el acuer</w:t>
      </w:r>
      <w:r w:rsidR="00C10BAC" w:rsidRPr="009E7CA7">
        <w:rPr>
          <w:rFonts w:cs="Arial"/>
          <w:i/>
        </w:rPr>
        <w:t>do se anexaron</w:t>
      </w:r>
    </w:p>
    <w:p w:rsidR="00611BB9" w:rsidRPr="009E7CA7" w:rsidRDefault="00611BB9" w:rsidP="00BF7F55">
      <w:pPr>
        <w:pStyle w:val="Continuarlista2"/>
        <w:spacing w:line="276" w:lineRule="auto"/>
        <w:ind w:left="567" w:right="708"/>
        <w:rPr>
          <w:rFonts w:cs="Arial"/>
          <w:i/>
        </w:rPr>
      </w:pPr>
    </w:p>
    <w:p w:rsidR="00C10BAC" w:rsidRPr="009E7CA7" w:rsidRDefault="00611BB9" w:rsidP="00BF7F55">
      <w:pPr>
        <w:pStyle w:val="Continuarlista2"/>
        <w:spacing w:line="276" w:lineRule="auto"/>
        <w:ind w:left="567" w:right="708"/>
        <w:rPr>
          <w:rFonts w:cs="Arial"/>
          <w:i/>
        </w:rPr>
      </w:pPr>
      <w:r w:rsidRPr="009E7CA7">
        <w:rPr>
          <w:rFonts w:cs="Arial"/>
          <w:i/>
        </w:rPr>
        <w:t>“</w:t>
      </w:r>
      <w:r w:rsidR="00C10BAC" w:rsidRPr="009E7CA7">
        <w:rPr>
          <w:rFonts w:cs="Arial"/>
          <w:i/>
        </w:rPr>
        <w:t>1. Acta de liquidación del Convenio CN-034-2001</w:t>
      </w:r>
    </w:p>
    <w:p w:rsidR="00C10BAC" w:rsidRPr="009E7CA7" w:rsidRDefault="00611BB9" w:rsidP="00BF7F55">
      <w:pPr>
        <w:pStyle w:val="Continuarlista2"/>
        <w:spacing w:line="276" w:lineRule="auto"/>
        <w:ind w:left="567" w:right="708"/>
        <w:rPr>
          <w:rFonts w:cs="Arial"/>
          <w:i/>
        </w:rPr>
      </w:pPr>
      <w:r w:rsidRPr="009E7CA7">
        <w:rPr>
          <w:rFonts w:cs="Arial"/>
          <w:i/>
        </w:rPr>
        <w:t>“</w:t>
      </w:r>
      <w:r w:rsidR="00C10BAC" w:rsidRPr="009E7CA7">
        <w:rPr>
          <w:rFonts w:cs="Arial"/>
          <w:i/>
        </w:rPr>
        <w:t>2. Actas No. 005 y 007 del Comité de Conciliación del ICA</w:t>
      </w:r>
    </w:p>
    <w:p w:rsidR="00C10BAC" w:rsidRPr="009E7CA7" w:rsidRDefault="00611BB9" w:rsidP="00BF7F55">
      <w:pPr>
        <w:pStyle w:val="Continuarlista2"/>
        <w:spacing w:line="276" w:lineRule="auto"/>
        <w:ind w:left="567" w:right="708"/>
        <w:rPr>
          <w:rFonts w:cs="Arial"/>
          <w:i/>
        </w:rPr>
      </w:pPr>
      <w:r w:rsidRPr="009E7CA7">
        <w:rPr>
          <w:rFonts w:cs="Arial"/>
          <w:i/>
        </w:rPr>
        <w:t>“</w:t>
      </w:r>
      <w:r w:rsidR="00C10BAC" w:rsidRPr="009E7CA7">
        <w:rPr>
          <w:rFonts w:cs="Arial"/>
          <w:i/>
        </w:rPr>
        <w:t>3. Informe técnico jurídico.</w:t>
      </w:r>
    </w:p>
    <w:p w:rsidR="00F842A6" w:rsidRPr="009E7CA7" w:rsidRDefault="00611BB9" w:rsidP="00BF7F55">
      <w:pPr>
        <w:pStyle w:val="Continuarlista2"/>
        <w:spacing w:line="276" w:lineRule="auto"/>
        <w:ind w:left="567" w:right="708"/>
        <w:rPr>
          <w:rFonts w:cs="Arial"/>
          <w:i/>
        </w:rPr>
      </w:pPr>
      <w:r w:rsidRPr="009E7CA7">
        <w:rPr>
          <w:rFonts w:cs="Arial"/>
          <w:i/>
        </w:rPr>
        <w:t>“</w:t>
      </w:r>
      <w:r w:rsidR="00C10BAC" w:rsidRPr="009E7CA7">
        <w:rPr>
          <w:rFonts w:cs="Arial"/>
          <w:i/>
        </w:rPr>
        <w:t>4</w:t>
      </w:r>
      <w:r w:rsidR="00BF7F55" w:rsidRPr="009E7CA7">
        <w:rPr>
          <w:rFonts w:cs="Arial"/>
          <w:i/>
        </w:rPr>
        <w:t>.</w:t>
      </w:r>
      <w:r w:rsidR="00C10BAC" w:rsidRPr="009E7CA7">
        <w:rPr>
          <w:rFonts w:cs="Arial"/>
          <w:i/>
        </w:rPr>
        <w:t xml:space="preserve"> Copia de la Póliza de Cumplimiento</w:t>
      </w:r>
    </w:p>
    <w:p w:rsidR="00817BD1" w:rsidRPr="009E7CA7" w:rsidRDefault="00611BB9" w:rsidP="00BF7F55">
      <w:pPr>
        <w:pStyle w:val="Continuarlista2"/>
        <w:spacing w:line="276" w:lineRule="auto"/>
        <w:ind w:left="567" w:right="708"/>
        <w:rPr>
          <w:rFonts w:cs="Arial"/>
          <w:i/>
        </w:rPr>
      </w:pPr>
      <w:r w:rsidRPr="009E7CA7">
        <w:rPr>
          <w:rFonts w:cs="Arial"/>
          <w:i/>
        </w:rPr>
        <w:t>“</w:t>
      </w:r>
      <w:r w:rsidR="00817BD1" w:rsidRPr="009E7CA7">
        <w:rPr>
          <w:rFonts w:cs="Arial"/>
          <w:i/>
        </w:rPr>
        <w:t>5. Acta de Compromiso celebrada entre la OEI y el Consorcio GX junto con el cronograma de actividades.</w:t>
      </w:r>
    </w:p>
    <w:p w:rsidR="00BF7F55" w:rsidRPr="009E7CA7" w:rsidRDefault="00BF7F55" w:rsidP="00BF7F55">
      <w:pPr>
        <w:pStyle w:val="Continuarlista2"/>
        <w:spacing w:line="276" w:lineRule="auto"/>
        <w:ind w:left="567" w:right="708"/>
        <w:rPr>
          <w:rFonts w:cs="Arial"/>
          <w:i/>
        </w:rPr>
      </w:pPr>
    </w:p>
    <w:p w:rsidR="00817BD1" w:rsidRPr="009E7CA7" w:rsidRDefault="00817BD1" w:rsidP="00BF7F55">
      <w:pPr>
        <w:pStyle w:val="Continuarlista2"/>
        <w:spacing w:line="276" w:lineRule="auto"/>
        <w:ind w:left="567" w:right="708"/>
        <w:rPr>
          <w:rFonts w:cs="Arial"/>
          <w:i/>
        </w:rPr>
      </w:pPr>
      <w:r w:rsidRPr="009E7CA7">
        <w:rPr>
          <w:rFonts w:cs="Arial"/>
          <w:i/>
        </w:rPr>
        <w:t>“El acuerdo conciliatorio en su totalidad, así como sus anexos se incorporan al expediente.</w:t>
      </w:r>
    </w:p>
    <w:p w:rsidR="00817BD1" w:rsidRPr="009E7CA7" w:rsidRDefault="00817BD1" w:rsidP="00BF7F55">
      <w:pPr>
        <w:pStyle w:val="Continuarlista2"/>
        <w:spacing w:line="276" w:lineRule="auto"/>
        <w:ind w:left="567" w:right="708"/>
        <w:rPr>
          <w:rFonts w:cs="Arial"/>
          <w:i/>
        </w:rPr>
      </w:pPr>
    </w:p>
    <w:p w:rsidR="00817BD1" w:rsidRPr="009E7CA7" w:rsidRDefault="00817BD1" w:rsidP="00BF7F55">
      <w:pPr>
        <w:pStyle w:val="Continuarlista2"/>
        <w:spacing w:line="276" w:lineRule="auto"/>
        <w:ind w:left="567" w:right="708"/>
        <w:rPr>
          <w:rFonts w:cs="Arial"/>
          <w:i/>
        </w:rPr>
      </w:pPr>
      <w:r w:rsidRPr="009E7CA7">
        <w:rPr>
          <w:rFonts w:cs="Arial"/>
          <w:i/>
        </w:rPr>
        <w:t>“(…).</w:t>
      </w:r>
    </w:p>
    <w:p w:rsidR="00817BD1" w:rsidRPr="009E7CA7" w:rsidRDefault="00817BD1" w:rsidP="00BF7F55">
      <w:pPr>
        <w:pStyle w:val="Continuarlista2"/>
        <w:spacing w:line="276" w:lineRule="auto"/>
        <w:ind w:left="567" w:right="708"/>
        <w:rPr>
          <w:rFonts w:cs="Arial"/>
          <w:i/>
        </w:rPr>
      </w:pPr>
    </w:p>
    <w:p w:rsidR="0080326C" w:rsidRPr="009E7CA7" w:rsidRDefault="00817BD1" w:rsidP="00BF7F55">
      <w:pPr>
        <w:pStyle w:val="Continuarlista2"/>
        <w:spacing w:line="276" w:lineRule="auto"/>
        <w:ind w:left="567" w:right="708"/>
        <w:rPr>
          <w:rFonts w:cs="Arial"/>
          <w:i/>
        </w:rPr>
      </w:pPr>
      <w:r w:rsidRPr="009E7CA7">
        <w:rPr>
          <w:rFonts w:cs="Arial"/>
          <w:i/>
        </w:rPr>
        <w:t>“</w:t>
      </w:r>
      <w:r w:rsidR="0080326C" w:rsidRPr="009E7CA7">
        <w:rPr>
          <w:rFonts w:cs="Arial"/>
          <w:b/>
          <w:i/>
        </w:rPr>
        <w:t>10. Mérito ejecutivo del acta de conciliación y su auto aprobatorio</w:t>
      </w:r>
      <w:r w:rsidR="0080326C" w:rsidRPr="009E7CA7">
        <w:rPr>
          <w:rFonts w:cs="Arial"/>
          <w:i/>
        </w:rPr>
        <w:t>,</w:t>
      </w:r>
    </w:p>
    <w:p w:rsidR="0080326C" w:rsidRPr="009E7CA7" w:rsidRDefault="0080326C" w:rsidP="00BF7F55">
      <w:pPr>
        <w:pStyle w:val="Continuarlista2"/>
        <w:spacing w:line="276" w:lineRule="auto"/>
        <w:ind w:left="567" w:right="708"/>
        <w:rPr>
          <w:rFonts w:cs="Arial"/>
          <w:i/>
        </w:rPr>
      </w:pPr>
    </w:p>
    <w:p w:rsidR="00EA3A01" w:rsidRPr="009E7CA7" w:rsidRDefault="00BF7F55" w:rsidP="00BF7F55">
      <w:pPr>
        <w:pStyle w:val="Continuarlista2"/>
        <w:spacing w:line="276" w:lineRule="auto"/>
        <w:ind w:left="567" w:right="708"/>
        <w:rPr>
          <w:rFonts w:cs="Arial"/>
          <w:i/>
        </w:rPr>
      </w:pPr>
      <w:r w:rsidRPr="009E7CA7">
        <w:rPr>
          <w:rFonts w:cs="Arial"/>
          <w:i/>
        </w:rPr>
        <w:t>“</w:t>
      </w:r>
      <w:r w:rsidR="0080326C" w:rsidRPr="009E7CA7">
        <w:rPr>
          <w:rFonts w:cs="Arial"/>
          <w:i/>
        </w:rPr>
        <w:t>Dado que en el acuerdo conciliatorio se establecen obligaciones a cargo de la O.E.I. y a favor del ICA</w:t>
      </w:r>
      <w:r w:rsidR="00EA3A01" w:rsidRPr="009E7CA7">
        <w:rPr>
          <w:rFonts w:cs="Arial"/>
          <w:i/>
        </w:rPr>
        <w:t xml:space="preserve">, el acta correspondiente y la providencia aprobatoria prestan mérito </w:t>
      </w:r>
      <w:proofErr w:type="gramStart"/>
      <w:r w:rsidR="00EA3A01" w:rsidRPr="009E7CA7">
        <w:rPr>
          <w:rFonts w:cs="Arial"/>
          <w:i/>
        </w:rPr>
        <w:t>ejecutivo  (</w:t>
      </w:r>
      <w:proofErr w:type="gramEnd"/>
      <w:r w:rsidR="00EA3A01" w:rsidRPr="009E7CA7">
        <w:rPr>
          <w:rFonts w:cs="Arial"/>
          <w:i/>
        </w:rPr>
        <w:t>art 66 Ley 446 de 1998). Por secretaria se hará constar esta circunstancia en las copias que se entregaron a la parte convocante como resultado de la aprobación que se imparte a la concil</w:t>
      </w:r>
      <w:r w:rsidR="00F842A6" w:rsidRPr="009E7CA7">
        <w:rPr>
          <w:rFonts w:cs="Arial"/>
          <w:i/>
        </w:rPr>
        <w:t>i</w:t>
      </w:r>
      <w:r w:rsidR="00EA3A01" w:rsidRPr="009E7CA7">
        <w:rPr>
          <w:rFonts w:cs="Arial"/>
          <w:i/>
        </w:rPr>
        <w:t>ación en esta audiencia (art 115 No 2, C de P.C.)</w:t>
      </w:r>
      <w:r w:rsidR="00611BB9" w:rsidRPr="009E7CA7">
        <w:rPr>
          <w:rFonts w:cs="Arial"/>
          <w:i/>
        </w:rPr>
        <w:t>.</w:t>
      </w:r>
    </w:p>
    <w:p w:rsidR="00F842A6" w:rsidRPr="009E7CA7" w:rsidRDefault="00F842A6" w:rsidP="00BF7F55">
      <w:pPr>
        <w:pStyle w:val="Continuarlista2"/>
        <w:spacing w:line="276" w:lineRule="auto"/>
        <w:ind w:left="567" w:right="708"/>
        <w:rPr>
          <w:rFonts w:cs="Arial"/>
          <w:i/>
        </w:rPr>
      </w:pPr>
    </w:p>
    <w:p w:rsidR="00EA3A01" w:rsidRPr="009E7CA7" w:rsidRDefault="00BF7F55" w:rsidP="00BF7F55">
      <w:pPr>
        <w:pStyle w:val="Continuarlista2"/>
        <w:spacing w:line="276" w:lineRule="auto"/>
        <w:ind w:left="567" w:right="708"/>
        <w:rPr>
          <w:rFonts w:cs="Arial"/>
          <w:i/>
        </w:rPr>
      </w:pPr>
      <w:r w:rsidRPr="009E7CA7">
        <w:rPr>
          <w:rFonts w:cs="Arial"/>
          <w:i/>
        </w:rPr>
        <w:t>“</w:t>
      </w:r>
      <w:r w:rsidR="00F842A6" w:rsidRPr="009E7CA7">
        <w:rPr>
          <w:rFonts w:cs="Arial"/>
          <w:i/>
        </w:rPr>
        <w:t xml:space="preserve">Con base en las anteriores </w:t>
      </w:r>
      <w:proofErr w:type="gramStart"/>
      <w:r w:rsidR="00F842A6" w:rsidRPr="009E7CA7">
        <w:rPr>
          <w:rFonts w:cs="Arial"/>
          <w:i/>
        </w:rPr>
        <w:t>consideraciones ,</w:t>
      </w:r>
      <w:proofErr w:type="gramEnd"/>
      <w:r w:rsidR="00F842A6" w:rsidRPr="009E7CA7">
        <w:rPr>
          <w:rFonts w:cs="Arial"/>
          <w:i/>
        </w:rPr>
        <w:t xml:space="preserve"> el Tribunal </w:t>
      </w:r>
    </w:p>
    <w:p w:rsidR="00F842A6" w:rsidRPr="009E7CA7" w:rsidRDefault="00F842A6" w:rsidP="00BF7F55">
      <w:pPr>
        <w:pStyle w:val="Continuarlista2"/>
        <w:spacing w:line="276" w:lineRule="auto"/>
        <w:ind w:left="567" w:right="708"/>
        <w:rPr>
          <w:rFonts w:cs="Arial"/>
          <w:i/>
        </w:rPr>
      </w:pPr>
    </w:p>
    <w:p w:rsidR="00C82152" w:rsidRPr="009E7CA7" w:rsidRDefault="00BF7F55" w:rsidP="00BF7F55">
      <w:pPr>
        <w:pStyle w:val="Continuarlista2"/>
        <w:spacing w:line="276" w:lineRule="auto"/>
        <w:ind w:left="567" w:right="708"/>
        <w:rPr>
          <w:rFonts w:cs="Arial"/>
          <w:i/>
        </w:rPr>
      </w:pPr>
      <w:r w:rsidRPr="009E7CA7">
        <w:rPr>
          <w:rFonts w:cs="Arial"/>
          <w:i/>
        </w:rPr>
        <w:t>“</w:t>
      </w:r>
      <w:r w:rsidR="00C82152" w:rsidRPr="009E7CA7">
        <w:rPr>
          <w:rFonts w:cs="Arial"/>
          <w:b/>
          <w:i/>
        </w:rPr>
        <w:t>RESUELVE</w:t>
      </w:r>
      <w:r w:rsidR="00C82152" w:rsidRPr="009E7CA7">
        <w:rPr>
          <w:rFonts w:cs="Arial"/>
          <w:i/>
        </w:rPr>
        <w:t xml:space="preserve">: </w:t>
      </w:r>
    </w:p>
    <w:p w:rsidR="0080326C" w:rsidRPr="009E7CA7" w:rsidRDefault="0080326C" w:rsidP="00BF7F55">
      <w:pPr>
        <w:pStyle w:val="Continuarlista2"/>
        <w:spacing w:line="276" w:lineRule="auto"/>
        <w:ind w:left="567" w:right="708"/>
        <w:rPr>
          <w:rFonts w:cs="Arial"/>
          <w:i/>
        </w:rPr>
      </w:pPr>
    </w:p>
    <w:p w:rsidR="00C83491" w:rsidRPr="009E7CA7" w:rsidRDefault="0080326C" w:rsidP="00BF7F55">
      <w:pPr>
        <w:pStyle w:val="Continuarlista2"/>
        <w:spacing w:line="276" w:lineRule="auto"/>
        <w:ind w:left="567" w:right="708"/>
        <w:rPr>
          <w:rFonts w:cs="Arial"/>
          <w:i/>
        </w:rPr>
      </w:pPr>
      <w:r w:rsidRPr="009E7CA7">
        <w:rPr>
          <w:rFonts w:cs="Arial"/>
          <w:i/>
        </w:rPr>
        <w:t>“</w:t>
      </w:r>
      <w:r w:rsidR="00C82152" w:rsidRPr="009E7CA7">
        <w:rPr>
          <w:rFonts w:cs="Arial"/>
          <w:i/>
        </w:rPr>
        <w:t>Primero. Aprobar el acuerdo conciliatorio celebrado el 15 de marzo del presente año</w:t>
      </w:r>
      <w:r w:rsidR="00987935" w:rsidRPr="009E7CA7">
        <w:rPr>
          <w:rFonts w:cs="Arial"/>
          <w:i/>
        </w:rPr>
        <w:t xml:space="preserve"> entre el Instituto Colombiano Agropecuario I.C.A. y la Organización de Estados Iberoamericanos O.E.I. por razón del Convenio </w:t>
      </w:r>
      <w:r w:rsidR="00C83491" w:rsidRPr="009E7CA7">
        <w:rPr>
          <w:rFonts w:cs="Arial"/>
          <w:i/>
        </w:rPr>
        <w:t>No. 034-2001, así como el acta de liquidación adjunta</w:t>
      </w:r>
      <w:r w:rsidRPr="009E7CA7">
        <w:rPr>
          <w:rFonts w:cs="Arial"/>
          <w:i/>
        </w:rPr>
        <w:t>”</w:t>
      </w:r>
      <w:r w:rsidR="00C83491" w:rsidRPr="009E7CA7">
        <w:rPr>
          <w:rFonts w:cs="Arial"/>
          <w:i/>
        </w:rPr>
        <w:t>.</w:t>
      </w:r>
    </w:p>
    <w:p w:rsidR="00C83491" w:rsidRPr="009E7CA7" w:rsidRDefault="00C83491" w:rsidP="00BF7F55">
      <w:pPr>
        <w:pStyle w:val="Continuarlista2"/>
        <w:spacing w:line="276" w:lineRule="auto"/>
        <w:ind w:left="567" w:right="708"/>
        <w:rPr>
          <w:rFonts w:cs="Arial"/>
          <w:i/>
        </w:rPr>
      </w:pPr>
    </w:p>
    <w:p w:rsidR="00CA6E3F" w:rsidRPr="009E7CA7" w:rsidRDefault="00CA6E3F" w:rsidP="001B5C8D">
      <w:pPr>
        <w:pStyle w:val="Continuarlista2"/>
        <w:ind w:left="0"/>
        <w:rPr>
          <w:rFonts w:cs="Arial"/>
        </w:rPr>
      </w:pPr>
    </w:p>
    <w:p w:rsidR="009C5491" w:rsidRPr="009E7CA7" w:rsidRDefault="00F60301" w:rsidP="001B5C8D">
      <w:pPr>
        <w:pStyle w:val="Continuarlista2"/>
        <w:ind w:left="0"/>
        <w:rPr>
          <w:rFonts w:cs="Arial"/>
        </w:rPr>
      </w:pPr>
      <w:r w:rsidRPr="009E7CA7">
        <w:rPr>
          <w:rFonts w:cs="Arial"/>
        </w:rPr>
        <w:t xml:space="preserve">De los </w:t>
      </w:r>
      <w:r w:rsidR="009D6C9D" w:rsidRPr="009E7CA7">
        <w:rPr>
          <w:rFonts w:cs="Arial"/>
        </w:rPr>
        <w:t xml:space="preserve">citados </w:t>
      </w:r>
      <w:r w:rsidRPr="009E7CA7">
        <w:rPr>
          <w:rFonts w:cs="Arial"/>
        </w:rPr>
        <w:t xml:space="preserve">documentos se advierte que </w:t>
      </w:r>
      <w:proofErr w:type="spellStart"/>
      <w:r w:rsidRPr="009E7CA7">
        <w:rPr>
          <w:rFonts w:cs="Arial"/>
        </w:rPr>
        <w:t>Qumram</w:t>
      </w:r>
      <w:proofErr w:type="spellEnd"/>
      <w:r w:rsidRPr="009E7CA7">
        <w:rPr>
          <w:rFonts w:cs="Arial"/>
        </w:rPr>
        <w:t xml:space="preserve"> </w:t>
      </w:r>
      <w:r w:rsidR="00951319" w:rsidRPr="009E7CA7">
        <w:rPr>
          <w:rFonts w:cs="Arial"/>
        </w:rPr>
        <w:t xml:space="preserve">Asociados </w:t>
      </w:r>
      <w:proofErr w:type="spellStart"/>
      <w:r w:rsidRPr="009E7CA7">
        <w:rPr>
          <w:rFonts w:cs="Arial"/>
        </w:rPr>
        <w:t>Ltda</w:t>
      </w:r>
      <w:proofErr w:type="spellEnd"/>
      <w:r w:rsidRPr="009E7CA7">
        <w:rPr>
          <w:rFonts w:cs="Arial"/>
        </w:rPr>
        <w:t xml:space="preserve"> participó en las actividades de cumplimiento del acuerdo conciliatorio, como parte del equipo contratado por la OEI, </w:t>
      </w:r>
      <w:r w:rsidR="007C4046" w:rsidRPr="009E7CA7">
        <w:rPr>
          <w:rFonts w:cs="Arial"/>
        </w:rPr>
        <w:t xml:space="preserve">empero, </w:t>
      </w:r>
      <w:r w:rsidRPr="009E7CA7">
        <w:rPr>
          <w:rFonts w:cs="Arial"/>
        </w:rPr>
        <w:t xml:space="preserve">era esta </w:t>
      </w:r>
      <w:r w:rsidR="009D6C9D" w:rsidRPr="009E7CA7">
        <w:rPr>
          <w:rFonts w:cs="Arial"/>
        </w:rPr>
        <w:t>ú</w:t>
      </w:r>
      <w:r w:rsidRPr="009E7CA7">
        <w:rPr>
          <w:rFonts w:cs="Arial"/>
        </w:rPr>
        <w:t xml:space="preserve">ltima entidad la que se había comprometido </w:t>
      </w:r>
      <w:r w:rsidR="009D6C9D" w:rsidRPr="009E7CA7">
        <w:rPr>
          <w:rFonts w:cs="Arial"/>
        </w:rPr>
        <w:t xml:space="preserve">con el ICA </w:t>
      </w:r>
      <w:r w:rsidRPr="009E7CA7">
        <w:rPr>
          <w:rFonts w:cs="Arial"/>
        </w:rPr>
        <w:t xml:space="preserve">a ajustar y entregar el software </w:t>
      </w:r>
      <w:r w:rsidR="00E927C2" w:rsidRPr="009E7CA7">
        <w:rPr>
          <w:rFonts w:cs="Arial"/>
        </w:rPr>
        <w:t xml:space="preserve">objeto del Convenio 034 </w:t>
      </w:r>
      <w:r w:rsidR="007C4046" w:rsidRPr="009E7CA7">
        <w:rPr>
          <w:rFonts w:cs="Arial"/>
        </w:rPr>
        <w:t xml:space="preserve">por ella celebrado, obligándose a cumplir </w:t>
      </w:r>
      <w:r w:rsidRPr="009E7CA7">
        <w:rPr>
          <w:rFonts w:cs="Arial"/>
        </w:rPr>
        <w:t xml:space="preserve">en el término de 7 meses </w:t>
      </w:r>
      <w:r w:rsidR="00E927C2" w:rsidRPr="009E7CA7">
        <w:rPr>
          <w:rFonts w:cs="Arial"/>
        </w:rPr>
        <w:t xml:space="preserve">por virtud de la conciliación en la que no hizo parte </w:t>
      </w:r>
      <w:proofErr w:type="spellStart"/>
      <w:r w:rsidR="00E927C2" w:rsidRPr="009E7CA7">
        <w:rPr>
          <w:rFonts w:cs="Arial"/>
        </w:rPr>
        <w:t>Qumram</w:t>
      </w:r>
      <w:proofErr w:type="spellEnd"/>
      <w:r w:rsidR="00E927C2" w:rsidRPr="009E7CA7">
        <w:rPr>
          <w:rFonts w:cs="Arial"/>
        </w:rPr>
        <w:t xml:space="preserve"> </w:t>
      </w:r>
      <w:r w:rsidR="00951319" w:rsidRPr="009E7CA7">
        <w:rPr>
          <w:rFonts w:cs="Arial"/>
        </w:rPr>
        <w:t xml:space="preserve">Asociados </w:t>
      </w:r>
      <w:r w:rsidR="00E927C2" w:rsidRPr="009E7CA7">
        <w:rPr>
          <w:rFonts w:cs="Arial"/>
        </w:rPr>
        <w:t xml:space="preserve">Ltda. </w:t>
      </w:r>
      <w:r w:rsidR="009020E0" w:rsidRPr="009E7CA7">
        <w:rPr>
          <w:rFonts w:cs="Arial"/>
        </w:rPr>
        <w:t xml:space="preserve"> </w:t>
      </w:r>
    </w:p>
    <w:p w:rsidR="009C5491" w:rsidRPr="009E7CA7" w:rsidRDefault="009C5491" w:rsidP="001B5C8D">
      <w:pPr>
        <w:pStyle w:val="Continuarlista2"/>
        <w:ind w:left="0"/>
        <w:rPr>
          <w:rFonts w:cs="Arial"/>
        </w:rPr>
      </w:pPr>
    </w:p>
    <w:p w:rsidR="00C042B2" w:rsidRPr="009E7CA7" w:rsidRDefault="009020E0" w:rsidP="001B5C8D">
      <w:pPr>
        <w:pStyle w:val="Continuarlista2"/>
        <w:ind w:left="0"/>
        <w:rPr>
          <w:rFonts w:cs="Arial"/>
        </w:rPr>
      </w:pPr>
      <w:r w:rsidRPr="009E7CA7">
        <w:rPr>
          <w:rFonts w:cs="Arial"/>
        </w:rPr>
        <w:t>Se advierte, también</w:t>
      </w:r>
      <w:r w:rsidR="009C5491" w:rsidRPr="009E7CA7">
        <w:rPr>
          <w:rFonts w:cs="Arial"/>
        </w:rPr>
        <w:t>,</w:t>
      </w:r>
      <w:r w:rsidRPr="009E7CA7">
        <w:rPr>
          <w:rFonts w:cs="Arial"/>
        </w:rPr>
        <w:t xml:space="preserve"> que </w:t>
      </w:r>
      <w:r w:rsidR="00F60301" w:rsidRPr="009E7CA7">
        <w:rPr>
          <w:rFonts w:cs="Arial"/>
        </w:rPr>
        <w:t xml:space="preserve">en </w:t>
      </w:r>
      <w:r w:rsidRPr="009E7CA7">
        <w:rPr>
          <w:rFonts w:cs="Arial"/>
        </w:rPr>
        <w:t xml:space="preserve">el acuerdo conciliatorio se acordó que la OEI </w:t>
      </w:r>
      <w:r w:rsidR="00933D11" w:rsidRPr="009E7CA7">
        <w:rPr>
          <w:rFonts w:cs="Arial"/>
        </w:rPr>
        <w:t xml:space="preserve">se comprometía a elaborar los documentos técnicos para ajustar los requerimientos del sistema a través del desarrollador, </w:t>
      </w:r>
      <w:r w:rsidR="007A76F4" w:rsidRPr="009E7CA7">
        <w:rPr>
          <w:rFonts w:cs="Arial"/>
        </w:rPr>
        <w:t xml:space="preserve">empero, actuando como parte que era del </w:t>
      </w:r>
      <w:r w:rsidR="00B37790" w:rsidRPr="009E7CA7">
        <w:rPr>
          <w:rFonts w:cs="Arial"/>
        </w:rPr>
        <w:t>C</w:t>
      </w:r>
      <w:r w:rsidR="007A76F4" w:rsidRPr="009E7CA7">
        <w:rPr>
          <w:rFonts w:cs="Arial"/>
        </w:rPr>
        <w:t xml:space="preserve">onvenio </w:t>
      </w:r>
      <w:r w:rsidR="009C5491" w:rsidRPr="009E7CA7">
        <w:rPr>
          <w:rFonts w:cs="Arial"/>
        </w:rPr>
        <w:t xml:space="preserve">034 </w:t>
      </w:r>
      <w:r w:rsidR="007A76F4" w:rsidRPr="009E7CA7">
        <w:rPr>
          <w:rFonts w:cs="Arial"/>
        </w:rPr>
        <w:t>y de la conciliación</w:t>
      </w:r>
      <w:r w:rsidR="009C5491" w:rsidRPr="009E7CA7">
        <w:rPr>
          <w:rFonts w:cs="Arial"/>
        </w:rPr>
        <w:t xml:space="preserve"> aprobada por el Tribunal de Arbitramento</w:t>
      </w:r>
      <w:r w:rsidR="007A76F4" w:rsidRPr="009E7CA7">
        <w:rPr>
          <w:rFonts w:cs="Arial"/>
        </w:rPr>
        <w:t>, la OEI fue la entidad obligada a cumplir con la</w:t>
      </w:r>
      <w:r w:rsidR="00C042B2" w:rsidRPr="009E7CA7">
        <w:rPr>
          <w:rFonts w:cs="Arial"/>
        </w:rPr>
        <w:t xml:space="preserve"> entrega y puesta en marcha dentro del plazo pactado en la </w:t>
      </w:r>
      <w:r w:rsidR="009C5491" w:rsidRPr="009E7CA7">
        <w:rPr>
          <w:rFonts w:cs="Arial"/>
        </w:rPr>
        <w:t xml:space="preserve">referida </w:t>
      </w:r>
      <w:r w:rsidR="00C042B2" w:rsidRPr="009E7CA7">
        <w:rPr>
          <w:rFonts w:cs="Arial"/>
        </w:rPr>
        <w:t>conciliación.</w:t>
      </w:r>
    </w:p>
    <w:p w:rsidR="00C042B2" w:rsidRPr="009E7CA7" w:rsidRDefault="00C042B2" w:rsidP="001B5C8D">
      <w:pPr>
        <w:pStyle w:val="Continuarlista2"/>
        <w:ind w:left="0"/>
        <w:rPr>
          <w:rFonts w:cs="Arial"/>
        </w:rPr>
      </w:pPr>
    </w:p>
    <w:p w:rsidR="006E0E7C" w:rsidRPr="009E7CA7" w:rsidRDefault="00C042B2" w:rsidP="001B5C8D">
      <w:pPr>
        <w:pStyle w:val="Continuarlista2"/>
        <w:ind w:left="0"/>
        <w:rPr>
          <w:rFonts w:cs="Arial"/>
        </w:rPr>
      </w:pPr>
      <w:r w:rsidRPr="009E7CA7">
        <w:rPr>
          <w:rFonts w:cs="Arial"/>
        </w:rPr>
        <w:t xml:space="preserve">De la misma manera, se acordó que </w:t>
      </w:r>
      <w:r w:rsidR="006E0E7C" w:rsidRPr="009E7CA7">
        <w:rPr>
          <w:rFonts w:cs="Arial"/>
        </w:rPr>
        <w:t>la suma no ejecutada en el convenio, en poder de la OEI, sería el monto máximo que el ICA recono</w:t>
      </w:r>
      <w:r w:rsidR="009C5491" w:rsidRPr="009E7CA7">
        <w:rPr>
          <w:rFonts w:cs="Arial"/>
        </w:rPr>
        <w:t>c</w:t>
      </w:r>
      <w:r w:rsidR="006E0E7C" w:rsidRPr="009E7CA7">
        <w:rPr>
          <w:rFonts w:cs="Arial"/>
        </w:rPr>
        <w:t>ería por la realización de los ajustes</w:t>
      </w:r>
      <w:r w:rsidR="009C5491" w:rsidRPr="009E7CA7">
        <w:rPr>
          <w:rFonts w:cs="Arial"/>
        </w:rPr>
        <w:t xml:space="preserve"> </w:t>
      </w:r>
      <w:proofErr w:type="gramStart"/>
      <w:r w:rsidR="009C5491" w:rsidRPr="009E7CA7">
        <w:rPr>
          <w:rFonts w:cs="Arial"/>
        </w:rPr>
        <w:t>pendientes</w:t>
      </w:r>
      <w:r w:rsidR="006E0E7C" w:rsidRPr="009E7CA7">
        <w:rPr>
          <w:rFonts w:cs="Arial"/>
        </w:rPr>
        <w:t>.´</w:t>
      </w:r>
      <w:proofErr w:type="gramEnd"/>
    </w:p>
    <w:p w:rsidR="00F60301" w:rsidRPr="009E7CA7" w:rsidRDefault="00F60301" w:rsidP="001B5C8D">
      <w:pPr>
        <w:pStyle w:val="Continuarlista2"/>
        <w:ind w:left="0"/>
        <w:rPr>
          <w:rFonts w:cs="Arial"/>
        </w:rPr>
      </w:pPr>
    </w:p>
    <w:p w:rsidR="009A4055" w:rsidRPr="009E7CA7" w:rsidRDefault="007F0C48" w:rsidP="001B5C8D">
      <w:pPr>
        <w:pStyle w:val="Continuarlista2"/>
        <w:ind w:left="0"/>
        <w:rPr>
          <w:rFonts w:cs="Arial"/>
        </w:rPr>
      </w:pPr>
      <w:r w:rsidRPr="009E7CA7">
        <w:rPr>
          <w:rFonts w:cs="Arial"/>
        </w:rPr>
        <w:t xml:space="preserve">Por tanto, la Sala no puede aceptar que </w:t>
      </w:r>
      <w:proofErr w:type="spellStart"/>
      <w:r w:rsidRPr="009E7CA7">
        <w:rPr>
          <w:rFonts w:cs="Arial"/>
        </w:rPr>
        <w:t>Qumram</w:t>
      </w:r>
      <w:proofErr w:type="spellEnd"/>
      <w:r w:rsidRPr="009E7CA7">
        <w:rPr>
          <w:rFonts w:cs="Arial"/>
        </w:rPr>
        <w:t xml:space="preserve"> Asociados </w:t>
      </w:r>
      <w:proofErr w:type="spellStart"/>
      <w:r w:rsidRPr="009E7CA7">
        <w:rPr>
          <w:rFonts w:cs="Arial"/>
        </w:rPr>
        <w:t>Ltda</w:t>
      </w:r>
      <w:proofErr w:type="spellEnd"/>
      <w:r w:rsidRPr="009E7CA7">
        <w:rPr>
          <w:rFonts w:cs="Arial"/>
        </w:rPr>
        <w:t xml:space="preserve"> </w:t>
      </w:r>
      <w:r w:rsidR="001E0AA6" w:rsidRPr="009E7CA7">
        <w:rPr>
          <w:rFonts w:cs="Arial"/>
        </w:rPr>
        <w:t xml:space="preserve">sea la entidad </w:t>
      </w:r>
      <w:r w:rsidR="00A8234A" w:rsidRPr="009E7CA7">
        <w:rPr>
          <w:rFonts w:cs="Arial"/>
        </w:rPr>
        <w:t>imputad</w:t>
      </w:r>
      <w:r w:rsidR="001E0AA6" w:rsidRPr="009E7CA7">
        <w:rPr>
          <w:rFonts w:cs="Arial"/>
        </w:rPr>
        <w:t>a</w:t>
      </w:r>
      <w:r w:rsidR="00A8234A" w:rsidRPr="009E7CA7">
        <w:rPr>
          <w:rFonts w:cs="Arial"/>
        </w:rPr>
        <w:t xml:space="preserve"> como legitimad</w:t>
      </w:r>
      <w:r w:rsidR="001E0AA6" w:rsidRPr="009E7CA7">
        <w:rPr>
          <w:rFonts w:cs="Arial"/>
        </w:rPr>
        <w:t>a</w:t>
      </w:r>
      <w:r w:rsidR="00A8234A" w:rsidRPr="009E7CA7">
        <w:rPr>
          <w:rFonts w:cs="Arial"/>
        </w:rPr>
        <w:t xml:space="preserve"> material por pasiva, </w:t>
      </w:r>
      <w:r w:rsidR="001E0AA6" w:rsidRPr="009E7CA7">
        <w:rPr>
          <w:rFonts w:cs="Arial"/>
        </w:rPr>
        <w:t>es decir</w:t>
      </w:r>
      <w:r w:rsidR="00DF304A" w:rsidRPr="009E7CA7">
        <w:rPr>
          <w:rFonts w:cs="Arial"/>
        </w:rPr>
        <w:t xml:space="preserve">, </w:t>
      </w:r>
      <w:r w:rsidR="001E0AA6" w:rsidRPr="009E7CA7">
        <w:rPr>
          <w:rFonts w:cs="Arial"/>
        </w:rPr>
        <w:t xml:space="preserve">como responsable de un daño causado por </w:t>
      </w:r>
      <w:r w:rsidR="009C5491" w:rsidRPr="009E7CA7">
        <w:rPr>
          <w:rFonts w:cs="Arial"/>
        </w:rPr>
        <w:t xml:space="preserve">una </w:t>
      </w:r>
      <w:r w:rsidR="001E0AA6" w:rsidRPr="009E7CA7">
        <w:rPr>
          <w:rFonts w:cs="Arial"/>
        </w:rPr>
        <w:t xml:space="preserve">actividad </w:t>
      </w:r>
      <w:r w:rsidR="009C5491" w:rsidRPr="009E7CA7">
        <w:rPr>
          <w:rFonts w:cs="Arial"/>
        </w:rPr>
        <w:t xml:space="preserve">supuestamente propia e </w:t>
      </w:r>
      <w:r w:rsidR="001E0AA6" w:rsidRPr="009E7CA7">
        <w:rPr>
          <w:rFonts w:cs="Arial"/>
        </w:rPr>
        <w:t xml:space="preserve">independiente del acuerdo </w:t>
      </w:r>
      <w:r w:rsidR="001E0AA6" w:rsidRPr="009E7CA7">
        <w:rPr>
          <w:rFonts w:cs="Arial"/>
        </w:rPr>
        <w:lastRenderedPageBreak/>
        <w:t>conciliatorio,</w:t>
      </w:r>
      <w:r w:rsidRPr="009E7CA7">
        <w:rPr>
          <w:rFonts w:cs="Arial"/>
        </w:rPr>
        <w:t xml:space="preserve"> </w:t>
      </w:r>
      <w:r w:rsidR="00A8234A" w:rsidRPr="009E7CA7">
        <w:rPr>
          <w:rFonts w:cs="Arial"/>
        </w:rPr>
        <w:t xml:space="preserve">toda vez que </w:t>
      </w:r>
      <w:r w:rsidR="000F64DA" w:rsidRPr="009E7CA7">
        <w:rPr>
          <w:rFonts w:cs="Arial"/>
        </w:rPr>
        <w:t xml:space="preserve">su participación en los hechos fuente del daño </w:t>
      </w:r>
      <w:r w:rsidR="00214734" w:rsidRPr="009E7CA7">
        <w:rPr>
          <w:rFonts w:cs="Arial"/>
        </w:rPr>
        <w:t>que</w:t>
      </w:r>
      <w:r w:rsidR="001C673A" w:rsidRPr="009E7CA7">
        <w:rPr>
          <w:rFonts w:cs="Arial"/>
        </w:rPr>
        <w:t xml:space="preserve"> imputó el demandante, la</w:t>
      </w:r>
      <w:r w:rsidR="000F64DA" w:rsidRPr="009E7CA7">
        <w:rPr>
          <w:rFonts w:cs="Arial"/>
        </w:rPr>
        <w:t xml:space="preserve"> </w:t>
      </w:r>
      <w:r w:rsidR="001C673A" w:rsidRPr="009E7CA7">
        <w:rPr>
          <w:rFonts w:cs="Arial"/>
        </w:rPr>
        <w:t xml:space="preserve">adelantó </w:t>
      </w:r>
      <w:r w:rsidR="000F64DA" w:rsidRPr="009E7CA7">
        <w:rPr>
          <w:rFonts w:cs="Arial"/>
        </w:rPr>
        <w:t xml:space="preserve">como </w:t>
      </w:r>
      <w:r w:rsidR="009A4055" w:rsidRPr="009E7CA7">
        <w:rPr>
          <w:rFonts w:cs="Arial"/>
        </w:rPr>
        <w:t xml:space="preserve">miembro del </w:t>
      </w:r>
      <w:r w:rsidR="000F64DA" w:rsidRPr="009E7CA7">
        <w:rPr>
          <w:rFonts w:cs="Arial"/>
        </w:rPr>
        <w:t xml:space="preserve">equipo desarrollador contratado por la OEI y </w:t>
      </w:r>
      <w:r w:rsidR="009A4055" w:rsidRPr="009E7CA7">
        <w:rPr>
          <w:rFonts w:cs="Arial"/>
        </w:rPr>
        <w:t>por tanto</w:t>
      </w:r>
      <w:r w:rsidR="001C673A" w:rsidRPr="009E7CA7">
        <w:rPr>
          <w:rFonts w:cs="Arial"/>
        </w:rPr>
        <w:t>,</w:t>
      </w:r>
      <w:r w:rsidR="009A4055" w:rsidRPr="009E7CA7">
        <w:rPr>
          <w:rFonts w:cs="Arial"/>
        </w:rPr>
        <w:t xml:space="preserve"> por cuenta de esa entidad, que </w:t>
      </w:r>
      <w:r w:rsidR="00CB036B" w:rsidRPr="009E7CA7">
        <w:rPr>
          <w:rFonts w:cs="Arial"/>
        </w:rPr>
        <w:t xml:space="preserve">–se repite- </w:t>
      </w:r>
      <w:r w:rsidR="009A4055" w:rsidRPr="009E7CA7">
        <w:rPr>
          <w:rFonts w:cs="Arial"/>
        </w:rPr>
        <w:t xml:space="preserve">era la que </w:t>
      </w:r>
      <w:r w:rsidR="001E2C78" w:rsidRPr="009E7CA7">
        <w:rPr>
          <w:rFonts w:cs="Arial"/>
        </w:rPr>
        <w:t xml:space="preserve">estaba tratando de </w:t>
      </w:r>
      <w:r w:rsidR="009A4055" w:rsidRPr="009E7CA7">
        <w:rPr>
          <w:rFonts w:cs="Arial"/>
        </w:rPr>
        <w:t xml:space="preserve">cumplir con las obligaciones contenidas en </w:t>
      </w:r>
      <w:r w:rsidR="000F64DA" w:rsidRPr="009E7CA7">
        <w:rPr>
          <w:rFonts w:cs="Arial"/>
        </w:rPr>
        <w:t>la conciliación que puso fin al proceso arbitral por las diferencias surgidas ente el ICA y la OEI</w:t>
      </w:r>
      <w:r w:rsidR="00A8234A" w:rsidRPr="009E7CA7">
        <w:rPr>
          <w:rFonts w:cs="Arial"/>
        </w:rPr>
        <w:t xml:space="preserve">, frente a la </w:t>
      </w:r>
      <w:r w:rsidR="000F64DA" w:rsidRPr="009E7CA7">
        <w:rPr>
          <w:rFonts w:cs="Arial"/>
        </w:rPr>
        <w:t xml:space="preserve">no entrega oportuna del software a que se refirió el </w:t>
      </w:r>
      <w:r w:rsidR="00B37790" w:rsidRPr="009E7CA7">
        <w:rPr>
          <w:rFonts w:cs="Arial"/>
        </w:rPr>
        <w:t>C</w:t>
      </w:r>
      <w:r w:rsidR="000F64DA" w:rsidRPr="009E7CA7">
        <w:rPr>
          <w:rFonts w:cs="Arial"/>
        </w:rPr>
        <w:t>onvenio 034 de 2001</w:t>
      </w:r>
      <w:r w:rsidR="009A4055" w:rsidRPr="009E7CA7">
        <w:rPr>
          <w:rFonts w:cs="Arial"/>
        </w:rPr>
        <w:t>.</w:t>
      </w:r>
    </w:p>
    <w:p w:rsidR="009A4055" w:rsidRPr="009E7CA7" w:rsidRDefault="009A4055" w:rsidP="001B5C8D">
      <w:pPr>
        <w:pStyle w:val="Continuarlista2"/>
        <w:ind w:left="0"/>
        <w:rPr>
          <w:rFonts w:cs="Arial"/>
        </w:rPr>
      </w:pPr>
    </w:p>
    <w:p w:rsidR="003812B3" w:rsidRPr="009E7CA7" w:rsidRDefault="00F54BF3" w:rsidP="001B5C8D">
      <w:pPr>
        <w:pStyle w:val="Continuarlista2"/>
        <w:ind w:left="0"/>
        <w:rPr>
          <w:rFonts w:cs="Arial"/>
        </w:rPr>
      </w:pPr>
      <w:r w:rsidRPr="009E7CA7">
        <w:rPr>
          <w:rFonts w:cs="Arial"/>
        </w:rPr>
        <w:t xml:space="preserve">En otras palabras, la OEI era la entidad obligada frente al ICA, en el referido convenio y en el acuerdo conciliatorio, con independencia de que para cumplir </w:t>
      </w:r>
      <w:r w:rsidR="001E2C78" w:rsidRPr="009E7CA7">
        <w:rPr>
          <w:rFonts w:cs="Arial"/>
        </w:rPr>
        <w:t xml:space="preserve">hubiera </w:t>
      </w:r>
      <w:r w:rsidR="00A55147" w:rsidRPr="009E7CA7">
        <w:rPr>
          <w:rFonts w:cs="Arial"/>
        </w:rPr>
        <w:t>celebra</w:t>
      </w:r>
      <w:r w:rsidR="001E2C78" w:rsidRPr="009E7CA7">
        <w:rPr>
          <w:rFonts w:cs="Arial"/>
        </w:rPr>
        <w:t>do</w:t>
      </w:r>
      <w:r w:rsidR="00A55147" w:rsidRPr="009E7CA7">
        <w:rPr>
          <w:rFonts w:cs="Arial"/>
        </w:rPr>
        <w:t xml:space="preserve"> ciert</w:t>
      </w:r>
      <w:r w:rsidR="00CB036B" w:rsidRPr="009E7CA7">
        <w:rPr>
          <w:rFonts w:cs="Arial"/>
        </w:rPr>
        <w:t>o</w:t>
      </w:r>
      <w:r w:rsidR="00A55147" w:rsidRPr="009E7CA7">
        <w:rPr>
          <w:rFonts w:cs="Arial"/>
        </w:rPr>
        <w:t>s ac</w:t>
      </w:r>
      <w:r w:rsidR="003812B3" w:rsidRPr="009E7CA7">
        <w:rPr>
          <w:rFonts w:cs="Arial"/>
        </w:rPr>
        <w:t>uerdos</w:t>
      </w:r>
      <w:r w:rsidR="00CB036B" w:rsidRPr="009E7CA7">
        <w:rPr>
          <w:rFonts w:cs="Arial"/>
        </w:rPr>
        <w:t>,</w:t>
      </w:r>
      <w:r w:rsidR="003812B3" w:rsidRPr="009E7CA7">
        <w:rPr>
          <w:rFonts w:cs="Arial"/>
        </w:rPr>
        <w:t xml:space="preserve"> </w:t>
      </w:r>
      <w:r w:rsidR="00A55147" w:rsidRPr="009E7CA7">
        <w:rPr>
          <w:rFonts w:cs="Arial"/>
        </w:rPr>
        <w:t xml:space="preserve">como </w:t>
      </w:r>
      <w:r w:rsidR="00136239" w:rsidRPr="009E7CA7">
        <w:rPr>
          <w:rFonts w:cs="Arial"/>
        </w:rPr>
        <w:t xml:space="preserve">el de </w:t>
      </w:r>
      <w:r w:rsidR="00A55147" w:rsidRPr="009E7CA7">
        <w:rPr>
          <w:rFonts w:cs="Arial"/>
        </w:rPr>
        <w:t xml:space="preserve">extender el subcontrato 1092 de 2002, para comprometer a </w:t>
      </w:r>
      <w:proofErr w:type="spellStart"/>
      <w:r w:rsidR="00A55147" w:rsidRPr="009E7CA7">
        <w:rPr>
          <w:rFonts w:cs="Arial"/>
        </w:rPr>
        <w:t>Qumram</w:t>
      </w:r>
      <w:proofErr w:type="spellEnd"/>
      <w:r w:rsidR="00A55147" w:rsidRPr="009E7CA7">
        <w:rPr>
          <w:rFonts w:cs="Arial"/>
        </w:rPr>
        <w:t xml:space="preserve"> Asociados </w:t>
      </w:r>
      <w:proofErr w:type="spellStart"/>
      <w:r w:rsidR="00A55147" w:rsidRPr="009E7CA7">
        <w:rPr>
          <w:rFonts w:cs="Arial"/>
        </w:rPr>
        <w:t>Ltda</w:t>
      </w:r>
      <w:proofErr w:type="spellEnd"/>
      <w:r w:rsidR="00CB036B" w:rsidRPr="009E7CA7">
        <w:rPr>
          <w:rFonts w:cs="Arial"/>
        </w:rPr>
        <w:t xml:space="preserve"> frente a la OEI</w:t>
      </w:r>
      <w:r w:rsidR="00A55147" w:rsidRPr="009E7CA7">
        <w:rPr>
          <w:rFonts w:cs="Arial"/>
        </w:rPr>
        <w:t xml:space="preserve">, en términos y condiciones </w:t>
      </w:r>
      <w:r w:rsidR="00CB036B" w:rsidRPr="009E7CA7">
        <w:rPr>
          <w:rFonts w:cs="Arial"/>
        </w:rPr>
        <w:t xml:space="preserve">similares a las </w:t>
      </w:r>
      <w:r w:rsidR="00A55147" w:rsidRPr="009E7CA7">
        <w:rPr>
          <w:rFonts w:cs="Arial"/>
        </w:rPr>
        <w:t xml:space="preserve">que se </w:t>
      </w:r>
      <w:r w:rsidR="00AC260C" w:rsidRPr="009E7CA7">
        <w:rPr>
          <w:rFonts w:cs="Arial"/>
        </w:rPr>
        <w:t>pact</w:t>
      </w:r>
      <w:r w:rsidR="00136239" w:rsidRPr="009E7CA7">
        <w:rPr>
          <w:rFonts w:cs="Arial"/>
        </w:rPr>
        <w:t xml:space="preserve">aron en la conciliación celebrada entre el </w:t>
      </w:r>
      <w:r w:rsidR="00AC260C" w:rsidRPr="009E7CA7">
        <w:rPr>
          <w:rFonts w:cs="Arial"/>
        </w:rPr>
        <w:t xml:space="preserve">ICA y </w:t>
      </w:r>
      <w:r w:rsidR="00CB036B" w:rsidRPr="009E7CA7">
        <w:rPr>
          <w:rFonts w:cs="Arial"/>
        </w:rPr>
        <w:t>la</w:t>
      </w:r>
      <w:r w:rsidR="00AC260C" w:rsidRPr="009E7CA7">
        <w:rPr>
          <w:rFonts w:cs="Arial"/>
        </w:rPr>
        <w:t xml:space="preserve"> OEI</w:t>
      </w:r>
      <w:r w:rsidR="003812B3" w:rsidRPr="009E7CA7">
        <w:rPr>
          <w:rFonts w:cs="Arial"/>
        </w:rPr>
        <w:t>.</w:t>
      </w:r>
    </w:p>
    <w:p w:rsidR="003812B3" w:rsidRPr="009E7CA7" w:rsidRDefault="003812B3" w:rsidP="001B5C8D">
      <w:pPr>
        <w:pStyle w:val="Continuarlista2"/>
        <w:ind w:left="0"/>
        <w:rPr>
          <w:rFonts w:cs="Arial"/>
        </w:rPr>
      </w:pPr>
    </w:p>
    <w:p w:rsidR="00052B42" w:rsidRPr="009E7CA7" w:rsidRDefault="003812B3" w:rsidP="001B5C8D">
      <w:pPr>
        <w:pStyle w:val="Continuarlista2"/>
        <w:ind w:left="0"/>
        <w:rPr>
          <w:rFonts w:cs="Arial"/>
        </w:rPr>
      </w:pPr>
      <w:r w:rsidRPr="009E7CA7">
        <w:rPr>
          <w:rFonts w:cs="Arial"/>
        </w:rPr>
        <w:t>Se agrega que el acuerdo conciliatorio</w:t>
      </w:r>
      <w:r w:rsidR="00D07476" w:rsidRPr="009E7CA7">
        <w:rPr>
          <w:rFonts w:cs="Arial"/>
        </w:rPr>
        <w:t>,</w:t>
      </w:r>
      <w:r w:rsidRPr="009E7CA7">
        <w:rPr>
          <w:rFonts w:cs="Arial"/>
        </w:rPr>
        <w:t xml:space="preserve"> </w:t>
      </w:r>
      <w:r w:rsidR="00AC260C" w:rsidRPr="009E7CA7">
        <w:rPr>
          <w:rFonts w:cs="Arial"/>
        </w:rPr>
        <w:t xml:space="preserve">con fundamento en el cual se terminó el proceso arbitral, </w:t>
      </w:r>
      <w:r w:rsidRPr="009E7CA7">
        <w:rPr>
          <w:rFonts w:cs="Arial"/>
        </w:rPr>
        <w:t>tiene fuerza de cosa juzgada</w:t>
      </w:r>
      <w:r w:rsidR="00CB036B" w:rsidRPr="009E7CA7">
        <w:rPr>
          <w:rFonts w:cs="Arial"/>
        </w:rPr>
        <w:t xml:space="preserve"> entre las partes</w:t>
      </w:r>
      <w:r w:rsidR="00136239" w:rsidRPr="009E7CA7">
        <w:rPr>
          <w:rFonts w:cs="Arial"/>
        </w:rPr>
        <w:t xml:space="preserve">, de manera que </w:t>
      </w:r>
      <w:r w:rsidR="00052B42" w:rsidRPr="009E7CA7">
        <w:rPr>
          <w:rFonts w:cs="Arial"/>
        </w:rPr>
        <w:t>las acciones relacionadas con su incumplimiento debían ser impetradas contra la OEI.</w:t>
      </w:r>
    </w:p>
    <w:p w:rsidR="00A8234A" w:rsidRPr="009E7CA7" w:rsidRDefault="00052B42" w:rsidP="001B5C8D">
      <w:pPr>
        <w:pStyle w:val="Continuarlista2"/>
        <w:ind w:left="0"/>
        <w:rPr>
          <w:rFonts w:cs="Arial"/>
        </w:rPr>
      </w:pPr>
      <w:r w:rsidRPr="009E7CA7">
        <w:rPr>
          <w:rFonts w:cs="Arial"/>
        </w:rPr>
        <w:t xml:space="preserve"> </w:t>
      </w:r>
    </w:p>
    <w:p w:rsidR="00AC260C" w:rsidRPr="009E7CA7" w:rsidRDefault="00CF6878" w:rsidP="00CF6878">
      <w:pPr>
        <w:pStyle w:val="Continuarlista2"/>
        <w:spacing w:line="240" w:lineRule="auto"/>
        <w:ind w:left="0"/>
        <w:rPr>
          <w:rFonts w:cs="Arial"/>
          <w:b/>
        </w:rPr>
      </w:pPr>
      <w:r w:rsidRPr="009E7CA7">
        <w:rPr>
          <w:rFonts w:cs="Arial"/>
          <w:b/>
        </w:rPr>
        <w:t xml:space="preserve">2.2. </w:t>
      </w:r>
      <w:r w:rsidR="00AC260C" w:rsidRPr="009E7CA7">
        <w:rPr>
          <w:rFonts w:cs="Arial"/>
          <w:b/>
        </w:rPr>
        <w:t xml:space="preserve">Naturaleza </w:t>
      </w:r>
      <w:r w:rsidRPr="009E7CA7">
        <w:rPr>
          <w:rFonts w:cs="Arial"/>
          <w:b/>
        </w:rPr>
        <w:t xml:space="preserve">y contenido </w:t>
      </w:r>
      <w:r w:rsidR="00AC260C" w:rsidRPr="009E7CA7">
        <w:rPr>
          <w:rFonts w:cs="Arial"/>
          <w:b/>
        </w:rPr>
        <w:t xml:space="preserve">del acta compromiso </w:t>
      </w:r>
      <w:r w:rsidR="00052B42" w:rsidRPr="009E7CA7">
        <w:rPr>
          <w:rFonts w:cs="Arial"/>
          <w:b/>
        </w:rPr>
        <w:t>del</w:t>
      </w:r>
      <w:r w:rsidR="00C82EB9" w:rsidRPr="009E7CA7">
        <w:rPr>
          <w:rFonts w:cs="Arial"/>
          <w:b/>
        </w:rPr>
        <w:t xml:space="preserve"> contrato 1092 de 2002, </w:t>
      </w:r>
      <w:r w:rsidR="00AC260C" w:rsidRPr="009E7CA7">
        <w:rPr>
          <w:rFonts w:cs="Arial"/>
          <w:b/>
        </w:rPr>
        <w:t xml:space="preserve">suscrita </w:t>
      </w:r>
      <w:r w:rsidR="003E6DD8" w:rsidRPr="009E7CA7">
        <w:rPr>
          <w:rFonts w:cs="Arial"/>
          <w:b/>
        </w:rPr>
        <w:t xml:space="preserve">entre </w:t>
      </w:r>
      <w:proofErr w:type="spellStart"/>
      <w:r w:rsidR="00AC260C" w:rsidRPr="009E7CA7">
        <w:rPr>
          <w:rFonts w:cs="Arial"/>
          <w:b/>
        </w:rPr>
        <w:t>Qumram</w:t>
      </w:r>
      <w:proofErr w:type="spellEnd"/>
      <w:r w:rsidR="00AC260C" w:rsidRPr="009E7CA7">
        <w:rPr>
          <w:rFonts w:cs="Arial"/>
          <w:b/>
        </w:rPr>
        <w:t xml:space="preserve"> Asociados </w:t>
      </w:r>
      <w:proofErr w:type="spellStart"/>
      <w:r w:rsidR="00AC260C" w:rsidRPr="009E7CA7">
        <w:rPr>
          <w:rFonts w:cs="Arial"/>
          <w:b/>
        </w:rPr>
        <w:t>Ltda</w:t>
      </w:r>
      <w:proofErr w:type="spellEnd"/>
      <w:r w:rsidR="00AC260C" w:rsidRPr="009E7CA7">
        <w:rPr>
          <w:rFonts w:cs="Arial"/>
          <w:b/>
        </w:rPr>
        <w:t xml:space="preserve"> </w:t>
      </w:r>
      <w:r w:rsidR="003E6DD8" w:rsidRPr="009E7CA7">
        <w:rPr>
          <w:rFonts w:cs="Arial"/>
          <w:b/>
        </w:rPr>
        <w:t>y la OEI</w:t>
      </w:r>
    </w:p>
    <w:p w:rsidR="00AC260C" w:rsidRPr="009E7CA7" w:rsidRDefault="00AC260C" w:rsidP="001B5C8D">
      <w:pPr>
        <w:pStyle w:val="Continuarlista2"/>
        <w:ind w:left="0"/>
        <w:rPr>
          <w:rFonts w:cs="Arial"/>
        </w:rPr>
      </w:pPr>
    </w:p>
    <w:p w:rsidR="00523EAC" w:rsidRPr="009E7CA7" w:rsidRDefault="008C216F" w:rsidP="001B5C8D">
      <w:pPr>
        <w:pStyle w:val="Continuarlista2"/>
        <w:ind w:left="0"/>
        <w:rPr>
          <w:rFonts w:cs="Arial"/>
        </w:rPr>
      </w:pPr>
      <w:r w:rsidRPr="009E7CA7">
        <w:rPr>
          <w:rFonts w:cs="Arial"/>
        </w:rPr>
        <w:t>En primer lugar</w:t>
      </w:r>
      <w:r w:rsidR="00D07476" w:rsidRPr="009E7CA7">
        <w:rPr>
          <w:rFonts w:cs="Arial"/>
        </w:rPr>
        <w:t>,</w:t>
      </w:r>
      <w:r w:rsidRPr="009E7CA7">
        <w:rPr>
          <w:rFonts w:cs="Arial"/>
        </w:rPr>
        <w:t xml:space="preserve"> se identifica que el contrato 1092 de 2002</w:t>
      </w:r>
      <w:r w:rsidR="00804EA6" w:rsidRPr="009E7CA7">
        <w:rPr>
          <w:rFonts w:cs="Arial"/>
        </w:rPr>
        <w:t xml:space="preserve"> </w:t>
      </w:r>
      <w:r w:rsidR="003538A5" w:rsidRPr="009E7CA7">
        <w:rPr>
          <w:rFonts w:cs="Arial"/>
        </w:rPr>
        <w:t xml:space="preserve">fue </w:t>
      </w:r>
      <w:r w:rsidR="00804EA6" w:rsidRPr="009E7CA7">
        <w:rPr>
          <w:rFonts w:cs="Arial"/>
        </w:rPr>
        <w:t>suscrito entre la OEI y el Consorcio GX Consultor</w:t>
      </w:r>
      <w:r w:rsidR="00214734" w:rsidRPr="009E7CA7">
        <w:rPr>
          <w:rFonts w:cs="Arial"/>
        </w:rPr>
        <w:t>ía</w:t>
      </w:r>
      <w:r w:rsidR="00804EA6" w:rsidRPr="009E7CA7">
        <w:rPr>
          <w:rFonts w:cs="Arial"/>
        </w:rPr>
        <w:t xml:space="preserve"> Colombiana</w:t>
      </w:r>
      <w:r w:rsidR="00D07476" w:rsidRPr="009E7CA7">
        <w:rPr>
          <w:rFonts w:cs="Arial"/>
        </w:rPr>
        <w:t>,</w:t>
      </w:r>
      <w:r w:rsidR="00804EA6" w:rsidRPr="009E7CA7">
        <w:rPr>
          <w:rFonts w:cs="Arial"/>
        </w:rPr>
        <w:t xml:space="preserve"> del cual era miembro </w:t>
      </w:r>
      <w:proofErr w:type="spellStart"/>
      <w:r w:rsidR="00804EA6" w:rsidRPr="009E7CA7">
        <w:rPr>
          <w:rFonts w:cs="Arial"/>
        </w:rPr>
        <w:t>Qumram</w:t>
      </w:r>
      <w:proofErr w:type="spellEnd"/>
      <w:r w:rsidR="00804EA6" w:rsidRPr="009E7CA7">
        <w:rPr>
          <w:rFonts w:cs="Arial"/>
        </w:rPr>
        <w:t xml:space="preserve"> Asociados Ltda</w:t>
      </w:r>
      <w:r w:rsidR="003538A5" w:rsidRPr="009E7CA7">
        <w:rPr>
          <w:rFonts w:cs="Arial"/>
        </w:rPr>
        <w:t xml:space="preserve">. Se trató de un contrato </w:t>
      </w:r>
      <w:r w:rsidR="00727D03" w:rsidRPr="009E7CA7">
        <w:rPr>
          <w:rFonts w:cs="Arial"/>
        </w:rPr>
        <w:t xml:space="preserve">de prestación de servicios que </w:t>
      </w:r>
      <w:r w:rsidRPr="009E7CA7">
        <w:rPr>
          <w:rFonts w:cs="Arial"/>
        </w:rPr>
        <w:t>t</w:t>
      </w:r>
      <w:r w:rsidR="000F7CEB" w:rsidRPr="009E7CA7">
        <w:rPr>
          <w:rFonts w:cs="Arial"/>
        </w:rPr>
        <w:t xml:space="preserve">uvo </w:t>
      </w:r>
      <w:r w:rsidR="00523EAC" w:rsidRPr="009E7CA7">
        <w:rPr>
          <w:rFonts w:cs="Arial"/>
        </w:rPr>
        <w:t>el siguiente objeto:</w:t>
      </w:r>
    </w:p>
    <w:p w:rsidR="000F7CEB" w:rsidRPr="009E7CA7" w:rsidRDefault="000F7CEB" w:rsidP="001B5C8D">
      <w:pPr>
        <w:pStyle w:val="Continuarlista2"/>
        <w:ind w:left="0"/>
        <w:rPr>
          <w:rFonts w:cs="Arial"/>
        </w:rPr>
      </w:pPr>
    </w:p>
    <w:p w:rsidR="003E6DD8" w:rsidRPr="009E7CA7" w:rsidRDefault="00804EA6" w:rsidP="00B06373">
      <w:pPr>
        <w:pStyle w:val="Continuarlista2"/>
        <w:spacing w:line="276" w:lineRule="auto"/>
        <w:ind w:left="567" w:right="708"/>
        <w:rPr>
          <w:rFonts w:cs="Arial"/>
          <w:i/>
        </w:rPr>
      </w:pPr>
      <w:r w:rsidRPr="009E7CA7">
        <w:rPr>
          <w:rFonts w:cs="Arial"/>
          <w:i/>
        </w:rPr>
        <w:t>“</w:t>
      </w:r>
      <w:r w:rsidR="00523EAC" w:rsidRPr="009E7CA7">
        <w:rPr>
          <w:rFonts w:cs="Arial"/>
          <w:i/>
        </w:rPr>
        <w:t>L</w:t>
      </w:r>
      <w:r w:rsidRPr="009E7CA7">
        <w:rPr>
          <w:rFonts w:cs="Arial"/>
          <w:i/>
        </w:rPr>
        <w:t>a prestación de servicios para el diseño desarrollo</w:t>
      </w:r>
      <w:r w:rsidR="006D22EF" w:rsidRPr="009E7CA7">
        <w:rPr>
          <w:rFonts w:cs="Arial"/>
          <w:i/>
        </w:rPr>
        <w:t>,</w:t>
      </w:r>
      <w:r w:rsidRPr="009E7CA7">
        <w:rPr>
          <w:rFonts w:cs="Arial"/>
          <w:i/>
        </w:rPr>
        <w:t xml:space="preserve"> </w:t>
      </w:r>
      <w:r w:rsidR="006D22EF" w:rsidRPr="009E7CA7">
        <w:rPr>
          <w:rFonts w:cs="Arial"/>
          <w:i/>
        </w:rPr>
        <w:t>i</w:t>
      </w:r>
      <w:r w:rsidRPr="009E7CA7">
        <w:rPr>
          <w:rFonts w:cs="Arial"/>
          <w:i/>
        </w:rPr>
        <w:t>mplementación y pruebas</w:t>
      </w:r>
      <w:r w:rsidR="003E6DD8" w:rsidRPr="009E7CA7">
        <w:rPr>
          <w:rFonts w:cs="Arial"/>
          <w:i/>
        </w:rPr>
        <w:t>, implantación y soporte de los subsistemas de información de insumos agrícolas y pecuarios</w:t>
      </w:r>
      <w:r w:rsidR="00F8632C" w:rsidRPr="009E7CA7">
        <w:rPr>
          <w:rFonts w:cs="Arial"/>
          <w:i/>
        </w:rPr>
        <w:t xml:space="preserve"> </w:t>
      </w:r>
      <w:proofErr w:type="gramStart"/>
      <w:r w:rsidR="00F8632C" w:rsidRPr="009E7CA7">
        <w:rPr>
          <w:rFonts w:cs="Arial"/>
          <w:i/>
        </w:rPr>
        <w:t>(….</w:t>
      </w:r>
      <w:proofErr w:type="gramEnd"/>
      <w:r w:rsidR="00F8632C" w:rsidRPr="009E7CA7">
        <w:rPr>
          <w:rFonts w:cs="Arial"/>
          <w:i/>
        </w:rPr>
        <w:t>)</w:t>
      </w:r>
      <w:r w:rsidR="00523EAC" w:rsidRPr="009E7CA7">
        <w:rPr>
          <w:rFonts w:cs="Arial"/>
          <w:i/>
        </w:rPr>
        <w:t xml:space="preserve">. </w:t>
      </w:r>
    </w:p>
    <w:p w:rsidR="003E6DD8" w:rsidRPr="009E7CA7" w:rsidRDefault="003E6DD8" w:rsidP="00B06373">
      <w:pPr>
        <w:pStyle w:val="Continuarlista2"/>
        <w:spacing w:line="276" w:lineRule="auto"/>
        <w:ind w:left="567" w:right="708"/>
        <w:rPr>
          <w:rFonts w:cs="Arial"/>
          <w:i/>
        </w:rPr>
      </w:pPr>
    </w:p>
    <w:p w:rsidR="00523EAC" w:rsidRPr="009E7CA7" w:rsidRDefault="00D07476" w:rsidP="00B06373">
      <w:pPr>
        <w:pStyle w:val="Continuarlista2"/>
        <w:spacing w:line="276" w:lineRule="auto"/>
        <w:ind w:left="567" w:right="708"/>
        <w:rPr>
          <w:rFonts w:cs="Arial"/>
          <w:i/>
        </w:rPr>
      </w:pPr>
      <w:r w:rsidRPr="009E7CA7">
        <w:rPr>
          <w:rFonts w:cs="Arial"/>
          <w:i/>
        </w:rPr>
        <w:t>“</w:t>
      </w:r>
      <w:r w:rsidR="00523EAC" w:rsidRPr="009E7CA7">
        <w:rPr>
          <w:rFonts w:cs="Arial"/>
          <w:i/>
        </w:rPr>
        <w:t xml:space="preserve">Lo anterior, </w:t>
      </w:r>
      <w:r w:rsidR="00F8632C" w:rsidRPr="009E7CA7">
        <w:rPr>
          <w:rFonts w:cs="Arial"/>
          <w:i/>
        </w:rPr>
        <w:t xml:space="preserve"> mediante la entrega de la solución de</w:t>
      </w:r>
      <w:r w:rsidR="006D22EF" w:rsidRPr="009E7CA7">
        <w:rPr>
          <w:rFonts w:cs="Arial"/>
          <w:i/>
        </w:rPr>
        <w:t xml:space="preserve"> los s</w:t>
      </w:r>
      <w:r w:rsidR="00F8632C" w:rsidRPr="009E7CA7">
        <w:rPr>
          <w:rFonts w:cs="Arial"/>
          <w:i/>
        </w:rPr>
        <w:t>ubsistemas Integrados de in</w:t>
      </w:r>
      <w:r w:rsidR="006D22EF" w:rsidRPr="009E7CA7">
        <w:rPr>
          <w:rFonts w:cs="Arial"/>
          <w:i/>
        </w:rPr>
        <w:t>formación</w:t>
      </w:r>
      <w:r w:rsidR="00523EAC" w:rsidRPr="009E7CA7">
        <w:rPr>
          <w:rFonts w:cs="Arial"/>
          <w:i/>
        </w:rPr>
        <w:t xml:space="preserve"> (…) que involucran los diversos desarrollos de programas, procesos y procedimientos  que se realizan desde el nivel local, seccional y nacional del ICA (…)</w:t>
      </w:r>
      <w:r w:rsidR="000F7CEB" w:rsidRPr="009E7CA7">
        <w:rPr>
          <w:rStyle w:val="Refdenotaalpie"/>
          <w:rFonts w:cs="Arial"/>
          <w:i/>
        </w:rPr>
        <w:footnoteReference w:id="29"/>
      </w:r>
      <w:r w:rsidR="00523EAC" w:rsidRPr="009E7CA7">
        <w:rPr>
          <w:rFonts w:cs="Arial"/>
          <w:i/>
        </w:rPr>
        <w:t>.</w:t>
      </w:r>
    </w:p>
    <w:p w:rsidR="003E6DD8" w:rsidRPr="009E7CA7" w:rsidRDefault="003E6DD8" w:rsidP="001B5C8D">
      <w:pPr>
        <w:pStyle w:val="Continuarlista2"/>
        <w:ind w:left="0"/>
        <w:rPr>
          <w:rFonts w:cs="Arial"/>
        </w:rPr>
      </w:pPr>
    </w:p>
    <w:p w:rsidR="00571C72" w:rsidRPr="009E7CA7" w:rsidRDefault="001D15D8" w:rsidP="001B5C8D">
      <w:pPr>
        <w:pStyle w:val="Continuarlista2"/>
        <w:ind w:left="0"/>
        <w:rPr>
          <w:rFonts w:cs="Arial"/>
        </w:rPr>
      </w:pPr>
      <w:r w:rsidRPr="009E7CA7">
        <w:rPr>
          <w:rFonts w:cs="Arial"/>
        </w:rPr>
        <w:lastRenderedPageBreak/>
        <w:t xml:space="preserve">Ahora bien, </w:t>
      </w:r>
      <w:r w:rsidR="00571C72" w:rsidRPr="009E7CA7">
        <w:rPr>
          <w:rFonts w:cs="Arial"/>
        </w:rPr>
        <w:t xml:space="preserve">el documento </w:t>
      </w:r>
      <w:r w:rsidR="007A5298" w:rsidRPr="009E7CA7">
        <w:rPr>
          <w:rFonts w:cs="Arial"/>
        </w:rPr>
        <w:t>titulado “</w:t>
      </w:r>
      <w:r w:rsidR="00D75877" w:rsidRPr="009E7CA7">
        <w:rPr>
          <w:rFonts w:cs="Arial"/>
          <w:i/>
        </w:rPr>
        <w:t xml:space="preserve">ACTA COMPROMISO AL CONTRATO </w:t>
      </w:r>
      <w:r w:rsidR="007A5298" w:rsidRPr="009E7CA7">
        <w:rPr>
          <w:rFonts w:cs="Arial"/>
          <w:i/>
        </w:rPr>
        <w:t xml:space="preserve">No. 1092 </w:t>
      </w:r>
      <w:r w:rsidR="00D75877" w:rsidRPr="009E7CA7">
        <w:rPr>
          <w:rFonts w:cs="Arial"/>
          <w:i/>
        </w:rPr>
        <w:t xml:space="preserve">DE </w:t>
      </w:r>
      <w:r w:rsidR="007A5298" w:rsidRPr="009E7CA7">
        <w:rPr>
          <w:rFonts w:cs="Arial"/>
          <w:i/>
        </w:rPr>
        <w:t>2002 CELEBRADO E</w:t>
      </w:r>
      <w:r w:rsidR="00D75877" w:rsidRPr="009E7CA7">
        <w:rPr>
          <w:rFonts w:cs="Arial"/>
          <w:i/>
        </w:rPr>
        <w:t>N</w:t>
      </w:r>
      <w:r w:rsidR="007A5298" w:rsidRPr="009E7CA7">
        <w:rPr>
          <w:rFonts w:cs="Arial"/>
          <w:i/>
        </w:rPr>
        <w:t>T</w:t>
      </w:r>
      <w:r w:rsidR="00D75877" w:rsidRPr="009E7CA7">
        <w:rPr>
          <w:rFonts w:cs="Arial"/>
          <w:i/>
        </w:rPr>
        <w:t>R</w:t>
      </w:r>
      <w:r w:rsidR="007A5298" w:rsidRPr="009E7CA7">
        <w:rPr>
          <w:rFonts w:cs="Arial"/>
          <w:i/>
        </w:rPr>
        <w:t>E LA ORGANIZACI</w:t>
      </w:r>
      <w:r w:rsidR="00D75877" w:rsidRPr="009E7CA7">
        <w:rPr>
          <w:rFonts w:cs="Arial"/>
          <w:i/>
        </w:rPr>
        <w:t>Ó</w:t>
      </w:r>
      <w:r w:rsidR="007A5298" w:rsidRPr="009E7CA7">
        <w:rPr>
          <w:rFonts w:cs="Arial"/>
          <w:i/>
        </w:rPr>
        <w:t>N DE ESTADOS IBEROAMERICANOS PARA LA EDUCACIÓN LA CIENCIA Y LA CULTURA -</w:t>
      </w:r>
      <w:r w:rsidR="00611BB9" w:rsidRPr="009E7CA7">
        <w:rPr>
          <w:rFonts w:cs="Arial"/>
          <w:i/>
        </w:rPr>
        <w:t>O</w:t>
      </w:r>
      <w:r w:rsidR="007A5298" w:rsidRPr="009E7CA7">
        <w:rPr>
          <w:rFonts w:cs="Arial"/>
          <w:i/>
        </w:rPr>
        <w:t>EI</w:t>
      </w:r>
      <w:r w:rsidR="00D75877" w:rsidRPr="009E7CA7">
        <w:rPr>
          <w:rFonts w:cs="Arial"/>
          <w:i/>
        </w:rPr>
        <w:t xml:space="preserve"> Y EL CONSORCIO GX CONSULTOR</w:t>
      </w:r>
      <w:r w:rsidR="00611BB9" w:rsidRPr="009E7CA7">
        <w:rPr>
          <w:rFonts w:cs="Arial"/>
          <w:i/>
        </w:rPr>
        <w:t>Í</w:t>
      </w:r>
      <w:r w:rsidR="00D75877" w:rsidRPr="009E7CA7">
        <w:rPr>
          <w:rFonts w:cs="Arial"/>
          <w:i/>
        </w:rPr>
        <w:t>A COLOMBIANA</w:t>
      </w:r>
      <w:r w:rsidR="00D07476" w:rsidRPr="009E7CA7">
        <w:rPr>
          <w:rFonts w:cs="Arial"/>
          <w:i/>
        </w:rPr>
        <w:t>,</w:t>
      </w:r>
      <w:r w:rsidR="00D75877" w:rsidRPr="009E7CA7">
        <w:rPr>
          <w:rFonts w:cs="Arial"/>
          <w:i/>
        </w:rPr>
        <w:t xml:space="preserve"> con cargo al convenio de Cooperación No. 034 OEI – ICA, </w:t>
      </w:r>
      <w:r w:rsidR="00423B29" w:rsidRPr="009E7CA7">
        <w:rPr>
          <w:rFonts w:cs="Arial"/>
          <w:i/>
        </w:rPr>
        <w:t xml:space="preserve">A.C. </w:t>
      </w:r>
      <w:r w:rsidR="00D75877" w:rsidRPr="009E7CA7">
        <w:rPr>
          <w:rFonts w:cs="Arial"/>
          <w:i/>
        </w:rPr>
        <w:t>No. IC 009018”</w:t>
      </w:r>
      <w:r w:rsidR="00571C72" w:rsidRPr="009E7CA7">
        <w:rPr>
          <w:rFonts w:cs="Arial"/>
          <w:i/>
        </w:rPr>
        <w:t xml:space="preserve">, </w:t>
      </w:r>
      <w:r w:rsidR="00571C72" w:rsidRPr="009E7CA7">
        <w:rPr>
          <w:rFonts w:cs="Arial"/>
        </w:rPr>
        <w:t xml:space="preserve">se </w:t>
      </w:r>
      <w:proofErr w:type="spellStart"/>
      <w:r w:rsidR="00571C72" w:rsidRPr="009E7CA7">
        <w:rPr>
          <w:rFonts w:cs="Arial"/>
        </w:rPr>
        <w:t>alleg</w:t>
      </w:r>
      <w:r w:rsidR="009E5E30" w:rsidRPr="009E7CA7">
        <w:rPr>
          <w:rFonts w:cs="Arial"/>
        </w:rPr>
        <w:t>ó</w:t>
      </w:r>
      <w:proofErr w:type="spellEnd"/>
      <w:r w:rsidR="00571C72" w:rsidRPr="009E7CA7">
        <w:rPr>
          <w:rFonts w:cs="Arial"/>
        </w:rPr>
        <w:t xml:space="preserve"> a este proceso, </w:t>
      </w:r>
      <w:r w:rsidRPr="009E7CA7">
        <w:rPr>
          <w:rFonts w:cs="Arial"/>
        </w:rPr>
        <w:t>sin fecha, suscrito por el repres</w:t>
      </w:r>
      <w:r w:rsidR="002556F2" w:rsidRPr="009E7CA7">
        <w:rPr>
          <w:rFonts w:cs="Arial"/>
        </w:rPr>
        <w:t xml:space="preserve">entante y Director Regional de la </w:t>
      </w:r>
      <w:r w:rsidR="00625084" w:rsidRPr="009E7CA7">
        <w:rPr>
          <w:rFonts w:cs="Arial"/>
        </w:rPr>
        <w:t>O</w:t>
      </w:r>
      <w:r w:rsidR="002556F2" w:rsidRPr="009E7CA7">
        <w:rPr>
          <w:rFonts w:cs="Arial"/>
        </w:rPr>
        <w:t>EI y el señor Fernando Cote Ru</w:t>
      </w:r>
      <w:r w:rsidR="00D07476" w:rsidRPr="009E7CA7">
        <w:rPr>
          <w:rFonts w:cs="Arial"/>
        </w:rPr>
        <w:t>i</w:t>
      </w:r>
      <w:r w:rsidR="00CB2A77" w:rsidRPr="009E7CA7">
        <w:rPr>
          <w:rFonts w:cs="Arial"/>
        </w:rPr>
        <w:t>z</w:t>
      </w:r>
      <w:r w:rsidR="002556F2" w:rsidRPr="009E7CA7">
        <w:rPr>
          <w:rFonts w:cs="Arial"/>
        </w:rPr>
        <w:t xml:space="preserve"> </w:t>
      </w:r>
      <w:r w:rsidR="002556F2" w:rsidRPr="009E7CA7">
        <w:rPr>
          <w:rFonts w:cs="Arial"/>
          <w:i/>
        </w:rPr>
        <w:t>“en su calidad de representante legal de la firma QUMRAM ASOCIADOS LTDA, la cual hace parte del CONSORCIO GX CONSULTOR</w:t>
      </w:r>
      <w:r w:rsidR="00E742E1" w:rsidRPr="009E7CA7">
        <w:rPr>
          <w:rFonts w:cs="Arial"/>
          <w:i/>
        </w:rPr>
        <w:t>Í</w:t>
      </w:r>
      <w:r w:rsidR="002556F2" w:rsidRPr="009E7CA7">
        <w:rPr>
          <w:rFonts w:cs="Arial"/>
          <w:i/>
        </w:rPr>
        <w:t>A COLOMBIANA y quien en adelante se denominara la contratista”</w:t>
      </w:r>
      <w:r w:rsidR="00321099" w:rsidRPr="009E7CA7">
        <w:rPr>
          <w:rStyle w:val="Refdenotaalpie"/>
          <w:rFonts w:cs="Arial"/>
          <w:i/>
        </w:rPr>
        <w:footnoteReference w:id="30"/>
      </w:r>
      <w:r w:rsidR="00CB2A77" w:rsidRPr="009E7CA7">
        <w:rPr>
          <w:rFonts w:cs="Arial"/>
        </w:rPr>
        <w:t xml:space="preserve">. </w:t>
      </w:r>
      <w:r w:rsidR="00571C72" w:rsidRPr="009E7CA7">
        <w:rPr>
          <w:rFonts w:cs="Arial"/>
        </w:rPr>
        <w:t xml:space="preserve"> </w:t>
      </w:r>
    </w:p>
    <w:p w:rsidR="00571C72" w:rsidRPr="009E7CA7" w:rsidRDefault="00571C72" w:rsidP="001B5C8D">
      <w:pPr>
        <w:pStyle w:val="Continuarlista2"/>
        <w:ind w:left="0"/>
        <w:rPr>
          <w:rFonts w:cs="Arial"/>
        </w:rPr>
      </w:pPr>
    </w:p>
    <w:p w:rsidR="00625084" w:rsidRPr="009E7CA7" w:rsidRDefault="00571C72" w:rsidP="001B5C8D">
      <w:pPr>
        <w:pStyle w:val="Continuarlista2"/>
        <w:ind w:left="0"/>
        <w:rPr>
          <w:rFonts w:cs="Arial"/>
        </w:rPr>
      </w:pPr>
      <w:r w:rsidRPr="009E7CA7">
        <w:rPr>
          <w:rFonts w:cs="Arial"/>
        </w:rPr>
        <w:t>De l</w:t>
      </w:r>
      <w:r w:rsidR="00B06373" w:rsidRPr="009E7CA7">
        <w:rPr>
          <w:rFonts w:cs="Arial"/>
        </w:rPr>
        <w:t xml:space="preserve">a titulación misma </w:t>
      </w:r>
      <w:r w:rsidRPr="009E7CA7">
        <w:rPr>
          <w:rFonts w:cs="Arial"/>
        </w:rPr>
        <w:t xml:space="preserve">se destaca que </w:t>
      </w:r>
      <w:r w:rsidR="009E5E30" w:rsidRPr="009E7CA7">
        <w:rPr>
          <w:rFonts w:cs="Arial"/>
        </w:rPr>
        <w:t xml:space="preserve">el acta compromiso </w:t>
      </w:r>
      <w:r w:rsidRPr="009E7CA7">
        <w:rPr>
          <w:rFonts w:cs="Arial"/>
        </w:rPr>
        <w:t>contenía un acuerdo entre la OEI y el Consorcio GX</w:t>
      </w:r>
      <w:r w:rsidR="00D14059" w:rsidRPr="009E7CA7">
        <w:rPr>
          <w:rFonts w:cs="Arial"/>
        </w:rPr>
        <w:t xml:space="preserve"> Consultoría Colombiana, referido al contrato </w:t>
      </w:r>
      <w:r w:rsidR="009E5E30" w:rsidRPr="009E7CA7">
        <w:rPr>
          <w:rFonts w:cs="Arial"/>
        </w:rPr>
        <w:t xml:space="preserve">de prestación de servicios </w:t>
      </w:r>
      <w:r w:rsidR="00D14059" w:rsidRPr="009E7CA7">
        <w:rPr>
          <w:rFonts w:cs="Arial"/>
        </w:rPr>
        <w:t>1092, celebrado entre esa</w:t>
      </w:r>
      <w:r w:rsidR="009E5E30" w:rsidRPr="009E7CA7">
        <w:rPr>
          <w:rFonts w:cs="Arial"/>
        </w:rPr>
        <w:t>s</w:t>
      </w:r>
      <w:r w:rsidR="00D14059" w:rsidRPr="009E7CA7">
        <w:rPr>
          <w:rFonts w:cs="Arial"/>
        </w:rPr>
        <w:t xml:space="preserve"> partes</w:t>
      </w:r>
      <w:r w:rsidR="009E5E30" w:rsidRPr="009E7CA7">
        <w:rPr>
          <w:rFonts w:cs="Arial"/>
        </w:rPr>
        <w:t>.</w:t>
      </w:r>
      <w:r w:rsidR="00D14059" w:rsidRPr="009E7CA7">
        <w:rPr>
          <w:rFonts w:cs="Arial"/>
        </w:rPr>
        <w:t xml:space="preserve"> </w:t>
      </w:r>
    </w:p>
    <w:p w:rsidR="00D14059" w:rsidRPr="009E7CA7" w:rsidRDefault="00D14059" w:rsidP="001B5C8D">
      <w:pPr>
        <w:pStyle w:val="Continuarlista2"/>
        <w:ind w:left="0"/>
        <w:rPr>
          <w:rFonts w:cs="Arial"/>
        </w:rPr>
      </w:pPr>
    </w:p>
    <w:p w:rsidR="007058ED" w:rsidRPr="009E7CA7" w:rsidRDefault="00CB2A77" w:rsidP="001B5C8D">
      <w:pPr>
        <w:pStyle w:val="Continuarlista2"/>
        <w:ind w:left="0"/>
        <w:rPr>
          <w:rFonts w:cs="Arial"/>
        </w:rPr>
      </w:pPr>
      <w:r w:rsidRPr="009E7CA7">
        <w:rPr>
          <w:rFonts w:cs="Arial"/>
        </w:rPr>
        <w:t>Este documento</w:t>
      </w:r>
      <w:r w:rsidR="00E64F5D" w:rsidRPr="009E7CA7">
        <w:rPr>
          <w:rFonts w:cs="Arial"/>
        </w:rPr>
        <w:t xml:space="preserve"> fue </w:t>
      </w:r>
      <w:r w:rsidR="00727D03" w:rsidRPr="009E7CA7">
        <w:rPr>
          <w:rFonts w:cs="Arial"/>
        </w:rPr>
        <w:t xml:space="preserve">incorporado como </w:t>
      </w:r>
      <w:r w:rsidR="00E64F5D" w:rsidRPr="009E7CA7">
        <w:rPr>
          <w:rFonts w:cs="Arial"/>
        </w:rPr>
        <w:t>un</w:t>
      </w:r>
      <w:r w:rsidR="00727D03" w:rsidRPr="009E7CA7">
        <w:rPr>
          <w:rFonts w:cs="Arial"/>
        </w:rPr>
        <w:t xml:space="preserve">o de los </w:t>
      </w:r>
      <w:r w:rsidR="00E64F5D" w:rsidRPr="009E7CA7">
        <w:rPr>
          <w:rFonts w:cs="Arial"/>
        </w:rPr>
        <w:t>anexo</w:t>
      </w:r>
      <w:r w:rsidR="00727D03" w:rsidRPr="009E7CA7">
        <w:rPr>
          <w:rFonts w:cs="Arial"/>
        </w:rPr>
        <w:t>s</w:t>
      </w:r>
      <w:r w:rsidR="00E64F5D" w:rsidRPr="009E7CA7">
        <w:rPr>
          <w:rFonts w:cs="Arial"/>
        </w:rPr>
        <w:t xml:space="preserve"> del acuerdo conciliatorio celebrado entre el ICA y la OEI</w:t>
      </w:r>
      <w:r w:rsidR="00727D03" w:rsidRPr="009E7CA7">
        <w:rPr>
          <w:rFonts w:cs="Arial"/>
        </w:rPr>
        <w:t>, ante el Tribunal de Arbitramento</w:t>
      </w:r>
      <w:r w:rsidR="007058ED" w:rsidRPr="009E7CA7">
        <w:rPr>
          <w:rFonts w:cs="Arial"/>
        </w:rPr>
        <w:t xml:space="preserve">, del cual </w:t>
      </w:r>
      <w:proofErr w:type="spellStart"/>
      <w:r w:rsidR="007058ED" w:rsidRPr="009E7CA7">
        <w:rPr>
          <w:rFonts w:cs="Arial"/>
        </w:rPr>
        <w:t>Qumram</w:t>
      </w:r>
      <w:proofErr w:type="spellEnd"/>
      <w:r w:rsidR="007058ED" w:rsidRPr="009E7CA7">
        <w:rPr>
          <w:rFonts w:cs="Arial"/>
        </w:rPr>
        <w:t xml:space="preserve"> Asociados </w:t>
      </w:r>
      <w:proofErr w:type="spellStart"/>
      <w:r w:rsidR="007058ED" w:rsidRPr="009E7CA7">
        <w:rPr>
          <w:rFonts w:cs="Arial"/>
        </w:rPr>
        <w:t>Ltda</w:t>
      </w:r>
      <w:proofErr w:type="spellEnd"/>
      <w:r w:rsidR="007058ED" w:rsidRPr="009E7CA7">
        <w:rPr>
          <w:rFonts w:cs="Arial"/>
        </w:rPr>
        <w:t xml:space="preserve"> no hizo parte</w:t>
      </w:r>
      <w:r w:rsidR="00E62B92" w:rsidRPr="009E7CA7">
        <w:rPr>
          <w:rFonts w:cs="Arial"/>
        </w:rPr>
        <w:t xml:space="preserve">. </w:t>
      </w:r>
    </w:p>
    <w:p w:rsidR="00D14059" w:rsidRPr="009E7CA7" w:rsidRDefault="00D14059" w:rsidP="001B5C8D">
      <w:pPr>
        <w:pStyle w:val="Continuarlista2"/>
        <w:ind w:left="0"/>
        <w:rPr>
          <w:rFonts w:cs="Arial"/>
        </w:rPr>
      </w:pPr>
    </w:p>
    <w:p w:rsidR="00C82EB9" w:rsidRPr="009E7CA7" w:rsidRDefault="001E2C78" w:rsidP="001B5C8D">
      <w:pPr>
        <w:pStyle w:val="Continuarlista2"/>
        <w:ind w:left="0"/>
        <w:rPr>
          <w:rFonts w:cs="Arial"/>
        </w:rPr>
      </w:pPr>
      <w:r w:rsidRPr="009E7CA7">
        <w:rPr>
          <w:rFonts w:cs="Arial"/>
        </w:rPr>
        <w:t xml:space="preserve">De la lectura del </w:t>
      </w:r>
      <w:r w:rsidR="007058ED" w:rsidRPr="009E7CA7">
        <w:rPr>
          <w:rFonts w:cs="Arial"/>
        </w:rPr>
        <w:t xml:space="preserve">texto del acta </w:t>
      </w:r>
      <w:r w:rsidR="00FE3368" w:rsidRPr="009E7CA7">
        <w:rPr>
          <w:rFonts w:cs="Arial"/>
        </w:rPr>
        <w:t xml:space="preserve">compromiso </w:t>
      </w:r>
      <w:r w:rsidR="00AF76AB" w:rsidRPr="009E7CA7">
        <w:rPr>
          <w:rFonts w:cs="Arial"/>
        </w:rPr>
        <w:t xml:space="preserve">se </w:t>
      </w:r>
      <w:r w:rsidR="00CB2A77" w:rsidRPr="009E7CA7">
        <w:rPr>
          <w:rFonts w:cs="Arial"/>
        </w:rPr>
        <w:t xml:space="preserve">confirma que </w:t>
      </w:r>
      <w:proofErr w:type="spellStart"/>
      <w:r w:rsidR="00BE0B42" w:rsidRPr="009E7CA7">
        <w:rPr>
          <w:rFonts w:cs="Arial"/>
        </w:rPr>
        <w:t>Qumram</w:t>
      </w:r>
      <w:proofErr w:type="spellEnd"/>
      <w:r w:rsidR="00BE0B42" w:rsidRPr="009E7CA7">
        <w:rPr>
          <w:rFonts w:cs="Arial"/>
        </w:rPr>
        <w:t xml:space="preserve"> Asociados </w:t>
      </w:r>
      <w:proofErr w:type="spellStart"/>
      <w:r w:rsidR="00BE0B42" w:rsidRPr="009E7CA7">
        <w:rPr>
          <w:rFonts w:cs="Arial"/>
        </w:rPr>
        <w:t>Ltda</w:t>
      </w:r>
      <w:proofErr w:type="spellEnd"/>
      <w:r w:rsidR="00BE0B42" w:rsidRPr="009E7CA7">
        <w:rPr>
          <w:rFonts w:cs="Arial"/>
        </w:rPr>
        <w:t xml:space="preserve"> </w:t>
      </w:r>
      <w:r w:rsidR="00AF76AB" w:rsidRPr="009E7CA7">
        <w:rPr>
          <w:rFonts w:cs="Arial"/>
        </w:rPr>
        <w:t xml:space="preserve">la </w:t>
      </w:r>
      <w:r w:rsidR="00E64F5D" w:rsidRPr="009E7CA7">
        <w:rPr>
          <w:rFonts w:cs="Arial"/>
        </w:rPr>
        <w:t xml:space="preserve">suscribió </w:t>
      </w:r>
      <w:r w:rsidR="00E62B92" w:rsidRPr="009E7CA7">
        <w:rPr>
          <w:rFonts w:cs="Arial"/>
        </w:rPr>
        <w:t xml:space="preserve">en calidad de </w:t>
      </w:r>
      <w:r w:rsidR="00CB2A77" w:rsidRPr="009E7CA7">
        <w:rPr>
          <w:rFonts w:cs="Arial"/>
        </w:rPr>
        <w:t>contratista de la OEI</w:t>
      </w:r>
      <w:r w:rsidR="00B06373" w:rsidRPr="009E7CA7">
        <w:rPr>
          <w:rFonts w:cs="Arial"/>
        </w:rPr>
        <w:t>,</w:t>
      </w:r>
      <w:r w:rsidR="00E64F5D" w:rsidRPr="009E7CA7">
        <w:rPr>
          <w:rFonts w:cs="Arial"/>
        </w:rPr>
        <w:t xml:space="preserve"> por virtud del contrato </w:t>
      </w:r>
      <w:r w:rsidR="00B06373" w:rsidRPr="009E7CA7">
        <w:rPr>
          <w:rFonts w:cs="Arial"/>
        </w:rPr>
        <w:t xml:space="preserve">de prestación de servicios </w:t>
      </w:r>
      <w:r w:rsidR="00E64F5D" w:rsidRPr="009E7CA7">
        <w:rPr>
          <w:rFonts w:cs="Arial"/>
        </w:rPr>
        <w:t>1092 de 2002</w:t>
      </w:r>
      <w:r w:rsidR="00FE3368" w:rsidRPr="009E7CA7">
        <w:rPr>
          <w:rFonts w:cs="Arial"/>
        </w:rPr>
        <w:t>, es decir</w:t>
      </w:r>
      <w:r w:rsidR="00D07476" w:rsidRPr="009E7CA7">
        <w:rPr>
          <w:rFonts w:cs="Arial"/>
        </w:rPr>
        <w:t>,</w:t>
      </w:r>
      <w:r w:rsidR="00FE3368" w:rsidRPr="009E7CA7">
        <w:rPr>
          <w:rFonts w:cs="Arial"/>
        </w:rPr>
        <w:t xml:space="preserve"> como subcontratista de esa entidad</w:t>
      </w:r>
      <w:r w:rsidR="00B06373" w:rsidRPr="009E7CA7">
        <w:rPr>
          <w:rFonts w:cs="Arial"/>
        </w:rPr>
        <w:t xml:space="preserve">, en relación con el </w:t>
      </w:r>
      <w:r w:rsidR="00FE3368" w:rsidRPr="009E7CA7">
        <w:rPr>
          <w:rFonts w:cs="Arial"/>
        </w:rPr>
        <w:t xml:space="preserve">objeto del Convenio </w:t>
      </w:r>
      <w:r w:rsidR="00D42CF1" w:rsidRPr="009E7CA7">
        <w:rPr>
          <w:rFonts w:cs="Arial"/>
        </w:rPr>
        <w:t>034 de 2001</w:t>
      </w:r>
      <w:r w:rsidR="00B06373" w:rsidRPr="009E7CA7">
        <w:rPr>
          <w:rFonts w:cs="Arial"/>
        </w:rPr>
        <w:t xml:space="preserve"> celebrado por la OEI.</w:t>
      </w:r>
      <w:r w:rsidR="007058ED" w:rsidRPr="009E7CA7">
        <w:rPr>
          <w:rFonts w:cs="Arial"/>
        </w:rPr>
        <w:t xml:space="preserve"> </w:t>
      </w:r>
    </w:p>
    <w:p w:rsidR="00C82EB9" w:rsidRPr="009E7CA7" w:rsidRDefault="00C82EB9" w:rsidP="001B5C8D">
      <w:pPr>
        <w:pStyle w:val="Continuarlista2"/>
        <w:ind w:left="0"/>
        <w:rPr>
          <w:rFonts w:cs="Arial"/>
        </w:rPr>
      </w:pPr>
    </w:p>
    <w:p w:rsidR="00B935EF" w:rsidRPr="009E7CA7" w:rsidRDefault="00C82EB9" w:rsidP="001B5C8D">
      <w:pPr>
        <w:pStyle w:val="Continuarlista2"/>
        <w:ind w:left="0"/>
        <w:rPr>
          <w:rFonts w:cs="Arial"/>
        </w:rPr>
      </w:pPr>
      <w:r w:rsidRPr="009E7CA7">
        <w:rPr>
          <w:rFonts w:cs="Arial"/>
        </w:rPr>
        <w:t>Igualmente</w:t>
      </w:r>
      <w:r w:rsidR="00D07476" w:rsidRPr="009E7CA7">
        <w:rPr>
          <w:rFonts w:cs="Arial"/>
        </w:rPr>
        <w:t>,</w:t>
      </w:r>
      <w:r w:rsidRPr="009E7CA7">
        <w:rPr>
          <w:rFonts w:cs="Arial"/>
        </w:rPr>
        <w:t xml:space="preserve"> se advierte que la OEI suscribi</w:t>
      </w:r>
      <w:r w:rsidR="00514DAB" w:rsidRPr="009E7CA7">
        <w:rPr>
          <w:rFonts w:cs="Arial"/>
        </w:rPr>
        <w:t xml:space="preserve">ó </w:t>
      </w:r>
      <w:r w:rsidRPr="009E7CA7">
        <w:rPr>
          <w:rFonts w:cs="Arial"/>
        </w:rPr>
        <w:t xml:space="preserve">el acta compromiso </w:t>
      </w:r>
      <w:r w:rsidR="00AF76AB" w:rsidRPr="009E7CA7">
        <w:rPr>
          <w:rFonts w:cs="Arial"/>
        </w:rPr>
        <w:t>del</w:t>
      </w:r>
      <w:r w:rsidRPr="009E7CA7">
        <w:rPr>
          <w:rFonts w:cs="Arial"/>
        </w:rPr>
        <w:t xml:space="preserve"> contrato</w:t>
      </w:r>
      <w:r w:rsidR="000C4FE3" w:rsidRPr="009E7CA7">
        <w:rPr>
          <w:rFonts w:cs="Arial"/>
        </w:rPr>
        <w:t xml:space="preserve"> de prestación de servicios </w:t>
      </w:r>
      <w:r w:rsidRPr="009E7CA7">
        <w:rPr>
          <w:rFonts w:cs="Arial"/>
        </w:rPr>
        <w:t>1092 de 2002</w:t>
      </w:r>
      <w:r w:rsidR="00C576FE" w:rsidRPr="009E7CA7">
        <w:rPr>
          <w:rFonts w:cs="Arial"/>
        </w:rPr>
        <w:t xml:space="preserve">, </w:t>
      </w:r>
      <w:r w:rsidR="00321099" w:rsidRPr="009E7CA7">
        <w:rPr>
          <w:rFonts w:cs="Arial"/>
        </w:rPr>
        <w:t xml:space="preserve">con el fin de </w:t>
      </w:r>
      <w:r w:rsidR="00625084" w:rsidRPr="009E7CA7">
        <w:rPr>
          <w:rFonts w:cs="Arial"/>
        </w:rPr>
        <w:t>incorporarl</w:t>
      </w:r>
      <w:r w:rsidR="00514DAB" w:rsidRPr="009E7CA7">
        <w:rPr>
          <w:rFonts w:cs="Arial"/>
        </w:rPr>
        <w:t>a</w:t>
      </w:r>
      <w:r w:rsidR="00625084" w:rsidRPr="009E7CA7">
        <w:rPr>
          <w:rFonts w:cs="Arial"/>
        </w:rPr>
        <w:t xml:space="preserve"> como anexo del acuerdo conciliatorio</w:t>
      </w:r>
      <w:r w:rsidR="00B053FD" w:rsidRPr="009E7CA7">
        <w:rPr>
          <w:rFonts w:cs="Arial"/>
        </w:rPr>
        <w:t xml:space="preserve"> celebrado </w:t>
      </w:r>
      <w:r w:rsidR="00EF79FC" w:rsidRPr="009E7CA7">
        <w:rPr>
          <w:rFonts w:cs="Arial"/>
        </w:rPr>
        <w:t xml:space="preserve">con </w:t>
      </w:r>
      <w:r w:rsidR="00B053FD" w:rsidRPr="009E7CA7">
        <w:rPr>
          <w:rFonts w:cs="Arial"/>
        </w:rPr>
        <w:t xml:space="preserve">el </w:t>
      </w:r>
      <w:r w:rsidR="00C576FE" w:rsidRPr="009E7CA7">
        <w:rPr>
          <w:rFonts w:cs="Arial"/>
        </w:rPr>
        <w:t>ICA</w:t>
      </w:r>
      <w:r w:rsidR="00EF79FC" w:rsidRPr="009E7CA7">
        <w:rPr>
          <w:rFonts w:cs="Arial"/>
        </w:rPr>
        <w:t xml:space="preserve">, lo que permite </w:t>
      </w:r>
      <w:r w:rsidR="00281BBA" w:rsidRPr="009E7CA7">
        <w:rPr>
          <w:rFonts w:cs="Arial"/>
        </w:rPr>
        <w:t xml:space="preserve">reafirmar </w:t>
      </w:r>
      <w:r w:rsidR="00EF79FC" w:rsidRPr="009E7CA7">
        <w:rPr>
          <w:rFonts w:cs="Arial"/>
        </w:rPr>
        <w:t xml:space="preserve">que </w:t>
      </w:r>
      <w:r w:rsidR="00D07476" w:rsidRPr="009E7CA7">
        <w:rPr>
          <w:rFonts w:cs="Arial"/>
        </w:rPr>
        <w:t>fue</w:t>
      </w:r>
      <w:r w:rsidR="00375DDE" w:rsidRPr="009E7CA7">
        <w:rPr>
          <w:rFonts w:cs="Arial"/>
        </w:rPr>
        <w:t xml:space="preserve"> </w:t>
      </w:r>
      <w:r w:rsidR="00281BBA" w:rsidRPr="009E7CA7">
        <w:rPr>
          <w:rFonts w:cs="Arial"/>
        </w:rPr>
        <w:t xml:space="preserve">la OEI </w:t>
      </w:r>
      <w:r w:rsidR="00375DDE" w:rsidRPr="009E7CA7">
        <w:rPr>
          <w:rFonts w:cs="Arial"/>
        </w:rPr>
        <w:t xml:space="preserve">y no </w:t>
      </w:r>
      <w:proofErr w:type="spellStart"/>
      <w:r w:rsidR="00375DDE" w:rsidRPr="009E7CA7">
        <w:rPr>
          <w:rFonts w:cs="Arial"/>
        </w:rPr>
        <w:t>Qumram</w:t>
      </w:r>
      <w:proofErr w:type="spellEnd"/>
      <w:r w:rsidR="00375DDE" w:rsidRPr="009E7CA7">
        <w:rPr>
          <w:rFonts w:cs="Arial"/>
        </w:rPr>
        <w:t xml:space="preserve"> Asociados </w:t>
      </w:r>
      <w:proofErr w:type="spellStart"/>
      <w:r w:rsidR="00375DDE" w:rsidRPr="009E7CA7">
        <w:rPr>
          <w:rFonts w:cs="Arial"/>
        </w:rPr>
        <w:t>Ltda</w:t>
      </w:r>
      <w:proofErr w:type="spellEnd"/>
      <w:r w:rsidR="00375DDE" w:rsidRPr="009E7CA7">
        <w:rPr>
          <w:rFonts w:cs="Arial"/>
        </w:rPr>
        <w:t xml:space="preserve">, la </w:t>
      </w:r>
      <w:r w:rsidR="000C4FE3" w:rsidRPr="009E7CA7">
        <w:rPr>
          <w:rFonts w:cs="Arial"/>
        </w:rPr>
        <w:t xml:space="preserve">entidad </w:t>
      </w:r>
      <w:r w:rsidR="00B935EF" w:rsidRPr="009E7CA7">
        <w:rPr>
          <w:rFonts w:cs="Arial"/>
        </w:rPr>
        <w:t xml:space="preserve">que se obligó como </w:t>
      </w:r>
      <w:r w:rsidR="00281BBA" w:rsidRPr="009E7CA7">
        <w:rPr>
          <w:rFonts w:cs="Arial"/>
        </w:rPr>
        <w:t xml:space="preserve">parte </w:t>
      </w:r>
      <w:r w:rsidR="00375DDE" w:rsidRPr="009E7CA7">
        <w:rPr>
          <w:rFonts w:cs="Arial"/>
        </w:rPr>
        <w:t xml:space="preserve">del </w:t>
      </w:r>
      <w:r w:rsidR="00B935EF" w:rsidRPr="009E7CA7">
        <w:rPr>
          <w:rFonts w:cs="Arial"/>
        </w:rPr>
        <w:t xml:space="preserve">Convenio 034 y del </w:t>
      </w:r>
      <w:r w:rsidR="00375DDE" w:rsidRPr="009E7CA7">
        <w:rPr>
          <w:rFonts w:cs="Arial"/>
        </w:rPr>
        <w:t xml:space="preserve">proceso arbitral </w:t>
      </w:r>
      <w:r w:rsidR="00B935EF" w:rsidRPr="009E7CA7">
        <w:rPr>
          <w:rFonts w:cs="Arial"/>
        </w:rPr>
        <w:t xml:space="preserve">que terminó por conciliación </w:t>
      </w:r>
      <w:r w:rsidR="00375DDE" w:rsidRPr="009E7CA7">
        <w:rPr>
          <w:rFonts w:cs="Arial"/>
        </w:rPr>
        <w:t>y</w:t>
      </w:r>
      <w:r w:rsidR="00B935EF" w:rsidRPr="009E7CA7">
        <w:rPr>
          <w:rFonts w:cs="Arial"/>
        </w:rPr>
        <w:t xml:space="preserve">, por tanto, </w:t>
      </w:r>
      <w:r w:rsidR="00375DDE" w:rsidRPr="009E7CA7">
        <w:rPr>
          <w:rFonts w:cs="Arial"/>
        </w:rPr>
        <w:t xml:space="preserve">la </w:t>
      </w:r>
      <w:r w:rsidR="00281BBA" w:rsidRPr="009E7CA7">
        <w:rPr>
          <w:rFonts w:cs="Arial"/>
        </w:rPr>
        <w:t xml:space="preserve">responsable </w:t>
      </w:r>
      <w:r w:rsidR="00AF76AB" w:rsidRPr="009E7CA7">
        <w:rPr>
          <w:rFonts w:cs="Arial"/>
        </w:rPr>
        <w:t xml:space="preserve">y real ejecutora </w:t>
      </w:r>
      <w:r w:rsidR="00281BBA" w:rsidRPr="009E7CA7">
        <w:rPr>
          <w:rFonts w:cs="Arial"/>
        </w:rPr>
        <w:t>de ese acuerdo conciliatorio</w:t>
      </w:r>
      <w:r w:rsidR="000C4FE3" w:rsidRPr="009E7CA7">
        <w:rPr>
          <w:rFonts w:cs="Arial"/>
        </w:rPr>
        <w:t xml:space="preserve">. Ello era así con independencia de que </w:t>
      </w:r>
      <w:r w:rsidR="00281BBA" w:rsidRPr="009E7CA7">
        <w:rPr>
          <w:rFonts w:cs="Arial"/>
        </w:rPr>
        <w:t xml:space="preserve">para </w:t>
      </w:r>
      <w:r w:rsidR="00B935EF" w:rsidRPr="009E7CA7">
        <w:rPr>
          <w:rFonts w:cs="Arial"/>
        </w:rPr>
        <w:t xml:space="preserve">lograr </w:t>
      </w:r>
      <w:r w:rsidR="000C4FE3" w:rsidRPr="009E7CA7">
        <w:rPr>
          <w:rFonts w:cs="Arial"/>
        </w:rPr>
        <w:t>su</w:t>
      </w:r>
      <w:r w:rsidR="00B935EF" w:rsidRPr="009E7CA7">
        <w:rPr>
          <w:rFonts w:cs="Arial"/>
        </w:rPr>
        <w:t xml:space="preserve"> cumplimiento </w:t>
      </w:r>
      <w:r w:rsidR="000C4FE3" w:rsidRPr="009E7CA7">
        <w:rPr>
          <w:rFonts w:cs="Arial"/>
        </w:rPr>
        <w:t xml:space="preserve">la OEI </w:t>
      </w:r>
      <w:r w:rsidR="00AF76AB" w:rsidRPr="009E7CA7">
        <w:rPr>
          <w:rFonts w:cs="Arial"/>
        </w:rPr>
        <w:t xml:space="preserve">hubiera </w:t>
      </w:r>
      <w:r w:rsidR="00B935EF" w:rsidRPr="009E7CA7">
        <w:rPr>
          <w:rFonts w:cs="Arial"/>
        </w:rPr>
        <w:t>desplega</w:t>
      </w:r>
      <w:r w:rsidR="00214734" w:rsidRPr="009E7CA7">
        <w:rPr>
          <w:rFonts w:cs="Arial"/>
        </w:rPr>
        <w:t>do</w:t>
      </w:r>
      <w:r w:rsidR="00B935EF" w:rsidRPr="009E7CA7">
        <w:rPr>
          <w:rFonts w:cs="Arial"/>
        </w:rPr>
        <w:t xml:space="preserve"> actividades específicas como la de </w:t>
      </w:r>
      <w:r w:rsidR="00281BBA" w:rsidRPr="009E7CA7">
        <w:rPr>
          <w:rFonts w:cs="Arial"/>
        </w:rPr>
        <w:t xml:space="preserve">extender el subcontrato </w:t>
      </w:r>
      <w:r w:rsidR="00B935EF" w:rsidRPr="009E7CA7">
        <w:rPr>
          <w:rFonts w:cs="Arial"/>
        </w:rPr>
        <w:t xml:space="preserve">en similares términos y condiciones a los que se obligó </w:t>
      </w:r>
      <w:r w:rsidR="000C4FE3" w:rsidRPr="009E7CA7">
        <w:rPr>
          <w:rFonts w:cs="Arial"/>
        </w:rPr>
        <w:t xml:space="preserve">por virtud de la </w:t>
      </w:r>
      <w:r w:rsidR="00B935EF" w:rsidRPr="009E7CA7">
        <w:rPr>
          <w:rFonts w:cs="Arial"/>
        </w:rPr>
        <w:t>conciliación.</w:t>
      </w:r>
    </w:p>
    <w:p w:rsidR="00D75877" w:rsidRPr="009E7CA7" w:rsidRDefault="00D75877" w:rsidP="001B5C8D">
      <w:pPr>
        <w:pStyle w:val="Continuarlista2"/>
        <w:ind w:left="0"/>
        <w:rPr>
          <w:rFonts w:cs="Arial"/>
        </w:rPr>
      </w:pPr>
    </w:p>
    <w:p w:rsidR="008021DA" w:rsidRPr="009E7CA7" w:rsidRDefault="00CB2A77" w:rsidP="001B5C8D">
      <w:pPr>
        <w:pStyle w:val="Continuarlista2"/>
        <w:ind w:left="0"/>
        <w:rPr>
          <w:rFonts w:cs="Arial"/>
        </w:rPr>
      </w:pPr>
      <w:r w:rsidRPr="009E7CA7">
        <w:rPr>
          <w:rFonts w:cs="Arial"/>
        </w:rPr>
        <w:lastRenderedPageBreak/>
        <w:t>Se co</w:t>
      </w:r>
      <w:r w:rsidR="004951C4" w:rsidRPr="009E7CA7">
        <w:rPr>
          <w:rFonts w:cs="Arial"/>
        </w:rPr>
        <w:t xml:space="preserve">rrobora </w:t>
      </w:r>
      <w:r w:rsidRPr="009E7CA7">
        <w:rPr>
          <w:rFonts w:cs="Arial"/>
        </w:rPr>
        <w:t xml:space="preserve">lo anterior con </w:t>
      </w:r>
      <w:r w:rsidR="00625084" w:rsidRPr="009E7CA7">
        <w:rPr>
          <w:rFonts w:cs="Arial"/>
        </w:rPr>
        <w:t xml:space="preserve">fundamento en </w:t>
      </w:r>
      <w:r w:rsidRPr="009E7CA7">
        <w:rPr>
          <w:rFonts w:cs="Arial"/>
        </w:rPr>
        <w:t xml:space="preserve">las </w:t>
      </w:r>
      <w:r w:rsidR="00F26E56" w:rsidRPr="009E7CA7">
        <w:rPr>
          <w:rFonts w:cs="Arial"/>
        </w:rPr>
        <w:t xml:space="preserve">consideraciones </w:t>
      </w:r>
      <w:r w:rsidR="00C31A8E" w:rsidRPr="009E7CA7">
        <w:rPr>
          <w:rFonts w:cs="Arial"/>
        </w:rPr>
        <w:t xml:space="preserve">y acuerdos </w:t>
      </w:r>
      <w:r w:rsidR="00A578A1" w:rsidRPr="009E7CA7">
        <w:rPr>
          <w:rFonts w:cs="Arial"/>
        </w:rPr>
        <w:t>incorporado</w:t>
      </w:r>
      <w:r w:rsidR="0038785F" w:rsidRPr="009E7CA7">
        <w:rPr>
          <w:rFonts w:cs="Arial"/>
        </w:rPr>
        <w:t>s</w:t>
      </w:r>
      <w:r w:rsidR="00A578A1" w:rsidRPr="009E7CA7">
        <w:rPr>
          <w:rFonts w:cs="Arial"/>
        </w:rPr>
        <w:t xml:space="preserve"> en </w:t>
      </w:r>
      <w:r w:rsidR="006E6B44" w:rsidRPr="009E7CA7">
        <w:rPr>
          <w:rFonts w:cs="Arial"/>
        </w:rPr>
        <w:t xml:space="preserve">la referida acta compromiso del contrato 1092, en la cual </w:t>
      </w:r>
      <w:r w:rsidR="00C576FE" w:rsidRPr="009E7CA7">
        <w:rPr>
          <w:rFonts w:cs="Arial"/>
        </w:rPr>
        <w:t xml:space="preserve">se </w:t>
      </w:r>
      <w:r w:rsidR="008021DA" w:rsidRPr="009E7CA7">
        <w:rPr>
          <w:rFonts w:cs="Arial"/>
        </w:rPr>
        <w:t>indicó</w:t>
      </w:r>
      <w:r w:rsidR="00284A0A" w:rsidRPr="009E7CA7">
        <w:rPr>
          <w:rFonts w:cs="Arial"/>
        </w:rPr>
        <w:t xml:space="preserve"> (se transcribe de manera literal, incluso con errores)</w:t>
      </w:r>
      <w:r w:rsidR="008021DA" w:rsidRPr="009E7CA7">
        <w:rPr>
          <w:rFonts w:cs="Arial"/>
        </w:rPr>
        <w:t xml:space="preserve">: </w:t>
      </w:r>
    </w:p>
    <w:p w:rsidR="00F26E56" w:rsidRPr="009E7CA7" w:rsidRDefault="00F26E56" w:rsidP="001B5C8D">
      <w:pPr>
        <w:pStyle w:val="Continuarlista2"/>
        <w:ind w:left="0"/>
        <w:rPr>
          <w:rFonts w:cs="Arial"/>
        </w:rPr>
      </w:pPr>
    </w:p>
    <w:p w:rsidR="008021DA" w:rsidRPr="009E7CA7" w:rsidRDefault="00625084" w:rsidP="00C31A8E">
      <w:pPr>
        <w:pStyle w:val="Continuarlista2"/>
        <w:spacing w:line="276" w:lineRule="auto"/>
        <w:ind w:left="567" w:right="708"/>
        <w:rPr>
          <w:rFonts w:cs="Arial"/>
          <w:i/>
        </w:rPr>
      </w:pPr>
      <w:r w:rsidRPr="009E7CA7">
        <w:rPr>
          <w:rFonts w:cs="Arial"/>
          <w:i/>
        </w:rPr>
        <w:t>“</w:t>
      </w:r>
      <w:r w:rsidR="008021DA" w:rsidRPr="009E7CA7">
        <w:rPr>
          <w:rFonts w:cs="Arial"/>
          <w:i/>
        </w:rPr>
        <w:t>CUARTA: Que las partes manifiestan, en aras de evitar la confr</w:t>
      </w:r>
      <w:r w:rsidR="00F26E56" w:rsidRPr="009E7CA7">
        <w:rPr>
          <w:rFonts w:cs="Arial"/>
          <w:i/>
        </w:rPr>
        <w:t>o</w:t>
      </w:r>
      <w:r w:rsidR="008021DA" w:rsidRPr="009E7CA7">
        <w:rPr>
          <w:rFonts w:cs="Arial"/>
          <w:i/>
        </w:rPr>
        <w:t>ntación judicial, su intención de ajustar el sistema partiendo de las necesidades actuales del Inst</w:t>
      </w:r>
      <w:r w:rsidR="00F26E56" w:rsidRPr="009E7CA7">
        <w:rPr>
          <w:rFonts w:cs="Arial"/>
          <w:i/>
        </w:rPr>
        <w:t>it</w:t>
      </w:r>
      <w:r w:rsidR="008021DA" w:rsidRPr="009E7CA7">
        <w:rPr>
          <w:rFonts w:cs="Arial"/>
          <w:i/>
        </w:rPr>
        <w:t>uto</w:t>
      </w:r>
      <w:r w:rsidR="00F26E56" w:rsidRPr="009E7CA7">
        <w:rPr>
          <w:rFonts w:cs="Arial"/>
          <w:i/>
        </w:rPr>
        <w:t xml:space="preserve"> </w:t>
      </w:r>
      <w:r w:rsidR="00F26E56" w:rsidRPr="009E7CA7">
        <w:rPr>
          <w:rFonts w:cs="Arial"/>
        </w:rPr>
        <w:t>[referido al ICA]</w:t>
      </w:r>
      <w:r w:rsidR="00C31A8E" w:rsidRPr="009E7CA7">
        <w:rPr>
          <w:rFonts w:cs="Arial"/>
        </w:rPr>
        <w:t>.</w:t>
      </w:r>
    </w:p>
    <w:p w:rsidR="00B07B2B" w:rsidRPr="009E7CA7" w:rsidRDefault="00B07B2B" w:rsidP="00C31A8E">
      <w:pPr>
        <w:pStyle w:val="Continuarlista2"/>
        <w:spacing w:line="276" w:lineRule="auto"/>
        <w:ind w:left="567" w:right="708"/>
        <w:rPr>
          <w:rFonts w:cs="Arial"/>
          <w:i/>
        </w:rPr>
      </w:pPr>
    </w:p>
    <w:p w:rsidR="00F26E56" w:rsidRPr="009E7CA7" w:rsidRDefault="00625084" w:rsidP="00C31A8E">
      <w:pPr>
        <w:pStyle w:val="Continuarlista2"/>
        <w:spacing w:line="276" w:lineRule="auto"/>
        <w:ind w:left="567" w:right="708"/>
        <w:rPr>
          <w:rFonts w:cs="Arial"/>
          <w:i/>
        </w:rPr>
      </w:pPr>
      <w:r w:rsidRPr="009E7CA7">
        <w:rPr>
          <w:rFonts w:cs="Arial"/>
          <w:i/>
        </w:rPr>
        <w:t>“</w:t>
      </w:r>
      <w:r w:rsidR="008021DA" w:rsidRPr="009E7CA7">
        <w:rPr>
          <w:rFonts w:cs="Arial"/>
          <w:i/>
        </w:rPr>
        <w:t xml:space="preserve">TERCERA </w:t>
      </w:r>
      <w:r w:rsidRPr="009E7CA7">
        <w:rPr>
          <w:rFonts w:cs="Arial"/>
        </w:rPr>
        <w:t>[</w:t>
      </w:r>
      <w:r w:rsidR="008021DA" w:rsidRPr="009E7CA7">
        <w:rPr>
          <w:rFonts w:cs="Arial"/>
        </w:rPr>
        <w:t>la</w:t>
      </w:r>
      <w:r w:rsidR="00026306" w:rsidRPr="009E7CA7">
        <w:rPr>
          <w:rFonts w:cs="Arial"/>
        </w:rPr>
        <w:t xml:space="preserve"> </w:t>
      </w:r>
      <w:r w:rsidR="008021DA" w:rsidRPr="009E7CA7">
        <w:rPr>
          <w:rFonts w:cs="Arial"/>
        </w:rPr>
        <w:t xml:space="preserve">numeración </w:t>
      </w:r>
      <w:r w:rsidRPr="009E7CA7">
        <w:rPr>
          <w:rFonts w:cs="Arial"/>
        </w:rPr>
        <w:t xml:space="preserve">consecutiva </w:t>
      </w:r>
      <w:r w:rsidR="008021DA" w:rsidRPr="009E7CA7">
        <w:rPr>
          <w:rFonts w:cs="Arial"/>
        </w:rPr>
        <w:t>correspondería a la consideraci</w:t>
      </w:r>
      <w:r w:rsidR="00026306" w:rsidRPr="009E7CA7">
        <w:rPr>
          <w:rFonts w:cs="Arial"/>
        </w:rPr>
        <w:t>ón</w:t>
      </w:r>
      <w:r w:rsidR="008021DA" w:rsidRPr="009E7CA7">
        <w:rPr>
          <w:rFonts w:cs="Arial"/>
        </w:rPr>
        <w:t xml:space="preserve"> QUINTA</w:t>
      </w:r>
      <w:r w:rsidRPr="009E7CA7">
        <w:rPr>
          <w:rFonts w:cs="Arial"/>
        </w:rPr>
        <w:t>]</w:t>
      </w:r>
      <w:r w:rsidR="008021DA" w:rsidRPr="009E7CA7">
        <w:rPr>
          <w:rFonts w:cs="Arial"/>
          <w:i/>
        </w:rPr>
        <w:t xml:space="preserve">: Que a </w:t>
      </w:r>
      <w:r w:rsidR="00026306" w:rsidRPr="009E7CA7">
        <w:rPr>
          <w:rFonts w:cs="Arial"/>
          <w:i/>
        </w:rPr>
        <w:t xml:space="preserve">efectos de culminar los objetos de los contratos mencionados el Contratista se compromete </w:t>
      </w:r>
      <w:r w:rsidR="00F26E56" w:rsidRPr="009E7CA7">
        <w:rPr>
          <w:rFonts w:cs="Arial"/>
          <w:i/>
        </w:rPr>
        <w:t>a realizar las actividades que se enuncian en el presente acuerdo en un término de siete (7) meses.</w:t>
      </w:r>
    </w:p>
    <w:p w:rsidR="00F26E56" w:rsidRPr="009E7CA7" w:rsidRDefault="00F26E56" w:rsidP="00C31A8E">
      <w:pPr>
        <w:pStyle w:val="Continuarlista2"/>
        <w:spacing w:line="276" w:lineRule="auto"/>
        <w:ind w:left="567" w:right="708"/>
        <w:rPr>
          <w:rFonts w:cs="Arial"/>
          <w:i/>
        </w:rPr>
      </w:pPr>
    </w:p>
    <w:p w:rsidR="00940DEF" w:rsidRPr="009E7CA7" w:rsidRDefault="00C31A8E" w:rsidP="00C31A8E">
      <w:pPr>
        <w:pStyle w:val="Continuarlista2"/>
        <w:spacing w:line="276" w:lineRule="auto"/>
        <w:ind w:left="567" w:right="708"/>
        <w:rPr>
          <w:rFonts w:cs="Arial"/>
          <w:i/>
        </w:rPr>
      </w:pPr>
      <w:r w:rsidRPr="009E7CA7">
        <w:rPr>
          <w:rFonts w:cs="Arial"/>
          <w:i/>
        </w:rPr>
        <w:t>“</w:t>
      </w:r>
      <w:r w:rsidR="00F26E56" w:rsidRPr="009E7CA7">
        <w:rPr>
          <w:rFonts w:cs="Arial"/>
          <w:i/>
        </w:rPr>
        <w:t>En consideració</w:t>
      </w:r>
      <w:r w:rsidR="00940DEF" w:rsidRPr="009E7CA7">
        <w:rPr>
          <w:rFonts w:cs="Arial"/>
          <w:i/>
        </w:rPr>
        <w:t>n a lo anterior las partes ACUERDAN</w:t>
      </w:r>
      <w:r w:rsidRPr="009E7CA7">
        <w:rPr>
          <w:rFonts w:cs="Arial"/>
          <w:i/>
        </w:rPr>
        <w:t>:</w:t>
      </w:r>
      <w:r w:rsidR="00940DEF" w:rsidRPr="009E7CA7">
        <w:rPr>
          <w:rFonts w:cs="Arial"/>
          <w:i/>
        </w:rPr>
        <w:t xml:space="preserve"> </w:t>
      </w:r>
    </w:p>
    <w:p w:rsidR="00940DEF" w:rsidRPr="009E7CA7" w:rsidRDefault="00940DEF" w:rsidP="00C31A8E">
      <w:pPr>
        <w:pStyle w:val="Continuarlista2"/>
        <w:spacing w:line="276" w:lineRule="auto"/>
        <w:ind w:left="567" w:right="708"/>
        <w:rPr>
          <w:rFonts w:cs="Arial"/>
          <w:i/>
        </w:rPr>
      </w:pPr>
    </w:p>
    <w:p w:rsidR="00B07B2B" w:rsidRPr="009E7CA7" w:rsidRDefault="00B07B2B" w:rsidP="00C31A8E">
      <w:pPr>
        <w:pStyle w:val="Continuarlista2"/>
        <w:spacing w:line="276" w:lineRule="auto"/>
        <w:ind w:left="567" w:right="708"/>
        <w:rPr>
          <w:rFonts w:cs="Arial"/>
          <w:i/>
        </w:rPr>
      </w:pPr>
      <w:r w:rsidRPr="009E7CA7">
        <w:rPr>
          <w:rFonts w:cs="Arial"/>
          <w:i/>
        </w:rPr>
        <w:t>“CLÁUSULAS</w:t>
      </w:r>
      <w:r w:rsidR="0038785F" w:rsidRPr="009E7CA7">
        <w:rPr>
          <w:rFonts w:cs="Arial"/>
          <w:i/>
        </w:rPr>
        <w:t>:</w:t>
      </w:r>
      <w:r w:rsidRPr="009E7CA7">
        <w:rPr>
          <w:rFonts w:cs="Arial"/>
          <w:i/>
        </w:rPr>
        <w:t xml:space="preserve"> </w:t>
      </w:r>
    </w:p>
    <w:p w:rsidR="00B07B2B" w:rsidRPr="009E7CA7" w:rsidRDefault="00B07B2B" w:rsidP="00C31A8E">
      <w:pPr>
        <w:pStyle w:val="Continuarlista2"/>
        <w:spacing w:line="276" w:lineRule="auto"/>
        <w:ind w:left="567" w:right="708"/>
        <w:rPr>
          <w:rFonts w:cs="Arial"/>
          <w:i/>
        </w:rPr>
      </w:pPr>
    </w:p>
    <w:p w:rsidR="00B07B2B" w:rsidRPr="009E7CA7" w:rsidRDefault="00B07B2B" w:rsidP="00C31A8E">
      <w:pPr>
        <w:pStyle w:val="Continuarlista2"/>
        <w:spacing w:line="276" w:lineRule="auto"/>
        <w:ind w:left="567" w:right="708"/>
        <w:rPr>
          <w:rFonts w:cs="Arial"/>
          <w:i/>
        </w:rPr>
      </w:pPr>
      <w:r w:rsidRPr="009E7CA7">
        <w:rPr>
          <w:rFonts w:cs="Arial"/>
          <w:i/>
        </w:rPr>
        <w:t>“PRIMERA. Consideraciones técnicas a tener en cuenta durante la implementación de los ajustes.</w:t>
      </w:r>
    </w:p>
    <w:p w:rsidR="00C31A8E" w:rsidRPr="009E7CA7" w:rsidRDefault="00C31A8E" w:rsidP="00B07B2B">
      <w:pPr>
        <w:pStyle w:val="Continuarlista2"/>
        <w:spacing w:line="276" w:lineRule="auto"/>
        <w:ind w:left="567" w:right="708"/>
        <w:rPr>
          <w:rFonts w:cs="Arial"/>
          <w:i/>
        </w:rPr>
      </w:pPr>
    </w:p>
    <w:p w:rsidR="00B07B2B" w:rsidRPr="009E7CA7" w:rsidRDefault="00B07B2B" w:rsidP="00B07B2B">
      <w:pPr>
        <w:pStyle w:val="Continuarlista2"/>
        <w:spacing w:line="276" w:lineRule="auto"/>
        <w:ind w:left="567" w:right="708"/>
        <w:rPr>
          <w:rFonts w:cs="Arial"/>
          <w:i/>
        </w:rPr>
      </w:pPr>
      <w:r w:rsidRPr="009E7CA7">
        <w:rPr>
          <w:rFonts w:cs="Arial"/>
          <w:i/>
        </w:rPr>
        <w:t>“SEGUNDA. Plazo.</w:t>
      </w:r>
    </w:p>
    <w:p w:rsidR="00B07B2B" w:rsidRPr="009E7CA7" w:rsidRDefault="00B07B2B" w:rsidP="00B07B2B">
      <w:pPr>
        <w:pStyle w:val="Continuarlista2"/>
        <w:spacing w:line="276" w:lineRule="auto"/>
        <w:ind w:left="567" w:right="708"/>
        <w:rPr>
          <w:rFonts w:cs="Arial"/>
          <w:i/>
        </w:rPr>
      </w:pPr>
    </w:p>
    <w:p w:rsidR="00B07B2B" w:rsidRPr="009E7CA7" w:rsidRDefault="00B07B2B" w:rsidP="00B07B2B">
      <w:pPr>
        <w:pStyle w:val="Continuarlista2"/>
        <w:spacing w:line="276" w:lineRule="auto"/>
        <w:ind w:left="567" w:right="708"/>
        <w:rPr>
          <w:rFonts w:cs="Arial"/>
          <w:i/>
        </w:rPr>
      </w:pPr>
      <w:r w:rsidRPr="009E7CA7">
        <w:rPr>
          <w:rFonts w:cs="Arial"/>
          <w:i/>
        </w:rPr>
        <w:t xml:space="preserve">“Las partes entienden que las obligaciones contempladas en el presente acuerdo habrán de ejecutarse en atención a las entregas pactadas en el cronograma de trabajo anexo, dentro de un plazo máximo que no podrá exceder de siete (7) meses contados a partir de la </w:t>
      </w:r>
      <w:r w:rsidR="00C31A8E" w:rsidRPr="009E7CA7">
        <w:rPr>
          <w:rFonts w:cs="Arial"/>
          <w:i/>
        </w:rPr>
        <w:t>firma del presente documento.</w:t>
      </w:r>
      <w:r w:rsidRPr="009E7CA7">
        <w:rPr>
          <w:rFonts w:cs="Arial"/>
          <w:i/>
        </w:rPr>
        <w:t xml:space="preserve"> </w:t>
      </w:r>
    </w:p>
    <w:p w:rsidR="00B07B2B" w:rsidRPr="009E7CA7" w:rsidRDefault="00B07B2B" w:rsidP="00B07B2B">
      <w:pPr>
        <w:pStyle w:val="Continuarlista2"/>
        <w:spacing w:line="276" w:lineRule="auto"/>
        <w:ind w:left="567" w:right="708"/>
        <w:rPr>
          <w:rFonts w:cs="Arial"/>
          <w:i/>
        </w:rPr>
      </w:pPr>
    </w:p>
    <w:p w:rsidR="00B07B2B" w:rsidRPr="009E7CA7" w:rsidRDefault="00B07B2B" w:rsidP="00B07B2B">
      <w:pPr>
        <w:pStyle w:val="Continuarlista2"/>
        <w:spacing w:line="276" w:lineRule="auto"/>
        <w:ind w:left="567" w:right="708"/>
        <w:rPr>
          <w:rFonts w:cs="Arial"/>
          <w:i/>
        </w:rPr>
      </w:pPr>
      <w:r w:rsidRPr="009E7CA7">
        <w:rPr>
          <w:rFonts w:cs="Arial"/>
          <w:i/>
        </w:rPr>
        <w:t xml:space="preserve">“TERCERA. Valor. </w:t>
      </w:r>
    </w:p>
    <w:p w:rsidR="00B07B2B" w:rsidRPr="009E7CA7" w:rsidRDefault="00B07B2B" w:rsidP="00B07B2B">
      <w:pPr>
        <w:pStyle w:val="Continuarlista2"/>
        <w:spacing w:line="276" w:lineRule="auto"/>
        <w:ind w:left="567" w:right="708"/>
        <w:rPr>
          <w:rFonts w:cs="Arial"/>
          <w:i/>
        </w:rPr>
      </w:pPr>
    </w:p>
    <w:p w:rsidR="00B07B2B" w:rsidRPr="009E7CA7" w:rsidRDefault="00B07B2B" w:rsidP="00B07B2B">
      <w:pPr>
        <w:pStyle w:val="Continuarlista2"/>
        <w:spacing w:line="276" w:lineRule="auto"/>
        <w:ind w:left="567" w:right="708"/>
        <w:rPr>
          <w:rFonts w:cs="Arial"/>
        </w:rPr>
      </w:pPr>
      <w:r w:rsidRPr="009E7CA7">
        <w:rPr>
          <w:rFonts w:cs="Arial"/>
          <w:i/>
        </w:rPr>
        <w:t xml:space="preserve">“Las partes entienden que por tratarse de ajustes al resultado de las obligaciones del convenio inicial, y como parte de las obligaciones objeto de este acuerdo, </w:t>
      </w:r>
      <w:r w:rsidRPr="009E7CA7">
        <w:rPr>
          <w:rFonts w:cs="Arial"/>
          <w:b/>
          <w:i/>
        </w:rPr>
        <w:t>la firma QUMRAM ASOCIADOS LTDA, la cual hace parte del CONSORCIO G</w:t>
      </w:r>
      <w:r w:rsidR="007C5613" w:rsidRPr="009E7CA7">
        <w:rPr>
          <w:rFonts w:cs="Arial"/>
          <w:b/>
          <w:i/>
        </w:rPr>
        <w:t>X CONSULTOR</w:t>
      </w:r>
      <w:r w:rsidR="0036460F" w:rsidRPr="009E7CA7">
        <w:rPr>
          <w:rFonts w:cs="Arial"/>
          <w:b/>
          <w:i/>
        </w:rPr>
        <w:t>Í</w:t>
      </w:r>
      <w:r w:rsidR="007C5613" w:rsidRPr="009E7CA7">
        <w:rPr>
          <w:rFonts w:cs="Arial"/>
          <w:b/>
          <w:i/>
        </w:rPr>
        <w:t xml:space="preserve">A COLOMBIANA </w:t>
      </w:r>
      <w:r w:rsidRPr="009E7CA7">
        <w:rPr>
          <w:rFonts w:cs="Arial"/>
          <w:i/>
        </w:rPr>
        <w:t xml:space="preserve">acometerá las actividades descritas en este documento con los recursos no ejecutados que hoy se encuentran en </w:t>
      </w:r>
      <w:r w:rsidR="007C5613" w:rsidRPr="009E7CA7">
        <w:rPr>
          <w:rFonts w:cs="Arial"/>
          <w:i/>
        </w:rPr>
        <w:t xml:space="preserve">con </w:t>
      </w:r>
      <w:r w:rsidR="007C5613" w:rsidRPr="009E7CA7">
        <w:rPr>
          <w:rFonts w:cs="Arial"/>
        </w:rPr>
        <w:t>(sic)</w:t>
      </w:r>
      <w:r w:rsidR="007C5613" w:rsidRPr="009E7CA7">
        <w:rPr>
          <w:rFonts w:cs="Arial"/>
          <w:i/>
        </w:rPr>
        <w:t xml:space="preserve"> cargo a estos contratos y </w:t>
      </w:r>
      <w:r w:rsidR="0036460F" w:rsidRPr="009E7CA7">
        <w:rPr>
          <w:rFonts w:cs="Arial"/>
          <w:i/>
        </w:rPr>
        <w:t xml:space="preserve">por tanto </w:t>
      </w:r>
      <w:r w:rsidR="007C5613" w:rsidRPr="009E7CA7">
        <w:rPr>
          <w:rFonts w:cs="Arial"/>
          <w:i/>
        </w:rPr>
        <w:t xml:space="preserve">la OEI y </w:t>
      </w:r>
      <w:r w:rsidRPr="009E7CA7">
        <w:rPr>
          <w:rFonts w:cs="Arial"/>
          <w:i/>
        </w:rPr>
        <w:t>el ICA no asumirá</w:t>
      </w:r>
      <w:r w:rsidR="0036460F" w:rsidRPr="009E7CA7">
        <w:rPr>
          <w:rFonts w:cs="Arial"/>
          <w:i/>
        </w:rPr>
        <w:t>n</w:t>
      </w:r>
      <w:r w:rsidRPr="009E7CA7">
        <w:rPr>
          <w:rFonts w:cs="Arial"/>
          <w:i/>
        </w:rPr>
        <w:t xml:space="preserve"> costo adicional alguno, distinto al saldo por ejecutar en poder de la OEI</w:t>
      </w:r>
      <w:r w:rsidR="0036460F" w:rsidRPr="009E7CA7">
        <w:rPr>
          <w:rFonts w:cs="Arial"/>
          <w:i/>
        </w:rPr>
        <w:t>”</w:t>
      </w:r>
      <w:r w:rsidR="003C735E" w:rsidRPr="009E7CA7">
        <w:rPr>
          <w:rStyle w:val="Refdenotaalpie"/>
          <w:rFonts w:cs="Arial"/>
          <w:i/>
        </w:rPr>
        <w:footnoteReference w:id="31"/>
      </w:r>
      <w:r w:rsidR="00E742E1" w:rsidRPr="009E7CA7">
        <w:rPr>
          <w:rFonts w:cs="Arial"/>
          <w:i/>
        </w:rPr>
        <w:t xml:space="preserve"> </w:t>
      </w:r>
      <w:r w:rsidR="00E742E1" w:rsidRPr="009E7CA7">
        <w:rPr>
          <w:rFonts w:cs="Arial"/>
        </w:rPr>
        <w:t>(la negrilla no es del texto).</w:t>
      </w:r>
    </w:p>
    <w:p w:rsidR="007C5613" w:rsidRPr="009E7CA7" w:rsidRDefault="007C5613" w:rsidP="00B07B2B">
      <w:pPr>
        <w:pStyle w:val="Continuarlista2"/>
        <w:spacing w:line="276" w:lineRule="auto"/>
        <w:ind w:left="567" w:right="708"/>
        <w:rPr>
          <w:rFonts w:cs="Arial"/>
        </w:rPr>
      </w:pPr>
    </w:p>
    <w:p w:rsidR="0000714E" w:rsidRPr="009E7CA7" w:rsidRDefault="0036460F" w:rsidP="001B5C8D">
      <w:pPr>
        <w:pStyle w:val="Continuarlista2"/>
        <w:ind w:left="0"/>
        <w:rPr>
          <w:rFonts w:cs="Arial"/>
        </w:rPr>
      </w:pPr>
      <w:r w:rsidRPr="009E7CA7">
        <w:rPr>
          <w:rFonts w:cs="Arial"/>
        </w:rPr>
        <w:t>Del texto anterior y de su equivalencia con lo pactado en el acuerdo c</w:t>
      </w:r>
      <w:r w:rsidR="00A578A1" w:rsidRPr="009E7CA7">
        <w:rPr>
          <w:rFonts w:cs="Arial"/>
        </w:rPr>
        <w:t>o</w:t>
      </w:r>
      <w:r w:rsidRPr="009E7CA7">
        <w:rPr>
          <w:rFonts w:cs="Arial"/>
        </w:rPr>
        <w:t>nciliatorio, s</w:t>
      </w:r>
      <w:r w:rsidR="003C735E" w:rsidRPr="009E7CA7">
        <w:rPr>
          <w:rFonts w:cs="Arial"/>
        </w:rPr>
        <w:t xml:space="preserve">e puede reafirmar </w:t>
      </w:r>
      <w:r w:rsidR="009911B9" w:rsidRPr="009E7CA7">
        <w:rPr>
          <w:rFonts w:cs="Arial"/>
        </w:rPr>
        <w:t xml:space="preserve">–una vez más- </w:t>
      </w:r>
      <w:r w:rsidR="003C735E" w:rsidRPr="009E7CA7">
        <w:rPr>
          <w:rFonts w:cs="Arial"/>
        </w:rPr>
        <w:t xml:space="preserve">que </w:t>
      </w:r>
      <w:r w:rsidR="0038785F" w:rsidRPr="009E7CA7">
        <w:rPr>
          <w:rFonts w:cs="Arial"/>
        </w:rPr>
        <w:t xml:space="preserve">el compromiso y la actividad </w:t>
      </w:r>
      <w:r w:rsidR="003C735E" w:rsidRPr="009E7CA7">
        <w:rPr>
          <w:rFonts w:cs="Arial"/>
        </w:rPr>
        <w:t xml:space="preserve">de </w:t>
      </w:r>
      <w:proofErr w:type="spellStart"/>
      <w:r w:rsidR="00BE0B42" w:rsidRPr="009E7CA7">
        <w:rPr>
          <w:rFonts w:cs="Arial"/>
        </w:rPr>
        <w:t>Qumram</w:t>
      </w:r>
      <w:proofErr w:type="spellEnd"/>
      <w:r w:rsidR="00BE0B42" w:rsidRPr="009E7CA7">
        <w:rPr>
          <w:rFonts w:cs="Arial"/>
        </w:rPr>
        <w:t xml:space="preserve"> </w:t>
      </w:r>
      <w:r w:rsidR="00BE0B42" w:rsidRPr="009E7CA7">
        <w:rPr>
          <w:rFonts w:cs="Arial"/>
        </w:rPr>
        <w:lastRenderedPageBreak/>
        <w:t xml:space="preserve">Asociados </w:t>
      </w:r>
      <w:proofErr w:type="spellStart"/>
      <w:r w:rsidR="00BE0B42" w:rsidRPr="009E7CA7">
        <w:rPr>
          <w:rFonts w:cs="Arial"/>
        </w:rPr>
        <w:t>Ltda</w:t>
      </w:r>
      <w:proofErr w:type="spellEnd"/>
      <w:r w:rsidR="00C3441A" w:rsidRPr="009E7CA7">
        <w:rPr>
          <w:rFonts w:cs="Arial"/>
        </w:rPr>
        <w:t xml:space="preserve"> se adelantaron</w:t>
      </w:r>
      <w:r w:rsidR="00A10C4E" w:rsidRPr="009E7CA7">
        <w:rPr>
          <w:rFonts w:cs="Arial"/>
        </w:rPr>
        <w:t xml:space="preserve"> siendo esa sociedad una </w:t>
      </w:r>
      <w:r w:rsidR="00C3441A" w:rsidRPr="009E7CA7">
        <w:rPr>
          <w:rFonts w:cs="Arial"/>
        </w:rPr>
        <w:t>parte del equipo desarrollador contratado por la OEI</w:t>
      </w:r>
      <w:r w:rsidR="0000714E" w:rsidRPr="009E7CA7">
        <w:rPr>
          <w:rFonts w:cs="Arial"/>
        </w:rPr>
        <w:t xml:space="preserve"> y que, por tanto, los hechos de incumplimiento que narra el demandante no tienen una connotación extracontractual, ni pueden verse como un hecho dañoso independiente de la actividad que se estaba realizando, precisamente para cumplir con el referido acuerdo conciliatorio. </w:t>
      </w:r>
    </w:p>
    <w:p w:rsidR="009911B9" w:rsidRPr="009E7CA7" w:rsidRDefault="009911B9" w:rsidP="001B5C8D">
      <w:pPr>
        <w:pStyle w:val="Continuarlista2"/>
        <w:ind w:left="0"/>
        <w:rPr>
          <w:rFonts w:cs="Arial"/>
        </w:rPr>
      </w:pPr>
    </w:p>
    <w:p w:rsidR="00ED61BC" w:rsidRPr="009E7CA7" w:rsidRDefault="00A10C4E" w:rsidP="001B5C8D">
      <w:pPr>
        <w:pStyle w:val="Continuarlista2"/>
        <w:ind w:left="0"/>
        <w:rPr>
          <w:rFonts w:cs="Arial"/>
        </w:rPr>
      </w:pPr>
      <w:r w:rsidRPr="009E7CA7">
        <w:rPr>
          <w:rFonts w:cs="Arial"/>
        </w:rPr>
        <w:t>En este orden de ideas</w:t>
      </w:r>
      <w:r w:rsidR="00C3441A" w:rsidRPr="009E7CA7">
        <w:rPr>
          <w:rFonts w:cs="Arial"/>
        </w:rPr>
        <w:t xml:space="preserve">, la entidad responsable de cumplir </w:t>
      </w:r>
      <w:r w:rsidR="003C735E" w:rsidRPr="009E7CA7">
        <w:rPr>
          <w:rFonts w:cs="Arial"/>
        </w:rPr>
        <w:t xml:space="preserve">con los </w:t>
      </w:r>
      <w:r w:rsidR="009911B9" w:rsidRPr="009E7CA7">
        <w:rPr>
          <w:rFonts w:cs="Arial"/>
        </w:rPr>
        <w:t xml:space="preserve">ajustes al </w:t>
      </w:r>
      <w:r w:rsidR="003C735E" w:rsidRPr="009E7CA7">
        <w:rPr>
          <w:rFonts w:cs="Arial"/>
        </w:rPr>
        <w:t xml:space="preserve">sistema y </w:t>
      </w:r>
      <w:r w:rsidR="009911B9" w:rsidRPr="009E7CA7">
        <w:rPr>
          <w:rFonts w:cs="Arial"/>
        </w:rPr>
        <w:t xml:space="preserve">de entregar en </w:t>
      </w:r>
      <w:r w:rsidR="003C735E" w:rsidRPr="009E7CA7">
        <w:rPr>
          <w:rFonts w:cs="Arial"/>
        </w:rPr>
        <w:t xml:space="preserve">los plazos </w:t>
      </w:r>
      <w:r w:rsidR="00C3441A" w:rsidRPr="009E7CA7">
        <w:rPr>
          <w:rFonts w:cs="Arial"/>
        </w:rPr>
        <w:t xml:space="preserve">acordados </w:t>
      </w:r>
      <w:r w:rsidRPr="009E7CA7">
        <w:rPr>
          <w:rFonts w:cs="Arial"/>
        </w:rPr>
        <w:t xml:space="preserve">era y siguió siendo </w:t>
      </w:r>
      <w:r w:rsidR="00C3441A" w:rsidRPr="009E7CA7">
        <w:rPr>
          <w:rFonts w:cs="Arial"/>
        </w:rPr>
        <w:t xml:space="preserve">la OEI </w:t>
      </w:r>
      <w:r w:rsidRPr="009E7CA7">
        <w:rPr>
          <w:rFonts w:cs="Arial"/>
        </w:rPr>
        <w:t xml:space="preserve">frente al </w:t>
      </w:r>
      <w:r w:rsidR="00C3441A" w:rsidRPr="009E7CA7">
        <w:rPr>
          <w:rFonts w:cs="Arial"/>
        </w:rPr>
        <w:t>ICA</w:t>
      </w:r>
      <w:r w:rsidR="0035331E" w:rsidRPr="009E7CA7">
        <w:rPr>
          <w:rFonts w:cs="Arial"/>
        </w:rPr>
        <w:t>,</w:t>
      </w:r>
      <w:r w:rsidR="00C3441A" w:rsidRPr="009E7CA7">
        <w:rPr>
          <w:rFonts w:cs="Arial"/>
        </w:rPr>
        <w:t xml:space="preserve"> </w:t>
      </w:r>
      <w:r w:rsidRPr="009E7CA7">
        <w:rPr>
          <w:rFonts w:cs="Arial"/>
        </w:rPr>
        <w:t xml:space="preserve">de conformidad con </w:t>
      </w:r>
      <w:r w:rsidR="0036460F" w:rsidRPr="009E7CA7">
        <w:rPr>
          <w:rFonts w:cs="Arial"/>
        </w:rPr>
        <w:t>el acuerdo conciliatorio</w:t>
      </w:r>
      <w:r w:rsidR="00C3441A" w:rsidRPr="009E7CA7">
        <w:rPr>
          <w:rFonts w:cs="Arial"/>
        </w:rPr>
        <w:t xml:space="preserve"> que celebraron para poner fin a las diferencias por razón del Convenio </w:t>
      </w:r>
      <w:r w:rsidR="00ED61BC" w:rsidRPr="009E7CA7">
        <w:rPr>
          <w:rFonts w:cs="Arial"/>
        </w:rPr>
        <w:t xml:space="preserve">034 de 2001, cuyo objeto fue la implementación del sistema de información integral del ICA. </w:t>
      </w:r>
    </w:p>
    <w:p w:rsidR="0036460F" w:rsidRPr="009E7CA7" w:rsidRDefault="0036460F" w:rsidP="001B5C8D">
      <w:pPr>
        <w:pStyle w:val="Continuarlista2"/>
        <w:ind w:left="0"/>
        <w:rPr>
          <w:rFonts w:cs="Arial"/>
        </w:rPr>
      </w:pPr>
    </w:p>
    <w:p w:rsidR="00FF50AE" w:rsidRPr="009E7CA7" w:rsidRDefault="0036460F" w:rsidP="001B5C8D">
      <w:pPr>
        <w:pStyle w:val="Continuarlista2"/>
        <w:ind w:left="0"/>
        <w:rPr>
          <w:rFonts w:cs="Arial"/>
        </w:rPr>
      </w:pPr>
      <w:r w:rsidRPr="009E7CA7">
        <w:rPr>
          <w:rFonts w:cs="Arial"/>
        </w:rPr>
        <w:t>Es m</w:t>
      </w:r>
      <w:r w:rsidR="0091045B" w:rsidRPr="009E7CA7">
        <w:rPr>
          <w:rFonts w:cs="Arial"/>
        </w:rPr>
        <w:t xml:space="preserve">ás, </w:t>
      </w:r>
      <w:r w:rsidR="00A3017E" w:rsidRPr="009E7CA7">
        <w:rPr>
          <w:rFonts w:cs="Arial"/>
        </w:rPr>
        <w:t xml:space="preserve">se destaca que </w:t>
      </w:r>
      <w:r w:rsidR="0091045B" w:rsidRPr="009E7CA7">
        <w:rPr>
          <w:rFonts w:cs="Arial"/>
        </w:rPr>
        <w:t xml:space="preserve">las actas que </w:t>
      </w:r>
      <w:r w:rsidR="00ED61BC" w:rsidRPr="009E7CA7">
        <w:rPr>
          <w:rFonts w:cs="Arial"/>
        </w:rPr>
        <w:t>invoc</w:t>
      </w:r>
      <w:r w:rsidR="00A3017E" w:rsidRPr="009E7CA7">
        <w:rPr>
          <w:rFonts w:cs="Arial"/>
        </w:rPr>
        <w:t>ó</w:t>
      </w:r>
      <w:r w:rsidR="00ED61BC" w:rsidRPr="009E7CA7">
        <w:rPr>
          <w:rFonts w:cs="Arial"/>
        </w:rPr>
        <w:t xml:space="preserve"> el demandante como prueba de los hechos y actuaciones que configura</w:t>
      </w:r>
      <w:r w:rsidR="00A3017E" w:rsidRPr="009E7CA7">
        <w:rPr>
          <w:rFonts w:cs="Arial"/>
        </w:rPr>
        <w:t>rían</w:t>
      </w:r>
      <w:r w:rsidR="00ED61BC" w:rsidRPr="009E7CA7">
        <w:rPr>
          <w:rFonts w:cs="Arial"/>
        </w:rPr>
        <w:t xml:space="preserve"> el daño imputado a </w:t>
      </w:r>
      <w:proofErr w:type="spellStart"/>
      <w:r w:rsidR="00ED61BC" w:rsidRPr="009E7CA7">
        <w:rPr>
          <w:rFonts w:cs="Arial"/>
        </w:rPr>
        <w:t>Qumram</w:t>
      </w:r>
      <w:proofErr w:type="spellEnd"/>
      <w:r w:rsidR="00ED61BC" w:rsidRPr="009E7CA7">
        <w:rPr>
          <w:rFonts w:cs="Arial"/>
        </w:rPr>
        <w:t xml:space="preserve"> Asociados </w:t>
      </w:r>
      <w:proofErr w:type="spellStart"/>
      <w:r w:rsidR="00ED61BC" w:rsidRPr="009E7CA7">
        <w:rPr>
          <w:rFonts w:cs="Arial"/>
        </w:rPr>
        <w:t>Ltda</w:t>
      </w:r>
      <w:proofErr w:type="spellEnd"/>
      <w:r w:rsidR="0091045B" w:rsidRPr="009E7CA7">
        <w:rPr>
          <w:rFonts w:cs="Arial"/>
        </w:rPr>
        <w:t xml:space="preserve"> se refieren al </w:t>
      </w:r>
      <w:r w:rsidR="0091045B" w:rsidRPr="009E7CA7">
        <w:rPr>
          <w:rFonts w:cs="Arial"/>
          <w:i/>
        </w:rPr>
        <w:t>“ACUERDO CONCILIATORIO CONVENIO ICA –OEI”</w:t>
      </w:r>
      <w:r w:rsidR="008C4E0D" w:rsidRPr="009E7CA7">
        <w:rPr>
          <w:rFonts w:cs="Arial"/>
        </w:rPr>
        <w:t>,</w:t>
      </w:r>
      <w:r w:rsidR="0091045B" w:rsidRPr="009E7CA7">
        <w:rPr>
          <w:rFonts w:cs="Arial"/>
        </w:rPr>
        <w:t xml:space="preserve"> </w:t>
      </w:r>
      <w:r w:rsidR="00A3017E" w:rsidRPr="009E7CA7">
        <w:rPr>
          <w:rFonts w:cs="Arial"/>
        </w:rPr>
        <w:t xml:space="preserve">en las cuales, </w:t>
      </w:r>
      <w:r w:rsidR="0091045B" w:rsidRPr="009E7CA7">
        <w:rPr>
          <w:rFonts w:cs="Arial"/>
        </w:rPr>
        <w:t>de</w:t>
      </w:r>
      <w:r w:rsidR="00E012A0" w:rsidRPr="009E7CA7">
        <w:rPr>
          <w:rFonts w:cs="Arial"/>
        </w:rPr>
        <w:t xml:space="preserve"> acuerdo con su texto, </w:t>
      </w:r>
      <w:r w:rsidR="0091045B" w:rsidRPr="009E7CA7">
        <w:rPr>
          <w:rFonts w:cs="Arial"/>
        </w:rPr>
        <w:t>el se</w:t>
      </w:r>
      <w:r w:rsidR="008C4E0D" w:rsidRPr="009E7CA7">
        <w:rPr>
          <w:rFonts w:cs="Arial"/>
        </w:rPr>
        <w:t xml:space="preserve">ñor </w:t>
      </w:r>
      <w:r w:rsidR="0091045B" w:rsidRPr="009E7CA7">
        <w:rPr>
          <w:rFonts w:cs="Arial"/>
        </w:rPr>
        <w:t>Fernando Cote</w:t>
      </w:r>
      <w:r w:rsidR="00E012A0" w:rsidRPr="009E7CA7">
        <w:rPr>
          <w:rFonts w:cs="Arial"/>
        </w:rPr>
        <w:t xml:space="preserve">, representante de </w:t>
      </w:r>
      <w:proofErr w:type="spellStart"/>
      <w:r w:rsidR="00E012A0" w:rsidRPr="009E7CA7">
        <w:rPr>
          <w:rFonts w:cs="Arial"/>
        </w:rPr>
        <w:t>Qumram</w:t>
      </w:r>
      <w:proofErr w:type="spellEnd"/>
      <w:r w:rsidR="00E012A0" w:rsidRPr="009E7CA7">
        <w:rPr>
          <w:rFonts w:cs="Arial"/>
        </w:rPr>
        <w:t xml:space="preserve"> Asociados </w:t>
      </w:r>
      <w:proofErr w:type="spellStart"/>
      <w:r w:rsidR="00E012A0" w:rsidRPr="009E7CA7">
        <w:rPr>
          <w:rFonts w:cs="Arial"/>
        </w:rPr>
        <w:t>Ltda</w:t>
      </w:r>
      <w:proofErr w:type="spellEnd"/>
      <w:r w:rsidR="008C4E0D" w:rsidRPr="009E7CA7">
        <w:rPr>
          <w:rFonts w:cs="Arial"/>
        </w:rPr>
        <w:t xml:space="preserve"> </w:t>
      </w:r>
      <w:r w:rsidR="0091045B" w:rsidRPr="009E7CA7">
        <w:rPr>
          <w:rFonts w:cs="Arial"/>
        </w:rPr>
        <w:t xml:space="preserve">aparece participando </w:t>
      </w:r>
      <w:r w:rsidR="0091045B" w:rsidRPr="009E7CA7">
        <w:rPr>
          <w:rFonts w:cs="Arial"/>
          <w:i/>
        </w:rPr>
        <w:t>“por la OEI”</w:t>
      </w:r>
      <w:r w:rsidR="0091045B" w:rsidRPr="009E7CA7">
        <w:rPr>
          <w:rStyle w:val="Refdenotaalpie"/>
          <w:rFonts w:cs="Arial"/>
        </w:rPr>
        <w:footnoteReference w:id="32"/>
      </w:r>
      <w:r w:rsidR="008C4E0D" w:rsidRPr="009E7CA7">
        <w:rPr>
          <w:rFonts w:cs="Arial"/>
        </w:rPr>
        <w:t xml:space="preserve">, </w:t>
      </w:r>
      <w:r w:rsidR="004951C4" w:rsidRPr="009E7CA7">
        <w:rPr>
          <w:rFonts w:cs="Arial"/>
        </w:rPr>
        <w:t xml:space="preserve">o como </w:t>
      </w:r>
      <w:r w:rsidR="004951C4" w:rsidRPr="009E7CA7">
        <w:rPr>
          <w:rFonts w:cs="Arial"/>
          <w:i/>
        </w:rPr>
        <w:t>“Contratista OEI</w:t>
      </w:r>
      <w:r w:rsidR="004951C4" w:rsidRPr="009E7CA7">
        <w:rPr>
          <w:rFonts w:cs="Arial"/>
        </w:rPr>
        <w:t>”</w:t>
      </w:r>
      <w:r w:rsidR="004951C4" w:rsidRPr="009E7CA7">
        <w:rPr>
          <w:rStyle w:val="Refdenotaalpie"/>
          <w:rFonts w:cs="Arial"/>
        </w:rPr>
        <w:footnoteReference w:id="33"/>
      </w:r>
      <w:r w:rsidR="00953DA5" w:rsidRPr="009E7CA7">
        <w:rPr>
          <w:rFonts w:cs="Arial"/>
        </w:rPr>
        <w:t xml:space="preserve">, </w:t>
      </w:r>
      <w:r w:rsidR="008C4E0D" w:rsidRPr="009E7CA7">
        <w:rPr>
          <w:rFonts w:cs="Arial"/>
        </w:rPr>
        <w:t>es</w:t>
      </w:r>
      <w:r w:rsidR="00953DA5" w:rsidRPr="009E7CA7">
        <w:rPr>
          <w:rFonts w:cs="Arial"/>
        </w:rPr>
        <w:t>t</w:t>
      </w:r>
      <w:r w:rsidR="008C4E0D" w:rsidRPr="009E7CA7">
        <w:rPr>
          <w:rFonts w:cs="Arial"/>
        </w:rPr>
        <w:t>o es</w:t>
      </w:r>
      <w:r w:rsidR="007E376D" w:rsidRPr="009E7CA7">
        <w:rPr>
          <w:rFonts w:cs="Arial"/>
        </w:rPr>
        <w:t>,</w:t>
      </w:r>
      <w:r w:rsidR="008C4E0D" w:rsidRPr="009E7CA7">
        <w:rPr>
          <w:rFonts w:cs="Arial"/>
        </w:rPr>
        <w:t xml:space="preserve"> </w:t>
      </w:r>
      <w:r w:rsidR="00A3017E" w:rsidRPr="009E7CA7">
        <w:rPr>
          <w:rFonts w:cs="Arial"/>
        </w:rPr>
        <w:t xml:space="preserve">por cuenta de la OEI, </w:t>
      </w:r>
      <w:r w:rsidR="0038785F" w:rsidRPr="009E7CA7">
        <w:rPr>
          <w:rFonts w:cs="Arial"/>
        </w:rPr>
        <w:t>en</w:t>
      </w:r>
      <w:r w:rsidR="008C4E0D" w:rsidRPr="009E7CA7">
        <w:rPr>
          <w:rFonts w:cs="Arial"/>
        </w:rPr>
        <w:t xml:space="preserve"> razón de las obligaciones asumidas por </w:t>
      </w:r>
      <w:r w:rsidR="00FF50AE" w:rsidRPr="009E7CA7">
        <w:rPr>
          <w:rFonts w:cs="Arial"/>
        </w:rPr>
        <w:t xml:space="preserve">esa organización frente al </w:t>
      </w:r>
      <w:r w:rsidR="00A3017E" w:rsidRPr="009E7CA7">
        <w:rPr>
          <w:rFonts w:cs="Arial"/>
        </w:rPr>
        <w:t>ICA.</w:t>
      </w:r>
    </w:p>
    <w:p w:rsidR="00E012A0" w:rsidRPr="009E7CA7" w:rsidRDefault="00F26E56" w:rsidP="001B5C8D">
      <w:pPr>
        <w:pStyle w:val="Continuarlista2"/>
        <w:ind w:left="0"/>
        <w:rPr>
          <w:rFonts w:cs="Arial"/>
        </w:rPr>
      </w:pPr>
      <w:r w:rsidRPr="009E7CA7">
        <w:rPr>
          <w:rFonts w:cs="Arial"/>
        </w:rPr>
        <w:t xml:space="preserve"> </w:t>
      </w:r>
    </w:p>
    <w:p w:rsidR="008C4E0D" w:rsidRPr="009E7CA7" w:rsidRDefault="00FF50AE" w:rsidP="001B5C8D">
      <w:pPr>
        <w:pStyle w:val="Continuarlista2"/>
        <w:ind w:left="0"/>
        <w:rPr>
          <w:rFonts w:cs="Arial"/>
        </w:rPr>
      </w:pPr>
      <w:r w:rsidRPr="009E7CA7">
        <w:rPr>
          <w:rFonts w:cs="Arial"/>
        </w:rPr>
        <w:t>En las pruebas se aprecia, d</w:t>
      </w:r>
      <w:r w:rsidR="007E376D" w:rsidRPr="009E7CA7">
        <w:rPr>
          <w:rFonts w:cs="Arial"/>
        </w:rPr>
        <w:t>e la misma manera</w:t>
      </w:r>
      <w:r w:rsidR="0083705F" w:rsidRPr="009E7CA7">
        <w:rPr>
          <w:rFonts w:cs="Arial"/>
        </w:rPr>
        <w:t xml:space="preserve">, </w:t>
      </w:r>
      <w:r w:rsidRPr="009E7CA7">
        <w:rPr>
          <w:rFonts w:cs="Arial"/>
        </w:rPr>
        <w:t xml:space="preserve">que </w:t>
      </w:r>
      <w:r w:rsidR="007E376D" w:rsidRPr="009E7CA7">
        <w:rPr>
          <w:rFonts w:cs="Arial"/>
        </w:rPr>
        <w:t xml:space="preserve">el ICA </w:t>
      </w:r>
      <w:r w:rsidR="0083705F" w:rsidRPr="009E7CA7">
        <w:rPr>
          <w:rFonts w:cs="Arial"/>
        </w:rPr>
        <w:t xml:space="preserve">se dirigía </w:t>
      </w:r>
      <w:r w:rsidR="007E376D" w:rsidRPr="009E7CA7">
        <w:rPr>
          <w:rFonts w:cs="Arial"/>
        </w:rPr>
        <w:t>a</w:t>
      </w:r>
      <w:r w:rsidR="0083705F" w:rsidRPr="009E7CA7">
        <w:rPr>
          <w:rFonts w:cs="Arial"/>
        </w:rPr>
        <w:t xml:space="preserve">l señor </w:t>
      </w:r>
      <w:r w:rsidR="007E376D" w:rsidRPr="009E7CA7">
        <w:rPr>
          <w:rFonts w:cs="Arial"/>
        </w:rPr>
        <w:t xml:space="preserve"> Fernando Cote</w:t>
      </w:r>
      <w:r w:rsidR="004951C4" w:rsidRPr="009E7CA7">
        <w:rPr>
          <w:rFonts w:cs="Arial"/>
        </w:rPr>
        <w:t xml:space="preserve">, </w:t>
      </w:r>
      <w:r w:rsidR="00AD7B92" w:rsidRPr="009E7CA7">
        <w:rPr>
          <w:rFonts w:cs="Arial"/>
        </w:rPr>
        <w:t xml:space="preserve">en relación con el </w:t>
      </w:r>
      <w:r w:rsidR="004951C4" w:rsidRPr="009E7CA7">
        <w:rPr>
          <w:rFonts w:cs="Arial"/>
        </w:rPr>
        <w:t>plan de gestión del proyecto,</w:t>
      </w:r>
      <w:r w:rsidR="007E376D" w:rsidRPr="009E7CA7">
        <w:rPr>
          <w:rFonts w:cs="Arial"/>
        </w:rPr>
        <w:t xml:space="preserve"> “</w:t>
      </w:r>
      <w:r w:rsidR="007E376D" w:rsidRPr="009E7CA7">
        <w:rPr>
          <w:rFonts w:cs="Arial"/>
          <w:i/>
        </w:rPr>
        <w:t>con el fin de dar cumplimiento a lo estipulado en el Acuerdo”</w:t>
      </w:r>
      <w:r w:rsidR="007E376D" w:rsidRPr="009E7CA7">
        <w:rPr>
          <w:rFonts w:cs="Arial"/>
        </w:rPr>
        <w:t xml:space="preserve"> de conciliación, según da cuenta la correspondencia allegada al proceso</w:t>
      </w:r>
      <w:r w:rsidR="007E376D" w:rsidRPr="009E7CA7">
        <w:rPr>
          <w:rStyle w:val="Refdenotaalpie"/>
          <w:rFonts w:cs="Arial"/>
        </w:rPr>
        <w:footnoteReference w:id="34"/>
      </w:r>
      <w:r w:rsidR="004951C4" w:rsidRPr="009E7CA7">
        <w:rPr>
          <w:rFonts w:cs="Arial"/>
        </w:rPr>
        <w:t>.</w:t>
      </w:r>
    </w:p>
    <w:p w:rsidR="0038785F" w:rsidRPr="009E7CA7" w:rsidRDefault="0038785F" w:rsidP="001B5C8D">
      <w:pPr>
        <w:pStyle w:val="Continuarlista2"/>
        <w:ind w:left="0"/>
        <w:rPr>
          <w:rFonts w:cs="Arial"/>
        </w:rPr>
      </w:pPr>
    </w:p>
    <w:p w:rsidR="009C232C" w:rsidRPr="009E7CA7" w:rsidRDefault="005543CD" w:rsidP="001B5C8D">
      <w:pPr>
        <w:pStyle w:val="Continuarlista2"/>
        <w:ind w:left="0"/>
        <w:rPr>
          <w:rFonts w:cs="Arial"/>
        </w:rPr>
      </w:pPr>
      <w:r w:rsidRPr="009E7CA7">
        <w:rPr>
          <w:rFonts w:cs="Arial"/>
        </w:rPr>
        <w:t>En el mismo sentido</w:t>
      </w:r>
      <w:r w:rsidR="0083705F" w:rsidRPr="009E7CA7">
        <w:rPr>
          <w:rFonts w:cs="Arial"/>
        </w:rPr>
        <w:t>,</w:t>
      </w:r>
      <w:r w:rsidRPr="009E7CA7">
        <w:rPr>
          <w:rFonts w:cs="Arial"/>
        </w:rPr>
        <w:t xml:space="preserve"> se destaca que e</w:t>
      </w:r>
      <w:r w:rsidR="005232B0" w:rsidRPr="009E7CA7">
        <w:rPr>
          <w:rFonts w:cs="Arial"/>
        </w:rPr>
        <w:t xml:space="preserve">n el acta del </w:t>
      </w:r>
      <w:r w:rsidRPr="009E7CA7">
        <w:rPr>
          <w:rFonts w:cs="Arial"/>
        </w:rPr>
        <w:t>“</w:t>
      </w:r>
      <w:r w:rsidR="005232B0" w:rsidRPr="009E7CA7">
        <w:rPr>
          <w:rFonts w:cs="Arial"/>
          <w:i/>
        </w:rPr>
        <w:t>Acuerdo Conciliatorio ICA – OEI</w:t>
      </w:r>
      <w:r w:rsidRPr="009E7CA7">
        <w:rPr>
          <w:rFonts w:cs="Arial"/>
          <w:i/>
        </w:rPr>
        <w:t>”</w:t>
      </w:r>
      <w:r w:rsidR="00B2612F" w:rsidRPr="009E7CA7">
        <w:rPr>
          <w:rFonts w:cs="Arial"/>
        </w:rPr>
        <w:t>, correspondiente</w:t>
      </w:r>
      <w:r w:rsidR="00B2612F" w:rsidRPr="009E7CA7">
        <w:rPr>
          <w:rFonts w:cs="Arial"/>
          <w:i/>
        </w:rPr>
        <w:t xml:space="preserve"> </w:t>
      </w:r>
      <w:r w:rsidR="00B2612F" w:rsidRPr="009E7CA7">
        <w:rPr>
          <w:rFonts w:cs="Arial"/>
        </w:rPr>
        <w:t>a la reunión de</w:t>
      </w:r>
      <w:r w:rsidR="00B2612F" w:rsidRPr="009E7CA7">
        <w:rPr>
          <w:rFonts w:cs="Arial"/>
          <w:i/>
        </w:rPr>
        <w:t xml:space="preserve"> </w:t>
      </w:r>
      <w:r w:rsidR="005232B0" w:rsidRPr="009E7CA7">
        <w:rPr>
          <w:rFonts w:cs="Arial"/>
        </w:rPr>
        <w:t xml:space="preserve">noviembre 19 de 2007, </w:t>
      </w:r>
      <w:r w:rsidR="00B2612F" w:rsidRPr="009E7CA7">
        <w:rPr>
          <w:rFonts w:cs="Arial"/>
        </w:rPr>
        <w:t xml:space="preserve">consta que </w:t>
      </w:r>
      <w:r w:rsidR="005232B0" w:rsidRPr="009E7CA7">
        <w:rPr>
          <w:rFonts w:cs="Arial"/>
        </w:rPr>
        <w:t>se h</w:t>
      </w:r>
      <w:r w:rsidR="0083705F" w:rsidRPr="009E7CA7">
        <w:rPr>
          <w:rFonts w:cs="Arial"/>
        </w:rPr>
        <w:t>izo</w:t>
      </w:r>
      <w:r w:rsidR="005232B0" w:rsidRPr="009E7CA7">
        <w:rPr>
          <w:rFonts w:cs="Arial"/>
        </w:rPr>
        <w:t xml:space="preserve"> presente el ingeniero Álvaro Gómez Sabogal, Jefe de Sistemas de la OEI </w:t>
      </w:r>
      <w:r w:rsidR="009C232C" w:rsidRPr="009E7CA7">
        <w:rPr>
          <w:rFonts w:cs="Arial"/>
        </w:rPr>
        <w:t>y reconoc</w:t>
      </w:r>
      <w:r w:rsidR="0083705F" w:rsidRPr="009E7CA7">
        <w:rPr>
          <w:rFonts w:cs="Arial"/>
        </w:rPr>
        <w:t>ió</w:t>
      </w:r>
      <w:r w:rsidR="009C232C" w:rsidRPr="009E7CA7">
        <w:rPr>
          <w:rFonts w:cs="Arial"/>
        </w:rPr>
        <w:t xml:space="preserve"> la situación de incumplimiento del acuerdo conciliatorio </w:t>
      </w:r>
      <w:r w:rsidR="009C232C" w:rsidRPr="009E7CA7">
        <w:rPr>
          <w:rFonts w:cs="Arial"/>
          <w:i/>
        </w:rPr>
        <w:t>por parte de la OEI</w:t>
      </w:r>
      <w:r w:rsidR="009C232C" w:rsidRPr="009E7CA7">
        <w:rPr>
          <w:rFonts w:cs="Arial"/>
        </w:rPr>
        <w:t>, así</w:t>
      </w:r>
      <w:r w:rsidR="00FA35CD" w:rsidRPr="009E7CA7">
        <w:rPr>
          <w:rFonts w:cs="Arial"/>
        </w:rPr>
        <w:t xml:space="preserve"> (se transcribe de manera literal, incluso con errores)</w:t>
      </w:r>
      <w:r w:rsidR="009C232C" w:rsidRPr="009E7CA7">
        <w:rPr>
          <w:rFonts w:cs="Arial"/>
        </w:rPr>
        <w:t>:</w:t>
      </w:r>
    </w:p>
    <w:p w:rsidR="009C232C" w:rsidRPr="009E7CA7" w:rsidRDefault="009C232C" w:rsidP="001B5C8D">
      <w:pPr>
        <w:pStyle w:val="Continuarlista2"/>
        <w:ind w:left="0"/>
        <w:rPr>
          <w:rFonts w:cs="Arial"/>
        </w:rPr>
      </w:pPr>
    </w:p>
    <w:p w:rsidR="00307B7A" w:rsidRPr="009E7CA7" w:rsidRDefault="009C232C" w:rsidP="005F0D98">
      <w:pPr>
        <w:pStyle w:val="Continuarlista2"/>
        <w:spacing w:line="276" w:lineRule="auto"/>
        <w:ind w:left="567" w:right="708"/>
        <w:rPr>
          <w:rFonts w:cs="Arial"/>
          <w:i/>
        </w:rPr>
      </w:pPr>
      <w:r w:rsidRPr="009E7CA7">
        <w:rPr>
          <w:rFonts w:cs="Arial"/>
          <w:i/>
        </w:rPr>
        <w:t xml:space="preserve">“El ingeniero Gómez añade que el equipo desarrollador les informó que </w:t>
      </w:r>
      <w:r w:rsidR="00307B7A" w:rsidRPr="009E7CA7">
        <w:rPr>
          <w:rFonts w:cs="Arial"/>
          <w:i/>
        </w:rPr>
        <w:t xml:space="preserve">tiene planteado iniciar entregas y pruebas a partir del 27 de noviembre, finalizando en diciembre de 2007, e indica que se ha consultado al </w:t>
      </w:r>
      <w:r w:rsidR="00307B7A" w:rsidRPr="009E7CA7">
        <w:rPr>
          <w:rFonts w:cs="Arial"/>
          <w:i/>
        </w:rPr>
        <w:lastRenderedPageBreak/>
        <w:t>departamento jurídico de la OEI y que el mismo ha dicho que no es viable establecer nuevos plazos frente a los términos del Acuerdo Conciliatorio, pues el texto del acuerdo es claro y</w:t>
      </w:r>
      <w:r w:rsidR="005F0D98" w:rsidRPr="009E7CA7">
        <w:rPr>
          <w:rFonts w:cs="Arial"/>
          <w:i/>
        </w:rPr>
        <w:t xml:space="preserve"> </w:t>
      </w:r>
      <w:r w:rsidR="00307B7A" w:rsidRPr="009E7CA7">
        <w:rPr>
          <w:rFonts w:cs="Arial"/>
          <w:i/>
        </w:rPr>
        <w:t>la fecha de finalización es el 27 de noviembre de 2007</w:t>
      </w:r>
      <w:r w:rsidR="005F0D98" w:rsidRPr="009E7CA7">
        <w:rPr>
          <w:rFonts w:cs="Arial"/>
          <w:i/>
        </w:rPr>
        <w:t>”</w:t>
      </w:r>
      <w:r w:rsidR="005F0D98" w:rsidRPr="009E7CA7">
        <w:rPr>
          <w:rStyle w:val="Refdenotaalpie"/>
          <w:rFonts w:cs="Arial"/>
          <w:i/>
        </w:rPr>
        <w:footnoteReference w:id="35"/>
      </w:r>
      <w:r w:rsidR="00307B7A" w:rsidRPr="009E7CA7">
        <w:rPr>
          <w:rFonts w:cs="Arial"/>
          <w:i/>
        </w:rPr>
        <w:t>.</w:t>
      </w:r>
    </w:p>
    <w:p w:rsidR="005232B0" w:rsidRPr="009E7CA7" w:rsidRDefault="005232B0" w:rsidP="001B5C8D">
      <w:pPr>
        <w:pStyle w:val="Continuarlista2"/>
        <w:ind w:left="0"/>
        <w:rPr>
          <w:rFonts w:cs="Arial"/>
        </w:rPr>
      </w:pPr>
    </w:p>
    <w:p w:rsidR="00F662B8" w:rsidRPr="009E7CA7" w:rsidRDefault="0035331E" w:rsidP="008A414D">
      <w:pPr>
        <w:pStyle w:val="Continuarlista2"/>
        <w:ind w:left="0"/>
        <w:rPr>
          <w:rFonts w:cs="Arial"/>
        </w:rPr>
      </w:pPr>
      <w:r w:rsidRPr="009E7CA7">
        <w:rPr>
          <w:rFonts w:cs="Arial"/>
        </w:rPr>
        <w:t xml:space="preserve">Como consecuencia </w:t>
      </w:r>
      <w:r w:rsidR="00FA35CD" w:rsidRPr="009E7CA7">
        <w:rPr>
          <w:rFonts w:cs="Arial"/>
        </w:rPr>
        <w:t xml:space="preserve">de lo antes anotado, </w:t>
      </w:r>
      <w:r w:rsidR="00B2612F" w:rsidRPr="009E7CA7">
        <w:rPr>
          <w:rFonts w:cs="Arial"/>
        </w:rPr>
        <w:t xml:space="preserve">con independencia de la relación jurídica entre la OEI y </w:t>
      </w:r>
      <w:proofErr w:type="spellStart"/>
      <w:r w:rsidR="00B2612F" w:rsidRPr="009E7CA7">
        <w:rPr>
          <w:rFonts w:cs="Arial"/>
        </w:rPr>
        <w:t>Qumra</w:t>
      </w:r>
      <w:r w:rsidRPr="009E7CA7">
        <w:rPr>
          <w:rFonts w:cs="Arial"/>
        </w:rPr>
        <w:t>m</w:t>
      </w:r>
      <w:proofErr w:type="spellEnd"/>
      <w:r w:rsidR="00B2612F" w:rsidRPr="009E7CA7">
        <w:rPr>
          <w:rFonts w:cs="Arial"/>
        </w:rPr>
        <w:t xml:space="preserve"> Asociados </w:t>
      </w:r>
      <w:proofErr w:type="spellStart"/>
      <w:r w:rsidR="00B2612F" w:rsidRPr="009E7CA7">
        <w:rPr>
          <w:rFonts w:cs="Arial"/>
        </w:rPr>
        <w:t>Ltda</w:t>
      </w:r>
      <w:proofErr w:type="spellEnd"/>
      <w:r w:rsidR="00B2612F" w:rsidRPr="009E7CA7">
        <w:rPr>
          <w:rFonts w:cs="Arial"/>
        </w:rPr>
        <w:t xml:space="preserve">, </w:t>
      </w:r>
      <w:r w:rsidR="002E69BA" w:rsidRPr="009E7CA7">
        <w:rPr>
          <w:rFonts w:cs="Arial"/>
        </w:rPr>
        <w:t>y a</w:t>
      </w:r>
      <w:r w:rsidRPr="009E7CA7">
        <w:rPr>
          <w:rFonts w:cs="Arial"/>
        </w:rPr>
        <w:t>u</w:t>
      </w:r>
      <w:r w:rsidR="002E69BA" w:rsidRPr="009E7CA7">
        <w:rPr>
          <w:rFonts w:cs="Arial"/>
        </w:rPr>
        <w:t xml:space="preserve">n </w:t>
      </w:r>
      <w:r w:rsidR="00F662B8" w:rsidRPr="009E7CA7">
        <w:rPr>
          <w:rFonts w:cs="Arial"/>
        </w:rPr>
        <w:t>estimando que el acta compromiso al contrato 1092 de 2002 t</w:t>
      </w:r>
      <w:r w:rsidR="00FE5A52" w:rsidRPr="009E7CA7">
        <w:rPr>
          <w:rFonts w:cs="Arial"/>
        </w:rPr>
        <w:t xml:space="preserve">uviera </w:t>
      </w:r>
      <w:r w:rsidR="005422FB" w:rsidRPr="009E7CA7">
        <w:rPr>
          <w:rFonts w:cs="Arial"/>
        </w:rPr>
        <w:t xml:space="preserve">la naturaleza de una transacción entre </w:t>
      </w:r>
      <w:r w:rsidRPr="009E7CA7">
        <w:rPr>
          <w:rFonts w:cs="Arial"/>
        </w:rPr>
        <w:t xml:space="preserve">esos </w:t>
      </w:r>
      <w:r w:rsidR="005422FB" w:rsidRPr="009E7CA7">
        <w:rPr>
          <w:rFonts w:cs="Arial"/>
        </w:rPr>
        <w:t>dos particulares</w:t>
      </w:r>
      <w:r w:rsidRPr="009E7CA7">
        <w:rPr>
          <w:rFonts w:cs="Arial"/>
        </w:rPr>
        <w:t>,</w:t>
      </w:r>
      <w:r w:rsidR="00D42CF1" w:rsidRPr="009E7CA7">
        <w:rPr>
          <w:rFonts w:cs="Arial"/>
        </w:rPr>
        <w:t xml:space="preserve"> frente a un contrato por ellos celebrado</w:t>
      </w:r>
      <w:r w:rsidR="005422FB" w:rsidRPr="009E7CA7">
        <w:rPr>
          <w:rFonts w:cs="Arial"/>
        </w:rPr>
        <w:t xml:space="preserve">, </w:t>
      </w:r>
      <w:r w:rsidR="008A414D" w:rsidRPr="009E7CA7">
        <w:rPr>
          <w:rFonts w:cs="Arial"/>
        </w:rPr>
        <w:t xml:space="preserve">lo cierto es que en este litigio </w:t>
      </w:r>
      <w:proofErr w:type="spellStart"/>
      <w:r w:rsidR="008A414D" w:rsidRPr="009E7CA7">
        <w:rPr>
          <w:rFonts w:cs="Arial"/>
        </w:rPr>
        <w:t>Qumram</w:t>
      </w:r>
      <w:proofErr w:type="spellEnd"/>
      <w:r w:rsidR="008A414D" w:rsidRPr="009E7CA7">
        <w:rPr>
          <w:rFonts w:cs="Arial"/>
        </w:rPr>
        <w:t xml:space="preserve"> Asociados </w:t>
      </w:r>
      <w:proofErr w:type="spellStart"/>
      <w:r w:rsidR="008A414D" w:rsidRPr="009E7CA7">
        <w:rPr>
          <w:rFonts w:cs="Arial"/>
        </w:rPr>
        <w:t>Ltda</w:t>
      </w:r>
      <w:proofErr w:type="spellEnd"/>
      <w:r w:rsidR="008A414D" w:rsidRPr="009E7CA7">
        <w:rPr>
          <w:rFonts w:cs="Arial"/>
        </w:rPr>
        <w:t xml:space="preserve"> carece de legitimación material por pasiva</w:t>
      </w:r>
      <w:r w:rsidR="005422FB" w:rsidRPr="009E7CA7">
        <w:rPr>
          <w:rFonts w:cs="Arial"/>
        </w:rPr>
        <w:t xml:space="preserve"> frente a la entidad dema</w:t>
      </w:r>
      <w:r w:rsidR="003C3A98" w:rsidRPr="009E7CA7">
        <w:rPr>
          <w:rFonts w:cs="Arial"/>
        </w:rPr>
        <w:t>n</w:t>
      </w:r>
      <w:r w:rsidR="005422FB" w:rsidRPr="009E7CA7">
        <w:rPr>
          <w:rFonts w:cs="Arial"/>
        </w:rPr>
        <w:t>dante</w:t>
      </w:r>
      <w:r w:rsidR="002E69BA" w:rsidRPr="009E7CA7">
        <w:rPr>
          <w:rFonts w:cs="Arial"/>
        </w:rPr>
        <w:t xml:space="preserve"> y</w:t>
      </w:r>
      <w:r w:rsidR="00FA35CD" w:rsidRPr="009E7CA7">
        <w:rPr>
          <w:rFonts w:cs="Arial"/>
        </w:rPr>
        <w:t>,</w:t>
      </w:r>
      <w:r w:rsidR="002E69BA" w:rsidRPr="009E7CA7">
        <w:rPr>
          <w:rFonts w:cs="Arial"/>
        </w:rPr>
        <w:t xml:space="preserve"> </w:t>
      </w:r>
      <w:r w:rsidR="00664DDB" w:rsidRPr="009E7CA7">
        <w:rPr>
          <w:rFonts w:cs="Arial"/>
        </w:rPr>
        <w:t xml:space="preserve">por ello, </w:t>
      </w:r>
      <w:r w:rsidR="002E69BA" w:rsidRPr="009E7CA7">
        <w:rPr>
          <w:rFonts w:cs="Arial"/>
        </w:rPr>
        <w:t xml:space="preserve">no proceden las pretensiones en su contra, </w:t>
      </w:r>
      <w:r w:rsidR="00664DDB" w:rsidRPr="009E7CA7">
        <w:rPr>
          <w:rFonts w:cs="Arial"/>
        </w:rPr>
        <w:t xml:space="preserve">dado que </w:t>
      </w:r>
      <w:r w:rsidR="002E69BA" w:rsidRPr="009E7CA7">
        <w:rPr>
          <w:rFonts w:cs="Arial"/>
        </w:rPr>
        <w:t xml:space="preserve">no </w:t>
      </w:r>
      <w:r w:rsidR="00F662B8" w:rsidRPr="009E7CA7">
        <w:rPr>
          <w:rFonts w:cs="Arial"/>
        </w:rPr>
        <w:t>obraba por cuenta propia y autónoma y</w:t>
      </w:r>
      <w:r w:rsidR="00664DDB" w:rsidRPr="009E7CA7">
        <w:rPr>
          <w:rFonts w:cs="Arial"/>
        </w:rPr>
        <w:t>,</w:t>
      </w:r>
      <w:r w:rsidR="00F662B8" w:rsidRPr="009E7CA7">
        <w:rPr>
          <w:rFonts w:cs="Arial"/>
        </w:rPr>
        <w:t xml:space="preserve"> si hubo un daño, el mismo provenía del incumplimiento de la OEI</w:t>
      </w:r>
      <w:r w:rsidR="00664DDB" w:rsidRPr="009E7CA7">
        <w:rPr>
          <w:rFonts w:cs="Arial"/>
        </w:rPr>
        <w:t xml:space="preserve"> frente al ICA</w:t>
      </w:r>
      <w:r w:rsidR="00F662B8" w:rsidRPr="009E7CA7">
        <w:rPr>
          <w:rFonts w:cs="Arial"/>
        </w:rPr>
        <w:t xml:space="preserve">. </w:t>
      </w:r>
    </w:p>
    <w:p w:rsidR="00F662B8" w:rsidRPr="009E7CA7" w:rsidRDefault="00F662B8" w:rsidP="008A414D">
      <w:pPr>
        <w:pStyle w:val="Continuarlista2"/>
        <w:ind w:left="0"/>
        <w:rPr>
          <w:rFonts w:cs="Arial"/>
        </w:rPr>
      </w:pPr>
    </w:p>
    <w:p w:rsidR="001B477C" w:rsidRPr="009E7CA7" w:rsidRDefault="00503E82" w:rsidP="001B5C8D">
      <w:pPr>
        <w:pStyle w:val="Continuarlista2"/>
        <w:ind w:left="0"/>
        <w:rPr>
          <w:rFonts w:cs="Arial"/>
        </w:rPr>
      </w:pPr>
      <w:r w:rsidRPr="009E7CA7">
        <w:rPr>
          <w:rFonts w:cs="Arial"/>
        </w:rPr>
        <w:t xml:space="preserve">Por tanto, </w:t>
      </w:r>
      <w:r w:rsidR="003A027F" w:rsidRPr="009E7CA7">
        <w:rPr>
          <w:rFonts w:cs="Arial"/>
        </w:rPr>
        <w:t xml:space="preserve">no se </w:t>
      </w:r>
      <w:r w:rsidR="00A4174F" w:rsidRPr="009E7CA7">
        <w:rPr>
          <w:rFonts w:cs="Arial"/>
        </w:rPr>
        <w:t xml:space="preserve">aceptará </w:t>
      </w:r>
      <w:r w:rsidR="003A027F" w:rsidRPr="009E7CA7">
        <w:rPr>
          <w:rFonts w:cs="Arial"/>
        </w:rPr>
        <w:t xml:space="preserve">la imputación del ICA contra </w:t>
      </w:r>
      <w:proofErr w:type="spellStart"/>
      <w:r w:rsidR="003A027F" w:rsidRPr="009E7CA7">
        <w:rPr>
          <w:rFonts w:cs="Arial"/>
        </w:rPr>
        <w:t>Qumram</w:t>
      </w:r>
      <w:proofErr w:type="spellEnd"/>
      <w:r w:rsidR="003A027F" w:rsidRPr="009E7CA7">
        <w:rPr>
          <w:rFonts w:cs="Arial"/>
        </w:rPr>
        <w:t xml:space="preserve"> As</w:t>
      </w:r>
      <w:r w:rsidR="003C3A98" w:rsidRPr="009E7CA7">
        <w:rPr>
          <w:rFonts w:cs="Arial"/>
        </w:rPr>
        <w:t>o</w:t>
      </w:r>
      <w:r w:rsidR="003A027F" w:rsidRPr="009E7CA7">
        <w:rPr>
          <w:rFonts w:cs="Arial"/>
        </w:rPr>
        <w:t xml:space="preserve">ciados </w:t>
      </w:r>
      <w:proofErr w:type="spellStart"/>
      <w:r w:rsidR="003A027F" w:rsidRPr="009E7CA7">
        <w:rPr>
          <w:rFonts w:cs="Arial"/>
        </w:rPr>
        <w:t>Ltda</w:t>
      </w:r>
      <w:proofErr w:type="spellEnd"/>
      <w:r w:rsidR="003A027F" w:rsidRPr="009E7CA7">
        <w:rPr>
          <w:rFonts w:cs="Arial"/>
        </w:rPr>
        <w:t xml:space="preserve">, </w:t>
      </w:r>
      <w:r w:rsidR="005D0F4E" w:rsidRPr="009E7CA7">
        <w:rPr>
          <w:rFonts w:cs="Arial"/>
        </w:rPr>
        <w:t xml:space="preserve">toda vez que </w:t>
      </w:r>
      <w:r w:rsidR="003A027F" w:rsidRPr="009E7CA7">
        <w:rPr>
          <w:rFonts w:cs="Arial"/>
        </w:rPr>
        <w:t xml:space="preserve">los hechos </w:t>
      </w:r>
      <w:r w:rsidR="005D0F4E" w:rsidRPr="009E7CA7">
        <w:rPr>
          <w:rFonts w:cs="Arial"/>
        </w:rPr>
        <w:t>y</w:t>
      </w:r>
      <w:r w:rsidR="003A027F" w:rsidRPr="009E7CA7">
        <w:rPr>
          <w:rFonts w:cs="Arial"/>
        </w:rPr>
        <w:t xml:space="preserve"> las omisiones </w:t>
      </w:r>
      <w:r w:rsidR="005D0F4E" w:rsidRPr="009E7CA7">
        <w:rPr>
          <w:rFonts w:cs="Arial"/>
        </w:rPr>
        <w:t>-</w:t>
      </w:r>
      <w:r w:rsidR="003A027F" w:rsidRPr="009E7CA7">
        <w:rPr>
          <w:rFonts w:cs="Arial"/>
        </w:rPr>
        <w:t>que al parecer generaron un daño</w:t>
      </w:r>
      <w:r w:rsidR="005D0F4E" w:rsidRPr="009E7CA7">
        <w:rPr>
          <w:rFonts w:cs="Arial"/>
        </w:rPr>
        <w:t>-</w:t>
      </w:r>
      <w:r w:rsidR="003A027F" w:rsidRPr="009E7CA7">
        <w:rPr>
          <w:rFonts w:cs="Arial"/>
        </w:rPr>
        <w:t xml:space="preserve"> </w:t>
      </w:r>
      <w:r w:rsidR="00664DDB" w:rsidRPr="009E7CA7">
        <w:rPr>
          <w:rFonts w:cs="Arial"/>
        </w:rPr>
        <w:t xml:space="preserve">colocaban como responsable, en el extremo pasivo de la disputa, a </w:t>
      </w:r>
      <w:r w:rsidR="003A027F" w:rsidRPr="009E7CA7">
        <w:rPr>
          <w:rFonts w:cs="Arial"/>
        </w:rPr>
        <w:t xml:space="preserve">la OEI. </w:t>
      </w:r>
    </w:p>
    <w:p w:rsidR="005D0F4E" w:rsidRPr="009E7CA7" w:rsidRDefault="005D0F4E" w:rsidP="001B5C8D">
      <w:pPr>
        <w:pStyle w:val="Continuarlista2"/>
        <w:ind w:left="0"/>
        <w:rPr>
          <w:rFonts w:cs="Arial"/>
        </w:rPr>
      </w:pPr>
    </w:p>
    <w:p w:rsidR="009F6CF9" w:rsidRPr="009E7CA7" w:rsidRDefault="005D0F4E" w:rsidP="001B5C8D">
      <w:pPr>
        <w:pStyle w:val="Continuarlista2"/>
        <w:ind w:left="0"/>
        <w:rPr>
          <w:rFonts w:cs="Arial"/>
        </w:rPr>
      </w:pPr>
      <w:r w:rsidRPr="009E7CA7">
        <w:rPr>
          <w:rFonts w:cs="Arial"/>
        </w:rPr>
        <w:t xml:space="preserve">Finalmente, </w:t>
      </w:r>
      <w:r w:rsidR="009F68ED" w:rsidRPr="009E7CA7">
        <w:rPr>
          <w:rFonts w:cs="Arial"/>
        </w:rPr>
        <w:t xml:space="preserve">no se comparte la desvinculación con la que se presentan los hechos en el </w:t>
      </w:r>
      <w:proofErr w:type="spellStart"/>
      <w:r w:rsidR="009F68ED" w:rsidRPr="009E7CA7">
        <w:rPr>
          <w:rFonts w:cs="Arial"/>
        </w:rPr>
        <w:t>sublite</w:t>
      </w:r>
      <w:proofErr w:type="spellEnd"/>
      <w:r w:rsidR="009F68ED" w:rsidRPr="009E7CA7">
        <w:rPr>
          <w:rFonts w:cs="Arial"/>
        </w:rPr>
        <w:t xml:space="preserve">, respecto del acta de liquidación del </w:t>
      </w:r>
      <w:r w:rsidR="00B37790" w:rsidRPr="009E7CA7">
        <w:rPr>
          <w:rFonts w:cs="Arial"/>
        </w:rPr>
        <w:t>C</w:t>
      </w:r>
      <w:r w:rsidR="005601DF" w:rsidRPr="009E7CA7">
        <w:rPr>
          <w:rFonts w:cs="Arial"/>
        </w:rPr>
        <w:t xml:space="preserve">onvenio 034 </w:t>
      </w:r>
      <w:r w:rsidR="009F68ED" w:rsidRPr="009E7CA7">
        <w:rPr>
          <w:rFonts w:cs="Arial"/>
        </w:rPr>
        <w:t xml:space="preserve">lograda </w:t>
      </w:r>
      <w:r w:rsidR="00B37790" w:rsidRPr="009E7CA7">
        <w:rPr>
          <w:rFonts w:cs="Arial"/>
        </w:rPr>
        <w:t>por</w:t>
      </w:r>
      <w:r w:rsidR="005601DF" w:rsidRPr="009E7CA7">
        <w:rPr>
          <w:rFonts w:cs="Arial"/>
        </w:rPr>
        <w:t xml:space="preserve"> mutuo acuerdo</w:t>
      </w:r>
      <w:r w:rsidR="00B37790" w:rsidRPr="009E7CA7">
        <w:rPr>
          <w:rFonts w:cs="Arial"/>
        </w:rPr>
        <w:t>,</w:t>
      </w:r>
      <w:r w:rsidR="00FB042A" w:rsidRPr="009E7CA7">
        <w:rPr>
          <w:rFonts w:cs="Arial"/>
        </w:rPr>
        <w:t xml:space="preserve"> sin salvedades</w:t>
      </w:r>
      <w:r w:rsidR="009F68ED" w:rsidRPr="009E7CA7">
        <w:rPr>
          <w:rFonts w:cs="Arial"/>
        </w:rPr>
        <w:t xml:space="preserve"> en cuanto al monto ejecutado</w:t>
      </w:r>
      <w:r w:rsidR="00015B57" w:rsidRPr="009E7CA7">
        <w:rPr>
          <w:rFonts w:cs="Arial"/>
        </w:rPr>
        <w:t xml:space="preserve">, puesto que el demandante </w:t>
      </w:r>
      <w:r w:rsidR="003A027F" w:rsidRPr="009E7CA7">
        <w:rPr>
          <w:rFonts w:cs="Arial"/>
        </w:rPr>
        <w:t>concili</w:t>
      </w:r>
      <w:r w:rsidR="00015B57" w:rsidRPr="009E7CA7">
        <w:rPr>
          <w:rFonts w:cs="Arial"/>
        </w:rPr>
        <w:t xml:space="preserve">ó </w:t>
      </w:r>
      <w:r w:rsidR="003A027F" w:rsidRPr="009E7CA7">
        <w:rPr>
          <w:rFonts w:cs="Arial"/>
        </w:rPr>
        <w:t xml:space="preserve">con la OEI </w:t>
      </w:r>
      <w:r w:rsidR="00FE5A52" w:rsidRPr="009E7CA7">
        <w:rPr>
          <w:rFonts w:cs="Arial"/>
        </w:rPr>
        <w:t xml:space="preserve">los términos técnicos y </w:t>
      </w:r>
      <w:r w:rsidR="001B477C" w:rsidRPr="009E7CA7">
        <w:rPr>
          <w:rFonts w:cs="Arial"/>
        </w:rPr>
        <w:t>el valor pendiente de pago</w:t>
      </w:r>
      <w:r w:rsidR="005601DF" w:rsidRPr="009E7CA7">
        <w:rPr>
          <w:rFonts w:cs="Arial"/>
        </w:rPr>
        <w:t xml:space="preserve"> por los </w:t>
      </w:r>
      <w:r w:rsidR="00FE5A52" w:rsidRPr="009E7CA7">
        <w:rPr>
          <w:rFonts w:cs="Arial"/>
        </w:rPr>
        <w:t xml:space="preserve">respectivos </w:t>
      </w:r>
      <w:r w:rsidR="005601DF" w:rsidRPr="009E7CA7">
        <w:rPr>
          <w:rFonts w:cs="Arial"/>
        </w:rPr>
        <w:t>ajustes al s</w:t>
      </w:r>
      <w:r w:rsidR="008817BD" w:rsidRPr="009E7CA7">
        <w:rPr>
          <w:rFonts w:cs="Arial"/>
        </w:rPr>
        <w:t>istema integrado del ICA</w:t>
      </w:r>
      <w:r w:rsidR="002D186C" w:rsidRPr="009E7CA7">
        <w:rPr>
          <w:rFonts w:cs="Arial"/>
        </w:rPr>
        <w:t xml:space="preserve">, </w:t>
      </w:r>
      <w:r w:rsidR="00015B57" w:rsidRPr="009E7CA7">
        <w:rPr>
          <w:rFonts w:cs="Arial"/>
        </w:rPr>
        <w:t xml:space="preserve">de manera que no puede </w:t>
      </w:r>
      <w:r w:rsidR="008F50CD" w:rsidRPr="009E7CA7">
        <w:rPr>
          <w:rFonts w:cs="Arial"/>
        </w:rPr>
        <w:t>acud</w:t>
      </w:r>
      <w:r w:rsidR="00015B57" w:rsidRPr="009E7CA7">
        <w:rPr>
          <w:rFonts w:cs="Arial"/>
        </w:rPr>
        <w:t>ir</w:t>
      </w:r>
      <w:r w:rsidR="008817BD" w:rsidRPr="009E7CA7">
        <w:rPr>
          <w:rFonts w:cs="Arial"/>
        </w:rPr>
        <w:t xml:space="preserve"> </w:t>
      </w:r>
      <w:r w:rsidR="00C239D4" w:rsidRPr="009E7CA7">
        <w:rPr>
          <w:rFonts w:cs="Arial"/>
        </w:rPr>
        <w:t>luego</w:t>
      </w:r>
      <w:r w:rsidR="008817BD" w:rsidRPr="009E7CA7">
        <w:rPr>
          <w:rFonts w:cs="Arial"/>
        </w:rPr>
        <w:t xml:space="preserve">, por </w:t>
      </w:r>
      <w:r w:rsidR="001B477C" w:rsidRPr="009E7CA7">
        <w:rPr>
          <w:rFonts w:cs="Arial"/>
        </w:rPr>
        <w:t xml:space="preserve">la vía de </w:t>
      </w:r>
      <w:r w:rsidR="00FB15AA" w:rsidRPr="009E7CA7">
        <w:rPr>
          <w:rFonts w:cs="Arial"/>
        </w:rPr>
        <w:t xml:space="preserve">la </w:t>
      </w:r>
      <w:r w:rsidR="001B477C" w:rsidRPr="009E7CA7">
        <w:rPr>
          <w:rFonts w:cs="Arial"/>
        </w:rPr>
        <w:t xml:space="preserve">demanda </w:t>
      </w:r>
      <w:r w:rsidR="00FA2211" w:rsidRPr="009E7CA7">
        <w:rPr>
          <w:rFonts w:cs="Arial"/>
        </w:rPr>
        <w:t xml:space="preserve">de reparación directa, </w:t>
      </w:r>
      <w:r w:rsidR="003C3A98" w:rsidRPr="009E7CA7">
        <w:rPr>
          <w:rFonts w:cs="Arial"/>
        </w:rPr>
        <w:t>dirigida</w:t>
      </w:r>
      <w:r w:rsidR="00C239D4" w:rsidRPr="009E7CA7">
        <w:rPr>
          <w:rFonts w:cs="Arial"/>
        </w:rPr>
        <w:t>,</w:t>
      </w:r>
      <w:r w:rsidR="003C3A98" w:rsidRPr="009E7CA7">
        <w:rPr>
          <w:rFonts w:cs="Arial"/>
        </w:rPr>
        <w:t xml:space="preserve"> ahora </w:t>
      </w:r>
      <w:r w:rsidR="002D186C" w:rsidRPr="009E7CA7">
        <w:rPr>
          <w:rFonts w:cs="Arial"/>
        </w:rPr>
        <w:t xml:space="preserve">contra </w:t>
      </w:r>
      <w:proofErr w:type="spellStart"/>
      <w:r w:rsidR="001B477C" w:rsidRPr="009E7CA7">
        <w:rPr>
          <w:rFonts w:cs="Arial"/>
        </w:rPr>
        <w:t>Qumram</w:t>
      </w:r>
      <w:proofErr w:type="spellEnd"/>
      <w:r w:rsidR="001B477C" w:rsidRPr="009E7CA7">
        <w:rPr>
          <w:rFonts w:cs="Arial"/>
        </w:rPr>
        <w:t xml:space="preserve"> </w:t>
      </w:r>
      <w:r w:rsidR="006011AF" w:rsidRPr="009E7CA7">
        <w:rPr>
          <w:rFonts w:cs="Arial"/>
        </w:rPr>
        <w:t xml:space="preserve">Asociados </w:t>
      </w:r>
      <w:proofErr w:type="spellStart"/>
      <w:r w:rsidR="001B477C" w:rsidRPr="009E7CA7">
        <w:rPr>
          <w:rFonts w:cs="Arial"/>
        </w:rPr>
        <w:t>Ltda</w:t>
      </w:r>
      <w:proofErr w:type="spellEnd"/>
      <w:r w:rsidR="008817BD" w:rsidRPr="009E7CA7">
        <w:rPr>
          <w:rFonts w:cs="Arial"/>
        </w:rPr>
        <w:t xml:space="preserve">, </w:t>
      </w:r>
      <w:r w:rsidR="00503E82" w:rsidRPr="009E7CA7">
        <w:rPr>
          <w:rFonts w:cs="Arial"/>
        </w:rPr>
        <w:t>a</w:t>
      </w:r>
      <w:r w:rsidR="008817BD" w:rsidRPr="009E7CA7">
        <w:rPr>
          <w:rFonts w:cs="Arial"/>
        </w:rPr>
        <w:t xml:space="preserve"> reclamar </w:t>
      </w:r>
      <w:r w:rsidR="00C239D4" w:rsidRPr="009E7CA7">
        <w:rPr>
          <w:rFonts w:cs="Arial"/>
        </w:rPr>
        <w:t>el mismo</w:t>
      </w:r>
      <w:r w:rsidR="008817BD" w:rsidRPr="009E7CA7">
        <w:rPr>
          <w:rFonts w:cs="Arial"/>
        </w:rPr>
        <w:t xml:space="preserve"> daño</w:t>
      </w:r>
      <w:r w:rsidR="00015B57" w:rsidRPr="009E7CA7">
        <w:rPr>
          <w:rFonts w:cs="Arial"/>
        </w:rPr>
        <w:t>, por un valor mayor</w:t>
      </w:r>
      <w:r w:rsidR="00FB042A" w:rsidRPr="009E7CA7">
        <w:rPr>
          <w:rFonts w:cs="Arial"/>
        </w:rPr>
        <w:t xml:space="preserve">. </w:t>
      </w:r>
      <w:r w:rsidR="00FE5A52" w:rsidRPr="009E7CA7">
        <w:rPr>
          <w:rFonts w:cs="Arial"/>
        </w:rPr>
        <w:t xml:space="preserve">Esa observación lleva a reafirmar que no </w:t>
      </w:r>
      <w:r w:rsidR="009F6CF9" w:rsidRPr="009E7CA7">
        <w:rPr>
          <w:rFonts w:cs="Arial"/>
        </w:rPr>
        <w:t xml:space="preserve">procede encausar la responsabilidad por el daño contra </w:t>
      </w:r>
      <w:proofErr w:type="spellStart"/>
      <w:r w:rsidR="009F6CF9" w:rsidRPr="009E7CA7">
        <w:rPr>
          <w:rFonts w:cs="Arial"/>
        </w:rPr>
        <w:t>Qumram</w:t>
      </w:r>
      <w:proofErr w:type="spellEnd"/>
      <w:r w:rsidR="009F6CF9" w:rsidRPr="009E7CA7">
        <w:rPr>
          <w:rFonts w:cs="Arial"/>
        </w:rPr>
        <w:t xml:space="preserve"> Asociados </w:t>
      </w:r>
      <w:proofErr w:type="spellStart"/>
      <w:r w:rsidR="009F6CF9" w:rsidRPr="009E7CA7">
        <w:rPr>
          <w:rFonts w:cs="Arial"/>
        </w:rPr>
        <w:t>Ltda</w:t>
      </w:r>
      <w:proofErr w:type="spellEnd"/>
      <w:r w:rsidR="009F6CF9" w:rsidRPr="009E7CA7">
        <w:rPr>
          <w:rFonts w:cs="Arial"/>
        </w:rPr>
        <w:t>, en relación con la no entrega del software materia de la conciliación realizada c</w:t>
      </w:r>
      <w:r w:rsidR="00861374" w:rsidRPr="009E7CA7">
        <w:rPr>
          <w:rFonts w:cs="Arial"/>
        </w:rPr>
        <w:t>o</w:t>
      </w:r>
      <w:r w:rsidR="009F6CF9" w:rsidRPr="009E7CA7">
        <w:rPr>
          <w:rFonts w:cs="Arial"/>
        </w:rPr>
        <w:t>n la OEI.</w:t>
      </w:r>
    </w:p>
    <w:p w:rsidR="00E53921" w:rsidRPr="009E7CA7" w:rsidRDefault="00E53921" w:rsidP="001B5C8D">
      <w:pPr>
        <w:pStyle w:val="Continuarlista2"/>
        <w:ind w:left="0"/>
        <w:rPr>
          <w:rFonts w:cs="Arial"/>
        </w:rPr>
      </w:pPr>
    </w:p>
    <w:p w:rsidR="008817BD" w:rsidRPr="009E7CA7" w:rsidRDefault="00FB042A" w:rsidP="001B5C8D">
      <w:pPr>
        <w:pStyle w:val="Continuarlista2"/>
        <w:ind w:left="0"/>
        <w:rPr>
          <w:rFonts w:cs="Arial"/>
        </w:rPr>
      </w:pPr>
      <w:r w:rsidRPr="009E7CA7">
        <w:rPr>
          <w:rFonts w:cs="Arial"/>
        </w:rPr>
        <w:t>Además</w:t>
      </w:r>
      <w:r w:rsidR="00E53921" w:rsidRPr="009E7CA7">
        <w:rPr>
          <w:rFonts w:cs="Arial"/>
        </w:rPr>
        <w:t>,</w:t>
      </w:r>
      <w:r w:rsidRPr="009E7CA7">
        <w:rPr>
          <w:rFonts w:cs="Arial"/>
        </w:rPr>
        <w:t xml:space="preserve"> se debe </w:t>
      </w:r>
      <w:r w:rsidR="00015B57" w:rsidRPr="009E7CA7">
        <w:rPr>
          <w:rFonts w:cs="Arial"/>
        </w:rPr>
        <w:t xml:space="preserve">concluir </w:t>
      </w:r>
      <w:r w:rsidRPr="009E7CA7">
        <w:rPr>
          <w:rFonts w:cs="Arial"/>
        </w:rPr>
        <w:t>la falta de legitimación por pasiva</w:t>
      </w:r>
      <w:r w:rsidR="00503E82" w:rsidRPr="009E7CA7">
        <w:rPr>
          <w:rFonts w:cs="Arial"/>
        </w:rPr>
        <w:t>,</w:t>
      </w:r>
      <w:r w:rsidRPr="009E7CA7">
        <w:rPr>
          <w:rFonts w:cs="Arial"/>
        </w:rPr>
        <w:t xml:space="preserve"> teniendo en cuenta que se trata de </w:t>
      </w:r>
      <w:r w:rsidR="00E53921" w:rsidRPr="009E7CA7">
        <w:rPr>
          <w:rFonts w:cs="Arial"/>
        </w:rPr>
        <w:t xml:space="preserve">atribuir a </w:t>
      </w:r>
      <w:proofErr w:type="spellStart"/>
      <w:r w:rsidR="00E53921" w:rsidRPr="009E7CA7">
        <w:rPr>
          <w:rFonts w:cs="Arial"/>
        </w:rPr>
        <w:t>Qumram</w:t>
      </w:r>
      <w:proofErr w:type="spellEnd"/>
      <w:r w:rsidR="00E53921" w:rsidRPr="009E7CA7">
        <w:rPr>
          <w:rFonts w:cs="Arial"/>
        </w:rPr>
        <w:t xml:space="preserve"> Asociados </w:t>
      </w:r>
      <w:proofErr w:type="spellStart"/>
      <w:r w:rsidR="00E53921" w:rsidRPr="009E7CA7">
        <w:rPr>
          <w:rFonts w:cs="Arial"/>
        </w:rPr>
        <w:t>Ltda</w:t>
      </w:r>
      <w:proofErr w:type="spellEnd"/>
      <w:r w:rsidR="00E53921" w:rsidRPr="009E7CA7">
        <w:rPr>
          <w:rFonts w:cs="Arial"/>
        </w:rPr>
        <w:t xml:space="preserve"> </w:t>
      </w:r>
      <w:r w:rsidR="00614724" w:rsidRPr="009E7CA7">
        <w:rPr>
          <w:rFonts w:cs="Arial"/>
        </w:rPr>
        <w:t xml:space="preserve">un daño originado en </w:t>
      </w:r>
      <w:r w:rsidR="008817BD" w:rsidRPr="009E7CA7">
        <w:rPr>
          <w:rFonts w:cs="Arial"/>
        </w:rPr>
        <w:t>la no entrega de</w:t>
      </w:r>
      <w:r w:rsidR="00AE02BB" w:rsidRPr="009E7CA7">
        <w:rPr>
          <w:rFonts w:cs="Arial"/>
        </w:rPr>
        <w:t>l mismo objeto de la conc</w:t>
      </w:r>
      <w:r w:rsidR="00AD7B92" w:rsidRPr="009E7CA7">
        <w:rPr>
          <w:rFonts w:cs="Arial"/>
        </w:rPr>
        <w:t>i</w:t>
      </w:r>
      <w:r w:rsidR="00AE02BB" w:rsidRPr="009E7CA7">
        <w:rPr>
          <w:rFonts w:cs="Arial"/>
        </w:rPr>
        <w:t xml:space="preserve">liación, </w:t>
      </w:r>
      <w:r w:rsidR="00861374" w:rsidRPr="009E7CA7">
        <w:rPr>
          <w:rFonts w:cs="Arial"/>
        </w:rPr>
        <w:t xml:space="preserve">empero </w:t>
      </w:r>
      <w:r w:rsidR="00E53921" w:rsidRPr="009E7CA7">
        <w:rPr>
          <w:rFonts w:cs="Arial"/>
        </w:rPr>
        <w:t xml:space="preserve">se pretende </w:t>
      </w:r>
      <w:r w:rsidR="007462F7" w:rsidRPr="009E7CA7">
        <w:rPr>
          <w:rFonts w:cs="Arial"/>
        </w:rPr>
        <w:t>un</w:t>
      </w:r>
      <w:r w:rsidR="00503E82" w:rsidRPr="009E7CA7">
        <w:rPr>
          <w:rFonts w:cs="Arial"/>
        </w:rPr>
        <w:t>a</w:t>
      </w:r>
      <w:r w:rsidR="007462F7" w:rsidRPr="009E7CA7">
        <w:rPr>
          <w:rFonts w:cs="Arial"/>
        </w:rPr>
        <w:t xml:space="preserve"> condena por </w:t>
      </w:r>
      <w:r w:rsidR="008817BD" w:rsidRPr="009E7CA7">
        <w:rPr>
          <w:rFonts w:cs="Arial"/>
        </w:rPr>
        <w:t xml:space="preserve">el costo </w:t>
      </w:r>
      <w:r w:rsidR="00015B57" w:rsidRPr="009E7CA7">
        <w:rPr>
          <w:rFonts w:cs="Arial"/>
        </w:rPr>
        <w:t xml:space="preserve">total de la </w:t>
      </w:r>
      <w:r w:rsidR="00C239D4" w:rsidRPr="009E7CA7">
        <w:rPr>
          <w:rFonts w:cs="Arial"/>
        </w:rPr>
        <w:t xml:space="preserve">implantación del sistema, </w:t>
      </w:r>
      <w:r w:rsidR="00AE02BB" w:rsidRPr="009E7CA7">
        <w:rPr>
          <w:rFonts w:cs="Arial"/>
        </w:rPr>
        <w:t>es decir</w:t>
      </w:r>
      <w:r w:rsidR="00503E82" w:rsidRPr="009E7CA7">
        <w:rPr>
          <w:rFonts w:cs="Arial"/>
        </w:rPr>
        <w:t>,</w:t>
      </w:r>
      <w:r w:rsidR="007462F7" w:rsidRPr="009E7CA7">
        <w:rPr>
          <w:rFonts w:cs="Arial"/>
        </w:rPr>
        <w:t xml:space="preserve"> un</w:t>
      </w:r>
      <w:r w:rsidR="0045446F" w:rsidRPr="009E7CA7">
        <w:rPr>
          <w:rFonts w:cs="Arial"/>
        </w:rPr>
        <w:t xml:space="preserve"> </w:t>
      </w:r>
      <w:r w:rsidR="00C239D4" w:rsidRPr="009E7CA7">
        <w:rPr>
          <w:rFonts w:cs="Arial"/>
        </w:rPr>
        <w:t xml:space="preserve">valor </w:t>
      </w:r>
      <w:r w:rsidR="0071699F" w:rsidRPr="009E7CA7">
        <w:rPr>
          <w:rFonts w:cs="Arial"/>
        </w:rPr>
        <w:t xml:space="preserve">mayor </w:t>
      </w:r>
      <w:r w:rsidR="00AE02BB" w:rsidRPr="009E7CA7">
        <w:rPr>
          <w:rFonts w:cs="Arial"/>
        </w:rPr>
        <w:t xml:space="preserve">del que </w:t>
      </w:r>
      <w:r w:rsidR="00861374" w:rsidRPr="009E7CA7">
        <w:rPr>
          <w:rFonts w:cs="Arial"/>
        </w:rPr>
        <w:t xml:space="preserve">fue </w:t>
      </w:r>
      <w:r w:rsidR="007462F7" w:rsidRPr="009E7CA7">
        <w:rPr>
          <w:rFonts w:cs="Arial"/>
        </w:rPr>
        <w:t xml:space="preserve">acordado como </w:t>
      </w:r>
      <w:r w:rsidR="00861374" w:rsidRPr="009E7CA7">
        <w:rPr>
          <w:rFonts w:cs="Arial"/>
        </w:rPr>
        <w:t>pendiente</w:t>
      </w:r>
      <w:r w:rsidR="0045446F" w:rsidRPr="009E7CA7">
        <w:rPr>
          <w:rFonts w:cs="Arial"/>
        </w:rPr>
        <w:t xml:space="preserve"> </w:t>
      </w:r>
      <w:r w:rsidR="00861374" w:rsidRPr="009E7CA7">
        <w:rPr>
          <w:rFonts w:cs="Arial"/>
        </w:rPr>
        <w:t xml:space="preserve">entre el </w:t>
      </w:r>
      <w:r w:rsidR="0045446F" w:rsidRPr="009E7CA7">
        <w:rPr>
          <w:rFonts w:cs="Arial"/>
        </w:rPr>
        <w:t>ICA y la OEI</w:t>
      </w:r>
      <w:r w:rsidR="00AE02BB" w:rsidRPr="009E7CA7">
        <w:rPr>
          <w:rFonts w:cs="Arial"/>
        </w:rPr>
        <w:t>, con fuerza de cosa juzgada</w:t>
      </w:r>
      <w:r w:rsidR="00AE02BB" w:rsidRPr="009E7CA7">
        <w:rPr>
          <w:rStyle w:val="Refdenotaalpie"/>
          <w:rFonts w:cs="Arial"/>
        </w:rPr>
        <w:footnoteReference w:id="36"/>
      </w:r>
      <w:r w:rsidR="00AE02BB" w:rsidRPr="009E7CA7">
        <w:rPr>
          <w:rFonts w:cs="Arial"/>
        </w:rPr>
        <w:t>.</w:t>
      </w:r>
    </w:p>
    <w:p w:rsidR="00C239D4" w:rsidRPr="009E7CA7" w:rsidRDefault="00C239D4" w:rsidP="001B5C8D">
      <w:pPr>
        <w:pStyle w:val="Continuarlista2"/>
        <w:ind w:left="0"/>
        <w:rPr>
          <w:rFonts w:cs="Arial"/>
        </w:rPr>
      </w:pPr>
    </w:p>
    <w:p w:rsidR="001B5C8D" w:rsidRPr="009E7CA7" w:rsidRDefault="0019243F" w:rsidP="001B5C8D">
      <w:pPr>
        <w:pStyle w:val="Continuarlista2"/>
        <w:ind w:left="0"/>
        <w:rPr>
          <w:rFonts w:cs="Arial"/>
        </w:rPr>
      </w:pPr>
      <w:r w:rsidRPr="009E7CA7">
        <w:rPr>
          <w:rFonts w:cs="Arial"/>
        </w:rPr>
        <w:t>S</w:t>
      </w:r>
      <w:r w:rsidR="00861374" w:rsidRPr="009E7CA7">
        <w:rPr>
          <w:rFonts w:cs="Arial"/>
        </w:rPr>
        <w:t xml:space="preserve">e puntualiza </w:t>
      </w:r>
      <w:r w:rsidR="007E722F" w:rsidRPr="009E7CA7">
        <w:rPr>
          <w:rFonts w:cs="Arial"/>
        </w:rPr>
        <w:t xml:space="preserve">que </w:t>
      </w:r>
      <w:r w:rsidR="00B35BFA" w:rsidRPr="009E7CA7">
        <w:rPr>
          <w:rFonts w:cs="Arial"/>
        </w:rPr>
        <w:t xml:space="preserve">tampoco se </w:t>
      </w:r>
      <w:r w:rsidR="00FA2211" w:rsidRPr="009E7CA7">
        <w:rPr>
          <w:rFonts w:cs="Arial"/>
        </w:rPr>
        <w:t>configuran</w:t>
      </w:r>
      <w:r w:rsidR="00861374" w:rsidRPr="009E7CA7">
        <w:rPr>
          <w:rFonts w:cs="Arial"/>
        </w:rPr>
        <w:t xml:space="preserve"> en este caso </w:t>
      </w:r>
      <w:r w:rsidR="00B35BFA" w:rsidRPr="009E7CA7">
        <w:rPr>
          <w:rFonts w:cs="Arial"/>
        </w:rPr>
        <w:t xml:space="preserve">los requisitos de la </w:t>
      </w:r>
      <w:r w:rsidR="0022139C" w:rsidRPr="009E7CA7">
        <w:rPr>
          <w:rFonts w:cs="Arial"/>
        </w:rPr>
        <w:t>responsabilidad civil extrac</w:t>
      </w:r>
      <w:r w:rsidR="003A2367" w:rsidRPr="009E7CA7">
        <w:rPr>
          <w:rFonts w:cs="Arial"/>
        </w:rPr>
        <w:t>o</w:t>
      </w:r>
      <w:r w:rsidR="0022139C" w:rsidRPr="009E7CA7">
        <w:rPr>
          <w:rFonts w:cs="Arial"/>
        </w:rPr>
        <w:t>ntra</w:t>
      </w:r>
      <w:r w:rsidR="003A2367" w:rsidRPr="009E7CA7">
        <w:rPr>
          <w:rFonts w:cs="Arial"/>
        </w:rPr>
        <w:t>c</w:t>
      </w:r>
      <w:r w:rsidR="0022139C" w:rsidRPr="009E7CA7">
        <w:rPr>
          <w:rFonts w:cs="Arial"/>
        </w:rPr>
        <w:t>tual</w:t>
      </w:r>
      <w:r w:rsidR="00262BA5" w:rsidRPr="009E7CA7">
        <w:rPr>
          <w:rFonts w:cs="Arial"/>
        </w:rPr>
        <w:t xml:space="preserve"> previst</w:t>
      </w:r>
      <w:r w:rsidR="00503E82" w:rsidRPr="009E7CA7">
        <w:rPr>
          <w:rFonts w:cs="Arial"/>
        </w:rPr>
        <w:t>os</w:t>
      </w:r>
      <w:r w:rsidR="00262BA5" w:rsidRPr="009E7CA7">
        <w:rPr>
          <w:rFonts w:cs="Arial"/>
        </w:rPr>
        <w:t xml:space="preserve"> en el artículo 2341 del Código Civil</w:t>
      </w:r>
      <w:r w:rsidR="003C3A98" w:rsidRPr="009E7CA7">
        <w:rPr>
          <w:rFonts w:cs="Arial"/>
        </w:rPr>
        <w:t xml:space="preserve"> que se buscó hacer valer por parte del ICA</w:t>
      </w:r>
      <w:r w:rsidR="000871AA" w:rsidRPr="009E7CA7">
        <w:rPr>
          <w:rFonts w:cs="Arial"/>
        </w:rPr>
        <w:t xml:space="preserve">, toda vez que </w:t>
      </w:r>
      <w:r w:rsidR="003C3A98" w:rsidRPr="009E7CA7">
        <w:rPr>
          <w:rFonts w:cs="Arial"/>
        </w:rPr>
        <w:t xml:space="preserve">el </w:t>
      </w:r>
      <w:r w:rsidR="000871AA" w:rsidRPr="009E7CA7">
        <w:rPr>
          <w:rFonts w:cs="Arial"/>
        </w:rPr>
        <w:t xml:space="preserve">actuar </w:t>
      </w:r>
      <w:r w:rsidR="003C3A98" w:rsidRPr="009E7CA7">
        <w:rPr>
          <w:rFonts w:cs="Arial"/>
        </w:rPr>
        <w:t xml:space="preserve">supuestamente </w:t>
      </w:r>
      <w:r w:rsidR="0045446F" w:rsidRPr="009E7CA7">
        <w:rPr>
          <w:rFonts w:cs="Arial"/>
        </w:rPr>
        <w:t xml:space="preserve">causante del daño </w:t>
      </w:r>
      <w:r w:rsidR="00B35BFA" w:rsidRPr="009E7CA7">
        <w:rPr>
          <w:rFonts w:cs="Arial"/>
        </w:rPr>
        <w:t>procedía de</w:t>
      </w:r>
      <w:r w:rsidR="004D4F1B" w:rsidRPr="009E7CA7">
        <w:rPr>
          <w:rFonts w:cs="Arial"/>
        </w:rPr>
        <w:t xml:space="preserve"> </w:t>
      </w:r>
      <w:r w:rsidR="00B35BFA" w:rsidRPr="009E7CA7">
        <w:rPr>
          <w:rFonts w:cs="Arial"/>
        </w:rPr>
        <w:t xml:space="preserve">la OEI y </w:t>
      </w:r>
      <w:r w:rsidR="000871AA" w:rsidRPr="009E7CA7">
        <w:rPr>
          <w:rFonts w:cs="Arial"/>
        </w:rPr>
        <w:t xml:space="preserve">tuvo </w:t>
      </w:r>
      <w:r w:rsidR="00B7680D" w:rsidRPr="009E7CA7">
        <w:rPr>
          <w:rFonts w:cs="Arial"/>
        </w:rPr>
        <w:t xml:space="preserve">origen </w:t>
      </w:r>
      <w:r w:rsidR="00894875" w:rsidRPr="009E7CA7">
        <w:rPr>
          <w:rFonts w:cs="Arial"/>
        </w:rPr>
        <w:t xml:space="preserve">en </w:t>
      </w:r>
      <w:r w:rsidR="000871AA" w:rsidRPr="009E7CA7">
        <w:rPr>
          <w:rFonts w:cs="Arial"/>
        </w:rPr>
        <w:t>un co</w:t>
      </w:r>
      <w:r w:rsidR="004D4F1B" w:rsidRPr="009E7CA7">
        <w:rPr>
          <w:rFonts w:cs="Arial"/>
        </w:rPr>
        <w:t xml:space="preserve">nvenio </w:t>
      </w:r>
      <w:r w:rsidR="000871AA" w:rsidRPr="009E7CA7">
        <w:rPr>
          <w:rFonts w:cs="Arial"/>
        </w:rPr>
        <w:t xml:space="preserve">contractual </w:t>
      </w:r>
      <w:r w:rsidR="004D4F1B" w:rsidRPr="009E7CA7">
        <w:rPr>
          <w:rFonts w:cs="Arial"/>
        </w:rPr>
        <w:t xml:space="preserve">de </w:t>
      </w:r>
      <w:r w:rsidR="00B35BFA" w:rsidRPr="009E7CA7">
        <w:rPr>
          <w:rFonts w:cs="Arial"/>
        </w:rPr>
        <w:t xml:space="preserve">esa entidad </w:t>
      </w:r>
      <w:r w:rsidR="004D4F1B" w:rsidRPr="009E7CA7">
        <w:rPr>
          <w:rFonts w:cs="Arial"/>
        </w:rPr>
        <w:t xml:space="preserve">frente al </w:t>
      </w:r>
      <w:r w:rsidR="00B35BFA" w:rsidRPr="009E7CA7">
        <w:rPr>
          <w:rFonts w:cs="Arial"/>
        </w:rPr>
        <w:t>ICA y</w:t>
      </w:r>
      <w:r w:rsidR="00B7680D" w:rsidRPr="009E7CA7">
        <w:rPr>
          <w:rFonts w:cs="Arial"/>
        </w:rPr>
        <w:t>,</w:t>
      </w:r>
      <w:r w:rsidR="00B35BFA" w:rsidRPr="009E7CA7">
        <w:rPr>
          <w:rFonts w:cs="Arial"/>
        </w:rPr>
        <w:t xml:space="preserve"> </w:t>
      </w:r>
      <w:r w:rsidR="00B7680D" w:rsidRPr="009E7CA7">
        <w:rPr>
          <w:rFonts w:cs="Arial"/>
        </w:rPr>
        <w:t xml:space="preserve">por ello, </w:t>
      </w:r>
      <w:r w:rsidR="00503E82" w:rsidRPr="009E7CA7">
        <w:rPr>
          <w:rFonts w:cs="Arial"/>
        </w:rPr>
        <w:t xml:space="preserve">habría </w:t>
      </w:r>
      <w:r w:rsidR="00B7680D" w:rsidRPr="009E7CA7">
        <w:rPr>
          <w:rFonts w:cs="Arial"/>
        </w:rPr>
        <w:t xml:space="preserve">ocurrido frente al </w:t>
      </w:r>
      <w:r w:rsidR="00B35BFA" w:rsidRPr="009E7CA7">
        <w:rPr>
          <w:rFonts w:cs="Arial"/>
        </w:rPr>
        <w:t xml:space="preserve">incumplimiento del acuerdo conciliatorio </w:t>
      </w:r>
      <w:r w:rsidR="004D4F1B" w:rsidRPr="009E7CA7">
        <w:rPr>
          <w:rFonts w:cs="Arial"/>
        </w:rPr>
        <w:t>correspondiente</w:t>
      </w:r>
      <w:r w:rsidR="00614724" w:rsidRPr="009E7CA7">
        <w:rPr>
          <w:rFonts w:cs="Arial"/>
        </w:rPr>
        <w:t>.</w:t>
      </w:r>
      <w:r w:rsidR="004D4F1B" w:rsidRPr="009E7CA7">
        <w:rPr>
          <w:rFonts w:cs="Arial"/>
        </w:rPr>
        <w:t xml:space="preserve"> </w:t>
      </w:r>
    </w:p>
    <w:p w:rsidR="003F18C1" w:rsidRPr="009E7CA7" w:rsidRDefault="003F18C1" w:rsidP="0019243F">
      <w:pPr>
        <w:pStyle w:val="Continuarlista2"/>
        <w:ind w:left="0"/>
        <w:rPr>
          <w:rFonts w:cs="Arial"/>
        </w:rPr>
      </w:pPr>
    </w:p>
    <w:p w:rsidR="0019243F" w:rsidRPr="009E7CA7" w:rsidRDefault="0019243F" w:rsidP="0019243F">
      <w:pPr>
        <w:pStyle w:val="Continuarlista2"/>
        <w:ind w:left="0"/>
        <w:rPr>
          <w:rFonts w:cs="Arial"/>
        </w:rPr>
      </w:pPr>
      <w:r w:rsidRPr="009E7CA7">
        <w:rPr>
          <w:rFonts w:cs="Arial"/>
        </w:rPr>
        <w:t xml:space="preserve">Por todo lo anterior, se concluye que respecto de </w:t>
      </w:r>
      <w:proofErr w:type="spellStart"/>
      <w:r w:rsidRPr="009E7CA7">
        <w:rPr>
          <w:rFonts w:cs="Arial"/>
        </w:rPr>
        <w:t>Qumram</w:t>
      </w:r>
      <w:proofErr w:type="spellEnd"/>
      <w:r w:rsidRPr="009E7CA7">
        <w:rPr>
          <w:rFonts w:cs="Arial"/>
        </w:rPr>
        <w:t xml:space="preserve"> Asociados </w:t>
      </w:r>
      <w:proofErr w:type="spellStart"/>
      <w:r w:rsidRPr="009E7CA7">
        <w:rPr>
          <w:rFonts w:cs="Arial"/>
        </w:rPr>
        <w:t>Ltda</w:t>
      </w:r>
      <w:proofErr w:type="spellEnd"/>
      <w:r w:rsidRPr="009E7CA7">
        <w:rPr>
          <w:rFonts w:cs="Arial"/>
        </w:rPr>
        <w:t xml:space="preserve"> no procede una condena por la responsabilidad material en el daño que el ICA invocó. </w:t>
      </w:r>
    </w:p>
    <w:p w:rsidR="004D4F1B" w:rsidRPr="009E7CA7" w:rsidRDefault="004D4F1B" w:rsidP="007D5BA7">
      <w:pPr>
        <w:pStyle w:val="Lista2"/>
        <w:ind w:left="0" w:firstLine="0"/>
        <w:rPr>
          <w:rFonts w:cs="Arial"/>
          <w:b/>
        </w:rPr>
      </w:pPr>
    </w:p>
    <w:p w:rsidR="007D5BA7" w:rsidRPr="009E7CA7" w:rsidRDefault="00F63947" w:rsidP="007D5BA7">
      <w:pPr>
        <w:pStyle w:val="Lista2"/>
        <w:ind w:left="0" w:firstLine="0"/>
        <w:rPr>
          <w:rFonts w:cs="Arial"/>
          <w:b/>
        </w:rPr>
      </w:pPr>
      <w:r w:rsidRPr="009E7CA7">
        <w:rPr>
          <w:rFonts w:cs="Arial"/>
          <w:b/>
        </w:rPr>
        <w:t>3</w:t>
      </w:r>
      <w:r w:rsidR="007D5BA7" w:rsidRPr="009E7CA7">
        <w:rPr>
          <w:rFonts w:cs="Arial"/>
          <w:b/>
        </w:rPr>
        <w:t>. Costas</w:t>
      </w:r>
    </w:p>
    <w:p w:rsidR="007D5BA7" w:rsidRPr="009E7CA7" w:rsidRDefault="007D5BA7" w:rsidP="007D5BA7">
      <w:pPr>
        <w:pStyle w:val="Continuarlista2"/>
        <w:ind w:left="0"/>
        <w:rPr>
          <w:rFonts w:cs="Arial"/>
        </w:rPr>
      </w:pPr>
    </w:p>
    <w:p w:rsidR="007D5BA7" w:rsidRPr="009E7CA7" w:rsidRDefault="007D5BA7" w:rsidP="007D5BA7">
      <w:pPr>
        <w:pStyle w:val="Continuarlista2"/>
        <w:ind w:left="0"/>
        <w:rPr>
          <w:rFonts w:cs="Arial"/>
        </w:rPr>
      </w:pPr>
      <w:r w:rsidRPr="009E7CA7">
        <w:rPr>
          <w:rFonts w:cs="Arial"/>
        </w:rPr>
        <w:t xml:space="preserve">El artículo 55 de la Ley 446 de 1998, aplicable en materia de costas en el presente proceso, indica que sólo hay lugar a la imposición de costas teniendo en cuenta la conducta de las partes. Toda vez que en el </w:t>
      </w:r>
      <w:r w:rsidRPr="009E7CA7">
        <w:rPr>
          <w:rFonts w:cs="Arial"/>
          <w:i/>
        </w:rPr>
        <w:t>sub lite</w:t>
      </w:r>
      <w:r w:rsidRPr="009E7CA7">
        <w:rPr>
          <w:rFonts w:cs="Arial"/>
        </w:rPr>
        <w:t xml:space="preserve"> ninguna de las partes actuó en forma temeraria, en el presente asunto no habrá lugar a imponer condena en costas. </w:t>
      </w:r>
    </w:p>
    <w:p w:rsidR="00615027" w:rsidRPr="009E7CA7" w:rsidRDefault="00615027" w:rsidP="007D5BA7">
      <w:pPr>
        <w:pStyle w:val="Continuarlista2"/>
        <w:ind w:left="0"/>
        <w:rPr>
          <w:rFonts w:cs="Arial"/>
        </w:rPr>
      </w:pPr>
    </w:p>
    <w:p w:rsidR="007D5BA7" w:rsidRPr="009E7CA7" w:rsidRDefault="007D5BA7" w:rsidP="007D5BA7">
      <w:pPr>
        <w:pStyle w:val="Textoindependiente22"/>
        <w:numPr>
          <w:ilvl w:val="12"/>
          <w:numId w:val="0"/>
        </w:numPr>
        <w:overflowPunct/>
        <w:autoSpaceDE/>
        <w:autoSpaceDN/>
        <w:adjustRightInd/>
        <w:textAlignment w:val="auto"/>
        <w:rPr>
          <w:rFonts w:cs="Arial"/>
          <w:szCs w:val="24"/>
        </w:rPr>
      </w:pPr>
      <w:r w:rsidRPr="009E7CA7">
        <w:rPr>
          <w:rFonts w:cs="Arial"/>
          <w:szCs w:val="24"/>
        </w:rPr>
        <w:t>En mérito de lo expuesto, el Consejo de Estado, en Sala de lo Contencioso Administrativo, Sección Tercera, Subsección A, administrando justicia en nombre de la República de Colombia y por autoridad de la ley,</w:t>
      </w:r>
    </w:p>
    <w:p w:rsidR="0008398C" w:rsidRPr="009E7CA7" w:rsidRDefault="0008398C" w:rsidP="00AC198B">
      <w:pPr>
        <w:rPr>
          <w:rFonts w:cs="Arial"/>
        </w:rPr>
      </w:pPr>
    </w:p>
    <w:p w:rsidR="00A152F4" w:rsidRPr="009E7CA7" w:rsidRDefault="00A152F4" w:rsidP="00A152F4">
      <w:pPr>
        <w:pStyle w:val="Textoindependiente"/>
        <w:jc w:val="center"/>
        <w:rPr>
          <w:rFonts w:cs="Arial"/>
          <w:b/>
          <w:szCs w:val="24"/>
        </w:rPr>
      </w:pPr>
      <w:r w:rsidRPr="009E7CA7">
        <w:rPr>
          <w:rFonts w:cs="Arial"/>
          <w:b/>
          <w:szCs w:val="24"/>
        </w:rPr>
        <w:t>RESUELVE</w:t>
      </w:r>
    </w:p>
    <w:p w:rsidR="00A152F4" w:rsidRPr="009E7CA7" w:rsidRDefault="00A152F4" w:rsidP="00A152F4">
      <w:pPr>
        <w:pStyle w:val="Textoindependiente"/>
        <w:jc w:val="center"/>
        <w:rPr>
          <w:rFonts w:cs="Arial"/>
          <w:b/>
          <w:szCs w:val="24"/>
        </w:rPr>
      </w:pPr>
    </w:p>
    <w:p w:rsidR="0022139C" w:rsidRPr="009E7CA7" w:rsidRDefault="00A152F4" w:rsidP="00130EA9">
      <w:pPr>
        <w:pStyle w:val="Textoindependiente"/>
        <w:rPr>
          <w:rFonts w:cs="Arial"/>
          <w:szCs w:val="24"/>
        </w:rPr>
      </w:pPr>
      <w:r w:rsidRPr="009E7CA7">
        <w:rPr>
          <w:rFonts w:cs="Arial"/>
          <w:b/>
          <w:szCs w:val="24"/>
        </w:rPr>
        <w:t xml:space="preserve">PRIMERO: </w:t>
      </w:r>
      <w:r w:rsidR="008B4E0A" w:rsidRPr="009E7CA7">
        <w:rPr>
          <w:rFonts w:cs="Arial"/>
          <w:b/>
          <w:szCs w:val="24"/>
        </w:rPr>
        <w:t xml:space="preserve">REVOCAR </w:t>
      </w:r>
      <w:r w:rsidR="00130EA9" w:rsidRPr="009E7CA7">
        <w:rPr>
          <w:rFonts w:cs="Arial"/>
          <w:szCs w:val="24"/>
        </w:rPr>
        <w:t>la sentencia de primera instancia,</w:t>
      </w:r>
      <w:r w:rsidR="00130EA9" w:rsidRPr="009E7CA7">
        <w:rPr>
          <w:rFonts w:cs="Arial"/>
          <w:b/>
          <w:szCs w:val="24"/>
        </w:rPr>
        <w:t xml:space="preserve"> </w:t>
      </w:r>
      <w:r w:rsidR="00F63947" w:rsidRPr="009E7CA7">
        <w:rPr>
          <w:rFonts w:cs="Arial"/>
          <w:szCs w:val="24"/>
        </w:rPr>
        <w:t>proferida por el Tribunal Administrativo de Cundinamarca, Sección Tercera, Subsección B, el 11 de abril de 2013.</w:t>
      </w:r>
      <w:r w:rsidR="008B4E0A" w:rsidRPr="009E7CA7">
        <w:rPr>
          <w:rFonts w:cs="Arial"/>
          <w:szCs w:val="24"/>
        </w:rPr>
        <w:t xml:space="preserve"> En su lugar se dispone:</w:t>
      </w:r>
    </w:p>
    <w:p w:rsidR="008B4E0A" w:rsidRPr="009E7CA7" w:rsidRDefault="008B4E0A" w:rsidP="00130EA9">
      <w:pPr>
        <w:pStyle w:val="Textoindependiente"/>
        <w:rPr>
          <w:rFonts w:cs="Arial"/>
          <w:szCs w:val="24"/>
        </w:rPr>
      </w:pPr>
    </w:p>
    <w:p w:rsidR="008B4E0A" w:rsidRPr="009E7CA7" w:rsidRDefault="008B4E0A" w:rsidP="008B4E0A">
      <w:pPr>
        <w:widowControl w:val="0"/>
        <w:autoSpaceDE w:val="0"/>
        <w:autoSpaceDN w:val="0"/>
        <w:adjustRightInd w:val="0"/>
        <w:rPr>
          <w:rFonts w:cs="Arial"/>
        </w:rPr>
      </w:pPr>
      <w:r w:rsidRPr="009E7CA7">
        <w:rPr>
          <w:rFonts w:cs="Arial"/>
          <w:b/>
        </w:rPr>
        <w:t xml:space="preserve">1. DECLARAR </w:t>
      </w:r>
      <w:r w:rsidRPr="009E7CA7">
        <w:rPr>
          <w:rFonts w:cs="Arial"/>
        </w:rPr>
        <w:t xml:space="preserve">la </w:t>
      </w:r>
      <w:r w:rsidRPr="009E7CA7">
        <w:rPr>
          <w:rFonts w:cs="Arial"/>
          <w:b/>
        </w:rPr>
        <w:t xml:space="preserve">FALTA DE LEGITIMACIÓN MATERIAL </w:t>
      </w:r>
      <w:r w:rsidRPr="009E7CA7">
        <w:rPr>
          <w:rFonts w:cs="Arial"/>
        </w:rPr>
        <w:t xml:space="preserve">de </w:t>
      </w:r>
      <w:proofErr w:type="spellStart"/>
      <w:r w:rsidRPr="009E7CA7">
        <w:rPr>
          <w:rFonts w:cs="Arial"/>
        </w:rPr>
        <w:t>Qumram</w:t>
      </w:r>
      <w:proofErr w:type="spellEnd"/>
      <w:r w:rsidRPr="009E7CA7">
        <w:rPr>
          <w:rFonts w:cs="Arial"/>
        </w:rPr>
        <w:t xml:space="preserve"> Asociados </w:t>
      </w:r>
      <w:proofErr w:type="spellStart"/>
      <w:r w:rsidRPr="009E7CA7">
        <w:rPr>
          <w:rFonts w:cs="Arial"/>
        </w:rPr>
        <w:t>Ltda</w:t>
      </w:r>
      <w:proofErr w:type="spellEnd"/>
      <w:r w:rsidRPr="009E7CA7">
        <w:rPr>
          <w:rFonts w:cs="Arial"/>
        </w:rPr>
        <w:t>,</w:t>
      </w:r>
      <w:r w:rsidRPr="009E7CA7">
        <w:rPr>
          <w:rFonts w:cs="Arial"/>
          <w:b/>
        </w:rPr>
        <w:t xml:space="preserve"> </w:t>
      </w:r>
      <w:r w:rsidRPr="009E7CA7">
        <w:rPr>
          <w:rFonts w:cs="Arial"/>
        </w:rPr>
        <w:t>como obligad</w:t>
      </w:r>
      <w:r w:rsidR="00951319" w:rsidRPr="009E7CA7">
        <w:rPr>
          <w:rFonts w:cs="Arial"/>
        </w:rPr>
        <w:t>a</w:t>
      </w:r>
      <w:r w:rsidRPr="009E7CA7">
        <w:rPr>
          <w:rFonts w:cs="Arial"/>
        </w:rPr>
        <w:t xml:space="preserve"> por pasiva dentro del presente litigio, de acuerdo con lo expuesto en las consideraciones de esta providencia. </w:t>
      </w:r>
    </w:p>
    <w:p w:rsidR="008B4E0A" w:rsidRPr="009E7CA7" w:rsidRDefault="008B4E0A" w:rsidP="008B4E0A">
      <w:pPr>
        <w:widowControl w:val="0"/>
        <w:autoSpaceDE w:val="0"/>
        <w:autoSpaceDN w:val="0"/>
        <w:adjustRightInd w:val="0"/>
        <w:rPr>
          <w:rFonts w:cs="Arial"/>
        </w:rPr>
      </w:pPr>
    </w:p>
    <w:p w:rsidR="008B4E0A" w:rsidRPr="009E7CA7" w:rsidRDefault="008B4E0A" w:rsidP="008C4FAA">
      <w:pPr>
        <w:widowControl w:val="0"/>
        <w:autoSpaceDE w:val="0"/>
        <w:autoSpaceDN w:val="0"/>
        <w:adjustRightInd w:val="0"/>
        <w:rPr>
          <w:rFonts w:cs="Arial"/>
        </w:rPr>
      </w:pPr>
      <w:r w:rsidRPr="009E7CA7">
        <w:rPr>
          <w:rFonts w:cs="Arial"/>
          <w:b/>
        </w:rPr>
        <w:t>2.</w:t>
      </w:r>
      <w:r w:rsidRPr="009E7CA7">
        <w:rPr>
          <w:rFonts w:cs="Arial"/>
        </w:rPr>
        <w:t xml:space="preserve"> </w:t>
      </w:r>
      <w:r w:rsidRPr="009E7CA7">
        <w:rPr>
          <w:rFonts w:cs="Arial"/>
          <w:b/>
        </w:rPr>
        <w:t>DENEGAR</w:t>
      </w:r>
      <w:r w:rsidRPr="009E7CA7">
        <w:rPr>
          <w:rFonts w:cs="Arial"/>
        </w:rPr>
        <w:t xml:space="preserve"> las pretensiones de la demanda.</w:t>
      </w:r>
    </w:p>
    <w:p w:rsidR="008C4FAA" w:rsidRPr="009E7CA7" w:rsidRDefault="008C4FAA" w:rsidP="008C4FAA">
      <w:pPr>
        <w:widowControl w:val="0"/>
        <w:autoSpaceDE w:val="0"/>
        <w:autoSpaceDN w:val="0"/>
        <w:adjustRightInd w:val="0"/>
        <w:rPr>
          <w:rFonts w:cs="Arial"/>
        </w:rPr>
      </w:pPr>
    </w:p>
    <w:p w:rsidR="008B4E0A" w:rsidRPr="009E7CA7" w:rsidRDefault="008B4E0A" w:rsidP="008B4E0A">
      <w:pPr>
        <w:widowControl w:val="0"/>
        <w:autoSpaceDE w:val="0"/>
        <w:autoSpaceDN w:val="0"/>
        <w:adjustRightInd w:val="0"/>
        <w:rPr>
          <w:rFonts w:cs="Arial"/>
        </w:rPr>
      </w:pPr>
      <w:r w:rsidRPr="009E7CA7">
        <w:rPr>
          <w:rFonts w:cs="Arial"/>
          <w:b/>
        </w:rPr>
        <w:t xml:space="preserve">SEGUNDO: </w:t>
      </w:r>
      <w:r w:rsidRPr="009E7CA7">
        <w:rPr>
          <w:rFonts w:cs="Arial"/>
        </w:rPr>
        <w:t>Sin condena en costas.</w:t>
      </w:r>
    </w:p>
    <w:p w:rsidR="008B4E0A" w:rsidRPr="009E7CA7" w:rsidRDefault="008B4E0A" w:rsidP="008B4E0A">
      <w:pPr>
        <w:widowControl w:val="0"/>
        <w:autoSpaceDE w:val="0"/>
        <w:autoSpaceDN w:val="0"/>
        <w:adjustRightInd w:val="0"/>
        <w:rPr>
          <w:rFonts w:cs="Arial"/>
        </w:rPr>
      </w:pPr>
    </w:p>
    <w:p w:rsidR="008B4E0A" w:rsidRPr="009E7CA7" w:rsidRDefault="008B4E0A" w:rsidP="008B4E0A">
      <w:pPr>
        <w:widowControl w:val="0"/>
        <w:autoSpaceDE w:val="0"/>
        <w:autoSpaceDN w:val="0"/>
        <w:adjustRightInd w:val="0"/>
        <w:rPr>
          <w:rFonts w:cs="Arial"/>
        </w:rPr>
      </w:pPr>
      <w:r w:rsidRPr="009E7CA7">
        <w:rPr>
          <w:rFonts w:cs="Arial"/>
          <w:b/>
        </w:rPr>
        <w:lastRenderedPageBreak/>
        <w:t xml:space="preserve">TERCERO: </w:t>
      </w:r>
      <w:r w:rsidRPr="009E7CA7">
        <w:rPr>
          <w:rFonts w:cs="Arial"/>
        </w:rPr>
        <w:t>En firme esta providencia, devuélvase el expediente al Tribunal de origen.</w:t>
      </w:r>
    </w:p>
    <w:p w:rsidR="00130EA9" w:rsidRPr="009E7CA7" w:rsidRDefault="00130EA9" w:rsidP="000174BF">
      <w:pPr>
        <w:pStyle w:val="Textoindependiente"/>
        <w:spacing w:line="240" w:lineRule="auto"/>
        <w:jc w:val="center"/>
        <w:rPr>
          <w:rFonts w:cs="Arial"/>
          <w:b/>
          <w:szCs w:val="24"/>
        </w:rPr>
      </w:pPr>
    </w:p>
    <w:p w:rsidR="00A152F4" w:rsidRPr="009E7CA7" w:rsidRDefault="00A152F4" w:rsidP="000174BF">
      <w:pPr>
        <w:widowControl w:val="0"/>
        <w:spacing w:line="240" w:lineRule="auto"/>
        <w:jc w:val="center"/>
        <w:rPr>
          <w:rFonts w:cs="Arial"/>
          <w:spacing w:val="2"/>
          <w:highlight w:val="yellow"/>
        </w:rPr>
      </w:pPr>
    </w:p>
    <w:p w:rsidR="000174BF" w:rsidRPr="009E7CA7" w:rsidRDefault="000174BF" w:rsidP="000174BF">
      <w:pPr>
        <w:widowControl w:val="0"/>
        <w:spacing w:line="240" w:lineRule="auto"/>
        <w:jc w:val="center"/>
        <w:rPr>
          <w:rFonts w:cs="Arial"/>
          <w:spacing w:val="2"/>
          <w:highlight w:val="yellow"/>
        </w:rPr>
      </w:pPr>
    </w:p>
    <w:p w:rsidR="00A152F4" w:rsidRPr="009E7CA7" w:rsidRDefault="00A152F4" w:rsidP="000174BF">
      <w:pPr>
        <w:pStyle w:val="Textoindependiente"/>
        <w:spacing w:line="240" w:lineRule="auto"/>
        <w:jc w:val="center"/>
        <w:rPr>
          <w:rFonts w:cs="Arial"/>
          <w:b/>
          <w:szCs w:val="24"/>
        </w:rPr>
      </w:pPr>
      <w:r w:rsidRPr="009E7CA7">
        <w:rPr>
          <w:rFonts w:cs="Arial"/>
          <w:b/>
          <w:szCs w:val="24"/>
        </w:rPr>
        <w:t>COPIESE, NOTIFIQUESE Y CUMPLASE</w:t>
      </w:r>
    </w:p>
    <w:p w:rsidR="00EA2611" w:rsidRPr="009E7CA7" w:rsidRDefault="00EA2611" w:rsidP="000174BF">
      <w:pPr>
        <w:spacing w:line="240" w:lineRule="auto"/>
        <w:jc w:val="center"/>
        <w:rPr>
          <w:rFonts w:cs="Arial"/>
        </w:rPr>
      </w:pPr>
    </w:p>
    <w:p w:rsidR="00F63947" w:rsidRPr="009E7CA7" w:rsidRDefault="00F63947" w:rsidP="000174BF">
      <w:pPr>
        <w:spacing w:line="240" w:lineRule="auto"/>
        <w:jc w:val="center"/>
        <w:rPr>
          <w:rFonts w:cs="Arial"/>
        </w:rPr>
      </w:pPr>
    </w:p>
    <w:p w:rsidR="00F63947" w:rsidRPr="009E7CA7" w:rsidRDefault="00F63947" w:rsidP="000174BF">
      <w:pPr>
        <w:spacing w:line="240" w:lineRule="auto"/>
        <w:jc w:val="center"/>
        <w:rPr>
          <w:rFonts w:cs="Arial"/>
        </w:rPr>
      </w:pPr>
    </w:p>
    <w:p w:rsidR="000174BF" w:rsidRPr="009E7CA7" w:rsidRDefault="000174BF" w:rsidP="000174BF">
      <w:pPr>
        <w:widowControl w:val="0"/>
        <w:autoSpaceDE w:val="0"/>
        <w:autoSpaceDN w:val="0"/>
        <w:adjustRightInd w:val="0"/>
        <w:spacing w:line="240" w:lineRule="auto"/>
        <w:jc w:val="center"/>
        <w:rPr>
          <w:rFonts w:cs="Arial"/>
          <w:b/>
          <w:lang w:val="es-CO"/>
        </w:rPr>
      </w:pPr>
      <w:r w:rsidRPr="009E7CA7">
        <w:rPr>
          <w:rFonts w:cs="Arial"/>
          <w:b/>
          <w:lang w:val="es-CO"/>
        </w:rPr>
        <w:t>MARTA NUBIA VELÁSQUEZ RICO</w:t>
      </w:r>
    </w:p>
    <w:p w:rsidR="000174BF" w:rsidRPr="009E7CA7" w:rsidRDefault="000174BF" w:rsidP="000174BF">
      <w:pPr>
        <w:widowControl w:val="0"/>
        <w:autoSpaceDE w:val="0"/>
        <w:autoSpaceDN w:val="0"/>
        <w:adjustRightInd w:val="0"/>
        <w:spacing w:line="240" w:lineRule="auto"/>
        <w:jc w:val="center"/>
        <w:rPr>
          <w:rFonts w:cs="Arial"/>
          <w:b/>
          <w:lang w:val="es-CO"/>
        </w:rPr>
      </w:pPr>
    </w:p>
    <w:p w:rsidR="000174BF" w:rsidRPr="009E7CA7" w:rsidRDefault="000174BF" w:rsidP="000174BF">
      <w:pPr>
        <w:widowControl w:val="0"/>
        <w:autoSpaceDE w:val="0"/>
        <w:autoSpaceDN w:val="0"/>
        <w:adjustRightInd w:val="0"/>
        <w:spacing w:line="240" w:lineRule="auto"/>
        <w:jc w:val="center"/>
        <w:rPr>
          <w:rFonts w:cs="Arial"/>
          <w:b/>
          <w:lang w:val="es-CO"/>
        </w:rPr>
      </w:pPr>
    </w:p>
    <w:p w:rsidR="000174BF" w:rsidRPr="009E7CA7" w:rsidRDefault="000174BF" w:rsidP="000174BF">
      <w:pPr>
        <w:widowControl w:val="0"/>
        <w:autoSpaceDE w:val="0"/>
        <w:autoSpaceDN w:val="0"/>
        <w:adjustRightInd w:val="0"/>
        <w:spacing w:line="240" w:lineRule="auto"/>
        <w:jc w:val="center"/>
        <w:rPr>
          <w:rFonts w:cs="Arial"/>
          <w:b/>
          <w:lang w:val="es-CO"/>
        </w:rPr>
      </w:pPr>
    </w:p>
    <w:p w:rsidR="00F63947" w:rsidRPr="009E7CA7" w:rsidRDefault="00F63947" w:rsidP="000174BF">
      <w:pPr>
        <w:widowControl w:val="0"/>
        <w:autoSpaceDE w:val="0"/>
        <w:autoSpaceDN w:val="0"/>
        <w:adjustRightInd w:val="0"/>
        <w:spacing w:line="240" w:lineRule="auto"/>
        <w:jc w:val="center"/>
        <w:rPr>
          <w:rFonts w:cs="Arial"/>
          <w:b/>
        </w:rPr>
      </w:pPr>
      <w:r w:rsidRPr="009E7CA7">
        <w:rPr>
          <w:rFonts w:cs="Arial"/>
          <w:b/>
          <w:lang w:val="es-CO"/>
        </w:rPr>
        <w:t>H</w:t>
      </w:r>
      <w:r w:rsidRPr="009E7CA7">
        <w:rPr>
          <w:rFonts w:cs="Arial"/>
          <w:b/>
        </w:rPr>
        <w:t>ERNÁN ANDRADE RINCÓN</w:t>
      </w:r>
    </w:p>
    <w:p w:rsidR="00F63947" w:rsidRPr="009E7CA7" w:rsidRDefault="00F63947" w:rsidP="000174BF">
      <w:pPr>
        <w:widowControl w:val="0"/>
        <w:autoSpaceDE w:val="0"/>
        <w:autoSpaceDN w:val="0"/>
        <w:adjustRightInd w:val="0"/>
        <w:spacing w:line="240" w:lineRule="auto"/>
        <w:jc w:val="center"/>
        <w:rPr>
          <w:rFonts w:cs="Arial"/>
          <w:b/>
        </w:rPr>
      </w:pPr>
    </w:p>
    <w:p w:rsidR="00F63947" w:rsidRPr="009E7CA7" w:rsidRDefault="00F63947" w:rsidP="000174BF">
      <w:pPr>
        <w:widowControl w:val="0"/>
        <w:autoSpaceDE w:val="0"/>
        <w:autoSpaceDN w:val="0"/>
        <w:adjustRightInd w:val="0"/>
        <w:spacing w:line="240" w:lineRule="auto"/>
        <w:jc w:val="center"/>
        <w:rPr>
          <w:rFonts w:cs="Arial"/>
          <w:b/>
        </w:rPr>
      </w:pPr>
    </w:p>
    <w:p w:rsidR="000174BF" w:rsidRPr="009E7CA7" w:rsidRDefault="000174BF" w:rsidP="000174BF">
      <w:pPr>
        <w:widowControl w:val="0"/>
        <w:autoSpaceDE w:val="0"/>
        <w:autoSpaceDN w:val="0"/>
        <w:adjustRightInd w:val="0"/>
        <w:spacing w:line="240" w:lineRule="auto"/>
        <w:jc w:val="center"/>
        <w:rPr>
          <w:rFonts w:cs="Arial"/>
          <w:b/>
        </w:rPr>
      </w:pPr>
    </w:p>
    <w:p w:rsidR="00534A8A" w:rsidRPr="009E7CA7" w:rsidRDefault="00F63947" w:rsidP="000174BF">
      <w:pPr>
        <w:widowControl w:val="0"/>
        <w:autoSpaceDE w:val="0"/>
        <w:autoSpaceDN w:val="0"/>
        <w:adjustRightInd w:val="0"/>
        <w:spacing w:line="240" w:lineRule="auto"/>
        <w:jc w:val="center"/>
        <w:rPr>
          <w:rFonts w:cs="Arial"/>
          <w:b/>
        </w:rPr>
      </w:pPr>
      <w:r w:rsidRPr="009E7CA7">
        <w:rPr>
          <w:rFonts w:cs="Arial"/>
          <w:b/>
        </w:rPr>
        <w:t>CARLOS ALBERTO ZAMBRANO BARRERA</w:t>
      </w:r>
    </w:p>
    <w:sectPr w:rsidR="00534A8A" w:rsidRPr="009E7CA7" w:rsidSect="00227004">
      <w:headerReference w:type="even" r:id="rId11"/>
      <w:headerReference w:type="default" r:id="rId12"/>
      <w:footerReference w:type="even" r:id="rId13"/>
      <w:footerReference w:type="default" r:id="rId14"/>
      <w:pgSz w:w="12242" w:h="18722" w:code="120"/>
      <w:pgMar w:top="1701" w:right="1701" w:bottom="1701" w:left="1701" w:header="0" w:footer="0"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47C" w:rsidRDefault="0050447C" w:rsidP="00C85395">
      <w:r>
        <w:separator/>
      </w:r>
    </w:p>
  </w:endnote>
  <w:endnote w:type="continuationSeparator" w:id="0">
    <w:p w:rsidR="0050447C" w:rsidRDefault="0050447C" w:rsidP="00C85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JICAK+Arial">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12F" w:rsidRDefault="00B2612F" w:rsidP="0064345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2612F" w:rsidRDefault="00B2612F" w:rsidP="00643457">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12F" w:rsidRDefault="00B2612F" w:rsidP="00643457">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47C" w:rsidRDefault="0050447C" w:rsidP="00C85395">
      <w:r>
        <w:separator/>
      </w:r>
    </w:p>
  </w:footnote>
  <w:footnote w:type="continuationSeparator" w:id="0">
    <w:p w:rsidR="0050447C" w:rsidRDefault="0050447C" w:rsidP="00C85395">
      <w:r>
        <w:continuationSeparator/>
      </w:r>
    </w:p>
  </w:footnote>
  <w:footnote w:id="1">
    <w:p w:rsidR="00B2612F" w:rsidRPr="00C81E44" w:rsidRDefault="00B2612F">
      <w:pPr>
        <w:pStyle w:val="Textonotapie"/>
        <w:rPr>
          <w:lang w:val="es-CO"/>
        </w:rPr>
      </w:pPr>
      <w:r>
        <w:rPr>
          <w:rStyle w:val="Refdenotaalpie"/>
        </w:rPr>
        <w:footnoteRef/>
      </w:r>
      <w:r>
        <w:t xml:space="preserve"> </w:t>
      </w:r>
      <w:r>
        <w:rPr>
          <w:lang w:val="es-CO"/>
        </w:rPr>
        <w:t>Folio 62, cuaderno 1.</w:t>
      </w:r>
    </w:p>
  </w:footnote>
  <w:footnote w:id="2">
    <w:p w:rsidR="00B2612F" w:rsidRPr="0016328E" w:rsidRDefault="00B2612F">
      <w:pPr>
        <w:pStyle w:val="Textonotapie"/>
        <w:rPr>
          <w:lang w:val="es-CO"/>
        </w:rPr>
      </w:pPr>
      <w:r>
        <w:rPr>
          <w:rStyle w:val="Refdenotaalpie"/>
        </w:rPr>
        <w:footnoteRef/>
      </w:r>
      <w:r>
        <w:t xml:space="preserve"> </w:t>
      </w:r>
      <w:r>
        <w:rPr>
          <w:lang w:val="es-CO"/>
        </w:rPr>
        <w:t xml:space="preserve">En adelante se denominará el ICA. </w:t>
      </w:r>
    </w:p>
  </w:footnote>
  <w:footnote w:id="3">
    <w:p w:rsidR="008D557D" w:rsidRPr="008D557D" w:rsidRDefault="008D557D">
      <w:pPr>
        <w:pStyle w:val="Textonotapie"/>
        <w:rPr>
          <w:lang w:val="es-CO"/>
        </w:rPr>
      </w:pPr>
      <w:r>
        <w:rPr>
          <w:rStyle w:val="Refdenotaalpie"/>
        </w:rPr>
        <w:footnoteRef/>
      </w:r>
      <w:r>
        <w:t xml:space="preserve"> </w:t>
      </w:r>
      <w:r>
        <w:rPr>
          <w:lang w:val="es-CO"/>
        </w:rPr>
        <w:t>Se transcribe textualmente, incluso con errores.</w:t>
      </w:r>
    </w:p>
  </w:footnote>
  <w:footnote w:id="4">
    <w:p w:rsidR="00B2612F" w:rsidRPr="003262F7" w:rsidRDefault="00B2612F">
      <w:pPr>
        <w:pStyle w:val="Textonotapie"/>
        <w:rPr>
          <w:lang w:val="es-CO"/>
        </w:rPr>
      </w:pPr>
      <w:r>
        <w:rPr>
          <w:rStyle w:val="Refdenotaalpie"/>
        </w:rPr>
        <w:footnoteRef/>
      </w:r>
      <w:r>
        <w:t xml:space="preserve"> </w:t>
      </w:r>
      <w:r>
        <w:rPr>
          <w:lang w:val="es-CO"/>
        </w:rPr>
        <w:t>Folio 61 de la demanda, cuaderno 1.</w:t>
      </w:r>
    </w:p>
  </w:footnote>
  <w:footnote w:id="5">
    <w:p w:rsidR="00B2612F" w:rsidRDefault="00B2612F" w:rsidP="00F103D8">
      <w:pPr>
        <w:pStyle w:val="Textonotapie"/>
        <w:spacing w:line="240" w:lineRule="auto"/>
        <w:rPr>
          <w:rFonts w:cs="Arial"/>
          <w:color w:val="211915"/>
          <w:shd w:val="clear" w:color="auto" w:fill="FFFFFF"/>
        </w:rPr>
      </w:pPr>
      <w:r>
        <w:rPr>
          <w:rStyle w:val="Refdenotaalpie"/>
        </w:rPr>
        <w:footnoteRef/>
      </w:r>
      <w:r>
        <w:t xml:space="preserve"> </w:t>
      </w:r>
      <w:r w:rsidRPr="007B223A">
        <w:rPr>
          <w:rFonts w:cs="Arial"/>
          <w:color w:val="211915"/>
          <w:shd w:val="clear" w:color="auto" w:fill="FFFFFF"/>
        </w:rPr>
        <w:t>Organismo Internacional de carácter gubernamental</w:t>
      </w:r>
      <w:r>
        <w:rPr>
          <w:rFonts w:cs="Arial"/>
          <w:color w:val="211915"/>
          <w:shd w:val="clear" w:color="auto" w:fill="FFFFFF"/>
        </w:rPr>
        <w:t>. En esta providencia se denominará por su sigla, OEI.</w:t>
      </w:r>
    </w:p>
    <w:p w:rsidR="00B2612F" w:rsidRPr="007B223A" w:rsidRDefault="00B2612F" w:rsidP="00F103D8">
      <w:pPr>
        <w:pStyle w:val="Textonotapie"/>
        <w:spacing w:line="240" w:lineRule="auto"/>
        <w:rPr>
          <w:lang w:val="es-CO"/>
        </w:rPr>
      </w:pPr>
    </w:p>
  </w:footnote>
  <w:footnote w:id="6">
    <w:p w:rsidR="00B2612F" w:rsidRDefault="00B2612F" w:rsidP="004A6564">
      <w:pPr>
        <w:pStyle w:val="Textonotapie"/>
        <w:spacing w:line="240" w:lineRule="auto"/>
        <w:rPr>
          <w:lang w:val="es-CO"/>
        </w:rPr>
      </w:pPr>
      <w:r>
        <w:rPr>
          <w:rStyle w:val="Refdenotaalpie"/>
        </w:rPr>
        <w:footnoteRef/>
      </w:r>
      <w:r>
        <w:t xml:space="preserve"> </w:t>
      </w:r>
      <w:r>
        <w:rPr>
          <w:lang w:val="es-CO"/>
        </w:rPr>
        <w:t xml:space="preserve">En la demanda arbitral el ICA pretendía la devolución del saldo girado a la OEI y no ejecutado. En el acta de liquidación que se adjuntó al acuerdo conciliatorio se </w:t>
      </w:r>
      <w:r w:rsidR="008D557D">
        <w:rPr>
          <w:lang w:val="es-CO"/>
        </w:rPr>
        <w:t xml:space="preserve">acordó la cuenta final de </w:t>
      </w:r>
      <w:r w:rsidR="008C0A76">
        <w:rPr>
          <w:lang w:val="es-CO"/>
        </w:rPr>
        <w:t xml:space="preserve">la </w:t>
      </w:r>
      <w:r w:rsidR="008D557D">
        <w:rPr>
          <w:lang w:val="es-CO"/>
        </w:rPr>
        <w:t xml:space="preserve">liquidación </w:t>
      </w:r>
      <w:r w:rsidR="008C0A76">
        <w:rPr>
          <w:lang w:val="es-CO"/>
        </w:rPr>
        <w:t xml:space="preserve">del Convenio 034 </w:t>
      </w:r>
      <w:r w:rsidR="008D557D">
        <w:rPr>
          <w:lang w:val="es-CO"/>
        </w:rPr>
        <w:t xml:space="preserve">y se dispuso </w:t>
      </w:r>
      <w:r>
        <w:rPr>
          <w:lang w:val="es-CO"/>
        </w:rPr>
        <w:t>que la OEI cancelar</w:t>
      </w:r>
      <w:r w:rsidR="00E81573">
        <w:rPr>
          <w:lang w:val="es-CO"/>
        </w:rPr>
        <w:t>í</w:t>
      </w:r>
      <w:r>
        <w:rPr>
          <w:lang w:val="es-CO"/>
        </w:rPr>
        <w:t xml:space="preserve">a la suma de $85’895.650, al Consorcio, una vez realizados los ajustes </w:t>
      </w:r>
      <w:r w:rsidR="008D557D">
        <w:rPr>
          <w:lang w:val="es-CO"/>
        </w:rPr>
        <w:t>pendientes</w:t>
      </w:r>
      <w:r w:rsidR="008C0A76">
        <w:rPr>
          <w:lang w:val="es-CO"/>
        </w:rPr>
        <w:t xml:space="preserve"> </w:t>
      </w:r>
      <w:r w:rsidR="008D557D">
        <w:rPr>
          <w:lang w:val="es-CO"/>
        </w:rPr>
        <w:t xml:space="preserve">en el </w:t>
      </w:r>
      <w:r>
        <w:rPr>
          <w:lang w:val="es-CO"/>
        </w:rPr>
        <w:t>sistema de información (</w:t>
      </w:r>
      <w:r w:rsidR="00E81573">
        <w:rPr>
          <w:lang w:val="es-CO"/>
        </w:rPr>
        <w:t>f</w:t>
      </w:r>
      <w:r>
        <w:rPr>
          <w:lang w:val="es-CO"/>
        </w:rPr>
        <w:t>olios 41 a 41, cuaderno 2).</w:t>
      </w:r>
    </w:p>
    <w:p w:rsidR="00B2612F" w:rsidRPr="00917B10" w:rsidRDefault="00B2612F" w:rsidP="004A6564">
      <w:pPr>
        <w:pStyle w:val="Textonotapie"/>
        <w:spacing w:line="240" w:lineRule="auto"/>
        <w:rPr>
          <w:lang w:val="es-CO"/>
        </w:rPr>
      </w:pPr>
      <w:r w:rsidRPr="00917B10">
        <w:rPr>
          <w:lang w:val="es-CO"/>
        </w:rPr>
        <w:t xml:space="preserve"> </w:t>
      </w:r>
    </w:p>
  </w:footnote>
  <w:footnote w:id="7">
    <w:p w:rsidR="00B2612F" w:rsidRPr="000F7044" w:rsidRDefault="00B2612F">
      <w:pPr>
        <w:pStyle w:val="Textonotapie"/>
        <w:rPr>
          <w:lang w:val="es-CO"/>
        </w:rPr>
      </w:pPr>
      <w:r>
        <w:rPr>
          <w:rStyle w:val="Refdenotaalpie"/>
        </w:rPr>
        <w:footnoteRef/>
      </w:r>
      <w:r>
        <w:t xml:space="preserve"> </w:t>
      </w:r>
      <w:r>
        <w:rPr>
          <w:lang w:val="es-CO"/>
        </w:rPr>
        <w:t>Folios 1 a 3, cuaderno 2.</w:t>
      </w:r>
    </w:p>
  </w:footnote>
  <w:footnote w:id="8">
    <w:p w:rsidR="00B2612F" w:rsidRPr="00346525" w:rsidRDefault="00B2612F" w:rsidP="000F7044">
      <w:pPr>
        <w:pStyle w:val="Textonotapie"/>
        <w:spacing w:line="240" w:lineRule="auto"/>
        <w:rPr>
          <w:lang w:val="es-CO"/>
        </w:rPr>
      </w:pPr>
      <w:r>
        <w:rPr>
          <w:rStyle w:val="Refdenotaalpie"/>
        </w:rPr>
        <w:footnoteRef/>
      </w:r>
      <w:r>
        <w:t xml:space="preserve"> Acta celebrada </w:t>
      </w:r>
      <w:r w:rsidRPr="000F7044">
        <w:rPr>
          <w:i/>
          <w:lang w:val="es-CO"/>
        </w:rPr>
        <w:t>“con el fin de terminar la ejecución del contrato No. 1092-02”</w:t>
      </w:r>
      <w:r>
        <w:rPr>
          <w:lang w:val="es-CO"/>
        </w:rPr>
        <w:t xml:space="preserve">, suscrita entre la OEI y </w:t>
      </w:r>
      <w:proofErr w:type="spellStart"/>
      <w:r>
        <w:t>Qumram</w:t>
      </w:r>
      <w:proofErr w:type="spellEnd"/>
      <w:r>
        <w:t xml:space="preserve"> Asociados </w:t>
      </w:r>
      <w:proofErr w:type="spellStart"/>
      <w:r>
        <w:t>Ltda</w:t>
      </w:r>
      <w:proofErr w:type="spellEnd"/>
      <w:r>
        <w:rPr>
          <w:lang w:val="es-CO"/>
        </w:rPr>
        <w:t>, folios 21 a 29, cuaderno 2.</w:t>
      </w:r>
    </w:p>
  </w:footnote>
  <w:footnote w:id="9">
    <w:p w:rsidR="00B2612F" w:rsidRPr="00F82083" w:rsidRDefault="00B2612F">
      <w:pPr>
        <w:pStyle w:val="Textonotapie"/>
        <w:rPr>
          <w:lang w:val="es-CO"/>
        </w:rPr>
      </w:pPr>
      <w:r>
        <w:rPr>
          <w:rStyle w:val="Refdenotaalpie"/>
        </w:rPr>
        <w:footnoteRef/>
      </w:r>
      <w:r>
        <w:t xml:space="preserve"> </w:t>
      </w:r>
      <w:r>
        <w:rPr>
          <w:lang w:val="es-CO"/>
        </w:rPr>
        <w:t xml:space="preserve">Folio 27 de la demanda, cuaderno 1. </w:t>
      </w:r>
    </w:p>
  </w:footnote>
  <w:footnote w:id="10">
    <w:p w:rsidR="00B2612F" w:rsidRPr="00E26C92" w:rsidRDefault="00B2612F">
      <w:pPr>
        <w:pStyle w:val="Textonotapie"/>
        <w:rPr>
          <w:lang w:val="es-CO"/>
        </w:rPr>
      </w:pPr>
      <w:r>
        <w:rPr>
          <w:rStyle w:val="Refdenotaalpie"/>
        </w:rPr>
        <w:footnoteRef/>
      </w:r>
      <w:r>
        <w:t xml:space="preserve"> </w:t>
      </w:r>
      <w:r>
        <w:rPr>
          <w:lang w:val="es-CO"/>
        </w:rPr>
        <w:t>Folio 41 de la demanda, cuaderno 1.</w:t>
      </w:r>
    </w:p>
  </w:footnote>
  <w:footnote w:id="11">
    <w:p w:rsidR="00B2612F" w:rsidRPr="00063C06" w:rsidRDefault="00B2612F">
      <w:pPr>
        <w:pStyle w:val="Textonotapie"/>
        <w:rPr>
          <w:lang w:val="es-CO"/>
        </w:rPr>
      </w:pPr>
      <w:r>
        <w:rPr>
          <w:rStyle w:val="Refdenotaalpie"/>
        </w:rPr>
        <w:footnoteRef/>
      </w:r>
      <w:r>
        <w:t xml:space="preserve"> </w:t>
      </w:r>
      <w:r>
        <w:rPr>
          <w:lang w:val="es-CO"/>
        </w:rPr>
        <w:t>Folio 71, cuaderno 1.</w:t>
      </w:r>
    </w:p>
  </w:footnote>
  <w:footnote w:id="12">
    <w:p w:rsidR="00B2612F" w:rsidRPr="00802CCA" w:rsidRDefault="00B2612F">
      <w:pPr>
        <w:pStyle w:val="Textonotapie"/>
        <w:rPr>
          <w:lang w:val="es-CO"/>
        </w:rPr>
      </w:pPr>
      <w:r>
        <w:rPr>
          <w:rStyle w:val="Refdenotaalpie"/>
        </w:rPr>
        <w:footnoteRef/>
      </w:r>
      <w:r>
        <w:t xml:space="preserve"> </w:t>
      </w:r>
      <w:r>
        <w:rPr>
          <w:lang w:val="es-CO"/>
        </w:rPr>
        <w:t>Folio 90, cuaderno 1.</w:t>
      </w:r>
    </w:p>
  </w:footnote>
  <w:footnote w:id="13">
    <w:p w:rsidR="00B2612F" w:rsidRPr="0054405C" w:rsidRDefault="00B2612F">
      <w:pPr>
        <w:pStyle w:val="Textonotapie"/>
        <w:rPr>
          <w:lang w:val="es-CO"/>
        </w:rPr>
      </w:pPr>
      <w:r>
        <w:rPr>
          <w:rStyle w:val="Refdenotaalpie"/>
        </w:rPr>
        <w:footnoteRef/>
      </w:r>
      <w:r>
        <w:t xml:space="preserve"> </w:t>
      </w:r>
      <w:r>
        <w:rPr>
          <w:lang w:val="es-CO"/>
        </w:rPr>
        <w:t>Folios 93, cuaderno 1.</w:t>
      </w:r>
    </w:p>
  </w:footnote>
  <w:footnote w:id="14">
    <w:p w:rsidR="00B2612F" w:rsidRPr="00A74572" w:rsidRDefault="00B2612F">
      <w:pPr>
        <w:pStyle w:val="Textonotapie"/>
        <w:rPr>
          <w:lang w:val="es-CO"/>
        </w:rPr>
      </w:pPr>
      <w:r>
        <w:rPr>
          <w:rStyle w:val="Refdenotaalpie"/>
        </w:rPr>
        <w:footnoteRef/>
      </w:r>
      <w:r>
        <w:t xml:space="preserve"> </w:t>
      </w:r>
      <w:r>
        <w:rPr>
          <w:lang w:val="es-CO"/>
        </w:rPr>
        <w:t>Folio 61 de la demanda, cuaderno 1.</w:t>
      </w:r>
    </w:p>
  </w:footnote>
  <w:footnote w:id="15">
    <w:p w:rsidR="002512BD" w:rsidRPr="002512BD" w:rsidRDefault="002512BD">
      <w:pPr>
        <w:pStyle w:val="Textonotapie"/>
        <w:rPr>
          <w:lang w:val="es-CO"/>
        </w:rPr>
      </w:pPr>
      <w:r>
        <w:rPr>
          <w:rStyle w:val="Refdenotaalpie"/>
        </w:rPr>
        <w:footnoteRef/>
      </w:r>
      <w:r>
        <w:t xml:space="preserve"> </w:t>
      </w:r>
      <w:r>
        <w:rPr>
          <w:lang w:val="es-CO"/>
        </w:rPr>
        <w:t>Se transcribe textualmente, incluso con errores.</w:t>
      </w:r>
    </w:p>
  </w:footnote>
  <w:footnote w:id="16">
    <w:p w:rsidR="00B2612F" w:rsidRDefault="00B2612F" w:rsidP="00CE4D4E">
      <w:pPr>
        <w:pStyle w:val="Textonotapie"/>
        <w:spacing w:line="240" w:lineRule="auto"/>
      </w:pPr>
      <w:r>
        <w:rPr>
          <w:rStyle w:val="Refdenotaalpie"/>
        </w:rPr>
        <w:footnoteRef/>
      </w:r>
      <w:r>
        <w:t xml:space="preserve"> Citó la sentencia del </w:t>
      </w:r>
      <w:r w:rsidRPr="007F7845">
        <w:rPr>
          <w:rFonts w:cs="Arial"/>
          <w:bCs/>
          <w:color w:val="000000"/>
        </w:rPr>
        <w:t xml:space="preserve">Consejo </w:t>
      </w:r>
      <w:r>
        <w:rPr>
          <w:rFonts w:cs="Arial"/>
          <w:bCs/>
          <w:color w:val="000000"/>
        </w:rPr>
        <w:t>d</w:t>
      </w:r>
      <w:r w:rsidRPr="007F7845">
        <w:rPr>
          <w:rFonts w:cs="Arial"/>
          <w:bCs/>
          <w:color w:val="000000"/>
        </w:rPr>
        <w:t>e Estado</w:t>
      </w:r>
      <w:r w:rsidRPr="00C25002">
        <w:rPr>
          <w:rFonts w:cs="Arial"/>
          <w:bCs/>
          <w:color w:val="000000"/>
        </w:rPr>
        <w:t xml:space="preserve">, </w:t>
      </w:r>
      <w:r w:rsidRPr="007F7845">
        <w:rPr>
          <w:rFonts w:cs="Arial"/>
          <w:bCs/>
          <w:color w:val="000000"/>
          <w:shd w:val="clear" w:color="auto" w:fill="FFFFFF"/>
        </w:rPr>
        <w:t xml:space="preserve">Sala </w:t>
      </w:r>
      <w:r>
        <w:rPr>
          <w:rFonts w:cs="Arial"/>
          <w:bCs/>
          <w:color w:val="000000"/>
          <w:shd w:val="clear" w:color="auto" w:fill="FFFFFF"/>
        </w:rPr>
        <w:t>d</w:t>
      </w:r>
      <w:r w:rsidRPr="007F7845">
        <w:rPr>
          <w:rFonts w:cs="Arial"/>
          <w:bCs/>
          <w:color w:val="000000"/>
          <w:shd w:val="clear" w:color="auto" w:fill="FFFFFF"/>
        </w:rPr>
        <w:t xml:space="preserve">e </w:t>
      </w:r>
      <w:r>
        <w:rPr>
          <w:rFonts w:cs="Arial"/>
          <w:bCs/>
          <w:color w:val="000000"/>
          <w:shd w:val="clear" w:color="auto" w:fill="FFFFFF"/>
        </w:rPr>
        <w:t>l</w:t>
      </w:r>
      <w:r w:rsidRPr="007F7845">
        <w:rPr>
          <w:rFonts w:cs="Arial"/>
          <w:bCs/>
          <w:color w:val="000000"/>
          <w:shd w:val="clear" w:color="auto" w:fill="FFFFFF"/>
        </w:rPr>
        <w:t>o Contencioso Administrativo</w:t>
      </w:r>
      <w:r w:rsidRPr="00C25002">
        <w:rPr>
          <w:rFonts w:cs="Arial"/>
          <w:bCs/>
          <w:color w:val="000000"/>
          <w:shd w:val="clear" w:color="auto" w:fill="FFFFFF"/>
        </w:rPr>
        <w:t xml:space="preserve">, </w:t>
      </w:r>
      <w:r w:rsidRPr="007F7845">
        <w:rPr>
          <w:rFonts w:cs="Arial"/>
          <w:bCs/>
          <w:color w:val="000000"/>
          <w:shd w:val="clear" w:color="auto" w:fill="FFFFFF"/>
        </w:rPr>
        <w:t>Secci</w:t>
      </w:r>
      <w:r>
        <w:rPr>
          <w:rFonts w:cs="Arial"/>
          <w:bCs/>
          <w:color w:val="000000"/>
          <w:shd w:val="clear" w:color="auto" w:fill="FFFFFF"/>
        </w:rPr>
        <w:t>ó</w:t>
      </w:r>
      <w:r w:rsidRPr="007F7845">
        <w:rPr>
          <w:rFonts w:cs="Arial"/>
          <w:bCs/>
          <w:color w:val="000000"/>
          <w:shd w:val="clear" w:color="auto" w:fill="FFFFFF"/>
        </w:rPr>
        <w:t>n Tercera</w:t>
      </w:r>
      <w:r w:rsidRPr="00C25002">
        <w:rPr>
          <w:rFonts w:cs="Arial"/>
          <w:bCs/>
          <w:color w:val="000000"/>
          <w:shd w:val="clear" w:color="auto" w:fill="FFFFFF"/>
        </w:rPr>
        <w:t xml:space="preserve">, </w:t>
      </w:r>
      <w:proofErr w:type="spellStart"/>
      <w:r w:rsidRPr="007F7845">
        <w:rPr>
          <w:rFonts w:cs="Arial"/>
          <w:bCs/>
          <w:color w:val="000000"/>
          <w:shd w:val="clear" w:color="auto" w:fill="FFFFFF"/>
        </w:rPr>
        <w:t>Subseccci</w:t>
      </w:r>
      <w:r>
        <w:rPr>
          <w:rFonts w:cs="Arial"/>
          <w:bCs/>
          <w:color w:val="000000"/>
          <w:shd w:val="clear" w:color="auto" w:fill="FFFFFF"/>
        </w:rPr>
        <w:t>ó</w:t>
      </w:r>
      <w:r w:rsidRPr="007F7845">
        <w:rPr>
          <w:rFonts w:cs="Arial"/>
          <w:bCs/>
          <w:color w:val="000000"/>
          <w:shd w:val="clear" w:color="auto" w:fill="FFFFFF"/>
        </w:rPr>
        <w:t>n</w:t>
      </w:r>
      <w:proofErr w:type="spellEnd"/>
      <w:r w:rsidRPr="007F7845">
        <w:rPr>
          <w:rFonts w:cs="Arial"/>
          <w:bCs/>
          <w:color w:val="000000"/>
          <w:shd w:val="clear" w:color="auto" w:fill="FFFFFF"/>
        </w:rPr>
        <w:t xml:space="preserve"> A</w:t>
      </w:r>
      <w:r w:rsidRPr="00C25002">
        <w:rPr>
          <w:rFonts w:cs="Arial"/>
          <w:bCs/>
          <w:color w:val="000000"/>
          <w:shd w:val="clear" w:color="auto" w:fill="FFFFFF"/>
        </w:rPr>
        <w:t xml:space="preserve">, </w:t>
      </w:r>
      <w:r w:rsidRPr="007F7845">
        <w:rPr>
          <w:rFonts w:cs="Arial"/>
          <w:bCs/>
          <w:color w:val="000000"/>
          <w:shd w:val="clear" w:color="auto" w:fill="FFFFFF"/>
        </w:rPr>
        <w:t>Consejero ponente: Carlos Alberto Zambrano Barrera</w:t>
      </w:r>
      <w:r w:rsidRPr="00C25002">
        <w:rPr>
          <w:rFonts w:cs="Arial"/>
          <w:bCs/>
          <w:color w:val="000000"/>
          <w:shd w:val="clear" w:color="auto" w:fill="FFFFFF"/>
        </w:rPr>
        <w:t xml:space="preserve">, </w:t>
      </w:r>
      <w:r w:rsidRPr="007F7845">
        <w:rPr>
          <w:rFonts w:cs="Arial"/>
          <w:bCs/>
          <w:color w:val="000000"/>
          <w:shd w:val="clear" w:color="auto" w:fill="FFFFFF"/>
        </w:rPr>
        <w:t xml:space="preserve">8 de febrero de </w:t>
      </w:r>
      <w:r>
        <w:rPr>
          <w:rFonts w:cs="Arial"/>
          <w:bCs/>
          <w:color w:val="000000"/>
          <w:shd w:val="clear" w:color="auto" w:fill="FFFFFF"/>
        </w:rPr>
        <w:t>2012</w:t>
      </w:r>
      <w:r w:rsidRPr="00C25002">
        <w:rPr>
          <w:rFonts w:cs="Arial"/>
          <w:bCs/>
          <w:color w:val="000000"/>
          <w:shd w:val="clear" w:color="auto" w:fill="FFFFFF"/>
        </w:rPr>
        <w:t xml:space="preserve">, </w:t>
      </w:r>
      <w:r>
        <w:rPr>
          <w:rFonts w:cs="Arial"/>
          <w:bCs/>
          <w:color w:val="000000"/>
          <w:shd w:val="clear" w:color="auto" w:fill="FFFFFF"/>
        </w:rPr>
        <w:t>r</w:t>
      </w:r>
      <w:r w:rsidRPr="007F7845">
        <w:rPr>
          <w:rFonts w:cs="Arial"/>
          <w:bCs/>
          <w:color w:val="000000"/>
          <w:shd w:val="clear" w:color="auto" w:fill="FFFFFF"/>
        </w:rPr>
        <w:t>adicación número 88001-23-31-000-2000-0001401</w:t>
      </w:r>
      <w:r>
        <w:rPr>
          <w:rFonts w:cs="Arial"/>
          <w:bCs/>
          <w:color w:val="000000"/>
          <w:shd w:val="clear" w:color="auto" w:fill="FFFFFF"/>
        </w:rPr>
        <w:t xml:space="preserve"> </w:t>
      </w:r>
      <w:r w:rsidRPr="007F7845">
        <w:rPr>
          <w:rFonts w:cs="Arial"/>
          <w:bCs/>
          <w:color w:val="000000"/>
          <w:shd w:val="clear" w:color="auto" w:fill="FFFFFF"/>
        </w:rPr>
        <w:t>(22244)</w:t>
      </w:r>
      <w:r w:rsidRPr="00C25002">
        <w:rPr>
          <w:rFonts w:cs="Arial"/>
          <w:bCs/>
          <w:color w:val="000000"/>
          <w:shd w:val="clear" w:color="auto" w:fill="FFFFFF"/>
        </w:rPr>
        <w:t xml:space="preserve">, </w:t>
      </w:r>
      <w:r>
        <w:rPr>
          <w:rFonts w:cs="Arial"/>
          <w:bCs/>
          <w:color w:val="000000"/>
          <w:shd w:val="clear" w:color="auto" w:fill="FFFFFF"/>
        </w:rPr>
        <w:t>a</w:t>
      </w:r>
      <w:r w:rsidRPr="007F7845">
        <w:rPr>
          <w:rFonts w:cs="Arial"/>
          <w:bCs/>
          <w:color w:val="000000"/>
          <w:shd w:val="clear" w:color="auto" w:fill="FFFFFF"/>
        </w:rPr>
        <w:t xml:space="preserve">ctor: Sociedad Ferrocarriles </w:t>
      </w:r>
      <w:r>
        <w:rPr>
          <w:rFonts w:cs="Arial"/>
          <w:bCs/>
          <w:color w:val="000000"/>
          <w:shd w:val="clear" w:color="auto" w:fill="FFFFFF"/>
        </w:rPr>
        <w:t>d</w:t>
      </w:r>
      <w:r w:rsidRPr="007F7845">
        <w:rPr>
          <w:rFonts w:cs="Arial"/>
          <w:bCs/>
          <w:color w:val="000000"/>
          <w:shd w:val="clear" w:color="auto" w:fill="FFFFFF"/>
        </w:rPr>
        <w:t>e San Andr</w:t>
      </w:r>
      <w:r>
        <w:rPr>
          <w:rFonts w:cs="Arial"/>
          <w:bCs/>
          <w:color w:val="000000"/>
          <w:shd w:val="clear" w:color="auto" w:fill="FFFFFF"/>
        </w:rPr>
        <w:t>é</w:t>
      </w:r>
      <w:r w:rsidRPr="007F7845">
        <w:rPr>
          <w:rFonts w:cs="Arial"/>
          <w:bCs/>
          <w:color w:val="000000"/>
          <w:shd w:val="clear" w:color="auto" w:fill="FFFFFF"/>
        </w:rPr>
        <w:t xml:space="preserve">s </w:t>
      </w:r>
      <w:r>
        <w:rPr>
          <w:rFonts w:cs="Arial"/>
          <w:bCs/>
          <w:color w:val="000000"/>
          <w:shd w:val="clear" w:color="auto" w:fill="FFFFFF"/>
        </w:rPr>
        <w:t>y</w:t>
      </w:r>
      <w:r w:rsidRPr="007F7845">
        <w:rPr>
          <w:rFonts w:cs="Arial"/>
          <w:bCs/>
          <w:color w:val="000000"/>
          <w:shd w:val="clear" w:color="auto" w:fill="FFFFFF"/>
        </w:rPr>
        <w:t xml:space="preserve"> Providencia Ltda.</w:t>
      </w:r>
      <w:r w:rsidRPr="00C25002">
        <w:rPr>
          <w:rFonts w:cs="Arial"/>
          <w:bCs/>
          <w:color w:val="000000"/>
          <w:shd w:val="clear" w:color="auto" w:fill="FFFFFF"/>
        </w:rPr>
        <w:t xml:space="preserve">, </w:t>
      </w:r>
      <w:r>
        <w:rPr>
          <w:rFonts w:cs="Arial"/>
          <w:bCs/>
          <w:color w:val="000000"/>
          <w:shd w:val="clear" w:color="auto" w:fill="FFFFFF"/>
        </w:rPr>
        <w:t>d</w:t>
      </w:r>
      <w:r w:rsidRPr="007F7845">
        <w:rPr>
          <w:rFonts w:cs="Arial"/>
          <w:bCs/>
          <w:color w:val="000000"/>
          <w:shd w:val="clear" w:color="auto" w:fill="FFFFFF"/>
        </w:rPr>
        <w:t xml:space="preserve">emandado: </w:t>
      </w:r>
      <w:r>
        <w:rPr>
          <w:rFonts w:cs="Arial"/>
          <w:bCs/>
          <w:color w:val="000000"/>
          <w:shd w:val="clear" w:color="auto" w:fill="FFFFFF"/>
        </w:rPr>
        <w:t>d</w:t>
      </w:r>
      <w:r w:rsidRPr="007F7845">
        <w:rPr>
          <w:rFonts w:cs="Arial"/>
          <w:bCs/>
          <w:color w:val="000000"/>
          <w:shd w:val="clear" w:color="auto" w:fill="FFFFFF"/>
        </w:rPr>
        <w:t>epartamento Archipi</w:t>
      </w:r>
      <w:r>
        <w:rPr>
          <w:rFonts w:cs="Arial"/>
          <w:bCs/>
          <w:color w:val="000000"/>
          <w:shd w:val="clear" w:color="auto" w:fill="FFFFFF"/>
        </w:rPr>
        <w:t>é</w:t>
      </w:r>
      <w:r w:rsidRPr="007F7845">
        <w:rPr>
          <w:rFonts w:cs="Arial"/>
          <w:bCs/>
          <w:color w:val="000000"/>
          <w:shd w:val="clear" w:color="auto" w:fill="FFFFFF"/>
        </w:rPr>
        <w:t xml:space="preserve">lago </w:t>
      </w:r>
      <w:r>
        <w:rPr>
          <w:rFonts w:cs="Arial"/>
          <w:bCs/>
          <w:color w:val="000000"/>
          <w:shd w:val="clear" w:color="auto" w:fill="FFFFFF"/>
        </w:rPr>
        <w:t>d</w:t>
      </w:r>
      <w:r w:rsidRPr="007F7845">
        <w:rPr>
          <w:rFonts w:cs="Arial"/>
          <w:bCs/>
          <w:color w:val="000000"/>
          <w:shd w:val="clear" w:color="auto" w:fill="FFFFFF"/>
        </w:rPr>
        <w:t xml:space="preserve">e San Andres, Providencia </w:t>
      </w:r>
      <w:r>
        <w:rPr>
          <w:rFonts w:cs="Arial"/>
          <w:bCs/>
          <w:color w:val="000000"/>
          <w:shd w:val="clear" w:color="auto" w:fill="FFFFFF"/>
        </w:rPr>
        <w:t>y</w:t>
      </w:r>
      <w:r w:rsidRPr="007F7845">
        <w:rPr>
          <w:rFonts w:cs="Arial"/>
          <w:bCs/>
          <w:color w:val="000000"/>
          <w:shd w:val="clear" w:color="auto" w:fill="FFFFFF"/>
        </w:rPr>
        <w:t xml:space="preserve"> Santa Catalina</w:t>
      </w:r>
      <w:r>
        <w:rPr>
          <w:rFonts w:cs="Arial"/>
          <w:bCs/>
          <w:color w:val="000000"/>
          <w:shd w:val="clear" w:color="auto" w:fill="FFFFFF"/>
        </w:rPr>
        <w:t xml:space="preserve"> [En dicha sentencia se declaró la ineptitud sustantiva de la demanda de reparación directa, con fundamento en que lo que resultaba pertinente en ese litigio era una acción de nulidad y restablecimiento del derecho contra los actos administrativos expedidos por el departamento].</w:t>
      </w:r>
    </w:p>
    <w:p w:rsidR="00B2612F" w:rsidRPr="00921C5E" w:rsidRDefault="00B2612F" w:rsidP="00CE4D4E">
      <w:pPr>
        <w:pStyle w:val="Textonotapie"/>
        <w:spacing w:line="240" w:lineRule="auto"/>
        <w:rPr>
          <w:lang w:val="es-CO"/>
        </w:rPr>
      </w:pPr>
    </w:p>
  </w:footnote>
  <w:footnote w:id="17">
    <w:p w:rsidR="00B2612F" w:rsidRPr="00911E3F" w:rsidRDefault="00B2612F">
      <w:pPr>
        <w:pStyle w:val="Textonotapie"/>
        <w:rPr>
          <w:lang w:val="es-CO"/>
        </w:rPr>
      </w:pPr>
      <w:r>
        <w:rPr>
          <w:rStyle w:val="Refdenotaalpie"/>
        </w:rPr>
        <w:footnoteRef/>
      </w:r>
      <w:r>
        <w:t xml:space="preserve"> </w:t>
      </w:r>
      <w:r>
        <w:rPr>
          <w:lang w:val="es-CO"/>
        </w:rPr>
        <w:t>Folio 169, cuaderno principal.</w:t>
      </w:r>
    </w:p>
  </w:footnote>
  <w:footnote w:id="18">
    <w:p w:rsidR="00B2612F" w:rsidRPr="004732BC" w:rsidRDefault="00B2612F">
      <w:pPr>
        <w:pStyle w:val="Textonotapie"/>
        <w:rPr>
          <w:lang w:val="es-CO"/>
        </w:rPr>
      </w:pPr>
      <w:r>
        <w:rPr>
          <w:rStyle w:val="Refdenotaalpie"/>
        </w:rPr>
        <w:footnoteRef/>
      </w:r>
      <w:r>
        <w:t xml:space="preserve"> Folio 174, cuaderno principal. </w:t>
      </w:r>
    </w:p>
  </w:footnote>
  <w:footnote w:id="19">
    <w:p w:rsidR="00B2612F" w:rsidRPr="001349C9" w:rsidRDefault="00B2612F">
      <w:pPr>
        <w:pStyle w:val="Textonotapie"/>
        <w:rPr>
          <w:lang w:val="es-CO"/>
        </w:rPr>
      </w:pPr>
      <w:r>
        <w:rPr>
          <w:rStyle w:val="Refdenotaalpie"/>
        </w:rPr>
        <w:footnoteRef/>
      </w:r>
      <w:r>
        <w:t xml:space="preserve"> </w:t>
      </w:r>
      <w:r>
        <w:rPr>
          <w:lang w:val="es-CO"/>
        </w:rPr>
        <w:t>Folio 176, cuaderno principal.</w:t>
      </w:r>
    </w:p>
  </w:footnote>
  <w:footnote w:id="20">
    <w:p w:rsidR="00B2612F" w:rsidRPr="00015F99" w:rsidRDefault="00B2612F" w:rsidP="00CB6137">
      <w:pPr>
        <w:pStyle w:val="Textonotapie"/>
        <w:rPr>
          <w:lang w:val="es-CO"/>
        </w:rPr>
      </w:pPr>
      <w:r>
        <w:rPr>
          <w:rStyle w:val="Refdenotaalpie"/>
        </w:rPr>
        <w:footnoteRef/>
      </w:r>
      <w:r>
        <w:t xml:space="preserve"> </w:t>
      </w:r>
      <w:r>
        <w:rPr>
          <w:lang w:val="es-CO"/>
        </w:rPr>
        <w:t>Folio 61, cuaderno 1. $496.900 x 500 = $248</w:t>
      </w:r>
      <w:r w:rsidR="00680301">
        <w:rPr>
          <w:lang w:val="es-CO"/>
        </w:rPr>
        <w:t>’</w:t>
      </w:r>
      <w:r>
        <w:rPr>
          <w:lang w:val="es-CO"/>
        </w:rPr>
        <w:t>450.000.</w:t>
      </w:r>
    </w:p>
  </w:footnote>
  <w:footnote w:id="21">
    <w:p w:rsidR="00B2612F" w:rsidRDefault="00B2612F" w:rsidP="00CB6137">
      <w:pPr>
        <w:pStyle w:val="Textonotapie"/>
        <w:spacing w:line="240" w:lineRule="auto"/>
        <w:rPr>
          <w:lang w:val="es-CO"/>
        </w:rPr>
      </w:pPr>
      <w:r>
        <w:rPr>
          <w:rStyle w:val="Refdenotaalpie"/>
        </w:rPr>
        <w:footnoteRef/>
      </w:r>
      <w:r>
        <w:t xml:space="preserve"> </w:t>
      </w:r>
      <w:r>
        <w:rPr>
          <w:lang w:val="es-CO"/>
        </w:rPr>
        <w:t xml:space="preserve">La apelación se presentó el 3 de julio de 2013, habiendo entrado a regir, para este </w:t>
      </w:r>
      <w:proofErr w:type="gramStart"/>
      <w:r>
        <w:rPr>
          <w:lang w:val="es-CO"/>
        </w:rPr>
        <w:t>caso,  la</w:t>
      </w:r>
      <w:proofErr w:type="gramEnd"/>
      <w:r>
        <w:rPr>
          <w:lang w:val="es-CO"/>
        </w:rPr>
        <w:t xml:space="preserve"> competencia por razón de la cuantía establecida en el C.P.A.C.A., por virtud de lo dispuesto en el artículo 198 de la Ley 1450 de 2011.</w:t>
      </w:r>
    </w:p>
    <w:p w:rsidR="00B2612F" w:rsidRPr="00C725DA" w:rsidRDefault="00B2612F" w:rsidP="00CB6137">
      <w:pPr>
        <w:pStyle w:val="Textonotapie"/>
        <w:spacing w:line="240" w:lineRule="auto"/>
        <w:rPr>
          <w:lang w:val="es-CO"/>
        </w:rPr>
      </w:pPr>
    </w:p>
  </w:footnote>
  <w:footnote w:id="22">
    <w:p w:rsidR="007C45D0" w:rsidRDefault="007C45D0" w:rsidP="006B3B5F">
      <w:pPr>
        <w:pStyle w:val="Textonotapie"/>
        <w:spacing w:line="240" w:lineRule="auto"/>
      </w:pPr>
      <w:r>
        <w:rPr>
          <w:rStyle w:val="Refdenotaalpie"/>
        </w:rPr>
        <w:footnoteRef/>
      </w:r>
      <w:r>
        <w:t xml:space="preserve"> </w:t>
      </w:r>
      <w:r w:rsidR="006B3B5F">
        <w:t>L</w:t>
      </w:r>
      <w:r w:rsidR="00940BE7">
        <w:t xml:space="preserve">a solicitud de conciliación fue radicada </w:t>
      </w:r>
      <w:r w:rsidR="009328A3">
        <w:t>el 21 de mayo de 2009 (folio 357, cuaderno 2), el término se interrumpió hasta el 7 de se</w:t>
      </w:r>
      <w:r w:rsidR="006B3B5F">
        <w:t>p</w:t>
      </w:r>
      <w:r w:rsidR="009328A3">
        <w:t xml:space="preserve">tiembre de 2009, </w:t>
      </w:r>
      <w:r w:rsidR="006B3B5F">
        <w:t>de acuerdo con la Ley 640 de 2001.</w:t>
      </w:r>
      <w:r w:rsidR="00F56BFC">
        <w:t xml:space="preserve"> </w:t>
      </w:r>
    </w:p>
    <w:p w:rsidR="006B3B5F" w:rsidRPr="007C45D0" w:rsidRDefault="006B3B5F" w:rsidP="006B3B5F">
      <w:pPr>
        <w:pStyle w:val="Textonotapie"/>
        <w:spacing w:line="240" w:lineRule="auto"/>
        <w:rPr>
          <w:lang w:val="es-CO"/>
        </w:rPr>
      </w:pPr>
    </w:p>
  </w:footnote>
  <w:footnote w:id="23">
    <w:p w:rsidR="00B2612F" w:rsidRDefault="00B2612F" w:rsidP="009328A3">
      <w:pPr>
        <w:pStyle w:val="Puesto"/>
        <w:jc w:val="both"/>
        <w:rPr>
          <w:b w:val="0"/>
          <w:sz w:val="20"/>
          <w:szCs w:val="20"/>
        </w:rPr>
      </w:pPr>
      <w:r w:rsidRPr="003C01D0">
        <w:rPr>
          <w:rStyle w:val="Refdenotaalpie"/>
          <w:sz w:val="20"/>
          <w:szCs w:val="20"/>
        </w:rPr>
        <w:footnoteRef/>
      </w:r>
      <w:r w:rsidRPr="003C01D0">
        <w:rPr>
          <w:sz w:val="20"/>
          <w:szCs w:val="20"/>
        </w:rPr>
        <w:t xml:space="preserve"> </w:t>
      </w:r>
      <w:r w:rsidRPr="003C01D0">
        <w:rPr>
          <w:b w:val="0"/>
          <w:sz w:val="20"/>
          <w:szCs w:val="20"/>
        </w:rPr>
        <w:t>V</w:t>
      </w:r>
      <w:r>
        <w:rPr>
          <w:b w:val="0"/>
          <w:sz w:val="20"/>
          <w:szCs w:val="20"/>
        </w:rPr>
        <w:t>éa</w:t>
      </w:r>
      <w:r w:rsidRPr="003C01D0">
        <w:rPr>
          <w:b w:val="0"/>
          <w:sz w:val="20"/>
          <w:szCs w:val="20"/>
        </w:rPr>
        <w:t>se</w:t>
      </w:r>
      <w:r>
        <w:rPr>
          <w:b w:val="0"/>
          <w:sz w:val="20"/>
          <w:szCs w:val="20"/>
        </w:rPr>
        <w:t>,</w:t>
      </w:r>
      <w:r w:rsidRPr="003C01D0">
        <w:rPr>
          <w:b w:val="0"/>
          <w:sz w:val="20"/>
          <w:szCs w:val="20"/>
        </w:rPr>
        <w:t xml:space="preserve"> por ejemplo: Consejo de Estado, Sala de lo Contencioso Administrativo. Sección Tercera – Subsección A, </w:t>
      </w:r>
      <w:r w:rsidRPr="003C01D0">
        <w:rPr>
          <w:b w:val="0"/>
          <w:sz w:val="20"/>
          <w:szCs w:val="20"/>
          <w:lang w:val="es-CO"/>
        </w:rPr>
        <w:t xml:space="preserve">sentencia de </w:t>
      </w:r>
      <w:r w:rsidRPr="003C01D0">
        <w:rPr>
          <w:b w:val="0"/>
          <w:sz w:val="20"/>
          <w:szCs w:val="20"/>
        </w:rPr>
        <w:t xml:space="preserve">26 de abril de 2017, radicación: 25000232600020100081001 (47651), actor: Linde Colombia S.A. antes </w:t>
      </w:r>
      <w:proofErr w:type="spellStart"/>
      <w:r w:rsidRPr="003C01D0">
        <w:rPr>
          <w:b w:val="0"/>
          <w:sz w:val="20"/>
          <w:szCs w:val="20"/>
        </w:rPr>
        <w:t>Aga</w:t>
      </w:r>
      <w:proofErr w:type="spellEnd"/>
      <w:r w:rsidRPr="003C01D0">
        <w:rPr>
          <w:b w:val="0"/>
          <w:sz w:val="20"/>
          <w:szCs w:val="20"/>
        </w:rPr>
        <w:t xml:space="preserve"> Fano Fábrica Nacional </w:t>
      </w:r>
      <w:r>
        <w:rPr>
          <w:b w:val="0"/>
          <w:sz w:val="20"/>
          <w:szCs w:val="20"/>
        </w:rPr>
        <w:t>d</w:t>
      </w:r>
      <w:r w:rsidRPr="003C01D0">
        <w:rPr>
          <w:b w:val="0"/>
          <w:sz w:val="20"/>
          <w:szCs w:val="20"/>
        </w:rPr>
        <w:t>e Oxígeno S.A., demandado: Ministerio de la Protección Social, acción: reparación directa.</w:t>
      </w:r>
    </w:p>
    <w:p w:rsidR="009328A3" w:rsidRPr="003C01D0" w:rsidRDefault="009328A3" w:rsidP="009328A3">
      <w:pPr>
        <w:pStyle w:val="Puesto"/>
        <w:jc w:val="both"/>
        <w:rPr>
          <w:lang w:val="es-CO"/>
        </w:rPr>
      </w:pPr>
    </w:p>
  </w:footnote>
  <w:footnote w:id="24">
    <w:p w:rsidR="00B2612F" w:rsidRDefault="00B2612F" w:rsidP="00A14085">
      <w:pPr>
        <w:spacing w:line="240" w:lineRule="auto"/>
        <w:rPr>
          <w:rFonts w:cs="Arial"/>
          <w:sz w:val="20"/>
          <w:szCs w:val="20"/>
        </w:rPr>
      </w:pPr>
      <w:r w:rsidRPr="004D3E53">
        <w:rPr>
          <w:rStyle w:val="Refdenotaalpie"/>
          <w:sz w:val="20"/>
          <w:szCs w:val="20"/>
        </w:rPr>
        <w:footnoteRef/>
      </w:r>
      <w:r w:rsidRPr="004D3E53">
        <w:rPr>
          <w:sz w:val="20"/>
          <w:szCs w:val="20"/>
        </w:rPr>
        <w:t xml:space="preserve"> </w:t>
      </w:r>
      <w:r w:rsidRPr="004D3E53">
        <w:rPr>
          <w:rFonts w:cs="Arial"/>
          <w:sz w:val="20"/>
          <w:szCs w:val="20"/>
        </w:rPr>
        <w:t>Consejo de Estado, Sala de lo Contencioso Administrativo, Sección Tercera, Subsección A, Consejero ponente: Hernán Andrade Rincón, auto de 16 de marzo de 2017, radicación número: 73001-23-33-000-2015-00450-01(56715), actor: Proyectos Urbanísticos Gutiérrez S.A.S, demandado: Nación – Ministerio de Defensa Nacional – Fuerza Aérea Colombiana y otro, referencia: acción de reparación directa</w:t>
      </w:r>
      <w:r>
        <w:rPr>
          <w:rFonts w:cs="Arial"/>
          <w:sz w:val="20"/>
          <w:szCs w:val="20"/>
        </w:rPr>
        <w:t>.</w:t>
      </w:r>
    </w:p>
    <w:p w:rsidR="00B2612F" w:rsidRPr="007A2EAC" w:rsidRDefault="00B2612F" w:rsidP="00A14085">
      <w:pPr>
        <w:spacing w:line="240" w:lineRule="auto"/>
        <w:rPr>
          <w:lang w:val="es-CO"/>
        </w:rPr>
      </w:pPr>
    </w:p>
  </w:footnote>
  <w:footnote w:id="25">
    <w:p w:rsidR="00B2612F" w:rsidRPr="00176B30" w:rsidRDefault="00B2612F" w:rsidP="00A14085">
      <w:pPr>
        <w:pStyle w:val="Encabezado"/>
        <w:spacing w:line="240" w:lineRule="auto"/>
        <w:rPr>
          <w:rFonts w:cs="Arial"/>
          <w:sz w:val="20"/>
        </w:rPr>
      </w:pPr>
      <w:r w:rsidRPr="00176B30">
        <w:rPr>
          <w:rStyle w:val="Refdenotaalpie"/>
          <w:sz w:val="20"/>
        </w:rPr>
        <w:footnoteRef/>
      </w:r>
      <w:r w:rsidRPr="00176B30">
        <w:rPr>
          <w:sz w:val="20"/>
        </w:rPr>
        <w:t xml:space="preserve"> </w:t>
      </w:r>
      <w:r w:rsidRPr="004D6765">
        <w:rPr>
          <w:rFonts w:cs="Arial"/>
          <w:sz w:val="20"/>
        </w:rPr>
        <w:t xml:space="preserve">Consejo de Estado, Sala de lo Contencioso Administrativo, Sección Tercera, </w:t>
      </w:r>
      <w:r w:rsidRPr="00176B30">
        <w:rPr>
          <w:rFonts w:cs="Arial"/>
          <w:sz w:val="20"/>
        </w:rPr>
        <w:t>Consejero ponente: Mauricio Fajardo G</w:t>
      </w:r>
      <w:r>
        <w:rPr>
          <w:rFonts w:cs="Arial"/>
          <w:sz w:val="20"/>
        </w:rPr>
        <w:t>ó</w:t>
      </w:r>
      <w:r w:rsidRPr="00176B30">
        <w:rPr>
          <w:rFonts w:cs="Arial"/>
          <w:sz w:val="20"/>
        </w:rPr>
        <w:t xml:space="preserve">mez, sentencia de 31 de octubre de 2007, </w:t>
      </w:r>
      <w:r w:rsidR="005456DF">
        <w:rPr>
          <w:rFonts w:cs="Arial"/>
          <w:sz w:val="20"/>
        </w:rPr>
        <w:t>r</w:t>
      </w:r>
      <w:r w:rsidRPr="00176B30">
        <w:rPr>
          <w:rFonts w:cs="Arial"/>
          <w:sz w:val="20"/>
        </w:rPr>
        <w:t xml:space="preserve">adicación número: 11001-03-26-000-1997-13503-00(13503) </w:t>
      </w:r>
      <w:r w:rsidRPr="009D6E89">
        <w:rPr>
          <w:rFonts w:cs="Arial"/>
          <w:sz w:val="20"/>
        </w:rPr>
        <w:t>a</w:t>
      </w:r>
      <w:r w:rsidRPr="009D6E89">
        <w:rPr>
          <w:rFonts w:cs="Arial"/>
          <w:iCs/>
          <w:sz w:val="20"/>
        </w:rPr>
        <w:t>ctor: Sociedad Minera Pel</w:t>
      </w:r>
      <w:r w:rsidR="005456DF">
        <w:rPr>
          <w:rFonts w:cs="Arial"/>
          <w:iCs/>
          <w:sz w:val="20"/>
        </w:rPr>
        <w:t>á</w:t>
      </w:r>
      <w:r w:rsidRPr="009D6E89">
        <w:rPr>
          <w:rFonts w:cs="Arial"/>
          <w:iCs/>
          <w:sz w:val="20"/>
        </w:rPr>
        <w:t xml:space="preserve">ez Hermanos &amp; </w:t>
      </w:r>
      <w:proofErr w:type="spellStart"/>
      <w:r w:rsidRPr="009D6E89">
        <w:rPr>
          <w:rFonts w:cs="Arial"/>
          <w:iCs/>
          <w:sz w:val="20"/>
        </w:rPr>
        <w:t>C</w:t>
      </w:r>
      <w:r w:rsidR="00F41399">
        <w:rPr>
          <w:rFonts w:cs="Arial"/>
          <w:iCs/>
          <w:sz w:val="20"/>
        </w:rPr>
        <w:t>í</w:t>
      </w:r>
      <w:r w:rsidRPr="009D6E89">
        <w:rPr>
          <w:rFonts w:cs="Arial"/>
          <w:iCs/>
          <w:sz w:val="20"/>
        </w:rPr>
        <w:t>a</w:t>
      </w:r>
      <w:proofErr w:type="spellEnd"/>
      <w:r w:rsidRPr="009D6E89">
        <w:rPr>
          <w:rFonts w:cs="Arial"/>
          <w:iCs/>
          <w:sz w:val="20"/>
        </w:rPr>
        <w:t>, d</w:t>
      </w:r>
      <w:r w:rsidRPr="009D6E89">
        <w:rPr>
          <w:bCs/>
          <w:sz w:val="20"/>
        </w:rPr>
        <w:t xml:space="preserve">emandado: </w:t>
      </w:r>
      <w:r w:rsidRPr="009D6E89">
        <w:rPr>
          <w:sz w:val="20"/>
        </w:rPr>
        <w:t xml:space="preserve">Ministerio de Minas y Energía y otro, referencia: nulidad y restablecimiento </w:t>
      </w:r>
      <w:r>
        <w:rPr>
          <w:sz w:val="20"/>
        </w:rPr>
        <w:t>d</w:t>
      </w:r>
      <w:r w:rsidRPr="009D6E89">
        <w:rPr>
          <w:sz w:val="20"/>
        </w:rPr>
        <w:t xml:space="preserve">el </w:t>
      </w:r>
      <w:r>
        <w:rPr>
          <w:sz w:val="20"/>
        </w:rPr>
        <w:t>d</w:t>
      </w:r>
      <w:r w:rsidRPr="009D6E89">
        <w:rPr>
          <w:sz w:val="20"/>
        </w:rPr>
        <w:t>erecho</w:t>
      </w:r>
      <w:r w:rsidRPr="00176B30">
        <w:rPr>
          <w:sz w:val="20"/>
        </w:rPr>
        <w:t xml:space="preserve">. </w:t>
      </w:r>
      <w:r w:rsidR="00532B65">
        <w:rPr>
          <w:sz w:val="20"/>
        </w:rPr>
        <w:t>Ver notas de relatoría sobre otras sentencias relacionadas.</w:t>
      </w:r>
    </w:p>
    <w:p w:rsidR="00B2612F" w:rsidRPr="00176B30" w:rsidRDefault="00B2612F" w:rsidP="00A14085">
      <w:pPr>
        <w:pStyle w:val="Textonotapie"/>
        <w:rPr>
          <w:lang w:val="es-CO"/>
        </w:rPr>
      </w:pPr>
    </w:p>
  </w:footnote>
  <w:footnote w:id="26">
    <w:p w:rsidR="00B2612F" w:rsidRPr="00B00034" w:rsidRDefault="00B2612F">
      <w:pPr>
        <w:pStyle w:val="Textonotapie"/>
        <w:rPr>
          <w:lang w:val="es-CO"/>
        </w:rPr>
      </w:pPr>
      <w:r>
        <w:rPr>
          <w:rStyle w:val="Refdenotaalpie"/>
        </w:rPr>
        <w:footnoteRef/>
      </w:r>
      <w:r>
        <w:t xml:space="preserve"> </w:t>
      </w:r>
      <w:r>
        <w:rPr>
          <w:lang w:val="es-CO"/>
        </w:rPr>
        <w:t>Folios 1 a 3, cuaderno 2.</w:t>
      </w:r>
    </w:p>
  </w:footnote>
  <w:footnote w:id="27">
    <w:p w:rsidR="00B2612F" w:rsidRPr="00D02738" w:rsidRDefault="00B2612F">
      <w:pPr>
        <w:pStyle w:val="Textonotapie"/>
        <w:rPr>
          <w:lang w:val="es-CO"/>
        </w:rPr>
      </w:pPr>
      <w:r>
        <w:rPr>
          <w:rStyle w:val="Refdenotaalpie"/>
        </w:rPr>
        <w:footnoteRef/>
      </w:r>
      <w:r>
        <w:t xml:space="preserve"> </w:t>
      </w:r>
      <w:r>
        <w:rPr>
          <w:lang w:val="es-CO"/>
        </w:rPr>
        <w:t xml:space="preserve">Folios 33 a 40, cuaderno 2.  </w:t>
      </w:r>
    </w:p>
  </w:footnote>
  <w:footnote w:id="28">
    <w:p w:rsidR="00B2612F" w:rsidRPr="00CD72D0" w:rsidRDefault="00B2612F">
      <w:pPr>
        <w:pStyle w:val="Textonotapie"/>
        <w:rPr>
          <w:lang w:val="es-CO"/>
        </w:rPr>
      </w:pPr>
      <w:r>
        <w:rPr>
          <w:rStyle w:val="Refdenotaalpie"/>
        </w:rPr>
        <w:footnoteRef/>
      </w:r>
      <w:r>
        <w:t xml:space="preserve"> </w:t>
      </w:r>
      <w:r>
        <w:rPr>
          <w:lang w:val="es-CO"/>
        </w:rPr>
        <w:t>Folio 39, cuaderno 2.</w:t>
      </w:r>
    </w:p>
  </w:footnote>
  <w:footnote w:id="29">
    <w:p w:rsidR="00B2612F" w:rsidRDefault="00B2612F" w:rsidP="000F7CEB">
      <w:pPr>
        <w:pStyle w:val="Textonotapie"/>
        <w:spacing w:line="240" w:lineRule="auto"/>
        <w:rPr>
          <w:lang w:val="es-CO"/>
        </w:rPr>
      </w:pPr>
      <w:r>
        <w:rPr>
          <w:rStyle w:val="Refdenotaalpie"/>
        </w:rPr>
        <w:footnoteRef/>
      </w:r>
      <w:r>
        <w:t xml:space="preserve"> Transcripción de la cláusula primera del acta compromiso, toda vez que no obra en el plenario el texto íntegro del contrato 1092 de 2002 (folio 21, cuaderno 2).</w:t>
      </w:r>
      <w:r>
        <w:rPr>
          <w:lang w:val="es-CO"/>
        </w:rPr>
        <w:t xml:space="preserve"> </w:t>
      </w:r>
    </w:p>
    <w:p w:rsidR="00B2612F" w:rsidRPr="000F7CEB" w:rsidRDefault="00B2612F" w:rsidP="000F7CEB">
      <w:pPr>
        <w:pStyle w:val="Textonotapie"/>
        <w:spacing w:line="240" w:lineRule="auto"/>
        <w:rPr>
          <w:lang w:val="es-CO"/>
        </w:rPr>
      </w:pPr>
    </w:p>
  </w:footnote>
  <w:footnote w:id="30">
    <w:p w:rsidR="00B2612F" w:rsidRPr="00321099" w:rsidRDefault="00B2612F">
      <w:pPr>
        <w:pStyle w:val="Textonotapie"/>
        <w:rPr>
          <w:lang w:val="es-CO"/>
        </w:rPr>
      </w:pPr>
      <w:r>
        <w:rPr>
          <w:rStyle w:val="Refdenotaalpie"/>
        </w:rPr>
        <w:footnoteRef/>
      </w:r>
      <w:r>
        <w:t xml:space="preserve"> </w:t>
      </w:r>
      <w:r>
        <w:rPr>
          <w:lang w:val="es-CO"/>
        </w:rPr>
        <w:t>Folio 21, cuaderno 2.</w:t>
      </w:r>
    </w:p>
  </w:footnote>
  <w:footnote w:id="31">
    <w:p w:rsidR="00B2612F" w:rsidRPr="003C735E" w:rsidRDefault="00B2612F">
      <w:pPr>
        <w:pStyle w:val="Textonotapie"/>
        <w:rPr>
          <w:lang w:val="es-CO"/>
        </w:rPr>
      </w:pPr>
      <w:r>
        <w:rPr>
          <w:rStyle w:val="Refdenotaalpie"/>
        </w:rPr>
        <w:footnoteRef/>
      </w:r>
      <w:r>
        <w:t xml:space="preserve"> </w:t>
      </w:r>
      <w:r>
        <w:rPr>
          <w:lang w:val="es-CO"/>
        </w:rPr>
        <w:t xml:space="preserve">Folio 29, cuaderno 2. </w:t>
      </w:r>
    </w:p>
  </w:footnote>
  <w:footnote w:id="32">
    <w:p w:rsidR="00B2612F" w:rsidRPr="0091045B" w:rsidRDefault="00B2612F">
      <w:pPr>
        <w:pStyle w:val="Textonotapie"/>
        <w:rPr>
          <w:lang w:val="es-CO"/>
        </w:rPr>
      </w:pPr>
      <w:r>
        <w:rPr>
          <w:rStyle w:val="Refdenotaalpie"/>
        </w:rPr>
        <w:footnoteRef/>
      </w:r>
      <w:r>
        <w:t xml:space="preserve"> Acta de 25/05/2007, f</w:t>
      </w:r>
      <w:r>
        <w:rPr>
          <w:lang w:val="es-CO"/>
        </w:rPr>
        <w:t xml:space="preserve">olio 75, cuaderno 2. </w:t>
      </w:r>
    </w:p>
  </w:footnote>
  <w:footnote w:id="33">
    <w:p w:rsidR="00B2612F" w:rsidRPr="004951C4" w:rsidRDefault="00B2612F">
      <w:pPr>
        <w:pStyle w:val="Textonotapie"/>
        <w:rPr>
          <w:lang w:val="es-CO"/>
        </w:rPr>
      </w:pPr>
      <w:r>
        <w:rPr>
          <w:rStyle w:val="Refdenotaalpie"/>
        </w:rPr>
        <w:footnoteRef/>
      </w:r>
      <w:r>
        <w:t xml:space="preserve"> </w:t>
      </w:r>
      <w:r>
        <w:rPr>
          <w:lang w:val="es-CO"/>
        </w:rPr>
        <w:t>Acta de 5/07/2007, folio 247, cuaderno 2.</w:t>
      </w:r>
    </w:p>
  </w:footnote>
  <w:footnote w:id="34">
    <w:p w:rsidR="00B2612F" w:rsidRPr="007E376D" w:rsidRDefault="00B2612F">
      <w:pPr>
        <w:pStyle w:val="Textonotapie"/>
        <w:rPr>
          <w:lang w:val="es-CO"/>
        </w:rPr>
      </w:pPr>
      <w:r>
        <w:rPr>
          <w:rStyle w:val="Refdenotaalpie"/>
        </w:rPr>
        <w:footnoteRef/>
      </w:r>
      <w:r>
        <w:t xml:space="preserve"> </w:t>
      </w:r>
      <w:r>
        <w:rPr>
          <w:lang w:val="es-CO"/>
        </w:rPr>
        <w:t>Folios 227 a 229, cuaderno 2.</w:t>
      </w:r>
    </w:p>
  </w:footnote>
  <w:footnote w:id="35">
    <w:p w:rsidR="00B2612F" w:rsidRPr="005F0D98" w:rsidRDefault="00B2612F">
      <w:pPr>
        <w:pStyle w:val="Textonotapie"/>
        <w:rPr>
          <w:lang w:val="es-CO"/>
        </w:rPr>
      </w:pPr>
      <w:r>
        <w:rPr>
          <w:rStyle w:val="Refdenotaalpie"/>
        </w:rPr>
        <w:footnoteRef/>
      </w:r>
      <w:r>
        <w:t xml:space="preserve"> </w:t>
      </w:r>
      <w:r>
        <w:rPr>
          <w:lang w:val="es-CO"/>
        </w:rPr>
        <w:t>Folio 348, cuaderno 2.</w:t>
      </w:r>
    </w:p>
  </w:footnote>
  <w:footnote w:id="36">
    <w:p w:rsidR="00AE02BB" w:rsidRPr="00614724" w:rsidRDefault="00AE02BB" w:rsidP="00614724">
      <w:pPr>
        <w:pStyle w:val="Textonotapie"/>
        <w:spacing w:line="240" w:lineRule="auto"/>
        <w:rPr>
          <w:lang w:val="es-CO"/>
        </w:rPr>
      </w:pPr>
      <w:r w:rsidRPr="00614724">
        <w:rPr>
          <w:rStyle w:val="Refdenotaalpie"/>
        </w:rPr>
        <w:footnoteRef/>
      </w:r>
      <w:r w:rsidRPr="00614724">
        <w:t xml:space="preserve"> </w:t>
      </w:r>
      <w:r w:rsidR="00614724" w:rsidRPr="00614724">
        <w:rPr>
          <w:i/>
        </w:rPr>
        <w:t>“</w:t>
      </w:r>
      <w:r w:rsidRPr="00614724">
        <w:rPr>
          <w:i/>
          <w:lang w:val="es-CO"/>
        </w:rPr>
        <w:t>Decreto 1818 de 1998.</w:t>
      </w:r>
      <w:r w:rsidRPr="00614724">
        <w:rPr>
          <w:rFonts w:cs="Arial"/>
          <w:b/>
          <w:bCs/>
          <w:i/>
          <w:color w:val="000000"/>
          <w:shd w:val="clear" w:color="auto" w:fill="FFFFFF"/>
        </w:rPr>
        <w:t xml:space="preserve"> </w:t>
      </w:r>
      <w:r w:rsidRPr="00614724">
        <w:rPr>
          <w:rFonts w:cs="Arial"/>
          <w:bCs/>
          <w:i/>
          <w:color w:val="000000"/>
          <w:shd w:val="clear" w:color="auto" w:fill="FFFFFF"/>
        </w:rPr>
        <w:t>Artículo 3º</w:t>
      </w:r>
      <w:r w:rsidRPr="00614724">
        <w:rPr>
          <w:rFonts w:cs="Arial"/>
          <w:b/>
          <w:bCs/>
          <w:i/>
          <w:color w:val="000000"/>
          <w:shd w:val="clear" w:color="auto" w:fill="FFFFFF"/>
        </w:rPr>
        <w:t>.</w:t>
      </w:r>
      <w:r w:rsidRPr="00614724">
        <w:rPr>
          <w:rStyle w:val="apple-converted-space"/>
          <w:rFonts w:cs="Arial"/>
          <w:i/>
          <w:color w:val="000000"/>
          <w:shd w:val="clear" w:color="auto" w:fill="FFFFFF"/>
        </w:rPr>
        <w:t> </w:t>
      </w:r>
      <w:r w:rsidRPr="00614724">
        <w:rPr>
          <w:rFonts w:cs="Arial"/>
          <w:i/>
          <w:color w:val="000000"/>
          <w:shd w:val="clear" w:color="auto" w:fill="FFFFFF"/>
        </w:rPr>
        <w:t>Efectos. El acuerdo conciliatorio hace tránsito a cosa juzgada y el acta de conciliación presta mérito ejecutivo</w:t>
      </w:r>
      <w:r w:rsidR="00614724">
        <w:rPr>
          <w:rFonts w:cs="Arial"/>
          <w:color w:val="000000"/>
          <w:shd w:val="clear" w:color="auto" w:fill="FFFFFF"/>
        </w:rPr>
        <w:t>”</w:t>
      </w:r>
      <w:r w:rsidRPr="00614724">
        <w:rPr>
          <w:rFonts w:cs="Arial"/>
          <w:color w:val="000000"/>
          <w:shd w:val="clear" w:color="auto" w:fill="FFFFFF"/>
        </w:rPr>
        <w:t>.</w:t>
      </w:r>
      <w:r w:rsidRPr="00614724">
        <w:rPr>
          <w:lang w:val="es-CO"/>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12F" w:rsidRDefault="00B2612F" w:rsidP="0064345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2612F" w:rsidRDefault="00B2612F" w:rsidP="00643457">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12F" w:rsidRDefault="00B2612F" w:rsidP="00643457">
    <w:pPr>
      <w:widowControl w:val="0"/>
      <w:autoSpaceDE w:val="0"/>
      <w:autoSpaceDN w:val="0"/>
      <w:adjustRightInd w:val="0"/>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0547"/>
    <w:multiLevelType w:val="hybridMultilevel"/>
    <w:tmpl w:val="7EA89656"/>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590" w:hanging="360"/>
      </w:pPr>
      <w:rPr>
        <w:rFonts w:ascii="Courier New" w:hAnsi="Courier New" w:cs="Courier New" w:hint="default"/>
      </w:rPr>
    </w:lvl>
    <w:lvl w:ilvl="2" w:tplc="0C0A0005" w:tentative="1">
      <w:start w:val="1"/>
      <w:numFmt w:val="bullet"/>
      <w:lvlText w:val=""/>
      <w:lvlJc w:val="left"/>
      <w:pPr>
        <w:ind w:left="2310" w:hanging="360"/>
      </w:pPr>
      <w:rPr>
        <w:rFonts w:ascii="Wingdings" w:hAnsi="Wingdings" w:hint="default"/>
      </w:rPr>
    </w:lvl>
    <w:lvl w:ilvl="3" w:tplc="0C0A0001" w:tentative="1">
      <w:start w:val="1"/>
      <w:numFmt w:val="bullet"/>
      <w:lvlText w:val=""/>
      <w:lvlJc w:val="left"/>
      <w:pPr>
        <w:ind w:left="3030" w:hanging="360"/>
      </w:pPr>
      <w:rPr>
        <w:rFonts w:ascii="Symbol" w:hAnsi="Symbol" w:hint="default"/>
      </w:rPr>
    </w:lvl>
    <w:lvl w:ilvl="4" w:tplc="0C0A0003" w:tentative="1">
      <w:start w:val="1"/>
      <w:numFmt w:val="bullet"/>
      <w:lvlText w:val="o"/>
      <w:lvlJc w:val="left"/>
      <w:pPr>
        <w:ind w:left="3750" w:hanging="360"/>
      </w:pPr>
      <w:rPr>
        <w:rFonts w:ascii="Courier New" w:hAnsi="Courier New" w:cs="Courier New" w:hint="default"/>
      </w:rPr>
    </w:lvl>
    <w:lvl w:ilvl="5" w:tplc="0C0A0005" w:tentative="1">
      <w:start w:val="1"/>
      <w:numFmt w:val="bullet"/>
      <w:lvlText w:val=""/>
      <w:lvlJc w:val="left"/>
      <w:pPr>
        <w:ind w:left="4470" w:hanging="360"/>
      </w:pPr>
      <w:rPr>
        <w:rFonts w:ascii="Wingdings" w:hAnsi="Wingdings" w:hint="default"/>
      </w:rPr>
    </w:lvl>
    <w:lvl w:ilvl="6" w:tplc="0C0A0001" w:tentative="1">
      <w:start w:val="1"/>
      <w:numFmt w:val="bullet"/>
      <w:lvlText w:val=""/>
      <w:lvlJc w:val="left"/>
      <w:pPr>
        <w:ind w:left="5190" w:hanging="360"/>
      </w:pPr>
      <w:rPr>
        <w:rFonts w:ascii="Symbol" w:hAnsi="Symbol" w:hint="default"/>
      </w:rPr>
    </w:lvl>
    <w:lvl w:ilvl="7" w:tplc="0C0A0003" w:tentative="1">
      <w:start w:val="1"/>
      <w:numFmt w:val="bullet"/>
      <w:lvlText w:val="o"/>
      <w:lvlJc w:val="left"/>
      <w:pPr>
        <w:ind w:left="5910" w:hanging="360"/>
      </w:pPr>
      <w:rPr>
        <w:rFonts w:ascii="Courier New" w:hAnsi="Courier New" w:cs="Courier New" w:hint="default"/>
      </w:rPr>
    </w:lvl>
    <w:lvl w:ilvl="8" w:tplc="0C0A0005" w:tentative="1">
      <w:start w:val="1"/>
      <w:numFmt w:val="bullet"/>
      <w:lvlText w:val=""/>
      <w:lvlJc w:val="left"/>
      <w:pPr>
        <w:ind w:left="6630" w:hanging="360"/>
      </w:pPr>
      <w:rPr>
        <w:rFonts w:ascii="Wingdings" w:hAnsi="Wingdings" w:hint="default"/>
      </w:rPr>
    </w:lvl>
  </w:abstractNum>
  <w:abstractNum w:abstractNumId="1" w15:restartNumberingAfterBreak="0">
    <w:nsid w:val="06947C2B"/>
    <w:multiLevelType w:val="hybridMultilevel"/>
    <w:tmpl w:val="B95C99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737DCE"/>
    <w:multiLevelType w:val="hybridMultilevel"/>
    <w:tmpl w:val="5972CD94"/>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 w15:restartNumberingAfterBreak="0">
    <w:nsid w:val="0C281A55"/>
    <w:multiLevelType w:val="hybridMultilevel"/>
    <w:tmpl w:val="BB6E18A4"/>
    <w:lvl w:ilvl="0" w:tplc="0C0A000F">
      <w:start w:val="1"/>
      <w:numFmt w:val="decimal"/>
      <w:lvlText w:val="%1."/>
      <w:lvlJc w:val="left"/>
      <w:pPr>
        <w:ind w:left="1003" w:hanging="360"/>
      </w:pPr>
    </w:lvl>
    <w:lvl w:ilvl="1" w:tplc="0C0A0019" w:tentative="1">
      <w:start w:val="1"/>
      <w:numFmt w:val="lowerLetter"/>
      <w:lvlText w:val="%2."/>
      <w:lvlJc w:val="left"/>
      <w:pPr>
        <w:ind w:left="1723" w:hanging="360"/>
      </w:pPr>
    </w:lvl>
    <w:lvl w:ilvl="2" w:tplc="0C0A001B" w:tentative="1">
      <w:start w:val="1"/>
      <w:numFmt w:val="lowerRoman"/>
      <w:lvlText w:val="%3."/>
      <w:lvlJc w:val="right"/>
      <w:pPr>
        <w:ind w:left="2443" w:hanging="180"/>
      </w:pPr>
    </w:lvl>
    <w:lvl w:ilvl="3" w:tplc="0C0A000F" w:tentative="1">
      <w:start w:val="1"/>
      <w:numFmt w:val="decimal"/>
      <w:lvlText w:val="%4."/>
      <w:lvlJc w:val="left"/>
      <w:pPr>
        <w:ind w:left="3163" w:hanging="360"/>
      </w:pPr>
    </w:lvl>
    <w:lvl w:ilvl="4" w:tplc="0C0A0019" w:tentative="1">
      <w:start w:val="1"/>
      <w:numFmt w:val="lowerLetter"/>
      <w:lvlText w:val="%5."/>
      <w:lvlJc w:val="left"/>
      <w:pPr>
        <w:ind w:left="3883" w:hanging="360"/>
      </w:pPr>
    </w:lvl>
    <w:lvl w:ilvl="5" w:tplc="0C0A001B" w:tentative="1">
      <w:start w:val="1"/>
      <w:numFmt w:val="lowerRoman"/>
      <w:lvlText w:val="%6."/>
      <w:lvlJc w:val="right"/>
      <w:pPr>
        <w:ind w:left="4603" w:hanging="180"/>
      </w:pPr>
    </w:lvl>
    <w:lvl w:ilvl="6" w:tplc="0C0A000F" w:tentative="1">
      <w:start w:val="1"/>
      <w:numFmt w:val="decimal"/>
      <w:lvlText w:val="%7."/>
      <w:lvlJc w:val="left"/>
      <w:pPr>
        <w:ind w:left="5323" w:hanging="360"/>
      </w:pPr>
    </w:lvl>
    <w:lvl w:ilvl="7" w:tplc="0C0A0019" w:tentative="1">
      <w:start w:val="1"/>
      <w:numFmt w:val="lowerLetter"/>
      <w:lvlText w:val="%8."/>
      <w:lvlJc w:val="left"/>
      <w:pPr>
        <w:ind w:left="6043" w:hanging="360"/>
      </w:pPr>
    </w:lvl>
    <w:lvl w:ilvl="8" w:tplc="0C0A001B" w:tentative="1">
      <w:start w:val="1"/>
      <w:numFmt w:val="lowerRoman"/>
      <w:lvlText w:val="%9."/>
      <w:lvlJc w:val="right"/>
      <w:pPr>
        <w:ind w:left="6763" w:hanging="180"/>
      </w:pPr>
    </w:lvl>
  </w:abstractNum>
  <w:abstractNum w:abstractNumId="4" w15:restartNumberingAfterBreak="0">
    <w:nsid w:val="13C071E2"/>
    <w:multiLevelType w:val="hybridMultilevel"/>
    <w:tmpl w:val="75163B56"/>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5" w15:restartNumberingAfterBreak="0">
    <w:nsid w:val="15451D36"/>
    <w:multiLevelType w:val="hybridMultilevel"/>
    <w:tmpl w:val="C9DCBB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73F724E"/>
    <w:multiLevelType w:val="hybridMultilevel"/>
    <w:tmpl w:val="0BB8EEF4"/>
    <w:lvl w:ilvl="0" w:tplc="30C2EBC0">
      <w:start w:val="1"/>
      <w:numFmt w:val="decimal"/>
      <w:lvlText w:val="%1."/>
      <w:lvlJc w:val="left"/>
      <w:pPr>
        <w:ind w:left="720" w:hanging="360"/>
      </w:pPr>
      <w:rPr>
        <w:sz w:val="24"/>
        <w:szCs w:val="24"/>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15:restartNumberingAfterBreak="0">
    <w:nsid w:val="18582982"/>
    <w:multiLevelType w:val="hybridMultilevel"/>
    <w:tmpl w:val="3D9C1894"/>
    <w:lvl w:ilvl="0" w:tplc="0C0A0001">
      <w:start w:val="1"/>
      <w:numFmt w:val="bullet"/>
      <w:lvlText w:val=""/>
      <w:lvlJc w:val="left"/>
      <w:pPr>
        <w:ind w:left="2007" w:hanging="360"/>
      </w:pPr>
      <w:rPr>
        <w:rFonts w:ascii="Symbol" w:hAnsi="Symbol" w:hint="default"/>
      </w:rPr>
    </w:lvl>
    <w:lvl w:ilvl="1" w:tplc="0C0A0003" w:tentative="1">
      <w:start w:val="1"/>
      <w:numFmt w:val="bullet"/>
      <w:lvlText w:val="o"/>
      <w:lvlJc w:val="left"/>
      <w:pPr>
        <w:ind w:left="2727" w:hanging="360"/>
      </w:pPr>
      <w:rPr>
        <w:rFonts w:ascii="Courier New" w:hAnsi="Courier New" w:cs="Courier New" w:hint="default"/>
      </w:rPr>
    </w:lvl>
    <w:lvl w:ilvl="2" w:tplc="0C0A0005" w:tentative="1">
      <w:start w:val="1"/>
      <w:numFmt w:val="bullet"/>
      <w:lvlText w:val=""/>
      <w:lvlJc w:val="left"/>
      <w:pPr>
        <w:ind w:left="3447" w:hanging="360"/>
      </w:pPr>
      <w:rPr>
        <w:rFonts w:ascii="Wingdings" w:hAnsi="Wingdings" w:hint="default"/>
      </w:rPr>
    </w:lvl>
    <w:lvl w:ilvl="3" w:tplc="0C0A0001" w:tentative="1">
      <w:start w:val="1"/>
      <w:numFmt w:val="bullet"/>
      <w:lvlText w:val=""/>
      <w:lvlJc w:val="left"/>
      <w:pPr>
        <w:ind w:left="4167" w:hanging="360"/>
      </w:pPr>
      <w:rPr>
        <w:rFonts w:ascii="Symbol" w:hAnsi="Symbol" w:hint="default"/>
      </w:rPr>
    </w:lvl>
    <w:lvl w:ilvl="4" w:tplc="0C0A0003" w:tentative="1">
      <w:start w:val="1"/>
      <w:numFmt w:val="bullet"/>
      <w:lvlText w:val="o"/>
      <w:lvlJc w:val="left"/>
      <w:pPr>
        <w:ind w:left="4887" w:hanging="360"/>
      </w:pPr>
      <w:rPr>
        <w:rFonts w:ascii="Courier New" w:hAnsi="Courier New" w:cs="Courier New" w:hint="default"/>
      </w:rPr>
    </w:lvl>
    <w:lvl w:ilvl="5" w:tplc="0C0A0005" w:tentative="1">
      <w:start w:val="1"/>
      <w:numFmt w:val="bullet"/>
      <w:lvlText w:val=""/>
      <w:lvlJc w:val="left"/>
      <w:pPr>
        <w:ind w:left="5607" w:hanging="360"/>
      </w:pPr>
      <w:rPr>
        <w:rFonts w:ascii="Wingdings" w:hAnsi="Wingdings" w:hint="default"/>
      </w:rPr>
    </w:lvl>
    <w:lvl w:ilvl="6" w:tplc="0C0A0001" w:tentative="1">
      <w:start w:val="1"/>
      <w:numFmt w:val="bullet"/>
      <w:lvlText w:val=""/>
      <w:lvlJc w:val="left"/>
      <w:pPr>
        <w:ind w:left="6327" w:hanging="360"/>
      </w:pPr>
      <w:rPr>
        <w:rFonts w:ascii="Symbol" w:hAnsi="Symbol" w:hint="default"/>
      </w:rPr>
    </w:lvl>
    <w:lvl w:ilvl="7" w:tplc="0C0A0003" w:tentative="1">
      <w:start w:val="1"/>
      <w:numFmt w:val="bullet"/>
      <w:lvlText w:val="o"/>
      <w:lvlJc w:val="left"/>
      <w:pPr>
        <w:ind w:left="7047" w:hanging="360"/>
      </w:pPr>
      <w:rPr>
        <w:rFonts w:ascii="Courier New" w:hAnsi="Courier New" w:cs="Courier New" w:hint="default"/>
      </w:rPr>
    </w:lvl>
    <w:lvl w:ilvl="8" w:tplc="0C0A0005" w:tentative="1">
      <w:start w:val="1"/>
      <w:numFmt w:val="bullet"/>
      <w:lvlText w:val=""/>
      <w:lvlJc w:val="left"/>
      <w:pPr>
        <w:ind w:left="7767" w:hanging="360"/>
      </w:pPr>
      <w:rPr>
        <w:rFonts w:ascii="Wingdings" w:hAnsi="Wingdings" w:hint="default"/>
      </w:rPr>
    </w:lvl>
  </w:abstractNum>
  <w:abstractNum w:abstractNumId="8" w15:restartNumberingAfterBreak="0">
    <w:nsid w:val="19ED53C0"/>
    <w:multiLevelType w:val="multilevel"/>
    <w:tmpl w:val="C9066EBC"/>
    <w:lvl w:ilvl="0">
      <w:start w:val="1"/>
      <w:numFmt w:val="decimal"/>
      <w:lvlText w:val="%1."/>
      <w:lvlJc w:val="left"/>
      <w:pPr>
        <w:ind w:left="720" w:hanging="360"/>
      </w:pPr>
      <w:rPr>
        <w:rFonts w:cs="Aria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D89442E"/>
    <w:multiLevelType w:val="hybridMultilevel"/>
    <w:tmpl w:val="9D34530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F261E49"/>
    <w:multiLevelType w:val="hybridMultilevel"/>
    <w:tmpl w:val="75D4C5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14D4754"/>
    <w:multiLevelType w:val="hybridMultilevel"/>
    <w:tmpl w:val="97424662"/>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2" w15:restartNumberingAfterBreak="0">
    <w:nsid w:val="26677AF4"/>
    <w:multiLevelType w:val="hybridMultilevel"/>
    <w:tmpl w:val="65FA8E1E"/>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3" w15:restartNumberingAfterBreak="0">
    <w:nsid w:val="27645DF7"/>
    <w:multiLevelType w:val="hybridMultilevel"/>
    <w:tmpl w:val="1AD0F5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7C906FD"/>
    <w:multiLevelType w:val="hybridMultilevel"/>
    <w:tmpl w:val="7EB4414A"/>
    <w:lvl w:ilvl="0" w:tplc="9C504814">
      <w:start w:val="1"/>
      <w:numFmt w:val="lowerRoman"/>
      <w:lvlText w:val="%1)"/>
      <w:lvlJc w:val="left"/>
      <w:pPr>
        <w:ind w:left="1143" w:hanging="720"/>
      </w:pPr>
      <w:rPr>
        <w:rFonts w:hint="default"/>
        <w:b/>
      </w:rPr>
    </w:lvl>
    <w:lvl w:ilvl="1" w:tplc="0C0A0019" w:tentative="1">
      <w:start w:val="1"/>
      <w:numFmt w:val="lowerLetter"/>
      <w:lvlText w:val="%2."/>
      <w:lvlJc w:val="left"/>
      <w:pPr>
        <w:ind w:left="1503" w:hanging="360"/>
      </w:pPr>
    </w:lvl>
    <w:lvl w:ilvl="2" w:tplc="0C0A001B" w:tentative="1">
      <w:start w:val="1"/>
      <w:numFmt w:val="lowerRoman"/>
      <w:lvlText w:val="%3."/>
      <w:lvlJc w:val="right"/>
      <w:pPr>
        <w:ind w:left="2223" w:hanging="180"/>
      </w:pPr>
    </w:lvl>
    <w:lvl w:ilvl="3" w:tplc="0C0A000F" w:tentative="1">
      <w:start w:val="1"/>
      <w:numFmt w:val="decimal"/>
      <w:lvlText w:val="%4."/>
      <w:lvlJc w:val="left"/>
      <w:pPr>
        <w:ind w:left="2943" w:hanging="360"/>
      </w:pPr>
    </w:lvl>
    <w:lvl w:ilvl="4" w:tplc="0C0A0019" w:tentative="1">
      <w:start w:val="1"/>
      <w:numFmt w:val="lowerLetter"/>
      <w:lvlText w:val="%5."/>
      <w:lvlJc w:val="left"/>
      <w:pPr>
        <w:ind w:left="3663" w:hanging="360"/>
      </w:pPr>
    </w:lvl>
    <w:lvl w:ilvl="5" w:tplc="0C0A001B" w:tentative="1">
      <w:start w:val="1"/>
      <w:numFmt w:val="lowerRoman"/>
      <w:lvlText w:val="%6."/>
      <w:lvlJc w:val="right"/>
      <w:pPr>
        <w:ind w:left="4383" w:hanging="180"/>
      </w:pPr>
    </w:lvl>
    <w:lvl w:ilvl="6" w:tplc="0C0A000F" w:tentative="1">
      <w:start w:val="1"/>
      <w:numFmt w:val="decimal"/>
      <w:lvlText w:val="%7."/>
      <w:lvlJc w:val="left"/>
      <w:pPr>
        <w:ind w:left="5103" w:hanging="360"/>
      </w:pPr>
    </w:lvl>
    <w:lvl w:ilvl="7" w:tplc="0C0A0019" w:tentative="1">
      <w:start w:val="1"/>
      <w:numFmt w:val="lowerLetter"/>
      <w:lvlText w:val="%8."/>
      <w:lvlJc w:val="left"/>
      <w:pPr>
        <w:ind w:left="5823" w:hanging="360"/>
      </w:pPr>
    </w:lvl>
    <w:lvl w:ilvl="8" w:tplc="0C0A001B" w:tentative="1">
      <w:start w:val="1"/>
      <w:numFmt w:val="lowerRoman"/>
      <w:lvlText w:val="%9."/>
      <w:lvlJc w:val="right"/>
      <w:pPr>
        <w:ind w:left="6543" w:hanging="180"/>
      </w:pPr>
    </w:lvl>
  </w:abstractNum>
  <w:abstractNum w:abstractNumId="15" w15:restartNumberingAfterBreak="0">
    <w:nsid w:val="28447A58"/>
    <w:multiLevelType w:val="hybridMultilevel"/>
    <w:tmpl w:val="C040F5C0"/>
    <w:lvl w:ilvl="0" w:tplc="0C0A000F">
      <w:start w:val="1"/>
      <w:numFmt w:val="decimal"/>
      <w:lvlText w:val="%1."/>
      <w:lvlJc w:val="left"/>
      <w:pPr>
        <w:ind w:left="1003" w:hanging="360"/>
      </w:pPr>
    </w:lvl>
    <w:lvl w:ilvl="1" w:tplc="0C0A0019" w:tentative="1">
      <w:start w:val="1"/>
      <w:numFmt w:val="lowerLetter"/>
      <w:lvlText w:val="%2."/>
      <w:lvlJc w:val="left"/>
      <w:pPr>
        <w:ind w:left="1723" w:hanging="360"/>
      </w:pPr>
    </w:lvl>
    <w:lvl w:ilvl="2" w:tplc="0C0A001B" w:tentative="1">
      <w:start w:val="1"/>
      <w:numFmt w:val="lowerRoman"/>
      <w:lvlText w:val="%3."/>
      <w:lvlJc w:val="right"/>
      <w:pPr>
        <w:ind w:left="2443" w:hanging="180"/>
      </w:pPr>
    </w:lvl>
    <w:lvl w:ilvl="3" w:tplc="0C0A000F" w:tentative="1">
      <w:start w:val="1"/>
      <w:numFmt w:val="decimal"/>
      <w:lvlText w:val="%4."/>
      <w:lvlJc w:val="left"/>
      <w:pPr>
        <w:ind w:left="3163" w:hanging="360"/>
      </w:pPr>
    </w:lvl>
    <w:lvl w:ilvl="4" w:tplc="0C0A0019" w:tentative="1">
      <w:start w:val="1"/>
      <w:numFmt w:val="lowerLetter"/>
      <w:lvlText w:val="%5."/>
      <w:lvlJc w:val="left"/>
      <w:pPr>
        <w:ind w:left="3883" w:hanging="360"/>
      </w:pPr>
    </w:lvl>
    <w:lvl w:ilvl="5" w:tplc="0C0A001B" w:tentative="1">
      <w:start w:val="1"/>
      <w:numFmt w:val="lowerRoman"/>
      <w:lvlText w:val="%6."/>
      <w:lvlJc w:val="right"/>
      <w:pPr>
        <w:ind w:left="4603" w:hanging="180"/>
      </w:pPr>
    </w:lvl>
    <w:lvl w:ilvl="6" w:tplc="0C0A000F" w:tentative="1">
      <w:start w:val="1"/>
      <w:numFmt w:val="decimal"/>
      <w:lvlText w:val="%7."/>
      <w:lvlJc w:val="left"/>
      <w:pPr>
        <w:ind w:left="5323" w:hanging="360"/>
      </w:pPr>
    </w:lvl>
    <w:lvl w:ilvl="7" w:tplc="0C0A0019" w:tentative="1">
      <w:start w:val="1"/>
      <w:numFmt w:val="lowerLetter"/>
      <w:lvlText w:val="%8."/>
      <w:lvlJc w:val="left"/>
      <w:pPr>
        <w:ind w:left="6043" w:hanging="360"/>
      </w:pPr>
    </w:lvl>
    <w:lvl w:ilvl="8" w:tplc="0C0A001B" w:tentative="1">
      <w:start w:val="1"/>
      <w:numFmt w:val="lowerRoman"/>
      <w:lvlText w:val="%9."/>
      <w:lvlJc w:val="right"/>
      <w:pPr>
        <w:ind w:left="6763" w:hanging="180"/>
      </w:pPr>
    </w:lvl>
  </w:abstractNum>
  <w:abstractNum w:abstractNumId="16" w15:restartNumberingAfterBreak="0">
    <w:nsid w:val="293E771A"/>
    <w:multiLevelType w:val="hybridMultilevel"/>
    <w:tmpl w:val="D92CFBF6"/>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7" w15:restartNumberingAfterBreak="0">
    <w:nsid w:val="2BC30EEC"/>
    <w:multiLevelType w:val="hybridMultilevel"/>
    <w:tmpl w:val="DAC205D0"/>
    <w:lvl w:ilvl="0" w:tplc="0C0A0001">
      <w:start w:val="1"/>
      <w:numFmt w:val="bullet"/>
      <w:lvlText w:val=""/>
      <w:lvlJc w:val="left"/>
      <w:pPr>
        <w:ind w:left="780" w:hanging="720"/>
      </w:pPr>
      <w:rPr>
        <w:rFonts w:ascii="Symbol" w:hAnsi="Symbol" w:hint="default"/>
        <w:b/>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8" w15:restartNumberingAfterBreak="0">
    <w:nsid w:val="2C1D0756"/>
    <w:multiLevelType w:val="hybridMultilevel"/>
    <w:tmpl w:val="70C8476C"/>
    <w:lvl w:ilvl="0" w:tplc="7076E286">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F7E3314"/>
    <w:multiLevelType w:val="hybridMultilevel"/>
    <w:tmpl w:val="893EB33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8D17B47"/>
    <w:multiLevelType w:val="hybridMultilevel"/>
    <w:tmpl w:val="93BAAAF8"/>
    <w:lvl w:ilvl="0" w:tplc="9364FE8C">
      <w:start w:val="1"/>
      <w:numFmt w:val="lowerLetter"/>
      <w:lvlText w:val="%1)"/>
      <w:lvlJc w:val="left"/>
      <w:pPr>
        <w:ind w:left="1070" w:hanging="360"/>
      </w:pPr>
      <w:rPr>
        <w:rFonts w:hint="default"/>
        <w:b/>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21" w15:restartNumberingAfterBreak="0">
    <w:nsid w:val="3BA44302"/>
    <w:multiLevelType w:val="multilevel"/>
    <w:tmpl w:val="DFA2F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785D89"/>
    <w:multiLevelType w:val="hybridMultilevel"/>
    <w:tmpl w:val="4E22FE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E283DC0"/>
    <w:multiLevelType w:val="hybridMultilevel"/>
    <w:tmpl w:val="41E8CDC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4" w15:restartNumberingAfterBreak="0">
    <w:nsid w:val="4A596EEA"/>
    <w:multiLevelType w:val="hybridMultilevel"/>
    <w:tmpl w:val="AABA10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B890B2A"/>
    <w:multiLevelType w:val="hybridMultilevel"/>
    <w:tmpl w:val="F4BA21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0F45CF7"/>
    <w:multiLevelType w:val="hybridMultilevel"/>
    <w:tmpl w:val="00981258"/>
    <w:lvl w:ilvl="0" w:tplc="30C2EBC0">
      <w:start w:val="1"/>
      <w:numFmt w:val="decimal"/>
      <w:lvlText w:val="%1."/>
      <w:lvlJc w:val="left"/>
      <w:pPr>
        <w:ind w:left="720" w:hanging="360"/>
      </w:pPr>
      <w:rPr>
        <w:sz w:val="24"/>
        <w:szCs w:val="24"/>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7" w15:restartNumberingAfterBreak="0">
    <w:nsid w:val="59EC70A7"/>
    <w:multiLevelType w:val="hybridMultilevel"/>
    <w:tmpl w:val="A3F45E50"/>
    <w:lvl w:ilvl="0" w:tplc="9C504814">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BE0615D"/>
    <w:multiLevelType w:val="hybridMultilevel"/>
    <w:tmpl w:val="DAA0C6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08238BE"/>
    <w:multiLevelType w:val="hybridMultilevel"/>
    <w:tmpl w:val="EA64874A"/>
    <w:lvl w:ilvl="0" w:tplc="C1C2AEA8">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7027534"/>
    <w:multiLevelType w:val="hybridMultilevel"/>
    <w:tmpl w:val="1ABE5F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BD9070F"/>
    <w:multiLevelType w:val="multilevel"/>
    <w:tmpl w:val="32A433B4"/>
    <w:lvl w:ilvl="0">
      <w:start w:val="4"/>
      <w:numFmt w:val="decimal"/>
      <w:lvlText w:val="%1."/>
      <w:lvlJc w:val="left"/>
      <w:pPr>
        <w:ind w:left="390" w:hanging="390"/>
      </w:pPr>
      <w:rPr>
        <w:sz w:val="24"/>
      </w:rPr>
    </w:lvl>
    <w:lvl w:ilvl="1">
      <w:start w:val="6"/>
      <w:numFmt w:val="decimal"/>
      <w:lvlText w:val="%1.%2."/>
      <w:lvlJc w:val="left"/>
      <w:pPr>
        <w:ind w:left="1004" w:hanging="720"/>
      </w:pPr>
      <w:rPr>
        <w:b/>
        <w:sz w:val="24"/>
      </w:rPr>
    </w:lvl>
    <w:lvl w:ilvl="2">
      <w:start w:val="1"/>
      <w:numFmt w:val="decimal"/>
      <w:lvlText w:val="%1.%2.%3."/>
      <w:lvlJc w:val="left"/>
      <w:pPr>
        <w:ind w:left="1288" w:hanging="720"/>
      </w:pPr>
      <w:rPr>
        <w:b/>
        <w:sz w:val="24"/>
      </w:rPr>
    </w:lvl>
    <w:lvl w:ilvl="3">
      <w:start w:val="1"/>
      <w:numFmt w:val="decimal"/>
      <w:lvlText w:val="%1.%2.%3.%4."/>
      <w:lvlJc w:val="left"/>
      <w:pPr>
        <w:ind w:left="1932" w:hanging="1080"/>
      </w:pPr>
      <w:rPr>
        <w:sz w:val="24"/>
      </w:rPr>
    </w:lvl>
    <w:lvl w:ilvl="4">
      <w:start w:val="1"/>
      <w:numFmt w:val="decimal"/>
      <w:lvlText w:val="%1.%2.%3.%4.%5."/>
      <w:lvlJc w:val="left"/>
      <w:pPr>
        <w:ind w:left="2216" w:hanging="1080"/>
      </w:pPr>
      <w:rPr>
        <w:sz w:val="24"/>
      </w:rPr>
    </w:lvl>
    <w:lvl w:ilvl="5">
      <w:start w:val="1"/>
      <w:numFmt w:val="decimal"/>
      <w:lvlText w:val="%1.%2.%3.%4.%5.%6."/>
      <w:lvlJc w:val="left"/>
      <w:pPr>
        <w:ind w:left="2860" w:hanging="1440"/>
      </w:pPr>
      <w:rPr>
        <w:sz w:val="24"/>
      </w:rPr>
    </w:lvl>
    <w:lvl w:ilvl="6">
      <w:start w:val="1"/>
      <w:numFmt w:val="decimal"/>
      <w:lvlText w:val="%1.%2.%3.%4.%5.%6.%7."/>
      <w:lvlJc w:val="left"/>
      <w:pPr>
        <w:ind w:left="3144" w:hanging="1440"/>
      </w:pPr>
      <w:rPr>
        <w:sz w:val="24"/>
      </w:rPr>
    </w:lvl>
    <w:lvl w:ilvl="7">
      <w:start w:val="1"/>
      <w:numFmt w:val="decimal"/>
      <w:lvlText w:val="%1.%2.%3.%4.%5.%6.%7.%8."/>
      <w:lvlJc w:val="left"/>
      <w:pPr>
        <w:ind w:left="3788" w:hanging="1800"/>
      </w:pPr>
      <w:rPr>
        <w:sz w:val="24"/>
      </w:rPr>
    </w:lvl>
    <w:lvl w:ilvl="8">
      <w:start w:val="1"/>
      <w:numFmt w:val="decimal"/>
      <w:lvlText w:val="%1.%2.%3.%4.%5.%6.%7.%8.%9."/>
      <w:lvlJc w:val="left"/>
      <w:pPr>
        <w:ind w:left="4072" w:hanging="1800"/>
      </w:pPr>
      <w:rPr>
        <w:sz w:val="24"/>
      </w:rPr>
    </w:lvl>
  </w:abstractNum>
  <w:abstractNum w:abstractNumId="32" w15:restartNumberingAfterBreak="0">
    <w:nsid w:val="7C8008A7"/>
    <w:multiLevelType w:val="hybridMultilevel"/>
    <w:tmpl w:val="2FD0ACAE"/>
    <w:lvl w:ilvl="0" w:tplc="E0549D76">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18"/>
  </w:num>
  <w:num w:numId="2">
    <w:abstractNumId w:val="29"/>
  </w:num>
  <w:num w:numId="3">
    <w:abstractNumId w:val="27"/>
  </w:num>
  <w:num w:numId="4">
    <w:abstractNumId w:val="14"/>
  </w:num>
  <w:num w:numId="5">
    <w:abstractNumId w:val="17"/>
  </w:num>
  <w:num w:numId="6">
    <w:abstractNumId w:val="5"/>
  </w:num>
  <w:num w:numId="7">
    <w:abstractNumId w:val="28"/>
  </w:num>
  <w:num w:numId="8">
    <w:abstractNumId w:val="6"/>
  </w:num>
  <w:num w:numId="9">
    <w:abstractNumId w:val="31"/>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21"/>
  </w:num>
  <w:num w:numId="12">
    <w:abstractNumId w:val="10"/>
  </w:num>
  <w:num w:numId="13">
    <w:abstractNumId w:val="6"/>
  </w:num>
  <w:num w:numId="14">
    <w:abstractNumId w:val="26"/>
  </w:num>
  <w:num w:numId="15">
    <w:abstractNumId w:val="3"/>
  </w:num>
  <w:num w:numId="16">
    <w:abstractNumId w:val="15"/>
  </w:num>
  <w:num w:numId="17">
    <w:abstractNumId w:val="8"/>
  </w:num>
  <w:num w:numId="18">
    <w:abstractNumId w:val="19"/>
  </w:num>
  <w:num w:numId="19">
    <w:abstractNumId w:val="25"/>
  </w:num>
  <w:num w:numId="20">
    <w:abstractNumId w:val="30"/>
  </w:num>
  <w:num w:numId="21">
    <w:abstractNumId w:val="22"/>
  </w:num>
  <w:num w:numId="22">
    <w:abstractNumId w:val="1"/>
  </w:num>
  <w:num w:numId="23">
    <w:abstractNumId w:val="23"/>
  </w:num>
  <w:num w:numId="24">
    <w:abstractNumId w:val="2"/>
  </w:num>
  <w:num w:numId="25">
    <w:abstractNumId w:val="7"/>
  </w:num>
  <w:num w:numId="26">
    <w:abstractNumId w:val="9"/>
  </w:num>
  <w:num w:numId="27">
    <w:abstractNumId w:val="20"/>
  </w:num>
  <w:num w:numId="28">
    <w:abstractNumId w:val="16"/>
  </w:num>
  <w:num w:numId="29">
    <w:abstractNumId w:val="13"/>
  </w:num>
  <w:num w:numId="30">
    <w:abstractNumId w:val="0"/>
  </w:num>
  <w:num w:numId="31">
    <w:abstractNumId w:val="32"/>
  </w:num>
  <w:num w:numId="32">
    <w:abstractNumId w:val="12"/>
  </w:num>
  <w:num w:numId="33">
    <w:abstractNumId w:val="4"/>
  </w:num>
  <w:num w:numId="34">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395"/>
    <w:rsid w:val="000004FE"/>
    <w:rsid w:val="0000071A"/>
    <w:rsid w:val="0000092F"/>
    <w:rsid w:val="00000F07"/>
    <w:rsid w:val="000012E0"/>
    <w:rsid w:val="00001679"/>
    <w:rsid w:val="0000193E"/>
    <w:rsid w:val="00001C09"/>
    <w:rsid w:val="00001C16"/>
    <w:rsid w:val="00001C23"/>
    <w:rsid w:val="00001DD8"/>
    <w:rsid w:val="00001F90"/>
    <w:rsid w:val="00002764"/>
    <w:rsid w:val="00002D88"/>
    <w:rsid w:val="00002E38"/>
    <w:rsid w:val="00003330"/>
    <w:rsid w:val="00003649"/>
    <w:rsid w:val="000036B8"/>
    <w:rsid w:val="000039FF"/>
    <w:rsid w:val="00003C47"/>
    <w:rsid w:val="000041F0"/>
    <w:rsid w:val="00004616"/>
    <w:rsid w:val="000049E1"/>
    <w:rsid w:val="0000511F"/>
    <w:rsid w:val="0000630A"/>
    <w:rsid w:val="00006466"/>
    <w:rsid w:val="00006A4A"/>
    <w:rsid w:val="00006BE4"/>
    <w:rsid w:val="00006FE6"/>
    <w:rsid w:val="0000714E"/>
    <w:rsid w:val="000072F1"/>
    <w:rsid w:val="00007B15"/>
    <w:rsid w:val="00007C4A"/>
    <w:rsid w:val="00007CAE"/>
    <w:rsid w:val="00010098"/>
    <w:rsid w:val="00010466"/>
    <w:rsid w:val="000104E1"/>
    <w:rsid w:val="0001067B"/>
    <w:rsid w:val="000107A5"/>
    <w:rsid w:val="00010DB5"/>
    <w:rsid w:val="000120B2"/>
    <w:rsid w:val="000123AE"/>
    <w:rsid w:val="00012DB3"/>
    <w:rsid w:val="00013063"/>
    <w:rsid w:val="00013615"/>
    <w:rsid w:val="00013C26"/>
    <w:rsid w:val="00013E02"/>
    <w:rsid w:val="00013EC4"/>
    <w:rsid w:val="00014013"/>
    <w:rsid w:val="00014595"/>
    <w:rsid w:val="000148A2"/>
    <w:rsid w:val="0001495C"/>
    <w:rsid w:val="000150BD"/>
    <w:rsid w:val="000151C6"/>
    <w:rsid w:val="000152A8"/>
    <w:rsid w:val="0001539B"/>
    <w:rsid w:val="0001540B"/>
    <w:rsid w:val="000155C2"/>
    <w:rsid w:val="000159BC"/>
    <w:rsid w:val="00015B57"/>
    <w:rsid w:val="00015C11"/>
    <w:rsid w:val="00015F99"/>
    <w:rsid w:val="00016B27"/>
    <w:rsid w:val="00016B62"/>
    <w:rsid w:val="0001706A"/>
    <w:rsid w:val="000170A9"/>
    <w:rsid w:val="000174BF"/>
    <w:rsid w:val="00017F4B"/>
    <w:rsid w:val="000203FE"/>
    <w:rsid w:val="00020AE9"/>
    <w:rsid w:val="00020F82"/>
    <w:rsid w:val="00021148"/>
    <w:rsid w:val="00021342"/>
    <w:rsid w:val="00021A58"/>
    <w:rsid w:val="000223BC"/>
    <w:rsid w:val="0002287B"/>
    <w:rsid w:val="0002326F"/>
    <w:rsid w:val="000232F7"/>
    <w:rsid w:val="0002353C"/>
    <w:rsid w:val="00023675"/>
    <w:rsid w:val="00023933"/>
    <w:rsid w:val="00024457"/>
    <w:rsid w:val="000247CD"/>
    <w:rsid w:val="000252D0"/>
    <w:rsid w:val="0002571A"/>
    <w:rsid w:val="00025A21"/>
    <w:rsid w:val="00025C0C"/>
    <w:rsid w:val="00025C7D"/>
    <w:rsid w:val="00025EFE"/>
    <w:rsid w:val="000260FB"/>
    <w:rsid w:val="000262BF"/>
    <w:rsid w:val="00026306"/>
    <w:rsid w:val="000263A9"/>
    <w:rsid w:val="000264FE"/>
    <w:rsid w:val="00027837"/>
    <w:rsid w:val="00027A49"/>
    <w:rsid w:val="0003004D"/>
    <w:rsid w:val="00030283"/>
    <w:rsid w:val="000302C0"/>
    <w:rsid w:val="00030B1A"/>
    <w:rsid w:val="00030C95"/>
    <w:rsid w:val="00031536"/>
    <w:rsid w:val="00031646"/>
    <w:rsid w:val="0003177A"/>
    <w:rsid w:val="00031F50"/>
    <w:rsid w:val="000320EB"/>
    <w:rsid w:val="000321D5"/>
    <w:rsid w:val="000323EA"/>
    <w:rsid w:val="000329E4"/>
    <w:rsid w:val="00032C85"/>
    <w:rsid w:val="0003316F"/>
    <w:rsid w:val="00033185"/>
    <w:rsid w:val="000335CC"/>
    <w:rsid w:val="000339D3"/>
    <w:rsid w:val="00033A87"/>
    <w:rsid w:val="00033E47"/>
    <w:rsid w:val="00033E59"/>
    <w:rsid w:val="00034270"/>
    <w:rsid w:val="00034796"/>
    <w:rsid w:val="000353CD"/>
    <w:rsid w:val="00035DEC"/>
    <w:rsid w:val="0003632B"/>
    <w:rsid w:val="0003635B"/>
    <w:rsid w:val="000363FD"/>
    <w:rsid w:val="00036F1E"/>
    <w:rsid w:val="000372EB"/>
    <w:rsid w:val="000400F3"/>
    <w:rsid w:val="0004079E"/>
    <w:rsid w:val="00040808"/>
    <w:rsid w:val="00040A0A"/>
    <w:rsid w:val="00040EE8"/>
    <w:rsid w:val="00041150"/>
    <w:rsid w:val="00041167"/>
    <w:rsid w:val="000411C9"/>
    <w:rsid w:val="000414A0"/>
    <w:rsid w:val="00041A04"/>
    <w:rsid w:val="00041BC1"/>
    <w:rsid w:val="00041D8F"/>
    <w:rsid w:val="00041DD2"/>
    <w:rsid w:val="00042364"/>
    <w:rsid w:val="0004266C"/>
    <w:rsid w:val="00042AFC"/>
    <w:rsid w:val="000439A7"/>
    <w:rsid w:val="00043C20"/>
    <w:rsid w:val="00043D27"/>
    <w:rsid w:val="000442CE"/>
    <w:rsid w:val="00044360"/>
    <w:rsid w:val="00044382"/>
    <w:rsid w:val="00044ABB"/>
    <w:rsid w:val="00044F75"/>
    <w:rsid w:val="0004539B"/>
    <w:rsid w:val="00045C62"/>
    <w:rsid w:val="00045C63"/>
    <w:rsid w:val="00045DCF"/>
    <w:rsid w:val="00045FCB"/>
    <w:rsid w:val="000460C4"/>
    <w:rsid w:val="0004636C"/>
    <w:rsid w:val="0004675A"/>
    <w:rsid w:val="00047466"/>
    <w:rsid w:val="00047AFA"/>
    <w:rsid w:val="00050A3E"/>
    <w:rsid w:val="00050CA0"/>
    <w:rsid w:val="00050E71"/>
    <w:rsid w:val="00050EC2"/>
    <w:rsid w:val="00051050"/>
    <w:rsid w:val="0005134F"/>
    <w:rsid w:val="0005135E"/>
    <w:rsid w:val="000519A7"/>
    <w:rsid w:val="00051A24"/>
    <w:rsid w:val="00051B2B"/>
    <w:rsid w:val="000527C6"/>
    <w:rsid w:val="00052B42"/>
    <w:rsid w:val="00052B55"/>
    <w:rsid w:val="00053041"/>
    <w:rsid w:val="00053778"/>
    <w:rsid w:val="0005380C"/>
    <w:rsid w:val="00053DA3"/>
    <w:rsid w:val="00054130"/>
    <w:rsid w:val="0005420C"/>
    <w:rsid w:val="00054863"/>
    <w:rsid w:val="00054E45"/>
    <w:rsid w:val="00055411"/>
    <w:rsid w:val="00055A2C"/>
    <w:rsid w:val="00056023"/>
    <w:rsid w:val="00056E32"/>
    <w:rsid w:val="00056F8F"/>
    <w:rsid w:val="000570EE"/>
    <w:rsid w:val="0005739B"/>
    <w:rsid w:val="00057514"/>
    <w:rsid w:val="0006047E"/>
    <w:rsid w:val="0006071E"/>
    <w:rsid w:val="0006074D"/>
    <w:rsid w:val="00060962"/>
    <w:rsid w:val="00060A10"/>
    <w:rsid w:val="00060D51"/>
    <w:rsid w:val="00060EEF"/>
    <w:rsid w:val="00061160"/>
    <w:rsid w:val="00061169"/>
    <w:rsid w:val="00061758"/>
    <w:rsid w:val="000619AB"/>
    <w:rsid w:val="00061A23"/>
    <w:rsid w:val="00061DDB"/>
    <w:rsid w:val="00062A8C"/>
    <w:rsid w:val="00062AE2"/>
    <w:rsid w:val="00062EC8"/>
    <w:rsid w:val="0006314A"/>
    <w:rsid w:val="00063601"/>
    <w:rsid w:val="000637E7"/>
    <w:rsid w:val="00063833"/>
    <w:rsid w:val="00063C06"/>
    <w:rsid w:val="00063FDB"/>
    <w:rsid w:val="00064173"/>
    <w:rsid w:val="000641E1"/>
    <w:rsid w:val="00064582"/>
    <w:rsid w:val="0006488A"/>
    <w:rsid w:val="00064AF3"/>
    <w:rsid w:val="00064D83"/>
    <w:rsid w:val="00064FE5"/>
    <w:rsid w:val="000657C5"/>
    <w:rsid w:val="00065E78"/>
    <w:rsid w:val="00066448"/>
    <w:rsid w:val="000701BA"/>
    <w:rsid w:val="000705E6"/>
    <w:rsid w:val="000708AE"/>
    <w:rsid w:val="00070FC0"/>
    <w:rsid w:val="00071336"/>
    <w:rsid w:val="00071802"/>
    <w:rsid w:val="00071BC7"/>
    <w:rsid w:val="00071DAB"/>
    <w:rsid w:val="000722F8"/>
    <w:rsid w:val="0007265F"/>
    <w:rsid w:val="000731F8"/>
    <w:rsid w:val="00073360"/>
    <w:rsid w:val="0007367B"/>
    <w:rsid w:val="000739F5"/>
    <w:rsid w:val="00073BA1"/>
    <w:rsid w:val="00073C49"/>
    <w:rsid w:val="00073DB3"/>
    <w:rsid w:val="000745CE"/>
    <w:rsid w:val="00074C0F"/>
    <w:rsid w:val="00074C56"/>
    <w:rsid w:val="0007558A"/>
    <w:rsid w:val="00075779"/>
    <w:rsid w:val="00075DF6"/>
    <w:rsid w:val="0007608D"/>
    <w:rsid w:val="00076631"/>
    <w:rsid w:val="0007667D"/>
    <w:rsid w:val="00076AFF"/>
    <w:rsid w:val="00076FB6"/>
    <w:rsid w:val="000775AE"/>
    <w:rsid w:val="0007792C"/>
    <w:rsid w:val="00077B4B"/>
    <w:rsid w:val="00077B7D"/>
    <w:rsid w:val="00077DF1"/>
    <w:rsid w:val="00077E42"/>
    <w:rsid w:val="00077F0F"/>
    <w:rsid w:val="00080157"/>
    <w:rsid w:val="0008074F"/>
    <w:rsid w:val="00080C48"/>
    <w:rsid w:val="0008137B"/>
    <w:rsid w:val="000813E9"/>
    <w:rsid w:val="00081E4F"/>
    <w:rsid w:val="00081F74"/>
    <w:rsid w:val="00082852"/>
    <w:rsid w:val="00082D93"/>
    <w:rsid w:val="00082FB7"/>
    <w:rsid w:val="0008343C"/>
    <w:rsid w:val="0008398C"/>
    <w:rsid w:val="00083AEA"/>
    <w:rsid w:val="00083BB5"/>
    <w:rsid w:val="00083C1D"/>
    <w:rsid w:val="00084000"/>
    <w:rsid w:val="000842F5"/>
    <w:rsid w:val="000843C9"/>
    <w:rsid w:val="00084419"/>
    <w:rsid w:val="0008441D"/>
    <w:rsid w:val="00084800"/>
    <w:rsid w:val="00084816"/>
    <w:rsid w:val="00084943"/>
    <w:rsid w:val="0008509A"/>
    <w:rsid w:val="00085182"/>
    <w:rsid w:val="00085283"/>
    <w:rsid w:val="00085297"/>
    <w:rsid w:val="00085443"/>
    <w:rsid w:val="000865D7"/>
    <w:rsid w:val="00086ABF"/>
    <w:rsid w:val="00086AF2"/>
    <w:rsid w:val="00086D58"/>
    <w:rsid w:val="000871AA"/>
    <w:rsid w:val="0008752D"/>
    <w:rsid w:val="0008798C"/>
    <w:rsid w:val="00087A3E"/>
    <w:rsid w:val="00087B20"/>
    <w:rsid w:val="00087B3A"/>
    <w:rsid w:val="00087C29"/>
    <w:rsid w:val="0009017C"/>
    <w:rsid w:val="000902CC"/>
    <w:rsid w:val="000903DB"/>
    <w:rsid w:val="0009054D"/>
    <w:rsid w:val="00090865"/>
    <w:rsid w:val="00090A63"/>
    <w:rsid w:val="00090C49"/>
    <w:rsid w:val="00090F3F"/>
    <w:rsid w:val="00091462"/>
    <w:rsid w:val="000923E9"/>
    <w:rsid w:val="00092A06"/>
    <w:rsid w:val="00093234"/>
    <w:rsid w:val="0009355D"/>
    <w:rsid w:val="000935A8"/>
    <w:rsid w:val="00093655"/>
    <w:rsid w:val="00093953"/>
    <w:rsid w:val="00093CE2"/>
    <w:rsid w:val="00093FAE"/>
    <w:rsid w:val="0009429B"/>
    <w:rsid w:val="000946D8"/>
    <w:rsid w:val="00094990"/>
    <w:rsid w:val="000949AA"/>
    <w:rsid w:val="000954D9"/>
    <w:rsid w:val="000958F8"/>
    <w:rsid w:val="00095DC4"/>
    <w:rsid w:val="00095DE2"/>
    <w:rsid w:val="00096035"/>
    <w:rsid w:val="0009606A"/>
    <w:rsid w:val="0009618E"/>
    <w:rsid w:val="0009634B"/>
    <w:rsid w:val="000964A2"/>
    <w:rsid w:val="0009687C"/>
    <w:rsid w:val="00096EAA"/>
    <w:rsid w:val="00097392"/>
    <w:rsid w:val="00097454"/>
    <w:rsid w:val="00097E28"/>
    <w:rsid w:val="00097FFE"/>
    <w:rsid w:val="000A024C"/>
    <w:rsid w:val="000A0632"/>
    <w:rsid w:val="000A0FBC"/>
    <w:rsid w:val="000A10EB"/>
    <w:rsid w:val="000A15C5"/>
    <w:rsid w:val="000A1C44"/>
    <w:rsid w:val="000A2287"/>
    <w:rsid w:val="000A263C"/>
    <w:rsid w:val="000A2DF7"/>
    <w:rsid w:val="000A2E63"/>
    <w:rsid w:val="000A2EF8"/>
    <w:rsid w:val="000A2F71"/>
    <w:rsid w:val="000A2F9E"/>
    <w:rsid w:val="000A3282"/>
    <w:rsid w:val="000A344C"/>
    <w:rsid w:val="000A3D13"/>
    <w:rsid w:val="000A3F4D"/>
    <w:rsid w:val="000A43A4"/>
    <w:rsid w:val="000A4AC6"/>
    <w:rsid w:val="000A551F"/>
    <w:rsid w:val="000A5AB6"/>
    <w:rsid w:val="000A5CC8"/>
    <w:rsid w:val="000A5F64"/>
    <w:rsid w:val="000A6040"/>
    <w:rsid w:val="000A6106"/>
    <w:rsid w:val="000A6819"/>
    <w:rsid w:val="000A6E70"/>
    <w:rsid w:val="000A700C"/>
    <w:rsid w:val="000A7030"/>
    <w:rsid w:val="000A7615"/>
    <w:rsid w:val="000A7800"/>
    <w:rsid w:val="000A79D1"/>
    <w:rsid w:val="000A7F66"/>
    <w:rsid w:val="000B00FB"/>
    <w:rsid w:val="000B0BFA"/>
    <w:rsid w:val="000B1216"/>
    <w:rsid w:val="000B17E0"/>
    <w:rsid w:val="000B194A"/>
    <w:rsid w:val="000B1BC1"/>
    <w:rsid w:val="000B1E8C"/>
    <w:rsid w:val="000B27C8"/>
    <w:rsid w:val="000B2B5A"/>
    <w:rsid w:val="000B3002"/>
    <w:rsid w:val="000B3120"/>
    <w:rsid w:val="000B3773"/>
    <w:rsid w:val="000B380C"/>
    <w:rsid w:val="000B393A"/>
    <w:rsid w:val="000B39FA"/>
    <w:rsid w:val="000B3DED"/>
    <w:rsid w:val="000B42EC"/>
    <w:rsid w:val="000B4594"/>
    <w:rsid w:val="000B45E5"/>
    <w:rsid w:val="000B48A9"/>
    <w:rsid w:val="000B4DDE"/>
    <w:rsid w:val="000B572D"/>
    <w:rsid w:val="000B5AC9"/>
    <w:rsid w:val="000B5B53"/>
    <w:rsid w:val="000B5BD6"/>
    <w:rsid w:val="000B5D70"/>
    <w:rsid w:val="000B5DB0"/>
    <w:rsid w:val="000B5E3B"/>
    <w:rsid w:val="000B5F09"/>
    <w:rsid w:val="000B6096"/>
    <w:rsid w:val="000B60B3"/>
    <w:rsid w:val="000B6230"/>
    <w:rsid w:val="000B6233"/>
    <w:rsid w:val="000B6431"/>
    <w:rsid w:val="000B697D"/>
    <w:rsid w:val="000B6FE1"/>
    <w:rsid w:val="000B7705"/>
    <w:rsid w:val="000B7709"/>
    <w:rsid w:val="000B771B"/>
    <w:rsid w:val="000C0124"/>
    <w:rsid w:val="000C0E6F"/>
    <w:rsid w:val="000C160D"/>
    <w:rsid w:val="000C1611"/>
    <w:rsid w:val="000C189E"/>
    <w:rsid w:val="000C1CDB"/>
    <w:rsid w:val="000C1EB8"/>
    <w:rsid w:val="000C2328"/>
    <w:rsid w:val="000C26D8"/>
    <w:rsid w:val="000C2852"/>
    <w:rsid w:val="000C29B5"/>
    <w:rsid w:val="000C2E17"/>
    <w:rsid w:val="000C3490"/>
    <w:rsid w:val="000C39F8"/>
    <w:rsid w:val="000C3C31"/>
    <w:rsid w:val="000C4289"/>
    <w:rsid w:val="000C4728"/>
    <w:rsid w:val="000C4C7A"/>
    <w:rsid w:val="000C4FE3"/>
    <w:rsid w:val="000C55C9"/>
    <w:rsid w:val="000C62FD"/>
    <w:rsid w:val="000C6608"/>
    <w:rsid w:val="000C6624"/>
    <w:rsid w:val="000C695F"/>
    <w:rsid w:val="000C7086"/>
    <w:rsid w:val="000C74FA"/>
    <w:rsid w:val="000C7A5D"/>
    <w:rsid w:val="000C7AAF"/>
    <w:rsid w:val="000C7D37"/>
    <w:rsid w:val="000C7F42"/>
    <w:rsid w:val="000C7FA2"/>
    <w:rsid w:val="000D080B"/>
    <w:rsid w:val="000D094E"/>
    <w:rsid w:val="000D099B"/>
    <w:rsid w:val="000D0AB6"/>
    <w:rsid w:val="000D0BCC"/>
    <w:rsid w:val="000D12CC"/>
    <w:rsid w:val="000D13B1"/>
    <w:rsid w:val="000D1B48"/>
    <w:rsid w:val="000D1F94"/>
    <w:rsid w:val="000D24AB"/>
    <w:rsid w:val="000D24F3"/>
    <w:rsid w:val="000D25BF"/>
    <w:rsid w:val="000D27BB"/>
    <w:rsid w:val="000D2D7B"/>
    <w:rsid w:val="000D2E0D"/>
    <w:rsid w:val="000D30CA"/>
    <w:rsid w:val="000D32C3"/>
    <w:rsid w:val="000D331B"/>
    <w:rsid w:val="000D36F4"/>
    <w:rsid w:val="000D3769"/>
    <w:rsid w:val="000D379C"/>
    <w:rsid w:val="000D3852"/>
    <w:rsid w:val="000D39E6"/>
    <w:rsid w:val="000D439C"/>
    <w:rsid w:val="000D44D5"/>
    <w:rsid w:val="000D46CA"/>
    <w:rsid w:val="000D47FA"/>
    <w:rsid w:val="000D4DED"/>
    <w:rsid w:val="000D501B"/>
    <w:rsid w:val="000D5033"/>
    <w:rsid w:val="000D6726"/>
    <w:rsid w:val="000D6865"/>
    <w:rsid w:val="000D69A6"/>
    <w:rsid w:val="000D6B76"/>
    <w:rsid w:val="000D6EE1"/>
    <w:rsid w:val="000D7488"/>
    <w:rsid w:val="000D7509"/>
    <w:rsid w:val="000E0D85"/>
    <w:rsid w:val="000E17DE"/>
    <w:rsid w:val="000E1A1B"/>
    <w:rsid w:val="000E1A90"/>
    <w:rsid w:val="000E1F75"/>
    <w:rsid w:val="000E20DD"/>
    <w:rsid w:val="000E2AD6"/>
    <w:rsid w:val="000E2CB1"/>
    <w:rsid w:val="000E2CF7"/>
    <w:rsid w:val="000E2DA1"/>
    <w:rsid w:val="000E30A9"/>
    <w:rsid w:val="000E325E"/>
    <w:rsid w:val="000E3283"/>
    <w:rsid w:val="000E334F"/>
    <w:rsid w:val="000E353A"/>
    <w:rsid w:val="000E35AE"/>
    <w:rsid w:val="000E363C"/>
    <w:rsid w:val="000E3BA3"/>
    <w:rsid w:val="000E3FCB"/>
    <w:rsid w:val="000E4123"/>
    <w:rsid w:val="000E41A9"/>
    <w:rsid w:val="000E4216"/>
    <w:rsid w:val="000E426D"/>
    <w:rsid w:val="000E4364"/>
    <w:rsid w:val="000E4683"/>
    <w:rsid w:val="000E4DCC"/>
    <w:rsid w:val="000E4E92"/>
    <w:rsid w:val="000E52CC"/>
    <w:rsid w:val="000E5FB4"/>
    <w:rsid w:val="000E6001"/>
    <w:rsid w:val="000E61D2"/>
    <w:rsid w:val="000E6697"/>
    <w:rsid w:val="000E6AEE"/>
    <w:rsid w:val="000E6B54"/>
    <w:rsid w:val="000E6C2F"/>
    <w:rsid w:val="000E76A0"/>
    <w:rsid w:val="000E7986"/>
    <w:rsid w:val="000E7F09"/>
    <w:rsid w:val="000F03E0"/>
    <w:rsid w:val="000F05E1"/>
    <w:rsid w:val="000F0C2F"/>
    <w:rsid w:val="000F0C94"/>
    <w:rsid w:val="000F180A"/>
    <w:rsid w:val="000F22FF"/>
    <w:rsid w:val="000F265A"/>
    <w:rsid w:val="000F26E1"/>
    <w:rsid w:val="000F2E89"/>
    <w:rsid w:val="000F2F49"/>
    <w:rsid w:val="000F3037"/>
    <w:rsid w:val="000F3104"/>
    <w:rsid w:val="000F34A9"/>
    <w:rsid w:val="000F3716"/>
    <w:rsid w:val="000F3BDF"/>
    <w:rsid w:val="000F3DF5"/>
    <w:rsid w:val="000F48E0"/>
    <w:rsid w:val="000F494D"/>
    <w:rsid w:val="000F517A"/>
    <w:rsid w:val="000F55D2"/>
    <w:rsid w:val="000F59B3"/>
    <w:rsid w:val="000F5B4E"/>
    <w:rsid w:val="000F61E7"/>
    <w:rsid w:val="000F6382"/>
    <w:rsid w:val="000F64B1"/>
    <w:rsid w:val="000F64DA"/>
    <w:rsid w:val="000F65E7"/>
    <w:rsid w:val="000F7044"/>
    <w:rsid w:val="000F7158"/>
    <w:rsid w:val="000F7BB7"/>
    <w:rsid w:val="000F7CEB"/>
    <w:rsid w:val="000F7F26"/>
    <w:rsid w:val="000F7F45"/>
    <w:rsid w:val="001002CF"/>
    <w:rsid w:val="00100AD0"/>
    <w:rsid w:val="00100AD9"/>
    <w:rsid w:val="00100C07"/>
    <w:rsid w:val="00100E68"/>
    <w:rsid w:val="001011E1"/>
    <w:rsid w:val="001011E7"/>
    <w:rsid w:val="0010130B"/>
    <w:rsid w:val="00101519"/>
    <w:rsid w:val="00101534"/>
    <w:rsid w:val="0010169B"/>
    <w:rsid w:val="001017D8"/>
    <w:rsid w:val="00101BE7"/>
    <w:rsid w:val="00101FD2"/>
    <w:rsid w:val="001020C0"/>
    <w:rsid w:val="0010218A"/>
    <w:rsid w:val="00102224"/>
    <w:rsid w:val="00102685"/>
    <w:rsid w:val="00102D36"/>
    <w:rsid w:val="0010300A"/>
    <w:rsid w:val="001031B3"/>
    <w:rsid w:val="001031B7"/>
    <w:rsid w:val="0010368E"/>
    <w:rsid w:val="001036A6"/>
    <w:rsid w:val="00103A87"/>
    <w:rsid w:val="00103DD6"/>
    <w:rsid w:val="00103E88"/>
    <w:rsid w:val="00103ED3"/>
    <w:rsid w:val="00103EEF"/>
    <w:rsid w:val="00104564"/>
    <w:rsid w:val="001048BA"/>
    <w:rsid w:val="0010497F"/>
    <w:rsid w:val="00104C18"/>
    <w:rsid w:val="00104C98"/>
    <w:rsid w:val="00104DE5"/>
    <w:rsid w:val="0010526A"/>
    <w:rsid w:val="001055E6"/>
    <w:rsid w:val="0010587D"/>
    <w:rsid w:val="00105AB1"/>
    <w:rsid w:val="00105C2B"/>
    <w:rsid w:val="00105E0F"/>
    <w:rsid w:val="00106711"/>
    <w:rsid w:val="00106CCD"/>
    <w:rsid w:val="0010721D"/>
    <w:rsid w:val="001072BE"/>
    <w:rsid w:val="00107449"/>
    <w:rsid w:val="00107852"/>
    <w:rsid w:val="00107FB9"/>
    <w:rsid w:val="0011056D"/>
    <w:rsid w:val="00110674"/>
    <w:rsid w:val="00110967"/>
    <w:rsid w:val="00110AF3"/>
    <w:rsid w:val="00110C75"/>
    <w:rsid w:val="0011113C"/>
    <w:rsid w:val="00111357"/>
    <w:rsid w:val="001116E5"/>
    <w:rsid w:val="001118A8"/>
    <w:rsid w:val="001119E0"/>
    <w:rsid w:val="00111F1F"/>
    <w:rsid w:val="0011227D"/>
    <w:rsid w:val="001126A8"/>
    <w:rsid w:val="001127A4"/>
    <w:rsid w:val="001128E0"/>
    <w:rsid w:val="001128FC"/>
    <w:rsid w:val="0011390B"/>
    <w:rsid w:val="00113E4F"/>
    <w:rsid w:val="00113F61"/>
    <w:rsid w:val="001141DE"/>
    <w:rsid w:val="00114348"/>
    <w:rsid w:val="001143E9"/>
    <w:rsid w:val="0011467E"/>
    <w:rsid w:val="001146DB"/>
    <w:rsid w:val="00114BD0"/>
    <w:rsid w:val="00114CA2"/>
    <w:rsid w:val="00115037"/>
    <w:rsid w:val="00115723"/>
    <w:rsid w:val="001158A2"/>
    <w:rsid w:val="001160A0"/>
    <w:rsid w:val="0011628F"/>
    <w:rsid w:val="001168FB"/>
    <w:rsid w:val="00116C60"/>
    <w:rsid w:val="00116CBD"/>
    <w:rsid w:val="00116FFF"/>
    <w:rsid w:val="00117245"/>
    <w:rsid w:val="0011743F"/>
    <w:rsid w:val="00117A4A"/>
    <w:rsid w:val="00117B56"/>
    <w:rsid w:val="00117B6F"/>
    <w:rsid w:val="00117C54"/>
    <w:rsid w:val="00117DA8"/>
    <w:rsid w:val="00117F62"/>
    <w:rsid w:val="001201FB"/>
    <w:rsid w:val="00120249"/>
    <w:rsid w:val="0012045C"/>
    <w:rsid w:val="001204EE"/>
    <w:rsid w:val="001206FC"/>
    <w:rsid w:val="00120A14"/>
    <w:rsid w:val="00120BFD"/>
    <w:rsid w:val="00120E8F"/>
    <w:rsid w:val="00120EA7"/>
    <w:rsid w:val="00120EDB"/>
    <w:rsid w:val="00120F4B"/>
    <w:rsid w:val="0012136D"/>
    <w:rsid w:val="001216ED"/>
    <w:rsid w:val="00121D61"/>
    <w:rsid w:val="00122629"/>
    <w:rsid w:val="001229B1"/>
    <w:rsid w:val="00122FBE"/>
    <w:rsid w:val="00123510"/>
    <w:rsid w:val="001235E1"/>
    <w:rsid w:val="001239DC"/>
    <w:rsid w:val="00123C45"/>
    <w:rsid w:val="00123D2C"/>
    <w:rsid w:val="00123E03"/>
    <w:rsid w:val="00124221"/>
    <w:rsid w:val="0012473C"/>
    <w:rsid w:val="00124B07"/>
    <w:rsid w:val="00124BCC"/>
    <w:rsid w:val="001250FD"/>
    <w:rsid w:val="00125331"/>
    <w:rsid w:val="00125551"/>
    <w:rsid w:val="0012558D"/>
    <w:rsid w:val="001256CC"/>
    <w:rsid w:val="00125C69"/>
    <w:rsid w:val="00125E9E"/>
    <w:rsid w:val="001263EB"/>
    <w:rsid w:val="0012681B"/>
    <w:rsid w:val="00126933"/>
    <w:rsid w:val="00126C1A"/>
    <w:rsid w:val="00126EFE"/>
    <w:rsid w:val="00127103"/>
    <w:rsid w:val="001273CB"/>
    <w:rsid w:val="00127748"/>
    <w:rsid w:val="00127B3D"/>
    <w:rsid w:val="00127E59"/>
    <w:rsid w:val="001302AE"/>
    <w:rsid w:val="001306FC"/>
    <w:rsid w:val="00130EA9"/>
    <w:rsid w:val="00130EAA"/>
    <w:rsid w:val="00130FC6"/>
    <w:rsid w:val="00131311"/>
    <w:rsid w:val="0013144C"/>
    <w:rsid w:val="0013154C"/>
    <w:rsid w:val="001316F1"/>
    <w:rsid w:val="0013204A"/>
    <w:rsid w:val="00132875"/>
    <w:rsid w:val="001329D5"/>
    <w:rsid w:val="00132A98"/>
    <w:rsid w:val="00132BAD"/>
    <w:rsid w:val="0013334F"/>
    <w:rsid w:val="00133490"/>
    <w:rsid w:val="00133C6F"/>
    <w:rsid w:val="001349C9"/>
    <w:rsid w:val="00134B7A"/>
    <w:rsid w:val="00134F3D"/>
    <w:rsid w:val="00135CC1"/>
    <w:rsid w:val="00135EF2"/>
    <w:rsid w:val="001361E1"/>
    <w:rsid w:val="00136239"/>
    <w:rsid w:val="00136487"/>
    <w:rsid w:val="001365E1"/>
    <w:rsid w:val="0013679B"/>
    <w:rsid w:val="0013687B"/>
    <w:rsid w:val="00136A61"/>
    <w:rsid w:val="001371BA"/>
    <w:rsid w:val="0013754B"/>
    <w:rsid w:val="00137C26"/>
    <w:rsid w:val="00140307"/>
    <w:rsid w:val="001403B2"/>
    <w:rsid w:val="0014059F"/>
    <w:rsid w:val="001407A0"/>
    <w:rsid w:val="00140D45"/>
    <w:rsid w:val="00141037"/>
    <w:rsid w:val="001414A3"/>
    <w:rsid w:val="001415A6"/>
    <w:rsid w:val="001416DF"/>
    <w:rsid w:val="00142212"/>
    <w:rsid w:val="0014233F"/>
    <w:rsid w:val="00143396"/>
    <w:rsid w:val="00143B6E"/>
    <w:rsid w:val="00143BF0"/>
    <w:rsid w:val="00143CB4"/>
    <w:rsid w:val="00143D0D"/>
    <w:rsid w:val="00143DEC"/>
    <w:rsid w:val="00143E4D"/>
    <w:rsid w:val="00143E64"/>
    <w:rsid w:val="001449DF"/>
    <w:rsid w:val="00144D5C"/>
    <w:rsid w:val="00145AB1"/>
    <w:rsid w:val="00146202"/>
    <w:rsid w:val="0014688F"/>
    <w:rsid w:val="00146993"/>
    <w:rsid w:val="00146A89"/>
    <w:rsid w:val="00146AFC"/>
    <w:rsid w:val="00146C5F"/>
    <w:rsid w:val="00147456"/>
    <w:rsid w:val="00147CA9"/>
    <w:rsid w:val="00147F6D"/>
    <w:rsid w:val="00147F79"/>
    <w:rsid w:val="0015002B"/>
    <w:rsid w:val="00150215"/>
    <w:rsid w:val="001502AE"/>
    <w:rsid w:val="001504CA"/>
    <w:rsid w:val="00150B9F"/>
    <w:rsid w:val="00150BC8"/>
    <w:rsid w:val="00150D74"/>
    <w:rsid w:val="00150FB5"/>
    <w:rsid w:val="00151664"/>
    <w:rsid w:val="001524DF"/>
    <w:rsid w:val="0015263D"/>
    <w:rsid w:val="00152DDD"/>
    <w:rsid w:val="00152F97"/>
    <w:rsid w:val="00153240"/>
    <w:rsid w:val="001535AA"/>
    <w:rsid w:val="001539DF"/>
    <w:rsid w:val="00153A2E"/>
    <w:rsid w:val="00153B22"/>
    <w:rsid w:val="00153CED"/>
    <w:rsid w:val="001540C2"/>
    <w:rsid w:val="00154172"/>
    <w:rsid w:val="0015437A"/>
    <w:rsid w:val="00154F12"/>
    <w:rsid w:val="00155915"/>
    <w:rsid w:val="00155D82"/>
    <w:rsid w:val="0015683C"/>
    <w:rsid w:val="00156D10"/>
    <w:rsid w:val="00157023"/>
    <w:rsid w:val="001571FF"/>
    <w:rsid w:val="0015721D"/>
    <w:rsid w:val="00157224"/>
    <w:rsid w:val="0015741E"/>
    <w:rsid w:val="001579E6"/>
    <w:rsid w:val="00157AEB"/>
    <w:rsid w:val="00157F93"/>
    <w:rsid w:val="00160378"/>
    <w:rsid w:val="001603D6"/>
    <w:rsid w:val="001608CE"/>
    <w:rsid w:val="00161891"/>
    <w:rsid w:val="00161AF9"/>
    <w:rsid w:val="0016213E"/>
    <w:rsid w:val="001621B3"/>
    <w:rsid w:val="001621C1"/>
    <w:rsid w:val="00162248"/>
    <w:rsid w:val="001629CA"/>
    <w:rsid w:val="00162B64"/>
    <w:rsid w:val="0016305C"/>
    <w:rsid w:val="001631E3"/>
    <w:rsid w:val="0016328E"/>
    <w:rsid w:val="0016353A"/>
    <w:rsid w:val="00163E82"/>
    <w:rsid w:val="00163FD6"/>
    <w:rsid w:val="001640CF"/>
    <w:rsid w:val="0016412E"/>
    <w:rsid w:val="001642C0"/>
    <w:rsid w:val="001642D5"/>
    <w:rsid w:val="00164819"/>
    <w:rsid w:val="00164C0A"/>
    <w:rsid w:val="00164F12"/>
    <w:rsid w:val="00165085"/>
    <w:rsid w:val="00165A48"/>
    <w:rsid w:val="00166260"/>
    <w:rsid w:val="0016681E"/>
    <w:rsid w:val="00167243"/>
    <w:rsid w:val="00167298"/>
    <w:rsid w:val="001674C0"/>
    <w:rsid w:val="0016750F"/>
    <w:rsid w:val="00167F39"/>
    <w:rsid w:val="001702DD"/>
    <w:rsid w:val="00170494"/>
    <w:rsid w:val="00170BDE"/>
    <w:rsid w:val="001711CC"/>
    <w:rsid w:val="0017137C"/>
    <w:rsid w:val="00171503"/>
    <w:rsid w:val="001718D9"/>
    <w:rsid w:val="00171AC7"/>
    <w:rsid w:val="00171AD6"/>
    <w:rsid w:val="00171E82"/>
    <w:rsid w:val="00171F50"/>
    <w:rsid w:val="001721EC"/>
    <w:rsid w:val="00172414"/>
    <w:rsid w:val="00172746"/>
    <w:rsid w:val="00172979"/>
    <w:rsid w:val="00172F16"/>
    <w:rsid w:val="00173A1D"/>
    <w:rsid w:val="00173D02"/>
    <w:rsid w:val="00173DD1"/>
    <w:rsid w:val="00174312"/>
    <w:rsid w:val="001749C7"/>
    <w:rsid w:val="00175220"/>
    <w:rsid w:val="0017535F"/>
    <w:rsid w:val="001753C3"/>
    <w:rsid w:val="001758E1"/>
    <w:rsid w:val="00175914"/>
    <w:rsid w:val="00175A7E"/>
    <w:rsid w:val="00175E8E"/>
    <w:rsid w:val="00175F16"/>
    <w:rsid w:val="00176100"/>
    <w:rsid w:val="00176402"/>
    <w:rsid w:val="00176469"/>
    <w:rsid w:val="001767F3"/>
    <w:rsid w:val="00176B30"/>
    <w:rsid w:val="00176E12"/>
    <w:rsid w:val="00177780"/>
    <w:rsid w:val="00177B46"/>
    <w:rsid w:val="00177DB2"/>
    <w:rsid w:val="00177DB6"/>
    <w:rsid w:val="0018002C"/>
    <w:rsid w:val="001808AC"/>
    <w:rsid w:val="00180EA4"/>
    <w:rsid w:val="00181451"/>
    <w:rsid w:val="00181F73"/>
    <w:rsid w:val="00181F94"/>
    <w:rsid w:val="00182253"/>
    <w:rsid w:val="001826B1"/>
    <w:rsid w:val="00182860"/>
    <w:rsid w:val="00182930"/>
    <w:rsid w:val="00182E44"/>
    <w:rsid w:val="0018328F"/>
    <w:rsid w:val="00183325"/>
    <w:rsid w:val="00183754"/>
    <w:rsid w:val="00183B36"/>
    <w:rsid w:val="00183B89"/>
    <w:rsid w:val="001840AD"/>
    <w:rsid w:val="00184268"/>
    <w:rsid w:val="00184384"/>
    <w:rsid w:val="001843EA"/>
    <w:rsid w:val="0018466C"/>
    <w:rsid w:val="00184790"/>
    <w:rsid w:val="00184ABE"/>
    <w:rsid w:val="00184BCB"/>
    <w:rsid w:val="00184F7D"/>
    <w:rsid w:val="001852A9"/>
    <w:rsid w:val="00185455"/>
    <w:rsid w:val="00185DF2"/>
    <w:rsid w:val="00186AC5"/>
    <w:rsid w:val="00186F26"/>
    <w:rsid w:val="00186F53"/>
    <w:rsid w:val="00186FCD"/>
    <w:rsid w:val="001871DD"/>
    <w:rsid w:val="00187208"/>
    <w:rsid w:val="0018721E"/>
    <w:rsid w:val="00187254"/>
    <w:rsid w:val="0018754D"/>
    <w:rsid w:val="00187564"/>
    <w:rsid w:val="00187E56"/>
    <w:rsid w:val="001900B1"/>
    <w:rsid w:val="001905C0"/>
    <w:rsid w:val="00190B67"/>
    <w:rsid w:val="00190BBE"/>
    <w:rsid w:val="00190BDA"/>
    <w:rsid w:val="00191089"/>
    <w:rsid w:val="00191284"/>
    <w:rsid w:val="00191329"/>
    <w:rsid w:val="00191445"/>
    <w:rsid w:val="00191712"/>
    <w:rsid w:val="0019190A"/>
    <w:rsid w:val="00191C4E"/>
    <w:rsid w:val="00192133"/>
    <w:rsid w:val="00192354"/>
    <w:rsid w:val="0019243F"/>
    <w:rsid w:val="0019265A"/>
    <w:rsid w:val="001926FC"/>
    <w:rsid w:val="00192934"/>
    <w:rsid w:val="001931C4"/>
    <w:rsid w:val="00193652"/>
    <w:rsid w:val="001937A3"/>
    <w:rsid w:val="00193921"/>
    <w:rsid w:val="001946DE"/>
    <w:rsid w:val="00194938"/>
    <w:rsid w:val="00194AAF"/>
    <w:rsid w:val="001957C6"/>
    <w:rsid w:val="001957C8"/>
    <w:rsid w:val="00195920"/>
    <w:rsid w:val="001959D7"/>
    <w:rsid w:val="00195F15"/>
    <w:rsid w:val="00196B97"/>
    <w:rsid w:val="00196EE5"/>
    <w:rsid w:val="00197000"/>
    <w:rsid w:val="0019721F"/>
    <w:rsid w:val="00197FE9"/>
    <w:rsid w:val="001A0DD9"/>
    <w:rsid w:val="001A1538"/>
    <w:rsid w:val="001A1942"/>
    <w:rsid w:val="001A2665"/>
    <w:rsid w:val="001A276C"/>
    <w:rsid w:val="001A3250"/>
    <w:rsid w:val="001A332C"/>
    <w:rsid w:val="001A3504"/>
    <w:rsid w:val="001A3F9A"/>
    <w:rsid w:val="001A4082"/>
    <w:rsid w:val="001A41AC"/>
    <w:rsid w:val="001A45EE"/>
    <w:rsid w:val="001A4CEA"/>
    <w:rsid w:val="001A52B2"/>
    <w:rsid w:val="001A55DF"/>
    <w:rsid w:val="001A5C66"/>
    <w:rsid w:val="001A5D20"/>
    <w:rsid w:val="001A604A"/>
    <w:rsid w:val="001A60D8"/>
    <w:rsid w:val="001A655D"/>
    <w:rsid w:val="001A73A4"/>
    <w:rsid w:val="001A77F6"/>
    <w:rsid w:val="001B08DC"/>
    <w:rsid w:val="001B09CA"/>
    <w:rsid w:val="001B0F84"/>
    <w:rsid w:val="001B1497"/>
    <w:rsid w:val="001B15F6"/>
    <w:rsid w:val="001B1C4A"/>
    <w:rsid w:val="001B1D26"/>
    <w:rsid w:val="001B22E6"/>
    <w:rsid w:val="001B26A4"/>
    <w:rsid w:val="001B26CD"/>
    <w:rsid w:val="001B28D2"/>
    <w:rsid w:val="001B29B2"/>
    <w:rsid w:val="001B2A71"/>
    <w:rsid w:val="001B2F11"/>
    <w:rsid w:val="001B3038"/>
    <w:rsid w:val="001B30F7"/>
    <w:rsid w:val="001B332A"/>
    <w:rsid w:val="001B3336"/>
    <w:rsid w:val="001B3436"/>
    <w:rsid w:val="001B36E3"/>
    <w:rsid w:val="001B3D0C"/>
    <w:rsid w:val="001B477C"/>
    <w:rsid w:val="001B4C5E"/>
    <w:rsid w:val="001B5156"/>
    <w:rsid w:val="001B523A"/>
    <w:rsid w:val="001B54C5"/>
    <w:rsid w:val="001B5C8D"/>
    <w:rsid w:val="001B5E14"/>
    <w:rsid w:val="001B5E36"/>
    <w:rsid w:val="001B60FB"/>
    <w:rsid w:val="001B6109"/>
    <w:rsid w:val="001B6A1E"/>
    <w:rsid w:val="001B6BD7"/>
    <w:rsid w:val="001B7012"/>
    <w:rsid w:val="001B74C0"/>
    <w:rsid w:val="001B7AEB"/>
    <w:rsid w:val="001C08EB"/>
    <w:rsid w:val="001C0EED"/>
    <w:rsid w:val="001C0F3C"/>
    <w:rsid w:val="001C10C6"/>
    <w:rsid w:val="001C11DD"/>
    <w:rsid w:val="001C1419"/>
    <w:rsid w:val="001C142D"/>
    <w:rsid w:val="001C1747"/>
    <w:rsid w:val="001C181C"/>
    <w:rsid w:val="001C187A"/>
    <w:rsid w:val="001C1BD5"/>
    <w:rsid w:val="001C2A4B"/>
    <w:rsid w:val="001C2C4F"/>
    <w:rsid w:val="001C2C99"/>
    <w:rsid w:val="001C3642"/>
    <w:rsid w:val="001C3851"/>
    <w:rsid w:val="001C3DB1"/>
    <w:rsid w:val="001C47A1"/>
    <w:rsid w:val="001C4863"/>
    <w:rsid w:val="001C5898"/>
    <w:rsid w:val="001C59EF"/>
    <w:rsid w:val="001C5E87"/>
    <w:rsid w:val="001C6080"/>
    <w:rsid w:val="001C673A"/>
    <w:rsid w:val="001C69E1"/>
    <w:rsid w:val="001C6D0F"/>
    <w:rsid w:val="001C7217"/>
    <w:rsid w:val="001C73DF"/>
    <w:rsid w:val="001C795F"/>
    <w:rsid w:val="001D01DA"/>
    <w:rsid w:val="001D01E0"/>
    <w:rsid w:val="001D04B3"/>
    <w:rsid w:val="001D07EF"/>
    <w:rsid w:val="001D0D8E"/>
    <w:rsid w:val="001D10FB"/>
    <w:rsid w:val="001D11D4"/>
    <w:rsid w:val="001D15D8"/>
    <w:rsid w:val="001D176C"/>
    <w:rsid w:val="001D1D8A"/>
    <w:rsid w:val="001D1E1B"/>
    <w:rsid w:val="001D22F7"/>
    <w:rsid w:val="001D29F0"/>
    <w:rsid w:val="001D2F1E"/>
    <w:rsid w:val="001D36B1"/>
    <w:rsid w:val="001D370C"/>
    <w:rsid w:val="001D3841"/>
    <w:rsid w:val="001D3A14"/>
    <w:rsid w:val="001D3DEB"/>
    <w:rsid w:val="001D3EBA"/>
    <w:rsid w:val="001D3F72"/>
    <w:rsid w:val="001D45B7"/>
    <w:rsid w:val="001D469F"/>
    <w:rsid w:val="001D4F2A"/>
    <w:rsid w:val="001D52E5"/>
    <w:rsid w:val="001D5BBA"/>
    <w:rsid w:val="001D6366"/>
    <w:rsid w:val="001D6B91"/>
    <w:rsid w:val="001D6FE4"/>
    <w:rsid w:val="001D7146"/>
    <w:rsid w:val="001D735C"/>
    <w:rsid w:val="001D7B51"/>
    <w:rsid w:val="001E0457"/>
    <w:rsid w:val="001E056A"/>
    <w:rsid w:val="001E0757"/>
    <w:rsid w:val="001E0AA6"/>
    <w:rsid w:val="001E12DA"/>
    <w:rsid w:val="001E13FB"/>
    <w:rsid w:val="001E26A9"/>
    <w:rsid w:val="001E2A0B"/>
    <w:rsid w:val="001E2C78"/>
    <w:rsid w:val="001E2CCD"/>
    <w:rsid w:val="001E32C6"/>
    <w:rsid w:val="001E3B25"/>
    <w:rsid w:val="001E4055"/>
    <w:rsid w:val="001E4547"/>
    <w:rsid w:val="001E49BD"/>
    <w:rsid w:val="001E4FCD"/>
    <w:rsid w:val="001E5619"/>
    <w:rsid w:val="001E5708"/>
    <w:rsid w:val="001E57FC"/>
    <w:rsid w:val="001E5BA6"/>
    <w:rsid w:val="001E5E54"/>
    <w:rsid w:val="001E61A3"/>
    <w:rsid w:val="001E643F"/>
    <w:rsid w:val="001E6A84"/>
    <w:rsid w:val="001E7059"/>
    <w:rsid w:val="001E7166"/>
    <w:rsid w:val="001E71EC"/>
    <w:rsid w:val="001E730E"/>
    <w:rsid w:val="001E739D"/>
    <w:rsid w:val="001E742E"/>
    <w:rsid w:val="001E7632"/>
    <w:rsid w:val="001E78C1"/>
    <w:rsid w:val="001E7A1C"/>
    <w:rsid w:val="001E7B8F"/>
    <w:rsid w:val="001E7E8B"/>
    <w:rsid w:val="001E7F63"/>
    <w:rsid w:val="001F0064"/>
    <w:rsid w:val="001F02F1"/>
    <w:rsid w:val="001F0525"/>
    <w:rsid w:val="001F05AB"/>
    <w:rsid w:val="001F0996"/>
    <w:rsid w:val="001F09F2"/>
    <w:rsid w:val="001F0D0F"/>
    <w:rsid w:val="001F0F10"/>
    <w:rsid w:val="001F1071"/>
    <w:rsid w:val="001F17DB"/>
    <w:rsid w:val="001F1B6A"/>
    <w:rsid w:val="001F2024"/>
    <w:rsid w:val="001F278D"/>
    <w:rsid w:val="001F2F82"/>
    <w:rsid w:val="001F32CC"/>
    <w:rsid w:val="001F3870"/>
    <w:rsid w:val="001F3B44"/>
    <w:rsid w:val="001F4664"/>
    <w:rsid w:val="001F48D2"/>
    <w:rsid w:val="001F495C"/>
    <w:rsid w:val="001F49DA"/>
    <w:rsid w:val="001F4A51"/>
    <w:rsid w:val="001F4BD7"/>
    <w:rsid w:val="001F5432"/>
    <w:rsid w:val="001F5566"/>
    <w:rsid w:val="001F57DC"/>
    <w:rsid w:val="001F597A"/>
    <w:rsid w:val="001F5AA1"/>
    <w:rsid w:val="001F6597"/>
    <w:rsid w:val="001F6B09"/>
    <w:rsid w:val="001F72C1"/>
    <w:rsid w:val="001F75A8"/>
    <w:rsid w:val="001F75DD"/>
    <w:rsid w:val="002001B2"/>
    <w:rsid w:val="0020045A"/>
    <w:rsid w:val="00200792"/>
    <w:rsid w:val="00200C9E"/>
    <w:rsid w:val="00200D1D"/>
    <w:rsid w:val="0020130B"/>
    <w:rsid w:val="00201352"/>
    <w:rsid w:val="0020160A"/>
    <w:rsid w:val="00201AF5"/>
    <w:rsid w:val="00201B92"/>
    <w:rsid w:val="00202044"/>
    <w:rsid w:val="00202244"/>
    <w:rsid w:val="002025B2"/>
    <w:rsid w:val="002028B9"/>
    <w:rsid w:val="00202E63"/>
    <w:rsid w:val="00202E7C"/>
    <w:rsid w:val="002031E2"/>
    <w:rsid w:val="00203279"/>
    <w:rsid w:val="002034FF"/>
    <w:rsid w:val="002037DD"/>
    <w:rsid w:val="00204316"/>
    <w:rsid w:val="00204534"/>
    <w:rsid w:val="00204628"/>
    <w:rsid w:val="0020506A"/>
    <w:rsid w:val="002054E4"/>
    <w:rsid w:val="0020578A"/>
    <w:rsid w:val="00205871"/>
    <w:rsid w:val="00205B0C"/>
    <w:rsid w:val="00205D5C"/>
    <w:rsid w:val="00206350"/>
    <w:rsid w:val="002106E1"/>
    <w:rsid w:val="00210801"/>
    <w:rsid w:val="00210A27"/>
    <w:rsid w:val="0021125D"/>
    <w:rsid w:val="002114CA"/>
    <w:rsid w:val="002116A2"/>
    <w:rsid w:val="002121F9"/>
    <w:rsid w:val="00212A33"/>
    <w:rsid w:val="00212D7A"/>
    <w:rsid w:val="00213686"/>
    <w:rsid w:val="00213F54"/>
    <w:rsid w:val="00214734"/>
    <w:rsid w:val="00214B0C"/>
    <w:rsid w:val="00215026"/>
    <w:rsid w:val="00215250"/>
    <w:rsid w:val="0021540C"/>
    <w:rsid w:val="0021593F"/>
    <w:rsid w:val="002163F4"/>
    <w:rsid w:val="002168EA"/>
    <w:rsid w:val="00216962"/>
    <w:rsid w:val="00216E20"/>
    <w:rsid w:val="00217BA1"/>
    <w:rsid w:val="0022009C"/>
    <w:rsid w:val="002200AD"/>
    <w:rsid w:val="002203AE"/>
    <w:rsid w:val="002204A4"/>
    <w:rsid w:val="00220976"/>
    <w:rsid w:val="00220BA7"/>
    <w:rsid w:val="00220DE1"/>
    <w:rsid w:val="0022139C"/>
    <w:rsid w:val="00221732"/>
    <w:rsid w:val="00221A92"/>
    <w:rsid w:val="00221DCA"/>
    <w:rsid w:val="00221E02"/>
    <w:rsid w:val="002227B4"/>
    <w:rsid w:val="00223036"/>
    <w:rsid w:val="00223AB3"/>
    <w:rsid w:val="00223F9C"/>
    <w:rsid w:val="00224546"/>
    <w:rsid w:val="00224657"/>
    <w:rsid w:val="00225217"/>
    <w:rsid w:val="0022528E"/>
    <w:rsid w:val="002255C6"/>
    <w:rsid w:val="002256F7"/>
    <w:rsid w:val="00225A49"/>
    <w:rsid w:val="002261AE"/>
    <w:rsid w:val="00226410"/>
    <w:rsid w:val="002265BE"/>
    <w:rsid w:val="002266BC"/>
    <w:rsid w:val="00226776"/>
    <w:rsid w:val="00226B03"/>
    <w:rsid w:val="00226B31"/>
    <w:rsid w:val="00227004"/>
    <w:rsid w:val="002272ED"/>
    <w:rsid w:val="0022740A"/>
    <w:rsid w:val="002275C2"/>
    <w:rsid w:val="002276F5"/>
    <w:rsid w:val="002277E4"/>
    <w:rsid w:val="00227C2C"/>
    <w:rsid w:val="00227DAF"/>
    <w:rsid w:val="002302F7"/>
    <w:rsid w:val="002302F9"/>
    <w:rsid w:val="0023051E"/>
    <w:rsid w:val="002307B9"/>
    <w:rsid w:val="00231315"/>
    <w:rsid w:val="00231799"/>
    <w:rsid w:val="0023203B"/>
    <w:rsid w:val="0023220D"/>
    <w:rsid w:val="002324A0"/>
    <w:rsid w:val="0023287D"/>
    <w:rsid w:val="002329C2"/>
    <w:rsid w:val="00232BD9"/>
    <w:rsid w:val="00232DE0"/>
    <w:rsid w:val="0023311E"/>
    <w:rsid w:val="002332F2"/>
    <w:rsid w:val="00233346"/>
    <w:rsid w:val="00233A07"/>
    <w:rsid w:val="002342B7"/>
    <w:rsid w:val="00234489"/>
    <w:rsid w:val="00234644"/>
    <w:rsid w:val="002347B3"/>
    <w:rsid w:val="002348DC"/>
    <w:rsid w:val="00235167"/>
    <w:rsid w:val="00235279"/>
    <w:rsid w:val="0023538B"/>
    <w:rsid w:val="0023539B"/>
    <w:rsid w:val="00235F3E"/>
    <w:rsid w:val="002361CA"/>
    <w:rsid w:val="00236353"/>
    <w:rsid w:val="00236684"/>
    <w:rsid w:val="002369BE"/>
    <w:rsid w:val="00236B13"/>
    <w:rsid w:val="00236B7D"/>
    <w:rsid w:val="00237896"/>
    <w:rsid w:val="002403DB"/>
    <w:rsid w:val="0024050D"/>
    <w:rsid w:val="002406D6"/>
    <w:rsid w:val="00240752"/>
    <w:rsid w:val="00240755"/>
    <w:rsid w:val="00240DAF"/>
    <w:rsid w:val="00240E5A"/>
    <w:rsid w:val="00241255"/>
    <w:rsid w:val="0024164C"/>
    <w:rsid w:val="0024168A"/>
    <w:rsid w:val="0024190F"/>
    <w:rsid w:val="00241AC8"/>
    <w:rsid w:val="002420FF"/>
    <w:rsid w:val="002423FD"/>
    <w:rsid w:val="002424FE"/>
    <w:rsid w:val="002426F4"/>
    <w:rsid w:val="00242D65"/>
    <w:rsid w:val="00243105"/>
    <w:rsid w:val="002432E8"/>
    <w:rsid w:val="002433A2"/>
    <w:rsid w:val="002436C7"/>
    <w:rsid w:val="00243C72"/>
    <w:rsid w:val="00243F2B"/>
    <w:rsid w:val="002443C5"/>
    <w:rsid w:val="002446B5"/>
    <w:rsid w:val="00245C45"/>
    <w:rsid w:val="00245DAE"/>
    <w:rsid w:val="0024622D"/>
    <w:rsid w:val="0024630C"/>
    <w:rsid w:val="00246708"/>
    <w:rsid w:val="00246749"/>
    <w:rsid w:val="00246984"/>
    <w:rsid w:val="00246BDB"/>
    <w:rsid w:val="00247745"/>
    <w:rsid w:val="00247FE6"/>
    <w:rsid w:val="00250035"/>
    <w:rsid w:val="002504A7"/>
    <w:rsid w:val="0025072E"/>
    <w:rsid w:val="002507D5"/>
    <w:rsid w:val="00250D86"/>
    <w:rsid w:val="00251132"/>
    <w:rsid w:val="002512BD"/>
    <w:rsid w:val="00251351"/>
    <w:rsid w:val="00251826"/>
    <w:rsid w:val="00251B6D"/>
    <w:rsid w:val="00251DAB"/>
    <w:rsid w:val="002522C2"/>
    <w:rsid w:val="0025247B"/>
    <w:rsid w:val="00252527"/>
    <w:rsid w:val="00252B5E"/>
    <w:rsid w:val="00252BA5"/>
    <w:rsid w:val="00252BC4"/>
    <w:rsid w:val="0025303C"/>
    <w:rsid w:val="002532CD"/>
    <w:rsid w:val="002534E0"/>
    <w:rsid w:val="002537E4"/>
    <w:rsid w:val="00253A56"/>
    <w:rsid w:val="00253AB7"/>
    <w:rsid w:val="00253EC8"/>
    <w:rsid w:val="0025419D"/>
    <w:rsid w:val="00254282"/>
    <w:rsid w:val="00254286"/>
    <w:rsid w:val="002542F6"/>
    <w:rsid w:val="00254A92"/>
    <w:rsid w:val="00254BB6"/>
    <w:rsid w:val="00254FF7"/>
    <w:rsid w:val="002552CF"/>
    <w:rsid w:val="0025532D"/>
    <w:rsid w:val="002556F2"/>
    <w:rsid w:val="002558C1"/>
    <w:rsid w:val="00255ED6"/>
    <w:rsid w:val="0025686C"/>
    <w:rsid w:val="00256A6F"/>
    <w:rsid w:val="00256BC5"/>
    <w:rsid w:val="002571B8"/>
    <w:rsid w:val="00257805"/>
    <w:rsid w:val="00257B4D"/>
    <w:rsid w:val="00257CD1"/>
    <w:rsid w:val="00257CDE"/>
    <w:rsid w:val="00257E22"/>
    <w:rsid w:val="00257F1A"/>
    <w:rsid w:val="00260E15"/>
    <w:rsid w:val="00260EC7"/>
    <w:rsid w:val="00262450"/>
    <w:rsid w:val="002625B1"/>
    <w:rsid w:val="0026267C"/>
    <w:rsid w:val="002629D6"/>
    <w:rsid w:val="00262BA5"/>
    <w:rsid w:val="00262C70"/>
    <w:rsid w:val="00262D8E"/>
    <w:rsid w:val="00262FB9"/>
    <w:rsid w:val="002636B7"/>
    <w:rsid w:val="002639F9"/>
    <w:rsid w:val="00263CBC"/>
    <w:rsid w:val="00263F56"/>
    <w:rsid w:val="00263F5E"/>
    <w:rsid w:val="00263FA2"/>
    <w:rsid w:val="002643F7"/>
    <w:rsid w:val="002647C3"/>
    <w:rsid w:val="00264DF5"/>
    <w:rsid w:val="00265059"/>
    <w:rsid w:val="002652D6"/>
    <w:rsid w:val="0026563D"/>
    <w:rsid w:val="002657BA"/>
    <w:rsid w:val="00265AB0"/>
    <w:rsid w:val="00265D85"/>
    <w:rsid w:val="00266100"/>
    <w:rsid w:val="002661CD"/>
    <w:rsid w:val="0026623F"/>
    <w:rsid w:val="00266472"/>
    <w:rsid w:val="002665F3"/>
    <w:rsid w:val="00266A3D"/>
    <w:rsid w:val="00266CB6"/>
    <w:rsid w:val="00267437"/>
    <w:rsid w:val="0027012B"/>
    <w:rsid w:val="0027040D"/>
    <w:rsid w:val="00270A3D"/>
    <w:rsid w:val="00271675"/>
    <w:rsid w:val="00271AC8"/>
    <w:rsid w:val="0027215F"/>
    <w:rsid w:val="00272594"/>
    <w:rsid w:val="002728AF"/>
    <w:rsid w:val="00273A64"/>
    <w:rsid w:val="00273C8B"/>
    <w:rsid w:val="00273EC6"/>
    <w:rsid w:val="00274A86"/>
    <w:rsid w:val="00274BD0"/>
    <w:rsid w:val="00275125"/>
    <w:rsid w:val="002752EE"/>
    <w:rsid w:val="002753DC"/>
    <w:rsid w:val="002756BE"/>
    <w:rsid w:val="00275819"/>
    <w:rsid w:val="00275A30"/>
    <w:rsid w:val="00275A73"/>
    <w:rsid w:val="00275E16"/>
    <w:rsid w:val="0027605E"/>
    <w:rsid w:val="00276074"/>
    <w:rsid w:val="002767D6"/>
    <w:rsid w:val="00276A19"/>
    <w:rsid w:val="00277145"/>
    <w:rsid w:val="002800AE"/>
    <w:rsid w:val="00280108"/>
    <w:rsid w:val="002801A0"/>
    <w:rsid w:val="002804FA"/>
    <w:rsid w:val="002805A0"/>
    <w:rsid w:val="00280A5B"/>
    <w:rsid w:val="00280BBE"/>
    <w:rsid w:val="00280C95"/>
    <w:rsid w:val="00280F23"/>
    <w:rsid w:val="00281262"/>
    <w:rsid w:val="002812AE"/>
    <w:rsid w:val="002812FE"/>
    <w:rsid w:val="00281BBA"/>
    <w:rsid w:val="00281CE6"/>
    <w:rsid w:val="00281FE6"/>
    <w:rsid w:val="00282707"/>
    <w:rsid w:val="002828C8"/>
    <w:rsid w:val="00283192"/>
    <w:rsid w:val="00283254"/>
    <w:rsid w:val="00283415"/>
    <w:rsid w:val="00283A2B"/>
    <w:rsid w:val="00284571"/>
    <w:rsid w:val="0028487F"/>
    <w:rsid w:val="00284A0A"/>
    <w:rsid w:val="00284B77"/>
    <w:rsid w:val="00284E7D"/>
    <w:rsid w:val="00285144"/>
    <w:rsid w:val="00285331"/>
    <w:rsid w:val="002854DE"/>
    <w:rsid w:val="0028580D"/>
    <w:rsid w:val="00285A0C"/>
    <w:rsid w:val="002862F4"/>
    <w:rsid w:val="00286525"/>
    <w:rsid w:val="00286B5B"/>
    <w:rsid w:val="00286DC0"/>
    <w:rsid w:val="002878B7"/>
    <w:rsid w:val="00290523"/>
    <w:rsid w:val="00290AE9"/>
    <w:rsid w:val="00290C4F"/>
    <w:rsid w:val="00290EAA"/>
    <w:rsid w:val="00290EC3"/>
    <w:rsid w:val="002912B8"/>
    <w:rsid w:val="00291578"/>
    <w:rsid w:val="00291C94"/>
    <w:rsid w:val="00292500"/>
    <w:rsid w:val="00292C17"/>
    <w:rsid w:val="00292E39"/>
    <w:rsid w:val="00293449"/>
    <w:rsid w:val="00293488"/>
    <w:rsid w:val="00293661"/>
    <w:rsid w:val="00293CFC"/>
    <w:rsid w:val="00293EA2"/>
    <w:rsid w:val="00294062"/>
    <w:rsid w:val="0029411C"/>
    <w:rsid w:val="002949F2"/>
    <w:rsid w:val="002951D3"/>
    <w:rsid w:val="002956BD"/>
    <w:rsid w:val="00295DBC"/>
    <w:rsid w:val="00295FFC"/>
    <w:rsid w:val="002966C1"/>
    <w:rsid w:val="00296F3C"/>
    <w:rsid w:val="0029712D"/>
    <w:rsid w:val="0029732D"/>
    <w:rsid w:val="0029772C"/>
    <w:rsid w:val="002977A9"/>
    <w:rsid w:val="00297F59"/>
    <w:rsid w:val="00297F73"/>
    <w:rsid w:val="00297FF0"/>
    <w:rsid w:val="002A014F"/>
    <w:rsid w:val="002A094E"/>
    <w:rsid w:val="002A0D0B"/>
    <w:rsid w:val="002A0DC8"/>
    <w:rsid w:val="002A0F75"/>
    <w:rsid w:val="002A10CB"/>
    <w:rsid w:val="002A1626"/>
    <w:rsid w:val="002A1A21"/>
    <w:rsid w:val="002A1E9F"/>
    <w:rsid w:val="002A20E0"/>
    <w:rsid w:val="002A2123"/>
    <w:rsid w:val="002A216E"/>
    <w:rsid w:val="002A249C"/>
    <w:rsid w:val="002A3299"/>
    <w:rsid w:val="002A351A"/>
    <w:rsid w:val="002A39E7"/>
    <w:rsid w:val="002A40F4"/>
    <w:rsid w:val="002A452D"/>
    <w:rsid w:val="002A477D"/>
    <w:rsid w:val="002A496D"/>
    <w:rsid w:val="002A499E"/>
    <w:rsid w:val="002A4AED"/>
    <w:rsid w:val="002A4C62"/>
    <w:rsid w:val="002A5DA1"/>
    <w:rsid w:val="002A5DA2"/>
    <w:rsid w:val="002A5F66"/>
    <w:rsid w:val="002A5FB0"/>
    <w:rsid w:val="002A6236"/>
    <w:rsid w:val="002A6841"/>
    <w:rsid w:val="002A69BD"/>
    <w:rsid w:val="002A6D09"/>
    <w:rsid w:val="002A7168"/>
    <w:rsid w:val="002A747D"/>
    <w:rsid w:val="002A76A7"/>
    <w:rsid w:val="002A78D6"/>
    <w:rsid w:val="002A7AB1"/>
    <w:rsid w:val="002A7E8A"/>
    <w:rsid w:val="002A7F9B"/>
    <w:rsid w:val="002B042F"/>
    <w:rsid w:val="002B0C78"/>
    <w:rsid w:val="002B0CBE"/>
    <w:rsid w:val="002B0D30"/>
    <w:rsid w:val="002B0EA0"/>
    <w:rsid w:val="002B12A3"/>
    <w:rsid w:val="002B13A9"/>
    <w:rsid w:val="002B142B"/>
    <w:rsid w:val="002B1792"/>
    <w:rsid w:val="002B18FC"/>
    <w:rsid w:val="002B199B"/>
    <w:rsid w:val="002B212D"/>
    <w:rsid w:val="002B2D32"/>
    <w:rsid w:val="002B2E2B"/>
    <w:rsid w:val="002B32EC"/>
    <w:rsid w:val="002B35E5"/>
    <w:rsid w:val="002B3ADC"/>
    <w:rsid w:val="002B4010"/>
    <w:rsid w:val="002B4081"/>
    <w:rsid w:val="002B42E0"/>
    <w:rsid w:val="002B4FE1"/>
    <w:rsid w:val="002B5548"/>
    <w:rsid w:val="002B5767"/>
    <w:rsid w:val="002B58EC"/>
    <w:rsid w:val="002B5979"/>
    <w:rsid w:val="002B5AF6"/>
    <w:rsid w:val="002B5B51"/>
    <w:rsid w:val="002B5EAB"/>
    <w:rsid w:val="002B5F3D"/>
    <w:rsid w:val="002B60DC"/>
    <w:rsid w:val="002B6248"/>
    <w:rsid w:val="002B64D4"/>
    <w:rsid w:val="002B6536"/>
    <w:rsid w:val="002B6579"/>
    <w:rsid w:val="002B67E8"/>
    <w:rsid w:val="002B6A76"/>
    <w:rsid w:val="002B6A96"/>
    <w:rsid w:val="002B6B08"/>
    <w:rsid w:val="002B6BCD"/>
    <w:rsid w:val="002B749B"/>
    <w:rsid w:val="002B7E65"/>
    <w:rsid w:val="002B7F95"/>
    <w:rsid w:val="002C0328"/>
    <w:rsid w:val="002C0CA0"/>
    <w:rsid w:val="002C109F"/>
    <w:rsid w:val="002C11EE"/>
    <w:rsid w:val="002C1221"/>
    <w:rsid w:val="002C1C61"/>
    <w:rsid w:val="002C1DCF"/>
    <w:rsid w:val="002C24E6"/>
    <w:rsid w:val="002C254E"/>
    <w:rsid w:val="002C256F"/>
    <w:rsid w:val="002C2798"/>
    <w:rsid w:val="002C280C"/>
    <w:rsid w:val="002C284C"/>
    <w:rsid w:val="002C2B04"/>
    <w:rsid w:val="002C30EE"/>
    <w:rsid w:val="002C329E"/>
    <w:rsid w:val="002C336C"/>
    <w:rsid w:val="002C35E4"/>
    <w:rsid w:val="002C37C1"/>
    <w:rsid w:val="002C3C8F"/>
    <w:rsid w:val="002C3F82"/>
    <w:rsid w:val="002C428D"/>
    <w:rsid w:val="002C45D0"/>
    <w:rsid w:val="002C4749"/>
    <w:rsid w:val="002C492B"/>
    <w:rsid w:val="002C4B26"/>
    <w:rsid w:val="002C4DFB"/>
    <w:rsid w:val="002C4E93"/>
    <w:rsid w:val="002C4FD7"/>
    <w:rsid w:val="002C4FE8"/>
    <w:rsid w:val="002C520F"/>
    <w:rsid w:val="002C5418"/>
    <w:rsid w:val="002C544D"/>
    <w:rsid w:val="002C5758"/>
    <w:rsid w:val="002C5DA3"/>
    <w:rsid w:val="002C62B0"/>
    <w:rsid w:val="002C6EA1"/>
    <w:rsid w:val="002C74D2"/>
    <w:rsid w:val="002C75F0"/>
    <w:rsid w:val="002C774C"/>
    <w:rsid w:val="002C798C"/>
    <w:rsid w:val="002C7C7E"/>
    <w:rsid w:val="002C7C95"/>
    <w:rsid w:val="002C7E38"/>
    <w:rsid w:val="002D0286"/>
    <w:rsid w:val="002D0652"/>
    <w:rsid w:val="002D06C7"/>
    <w:rsid w:val="002D0DAD"/>
    <w:rsid w:val="002D0DB5"/>
    <w:rsid w:val="002D186C"/>
    <w:rsid w:val="002D1B54"/>
    <w:rsid w:val="002D1D9B"/>
    <w:rsid w:val="002D2A78"/>
    <w:rsid w:val="002D3015"/>
    <w:rsid w:val="002D31E4"/>
    <w:rsid w:val="002D339F"/>
    <w:rsid w:val="002D41DE"/>
    <w:rsid w:val="002D423B"/>
    <w:rsid w:val="002D4371"/>
    <w:rsid w:val="002D474C"/>
    <w:rsid w:val="002D494C"/>
    <w:rsid w:val="002D55BA"/>
    <w:rsid w:val="002D55E8"/>
    <w:rsid w:val="002D5E88"/>
    <w:rsid w:val="002D6703"/>
    <w:rsid w:val="002D6D54"/>
    <w:rsid w:val="002D6EAA"/>
    <w:rsid w:val="002D7265"/>
    <w:rsid w:val="002E012E"/>
    <w:rsid w:val="002E0228"/>
    <w:rsid w:val="002E07A2"/>
    <w:rsid w:val="002E08CD"/>
    <w:rsid w:val="002E0E48"/>
    <w:rsid w:val="002E133B"/>
    <w:rsid w:val="002E22D0"/>
    <w:rsid w:val="002E23F5"/>
    <w:rsid w:val="002E2418"/>
    <w:rsid w:val="002E2935"/>
    <w:rsid w:val="002E29BD"/>
    <w:rsid w:val="002E3228"/>
    <w:rsid w:val="002E37B1"/>
    <w:rsid w:val="002E43E0"/>
    <w:rsid w:val="002E454F"/>
    <w:rsid w:val="002E50D4"/>
    <w:rsid w:val="002E52D3"/>
    <w:rsid w:val="002E5341"/>
    <w:rsid w:val="002E5759"/>
    <w:rsid w:val="002E5983"/>
    <w:rsid w:val="002E5CBD"/>
    <w:rsid w:val="002E6029"/>
    <w:rsid w:val="002E6392"/>
    <w:rsid w:val="002E64C5"/>
    <w:rsid w:val="002E68CF"/>
    <w:rsid w:val="002E69BA"/>
    <w:rsid w:val="002E6DFF"/>
    <w:rsid w:val="002E6F6B"/>
    <w:rsid w:val="002E7086"/>
    <w:rsid w:val="002E784C"/>
    <w:rsid w:val="002E798D"/>
    <w:rsid w:val="002F04F2"/>
    <w:rsid w:val="002F07A8"/>
    <w:rsid w:val="002F07B2"/>
    <w:rsid w:val="002F0AFA"/>
    <w:rsid w:val="002F0F27"/>
    <w:rsid w:val="002F10B7"/>
    <w:rsid w:val="002F1EE5"/>
    <w:rsid w:val="002F2165"/>
    <w:rsid w:val="002F2CB7"/>
    <w:rsid w:val="002F2D8B"/>
    <w:rsid w:val="002F2EDC"/>
    <w:rsid w:val="002F2F89"/>
    <w:rsid w:val="002F33A8"/>
    <w:rsid w:val="002F3407"/>
    <w:rsid w:val="002F34A7"/>
    <w:rsid w:val="002F3BD9"/>
    <w:rsid w:val="002F3D1B"/>
    <w:rsid w:val="002F42B5"/>
    <w:rsid w:val="002F4A61"/>
    <w:rsid w:val="002F4A73"/>
    <w:rsid w:val="002F4F90"/>
    <w:rsid w:val="002F513A"/>
    <w:rsid w:val="002F56CD"/>
    <w:rsid w:val="002F5868"/>
    <w:rsid w:val="002F59D3"/>
    <w:rsid w:val="002F5A66"/>
    <w:rsid w:val="002F6165"/>
    <w:rsid w:val="002F61F3"/>
    <w:rsid w:val="002F62A8"/>
    <w:rsid w:val="002F6FA4"/>
    <w:rsid w:val="002F720A"/>
    <w:rsid w:val="002F7320"/>
    <w:rsid w:val="002F74DF"/>
    <w:rsid w:val="002F7585"/>
    <w:rsid w:val="002F79A2"/>
    <w:rsid w:val="002F79B0"/>
    <w:rsid w:val="002F7A71"/>
    <w:rsid w:val="002F7D0C"/>
    <w:rsid w:val="003002F1"/>
    <w:rsid w:val="003006D5"/>
    <w:rsid w:val="00300761"/>
    <w:rsid w:val="00300893"/>
    <w:rsid w:val="003013CA"/>
    <w:rsid w:val="003013DC"/>
    <w:rsid w:val="00301814"/>
    <w:rsid w:val="00301A21"/>
    <w:rsid w:val="00302139"/>
    <w:rsid w:val="003021D8"/>
    <w:rsid w:val="00302582"/>
    <w:rsid w:val="003028EA"/>
    <w:rsid w:val="00302A0B"/>
    <w:rsid w:val="00302A9A"/>
    <w:rsid w:val="00302BC7"/>
    <w:rsid w:val="00302CA8"/>
    <w:rsid w:val="00302E4A"/>
    <w:rsid w:val="00302E6C"/>
    <w:rsid w:val="00303092"/>
    <w:rsid w:val="00303160"/>
    <w:rsid w:val="003034A0"/>
    <w:rsid w:val="00303592"/>
    <w:rsid w:val="003036CF"/>
    <w:rsid w:val="003036E6"/>
    <w:rsid w:val="00303965"/>
    <w:rsid w:val="003039D9"/>
    <w:rsid w:val="00303E1A"/>
    <w:rsid w:val="003044E3"/>
    <w:rsid w:val="0030485C"/>
    <w:rsid w:val="00304F03"/>
    <w:rsid w:val="00304FB2"/>
    <w:rsid w:val="00305567"/>
    <w:rsid w:val="00305689"/>
    <w:rsid w:val="003057D3"/>
    <w:rsid w:val="003058B0"/>
    <w:rsid w:val="003067FF"/>
    <w:rsid w:val="0030684A"/>
    <w:rsid w:val="0030685B"/>
    <w:rsid w:val="0030696C"/>
    <w:rsid w:val="00306CD0"/>
    <w:rsid w:val="003073E8"/>
    <w:rsid w:val="00307674"/>
    <w:rsid w:val="003076F8"/>
    <w:rsid w:val="003076F9"/>
    <w:rsid w:val="00307B7A"/>
    <w:rsid w:val="00307DC8"/>
    <w:rsid w:val="00307FCC"/>
    <w:rsid w:val="003117AC"/>
    <w:rsid w:val="003117BE"/>
    <w:rsid w:val="003117FE"/>
    <w:rsid w:val="00312187"/>
    <w:rsid w:val="0031298C"/>
    <w:rsid w:val="00312A7A"/>
    <w:rsid w:val="00312D07"/>
    <w:rsid w:val="00312E2A"/>
    <w:rsid w:val="00313735"/>
    <w:rsid w:val="00313DA5"/>
    <w:rsid w:val="00313E99"/>
    <w:rsid w:val="00313EC4"/>
    <w:rsid w:val="00314376"/>
    <w:rsid w:val="00314C04"/>
    <w:rsid w:val="00314C3A"/>
    <w:rsid w:val="00314D45"/>
    <w:rsid w:val="00315316"/>
    <w:rsid w:val="003155F2"/>
    <w:rsid w:val="00315645"/>
    <w:rsid w:val="00315CBF"/>
    <w:rsid w:val="0031657D"/>
    <w:rsid w:val="00316628"/>
    <w:rsid w:val="00316713"/>
    <w:rsid w:val="00317178"/>
    <w:rsid w:val="003172CA"/>
    <w:rsid w:val="00317346"/>
    <w:rsid w:val="003200BE"/>
    <w:rsid w:val="00320451"/>
    <w:rsid w:val="00320862"/>
    <w:rsid w:val="00320998"/>
    <w:rsid w:val="00320A42"/>
    <w:rsid w:val="00320CE3"/>
    <w:rsid w:val="00321099"/>
    <w:rsid w:val="003213F5"/>
    <w:rsid w:val="00321512"/>
    <w:rsid w:val="00321D2D"/>
    <w:rsid w:val="00321DB8"/>
    <w:rsid w:val="00322199"/>
    <w:rsid w:val="003225A7"/>
    <w:rsid w:val="00322EB1"/>
    <w:rsid w:val="00322F6B"/>
    <w:rsid w:val="00323032"/>
    <w:rsid w:val="003231D6"/>
    <w:rsid w:val="00323369"/>
    <w:rsid w:val="00323492"/>
    <w:rsid w:val="00323DE4"/>
    <w:rsid w:val="0032425B"/>
    <w:rsid w:val="00324961"/>
    <w:rsid w:val="00324E76"/>
    <w:rsid w:val="00325056"/>
    <w:rsid w:val="0032511B"/>
    <w:rsid w:val="003255C6"/>
    <w:rsid w:val="003256DB"/>
    <w:rsid w:val="00325EE5"/>
    <w:rsid w:val="003262F7"/>
    <w:rsid w:val="003263A9"/>
    <w:rsid w:val="003269EA"/>
    <w:rsid w:val="00326B68"/>
    <w:rsid w:val="00326BF6"/>
    <w:rsid w:val="0032714E"/>
    <w:rsid w:val="00327181"/>
    <w:rsid w:val="0032743F"/>
    <w:rsid w:val="0032748E"/>
    <w:rsid w:val="003274AC"/>
    <w:rsid w:val="00327654"/>
    <w:rsid w:val="003300B2"/>
    <w:rsid w:val="00330134"/>
    <w:rsid w:val="003301C9"/>
    <w:rsid w:val="003301CF"/>
    <w:rsid w:val="003301D9"/>
    <w:rsid w:val="003306B0"/>
    <w:rsid w:val="0033132A"/>
    <w:rsid w:val="003315CD"/>
    <w:rsid w:val="003320FA"/>
    <w:rsid w:val="00332193"/>
    <w:rsid w:val="00332CAF"/>
    <w:rsid w:val="00332D87"/>
    <w:rsid w:val="00332DCC"/>
    <w:rsid w:val="0033319E"/>
    <w:rsid w:val="00333536"/>
    <w:rsid w:val="0033354E"/>
    <w:rsid w:val="003335B9"/>
    <w:rsid w:val="00333642"/>
    <w:rsid w:val="00333EDE"/>
    <w:rsid w:val="00334E06"/>
    <w:rsid w:val="00334E6C"/>
    <w:rsid w:val="00334F5C"/>
    <w:rsid w:val="0033510A"/>
    <w:rsid w:val="003353E9"/>
    <w:rsid w:val="0033557D"/>
    <w:rsid w:val="00335B9F"/>
    <w:rsid w:val="00335FED"/>
    <w:rsid w:val="0033603F"/>
    <w:rsid w:val="003360F4"/>
    <w:rsid w:val="00336183"/>
    <w:rsid w:val="00336A59"/>
    <w:rsid w:val="00336C78"/>
    <w:rsid w:val="00336F21"/>
    <w:rsid w:val="00336F89"/>
    <w:rsid w:val="0033755D"/>
    <w:rsid w:val="00337B19"/>
    <w:rsid w:val="00340286"/>
    <w:rsid w:val="00340754"/>
    <w:rsid w:val="00340CAB"/>
    <w:rsid w:val="0034161F"/>
    <w:rsid w:val="003418FE"/>
    <w:rsid w:val="0034197D"/>
    <w:rsid w:val="00341A9C"/>
    <w:rsid w:val="00341BC4"/>
    <w:rsid w:val="00341DA2"/>
    <w:rsid w:val="00341EFB"/>
    <w:rsid w:val="00341FAC"/>
    <w:rsid w:val="003426AF"/>
    <w:rsid w:val="0034274C"/>
    <w:rsid w:val="00342976"/>
    <w:rsid w:val="00342D98"/>
    <w:rsid w:val="00342F91"/>
    <w:rsid w:val="0034305A"/>
    <w:rsid w:val="00343824"/>
    <w:rsid w:val="00343C66"/>
    <w:rsid w:val="003441BC"/>
    <w:rsid w:val="003444A8"/>
    <w:rsid w:val="00344797"/>
    <w:rsid w:val="00344AF4"/>
    <w:rsid w:val="00344BA0"/>
    <w:rsid w:val="0034598C"/>
    <w:rsid w:val="00345CD2"/>
    <w:rsid w:val="003460F6"/>
    <w:rsid w:val="003462E7"/>
    <w:rsid w:val="00346464"/>
    <w:rsid w:val="00346525"/>
    <w:rsid w:val="0034695C"/>
    <w:rsid w:val="00346B74"/>
    <w:rsid w:val="00346E8A"/>
    <w:rsid w:val="00346F7D"/>
    <w:rsid w:val="00346FF5"/>
    <w:rsid w:val="003472B0"/>
    <w:rsid w:val="003473CE"/>
    <w:rsid w:val="0034765D"/>
    <w:rsid w:val="003501D4"/>
    <w:rsid w:val="00350314"/>
    <w:rsid w:val="00350430"/>
    <w:rsid w:val="0035060B"/>
    <w:rsid w:val="0035084D"/>
    <w:rsid w:val="003509F2"/>
    <w:rsid w:val="00350D2D"/>
    <w:rsid w:val="00350E83"/>
    <w:rsid w:val="00350FAB"/>
    <w:rsid w:val="00351577"/>
    <w:rsid w:val="003518DB"/>
    <w:rsid w:val="0035202F"/>
    <w:rsid w:val="0035212A"/>
    <w:rsid w:val="00352389"/>
    <w:rsid w:val="003525C9"/>
    <w:rsid w:val="003526AF"/>
    <w:rsid w:val="003527DF"/>
    <w:rsid w:val="0035331E"/>
    <w:rsid w:val="00353572"/>
    <w:rsid w:val="00353706"/>
    <w:rsid w:val="003538A5"/>
    <w:rsid w:val="00353E99"/>
    <w:rsid w:val="003540F3"/>
    <w:rsid w:val="00354389"/>
    <w:rsid w:val="003550AA"/>
    <w:rsid w:val="00355664"/>
    <w:rsid w:val="0035574F"/>
    <w:rsid w:val="003557A8"/>
    <w:rsid w:val="003557AC"/>
    <w:rsid w:val="0035706D"/>
    <w:rsid w:val="00357082"/>
    <w:rsid w:val="003576E2"/>
    <w:rsid w:val="00357777"/>
    <w:rsid w:val="003578A6"/>
    <w:rsid w:val="00357AC2"/>
    <w:rsid w:val="0036009F"/>
    <w:rsid w:val="0036024B"/>
    <w:rsid w:val="003607B3"/>
    <w:rsid w:val="00360DDE"/>
    <w:rsid w:val="003615A0"/>
    <w:rsid w:val="0036194C"/>
    <w:rsid w:val="00361F13"/>
    <w:rsid w:val="0036264B"/>
    <w:rsid w:val="00362735"/>
    <w:rsid w:val="00362925"/>
    <w:rsid w:val="003636A7"/>
    <w:rsid w:val="003636F5"/>
    <w:rsid w:val="00363D4A"/>
    <w:rsid w:val="00364520"/>
    <w:rsid w:val="0036460F"/>
    <w:rsid w:val="00364FE9"/>
    <w:rsid w:val="0036502C"/>
    <w:rsid w:val="0036514F"/>
    <w:rsid w:val="003651FD"/>
    <w:rsid w:val="003654DD"/>
    <w:rsid w:val="00365E02"/>
    <w:rsid w:val="00366431"/>
    <w:rsid w:val="00366AB8"/>
    <w:rsid w:val="00366DEC"/>
    <w:rsid w:val="0036705C"/>
    <w:rsid w:val="003674A6"/>
    <w:rsid w:val="00367535"/>
    <w:rsid w:val="00367AB0"/>
    <w:rsid w:val="00367B03"/>
    <w:rsid w:val="00370132"/>
    <w:rsid w:val="003708C7"/>
    <w:rsid w:val="00370C14"/>
    <w:rsid w:val="00370FB9"/>
    <w:rsid w:val="00371089"/>
    <w:rsid w:val="0037159A"/>
    <w:rsid w:val="00371CA4"/>
    <w:rsid w:val="00372635"/>
    <w:rsid w:val="003728AB"/>
    <w:rsid w:val="003728FC"/>
    <w:rsid w:val="00372D1F"/>
    <w:rsid w:val="0037352E"/>
    <w:rsid w:val="00373820"/>
    <w:rsid w:val="00373E5C"/>
    <w:rsid w:val="00373F22"/>
    <w:rsid w:val="00373F43"/>
    <w:rsid w:val="00374161"/>
    <w:rsid w:val="0037467B"/>
    <w:rsid w:val="00374689"/>
    <w:rsid w:val="003749C4"/>
    <w:rsid w:val="00374B1D"/>
    <w:rsid w:val="003756FA"/>
    <w:rsid w:val="00375BCB"/>
    <w:rsid w:val="00375DDE"/>
    <w:rsid w:val="00376B13"/>
    <w:rsid w:val="00376F4A"/>
    <w:rsid w:val="003773AC"/>
    <w:rsid w:val="003773C4"/>
    <w:rsid w:val="00377656"/>
    <w:rsid w:val="00377B26"/>
    <w:rsid w:val="003802C8"/>
    <w:rsid w:val="00380430"/>
    <w:rsid w:val="0038069C"/>
    <w:rsid w:val="00380755"/>
    <w:rsid w:val="003812B3"/>
    <w:rsid w:val="003815D5"/>
    <w:rsid w:val="00381878"/>
    <w:rsid w:val="003818DC"/>
    <w:rsid w:val="00381AD6"/>
    <w:rsid w:val="00381CA6"/>
    <w:rsid w:val="003821E2"/>
    <w:rsid w:val="003827BD"/>
    <w:rsid w:val="003829B7"/>
    <w:rsid w:val="003829E8"/>
    <w:rsid w:val="00383012"/>
    <w:rsid w:val="00383080"/>
    <w:rsid w:val="003834BA"/>
    <w:rsid w:val="003835F9"/>
    <w:rsid w:val="00383C34"/>
    <w:rsid w:val="00383E07"/>
    <w:rsid w:val="003842F2"/>
    <w:rsid w:val="00384468"/>
    <w:rsid w:val="003846CB"/>
    <w:rsid w:val="003846F6"/>
    <w:rsid w:val="00384B85"/>
    <w:rsid w:val="00384C26"/>
    <w:rsid w:val="00384C72"/>
    <w:rsid w:val="00385422"/>
    <w:rsid w:val="00385448"/>
    <w:rsid w:val="00385741"/>
    <w:rsid w:val="0038585C"/>
    <w:rsid w:val="003858FC"/>
    <w:rsid w:val="00385A78"/>
    <w:rsid w:val="00385E41"/>
    <w:rsid w:val="00385E4A"/>
    <w:rsid w:val="00385F63"/>
    <w:rsid w:val="00386006"/>
    <w:rsid w:val="003865A2"/>
    <w:rsid w:val="003865B6"/>
    <w:rsid w:val="00386991"/>
    <w:rsid w:val="00386A3E"/>
    <w:rsid w:val="00386CE1"/>
    <w:rsid w:val="00387033"/>
    <w:rsid w:val="00387114"/>
    <w:rsid w:val="00387367"/>
    <w:rsid w:val="00387748"/>
    <w:rsid w:val="0038785F"/>
    <w:rsid w:val="0039006A"/>
    <w:rsid w:val="00390324"/>
    <w:rsid w:val="00390CE7"/>
    <w:rsid w:val="00391B14"/>
    <w:rsid w:val="00391B76"/>
    <w:rsid w:val="00391EDE"/>
    <w:rsid w:val="0039201C"/>
    <w:rsid w:val="00392CA5"/>
    <w:rsid w:val="00392CF9"/>
    <w:rsid w:val="00393040"/>
    <w:rsid w:val="00393203"/>
    <w:rsid w:val="003939D6"/>
    <w:rsid w:val="00393B17"/>
    <w:rsid w:val="00394284"/>
    <w:rsid w:val="00394839"/>
    <w:rsid w:val="00395CBD"/>
    <w:rsid w:val="00395D5B"/>
    <w:rsid w:val="003961BA"/>
    <w:rsid w:val="00396226"/>
    <w:rsid w:val="00396CFF"/>
    <w:rsid w:val="00396D0A"/>
    <w:rsid w:val="00396D6A"/>
    <w:rsid w:val="00396E27"/>
    <w:rsid w:val="00396F5E"/>
    <w:rsid w:val="00397D10"/>
    <w:rsid w:val="00397EAC"/>
    <w:rsid w:val="00397EC7"/>
    <w:rsid w:val="00397F15"/>
    <w:rsid w:val="00397F26"/>
    <w:rsid w:val="00397F52"/>
    <w:rsid w:val="003A00AA"/>
    <w:rsid w:val="003A027F"/>
    <w:rsid w:val="003A06A2"/>
    <w:rsid w:val="003A0767"/>
    <w:rsid w:val="003A0AB3"/>
    <w:rsid w:val="003A0C0C"/>
    <w:rsid w:val="003A1EA2"/>
    <w:rsid w:val="003A2367"/>
    <w:rsid w:val="003A2786"/>
    <w:rsid w:val="003A2C38"/>
    <w:rsid w:val="003A2C6A"/>
    <w:rsid w:val="003A2D52"/>
    <w:rsid w:val="003A3003"/>
    <w:rsid w:val="003A3104"/>
    <w:rsid w:val="003A3111"/>
    <w:rsid w:val="003A3408"/>
    <w:rsid w:val="003A36EB"/>
    <w:rsid w:val="003A3955"/>
    <w:rsid w:val="003A4362"/>
    <w:rsid w:val="003A4979"/>
    <w:rsid w:val="003A54A2"/>
    <w:rsid w:val="003A559E"/>
    <w:rsid w:val="003A66C0"/>
    <w:rsid w:val="003A6C61"/>
    <w:rsid w:val="003A7311"/>
    <w:rsid w:val="003A745F"/>
    <w:rsid w:val="003A746B"/>
    <w:rsid w:val="003A75CE"/>
    <w:rsid w:val="003A76A2"/>
    <w:rsid w:val="003B00EE"/>
    <w:rsid w:val="003B01C0"/>
    <w:rsid w:val="003B0D5D"/>
    <w:rsid w:val="003B0FAC"/>
    <w:rsid w:val="003B1033"/>
    <w:rsid w:val="003B10EC"/>
    <w:rsid w:val="003B1291"/>
    <w:rsid w:val="003B1347"/>
    <w:rsid w:val="003B148D"/>
    <w:rsid w:val="003B1977"/>
    <w:rsid w:val="003B1C58"/>
    <w:rsid w:val="003B2738"/>
    <w:rsid w:val="003B2A11"/>
    <w:rsid w:val="003B2A8F"/>
    <w:rsid w:val="003B2E34"/>
    <w:rsid w:val="003B34A9"/>
    <w:rsid w:val="003B3931"/>
    <w:rsid w:val="003B3F95"/>
    <w:rsid w:val="003B42B5"/>
    <w:rsid w:val="003B4B46"/>
    <w:rsid w:val="003B4F61"/>
    <w:rsid w:val="003B60A8"/>
    <w:rsid w:val="003B61E5"/>
    <w:rsid w:val="003B669A"/>
    <w:rsid w:val="003B67FC"/>
    <w:rsid w:val="003B7984"/>
    <w:rsid w:val="003B7AC4"/>
    <w:rsid w:val="003B7B8A"/>
    <w:rsid w:val="003C00AD"/>
    <w:rsid w:val="003C01D0"/>
    <w:rsid w:val="003C02F8"/>
    <w:rsid w:val="003C057F"/>
    <w:rsid w:val="003C0A9F"/>
    <w:rsid w:val="003C13A4"/>
    <w:rsid w:val="003C1975"/>
    <w:rsid w:val="003C1C06"/>
    <w:rsid w:val="003C1CCD"/>
    <w:rsid w:val="003C1FB0"/>
    <w:rsid w:val="003C2299"/>
    <w:rsid w:val="003C2652"/>
    <w:rsid w:val="003C2B0F"/>
    <w:rsid w:val="003C2C8E"/>
    <w:rsid w:val="003C2E5E"/>
    <w:rsid w:val="003C32EF"/>
    <w:rsid w:val="003C3A98"/>
    <w:rsid w:val="003C3C76"/>
    <w:rsid w:val="003C400E"/>
    <w:rsid w:val="003C40F2"/>
    <w:rsid w:val="003C4224"/>
    <w:rsid w:val="003C4435"/>
    <w:rsid w:val="003C498F"/>
    <w:rsid w:val="003C49BF"/>
    <w:rsid w:val="003C4ABB"/>
    <w:rsid w:val="003C519C"/>
    <w:rsid w:val="003C584C"/>
    <w:rsid w:val="003C5A32"/>
    <w:rsid w:val="003C6067"/>
    <w:rsid w:val="003C6089"/>
    <w:rsid w:val="003C632F"/>
    <w:rsid w:val="003C63FD"/>
    <w:rsid w:val="003C6495"/>
    <w:rsid w:val="003C69EF"/>
    <w:rsid w:val="003C6AE4"/>
    <w:rsid w:val="003C6C68"/>
    <w:rsid w:val="003C6D0A"/>
    <w:rsid w:val="003C6F0A"/>
    <w:rsid w:val="003C735E"/>
    <w:rsid w:val="003D07F9"/>
    <w:rsid w:val="003D08D1"/>
    <w:rsid w:val="003D15F7"/>
    <w:rsid w:val="003D178D"/>
    <w:rsid w:val="003D1863"/>
    <w:rsid w:val="003D1CAD"/>
    <w:rsid w:val="003D1E49"/>
    <w:rsid w:val="003D1F91"/>
    <w:rsid w:val="003D2359"/>
    <w:rsid w:val="003D2792"/>
    <w:rsid w:val="003D279C"/>
    <w:rsid w:val="003D283B"/>
    <w:rsid w:val="003D28BE"/>
    <w:rsid w:val="003D2CA4"/>
    <w:rsid w:val="003D2FD5"/>
    <w:rsid w:val="003D3074"/>
    <w:rsid w:val="003D3385"/>
    <w:rsid w:val="003D3670"/>
    <w:rsid w:val="003D36B0"/>
    <w:rsid w:val="003D3945"/>
    <w:rsid w:val="003D3AB4"/>
    <w:rsid w:val="003D3B07"/>
    <w:rsid w:val="003D3C09"/>
    <w:rsid w:val="003D4403"/>
    <w:rsid w:val="003D5398"/>
    <w:rsid w:val="003D5599"/>
    <w:rsid w:val="003D5654"/>
    <w:rsid w:val="003D5E15"/>
    <w:rsid w:val="003D5F05"/>
    <w:rsid w:val="003D61BE"/>
    <w:rsid w:val="003D6258"/>
    <w:rsid w:val="003D6383"/>
    <w:rsid w:val="003D6625"/>
    <w:rsid w:val="003D6731"/>
    <w:rsid w:val="003D682A"/>
    <w:rsid w:val="003D69A1"/>
    <w:rsid w:val="003D7C66"/>
    <w:rsid w:val="003D7F77"/>
    <w:rsid w:val="003E027E"/>
    <w:rsid w:val="003E02DC"/>
    <w:rsid w:val="003E0421"/>
    <w:rsid w:val="003E055D"/>
    <w:rsid w:val="003E05AF"/>
    <w:rsid w:val="003E0B80"/>
    <w:rsid w:val="003E0CD2"/>
    <w:rsid w:val="003E0E40"/>
    <w:rsid w:val="003E1E71"/>
    <w:rsid w:val="003E209B"/>
    <w:rsid w:val="003E25A3"/>
    <w:rsid w:val="003E2ADF"/>
    <w:rsid w:val="003E2FA8"/>
    <w:rsid w:val="003E3029"/>
    <w:rsid w:val="003E31D4"/>
    <w:rsid w:val="003E343D"/>
    <w:rsid w:val="003E37A2"/>
    <w:rsid w:val="003E38F6"/>
    <w:rsid w:val="003E3D5C"/>
    <w:rsid w:val="003E44B8"/>
    <w:rsid w:val="003E4910"/>
    <w:rsid w:val="003E51BD"/>
    <w:rsid w:val="003E55F2"/>
    <w:rsid w:val="003E5818"/>
    <w:rsid w:val="003E5890"/>
    <w:rsid w:val="003E598A"/>
    <w:rsid w:val="003E5D5F"/>
    <w:rsid w:val="003E5EE1"/>
    <w:rsid w:val="003E609D"/>
    <w:rsid w:val="003E60F8"/>
    <w:rsid w:val="003E60FC"/>
    <w:rsid w:val="003E637A"/>
    <w:rsid w:val="003E661E"/>
    <w:rsid w:val="003E66EA"/>
    <w:rsid w:val="003E6CE9"/>
    <w:rsid w:val="003E6DD8"/>
    <w:rsid w:val="003E73B5"/>
    <w:rsid w:val="003E768F"/>
    <w:rsid w:val="003E7C5E"/>
    <w:rsid w:val="003F02C4"/>
    <w:rsid w:val="003F0457"/>
    <w:rsid w:val="003F0746"/>
    <w:rsid w:val="003F0E64"/>
    <w:rsid w:val="003F104A"/>
    <w:rsid w:val="003F18C1"/>
    <w:rsid w:val="003F2208"/>
    <w:rsid w:val="003F22B5"/>
    <w:rsid w:val="003F23AD"/>
    <w:rsid w:val="003F2520"/>
    <w:rsid w:val="003F2643"/>
    <w:rsid w:val="003F2F8B"/>
    <w:rsid w:val="003F3411"/>
    <w:rsid w:val="003F3638"/>
    <w:rsid w:val="003F3CDE"/>
    <w:rsid w:val="003F45A4"/>
    <w:rsid w:val="003F4AA4"/>
    <w:rsid w:val="003F505D"/>
    <w:rsid w:val="003F56B8"/>
    <w:rsid w:val="003F5D88"/>
    <w:rsid w:val="003F5DA9"/>
    <w:rsid w:val="003F6130"/>
    <w:rsid w:val="003F63C9"/>
    <w:rsid w:val="003F6B19"/>
    <w:rsid w:val="003F74AC"/>
    <w:rsid w:val="003F78B7"/>
    <w:rsid w:val="003F7BB3"/>
    <w:rsid w:val="003F7F94"/>
    <w:rsid w:val="004003C1"/>
    <w:rsid w:val="00400836"/>
    <w:rsid w:val="00400B67"/>
    <w:rsid w:val="00401E91"/>
    <w:rsid w:val="004028FC"/>
    <w:rsid w:val="00402D19"/>
    <w:rsid w:val="00402DE6"/>
    <w:rsid w:val="00402E8C"/>
    <w:rsid w:val="00402F72"/>
    <w:rsid w:val="0040329A"/>
    <w:rsid w:val="004033DC"/>
    <w:rsid w:val="00403752"/>
    <w:rsid w:val="004039DF"/>
    <w:rsid w:val="00403D69"/>
    <w:rsid w:val="00403E0A"/>
    <w:rsid w:val="004041CA"/>
    <w:rsid w:val="0040433E"/>
    <w:rsid w:val="00404542"/>
    <w:rsid w:val="004045A2"/>
    <w:rsid w:val="00404B3E"/>
    <w:rsid w:val="00404EC6"/>
    <w:rsid w:val="00405244"/>
    <w:rsid w:val="004052A3"/>
    <w:rsid w:val="0040545B"/>
    <w:rsid w:val="00405499"/>
    <w:rsid w:val="0040564C"/>
    <w:rsid w:val="004056BB"/>
    <w:rsid w:val="00405A0B"/>
    <w:rsid w:val="00405C53"/>
    <w:rsid w:val="0040605D"/>
    <w:rsid w:val="00406883"/>
    <w:rsid w:val="00406B37"/>
    <w:rsid w:val="004071F0"/>
    <w:rsid w:val="0040728D"/>
    <w:rsid w:val="00407346"/>
    <w:rsid w:val="00407934"/>
    <w:rsid w:val="00407E75"/>
    <w:rsid w:val="00407EA2"/>
    <w:rsid w:val="004105D1"/>
    <w:rsid w:val="00410D24"/>
    <w:rsid w:val="004111B9"/>
    <w:rsid w:val="00411BD1"/>
    <w:rsid w:val="00411D06"/>
    <w:rsid w:val="00412182"/>
    <w:rsid w:val="004128E3"/>
    <w:rsid w:val="004129E2"/>
    <w:rsid w:val="00414361"/>
    <w:rsid w:val="00414521"/>
    <w:rsid w:val="004145B2"/>
    <w:rsid w:val="00414640"/>
    <w:rsid w:val="00414DAB"/>
    <w:rsid w:val="00415FE3"/>
    <w:rsid w:val="004164D9"/>
    <w:rsid w:val="00416729"/>
    <w:rsid w:val="00416B59"/>
    <w:rsid w:val="00416BC1"/>
    <w:rsid w:val="00416FA1"/>
    <w:rsid w:val="00416FBB"/>
    <w:rsid w:val="00417396"/>
    <w:rsid w:val="004175E4"/>
    <w:rsid w:val="004177F3"/>
    <w:rsid w:val="00417F3F"/>
    <w:rsid w:val="00420024"/>
    <w:rsid w:val="004200E4"/>
    <w:rsid w:val="004204F5"/>
    <w:rsid w:val="00420581"/>
    <w:rsid w:val="00420A36"/>
    <w:rsid w:val="00420EE2"/>
    <w:rsid w:val="004210D7"/>
    <w:rsid w:val="0042116F"/>
    <w:rsid w:val="004212AA"/>
    <w:rsid w:val="0042193F"/>
    <w:rsid w:val="004219B0"/>
    <w:rsid w:val="00421EA7"/>
    <w:rsid w:val="00422545"/>
    <w:rsid w:val="004226E0"/>
    <w:rsid w:val="00422752"/>
    <w:rsid w:val="00422B0C"/>
    <w:rsid w:val="00422CD1"/>
    <w:rsid w:val="00422D28"/>
    <w:rsid w:val="004230EA"/>
    <w:rsid w:val="004236A8"/>
    <w:rsid w:val="004239F6"/>
    <w:rsid w:val="00423B29"/>
    <w:rsid w:val="00423DF6"/>
    <w:rsid w:val="00423EC8"/>
    <w:rsid w:val="004241A7"/>
    <w:rsid w:val="00424634"/>
    <w:rsid w:val="004250D8"/>
    <w:rsid w:val="0042541A"/>
    <w:rsid w:val="004254CB"/>
    <w:rsid w:val="0042568F"/>
    <w:rsid w:val="004259E2"/>
    <w:rsid w:val="00425FB1"/>
    <w:rsid w:val="00426165"/>
    <w:rsid w:val="0042654B"/>
    <w:rsid w:val="004269CA"/>
    <w:rsid w:val="00426AC4"/>
    <w:rsid w:val="00426D1C"/>
    <w:rsid w:val="00426E70"/>
    <w:rsid w:val="00427509"/>
    <w:rsid w:val="00427720"/>
    <w:rsid w:val="00427A4A"/>
    <w:rsid w:val="004300C8"/>
    <w:rsid w:val="00430650"/>
    <w:rsid w:val="00430A90"/>
    <w:rsid w:val="00431836"/>
    <w:rsid w:val="004318E7"/>
    <w:rsid w:val="00431A3B"/>
    <w:rsid w:val="00431DC9"/>
    <w:rsid w:val="004323C6"/>
    <w:rsid w:val="0043258F"/>
    <w:rsid w:val="00432602"/>
    <w:rsid w:val="00432816"/>
    <w:rsid w:val="00432DEA"/>
    <w:rsid w:val="0043338F"/>
    <w:rsid w:val="004333F8"/>
    <w:rsid w:val="004337E4"/>
    <w:rsid w:val="004337F0"/>
    <w:rsid w:val="0043399D"/>
    <w:rsid w:val="00433FD9"/>
    <w:rsid w:val="0043453E"/>
    <w:rsid w:val="004345D5"/>
    <w:rsid w:val="00434DE1"/>
    <w:rsid w:val="00434EC9"/>
    <w:rsid w:val="00434FB7"/>
    <w:rsid w:val="00435553"/>
    <w:rsid w:val="00435C78"/>
    <w:rsid w:val="00436400"/>
    <w:rsid w:val="004378B3"/>
    <w:rsid w:val="00437958"/>
    <w:rsid w:val="00440665"/>
    <w:rsid w:val="00440786"/>
    <w:rsid w:val="004407B2"/>
    <w:rsid w:val="004408BD"/>
    <w:rsid w:val="00440D49"/>
    <w:rsid w:val="00440DFE"/>
    <w:rsid w:val="00441125"/>
    <w:rsid w:val="00441A8C"/>
    <w:rsid w:val="00441C05"/>
    <w:rsid w:val="00441C82"/>
    <w:rsid w:val="00442344"/>
    <w:rsid w:val="00442483"/>
    <w:rsid w:val="004425FA"/>
    <w:rsid w:val="00443723"/>
    <w:rsid w:val="00443901"/>
    <w:rsid w:val="00443966"/>
    <w:rsid w:val="00443B39"/>
    <w:rsid w:val="00443CF5"/>
    <w:rsid w:val="004442A0"/>
    <w:rsid w:val="004449A2"/>
    <w:rsid w:val="00445009"/>
    <w:rsid w:val="0044564D"/>
    <w:rsid w:val="00445973"/>
    <w:rsid w:val="00445A76"/>
    <w:rsid w:val="00445DF3"/>
    <w:rsid w:val="00445E0C"/>
    <w:rsid w:val="004462F0"/>
    <w:rsid w:val="0044654D"/>
    <w:rsid w:val="0044672C"/>
    <w:rsid w:val="00446834"/>
    <w:rsid w:val="00446E91"/>
    <w:rsid w:val="00446F74"/>
    <w:rsid w:val="004474F8"/>
    <w:rsid w:val="00447922"/>
    <w:rsid w:val="004479A4"/>
    <w:rsid w:val="004479AF"/>
    <w:rsid w:val="004502E2"/>
    <w:rsid w:val="004502E7"/>
    <w:rsid w:val="0045050A"/>
    <w:rsid w:val="00450A50"/>
    <w:rsid w:val="0045101C"/>
    <w:rsid w:val="00451469"/>
    <w:rsid w:val="00452085"/>
    <w:rsid w:val="00452461"/>
    <w:rsid w:val="00452587"/>
    <w:rsid w:val="00452CCF"/>
    <w:rsid w:val="004532D7"/>
    <w:rsid w:val="004533EA"/>
    <w:rsid w:val="0045365B"/>
    <w:rsid w:val="004537FA"/>
    <w:rsid w:val="00453BC7"/>
    <w:rsid w:val="00453BEE"/>
    <w:rsid w:val="0045446F"/>
    <w:rsid w:val="00454A42"/>
    <w:rsid w:val="00454B9A"/>
    <w:rsid w:val="00454E16"/>
    <w:rsid w:val="004554EF"/>
    <w:rsid w:val="0045614D"/>
    <w:rsid w:val="00456344"/>
    <w:rsid w:val="0045671B"/>
    <w:rsid w:val="00456969"/>
    <w:rsid w:val="00456E50"/>
    <w:rsid w:val="00457612"/>
    <w:rsid w:val="00457AD3"/>
    <w:rsid w:val="00460860"/>
    <w:rsid w:val="00460A20"/>
    <w:rsid w:val="00460D69"/>
    <w:rsid w:val="00461005"/>
    <w:rsid w:val="004610E9"/>
    <w:rsid w:val="0046111E"/>
    <w:rsid w:val="00461308"/>
    <w:rsid w:val="00461326"/>
    <w:rsid w:val="00461893"/>
    <w:rsid w:val="00461F2A"/>
    <w:rsid w:val="00461F8B"/>
    <w:rsid w:val="0046266B"/>
    <w:rsid w:val="00462B0A"/>
    <w:rsid w:val="00463305"/>
    <w:rsid w:val="0046340E"/>
    <w:rsid w:val="004645BE"/>
    <w:rsid w:val="00464C08"/>
    <w:rsid w:val="00464C91"/>
    <w:rsid w:val="00464E7A"/>
    <w:rsid w:val="00464FFC"/>
    <w:rsid w:val="0046527B"/>
    <w:rsid w:val="00465B30"/>
    <w:rsid w:val="00465D91"/>
    <w:rsid w:val="0046630C"/>
    <w:rsid w:val="00466673"/>
    <w:rsid w:val="00466B86"/>
    <w:rsid w:val="00466C21"/>
    <w:rsid w:val="00466D73"/>
    <w:rsid w:val="004672FB"/>
    <w:rsid w:val="00467A8C"/>
    <w:rsid w:val="00467BCD"/>
    <w:rsid w:val="004707A9"/>
    <w:rsid w:val="00471353"/>
    <w:rsid w:val="004713A8"/>
    <w:rsid w:val="0047153F"/>
    <w:rsid w:val="00471727"/>
    <w:rsid w:val="0047180E"/>
    <w:rsid w:val="004718F8"/>
    <w:rsid w:val="00471959"/>
    <w:rsid w:val="00471D30"/>
    <w:rsid w:val="00471FF3"/>
    <w:rsid w:val="00472862"/>
    <w:rsid w:val="00472C38"/>
    <w:rsid w:val="00472EB7"/>
    <w:rsid w:val="00473008"/>
    <w:rsid w:val="004731B8"/>
    <w:rsid w:val="004732BC"/>
    <w:rsid w:val="00473353"/>
    <w:rsid w:val="00473431"/>
    <w:rsid w:val="00473596"/>
    <w:rsid w:val="00473617"/>
    <w:rsid w:val="00473CC9"/>
    <w:rsid w:val="00473F85"/>
    <w:rsid w:val="0047431E"/>
    <w:rsid w:val="00474381"/>
    <w:rsid w:val="00474545"/>
    <w:rsid w:val="00474858"/>
    <w:rsid w:val="00474CBA"/>
    <w:rsid w:val="0047541B"/>
    <w:rsid w:val="004757C0"/>
    <w:rsid w:val="00475823"/>
    <w:rsid w:val="00475D8D"/>
    <w:rsid w:val="00475FE0"/>
    <w:rsid w:val="004760FF"/>
    <w:rsid w:val="00476115"/>
    <w:rsid w:val="0047617F"/>
    <w:rsid w:val="00476915"/>
    <w:rsid w:val="00477472"/>
    <w:rsid w:val="00477595"/>
    <w:rsid w:val="00477DC2"/>
    <w:rsid w:val="00477F31"/>
    <w:rsid w:val="004800C2"/>
    <w:rsid w:val="0048023A"/>
    <w:rsid w:val="0048042B"/>
    <w:rsid w:val="00480530"/>
    <w:rsid w:val="00480820"/>
    <w:rsid w:val="00480828"/>
    <w:rsid w:val="0048082C"/>
    <w:rsid w:val="004808DE"/>
    <w:rsid w:val="00481155"/>
    <w:rsid w:val="00481572"/>
    <w:rsid w:val="00481E5E"/>
    <w:rsid w:val="00481EDD"/>
    <w:rsid w:val="004821C2"/>
    <w:rsid w:val="00482642"/>
    <w:rsid w:val="00482EFA"/>
    <w:rsid w:val="004832D9"/>
    <w:rsid w:val="00483472"/>
    <w:rsid w:val="00483B19"/>
    <w:rsid w:val="00483DE5"/>
    <w:rsid w:val="00483E29"/>
    <w:rsid w:val="00483F76"/>
    <w:rsid w:val="004840D1"/>
    <w:rsid w:val="00484746"/>
    <w:rsid w:val="0048477B"/>
    <w:rsid w:val="00484B29"/>
    <w:rsid w:val="00484ECA"/>
    <w:rsid w:val="00484F35"/>
    <w:rsid w:val="00485139"/>
    <w:rsid w:val="004852EB"/>
    <w:rsid w:val="004854D4"/>
    <w:rsid w:val="004857EA"/>
    <w:rsid w:val="0048581E"/>
    <w:rsid w:val="00485832"/>
    <w:rsid w:val="004858D1"/>
    <w:rsid w:val="00485CB0"/>
    <w:rsid w:val="004860AE"/>
    <w:rsid w:val="0048662D"/>
    <w:rsid w:val="00486729"/>
    <w:rsid w:val="0048692D"/>
    <w:rsid w:val="00486DBD"/>
    <w:rsid w:val="0048739B"/>
    <w:rsid w:val="0048739F"/>
    <w:rsid w:val="00490589"/>
    <w:rsid w:val="004908D6"/>
    <w:rsid w:val="004909A1"/>
    <w:rsid w:val="004913FE"/>
    <w:rsid w:val="0049176E"/>
    <w:rsid w:val="004918D7"/>
    <w:rsid w:val="004921C4"/>
    <w:rsid w:val="0049385E"/>
    <w:rsid w:val="00493966"/>
    <w:rsid w:val="00493A1E"/>
    <w:rsid w:val="00493C80"/>
    <w:rsid w:val="00494029"/>
    <w:rsid w:val="00494813"/>
    <w:rsid w:val="00494A40"/>
    <w:rsid w:val="004951C4"/>
    <w:rsid w:val="00495722"/>
    <w:rsid w:val="004959E1"/>
    <w:rsid w:val="00495BAC"/>
    <w:rsid w:val="004960F5"/>
    <w:rsid w:val="0049624D"/>
    <w:rsid w:val="00496A14"/>
    <w:rsid w:val="00496BC1"/>
    <w:rsid w:val="00496DDF"/>
    <w:rsid w:val="004970DB"/>
    <w:rsid w:val="004970DC"/>
    <w:rsid w:val="00497EB1"/>
    <w:rsid w:val="00497F38"/>
    <w:rsid w:val="004A0066"/>
    <w:rsid w:val="004A0917"/>
    <w:rsid w:val="004A0A19"/>
    <w:rsid w:val="004A1FAE"/>
    <w:rsid w:val="004A30D9"/>
    <w:rsid w:val="004A3226"/>
    <w:rsid w:val="004A3468"/>
    <w:rsid w:val="004A3779"/>
    <w:rsid w:val="004A3DFF"/>
    <w:rsid w:val="004A3E8A"/>
    <w:rsid w:val="004A43F5"/>
    <w:rsid w:val="004A46AC"/>
    <w:rsid w:val="004A4896"/>
    <w:rsid w:val="004A4973"/>
    <w:rsid w:val="004A49A0"/>
    <w:rsid w:val="004A50B6"/>
    <w:rsid w:val="004A52E7"/>
    <w:rsid w:val="004A5E7D"/>
    <w:rsid w:val="004A6564"/>
    <w:rsid w:val="004A6623"/>
    <w:rsid w:val="004A6781"/>
    <w:rsid w:val="004A67AB"/>
    <w:rsid w:val="004A6802"/>
    <w:rsid w:val="004A6E46"/>
    <w:rsid w:val="004A6EE8"/>
    <w:rsid w:val="004A709F"/>
    <w:rsid w:val="004A715E"/>
    <w:rsid w:val="004A71EC"/>
    <w:rsid w:val="004A7E65"/>
    <w:rsid w:val="004B00CD"/>
    <w:rsid w:val="004B05FC"/>
    <w:rsid w:val="004B0AEE"/>
    <w:rsid w:val="004B0CD5"/>
    <w:rsid w:val="004B0CDF"/>
    <w:rsid w:val="004B10D9"/>
    <w:rsid w:val="004B123D"/>
    <w:rsid w:val="004B195F"/>
    <w:rsid w:val="004B19DD"/>
    <w:rsid w:val="004B19FB"/>
    <w:rsid w:val="004B1C4D"/>
    <w:rsid w:val="004B25F6"/>
    <w:rsid w:val="004B287C"/>
    <w:rsid w:val="004B2E84"/>
    <w:rsid w:val="004B3A33"/>
    <w:rsid w:val="004B3F63"/>
    <w:rsid w:val="004B41DF"/>
    <w:rsid w:val="004B41F5"/>
    <w:rsid w:val="004B46C5"/>
    <w:rsid w:val="004B47B4"/>
    <w:rsid w:val="004B4921"/>
    <w:rsid w:val="004B4ED7"/>
    <w:rsid w:val="004B5048"/>
    <w:rsid w:val="004B5834"/>
    <w:rsid w:val="004B596A"/>
    <w:rsid w:val="004B5BD1"/>
    <w:rsid w:val="004B5C0F"/>
    <w:rsid w:val="004B5DD7"/>
    <w:rsid w:val="004B6191"/>
    <w:rsid w:val="004B717B"/>
    <w:rsid w:val="004B723D"/>
    <w:rsid w:val="004B729C"/>
    <w:rsid w:val="004B75E0"/>
    <w:rsid w:val="004B7968"/>
    <w:rsid w:val="004C06E9"/>
    <w:rsid w:val="004C0766"/>
    <w:rsid w:val="004C098C"/>
    <w:rsid w:val="004C0E90"/>
    <w:rsid w:val="004C0EF0"/>
    <w:rsid w:val="004C13F7"/>
    <w:rsid w:val="004C1ACB"/>
    <w:rsid w:val="004C1F31"/>
    <w:rsid w:val="004C21CC"/>
    <w:rsid w:val="004C2E8C"/>
    <w:rsid w:val="004C3F58"/>
    <w:rsid w:val="004C4383"/>
    <w:rsid w:val="004C47A3"/>
    <w:rsid w:val="004C5078"/>
    <w:rsid w:val="004C5447"/>
    <w:rsid w:val="004C5AD5"/>
    <w:rsid w:val="004C5FF5"/>
    <w:rsid w:val="004C61C6"/>
    <w:rsid w:val="004C64BB"/>
    <w:rsid w:val="004C683D"/>
    <w:rsid w:val="004C6C95"/>
    <w:rsid w:val="004C6EED"/>
    <w:rsid w:val="004C704B"/>
    <w:rsid w:val="004C71B7"/>
    <w:rsid w:val="004C72AE"/>
    <w:rsid w:val="004C733A"/>
    <w:rsid w:val="004C73F1"/>
    <w:rsid w:val="004C762D"/>
    <w:rsid w:val="004C7E06"/>
    <w:rsid w:val="004C7F19"/>
    <w:rsid w:val="004D038A"/>
    <w:rsid w:val="004D07CD"/>
    <w:rsid w:val="004D0CFF"/>
    <w:rsid w:val="004D0DB6"/>
    <w:rsid w:val="004D101F"/>
    <w:rsid w:val="004D113B"/>
    <w:rsid w:val="004D13EE"/>
    <w:rsid w:val="004D1AD5"/>
    <w:rsid w:val="004D1B24"/>
    <w:rsid w:val="004D1E96"/>
    <w:rsid w:val="004D2045"/>
    <w:rsid w:val="004D2392"/>
    <w:rsid w:val="004D2855"/>
    <w:rsid w:val="004D2BAE"/>
    <w:rsid w:val="004D3300"/>
    <w:rsid w:val="004D36D2"/>
    <w:rsid w:val="004D3965"/>
    <w:rsid w:val="004D3A1C"/>
    <w:rsid w:val="004D3D4B"/>
    <w:rsid w:val="004D3E47"/>
    <w:rsid w:val="004D3F1C"/>
    <w:rsid w:val="004D440D"/>
    <w:rsid w:val="004D460E"/>
    <w:rsid w:val="004D4F1B"/>
    <w:rsid w:val="004D4F8B"/>
    <w:rsid w:val="004D5238"/>
    <w:rsid w:val="004D54F8"/>
    <w:rsid w:val="004D5589"/>
    <w:rsid w:val="004D56AA"/>
    <w:rsid w:val="004D6118"/>
    <w:rsid w:val="004D62AE"/>
    <w:rsid w:val="004D6382"/>
    <w:rsid w:val="004D6498"/>
    <w:rsid w:val="004D6E27"/>
    <w:rsid w:val="004D7779"/>
    <w:rsid w:val="004D7BE9"/>
    <w:rsid w:val="004E0042"/>
    <w:rsid w:val="004E041F"/>
    <w:rsid w:val="004E0476"/>
    <w:rsid w:val="004E0AF9"/>
    <w:rsid w:val="004E0CA2"/>
    <w:rsid w:val="004E0FC2"/>
    <w:rsid w:val="004E136C"/>
    <w:rsid w:val="004E138D"/>
    <w:rsid w:val="004E1694"/>
    <w:rsid w:val="004E1A86"/>
    <w:rsid w:val="004E1F40"/>
    <w:rsid w:val="004E1FF5"/>
    <w:rsid w:val="004E20E1"/>
    <w:rsid w:val="004E2844"/>
    <w:rsid w:val="004E2853"/>
    <w:rsid w:val="004E3204"/>
    <w:rsid w:val="004E3C01"/>
    <w:rsid w:val="004E3C71"/>
    <w:rsid w:val="004E3D35"/>
    <w:rsid w:val="004E43BE"/>
    <w:rsid w:val="004E4416"/>
    <w:rsid w:val="004E47BA"/>
    <w:rsid w:val="004E47ED"/>
    <w:rsid w:val="004E4A38"/>
    <w:rsid w:val="004E4EEE"/>
    <w:rsid w:val="004E5006"/>
    <w:rsid w:val="004E53A4"/>
    <w:rsid w:val="004E5838"/>
    <w:rsid w:val="004E5BC2"/>
    <w:rsid w:val="004E5BFC"/>
    <w:rsid w:val="004E5C0A"/>
    <w:rsid w:val="004E5D24"/>
    <w:rsid w:val="004E5E3B"/>
    <w:rsid w:val="004E5E98"/>
    <w:rsid w:val="004E64F3"/>
    <w:rsid w:val="004E6704"/>
    <w:rsid w:val="004E6BB4"/>
    <w:rsid w:val="004E6C4A"/>
    <w:rsid w:val="004E6E35"/>
    <w:rsid w:val="004E6FE1"/>
    <w:rsid w:val="004E703B"/>
    <w:rsid w:val="004E73A8"/>
    <w:rsid w:val="004E76A4"/>
    <w:rsid w:val="004E7C85"/>
    <w:rsid w:val="004E7F35"/>
    <w:rsid w:val="004F0657"/>
    <w:rsid w:val="004F077B"/>
    <w:rsid w:val="004F0988"/>
    <w:rsid w:val="004F1469"/>
    <w:rsid w:val="004F24C0"/>
    <w:rsid w:val="004F2953"/>
    <w:rsid w:val="004F2B7E"/>
    <w:rsid w:val="004F2CEA"/>
    <w:rsid w:val="004F30EB"/>
    <w:rsid w:val="004F3227"/>
    <w:rsid w:val="004F3296"/>
    <w:rsid w:val="004F381C"/>
    <w:rsid w:val="004F3C9F"/>
    <w:rsid w:val="004F3CAB"/>
    <w:rsid w:val="004F3F46"/>
    <w:rsid w:val="004F404D"/>
    <w:rsid w:val="004F4DE2"/>
    <w:rsid w:val="004F4EDB"/>
    <w:rsid w:val="004F585B"/>
    <w:rsid w:val="004F5AB7"/>
    <w:rsid w:val="004F5BF0"/>
    <w:rsid w:val="004F5F0D"/>
    <w:rsid w:val="004F5FC7"/>
    <w:rsid w:val="004F64C2"/>
    <w:rsid w:val="004F64ED"/>
    <w:rsid w:val="004F6644"/>
    <w:rsid w:val="004F6C7A"/>
    <w:rsid w:val="004F703F"/>
    <w:rsid w:val="004F7174"/>
    <w:rsid w:val="004F7530"/>
    <w:rsid w:val="004F7BA8"/>
    <w:rsid w:val="004F7CCD"/>
    <w:rsid w:val="005009AF"/>
    <w:rsid w:val="00500CAA"/>
    <w:rsid w:val="005016BD"/>
    <w:rsid w:val="00501E0D"/>
    <w:rsid w:val="005020E5"/>
    <w:rsid w:val="00502232"/>
    <w:rsid w:val="0050266A"/>
    <w:rsid w:val="005026C2"/>
    <w:rsid w:val="005026E3"/>
    <w:rsid w:val="00502800"/>
    <w:rsid w:val="00502C21"/>
    <w:rsid w:val="00502CE5"/>
    <w:rsid w:val="00502D19"/>
    <w:rsid w:val="0050351D"/>
    <w:rsid w:val="00503B1A"/>
    <w:rsid w:val="00503E4D"/>
    <w:rsid w:val="00503E82"/>
    <w:rsid w:val="005043FD"/>
    <w:rsid w:val="0050447C"/>
    <w:rsid w:val="0050480C"/>
    <w:rsid w:val="00505206"/>
    <w:rsid w:val="005054AD"/>
    <w:rsid w:val="00505DD5"/>
    <w:rsid w:val="00505E80"/>
    <w:rsid w:val="0050635E"/>
    <w:rsid w:val="005064F7"/>
    <w:rsid w:val="005065F1"/>
    <w:rsid w:val="005065FA"/>
    <w:rsid w:val="00506A0A"/>
    <w:rsid w:val="00506AFC"/>
    <w:rsid w:val="00506C39"/>
    <w:rsid w:val="00506DDD"/>
    <w:rsid w:val="00507558"/>
    <w:rsid w:val="00507C18"/>
    <w:rsid w:val="0051097A"/>
    <w:rsid w:val="00510B76"/>
    <w:rsid w:val="00510C80"/>
    <w:rsid w:val="005110F0"/>
    <w:rsid w:val="005114BC"/>
    <w:rsid w:val="005116D5"/>
    <w:rsid w:val="00511CA4"/>
    <w:rsid w:val="00511E26"/>
    <w:rsid w:val="00511F18"/>
    <w:rsid w:val="005121E3"/>
    <w:rsid w:val="0051229D"/>
    <w:rsid w:val="00512605"/>
    <w:rsid w:val="00512666"/>
    <w:rsid w:val="00512715"/>
    <w:rsid w:val="00512A11"/>
    <w:rsid w:val="00512B04"/>
    <w:rsid w:val="00513A11"/>
    <w:rsid w:val="0051426B"/>
    <w:rsid w:val="0051448B"/>
    <w:rsid w:val="005146DC"/>
    <w:rsid w:val="00514901"/>
    <w:rsid w:val="00514ABC"/>
    <w:rsid w:val="00514DAB"/>
    <w:rsid w:val="00514E96"/>
    <w:rsid w:val="00514EF4"/>
    <w:rsid w:val="0051505B"/>
    <w:rsid w:val="00515BB9"/>
    <w:rsid w:val="00515C6F"/>
    <w:rsid w:val="00515F84"/>
    <w:rsid w:val="0051656F"/>
    <w:rsid w:val="00516799"/>
    <w:rsid w:val="00516D5B"/>
    <w:rsid w:val="005171E3"/>
    <w:rsid w:val="005173D2"/>
    <w:rsid w:val="005174D1"/>
    <w:rsid w:val="00517913"/>
    <w:rsid w:val="005179C9"/>
    <w:rsid w:val="00517FC4"/>
    <w:rsid w:val="00520076"/>
    <w:rsid w:val="00520B31"/>
    <w:rsid w:val="00521475"/>
    <w:rsid w:val="005220B2"/>
    <w:rsid w:val="005220F8"/>
    <w:rsid w:val="005221BC"/>
    <w:rsid w:val="0052220F"/>
    <w:rsid w:val="005228E8"/>
    <w:rsid w:val="005229F9"/>
    <w:rsid w:val="00522D29"/>
    <w:rsid w:val="00522E69"/>
    <w:rsid w:val="00522E81"/>
    <w:rsid w:val="00522F45"/>
    <w:rsid w:val="005232B0"/>
    <w:rsid w:val="0052386F"/>
    <w:rsid w:val="00523B2D"/>
    <w:rsid w:val="00523EAC"/>
    <w:rsid w:val="005243F4"/>
    <w:rsid w:val="00524545"/>
    <w:rsid w:val="00524928"/>
    <w:rsid w:val="005249F9"/>
    <w:rsid w:val="00524A73"/>
    <w:rsid w:val="00524DAF"/>
    <w:rsid w:val="00524FA6"/>
    <w:rsid w:val="0052500E"/>
    <w:rsid w:val="0052509D"/>
    <w:rsid w:val="0052529B"/>
    <w:rsid w:val="00525395"/>
    <w:rsid w:val="005254C7"/>
    <w:rsid w:val="005258BD"/>
    <w:rsid w:val="0052591F"/>
    <w:rsid w:val="00525A5F"/>
    <w:rsid w:val="00526286"/>
    <w:rsid w:val="0052656A"/>
    <w:rsid w:val="0052692F"/>
    <w:rsid w:val="005269B3"/>
    <w:rsid w:val="005269B7"/>
    <w:rsid w:val="00526BB8"/>
    <w:rsid w:val="00526E68"/>
    <w:rsid w:val="0052717D"/>
    <w:rsid w:val="00527221"/>
    <w:rsid w:val="0052735B"/>
    <w:rsid w:val="00527382"/>
    <w:rsid w:val="005273C1"/>
    <w:rsid w:val="0052791B"/>
    <w:rsid w:val="00527B79"/>
    <w:rsid w:val="00527BF9"/>
    <w:rsid w:val="00527D66"/>
    <w:rsid w:val="00527EC6"/>
    <w:rsid w:val="00527EE6"/>
    <w:rsid w:val="00527F03"/>
    <w:rsid w:val="00527F13"/>
    <w:rsid w:val="00527F5A"/>
    <w:rsid w:val="00530285"/>
    <w:rsid w:val="0053095C"/>
    <w:rsid w:val="00530D4B"/>
    <w:rsid w:val="00530E44"/>
    <w:rsid w:val="0053176B"/>
    <w:rsid w:val="00531AC9"/>
    <w:rsid w:val="00531B91"/>
    <w:rsid w:val="00532390"/>
    <w:rsid w:val="0053257C"/>
    <w:rsid w:val="0053285C"/>
    <w:rsid w:val="00532936"/>
    <w:rsid w:val="00532B4A"/>
    <w:rsid w:val="00532B65"/>
    <w:rsid w:val="005333B8"/>
    <w:rsid w:val="0053392F"/>
    <w:rsid w:val="00533A58"/>
    <w:rsid w:val="00534771"/>
    <w:rsid w:val="00534978"/>
    <w:rsid w:val="005349B2"/>
    <w:rsid w:val="00534A88"/>
    <w:rsid w:val="00534A8A"/>
    <w:rsid w:val="00534D4A"/>
    <w:rsid w:val="0053534C"/>
    <w:rsid w:val="005357BA"/>
    <w:rsid w:val="00535F38"/>
    <w:rsid w:val="00536950"/>
    <w:rsid w:val="005369BF"/>
    <w:rsid w:val="00536E00"/>
    <w:rsid w:val="005371F7"/>
    <w:rsid w:val="005377F2"/>
    <w:rsid w:val="005378C7"/>
    <w:rsid w:val="00537E80"/>
    <w:rsid w:val="005405BF"/>
    <w:rsid w:val="00540610"/>
    <w:rsid w:val="0054082A"/>
    <w:rsid w:val="005409EE"/>
    <w:rsid w:val="00540B98"/>
    <w:rsid w:val="00540E9D"/>
    <w:rsid w:val="00541B1F"/>
    <w:rsid w:val="0054221A"/>
    <w:rsid w:val="005422FB"/>
    <w:rsid w:val="0054244D"/>
    <w:rsid w:val="00542950"/>
    <w:rsid w:val="00542A89"/>
    <w:rsid w:val="005431B3"/>
    <w:rsid w:val="0054354F"/>
    <w:rsid w:val="00543619"/>
    <w:rsid w:val="00543624"/>
    <w:rsid w:val="00543CB5"/>
    <w:rsid w:val="0054405C"/>
    <w:rsid w:val="00544273"/>
    <w:rsid w:val="0054431B"/>
    <w:rsid w:val="005445E9"/>
    <w:rsid w:val="00544750"/>
    <w:rsid w:val="00544DA9"/>
    <w:rsid w:val="00544F7C"/>
    <w:rsid w:val="00545091"/>
    <w:rsid w:val="00545433"/>
    <w:rsid w:val="005456DF"/>
    <w:rsid w:val="00545CC1"/>
    <w:rsid w:val="00545E71"/>
    <w:rsid w:val="005463BF"/>
    <w:rsid w:val="0054678C"/>
    <w:rsid w:val="00546B5E"/>
    <w:rsid w:val="005472AF"/>
    <w:rsid w:val="005472FC"/>
    <w:rsid w:val="0054734B"/>
    <w:rsid w:val="005478C9"/>
    <w:rsid w:val="005478D9"/>
    <w:rsid w:val="0054793A"/>
    <w:rsid w:val="00547A0D"/>
    <w:rsid w:val="0055034E"/>
    <w:rsid w:val="00550CED"/>
    <w:rsid w:val="005514B5"/>
    <w:rsid w:val="00551580"/>
    <w:rsid w:val="00551649"/>
    <w:rsid w:val="00551B47"/>
    <w:rsid w:val="00552016"/>
    <w:rsid w:val="00552845"/>
    <w:rsid w:val="00552C81"/>
    <w:rsid w:val="00552EDD"/>
    <w:rsid w:val="005533D8"/>
    <w:rsid w:val="005535E3"/>
    <w:rsid w:val="00553D74"/>
    <w:rsid w:val="00554026"/>
    <w:rsid w:val="005543CD"/>
    <w:rsid w:val="00554A38"/>
    <w:rsid w:val="00555051"/>
    <w:rsid w:val="0055519F"/>
    <w:rsid w:val="005551EE"/>
    <w:rsid w:val="005557F3"/>
    <w:rsid w:val="0055581E"/>
    <w:rsid w:val="00555A1F"/>
    <w:rsid w:val="00556047"/>
    <w:rsid w:val="005561EB"/>
    <w:rsid w:val="00556858"/>
    <w:rsid w:val="005568A2"/>
    <w:rsid w:val="00556E36"/>
    <w:rsid w:val="00557D18"/>
    <w:rsid w:val="005601DF"/>
    <w:rsid w:val="00560485"/>
    <w:rsid w:val="00560568"/>
    <w:rsid w:val="00560595"/>
    <w:rsid w:val="00560606"/>
    <w:rsid w:val="00560701"/>
    <w:rsid w:val="00560E4B"/>
    <w:rsid w:val="00561378"/>
    <w:rsid w:val="00561947"/>
    <w:rsid w:val="00561B8A"/>
    <w:rsid w:val="00561E71"/>
    <w:rsid w:val="00561E93"/>
    <w:rsid w:val="00562528"/>
    <w:rsid w:val="00562E55"/>
    <w:rsid w:val="00563351"/>
    <w:rsid w:val="00563446"/>
    <w:rsid w:val="0056352B"/>
    <w:rsid w:val="00564ACF"/>
    <w:rsid w:val="00564D1C"/>
    <w:rsid w:val="00564D9A"/>
    <w:rsid w:val="00564DB8"/>
    <w:rsid w:val="00564E67"/>
    <w:rsid w:val="00565175"/>
    <w:rsid w:val="0056520E"/>
    <w:rsid w:val="00565312"/>
    <w:rsid w:val="005654F4"/>
    <w:rsid w:val="00566293"/>
    <w:rsid w:val="00566E31"/>
    <w:rsid w:val="00566FCB"/>
    <w:rsid w:val="0056712A"/>
    <w:rsid w:val="00567242"/>
    <w:rsid w:val="00567342"/>
    <w:rsid w:val="00567504"/>
    <w:rsid w:val="00567607"/>
    <w:rsid w:val="0056773E"/>
    <w:rsid w:val="00567871"/>
    <w:rsid w:val="00567C87"/>
    <w:rsid w:val="00567DA6"/>
    <w:rsid w:val="00570A0C"/>
    <w:rsid w:val="00571016"/>
    <w:rsid w:val="005711BE"/>
    <w:rsid w:val="005714EE"/>
    <w:rsid w:val="005715D5"/>
    <w:rsid w:val="00571C72"/>
    <w:rsid w:val="00571D58"/>
    <w:rsid w:val="00571E3C"/>
    <w:rsid w:val="00572248"/>
    <w:rsid w:val="00572585"/>
    <w:rsid w:val="0057263C"/>
    <w:rsid w:val="00572AE3"/>
    <w:rsid w:val="00572C0C"/>
    <w:rsid w:val="00572CA4"/>
    <w:rsid w:val="0057326B"/>
    <w:rsid w:val="0057383C"/>
    <w:rsid w:val="0057390E"/>
    <w:rsid w:val="005740EE"/>
    <w:rsid w:val="00574163"/>
    <w:rsid w:val="00574271"/>
    <w:rsid w:val="0057430B"/>
    <w:rsid w:val="0057439C"/>
    <w:rsid w:val="0057449A"/>
    <w:rsid w:val="005746D6"/>
    <w:rsid w:val="00574990"/>
    <w:rsid w:val="00574995"/>
    <w:rsid w:val="00574EA9"/>
    <w:rsid w:val="00575954"/>
    <w:rsid w:val="00575A4C"/>
    <w:rsid w:val="00575AC1"/>
    <w:rsid w:val="0057611F"/>
    <w:rsid w:val="0057621A"/>
    <w:rsid w:val="0057634F"/>
    <w:rsid w:val="0057694D"/>
    <w:rsid w:val="00576CB9"/>
    <w:rsid w:val="00577651"/>
    <w:rsid w:val="00577653"/>
    <w:rsid w:val="005777E9"/>
    <w:rsid w:val="005807EC"/>
    <w:rsid w:val="00580CDB"/>
    <w:rsid w:val="00580D0D"/>
    <w:rsid w:val="00580F56"/>
    <w:rsid w:val="00581454"/>
    <w:rsid w:val="00581F99"/>
    <w:rsid w:val="0058216F"/>
    <w:rsid w:val="005821CB"/>
    <w:rsid w:val="00582CFF"/>
    <w:rsid w:val="00583180"/>
    <w:rsid w:val="00583231"/>
    <w:rsid w:val="00583697"/>
    <w:rsid w:val="00583744"/>
    <w:rsid w:val="00584341"/>
    <w:rsid w:val="005848B1"/>
    <w:rsid w:val="00584FB8"/>
    <w:rsid w:val="00585561"/>
    <w:rsid w:val="005859F0"/>
    <w:rsid w:val="00585B61"/>
    <w:rsid w:val="00585EBD"/>
    <w:rsid w:val="00586FD6"/>
    <w:rsid w:val="005870BD"/>
    <w:rsid w:val="005870E7"/>
    <w:rsid w:val="00587560"/>
    <w:rsid w:val="0058758F"/>
    <w:rsid w:val="00587CE9"/>
    <w:rsid w:val="00587EAB"/>
    <w:rsid w:val="005902AE"/>
    <w:rsid w:val="005906DD"/>
    <w:rsid w:val="00590751"/>
    <w:rsid w:val="00590BB9"/>
    <w:rsid w:val="00590BBB"/>
    <w:rsid w:val="00590C87"/>
    <w:rsid w:val="00590DF3"/>
    <w:rsid w:val="00590FB6"/>
    <w:rsid w:val="00591908"/>
    <w:rsid w:val="00591DA9"/>
    <w:rsid w:val="00591F55"/>
    <w:rsid w:val="00592028"/>
    <w:rsid w:val="00592036"/>
    <w:rsid w:val="0059261F"/>
    <w:rsid w:val="00592980"/>
    <w:rsid w:val="00592BAD"/>
    <w:rsid w:val="00593096"/>
    <w:rsid w:val="00593208"/>
    <w:rsid w:val="0059321B"/>
    <w:rsid w:val="005933D6"/>
    <w:rsid w:val="0059365F"/>
    <w:rsid w:val="00593EA3"/>
    <w:rsid w:val="00594872"/>
    <w:rsid w:val="00594A0E"/>
    <w:rsid w:val="00595E09"/>
    <w:rsid w:val="005963F7"/>
    <w:rsid w:val="005969DB"/>
    <w:rsid w:val="00596E02"/>
    <w:rsid w:val="005975A2"/>
    <w:rsid w:val="00597628"/>
    <w:rsid w:val="005977CF"/>
    <w:rsid w:val="005A01F7"/>
    <w:rsid w:val="005A036C"/>
    <w:rsid w:val="005A0593"/>
    <w:rsid w:val="005A074A"/>
    <w:rsid w:val="005A08D2"/>
    <w:rsid w:val="005A0AA4"/>
    <w:rsid w:val="005A0F8E"/>
    <w:rsid w:val="005A11EF"/>
    <w:rsid w:val="005A179D"/>
    <w:rsid w:val="005A1CD6"/>
    <w:rsid w:val="005A29A0"/>
    <w:rsid w:val="005A2BFC"/>
    <w:rsid w:val="005A345A"/>
    <w:rsid w:val="005A3C81"/>
    <w:rsid w:val="005A3E3C"/>
    <w:rsid w:val="005A4177"/>
    <w:rsid w:val="005A4225"/>
    <w:rsid w:val="005A4E9A"/>
    <w:rsid w:val="005A514A"/>
    <w:rsid w:val="005A5197"/>
    <w:rsid w:val="005A5BEE"/>
    <w:rsid w:val="005A5C5C"/>
    <w:rsid w:val="005A6441"/>
    <w:rsid w:val="005A6612"/>
    <w:rsid w:val="005A670B"/>
    <w:rsid w:val="005A6716"/>
    <w:rsid w:val="005A6895"/>
    <w:rsid w:val="005A6C56"/>
    <w:rsid w:val="005A75E6"/>
    <w:rsid w:val="005A7732"/>
    <w:rsid w:val="005A7A7A"/>
    <w:rsid w:val="005A7C66"/>
    <w:rsid w:val="005B071D"/>
    <w:rsid w:val="005B0C6C"/>
    <w:rsid w:val="005B0D46"/>
    <w:rsid w:val="005B0F94"/>
    <w:rsid w:val="005B1816"/>
    <w:rsid w:val="005B1882"/>
    <w:rsid w:val="005B1962"/>
    <w:rsid w:val="005B1AE1"/>
    <w:rsid w:val="005B1C11"/>
    <w:rsid w:val="005B1F35"/>
    <w:rsid w:val="005B1F6E"/>
    <w:rsid w:val="005B2046"/>
    <w:rsid w:val="005B2077"/>
    <w:rsid w:val="005B217E"/>
    <w:rsid w:val="005B24D5"/>
    <w:rsid w:val="005B2597"/>
    <w:rsid w:val="005B2892"/>
    <w:rsid w:val="005B2B9F"/>
    <w:rsid w:val="005B313E"/>
    <w:rsid w:val="005B328B"/>
    <w:rsid w:val="005B35BA"/>
    <w:rsid w:val="005B3B75"/>
    <w:rsid w:val="005B3C70"/>
    <w:rsid w:val="005B3D81"/>
    <w:rsid w:val="005B441D"/>
    <w:rsid w:val="005B4866"/>
    <w:rsid w:val="005B4D2B"/>
    <w:rsid w:val="005B5013"/>
    <w:rsid w:val="005B532B"/>
    <w:rsid w:val="005B5750"/>
    <w:rsid w:val="005B5A36"/>
    <w:rsid w:val="005B5A37"/>
    <w:rsid w:val="005B5A71"/>
    <w:rsid w:val="005B5C3F"/>
    <w:rsid w:val="005B5CC8"/>
    <w:rsid w:val="005B5F01"/>
    <w:rsid w:val="005B5FDA"/>
    <w:rsid w:val="005B6291"/>
    <w:rsid w:val="005B6425"/>
    <w:rsid w:val="005B65F0"/>
    <w:rsid w:val="005B6AB5"/>
    <w:rsid w:val="005B76F2"/>
    <w:rsid w:val="005B7A0E"/>
    <w:rsid w:val="005B7B3B"/>
    <w:rsid w:val="005B7B41"/>
    <w:rsid w:val="005C03E7"/>
    <w:rsid w:val="005C0C13"/>
    <w:rsid w:val="005C109F"/>
    <w:rsid w:val="005C11E3"/>
    <w:rsid w:val="005C14D2"/>
    <w:rsid w:val="005C1602"/>
    <w:rsid w:val="005C1722"/>
    <w:rsid w:val="005C1921"/>
    <w:rsid w:val="005C197B"/>
    <w:rsid w:val="005C1AC2"/>
    <w:rsid w:val="005C1C12"/>
    <w:rsid w:val="005C1DED"/>
    <w:rsid w:val="005C2766"/>
    <w:rsid w:val="005C29DE"/>
    <w:rsid w:val="005C2CDA"/>
    <w:rsid w:val="005C2EC1"/>
    <w:rsid w:val="005C306B"/>
    <w:rsid w:val="005C32C4"/>
    <w:rsid w:val="005C3887"/>
    <w:rsid w:val="005C38AE"/>
    <w:rsid w:val="005C4420"/>
    <w:rsid w:val="005C4608"/>
    <w:rsid w:val="005C4930"/>
    <w:rsid w:val="005C49A2"/>
    <w:rsid w:val="005C55BE"/>
    <w:rsid w:val="005C5750"/>
    <w:rsid w:val="005C5B55"/>
    <w:rsid w:val="005C5C10"/>
    <w:rsid w:val="005C5F45"/>
    <w:rsid w:val="005C5F78"/>
    <w:rsid w:val="005C66E5"/>
    <w:rsid w:val="005C68CB"/>
    <w:rsid w:val="005C69F3"/>
    <w:rsid w:val="005C6A33"/>
    <w:rsid w:val="005C6C9C"/>
    <w:rsid w:val="005C6CB3"/>
    <w:rsid w:val="005C704D"/>
    <w:rsid w:val="005C707E"/>
    <w:rsid w:val="005C70F2"/>
    <w:rsid w:val="005C7722"/>
    <w:rsid w:val="005C7A21"/>
    <w:rsid w:val="005D011C"/>
    <w:rsid w:val="005D05CB"/>
    <w:rsid w:val="005D0F4E"/>
    <w:rsid w:val="005D16E2"/>
    <w:rsid w:val="005D1F62"/>
    <w:rsid w:val="005D2211"/>
    <w:rsid w:val="005D2567"/>
    <w:rsid w:val="005D287C"/>
    <w:rsid w:val="005D4085"/>
    <w:rsid w:val="005D4305"/>
    <w:rsid w:val="005D4B0D"/>
    <w:rsid w:val="005D4F00"/>
    <w:rsid w:val="005D553E"/>
    <w:rsid w:val="005D5868"/>
    <w:rsid w:val="005D5D8C"/>
    <w:rsid w:val="005D5DB4"/>
    <w:rsid w:val="005D6C55"/>
    <w:rsid w:val="005D6EBE"/>
    <w:rsid w:val="005D6F26"/>
    <w:rsid w:val="005D791C"/>
    <w:rsid w:val="005D7CD4"/>
    <w:rsid w:val="005D7FAD"/>
    <w:rsid w:val="005E0015"/>
    <w:rsid w:val="005E04D2"/>
    <w:rsid w:val="005E09F5"/>
    <w:rsid w:val="005E1592"/>
    <w:rsid w:val="005E15F5"/>
    <w:rsid w:val="005E1B87"/>
    <w:rsid w:val="005E1FDA"/>
    <w:rsid w:val="005E249F"/>
    <w:rsid w:val="005E299B"/>
    <w:rsid w:val="005E33C9"/>
    <w:rsid w:val="005E3769"/>
    <w:rsid w:val="005E376E"/>
    <w:rsid w:val="005E37AB"/>
    <w:rsid w:val="005E37D2"/>
    <w:rsid w:val="005E39B4"/>
    <w:rsid w:val="005E3BB9"/>
    <w:rsid w:val="005E3C01"/>
    <w:rsid w:val="005E3E37"/>
    <w:rsid w:val="005E3E56"/>
    <w:rsid w:val="005E409B"/>
    <w:rsid w:val="005E41C8"/>
    <w:rsid w:val="005E5103"/>
    <w:rsid w:val="005E5199"/>
    <w:rsid w:val="005E559D"/>
    <w:rsid w:val="005E5647"/>
    <w:rsid w:val="005E595C"/>
    <w:rsid w:val="005E5BDE"/>
    <w:rsid w:val="005E5F3F"/>
    <w:rsid w:val="005E612E"/>
    <w:rsid w:val="005E616B"/>
    <w:rsid w:val="005E634C"/>
    <w:rsid w:val="005E64C5"/>
    <w:rsid w:val="005E65FE"/>
    <w:rsid w:val="005E69F5"/>
    <w:rsid w:val="005E6C38"/>
    <w:rsid w:val="005E6D56"/>
    <w:rsid w:val="005E6EA6"/>
    <w:rsid w:val="005E6FD2"/>
    <w:rsid w:val="005E709B"/>
    <w:rsid w:val="005E71B2"/>
    <w:rsid w:val="005E7744"/>
    <w:rsid w:val="005E7CB8"/>
    <w:rsid w:val="005E7EDF"/>
    <w:rsid w:val="005F0023"/>
    <w:rsid w:val="005F02F3"/>
    <w:rsid w:val="005F099D"/>
    <w:rsid w:val="005F0A10"/>
    <w:rsid w:val="005F0D98"/>
    <w:rsid w:val="005F0FA1"/>
    <w:rsid w:val="005F1698"/>
    <w:rsid w:val="005F16D0"/>
    <w:rsid w:val="005F1773"/>
    <w:rsid w:val="005F1E5F"/>
    <w:rsid w:val="005F20C7"/>
    <w:rsid w:val="005F24ED"/>
    <w:rsid w:val="005F269A"/>
    <w:rsid w:val="005F2703"/>
    <w:rsid w:val="005F2B2F"/>
    <w:rsid w:val="005F2C0A"/>
    <w:rsid w:val="005F2DB8"/>
    <w:rsid w:val="005F3065"/>
    <w:rsid w:val="005F30DA"/>
    <w:rsid w:val="005F3562"/>
    <w:rsid w:val="005F36CB"/>
    <w:rsid w:val="005F37E5"/>
    <w:rsid w:val="005F4984"/>
    <w:rsid w:val="005F4B90"/>
    <w:rsid w:val="005F4BD5"/>
    <w:rsid w:val="005F4C89"/>
    <w:rsid w:val="005F4F50"/>
    <w:rsid w:val="005F508F"/>
    <w:rsid w:val="005F585A"/>
    <w:rsid w:val="005F6058"/>
    <w:rsid w:val="005F64B0"/>
    <w:rsid w:val="005F69EA"/>
    <w:rsid w:val="005F729F"/>
    <w:rsid w:val="005F734E"/>
    <w:rsid w:val="005F791C"/>
    <w:rsid w:val="005F7D19"/>
    <w:rsid w:val="005F7F46"/>
    <w:rsid w:val="006001C2"/>
    <w:rsid w:val="006003F3"/>
    <w:rsid w:val="0060086E"/>
    <w:rsid w:val="0060114A"/>
    <w:rsid w:val="006011AF"/>
    <w:rsid w:val="006017AF"/>
    <w:rsid w:val="0060188E"/>
    <w:rsid w:val="00601A76"/>
    <w:rsid w:val="00601BB2"/>
    <w:rsid w:val="00601D05"/>
    <w:rsid w:val="00601D07"/>
    <w:rsid w:val="00601D49"/>
    <w:rsid w:val="00601DF5"/>
    <w:rsid w:val="00602070"/>
    <w:rsid w:val="006022A8"/>
    <w:rsid w:val="006023A5"/>
    <w:rsid w:val="006023AA"/>
    <w:rsid w:val="00602F73"/>
    <w:rsid w:val="0060326B"/>
    <w:rsid w:val="00603688"/>
    <w:rsid w:val="006039AB"/>
    <w:rsid w:val="00603D67"/>
    <w:rsid w:val="00604478"/>
    <w:rsid w:val="00604539"/>
    <w:rsid w:val="00604A77"/>
    <w:rsid w:val="00604BC9"/>
    <w:rsid w:val="006052B9"/>
    <w:rsid w:val="00605319"/>
    <w:rsid w:val="006054E1"/>
    <w:rsid w:val="00605564"/>
    <w:rsid w:val="0060558C"/>
    <w:rsid w:val="0060597F"/>
    <w:rsid w:val="006069D8"/>
    <w:rsid w:val="00606B72"/>
    <w:rsid w:val="00606E77"/>
    <w:rsid w:val="00607377"/>
    <w:rsid w:val="006073D0"/>
    <w:rsid w:val="00607E59"/>
    <w:rsid w:val="00607E85"/>
    <w:rsid w:val="00610094"/>
    <w:rsid w:val="006103A9"/>
    <w:rsid w:val="00610487"/>
    <w:rsid w:val="0061051E"/>
    <w:rsid w:val="0061152A"/>
    <w:rsid w:val="006118F7"/>
    <w:rsid w:val="00611A71"/>
    <w:rsid w:val="00611AA3"/>
    <w:rsid w:val="00611BB9"/>
    <w:rsid w:val="00611CBE"/>
    <w:rsid w:val="00611E8C"/>
    <w:rsid w:val="006134E8"/>
    <w:rsid w:val="006134F7"/>
    <w:rsid w:val="00613C19"/>
    <w:rsid w:val="006144E0"/>
    <w:rsid w:val="006145CA"/>
    <w:rsid w:val="00614724"/>
    <w:rsid w:val="006149DF"/>
    <w:rsid w:val="00614CED"/>
    <w:rsid w:val="00614E7A"/>
    <w:rsid w:val="00615027"/>
    <w:rsid w:val="00615081"/>
    <w:rsid w:val="00615298"/>
    <w:rsid w:val="00615805"/>
    <w:rsid w:val="006159AE"/>
    <w:rsid w:val="00615AB4"/>
    <w:rsid w:val="00616060"/>
    <w:rsid w:val="00616265"/>
    <w:rsid w:val="00616542"/>
    <w:rsid w:val="00616A1C"/>
    <w:rsid w:val="00616F53"/>
    <w:rsid w:val="00617159"/>
    <w:rsid w:val="0062005A"/>
    <w:rsid w:val="00620092"/>
    <w:rsid w:val="00620150"/>
    <w:rsid w:val="00620307"/>
    <w:rsid w:val="00620366"/>
    <w:rsid w:val="0062046F"/>
    <w:rsid w:val="00620933"/>
    <w:rsid w:val="00620A51"/>
    <w:rsid w:val="00620AA4"/>
    <w:rsid w:val="00620CE4"/>
    <w:rsid w:val="00620DC9"/>
    <w:rsid w:val="006213A7"/>
    <w:rsid w:val="0062143C"/>
    <w:rsid w:val="006217F3"/>
    <w:rsid w:val="00621C7A"/>
    <w:rsid w:val="00621CCB"/>
    <w:rsid w:val="006221C6"/>
    <w:rsid w:val="00622891"/>
    <w:rsid w:val="00622C71"/>
    <w:rsid w:val="0062320A"/>
    <w:rsid w:val="006238BB"/>
    <w:rsid w:val="006242AC"/>
    <w:rsid w:val="0062436F"/>
    <w:rsid w:val="00624545"/>
    <w:rsid w:val="00624830"/>
    <w:rsid w:val="006248E0"/>
    <w:rsid w:val="00624B00"/>
    <w:rsid w:val="00624D3B"/>
    <w:rsid w:val="00624E1F"/>
    <w:rsid w:val="00625084"/>
    <w:rsid w:val="006252DC"/>
    <w:rsid w:val="0062574F"/>
    <w:rsid w:val="0062588A"/>
    <w:rsid w:val="00625BA7"/>
    <w:rsid w:val="00625EBB"/>
    <w:rsid w:val="00625ED9"/>
    <w:rsid w:val="00626059"/>
    <w:rsid w:val="006270DA"/>
    <w:rsid w:val="00627269"/>
    <w:rsid w:val="00627659"/>
    <w:rsid w:val="00627D80"/>
    <w:rsid w:val="00627FA8"/>
    <w:rsid w:val="0063059B"/>
    <w:rsid w:val="006311A7"/>
    <w:rsid w:val="006316A4"/>
    <w:rsid w:val="00631A8A"/>
    <w:rsid w:val="0063210E"/>
    <w:rsid w:val="006323F5"/>
    <w:rsid w:val="006324D8"/>
    <w:rsid w:val="00632580"/>
    <w:rsid w:val="006325AF"/>
    <w:rsid w:val="00632AD1"/>
    <w:rsid w:val="00632F00"/>
    <w:rsid w:val="00632F04"/>
    <w:rsid w:val="0063301E"/>
    <w:rsid w:val="00633813"/>
    <w:rsid w:val="006338C3"/>
    <w:rsid w:val="00633AF1"/>
    <w:rsid w:val="0063429D"/>
    <w:rsid w:val="006344E5"/>
    <w:rsid w:val="0063497A"/>
    <w:rsid w:val="00634C6E"/>
    <w:rsid w:val="0063508C"/>
    <w:rsid w:val="00635759"/>
    <w:rsid w:val="00635AA9"/>
    <w:rsid w:val="00635B65"/>
    <w:rsid w:val="00635F72"/>
    <w:rsid w:val="006364B2"/>
    <w:rsid w:val="00636599"/>
    <w:rsid w:val="006369B3"/>
    <w:rsid w:val="00636ABD"/>
    <w:rsid w:val="00636EC9"/>
    <w:rsid w:val="0063714C"/>
    <w:rsid w:val="0063787B"/>
    <w:rsid w:val="00637A6B"/>
    <w:rsid w:val="00637CEB"/>
    <w:rsid w:val="006404A2"/>
    <w:rsid w:val="00640D79"/>
    <w:rsid w:val="006413E7"/>
    <w:rsid w:val="00641421"/>
    <w:rsid w:val="00641545"/>
    <w:rsid w:val="00641A19"/>
    <w:rsid w:val="00641B1E"/>
    <w:rsid w:val="00642114"/>
    <w:rsid w:val="0064263D"/>
    <w:rsid w:val="0064307B"/>
    <w:rsid w:val="00643457"/>
    <w:rsid w:val="006438D5"/>
    <w:rsid w:val="00643971"/>
    <w:rsid w:val="00643A63"/>
    <w:rsid w:val="00644A66"/>
    <w:rsid w:val="00644D3A"/>
    <w:rsid w:val="0064591E"/>
    <w:rsid w:val="00645B24"/>
    <w:rsid w:val="00645CD9"/>
    <w:rsid w:val="00645DDE"/>
    <w:rsid w:val="0064602A"/>
    <w:rsid w:val="00646187"/>
    <w:rsid w:val="00646443"/>
    <w:rsid w:val="006467ED"/>
    <w:rsid w:val="00646F03"/>
    <w:rsid w:val="0064722C"/>
    <w:rsid w:val="006477F8"/>
    <w:rsid w:val="0064792A"/>
    <w:rsid w:val="00647B34"/>
    <w:rsid w:val="00647CF0"/>
    <w:rsid w:val="00647D8B"/>
    <w:rsid w:val="00647EB7"/>
    <w:rsid w:val="00647FFE"/>
    <w:rsid w:val="00650A62"/>
    <w:rsid w:val="00650CFF"/>
    <w:rsid w:val="00650DE7"/>
    <w:rsid w:val="00650FED"/>
    <w:rsid w:val="006510BB"/>
    <w:rsid w:val="006513B2"/>
    <w:rsid w:val="0065146F"/>
    <w:rsid w:val="006515AE"/>
    <w:rsid w:val="0065184E"/>
    <w:rsid w:val="00651B45"/>
    <w:rsid w:val="00651D72"/>
    <w:rsid w:val="006520F6"/>
    <w:rsid w:val="006523E9"/>
    <w:rsid w:val="00652676"/>
    <w:rsid w:val="00652E25"/>
    <w:rsid w:val="00652F7E"/>
    <w:rsid w:val="006531EA"/>
    <w:rsid w:val="00653209"/>
    <w:rsid w:val="00653664"/>
    <w:rsid w:val="006538E2"/>
    <w:rsid w:val="006538E5"/>
    <w:rsid w:val="00653E55"/>
    <w:rsid w:val="00654256"/>
    <w:rsid w:val="0065433E"/>
    <w:rsid w:val="006547DA"/>
    <w:rsid w:val="00654D2A"/>
    <w:rsid w:val="00654EC5"/>
    <w:rsid w:val="006553F7"/>
    <w:rsid w:val="0065605F"/>
    <w:rsid w:val="0065617B"/>
    <w:rsid w:val="0065649E"/>
    <w:rsid w:val="00656E06"/>
    <w:rsid w:val="00656FFD"/>
    <w:rsid w:val="006572DC"/>
    <w:rsid w:val="00657413"/>
    <w:rsid w:val="00657650"/>
    <w:rsid w:val="00657A30"/>
    <w:rsid w:val="00657FA9"/>
    <w:rsid w:val="00660B62"/>
    <w:rsid w:val="00660BF0"/>
    <w:rsid w:val="00660C52"/>
    <w:rsid w:val="00660F40"/>
    <w:rsid w:val="00660F8C"/>
    <w:rsid w:val="00661C22"/>
    <w:rsid w:val="00661D66"/>
    <w:rsid w:val="0066224C"/>
    <w:rsid w:val="00662A5A"/>
    <w:rsid w:val="00662D75"/>
    <w:rsid w:val="00663011"/>
    <w:rsid w:val="00663025"/>
    <w:rsid w:val="00663695"/>
    <w:rsid w:val="0066395B"/>
    <w:rsid w:val="0066396D"/>
    <w:rsid w:val="00663A5A"/>
    <w:rsid w:val="00663E5D"/>
    <w:rsid w:val="00663ECF"/>
    <w:rsid w:val="00663F07"/>
    <w:rsid w:val="00664055"/>
    <w:rsid w:val="00664B5A"/>
    <w:rsid w:val="00664DDB"/>
    <w:rsid w:val="00664DEB"/>
    <w:rsid w:val="00664E85"/>
    <w:rsid w:val="006655CA"/>
    <w:rsid w:val="006658C6"/>
    <w:rsid w:val="00665ADB"/>
    <w:rsid w:val="006665F1"/>
    <w:rsid w:val="006675EF"/>
    <w:rsid w:val="006678F3"/>
    <w:rsid w:val="00667994"/>
    <w:rsid w:val="00667B47"/>
    <w:rsid w:val="00670171"/>
    <w:rsid w:val="006710F9"/>
    <w:rsid w:val="0067115F"/>
    <w:rsid w:val="0067129B"/>
    <w:rsid w:val="0067260F"/>
    <w:rsid w:val="00672648"/>
    <w:rsid w:val="00672A7B"/>
    <w:rsid w:val="00673979"/>
    <w:rsid w:val="00673BC7"/>
    <w:rsid w:val="00673DDA"/>
    <w:rsid w:val="00674359"/>
    <w:rsid w:val="00674694"/>
    <w:rsid w:val="006746FD"/>
    <w:rsid w:val="00674826"/>
    <w:rsid w:val="00674880"/>
    <w:rsid w:val="00674C82"/>
    <w:rsid w:val="00675B44"/>
    <w:rsid w:val="00675C10"/>
    <w:rsid w:val="00675C90"/>
    <w:rsid w:val="00675D8B"/>
    <w:rsid w:val="00676387"/>
    <w:rsid w:val="006763BD"/>
    <w:rsid w:val="006767A8"/>
    <w:rsid w:val="00676950"/>
    <w:rsid w:val="00676AFC"/>
    <w:rsid w:val="00676BA7"/>
    <w:rsid w:val="00676BD3"/>
    <w:rsid w:val="006776D6"/>
    <w:rsid w:val="00677F25"/>
    <w:rsid w:val="006802F8"/>
    <w:rsid w:val="00680301"/>
    <w:rsid w:val="00680380"/>
    <w:rsid w:val="00680831"/>
    <w:rsid w:val="00680ABE"/>
    <w:rsid w:val="00680ECB"/>
    <w:rsid w:val="00681758"/>
    <w:rsid w:val="0068178A"/>
    <w:rsid w:val="00681CC8"/>
    <w:rsid w:val="00681CD6"/>
    <w:rsid w:val="00681D34"/>
    <w:rsid w:val="00681F1B"/>
    <w:rsid w:val="00682115"/>
    <w:rsid w:val="006821A8"/>
    <w:rsid w:val="00682333"/>
    <w:rsid w:val="006823D2"/>
    <w:rsid w:val="006823ED"/>
    <w:rsid w:val="006823F8"/>
    <w:rsid w:val="006827AB"/>
    <w:rsid w:val="0068291F"/>
    <w:rsid w:val="00682CCB"/>
    <w:rsid w:val="00683108"/>
    <w:rsid w:val="00683214"/>
    <w:rsid w:val="006832DE"/>
    <w:rsid w:val="00683374"/>
    <w:rsid w:val="00683B49"/>
    <w:rsid w:val="00684135"/>
    <w:rsid w:val="00684570"/>
    <w:rsid w:val="00684D74"/>
    <w:rsid w:val="006851D6"/>
    <w:rsid w:val="006863DF"/>
    <w:rsid w:val="0068749C"/>
    <w:rsid w:val="0068765F"/>
    <w:rsid w:val="006879FC"/>
    <w:rsid w:val="00687CC6"/>
    <w:rsid w:val="00687CC8"/>
    <w:rsid w:val="00687EEB"/>
    <w:rsid w:val="00690057"/>
    <w:rsid w:val="006903F6"/>
    <w:rsid w:val="00690462"/>
    <w:rsid w:val="0069071B"/>
    <w:rsid w:val="00690A75"/>
    <w:rsid w:val="006913DB"/>
    <w:rsid w:val="006914B3"/>
    <w:rsid w:val="00691568"/>
    <w:rsid w:val="00691682"/>
    <w:rsid w:val="00691816"/>
    <w:rsid w:val="00693480"/>
    <w:rsid w:val="006934D4"/>
    <w:rsid w:val="006938D2"/>
    <w:rsid w:val="00693A93"/>
    <w:rsid w:val="006943AA"/>
    <w:rsid w:val="0069453B"/>
    <w:rsid w:val="0069499B"/>
    <w:rsid w:val="006949D3"/>
    <w:rsid w:val="00694AB8"/>
    <w:rsid w:val="00694CAE"/>
    <w:rsid w:val="00694EC5"/>
    <w:rsid w:val="00694F08"/>
    <w:rsid w:val="00694F89"/>
    <w:rsid w:val="00695400"/>
    <w:rsid w:val="00695838"/>
    <w:rsid w:val="0069636C"/>
    <w:rsid w:val="00696370"/>
    <w:rsid w:val="00696703"/>
    <w:rsid w:val="006969CD"/>
    <w:rsid w:val="00696D73"/>
    <w:rsid w:val="006970B1"/>
    <w:rsid w:val="00697225"/>
    <w:rsid w:val="006A0075"/>
    <w:rsid w:val="006A087D"/>
    <w:rsid w:val="006A0B8D"/>
    <w:rsid w:val="006A117B"/>
    <w:rsid w:val="006A153D"/>
    <w:rsid w:val="006A155E"/>
    <w:rsid w:val="006A16C1"/>
    <w:rsid w:val="006A17E4"/>
    <w:rsid w:val="006A189C"/>
    <w:rsid w:val="006A18A3"/>
    <w:rsid w:val="006A18B8"/>
    <w:rsid w:val="006A1A9C"/>
    <w:rsid w:val="006A1D4A"/>
    <w:rsid w:val="006A20C8"/>
    <w:rsid w:val="006A2170"/>
    <w:rsid w:val="006A24A2"/>
    <w:rsid w:val="006A2B1E"/>
    <w:rsid w:val="006A2E97"/>
    <w:rsid w:val="006A2FAC"/>
    <w:rsid w:val="006A32F8"/>
    <w:rsid w:val="006A3823"/>
    <w:rsid w:val="006A3F00"/>
    <w:rsid w:val="006A452A"/>
    <w:rsid w:val="006A4887"/>
    <w:rsid w:val="006A49F1"/>
    <w:rsid w:val="006A4B3F"/>
    <w:rsid w:val="006A4D70"/>
    <w:rsid w:val="006A551E"/>
    <w:rsid w:val="006A5712"/>
    <w:rsid w:val="006A5A57"/>
    <w:rsid w:val="006A5AF6"/>
    <w:rsid w:val="006A5B9E"/>
    <w:rsid w:val="006A5D1E"/>
    <w:rsid w:val="006A6101"/>
    <w:rsid w:val="006A6A8E"/>
    <w:rsid w:val="006A6B66"/>
    <w:rsid w:val="006A6FF7"/>
    <w:rsid w:val="006A742F"/>
    <w:rsid w:val="006A7F33"/>
    <w:rsid w:val="006B0164"/>
    <w:rsid w:val="006B0A2A"/>
    <w:rsid w:val="006B0BA6"/>
    <w:rsid w:val="006B153B"/>
    <w:rsid w:val="006B1903"/>
    <w:rsid w:val="006B1989"/>
    <w:rsid w:val="006B1AD7"/>
    <w:rsid w:val="006B2004"/>
    <w:rsid w:val="006B26B6"/>
    <w:rsid w:val="006B26C4"/>
    <w:rsid w:val="006B289F"/>
    <w:rsid w:val="006B2C66"/>
    <w:rsid w:val="006B3005"/>
    <w:rsid w:val="006B325D"/>
    <w:rsid w:val="006B3552"/>
    <w:rsid w:val="006B391C"/>
    <w:rsid w:val="006B3AFC"/>
    <w:rsid w:val="006B3B0D"/>
    <w:rsid w:val="006B3B5F"/>
    <w:rsid w:val="006B40F4"/>
    <w:rsid w:val="006B44F9"/>
    <w:rsid w:val="006B4607"/>
    <w:rsid w:val="006B4BD9"/>
    <w:rsid w:val="006B4FD9"/>
    <w:rsid w:val="006B54A1"/>
    <w:rsid w:val="006B5B35"/>
    <w:rsid w:val="006B6234"/>
    <w:rsid w:val="006B6305"/>
    <w:rsid w:val="006B6D7D"/>
    <w:rsid w:val="006B7495"/>
    <w:rsid w:val="006B7ADE"/>
    <w:rsid w:val="006B7E33"/>
    <w:rsid w:val="006C04E3"/>
    <w:rsid w:val="006C0521"/>
    <w:rsid w:val="006C0CCC"/>
    <w:rsid w:val="006C1380"/>
    <w:rsid w:val="006C1AAC"/>
    <w:rsid w:val="006C1F59"/>
    <w:rsid w:val="006C2416"/>
    <w:rsid w:val="006C2515"/>
    <w:rsid w:val="006C2A92"/>
    <w:rsid w:val="006C3426"/>
    <w:rsid w:val="006C3ED3"/>
    <w:rsid w:val="006C4372"/>
    <w:rsid w:val="006C4508"/>
    <w:rsid w:val="006C4B97"/>
    <w:rsid w:val="006C4CDE"/>
    <w:rsid w:val="006C5039"/>
    <w:rsid w:val="006C567E"/>
    <w:rsid w:val="006C59A7"/>
    <w:rsid w:val="006C5B24"/>
    <w:rsid w:val="006C5C74"/>
    <w:rsid w:val="006C5D0C"/>
    <w:rsid w:val="006C643A"/>
    <w:rsid w:val="006C655B"/>
    <w:rsid w:val="006C6C09"/>
    <w:rsid w:val="006C6E74"/>
    <w:rsid w:val="006C71F5"/>
    <w:rsid w:val="006C73BC"/>
    <w:rsid w:val="006C7407"/>
    <w:rsid w:val="006C7447"/>
    <w:rsid w:val="006C74F9"/>
    <w:rsid w:val="006C7652"/>
    <w:rsid w:val="006C780F"/>
    <w:rsid w:val="006C7E46"/>
    <w:rsid w:val="006C7EDE"/>
    <w:rsid w:val="006C7FCE"/>
    <w:rsid w:val="006D16F5"/>
    <w:rsid w:val="006D1826"/>
    <w:rsid w:val="006D1F96"/>
    <w:rsid w:val="006D211D"/>
    <w:rsid w:val="006D22EF"/>
    <w:rsid w:val="006D2492"/>
    <w:rsid w:val="006D2A89"/>
    <w:rsid w:val="006D2C28"/>
    <w:rsid w:val="006D2E8D"/>
    <w:rsid w:val="006D33BA"/>
    <w:rsid w:val="006D34C9"/>
    <w:rsid w:val="006D38BE"/>
    <w:rsid w:val="006D38E6"/>
    <w:rsid w:val="006D3ADA"/>
    <w:rsid w:val="006D3B9F"/>
    <w:rsid w:val="006D3F6C"/>
    <w:rsid w:val="006D42F4"/>
    <w:rsid w:val="006D5136"/>
    <w:rsid w:val="006D5C59"/>
    <w:rsid w:val="006D6665"/>
    <w:rsid w:val="006D68B9"/>
    <w:rsid w:val="006D69DF"/>
    <w:rsid w:val="006D736A"/>
    <w:rsid w:val="006D765F"/>
    <w:rsid w:val="006D7845"/>
    <w:rsid w:val="006E051B"/>
    <w:rsid w:val="006E07DA"/>
    <w:rsid w:val="006E0E7C"/>
    <w:rsid w:val="006E0F9A"/>
    <w:rsid w:val="006E1484"/>
    <w:rsid w:val="006E1781"/>
    <w:rsid w:val="006E195D"/>
    <w:rsid w:val="006E1DB3"/>
    <w:rsid w:val="006E1F2D"/>
    <w:rsid w:val="006E2650"/>
    <w:rsid w:val="006E2954"/>
    <w:rsid w:val="006E2E13"/>
    <w:rsid w:val="006E3350"/>
    <w:rsid w:val="006E33B0"/>
    <w:rsid w:val="006E36DB"/>
    <w:rsid w:val="006E3D11"/>
    <w:rsid w:val="006E405D"/>
    <w:rsid w:val="006E4368"/>
    <w:rsid w:val="006E4369"/>
    <w:rsid w:val="006E4440"/>
    <w:rsid w:val="006E47D4"/>
    <w:rsid w:val="006E4C15"/>
    <w:rsid w:val="006E574A"/>
    <w:rsid w:val="006E5912"/>
    <w:rsid w:val="006E5D4A"/>
    <w:rsid w:val="006E607D"/>
    <w:rsid w:val="006E6102"/>
    <w:rsid w:val="006E632C"/>
    <w:rsid w:val="006E6580"/>
    <w:rsid w:val="006E68DA"/>
    <w:rsid w:val="006E6A31"/>
    <w:rsid w:val="006E6B44"/>
    <w:rsid w:val="006E6FD2"/>
    <w:rsid w:val="006E7440"/>
    <w:rsid w:val="006E7B64"/>
    <w:rsid w:val="006E7F5D"/>
    <w:rsid w:val="006F0203"/>
    <w:rsid w:val="006F04AE"/>
    <w:rsid w:val="006F0794"/>
    <w:rsid w:val="006F0954"/>
    <w:rsid w:val="006F14E8"/>
    <w:rsid w:val="006F16CD"/>
    <w:rsid w:val="006F17E1"/>
    <w:rsid w:val="006F1E5F"/>
    <w:rsid w:val="006F20D5"/>
    <w:rsid w:val="006F2324"/>
    <w:rsid w:val="006F27C6"/>
    <w:rsid w:val="006F2810"/>
    <w:rsid w:val="006F2B00"/>
    <w:rsid w:val="006F35AB"/>
    <w:rsid w:val="006F37A1"/>
    <w:rsid w:val="006F3E7F"/>
    <w:rsid w:val="006F3E8B"/>
    <w:rsid w:val="006F3EC8"/>
    <w:rsid w:val="006F40A8"/>
    <w:rsid w:val="006F4820"/>
    <w:rsid w:val="006F48EC"/>
    <w:rsid w:val="006F4DA6"/>
    <w:rsid w:val="006F522F"/>
    <w:rsid w:val="006F5355"/>
    <w:rsid w:val="006F5381"/>
    <w:rsid w:val="006F58F6"/>
    <w:rsid w:val="006F5977"/>
    <w:rsid w:val="006F5DD1"/>
    <w:rsid w:val="006F5DF2"/>
    <w:rsid w:val="006F62FC"/>
    <w:rsid w:val="006F7652"/>
    <w:rsid w:val="006F77AD"/>
    <w:rsid w:val="006F79EE"/>
    <w:rsid w:val="006F7C9B"/>
    <w:rsid w:val="006F7FB9"/>
    <w:rsid w:val="007001D5"/>
    <w:rsid w:val="007006F1"/>
    <w:rsid w:val="00700A70"/>
    <w:rsid w:val="00700DD4"/>
    <w:rsid w:val="0070148B"/>
    <w:rsid w:val="00702A93"/>
    <w:rsid w:val="00703057"/>
    <w:rsid w:val="0070398D"/>
    <w:rsid w:val="00703CAF"/>
    <w:rsid w:val="00703E2D"/>
    <w:rsid w:val="0070454C"/>
    <w:rsid w:val="0070474A"/>
    <w:rsid w:val="0070476C"/>
    <w:rsid w:val="0070527E"/>
    <w:rsid w:val="007058ED"/>
    <w:rsid w:val="00705999"/>
    <w:rsid w:val="00705C19"/>
    <w:rsid w:val="00705C74"/>
    <w:rsid w:val="00705CB2"/>
    <w:rsid w:val="00705E5A"/>
    <w:rsid w:val="00706032"/>
    <w:rsid w:val="007062CE"/>
    <w:rsid w:val="00706366"/>
    <w:rsid w:val="00706368"/>
    <w:rsid w:val="00706ACD"/>
    <w:rsid w:val="00706DCB"/>
    <w:rsid w:val="00707131"/>
    <w:rsid w:val="00707220"/>
    <w:rsid w:val="00707259"/>
    <w:rsid w:val="00710EB6"/>
    <w:rsid w:val="00711019"/>
    <w:rsid w:val="0071114E"/>
    <w:rsid w:val="0071123B"/>
    <w:rsid w:val="0071145C"/>
    <w:rsid w:val="0071173D"/>
    <w:rsid w:val="0071176E"/>
    <w:rsid w:val="0071193A"/>
    <w:rsid w:val="00711CAF"/>
    <w:rsid w:val="00711FFC"/>
    <w:rsid w:val="007126A5"/>
    <w:rsid w:val="007127A5"/>
    <w:rsid w:val="00712A86"/>
    <w:rsid w:val="007134A1"/>
    <w:rsid w:val="00713968"/>
    <w:rsid w:val="007139E9"/>
    <w:rsid w:val="0071457A"/>
    <w:rsid w:val="00714706"/>
    <w:rsid w:val="0071472C"/>
    <w:rsid w:val="00714813"/>
    <w:rsid w:val="00714EC6"/>
    <w:rsid w:val="00714EC9"/>
    <w:rsid w:val="00715077"/>
    <w:rsid w:val="007159AB"/>
    <w:rsid w:val="007159CB"/>
    <w:rsid w:val="00715B46"/>
    <w:rsid w:val="00715DD7"/>
    <w:rsid w:val="007162CE"/>
    <w:rsid w:val="0071699F"/>
    <w:rsid w:val="00716F1D"/>
    <w:rsid w:val="0071715E"/>
    <w:rsid w:val="00717688"/>
    <w:rsid w:val="00717B6E"/>
    <w:rsid w:val="00717C78"/>
    <w:rsid w:val="00720FDC"/>
    <w:rsid w:val="00721684"/>
    <w:rsid w:val="00721762"/>
    <w:rsid w:val="007219EE"/>
    <w:rsid w:val="00721A74"/>
    <w:rsid w:val="007222BC"/>
    <w:rsid w:val="0072269E"/>
    <w:rsid w:val="007229B8"/>
    <w:rsid w:val="00723389"/>
    <w:rsid w:val="00723C2E"/>
    <w:rsid w:val="00723EF9"/>
    <w:rsid w:val="00724307"/>
    <w:rsid w:val="007247C9"/>
    <w:rsid w:val="00724A7D"/>
    <w:rsid w:val="00725536"/>
    <w:rsid w:val="007255DF"/>
    <w:rsid w:val="0072567B"/>
    <w:rsid w:val="0072570E"/>
    <w:rsid w:val="00726172"/>
    <w:rsid w:val="00726753"/>
    <w:rsid w:val="00726C08"/>
    <w:rsid w:val="00726F87"/>
    <w:rsid w:val="00727197"/>
    <w:rsid w:val="00727390"/>
    <w:rsid w:val="0072777D"/>
    <w:rsid w:val="00727CD1"/>
    <w:rsid w:val="00727D03"/>
    <w:rsid w:val="00727D4D"/>
    <w:rsid w:val="0073012B"/>
    <w:rsid w:val="00730301"/>
    <w:rsid w:val="00730462"/>
    <w:rsid w:val="0073051A"/>
    <w:rsid w:val="00730702"/>
    <w:rsid w:val="00730B7E"/>
    <w:rsid w:val="00730C38"/>
    <w:rsid w:val="00730C5B"/>
    <w:rsid w:val="007315ED"/>
    <w:rsid w:val="00731653"/>
    <w:rsid w:val="007318E5"/>
    <w:rsid w:val="00731AB5"/>
    <w:rsid w:val="0073288C"/>
    <w:rsid w:val="00732BA4"/>
    <w:rsid w:val="00732F2B"/>
    <w:rsid w:val="00732FC2"/>
    <w:rsid w:val="007337C5"/>
    <w:rsid w:val="00733A59"/>
    <w:rsid w:val="0073400F"/>
    <w:rsid w:val="00734265"/>
    <w:rsid w:val="007343D8"/>
    <w:rsid w:val="00734812"/>
    <w:rsid w:val="00735103"/>
    <w:rsid w:val="0073556E"/>
    <w:rsid w:val="0073558C"/>
    <w:rsid w:val="0073584C"/>
    <w:rsid w:val="00736498"/>
    <w:rsid w:val="00736587"/>
    <w:rsid w:val="007366F1"/>
    <w:rsid w:val="00736AC2"/>
    <w:rsid w:val="00736D41"/>
    <w:rsid w:val="00736DA1"/>
    <w:rsid w:val="00737522"/>
    <w:rsid w:val="00737BFA"/>
    <w:rsid w:val="00737ED0"/>
    <w:rsid w:val="007404D5"/>
    <w:rsid w:val="0074095D"/>
    <w:rsid w:val="00740A52"/>
    <w:rsid w:val="00740D0A"/>
    <w:rsid w:val="00740D86"/>
    <w:rsid w:val="00741091"/>
    <w:rsid w:val="0074154C"/>
    <w:rsid w:val="007416D9"/>
    <w:rsid w:val="00741ACE"/>
    <w:rsid w:val="00741D9F"/>
    <w:rsid w:val="00741FFD"/>
    <w:rsid w:val="007420F4"/>
    <w:rsid w:val="0074242A"/>
    <w:rsid w:val="0074248D"/>
    <w:rsid w:val="00742E08"/>
    <w:rsid w:val="00742E7C"/>
    <w:rsid w:val="00742F8D"/>
    <w:rsid w:val="00742FD6"/>
    <w:rsid w:val="00743042"/>
    <w:rsid w:val="0074337C"/>
    <w:rsid w:val="007441D6"/>
    <w:rsid w:val="00744274"/>
    <w:rsid w:val="0074461B"/>
    <w:rsid w:val="007448FB"/>
    <w:rsid w:val="0074490E"/>
    <w:rsid w:val="00744930"/>
    <w:rsid w:val="00744E0E"/>
    <w:rsid w:val="00745108"/>
    <w:rsid w:val="007454FE"/>
    <w:rsid w:val="00745C76"/>
    <w:rsid w:val="00745E7A"/>
    <w:rsid w:val="007462F7"/>
    <w:rsid w:val="0074692B"/>
    <w:rsid w:val="00746B67"/>
    <w:rsid w:val="00746EE0"/>
    <w:rsid w:val="00746F79"/>
    <w:rsid w:val="00746FD4"/>
    <w:rsid w:val="0074717E"/>
    <w:rsid w:val="00747761"/>
    <w:rsid w:val="00747CB1"/>
    <w:rsid w:val="00750679"/>
    <w:rsid w:val="0075073C"/>
    <w:rsid w:val="00750828"/>
    <w:rsid w:val="00750AEA"/>
    <w:rsid w:val="00750E67"/>
    <w:rsid w:val="00750EDC"/>
    <w:rsid w:val="00751B1B"/>
    <w:rsid w:val="00751B7F"/>
    <w:rsid w:val="00751D35"/>
    <w:rsid w:val="007523D5"/>
    <w:rsid w:val="007528AF"/>
    <w:rsid w:val="00752B49"/>
    <w:rsid w:val="00752D2C"/>
    <w:rsid w:val="00752DAB"/>
    <w:rsid w:val="00753C9E"/>
    <w:rsid w:val="007544F4"/>
    <w:rsid w:val="00755022"/>
    <w:rsid w:val="00755183"/>
    <w:rsid w:val="0075571C"/>
    <w:rsid w:val="007559B0"/>
    <w:rsid w:val="00755B2D"/>
    <w:rsid w:val="007562A9"/>
    <w:rsid w:val="007562E9"/>
    <w:rsid w:val="00756491"/>
    <w:rsid w:val="00756698"/>
    <w:rsid w:val="00756ABC"/>
    <w:rsid w:val="0075716B"/>
    <w:rsid w:val="007577F5"/>
    <w:rsid w:val="00757A5E"/>
    <w:rsid w:val="0076011B"/>
    <w:rsid w:val="00760D2F"/>
    <w:rsid w:val="00761999"/>
    <w:rsid w:val="00761A7B"/>
    <w:rsid w:val="00761C0D"/>
    <w:rsid w:val="00761CCC"/>
    <w:rsid w:val="00761D13"/>
    <w:rsid w:val="00762220"/>
    <w:rsid w:val="00762490"/>
    <w:rsid w:val="00762768"/>
    <w:rsid w:val="007629A8"/>
    <w:rsid w:val="00762A77"/>
    <w:rsid w:val="00762B2D"/>
    <w:rsid w:val="00763010"/>
    <w:rsid w:val="00763814"/>
    <w:rsid w:val="0076476E"/>
    <w:rsid w:val="007648D0"/>
    <w:rsid w:val="007652ED"/>
    <w:rsid w:val="0076533F"/>
    <w:rsid w:val="00765470"/>
    <w:rsid w:val="00765689"/>
    <w:rsid w:val="00765A1A"/>
    <w:rsid w:val="00765CF4"/>
    <w:rsid w:val="00765D1E"/>
    <w:rsid w:val="00765D51"/>
    <w:rsid w:val="00765F6E"/>
    <w:rsid w:val="007662A6"/>
    <w:rsid w:val="00766B81"/>
    <w:rsid w:val="00766BC4"/>
    <w:rsid w:val="00767231"/>
    <w:rsid w:val="00767925"/>
    <w:rsid w:val="00767BD1"/>
    <w:rsid w:val="007707C5"/>
    <w:rsid w:val="00770A92"/>
    <w:rsid w:val="00770DC0"/>
    <w:rsid w:val="00770F0B"/>
    <w:rsid w:val="00770F3C"/>
    <w:rsid w:val="00771331"/>
    <w:rsid w:val="00771917"/>
    <w:rsid w:val="00771C23"/>
    <w:rsid w:val="00772254"/>
    <w:rsid w:val="007722F4"/>
    <w:rsid w:val="0077235B"/>
    <w:rsid w:val="007723AC"/>
    <w:rsid w:val="0077299C"/>
    <w:rsid w:val="00772AC2"/>
    <w:rsid w:val="00773817"/>
    <w:rsid w:val="00773856"/>
    <w:rsid w:val="00773EB0"/>
    <w:rsid w:val="00773FFD"/>
    <w:rsid w:val="0077434A"/>
    <w:rsid w:val="007747E0"/>
    <w:rsid w:val="00774802"/>
    <w:rsid w:val="00774869"/>
    <w:rsid w:val="00775A4F"/>
    <w:rsid w:val="00775B45"/>
    <w:rsid w:val="00775E12"/>
    <w:rsid w:val="00776037"/>
    <w:rsid w:val="007762A6"/>
    <w:rsid w:val="0077641C"/>
    <w:rsid w:val="007767A1"/>
    <w:rsid w:val="007768D1"/>
    <w:rsid w:val="00777040"/>
    <w:rsid w:val="007772AA"/>
    <w:rsid w:val="00777C6E"/>
    <w:rsid w:val="00777EA9"/>
    <w:rsid w:val="0078021A"/>
    <w:rsid w:val="0078049E"/>
    <w:rsid w:val="00780BE8"/>
    <w:rsid w:val="00780C72"/>
    <w:rsid w:val="00781015"/>
    <w:rsid w:val="0078143D"/>
    <w:rsid w:val="0078251C"/>
    <w:rsid w:val="00782D13"/>
    <w:rsid w:val="00782F6C"/>
    <w:rsid w:val="00783065"/>
    <w:rsid w:val="00783488"/>
    <w:rsid w:val="007834A4"/>
    <w:rsid w:val="007838A3"/>
    <w:rsid w:val="00783A58"/>
    <w:rsid w:val="00783E4E"/>
    <w:rsid w:val="0078400A"/>
    <w:rsid w:val="0078427A"/>
    <w:rsid w:val="0078435F"/>
    <w:rsid w:val="00784CEE"/>
    <w:rsid w:val="00784D65"/>
    <w:rsid w:val="00784EB4"/>
    <w:rsid w:val="007850B1"/>
    <w:rsid w:val="007854B9"/>
    <w:rsid w:val="00785567"/>
    <w:rsid w:val="007857A3"/>
    <w:rsid w:val="00785909"/>
    <w:rsid w:val="00785CCB"/>
    <w:rsid w:val="00785F06"/>
    <w:rsid w:val="007861E1"/>
    <w:rsid w:val="007862DD"/>
    <w:rsid w:val="007868E9"/>
    <w:rsid w:val="007870C8"/>
    <w:rsid w:val="007871AB"/>
    <w:rsid w:val="00787431"/>
    <w:rsid w:val="007875D0"/>
    <w:rsid w:val="00787B04"/>
    <w:rsid w:val="00787B6C"/>
    <w:rsid w:val="00787FD4"/>
    <w:rsid w:val="00790169"/>
    <w:rsid w:val="0079020B"/>
    <w:rsid w:val="007908A3"/>
    <w:rsid w:val="00790B7A"/>
    <w:rsid w:val="00790EA6"/>
    <w:rsid w:val="00790F8F"/>
    <w:rsid w:val="00791076"/>
    <w:rsid w:val="007911AB"/>
    <w:rsid w:val="007911BA"/>
    <w:rsid w:val="007914E0"/>
    <w:rsid w:val="00791549"/>
    <w:rsid w:val="00791729"/>
    <w:rsid w:val="007921EA"/>
    <w:rsid w:val="007922C7"/>
    <w:rsid w:val="007922EE"/>
    <w:rsid w:val="0079266A"/>
    <w:rsid w:val="007928B4"/>
    <w:rsid w:val="00792B5B"/>
    <w:rsid w:val="00792CC3"/>
    <w:rsid w:val="00792E5B"/>
    <w:rsid w:val="00793575"/>
    <w:rsid w:val="007939DB"/>
    <w:rsid w:val="00793A09"/>
    <w:rsid w:val="007940F3"/>
    <w:rsid w:val="007940F7"/>
    <w:rsid w:val="00794AED"/>
    <w:rsid w:val="00794D4E"/>
    <w:rsid w:val="00794F95"/>
    <w:rsid w:val="0079526E"/>
    <w:rsid w:val="00795348"/>
    <w:rsid w:val="00795C54"/>
    <w:rsid w:val="00795CC2"/>
    <w:rsid w:val="007962B6"/>
    <w:rsid w:val="007968FD"/>
    <w:rsid w:val="00796E33"/>
    <w:rsid w:val="0079706D"/>
    <w:rsid w:val="0079739C"/>
    <w:rsid w:val="007975D2"/>
    <w:rsid w:val="00797C17"/>
    <w:rsid w:val="00797C49"/>
    <w:rsid w:val="00797DE5"/>
    <w:rsid w:val="00797E7D"/>
    <w:rsid w:val="00797FD7"/>
    <w:rsid w:val="007A0224"/>
    <w:rsid w:val="007A0264"/>
    <w:rsid w:val="007A030C"/>
    <w:rsid w:val="007A05B9"/>
    <w:rsid w:val="007A0651"/>
    <w:rsid w:val="007A0700"/>
    <w:rsid w:val="007A07A4"/>
    <w:rsid w:val="007A16C4"/>
    <w:rsid w:val="007A1B12"/>
    <w:rsid w:val="007A1E1B"/>
    <w:rsid w:val="007A1E98"/>
    <w:rsid w:val="007A1EF9"/>
    <w:rsid w:val="007A1F63"/>
    <w:rsid w:val="007A20F9"/>
    <w:rsid w:val="007A2358"/>
    <w:rsid w:val="007A23BF"/>
    <w:rsid w:val="007A2462"/>
    <w:rsid w:val="007A25B2"/>
    <w:rsid w:val="007A274B"/>
    <w:rsid w:val="007A2D1A"/>
    <w:rsid w:val="007A330C"/>
    <w:rsid w:val="007A332C"/>
    <w:rsid w:val="007A33E0"/>
    <w:rsid w:val="007A3A2E"/>
    <w:rsid w:val="007A3A6A"/>
    <w:rsid w:val="007A3CEA"/>
    <w:rsid w:val="007A3D46"/>
    <w:rsid w:val="007A3F48"/>
    <w:rsid w:val="007A45A5"/>
    <w:rsid w:val="007A50E1"/>
    <w:rsid w:val="007A5126"/>
    <w:rsid w:val="007A5298"/>
    <w:rsid w:val="007A52A9"/>
    <w:rsid w:val="007A52C2"/>
    <w:rsid w:val="007A53D8"/>
    <w:rsid w:val="007A5E1A"/>
    <w:rsid w:val="007A62C9"/>
    <w:rsid w:val="007A65B3"/>
    <w:rsid w:val="007A6BA3"/>
    <w:rsid w:val="007A6C8D"/>
    <w:rsid w:val="007A6CB2"/>
    <w:rsid w:val="007A76F4"/>
    <w:rsid w:val="007A7C17"/>
    <w:rsid w:val="007A7EDE"/>
    <w:rsid w:val="007A7FCD"/>
    <w:rsid w:val="007B0A94"/>
    <w:rsid w:val="007B0B28"/>
    <w:rsid w:val="007B0C76"/>
    <w:rsid w:val="007B0D07"/>
    <w:rsid w:val="007B0FB0"/>
    <w:rsid w:val="007B0FEB"/>
    <w:rsid w:val="007B141B"/>
    <w:rsid w:val="007B196B"/>
    <w:rsid w:val="007B1CB3"/>
    <w:rsid w:val="007B2008"/>
    <w:rsid w:val="007B223A"/>
    <w:rsid w:val="007B2316"/>
    <w:rsid w:val="007B25B2"/>
    <w:rsid w:val="007B3311"/>
    <w:rsid w:val="007B338C"/>
    <w:rsid w:val="007B352B"/>
    <w:rsid w:val="007B39DB"/>
    <w:rsid w:val="007B3B39"/>
    <w:rsid w:val="007B3B61"/>
    <w:rsid w:val="007B3B9E"/>
    <w:rsid w:val="007B3E04"/>
    <w:rsid w:val="007B3EBC"/>
    <w:rsid w:val="007B3F68"/>
    <w:rsid w:val="007B413E"/>
    <w:rsid w:val="007B4785"/>
    <w:rsid w:val="007B4837"/>
    <w:rsid w:val="007B4C4F"/>
    <w:rsid w:val="007B525E"/>
    <w:rsid w:val="007B55BC"/>
    <w:rsid w:val="007B58D0"/>
    <w:rsid w:val="007B5F41"/>
    <w:rsid w:val="007B61B8"/>
    <w:rsid w:val="007B61EE"/>
    <w:rsid w:val="007B6331"/>
    <w:rsid w:val="007B669A"/>
    <w:rsid w:val="007B6A27"/>
    <w:rsid w:val="007B6AC3"/>
    <w:rsid w:val="007B6B69"/>
    <w:rsid w:val="007B6C0D"/>
    <w:rsid w:val="007B7145"/>
    <w:rsid w:val="007B73F9"/>
    <w:rsid w:val="007B77F8"/>
    <w:rsid w:val="007B78D4"/>
    <w:rsid w:val="007B796B"/>
    <w:rsid w:val="007B7F48"/>
    <w:rsid w:val="007C00F2"/>
    <w:rsid w:val="007C045B"/>
    <w:rsid w:val="007C0518"/>
    <w:rsid w:val="007C074E"/>
    <w:rsid w:val="007C08EF"/>
    <w:rsid w:val="007C0A00"/>
    <w:rsid w:val="007C0D5A"/>
    <w:rsid w:val="007C100E"/>
    <w:rsid w:val="007C11A3"/>
    <w:rsid w:val="007C1332"/>
    <w:rsid w:val="007C1398"/>
    <w:rsid w:val="007C161F"/>
    <w:rsid w:val="007C166F"/>
    <w:rsid w:val="007C1A49"/>
    <w:rsid w:val="007C1D05"/>
    <w:rsid w:val="007C2207"/>
    <w:rsid w:val="007C22F1"/>
    <w:rsid w:val="007C2AB4"/>
    <w:rsid w:val="007C3395"/>
    <w:rsid w:val="007C3884"/>
    <w:rsid w:val="007C3B64"/>
    <w:rsid w:val="007C4046"/>
    <w:rsid w:val="007C40F2"/>
    <w:rsid w:val="007C45A5"/>
    <w:rsid w:val="007C45D0"/>
    <w:rsid w:val="007C49BB"/>
    <w:rsid w:val="007C4C0C"/>
    <w:rsid w:val="007C4C39"/>
    <w:rsid w:val="007C5613"/>
    <w:rsid w:val="007C5623"/>
    <w:rsid w:val="007C5EC8"/>
    <w:rsid w:val="007C65FE"/>
    <w:rsid w:val="007C6828"/>
    <w:rsid w:val="007C6AC8"/>
    <w:rsid w:val="007C6CD4"/>
    <w:rsid w:val="007D039D"/>
    <w:rsid w:val="007D0B01"/>
    <w:rsid w:val="007D0B11"/>
    <w:rsid w:val="007D120D"/>
    <w:rsid w:val="007D1531"/>
    <w:rsid w:val="007D153F"/>
    <w:rsid w:val="007D1CAC"/>
    <w:rsid w:val="007D1D03"/>
    <w:rsid w:val="007D1D04"/>
    <w:rsid w:val="007D2083"/>
    <w:rsid w:val="007D2271"/>
    <w:rsid w:val="007D2366"/>
    <w:rsid w:val="007D2BE5"/>
    <w:rsid w:val="007D2C3D"/>
    <w:rsid w:val="007D2F34"/>
    <w:rsid w:val="007D31D9"/>
    <w:rsid w:val="007D3223"/>
    <w:rsid w:val="007D3637"/>
    <w:rsid w:val="007D382F"/>
    <w:rsid w:val="007D3847"/>
    <w:rsid w:val="007D4EDB"/>
    <w:rsid w:val="007D5364"/>
    <w:rsid w:val="007D54DA"/>
    <w:rsid w:val="007D560E"/>
    <w:rsid w:val="007D56CB"/>
    <w:rsid w:val="007D56E2"/>
    <w:rsid w:val="007D5BA7"/>
    <w:rsid w:val="007D5C60"/>
    <w:rsid w:val="007D5CE2"/>
    <w:rsid w:val="007D6C82"/>
    <w:rsid w:val="007D6D4D"/>
    <w:rsid w:val="007E00AA"/>
    <w:rsid w:val="007E06D5"/>
    <w:rsid w:val="007E0B27"/>
    <w:rsid w:val="007E0B49"/>
    <w:rsid w:val="007E12D5"/>
    <w:rsid w:val="007E1719"/>
    <w:rsid w:val="007E184C"/>
    <w:rsid w:val="007E1A71"/>
    <w:rsid w:val="007E1E5F"/>
    <w:rsid w:val="007E2258"/>
    <w:rsid w:val="007E2762"/>
    <w:rsid w:val="007E2CEB"/>
    <w:rsid w:val="007E2FA5"/>
    <w:rsid w:val="007E319A"/>
    <w:rsid w:val="007E3252"/>
    <w:rsid w:val="007E376D"/>
    <w:rsid w:val="007E3929"/>
    <w:rsid w:val="007E40B3"/>
    <w:rsid w:val="007E4317"/>
    <w:rsid w:val="007E46A8"/>
    <w:rsid w:val="007E475A"/>
    <w:rsid w:val="007E5238"/>
    <w:rsid w:val="007E5C7E"/>
    <w:rsid w:val="007E604B"/>
    <w:rsid w:val="007E62B0"/>
    <w:rsid w:val="007E6394"/>
    <w:rsid w:val="007E6851"/>
    <w:rsid w:val="007E68B4"/>
    <w:rsid w:val="007E722F"/>
    <w:rsid w:val="007E7249"/>
    <w:rsid w:val="007E7366"/>
    <w:rsid w:val="007E73F6"/>
    <w:rsid w:val="007E740A"/>
    <w:rsid w:val="007E7418"/>
    <w:rsid w:val="007E7783"/>
    <w:rsid w:val="007E79BC"/>
    <w:rsid w:val="007F0011"/>
    <w:rsid w:val="007F0702"/>
    <w:rsid w:val="007F0C48"/>
    <w:rsid w:val="007F0D0D"/>
    <w:rsid w:val="007F1365"/>
    <w:rsid w:val="007F168A"/>
    <w:rsid w:val="007F176C"/>
    <w:rsid w:val="007F23EA"/>
    <w:rsid w:val="007F25A5"/>
    <w:rsid w:val="007F2A4A"/>
    <w:rsid w:val="007F2A7C"/>
    <w:rsid w:val="007F3124"/>
    <w:rsid w:val="007F365E"/>
    <w:rsid w:val="007F3DF8"/>
    <w:rsid w:val="007F3EB5"/>
    <w:rsid w:val="007F4119"/>
    <w:rsid w:val="007F4473"/>
    <w:rsid w:val="007F46A1"/>
    <w:rsid w:val="007F48D6"/>
    <w:rsid w:val="007F4ADC"/>
    <w:rsid w:val="007F4B78"/>
    <w:rsid w:val="007F585B"/>
    <w:rsid w:val="007F600F"/>
    <w:rsid w:val="007F603C"/>
    <w:rsid w:val="007F6086"/>
    <w:rsid w:val="007F6217"/>
    <w:rsid w:val="007F62C3"/>
    <w:rsid w:val="007F65FB"/>
    <w:rsid w:val="007F673E"/>
    <w:rsid w:val="007F6848"/>
    <w:rsid w:val="007F6973"/>
    <w:rsid w:val="007F6C11"/>
    <w:rsid w:val="007F6D4B"/>
    <w:rsid w:val="007F6FA6"/>
    <w:rsid w:val="007F723B"/>
    <w:rsid w:val="007F7ACF"/>
    <w:rsid w:val="007F7B1F"/>
    <w:rsid w:val="00800147"/>
    <w:rsid w:val="00800305"/>
    <w:rsid w:val="008006F9"/>
    <w:rsid w:val="00800A70"/>
    <w:rsid w:val="00801036"/>
    <w:rsid w:val="00801243"/>
    <w:rsid w:val="0080151B"/>
    <w:rsid w:val="00801B70"/>
    <w:rsid w:val="00801E41"/>
    <w:rsid w:val="008021DA"/>
    <w:rsid w:val="00802573"/>
    <w:rsid w:val="00802CCA"/>
    <w:rsid w:val="00802DAC"/>
    <w:rsid w:val="008031F9"/>
    <w:rsid w:val="0080326C"/>
    <w:rsid w:val="00803680"/>
    <w:rsid w:val="00803683"/>
    <w:rsid w:val="00803FFA"/>
    <w:rsid w:val="0080449C"/>
    <w:rsid w:val="0080485B"/>
    <w:rsid w:val="0080489D"/>
    <w:rsid w:val="00804D16"/>
    <w:rsid w:val="00804EA6"/>
    <w:rsid w:val="00805203"/>
    <w:rsid w:val="0080540F"/>
    <w:rsid w:val="00805448"/>
    <w:rsid w:val="00805481"/>
    <w:rsid w:val="00805812"/>
    <w:rsid w:val="00805893"/>
    <w:rsid w:val="00805D43"/>
    <w:rsid w:val="0080602D"/>
    <w:rsid w:val="0080697B"/>
    <w:rsid w:val="008069D9"/>
    <w:rsid w:val="00806A6C"/>
    <w:rsid w:val="00806C74"/>
    <w:rsid w:val="00807029"/>
    <w:rsid w:val="008073FF"/>
    <w:rsid w:val="00807646"/>
    <w:rsid w:val="00807E8D"/>
    <w:rsid w:val="00810424"/>
    <w:rsid w:val="00810518"/>
    <w:rsid w:val="00810624"/>
    <w:rsid w:val="0081069D"/>
    <w:rsid w:val="00810E49"/>
    <w:rsid w:val="00811580"/>
    <w:rsid w:val="008115B7"/>
    <w:rsid w:val="00811715"/>
    <w:rsid w:val="008117D3"/>
    <w:rsid w:val="0081188A"/>
    <w:rsid w:val="00811A7E"/>
    <w:rsid w:val="00811ECF"/>
    <w:rsid w:val="0081205A"/>
    <w:rsid w:val="00812B35"/>
    <w:rsid w:val="00812BCB"/>
    <w:rsid w:val="00812D0F"/>
    <w:rsid w:val="00813165"/>
    <w:rsid w:val="0081321A"/>
    <w:rsid w:val="00813380"/>
    <w:rsid w:val="00813484"/>
    <w:rsid w:val="00813619"/>
    <w:rsid w:val="008138D5"/>
    <w:rsid w:val="00813BFC"/>
    <w:rsid w:val="008145BA"/>
    <w:rsid w:val="00814C71"/>
    <w:rsid w:val="00814D65"/>
    <w:rsid w:val="00814E8B"/>
    <w:rsid w:val="008154D6"/>
    <w:rsid w:val="00815E22"/>
    <w:rsid w:val="0081633F"/>
    <w:rsid w:val="008168B7"/>
    <w:rsid w:val="008168C7"/>
    <w:rsid w:val="00816EE6"/>
    <w:rsid w:val="008170EC"/>
    <w:rsid w:val="0081729C"/>
    <w:rsid w:val="00817476"/>
    <w:rsid w:val="00817AC2"/>
    <w:rsid w:val="00817BD1"/>
    <w:rsid w:val="00817C69"/>
    <w:rsid w:val="00817C73"/>
    <w:rsid w:val="00817E6C"/>
    <w:rsid w:val="00820D8C"/>
    <w:rsid w:val="00821689"/>
    <w:rsid w:val="00821C07"/>
    <w:rsid w:val="00821F60"/>
    <w:rsid w:val="00822994"/>
    <w:rsid w:val="00822B54"/>
    <w:rsid w:val="008236E5"/>
    <w:rsid w:val="00823D50"/>
    <w:rsid w:val="008248B0"/>
    <w:rsid w:val="00824A74"/>
    <w:rsid w:val="00825475"/>
    <w:rsid w:val="00825A26"/>
    <w:rsid w:val="00825E83"/>
    <w:rsid w:val="008262D2"/>
    <w:rsid w:val="008268BE"/>
    <w:rsid w:val="00826FBD"/>
    <w:rsid w:val="0082732F"/>
    <w:rsid w:val="00827899"/>
    <w:rsid w:val="008278D4"/>
    <w:rsid w:val="00827A08"/>
    <w:rsid w:val="00827BA1"/>
    <w:rsid w:val="00827D03"/>
    <w:rsid w:val="00827D28"/>
    <w:rsid w:val="008301C1"/>
    <w:rsid w:val="008301DB"/>
    <w:rsid w:val="0083024A"/>
    <w:rsid w:val="008308C4"/>
    <w:rsid w:val="00830994"/>
    <w:rsid w:val="008320C2"/>
    <w:rsid w:val="008321AA"/>
    <w:rsid w:val="0083229F"/>
    <w:rsid w:val="008325B6"/>
    <w:rsid w:val="008331C7"/>
    <w:rsid w:val="00833220"/>
    <w:rsid w:val="00833361"/>
    <w:rsid w:val="00833809"/>
    <w:rsid w:val="00833BE6"/>
    <w:rsid w:val="00833D89"/>
    <w:rsid w:val="008341D9"/>
    <w:rsid w:val="00834251"/>
    <w:rsid w:val="0083458E"/>
    <w:rsid w:val="008348D0"/>
    <w:rsid w:val="00834BF3"/>
    <w:rsid w:val="00835228"/>
    <w:rsid w:val="00835586"/>
    <w:rsid w:val="008355A8"/>
    <w:rsid w:val="0083566A"/>
    <w:rsid w:val="00835921"/>
    <w:rsid w:val="00835BF2"/>
    <w:rsid w:val="00835C93"/>
    <w:rsid w:val="00835DC2"/>
    <w:rsid w:val="008361FD"/>
    <w:rsid w:val="00836578"/>
    <w:rsid w:val="00836CC1"/>
    <w:rsid w:val="00836CD7"/>
    <w:rsid w:val="0083705F"/>
    <w:rsid w:val="00837A87"/>
    <w:rsid w:val="00840160"/>
    <w:rsid w:val="008405BB"/>
    <w:rsid w:val="0084083E"/>
    <w:rsid w:val="00840A0D"/>
    <w:rsid w:val="00840AAD"/>
    <w:rsid w:val="00840E3E"/>
    <w:rsid w:val="00841482"/>
    <w:rsid w:val="008417EC"/>
    <w:rsid w:val="00841922"/>
    <w:rsid w:val="00841B59"/>
    <w:rsid w:val="00841C3D"/>
    <w:rsid w:val="00841CBB"/>
    <w:rsid w:val="008420A7"/>
    <w:rsid w:val="0084283D"/>
    <w:rsid w:val="00843058"/>
    <w:rsid w:val="0084329E"/>
    <w:rsid w:val="008435B1"/>
    <w:rsid w:val="008435EC"/>
    <w:rsid w:val="008438A7"/>
    <w:rsid w:val="00843CED"/>
    <w:rsid w:val="00844258"/>
    <w:rsid w:val="0084426A"/>
    <w:rsid w:val="00844897"/>
    <w:rsid w:val="00844AAA"/>
    <w:rsid w:val="00844FAA"/>
    <w:rsid w:val="0084523B"/>
    <w:rsid w:val="0084555D"/>
    <w:rsid w:val="008458A4"/>
    <w:rsid w:val="00845C23"/>
    <w:rsid w:val="00845CB5"/>
    <w:rsid w:val="008462BA"/>
    <w:rsid w:val="0084646F"/>
    <w:rsid w:val="00847056"/>
    <w:rsid w:val="0084720E"/>
    <w:rsid w:val="0084739C"/>
    <w:rsid w:val="00847C7E"/>
    <w:rsid w:val="00847D60"/>
    <w:rsid w:val="008500FB"/>
    <w:rsid w:val="00850264"/>
    <w:rsid w:val="00850648"/>
    <w:rsid w:val="008506F9"/>
    <w:rsid w:val="00850C11"/>
    <w:rsid w:val="00850FF1"/>
    <w:rsid w:val="008512EE"/>
    <w:rsid w:val="008517EF"/>
    <w:rsid w:val="008518B0"/>
    <w:rsid w:val="008519C5"/>
    <w:rsid w:val="00851C4F"/>
    <w:rsid w:val="00851D0D"/>
    <w:rsid w:val="00851E28"/>
    <w:rsid w:val="00852648"/>
    <w:rsid w:val="00852782"/>
    <w:rsid w:val="00853002"/>
    <w:rsid w:val="00853716"/>
    <w:rsid w:val="00853961"/>
    <w:rsid w:val="008539F4"/>
    <w:rsid w:val="00853C94"/>
    <w:rsid w:val="00853CCA"/>
    <w:rsid w:val="00853D66"/>
    <w:rsid w:val="0085432E"/>
    <w:rsid w:val="008543E8"/>
    <w:rsid w:val="00854D4B"/>
    <w:rsid w:val="00854DBC"/>
    <w:rsid w:val="00855254"/>
    <w:rsid w:val="008556A8"/>
    <w:rsid w:val="00855C1B"/>
    <w:rsid w:val="00855F32"/>
    <w:rsid w:val="00856441"/>
    <w:rsid w:val="00856570"/>
    <w:rsid w:val="00856CB6"/>
    <w:rsid w:val="00856EB8"/>
    <w:rsid w:val="00856F57"/>
    <w:rsid w:val="00857758"/>
    <w:rsid w:val="00857CB7"/>
    <w:rsid w:val="00860496"/>
    <w:rsid w:val="0086055D"/>
    <w:rsid w:val="008609D2"/>
    <w:rsid w:val="00860D5A"/>
    <w:rsid w:val="00860FF7"/>
    <w:rsid w:val="00861374"/>
    <w:rsid w:val="00861E1B"/>
    <w:rsid w:val="008620D8"/>
    <w:rsid w:val="00863552"/>
    <w:rsid w:val="008635C4"/>
    <w:rsid w:val="008638CF"/>
    <w:rsid w:val="00863C73"/>
    <w:rsid w:val="00863D08"/>
    <w:rsid w:val="00863DF4"/>
    <w:rsid w:val="008641C7"/>
    <w:rsid w:val="00864467"/>
    <w:rsid w:val="00864789"/>
    <w:rsid w:val="00864AE3"/>
    <w:rsid w:val="0086611F"/>
    <w:rsid w:val="0086649B"/>
    <w:rsid w:val="00866680"/>
    <w:rsid w:val="00866B27"/>
    <w:rsid w:val="00867AEE"/>
    <w:rsid w:val="00867C00"/>
    <w:rsid w:val="00867F1A"/>
    <w:rsid w:val="008702C8"/>
    <w:rsid w:val="0087045C"/>
    <w:rsid w:val="008704AE"/>
    <w:rsid w:val="00870516"/>
    <w:rsid w:val="008705C5"/>
    <w:rsid w:val="00870ED8"/>
    <w:rsid w:val="00871EC5"/>
    <w:rsid w:val="00871F2E"/>
    <w:rsid w:val="00872095"/>
    <w:rsid w:val="008720D3"/>
    <w:rsid w:val="00872C1B"/>
    <w:rsid w:val="00872F1E"/>
    <w:rsid w:val="00873151"/>
    <w:rsid w:val="008733E6"/>
    <w:rsid w:val="008739A2"/>
    <w:rsid w:val="00873ACE"/>
    <w:rsid w:val="008741C3"/>
    <w:rsid w:val="0087471D"/>
    <w:rsid w:val="00874796"/>
    <w:rsid w:val="008747D7"/>
    <w:rsid w:val="008747EC"/>
    <w:rsid w:val="00875F93"/>
    <w:rsid w:val="008768A4"/>
    <w:rsid w:val="00876917"/>
    <w:rsid w:val="00876C7F"/>
    <w:rsid w:val="00876D61"/>
    <w:rsid w:val="00876F7E"/>
    <w:rsid w:val="0087708A"/>
    <w:rsid w:val="00877443"/>
    <w:rsid w:val="008779FC"/>
    <w:rsid w:val="00877EFB"/>
    <w:rsid w:val="0088008C"/>
    <w:rsid w:val="00880B1C"/>
    <w:rsid w:val="00880EA2"/>
    <w:rsid w:val="00881798"/>
    <w:rsid w:val="008817BD"/>
    <w:rsid w:val="00882012"/>
    <w:rsid w:val="00882136"/>
    <w:rsid w:val="008828BD"/>
    <w:rsid w:val="00882D51"/>
    <w:rsid w:val="00882DA6"/>
    <w:rsid w:val="00883990"/>
    <w:rsid w:val="00883CE1"/>
    <w:rsid w:val="0088424B"/>
    <w:rsid w:val="0088444B"/>
    <w:rsid w:val="008848C7"/>
    <w:rsid w:val="00884A23"/>
    <w:rsid w:val="00884C5B"/>
    <w:rsid w:val="008856FC"/>
    <w:rsid w:val="00885781"/>
    <w:rsid w:val="00885A4A"/>
    <w:rsid w:val="00885AE0"/>
    <w:rsid w:val="00885B39"/>
    <w:rsid w:val="00885D27"/>
    <w:rsid w:val="00885FCF"/>
    <w:rsid w:val="00886064"/>
    <w:rsid w:val="008862A5"/>
    <w:rsid w:val="0088648E"/>
    <w:rsid w:val="00886542"/>
    <w:rsid w:val="008867DF"/>
    <w:rsid w:val="008869FA"/>
    <w:rsid w:val="0088721D"/>
    <w:rsid w:val="008873E2"/>
    <w:rsid w:val="00887429"/>
    <w:rsid w:val="0088761C"/>
    <w:rsid w:val="00887B80"/>
    <w:rsid w:val="00887FEB"/>
    <w:rsid w:val="008901DA"/>
    <w:rsid w:val="008906ED"/>
    <w:rsid w:val="008910E0"/>
    <w:rsid w:val="0089123E"/>
    <w:rsid w:val="008917EA"/>
    <w:rsid w:val="00891D37"/>
    <w:rsid w:val="0089281D"/>
    <w:rsid w:val="00892A84"/>
    <w:rsid w:val="00892B00"/>
    <w:rsid w:val="00892C9A"/>
    <w:rsid w:val="008933AC"/>
    <w:rsid w:val="00893914"/>
    <w:rsid w:val="0089424A"/>
    <w:rsid w:val="008943CD"/>
    <w:rsid w:val="00894759"/>
    <w:rsid w:val="00894875"/>
    <w:rsid w:val="00894B32"/>
    <w:rsid w:val="00894BFE"/>
    <w:rsid w:val="00894E5B"/>
    <w:rsid w:val="008951E1"/>
    <w:rsid w:val="008954B2"/>
    <w:rsid w:val="00895977"/>
    <w:rsid w:val="00895B24"/>
    <w:rsid w:val="00895B30"/>
    <w:rsid w:val="00895F3B"/>
    <w:rsid w:val="00896257"/>
    <w:rsid w:val="0089648F"/>
    <w:rsid w:val="0089671B"/>
    <w:rsid w:val="00896830"/>
    <w:rsid w:val="00896C68"/>
    <w:rsid w:val="008A0308"/>
    <w:rsid w:val="008A048D"/>
    <w:rsid w:val="008A065C"/>
    <w:rsid w:val="008A08A5"/>
    <w:rsid w:val="008A0B0A"/>
    <w:rsid w:val="008A0CEA"/>
    <w:rsid w:val="008A0EAA"/>
    <w:rsid w:val="008A0EDF"/>
    <w:rsid w:val="008A0FC6"/>
    <w:rsid w:val="008A1200"/>
    <w:rsid w:val="008A229A"/>
    <w:rsid w:val="008A23F4"/>
    <w:rsid w:val="008A24D8"/>
    <w:rsid w:val="008A2556"/>
    <w:rsid w:val="008A25F0"/>
    <w:rsid w:val="008A2666"/>
    <w:rsid w:val="008A2A49"/>
    <w:rsid w:val="008A2C14"/>
    <w:rsid w:val="008A2F0A"/>
    <w:rsid w:val="008A31B0"/>
    <w:rsid w:val="008A328B"/>
    <w:rsid w:val="008A3C56"/>
    <w:rsid w:val="008A4008"/>
    <w:rsid w:val="008A414D"/>
    <w:rsid w:val="008A4461"/>
    <w:rsid w:val="008A4AD4"/>
    <w:rsid w:val="008A4D34"/>
    <w:rsid w:val="008A4DFC"/>
    <w:rsid w:val="008A5271"/>
    <w:rsid w:val="008A528A"/>
    <w:rsid w:val="008A5647"/>
    <w:rsid w:val="008A583C"/>
    <w:rsid w:val="008A5A9E"/>
    <w:rsid w:val="008A5EA8"/>
    <w:rsid w:val="008A68B0"/>
    <w:rsid w:val="008A6964"/>
    <w:rsid w:val="008A6AA0"/>
    <w:rsid w:val="008A6C60"/>
    <w:rsid w:val="008A6EC1"/>
    <w:rsid w:val="008A7852"/>
    <w:rsid w:val="008A7A7F"/>
    <w:rsid w:val="008A7D2A"/>
    <w:rsid w:val="008B0331"/>
    <w:rsid w:val="008B0351"/>
    <w:rsid w:val="008B03BA"/>
    <w:rsid w:val="008B05A7"/>
    <w:rsid w:val="008B0B7D"/>
    <w:rsid w:val="008B0D97"/>
    <w:rsid w:val="008B0E4F"/>
    <w:rsid w:val="008B1989"/>
    <w:rsid w:val="008B277D"/>
    <w:rsid w:val="008B2827"/>
    <w:rsid w:val="008B2B9E"/>
    <w:rsid w:val="008B2DC1"/>
    <w:rsid w:val="008B2EC5"/>
    <w:rsid w:val="008B334A"/>
    <w:rsid w:val="008B33A5"/>
    <w:rsid w:val="008B356C"/>
    <w:rsid w:val="008B35EC"/>
    <w:rsid w:val="008B3602"/>
    <w:rsid w:val="008B3807"/>
    <w:rsid w:val="008B3C30"/>
    <w:rsid w:val="008B4033"/>
    <w:rsid w:val="008B4051"/>
    <w:rsid w:val="008B42D3"/>
    <w:rsid w:val="008B4888"/>
    <w:rsid w:val="008B48B5"/>
    <w:rsid w:val="008B48EF"/>
    <w:rsid w:val="008B4E0A"/>
    <w:rsid w:val="008B525F"/>
    <w:rsid w:val="008B5FF9"/>
    <w:rsid w:val="008B6206"/>
    <w:rsid w:val="008B6838"/>
    <w:rsid w:val="008B6917"/>
    <w:rsid w:val="008B692B"/>
    <w:rsid w:val="008B6A19"/>
    <w:rsid w:val="008B6D1E"/>
    <w:rsid w:val="008B743E"/>
    <w:rsid w:val="008B75B2"/>
    <w:rsid w:val="008B7E4C"/>
    <w:rsid w:val="008B7FC2"/>
    <w:rsid w:val="008C0045"/>
    <w:rsid w:val="008C05B1"/>
    <w:rsid w:val="008C07FE"/>
    <w:rsid w:val="008C08B2"/>
    <w:rsid w:val="008C0A76"/>
    <w:rsid w:val="008C0BE7"/>
    <w:rsid w:val="008C0C6B"/>
    <w:rsid w:val="008C10E6"/>
    <w:rsid w:val="008C174B"/>
    <w:rsid w:val="008C1B95"/>
    <w:rsid w:val="008C2107"/>
    <w:rsid w:val="008C2114"/>
    <w:rsid w:val="008C216F"/>
    <w:rsid w:val="008C254A"/>
    <w:rsid w:val="008C26B1"/>
    <w:rsid w:val="008C2A82"/>
    <w:rsid w:val="008C2B22"/>
    <w:rsid w:val="008C3414"/>
    <w:rsid w:val="008C3726"/>
    <w:rsid w:val="008C4479"/>
    <w:rsid w:val="008C466B"/>
    <w:rsid w:val="008C4ABA"/>
    <w:rsid w:val="008C4D1C"/>
    <w:rsid w:val="008C4E0D"/>
    <w:rsid w:val="008C4F9A"/>
    <w:rsid w:val="008C4FAA"/>
    <w:rsid w:val="008C567A"/>
    <w:rsid w:val="008C5A2F"/>
    <w:rsid w:val="008C5EFE"/>
    <w:rsid w:val="008C5F24"/>
    <w:rsid w:val="008C6693"/>
    <w:rsid w:val="008C699A"/>
    <w:rsid w:val="008C6B82"/>
    <w:rsid w:val="008C6F2F"/>
    <w:rsid w:val="008C6F5B"/>
    <w:rsid w:val="008C70F4"/>
    <w:rsid w:val="008C7909"/>
    <w:rsid w:val="008C7968"/>
    <w:rsid w:val="008C7AB1"/>
    <w:rsid w:val="008D0A63"/>
    <w:rsid w:val="008D0EFE"/>
    <w:rsid w:val="008D11B7"/>
    <w:rsid w:val="008D142B"/>
    <w:rsid w:val="008D18E6"/>
    <w:rsid w:val="008D1A5C"/>
    <w:rsid w:val="008D1D9A"/>
    <w:rsid w:val="008D1E1D"/>
    <w:rsid w:val="008D2212"/>
    <w:rsid w:val="008D25A6"/>
    <w:rsid w:val="008D2C95"/>
    <w:rsid w:val="008D2FEF"/>
    <w:rsid w:val="008D32BE"/>
    <w:rsid w:val="008D32F6"/>
    <w:rsid w:val="008D34C2"/>
    <w:rsid w:val="008D3A9E"/>
    <w:rsid w:val="008D3C0E"/>
    <w:rsid w:val="008D3E15"/>
    <w:rsid w:val="008D3E7B"/>
    <w:rsid w:val="008D3E99"/>
    <w:rsid w:val="008D450A"/>
    <w:rsid w:val="008D4656"/>
    <w:rsid w:val="008D487E"/>
    <w:rsid w:val="008D48AC"/>
    <w:rsid w:val="008D4A87"/>
    <w:rsid w:val="008D4AE7"/>
    <w:rsid w:val="008D4C96"/>
    <w:rsid w:val="008D4E6C"/>
    <w:rsid w:val="008D4F01"/>
    <w:rsid w:val="008D5054"/>
    <w:rsid w:val="008D5203"/>
    <w:rsid w:val="008D54BE"/>
    <w:rsid w:val="008D5532"/>
    <w:rsid w:val="008D557D"/>
    <w:rsid w:val="008D58C8"/>
    <w:rsid w:val="008D5EE5"/>
    <w:rsid w:val="008D60C7"/>
    <w:rsid w:val="008D6267"/>
    <w:rsid w:val="008D6471"/>
    <w:rsid w:val="008D777A"/>
    <w:rsid w:val="008D7B69"/>
    <w:rsid w:val="008D7ED7"/>
    <w:rsid w:val="008E063F"/>
    <w:rsid w:val="008E08FB"/>
    <w:rsid w:val="008E098E"/>
    <w:rsid w:val="008E0995"/>
    <w:rsid w:val="008E0BAF"/>
    <w:rsid w:val="008E0CFD"/>
    <w:rsid w:val="008E1105"/>
    <w:rsid w:val="008E1B41"/>
    <w:rsid w:val="008E1BA8"/>
    <w:rsid w:val="008E1BD8"/>
    <w:rsid w:val="008E299A"/>
    <w:rsid w:val="008E2FF8"/>
    <w:rsid w:val="008E3037"/>
    <w:rsid w:val="008E3204"/>
    <w:rsid w:val="008E34CE"/>
    <w:rsid w:val="008E3518"/>
    <w:rsid w:val="008E3AA0"/>
    <w:rsid w:val="008E3BC5"/>
    <w:rsid w:val="008E3FB9"/>
    <w:rsid w:val="008E4153"/>
    <w:rsid w:val="008E4A79"/>
    <w:rsid w:val="008E5331"/>
    <w:rsid w:val="008E55E9"/>
    <w:rsid w:val="008E56F2"/>
    <w:rsid w:val="008E57E9"/>
    <w:rsid w:val="008E595B"/>
    <w:rsid w:val="008E5E8E"/>
    <w:rsid w:val="008E619B"/>
    <w:rsid w:val="008E6253"/>
    <w:rsid w:val="008E66E5"/>
    <w:rsid w:val="008E6ED1"/>
    <w:rsid w:val="008E6FFB"/>
    <w:rsid w:val="008E711E"/>
    <w:rsid w:val="008E7D7B"/>
    <w:rsid w:val="008F09A8"/>
    <w:rsid w:val="008F0E1A"/>
    <w:rsid w:val="008F0FD4"/>
    <w:rsid w:val="008F12D8"/>
    <w:rsid w:val="008F12E3"/>
    <w:rsid w:val="008F164B"/>
    <w:rsid w:val="008F1A6E"/>
    <w:rsid w:val="008F1D9F"/>
    <w:rsid w:val="008F1DD9"/>
    <w:rsid w:val="008F2333"/>
    <w:rsid w:val="008F234F"/>
    <w:rsid w:val="008F2644"/>
    <w:rsid w:val="008F2813"/>
    <w:rsid w:val="008F292E"/>
    <w:rsid w:val="008F2935"/>
    <w:rsid w:val="008F2E5B"/>
    <w:rsid w:val="008F2EA9"/>
    <w:rsid w:val="008F310F"/>
    <w:rsid w:val="008F3904"/>
    <w:rsid w:val="008F3AB8"/>
    <w:rsid w:val="008F3B86"/>
    <w:rsid w:val="008F47A3"/>
    <w:rsid w:val="008F4D08"/>
    <w:rsid w:val="008F504C"/>
    <w:rsid w:val="008F50CD"/>
    <w:rsid w:val="008F52E3"/>
    <w:rsid w:val="008F54DE"/>
    <w:rsid w:val="008F5638"/>
    <w:rsid w:val="008F56CB"/>
    <w:rsid w:val="008F5E45"/>
    <w:rsid w:val="008F5E92"/>
    <w:rsid w:val="008F60AA"/>
    <w:rsid w:val="008F60E4"/>
    <w:rsid w:val="008F635E"/>
    <w:rsid w:val="008F6A1B"/>
    <w:rsid w:val="008F6A39"/>
    <w:rsid w:val="008F6E61"/>
    <w:rsid w:val="008F6EB6"/>
    <w:rsid w:val="008F7D30"/>
    <w:rsid w:val="009002EC"/>
    <w:rsid w:val="009006DC"/>
    <w:rsid w:val="009008AE"/>
    <w:rsid w:val="00900913"/>
    <w:rsid w:val="00900A8E"/>
    <w:rsid w:val="00900C39"/>
    <w:rsid w:val="0090155D"/>
    <w:rsid w:val="0090156F"/>
    <w:rsid w:val="0090169C"/>
    <w:rsid w:val="00901945"/>
    <w:rsid w:val="00901A1D"/>
    <w:rsid w:val="00901A4D"/>
    <w:rsid w:val="00901D16"/>
    <w:rsid w:val="009020E0"/>
    <w:rsid w:val="0090258A"/>
    <w:rsid w:val="009025AF"/>
    <w:rsid w:val="00902696"/>
    <w:rsid w:val="00903145"/>
    <w:rsid w:val="009034F0"/>
    <w:rsid w:val="00903537"/>
    <w:rsid w:val="00903784"/>
    <w:rsid w:val="00903827"/>
    <w:rsid w:val="00903974"/>
    <w:rsid w:val="00903A0B"/>
    <w:rsid w:val="00904101"/>
    <w:rsid w:val="00904910"/>
    <w:rsid w:val="00904BBC"/>
    <w:rsid w:val="00904CF0"/>
    <w:rsid w:val="00904DCD"/>
    <w:rsid w:val="0090534F"/>
    <w:rsid w:val="009056A1"/>
    <w:rsid w:val="00905C28"/>
    <w:rsid w:val="009060C9"/>
    <w:rsid w:val="0090634D"/>
    <w:rsid w:val="009069A7"/>
    <w:rsid w:val="00906B25"/>
    <w:rsid w:val="00906FBE"/>
    <w:rsid w:val="0090701A"/>
    <w:rsid w:val="009070F3"/>
    <w:rsid w:val="0090782C"/>
    <w:rsid w:val="00907985"/>
    <w:rsid w:val="00910107"/>
    <w:rsid w:val="0091034A"/>
    <w:rsid w:val="0091045B"/>
    <w:rsid w:val="0091089B"/>
    <w:rsid w:val="009109C6"/>
    <w:rsid w:val="00911192"/>
    <w:rsid w:val="0091143C"/>
    <w:rsid w:val="009115C4"/>
    <w:rsid w:val="009115DD"/>
    <w:rsid w:val="0091197C"/>
    <w:rsid w:val="00911E3F"/>
    <w:rsid w:val="009121AF"/>
    <w:rsid w:val="00912B35"/>
    <w:rsid w:val="00912DAE"/>
    <w:rsid w:val="009138AB"/>
    <w:rsid w:val="00914197"/>
    <w:rsid w:val="00914226"/>
    <w:rsid w:val="009142F1"/>
    <w:rsid w:val="00914D6F"/>
    <w:rsid w:val="009151D3"/>
    <w:rsid w:val="009155CE"/>
    <w:rsid w:val="00915866"/>
    <w:rsid w:val="0091597B"/>
    <w:rsid w:val="00915AC0"/>
    <w:rsid w:val="00916031"/>
    <w:rsid w:val="009163AD"/>
    <w:rsid w:val="009169FB"/>
    <w:rsid w:val="00916B68"/>
    <w:rsid w:val="00916DA1"/>
    <w:rsid w:val="00917351"/>
    <w:rsid w:val="00917941"/>
    <w:rsid w:val="00917B10"/>
    <w:rsid w:val="00917F35"/>
    <w:rsid w:val="00917FFC"/>
    <w:rsid w:val="0092007C"/>
    <w:rsid w:val="00920284"/>
    <w:rsid w:val="009202DD"/>
    <w:rsid w:val="00920C00"/>
    <w:rsid w:val="00920ED7"/>
    <w:rsid w:val="00921097"/>
    <w:rsid w:val="0092109D"/>
    <w:rsid w:val="00921432"/>
    <w:rsid w:val="00921946"/>
    <w:rsid w:val="00921A9E"/>
    <w:rsid w:val="00921C5E"/>
    <w:rsid w:val="00921CED"/>
    <w:rsid w:val="00921D4C"/>
    <w:rsid w:val="0092225E"/>
    <w:rsid w:val="00922ADD"/>
    <w:rsid w:val="00922BB7"/>
    <w:rsid w:val="0092314A"/>
    <w:rsid w:val="0092372A"/>
    <w:rsid w:val="00923DFA"/>
    <w:rsid w:val="00923E80"/>
    <w:rsid w:val="00923F62"/>
    <w:rsid w:val="00924384"/>
    <w:rsid w:val="00924A16"/>
    <w:rsid w:val="00924B50"/>
    <w:rsid w:val="00924F9C"/>
    <w:rsid w:val="00925488"/>
    <w:rsid w:val="009255A4"/>
    <w:rsid w:val="00925C5C"/>
    <w:rsid w:val="00925D8E"/>
    <w:rsid w:val="00925E05"/>
    <w:rsid w:val="009260F9"/>
    <w:rsid w:val="009262C6"/>
    <w:rsid w:val="009262CC"/>
    <w:rsid w:val="00926354"/>
    <w:rsid w:val="009263DC"/>
    <w:rsid w:val="00926557"/>
    <w:rsid w:val="009265BB"/>
    <w:rsid w:val="00926E65"/>
    <w:rsid w:val="00926F25"/>
    <w:rsid w:val="00926F4F"/>
    <w:rsid w:val="0092719F"/>
    <w:rsid w:val="00927BE0"/>
    <w:rsid w:val="00927FD1"/>
    <w:rsid w:val="00930497"/>
    <w:rsid w:val="00930629"/>
    <w:rsid w:val="00930E3E"/>
    <w:rsid w:val="009312C3"/>
    <w:rsid w:val="009313E3"/>
    <w:rsid w:val="00931AF9"/>
    <w:rsid w:val="0093230D"/>
    <w:rsid w:val="00932800"/>
    <w:rsid w:val="009328A3"/>
    <w:rsid w:val="00932BA8"/>
    <w:rsid w:val="009337C1"/>
    <w:rsid w:val="009339E5"/>
    <w:rsid w:val="00933D11"/>
    <w:rsid w:val="00933DFA"/>
    <w:rsid w:val="00933F29"/>
    <w:rsid w:val="0093445F"/>
    <w:rsid w:val="0093460D"/>
    <w:rsid w:val="0093471F"/>
    <w:rsid w:val="009347F4"/>
    <w:rsid w:val="00934A1B"/>
    <w:rsid w:val="00934B6A"/>
    <w:rsid w:val="00934C7B"/>
    <w:rsid w:val="00934FD8"/>
    <w:rsid w:val="0093535C"/>
    <w:rsid w:val="009356DD"/>
    <w:rsid w:val="00935892"/>
    <w:rsid w:val="00935E91"/>
    <w:rsid w:val="00935F7A"/>
    <w:rsid w:val="009364EB"/>
    <w:rsid w:val="009374F0"/>
    <w:rsid w:val="0093786C"/>
    <w:rsid w:val="00937CC0"/>
    <w:rsid w:val="00940022"/>
    <w:rsid w:val="009406C7"/>
    <w:rsid w:val="009407FD"/>
    <w:rsid w:val="00940BE7"/>
    <w:rsid w:val="00940C0D"/>
    <w:rsid w:val="00940DEF"/>
    <w:rsid w:val="009416C5"/>
    <w:rsid w:val="00941962"/>
    <w:rsid w:val="00941B33"/>
    <w:rsid w:val="00941C3F"/>
    <w:rsid w:val="00941EF0"/>
    <w:rsid w:val="00942482"/>
    <w:rsid w:val="009424FB"/>
    <w:rsid w:val="009426F3"/>
    <w:rsid w:val="00942AD4"/>
    <w:rsid w:val="00942FDF"/>
    <w:rsid w:val="00943181"/>
    <w:rsid w:val="0094352C"/>
    <w:rsid w:val="00943601"/>
    <w:rsid w:val="009437FA"/>
    <w:rsid w:val="0094382E"/>
    <w:rsid w:val="009438EE"/>
    <w:rsid w:val="00943EDA"/>
    <w:rsid w:val="00944723"/>
    <w:rsid w:val="0094487E"/>
    <w:rsid w:val="00944AB1"/>
    <w:rsid w:val="00944E95"/>
    <w:rsid w:val="009450B2"/>
    <w:rsid w:val="00945225"/>
    <w:rsid w:val="0094555B"/>
    <w:rsid w:val="0094575D"/>
    <w:rsid w:val="00945D93"/>
    <w:rsid w:val="009465C9"/>
    <w:rsid w:val="00946A3B"/>
    <w:rsid w:val="00946B9D"/>
    <w:rsid w:val="009470DF"/>
    <w:rsid w:val="00947571"/>
    <w:rsid w:val="009477AC"/>
    <w:rsid w:val="009479F7"/>
    <w:rsid w:val="00947A9D"/>
    <w:rsid w:val="00950963"/>
    <w:rsid w:val="00950A57"/>
    <w:rsid w:val="00950C9B"/>
    <w:rsid w:val="00950CD5"/>
    <w:rsid w:val="00951319"/>
    <w:rsid w:val="00951388"/>
    <w:rsid w:val="00951472"/>
    <w:rsid w:val="0095216D"/>
    <w:rsid w:val="00952896"/>
    <w:rsid w:val="009529D7"/>
    <w:rsid w:val="00952A71"/>
    <w:rsid w:val="009531C9"/>
    <w:rsid w:val="00953DA5"/>
    <w:rsid w:val="00953F45"/>
    <w:rsid w:val="009540A3"/>
    <w:rsid w:val="009542D6"/>
    <w:rsid w:val="00954957"/>
    <w:rsid w:val="00954A4F"/>
    <w:rsid w:val="009552CC"/>
    <w:rsid w:val="009559C8"/>
    <w:rsid w:val="00955C3B"/>
    <w:rsid w:val="00955CBA"/>
    <w:rsid w:val="0095656E"/>
    <w:rsid w:val="009565FA"/>
    <w:rsid w:val="00956888"/>
    <w:rsid w:val="00956CBA"/>
    <w:rsid w:val="0095733D"/>
    <w:rsid w:val="009574C8"/>
    <w:rsid w:val="009578AD"/>
    <w:rsid w:val="00957AE8"/>
    <w:rsid w:val="00957D35"/>
    <w:rsid w:val="00957F2A"/>
    <w:rsid w:val="00957F3C"/>
    <w:rsid w:val="00960012"/>
    <w:rsid w:val="0096023D"/>
    <w:rsid w:val="00960A76"/>
    <w:rsid w:val="00960C6A"/>
    <w:rsid w:val="00960EB0"/>
    <w:rsid w:val="00960F3F"/>
    <w:rsid w:val="009611CD"/>
    <w:rsid w:val="009612E9"/>
    <w:rsid w:val="009615E3"/>
    <w:rsid w:val="009618FE"/>
    <w:rsid w:val="00961FDA"/>
    <w:rsid w:val="0096228E"/>
    <w:rsid w:val="009622A6"/>
    <w:rsid w:val="00962520"/>
    <w:rsid w:val="009629A7"/>
    <w:rsid w:val="00962CA5"/>
    <w:rsid w:val="00962E12"/>
    <w:rsid w:val="00963055"/>
    <w:rsid w:val="00963207"/>
    <w:rsid w:val="00963AF0"/>
    <w:rsid w:val="00963C7C"/>
    <w:rsid w:val="00963CE4"/>
    <w:rsid w:val="00964D70"/>
    <w:rsid w:val="009657C2"/>
    <w:rsid w:val="009667FE"/>
    <w:rsid w:val="009669C2"/>
    <w:rsid w:val="00966D8C"/>
    <w:rsid w:val="00966FF0"/>
    <w:rsid w:val="00967B42"/>
    <w:rsid w:val="00967BE7"/>
    <w:rsid w:val="00967D70"/>
    <w:rsid w:val="00967F30"/>
    <w:rsid w:val="00967F73"/>
    <w:rsid w:val="00967FE3"/>
    <w:rsid w:val="0097018E"/>
    <w:rsid w:val="0097047A"/>
    <w:rsid w:val="00970766"/>
    <w:rsid w:val="00970B58"/>
    <w:rsid w:val="0097102D"/>
    <w:rsid w:val="0097111B"/>
    <w:rsid w:val="00971435"/>
    <w:rsid w:val="0097179D"/>
    <w:rsid w:val="00971B5A"/>
    <w:rsid w:val="00972368"/>
    <w:rsid w:val="009723C6"/>
    <w:rsid w:val="009728CD"/>
    <w:rsid w:val="00972CD9"/>
    <w:rsid w:val="00972EC7"/>
    <w:rsid w:val="00972F57"/>
    <w:rsid w:val="0097306E"/>
    <w:rsid w:val="0097306F"/>
    <w:rsid w:val="0097308F"/>
    <w:rsid w:val="0097355E"/>
    <w:rsid w:val="0097390C"/>
    <w:rsid w:val="00973AE0"/>
    <w:rsid w:val="00973D06"/>
    <w:rsid w:val="00973DE9"/>
    <w:rsid w:val="0097409A"/>
    <w:rsid w:val="0097492B"/>
    <w:rsid w:val="00974D59"/>
    <w:rsid w:val="00974DF7"/>
    <w:rsid w:val="00974E68"/>
    <w:rsid w:val="009755CF"/>
    <w:rsid w:val="00975741"/>
    <w:rsid w:val="009757B8"/>
    <w:rsid w:val="00975976"/>
    <w:rsid w:val="0097630E"/>
    <w:rsid w:val="00976BF6"/>
    <w:rsid w:val="00976C76"/>
    <w:rsid w:val="00976F90"/>
    <w:rsid w:val="00977710"/>
    <w:rsid w:val="00977BF2"/>
    <w:rsid w:val="00980747"/>
    <w:rsid w:val="00980D7C"/>
    <w:rsid w:val="009812F7"/>
    <w:rsid w:val="009818C5"/>
    <w:rsid w:val="0098196E"/>
    <w:rsid w:val="00981C4D"/>
    <w:rsid w:val="00981E17"/>
    <w:rsid w:val="00982278"/>
    <w:rsid w:val="009823E2"/>
    <w:rsid w:val="00982615"/>
    <w:rsid w:val="00982634"/>
    <w:rsid w:val="00982BCC"/>
    <w:rsid w:val="0098368A"/>
    <w:rsid w:val="00984489"/>
    <w:rsid w:val="009848AA"/>
    <w:rsid w:val="00984C54"/>
    <w:rsid w:val="00984E51"/>
    <w:rsid w:val="00984F29"/>
    <w:rsid w:val="00985270"/>
    <w:rsid w:val="00985377"/>
    <w:rsid w:val="009858FF"/>
    <w:rsid w:val="0098592E"/>
    <w:rsid w:val="00985A33"/>
    <w:rsid w:val="00985DA9"/>
    <w:rsid w:val="009861C4"/>
    <w:rsid w:val="0098623F"/>
    <w:rsid w:val="009866CB"/>
    <w:rsid w:val="00986B73"/>
    <w:rsid w:val="00986D00"/>
    <w:rsid w:val="00986FF0"/>
    <w:rsid w:val="009870C8"/>
    <w:rsid w:val="009874E5"/>
    <w:rsid w:val="0098786B"/>
    <w:rsid w:val="00987881"/>
    <w:rsid w:val="00987935"/>
    <w:rsid w:val="00987AEE"/>
    <w:rsid w:val="00987B05"/>
    <w:rsid w:val="00987CAD"/>
    <w:rsid w:val="0099063B"/>
    <w:rsid w:val="00990721"/>
    <w:rsid w:val="00990B32"/>
    <w:rsid w:val="0099102F"/>
    <w:rsid w:val="009911B9"/>
    <w:rsid w:val="0099126E"/>
    <w:rsid w:val="0099188D"/>
    <w:rsid w:val="009918D1"/>
    <w:rsid w:val="00991F14"/>
    <w:rsid w:val="00992273"/>
    <w:rsid w:val="009926B1"/>
    <w:rsid w:val="009927B4"/>
    <w:rsid w:val="00992ACA"/>
    <w:rsid w:val="00992F4A"/>
    <w:rsid w:val="0099301C"/>
    <w:rsid w:val="0099367F"/>
    <w:rsid w:val="009936F4"/>
    <w:rsid w:val="00993C18"/>
    <w:rsid w:val="009942CC"/>
    <w:rsid w:val="00994761"/>
    <w:rsid w:val="00994968"/>
    <w:rsid w:val="00994A15"/>
    <w:rsid w:val="00994AD0"/>
    <w:rsid w:val="00994F89"/>
    <w:rsid w:val="009951F0"/>
    <w:rsid w:val="009952E5"/>
    <w:rsid w:val="009954FD"/>
    <w:rsid w:val="00995B43"/>
    <w:rsid w:val="00995D4B"/>
    <w:rsid w:val="0099612A"/>
    <w:rsid w:val="0099682D"/>
    <w:rsid w:val="00997BF7"/>
    <w:rsid w:val="00997C6B"/>
    <w:rsid w:val="00997C92"/>
    <w:rsid w:val="00997FE1"/>
    <w:rsid w:val="009A0012"/>
    <w:rsid w:val="009A02B4"/>
    <w:rsid w:val="009A05E8"/>
    <w:rsid w:val="009A090D"/>
    <w:rsid w:val="009A15C9"/>
    <w:rsid w:val="009A1CF9"/>
    <w:rsid w:val="009A2401"/>
    <w:rsid w:val="009A25E1"/>
    <w:rsid w:val="009A26E2"/>
    <w:rsid w:val="009A274F"/>
    <w:rsid w:val="009A280B"/>
    <w:rsid w:val="009A291B"/>
    <w:rsid w:val="009A2B77"/>
    <w:rsid w:val="009A2D6E"/>
    <w:rsid w:val="009A30FA"/>
    <w:rsid w:val="009A3250"/>
    <w:rsid w:val="009A366D"/>
    <w:rsid w:val="009A367E"/>
    <w:rsid w:val="009A3FFD"/>
    <w:rsid w:val="009A4055"/>
    <w:rsid w:val="009A41D3"/>
    <w:rsid w:val="009A4225"/>
    <w:rsid w:val="009A479F"/>
    <w:rsid w:val="009A49D2"/>
    <w:rsid w:val="009A4DB0"/>
    <w:rsid w:val="009A4E28"/>
    <w:rsid w:val="009A4E46"/>
    <w:rsid w:val="009A5AD2"/>
    <w:rsid w:val="009A5B50"/>
    <w:rsid w:val="009A60E5"/>
    <w:rsid w:val="009A6155"/>
    <w:rsid w:val="009A663B"/>
    <w:rsid w:val="009A695B"/>
    <w:rsid w:val="009A6A46"/>
    <w:rsid w:val="009A6B54"/>
    <w:rsid w:val="009A6B91"/>
    <w:rsid w:val="009A6D72"/>
    <w:rsid w:val="009A7070"/>
    <w:rsid w:val="009A70E8"/>
    <w:rsid w:val="009A7138"/>
    <w:rsid w:val="009A7257"/>
    <w:rsid w:val="009A7A0D"/>
    <w:rsid w:val="009B055A"/>
    <w:rsid w:val="009B0743"/>
    <w:rsid w:val="009B0814"/>
    <w:rsid w:val="009B106F"/>
    <w:rsid w:val="009B142D"/>
    <w:rsid w:val="009B1645"/>
    <w:rsid w:val="009B1A0C"/>
    <w:rsid w:val="009B1B3F"/>
    <w:rsid w:val="009B1DAE"/>
    <w:rsid w:val="009B2364"/>
    <w:rsid w:val="009B356F"/>
    <w:rsid w:val="009B49FC"/>
    <w:rsid w:val="009B4B03"/>
    <w:rsid w:val="009B4F08"/>
    <w:rsid w:val="009B5E45"/>
    <w:rsid w:val="009B5FAF"/>
    <w:rsid w:val="009B618F"/>
    <w:rsid w:val="009B6671"/>
    <w:rsid w:val="009B67D1"/>
    <w:rsid w:val="009B681A"/>
    <w:rsid w:val="009B6DF6"/>
    <w:rsid w:val="009B70C0"/>
    <w:rsid w:val="009B75F0"/>
    <w:rsid w:val="009C0180"/>
    <w:rsid w:val="009C026B"/>
    <w:rsid w:val="009C0387"/>
    <w:rsid w:val="009C0630"/>
    <w:rsid w:val="009C0915"/>
    <w:rsid w:val="009C0AA3"/>
    <w:rsid w:val="009C142F"/>
    <w:rsid w:val="009C16DA"/>
    <w:rsid w:val="009C1707"/>
    <w:rsid w:val="009C18AC"/>
    <w:rsid w:val="009C18B9"/>
    <w:rsid w:val="009C1C05"/>
    <w:rsid w:val="009C232C"/>
    <w:rsid w:val="009C24E7"/>
    <w:rsid w:val="009C31BA"/>
    <w:rsid w:val="009C34C8"/>
    <w:rsid w:val="009C36D7"/>
    <w:rsid w:val="009C3722"/>
    <w:rsid w:val="009C3F9A"/>
    <w:rsid w:val="009C4EC5"/>
    <w:rsid w:val="009C5061"/>
    <w:rsid w:val="009C5491"/>
    <w:rsid w:val="009C5B27"/>
    <w:rsid w:val="009C5C6D"/>
    <w:rsid w:val="009C5EFF"/>
    <w:rsid w:val="009C611F"/>
    <w:rsid w:val="009C640F"/>
    <w:rsid w:val="009C6F6E"/>
    <w:rsid w:val="009C7477"/>
    <w:rsid w:val="009C76B3"/>
    <w:rsid w:val="009C7E1A"/>
    <w:rsid w:val="009C7F72"/>
    <w:rsid w:val="009D05EB"/>
    <w:rsid w:val="009D06B4"/>
    <w:rsid w:val="009D0836"/>
    <w:rsid w:val="009D0F27"/>
    <w:rsid w:val="009D0F31"/>
    <w:rsid w:val="009D102B"/>
    <w:rsid w:val="009D14E8"/>
    <w:rsid w:val="009D1633"/>
    <w:rsid w:val="009D1818"/>
    <w:rsid w:val="009D19F8"/>
    <w:rsid w:val="009D1A98"/>
    <w:rsid w:val="009D205B"/>
    <w:rsid w:val="009D2947"/>
    <w:rsid w:val="009D2A60"/>
    <w:rsid w:val="009D2CB7"/>
    <w:rsid w:val="009D2EBA"/>
    <w:rsid w:val="009D35D3"/>
    <w:rsid w:val="009D4524"/>
    <w:rsid w:val="009D46D5"/>
    <w:rsid w:val="009D4AD8"/>
    <w:rsid w:val="009D5817"/>
    <w:rsid w:val="009D5A8F"/>
    <w:rsid w:val="009D5BFD"/>
    <w:rsid w:val="009D66A1"/>
    <w:rsid w:val="009D6830"/>
    <w:rsid w:val="009D6B05"/>
    <w:rsid w:val="009D6C9D"/>
    <w:rsid w:val="009D7414"/>
    <w:rsid w:val="009D7836"/>
    <w:rsid w:val="009D7E34"/>
    <w:rsid w:val="009E1B0A"/>
    <w:rsid w:val="009E1E3C"/>
    <w:rsid w:val="009E2108"/>
    <w:rsid w:val="009E24F0"/>
    <w:rsid w:val="009E252F"/>
    <w:rsid w:val="009E2A37"/>
    <w:rsid w:val="009E2CF8"/>
    <w:rsid w:val="009E2FD2"/>
    <w:rsid w:val="009E32C2"/>
    <w:rsid w:val="009E358C"/>
    <w:rsid w:val="009E3A7D"/>
    <w:rsid w:val="009E3AD1"/>
    <w:rsid w:val="009E3B49"/>
    <w:rsid w:val="009E3B86"/>
    <w:rsid w:val="009E3E34"/>
    <w:rsid w:val="009E4AE3"/>
    <w:rsid w:val="009E4B5C"/>
    <w:rsid w:val="009E4E38"/>
    <w:rsid w:val="009E516A"/>
    <w:rsid w:val="009E54BF"/>
    <w:rsid w:val="009E57B9"/>
    <w:rsid w:val="009E5B2F"/>
    <w:rsid w:val="009E5C74"/>
    <w:rsid w:val="009E5C84"/>
    <w:rsid w:val="009E5E30"/>
    <w:rsid w:val="009E60BC"/>
    <w:rsid w:val="009E6653"/>
    <w:rsid w:val="009E69FC"/>
    <w:rsid w:val="009E6EEE"/>
    <w:rsid w:val="009E7A62"/>
    <w:rsid w:val="009E7CA7"/>
    <w:rsid w:val="009E7F7F"/>
    <w:rsid w:val="009F03DD"/>
    <w:rsid w:val="009F072F"/>
    <w:rsid w:val="009F0786"/>
    <w:rsid w:val="009F08A7"/>
    <w:rsid w:val="009F1CBA"/>
    <w:rsid w:val="009F267C"/>
    <w:rsid w:val="009F28D6"/>
    <w:rsid w:val="009F2BFE"/>
    <w:rsid w:val="009F2C0B"/>
    <w:rsid w:val="009F2CCB"/>
    <w:rsid w:val="009F2CDD"/>
    <w:rsid w:val="009F2E3F"/>
    <w:rsid w:val="009F2E8D"/>
    <w:rsid w:val="009F3122"/>
    <w:rsid w:val="009F3D3D"/>
    <w:rsid w:val="009F4549"/>
    <w:rsid w:val="009F48DE"/>
    <w:rsid w:val="009F4A80"/>
    <w:rsid w:val="009F4EB9"/>
    <w:rsid w:val="009F5339"/>
    <w:rsid w:val="009F54C7"/>
    <w:rsid w:val="009F5A4E"/>
    <w:rsid w:val="009F5AC5"/>
    <w:rsid w:val="009F6209"/>
    <w:rsid w:val="009F68ED"/>
    <w:rsid w:val="009F6CF9"/>
    <w:rsid w:val="009F73AA"/>
    <w:rsid w:val="009F7E65"/>
    <w:rsid w:val="00A0081B"/>
    <w:rsid w:val="00A0088E"/>
    <w:rsid w:val="00A00A3E"/>
    <w:rsid w:val="00A00B72"/>
    <w:rsid w:val="00A00C73"/>
    <w:rsid w:val="00A00FDA"/>
    <w:rsid w:val="00A01B30"/>
    <w:rsid w:val="00A01C05"/>
    <w:rsid w:val="00A01FF6"/>
    <w:rsid w:val="00A02C85"/>
    <w:rsid w:val="00A02D0F"/>
    <w:rsid w:val="00A02E32"/>
    <w:rsid w:val="00A03090"/>
    <w:rsid w:val="00A03260"/>
    <w:rsid w:val="00A033DF"/>
    <w:rsid w:val="00A039B9"/>
    <w:rsid w:val="00A041D8"/>
    <w:rsid w:val="00A0474E"/>
    <w:rsid w:val="00A0486E"/>
    <w:rsid w:val="00A05239"/>
    <w:rsid w:val="00A055DD"/>
    <w:rsid w:val="00A060E1"/>
    <w:rsid w:val="00A06475"/>
    <w:rsid w:val="00A064AC"/>
    <w:rsid w:val="00A06D06"/>
    <w:rsid w:val="00A077CA"/>
    <w:rsid w:val="00A07D52"/>
    <w:rsid w:val="00A07E5A"/>
    <w:rsid w:val="00A10418"/>
    <w:rsid w:val="00A106E3"/>
    <w:rsid w:val="00A107FF"/>
    <w:rsid w:val="00A10ACC"/>
    <w:rsid w:val="00A10C4E"/>
    <w:rsid w:val="00A10CCB"/>
    <w:rsid w:val="00A1114E"/>
    <w:rsid w:val="00A11170"/>
    <w:rsid w:val="00A1166E"/>
    <w:rsid w:val="00A11693"/>
    <w:rsid w:val="00A11A69"/>
    <w:rsid w:val="00A11FA6"/>
    <w:rsid w:val="00A123F8"/>
    <w:rsid w:val="00A12A47"/>
    <w:rsid w:val="00A12D9B"/>
    <w:rsid w:val="00A12DA4"/>
    <w:rsid w:val="00A12E02"/>
    <w:rsid w:val="00A12E7E"/>
    <w:rsid w:val="00A12EE5"/>
    <w:rsid w:val="00A13124"/>
    <w:rsid w:val="00A13148"/>
    <w:rsid w:val="00A13193"/>
    <w:rsid w:val="00A13381"/>
    <w:rsid w:val="00A1338F"/>
    <w:rsid w:val="00A13566"/>
    <w:rsid w:val="00A13E15"/>
    <w:rsid w:val="00A13FC8"/>
    <w:rsid w:val="00A14085"/>
    <w:rsid w:val="00A14173"/>
    <w:rsid w:val="00A14547"/>
    <w:rsid w:val="00A145C9"/>
    <w:rsid w:val="00A14748"/>
    <w:rsid w:val="00A14892"/>
    <w:rsid w:val="00A152F4"/>
    <w:rsid w:val="00A15E12"/>
    <w:rsid w:val="00A15F2E"/>
    <w:rsid w:val="00A16119"/>
    <w:rsid w:val="00A16135"/>
    <w:rsid w:val="00A17099"/>
    <w:rsid w:val="00A171BD"/>
    <w:rsid w:val="00A174C2"/>
    <w:rsid w:val="00A17572"/>
    <w:rsid w:val="00A17826"/>
    <w:rsid w:val="00A179CD"/>
    <w:rsid w:val="00A17E98"/>
    <w:rsid w:val="00A20048"/>
    <w:rsid w:val="00A2053E"/>
    <w:rsid w:val="00A205D6"/>
    <w:rsid w:val="00A20D95"/>
    <w:rsid w:val="00A210D6"/>
    <w:rsid w:val="00A21454"/>
    <w:rsid w:val="00A217DD"/>
    <w:rsid w:val="00A22349"/>
    <w:rsid w:val="00A225D4"/>
    <w:rsid w:val="00A23031"/>
    <w:rsid w:val="00A2362C"/>
    <w:rsid w:val="00A23BF7"/>
    <w:rsid w:val="00A23F79"/>
    <w:rsid w:val="00A2423A"/>
    <w:rsid w:val="00A24972"/>
    <w:rsid w:val="00A254E9"/>
    <w:rsid w:val="00A25554"/>
    <w:rsid w:val="00A258C2"/>
    <w:rsid w:val="00A25B5A"/>
    <w:rsid w:val="00A25D2C"/>
    <w:rsid w:val="00A25E83"/>
    <w:rsid w:val="00A26CA2"/>
    <w:rsid w:val="00A2701E"/>
    <w:rsid w:val="00A272E8"/>
    <w:rsid w:val="00A3017E"/>
    <w:rsid w:val="00A3018E"/>
    <w:rsid w:val="00A30302"/>
    <w:rsid w:val="00A30444"/>
    <w:rsid w:val="00A307E4"/>
    <w:rsid w:val="00A30B07"/>
    <w:rsid w:val="00A30CE5"/>
    <w:rsid w:val="00A30D83"/>
    <w:rsid w:val="00A30E64"/>
    <w:rsid w:val="00A314F2"/>
    <w:rsid w:val="00A31522"/>
    <w:rsid w:val="00A3159F"/>
    <w:rsid w:val="00A31E85"/>
    <w:rsid w:val="00A31F9E"/>
    <w:rsid w:val="00A32199"/>
    <w:rsid w:val="00A323E8"/>
    <w:rsid w:val="00A324BD"/>
    <w:rsid w:val="00A32AF1"/>
    <w:rsid w:val="00A32E09"/>
    <w:rsid w:val="00A32F64"/>
    <w:rsid w:val="00A3335B"/>
    <w:rsid w:val="00A3352B"/>
    <w:rsid w:val="00A34416"/>
    <w:rsid w:val="00A34598"/>
    <w:rsid w:val="00A34A3A"/>
    <w:rsid w:val="00A3502F"/>
    <w:rsid w:val="00A351BB"/>
    <w:rsid w:val="00A3557E"/>
    <w:rsid w:val="00A355EF"/>
    <w:rsid w:val="00A358B3"/>
    <w:rsid w:val="00A35A8B"/>
    <w:rsid w:val="00A35D46"/>
    <w:rsid w:val="00A36078"/>
    <w:rsid w:val="00A3609B"/>
    <w:rsid w:val="00A36217"/>
    <w:rsid w:val="00A36486"/>
    <w:rsid w:val="00A364B8"/>
    <w:rsid w:val="00A36875"/>
    <w:rsid w:val="00A36B05"/>
    <w:rsid w:val="00A36C9D"/>
    <w:rsid w:val="00A36D2E"/>
    <w:rsid w:val="00A37132"/>
    <w:rsid w:val="00A377EA"/>
    <w:rsid w:val="00A37B80"/>
    <w:rsid w:val="00A37CCE"/>
    <w:rsid w:val="00A37F6F"/>
    <w:rsid w:val="00A40346"/>
    <w:rsid w:val="00A40377"/>
    <w:rsid w:val="00A403E0"/>
    <w:rsid w:val="00A406A3"/>
    <w:rsid w:val="00A40A9B"/>
    <w:rsid w:val="00A40C92"/>
    <w:rsid w:val="00A40D65"/>
    <w:rsid w:val="00A4174F"/>
    <w:rsid w:val="00A41AE7"/>
    <w:rsid w:val="00A41C82"/>
    <w:rsid w:val="00A420D8"/>
    <w:rsid w:val="00A420EA"/>
    <w:rsid w:val="00A42A42"/>
    <w:rsid w:val="00A42BD7"/>
    <w:rsid w:val="00A42E16"/>
    <w:rsid w:val="00A42FFB"/>
    <w:rsid w:val="00A43131"/>
    <w:rsid w:val="00A4346C"/>
    <w:rsid w:val="00A434E7"/>
    <w:rsid w:val="00A43895"/>
    <w:rsid w:val="00A43898"/>
    <w:rsid w:val="00A43BAA"/>
    <w:rsid w:val="00A44123"/>
    <w:rsid w:val="00A44AAE"/>
    <w:rsid w:val="00A44F2D"/>
    <w:rsid w:val="00A453E0"/>
    <w:rsid w:val="00A45AD1"/>
    <w:rsid w:val="00A46604"/>
    <w:rsid w:val="00A46799"/>
    <w:rsid w:val="00A46C4C"/>
    <w:rsid w:val="00A47866"/>
    <w:rsid w:val="00A47BD8"/>
    <w:rsid w:val="00A47D03"/>
    <w:rsid w:val="00A47FC9"/>
    <w:rsid w:val="00A505AE"/>
    <w:rsid w:val="00A506E6"/>
    <w:rsid w:val="00A50912"/>
    <w:rsid w:val="00A509DC"/>
    <w:rsid w:val="00A50BE3"/>
    <w:rsid w:val="00A50DE1"/>
    <w:rsid w:val="00A50F0F"/>
    <w:rsid w:val="00A51173"/>
    <w:rsid w:val="00A5146E"/>
    <w:rsid w:val="00A5152B"/>
    <w:rsid w:val="00A51FF4"/>
    <w:rsid w:val="00A5298C"/>
    <w:rsid w:val="00A52BEA"/>
    <w:rsid w:val="00A5328C"/>
    <w:rsid w:val="00A538C9"/>
    <w:rsid w:val="00A539C4"/>
    <w:rsid w:val="00A53A4D"/>
    <w:rsid w:val="00A53CBA"/>
    <w:rsid w:val="00A53E3D"/>
    <w:rsid w:val="00A543A1"/>
    <w:rsid w:val="00A54640"/>
    <w:rsid w:val="00A54A81"/>
    <w:rsid w:val="00A54CAE"/>
    <w:rsid w:val="00A55147"/>
    <w:rsid w:val="00A554A9"/>
    <w:rsid w:val="00A5586C"/>
    <w:rsid w:val="00A55A6A"/>
    <w:rsid w:val="00A560A5"/>
    <w:rsid w:val="00A560F4"/>
    <w:rsid w:val="00A569FA"/>
    <w:rsid w:val="00A56EDB"/>
    <w:rsid w:val="00A578A1"/>
    <w:rsid w:val="00A57ADD"/>
    <w:rsid w:val="00A60268"/>
    <w:rsid w:val="00A602C9"/>
    <w:rsid w:val="00A6054F"/>
    <w:rsid w:val="00A60701"/>
    <w:rsid w:val="00A60BDE"/>
    <w:rsid w:val="00A61006"/>
    <w:rsid w:val="00A61337"/>
    <w:rsid w:val="00A6139A"/>
    <w:rsid w:val="00A61400"/>
    <w:rsid w:val="00A617A9"/>
    <w:rsid w:val="00A6196E"/>
    <w:rsid w:val="00A61BD7"/>
    <w:rsid w:val="00A61CD5"/>
    <w:rsid w:val="00A621F0"/>
    <w:rsid w:val="00A6239D"/>
    <w:rsid w:val="00A6255C"/>
    <w:rsid w:val="00A625EB"/>
    <w:rsid w:val="00A6278E"/>
    <w:rsid w:val="00A629DD"/>
    <w:rsid w:val="00A62C75"/>
    <w:rsid w:val="00A62EFC"/>
    <w:rsid w:val="00A62F38"/>
    <w:rsid w:val="00A63096"/>
    <w:rsid w:val="00A630E2"/>
    <w:rsid w:val="00A633B8"/>
    <w:rsid w:val="00A63529"/>
    <w:rsid w:val="00A64343"/>
    <w:rsid w:val="00A6464B"/>
    <w:rsid w:val="00A6470E"/>
    <w:rsid w:val="00A649DB"/>
    <w:rsid w:val="00A64ADC"/>
    <w:rsid w:val="00A64C28"/>
    <w:rsid w:val="00A651AB"/>
    <w:rsid w:val="00A65794"/>
    <w:rsid w:val="00A65BC9"/>
    <w:rsid w:val="00A6603F"/>
    <w:rsid w:val="00A6616D"/>
    <w:rsid w:val="00A66577"/>
    <w:rsid w:val="00A665F2"/>
    <w:rsid w:val="00A667D7"/>
    <w:rsid w:val="00A676BC"/>
    <w:rsid w:val="00A67C23"/>
    <w:rsid w:val="00A67CC1"/>
    <w:rsid w:val="00A67D52"/>
    <w:rsid w:val="00A70067"/>
    <w:rsid w:val="00A7090B"/>
    <w:rsid w:val="00A70D48"/>
    <w:rsid w:val="00A71D26"/>
    <w:rsid w:val="00A71E5F"/>
    <w:rsid w:val="00A72430"/>
    <w:rsid w:val="00A72AA6"/>
    <w:rsid w:val="00A72AE0"/>
    <w:rsid w:val="00A733D5"/>
    <w:rsid w:val="00A7341D"/>
    <w:rsid w:val="00A73964"/>
    <w:rsid w:val="00A7397A"/>
    <w:rsid w:val="00A73C4D"/>
    <w:rsid w:val="00A73EB1"/>
    <w:rsid w:val="00A74572"/>
    <w:rsid w:val="00A74653"/>
    <w:rsid w:val="00A748D8"/>
    <w:rsid w:val="00A750BA"/>
    <w:rsid w:val="00A752CE"/>
    <w:rsid w:val="00A757C5"/>
    <w:rsid w:val="00A75A8B"/>
    <w:rsid w:val="00A766C4"/>
    <w:rsid w:val="00A7690B"/>
    <w:rsid w:val="00A76941"/>
    <w:rsid w:val="00A76D29"/>
    <w:rsid w:val="00A76DF1"/>
    <w:rsid w:val="00A778A1"/>
    <w:rsid w:val="00A779D0"/>
    <w:rsid w:val="00A80747"/>
    <w:rsid w:val="00A807F2"/>
    <w:rsid w:val="00A80990"/>
    <w:rsid w:val="00A8135A"/>
    <w:rsid w:val="00A81980"/>
    <w:rsid w:val="00A8234A"/>
    <w:rsid w:val="00A82431"/>
    <w:rsid w:val="00A824C5"/>
    <w:rsid w:val="00A827B7"/>
    <w:rsid w:val="00A8299E"/>
    <w:rsid w:val="00A829D5"/>
    <w:rsid w:val="00A82A0C"/>
    <w:rsid w:val="00A82A75"/>
    <w:rsid w:val="00A82CA2"/>
    <w:rsid w:val="00A82D4A"/>
    <w:rsid w:val="00A8319E"/>
    <w:rsid w:val="00A83524"/>
    <w:rsid w:val="00A838FB"/>
    <w:rsid w:val="00A83A98"/>
    <w:rsid w:val="00A83C1F"/>
    <w:rsid w:val="00A84290"/>
    <w:rsid w:val="00A84B26"/>
    <w:rsid w:val="00A85035"/>
    <w:rsid w:val="00A854D3"/>
    <w:rsid w:val="00A8559A"/>
    <w:rsid w:val="00A85719"/>
    <w:rsid w:val="00A85854"/>
    <w:rsid w:val="00A86BF5"/>
    <w:rsid w:val="00A86EC0"/>
    <w:rsid w:val="00A87A52"/>
    <w:rsid w:val="00A87E2B"/>
    <w:rsid w:val="00A90448"/>
    <w:rsid w:val="00A905B6"/>
    <w:rsid w:val="00A9096C"/>
    <w:rsid w:val="00A90AF3"/>
    <w:rsid w:val="00A90F95"/>
    <w:rsid w:val="00A912B5"/>
    <w:rsid w:val="00A914F8"/>
    <w:rsid w:val="00A91826"/>
    <w:rsid w:val="00A919D8"/>
    <w:rsid w:val="00A91A0D"/>
    <w:rsid w:val="00A91E7E"/>
    <w:rsid w:val="00A92499"/>
    <w:rsid w:val="00A925E9"/>
    <w:rsid w:val="00A93797"/>
    <w:rsid w:val="00A94114"/>
    <w:rsid w:val="00A9440E"/>
    <w:rsid w:val="00A947C9"/>
    <w:rsid w:val="00A948B2"/>
    <w:rsid w:val="00A94B57"/>
    <w:rsid w:val="00A95647"/>
    <w:rsid w:val="00A95991"/>
    <w:rsid w:val="00A95C65"/>
    <w:rsid w:val="00A96685"/>
    <w:rsid w:val="00A967BA"/>
    <w:rsid w:val="00A969FB"/>
    <w:rsid w:val="00A97615"/>
    <w:rsid w:val="00A97A96"/>
    <w:rsid w:val="00A97BEB"/>
    <w:rsid w:val="00A97E70"/>
    <w:rsid w:val="00A97FBD"/>
    <w:rsid w:val="00AA0C81"/>
    <w:rsid w:val="00AA0DBD"/>
    <w:rsid w:val="00AA0F1C"/>
    <w:rsid w:val="00AA1149"/>
    <w:rsid w:val="00AA1438"/>
    <w:rsid w:val="00AA1476"/>
    <w:rsid w:val="00AA14D3"/>
    <w:rsid w:val="00AA1F14"/>
    <w:rsid w:val="00AA2041"/>
    <w:rsid w:val="00AA2407"/>
    <w:rsid w:val="00AA2EC8"/>
    <w:rsid w:val="00AA3457"/>
    <w:rsid w:val="00AA360B"/>
    <w:rsid w:val="00AA39D8"/>
    <w:rsid w:val="00AA3B8F"/>
    <w:rsid w:val="00AA3D05"/>
    <w:rsid w:val="00AA3EBA"/>
    <w:rsid w:val="00AA3F85"/>
    <w:rsid w:val="00AA45BF"/>
    <w:rsid w:val="00AA4748"/>
    <w:rsid w:val="00AA4ACC"/>
    <w:rsid w:val="00AA5074"/>
    <w:rsid w:val="00AA5342"/>
    <w:rsid w:val="00AA54F5"/>
    <w:rsid w:val="00AA550A"/>
    <w:rsid w:val="00AA5972"/>
    <w:rsid w:val="00AA5C99"/>
    <w:rsid w:val="00AA5D97"/>
    <w:rsid w:val="00AA64D6"/>
    <w:rsid w:val="00AA65E3"/>
    <w:rsid w:val="00AA66F1"/>
    <w:rsid w:val="00AA67A0"/>
    <w:rsid w:val="00AA6803"/>
    <w:rsid w:val="00AA6A25"/>
    <w:rsid w:val="00AA6BD2"/>
    <w:rsid w:val="00AA6CC3"/>
    <w:rsid w:val="00AA6E65"/>
    <w:rsid w:val="00AA7201"/>
    <w:rsid w:val="00AA72F2"/>
    <w:rsid w:val="00AA763E"/>
    <w:rsid w:val="00AA79E6"/>
    <w:rsid w:val="00AA7A75"/>
    <w:rsid w:val="00AA7BB0"/>
    <w:rsid w:val="00AA7ECA"/>
    <w:rsid w:val="00AB00B4"/>
    <w:rsid w:val="00AB0384"/>
    <w:rsid w:val="00AB0E1C"/>
    <w:rsid w:val="00AB0E50"/>
    <w:rsid w:val="00AB1027"/>
    <w:rsid w:val="00AB1262"/>
    <w:rsid w:val="00AB1C78"/>
    <w:rsid w:val="00AB249C"/>
    <w:rsid w:val="00AB2596"/>
    <w:rsid w:val="00AB2C4D"/>
    <w:rsid w:val="00AB2F1E"/>
    <w:rsid w:val="00AB34BB"/>
    <w:rsid w:val="00AB3522"/>
    <w:rsid w:val="00AB35D0"/>
    <w:rsid w:val="00AB36AE"/>
    <w:rsid w:val="00AB372B"/>
    <w:rsid w:val="00AB3BF4"/>
    <w:rsid w:val="00AB4D89"/>
    <w:rsid w:val="00AB4F52"/>
    <w:rsid w:val="00AB5445"/>
    <w:rsid w:val="00AB5614"/>
    <w:rsid w:val="00AB56D7"/>
    <w:rsid w:val="00AB5854"/>
    <w:rsid w:val="00AB5A67"/>
    <w:rsid w:val="00AB619A"/>
    <w:rsid w:val="00AB61C3"/>
    <w:rsid w:val="00AB6343"/>
    <w:rsid w:val="00AB65AD"/>
    <w:rsid w:val="00AB6C88"/>
    <w:rsid w:val="00AB6D47"/>
    <w:rsid w:val="00AB70EE"/>
    <w:rsid w:val="00AB7942"/>
    <w:rsid w:val="00AB7AFE"/>
    <w:rsid w:val="00AB7E4C"/>
    <w:rsid w:val="00AC00F6"/>
    <w:rsid w:val="00AC0260"/>
    <w:rsid w:val="00AC061A"/>
    <w:rsid w:val="00AC0866"/>
    <w:rsid w:val="00AC0D50"/>
    <w:rsid w:val="00AC0F8A"/>
    <w:rsid w:val="00AC13BB"/>
    <w:rsid w:val="00AC13D3"/>
    <w:rsid w:val="00AC1829"/>
    <w:rsid w:val="00AC198B"/>
    <w:rsid w:val="00AC1D7F"/>
    <w:rsid w:val="00AC1EC3"/>
    <w:rsid w:val="00AC260C"/>
    <w:rsid w:val="00AC28CC"/>
    <w:rsid w:val="00AC2D68"/>
    <w:rsid w:val="00AC30A1"/>
    <w:rsid w:val="00AC317C"/>
    <w:rsid w:val="00AC3891"/>
    <w:rsid w:val="00AC3900"/>
    <w:rsid w:val="00AC3AAE"/>
    <w:rsid w:val="00AC3C21"/>
    <w:rsid w:val="00AC4149"/>
    <w:rsid w:val="00AC45B0"/>
    <w:rsid w:val="00AC4745"/>
    <w:rsid w:val="00AC4903"/>
    <w:rsid w:val="00AC4A22"/>
    <w:rsid w:val="00AC4A9F"/>
    <w:rsid w:val="00AC4AD3"/>
    <w:rsid w:val="00AC4DBF"/>
    <w:rsid w:val="00AC52BC"/>
    <w:rsid w:val="00AC54BF"/>
    <w:rsid w:val="00AC596F"/>
    <w:rsid w:val="00AC5ADC"/>
    <w:rsid w:val="00AC5F8D"/>
    <w:rsid w:val="00AC6209"/>
    <w:rsid w:val="00AC64D6"/>
    <w:rsid w:val="00AC6513"/>
    <w:rsid w:val="00AC6645"/>
    <w:rsid w:val="00AC6AD1"/>
    <w:rsid w:val="00AC6E15"/>
    <w:rsid w:val="00AC6F9A"/>
    <w:rsid w:val="00AC706E"/>
    <w:rsid w:val="00AC7142"/>
    <w:rsid w:val="00AC78E6"/>
    <w:rsid w:val="00AD0ADF"/>
    <w:rsid w:val="00AD102F"/>
    <w:rsid w:val="00AD12E8"/>
    <w:rsid w:val="00AD151B"/>
    <w:rsid w:val="00AD193B"/>
    <w:rsid w:val="00AD1B13"/>
    <w:rsid w:val="00AD20DF"/>
    <w:rsid w:val="00AD21AB"/>
    <w:rsid w:val="00AD2296"/>
    <w:rsid w:val="00AD2B5A"/>
    <w:rsid w:val="00AD3D58"/>
    <w:rsid w:val="00AD3FD1"/>
    <w:rsid w:val="00AD40C5"/>
    <w:rsid w:val="00AD47D8"/>
    <w:rsid w:val="00AD4D82"/>
    <w:rsid w:val="00AD4DBE"/>
    <w:rsid w:val="00AD519B"/>
    <w:rsid w:val="00AD5294"/>
    <w:rsid w:val="00AD56E2"/>
    <w:rsid w:val="00AD5890"/>
    <w:rsid w:val="00AD5A9D"/>
    <w:rsid w:val="00AD5BC5"/>
    <w:rsid w:val="00AD5D74"/>
    <w:rsid w:val="00AD5DB8"/>
    <w:rsid w:val="00AD6196"/>
    <w:rsid w:val="00AD6350"/>
    <w:rsid w:val="00AD63D0"/>
    <w:rsid w:val="00AD688F"/>
    <w:rsid w:val="00AD693C"/>
    <w:rsid w:val="00AD69F4"/>
    <w:rsid w:val="00AD6E13"/>
    <w:rsid w:val="00AD75D1"/>
    <w:rsid w:val="00AD76CA"/>
    <w:rsid w:val="00AD7B92"/>
    <w:rsid w:val="00AD7E95"/>
    <w:rsid w:val="00AD7EEC"/>
    <w:rsid w:val="00AE01EC"/>
    <w:rsid w:val="00AE02BB"/>
    <w:rsid w:val="00AE065C"/>
    <w:rsid w:val="00AE0CC7"/>
    <w:rsid w:val="00AE0CC9"/>
    <w:rsid w:val="00AE0FED"/>
    <w:rsid w:val="00AE1B40"/>
    <w:rsid w:val="00AE1C9F"/>
    <w:rsid w:val="00AE2327"/>
    <w:rsid w:val="00AE2348"/>
    <w:rsid w:val="00AE2715"/>
    <w:rsid w:val="00AE2760"/>
    <w:rsid w:val="00AE2BEE"/>
    <w:rsid w:val="00AE2E18"/>
    <w:rsid w:val="00AE3873"/>
    <w:rsid w:val="00AE3D24"/>
    <w:rsid w:val="00AE3F2A"/>
    <w:rsid w:val="00AE4417"/>
    <w:rsid w:val="00AE4421"/>
    <w:rsid w:val="00AE51B8"/>
    <w:rsid w:val="00AE5355"/>
    <w:rsid w:val="00AE5573"/>
    <w:rsid w:val="00AE569D"/>
    <w:rsid w:val="00AE572F"/>
    <w:rsid w:val="00AE577A"/>
    <w:rsid w:val="00AE5C4E"/>
    <w:rsid w:val="00AE67EC"/>
    <w:rsid w:val="00AE691F"/>
    <w:rsid w:val="00AE6B4A"/>
    <w:rsid w:val="00AE6BD2"/>
    <w:rsid w:val="00AE771A"/>
    <w:rsid w:val="00AE7964"/>
    <w:rsid w:val="00AE7DDA"/>
    <w:rsid w:val="00AE7F8F"/>
    <w:rsid w:val="00AF02AA"/>
    <w:rsid w:val="00AF034F"/>
    <w:rsid w:val="00AF0CE7"/>
    <w:rsid w:val="00AF0F34"/>
    <w:rsid w:val="00AF13F9"/>
    <w:rsid w:val="00AF146F"/>
    <w:rsid w:val="00AF1889"/>
    <w:rsid w:val="00AF1CD2"/>
    <w:rsid w:val="00AF1E7A"/>
    <w:rsid w:val="00AF1F91"/>
    <w:rsid w:val="00AF2437"/>
    <w:rsid w:val="00AF2A92"/>
    <w:rsid w:val="00AF2AC4"/>
    <w:rsid w:val="00AF2F71"/>
    <w:rsid w:val="00AF3116"/>
    <w:rsid w:val="00AF3479"/>
    <w:rsid w:val="00AF3CA2"/>
    <w:rsid w:val="00AF3EFE"/>
    <w:rsid w:val="00AF4007"/>
    <w:rsid w:val="00AF406E"/>
    <w:rsid w:val="00AF4274"/>
    <w:rsid w:val="00AF527E"/>
    <w:rsid w:val="00AF5550"/>
    <w:rsid w:val="00AF5561"/>
    <w:rsid w:val="00AF5755"/>
    <w:rsid w:val="00AF5B68"/>
    <w:rsid w:val="00AF5E48"/>
    <w:rsid w:val="00AF714C"/>
    <w:rsid w:val="00AF756E"/>
    <w:rsid w:val="00AF768B"/>
    <w:rsid w:val="00AF76AB"/>
    <w:rsid w:val="00AF788F"/>
    <w:rsid w:val="00AF795C"/>
    <w:rsid w:val="00AF7DB7"/>
    <w:rsid w:val="00AF7F51"/>
    <w:rsid w:val="00B00034"/>
    <w:rsid w:val="00B00134"/>
    <w:rsid w:val="00B00186"/>
    <w:rsid w:val="00B002F3"/>
    <w:rsid w:val="00B00E86"/>
    <w:rsid w:val="00B01C90"/>
    <w:rsid w:val="00B01D31"/>
    <w:rsid w:val="00B02021"/>
    <w:rsid w:val="00B02311"/>
    <w:rsid w:val="00B0281D"/>
    <w:rsid w:val="00B02BC3"/>
    <w:rsid w:val="00B02E35"/>
    <w:rsid w:val="00B02F5B"/>
    <w:rsid w:val="00B0302E"/>
    <w:rsid w:val="00B0344E"/>
    <w:rsid w:val="00B03B8C"/>
    <w:rsid w:val="00B03C88"/>
    <w:rsid w:val="00B04115"/>
    <w:rsid w:val="00B04421"/>
    <w:rsid w:val="00B045B4"/>
    <w:rsid w:val="00B046B4"/>
    <w:rsid w:val="00B04A7A"/>
    <w:rsid w:val="00B04EFB"/>
    <w:rsid w:val="00B04FF9"/>
    <w:rsid w:val="00B0539B"/>
    <w:rsid w:val="00B053FD"/>
    <w:rsid w:val="00B05577"/>
    <w:rsid w:val="00B059DA"/>
    <w:rsid w:val="00B059F7"/>
    <w:rsid w:val="00B05C9D"/>
    <w:rsid w:val="00B05DB5"/>
    <w:rsid w:val="00B06373"/>
    <w:rsid w:val="00B06D49"/>
    <w:rsid w:val="00B06F4A"/>
    <w:rsid w:val="00B07261"/>
    <w:rsid w:val="00B07467"/>
    <w:rsid w:val="00B07B2B"/>
    <w:rsid w:val="00B10255"/>
    <w:rsid w:val="00B10400"/>
    <w:rsid w:val="00B10427"/>
    <w:rsid w:val="00B10870"/>
    <w:rsid w:val="00B1123E"/>
    <w:rsid w:val="00B11D3F"/>
    <w:rsid w:val="00B126F7"/>
    <w:rsid w:val="00B12F8C"/>
    <w:rsid w:val="00B140CE"/>
    <w:rsid w:val="00B143A4"/>
    <w:rsid w:val="00B14550"/>
    <w:rsid w:val="00B147C3"/>
    <w:rsid w:val="00B15249"/>
    <w:rsid w:val="00B1585E"/>
    <w:rsid w:val="00B15876"/>
    <w:rsid w:val="00B15A06"/>
    <w:rsid w:val="00B1616D"/>
    <w:rsid w:val="00B16211"/>
    <w:rsid w:val="00B1659A"/>
    <w:rsid w:val="00B16996"/>
    <w:rsid w:val="00B16A9B"/>
    <w:rsid w:val="00B16B17"/>
    <w:rsid w:val="00B172A3"/>
    <w:rsid w:val="00B1733A"/>
    <w:rsid w:val="00B1759E"/>
    <w:rsid w:val="00B176B8"/>
    <w:rsid w:val="00B1784C"/>
    <w:rsid w:val="00B179AF"/>
    <w:rsid w:val="00B17A8A"/>
    <w:rsid w:val="00B17BA2"/>
    <w:rsid w:val="00B17CF4"/>
    <w:rsid w:val="00B17DF6"/>
    <w:rsid w:val="00B17E7F"/>
    <w:rsid w:val="00B20BE0"/>
    <w:rsid w:val="00B20F94"/>
    <w:rsid w:val="00B21067"/>
    <w:rsid w:val="00B21262"/>
    <w:rsid w:val="00B21DA9"/>
    <w:rsid w:val="00B21F22"/>
    <w:rsid w:val="00B226C2"/>
    <w:rsid w:val="00B2270A"/>
    <w:rsid w:val="00B233BE"/>
    <w:rsid w:val="00B233E6"/>
    <w:rsid w:val="00B23428"/>
    <w:rsid w:val="00B23617"/>
    <w:rsid w:val="00B24C4A"/>
    <w:rsid w:val="00B25162"/>
    <w:rsid w:val="00B2535F"/>
    <w:rsid w:val="00B25426"/>
    <w:rsid w:val="00B25AA2"/>
    <w:rsid w:val="00B25B82"/>
    <w:rsid w:val="00B25C9D"/>
    <w:rsid w:val="00B25CEE"/>
    <w:rsid w:val="00B2612E"/>
    <w:rsid w:val="00B2612F"/>
    <w:rsid w:val="00B26427"/>
    <w:rsid w:val="00B27308"/>
    <w:rsid w:val="00B27352"/>
    <w:rsid w:val="00B2768F"/>
    <w:rsid w:val="00B27AFF"/>
    <w:rsid w:val="00B27DD6"/>
    <w:rsid w:val="00B304E2"/>
    <w:rsid w:val="00B30861"/>
    <w:rsid w:val="00B311AF"/>
    <w:rsid w:val="00B31485"/>
    <w:rsid w:val="00B31754"/>
    <w:rsid w:val="00B319C9"/>
    <w:rsid w:val="00B31FC9"/>
    <w:rsid w:val="00B32235"/>
    <w:rsid w:val="00B3260B"/>
    <w:rsid w:val="00B328A1"/>
    <w:rsid w:val="00B32AEA"/>
    <w:rsid w:val="00B33230"/>
    <w:rsid w:val="00B3328F"/>
    <w:rsid w:val="00B33844"/>
    <w:rsid w:val="00B3387E"/>
    <w:rsid w:val="00B3415C"/>
    <w:rsid w:val="00B347B3"/>
    <w:rsid w:val="00B34845"/>
    <w:rsid w:val="00B34EF4"/>
    <w:rsid w:val="00B351C7"/>
    <w:rsid w:val="00B35501"/>
    <w:rsid w:val="00B359AD"/>
    <w:rsid w:val="00B35BFA"/>
    <w:rsid w:val="00B3611F"/>
    <w:rsid w:val="00B36710"/>
    <w:rsid w:val="00B3716F"/>
    <w:rsid w:val="00B37790"/>
    <w:rsid w:val="00B3790F"/>
    <w:rsid w:val="00B37950"/>
    <w:rsid w:val="00B37B58"/>
    <w:rsid w:val="00B37E14"/>
    <w:rsid w:val="00B37F29"/>
    <w:rsid w:val="00B400DF"/>
    <w:rsid w:val="00B4013E"/>
    <w:rsid w:val="00B4026E"/>
    <w:rsid w:val="00B40F2D"/>
    <w:rsid w:val="00B40F37"/>
    <w:rsid w:val="00B4124B"/>
    <w:rsid w:val="00B41B04"/>
    <w:rsid w:val="00B41BD2"/>
    <w:rsid w:val="00B41C3B"/>
    <w:rsid w:val="00B41DFB"/>
    <w:rsid w:val="00B4203C"/>
    <w:rsid w:val="00B420BB"/>
    <w:rsid w:val="00B423C0"/>
    <w:rsid w:val="00B42BD9"/>
    <w:rsid w:val="00B4362D"/>
    <w:rsid w:val="00B43686"/>
    <w:rsid w:val="00B43B84"/>
    <w:rsid w:val="00B44247"/>
    <w:rsid w:val="00B448E8"/>
    <w:rsid w:val="00B44C49"/>
    <w:rsid w:val="00B44C79"/>
    <w:rsid w:val="00B44CC4"/>
    <w:rsid w:val="00B44DCD"/>
    <w:rsid w:val="00B44F4A"/>
    <w:rsid w:val="00B45A78"/>
    <w:rsid w:val="00B45A7C"/>
    <w:rsid w:val="00B45B16"/>
    <w:rsid w:val="00B45E14"/>
    <w:rsid w:val="00B46415"/>
    <w:rsid w:val="00B464AF"/>
    <w:rsid w:val="00B46A48"/>
    <w:rsid w:val="00B46BCE"/>
    <w:rsid w:val="00B46D5B"/>
    <w:rsid w:val="00B46F88"/>
    <w:rsid w:val="00B4705D"/>
    <w:rsid w:val="00B47546"/>
    <w:rsid w:val="00B478D7"/>
    <w:rsid w:val="00B47BD8"/>
    <w:rsid w:val="00B500CE"/>
    <w:rsid w:val="00B5026B"/>
    <w:rsid w:val="00B50380"/>
    <w:rsid w:val="00B5088A"/>
    <w:rsid w:val="00B51305"/>
    <w:rsid w:val="00B51BE5"/>
    <w:rsid w:val="00B51DE9"/>
    <w:rsid w:val="00B51E5E"/>
    <w:rsid w:val="00B51F48"/>
    <w:rsid w:val="00B520BD"/>
    <w:rsid w:val="00B524B6"/>
    <w:rsid w:val="00B5287C"/>
    <w:rsid w:val="00B52A45"/>
    <w:rsid w:val="00B52C93"/>
    <w:rsid w:val="00B531C9"/>
    <w:rsid w:val="00B53BF7"/>
    <w:rsid w:val="00B53EBD"/>
    <w:rsid w:val="00B5401D"/>
    <w:rsid w:val="00B54024"/>
    <w:rsid w:val="00B54151"/>
    <w:rsid w:val="00B547B3"/>
    <w:rsid w:val="00B54C28"/>
    <w:rsid w:val="00B54E6E"/>
    <w:rsid w:val="00B55D75"/>
    <w:rsid w:val="00B55DBF"/>
    <w:rsid w:val="00B56259"/>
    <w:rsid w:val="00B5703E"/>
    <w:rsid w:val="00B5719A"/>
    <w:rsid w:val="00B5728B"/>
    <w:rsid w:val="00B57479"/>
    <w:rsid w:val="00B57CE2"/>
    <w:rsid w:val="00B57CF0"/>
    <w:rsid w:val="00B57E79"/>
    <w:rsid w:val="00B57F84"/>
    <w:rsid w:val="00B57FEA"/>
    <w:rsid w:val="00B6061D"/>
    <w:rsid w:val="00B613E2"/>
    <w:rsid w:val="00B615B5"/>
    <w:rsid w:val="00B616D6"/>
    <w:rsid w:val="00B61842"/>
    <w:rsid w:val="00B6204D"/>
    <w:rsid w:val="00B62153"/>
    <w:rsid w:val="00B62654"/>
    <w:rsid w:val="00B63089"/>
    <w:rsid w:val="00B63212"/>
    <w:rsid w:val="00B63265"/>
    <w:rsid w:val="00B635DF"/>
    <w:rsid w:val="00B6390D"/>
    <w:rsid w:val="00B63ED8"/>
    <w:rsid w:val="00B641EB"/>
    <w:rsid w:val="00B6487A"/>
    <w:rsid w:val="00B64A51"/>
    <w:rsid w:val="00B64B92"/>
    <w:rsid w:val="00B64CDC"/>
    <w:rsid w:val="00B653D9"/>
    <w:rsid w:val="00B654C1"/>
    <w:rsid w:val="00B655B4"/>
    <w:rsid w:val="00B65B49"/>
    <w:rsid w:val="00B66073"/>
    <w:rsid w:val="00B660B2"/>
    <w:rsid w:val="00B6640B"/>
    <w:rsid w:val="00B66643"/>
    <w:rsid w:val="00B66BCD"/>
    <w:rsid w:val="00B66C39"/>
    <w:rsid w:val="00B6765D"/>
    <w:rsid w:val="00B6797E"/>
    <w:rsid w:val="00B679EC"/>
    <w:rsid w:val="00B67BA1"/>
    <w:rsid w:val="00B67DA1"/>
    <w:rsid w:val="00B67E7D"/>
    <w:rsid w:val="00B70411"/>
    <w:rsid w:val="00B7045F"/>
    <w:rsid w:val="00B705A4"/>
    <w:rsid w:val="00B70D13"/>
    <w:rsid w:val="00B70EF5"/>
    <w:rsid w:val="00B711A1"/>
    <w:rsid w:val="00B7171D"/>
    <w:rsid w:val="00B71782"/>
    <w:rsid w:val="00B71DE5"/>
    <w:rsid w:val="00B71FD7"/>
    <w:rsid w:val="00B721AF"/>
    <w:rsid w:val="00B72305"/>
    <w:rsid w:val="00B726B9"/>
    <w:rsid w:val="00B72994"/>
    <w:rsid w:val="00B72E37"/>
    <w:rsid w:val="00B72F3B"/>
    <w:rsid w:val="00B73207"/>
    <w:rsid w:val="00B7326B"/>
    <w:rsid w:val="00B73A31"/>
    <w:rsid w:val="00B73A7F"/>
    <w:rsid w:val="00B73E86"/>
    <w:rsid w:val="00B740C1"/>
    <w:rsid w:val="00B742B6"/>
    <w:rsid w:val="00B743E6"/>
    <w:rsid w:val="00B74E44"/>
    <w:rsid w:val="00B750D9"/>
    <w:rsid w:val="00B7516E"/>
    <w:rsid w:val="00B7529B"/>
    <w:rsid w:val="00B75319"/>
    <w:rsid w:val="00B75542"/>
    <w:rsid w:val="00B7591D"/>
    <w:rsid w:val="00B75959"/>
    <w:rsid w:val="00B75ACC"/>
    <w:rsid w:val="00B7607C"/>
    <w:rsid w:val="00B760A2"/>
    <w:rsid w:val="00B765D2"/>
    <w:rsid w:val="00B7680D"/>
    <w:rsid w:val="00B7693A"/>
    <w:rsid w:val="00B77076"/>
    <w:rsid w:val="00B77319"/>
    <w:rsid w:val="00B77405"/>
    <w:rsid w:val="00B774A4"/>
    <w:rsid w:val="00B77ABA"/>
    <w:rsid w:val="00B77B8C"/>
    <w:rsid w:val="00B77BEC"/>
    <w:rsid w:val="00B80502"/>
    <w:rsid w:val="00B80C34"/>
    <w:rsid w:val="00B80C36"/>
    <w:rsid w:val="00B80C45"/>
    <w:rsid w:val="00B80EBF"/>
    <w:rsid w:val="00B811A4"/>
    <w:rsid w:val="00B81580"/>
    <w:rsid w:val="00B817BF"/>
    <w:rsid w:val="00B81C84"/>
    <w:rsid w:val="00B81D4B"/>
    <w:rsid w:val="00B820EB"/>
    <w:rsid w:val="00B82202"/>
    <w:rsid w:val="00B825EC"/>
    <w:rsid w:val="00B82A0F"/>
    <w:rsid w:val="00B82FB4"/>
    <w:rsid w:val="00B82FEE"/>
    <w:rsid w:val="00B831C4"/>
    <w:rsid w:val="00B833A2"/>
    <w:rsid w:val="00B83402"/>
    <w:rsid w:val="00B8384A"/>
    <w:rsid w:val="00B839C8"/>
    <w:rsid w:val="00B83D14"/>
    <w:rsid w:val="00B83DC2"/>
    <w:rsid w:val="00B84360"/>
    <w:rsid w:val="00B84583"/>
    <w:rsid w:val="00B845B8"/>
    <w:rsid w:val="00B84659"/>
    <w:rsid w:val="00B8484F"/>
    <w:rsid w:val="00B84B45"/>
    <w:rsid w:val="00B850E1"/>
    <w:rsid w:val="00B858B3"/>
    <w:rsid w:val="00B85AA4"/>
    <w:rsid w:val="00B85E43"/>
    <w:rsid w:val="00B85E58"/>
    <w:rsid w:val="00B863EE"/>
    <w:rsid w:val="00B86612"/>
    <w:rsid w:val="00B868B1"/>
    <w:rsid w:val="00B86B46"/>
    <w:rsid w:val="00B86C1E"/>
    <w:rsid w:val="00B86E4C"/>
    <w:rsid w:val="00B87333"/>
    <w:rsid w:val="00B8777B"/>
    <w:rsid w:val="00B87F7D"/>
    <w:rsid w:val="00B90C87"/>
    <w:rsid w:val="00B9114E"/>
    <w:rsid w:val="00B9131E"/>
    <w:rsid w:val="00B9133C"/>
    <w:rsid w:val="00B9148F"/>
    <w:rsid w:val="00B91D63"/>
    <w:rsid w:val="00B920A3"/>
    <w:rsid w:val="00B9224F"/>
    <w:rsid w:val="00B922D1"/>
    <w:rsid w:val="00B92F3A"/>
    <w:rsid w:val="00B930ED"/>
    <w:rsid w:val="00B931E1"/>
    <w:rsid w:val="00B935EF"/>
    <w:rsid w:val="00B93952"/>
    <w:rsid w:val="00B93A00"/>
    <w:rsid w:val="00B93E2B"/>
    <w:rsid w:val="00B94232"/>
    <w:rsid w:val="00B94739"/>
    <w:rsid w:val="00B947B7"/>
    <w:rsid w:val="00B94D63"/>
    <w:rsid w:val="00B9511A"/>
    <w:rsid w:val="00B9521D"/>
    <w:rsid w:val="00B96484"/>
    <w:rsid w:val="00B96F3A"/>
    <w:rsid w:val="00B97448"/>
    <w:rsid w:val="00B97AB8"/>
    <w:rsid w:val="00BA002E"/>
    <w:rsid w:val="00BA0048"/>
    <w:rsid w:val="00BA0296"/>
    <w:rsid w:val="00BA0AB0"/>
    <w:rsid w:val="00BA0E2A"/>
    <w:rsid w:val="00BA1990"/>
    <w:rsid w:val="00BA1DB2"/>
    <w:rsid w:val="00BA1FFF"/>
    <w:rsid w:val="00BA218C"/>
    <w:rsid w:val="00BA289C"/>
    <w:rsid w:val="00BA2A50"/>
    <w:rsid w:val="00BA307F"/>
    <w:rsid w:val="00BA3B30"/>
    <w:rsid w:val="00BA3B3F"/>
    <w:rsid w:val="00BA3C1A"/>
    <w:rsid w:val="00BA3F93"/>
    <w:rsid w:val="00BA42DE"/>
    <w:rsid w:val="00BA44A1"/>
    <w:rsid w:val="00BA49ED"/>
    <w:rsid w:val="00BA4BFF"/>
    <w:rsid w:val="00BA4C89"/>
    <w:rsid w:val="00BA5444"/>
    <w:rsid w:val="00BA54B5"/>
    <w:rsid w:val="00BA5890"/>
    <w:rsid w:val="00BA5CF6"/>
    <w:rsid w:val="00BA6144"/>
    <w:rsid w:val="00BA6887"/>
    <w:rsid w:val="00BA6C9E"/>
    <w:rsid w:val="00BA6D32"/>
    <w:rsid w:val="00BA6EF7"/>
    <w:rsid w:val="00BA6F01"/>
    <w:rsid w:val="00BA77BD"/>
    <w:rsid w:val="00BA7A72"/>
    <w:rsid w:val="00BB0521"/>
    <w:rsid w:val="00BB077B"/>
    <w:rsid w:val="00BB089A"/>
    <w:rsid w:val="00BB092C"/>
    <w:rsid w:val="00BB0995"/>
    <w:rsid w:val="00BB0D1D"/>
    <w:rsid w:val="00BB0DF2"/>
    <w:rsid w:val="00BB0FF0"/>
    <w:rsid w:val="00BB13AB"/>
    <w:rsid w:val="00BB3075"/>
    <w:rsid w:val="00BB3146"/>
    <w:rsid w:val="00BB34E9"/>
    <w:rsid w:val="00BB37A1"/>
    <w:rsid w:val="00BB3E9F"/>
    <w:rsid w:val="00BB4205"/>
    <w:rsid w:val="00BB4296"/>
    <w:rsid w:val="00BB42FE"/>
    <w:rsid w:val="00BB45F0"/>
    <w:rsid w:val="00BB4639"/>
    <w:rsid w:val="00BB4DB9"/>
    <w:rsid w:val="00BB4FA5"/>
    <w:rsid w:val="00BB505A"/>
    <w:rsid w:val="00BB5453"/>
    <w:rsid w:val="00BB5AC0"/>
    <w:rsid w:val="00BB5DE0"/>
    <w:rsid w:val="00BB600E"/>
    <w:rsid w:val="00BB6305"/>
    <w:rsid w:val="00BB64AD"/>
    <w:rsid w:val="00BB659C"/>
    <w:rsid w:val="00BB6697"/>
    <w:rsid w:val="00BB67AC"/>
    <w:rsid w:val="00BB6985"/>
    <w:rsid w:val="00BB7A0B"/>
    <w:rsid w:val="00BC0091"/>
    <w:rsid w:val="00BC0312"/>
    <w:rsid w:val="00BC0568"/>
    <w:rsid w:val="00BC0B50"/>
    <w:rsid w:val="00BC0CF7"/>
    <w:rsid w:val="00BC0EC4"/>
    <w:rsid w:val="00BC1110"/>
    <w:rsid w:val="00BC1A46"/>
    <w:rsid w:val="00BC2930"/>
    <w:rsid w:val="00BC2B8B"/>
    <w:rsid w:val="00BC2BC7"/>
    <w:rsid w:val="00BC300F"/>
    <w:rsid w:val="00BC37C0"/>
    <w:rsid w:val="00BC4149"/>
    <w:rsid w:val="00BC429F"/>
    <w:rsid w:val="00BC44A5"/>
    <w:rsid w:val="00BC4576"/>
    <w:rsid w:val="00BC46B5"/>
    <w:rsid w:val="00BC4EF6"/>
    <w:rsid w:val="00BC5092"/>
    <w:rsid w:val="00BC5493"/>
    <w:rsid w:val="00BC597A"/>
    <w:rsid w:val="00BC6D07"/>
    <w:rsid w:val="00BC72BA"/>
    <w:rsid w:val="00BC759A"/>
    <w:rsid w:val="00BC78EC"/>
    <w:rsid w:val="00BC7A07"/>
    <w:rsid w:val="00BC7D56"/>
    <w:rsid w:val="00BD024A"/>
    <w:rsid w:val="00BD09B8"/>
    <w:rsid w:val="00BD0BCC"/>
    <w:rsid w:val="00BD0FE7"/>
    <w:rsid w:val="00BD1216"/>
    <w:rsid w:val="00BD1570"/>
    <w:rsid w:val="00BD1E53"/>
    <w:rsid w:val="00BD2142"/>
    <w:rsid w:val="00BD2270"/>
    <w:rsid w:val="00BD23F5"/>
    <w:rsid w:val="00BD2873"/>
    <w:rsid w:val="00BD2892"/>
    <w:rsid w:val="00BD2B77"/>
    <w:rsid w:val="00BD2C79"/>
    <w:rsid w:val="00BD342D"/>
    <w:rsid w:val="00BD3664"/>
    <w:rsid w:val="00BD3675"/>
    <w:rsid w:val="00BD3729"/>
    <w:rsid w:val="00BD39D7"/>
    <w:rsid w:val="00BD3A1C"/>
    <w:rsid w:val="00BD4730"/>
    <w:rsid w:val="00BD485E"/>
    <w:rsid w:val="00BD4C06"/>
    <w:rsid w:val="00BD534F"/>
    <w:rsid w:val="00BD5491"/>
    <w:rsid w:val="00BD54F7"/>
    <w:rsid w:val="00BD562C"/>
    <w:rsid w:val="00BD56C8"/>
    <w:rsid w:val="00BD56D1"/>
    <w:rsid w:val="00BD57D3"/>
    <w:rsid w:val="00BD5F24"/>
    <w:rsid w:val="00BD6921"/>
    <w:rsid w:val="00BD6F70"/>
    <w:rsid w:val="00BD748C"/>
    <w:rsid w:val="00BD75A8"/>
    <w:rsid w:val="00BD782D"/>
    <w:rsid w:val="00BD7876"/>
    <w:rsid w:val="00BD7995"/>
    <w:rsid w:val="00BD7C53"/>
    <w:rsid w:val="00BE0084"/>
    <w:rsid w:val="00BE04D3"/>
    <w:rsid w:val="00BE0B42"/>
    <w:rsid w:val="00BE0B5E"/>
    <w:rsid w:val="00BE0E48"/>
    <w:rsid w:val="00BE103E"/>
    <w:rsid w:val="00BE171D"/>
    <w:rsid w:val="00BE1CD9"/>
    <w:rsid w:val="00BE1D6E"/>
    <w:rsid w:val="00BE2759"/>
    <w:rsid w:val="00BE2EDE"/>
    <w:rsid w:val="00BE3091"/>
    <w:rsid w:val="00BE33C6"/>
    <w:rsid w:val="00BE362C"/>
    <w:rsid w:val="00BE364C"/>
    <w:rsid w:val="00BE38AA"/>
    <w:rsid w:val="00BE3A47"/>
    <w:rsid w:val="00BE3F1E"/>
    <w:rsid w:val="00BE4740"/>
    <w:rsid w:val="00BE4747"/>
    <w:rsid w:val="00BE4E64"/>
    <w:rsid w:val="00BE5AA2"/>
    <w:rsid w:val="00BE5AF0"/>
    <w:rsid w:val="00BE67C2"/>
    <w:rsid w:val="00BE68EB"/>
    <w:rsid w:val="00BE6FE8"/>
    <w:rsid w:val="00BE73D1"/>
    <w:rsid w:val="00BE7668"/>
    <w:rsid w:val="00BE78E3"/>
    <w:rsid w:val="00BE793C"/>
    <w:rsid w:val="00BE7AA6"/>
    <w:rsid w:val="00BE7BE3"/>
    <w:rsid w:val="00BE7FA3"/>
    <w:rsid w:val="00BF00C8"/>
    <w:rsid w:val="00BF0435"/>
    <w:rsid w:val="00BF0B5E"/>
    <w:rsid w:val="00BF0B91"/>
    <w:rsid w:val="00BF0F57"/>
    <w:rsid w:val="00BF1182"/>
    <w:rsid w:val="00BF1502"/>
    <w:rsid w:val="00BF1CA3"/>
    <w:rsid w:val="00BF1F0C"/>
    <w:rsid w:val="00BF2197"/>
    <w:rsid w:val="00BF2334"/>
    <w:rsid w:val="00BF2842"/>
    <w:rsid w:val="00BF2925"/>
    <w:rsid w:val="00BF349C"/>
    <w:rsid w:val="00BF3673"/>
    <w:rsid w:val="00BF3E21"/>
    <w:rsid w:val="00BF3EEF"/>
    <w:rsid w:val="00BF3EF6"/>
    <w:rsid w:val="00BF44E8"/>
    <w:rsid w:val="00BF45D7"/>
    <w:rsid w:val="00BF464C"/>
    <w:rsid w:val="00BF4852"/>
    <w:rsid w:val="00BF4903"/>
    <w:rsid w:val="00BF4AA1"/>
    <w:rsid w:val="00BF5C59"/>
    <w:rsid w:val="00BF5F44"/>
    <w:rsid w:val="00BF603B"/>
    <w:rsid w:val="00BF6A77"/>
    <w:rsid w:val="00BF6DE4"/>
    <w:rsid w:val="00BF6E64"/>
    <w:rsid w:val="00BF70C1"/>
    <w:rsid w:val="00BF7197"/>
    <w:rsid w:val="00BF72A8"/>
    <w:rsid w:val="00BF72CB"/>
    <w:rsid w:val="00BF7A62"/>
    <w:rsid w:val="00BF7F55"/>
    <w:rsid w:val="00C00FEE"/>
    <w:rsid w:val="00C016CC"/>
    <w:rsid w:val="00C017AE"/>
    <w:rsid w:val="00C021DE"/>
    <w:rsid w:val="00C02379"/>
    <w:rsid w:val="00C023DA"/>
    <w:rsid w:val="00C0262D"/>
    <w:rsid w:val="00C0290E"/>
    <w:rsid w:val="00C02C88"/>
    <w:rsid w:val="00C02FC8"/>
    <w:rsid w:val="00C0389F"/>
    <w:rsid w:val="00C0407D"/>
    <w:rsid w:val="00C042B2"/>
    <w:rsid w:val="00C045C1"/>
    <w:rsid w:val="00C045C9"/>
    <w:rsid w:val="00C04A89"/>
    <w:rsid w:val="00C04C22"/>
    <w:rsid w:val="00C04C98"/>
    <w:rsid w:val="00C05477"/>
    <w:rsid w:val="00C05573"/>
    <w:rsid w:val="00C05661"/>
    <w:rsid w:val="00C05758"/>
    <w:rsid w:val="00C05C0E"/>
    <w:rsid w:val="00C060E8"/>
    <w:rsid w:val="00C06160"/>
    <w:rsid w:val="00C06543"/>
    <w:rsid w:val="00C06B28"/>
    <w:rsid w:val="00C06D31"/>
    <w:rsid w:val="00C06D84"/>
    <w:rsid w:val="00C06E43"/>
    <w:rsid w:val="00C07133"/>
    <w:rsid w:val="00C073C4"/>
    <w:rsid w:val="00C0745D"/>
    <w:rsid w:val="00C07D73"/>
    <w:rsid w:val="00C1059A"/>
    <w:rsid w:val="00C105B8"/>
    <w:rsid w:val="00C105CE"/>
    <w:rsid w:val="00C109CA"/>
    <w:rsid w:val="00C10BAC"/>
    <w:rsid w:val="00C10C2D"/>
    <w:rsid w:val="00C10E95"/>
    <w:rsid w:val="00C11444"/>
    <w:rsid w:val="00C11C72"/>
    <w:rsid w:val="00C12134"/>
    <w:rsid w:val="00C123DD"/>
    <w:rsid w:val="00C1240F"/>
    <w:rsid w:val="00C12A41"/>
    <w:rsid w:val="00C12F78"/>
    <w:rsid w:val="00C13016"/>
    <w:rsid w:val="00C13100"/>
    <w:rsid w:val="00C13236"/>
    <w:rsid w:val="00C139F1"/>
    <w:rsid w:val="00C13F37"/>
    <w:rsid w:val="00C141FC"/>
    <w:rsid w:val="00C1429E"/>
    <w:rsid w:val="00C1443F"/>
    <w:rsid w:val="00C1495C"/>
    <w:rsid w:val="00C14D22"/>
    <w:rsid w:val="00C15267"/>
    <w:rsid w:val="00C15596"/>
    <w:rsid w:val="00C156FE"/>
    <w:rsid w:val="00C1583F"/>
    <w:rsid w:val="00C16260"/>
    <w:rsid w:val="00C1672E"/>
    <w:rsid w:val="00C170B1"/>
    <w:rsid w:val="00C171E0"/>
    <w:rsid w:val="00C171FE"/>
    <w:rsid w:val="00C172D3"/>
    <w:rsid w:val="00C172E5"/>
    <w:rsid w:val="00C17305"/>
    <w:rsid w:val="00C174F0"/>
    <w:rsid w:val="00C176ED"/>
    <w:rsid w:val="00C17DB5"/>
    <w:rsid w:val="00C17E0A"/>
    <w:rsid w:val="00C200BD"/>
    <w:rsid w:val="00C20128"/>
    <w:rsid w:val="00C22027"/>
    <w:rsid w:val="00C23021"/>
    <w:rsid w:val="00C233A9"/>
    <w:rsid w:val="00C2389B"/>
    <w:rsid w:val="00C238AC"/>
    <w:rsid w:val="00C239D4"/>
    <w:rsid w:val="00C24356"/>
    <w:rsid w:val="00C24A80"/>
    <w:rsid w:val="00C24B43"/>
    <w:rsid w:val="00C24B97"/>
    <w:rsid w:val="00C25002"/>
    <w:rsid w:val="00C255E7"/>
    <w:rsid w:val="00C258A1"/>
    <w:rsid w:val="00C25AAF"/>
    <w:rsid w:val="00C25CA1"/>
    <w:rsid w:val="00C25DA7"/>
    <w:rsid w:val="00C26B8F"/>
    <w:rsid w:val="00C26EE6"/>
    <w:rsid w:val="00C26F45"/>
    <w:rsid w:val="00C27311"/>
    <w:rsid w:val="00C27317"/>
    <w:rsid w:val="00C27542"/>
    <w:rsid w:val="00C27BBA"/>
    <w:rsid w:val="00C27FE7"/>
    <w:rsid w:val="00C30211"/>
    <w:rsid w:val="00C30B0F"/>
    <w:rsid w:val="00C30D32"/>
    <w:rsid w:val="00C30DF3"/>
    <w:rsid w:val="00C30F98"/>
    <w:rsid w:val="00C3135C"/>
    <w:rsid w:val="00C31A8E"/>
    <w:rsid w:val="00C31B32"/>
    <w:rsid w:val="00C327FD"/>
    <w:rsid w:val="00C32B00"/>
    <w:rsid w:val="00C32FD1"/>
    <w:rsid w:val="00C32FF8"/>
    <w:rsid w:val="00C332A3"/>
    <w:rsid w:val="00C3348F"/>
    <w:rsid w:val="00C33526"/>
    <w:rsid w:val="00C335DF"/>
    <w:rsid w:val="00C33699"/>
    <w:rsid w:val="00C33E0C"/>
    <w:rsid w:val="00C33EA3"/>
    <w:rsid w:val="00C343F9"/>
    <w:rsid w:val="00C3441A"/>
    <w:rsid w:val="00C34C23"/>
    <w:rsid w:val="00C355F6"/>
    <w:rsid w:val="00C35BFE"/>
    <w:rsid w:val="00C36356"/>
    <w:rsid w:val="00C369B5"/>
    <w:rsid w:val="00C36AFE"/>
    <w:rsid w:val="00C36DC0"/>
    <w:rsid w:val="00C3707E"/>
    <w:rsid w:val="00C376BD"/>
    <w:rsid w:val="00C37AFE"/>
    <w:rsid w:val="00C37D8D"/>
    <w:rsid w:val="00C37EB2"/>
    <w:rsid w:val="00C37F5A"/>
    <w:rsid w:val="00C401B2"/>
    <w:rsid w:val="00C406F3"/>
    <w:rsid w:val="00C407D1"/>
    <w:rsid w:val="00C410B6"/>
    <w:rsid w:val="00C4119D"/>
    <w:rsid w:val="00C4122A"/>
    <w:rsid w:val="00C41F98"/>
    <w:rsid w:val="00C4201E"/>
    <w:rsid w:val="00C42571"/>
    <w:rsid w:val="00C42A9F"/>
    <w:rsid w:val="00C42B8C"/>
    <w:rsid w:val="00C42C21"/>
    <w:rsid w:val="00C43112"/>
    <w:rsid w:val="00C432A4"/>
    <w:rsid w:val="00C436F0"/>
    <w:rsid w:val="00C43CE6"/>
    <w:rsid w:val="00C44863"/>
    <w:rsid w:val="00C44CEC"/>
    <w:rsid w:val="00C45201"/>
    <w:rsid w:val="00C4545D"/>
    <w:rsid w:val="00C45896"/>
    <w:rsid w:val="00C459A8"/>
    <w:rsid w:val="00C45B1A"/>
    <w:rsid w:val="00C45C02"/>
    <w:rsid w:val="00C46280"/>
    <w:rsid w:val="00C46289"/>
    <w:rsid w:val="00C46532"/>
    <w:rsid w:val="00C467A0"/>
    <w:rsid w:val="00C46879"/>
    <w:rsid w:val="00C469D5"/>
    <w:rsid w:val="00C46F8D"/>
    <w:rsid w:val="00C471B1"/>
    <w:rsid w:val="00C47955"/>
    <w:rsid w:val="00C479C2"/>
    <w:rsid w:val="00C47D02"/>
    <w:rsid w:val="00C47F38"/>
    <w:rsid w:val="00C50162"/>
    <w:rsid w:val="00C50236"/>
    <w:rsid w:val="00C508FC"/>
    <w:rsid w:val="00C519DF"/>
    <w:rsid w:val="00C51AF1"/>
    <w:rsid w:val="00C51D12"/>
    <w:rsid w:val="00C51DEE"/>
    <w:rsid w:val="00C521E3"/>
    <w:rsid w:val="00C52422"/>
    <w:rsid w:val="00C52776"/>
    <w:rsid w:val="00C52856"/>
    <w:rsid w:val="00C53418"/>
    <w:rsid w:val="00C53997"/>
    <w:rsid w:val="00C53C60"/>
    <w:rsid w:val="00C54127"/>
    <w:rsid w:val="00C543BD"/>
    <w:rsid w:val="00C54422"/>
    <w:rsid w:val="00C548D8"/>
    <w:rsid w:val="00C54A56"/>
    <w:rsid w:val="00C550FC"/>
    <w:rsid w:val="00C552FF"/>
    <w:rsid w:val="00C558D2"/>
    <w:rsid w:val="00C567F2"/>
    <w:rsid w:val="00C56CEC"/>
    <w:rsid w:val="00C56CF1"/>
    <w:rsid w:val="00C56D81"/>
    <w:rsid w:val="00C56E5E"/>
    <w:rsid w:val="00C56FC0"/>
    <w:rsid w:val="00C573DC"/>
    <w:rsid w:val="00C575C0"/>
    <w:rsid w:val="00C576FE"/>
    <w:rsid w:val="00C6020A"/>
    <w:rsid w:val="00C60237"/>
    <w:rsid w:val="00C6113E"/>
    <w:rsid w:val="00C61251"/>
    <w:rsid w:val="00C61390"/>
    <w:rsid w:val="00C6186F"/>
    <w:rsid w:val="00C61876"/>
    <w:rsid w:val="00C61936"/>
    <w:rsid w:val="00C61956"/>
    <w:rsid w:val="00C61A15"/>
    <w:rsid w:val="00C61A9C"/>
    <w:rsid w:val="00C61E82"/>
    <w:rsid w:val="00C6209C"/>
    <w:rsid w:val="00C622D5"/>
    <w:rsid w:val="00C6249C"/>
    <w:rsid w:val="00C62536"/>
    <w:rsid w:val="00C625D4"/>
    <w:rsid w:val="00C62A62"/>
    <w:rsid w:val="00C62D6E"/>
    <w:rsid w:val="00C62E57"/>
    <w:rsid w:val="00C62EE4"/>
    <w:rsid w:val="00C63945"/>
    <w:rsid w:val="00C6499D"/>
    <w:rsid w:val="00C64B59"/>
    <w:rsid w:val="00C651FF"/>
    <w:rsid w:val="00C6529F"/>
    <w:rsid w:val="00C65D72"/>
    <w:rsid w:val="00C65F0E"/>
    <w:rsid w:val="00C65F4B"/>
    <w:rsid w:val="00C66202"/>
    <w:rsid w:val="00C66356"/>
    <w:rsid w:val="00C664F9"/>
    <w:rsid w:val="00C6667B"/>
    <w:rsid w:val="00C6668E"/>
    <w:rsid w:val="00C667BC"/>
    <w:rsid w:val="00C66849"/>
    <w:rsid w:val="00C66C92"/>
    <w:rsid w:val="00C66FE0"/>
    <w:rsid w:val="00C675FB"/>
    <w:rsid w:val="00C67648"/>
    <w:rsid w:val="00C67C03"/>
    <w:rsid w:val="00C706C3"/>
    <w:rsid w:val="00C709A4"/>
    <w:rsid w:val="00C70C9D"/>
    <w:rsid w:val="00C70EA8"/>
    <w:rsid w:val="00C7107A"/>
    <w:rsid w:val="00C715F0"/>
    <w:rsid w:val="00C71714"/>
    <w:rsid w:val="00C717A1"/>
    <w:rsid w:val="00C72423"/>
    <w:rsid w:val="00C7256E"/>
    <w:rsid w:val="00C725DA"/>
    <w:rsid w:val="00C72910"/>
    <w:rsid w:val="00C72A55"/>
    <w:rsid w:val="00C72C1A"/>
    <w:rsid w:val="00C73353"/>
    <w:rsid w:val="00C7355D"/>
    <w:rsid w:val="00C73872"/>
    <w:rsid w:val="00C739B9"/>
    <w:rsid w:val="00C7441B"/>
    <w:rsid w:val="00C74B22"/>
    <w:rsid w:val="00C75319"/>
    <w:rsid w:val="00C7569E"/>
    <w:rsid w:val="00C7611A"/>
    <w:rsid w:val="00C7651D"/>
    <w:rsid w:val="00C776B6"/>
    <w:rsid w:val="00C77886"/>
    <w:rsid w:val="00C77C5F"/>
    <w:rsid w:val="00C8016B"/>
    <w:rsid w:val="00C807DD"/>
    <w:rsid w:val="00C80C3F"/>
    <w:rsid w:val="00C80C44"/>
    <w:rsid w:val="00C80D13"/>
    <w:rsid w:val="00C80F8E"/>
    <w:rsid w:val="00C80FF8"/>
    <w:rsid w:val="00C810AB"/>
    <w:rsid w:val="00C818DA"/>
    <w:rsid w:val="00C8198B"/>
    <w:rsid w:val="00C81C86"/>
    <w:rsid w:val="00C81E44"/>
    <w:rsid w:val="00C81F08"/>
    <w:rsid w:val="00C81F5D"/>
    <w:rsid w:val="00C82152"/>
    <w:rsid w:val="00C82461"/>
    <w:rsid w:val="00C8268D"/>
    <w:rsid w:val="00C82C88"/>
    <w:rsid w:val="00C82EB9"/>
    <w:rsid w:val="00C8342C"/>
    <w:rsid w:val="00C83491"/>
    <w:rsid w:val="00C84061"/>
    <w:rsid w:val="00C8432B"/>
    <w:rsid w:val="00C845ED"/>
    <w:rsid w:val="00C84D90"/>
    <w:rsid w:val="00C850E1"/>
    <w:rsid w:val="00C8524F"/>
    <w:rsid w:val="00C85395"/>
    <w:rsid w:val="00C854AB"/>
    <w:rsid w:val="00C8608C"/>
    <w:rsid w:val="00C86543"/>
    <w:rsid w:val="00C86844"/>
    <w:rsid w:val="00C86BAC"/>
    <w:rsid w:val="00C874B4"/>
    <w:rsid w:val="00C8781B"/>
    <w:rsid w:val="00C87887"/>
    <w:rsid w:val="00C87E5D"/>
    <w:rsid w:val="00C9007D"/>
    <w:rsid w:val="00C902A2"/>
    <w:rsid w:val="00C90332"/>
    <w:rsid w:val="00C90583"/>
    <w:rsid w:val="00C906B5"/>
    <w:rsid w:val="00C90B0B"/>
    <w:rsid w:val="00C90C3E"/>
    <w:rsid w:val="00C91C0F"/>
    <w:rsid w:val="00C920A2"/>
    <w:rsid w:val="00C924F0"/>
    <w:rsid w:val="00C924F2"/>
    <w:rsid w:val="00C9336F"/>
    <w:rsid w:val="00C93DFD"/>
    <w:rsid w:val="00C940F8"/>
    <w:rsid w:val="00C94172"/>
    <w:rsid w:val="00C945C7"/>
    <w:rsid w:val="00C94774"/>
    <w:rsid w:val="00C94C1D"/>
    <w:rsid w:val="00C94CE6"/>
    <w:rsid w:val="00C94CF4"/>
    <w:rsid w:val="00C9568F"/>
    <w:rsid w:val="00C95BB6"/>
    <w:rsid w:val="00C95DB1"/>
    <w:rsid w:val="00C95F1E"/>
    <w:rsid w:val="00C95F45"/>
    <w:rsid w:val="00C96836"/>
    <w:rsid w:val="00C969E0"/>
    <w:rsid w:val="00C96B5E"/>
    <w:rsid w:val="00C96C6A"/>
    <w:rsid w:val="00C971B9"/>
    <w:rsid w:val="00C9721A"/>
    <w:rsid w:val="00C97AE8"/>
    <w:rsid w:val="00CA00D2"/>
    <w:rsid w:val="00CA0347"/>
    <w:rsid w:val="00CA09CD"/>
    <w:rsid w:val="00CA0BB8"/>
    <w:rsid w:val="00CA0CF7"/>
    <w:rsid w:val="00CA1C2A"/>
    <w:rsid w:val="00CA1EB0"/>
    <w:rsid w:val="00CA2196"/>
    <w:rsid w:val="00CA2227"/>
    <w:rsid w:val="00CA2580"/>
    <w:rsid w:val="00CA2820"/>
    <w:rsid w:val="00CA2F00"/>
    <w:rsid w:val="00CA3381"/>
    <w:rsid w:val="00CA3469"/>
    <w:rsid w:val="00CA380B"/>
    <w:rsid w:val="00CA3E4C"/>
    <w:rsid w:val="00CA4181"/>
    <w:rsid w:val="00CA462B"/>
    <w:rsid w:val="00CA49BD"/>
    <w:rsid w:val="00CA4DFF"/>
    <w:rsid w:val="00CA505D"/>
    <w:rsid w:val="00CA5188"/>
    <w:rsid w:val="00CA5487"/>
    <w:rsid w:val="00CA6044"/>
    <w:rsid w:val="00CA6E3F"/>
    <w:rsid w:val="00CA6EAB"/>
    <w:rsid w:val="00CA737F"/>
    <w:rsid w:val="00CA7654"/>
    <w:rsid w:val="00CA7A16"/>
    <w:rsid w:val="00CA7A52"/>
    <w:rsid w:val="00CB02BC"/>
    <w:rsid w:val="00CB036B"/>
    <w:rsid w:val="00CB0A90"/>
    <w:rsid w:val="00CB1066"/>
    <w:rsid w:val="00CB15FD"/>
    <w:rsid w:val="00CB1DED"/>
    <w:rsid w:val="00CB2251"/>
    <w:rsid w:val="00CB2483"/>
    <w:rsid w:val="00CB25E5"/>
    <w:rsid w:val="00CB2794"/>
    <w:rsid w:val="00CB2A77"/>
    <w:rsid w:val="00CB2C7B"/>
    <w:rsid w:val="00CB3478"/>
    <w:rsid w:val="00CB370D"/>
    <w:rsid w:val="00CB3B9E"/>
    <w:rsid w:val="00CB3C74"/>
    <w:rsid w:val="00CB43BD"/>
    <w:rsid w:val="00CB44CB"/>
    <w:rsid w:val="00CB4F0E"/>
    <w:rsid w:val="00CB4F9F"/>
    <w:rsid w:val="00CB5348"/>
    <w:rsid w:val="00CB55C1"/>
    <w:rsid w:val="00CB5891"/>
    <w:rsid w:val="00CB5E7A"/>
    <w:rsid w:val="00CB6137"/>
    <w:rsid w:val="00CB6523"/>
    <w:rsid w:val="00CB6638"/>
    <w:rsid w:val="00CB6B7B"/>
    <w:rsid w:val="00CB6E1D"/>
    <w:rsid w:val="00CB6F60"/>
    <w:rsid w:val="00CB7169"/>
    <w:rsid w:val="00CC013C"/>
    <w:rsid w:val="00CC0855"/>
    <w:rsid w:val="00CC0F02"/>
    <w:rsid w:val="00CC19FA"/>
    <w:rsid w:val="00CC1EFA"/>
    <w:rsid w:val="00CC2127"/>
    <w:rsid w:val="00CC2563"/>
    <w:rsid w:val="00CC279F"/>
    <w:rsid w:val="00CC2D1C"/>
    <w:rsid w:val="00CC3161"/>
    <w:rsid w:val="00CC3933"/>
    <w:rsid w:val="00CC3AE2"/>
    <w:rsid w:val="00CC3C4B"/>
    <w:rsid w:val="00CC3D6E"/>
    <w:rsid w:val="00CC3F6F"/>
    <w:rsid w:val="00CC4910"/>
    <w:rsid w:val="00CC4B8A"/>
    <w:rsid w:val="00CC5089"/>
    <w:rsid w:val="00CC510B"/>
    <w:rsid w:val="00CC53EF"/>
    <w:rsid w:val="00CC5486"/>
    <w:rsid w:val="00CC5C61"/>
    <w:rsid w:val="00CC5F0E"/>
    <w:rsid w:val="00CC64E7"/>
    <w:rsid w:val="00CC676D"/>
    <w:rsid w:val="00CC6901"/>
    <w:rsid w:val="00CC6C05"/>
    <w:rsid w:val="00CC72CE"/>
    <w:rsid w:val="00CC76E3"/>
    <w:rsid w:val="00CC7A01"/>
    <w:rsid w:val="00CC7A5F"/>
    <w:rsid w:val="00CC7DEB"/>
    <w:rsid w:val="00CD07B8"/>
    <w:rsid w:val="00CD0932"/>
    <w:rsid w:val="00CD09F8"/>
    <w:rsid w:val="00CD0ACA"/>
    <w:rsid w:val="00CD111F"/>
    <w:rsid w:val="00CD1359"/>
    <w:rsid w:val="00CD1708"/>
    <w:rsid w:val="00CD1892"/>
    <w:rsid w:val="00CD1F03"/>
    <w:rsid w:val="00CD200A"/>
    <w:rsid w:val="00CD256B"/>
    <w:rsid w:val="00CD2724"/>
    <w:rsid w:val="00CD27CC"/>
    <w:rsid w:val="00CD292E"/>
    <w:rsid w:val="00CD2FE9"/>
    <w:rsid w:val="00CD336C"/>
    <w:rsid w:val="00CD4030"/>
    <w:rsid w:val="00CD419C"/>
    <w:rsid w:val="00CD461C"/>
    <w:rsid w:val="00CD4680"/>
    <w:rsid w:val="00CD4798"/>
    <w:rsid w:val="00CD49AC"/>
    <w:rsid w:val="00CD4ABF"/>
    <w:rsid w:val="00CD4B41"/>
    <w:rsid w:val="00CD4F4C"/>
    <w:rsid w:val="00CD4F85"/>
    <w:rsid w:val="00CD5693"/>
    <w:rsid w:val="00CD5B28"/>
    <w:rsid w:val="00CD5F12"/>
    <w:rsid w:val="00CD6154"/>
    <w:rsid w:val="00CD620F"/>
    <w:rsid w:val="00CD6721"/>
    <w:rsid w:val="00CD69C8"/>
    <w:rsid w:val="00CD6AEC"/>
    <w:rsid w:val="00CD6CFD"/>
    <w:rsid w:val="00CD6D0A"/>
    <w:rsid w:val="00CD72D0"/>
    <w:rsid w:val="00CD7D57"/>
    <w:rsid w:val="00CD7DF3"/>
    <w:rsid w:val="00CD7F20"/>
    <w:rsid w:val="00CE0851"/>
    <w:rsid w:val="00CE1600"/>
    <w:rsid w:val="00CE1711"/>
    <w:rsid w:val="00CE1F6C"/>
    <w:rsid w:val="00CE279E"/>
    <w:rsid w:val="00CE28D6"/>
    <w:rsid w:val="00CE2A05"/>
    <w:rsid w:val="00CE2A56"/>
    <w:rsid w:val="00CE393F"/>
    <w:rsid w:val="00CE3A70"/>
    <w:rsid w:val="00CE3D31"/>
    <w:rsid w:val="00CE403B"/>
    <w:rsid w:val="00CE45BA"/>
    <w:rsid w:val="00CE4D4E"/>
    <w:rsid w:val="00CE51F0"/>
    <w:rsid w:val="00CE53C4"/>
    <w:rsid w:val="00CE54E0"/>
    <w:rsid w:val="00CE54E1"/>
    <w:rsid w:val="00CE5782"/>
    <w:rsid w:val="00CE58FA"/>
    <w:rsid w:val="00CE59CD"/>
    <w:rsid w:val="00CE5F51"/>
    <w:rsid w:val="00CE5FDA"/>
    <w:rsid w:val="00CE64F0"/>
    <w:rsid w:val="00CE66C8"/>
    <w:rsid w:val="00CE76FA"/>
    <w:rsid w:val="00CE7847"/>
    <w:rsid w:val="00CE7889"/>
    <w:rsid w:val="00CE7EAC"/>
    <w:rsid w:val="00CF0047"/>
    <w:rsid w:val="00CF0303"/>
    <w:rsid w:val="00CF046D"/>
    <w:rsid w:val="00CF0675"/>
    <w:rsid w:val="00CF06B3"/>
    <w:rsid w:val="00CF073D"/>
    <w:rsid w:val="00CF0941"/>
    <w:rsid w:val="00CF101F"/>
    <w:rsid w:val="00CF11BE"/>
    <w:rsid w:val="00CF1310"/>
    <w:rsid w:val="00CF16F5"/>
    <w:rsid w:val="00CF1943"/>
    <w:rsid w:val="00CF2B2B"/>
    <w:rsid w:val="00CF3030"/>
    <w:rsid w:val="00CF31DA"/>
    <w:rsid w:val="00CF33BF"/>
    <w:rsid w:val="00CF3B2A"/>
    <w:rsid w:val="00CF3B2E"/>
    <w:rsid w:val="00CF42B4"/>
    <w:rsid w:val="00CF4384"/>
    <w:rsid w:val="00CF4478"/>
    <w:rsid w:val="00CF44AE"/>
    <w:rsid w:val="00CF44F9"/>
    <w:rsid w:val="00CF49A9"/>
    <w:rsid w:val="00CF4B33"/>
    <w:rsid w:val="00CF4BD5"/>
    <w:rsid w:val="00CF566F"/>
    <w:rsid w:val="00CF56BC"/>
    <w:rsid w:val="00CF576C"/>
    <w:rsid w:val="00CF5DE2"/>
    <w:rsid w:val="00CF6023"/>
    <w:rsid w:val="00CF65F3"/>
    <w:rsid w:val="00CF6878"/>
    <w:rsid w:val="00CF6A2E"/>
    <w:rsid w:val="00CF6B59"/>
    <w:rsid w:val="00CF76FD"/>
    <w:rsid w:val="00CF7B82"/>
    <w:rsid w:val="00CF7E2C"/>
    <w:rsid w:val="00D001BD"/>
    <w:rsid w:val="00D001C4"/>
    <w:rsid w:val="00D0045E"/>
    <w:rsid w:val="00D00478"/>
    <w:rsid w:val="00D005C3"/>
    <w:rsid w:val="00D00911"/>
    <w:rsid w:val="00D00A78"/>
    <w:rsid w:val="00D01151"/>
    <w:rsid w:val="00D012B4"/>
    <w:rsid w:val="00D01476"/>
    <w:rsid w:val="00D01569"/>
    <w:rsid w:val="00D01627"/>
    <w:rsid w:val="00D01665"/>
    <w:rsid w:val="00D01C27"/>
    <w:rsid w:val="00D022B8"/>
    <w:rsid w:val="00D02738"/>
    <w:rsid w:val="00D02898"/>
    <w:rsid w:val="00D02A73"/>
    <w:rsid w:val="00D02C74"/>
    <w:rsid w:val="00D02EB7"/>
    <w:rsid w:val="00D03473"/>
    <w:rsid w:val="00D03C09"/>
    <w:rsid w:val="00D03D3D"/>
    <w:rsid w:val="00D046C3"/>
    <w:rsid w:val="00D05AEF"/>
    <w:rsid w:val="00D05B72"/>
    <w:rsid w:val="00D06201"/>
    <w:rsid w:val="00D063AC"/>
    <w:rsid w:val="00D0645D"/>
    <w:rsid w:val="00D06746"/>
    <w:rsid w:val="00D06A78"/>
    <w:rsid w:val="00D06A91"/>
    <w:rsid w:val="00D06E3C"/>
    <w:rsid w:val="00D06FC3"/>
    <w:rsid w:val="00D071B2"/>
    <w:rsid w:val="00D07476"/>
    <w:rsid w:val="00D07561"/>
    <w:rsid w:val="00D078F9"/>
    <w:rsid w:val="00D07DB4"/>
    <w:rsid w:val="00D07ED3"/>
    <w:rsid w:val="00D10258"/>
    <w:rsid w:val="00D104E0"/>
    <w:rsid w:val="00D10530"/>
    <w:rsid w:val="00D10A24"/>
    <w:rsid w:val="00D10D1B"/>
    <w:rsid w:val="00D119CF"/>
    <w:rsid w:val="00D11B39"/>
    <w:rsid w:val="00D11C4E"/>
    <w:rsid w:val="00D11C84"/>
    <w:rsid w:val="00D12059"/>
    <w:rsid w:val="00D1209D"/>
    <w:rsid w:val="00D125E5"/>
    <w:rsid w:val="00D12C2C"/>
    <w:rsid w:val="00D1308D"/>
    <w:rsid w:val="00D1338C"/>
    <w:rsid w:val="00D137FD"/>
    <w:rsid w:val="00D1392A"/>
    <w:rsid w:val="00D14059"/>
    <w:rsid w:val="00D1408D"/>
    <w:rsid w:val="00D14239"/>
    <w:rsid w:val="00D148D4"/>
    <w:rsid w:val="00D14E0D"/>
    <w:rsid w:val="00D152B5"/>
    <w:rsid w:val="00D15D58"/>
    <w:rsid w:val="00D15E6D"/>
    <w:rsid w:val="00D15F59"/>
    <w:rsid w:val="00D15FCB"/>
    <w:rsid w:val="00D165F4"/>
    <w:rsid w:val="00D16940"/>
    <w:rsid w:val="00D178D3"/>
    <w:rsid w:val="00D17B48"/>
    <w:rsid w:val="00D202A8"/>
    <w:rsid w:val="00D206FC"/>
    <w:rsid w:val="00D2092D"/>
    <w:rsid w:val="00D20B06"/>
    <w:rsid w:val="00D20DE3"/>
    <w:rsid w:val="00D210C6"/>
    <w:rsid w:val="00D2125C"/>
    <w:rsid w:val="00D21845"/>
    <w:rsid w:val="00D21D1F"/>
    <w:rsid w:val="00D2248D"/>
    <w:rsid w:val="00D228BA"/>
    <w:rsid w:val="00D22F0C"/>
    <w:rsid w:val="00D23163"/>
    <w:rsid w:val="00D233FD"/>
    <w:rsid w:val="00D235D3"/>
    <w:rsid w:val="00D23B48"/>
    <w:rsid w:val="00D240BC"/>
    <w:rsid w:val="00D247B7"/>
    <w:rsid w:val="00D248D8"/>
    <w:rsid w:val="00D24ADA"/>
    <w:rsid w:val="00D2506C"/>
    <w:rsid w:val="00D25462"/>
    <w:rsid w:val="00D256D1"/>
    <w:rsid w:val="00D259DF"/>
    <w:rsid w:val="00D25B08"/>
    <w:rsid w:val="00D2611B"/>
    <w:rsid w:val="00D26AFB"/>
    <w:rsid w:val="00D26C56"/>
    <w:rsid w:val="00D26EB7"/>
    <w:rsid w:val="00D276E8"/>
    <w:rsid w:val="00D2787E"/>
    <w:rsid w:val="00D27BB0"/>
    <w:rsid w:val="00D27D5D"/>
    <w:rsid w:val="00D27D83"/>
    <w:rsid w:val="00D302C2"/>
    <w:rsid w:val="00D3031D"/>
    <w:rsid w:val="00D30407"/>
    <w:rsid w:val="00D30C3C"/>
    <w:rsid w:val="00D30E08"/>
    <w:rsid w:val="00D31283"/>
    <w:rsid w:val="00D31DA6"/>
    <w:rsid w:val="00D322AB"/>
    <w:rsid w:val="00D327E7"/>
    <w:rsid w:val="00D3288A"/>
    <w:rsid w:val="00D3299A"/>
    <w:rsid w:val="00D32D41"/>
    <w:rsid w:val="00D33234"/>
    <w:rsid w:val="00D336DB"/>
    <w:rsid w:val="00D3384F"/>
    <w:rsid w:val="00D339F2"/>
    <w:rsid w:val="00D33E6C"/>
    <w:rsid w:val="00D34301"/>
    <w:rsid w:val="00D34338"/>
    <w:rsid w:val="00D3477B"/>
    <w:rsid w:val="00D349C3"/>
    <w:rsid w:val="00D35476"/>
    <w:rsid w:val="00D355E3"/>
    <w:rsid w:val="00D35BB7"/>
    <w:rsid w:val="00D35F83"/>
    <w:rsid w:val="00D360A8"/>
    <w:rsid w:val="00D3620E"/>
    <w:rsid w:val="00D363DE"/>
    <w:rsid w:val="00D3653D"/>
    <w:rsid w:val="00D36E6C"/>
    <w:rsid w:val="00D371DF"/>
    <w:rsid w:val="00D3745B"/>
    <w:rsid w:val="00D37741"/>
    <w:rsid w:val="00D4011A"/>
    <w:rsid w:val="00D404CD"/>
    <w:rsid w:val="00D4101C"/>
    <w:rsid w:val="00D41218"/>
    <w:rsid w:val="00D414E8"/>
    <w:rsid w:val="00D41B85"/>
    <w:rsid w:val="00D41EBD"/>
    <w:rsid w:val="00D42355"/>
    <w:rsid w:val="00D42A83"/>
    <w:rsid w:val="00D42CF1"/>
    <w:rsid w:val="00D42F40"/>
    <w:rsid w:val="00D43162"/>
    <w:rsid w:val="00D4343B"/>
    <w:rsid w:val="00D43617"/>
    <w:rsid w:val="00D43652"/>
    <w:rsid w:val="00D436A4"/>
    <w:rsid w:val="00D43935"/>
    <w:rsid w:val="00D43AE4"/>
    <w:rsid w:val="00D43C80"/>
    <w:rsid w:val="00D44056"/>
    <w:rsid w:val="00D440B4"/>
    <w:rsid w:val="00D44207"/>
    <w:rsid w:val="00D44948"/>
    <w:rsid w:val="00D44B87"/>
    <w:rsid w:val="00D45019"/>
    <w:rsid w:val="00D4522C"/>
    <w:rsid w:val="00D45595"/>
    <w:rsid w:val="00D4562D"/>
    <w:rsid w:val="00D45945"/>
    <w:rsid w:val="00D45ABC"/>
    <w:rsid w:val="00D45B0F"/>
    <w:rsid w:val="00D45B65"/>
    <w:rsid w:val="00D45DD2"/>
    <w:rsid w:val="00D460D7"/>
    <w:rsid w:val="00D461BC"/>
    <w:rsid w:val="00D46289"/>
    <w:rsid w:val="00D46743"/>
    <w:rsid w:val="00D46AA4"/>
    <w:rsid w:val="00D4761B"/>
    <w:rsid w:val="00D50682"/>
    <w:rsid w:val="00D50970"/>
    <w:rsid w:val="00D509DE"/>
    <w:rsid w:val="00D50A49"/>
    <w:rsid w:val="00D50CF2"/>
    <w:rsid w:val="00D50F17"/>
    <w:rsid w:val="00D51386"/>
    <w:rsid w:val="00D515CD"/>
    <w:rsid w:val="00D51749"/>
    <w:rsid w:val="00D5184E"/>
    <w:rsid w:val="00D51859"/>
    <w:rsid w:val="00D51ABC"/>
    <w:rsid w:val="00D51E0B"/>
    <w:rsid w:val="00D522A8"/>
    <w:rsid w:val="00D52632"/>
    <w:rsid w:val="00D52987"/>
    <w:rsid w:val="00D52FE5"/>
    <w:rsid w:val="00D53410"/>
    <w:rsid w:val="00D5398E"/>
    <w:rsid w:val="00D53CDB"/>
    <w:rsid w:val="00D53DA3"/>
    <w:rsid w:val="00D53F1B"/>
    <w:rsid w:val="00D53F42"/>
    <w:rsid w:val="00D54136"/>
    <w:rsid w:val="00D54835"/>
    <w:rsid w:val="00D54BD4"/>
    <w:rsid w:val="00D550F9"/>
    <w:rsid w:val="00D55D06"/>
    <w:rsid w:val="00D56298"/>
    <w:rsid w:val="00D563A2"/>
    <w:rsid w:val="00D56892"/>
    <w:rsid w:val="00D577DF"/>
    <w:rsid w:val="00D57D66"/>
    <w:rsid w:val="00D607B7"/>
    <w:rsid w:val="00D60AA7"/>
    <w:rsid w:val="00D60B38"/>
    <w:rsid w:val="00D60BAA"/>
    <w:rsid w:val="00D61385"/>
    <w:rsid w:val="00D613CB"/>
    <w:rsid w:val="00D61640"/>
    <w:rsid w:val="00D61715"/>
    <w:rsid w:val="00D61788"/>
    <w:rsid w:val="00D61865"/>
    <w:rsid w:val="00D61896"/>
    <w:rsid w:val="00D61CBC"/>
    <w:rsid w:val="00D61CFF"/>
    <w:rsid w:val="00D623A4"/>
    <w:rsid w:val="00D62C09"/>
    <w:rsid w:val="00D634CB"/>
    <w:rsid w:val="00D638C8"/>
    <w:rsid w:val="00D63FD6"/>
    <w:rsid w:val="00D6417B"/>
    <w:rsid w:val="00D641E6"/>
    <w:rsid w:val="00D6465C"/>
    <w:rsid w:val="00D64A74"/>
    <w:rsid w:val="00D64D84"/>
    <w:rsid w:val="00D651A9"/>
    <w:rsid w:val="00D65406"/>
    <w:rsid w:val="00D65A6E"/>
    <w:rsid w:val="00D65BDF"/>
    <w:rsid w:val="00D6606D"/>
    <w:rsid w:val="00D66788"/>
    <w:rsid w:val="00D667AD"/>
    <w:rsid w:val="00D66BE9"/>
    <w:rsid w:val="00D67045"/>
    <w:rsid w:val="00D6723F"/>
    <w:rsid w:val="00D672F0"/>
    <w:rsid w:val="00D67320"/>
    <w:rsid w:val="00D67590"/>
    <w:rsid w:val="00D6786E"/>
    <w:rsid w:val="00D67ADD"/>
    <w:rsid w:val="00D67C58"/>
    <w:rsid w:val="00D67DE1"/>
    <w:rsid w:val="00D67F4D"/>
    <w:rsid w:val="00D704CB"/>
    <w:rsid w:val="00D70853"/>
    <w:rsid w:val="00D708D0"/>
    <w:rsid w:val="00D71401"/>
    <w:rsid w:val="00D716C7"/>
    <w:rsid w:val="00D71990"/>
    <w:rsid w:val="00D71AE5"/>
    <w:rsid w:val="00D71CBC"/>
    <w:rsid w:val="00D71DCE"/>
    <w:rsid w:val="00D72008"/>
    <w:rsid w:val="00D72256"/>
    <w:rsid w:val="00D72315"/>
    <w:rsid w:val="00D72533"/>
    <w:rsid w:val="00D72ABD"/>
    <w:rsid w:val="00D72BED"/>
    <w:rsid w:val="00D72C2C"/>
    <w:rsid w:val="00D732FE"/>
    <w:rsid w:val="00D73570"/>
    <w:rsid w:val="00D7418D"/>
    <w:rsid w:val="00D7442C"/>
    <w:rsid w:val="00D74834"/>
    <w:rsid w:val="00D7502B"/>
    <w:rsid w:val="00D75292"/>
    <w:rsid w:val="00D7552B"/>
    <w:rsid w:val="00D75582"/>
    <w:rsid w:val="00D756ED"/>
    <w:rsid w:val="00D75877"/>
    <w:rsid w:val="00D7589B"/>
    <w:rsid w:val="00D75AC2"/>
    <w:rsid w:val="00D76116"/>
    <w:rsid w:val="00D76432"/>
    <w:rsid w:val="00D766A4"/>
    <w:rsid w:val="00D7671E"/>
    <w:rsid w:val="00D76A3E"/>
    <w:rsid w:val="00D804A5"/>
    <w:rsid w:val="00D8062B"/>
    <w:rsid w:val="00D808DC"/>
    <w:rsid w:val="00D80FB9"/>
    <w:rsid w:val="00D8115A"/>
    <w:rsid w:val="00D811FB"/>
    <w:rsid w:val="00D81276"/>
    <w:rsid w:val="00D8136A"/>
    <w:rsid w:val="00D813B4"/>
    <w:rsid w:val="00D81807"/>
    <w:rsid w:val="00D8198A"/>
    <w:rsid w:val="00D81D81"/>
    <w:rsid w:val="00D81DA1"/>
    <w:rsid w:val="00D81EFA"/>
    <w:rsid w:val="00D82486"/>
    <w:rsid w:val="00D82818"/>
    <w:rsid w:val="00D83148"/>
    <w:rsid w:val="00D833DE"/>
    <w:rsid w:val="00D83477"/>
    <w:rsid w:val="00D83725"/>
    <w:rsid w:val="00D8398F"/>
    <w:rsid w:val="00D83DAE"/>
    <w:rsid w:val="00D83DC9"/>
    <w:rsid w:val="00D83FF9"/>
    <w:rsid w:val="00D84432"/>
    <w:rsid w:val="00D84A6F"/>
    <w:rsid w:val="00D84D60"/>
    <w:rsid w:val="00D85337"/>
    <w:rsid w:val="00D853ED"/>
    <w:rsid w:val="00D85E16"/>
    <w:rsid w:val="00D86386"/>
    <w:rsid w:val="00D864A6"/>
    <w:rsid w:val="00D869DB"/>
    <w:rsid w:val="00D86AC9"/>
    <w:rsid w:val="00D86C93"/>
    <w:rsid w:val="00D8702A"/>
    <w:rsid w:val="00D87078"/>
    <w:rsid w:val="00D87088"/>
    <w:rsid w:val="00D87459"/>
    <w:rsid w:val="00D8769A"/>
    <w:rsid w:val="00D876CD"/>
    <w:rsid w:val="00D87934"/>
    <w:rsid w:val="00D87B9E"/>
    <w:rsid w:val="00D90494"/>
    <w:rsid w:val="00D90567"/>
    <w:rsid w:val="00D907EF"/>
    <w:rsid w:val="00D90834"/>
    <w:rsid w:val="00D90C09"/>
    <w:rsid w:val="00D90C29"/>
    <w:rsid w:val="00D90CE7"/>
    <w:rsid w:val="00D90EAA"/>
    <w:rsid w:val="00D91189"/>
    <w:rsid w:val="00D91DCE"/>
    <w:rsid w:val="00D925AA"/>
    <w:rsid w:val="00D92AA2"/>
    <w:rsid w:val="00D92DB9"/>
    <w:rsid w:val="00D92F1A"/>
    <w:rsid w:val="00D92F40"/>
    <w:rsid w:val="00D930D3"/>
    <w:rsid w:val="00D93D7D"/>
    <w:rsid w:val="00D941F0"/>
    <w:rsid w:val="00D943A4"/>
    <w:rsid w:val="00D94C0B"/>
    <w:rsid w:val="00D95034"/>
    <w:rsid w:val="00D952A6"/>
    <w:rsid w:val="00D953F3"/>
    <w:rsid w:val="00D955D9"/>
    <w:rsid w:val="00D9568F"/>
    <w:rsid w:val="00D95ADE"/>
    <w:rsid w:val="00D95B78"/>
    <w:rsid w:val="00D9696A"/>
    <w:rsid w:val="00D9733F"/>
    <w:rsid w:val="00D97394"/>
    <w:rsid w:val="00D973ED"/>
    <w:rsid w:val="00D977DE"/>
    <w:rsid w:val="00D97994"/>
    <w:rsid w:val="00D97B9D"/>
    <w:rsid w:val="00DA0016"/>
    <w:rsid w:val="00DA08B5"/>
    <w:rsid w:val="00DA0CC8"/>
    <w:rsid w:val="00DA125B"/>
    <w:rsid w:val="00DA1C9A"/>
    <w:rsid w:val="00DA1F03"/>
    <w:rsid w:val="00DA1F7D"/>
    <w:rsid w:val="00DA25D3"/>
    <w:rsid w:val="00DA2AB1"/>
    <w:rsid w:val="00DA3495"/>
    <w:rsid w:val="00DA3D5F"/>
    <w:rsid w:val="00DA4013"/>
    <w:rsid w:val="00DA437F"/>
    <w:rsid w:val="00DA4F55"/>
    <w:rsid w:val="00DA5276"/>
    <w:rsid w:val="00DA53A8"/>
    <w:rsid w:val="00DA543E"/>
    <w:rsid w:val="00DA568E"/>
    <w:rsid w:val="00DA5699"/>
    <w:rsid w:val="00DA5AB6"/>
    <w:rsid w:val="00DA5B39"/>
    <w:rsid w:val="00DA5CDE"/>
    <w:rsid w:val="00DA5EEC"/>
    <w:rsid w:val="00DA640C"/>
    <w:rsid w:val="00DA653E"/>
    <w:rsid w:val="00DA6564"/>
    <w:rsid w:val="00DA6659"/>
    <w:rsid w:val="00DA6E96"/>
    <w:rsid w:val="00DA7530"/>
    <w:rsid w:val="00DA758D"/>
    <w:rsid w:val="00DA7754"/>
    <w:rsid w:val="00DA7979"/>
    <w:rsid w:val="00DA7ED2"/>
    <w:rsid w:val="00DB015D"/>
    <w:rsid w:val="00DB030A"/>
    <w:rsid w:val="00DB0A6B"/>
    <w:rsid w:val="00DB0B04"/>
    <w:rsid w:val="00DB0F5E"/>
    <w:rsid w:val="00DB141E"/>
    <w:rsid w:val="00DB1A74"/>
    <w:rsid w:val="00DB1A91"/>
    <w:rsid w:val="00DB1AE7"/>
    <w:rsid w:val="00DB1E3C"/>
    <w:rsid w:val="00DB1E93"/>
    <w:rsid w:val="00DB2098"/>
    <w:rsid w:val="00DB2154"/>
    <w:rsid w:val="00DB27AE"/>
    <w:rsid w:val="00DB2A33"/>
    <w:rsid w:val="00DB2BFE"/>
    <w:rsid w:val="00DB2C9A"/>
    <w:rsid w:val="00DB2E06"/>
    <w:rsid w:val="00DB2FB5"/>
    <w:rsid w:val="00DB2FCD"/>
    <w:rsid w:val="00DB35BB"/>
    <w:rsid w:val="00DB37C6"/>
    <w:rsid w:val="00DB3C15"/>
    <w:rsid w:val="00DB3D89"/>
    <w:rsid w:val="00DB40D0"/>
    <w:rsid w:val="00DB4D94"/>
    <w:rsid w:val="00DB50AC"/>
    <w:rsid w:val="00DB54DF"/>
    <w:rsid w:val="00DB560F"/>
    <w:rsid w:val="00DB6019"/>
    <w:rsid w:val="00DB617F"/>
    <w:rsid w:val="00DB78BD"/>
    <w:rsid w:val="00DC049D"/>
    <w:rsid w:val="00DC0933"/>
    <w:rsid w:val="00DC0A97"/>
    <w:rsid w:val="00DC0B94"/>
    <w:rsid w:val="00DC14DC"/>
    <w:rsid w:val="00DC1726"/>
    <w:rsid w:val="00DC2515"/>
    <w:rsid w:val="00DC2528"/>
    <w:rsid w:val="00DC26B4"/>
    <w:rsid w:val="00DC2BC6"/>
    <w:rsid w:val="00DC2EB9"/>
    <w:rsid w:val="00DC2FA5"/>
    <w:rsid w:val="00DC3205"/>
    <w:rsid w:val="00DC3235"/>
    <w:rsid w:val="00DC3346"/>
    <w:rsid w:val="00DC3377"/>
    <w:rsid w:val="00DC34AF"/>
    <w:rsid w:val="00DC3519"/>
    <w:rsid w:val="00DC385D"/>
    <w:rsid w:val="00DC3A6B"/>
    <w:rsid w:val="00DC3DA6"/>
    <w:rsid w:val="00DC3EA1"/>
    <w:rsid w:val="00DC403D"/>
    <w:rsid w:val="00DC4882"/>
    <w:rsid w:val="00DC4A1B"/>
    <w:rsid w:val="00DC5324"/>
    <w:rsid w:val="00DC5743"/>
    <w:rsid w:val="00DC575B"/>
    <w:rsid w:val="00DC5892"/>
    <w:rsid w:val="00DC6072"/>
    <w:rsid w:val="00DC61A4"/>
    <w:rsid w:val="00DC641E"/>
    <w:rsid w:val="00DC6C2C"/>
    <w:rsid w:val="00DC6D05"/>
    <w:rsid w:val="00DC6D48"/>
    <w:rsid w:val="00DC7CC3"/>
    <w:rsid w:val="00DD00A3"/>
    <w:rsid w:val="00DD023F"/>
    <w:rsid w:val="00DD070A"/>
    <w:rsid w:val="00DD086F"/>
    <w:rsid w:val="00DD0D15"/>
    <w:rsid w:val="00DD0ED0"/>
    <w:rsid w:val="00DD1367"/>
    <w:rsid w:val="00DD13F7"/>
    <w:rsid w:val="00DD1F00"/>
    <w:rsid w:val="00DD1F92"/>
    <w:rsid w:val="00DD214C"/>
    <w:rsid w:val="00DD2969"/>
    <w:rsid w:val="00DD2A87"/>
    <w:rsid w:val="00DD2B15"/>
    <w:rsid w:val="00DD2B4D"/>
    <w:rsid w:val="00DD2D30"/>
    <w:rsid w:val="00DD2EBC"/>
    <w:rsid w:val="00DD2F37"/>
    <w:rsid w:val="00DD3D85"/>
    <w:rsid w:val="00DD3E54"/>
    <w:rsid w:val="00DD42B7"/>
    <w:rsid w:val="00DD4F20"/>
    <w:rsid w:val="00DD4FEB"/>
    <w:rsid w:val="00DD550A"/>
    <w:rsid w:val="00DD560C"/>
    <w:rsid w:val="00DD5F9B"/>
    <w:rsid w:val="00DD5FF5"/>
    <w:rsid w:val="00DD60ED"/>
    <w:rsid w:val="00DD693C"/>
    <w:rsid w:val="00DD6B36"/>
    <w:rsid w:val="00DD723B"/>
    <w:rsid w:val="00DD72AC"/>
    <w:rsid w:val="00DD7335"/>
    <w:rsid w:val="00DD7E7E"/>
    <w:rsid w:val="00DE0B15"/>
    <w:rsid w:val="00DE0BE8"/>
    <w:rsid w:val="00DE0CAD"/>
    <w:rsid w:val="00DE119E"/>
    <w:rsid w:val="00DE181C"/>
    <w:rsid w:val="00DE1BDD"/>
    <w:rsid w:val="00DE1BF2"/>
    <w:rsid w:val="00DE27C1"/>
    <w:rsid w:val="00DE287B"/>
    <w:rsid w:val="00DE2CAE"/>
    <w:rsid w:val="00DE2D15"/>
    <w:rsid w:val="00DE318B"/>
    <w:rsid w:val="00DE31B4"/>
    <w:rsid w:val="00DE3502"/>
    <w:rsid w:val="00DE3878"/>
    <w:rsid w:val="00DE3E88"/>
    <w:rsid w:val="00DE3F88"/>
    <w:rsid w:val="00DE3FE7"/>
    <w:rsid w:val="00DE42B2"/>
    <w:rsid w:val="00DE4951"/>
    <w:rsid w:val="00DE4B7C"/>
    <w:rsid w:val="00DE5098"/>
    <w:rsid w:val="00DE544D"/>
    <w:rsid w:val="00DE59B3"/>
    <w:rsid w:val="00DE5B48"/>
    <w:rsid w:val="00DE70B7"/>
    <w:rsid w:val="00DE7BA4"/>
    <w:rsid w:val="00DF0788"/>
    <w:rsid w:val="00DF08E4"/>
    <w:rsid w:val="00DF09F9"/>
    <w:rsid w:val="00DF0C63"/>
    <w:rsid w:val="00DF0D46"/>
    <w:rsid w:val="00DF1365"/>
    <w:rsid w:val="00DF16E7"/>
    <w:rsid w:val="00DF2193"/>
    <w:rsid w:val="00DF2492"/>
    <w:rsid w:val="00DF2B16"/>
    <w:rsid w:val="00DF2B9E"/>
    <w:rsid w:val="00DF2D10"/>
    <w:rsid w:val="00DF2E47"/>
    <w:rsid w:val="00DF3006"/>
    <w:rsid w:val="00DF304A"/>
    <w:rsid w:val="00DF4031"/>
    <w:rsid w:val="00DF40B5"/>
    <w:rsid w:val="00DF423E"/>
    <w:rsid w:val="00DF4F51"/>
    <w:rsid w:val="00DF6A3E"/>
    <w:rsid w:val="00DF6AE8"/>
    <w:rsid w:val="00DF6BD5"/>
    <w:rsid w:val="00DF6CE0"/>
    <w:rsid w:val="00DF6E80"/>
    <w:rsid w:val="00DF7CDA"/>
    <w:rsid w:val="00E00074"/>
    <w:rsid w:val="00E00AAD"/>
    <w:rsid w:val="00E00E90"/>
    <w:rsid w:val="00E012A0"/>
    <w:rsid w:val="00E01743"/>
    <w:rsid w:val="00E01B74"/>
    <w:rsid w:val="00E020C0"/>
    <w:rsid w:val="00E021CF"/>
    <w:rsid w:val="00E024F1"/>
    <w:rsid w:val="00E02BC7"/>
    <w:rsid w:val="00E02D0E"/>
    <w:rsid w:val="00E0345B"/>
    <w:rsid w:val="00E03716"/>
    <w:rsid w:val="00E040C1"/>
    <w:rsid w:val="00E04144"/>
    <w:rsid w:val="00E04759"/>
    <w:rsid w:val="00E04B6C"/>
    <w:rsid w:val="00E04BE8"/>
    <w:rsid w:val="00E04D00"/>
    <w:rsid w:val="00E05181"/>
    <w:rsid w:val="00E051C2"/>
    <w:rsid w:val="00E052BF"/>
    <w:rsid w:val="00E056CD"/>
    <w:rsid w:val="00E057C8"/>
    <w:rsid w:val="00E06381"/>
    <w:rsid w:val="00E068AD"/>
    <w:rsid w:val="00E06C03"/>
    <w:rsid w:val="00E06C1E"/>
    <w:rsid w:val="00E06E5B"/>
    <w:rsid w:val="00E06EA3"/>
    <w:rsid w:val="00E06EAC"/>
    <w:rsid w:val="00E07A4A"/>
    <w:rsid w:val="00E07AF6"/>
    <w:rsid w:val="00E07D1C"/>
    <w:rsid w:val="00E100E3"/>
    <w:rsid w:val="00E10167"/>
    <w:rsid w:val="00E101F3"/>
    <w:rsid w:val="00E10394"/>
    <w:rsid w:val="00E10B40"/>
    <w:rsid w:val="00E10F44"/>
    <w:rsid w:val="00E10FBA"/>
    <w:rsid w:val="00E11007"/>
    <w:rsid w:val="00E11055"/>
    <w:rsid w:val="00E112F7"/>
    <w:rsid w:val="00E11493"/>
    <w:rsid w:val="00E117EB"/>
    <w:rsid w:val="00E119E1"/>
    <w:rsid w:val="00E11A33"/>
    <w:rsid w:val="00E123F0"/>
    <w:rsid w:val="00E12FAB"/>
    <w:rsid w:val="00E1395F"/>
    <w:rsid w:val="00E13B2F"/>
    <w:rsid w:val="00E13E5F"/>
    <w:rsid w:val="00E14129"/>
    <w:rsid w:val="00E14476"/>
    <w:rsid w:val="00E14586"/>
    <w:rsid w:val="00E14794"/>
    <w:rsid w:val="00E15D1E"/>
    <w:rsid w:val="00E160AF"/>
    <w:rsid w:val="00E1616D"/>
    <w:rsid w:val="00E16378"/>
    <w:rsid w:val="00E16538"/>
    <w:rsid w:val="00E165DE"/>
    <w:rsid w:val="00E16CB1"/>
    <w:rsid w:val="00E177C8"/>
    <w:rsid w:val="00E177E0"/>
    <w:rsid w:val="00E17BAF"/>
    <w:rsid w:val="00E17D49"/>
    <w:rsid w:val="00E17EFE"/>
    <w:rsid w:val="00E2028F"/>
    <w:rsid w:val="00E20C99"/>
    <w:rsid w:val="00E20D8A"/>
    <w:rsid w:val="00E20E19"/>
    <w:rsid w:val="00E210C3"/>
    <w:rsid w:val="00E211A4"/>
    <w:rsid w:val="00E215D8"/>
    <w:rsid w:val="00E218CA"/>
    <w:rsid w:val="00E21C1C"/>
    <w:rsid w:val="00E220FF"/>
    <w:rsid w:val="00E2211A"/>
    <w:rsid w:val="00E22527"/>
    <w:rsid w:val="00E22747"/>
    <w:rsid w:val="00E22900"/>
    <w:rsid w:val="00E23508"/>
    <w:rsid w:val="00E236C4"/>
    <w:rsid w:val="00E23B48"/>
    <w:rsid w:val="00E23CA9"/>
    <w:rsid w:val="00E24157"/>
    <w:rsid w:val="00E241C7"/>
    <w:rsid w:val="00E24226"/>
    <w:rsid w:val="00E24F0F"/>
    <w:rsid w:val="00E259C5"/>
    <w:rsid w:val="00E25B48"/>
    <w:rsid w:val="00E25FAA"/>
    <w:rsid w:val="00E26ACE"/>
    <w:rsid w:val="00E26C92"/>
    <w:rsid w:val="00E27368"/>
    <w:rsid w:val="00E27608"/>
    <w:rsid w:val="00E27753"/>
    <w:rsid w:val="00E27898"/>
    <w:rsid w:val="00E27A87"/>
    <w:rsid w:val="00E27B9C"/>
    <w:rsid w:val="00E3006A"/>
    <w:rsid w:val="00E302BB"/>
    <w:rsid w:val="00E30587"/>
    <w:rsid w:val="00E30D6E"/>
    <w:rsid w:val="00E30E09"/>
    <w:rsid w:val="00E31A21"/>
    <w:rsid w:val="00E31EBB"/>
    <w:rsid w:val="00E323E2"/>
    <w:rsid w:val="00E3287D"/>
    <w:rsid w:val="00E32C35"/>
    <w:rsid w:val="00E33045"/>
    <w:rsid w:val="00E33373"/>
    <w:rsid w:val="00E336F7"/>
    <w:rsid w:val="00E33973"/>
    <w:rsid w:val="00E33A83"/>
    <w:rsid w:val="00E33E42"/>
    <w:rsid w:val="00E3413B"/>
    <w:rsid w:val="00E3471B"/>
    <w:rsid w:val="00E3491A"/>
    <w:rsid w:val="00E34AED"/>
    <w:rsid w:val="00E34C5B"/>
    <w:rsid w:val="00E35615"/>
    <w:rsid w:val="00E35F07"/>
    <w:rsid w:val="00E36512"/>
    <w:rsid w:val="00E36658"/>
    <w:rsid w:val="00E36BBC"/>
    <w:rsid w:val="00E3705B"/>
    <w:rsid w:val="00E371BB"/>
    <w:rsid w:val="00E37594"/>
    <w:rsid w:val="00E375A5"/>
    <w:rsid w:val="00E37792"/>
    <w:rsid w:val="00E37867"/>
    <w:rsid w:val="00E37F26"/>
    <w:rsid w:val="00E37F9A"/>
    <w:rsid w:val="00E4087C"/>
    <w:rsid w:val="00E4093D"/>
    <w:rsid w:val="00E40E31"/>
    <w:rsid w:val="00E41647"/>
    <w:rsid w:val="00E4166F"/>
    <w:rsid w:val="00E4173B"/>
    <w:rsid w:val="00E41DE5"/>
    <w:rsid w:val="00E4299E"/>
    <w:rsid w:val="00E42C70"/>
    <w:rsid w:val="00E430D1"/>
    <w:rsid w:val="00E4322A"/>
    <w:rsid w:val="00E4385F"/>
    <w:rsid w:val="00E44544"/>
    <w:rsid w:val="00E4489A"/>
    <w:rsid w:val="00E44F0C"/>
    <w:rsid w:val="00E44FDC"/>
    <w:rsid w:val="00E45325"/>
    <w:rsid w:val="00E4592D"/>
    <w:rsid w:val="00E45C87"/>
    <w:rsid w:val="00E46700"/>
    <w:rsid w:val="00E46712"/>
    <w:rsid w:val="00E4688F"/>
    <w:rsid w:val="00E46DD5"/>
    <w:rsid w:val="00E477FD"/>
    <w:rsid w:val="00E47B8E"/>
    <w:rsid w:val="00E47DD3"/>
    <w:rsid w:val="00E47EE9"/>
    <w:rsid w:val="00E5008F"/>
    <w:rsid w:val="00E50557"/>
    <w:rsid w:val="00E513C9"/>
    <w:rsid w:val="00E51E1B"/>
    <w:rsid w:val="00E522AC"/>
    <w:rsid w:val="00E5296F"/>
    <w:rsid w:val="00E53545"/>
    <w:rsid w:val="00E53596"/>
    <w:rsid w:val="00E53921"/>
    <w:rsid w:val="00E5414A"/>
    <w:rsid w:val="00E54450"/>
    <w:rsid w:val="00E54FE9"/>
    <w:rsid w:val="00E550ED"/>
    <w:rsid w:val="00E5513B"/>
    <w:rsid w:val="00E5521E"/>
    <w:rsid w:val="00E55444"/>
    <w:rsid w:val="00E55D2D"/>
    <w:rsid w:val="00E562B6"/>
    <w:rsid w:val="00E564A4"/>
    <w:rsid w:val="00E566F4"/>
    <w:rsid w:val="00E566FD"/>
    <w:rsid w:val="00E569C8"/>
    <w:rsid w:val="00E569CF"/>
    <w:rsid w:val="00E56FFE"/>
    <w:rsid w:val="00E5706F"/>
    <w:rsid w:val="00E570CF"/>
    <w:rsid w:val="00E57389"/>
    <w:rsid w:val="00E57484"/>
    <w:rsid w:val="00E576C6"/>
    <w:rsid w:val="00E60461"/>
    <w:rsid w:val="00E60487"/>
    <w:rsid w:val="00E60858"/>
    <w:rsid w:val="00E608E5"/>
    <w:rsid w:val="00E60F70"/>
    <w:rsid w:val="00E61BB2"/>
    <w:rsid w:val="00E61BC7"/>
    <w:rsid w:val="00E62142"/>
    <w:rsid w:val="00E6222F"/>
    <w:rsid w:val="00E625DE"/>
    <w:rsid w:val="00E62B92"/>
    <w:rsid w:val="00E6309C"/>
    <w:rsid w:val="00E632C0"/>
    <w:rsid w:val="00E635C6"/>
    <w:rsid w:val="00E63E80"/>
    <w:rsid w:val="00E640F3"/>
    <w:rsid w:val="00E64255"/>
    <w:rsid w:val="00E643ED"/>
    <w:rsid w:val="00E64588"/>
    <w:rsid w:val="00E64F5D"/>
    <w:rsid w:val="00E64FC2"/>
    <w:rsid w:val="00E651A8"/>
    <w:rsid w:val="00E654F3"/>
    <w:rsid w:val="00E655C5"/>
    <w:rsid w:val="00E65D30"/>
    <w:rsid w:val="00E65DB0"/>
    <w:rsid w:val="00E65EB4"/>
    <w:rsid w:val="00E66234"/>
    <w:rsid w:val="00E66299"/>
    <w:rsid w:val="00E66673"/>
    <w:rsid w:val="00E67265"/>
    <w:rsid w:val="00E67280"/>
    <w:rsid w:val="00E67570"/>
    <w:rsid w:val="00E678C9"/>
    <w:rsid w:val="00E67B35"/>
    <w:rsid w:val="00E70030"/>
    <w:rsid w:val="00E70484"/>
    <w:rsid w:val="00E7091E"/>
    <w:rsid w:val="00E710F5"/>
    <w:rsid w:val="00E71131"/>
    <w:rsid w:val="00E714FD"/>
    <w:rsid w:val="00E717F8"/>
    <w:rsid w:val="00E718E0"/>
    <w:rsid w:val="00E71F35"/>
    <w:rsid w:val="00E7236A"/>
    <w:rsid w:val="00E72584"/>
    <w:rsid w:val="00E728C4"/>
    <w:rsid w:val="00E730A9"/>
    <w:rsid w:val="00E73832"/>
    <w:rsid w:val="00E7398E"/>
    <w:rsid w:val="00E73DEA"/>
    <w:rsid w:val="00E73F52"/>
    <w:rsid w:val="00E742E1"/>
    <w:rsid w:val="00E74526"/>
    <w:rsid w:val="00E75283"/>
    <w:rsid w:val="00E752C9"/>
    <w:rsid w:val="00E7531A"/>
    <w:rsid w:val="00E7557C"/>
    <w:rsid w:val="00E75909"/>
    <w:rsid w:val="00E759BE"/>
    <w:rsid w:val="00E75E82"/>
    <w:rsid w:val="00E75FEB"/>
    <w:rsid w:val="00E76553"/>
    <w:rsid w:val="00E76615"/>
    <w:rsid w:val="00E76AC9"/>
    <w:rsid w:val="00E77A8B"/>
    <w:rsid w:val="00E8039D"/>
    <w:rsid w:val="00E803CA"/>
    <w:rsid w:val="00E804C6"/>
    <w:rsid w:val="00E8061F"/>
    <w:rsid w:val="00E80D8D"/>
    <w:rsid w:val="00E8149C"/>
    <w:rsid w:val="00E81573"/>
    <w:rsid w:val="00E8161D"/>
    <w:rsid w:val="00E81EE3"/>
    <w:rsid w:val="00E8227B"/>
    <w:rsid w:val="00E827B5"/>
    <w:rsid w:val="00E830A2"/>
    <w:rsid w:val="00E8348B"/>
    <w:rsid w:val="00E83B39"/>
    <w:rsid w:val="00E83EB7"/>
    <w:rsid w:val="00E8408B"/>
    <w:rsid w:val="00E84152"/>
    <w:rsid w:val="00E84DA1"/>
    <w:rsid w:val="00E84FE1"/>
    <w:rsid w:val="00E8504A"/>
    <w:rsid w:val="00E850F6"/>
    <w:rsid w:val="00E8576D"/>
    <w:rsid w:val="00E857BF"/>
    <w:rsid w:val="00E85BF2"/>
    <w:rsid w:val="00E85EC3"/>
    <w:rsid w:val="00E862D7"/>
    <w:rsid w:val="00E863A9"/>
    <w:rsid w:val="00E866CD"/>
    <w:rsid w:val="00E86E9C"/>
    <w:rsid w:val="00E86F81"/>
    <w:rsid w:val="00E870AD"/>
    <w:rsid w:val="00E87356"/>
    <w:rsid w:val="00E8751A"/>
    <w:rsid w:val="00E875E6"/>
    <w:rsid w:val="00E87794"/>
    <w:rsid w:val="00E8782F"/>
    <w:rsid w:val="00E87F18"/>
    <w:rsid w:val="00E87FAE"/>
    <w:rsid w:val="00E90115"/>
    <w:rsid w:val="00E90234"/>
    <w:rsid w:val="00E90537"/>
    <w:rsid w:val="00E90730"/>
    <w:rsid w:val="00E91945"/>
    <w:rsid w:val="00E91D83"/>
    <w:rsid w:val="00E921E7"/>
    <w:rsid w:val="00E9260B"/>
    <w:rsid w:val="00E927C2"/>
    <w:rsid w:val="00E928A7"/>
    <w:rsid w:val="00E92D40"/>
    <w:rsid w:val="00E92FB4"/>
    <w:rsid w:val="00E9353C"/>
    <w:rsid w:val="00E936F5"/>
    <w:rsid w:val="00E939A0"/>
    <w:rsid w:val="00E93D8F"/>
    <w:rsid w:val="00E93FA0"/>
    <w:rsid w:val="00E9418D"/>
    <w:rsid w:val="00E94469"/>
    <w:rsid w:val="00E946C3"/>
    <w:rsid w:val="00E94B00"/>
    <w:rsid w:val="00E94F4E"/>
    <w:rsid w:val="00E956A1"/>
    <w:rsid w:val="00E95A5F"/>
    <w:rsid w:val="00E95DD2"/>
    <w:rsid w:val="00E95F5E"/>
    <w:rsid w:val="00E96569"/>
    <w:rsid w:val="00E966F5"/>
    <w:rsid w:val="00E96ACF"/>
    <w:rsid w:val="00E9722C"/>
    <w:rsid w:val="00E972D4"/>
    <w:rsid w:val="00E97D54"/>
    <w:rsid w:val="00EA038B"/>
    <w:rsid w:val="00EA0A6D"/>
    <w:rsid w:val="00EA0EB1"/>
    <w:rsid w:val="00EA148C"/>
    <w:rsid w:val="00EA19C4"/>
    <w:rsid w:val="00EA1F23"/>
    <w:rsid w:val="00EA24BE"/>
    <w:rsid w:val="00EA2611"/>
    <w:rsid w:val="00EA285A"/>
    <w:rsid w:val="00EA29FD"/>
    <w:rsid w:val="00EA2A08"/>
    <w:rsid w:val="00EA2F02"/>
    <w:rsid w:val="00EA3113"/>
    <w:rsid w:val="00EA33E0"/>
    <w:rsid w:val="00EA363B"/>
    <w:rsid w:val="00EA3960"/>
    <w:rsid w:val="00EA3A01"/>
    <w:rsid w:val="00EA3A5A"/>
    <w:rsid w:val="00EA4226"/>
    <w:rsid w:val="00EA4236"/>
    <w:rsid w:val="00EA4ADC"/>
    <w:rsid w:val="00EA4B61"/>
    <w:rsid w:val="00EA4B84"/>
    <w:rsid w:val="00EA4FA9"/>
    <w:rsid w:val="00EA501B"/>
    <w:rsid w:val="00EA52C7"/>
    <w:rsid w:val="00EA5882"/>
    <w:rsid w:val="00EA5953"/>
    <w:rsid w:val="00EA6204"/>
    <w:rsid w:val="00EA68D8"/>
    <w:rsid w:val="00EA6A98"/>
    <w:rsid w:val="00EA7589"/>
    <w:rsid w:val="00EB02CA"/>
    <w:rsid w:val="00EB0334"/>
    <w:rsid w:val="00EB09B9"/>
    <w:rsid w:val="00EB11A6"/>
    <w:rsid w:val="00EB1443"/>
    <w:rsid w:val="00EB1ACE"/>
    <w:rsid w:val="00EB1B3E"/>
    <w:rsid w:val="00EB20F5"/>
    <w:rsid w:val="00EB24C5"/>
    <w:rsid w:val="00EB2710"/>
    <w:rsid w:val="00EB2C46"/>
    <w:rsid w:val="00EB3B6E"/>
    <w:rsid w:val="00EB3DC9"/>
    <w:rsid w:val="00EB448B"/>
    <w:rsid w:val="00EB44ED"/>
    <w:rsid w:val="00EB4510"/>
    <w:rsid w:val="00EB5972"/>
    <w:rsid w:val="00EB5D4C"/>
    <w:rsid w:val="00EB736A"/>
    <w:rsid w:val="00EC0C4A"/>
    <w:rsid w:val="00EC0E87"/>
    <w:rsid w:val="00EC1312"/>
    <w:rsid w:val="00EC187C"/>
    <w:rsid w:val="00EC1F2F"/>
    <w:rsid w:val="00EC226E"/>
    <w:rsid w:val="00EC26FC"/>
    <w:rsid w:val="00EC294E"/>
    <w:rsid w:val="00EC32C3"/>
    <w:rsid w:val="00EC3479"/>
    <w:rsid w:val="00EC36AC"/>
    <w:rsid w:val="00EC37E2"/>
    <w:rsid w:val="00EC382A"/>
    <w:rsid w:val="00EC39A6"/>
    <w:rsid w:val="00EC3A0F"/>
    <w:rsid w:val="00EC4168"/>
    <w:rsid w:val="00EC4212"/>
    <w:rsid w:val="00EC43C5"/>
    <w:rsid w:val="00EC45F7"/>
    <w:rsid w:val="00EC4986"/>
    <w:rsid w:val="00EC4DEB"/>
    <w:rsid w:val="00EC4F17"/>
    <w:rsid w:val="00EC504A"/>
    <w:rsid w:val="00EC5083"/>
    <w:rsid w:val="00EC5D95"/>
    <w:rsid w:val="00EC60DD"/>
    <w:rsid w:val="00EC6A72"/>
    <w:rsid w:val="00EC6AEA"/>
    <w:rsid w:val="00EC70C7"/>
    <w:rsid w:val="00EC726A"/>
    <w:rsid w:val="00EC729E"/>
    <w:rsid w:val="00EC72E4"/>
    <w:rsid w:val="00EC75B4"/>
    <w:rsid w:val="00ED0160"/>
    <w:rsid w:val="00ED03AF"/>
    <w:rsid w:val="00ED03BB"/>
    <w:rsid w:val="00ED05B8"/>
    <w:rsid w:val="00ED05EB"/>
    <w:rsid w:val="00ED06D7"/>
    <w:rsid w:val="00ED08EF"/>
    <w:rsid w:val="00ED0E1D"/>
    <w:rsid w:val="00ED13A5"/>
    <w:rsid w:val="00ED13AC"/>
    <w:rsid w:val="00ED13FC"/>
    <w:rsid w:val="00ED1571"/>
    <w:rsid w:val="00ED164D"/>
    <w:rsid w:val="00ED1A31"/>
    <w:rsid w:val="00ED1C06"/>
    <w:rsid w:val="00ED1D82"/>
    <w:rsid w:val="00ED1D86"/>
    <w:rsid w:val="00ED1DF3"/>
    <w:rsid w:val="00ED2BFA"/>
    <w:rsid w:val="00ED2FDA"/>
    <w:rsid w:val="00ED33D2"/>
    <w:rsid w:val="00ED3874"/>
    <w:rsid w:val="00ED3AD9"/>
    <w:rsid w:val="00ED3C21"/>
    <w:rsid w:val="00ED3D80"/>
    <w:rsid w:val="00ED3EDA"/>
    <w:rsid w:val="00ED4051"/>
    <w:rsid w:val="00ED433B"/>
    <w:rsid w:val="00ED4F33"/>
    <w:rsid w:val="00ED5008"/>
    <w:rsid w:val="00ED552B"/>
    <w:rsid w:val="00ED5723"/>
    <w:rsid w:val="00ED5C2C"/>
    <w:rsid w:val="00ED5ECB"/>
    <w:rsid w:val="00ED5FB4"/>
    <w:rsid w:val="00ED61BC"/>
    <w:rsid w:val="00ED61E9"/>
    <w:rsid w:val="00ED68FD"/>
    <w:rsid w:val="00ED6957"/>
    <w:rsid w:val="00ED69E3"/>
    <w:rsid w:val="00ED6BEF"/>
    <w:rsid w:val="00ED6D3F"/>
    <w:rsid w:val="00ED731C"/>
    <w:rsid w:val="00ED7518"/>
    <w:rsid w:val="00ED776E"/>
    <w:rsid w:val="00ED77A2"/>
    <w:rsid w:val="00ED793E"/>
    <w:rsid w:val="00ED7A1E"/>
    <w:rsid w:val="00EE02C7"/>
    <w:rsid w:val="00EE051F"/>
    <w:rsid w:val="00EE0C88"/>
    <w:rsid w:val="00EE0CAA"/>
    <w:rsid w:val="00EE0FF8"/>
    <w:rsid w:val="00EE1096"/>
    <w:rsid w:val="00EE14D8"/>
    <w:rsid w:val="00EE16D3"/>
    <w:rsid w:val="00EE20F3"/>
    <w:rsid w:val="00EE2B7E"/>
    <w:rsid w:val="00EE2C4F"/>
    <w:rsid w:val="00EE35CE"/>
    <w:rsid w:val="00EE368E"/>
    <w:rsid w:val="00EE38A0"/>
    <w:rsid w:val="00EE3AB2"/>
    <w:rsid w:val="00EE4344"/>
    <w:rsid w:val="00EE457B"/>
    <w:rsid w:val="00EE491E"/>
    <w:rsid w:val="00EE4EFD"/>
    <w:rsid w:val="00EE4F79"/>
    <w:rsid w:val="00EE509E"/>
    <w:rsid w:val="00EE5194"/>
    <w:rsid w:val="00EE5424"/>
    <w:rsid w:val="00EE5652"/>
    <w:rsid w:val="00EE5759"/>
    <w:rsid w:val="00EE5A01"/>
    <w:rsid w:val="00EE5FBB"/>
    <w:rsid w:val="00EE6122"/>
    <w:rsid w:val="00EE63FD"/>
    <w:rsid w:val="00EE6418"/>
    <w:rsid w:val="00EE6461"/>
    <w:rsid w:val="00EE651A"/>
    <w:rsid w:val="00EE66BA"/>
    <w:rsid w:val="00EE6CCA"/>
    <w:rsid w:val="00EE6DC1"/>
    <w:rsid w:val="00EE6DEF"/>
    <w:rsid w:val="00EE703A"/>
    <w:rsid w:val="00EE79C8"/>
    <w:rsid w:val="00EE7F14"/>
    <w:rsid w:val="00EF006D"/>
    <w:rsid w:val="00EF0138"/>
    <w:rsid w:val="00EF0198"/>
    <w:rsid w:val="00EF0E69"/>
    <w:rsid w:val="00EF149D"/>
    <w:rsid w:val="00EF15AD"/>
    <w:rsid w:val="00EF17A5"/>
    <w:rsid w:val="00EF1B22"/>
    <w:rsid w:val="00EF1F43"/>
    <w:rsid w:val="00EF277D"/>
    <w:rsid w:val="00EF29F6"/>
    <w:rsid w:val="00EF34A8"/>
    <w:rsid w:val="00EF35AA"/>
    <w:rsid w:val="00EF39AB"/>
    <w:rsid w:val="00EF3D8B"/>
    <w:rsid w:val="00EF3DBE"/>
    <w:rsid w:val="00EF425B"/>
    <w:rsid w:val="00EF43C5"/>
    <w:rsid w:val="00EF4751"/>
    <w:rsid w:val="00EF4765"/>
    <w:rsid w:val="00EF47F3"/>
    <w:rsid w:val="00EF4C02"/>
    <w:rsid w:val="00EF5037"/>
    <w:rsid w:val="00EF50EF"/>
    <w:rsid w:val="00EF5281"/>
    <w:rsid w:val="00EF5640"/>
    <w:rsid w:val="00EF590A"/>
    <w:rsid w:val="00EF5BD3"/>
    <w:rsid w:val="00EF6B09"/>
    <w:rsid w:val="00EF6B94"/>
    <w:rsid w:val="00EF7318"/>
    <w:rsid w:val="00EF7344"/>
    <w:rsid w:val="00EF7472"/>
    <w:rsid w:val="00EF79FC"/>
    <w:rsid w:val="00EF7D3F"/>
    <w:rsid w:val="00EF7F59"/>
    <w:rsid w:val="00F0011A"/>
    <w:rsid w:val="00F0028F"/>
    <w:rsid w:val="00F006C6"/>
    <w:rsid w:val="00F00732"/>
    <w:rsid w:val="00F00A7F"/>
    <w:rsid w:val="00F00B55"/>
    <w:rsid w:val="00F00C50"/>
    <w:rsid w:val="00F00D63"/>
    <w:rsid w:val="00F0138F"/>
    <w:rsid w:val="00F017AA"/>
    <w:rsid w:val="00F0181F"/>
    <w:rsid w:val="00F0183B"/>
    <w:rsid w:val="00F019AD"/>
    <w:rsid w:val="00F019E6"/>
    <w:rsid w:val="00F01D8C"/>
    <w:rsid w:val="00F01E81"/>
    <w:rsid w:val="00F01F95"/>
    <w:rsid w:val="00F020AB"/>
    <w:rsid w:val="00F027C1"/>
    <w:rsid w:val="00F02D08"/>
    <w:rsid w:val="00F03153"/>
    <w:rsid w:val="00F032B1"/>
    <w:rsid w:val="00F0358D"/>
    <w:rsid w:val="00F03793"/>
    <w:rsid w:val="00F03CC3"/>
    <w:rsid w:val="00F03DC2"/>
    <w:rsid w:val="00F042D3"/>
    <w:rsid w:val="00F0440E"/>
    <w:rsid w:val="00F04777"/>
    <w:rsid w:val="00F04AC0"/>
    <w:rsid w:val="00F04BDB"/>
    <w:rsid w:val="00F04BDF"/>
    <w:rsid w:val="00F050CE"/>
    <w:rsid w:val="00F0537B"/>
    <w:rsid w:val="00F0537E"/>
    <w:rsid w:val="00F064D2"/>
    <w:rsid w:val="00F06557"/>
    <w:rsid w:val="00F065B8"/>
    <w:rsid w:val="00F06733"/>
    <w:rsid w:val="00F06BDE"/>
    <w:rsid w:val="00F06E54"/>
    <w:rsid w:val="00F0748C"/>
    <w:rsid w:val="00F075C0"/>
    <w:rsid w:val="00F07B71"/>
    <w:rsid w:val="00F07D2B"/>
    <w:rsid w:val="00F07E24"/>
    <w:rsid w:val="00F07E68"/>
    <w:rsid w:val="00F100BC"/>
    <w:rsid w:val="00F103D8"/>
    <w:rsid w:val="00F10421"/>
    <w:rsid w:val="00F105AD"/>
    <w:rsid w:val="00F106A9"/>
    <w:rsid w:val="00F10920"/>
    <w:rsid w:val="00F10D75"/>
    <w:rsid w:val="00F10E82"/>
    <w:rsid w:val="00F10F16"/>
    <w:rsid w:val="00F112C3"/>
    <w:rsid w:val="00F11F08"/>
    <w:rsid w:val="00F12140"/>
    <w:rsid w:val="00F12230"/>
    <w:rsid w:val="00F125A4"/>
    <w:rsid w:val="00F12724"/>
    <w:rsid w:val="00F1276E"/>
    <w:rsid w:val="00F127C6"/>
    <w:rsid w:val="00F130A4"/>
    <w:rsid w:val="00F133CD"/>
    <w:rsid w:val="00F13892"/>
    <w:rsid w:val="00F1391E"/>
    <w:rsid w:val="00F13974"/>
    <w:rsid w:val="00F13A73"/>
    <w:rsid w:val="00F13C84"/>
    <w:rsid w:val="00F1409C"/>
    <w:rsid w:val="00F149F7"/>
    <w:rsid w:val="00F14D29"/>
    <w:rsid w:val="00F1524D"/>
    <w:rsid w:val="00F1588C"/>
    <w:rsid w:val="00F15D91"/>
    <w:rsid w:val="00F15DBF"/>
    <w:rsid w:val="00F15FE0"/>
    <w:rsid w:val="00F160F3"/>
    <w:rsid w:val="00F16231"/>
    <w:rsid w:val="00F163C4"/>
    <w:rsid w:val="00F16740"/>
    <w:rsid w:val="00F167E7"/>
    <w:rsid w:val="00F16CBC"/>
    <w:rsid w:val="00F17792"/>
    <w:rsid w:val="00F17A93"/>
    <w:rsid w:val="00F17CD8"/>
    <w:rsid w:val="00F17D5C"/>
    <w:rsid w:val="00F17D87"/>
    <w:rsid w:val="00F17F85"/>
    <w:rsid w:val="00F2023C"/>
    <w:rsid w:val="00F202D1"/>
    <w:rsid w:val="00F20760"/>
    <w:rsid w:val="00F2082B"/>
    <w:rsid w:val="00F20860"/>
    <w:rsid w:val="00F20C1B"/>
    <w:rsid w:val="00F21177"/>
    <w:rsid w:val="00F212BB"/>
    <w:rsid w:val="00F21484"/>
    <w:rsid w:val="00F21667"/>
    <w:rsid w:val="00F216BA"/>
    <w:rsid w:val="00F21CFE"/>
    <w:rsid w:val="00F21D7B"/>
    <w:rsid w:val="00F2220C"/>
    <w:rsid w:val="00F227B1"/>
    <w:rsid w:val="00F22B28"/>
    <w:rsid w:val="00F235BA"/>
    <w:rsid w:val="00F2376B"/>
    <w:rsid w:val="00F23D20"/>
    <w:rsid w:val="00F24105"/>
    <w:rsid w:val="00F24586"/>
    <w:rsid w:val="00F247A1"/>
    <w:rsid w:val="00F24A0B"/>
    <w:rsid w:val="00F24C92"/>
    <w:rsid w:val="00F24E6A"/>
    <w:rsid w:val="00F25AAA"/>
    <w:rsid w:val="00F25ABC"/>
    <w:rsid w:val="00F25C04"/>
    <w:rsid w:val="00F25EFD"/>
    <w:rsid w:val="00F26482"/>
    <w:rsid w:val="00F26DE6"/>
    <w:rsid w:val="00F26E56"/>
    <w:rsid w:val="00F27068"/>
    <w:rsid w:val="00F271CC"/>
    <w:rsid w:val="00F27562"/>
    <w:rsid w:val="00F276CB"/>
    <w:rsid w:val="00F27936"/>
    <w:rsid w:val="00F27F36"/>
    <w:rsid w:val="00F27FAF"/>
    <w:rsid w:val="00F30437"/>
    <w:rsid w:val="00F31357"/>
    <w:rsid w:val="00F31596"/>
    <w:rsid w:val="00F316E4"/>
    <w:rsid w:val="00F31D39"/>
    <w:rsid w:val="00F31F35"/>
    <w:rsid w:val="00F320B2"/>
    <w:rsid w:val="00F3214C"/>
    <w:rsid w:val="00F3295C"/>
    <w:rsid w:val="00F32A10"/>
    <w:rsid w:val="00F32C88"/>
    <w:rsid w:val="00F32ED0"/>
    <w:rsid w:val="00F3349F"/>
    <w:rsid w:val="00F336CC"/>
    <w:rsid w:val="00F3388E"/>
    <w:rsid w:val="00F3448A"/>
    <w:rsid w:val="00F346AC"/>
    <w:rsid w:val="00F3489D"/>
    <w:rsid w:val="00F34DCB"/>
    <w:rsid w:val="00F350B2"/>
    <w:rsid w:val="00F3517E"/>
    <w:rsid w:val="00F354B6"/>
    <w:rsid w:val="00F356E9"/>
    <w:rsid w:val="00F35810"/>
    <w:rsid w:val="00F3656B"/>
    <w:rsid w:val="00F365AE"/>
    <w:rsid w:val="00F367C4"/>
    <w:rsid w:val="00F36A01"/>
    <w:rsid w:val="00F36A64"/>
    <w:rsid w:val="00F36AC1"/>
    <w:rsid w:val="00F36CF8"/>
    <w:rsid w:val="00F370AF"/>
    <w:rsid w:val="00F372CE"/>
    <w:rsid w:val="00F37490"/>
    <w:rsid w:val="00F3764A"/>
    <w:rsid w:val="00F37696"/>
    <w:rsid w:val="00F377CB"/>
    <w:rsid w:val="00F404F0"/>
    <w:rsid w:val="00F4086D"/>
    <w:rsid w:val="00F40A82"/>
    <w:rsid w:val="00F40EEA"/>
    <w:rsid w:val="00F40F57"/>
    <w:rsid w:val="00F410D0"/>
    <w:rsid w:val="00F41399"/>
    <w:rsid w:val="00F41F98"/>
    <w:rsid w:val="00F42111"/>
    <w:rsid w:val="00F421B8"/>
    <w:rsid w:val="00F4278D"/>
    <w:rsid w:val="00F4293C"/>
    <w:rsid w:val="00F42C33"/>
    <w:rsid w:val="00F437B5"/>
    <w:rsid w:val="00F43902"/>
    <w:rsid w:val="00F43908"/>
    <w:rsid w:val="00F43A2F"/>
    <w:rsid w:val="00F43A74"/>
    <w:rsid w:val="00F44032"/>
    <w:rsid w:val="00F44CCB"/>
    <w:rsid w:val="00F452CC"/>
    <w:rsid w:val="00F455B6"/>
    <w:rsid w:val="00F45B67"/>
    <w:rsid w:val="00F45E63"/>
    <w:rsid w:val="00F461C3"/>
    <w:rsid w:val="00F46691"/>
    <w:rsid w:val="00F4727F"/>
    <w:rsid w:val="00F47293"/>
    <w:rsid w:val="00F47C1E"/>
    <w:rsid w:val="00F47CB8"/>
    <w:rsid w:val="00F47EA4"/>
    <w:rsid w:val="00F50042"/>
    <w:rsid w:val="00F50461"/>
    <w:rsid w:val="00F5087A"/>
    <w:rsid w:val="00F50D0C"/>
    <w:rsid w:val="00F50F0B"/>
    <w:rsid w:val="00F51372"/>
    <w:rsid w:val="00F51473"/>
    <w:rsid w:val="00F51ABB"/>
    <w:rsid w:val="00F51B41"/>
    <w:rsid w:val="00F51D8E"/>
    <w:rsid w:val="00F5263D"/>
    <w:rsid w:val="00F52A53"/>
    <w:rsid w:val="00F5300D"/>
    <w:rsid w:val="00F53188"/>
    <w:rsid w:val="00F533BE"/>
    <w:rsid w:val="00F53424"/>
    <w:rsid w:val="00F53523"/>
    <w:rsid w:val="00F5352D"/>
    <w:rsid w:val="00F539BF"/>
    <w:rsid w:val="00F53CD4"/>
    <w:rsid w:val="00F53D8C"/>
    <w:rsid w:val="00F53E65"/>
    <w:rsid w:val="00F53FED"/>
    <w:rsid w:val="00F545D5"/>
    <w:rsid w:val="00F5477F"/>
    <w:rsid w:val="00F54BF3"/>
    <w:rsid w:val="00F556DB"/>
    <w:rsid w:val="00F55E0B"/>
    <w:rsid w:val="00F560FD"/>
    <w:rsid w:val="00F5645B"/>
    <w:rsid w:val="00F5672A"/>
    <w:rsid w:val="00F567AF"/>
    <w:rsid w:val="00F568A1"/>
    <w:rsid w:val="00F56BF1"/>
    <w:rsid w:val="00F56BFC"/>
    <w:rsid w:val="00F57323"/>
    <w:rsid w:val="00F57787"/>
    <w:rsid w:val="00F57CAA"/>
    <w:rsid w:val="00F60301"/>
    <w:rsid w:val="00F608C6"/>
    <w:rsid w:val="00F60EA8"/>
    <w:rsid w:val="00F60ED9"/>
    <w:rsid w:val="00F616C1"/>
    <w:rsid w:val="00F618AC"/>
    <w:rsid w:val="00F622A1"/>
    <w:rsid w:val="00F622DF"/>
    <w:rsid w:val="00F62432"/>
    <w:rsid w:val="00F6275A"/>
    <w:rsid w:val="00F6299C"/>
    <w:rsid w:val="00F62A9B"/>
    <w:rsid w:val="00F62CED"/>
    <w:rsid w:val="00F6324B"/>
    <w:rsid w:val="00F63947"/>
    <w:rsid w:val="00F63BC6"/>
    <w:rsid w:val="00F64138"/>
    <w:rsid w:val="00F64DDC"/>
    <w:rsid w:val="00F65244"/>
    <w:rsid w:val="00F652DD"/>
    <w:rsid w:val="00F6558E"/>
    <w:rsid w:val="00F65597"/>
    <w:rsid w:val="00F657AC"/>
    <w:rsid w:val="00F65A6F"/>
    <w:rsid w:val="00F65BAF"/>
    <w:rsid w:val="00F65C9D"/>
    <w:rsid w:val="00F662B8"/>
    <w:rsid w:val="00F66497"/>
    <w:rsid w:val="00F665CB"/>
    <w:rsid w:val="00F66979"/>
    <w:rsid w:val="00F66A85"/>
    <w:rsid w:val="00F66B64"/>
    <w:rsid w:val="00F66F21"/>
    <w:rsid w:val="00F67419"/>
    <w:rsid w:val="00F67997"/>
    <w:rsid w:val="00F702E5"/>
    <w:rsid w:val="00F70AB5"/>
    <w:rsid w:val="00F7117C"/>
    <w:rsid w:val="00F71487"/>
    <w:rsid w:val="00F72007"/>
    <w:rsid w:val="00F72021"/>
    <w:rsid w:val="00F72534"/>
    <w:rsid w:val="00F72CF3"/>
    <w:rsid w:val="00F72E18"/>
    <w:rsid w:val="00F73538"/>
    <w:rsid w:val="00F73E3D"/>
    <w:rsid w:val="00F73EFB"/>
    <w:rsid w:val="00F7404D"/>
    <w:rsid w:val="00F740D2"/>
    <w:rsid w:val="00F7425C"/>
    <w:rsid w:val="00F74577"/>
    <w:rsid w:val="00F74F73"/>
    <w:rsid w:val="00F75052"/>
    <w:rsid w:val="00F754BD"/>
    <w:rsid w:val="00F76319"/>
    <w:rsid w:val="00F7684E"/>
    <w:rsid w:val="00F76F69"/>
    <w:rsid w:val="00F773C8"/>
    <w:rsid w:val="00F774B1"/>
    <w:rsid w:val="00F779C8"/>
    <w:rsid w:val="00F77A8A"/>
    <w:rsid w:val="00F77DCC"/>
    <w:rsid w:val="00F80B73"/>
    <w:rsid w:val="00F80CF2"/>
    <w:rsid w:val="00F80D7F"/>
    <w:rsid w:val="00F810DD"/>
    <w:rsid w:val="00F813EB"/>
    <w:rsid w:val="00F8153A"/>
    <w:rsid w:val="00F81556"/>
    <w:rsid w:val="00F81EB2"/>
    <w:rsid w:val="00F82083"/>
    <w:rsid w:val="00F82E49"/>
    <w:rsid w:val="00F82F8C"/>
    <w:rsid w:val="00F832F1"/>
    <w:rsid w:val="00F83C8D"/>
    <w:rsid w:val="00F842A6"/>
    <w:rsid w:val="00F84576"/>
    <w:rsid w:val="00F84FA4"/>
    <w:rsid w:val="00F8520D"/>
    <w:rsid w:val="00F855A8"/>
    <w:rsid w:val="00F85851"/>
    <w:rsid w:val="00F85977"/>
    <w:rsid w:val="00F85D97"/>
    <w:rsid w:val="00F86316"/>
    <w:rsid w:val="00F8632C"/>
    <w:rsid w:val="00F8684A"/>
    <w:rsid w:val="00F868AF"/>
    <w:rsid w:val="00F86C23"/>
    <w:rsid w:val="00F87022"/>
    <w:rsid w:val="00F87343"/>
    <w:rsid w:val="00F87383"/>
    <w:rsid w:val="00F873DC"/>
    <w:rsid w:val="00F87B13"/>
    <w:rsid w:val="00F901AB"/>
    <w:rsid w:val="00F90790"/>
    <w:rsid w:val="00F90B5B"/>
    <w:rsid w:val="00F90BF5"/>
    <w:rsid w:val="00F90D40"/>
    <w:rsid w:val="00F90F19"/>
    <w:rsid w:val="00F9198B"/>
    <w:rsid w:val="00F91B00"/>
    <w:rsid w:val="00F91BF1"/>
    <w:rsid w:val="00F91E45"/>
    <w:rsid w:val="00F92084"/>
    <w:rsid w:val="00F92517"/>
    <w:rsid w:val="00F9256F"/>
    <w:rsid w:val="00F92E6B"/>
    <w:rsid w:val="00F937B8"/>
    <w:rsid w:val="00F93B15"/>
    <w:rsid w:val="00F9477C"/>
    <w:rsid w:val="00F9493E"/>
    <w:rsid w:val="00F949E7"/>
    <w:rsid w:val="00F94F23"/>
    <w:rsid w:val="00F95131"/>
    <w:rsid w:val="00F9527D"/>
    <w:rsid w:val="00F95428"/>
    <w:rsid w:val="00F954B0"/>
    <w:rsid w:val="00F95753"/>
    <w:rsid w:val="00F95905"/>
    <w:rsid w:val="00F95CC7"/>
    <w:rsid w:val="00F961D3"/>
    <w:rsid w:val="00F962E8"/>
    <w:rsid w:val="00F96559"/>
    <w:rsid w:val="00F968C8"/>
    <w:rsid w:val="00F96959"/>
    <w:rsid w:val="00F970D8"/>
    <w:rsid w:val="00F971DB"/>
    <w:rsid w:val="00F971E0"/>
    <w:rsid w:val="00F9723E"/>
    <w:rsid w:val="00F9788F"/>
    <w:rsid w:val="00F97DD3"/>
    <w:rsid w:val="00F97DEF"/>
    <w:rsid w:val="00F97E23"/>
    <w:rsid w:val="00F97F79"/>
    <w:rsid w:val="00FA015D"/>
    <w:rsid w:val="00FA0448"/>
    <w:rsid w:val="00FA073C"/>
    <w:rsid w:val="00FA0870"/>
    <w:rsid w:val="00FA0B13"/>
    <w:rsid w:val="00FA1C42"/>
    <w:rsid w:val="00FA1C68"/>
    <w:rsid w:val="00FA1CE9"/>
    <w:rsid w:val="00FA1E79"/>
    <w:rsid w:val="00FA2211"/>
    <w:rsid w:val="00FA223B"/>
    <w:rsid w:val="00FA24CE"/>
    <w:rsid w:val="00FA2556"/>
    <w:rsid w:val="00FA2625"/>
    <w:rsid w:val="00FA288C"/>
    <w:rsid w:val="00FA2A08"/>
    <w:rsid w:val="00FA2EC7"/>
    <w:rsid w:val="00FA303C"/>
    <w:rsid w:val="00FA3445"/>
    <w:rsid w:val="00FA34D2"/>
    <w:rsid w:val="00FA35CD"/>
    <w:rsid w:val="00FA36BA"/>
    <w:rsid w:val="00FA37F6"/>
    <w:rsid w:val="00FA3FB6"/>
    <w:rsid w:val="00FA4048"/>
    <w:rsid w:val="00FA4E20"/>
    <w:rsid w:val="00FA5011"/>
    <w:rsid w:val="00FA545F"/>
    <w:rsid w:val="00FA56A2"/>
    <w:rsid w:val="00FA57B9"/>
    <w:rsid w:val="00FA587B"/>
    <w:rsid w:val="00FA5A5D"/>
    <w:rsid w:val="00FA5B5A"/>
    <w:rsid w:val="00FA5F69"/>
    <w:rsid w:val="00FA66BD"/>
    <w:rsid w:val="00FA66F1"/>
    <w:rsid w:val="00FA69AA"/>
    <w:rsid w:val="00FA6EC9"/>
    <w:rsid w:val="00FA6EE8"/>
    <w:rsid w:val="00FA6FA5"/>
    <w:rsid w:val="00FA727B"/>
    <w:rsid w:val="00FA7C43"/>
    <w:rsid w:val="00FB040D"/>
    <w:rsid w:val="00FB042A"/>
    <w:rsid w:val="00FB0538"/>
    <w:rsid w:val="00FB0549"/>
    <w:rsid w:val="00FB05AE"/>
    <w:rsid w:val="00FB08F3"/>
    <w:rsid w:val="00FB095D"/>
    <w:rsid w:val="00FB09EE"/>
    <w:rsid w:val="00FB0D60"/>
    <w:rsid w:val="00FB1191"/>
    <w:rsid w:val="00FB127E"/>
    <w:rsid w:val="00FB15AA"/>
    <w:rsid w:val="00FB18CA"/>
    <w:rsid w:val="00FB1A9B"/>
    <w:rsid w:val="00FB1B9E"/>
    <w:rsid w:val="00FB1D17"/>
    <w:rsid w:val="00FB20DC"/>
    <w:rsid w:val="00FB20F4"/>
    <w:rsid w:val="00FB2233"/>
    <w:rsid w:val="00FB23C7"/>
    <w:rsid w:val="00FB2E10"/>
    <w:rsid w:val="00FB31B3"/>
    <w:rsid w:val="00FB336A"/>
    <w:rsid w:val="00FB3520"/>
    <w:rsid w:val="00FB3DAE"/>
    <w:rsid w:val="00FB3DB2"/>
    <w:rsid w:val="00FB4187"/>
    <w:rsid w:val="00FB4240"/>
    <w:rsid w:val="00FB48F3"/>
    <w:rsid w:val="00FB4B10"/>
    <w:rsid w:val="00FB4C64"/>
    <w:rsid w:val="00FB4D57"/>
    <w:rsid w:val="00FB4DC5"/>
    <w:rsid w:val="00FB4E12"/>
    <w:rsid w:val="00FB4E50"/>
    <w:rsid w:val="00FB5003"/>
    <w:rsid w:val="00FB53C9"/>
    <w:rsid w:val="00FB5841"/>
    <w:rsid w:val="00FB6952"/>
    <w:rsid w:val="00FB699F"/>
    <w:rsid w:val="00FB6AD8"/>
    <w:rsid w:val="00FB70DB"/>
    <w:rsid w:val="00FB73E5"/>
    <w:rsid w:val="00FB7445"/>
    <w:rsid w:val="00FB7447"/>
    <w:rsid w:val="00FB75BC"/>
    <w:rsid w:val="00FB7AAF"/>
    <w:rsid w:val="00FB7EDC"/>
    <w:rsid w:val="00FC117E"/>
    <w:rsid w:val="00FC1205"/>
    <w:rsid w:val="00FC1928"/>
    <w:rsid w:val="00FC192D"/>
    <w:rsid w:val="00FC1C91"/>
    <w:rsid w:val="00FC1DAC"/>
    <w:rsid w:val="00FC2817"/>
    <w:rsid w:val="00FC2DD2"/>
    <w:rsid w:val="00FC2EE7"/>
    <w:rsid w:val="00FC3574"/>
    <w:rsid w:val="00FC3ADF"/>
    <w:rsid w:val="00FC3D85"/>
    <w:rsid w:val="00FC3E97"/>
    <w:rsid w:val="00FC3F76"/>
    <w:rsid w:val="00FC3FBF"/>
    <w:rsid w:val="00FC4232"/>
    <w:rsid w:val="00FC4D3E"/>
    <w:rsid w:val="00FC4DDA"/>
    <w:rsid w:val="00FC4F99"/>
    <w:rsid w:val="00FC534C"/>
    <w:rsid w:val="00FC5C11"/>
    <w:rsid w:val="00FC5E9E"/>
    <w:rsid w:val="00FC603D"/>
    <w:rsid w:val="00FC6E28"/>
    <w:rsid w:val="00FC6FFB"/>
    <w:rsid w:val="00FC7178"/>
    <w:rsid w:val="00FC72AD"/>
    <w:rsid w:val="00FC7867"/>
    <w:rsid w:val="00FC7CA7"/>
    <w:rsid w:val="00FC7E2A"/>
    <w:rsid w:val="00FC7F88"/>
    <w:rsid w:val="00FD0148"/>
    <w:rsid w:val="00FD0168"/>
    <w:rsid w:val="00FD0598"/>
    <w:rsid w:val="00FD062D"/>
    <w:rsid w:val="00FD0A3A"/>
    <w:rsid w:val="00FD0B27"/>
    <w:rsid w:val="00FD11E5"/>
    <w:rsid w:val="00FD14B4"/>
    <w:rsid w:val="00FD15F4"/>
    <w:rsid w:val="00FD1AC3"/>
    <w:rsid w:val="00FD1E8D"/>
    <w:rsid w:val="00FD2157"/>
    <w:rsid w:val="00FD249A"/>
    <w:rsid w:val="00FD2CC7"/>
    <w:rsid w:val="00FD2D0F"/>
    <w:rsid w:val="00FD324B"/>
    <w:rsid w:val="00FD3455"/>
    <w:rsid w:val="00FD3858"/>
    <w:rsid w:val="00FD3A95"/>
    <w:rsid w:val="00FD3BC9"/>
    <w:rsid w:val="00FD3DDB"/>
    <w:rsid w:val="00FD4223"/>
    <w:rsid w:val="00FD44FB"/>
    <w:rsid w:val="00FD478D"/>
    <w:rsid w:val="00FD47A4"/>
    <w:rsid w:val="00FD5088"/>
    <w:rsid w:val="00FD50B8"/>
    <w:rsid w:val="00FD548C"/>
    <w:rsid w:val="00FD568E"/>
    <w:rsid w:val="00FD5B49"/>
    <w:rsid w:val="00FD6AD6"/>
    <w:rsid w:val="00FD6D41"/>
    <w:rsid w:val="00FD6E92"/>
    <w:rsid w:val="00FD7189"/>
    <w:rsid w:val="00FD72EE"/>
    <w:rsid w:val="00FD76C4"/>
    <w:rsid w:val="00FD78BC"/>
    <w:rsid w:val="00FD7C79"/>
    <w:rsid w:val="00FE0C8A"/>
    <w:rsid w:val="00FE17F0"/>
    <w:rsid w:val="00FE22D4"/>
    <w:rsid w:val="00FE22E6"/>
    <w:rsid w:val="00FE2BAB"/>
    <w:rsid w:val="00FE2DFE"/>
    <w:rsid w:val="00FE3128"/>
    <w:rsid w:val="00FE3368"/>
    <w:rsid w:val="00FE3C33"/>
    <w:rsid w:val="00FE3E93"/>
    <w:rsid w:val="00FE42DF"/>
    <w:rsid w:val="00FE490F"/>
    <w:rsid w:val="00FE494F"/>
    <w:rsid w:val="00FE5761"/>
    <w:rsid w:val="00FE5A52"/>
    <w:rsid w:val="00FE5EA8"/>
    <w:rsid w:val="00FE6103"/>
    <w:rsid w:val="00FE618D"/>
    <w:rsid w:val="00FE648A"/>
    <w:rsid w:val="00FE64F0"/>
    <w:rsid w:val="00FE6757"/>
    <w:rsid w:val="00FE698D"/>
    <w:rsid w:val="00FE737F"/>
    <w:rsid w:val="00FF068E"/>
    <w:rsid w:val="00FF0BE2"/>
    <w:rsid w:val="00FF0C0B"/>
    <w:rsid w:val="00FF0F68"/>
    <w:rsid w:val="00FF131E"/>
    <w:rsid w:val="00FF14B2"/>
    <w:rsid w:val="00FF15EF"/>
    <w:rsid w:val="00FF1634"/>
    <w:rsid w:val="00FF1985"/>
    <w:rsid w:val="00FF1E67"/>
    <w:rsid w:val="00FF1F63"/>
    <w:rsid w:val="00FF276D"/>
    <w:rsid w:val="00FF27DC"/>
    <w:rsid w:val="00FF27E5"/>
    <w:rsid w:val="00FF2EFB"/>
    <w:rsid w:val="00FF3250"/>
    <w:rsid w:val="00FF3328"/>
    <w:rsid w:val="00FF3426"/>
    <w:rsid w:val="00FF34C4"/>
    <w:rsid w:val="00FF3AA9"/>
    <w:rsid w:val="00FF3F99"/>
    <w:rsid w:val="00FF474C"/>
    <w:rsid w:val="00FF49F4"/>
    <w:rsid w:val="00FF4C3A"/>
    <w:rsid w:val="00FF4E9A"/>
    <w:rsid w:val="00FF50AE"/>
    <w:rsid w:val="00FF5232"/>
    <w:rsid w:val="00FF550D"/>
    <w:rsid w:val="00FF573E"/>
    <w:rsid w:val="00FF5A26"/>
    <w:rsid w:val="00FF5AD7"/>
    <w:rsid w:val="00FF652A"/>
    <w:rsid w:val="00FF659D"/>
    <w:rsid w:val="00FF66F1"/>
    <w:rsid w:val="00FF6ABB"/>
    <w:rsid w:val="00FF6B04"/>
    <w:rsid w:val="00FF6E1E"/>
    <w:rsid w:val="00FF6ED6"/>
    <w:rsid w:val="00FF7440"/>
    <w:rsid w:val="00FF7979"/>
    <w:rsid w:val="00FF79EA"/>
    <w:rsid w:val="00FF7AD8"/>
    <w:rsid w:val="00FF7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336FB0"/>
  <w15:docId w15:val="{1BB2C65E-BCB0-4D3A-A2B4-0305C80B1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uiPriority="9" w:qFormat="1"/>
    <w:lsdException w:name="heading 6" w:uiPriority="0"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EB5"/>
    <w:pPr>
      <w:spacing w:line="360" w:lineRule="auto"/>
      <w:jc w:val="both"/>
    </w:pPr>
    <w:rPr>
      <w:rFonts w:ascii="Arial" w:hAnsi="Arial" w:cs="Times New Roman"/>
      <w:sz w:val="24"/>
      <w:szCs w:val="24"/>
      <w:lang w:val="es-ES" w:eastAsia="es-ES"/>
    </w:rPr>
  </w:style>
  <w:style w:type="paragraph" w:styleId="Ttulo1">
    <w:name w:val="heading 1"/>
    <w:basedOn w:val="Normal"/>
    <w:next w:val="Normal"/>
    <w:link w:val="Ttulo1Car"/>
    <w:uiPriority w:val="9"/>
    <w:qFormat/>
    <w:rsid w:val="00C85395"/>
    <w:pPr>
      <w:keepNext/>
      <w:spacing w:before="240" w:after="60"/>
      <w:outlineLvl w:val="0"/>
    </w:pPr>
    <w:rPr>
      <w:rFonts w:ascii="Cambria" w:hAnsi="Cambria"/>
      <w:b/>
      <w:kern w:val="32"/>
      <w:sz w:val="32"/>
      <w:szCs w:val="20"/>
    </w:rPr>
  </w:style>
  <w:style w:type="paragraph" w:styleId="Ttulo3">
    <w:name w:val="heading 3"/>
    <w:basedOn w:val="Normal"/>
    <w:next w:val="Normal"/>
    <w:link w:val="Ttulo3Car"/>
    <w:uiPriority w:val="9"/>
    <w:qFormat/>
    <w:rsid w:val="00C85395"/>
    <w:pPr>
      <w:keepNext/>
      <w:spacing w:before="240" w:after="60"/>
      <w:outlineLvl w:val="2"/>
    </w:pPr>
    <w:rPr>
      <w:b/>
      <w:sz w:val="26"/>
      <w:szCs w:val="20"/>
    </w:rPr>
  </w:style>
  <w:style w:type="paragraph" w:styleId="Ttulo5">
    <w:name w:val="heading 5"/>
    <w:basedOn w:val="Normal"/>
    <w:next w:val="Normal"/>
    <w:link w:val="Ttulo5Car"/>
    <w:uiPriority w:val="9"/>
    <w:qFormat/>
    <w:rsid w:val="00C85395"/>
    <w:pPr>
      <w:keepNext/>
      <w:jc w:val="center"/>
      <w:outlineLvl w:val="4"/>
    </w:pPr>
    <w:rPr>
      <w:b/>
      <w:sz w:val="20"/>
      <w:szCs w:val="20"/>
    </w:rPr>
  </w:style>
  <w:style w:type="paragraph" w:styleId="Ttulo6">
    <w:name w:val="heading 6"/>
    <w:basedOn w:val="Normal"/>
    <w:next w:val="Normal"/>
    <w:link w:val="Ttulo6Car"/>
    <w:uiPriority w:val="9"/>
    <w:qFormat/>
    <w:rsid w:val="00C85395"/>
    <w:pPr>
      <w:spacing w:before="240" w:after="60"/>
      <w:outlineLvl w:val="5"/>
    </w:pPr>
    <w:rPr>
      <w:rFonts w:ascii="Calibri" w:hAnsi="Calibri"/>
      <w:b/>
      <w:sz w:val="20"/>
      <w:szCs w:val="20"/>
    </w:rPr>
  </w:style>
  <w:style w:type="paragraph" w:styleId="Ttulo7">
    <w:name w:val="heading 7"/>
    <w:basedOn w:val="Normal"/>
    <w:next w:val="Normal"/>
    <w:link w:val="Ttulo7Car"/>
    <w:uiPriority w:val="9"/>
    <w:qFormat/>
    <w:rsid w:val="00C85395"/>
    <w:pPr>
      <w:spacing w:before="240" w:after="60"/>
      <w:outlineLvl w:val="6"/>
    </w:pPr>
    <w:rPr>
      <w:szCs w:val="20"/>
    </w:rPr>
  </w:style>
  <w:style w:type="paragraph" w:styleId="Ttulo9">
    <w:name w:val="heading 9"/>
    <w:basedOn w:val="Normal"/>
    <w:next w:val="Normal"/>
    <w:link w:val="Ttulo9Car"/>
    <w:uiPriority w:val="9"/>
    <w:qFormat/>
    <w:rsid w:val="00C85395"/>
    <w:pPr>
      <w:spacing w:before="240" w:after="60"/>
      <w:outlineLvl w:val="8"/>
    </w:pPr>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C85395"/>
    <w:rPr>
      <w:rFonts w:ascii="Cambria" w:hAnsi="Cambria"/>
      <w:b/>
      <w:kern w:val="32"/>
      <w:sz w:val="32"/>
      <w:lang w:eastAsia="es-ES"/>
    </w:rPr>
  </w:style>
  <w:style w:type="character" w:customStyle="1" w:styleId="Ttulo3Car">
    <w:name w:val="Título 3 Car"/>
    <w:link w:val="Ttulo3"/>
    <w:uiPriority w:val="9"/>
    <w:locked/>
    <w:rsid w:val="00C85395"/>
    <w:rPr>
      <w:rFonts w:ascii="Arial" w:hAnsi="Arial"/>
      <w:b/>
      <w:sz w:val="26"/>
      <w:lang w:eastAsia="es-ES"/>
    </w:rPr>
  </w:style>
  <w:style w:type="character" w:customStyle="1" w:styleId="Ttulo5Car">
    <w:name w:val="Título 5 Car"/>
    <w:link w:val="Ttulo5"/>
    <w:uiPriority w:val="9"/>
    <w:locked/>
    <w:rsid w:val="00C85395"/>
    <w:rPr>
      <w:rFonts w:ascii="Arial" w:hAnsi="Arial"/>
      <w:b/>
      <w:lang w:eastAsia="es-ES"/>
    </w:rPr>
  </w:style>
  <w:style w:type="character" w:customStyle="1" w:styleId="Ttulo6Car">
    <w:name w:val="Título 6 Car"/>
    <w:link w:val="Ttulo6"/>
    <w:uiPriority w:val="9"/>
    <w:locked/>
    <w:rsid w:val="00C85395"/>
    <w:rPr>
      <w:rFonts w:ascii="Calibri" w:hAnsi="Calibri"/>
      <w:b/>
      <w:lang w:eastAsia="es-ES"/>
    </w:rPr>
  </w:style>
  <w:style w:type="character" w:customStyle="1" w:styleId="Ttulo7Car">
    <w:name w:val="Título 7 Car"/>
    <w:link w:val="Ttulo7"/>
    <w:uiPriority w:val="9"/>
    <w:locked/>
    <w:rsid w:val="00C85395"/>
    <w:rPr>
      <w:rFonts w:ascii="Arial" w:hAnsi="Arial"/>
      <w:sz w:val="24"/>
      <w:lang w:eastAsia="es-ES"/>
    </w:rPr>
  </w:style>
  <w:style w:type="character" w:customStyle="1" w:styleId="Ttulo9Car">
    <w:name w:val="Título 9 Car"/>
    <w:link w:val="Ttulo9"/>
    <w:uiPriority w:val="9"/>
    <w:locked/>
    <w:rsid w:val="00C85395"/>
    <w:rPr>
      <w:rFonts w:ascii="Arial" w:hAnsi="Arial"/>
      <w:lang w:eastAsia="es-ES"/>
    </w:rPr>
  </w:style>
  <w:style w:type="paragraph" w:styleId="Textoindependiente2">
    <w:name w:val="Body Text 2"/>
    <w:basedOn w:val="Normal"/>
    <w:link w:val="Textoindependiente2Car"/>
    <w:uiPriority w:val="99"/>
    <w:semiHidden/>
    <w:rsid w:val="00C85395"/>
    <w:pPr>
      <w:spacing w:after="120"/>
      <w:ind w:left="283"/>
    </w:pPr>
    <w:rPr>
      <w:szCs w:val="20"/>
    </w:rPr>
  </w:style>
  <w:style w:type="character" w:customStyle="1" w:styleId="Textoindependiente2Car">
    <w:name w:val="Texto independiente 2 Car"/>
    <w:link w:val="Textoindependiente2"/>
    <w:uiPriority w:val="99"/>
    <w:semiHidden/>
    <w:locked/>
    <w:rsid w:val="00C85395"/>
    <w:rPr>
      <w:rFonts w:ascii="Arial" w:hAnsi="Arial"/>
      <w:sz w:val="24"/>
      <w:lang w:eastAsia="es-ES"/>
    </w:rPr>
  </w:style>
  <w:style w:type="paragraph" w:customStyle="1" w:styleId="Textoindependiente21">
    <w:name w:val="Texto independiente 21"/>
    <w:basedOn w:val="Normal"/>
    <w:rsid w:val="00C85395"/>
    <w:pPr>
      <w:tabs>
        <w:tab w:val="left" w:pos="3969"/>
      </w:tabs>
      <w:overflowPunct w:val="0"/>
      <w:autoSpaceDE w:val="0"/>
      <w:autoSpaceDN w:val="0"/>
      <w:adjustRightInd w:val="0"/>
      <w:textAlignment w:val="baseline"/>
    </w:pPr>
    <w:rPr>
      <w:rFonts w:cs="Arial"/>
      <w:i/>
      <w:iCs/>
      <w:sz w:val="26"/>
      <w:szCs w:val="26"/>
      <w:lang w:val="es-ES_tradnl"/>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qFormat/>
    <w:rsid w:val="00C85395"/>
    <w:rPr>
      <w:vertAlign w:val="superscript"/>
    </w:rPr>
  </w:style>
  <w:style w:type="paragraph" w:styleId="Textoindependiente">
    <w:name w:val="Body Text"/>
    <w:aliases w:val="Texto independiente Car Car Car"/>
    <w:basedOn w:val="Normal"/>
    <w:link w:val="TextoindependienteCar"/>
    <w:rsid w:val="00C85395"/>
    <w:pPr>
      <w:autoSpaceDE w:val="0"/>
      <w:autoSpaceDN w:val="0"/>
      <w:adjustRightInd w:val="0"/>
    </w:pPr>
    <w:rPr>
      <w:szCs w:val="20"/>
      <w:lang w:val="es-ES_tradnl"/>
    </w:rPr>
  </w:style>
  <w:style w:type="paragraph" w:styleId="NormalWeb">
    <w:name w:val="Normal (Web)"/>
    <w:basedOn w:val="Normal"/>
    <w:uiPriority w:val="99"/>
    <w:rsid w:val="00C85395"/>
    <w:pPr>
      <w:spacing w:before="100" w:beforeAutospacing="1" w:after="100" w:afterAutospacing="1"/>
    </w:pPr>
  </w:style>
  <w:style w:type="paragraph" w:styleId="Textoindependiente3">
    <w:name w:val="Body Text 3"/>
    <w:basedOn w:val="Normal"/>
    <w:link w:val="Textoindependiente3Car"/>
    <w:uiPriority w:val="99"/>
    <w:rsid w:val="00F0748C"/>
    <w:pPr>
      <w:overflowPunct w:val="0"/>
      <w:autoSpaceDE w:val="0"/>
      <w:autoSpaceDN w:val="0"/>
      <w:adjustRightInd w:val="0"/>
      <w:textAlignment w:val="baseline"/>
    </w:pPr>
    <w:rPr>
      <w:sz w:val="20"/>
      <w:szCs w:val="20"/>
    </w:rPr>
  </w:style>
  <w:style w:type="character" w:customStyle="1" w:styleId="Textoindependiente3Car">
    <w:name w:val="Texto independiente 3 Car"/>
    <w:link w:val="Textoindependiente3"/>
    <w:uiPriority w:val="99"/>
    <w:locked/>
    <w:rsid w:val="00C85395"/>
    <w:rPr>
      <w:rFonts w:ascii="Arial" w:hAnsi="Arial"/>
      <w:lang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link w:val="Textonotapie"/>
    <w:uiPriority w:val="99"/>
    <w:locked/>
    <w:rsid w:val="00C85395"/>
    <w:rPr>
      <w:rFonts w:ascii="Arial" w:hAnsi="Arial"/>
      <w:sz w:val="20"/>
      <w:lang w:eastAsia="es-ES"/>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uiPriority w:val="99"/>
    <w:qFormat/>
    <w:rsid w:val="00C85395"/>
    <w:rPr>
      <w:sz w:val="20"/>
      <w:szCs w:val="20"/>
    </w:rPr>
  </w:style>
  <w:style w:type="character" w:customStyle="1" w:styleId="TextonotapieCar1">
    <w:name w:val="Texto nota pie Car1"/>
    <w:aliases w:val="Footnote Text Char Char Char Char Char Car1,Footnote Text Char Char Char Char Car1,Ref. de nota al pie1 Car1,FA Fu Car1,Footnote Text Cha Car1,Footnote Text Char Char Char Car1,FA Fußnotentext Car1,FA Fuﬂnotentext Car1"/>
    <w:uiPriority w:val="99"/>
    <w:rsid w:val="00D7442C"/>
    <w:rPr>
      <w:rFonts w:ascii="Arial" w:hAnsi="Arial" w:cs="Times New Roman"/>
      <w:lang w:val="es-ES" w:eastAsia="es-ES"/>
    </w:rPr>
  </w:style>
  <w:style w:type="character" w:customStyle="1" w:styleId="TextonotapieCar12">
    <w:name w:val="Texto nota pie Car12"/>
    <w:aliases w:val="Footnote Text Char Char Char Char Char Car12,Footnote Text Char Char Char Char Car12,Ref. de nota al pie1 Car11,FA Fu Car12,Footnote Text Cha Car12,Footnote Text Char Char Char Car12,FA Fußnotentext Car12,FA Fuﬂnotentext Car11"/>
    <w:uiPriority w:val="99"/>
    <w:semiHidden/>
    <w:rsid w:val="00D7442C"/>
    <w:rPr>
      <w:rFonts w:ascii="Arial" w:hAnsi="Arial"/>
    </w:rPr>
  </w:style>
  <w:style w:type="paragraph" w:styleId="Encabezado">
    <w:name w:val="header"/>
    <w:basedOn w:val="Normal"/>
    <w:link w:val="EncabezadoCar"/>
    <w:rsid w:val="00C85395"/>
    <w:pPr>
      <w:tabs>
        <w:tab w:val="center" w:pos="4419"/>
        <w:tab w:val="right" w:pos="8838"/>
      </w:tabs>
      <w:overflowPunct w:val="0"/>
      <w:autoSpaceDE w:val="0"/>
      <w:autoSpaceDN w:val="0"/>
      <w:adjustRightInd w:val="0"/>
      <w:textAlignment w:val="baseline"/>
    </w:pPr>
    <w:rPr>
      <w:szCs w:val="20"/>
      <w:lang w:val="es-ES_tradnl"/>
    </w:rPr>
  </w:style>
  <w:style w:type="character" w:customStyle="1" w:styleId="EncabezadoCar">
    <w:name w:val="Encabezado Car"/>
    <w:link w:val="Encabezado"/>
    <w:locked/>
    <w:rsid w:val="00C85395"/>
    <w:rPr>
      <w:rFonts w:ascii="Arial" w:hAnsi="Arial"/>
      <w:sz w:val="24"/>
      <w:lang w:val="es-ES_tradnl" w:eastAsia="es-ES"/>
    </w:rPr>
  </w:style>
  <w:style w:type="character" w:customStyle="1" w:styleId="TextoindependienteCar">
    <w:name w:val="Texto independiente Car"/>
    <w:aliases w:val="Texto independiente Car Car Car Car2"/>
    <w:link w:val="Textoindependiente"/>
    <w:locked/>
    <w:rsid w:val="00C85395"/>
    <w:rPr>
      <w:rFonts w:ascii="Arial" w:hAnsi="Arial"/>
      <w:sz w:val="24"/>
      <w:lang w:val="es-ES_tradnl" w:eastAsia="es-ES"/>
    </w:rPr>
  </w:style>
  <w:style w:type="paragraph" w:styleId="Piedepgina">
    <w:name w:val="footer"/>
    <w:basedOn w:val="Normal"/>
    <w:link w:val="PiedepginaCar"/>
    <w:rsid w:val="00C85395"/>
    <w:pPr>
      <w:tabs>
        <w:tab w:val="center" w:pos="4252"/>
        <w:tab w:val="right" w:pos="8504"/>
      </w:tabs>
    </w:pPr>
    <w:rPr>
      <w:szCs w:val="20"/>
    </w:rPr>
  </w:style>
  <w:style w:type="character" w:customStyle="1" w:styleId="PiedepginaCar">
    <w:name w:val="Pie de página Car"/>
    <w:link w:val="Piedepgina"/>
    <w:locked/>
    <w:rsid w:val="00C85395"/>
    <w:rPr>
      <w:rFonts w:ascii="Arial" w:hAnsi="Arial"/>
      <w:sz w:val="24"/>
      <w:lang w:eastAsia="es-ES"/>
    </w:rPr>
  </w:style>
  <w:style w:type="character" w:styleId="Nmerodepgina">
    <w:name w:val="page number"/>
    <w:rsid w:val="00C85395"/>
  </w:style>
  <w:style w:type="paragraph" w:styleId="Textodebloque">
    <w:name w:val="Block Text"/>
    <w:basedOn w:val="Normal"/>
    <w:rsid w:val="00C85395"/>
    <w:pPr>
      <w:tabs>
        <w:tab w:val="left" w:pos="288"/>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3" w:right="567"/>
    </w:pPr>
    <w:rPr>
      <w:rFonts w:ascii="Century Gothic" w:hAnsi="Century Gothic" w:cs="Century Gothic"/>
      <w:sz w:val="22"/>
      <w:szCs w:val="22"/>
    </w:rPr>
  </w:style>
  <w:style w:type="paragraph" w:customStyle="1" w:styleId="Estilo">
    <w:name w:val="Estilo"/>
    <w:rsid w:val="00C85395"/>
    <w:pPr>
      <w:widowControl w:val="0"/>
      <w:autoSpaceDE w:val="0"/>
      <w:autoSpaceDN w:val="0"/>
      <w:adjustRightInd w:val="0"/>
      <w:spacing w:line="360" w:lineRule="auto"/>
      <w:jc w:val="both"/>
    </w:pPr>
    <w:rPr>
      <w:rFonts w:ascii="Arial" w:hAnsi="Arial" w:cs="Arial"/>
      <w:sz w:val="24"/>
      <w:szCs w:val="24"/>
      <w:lang w:val="es-ES" w:eastAsia="es-ES"/>
    </w:rPr>
  </w:style>
  <w:style w:type="paragraph" w:customStyle="1" w:styleId="Textoindependiente22">
    <w:name w:val="Texto independiente 22"/>
    <w:basedOn w:val="Normal"/>
    <w:rsid w:val="00C85395"/>
    <w:pPr>
      <w:overflowPunct w:val="0"/>
      <w:autoSpaceDE w:val="0"/>
      <w:autoSpaceDN w:val="0"/>
      <w:adjustRightInd w:val="0"/>
      <w:ind w:firstLine="1418"/>
      <w:textAlignment w:val="baseline"/>
    </w:pPr>
    <w:rPr>
      <w:szCs w:val="20"/>
    </w:rPr>
  </w:style>
  <w:style w:type="paragraph" w:customStyle="1" w:styleId="CUERPO">
    <w:name w:val="CUERPO"/>
    <w:rsid w:val="00C85395"/>
    <w:pPr>
      <w:spacing w:before="144" w:after="144" w:line="360" w:lineRule="auto"/>
      <w:ind w:firstLine="360"/>
      <w:jc w:val="both"/>
    </w:pPr>
    <w:rPr>
      <w:rFonts w:ascii="Arial" w:hAnsi="Arial" w:cs="Times New Roman"/>
    </w:rPr>
  </w:style>
  <w:style w:type="paragraph" w:customStyle="1" w:styleId="Textodebloque1">
    <w:name w:val="Texto de bloque1"/>
    <w:basedOn w:val="Normal"/>
    <w:qFormat/>
    <w:rsid w:val="00C85395"/>
    <w:pPr>
      <w:overflowPunct w:val="0"/>
      <w:autoSpaceDE w:val="0"/>
      <w:autoSpaceDN w:val="0"/>
      <w:adjustRightInd w:val="0"/>
      <w:ind w:left="851" w:right="851" w:firstLine="567"/>
      <w:textAlignment w:val="baseline"/>
    </w:pPr>
    <w:rPr>
      <w:rFonts w:ascii="Century Gothic" w:hAnsi="Century Gothic" w:cs="Arial"/>
      <w:sz w:val="22"/>
    </w:rPr>
  </w:style>
  <w:style w:type="paragraph" w:customStyle="1" w:styleId="Sangra3detindependiente1">
    <w:name w:val="Sangría 3 de t. independiente1"/>
    <w:basedOn w:val="Normal"/>
    <w:rsid w:val="00C85395"/>
    <w:pPr>
      <w:overflowPunct w:val="0"/>
      <w:autoSpaceDE w:val="0"/>
      <w:autoSpaceDN w:val="0"/>
      <w:adjustRightInd w:val="0"/>
      <w:ind w:firstLine="540"/>
      <w:textAlignment w:val="baseline"/>
    </w:pPr>
    <w:rPr>
      <w:b/>
      <w:szCs w:val="20"/>
    </w:rPr>
  </w:style>
  <w:style w:type="paragraph" w:customStyle="1" w:styleId="BodyText21">
    <w:name w:val="Body Text 21"/>
    <w:basedOn w:val="Normal"/>
    <w:rsid w:val="00C85395"/>
    <w:pPr>
      <w:overflowPunct w:val="0"/>
      <w:autoSpaceDE w:val="0"/>
      <w:autoSpaceDN w:val="0"/>
      <w:adjustRightInd w:val="0"/>
      <w:ind w:left="1418"/>
      <w:textAlignment w:val="baseline"/>
    </w:pPr>
    <w:rPr>
      <w:szCs w:val="20"/>
    </w:rPr>
  </w:style>
  <w:style w:type="paragraph" w:styleId="Sangra3detindependiente">
    <w:name w:val="Body Text Indent 3"/>
    <w:basedOn w:val="Normal"/>
    <w:link w:val="Sangra3detindependienteCar"/>
    <w:uiPriority w:val="99"/>
    <w:rsid w:val="00C85395"/>
    <w:pPr>
      <w:overflowPunct w:val="0"/>
      <w:autoSpaceDE w:val="0"/>
      <w:autoSpaceDN w:val="0"/>
      <w:adjustRightInd w:val="0"/>
      <w:spacing w:after="120"/>
      <w:ind w:left="283"/>
      <w:textAlignment w:val="baseline"/>
    </w:pPr>
    <w:rPr>
      <w:sz w:val="16"/>
      <w:szCs w:val="20"/>
    </w:rPr>
  </w:style>
  <w:style w:type="character" w:customStyle="1" w:styleId="Sangra3detindependienteCar">
    <w:name w:val="Sangría 3 de t. independiente Car"/>
    <w:link w:val="Sangra3detindependiente"/>
    <w:uiPriority w:val="99"/>
    <w:locked/>
    <w:rsid w:val="00C85395"/>
    <w:rPr>
      <w:rFonts w:ascii="Arial" w:hAnsi="Arial"/>
      <w:sz w:val="16"/>
      <w:lang w:eastAsia="es-ES"/>
    </w:rPr>
  </w:style>
  <w:style w:type="paragraph" w:customStyle="1" w:styleId="Textonormal">
    <w:name w:val="Texto normal"/>
    <w:basedOn w:val="Normal"/>
    <w:rsid w:val="00C85395"/>
    <w:pPr>
      <w:spacing w:line="360" w:lineRule="atLeast"/>
    </w:pPr>
    <w:rPr>
      <w:szCs w:val="20"/>
    </w:rPr>
  </w:style>
  <w:style w:type="paragraph" w:customStyle="1" w:styleId="tesis">
    <w:name w:val="tesis"/>
    <w:basedOn w:val="Cuerpotexto"/>
    <w:rsid w:val="00C85395"/>
    <w:pPr>
      <w:spacing w:before="0" w:after="170"/>
      <w:ind w:left="567" w:right="0" w:firstLine="0"/>
    </w:pPr>
    <w:rPr>
      <w:b/>
      <w:color w:val="auto"/>
    </w:rPr>
  </w:style>
  <w:style w:type="paragraph" w:customStyle="1" w:styleId="Cuerpotexto">
    <w:name w:val="Cuerpo texto"/>
    <w:rsid w:val="00C85395"/>
    <w:pPr>
      <w:overflowPunct w:val="0"/>
      <w:autoSpaceDE w:val="0"/>
      <w:autoSpaceDN w:val="0"/>
      <w:adjustRightInd w:val="0"/>
      <w:spacing w:before="1" w:after="171" w:line="360" w:lineRule="auto"/>
      <w:ind w:left="1" w:right="1" w:firstLine="397"/>
      <w:jc w:val="both"/>
      <w:textAlignment w:val="baseline"/>
    </w:pPr>
    <w:rPr>
      <w:rFonts w:ascii="Times New Roman" w:hAnsi="Times New Roman" w:cs="Times New Roman"/>
      <w:color w:val="000000"/>
      <w:sz w:val="22"/>
      <w:lang w:val="es-ES_tradnl" w:eastAsia="es-ES"/>
    </w:rPr>
  </w:style>
  <w:style w:type="character" w:customStyle="1" w:styleId="TextonotapieCarCarCar">
    <w:name w:val="Texto nota pie Car Car Car"/>
    <w:aliases w:val="Texto nota pie Car1 Car Car"/>
    <w:rsid w:val="00C85395"/>
    <w:rPr>
      <w:lang w:val="es-CO" w:eastAsia="es-ES"/>
    </w:rPr>
  </w:style>
  <w:style w:type="paragraph" w:styleId="Textonotaalfinal">
    <w:name w:val="endnote text"/>
    <w:basedOn w:val="Normal"/>
    <w:link w:val="TextonotaalfinalCar"/>
    <w:uiPriority w:val="99"/>
    <w:unhideWhenUsed/>
    <w:rsid w:val="00C85395"/>
    <w:rPr>
      <w:sz w:val="20"/>
      <w:szCs w:val="20"/>
    </w:rPr>
  </w:style>
  <w:style w:type="character" w:customStyle="1" w:styleId="TextonotaalfinalCar">
    <w:name w:val="Texto nota al final Car"/>
    <w:link w:val="Textonotaalfinal"/>
    <w:uiPriority w:val="99"/>
    <w:locked/>
    <w:rsid w:val="00C85395"/>
    <w:rPr>
      <w:rFonts w:ascii="Arial" w:hAnsi="Arial"/>
      <w:sz w:val="20"/>
      <w:lang w:eastAsia="es-ES"/>
    </w:rPr>
  </w:style>
  <w:style w:type="paragraph" w:customStyle="1" w:styleId="BodyText22">
    <w:name w:val="Body Text 22"/>
    <w:basedOn w:val="Normal"/>
    <w:rsid w:val="00C85395"/>
    <w:pPr>
      <w:autoSpaceDE w:val="0"/>
      <w:autoSpaceDN w:val="0"/>
      <w:adjustRightInd w:val="0"/>
      <w:ind w:firstLine="708"/>
    </w:pPr>
    <w:rPr>
      <w:rFonts w:ascii="Century Gothic" w:hAnsi="Century Gothic"/>
      <w:sz w:val="22"/>
      <w:szCs w:val="22"/>
    </w:rPr>
  </w:style>
  <w:style w:type="character" w:customStyle="1" w:styleId="TextoindependienteCarCarCarCar">
    <w:name w:val="Texto independiente Car Car Car Car"/>
    <w:aliases w:val="Texto independiente Car Car Car1"/>
    <w:rsid w:val="00C85395"/>
    <w:rPr>
      <w:rFonts w:ascii="Arial" w:hAnsi="Arial"/>
      <w:sz w:val="24"/>
      <w:lang w:val="es-ES_tradnl" w:eastAsia="es-ES"/>
    </w:rPr>
  </w:style>
  <w:style w:type="character" w:styleId="Hipervnculo">
    <w:name w:val="Hyperlink"/>
    <w:uiPriority w:val="99"/>
    <w:rsid w:val="00C85395"/>
    <w:rPr>
      <w:rFonts w:ascii="Arial" w:hAnsi="Arial"/>
      <w:color w:val="auto"/>
      <w:sz w:val="18"/>
      <w:u w:val="none"/>
      <w:effect w:val="none"/>
    </w:rPr>
  </w:style>
  <w:style w:type="character" w:customStyle="1" w:styleId="CarCar10">
    <w:name w:val="Car Car10"/>
    <w:rsid w:val="00C85395"/>
    <w:rPr>
      <w:rFonts w:ascii="Arial" w:hAnsi="Arial"/>
      <w:b/>
      <w:sz w:val="26"/>
      <w:lang w:eastAsia="es-ES"/>
    </w:rPr>
  </w:style>
  <w:style w:type="paragraph" w:customStyle="1" w:styleId="BodyText28">
    <w:name w:val="Body Text 28"/>
    <w:basedOn w:val="Normal"/>
    <w:rsid w:val="00C85395"/>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textAlignment w:val="baseline"/>
    </w:pPr>
    <w:rPr>
      <w:spacing w:val="-2"/>
      <w:sz w:val="22"/>
      <w:szCs w:val="20"/>
      <w:lang w:val="es-CO"/>
    </w:rPr>
  </w:style>
  <w:style w:type="character" w:customStyle="1" w:styleId="TextoindependienteCarCarCarCarCar">
    <w:name w:val="Texto independiente Car Car Car Car Car"/>
    <w:rsid w:val="00C85395"/>
    <w:rPr>
      <w:rFonts w:ascii="Arial" w:hAnsi="Arial"/>
      <w:sz w:val="24"/>
      <w:lang w:val="es-ES_tradnl" w:eastAsia="es-ES"/>
    </w:rPr>
  </w:style>
  <w:style w:type="character" w:customStyle="1" w:styleId="CarCar11">
    <w:name w:val="Car Car11"/>
    <w:rsid w:val="00C85395"/>
    <w:rPr>
      <w:rFonts w:ascii="Arial" w:hAnsi="Arial"/>
      <w:b/>
      <w:sz w:val="26"/>
      <w:lang w:val="es-ES" w:eastAsia="es-ES"/>
    </w:rPr>
  </w:style>
  <w:style w:type="paragraph" w:styleId="Sangradetextonormal">
    <w:name w:val="Body Text Indent"/>
    <w:basedOn w:val="Normal"/>
    <w:link w:val="SangradetextonormalCar"/>
    <w:uiPriority w:val="99"/>
    <w:rsid w:val="00C85395"/>
    <w:pPr>
      <w:spacing w:after="120"/>
      <w:ind w:left="283"/>
    </w:pPr>
    <w:rPr>
      <w:rFonts w:ascii="Times New Roman" w:hAnsi="Times New Roman"/>
      <w:szCs w:val="20"/>
    </w:rPr>
  </w:style>
  <w:style w:type="character" w:customStyle="1" w:styleId="SangradetextonormalCar">
    <w:name w:val="Sangría de texto normal Car"/>
    <w:link w:val="Sangradetextonormal"/>
    <w:uiPriority w:val="99"/>
    <w:locked/>
    <w:rsid w:val="00C85395"/>
    <w:rPr>
      <w:rFonts w:ascii="Times New Roman" w:hAnsi="Times New Roman"/>
      <w:sz w:val="24"/>
      <w:lang w:eastAsia="es-ES"/>
    </w:rPr>
  </w:style>
  <w:style w:type="paragraph" w:styleId="Sangra2detindependiente">
    <w:name w:val="Body Text Indent 2"/>
    <w:basedOn w:val="Normal"/>
    <w:link w:val="Sangra2detindependienteCar"/>
    <w:uiPriority w:val="99"/>
    <w:rsid w:val="00C85395"/>
    <w:pPr>
      <w:spacing w:after="120" w:line="480" w:lineRule="auto"/>
      <w:ind w:left="283"/>
    </w:pPr>
    <w:rPr>
      <w:rFonts w:ascii="Times New Roman" w:hAnsi="Times New Roman"/>
      <w:szCs w:val="20"/>
    </w:rPr>
  </w:style>
  <w:style w:type="character" w:customStyle="1" w:styleId="Sangra2detindependienteCar">
    <w:name w:val="Sangría 2 de t. independiente Car"/>
    <w:link w:val="Sangra2detindependiente"/>
    <w:uiPriority w:val="99"/>
    <w:locked/>
    <w:rsid w:val="00C85395"/>
    <w:rPr>
      <w:rFonts w:ascii="Times New Roman" w:hAnsi="Times New Roman"/>
      <w:sz w:val="24"/>
      <w:lang w:eastAsia="es-ES"/>
    </w:rPr>
  </w:style>
  <w:style w:type="paragraph" w:customStyle="1" w:styleId="Sangra3detindependiente11">
    <w:name w:val="Sangría 3 de t. independiente11"/>
    <w:basedOn w:val="Normal"/>
    <w:rsid w:val="00C85395"/>
    <w:pPr>
      <w:overflowPunct w:val="0"/>
      <w:autoSpaceDE w:val="0"/>
      <w:autoSpaceDN w:val="0"/>
      <w:adjustRightInd w:val="0"/>
      <w:ind w:firstLine="709"/>
      <w:textAlignment w:val="baseline"/>
    </w:pPr>
    <w:rPr>
      <w:szCs w:val="20"/>
    </w:rPr>
  </w:style>
  <w:style w:type="paragraph" w:customStyle="1" w:styleId="Sangra2detindependiente1">
    <w:name w:val="Sangría 2 de t. independiente1"/>
    <w:basedOn w:val="Normal"/>
    <w:rsid w:val="00C85395"/>
    <w:pPr>
      <w:overflowPunct w:val="0"/>
      <w:autoSpaceDE w:val="0"/>
      <w:autoSpaceDN w:val="0"/>
      <w:adjustRightInd w:val="0"/>
      <w:ind w:left="1418"/>
      <w:textAlignment w:val="baseline"/>
    </w:pPr>
    <w:rPr>
      <w:szCs w:val="20"/>
    </w:rPr>
  </w:style>
  <w:style w:type="paragraph" w:customStyle="1" w:styleId="03Cuerpo">
    <w:name w:val="03Cuerpo"/>
    <w:rsid w:val="00C85395"/>
    <w:pPr>
      <w:autoSpaceDE w:val="0"/>
      <w:autoSpaceDN w:val="0"/>
      <w:spacing w:line="240" w:lineRule="atLeast"/>
      <w:ind w:firstLine="454"/>
      <w:jc w:val="both"/>
    </w:pPr>
    <w:rPr>
      <w:rFonts w:ascii="Book Antiqua" w:hAnsi="Book Antiqua" w:cs="Book Antiqua"/>
      <w:sz w:val="22"/>
      <w:szCs w:val="22"/>
      <w:lang w:val="es-ES_tradnl" w:eastAsia="es-ES"/>
    </w:rPr>
  </w:style>
  <w:style w:type="paragraph" w:styleId="Sangranormal">
    <w:name w:val="Normal Indent"/>
    <w:basedOn w:val="Normal"/>
    <w:uiPriority w:val="99"/>
    <w:rsid w:val="00C85395"/>
    <w:pPr>
      <w:widowControl w:val="0"/>
      <w:adjustRightInd w:val="0"/>
      <w:spacing w:line="360" w:lineRule="atLeast"/>
      <w:ind w:left="708"/>
      <w:textAlignment w:val="baseline"/>
    </w:pPr>
    <w:rPr>
      <w:rFonts w:ascii="Times New Roman" w:hAnsi="Times New Roman"/>
    </w:rPr>
  </w:style>
  <w:style w:type="paragraph" w:styleId="Lista">
    <w:name w:val="List"/>
    <w:basedOn w:val="Normal"/>
    <w:uiPriority w:val="99"/>
    <w:rsid w:val="00C85395"/>
    <w:pPr>
      <w:widowControl w:val="0"/>
      <w:adjustRightInd w:val="0"/>
      <w:spacing w:line="360" w:lineRule="atLeast"/>
      <w:ind w:left="283" w:hanging="283"/>
      <w:textAlignment w:val="baseline"/>
    </w:pPr>
    <w:rPr>
      <w:rFonts w:ascii="Times New Roman" w:hAnsi="Times New Roman"/>
    </w:rPr>
  </w:style>
  <w:style w:type="paragraph" w:styleId="Continuarlista">
    <w:name w:val="List Continue"/>
    <w:basedOn w:val="Normal"/>
    <w:uiPriority w:val="99"/>
    <w:rsid w:val="00C85395"/>
    <w:pPr>
      <w:widowControl w:val="0"/>
      <w:adjustRightInd w:val="0"/>
      <w:spacing w:after="120" w:line="360" w:lineRule="atLeast"/>
      <w:ind w:left="283"/>
      <w:textAlignment w:val="baseline"/>
    </w:pPr>
    <w:rPr>
      <w:rFonts w:ascii="Times New Roman" w:hAnsi="Times New Roman"/>
    </w:rPr>
  </w:style>
  <w:style w:type="character" w:styleId="Hipervnculovisitado">
    <w:name w:val="FollowedHyperlink"/>
    <w:uiPriority w:val="99"/>
    <w:rsid w:val="00C85395"/>
    <w:rPr>
      <w:color w:val="800080"/>
      <w:u w:val="single"/>
    </w:rPr>
  </w:style>
  <w:style w:type="character" w:customStyle="1" w:styleId="CarCar13">
    <w:name w:val="Car Car13"/>
    <w:rsid w:val="00C85395"/>
    <w:rPr>
      <w:rFonts w:ascii="Arial" w:hAnsi="Arial"/>
      <w:sz w:val="24"/>
      <w:lang w:val="es-ES_tradnl" w:eastAsia="es-ES"/>
    </w:rPr>
  </w:style>
  <w:style w:type="paragraph" w:customStyle="1" w:styleId="07Resaltado">
    <w:name w:val="07Resaltado"/>
    <w:basedOn w:val="Normal"/>
    <w:rsid w:val="00C85395"/>
    <w:pPr>
      <w:overflowPunct w:val="0"/>
      <w:autoSpaceDE w:val="0"/>
      <w:autoSpaceDN w:val="0"/>
      <w:adjustRightInd w:val="0"/>
      <w:spacing w:line="240" w:lineRule="atLeast"/>
      <w:ind w:left="454" w:right="454"/>
      <w:textAlignment w:val="baseline"/>
    </w:pPr>
    <w:rPr>
      <w:rFonts w:ascii="Book Antiqua" w:hAnsi="Book Antiqua"/>
      <w:i/>
      <w:sz w:val="22"/>
      <w:szCs w:val="20"/>
      <w:lang w:val="es-ES_tradnl"/>
    </w:rPr>
  </w:style>
  <w:style w:type="paragraph" w:styleId="Prrafodelista">
    <w:name w:val="List Paragraph"/>
    <w:basedOn w:val="Normal"/>
    <w:uiPriority w:val="34"/>
    <w:qFormat/>
    <w:rsid w:val="00C85395"/>
    <w:pPr>
      <w:ind w:left="708"/>
    </w:pPr>
  </w:style>
  <w:style w:type="character" w:customStyle="1" w:styleId="TextoindependienteCarCarCarCar1">
    <w:name w:val="Texto independiente Car Car Car Car1"/>
    <w:aliases w:val="Texto independiente Car Car Car2"/>
    <w:rsid w:val="007D56CB"/>
    <w:rPr>
      <w:rFonts w:ascii="Arial" w:hAnsi="Arial"/>
      <w:sz w:val="24"/>
      <w:lang w:val="es-ES_tradnl" w:eastAsia="es-ES"/>
    </w:rPr>
  </w:style>
  <w:style w:type="paragraph" w:styleId="Textosinformato">
    <w:name w:val="Plain Text"/>
    <w:basedOn w:val="Normal"/>
    <w:link w:val="TextosinformatoCar"/>
    <w:rsid w:val="006E5912"/>
    <w:rPr>
      <w:rFonts w:ascii="Courier New" w:hAnsi="Courier New"/>
      <w:sz w:val="20"/>
      <w:szCs w:val="20"/>
    </w:rPr>
  </w:style>
  <w:style w:type="character" w:customStyle="1" w:styleId="TextosinformatoCar">
    <w:name w:val="Texto sin formato Car"/>
    <w:link w:val="Textosinformato"/>
    <w:locked/>
    <w:rsid w:val="00D7442C"/>
    <w:rPr>
      <w:rFonts w:ascii="Courier New" w:hAnsi="Courier New"/>
      <w:lang w:val="es-ES" w:eastAsia="es-ES"/>
    </w:rPr>
  </w:style>
  <w:style w:type="character" w:customStyle="1" w:styleId="TextonotapieCar11">
    <w:name w:val="Texto nota pie Car11"/>
    <w:aliases w:val="Texto nota pie Car Car,Footnote Text Char Char Char Char Char Car11,Footnote Text Char Char Char Char Car11,Footnote reference Car1,FA Fu Car11,Footnote Text Cha Car11,Footnote Text Char Char Char Car11,FA Fußnotentext Car11"/>
    <w:rsid w:val="00F21484"/>
    <w:rPr>
      <w:lang w:val="es-ES" w:eastAsia="es-ES"/>
    </w:rPr>
  </w:style>
  <w:style w:type="table" w:styleId="Tablaconcuadrcula">
    <w:name w:val="Table Grid"/>
    <w:basedOn w:val="Tablanormal"/>
    <w:uiPriority w:val="59"/>
    <w:rsid w:val="000D27B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E14D8"/>
    <w:pPr>
      <w:spacing w:line="240" w:lineRule="auto"/>
    </w:pPr>
    <w:rPr>
      <w:rFonts w:ascii="Tahoma" w:hAnsi="Tahoma"/>
      <w:sz w:val="16"/>
      <w:szCs w:val="20"/>
    </w:rPr>
  </w:style>
  <w:style w:type="character" w:customStyle="1" w:styleId="TextodegloboCar">
    <w:name w:val="Texto de globo Car"/>
    <w:link w:val="Textodeglobo"/>
    <w:uiPriority w:val="99"/>
    <w:semiHidden/>
    <w:locked/>
    <w:rsid w:val="00EE14D8"/>
    <w:rPr>
      <w:rFonts w:ascii="Tahoma" w:hAnsi="Tahoma"/>
      <w:sz w:val="16"/>
      <w:lang w:val="es-ES" w:eastAsia="es-ES"/>
    </w:rPr>
  </w:style>
  <w:style w:type="paragraph" w:customStyle="1" w:styleId="Style11">
    <w:name w:val="Style11"/>
    <w:basedOn w:val="Normal"/>
    <w:rsid w:val="00D56298"/>
    <w:pPr>
      <w:widowControl w:val="0"/>
      <w:autoSpaceDE w:val="0"/>
      <w:autoSpaceDN w:val="0"/>
      <w:adjustRightInd w:val="0"/>
      <w:spacing w:line="230" w:lineRule="exact"/>
      <w:ind w:firstLine="264"/>
    </w:pPr>
  </w:style>
  <w:style w:type="character" w:customStyle="1" w:styleId="FontStyle92">
    <w:name w:val="Font Style92"/>
    <w:rsid w:val="00D56298"/>
    <w:rPr>
      <w:rFonts w:ascii="Times New Roman" w:hAnsi="Times New Roman"/>
      <w:sz w:val="18"/>
    </w:rPr>
  </w:style>
  <w:style w:type="paragraph" w:customStyle="1" w:styleId="Textodebloque2">
    <w:name w:val="Texto de bloque2"/>
    <w:basedOn w:val="Normal"/>
    <w:rsid w:val="00182253"/>
    <w:pPr>
      <w:overflowPunct w:val="0"/>
      <w:autoSpaceDE w:val="0"/>
      <w:autoSpaceDN w:val="0"/>
      <w:adjustRightInd w:val="0"/>
      <w:spacing w:line="240" w:lineRule="auto"/>
      <w:ind w:left="576" w:right="576"/>
      <w:textAlignment w:val="baseline"/>
    </w:pPr>
    <w:rPr>
      <w:i/>
      <w:sz w:val="20"/>
      <w:szCs w:val="20"/>
      <w:lang w:val="es-ES_tradnl"/>
    </w:rPr>
  </w:style>
  <w:style w:type="paragraph" w:customStyle="1" w:styleId="Sangra2detindependiente2">
    <w:name w:val="Sangría 2 de t. independiente2"/>
    <w:basedOn w:val="Normal"/>
    <w:rsid w:val="00CF76FD"/>
    <w:pPr>
      <w:overflowPunct w:val="0"/>
      <w:autoSpaceDE w:val="0"/>
      <w:autoSpaceDN w:val="0"/>
      <w:adjustRightInd w:val="0"/>
      <w:spacing w:line="240" w:lineRule="auto"/>
      <w:ind w:left="1418"/>
      <w:textAlignment w:val="baseline"/>
    </w:pPr>
    <w:rPr>
      <w:szCs w:val="20"/>
    </w:rPr>
  </w:style>
  <w:style w:type="character" w:customStyle="1" w:styleId="textonavy1">
    <w:name w:val="texto_navy1"/>
    <w:rsid w:val="004800C2"/>
    <w:rPr>
      <w:color w:val="000080"/>
    </w:rPr>
  </w:style>
  <w:style w:type="paragraph" w:customStyle="1" w:styleId="Enconsecueencia">
    <w:name w:val="En consecueencia"/>
    <w:basedOn w:val="Normal"/>
    <w:rsid w:val="001C6080"/>
    <w:pPr>
      <w:tabs>
        <w:tab w:val="left" w:pos="1276"/>
      </w:tabs>
      <w:spacing w:line="240" w:lineRule="auto"/>
    </w:pPr>
    <w:rPr>
      <w:sz w:val="22"/>
      <w:szCs w:val="20"/>
      <w:lang w:val="es-ES_tradnl"/>
    </w:rPr>
  </w:style>
  <w:style w:type="paragraph" w:customStyle="1" w:styleId="Ed">
    <w:name w:val="Ed"/>
    <w:basedOn w:val="Normal"/>
    <w:rsid w:val="00F00B55"/>
    <w:pPr>
      <w:overflowPunct w:val="0"/>
      <w:autoSpaceDE w:val="0"/>
      <w:autoSpaceDN w:val="0"/>
      <w:adjustRightInd w:val="0"/>
      <w:spacing w:line="480" w:lineRule="auto"/>
      <w:textAlignment w:val="baseline"/>
    </w:pPr>
    <w:rPr>
      <w:szCs w:val="20"/>
      <w:lang w:val="es-ES_tradnl" w:eastAsia="es-CO"/>
    </w:rPr>
  </w:style>
  <w:style w:type="character" w:styleId="Textoennegrita">
    <w:name w:val="Strong"/>
    <w:uiPriority w:val="22"/>
    <w:qFormat/>
    <w:rsid w:val="00915AC0"/>
    <w:rPr>
      <w:b/>
    </w:rPr>
  </w:style>
  <w:style w:type="character" w:customStyle="1" w:styleId="apple-converted-space">
    <w:name w:val="apple-converted-space"/>
    <w:rsid w:val="00CD1359"/>
  </w:style>
  <w:style w:type="paragraph" w:customStyle="1" w:styleId="Default">
    <w:name w:val="Default"/>
    <w:rsid w:val="00117B6F"/>
    <w:pPr>
      <w:autoSpaceDE w:val="0"/>
      <w:autoSpaceDN w:val="0"/>
      <w:adjustRightInd w:val="0"/>
    </w:pPr>
    <w:rPr>
      <w:rFonts w:ascii="NJICAK+Arial" w:hAnsi="NJICAK+Arial" w:cs="NJICAK+Arial"/>
      <w:color w:val="000000"/>
      <w:sz w:val="24"/>
      <w:szCs w:val="24"/>
      <w:lang w:val="es-CO" w:eastAsia="es-CO"/>
    </w:rPr>
  </w:style>
  <w:style w:type="character" w:customStyle="1" w:styleId="t132">
    <w:name w:val="t132"/>
    <w:basedOn w:val="Fuentedeprrafopredeter"/>
    <w:rsid w:val="00D95B78"/>
  </w:style>
  <w:style w:type="character" w:customStyle="1" w:styleId="toctoggle">
    <w:name w:val="toctoggle"/>
    <w:basedOn w:val="Fuentedeprrafopredeter"/>
    <w:rsid w:val="00D95B78"/>
  </w:style>
  <w:style w:type="character" w:customStyle="1" w:styleId="t125">
    <w:name w:val="t125"/>
    <w:basedOn w:val="Fuentedeprrafopredeter"/>
    <w:rsid w:val="00F25C04"/>
  </w:style>
  <w:style w:type="paragraph" w:customStyle="1" w:styleId="parrafo-division">
    <w:name w:val="parrafo-division"/>
    <w:basedOn w:val="Normal"/>
    <w:rsid w:val="00747CB1"/>
    <w:pPr>
      <w:spacing w:before="100" w:beforeAutospacing="1" w:after="100" w:afterAutospacing="1" w:line="240" w:lineRule="auto"/>
      <w:jc w:val="left"/>
    </w:pPr>
    <w:rPr>
      <w:rFonts w:ascii="Times New Roman" w:hAnsi="Times New Roman"/>
    </w:rPr>
  </w:style>
  <w:style w:type="character" w:customStyle="1" w:styleId="textonavy">
    <w:name w:val="texto_navy"/>
    <w:basedOn w:val="Fuentedeprrafopredeter"/>
    <w:rsid w:val="00850264"/>
  </w:style>
  <w:style w:type="paragraph" w:customStyle="1" w:styleId="Textoindependiente23">
    <w:name w:val="Texto independiente 23"/>
    <w:basedOn w:val="Normal"/>
    <w:rsid w:val="000F05E1"/>
    <w:pPr>
      <w:overflowPunct w:val="0"/>
      <w:autoSpaceDE w:val="0"/>
      <w:autoSpaceDN w:val="0"/>
      <w:adjustRightInd w:val="0"/>
      <w:ind w:firstLine="1418"/>
      <w:textAlignment w:val="baseline"/>
    </w:pPr>
    <w:rPr>
      <w:szCs w:val="20"/>
      <w:lang w:val="es-CO"/>
    </w:rPr>
  </w:style>
  <w:style w:type="paragraph" w:customStyle="1" w:styleId="Textoindependiente24">
    <w:name w:val="Texto independiente 24"/>
    <w:basedOn w:val="Normal"/>
    <w:rsid w:val="00C81F08"/>
    <w:pPr>
      <w:overflowPunct w:val="0"/>
      <w:autoSpaceDE w:val="0"/>
      <w:autoSpaceDN w:val="0"/>
      <w:adjustRightInd w:val="0"/>
      <w:spacing w:line="480" w:lineRule="auto"/>
      <w:textAlignment w:val="baseline"/>
    </w:pPr>
    <w:rPr>
      <w:szCs w:val="20"/>
    </w:rPr>
  </w:style>
  <w:style w:type="paragraph" w:customStyle="1" w:styleId="Puesto">
    <w:name w:val="Puesto"/>
    <w:basedOn w:val="Normal"/>
    <w:link w:val="PuestoCar1"/>
    <w:qFormat/>
    <w:rsid w:val="00D210C6"/>
    <w:pPr>
      <w:spacing w:line="240" w:lineRule="auto"/>
      <w:jc w:val="center"/>
    </w:pPr>
    <w:rPr>
      <w:rFonts w:eastAsia="Batang" w:cs="Arial"/>
      <w:b/>
      <w:bCs/>
      <w:sz w:val="22"/>
      <w:lang w:val="es-ES_tradnl"/>
    </w:rPr>
  </w:style>
  <w:style w:type="character" w:customStyle="1" w:styleId="PuestoCar1">
    <w:name w:val="Puesto Car1"/>
    <w:link w:val="Puesto"/>
    <w:rsid w:val="00D210C6"/>
    <w:rPr>
      <w:rFonts w:ascii="Arial" w:eastAsia="Batang" w:hAnsi="Arial" w:cs="Arial"/>
      <w:b/>
      <w:bCs/>
      <w:sz w:val="22"/>
      <w:szCs w:val="24"/>
      <w:lang w:val="es-ES_tradnl"/>
    </w:rPr>
  </w:style>
  <w:style w:type="paragraph" w:customStyle="1" w:styleId="Textoindependiente25">
    <w:name w:val="Texto independiente 25"/>
    <w:basedOn w:val="Normal"/>
    <w:rsid w:val="001235E1"/>
    <w:pPr>
      <w:overflowPunct w:val="0"/>
      <w:autoSpaceDE w:val="0"/>
      <w:autoSpaceDN w:val="0"/>
      <w:adjustRightInd w:val="0"/>
      <w:ind w:firstLine="710"/>
      <w:textAlignment w:val="baseline"/>
    </w:pPr>
    <w:rPr>
      <w:szCs w:val="20"/>
      <w:lang w:val="es-CO"/>
    </w:rPr>
  </w:style>
  <w:style w:type="paragraph" w:customStyle="1" w:styleId="textocaja">
    <w:name w:val="textocaja"/>
    <w:basedOn w:val="Normal"/>
    <w:rsid w:val="00C61876"/>
    <w:pPr>
      <w:spacing w:before="100" w:beforeAutospacing="1" w:after="100" w:afterAutospacing="1" w:line="240" w:lineRule="auto"/>
      <w:jc w:val="left"/>
    </w:pPr>
    <w:rPr>
      <w:rFonts w:ascii="Times New Roman" w:hAnsi="Times New Roman"/>
    </w:rPr>
  </w:style>
  <w:style w:type="paragraph" w:customStyle="1" w:styleId="Textoindependiente26">
    <w:name w:val="Texto independiente 26"/>
    <w:basedOn w:val="Normal"/>
    <w:rsid w:val="008462BA"/>
    <w:pPr>
      <w:overflowPunct w:val="0"/>
      <w:autoSpaceDE w:val="0"/>
      <w:autoSpaceDN w:val="0"/>
      <w:adjustRightInd w:val="0"/>
      <w:spacing w:line="240" w:lineRule="auto"/>
      <w:jc w:val="left"/>
      <w:textAlignment w:val="baseline"/>
    </w:pPr>
    <w:rPr>
      <w:i/>
      <w:sz w:val="22"/>
      <w:szCs w:val="20"/>
      <w:lang w:val="es-CO"/>
    </w:rPr>
  </w:style>
  <w:style w:type="paragraph" w:styleId="Lista2">
    <w:name w:val="List 2"/>
    <w:basedOn w:val="Normal"/>
    <w:uiPriority w:val="99"/>
    <w:unhideWhenUsed/>
    <w:rsid w:val="00E759BE"/>
    <w:pPr>
      <w:ind w:left="566" w:hanging="283"/>
      <w:contextualSpacing/>
    </w:pPr>
  </w:style>
  <w:style w:type="paragraph" w:styleId="Lista3">
    <w:name w:val="List 3"/>
    <w:basedOn w:val="Normal"/>
    <w:uiPriority w:val="99"/>
    <w:unhideWhenUsed/>
    <w:rsid w:val="00E759BE"/>
    <w:pPr>
      <w:ind w:left="849" w:hanging="283"/>
      <w:contextualSpacing/>
    </w:pPr>
  </w:style>
  <w:style w:type="paragraph" w:styleId="Lista4">
    <w:name w:val="List 4"/>
    <w:basedOn w:val="Normal"/>
    <w:uiPriority w:val="99"/>
    <w:unhideWhenUsed/>
    <w:rsid w:val="00E759BE"/>
    <w:pPr>
      <w:ind w:left="1132" w:hanging="283"/>
      <w:contextualSpacing/>
    </w:pPr>
  </w:style>
  <w:style w:type="paragraph" w:styleId="Lista5">
    <w:name w:val="List 5"/>
    <w:basedOn w:val="Normal"/>
    <w:uiPriority w:val="99"/>
    <w:unhideWhenUsed/>
    <w:rsid w:val="00E759BE"/>
    <w:pPr>
      <w:ind w:left="1415" w:hanging="283"/>
      <w:contextualSpacing/>
    </w:pPr>
  </w:style>
  <w:style w:type="paragraph" w:styleId="Saludo">
    <w:name w:val="Salutation"/>
    <w:basedOn w:val="Normal"/>
    <w:next w:val="Normal"/>
    <w:link w:val="SaludoCar"/>
    <w:uiPriority w:val="99"/>
    <w:unhideWhenUsed/>
    <w:rsid w:val="00E759BE"/>
  </w:style>
  <w:style w:type="character" w:customStyle="1" w:styleId="SaludoCar">
    <w:name w:val="Saludo Car"/>
    <w:link w:val="Saludo"/>
    <w:uiPriority w:val="99"/>
    <w:rsid w:val="00E759BE"/>
    <w:rPr>
      <w:rFonts w:ascii="Arial" w:hAnsi="Arial" w:cs="Times New Roman"/>
      <w:sz w:val="24"/>
      <w:szCs w:val="24"/>
    </w:rPr>
  </w:style>
  <w:style w:type="paragraph" w:styleId="Continuarlista2">
    <w:name w:val="List Continue 2"/>
    <w:basedOn w:val="Normal"/>
    <w:uiPriority w:val="99"/>
    <w:unhideWhenUsed/>
    <w:rsid w:val="00E759BE"/>
    <w:pPr>
      <w:spacing w:after="120"/>
      <w:ind w:left="566"/>
      <w:contextualSpacing/>
    </w:pPr>
  </w:style>
  <w:style w:type="paragraph" w:styleId="Continuarlista3">
    <w:name w:val="List Continue 3"/>
    <w:basedOn w:val="Normal"/>
    <w:uiPriority w:val="99"/>
    <w:unhideWhenUsed/>
    <w:rsid w:val="00E759BE"/>
    <w:pPr>
      <w:spacing w:after="120"/>
      <w:ind w:left="849"/>
      <w:contextualSpacing/>
    </w:pPr>
  </w:style>
  <w:style w:type="paragraph" w:styleId="Textoindependienteprimerasangra2">
    <w:name w:val="Body Text First Indent 2"/>
    <w:basedOn w:val="Sangradetextonormal"/>
    <w:link w:val="Textoindependienteprimerasangra2Car"/>
    <w:uiPriority w:val="99"/>
    <w:unhideWhenUsed/>
    <w:rsid w:val="00E759BE"/>
    <w:pPr>
      <w:spacing w:after="0"/>
      <w:ind w:left="360" w:firstLine="360"/>
    </w:pPr>
    <w:rPr>
      <w:rFonts w:ascii="Arial" w:hAnsi="Arial"/>
      <w:szCs w:val="24"/>
    </w:rPr>
  </w:style>
  <w:style w:type="character" w:customStyle="1" w:styleId="Textoindependienteprimerasangra2Car">
    <w:name w:val="Texto independiente primera sangría 2 Car"/>
    <w:link w:val="Textoindependienteprimerasangra2"/>
    <w:uiPriority w:val="99"/>
    <w:rsid w:val="00E759BE"/>
    <w:rPr>
      <w:rFonts w:ascii="Arial" w:hAnsi="Arial" w:cs="Times New Roman"/>
      <w:sz w:val="24"/>
      <w:szCs w:val="24"/>
      <w:lang w:eastAsia="es-ES"/>
    </w:rPr>
  </w:style>
  <w:style w:type="paragraph" w:customStyle="1" w:styleId="Cuadrculamedia1-nfasis21">
    <w:name w:val="Cuadrícula media 1 - Énfasis 21"/>
    <w:basedOn w:val="Normal"/>
    <w:qFormat/>
    <w:rsid w:val="00A307E4"/>
    <w:pPr>
      <w:spacing w:line="240" w:lineRule="auto"/>
      <w:ind w:left="851" w:right="851"/>
      <w:contextualSpacing/>
    </w:pPr>
    <w:rPr>
      <w:rFonts w:ascii="Century Gothic" w:eastAsia="Calibri" w:hAnsi="Century Gothic"/>
      <w:sz w:val="22"/>
      <w:szCs w:val="22"/>
      <w:lang w:val="es-ES_tradnl" w:eastAsia="en-US"/>
    </w:rPr>
  </w:style>
  <w:style w:type="paragraph" w:customStyle="1" w:styleId="western">
    <w:name w:val="western"/>
    <w:basedOn w:val="Normal"/>
    <w:rsid w:val="006A1D4A"/>
    <w:pPr>
      <w:spacing w:before="100" w:beforeAutospacing="1" w:after="100" w:afterAutospacing="1" w:line="240" w:lineRule="auto"/>
      <w:jc w:val="left"/>
    </w:pPr>
    <w:rPr>
      <w:rFonts w:ascii="Times New Roman" w:hAnsi="Times New Roman"/>
    </w:rPr>
  </w:style>
  <w:style w:type="character" w:styleId="Refdenotaalfinal">
    <w:name w:val="endnote reference"/>
    <w:uiPriority w:val="99"/>
    <w:semiHidden/>
    <w:unhideWhenUsed/>
    <w:rsid w:val="00AE2715"/>
    <w:rPr>
      <w:vertAlign w:val="superscript"/>
    </w:rPr>
  </w:style>
  <w:style w:type="character" w:styleId="nfasis">
    <w:name w:val="Emphasis"/>
    <w:uiPriority w:val="20"/>
    <w:qFormat/>
    <w:rsid w:val="00AF1F91"/>
    <w:rPr>
      <w:i/>
      <w:iCs/>
    </w:rPr>
  </w:style>
  <w:style w:type="character" w:customStyle="1" w:styleId="auto-style27">
    <w:name w:val="auto-style27"/>
    <w:basedOn w:val="Fuentedeprrafopredeter"/>
    <w:rsid w:val="00C72910"/>
  </w:style>
  <w:style w:type="paragraph" w:customStyle="1" w:styleId="a">
    <w:basedOn w:val="Normal"/>
    <w:next w:val="Puesto"/>
    <w:link w:val="PuestoCar"/>
    <w:qFormat/>
    <w:rsid w:val="000372EB"/>
    <w:pPr>
      <w:spacing w:line="240" w:lineRule="auto"/>
      <w:jc w:val="center"/>
    </w:pPr>
    <w:rPr>
      <w:rFonts w:cs="Arial"/>
      <w:b/>
      <w:bCs/>
    </w:rPr>
  </w:style>
  <w:style w:type="character" w:customStyle="1" w:styleId="PuestoCar">
    <w:name w:val="Puesto Car"/>
    <w:link w:val="a"/>
    <w:rsid w:val="000372EB"/>
    <w:rPr>
      <w:rFonts w:ascii="Arial" w:eastAsia="Times New Roman" w:hAnsi="Arial" w:cs="Arial"/>
      <w:b/>
      <w:bCs/>
      <w:sz w:val="24"/>
      <w:szCs w:val="24"/>
      <w:lang w:eastAsia="es-ES"/>
    </w:rPr>
  </w:style>
  <w:style w:type="paragraph" w:styleId="Sinespaciado">
    <w:name w:val="No Spacing"/>
    <w:uiPriority w:val="1"/>
    <w:qFormat/>
    <w:rsid w:val="00FC2DD2"/>
    <w:rPr>
      <w:rFonts w:eastAsia="Calibri" w:cs="Times New Roman"/>
      <w:sz w:val="22"/>
      <w:szCs w:val="22"/>
      <w:lang w:val="es-CO"/>
    </w:rPr>
  </w:style>
  <w:style w:type="character" w:customStyle="1" w:styleId="baj">
    <w:name w:val="b_aj"/>
    <w:rsid w:val="009A291B"/>
  </w:style>
  <w:style w:type="paragraph" w:customStyle="1" w:styleId="margenizq1punto0">
    <w:name w:val="margen_izq_1punto0"/>
    <w:basedOn w:val="Normal"/>
    <w:rsid w:val="00CF33BF"/>
    <w:pPr>
      <w:spacing w:before="100" w:beforeAutospacing="1" w:after="100" w:afterAutospacing="1" w:line="240" w:lineRule="auto"/>
      <w:jc w:val="left"/>
    </w:pPr>
    <w:rPr>
      <w:rFonts w:ascii="Times New Roman" w:hAnsi="Times New Roman"/>
      <w:lang w:val="es-MX" w:eastAsia="es-MX"/>
    </w:rPr>
  </w:style>
  <w:style w:type="character" w:customStyle="1" w:styleId="letra14pt">
    <w:name w:val="letra14pt"/>
    <w:basedOn w:val="Fuentedeprrafopredeter"/>
    <w:rsid w:val="00CF33BF"/>
  </w:style>
  <w:style w:type="paragraph" w:customStyle="1" w:styleId="margenizq1punto0margender0punto5">
    <w:name w:val="margen_izq_1punto0_margen_der_0punto5"/>
    <w:basedOn w:val="Normal"/>
    <w:rsid w:val="00CF33BF"/>
    <w:pPr>
      <w:spacing w:before="100" w:beforeAutospacing="1" w:after="100" w:afterAutospacing="1" w:line="240" w:lineRule="auto"/>
      <w:jc w:val="left"/>
    </w:pPr>
    <w:rPr>
      <w:rFonts w:ascii="Times New Roman" w:hAnsi="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6344">
      <w:bodyDiv w:val="1"/>
      <w:marLeft w:val="0"/>
      <w:marRight w:val="0"/>
      <w:marTop w:val="0"/>
      <w:marBottom w:val="0"/>
      <w:divBdr>
        <w:top w:val="none" w:sz="0" w:space="0" w:color="auto"/>
        <w:left w:val="none" w:sz="0" w:space="0" w:color="auto"/>
        <w:bottom w:val="none" w:sz="0" w:space="0" w:color="auto"/>
        <w:right w:val="none" w:sz="0" w:space="0" w:color="auto"/>
      </w:divBdr>
      <w:divsChild>
        <w:div w:id="353653285">
          <w:marLeft w:val="0"/>
          <w:marRight w:val="0"/>
          <w:marTop w:val="0"/>
          <w:marBottom w:val="0"/>
          <w:divBdr>
            <w:top w:val="none" w:sz="0" w:space="0" w:color="auto"/>
            <w:left w:val="none" w:sz="0" w:space="0" w:color="auto"/>
            <w:bottom w:val="none" w:sz="0" w:space="0" w:color="auto"/>
            <w:right w:val="none" w:sz="0" w:space="0" w:color="auto"/>
          </w:divBdr>
          <w:divsChild>
            <w:div w:id="51762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3750">
      <w:bodyDiv w:val="1"/>
      <w:marLeft w:val="0"/>
      <w:marRight w:val="0"/>
      <w:marTop w:val="0"/>
      <w:marBottom w:val="0"/>
      <w:divBdr>
        <w:top w:val="none" w:sz="0" w:space="0" w:color="auto"/>
        <w:left w:val="none" w:sz="0" w:space="0" w:color="auto"/>
        <w:bottom w:val="none" w:sz="0" w:space="0" w:color="auto"/>
        <w:right w:val="none" w:sz="0" w:space="0" w:color="auto"/>
      </w:divBdr>
    </w:div>
    <w:div w:id="105464694">
      <w:bodyDiv w:val="1"/>
      <w:marLeft w:val="0"/>
      <w:marRight w:val="0"/>
      <w:marTop w:val="0"/>
      <w:marBottom w:val="0"/>
      <w:divBdr>
        <w:top w:val="none" w:sz="0" w:space="0" w:color="auto"/>
        <w:left w:val="none" w:sz="0" w:space="0" w:color="auto"/>
        <w:bottom w:val="none" w:sz="0" w:space="0" w:color="auto"/>
        <w:right w:val="none" w:sz="0" w:space="0" w:color="auto"/>
      </w:divBdr>
    </w:div>
    <w:div w:id="110175834">
      <w:bodyDiv w:val="1"/>
      <w:marLeft w:val="0"/>
      <w:marRight w:val="0"/>
      <w:marTop w:val="0"/>
      <w:marBottom w:val="0"/>
      <w:divBdr>
        <w:top w:val="none" w:sz="0" w:space="0" w:color="auto"/>
        <w:left w:val="none" w:sz="0" w:space="0" w:color="auto"/>
        <w:bottom w:val="none" w:sz="0" w:space="0" w:color="auto"/>
        <w:right w:val="none" w:sz="0" w:space="0" w:color="auto"/>
      </w:divBdr>
    </w:div>
    <w:div w:id="150223386">
      <w:bodyDiv w:val="1"/>
      <w:marLeft w:val="0"/>
      <w:marRight w:val="0"/>
      <w:marTop w:val="0"/>
      <w:marBottom w:val="0"/>
      <w:divBdr>
        <w:top w:val="none" w:sz="0" w:space="0" w:color="auto"/>
        <w:left w:val="none" w:sz="0" w:space="0" w:color="auto"/>
        <w:bottom w:val="none" w:sz="0" w:space="0" w:color="auto"/>
        <w:right w:val="none" w:sz="0" w:space="0" w:color="auto"/>
      </w:divBdr>
    </w:div>
    <w:div w:id="238834487">
      <w:bodyDiv w:val="1"/>
      <w:marLeft w:val="0"/>
      <w:marRight w:val="0"/>
      <w:marTop w:val="0"/>
      <w:marBottom w:val="0"/>
      <w:divBdr>
        <w:top w:val="none" w:sz="0" w:space="0" w:color="auto"/>
        <w:left w:val="none" w:sz="0" w:space="0" w:color="auto"/>
        <w:bottom w:val="none" w:sz="0" w:space="0" w:color="auto"/>
        <w:right w:val="none" w:sz="0" w:space="0" w:color="auto"/>
      </w:divBdr>
    </w:div>
    <w:div w:id="262806578">
      <w:bodyDiv w:val="1"/>
      <w:marLeft w:val="0"/>
      <w:marRight w:val="0"/>
      <w:marTop w:val="0"/>
      <w:marBottom w:val="0"/>
      <w:divBdr>
        <w:top w:val="none" w:sz="0" w:space="0" w:color="auto"/>
        <w:left w:val="none" w:sz="0" w:space="0" w:color="auto"/>
        <w:bottom w:val="none" w:sz="0" w:space="0" w:color="auto"/>
        <w:right w:val="none" w:sz="0" w:space="0" w:color="auto"/>
      </w:divBdr>
    </w:div>
    <w:div w:id="264268354">
      <w:bodyDiv w:val="1"/>
      <w:marLeft w:val="0"/>
      <w:marRight w:val="0"/>
      <w:marTop w:val="0"/>
      <w:marBottom w:val="0"/>
      <w:divBdr>
        <w:top w:val="none" w:sz="0" w:space="0" w:color="auto"/>
        <w:left w:val="none" w:sz="0" w:space="0" w:color="auto"/>
        <w:bottom w:val="none" w:sz="0" w:space="0" w:color="auto"/>
        <w:right w:val="none" w:sz="0" w:space="0" w:color="auto"/>
      </w:divBdr>
    </w:div>
    <w:div w:id="286012431">
      <w:bodyDiv w:val="1"/>
      <w:marLeft w:val="0"/>
      <w:marRight w:val="0"/>
      <w:marTop w:val="0"/>
      <w:marBottom w:val="0"/>
      <w:divBdr>
        <w:top w:val="none" w:sz="0" w:space="0" w:color="auto"/>
        <w:left w:val="none" w:sz="0" w:space="0" w:color="auto"/>
        <w:bottom w:val="none" w:sz="0" w:space="0" w:color="auto"/>
        <w:right w:val="none" w:sz="0" w:space="0" w:color="auto"/>
      </w:divBdr>
      <w:divsChild>
        <w:div w:id="1122305107">
          <w:marLeft w:val="0"/>
          <w:marRight w:val="0"/>
          <w:marTop w:val="300"/>
          <w:marBottom w:val="300"/>
          <w:divBdr>
            <w:top w:val="none" w:sz="0" w:space="0" w:color="auto"/>
            <w:left w:val="none" w:sz="0" w:space="0" w:color="auto"/>
            <w:bottom w:val="none" w:sz="0" w:space="0" w:color="auto"/>
            <w:right w:val="none" w:sz="0" w:space="0" w:color="auto"/>
          </w:divBdr>
        </w:div>
        <w:div w:id="1204555232">
          <w:marLeft w:val="0"/>
          <w:marRight w:val="0"/>
          <w:marTop w:val="300"/>
          <w:marBottom w:val="300"/>
          <w:divBdr>
            <w:top w:val="none" w:sz="0" w:space="0" w:color="auto"/>
            <w:left w:val="none" w:sz="0" w:space="0" w:color="auto"/>
            <w:bottom w:val="none" w:sz="0" w:space="0" w:color="auto"/>
            <w:right w:val="none" w:sz="0" w:space="0" w:color="auto"/>
          </w:divBdr>
        </w:div>
        <w:div w:id="1283614969">
          <w:marLeft w:val="0"/>
          <w:marRight w:val="0"/>
          <w:marTop w:val="0"/>
          <w:marBottom w:val="150"/>
          <w:divBdr>
            <w:top w:val="none" w:sz="0" w:space="0" w:color="auto"/>
            <w:left w:val="none" w:sz="0" w:space="0" w:color="auto"/>
            <w:bottom w:val="none" w:sz="0" w:space="0" w:color="auto"/>
            <w:right w:val="none" w:sz="0" w:space="0" w:color="auto"/>
          </w:divBdr>
        </w:div>
        <w:div w:id="1772973511">
          <w:marLeft w:val="0"/>
          <w:marRight w:val="0"/>
          <w:marTop w:val="0"/>
          <w:marBottom w:val="150"/>
          <w:divBdr>
            <w:top w:val="none" w:sz="0" w:space="0" w:color="auto"/>
            <w:left w:val="none" w:sz="0" w:space="0" w:color="auto"/>
            <w:bottom w:val="none" w:sz="0" w:space="0" w:color="auto"/>
            <w:right w:val="none" w:sz="0" w:space="0" w:color="auto"/>
          </w:divBdr>
        </w:div>
      </w:divsChild>
    </w:div>
    <w:div w:id="306863218">
      <w:bodyDiv w:val="1"/>
      <w:marLeft w:val="0"/>
      <w:marRight w:val="0"/>
      <w:marTop w:val="0"/>
      <w:marBottom w:val="0"/>
      <w:divBdr>
        <w:top w:val="none" w:sz="0" w:space="0" w:color="auto"/>
        <w:left w:val="none" w:sz="0" w:space="0" w:color="auto"/>
        <w:bottom w:val="none" w:sz="0" w:space="0" w:color="auto"/>
        <w:right w:val="none" w:sz="0" w:space="0" w:color="auto"/>
      </w:divBdr>
    </w:div>
    <w:div w:id="352539975">
      <w:bodyDiv w:val="1"/>
      <w:marLeft w:val="0"/>
      <w:marRight w:val="0"/>
      <w:marTop w:val="0"/>
      <w:marBottom w:val="0"/>
      <w:divBdr>
        <w:top w:val="none" w:sz="0" w:space="0" w:color="auto"/>
        <w:left w:val="none" w:sz="0" w:space="0" w:color="auto"/>
        <w:bottom w:val="none" w:sz="0" w:space="0" w:color="auto"/>
        <w:right w:val="none" w:sz="0" w:space="0" w:color="auto"/>
      </w:divBdr>
    </w:div>
    <w:div w:id="353195991">
      <w:bodyDiv w:val="1"/>
      <w:marLeft w:val="0"/>
      <w:marRight w:val="0"/>
      <w:marTop w:val="0"/>
      <w:marBottom w:val="0"/>
      <w:divBdr>
        <w:top w:val="none" w:sz="0" w:space="0" w:color="auto"/>
        <w:left w:val="none" w:sz="0" w:space="0" w:color="auto"/>
        <w:bottom w:val="none" w:sz="0" w:space="0" w:color="auto"/>
        <w:right w:val="none" w:sz="0" w:space="0" w:color="auto"/>
      </w:divBdr>
      <w:divsChild>
        <w:div w:id="637879158">
          <w:marLeft w:val="0"/>
          <w:marRight w:val="0"/>
          <w:marTop w:val="0"/>
          <w:marBottom w:val="0"/>
          <w:divBdr>
            <w:top w:val="none" w:sz="0" w:space="0" w:color="auto"/>
            <w:left w:val="none" w:sz="0" w:space="0" w:color="auto"/>
            <w:bottom w:val="none" w:sz="0" w:space="0" w:color="auto"/>
            <w:right w:val="none" w:sz="0" w:space="0" w:color="auto"/>
          </w:divBdr>
          <w:divsChild>
            <w:div w:id="979075062">
              <w:marLeft w:val="0"/>
              <w:marRight w:val="0"/>
              <w:marTop w:val="0"/>
              <w:marBottom w:val="0"/>
              <w:divBdr>
                <w:top w:val="single" w:sz="6" w:space="0" w:color="666666"/>
                <w:left w:val="single" w:sz="6" w:space="0" w:color="666666"/>
                <w:bottom w:val="single" w:sz="6" w:space="0" w:color="666666"/>
                <w:right w:val="single" w:sz="6" w:space="0" w:color="666666"/>
              </w:divBdr>
            </w:div>
          </w:divsChild>
        </w:div>
        <w:div w:id="922761311">
          <w:marLeft w:val="0"/>
          <w:marRight w:val="0"/>
          <w:marTop w:val="0"/>
          <w:marBottom w:val="0"/>
          <w:divBdr>
            <w:top w:val="none" w:sz="0" w:space="0" w:color="auto"/>
            <w:left w:val="none" w:sz="0" w:space="0" w:color="auto"/>
            <w:bottom w:val="none" w:sz="0" w:space="0" w:color="auto"/>
            <w:right w:val="none" w:sz="0" w:space="0" w:color="auto"/>
          </w:divBdr>
          <w:divsChild>
            <w:div w:id="5631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61692">
      <w:bodyDiv w:val="1"/>
      <w:marLeft w:val="0"/>
      <w:marRight w:val="0"/>
      <w:marTop w:val="0"/>
      <w:marBottom w:val="0"/>
      <w:divBdr>
        <w:top w:val="none" w:sz="0" w:space="0" w:color="auto"/>
        <w:left w:val="none" w:sz="0" w:space="0" w:color="auto"/>
        <w:bottom w:val="none" w:sz="0" w:space="0" w:color="auto"/>
        <w:right w:val="none" w:sz="0" w:space="0" w:color="auto"/>
      </w:divBdr>
    </w:div>
    <w:div w:id="410079744">
      <w:bodyDiv w:val="1"/>
      <w:marLeft w:val="0"/>
      <w:marRight w:val="0"/>
      <w:marTop w:val="0"/>
      <w:marBottom w:val="0"/>
      <w:divBdr>
        <w:top w:val="none" w:sz="0" w:space="0" w:color="auto"/>
        <w:left w:val="none" w:sz="0" w:space="0" w:color="auto"/>
        <w:bottom w:val="none" w:sz="0" w:space="0" w:color="auto"/>
        <w:right w:val="none" w:sz="0" w:space="0" w:color="auto"/>
      </w:divBdr>
    </w:div>
    <w:div w:id="450173775">
      <w:bodyDiv w:val="1"/>
      <w:marLeft w:val="0"/>
      <w:marRight w:val="0"/>
      <w:marTop w:val="0"/>
      <w:marBottom w:val="0"/>
      <w:divBdr>
        <w:top w:val="none" w:sz="0" w:space="0" w:color="auto"/>
        <w:left w:val="none" w:sz="0" w:space="0" w:color="auto"/>
        <w:bottom w:val="none" w:sz="0" w:space="0" w:color="auto"/>
        <w:right w:val="none" w:sz="0" w:space="0" w:color="auto"/>
      </w:divBdr>
    </w:div>
    <w:div w:id="477918723">
      <w:bodyDiv w:val="1"/>
      <w:marLeft w:val="0"/>
      <w:marRight w:val="0"/>
      <w:marTop w:val="0"/>
      <w:marBottom w:val="0"/>
      <w:divBdr>
        <w:top w:val="none" w:sz="0" w:space="0" w:color="auto"/>
        <w:left w:val="none" w:sz="0" w:space="0" w:color="auto"/>
        <w:bottom w:val="none" w:sz="0" w:space="0" w:color="auto"/>
        <w:right w:val="none" w:sz="0" w:space="0" w:color="auto"/>
      </w:divBdr>
    </w:div>
    <w:div w:id="506096148">
      <w:bodyDiv w:val="1"/>
      <w:marLeft w:val="0"/>
      <w:marRight w:val="0"/>
      <w:marTop w:val="0"/>
      <w:marBottom w:val="0"/>
      <w:divBdr>
        <w:top w:val="none" w:sz="0" w:space="0" w:color="auto"/>
        <w:left w:val="none" w:sz="0" w:space="0" w:color="auto"/>
        <w:bottom w:val="none" w:sz="0" w:space="0" w:color="auto"/>
        <w:right w:val="none" w:sz="0" w:space="0" w:color="auto"/>
      </w:divBdr>
    </w:div>
    <w:div w:id="530609917">
      <w:bodyDiv w:val="1"/>
      <w:marLeft w:val="0"/>
      <w:marRight w:val="0"/>
      <w:marTop w:val="0"/>
      <w:marBottom w:val="0"/>
      <w:divBdr>
        <w:top w:val="none" w:sz="0" w:space="0" w:color="auto"/>
        <w:left w:val="none" w:sz="0" w:space="0" w:color="auto"/>
        <w:bottom w:val="none" w:sz="0" w:space="0" w:color="auto"/>
        <w:right w:val="none" w:sz="0" w:space="0" w:color="auto"/>
      </w:divBdr>
      <w:divsChild>
        <w:div w:id="2045863400">
          <w:marLeft w:val="0"/>
          <w:marRight w:val="0"/>
          <w:marTop w:val="0"/>
          <w:marBottom w:val="0"/>
          <w:divBdr>
            <w:top w:val="none" w:sz="0" w:space="0" w:color="auto"/>
            <w:left w:val="none" w:sz="0" w:space="0" w:color="auto"/>
            <w:bottom w:val="none" w:sz="0" w:space="0" w:color="auto"/>
            <w:right w:val="none" w:sz="0" w:space="0" w:color="auto"/>
          </w:divBdr>
          <w:divsChild>
            <w:div w:id="109027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445346">
      <w:bodyDiv w:val="1"/>
      <w:marLeft w:val="0"/>
      <w:marRight w:val="0"/>
      <w:marTop w:val="0"/>
      <w:marBottom w:val="0"/>
      <w:divBdr>
        <w:top w:val="none" w:sz="0" w:space="0" w:color="auto"/>
        <w:left w:val="none" w:sz="0" w:space="0" w:color="auto"/>
        <w:bottom w:val="none" w:sz="0" w:space="0" w:color="auto"/>
        <w:right w:val="none" w:sz="0" w:space="0" w:color="auto"/>
      </w:divBdr>
    </w:div>
    <w:div w:id="602997687">
      <w:bodyDiv w:val="1"/>
      <w:marLeft w:val="0"/>
      <w:marRight w:val="0"/>
      <w:marTop w:val="0"/>
      <w:marBottom w:val="0"/>
      <w:divBdr>
        <w:top w:val="none" w:sz="0" w:space="0" w:color="auto"/>
        <w:left w:val="none" w:sz="0" w:space="0" w:color="auto"/>
        <w:bottom w:val="none" w:sz="0" w:space="0" w:color="auto"/>
        <w:right w:val="none" w:sz="0" w:space="0" w:color="auto"/>
      </w:divBdr>
    </w:div>
    <w:div w:id="673531706">
      <w:bodyDiv w:val="1"/>
      <w:marLeft w:val="0"/>
      <w:marRight w:val="0"/>
      <w:marTop w:val="0"/>
      <w:marBottom w:val="0"/>
      <w:divBdr>
        <w:top w:val="none" w:sz="0" w:space="0" w:color="auto"/>
        <w:left w:val="none" w:sz="0" w:space="0" w:color="auto"/>
        <w:bottom w:val="none" w:sz="0" w:space="0" w:color="auto"/>
        <w:right w:val="none" w:sz="0" w:space="0" w:color="auto"/>
      </w:divBdr>
    </w:div>
    <w:div w:id="674186406">
      <w:bodyDiv w:val="1"/>
      <w:marLeft w:val="0"/>
      <w:marRight w:val="0"/>
      <w:marTop w:val="0"/>
      <w:marBottom w:val="0"/>
      <w:divBdr>
        <w:top w:val="none" w:sz="0" w:space="0" w:color="auto"/>
        <w:left w:val="none" w:sz="0" w:space="0" w:color="auto"/>
        <w:bottom w:val="none" w:sz="0" w:space="0" w:color="auto"/>
        <w:right w:val="none" w:sz="0" w:space="0" w:color="auto"/>
      </w:divBdr>
    </w:div>
    <w:div w:id="721712255">
      <w:bodyDiv w:val="1"/>
      <w:marLeft w:val="0"/>
      <w:marRight w:val="0"/>
      <w:marTop w:val="0"/>
      <w:marBottom w:val="0"/>
      <w:divBdr>
        <w:top w:val="none" w:sz="0" w:space="0" w:color="auto"/>
        <w:left w:val="none" w:sz="0" w:space="0" w:color="auto"/>
        <w:bottom w:val="none" w:sz="0" w:space="0" w:color="auto"/>
        <w:right w:val="none" w:sz="0" w:space="0" w:color="auto"/>
      </w:divBdr>
    </w:div>
    <w:div w:id="805052469">
      <w:bodyDiv w:val="1"/>
      <w:marLeft w:val="0"/>
      <w:marRight w:val="0"/>
      <w:marTop w:val="0"/>
      <w:marBottom w:val="0"/>
      <w:divBdr>
        <w:top w:val="none" w:sz="0" w:space="0" w:color="auto"/>
        <w:left w:val="none" w:sz="0" w:space="0" w:color="auto"/>
        <w:bottom w:val="none" w:sz="0" w:space="0" w:color="auto"/>
        <w:right w:val="none" w:sz="0" w:space="0" w:color="auto"/>
      </w:divBdr>
    </w:div>
    <w:div w:id="805512102">
      <w:bodyDiv w:val="1"/>
      <w:marLeft w:val="0"/>
      <w:marRight w:val="0"/>
      <w:marTop w:val="0"/>
      <w:marBottom w:val="0"/>
      <w:divBdr>
        <w:top w:val="none" w:sz="0" w:space="0" w:color="auto"/>
        <w:left w:val="none" w:sz="0" w:space="0" w:color="auto"/>
        <w:bottom w:val="none" w:sz="0" w:space="0" w:color="auto"/>
        <w:right w:val="none" w:sz="0" w:space="0" w:color="auto"/>
      </w:divBdr>
      <w:divsChild>
        <w:div w:id="156045468">
          <w:marLeft w:val="0"/>
          <w:marRight w:val="0"/>
          <w:marTop w:val="0"/>
          <w:marBottom w:val="150"/>
          <w:divBdr>
            <w:top w:val="none" w:sz="0" w:space="0" w:color="auto"/>
            <w:left w:val="none" w:sz="0" w:space="0" w:color="auto"/>
            <w:bottom w:val="none" w:sz="0" w:space="0" w:color="auto"/>
            <w:right w:val="none" w:sz="0" w:space="0" w:color="auto"/>
          </w:divBdr>
        </w:div>
        <w:div w:id="1511214518">
          <w:marLeft w:val="0"/>
          <w:marRight w:val="0"/>
          <w:marTop w:val="0"/>
          <w:marBottom w:val="150"/>
          <w:divBdr>
            <w:top w:val="none" w:sz="0" w:space="0" w:color="auto"/>
            <w:left w:val="none" w:sz="0" w:space="0" w:color="auto"/>
            <w:bottom w:val="none" w:sz="0" w:space="0" w:color="auto"/>
            <w:right w:val="none" w:sz="0" w:space="0" w:color="auto"/>
          </w:divBdr>
        </w:div>
        <w:div w:id="1525558565">
          <w:marLeft w:val="0"/>
          <w:marRight w:val="0"/>
          <w:marTop w:val="0"/>
          <w:marBottom w:val="150"/>
          <w:divBdr>
            <w:top w:val="none" w:sz="0" w:space="0" w:color="auto"/>
            <w:left w:val="none" w:sz="0" w:space="0" w:color="auto"/>
            <w:bottom w:val="none" w:sz="0" w:space="0" w:color="auto"/>
            <w:right w:val="none" w:sz="0" w:space="0" w:color="auto"/>
          </w:divBdr>
        </w:div>
      </w:divsChild>
    </w:div>
    <w:div w:id="869994694">
      <w:bodyDiv w:val="1"/>
      <w:marLeft w:val="0"/>
      <w:marRight w:val="0"/>
      <w:marTop w:val="0"/>
      <w:marBottom w:val="0"/>
      <w:divBdr>
        <w:top w:val="none" w:sz="0" w:space="0" w:color="auto"/>
        <w:left w:val="none" w:sz="0" w:space="0" w:color="auto"/>
        <w:bottom w:val="none" w:sz="0" w:space="0" w:color="auto"/>
        <w:right w:val="none" w:sz="0" w:space="0" w:color="auto"/>
      </w:divBdr>
    </w:div>
    <w:div w:id="929582115">
      <w:bodyDiv w:val="1"/>
      <w:marLeft w:val="0"/>
      <w:marRight w:val="0"/>
      <w:marTop w:val="0"/>
      <w:marBottom w:val="0"/>
      <w:divBdr>
        <w:top w:val="none" w:sz="0" w:space="0" w:color="auto"/>
        <w:left w:val="none" w:sz="0" w:space="0" w:color="auto"/>
        <w:bottom w:val="none" w:sz="0" w:space="0" w:color="auto"/>
        <w:right w:val="none" w:sz="0" w:space="0" w:color="auto"/>
      </w:divBdr>
    </w:div>
    <w:div w:id="940726732">
      <w:marLeft w:val="0"/>
      <w:marRight w:val="0"/>
      <w:marTop w:val="0"/>
      <w:marBottom w:val="0"/>
      <w:divBdr>
        <w:top w:val="none" w:sz="0" w:space="0" w:color="auto"/>
        <w:left w:val="none" w:sz="0" w:space="0" w:color="auto"/>
        <w:bottom w:val="none" w:sz="0" w:space="0" w:color="auto"/>
        <w:right w:val="none" w:sz="0" w:space="0" w:color="auto"/>
      </w:divBdr>
    </w:div>
    <w:div w:id="940726733">
      <w:marLeft w:val="150"/>
      <w:marRight w:val="150"/>
      <w:marTop w:val="150"/>
      <w:marBottom w:val="150"/>
      <w:divBdr>
        <w:top w:val="none" w:sz="0" w:space="0" w:color="auto"/>
        <w:left w:val="none" w:sz="0" w:space="0" w:color="auto"/>
        <w:bottom w:val="none" w:sz="0" w:space="0" w:color="auto"/>
        <w:right w:val="none" w:sz="0" w:space="0" w:color="auto"/>
      </w:divBdr>
      <w:divsChild>
        <w:div w:id="940726737">
          <w:marLeft w:val="0"/>
          <w:marRight w:val="0"/>
          <w:marTop w:val="0"/>
          <w:marBottom w:val="0"/>
          <w:divBdr>
            <w:top w:val="none" w:sz="0" w:space="0" w:color="auto"/>
            <w:left w:val="none" w:sz="0" w:space="0" w:color="auto"/>
            <w:bottom w:val="none" w:sz="0" w:space="0" w:color="auto"/>
            <w:right w:val="none" w:sz="0" w:space="0" w:color="auto"/>
          </w:divBdr>
        </w:div>
        <w:div w:id="940726743">
          <w:marLeft w:val="0"/>
          <w:marRight w:val="0"/>
          <w:marTop w:val="0"/>
          <w:marBottom w:val="0"/>
          <w:divBdr>
            <w:top w:val="none" w:sz="0" w:space="0" w:color="auto"/>
            <w:left w:val="none" w:sz="0" w:space="0" w:color="auto"/>
            <w:bottom w:val="none" w:sz="0" w:space="0" w:color="auto"/>
            <w:right w:val="none" w:sz="0" w:space="0" w:color="auto"/>
          </w:divBdr>
        </w:div>
        <w:div w:id="940726744">
          <w:marLeft w:val="0"/>
          <w:marRight w:val="0"/>
          <w:marTop w:val="0"/>
          <w:marBottom w:val="0"/>
          <w:divBdr>
            <w:top w:val="none" w:sz="0" w:space="0" w:color="auto"/>
            <w:left w:val="none" w:sz="0" w:space="0" w:color="auto"/>
            <w:bottom w:val="none" w:sz="0" w:space="0" w:color="auto"/>
            <w:right w:val="none" w:sz="0" w:space="0" w:color="auto"/>
          </w:divBdr>
        </w:div>
        <w:div w:id="940726749">
          <w:marLeft w:val="0"/>
          <w:marRight w:val="0"/>
          <w:marTop w:val="0"/>
          <w:marBottom w:val="0"/>
          <w:divBdr>
            <w:top w:val="none" w:sz="0" w:space="0" w:color="auto"/>
            <w:left w:val="none" w:sz="0" w:space="0" w:color="auto"/>
            <w:bottom w:val="none" w:sz="0" w:space="0" w:color="auto"/>
            <w:right w:val="none" w:sz="0" w:space="0" w:color="auto"/>
          </w:divBdr>
        </w:div>
        <w:div w:id="940726751">
          <w:marLeft w:val="0"/>
          <w:marRight w:val="0"/>
          <w:marTop w:val="0"/>
          <w:marBottom w:val="0"/>
          <w:divBdr>
            <w:top w:val="none" w:sz="0" w:space="0" w:color="auto"/>
            <w:left w:val="none" w:sz="0" w:space="0" w:color="auto"/>
            <w:bottom w:val="none" w:sz="0" w:space="0" w:color="auto"/>
            <w:right w:val="none" w:sz="0" w:space="0" w:color="auto"/>
          </w:divBdr>
        </w:div>
        <w:div w:id="940726753">
          <w:marLeft w:val="0"/>
          <w:marRight w:val="0"/>
          <w:marTop w:val="0"/>
          <w:marBottom w:val="0"/>
          <w:divBdr>
            <w:top w:val="none" w:sz="0" w:space="0" w:color="auto"/>
            <w:left w:val="none" w:sz="0" w:space="0" w:color="auto"/>
            <w:bottom w:val="none" w:sz="0" w:space="0" w:color="auto"/>
            <w:right w:val="none" w:sz="0" w:space="0" w:color="auto"/>
          </w:divBdr>
        </w:div>
        <w:div w:id="940726756">
          <w:marLeft w:val="0"/>
          <w:marRight w:val="0"/>
          <w:marTop w:val="0"/>
          <w:marBottom w:val="0"/>
          <w:divBdr>
            <w:top w:val="none" w:sz="0" w:space="0" w:color="auto"/>
            <w:left w:val="none" w:sz="0" w:space="0" w:color="auto"/>
            <w:bottom w:val="none" w:sz="0" w:space="0" w:color="auto"/>
            <w:right w:val="none" w:sz="0" w:space="0" w:color="auto"/>
          </w:divBdr>
        </w:div>
      </w:divsChild>
    </w:div>
    <w:div w:id="940726735">
      <w:marLeft w:val="0"/>
      <w:marRight w:val="0"/>
      <w:marTop w:val="0"/>
      <w:marBottom w:val="0"/>
      <w:divBdr>
        <w:top w:val="none" w:sz="0" w:space="0" w:color="auto"/>
        <w:left w:val="none" w:sz="0" w:space="0" w:color="auto"/>
        <w:bottom w:val="none" w:sz="0" w:space="0" w:color="auto"/>
        <w:right w:val="none" w:sz="0" w:space="0" w:color="auto"/>
      </w:divBdr>
      <w:divsChild>
        <w:div w:id="940726742">
          <w:marLeft w:val="0"/>
          <w:marRight w:val="0"/>
          <w:marTop w:val="0"/>
          <w:marBottom w:val="0"/>
          <w:divBdr>
            <w:top w:val="none" w:sz="0" w:space="0" w:color="auto"/>
            <w:left w:val="none" w:sz="0" w:space="0" w:color="auto"/>
            <w:bottom w:val="none" w:sz="0" w:space="0" w:color="auto"/>
            <w:right w:val="none" w:sz="0" w:space="0" w:color="auto"/>
          </w:divBdr>
          <w:divsChild>
            <w:div w:id="940726734">
              <w:marLeft w:val="0"/>
              <w:marRight w:val="0"/>
              <w:marTop w:val="0"/>
              <w:marBottom w:val="0"/>
              <w:divBdr>
                <w:top w:val="none" w:sz="0" w:space="0" w:color="auto"/>
                <w:left w:val="none" w:sz="0" w:space="0" w:color="auto"/>
                <w:bottom w:val="none" w:sz="0" w:space="0" w:color="auto"/>
                <w:right w:val="none" w:sz="0" w:space="0" w:color="auto"/>
              </w:divBdr>
              <w:divsChild>
                <w:div w:id="94072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26736">
      <w:marLeft w:val="0"/>
      <w:marRight w:val="0"/>
      <w:marTop w:val="0"/>
      <w:marBottom w:val="0"/>
      <w:divBdr>
        <w:top w:val="none" w:sz="0" w:space="0" w:color="auto"/>
        <w:left w:val="none" w:sz="0" w:space="0" w:color="auto"/>
        <w:bottom w:val="none" w:sz="0" w:space="0" w:color="auto"/>
        <w:right w:val="none" w:sz="0" w:space="0" w:color="auto"/>
      </w:divBdr>
    </w:div>
    <w:div w:id="940726738">
      <w:marLeft w:val="0"/>
      <w:marRight w:val="0"/>
      <w:marTop w:val="0"/>
      <w:marBottom w:val="0"/>
      <w:divBdr>
        <w:top w:val="none" w:sz="0" w:space="0" w:color="auto"/>
        <w:left w:val="none" w:sz="0" w:space="0" w:color="auto"/>
        <w:bottom w:val="none" w:sz="0" w:space="0" w:color="auto"/>
        <w:right w:val="none" w:sz="0" w:space="0" w:color="auto"/>
      </w:divBdr>
    </w:div>
    <w:div w:id="940726739">
      <w:marLeft w:val="0"/>
      <w:marRight w:val="0"/>
      <w:marTop w:val="0"/>
      <w:marBottom w:val="0"/>
      <w:divBdr>
        <w:top w:val="none" w:sz="0" w:space="0" w:color="auto"/>
        <w:left w:val="none" w:sz="0" w:space="0" w:color="auto"/>
        <w:bottom w:val="none" w:sz="0" w:space="0" w:color="auto"/>
        <w:right w:val="none" w:sz="0" w:space="0" w:color="auto"/>
      </w:divBdr>
    </w:div>
    <w:div w:id="940726741">
      <w:marLeft w:val="0"/>
      <w:marRight w:val="0"/>
      <w:marTop w:val="0"/>
      <w:marBottom w:val="0"/>
      <w:divBdr>
        <w:top w:val="none" w:sz="0" w:space="0" w:color="auto"/>
        <w:left w:val="none" w:sz="0" w:space="0" w:color="auto"/>
        <w:bottom w:val="none" w:sz="0" w:space="0" w:color="auto"/>
        <w:right w:val="none" w:sz="0" w:space="0" w:color="auto"/>
      </w:divBdr>
    </w:div>
    <w:div w:id="940726746">
      <w:marLeft w:val="0"/>
      <w:marRight w:val="0"/>
      <w:marTop w:val="0"/>
      <w:marBottom w:val="0"/>
      <w:divBdr>
        <w:top w:val="none" w:sz="0" w:space="0" w:color="auto"/>
        <w:left w:val="none" w:sz="0" w:space="0" w:color="auto"/>
        <w:bottom w:val="none" w:sz="0" w:space="0" w:color="auto"/>
        <w:right w:val="none" w:sz="0" w:space="0" w:color="auto"/>
      </w:divBdr>
    </w:div>
    <w:div w:id="940726747">
      <w:marLeft w:val="0"/>
      <w:marRight w:val="0"/>
      <w:marTop w:val="0"/>
      <w:marBottom w:val="0"/>
      <w:divBdr>
        <w:top w:val="none" w:sz="0" w:space="0" w:color="auto"/>
        <w:left w:val="none" w:sz="0" w:space="0" w:color="auto"/>
        <w:bottom w:val="none" w:sz="0" w:space="0" w:color="auto"/>
        <w:right w:val="none" w:sz="0" w:space="0" w:color="auto"/>
      </w:divBdr>
    </w:div>
    <w:div w:id="940726748">
      <w:marLeft w:val="0"/>
      <w:marRight w:val="0"/>
      <w:marTop w:val="0"/>
      <w:marBottom w:val="0"/>
      <w:divBdr>
        <w:top w:val="none" w:sz="0" w:space="0" w:color="auto"/>
        <w:left w:val="none" w:sz="0" w:space="0" w:color="auto"/>
        <w:bottom w:val="none" w:sz="0" w:space="0" w:color="auto"/>
        <w:right w:val="none" w:sz="0" w:space="0" w:color="auto"/>
      </w:divBdr>
    </w:div>
    <w:div w:id="940726750">
      <w:marLeft w:val="0"/>
      <w:marRight w:val="0"/>
      <w:marTop w:val="0"/>
      <w:marBottom w:val="0"/>
      <w:divBdr>
        <w:top w:val="none" w:sz="0" w:space="0" w:color="auto"/>
        <w:left w:val="none" w:sz="0" w:space="0" w:color="auto"/>
        <w:bottom w:val="none" w:sz="0" w:space="0" w:color="auto"/>
        <w:right w:val="none" w:sz="0" w:space="0" w:color="auto"/>
      </w:divBdr>
    </w:div>
    <w:div w:id="940726752">
      <w:marLeft w:val="0"/>
      <w:marRight w:val="0"/>
      <w:marTop w:val="0"/>
      <w:marBottom w:val="0"/>
      <w:divBdr>
        <w:top w:val="none" w:sz="0" w:space="0" w:color="auto"/>
        <w:left w:val="none" w:sz="0" w:space="0" w:color="auto"/>
        <w:bottom w:val="none" w:sz="0" w:space="0" w:color="auto"/>
        <w:right w:val="none" w:sz="0" w:space="0" w:color="auto"/>
      </w:divBdr>
      <w:divsChild>
        <w:div w:id="940726740">
          <w:marLeft w:val="0"/>
          <w:marRight w:val="0"/>
          <w:marTop w:val="0"/>
          <w:marBottom w:val="0"/>
          <w:divBdr>
            <w:top w:val="none" w:sz="0" w:space="0" w:color="auto"/>
            <w:left w:val="none" w:sz="0" w:space="0" w:color="auto"/>
            <w:bottom w:val="none" w:sz="0" w:space="0" w:color="auto"/>
            <w:right w:val="none" w:sz="0" w:space="0" w:color="auto"/>
          </w:divBdr>
          <w:divsChild>
            <w:div w:id="940726755">
              <w:marLeft w:val="0"/>
              <w:marRight w:val="0"/>
              <w:marTop w:val="0"/>
              <w:marBottom w:val="0"/>
              <w:divBdr>
                <w:top w:val="none" w:sz="0" w:space="0" w:color="auto"/>
                <w:left w:val="none" w:sz="0" w:space="0" w:color="auto"/>
                <w:bottom w:val="none" w:sz="0" w:space="0" w:color="auto"/>
                <w:right w:val="none" w:sz="0" w:space="0" w:color="auto"/>
              </w:divBdr>
              <w:divsChild>
                <w:div w:id="94072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26754">
      <w:marLeft w:val="0"/>
      <w:marRight w:val="0"/>
      <w:marTop w:val="0"/>
      <w:marBottom w:val="0"/>
      <w:divBdr>
        <w:top w:val="none" w:sz="0" w:space="0" w:color="auto"/>
        <w:left w:val="none" w:sz="0" w:space="0" w:color="auto"/>
        <w:bottom w:val="none" w:sz="0" w:space="0" w:color="auto"/>
        <w:right w:val="none" w:sz="0" w:space="0" w:color="auto"/>
      </w:divBdr>
    </w:div>
    <w:div w:id="940726758">
      <w:marLeft w:val="0"/>
      <w:marRight w:val="0"/>
      <w:marTop w:val="0"/>
      <w:marBottom w:val="0"/>
      <w:divBdr>
        <w:top w:val="none" w:sz="0" w:space="0" w:color="auto"/>
        <w:left w:val="none" w:sz="0" w:space="0" w:color="auto"/>
        <w:bottom w:val="none" w:sz="0" w:space="0" w:color="auto"/>
        <w:right w:val="none" w:sz="0" w:space="0" w:color="auto"/>
      </w:divBdr>
    </w:div>
    <w:div w:id="940726778">
      <w:marLeft w:val="0"/>
      <w:marRight w:val="0"/>
      <w:marTop w:val="0"/>
      <w:marBottom w:val="0"/>
      <w:divBdr>
        <w:top w:val="none" w:sz="0" w:space="0" w:color="auto"/>
        <w:left w:val="none" w:sz="0" w:space="0" w:color="auto"/>
        <w:bottom w:val="none" w:sz="0" w:space="0" w:color="auto"/>
        <w:right w:val="none" w:sz="0" w:space="0" w:color="auto"/>
      </w:divBdr>
    </w:div>
    <w:div w:id="940726779">
      <w:marLeft w:val="0"/>
      <w:marRight w:val="0"/>
      <w:marTop w:val="0"/>
      <w:marBottom w:val="0"/>
      <w:divBdr>
        <w:top w:val="none" w:sz="0" w:space="0" w:color="auto"/>
        <w:left w:val="none" w:sz="0" w:space="0" w:color="auto"/>
        <w:bottom w:val="none" w:sz="0" w:space="0" w:color="auto"/>
        <w:right w:val="none" w:sz="0" w:space="0" w:color="auto"/>
      </w:divBdr>
      <w:divsChild>
        <w:div w:id="940726795">
          <w:marLeft w:val="0"/>
          <w:marRight w:val="0"/>
          <w:marTop w:val="0"/>
          <w:marBottom w:val="0"/>
          <w:divBdr>
            <w:top w:val="none" w:sz="0" w:space="0" w:color="auto"/>
            <w:left w:val="none" w:sz="0" w:space="0" w:color="auto"/>
            <w:bottom w:val="none" w:sz="0" w:space="0" w:color="auto"/>
            <w:right w:val="none" w:sz="0" w:space="0" w:color="auto"/>
          </w:divBdr>
          <w:divsChild>
            <w:div w:id="94072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26785">
      <w:marLeft w:val="0"/>
      <w:marRight w:val="0"/>
      <w:marTop w:val="0"/>
      <w:marBottom w:val="0"/>
      <w:divBdr>
        <w:top w:val="none" w:sz="0" w:space="0" w:color="auto"/>
        <w:left w:val="none" w:sz="0" w:space="0" w:color="auto"/>
        <w:bottom w:val="none" w:sz="0" w:space="0" w:color="auto"/>
        <w:right w:val="none" w:sz="0" w:space="0" w:color="auto"/>
      </w:divBdr>
      <w:divsChild>
        <w:div w:id="940726784">
          <w:marLeft w:val="0"/>
          <w:marRight w:val="0"/>
          <w:marTop w:val="0"/>
          <w:marBottom w:val="0"/>
          <w:divBdr>
            <w:top w:val="none" w:sz="0" w:space="0" w:color="auto"/>
            <w:left w:val="none" w:sz="0" w:space="0" w:color="auto"/>
            <w:bottom w:val="none" w:sz="0" w:space="0" w:color="auto"/>
            <w:right w:val="none" w:sz="0" w:space="0" w:color="auto"/>
          </w:divBdr>
          <w:divsChild>
            <w:div w:id="940726759">
              <w:marLeft w:val="0"/>
              <w:marRight w:val="0"/>
              <w:marTop w:val="0"/>
              <w:marBottom w:val="0"/>
              <w:divBdr>
                <w:top w:val="none" w:sz="0" w:space="0" w:color="auto"/>
                <w:left w:val="none" w:sz="0" w:space="0" w:color="auto"/>
                <w:bottom w:val="none" w:sz="0" w:space="0" w:color="auto"/>
                <w:right w:val="none" w:sz="0" w:space="0" w:color="auto"/>
              </w:divBdr>
              <w:divsChild>
                <w:div w:id="940726773">
                  <w:marLeft w:val="0"/>
                  <w:marRight w:val="0"/>
                  <w:marTop w:val="0"/>
                  <w:marBottom w:val="0"/>
                  <w:divBdr>
                    <w:top w:val="none" w:sz="0" w:space="0" w:color="auto"/>
                    <w:left w:val="none" w:sz="0" w:space="0" w:color="auto"/>
                    <w:bottom w:val="none" w:sz="0" w:space="0" w:color="auto"/>
                    <w:right w:val="none" w:sz="0" w:space="0" w:color="auto"/>
                  </w:divBdr>
                  <w:divsChild>
                    <w:div w:id="940726788">
                      <w:marLeft w:val="0"/>
                      <w:marRight w:val="0"/>
                      <w:marTop w:val="0"/>
                      <w:marBottom w:val="0"/>
                      <w:divBdr>
                        <w:top w:val="none" w:sz="0" w:space="0" w:color="auto"/>
                        <w:left w:val="none" w:sz="0" w:space="0" w:color="auto"/>
                        <w:bottom w:val="none" w:sz="0" w:space="0" w:color="auto"/>
                        <w:right w:val="none" w:sz="0" w:space="0" w:color="auto"/>
                      </w:divBdr>
                      <w:divsChild>
                        <w:div w:id="940726787">
                          <w:marLeft w:val="0"/>
                          <w:marRight w:val="0"/>
                          <w:marTop w:val="0"/>
                          <w:marBottom w:val="0"/>
                          <w:divBdr>
                            <w:top w:val="none" w:sz="0" w:space="0" w:color="auto"/>
                            <w:left w:val="none" w:sz="0" w:space="0" w:color="auto"/>
                            <w:bottom w:val="none" w:sz="0" w:space="0" w:color="auto"/>
                            <w:right w:val="none" w:sz="0" w:space="0" w:color="auto"/>
                          </w:divBdr>
                          <w:divsChild>
                            <w:div w:id="940726790">
                              <w:marLeft w:val="0"/>
                              <w:marRight w:val="0"/>
                              <w:marTop w:val="0"/>
                              <w:marBottom w:val="0"/>
                              <w:divBdr>
                                <w:top w:val="none" w:sz="0" w:space="0" w:color="auto"/>
                                <w:left w:val="none" w:sz="0" w:space="0" w:color="auto"/>
                                <w:bottom w:val="none" w:sz="0" w:space="0" w:color="auto"/>
                                <w:right w:val="none" w:sz="0" w:space="0" w:color="auto"/>
                              </w:divBdr>
                              <w:divsChild>
                                <w:div w:id="940726781">
                                  <w:marLeft w:val="0"/>
                                  <w:marRight w:val="0"/>
                                  <w:marTop w:val="0"/>
                                  <w:marBottom w:val="0"/>
                                  <w:divBdr>
                                    <w:top w:val="none" w:sz="0" w:space="0" w:color="auto"/>
                                    <w:left w:val="none" w:sz="0" w:space="0" w:color="auto"/>
                                    <w:bottom w:val="none" w:sz="0" w:space="0" w:color="auto"/>
                                    <w:right w:val="none" w:sz="0" w:space="0" w:color="auto"/>
                                  </w:divBdr>
                                  <w:divsChild>
                                    <w:div w:id="940726760">
                                      <w:marLeft w:val="0"/>
                                      <w:marRight w:val="0"/>
                                      <w:marTop w:val="0"/>
                                      <w:marBottom w:val="0"/>
                                      <w:divBdr>
                                        <w:top w:val="none" w:sz="0" w:space="0" w:color="auto"/>
                                        <w:left w:val="none" w:sz="0" w:space="0" w:color="auto"/>
                                        <w:bottom w:val="none" w:sz="0" w:space="0" w:color="auto"/>
                                        <w:right w:val="none" w:sz="0" w:space="0" w:color="auto"/>
                                      </w:divBdr>
                                      <w:divsChild>
                                        <w:div w:id="940726729">
                                          <w:marLeft w:val="0"/>
                                          <w:marRight w:val="0"/>
                                          <w:marTop w:val="0"/>
                                          <w:marBottom w:val="0"/>
                                          <w:divBdr>
                                            <w:top w:val="none" w:sz="0" w:space="0" w:color="auto"/>
                                            <w:left w:val="none" w:sz="0" w:space="0" w:color="auto"/>
                                            <w:bottom w:val="none" w:sz="0" w:space="0" w:color="auto"/>
                                            <w:right w:val="none" w:sz="0" w:space="0" w:color="auto"/>
                                          </w:divBdr>
                                          <w:divsChild>
                                            <w:div w:id="940726725">
                                              <w:marLeft w:val="0"/>
                                              <w:marRight w:val="0"/>
                                              <w:marTop w:val="0"/>
                                              <w:marBottom w:val="0"/>
                                              <w:divBdr>
                                                <w:top w:val="none" w:sz="0" w:space="0" w:color="auto"/>
                                                <w:left w:val="none" w:sz="0" w:space="0" w:color="auto"/>
                                                <w:bottom w:val="none" w:sz="0" w:space="0" w:color="auto"/>
                                                <w:right w:val="none" w:sz="0" w:space="0" w:color="auto"/>
                                              </w:divBdr>
                                              <w:divsChild>
                                                <w:div w:id="940726724">
                                                  <w:marLeft w:val="0"/>
                                                  <w:marRight w:val="0"/>
                                                  <w:marTop w:val="0"/>
                                                  <w:marBottom w:val="0"/>
                                                  <w:divBdr>
                                                    <w:top w:val="none" w:sz="0" w:space="0" w:color="auto"/>
                                                    <w:left w:val="none" w:sz="0" w:space="0" w:color="auto"/>
                                                    <w:bottom w:val="none" w:sz="0" w:space="0" w:color="auto"/>
                                                    <w:right w:val="none" w:sz="0" w:space="0" w:color="auto"/>
                                                  </w:divBdr>
                                                  <w:divsChild>
                                                    <w:div w:id="940726765">
                                                      <w:marLeft w:val="0"/>
                                                      <w:marRight w:val="0"/>
                                                      <w:marTop w:val="0"/>
                                                      <w:marBottom w:val="0"/>
                                                      <w:divBdr>
                                                        <w:top w:val="none" w:sz="0" w:space="0" w:color="auto"/>
                                                        <w:left w:val="none" w:sz="0" w:space="0" w:color="auto"/>
                                                        <w:bottom w:val="none" w:sz="0" w:space="0" w:color="auto"/>
                                                        <w:right w:val="none" w:sz="0" w:space="0" w:color="auto"/>
                                                      </w:divBdr>
                                                      <w:divsChild>
                                                        <w:div w:id="940726726">
                                                          <w:marLeft w:val="0"/>
                                                          <w:marRight w:val="0"/>
                                                          <w:marTop w:val="0"/>
                                                          <w:marBottom w:val="0"/>
                                                          <w:divBdr>
                                                            <w:top w:val="none" w:sz="0" w:space="0" w:color="auto"/>
                                                            <w:left w:val="none" w:sz="0" w:space="0" w:color="auto"/>
                                                            <w:bottom w:val="none" w:sz="0" w:space="0" w:color="auto"/>
                                                            <w:right w:val="none" w:sz="0" w:space="0" w:color="auto"/>
                                                          </w:divBdr>
                                                        </w:div>
                                                        <w:div w:id="940726727">
                                                          <w:marLeft w:val="0"/>
                                                          <w:marRight w:val="0"/>
                                                          <w:marTop w:val="0"/>
                                                          <w:marBottom w:val="0"/>
                                                          <w:divBdr>
                                                            <w:top w:val="none" w:sz="0" w:space="0" w:color="auto"/>
                                                            <w:left w:val="none" w:sz="0" w:space="0" w:color="auto"/>
                                                            <w:bottom w:val="none" w:sz="0" w:space="0" w:color="auto"/>
                                                            <w:right w:val="none" w:sz="0" w:space="0" w:color="auto"/>
                                                          </w:divBdr>
                                                        </w:div>
                                                        <w:div w:id="940726728">
                                                          <w:marLeft w:val="0"/>
                                                          <w:marRight w:val="0"/>
                                                          <w:marTop w:val="0"/>
                                                          <w:marBottom w:val="0"/>
                                                          <w:divBdr>
                                                            <w:top w:val="none" w:sz="0" w:space="0" w:color="auto"/>
                                                            <w:left w:val="none" w:sz="0" w:space="0" w:color="auto"/>
                                                            <w:bottom w:val="none" w:sz="0" w:space="0" w:color="auto"/>
                                                            <w:right w:val="none" w:sz="0" w:space="0" w:color="auto"/>
                                                          </w:divBdr>
                                                        </w:div>
                                                        <w:div w:id="940726730">
                                                          <w:marLeft w:val="0"/>
                                                          <w:marRight w:val="0"/>
                                                          <w:marTop w:val="0"/>
                                                          <w:marBottom w:val="0"/>
                                                          <w:divBdr>
                                                            <w:top w:val="none" w:sz="0" w:space="0" w:color="auto"/>
                                                            <w:left w:val="none" w:sz="0" w:space="0" w:color="auto"/>
                                                            <w:bottom w:val="none" w:sz="0" w:space="0" w:color="auto"/>
                                                            <w:right w:val="none" w:sz="0" w:space="0" w:color="auto"/>
                                                          </w:divBdr>
                                                        </w:div>
                                                        <w:div w:id="940726731">
                                                          <w:marLeft w:val="0"/>
                                                          <w:marRight w:val="0"/>
                                                          <w:marTop w:val="0"/>
                                                          <w:marBottom w:val="0"/>
                                                          <w:divBdr>
                                                            <w:top w:val="none" w:sz="0" w:space="0" w:color="auto"/>
                                                            <w:left w:val="none" w:sz="0" w:space="0" w:color="auto"/>
                                                            <w:bottom w:val="none" w:sz="0" w:space="0" w:color="auto"/>
                                                            <w:right w:val="none" w:sz="0" w:space="0" w:color="auto"/>
                                                          </w:divBdr>
                                                        </w:div>
                                                        <w:div w:id="940726761">
                                                          <w:marLeft w:val="0"/>
                                                          <w:marRight w:val="0"/>
                                                          <w:marTop w:val="0"/>
                                                          <w:marBottom w:val="0"/>
                                                          <w:divBdr>
                                                            <w:top w:val="none" w:sz="0" w:space="0" w:color="auto"/>
                                                            <w:left w:val="none" w:sz="0" w:space="0" w:color="auto"/>
                                                            <w:bottom w:val="none" w:sz="0" w:space="0" w:color="auto"/>
                                                            <w:right w:val="none" w:sz="0" w:space="0" w:color="auto"/>
                                                          </w:divBdr>
                                                        </w:div>
                                                        <w:div w:id="940726762">
                                                          <w:marLeft w:val="0"/>
                                                          <w:marRight w:val="0"/>
                                                          <w:marTop w:val="0"/>
                                                          <w:marBottom w:val="0"/>
                                                          <w:divBdr>
                                                            <w:top w:val="none" w:sz="0" w:space="0" w:color="auto"/>
                                                            <w:left w:val="none" w:sz="0" w:space="0" w:color="auto"/>
                                                            <w:bottom w:val="none" w:sz="0" w:space="0" w:color="auto"/>
                                                            <w:right w:val="none" w:sz="0" w:space="0" w:color="auto"/>
                                                          </w:divBdr>
                                                        </w:div>
                                                        <w:div w:id="940726763">
                                                          <w:marLeft w:val="0"/>
                                                          <w:marRight w:val="0"/>
                                                          <w:marTop w:val="0"/>
                                                          <w:marBottom w:val="0"/>
                                                          <w:divBdr>
                                                            <w:top w:val="none" w:sz="0" w:space="0" w:color="auto"/>
                                                            <w:left w:val="none" w:sz="0" w:space="0" w:color="auto"/>
                                                            <w:bottom w:val="none" w:sz="0" w:space="0" w:color="auto"/>
                                                            <w:right w:val="none" w:sz="0" w:space="0" w:color="auto"/>
                                                          </w:divBdr>
                                                        </w:div>
                                                        <w:div w:id="940726764">
                                                          <w:marLeft w:val="0"/>
                                                          <w:marRight w:val="0"/>
                                                          <w:marTop w:val="0"/>
                                                          <w:marBottom w:val="0"/>
                                                          <w:divBdr>
                                                            <w:top w:val="none" w:sz="0" w:space="0" w:color="auto"/>
                                                            <w:left w:val="none" w:sz="0" w:space="0" w:color="auto"/>
                                                            <w:bottom w:val="none" w:sz="0" w:space="0" w:color="auto"/>
                                                            <w:right w:val="none" w:sz="0" w:space="0" w:color="auto"/>
                                                          </w:divBdr>
                                                        </w:div>
                                                        <w:div w:id="940726766">
                                                          <w:marLeft w:val="0"/>
                                                          <w:marRight w:val="0"/>
                                                          <w:marTop w:val="0"/>
                                                          <w:marBottom w:val="0"/>
                                                          <w:divBdr>
                                                            <w:top w:val="none" w:sz="0" w:space="0" w:color="auto"/>
                                                            <w:left w:val="none" w:sz="0" w:space="0" w:color="auto"/>
                                                            <w:bottom w:val="none" w:sz="0" w:space="0" w:color="auto"/>
                                                            <w:right w:val="none" w:sz="0" w:space="0" w:color="auto"/>
                                                          </w:divBdr>
                                                        </w:div>
                                                        <w:div w:id="940726767">
                                                          <w:marLeft w:val="0"/>
                                                          <w:marRight w:val="0"/>
                                                          <w:marTop w:val="0"/>
                                                          <w:marBottom w:val="0"/>
                                                          <w:divBdr>
                                                            <w:top w:val="none" w:sz="0" w:space="0" w:color="auto"/>
                                                            <w:left w:val="none" w:sz="0" w:space="0" w:color="auto"/>
                                                            <w:bottom w:val="none" w:sz="0" w:space="0" w:color="auto"/>
                                                            <w:right w:val="none" w:sz="0" w:space="0" w:color="auto"/>
                                                          </w:divBdr>
                                                        </w:div>
                                                        <w:div w:id="940726768">
                                                          <w:marLeft w:val="0"/>
                                                          <w:marRight w:val="0"/>
                                                          <w:marTop w:val="0"/>
                                                          <w:marBottom w:val="0"/>
                                                          <w:divBdr>
                                                            <w:top w:val="none" w:sz="0" w:space="0" w:color="auto"/>
                                                            <w:left w:val="none" w:sz="0" w:space="0" w:color="auto"/>
                                                            <w:bottom w:val="none" w:sz="0" w:space="0" w:color="auto"/>
                                                            <w:right w:val="none" w:sz="0" w:space="0" w:color="auto"/>
                                                          </w:divBdr>
                                                        </w:div>
                                                        <w:div w:id="940726769">
                                                          <w:marLeft w:val="0"/>
                                                          <w:marRight w:val="0"/>
                                                          <w:marTop w:val="0"/>
                                                          <w:marBottom w:val="0"/>
                                                          <w:divBdr>
                                                            <w:top w:val="none" w:sz="0" w:space="0" w:color="auto"/>
                                                            <w:left w:val="none" w:sz="0" w:space="0" w:color="auto"/>
                                                            <w:bottom w:val="none" w:sz="0" w:space="0" w:color="auto"/>
                                                            <w:right w:val="none" w:sz="0" w:space="0" w:color="auto"/>
                                                          </w:divBdr>
                                                        </w:div>
                                                        <w:div w:id="940726770">
                                                          <w:marLeft w:val="0"/>
                                                          <w:marRight w:val="0"/>
                                                          <w:marTop w:val="0"/>
                                                          <w:marBottom w:val="0"/>
                                                          <w:divBdr>
                                                            <w:top w:val="none" w:sz="0" w:space="0" w:color="auto"/>
                                                            <w:left w:val="none" w:sz="0" w:space="0" w:color="auto"/>
                                                            <w:bottom w:val="none" w:sz="0" w:space="0" w:color="auto"/>
                                                            <w:right w:val="none" w:sz="0" w:space="0" w:color="auto"/>
                                                          </w:divBdr>
                                                        </w:div>
                                                        <w:div w:id="940726772">
                                                          <w:marLeft w:val="0"/>
                                                          <w:marRight w:val="0"/>
                                                          <w:marTop w:val="0"/>
                                                          <w:marBottom w:val="0"/>
                                                          <w:divBdr>
                                                            <w:top w:val="none" w:sz="0" w:space="0" w:color="auto"/>
                                                            <w:left w:val="none" w:sz="0" w:space="0" w:color="auto"/>
                                                            <w:bottom w:val="none" w:sz="0" w:space="0" w:color="auto"/>
                                                            <w:right w:val="none" w:sz="0" w:space="0" w:color="auto"/>
                                                          </w:divBdr>
                                                        </w:div>
                                                        <w:div w:id="940726774">
                                                          <w:marLeft w:val="0"/>
                                                          <w:marRight w:val="0"/>
                                                          <w:marTop w:val="0"/>
                                                          <w:marBottom w:val="0"/>
                                                          <w:divBdr>
                                                            <w:top w:val="none" w:sz="0" w:space="0" w:color="auto"/>
                                                            <w:left w:val="none" w:sz="0" w:space="0" w:color="auto"/>
                                                            <w:bottom w:val="none" w:sz="0" w:space="0" w:color="auto"/>
                                                            <w:right w:val="none" w:sz="0" w:space="0" w:color="auto"/>
                                                          </w:divBdr>
                                                        </w:div>
                                                        <w:div w:id="940726775">
                                                          <w:marLeft w:val="0"/>
                                                          <w:marRight w:val="0"/>
                                                          <w:marTop w:val="0"/>
                                                          <w:marBottom w:val="0"/>
                                                          <w:divBdr>
                                                            <w:top w:val="none" w:sz="0" w:space="0" w:color="auto"/>
                                                            <w:left w:val="none" w:sz="0" w:space="0" w:color="auto"/>
                                                            <w:bottom w:val="none" w:sz="0" w:space="0" w:color="auto"/>
                                                            <w:right w:val="none" w:sz="0" w:space="0" w:color="auto"/>
                                                          </w:divBdr>
                                                        </w:div>
                                                        <w:div w:id="940726776">
                                                          <w:marLeft w:val="0"/>
                                                          <w:marRight w:val="0"/>
                                                          <w:marTop w:val="0"/>
                                                          <w:marBottom w:val="0"/>
                                                          <w:divBdr>
                                                            <w:top w:val="none" w:sz="0" w:space="0" w:color="auto"/>
                                                            <w:left w:val="none" w:sz="0" w:space="0" w:color="auto"/>
                                                            <w:bottom w:val="none" w:sz="0" w:space="0" w:color="auto"/>
                                                            <w:right w:val="none" w:sz="0" w:space="0" w:color="auto"/>
                                                          </w:divBdr>
                                                        </w:div>
                                                        <w:div w:id="940726777">
                                                          <w:marLeft w:val="0"/>
                                                          <w:marRight w:val="0"/>
                                                          <w:marTop w:val="0"/>
                                                          <w:marBottom w:val="0"/>
                                                          <w:divBdr>
                                                            <w:top w:val="none" w:sz="0" w:space="0" w:color="auto"/>
                                                            <w:left w:val="none" w:sz="0" w:space="0" w:color="auto"/>
                                                            <w:bottom w:val="none" w:sz="0" w:space="0" w:color="auto"/>
                                                            <w:right w:val="none" w:sz="0" w:space="0" w:color="auto"/>
                                                          </w:divBdr>
                                                        </w:div>
                                                        <w:div w:id="940726780">
                                                          <w:marLeft w:val="0"/>
                                                          <w:marRight w:val="0"/>
                                                          <w:marTop w:val="0"/>
                                                          <w:marBottom w:val="0"/>
                                                          <w:divBdr>
                                                            <w:top w:val="none" w:sz="0" w:space="0" w:color="auto"/>
                                                            <w:left w:val="none" w:sz="0" w:space="0" w:color="auto"/>
                                                            <w:bottom w:val="none" w:sz="0" w:space="0" w:color="auto"/>
                                                            <w:right w:val="none" w:sz="0" w:space="0" w:color="auto"/>
                                                          </w:divBdr>
                                                        </w:div>
                                                        <w:div w:id="940726782">
                                                          <w:marLeft w:val="0"/>
                                                          <w:marRight w:val="0"/>
                                                          <w:marTop w:val="0"/>
                                                          <w:marBottom w:val="0"/>
                                                          <w:divBdr>
                                                            <w:top w:val="none" w:sz="0" w:space="0" w:color="auto"/>
                                                            <w:left w:val="none" w:sz="0" w:space="0" w:color="auto"/>
                                                            <w:bottom w:val="none" w:sz="0" w:space="0" w:color="auto"/>
                                                            <w:right w:val="none" w:sz="0" w:space="0" w:color="auto"/>
                                                          </w:divBdr>
                                                        </w:div>
                                                        <w:div w:id="940726783">
                                                          <w:marLeft w:val="0"/>
                                                          <w:marRight w:val="0"/>
                                                          <w:marTop w:val="0"/>
                                                          <w:marBottom w:val="0"/>
                                                          <w:divBdr>
                                                            <w:top w:val="none" w:sz="0" w:space="0" w:color="auto"/>
                                                            <w:left w:val="none" w:sz="0" w:space="0" w:color="auto"/>
                                                            <w:bottom w:val="none" w:sz="0" w:space="0" w:color="auto"/>
                                                            <w:right w:val="none" w:sz="0" w:space="0" w:color="auto"/>
                                                          </w:divBdr>
                                                        </w:div>
                                                        <w:div w:id="940726786">
                                                          <w:marLeft w:val="0"/>
                                                          <w:marRight w:val="0"/>
                                                          <w:marTop w:val="0"/>
                                                          <w:marBottom w:val="0"/>
                                                          <w:divBdr>
                                                            <w:top w:val="none" w:sz="0" w:space="0" w:color="auto"/>
                                                            <w:left w:val="none" w:sz="0" w:space="0" w:color="auto"/>
                                                            <w:bottom w:val="none" w:sz="0" w:space="0" w:color="auto"/>
                                                            <w:right w:val="none" w:sz="0" w:space="0" w:color="auto"/>
                                                          </w:divBdr>
                                                        </w:div>
                                                        <w:div w:id="940726789">
                                                          <w:marLeft w:val="0"/>
                                                          <w:marRight w:val="0"/>
                                                          <w:marTop w:val="0"/>
                                                          <w:marBottom w:val="0"/>
                                                          <w:divBdr>
                                                            <w:top w:val="none" w:sz="0" w:space="0" w:color="auto"/>
                                                            <w:left w:val="none" w:sz="0" w:space="0" w:color="auto"/>
                                                            <w:bottom w:val="none" w:sz="0" w:space="0" w:color="auto"/>
                                                            <w:right w:val="none" w:sz="0" w:space="0" w:color="auto"/>
                                                          </w:divBdr>
                                                        </w:div>
                                                        <w:div w:id="940726791">
                                                          <w:marLeft w:val="0"/>
                                                          <w:marRight w:val="0"/>
                                                          <w:marTop w:val="0"/>
                                                          <w:marBottom w:val="0"/>
                                                          <w:divBdr>
                                                            <w:top w:val="none" w:sz="0" w:space="0" w:color="auto"/>
                                                            <w:left w:val="none" w:sz="0" w:space="0" w:color="auto"/>
                                                            <w:bottom w:val="none" w:sz="0" w:space="0" w:color="auto"/>
                                                            <w:right w:val="none" w:sz="0" w:space="0" w:color="auto"/>
                                                          </w:divBdr>
                                                        </w:div>
                                                        <w:div w:id="940726792">
                                                          <w:marLeft w:val="0"/>
                                                          <w:marRight w:val="0"/>
                                                          <w:marTop w:val="0"/>
                                                          <w:marBottom w:val="0"/>
                                                          <w:divBdr>
                                                            <w:top w:val="none" w:sz="0" w:space="0" w:color="auto"/>
                                                            <w:left w:val="none" w:sz="0" w:space="0" w:color="auto"/>
                                                            <w:bottom w:val="none" w:sz="0" w:space="0" w:color="auto"/>
                                                            <w:right w:val="none" w:sz="0" w:space="0" w:color="auto"/>
                                                          </w:divBdr>
                                                        </w:div>
                                                        <w:div w:id="940726793">
                                                          <w:marLeft w:val="0"/>
                                                          <w:marRight w:val="0"/>
                                                          <w:marTop w:val="0"/>
                                                          <w:marBottom w:val="0"/>
                                                          <w:divBdr>
                                                            <w:top w:val="none" w:sz="0" w:space="0" w:color="auto"/>
                                                            <w:left w:val="none" w:sz="0" w:space="0" w:color="auto"/>
                                                            <w:bottom w:val="none" w:sz="0" w:space="0" w:color="auto"/>
                                                            <w:right w:val="none" w:sz="0" w:space="0" w:color="auto"/>
                                                          </w:divBdr>
                                                        </w:div>
                                                        <w:div w:id="940726794">
                                                          <w:marLeft w:val="0"/>
                                                          <w:marRight w:val="0"/>
                                                          <w:marTop w:val="0"/>
                                                          <w:marBottom w:val="0"/>
                                                          <w:divBdr>
                                                            <w:top w:val="none" w:sz="0" w:space="0" w:color="auto"/>
                                                            <w:left w:val="none" w:sz="0" w:space="0" w:color="auto"/>
                                                            <w:bottom w:val="none" w:sz="0" w:space="0" w:color="auto"/>
                                                            <w:right w:val="none" w:sz="0" w:space="0" w:color="auto"/>
                                                          </w:divBdr>
                                                        </w:div>
                                                        <w:div w:id="940726796">
                                                          <w:marLeft w:val="0"/>
                                                          <w:marRight w:val="0"/>
                                                          <w:marTop w:val="0"/>
                                                          <w:marBottom w:val="0"/>
                                                          <w:divBdr>
                                                            <w:top w:val="none" w:sz="0" w:space="0" w:color="auto"/>
                                                            <w:left w:val="none" w:sz="0" w:space="0" w:color="auto"/>
                                                            <w:bottom w:val="none" w:sz="0" w:space="0" w:color="auto"/>
                                                            <w:right w:val="none" w:sz="0" w:space="0" w:color="auto"/>
                                                          </w:divBdr>
                                                        </w:div>
                                                        <w:div w:id="940726797">
                                                          <w:marLeft w:val="0"/>
                                                          <w:marRight w:val="0"/>
                                                          <w:marTop w:val="0"/>
                                                          <w:marBottom w:val="0"/>
                                                          <w:divBdr>
                                                            <w:top w:val="none" w:sz="0" w:space="0" w:color="auto"/>
                                                            <w:left w:val="none" w:sz="0" w:space="0" w:color="auto"/>
                                                            <w:bottom w:val="none" w:sz="0" w:space="0" w:color="auto"/>
                                                            <w:right w:val="none" w:sz="0" w:space="0" w:color="auto"/>
                                                          </w:divBdr>
                                                        </w:div>
                                                        <w:div w:id="940726798">
                                                          <w:marLeft w:val="0"/>
                                                          <w:marRight w:val="0"/>
                                                          <w:marTop w:val="0"/>
                                                          <w:marBottom w:val="0"/>
                                                          <w:divBdr>
                                                            <w:top w:val="none" w:sz="0" w:space="0" w:color="auto"/>
                                                            <w:left w:val="none" w:sz="0" w:space="0" w:color="auto"/>
                                                            <w:bottom w:val="none" w:sz="0" w:space="0" w:color="auto"/>
                                                            <w:right w:val="none" w:sz="0" w:space="0" w:color="auto"/>
                                                          </w:divBdr>
                                                        </w:div>
                                                        <w:div w:id="940726799">
                                                          <w:marLeft w:val="0"/>
                                                          <w:marRight w:val="0"/>
                                                          <w:marTop w:val="0"/>
                                                          <w:marBottom w:val="0"/>
                                                          <w:divBdr>
                                                            <w:top w:val="none" w:sz="0" w:space="0" w:color="auto"/>
                                                            <w:left w:val="none" w:sz="0" w:space="0" w:color="auto"/>
                                                            <w:bottom w:val="none" w:sz="0" w:space="0" w:color="auto"/>
                                                            <w:right w:val="none" w:sz="0" w:space="0" w:color="auto"/>
                                                          </w:divBdr>
                                                        </w:div>
                                                        <w:div w:id="940726800">
                                                          <w:marLeft w:val="0"/>
                                                          <w:marRight w:val="0"/>
                                                          <w:marTop w:val="0"/>
                                                          <w:marBottom w:val="0"/>
                                                          <w:divBdr>
                                                            <w:top w:val="none" w:sz="0" w:space="0" w:color="auto"/>
                                                            <w:left w:val="none" w:sz="0" w:space="0" w:color="auto"/>
                                                            <w:bottom w:val="none" w:sz="0" w:space="0" w:color="auto"/>
                                                            <w:right w:val="none" w:sz="0" w:space="0" w:color="auto"/>
                                                          </w:divBdr>
                                                        </w:div>
                                                        <w:div w:id="940726801">
                                                          <w:marLeft w:val="0"/>
                                                          <w:marRight w:val="0"/>
                                                          <w:marTop w:val="0"/>
                                                          <w:marBottom w:val="0"/>
                                                          <w:divBdr>
                                                            <w:top w:val="none" w:sz="0" w:space="0" w:color="auto"/>
                                                            <w:left w:val="none" w:sz="0" w:space="0" w:color="auto"/>
                                                            <w:bottom w:val="none" w:sz="0" w:space="0" w:color="auto"/>
                                                            <w:right w:val="none" w:sz="0" w:space="0" w:color="auto"/>
                                                          </w:divBdr>
                                                        </w:div>
                                                        <w:div w:id="940726802">
                                                          <w:marLeft w:val="0"/>
                                                          <w:marRight w:val="0"/>
                                                          <w:marTop w:val="0"/>
                                                          <w:marBottom w:val="0"/>
                                                          <w:divBdr>
                                                            <w:top w:val="none" w:sz="0" w:space="0" w:color="auto"/>
                                                            <w:left w:val="none" w:sz="0" w:space="0" w:color="auto"/>
                                                            <w:bottom w:val="none" w:sz="0" w:space="0" w:color="auto"/>
                                                            <w:right w:val="none" w:sz="0" w:space="0" w:color="auto"/>
                                                          </w:divBdr>
                                                        </w:div>
                                                        <w:div w:id="94072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2320956">
      <w:bodyDiv w:val="1"/>
      <w:marLeft w:val="0"/>
      <w:marRight w:val="0"/>
      <w:marTop w:val="0"/>
      <w:marBottom w:val="0"/>
      <w:divBdr>
        <w:top w:val="none" w:sz="0" w:space="0" w:color="auto"/>
        <w:left w:val="none" w:sz="0" w:space="0" w:color="auto"/>
        <w:bottom w:val="none" w:sz="0" w:space="0" w:color="auto"/>
        <w:right w:val="none" w:sz="0" w:space="0" w:color="auto"/>
      </w:divBdr>
    </w:div>
    <w:div w:id="1042368161">
      <w:bodyDiv w:val="1"/>
      <w:marLeft w:val="0"/>
      <w:marRight w:val="0"/>
      <w:marTop w:val="0"/>
      <w:marBottom w:val="0"/>
      <w:divBdr>
        <w:top w:val="none" w:sz="0" w:space="0" w:color="auto"/>
        <w:left w:val="none" w:sz="0" w:space="0" w:color="auto"/>
        <w:bottom w:val="none" w:sz="0" w:space="0" w:color="auto"/>
        <w:right w:val="none" w:sz="0" w:space="0" w:color="auto"/>
      </w:divBdr>
    </w:div>
    <w:div w:id="1071973567">
      <w:bodyDiv w:val="1"/>
      <w:marLeft w:val="0"/>
      <w:marRight w:val="0"/>
      <w:marTop w:val="0"/>
      <w:marBottom w:val="0"/>
      <w:divBdr>
        <w:top w:val="none" w:sz="0" w:space="0" w:color="auto"/>
        <w:left w:val="none" w:sz="0" w:space="0" w:color="auto"/>
        <w:bottom w:val="none" w:sz="0" w:space="0" w:color="auto"/>
        <w:right w:val="none" w:sz="0" w:space="0" w:color="auto"/>
      </w:divBdr>
    </w:div>
    <w:div w:id="1111321302">
      <w:bodyDiv w:val="1"/>
      <w:marLeft w:val="0"/>
      <w:marRight w:val="0"/>
      <w:marTop w:val="0"/>
      <w:marBottom w:val="0"/>
      <w:divBdr>
        <w:top w:val="none" w:sz="0" w:space="0" w:color="auto"/>
        <w:left w:val="none" w:sz="0" w:space="0" w:color="auto"/>
        <w:bottom w:val="none" w:sz="0" w:space="0" w:color="auto"/>
        <w:right w:val="none" w:sz="0" w:space="0" w:color="auto"/>
      </w:divBdr>
    </w:div>
    <w:div w:id="1232160553">
      <w:bodyDiv w:val="1"/>
      <w:marLeft w:val="0"/>
      <w:marRight w:val="0"/>
      <w:marTop w:val="0"/>
      <w:marBottom w:val="0"/>
      <w:divBdr>
        <w:top w:val="none" w:sz="0" w:space="0" w:color="auto"/>
        <w:left w:val="none" w:sz="0" w:space="0" w:color="auto"/>
        <w:bottom w:val="none" w:sz="0" w:space="0" w:color="auto"/>
        <w:right w:val="none" w:sz="0" w:space="0" w:color="auto"/>
      </w:divBdr>
    </w:div>
    <w:div w:id="1406955147">
      <w:bodyDiv w:val="1"/>
      <w:marLeft w:val="0"/>
      <w:marRight w:val="0"/>
      <w:marTop w:val="0"/>
      <w:marBottom w:val="0"/>
      <w:divBdr>
        <w:top w:val="none" w:sz="0" w:space="0" w:color="auto"/>
        <w:left w:val="none" w:sz="0" w:space="0" w:color="auto"/>
        <w:bottom w:val="none" w:sz="0" w:space="0" w:color="auto"/>
        <w:right w:val="none" w:sz="0" w:space="0" w:color="auto"/>
      </w:divBdr>
    </w:div>
    <w:div w:id="1418751971">
      <w:bodyDiv w:val="1"/>
      <w:marLeft w:val="0"/>
      <w:marRight w:val="0"/>
      <w:marTop w:val="0"/>
      <w:marBottom w:val="0"/>
      <w:divBdr>
        <w:top w:val="none" w:sz="0" w:space="0" w:color="auto"/>
        <w:left w:val="none" w:sz="0" w:space="0" w:color="auto"/>
        <w:bottom w:val="none" w:sz="0" w:space="0" w:color="auto"/>
        <w:right w:val="none" w:sz="0" w:space="0" w:color="auto"/>
      </w:divBdr>
    </w:div>
    <w:div w:id="1429934891">
      <w:bodyDiv w:val="1"/>
      <w:marLeft w:val="0"/>
      <w:marRight w:val="0"/>
      <w:marTop w:val="0"/>
      <w:marBottom w:val="0"/>
      <w:divBdr>
        <w:top w:val="none" w:sz="0" w:space="0" w:color="auto"/>
        <w:left w:val="none" w:sz="0" w:space="0" w:color="auto"/>
        <w:bottom w:val="none" w:sz="0" w:space="0" w:color="auto"/>
        <w:right w:val="none" w:sz="0" w:space="0" w:color="auto"/>
      </w:divBdr>
    </w:div>
    <w:div w:id="1431701508">
      <w:bodyDiv w:val="1"/>
      <w:marLeft w:val="0"/>
      <w:marRight w:val="0"/>
      <w:marTop w:val="0"/>
      <w:marBottom w:val="0"/>
      <w:divBdr>
        <w:top w:val="none" w:sz="0" w:space="0" w:color="auto"/>
        <w:left w:val="none" w:sz="0" w:space="0" w:color="auto"/>
        <w:bottom w:val="none" w:sz="0" w:space="0" w:color="auto"/>
        <w:right w:val="none" w:sz="0" w:space="0" w:color="auto"/>
      </w:divBdr>
    </w:div>
    <w:div w:id="1443761885">
      <w:bodyDiv w:val="1"/>
      <w:marLeft w:val="0"/>
      <w:marRight w:val="0"/>
      <w:marTop w:val="0"/>
      <w:marBottom w:val="0"/>
      <w:divBdr>
        <w:top w:val="none" w:sz="0" w:space="0" w:color="auto"/>
        <w:left w:val="none" w:sz="0" w:space="0" w:color="auto"/>
        <w:bottom w:val="none" w:sz="0" w:space="0" w:color="auto"/>
        <w:right w:val="none" w:sz="0" w:space="0" w:color="auto"/>
      </w:divBdr>
    </w:div>
    <w:div w:id="1443764315">
      <w:bodyDiv w:val="1"/>
      <w:marLeft w:val="0"/>
      <w:marRight w:val="0"/>
      <w:marTop w:val="0"/>
      <w:marBottom w:val="0"/>
      <w:divBdr>
        <w:top w:val="none" w:sz="0" w:space="0" w:color="auto"/>
        <w:left w:val="none" w:sz="0" w:space="0" w:color="auto"/>
        <w:bottom w:val="none" w:sz="0" w:space="0" w:color="auto"/>
        <w:right w:val="none" w:sz="0" w:space="0" w:color="auto"/>
      </w:divBdr>
    </w:div>
    <w:div w:id="1509059072">
      <w:bodyDiv w:val="1"/>
      <w:marLeft w:val="0"/>
      <w:marRight w:val="0"/>
      <w:marTop w:val="0"/>
      <w:marBottom w:val="0"/>
      <w:divBdr>
        <w:top w:val="none" w:sz="0" w:space="0" w:color="auto"/>
        <w:left w:val="none" w:sz="0" w:space="0" w:color="auto"/>
        <w:bottom w:val="none" w:sz="0" w:space="0" w:color="auto"/>
        <w:right w:val="none" w:sz="0" w:space="0" w:color="auto"/>
      </w:divBdr>
    </w:div>
    <w:div w:id="1593080909">
      <w:bodyDiv w:val="1"/>
      <w:marLeft w:val="0"/>
      <w:marRight w:val="0"/>
      <w:marTop w:val="0"/>
      <w:marBottom w:val="0"/>
      <w:divBdr>
        <w:top w:val="none" w:sz="0" w:space="0" w:color="auto"/>
        <w:left w:val="none" w:sz="0" w:space="0" w:color="auto"/>
        <w:bottom w:val="none" w:sz="0" w:space="0" w:color="auto"/>
        <w:right w:val="none" w:sz="0" w:space="0" w:color="auto"/>
      </w:divBdr>
    </w:div>
    <w:div w:id="1604996715">
      <w:bodyDiv w:val="1"/>
      <w:marLeft w:val="0"/>
      <w:marRight w:val="0"/>
      <w:marTop w:val="0"/>
      <w:marBottom w:val="0"/>
      <w:divBdr>
        <w:top w:val="none" w:sz="0" w:space="0" w:color="auto"/>
        <w:left w:val="none" w:sz="0" w:space="0" w:color="auto"/>
        <w:bottom w:val="none" w:sz="0" w:space="0" w:color="auto"/>
        <w:right w:val="none" w:sz="0" w:space="0" w:color="auto"/>
      </w:divBdr>
    </w:div>
    <w:div w:id="1667127492">
      <w:bodyDiv w:val="1"/>
      <w:marLeft w:val="0"/>
      <w:marRight w:val="0"/>
      <w:marTop w:val="0"/>
      <w:marBottom w:val="0"/>
      <w:divBdr>
        <w:top w:val="none" w:sz="0" w:space="0" w:color="auto"/>
        <w:left w:val="none" w:sz="0" w:space="0" w:color="auto"/>
        <w:bottom w:val="none" w:sz="0" w:space="0" w:color="auto"/>
        <w:right w:val="none" w:sz="0" w:space="0" w:color="auto"/>
      </w:divBdr>
    </w:div>
    <w:div w:id="1678268436">
      <w:bodyDiv w:val="1"/>
      <w:marLeft w:val="0"/>
      <w:marRight w:val="0"/>
      <w:marTop w:val="0"/>
      <w:marBottom w:val="0"/>
      <w:divBdr>
        <w:top w:val="none" w:sz="0" w:space="0" w:color="auto"/>
        <w:left w:val="none" w:sz="0" w:space="0" w:color="auto"/>
        <w:bottom w:val="none" w:sz="0" w:space="0" w:color="auto"/>
        <w:right w:val="none" w:sz="0" w:space="0" w:color="auto"/>
      </w:divBdr>
    </w:div>
    <w:div w:id="1697999660">
      <w:bodyDiv w:val="1"/>
      <w:marLeft w:val="0"/>
      <w:marRight w:val="0"/>
      <w:marTop w:val="0"/>
      <w:marBottom w:val="0"/>
      <w:divBdr>
        <w:top w:val="none" w:sz="0" w:space="0" w:color="auto"/>
        <w:left w:val="none" w:sz="0" w:space="0" w:color="auto"/>
        <w:bottom w:val="none" w:sz="0" w:space="0" w:color="auto"/>
        <w:right w:val="none" w:sz="0" w:space="0" w:color="auto"/>
      </w:divBdr>
    </w:div>
    <w:div w:id="1702896038">
      <w:bodyDiv w:val="1"/>
      <w:marLeft w:val="0"/>
      <w:marRight w:val="0"/>
      <w:marTop w:val="0"/>
      <w:marBottom w:val="0"/>
      <w:divBdr>
        <w:top w:val="none" w:sz="0" w:space="0" w:color="auto"/>
        <w:left w:val="none" w:sz="0" w:space="0" w:color="auto"/>
        <w:bottom w:val="none" w:sz="0" w:space="0" w:color="auto"/>
        <w:right w:val="none" w:sz="0" w:space="0" w:color="auto"/>
      </w:divBdr>
    </w:div>
    <w:div w:id="1710760959">
      <w:bodyDiv w:val="1"/>
      <w:marLeft w:val="0"/>
      <w:marRight w:val="0"/>
      <w:marTop w:val="0"/>
      <w:marBottom w:val="0"/>
      <w:divBdr>
        <w:top w:val="none" w:sz="0" w:space="0" w:color="auto"/>
        <w:left w:val="none" w:sz="0" w:space="0" w:color="auto"/>
        <w:bottom w:val="none" w:sz="0" w:space="0" w:color="auto"/>
        <w:right w:val="none" w:sz="0" w:space="0" w:color="auto"/>
      </w:divBdr>
    </w:div>
    <w:div w:id="1720322706">
      <w:bodyDiv w:val="1"/>
      <w:marLeft w:val="0"/>
      <w:marRight w:val="0"/>
      <w:marTop w:val="0"/>
      <w:marBottom w:val="0"/>
      <w:divBdr>
        <w:top w:val="none" w:sz="0" w:space="0" w:color="auto"/>
        <w:left w:val="none" w:sz="0" w:space="0" w:color="auto"/>
        <w:bottom w:val="none" w:sz="0" w:space="0" w:color="auto"/>
        <w:right w:val="none" w:sz="0" w:space="0" w:color="auto"/>
      </w:divBdr>
    </w:div>
    <w:div w:id="1766878599">
      <w:bodyDiv w:val="1"/>
      <w:marLeft w:val="0"/>
      <w:marRight w:val="0"/>
      <w:marTop w:val="0"/>
      <w:marBottom w:val="0"/>
      <w:divBdr>
        <w:top w:val="none" w:sz="0" w:space="0" w:color="auto"/>
        <w:left w:val="none" w:sz="0" w:space="0" w:color="auto"/>
        <w:bottom w:val="none" w:sz="0" w:space="0" w:color="auto"/>
        <w:right w:val="none" w:sz="0" w:space="0" w:color="auto"/>
      </w:divBdr>
    </w:div>
    <w:div w:id="1780832622">
      <w:bodyDiv w:val="1"/>
      <w:marLeft w:val="0"/>
      <w:marRight w:val="0"/>
      <w:marTop w:val="0"/>
      <w:marBottom w:val="0"/>
      <w:divBdr>
        <w:top w:val="none" w:sz="0" w:space="0" w:color="auto"/>
        <w:left w:val="none" w:sz="0" w:space="0" w:color="auto"/>
        <w:bottom w:val="none" w:sz="0" w:space="0" w:color="auto"/>
        <w:right w:val="none" w:sz="0" w:space="0" w:color="auto"/>
      </w:divBdr>
    </w:div>
    <w:div w:id="1830515931">
      <w:bodyDiv w:val="1"/>
      <w:marLeft w:val="0"/>
      <w:marRight w:val="0"/>
      <w:marTop w:val="0"/>
      <w:marBottom w:val="0"/>
      <w:divBdr>
        <w:top w:val="none" w:sz="0" w:space="0" w:color="auto"/>
        <w:left w:val="none" w:sz="0" w:space="0" w:color="auto"/>
        <w:bottom w:val="none" w:sz="0" w:space="0" w:color="auto"/>
        <w:right w:val="none" w:sz="0" w:space="0" w:color="auto"/>
      </w:divBdr>
    </w:div>
    <w:div w:id="1883134409">
      <w:bodyDiv w:val="1"/>
      <w:marLeft w:val="0"/>
      <w:marRight w:val="0"/>
      <w:marTop w:val="0"/>
      <w:marBottom w:val="0"/>
      <w:divBdr>
        <w:top w:val="none" w:sz="0" w:space="0" w:color="auto"/>
        <w:left w:val="none" w:sz="0" w:space="0" w:color="auto"/>
        <w:bottom w:val="none" w:sz="0" w:space="0" w:color="auto"/>
        <w:right w:val="none" w:sz="0" w:space="0" w:color="auto"/>
      </w:divBdr>
    </w:div>
    <w:div w:id="1887913863">
      <w:bodyDiv w:val="1"/>
      <w:marLeft w:val="0"/>
      <w:marRight w:val="0"/>
      <w:marTop w:val="0"/>
      <w:marBottom w:val="0"/>
      <w:divBdr>
        <w:top w:val="none" w:sz="0" w:space="0" w:color="auto"/>
        <w:left w:val="none" w:sz="0" w:space="0" w:color="auto"/>
        <w:bottom w:val="none" w:sz="0" w:space="0" w:color="auto"/>
        <w:right w:val="none" w:sz="0" w:space="0" w:color="auto"/>
      </w:divBdr>
    </w:div>
    <w:div w:id="1888881393">
      <w:bodyDiv w:val="1"/>
      <w:marLeft w:val="0"/>
      <w:marRight w:val="0"/>
      <w:marTop w:val="0"/>
      <w:marBottom w:val="0"/>
      <w:divBdr>
        <w:top w:val="none" w:sz="0" w:space="0" w:color="auto"/>
        <w:left w:val="none" w:sz="0" w:space="0" w:color="auto"/>
        <w:bottom w:val="none" w:sz="0" w:space="0" w:color="auto"/>
        <w:right w:val="none" w:sz="0" w:space="0" w:color="auto"/>
      </w:divBdr>
    </w:div>
    <w:div w:id="1898468584">
      <w:bodyDiv w:val="1"/>
      <w:marLeft w:val="0"/>
      <w:marRight w:val="0"/>
      <w:marTop w:val="0"/>
      <w:marBottom w:val="0"/>
      <w:divBdr>
        <w:top w:val="none" w:sz="0" w:space="0" w:color="auto"/>
        <w:left w:val="none" w:sz="0" w:space="0" w:color="auto"/>
        <w:bottom w:val="none" w:sz="0" w:space="0" w:color="auto"/>
        <w:right w:val="none" w:sz="0" w:space="0" w:color="auto"/>
      </w:divBdr>
    </w:div>
    <w:div w:id="1929925056">
      <w:bodyDiv w:val="1"/>
      <w:marLeft w:val="0"/>
      <w:marRight w:val="0"/>
      <w:marTop w:val="0"/>
      <w:marBottom w:val="0"/>
      <w:divBdr>
        <w:top w:val="none" w:sz="0" w:space="0" w:color="auto"/>
        <w:left w:val="none" w:sz="0" w:space="0" w:color="auto"/>
        <w:bottom w:val="none" w:sz="0" w:space="0" w:color="auto"/>
        <w:right w:val="none" w:sz="0" w:space="0" w:color="auto"/>
      </w:divBdr>
    </w:div>
    <w:div w:id="1956642875">
      <w:bodyDiv w:val="1"/>
      <w:marLeft w:val="0"/>
      <w:marRight w:val="0"/>
      <w:marTop w:val="0"/>
      <w:marBottom w:val="0"/>
      <w:divBdr>
        <w:top w:val="none" w:sz="0" w:space="0" w:color="auto"/>
        <w:left w:val="none" w:sz="0" w:space="0" w:color="auto"/>
        <w:bottom w:val="none" w:sz="0" w:space="0" w:color="auto"/>
        <w:right w:val="none" w:sz="0" w:space="0" w:color="auto"/>
      </w:divBdr>
    </w:div>
    <w:div w:id="1984197253">
      <w:bodyDiv w:val="1"/>
      <w:marLeft w:val="0"/>
      <w:marRight w:val="0"/>
      <w:marTop w:val="0"/>
      <w:marBottom w:val="0"/>
      <w:divBdr>
        <w:top w:val="none" w:sz="0" w:space="0" w:color="auto"/>
        <w:left w:val="none" w:sz="0" w:space="0" w:color="auto"/>
        <w:bottom w:val="none" w:sz="0" w:space="0" w:color="auto"/>
        <w:right w:val="none" w:sz="0" w:space="0" w:color="auto"/>
      </w:divBdr>
    </w:div>
    <w:div w:id="2023508164">
      <w:bodyDiv w:val="1"/>
      <w:marLeft w:val="0"/>
      <w:marRight w:val="0"/>
      <w:marTop w:val="0"/>
      <w:marBottom w:val="0"/>
      <w:divBdr>
        <w:top w:val="none" w:sz="0" w:space="0" w:color="auto"/>
        <w:left w:val="none" w:sz="0" w:space="0" w:color="auto"/>
        <w:bottom w:val="none" w:sz="0" w:space="0" w:color="auto"/>
        <w:right w:val="none" w:sz="0" w:space="0" w:color="auto"/>
      </w:divBdr>
    </w:div>
    <w:div w:id="2051875067">
      <w:bodyDiv w:val="1"/>
      <w:marLeft w:val="0"/>
      <w:marRight w:val="0"/>
      <w:marTop w:val="0"/>
      <w:marBottom w:val="0"/>
      <w:divBdr>
        <w:top w:val="none" w:sz="0" w:space="0" w:color="auto"/>
        <w:left w:val="none" w:sz="0" w:space="0" w:color="auto"/>
        <w:bottom w:val="none" w:sz="0" w:space="0" w:color="auto"/>
        <w:right w:val="none" w:sz="0" w:space="0" w:color="auto"/>
      </w:divBdr>
    </w:div>
    <w:div w:id="2111851986">
      <w:bodyDiv w:val="1"/>
      <w:marLeft w:val="0"/>
      <w:marRight w:val="0"/>
      <w:marTop w:val="0"/>
      <w:marBottom w:val="0"/>
      <w:divBdr>
        <w:top w:val="none" w:sz="0" w:space="0" w:color="auto"/>
        <w:left w:val="none" w:sz="0" w:space="0" w:color="auto"/>
        <w:bottom w:val="none" w:sz="0" w:space="0" w:color="auto"/>
        <w:right w:val="none" w:sz="0" w:space="0" w:color="auto"/>
      </w:divBdr>
    </w:div>
    <w:div w:id="2118132632">
      <w:bodyDiv w:val="1"/>
      <w:marLeft w:val="0"/>
      <w:marRight w:val="0"/>
      <w:marTop w:val="0"/>
      <w:marBottom w:val="0"/>
      <w:divBdr>
        <w:top w:val="none" w:sz="0" w:space="0" w:color="auto"/>
        <w:left w:val="none" w:sz="0" w:space="0" w:color="auto"/>
        <w:bottom w:val="none" w:sz="0" w:space="0" w:color="auto"/>
        <w:right w:val="none" w:sz="0" w:space="0" w:color="auto"/>
      </w:divBdr>
    </w:div>
    <w:div w:id="214697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2C0A0-3E3E-4A8A-8C1E-BE2A4A389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95F135-255D-4218-8B75-86C9E8261373}">
  <ds:schemaRefs>
    <ds:schemaRef ds:uri="http://schemas.microsoft.com/sharepoint/v3/contenttype/forms"/>
  </ds:schemaRefs>
</ds:datastoreItem>
</file>

<file path=customXml/itemProps3.xml><?xml version="1.0" encoding="utf-8"?>
<ds:datastoreItem xmlns:ds="http://schemas.openxmlformats.org/officeDocument/2006/customXml" ds:itemID="{E60FD62F-4254-4642-94FF-ECFC4244E7A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A7698F6F-116D-4BCE-97E5-38E15EBBD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7839</Words>
  <Characters>44688</Characters>
  <Application>Microsoft Office Word</Application>
  <DocSecurity>0</DocSecurity>
  <Lines>372</Lines>
  <Paragraphs>104</Paragraphs>
  <ScaleCrop>false</ScaleCrop>
  <HeadingPairs>
    <vt:vector size="2" baseType="variant">
      <vt:variant>
        <vt:lpstr>Título</vt:lpstr>
      </vt:variant>
      <vt:variant>
        <vt:i4>1</vt:i4>
      </vt:variant>
    </vt:vector>
  </HeadingPairs>
  <TitlesOfParts>
    <vt:vector size="1" baseType="lpstr">
      <vt:lpstr>CONSEJO DE ESTADO</vt:lpstr>
    </vt:vector>
  </TitlesOfParts>
  <Company>Toshiba</Company>
  <LinksUpToDate>false</LinksUpToDate>
  <CharactersWithSpaces>52423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CONSEJO DE ESTADO</dc:title>
  <dc:subject/>
  <dc:creator>Usuario Autorizado</dc:creator>
  <cp:keywords/>
  <cp:lastModifiedBy>Silvia</cp:lastModifiedBy>
  <cp:revision>2</cp:revision>
  <cp:lastPrinted>2017-05-31T13:33:00Z</cp:lastPrinted>
  <dcterms:created xsi:type="dcterms:W3CDTF">2020-06-23T16:00:00Z</dcterms:created>
  <dcterms:modified xsi:type="dcterms:W3CDTF">2020-06-23T16:00:00Z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