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38849D" w14:textId="77777777" w:rsidR="008A4D44" w:rsidRPr="00873E36" w:rsidRDefault="008A4D44" w:rsidP="001A731E">
      <w:pPr>
        <w:spacing w:line="240" w:lineRule="auto"/>
        <w:rPr>
          <w:b/>
          <w:sz w:val="22"/>
          <w:szCs w:val="22"/>
        </w:rPr>
      </w:pPr>
      <w:r w:rsidRPr="008A4D44">
        <w:rPr>
          <w:b/>
          <w:sz w:val="22"/>
          <w:szCs w:val="22"/>
        </w:rPr>
        <w:t xml:space="preserve">LAUDOS ARBITRALES </w:t>
      </w:r>
      <w:r w:rsidR="007C63FE">
        <w:rPr>
          <w:b/>
          <w:sz w:val="22"/>
          <w:szCs w:val="22"/>
        </w:rPr>
        <w:t>-</w:t>
      </w:r>
      <w:r w:rsidRPr="008A4D44">
        <w:rPr>
          <w:b/>
          <w:sz w:val="22"/>
          <w:szCs w:val="22"/>
        </w:rPr>
        <w:t xml:space="preserve"> </w:t>
      </w:r>
      <w:r w:rsidR="007C63FE">
        <w:rPr>
          <w:b/>
          <w:sz w:val="22"/>
          <w:szCs w:val="22"/>
        </w:rPr>
        <w:t xml:space="preserve">Recurso extraordinario de anulación - </w:t>
      </w:r>
      <w:r w:rsidRPr="00873E36">
        <w:rPr>
          <w:b/>
          <w:sz w:val="22"/>
          <w:szCs w:val="22"/>
        </w:rPr>
        <w:t>Marco jurídico aplicable</w:t>
      </w:r>
    </w:p>
    <w:p w14:paraId="5F44571F" w14:textId="77777777" w:rsidR="008A4D44" w:rsidRDefault="008A4D44" w:rsidP="001A731E">
      <w:pPr>
        <w:spacing w:line="240" w:lineRule="auto"/>
        <w:rPr>
          <w:sz w:val="22"/>
          <w:szCs w:val="22"/>
        </w:rPr>
      </w:pPr>
    </w:p>
    <w:p w14:paraId="5BCF232A" w14:textId="77777777" w:rsidR="008A4D44" w:rsidRDefault="008A4D44" w:rsidP="001A731E">
      <w:pPr>
        <w:spacing w:line="240" w:lineRule="auto"/>
        <w:rPr>
          <w:sz w:val="22"/>
          <w:szCs w:val="22"/>
        </w:rPr>
      </w:pPr>
      <w:r w:rsidRPr="008A4D44">
        <w:rPr>
          <w:sz w:val="22"/>
          <w:szCs w:val="22"/>
        </w:rPr>
        <w:t>Por otra parte, se observa que el laudo arbitral impugnado es del 16 de enero de 2017 y el recurso de anulación fue interpuesto en su contra el 7 de marzo del mismo año, es decir en vigencia de la Ley 1563 del 12 de julio de 2012, “Por medio de la cual se expide el Estatuto de Arbitraje Nacional e Internacional y se dictan otras disposiciones”, la cual entró a regir 3 meses después de su promulgación –art. 119-. La demanda arbitral también fue presentada en vigencia de la Ley 1563 del 2012 -11 de marzo del 2013-, por lo que es claro que el recurso de anulación se rige por lo dispuesto en esa norma.</w:t>
      </w:r>
    </w:p>
    <w:p w14:paraId="3484F978" w14:textId="77777777" w:rsidR="008A4D44" w:rsidRDefault="008A4D44" w:rsidP="001A731E">
      <w:pPr>
        <w:spacing w:line="240" w:lineRule="auto"/>
        <w:rPr>
          <w:sz w:val="22"/>
          <w:szCs w:val="22"/>
        </w:rPr>
      </w:pPr>
    </w:p>
    <w:p w14:paraId="6C634A0E" w14:textId="77777777" w:rsidR="008A4D44" w:rsidRPr="00873E36" w:rsidRDefault="00623CAC" w:rsidP="001A731E">
      <w:pPr>
        <w:spacing w:line="240" w:lineRule="auto"/>
        <w:rPr>
          <w:b/>
          <w:sz w:val="22"/>
          <w:szCs w:val="22"/>
        </w:rPr>
      </w:pPr>
      <w:r w:rsidRPr="00623CAC">
        <w:rPr>
          <w:b/>
          <w:sz w:val="22"/>
          <w:szCs w:val="22"/>
        </w:rPr>
        <w:t>LAUDO ARBITRAL -</w:t>
      </w:r>
      <w:r w:rsidRPr="00623CAC">
        <w:rPr>
          <w:sz w:val="22"/>
          <w:szCs w:val="22"/>
        </w:rPr>
        <w:t xml:space="preserve"> </w:t>
      </w:r>
      <w:r w:rsidR="007C63FE">
        <w:rPr>
          <w:b/>
          <w:sz w:val="22"/>
          <w:szCs w:val="22"/>
        </w:rPr>
        <w:t>Fallo en conciencia o equidad -</w:t>
      </w:r>
      <w:r w:rsidRPr="00873E36">
        <w:rPr>
          <w:b/>
          <w:sz w:val="22"/>
          <w:szCs w:val="22"/>
        </w:rPr>
        <w:t xml:space="preserve"> Alcance del numeral 7° del artí</w:t>
      </w:r>
      <w:r w:rsidR="007C63FE">
        <w:rPr>
          <w:b/>
          <w:sz w:val="22"/>
          <w:szCs w:val="22"/>
        </w:rPr>
        <w:t>culo 41 de la Ley 1563 de 2012 -</w:t>
      </w:r>
      <w:r w:rsidRPr="00873E36">
        <w:rPr>
          <w:b/>
          <w:sz w:val="22"/>
          <w:szCs w:val="22"/>
        </w:rPr>
        <w:t xml:space="preserve"> Reiteración jurisprudencial</w:t>
      </w:r>
    </w:p>
    <w:p w14:paraId="381CF6A5" w14:textId="77777777" w:rsidR="008A4D44" w:rsidRDefault="008A4D44" w:rsidP="001A731E">
      <w:pPr>
        <w:spacing w:line="240" w:lineRule="auto"/>
        <w:rPr>
          <w:sz w:val="22"/>
          <w:szCs w:val="22"/>
        </w:rPr>
      </w:pPr>
    </w:p>
    <w:p w14:paraId="4A2EDFA6" w14:textId="77777777" w:rsidR="008A4D44" w:rsidRDefault="00623CAC" w:rsidP="00A422EE">
      <w:pPr>
        <w:spacing w:line="240" w:lineRule="auto"/>
        <w:rPr>
          <w:sz w:val="22"/>
          <w:szCs w:val="22"/>
        </w:rPr>
      </w:pPr>
      <w:r>
        <w:rPr>
          <w:sz w:val="22"/>
          <w:szCs w:val="22"/>
        </w:rPr>
        <w:t>P</w:t>
      </w:r>
      <w:r w:rsidRPr="00623CAC">
        <w:rPr>
          <w:sz w:val="22"/>
          <w:szCs w:val="22"/>
        </w:rPr>
        <w:t xml:space="preserve">ara que se pueda predicar que un laudo fue proferido en conciencia se requiere la comprobación de que los árbitros al resolver dejaron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jurídico dentro del cual se debe decidir, podrá decirse que se está en presencia de un fallo en conciencia. Pero si el juez o árbitro resuelve fundado en el ordenamiento jurídico, con base en el análisis del material probatorio allegado oportunamente al proceso y de conformidad a las reglas de la sana crítica, ese pronunciamiento será en derecho. </w:t>
      </w:r>
    </w:p>
    <w:p w14:paraId="0346B6A1" w14:textId="77777777" w:rsidR="00623CAC" w:rsidRDefault="00623CAC" w:rsidP="00A422EE">
      <w:pPr>
        <w:spacing w:line="240" w:lineRule="auto"/>
        <w:rPr>
          <w:sz w:val="22"/>
          <w:szCs w:val="22"/>
        </w:rPr>
      </w:pPr>
    </w:p>
    <w:p w14:paraId="4AD8F15D" w14:textId="6B243699" w:rsidR="00A422EE" w:rsidRDefault="00A422EE" w:rsidP="00A422EE">
      <w:pPr>
        <w:spacing w:line="240" w:lineRule="auto"/>
        <w:rPr>
          <w:b/>
          <w:sz w:val="22"/>
          <w:szCs w:val="22"/>
        </w:rPr>
      </w:pPr>
      <w:r w:rsidRPr="001A731E">
        <w:rPr>
          <w:b/>
          <w:sz w:val="22"/>
          <w:szCs w:val="22"/>
        </w:rPr>
        <w:t>FALLO EN CONCIENCIA</w:t>
      </w:r>
      <w:r w:rsidR="00E935CE">
        <w:rPr>
          <w:b/>
          <w:sz w:val="22"/>
          <w:szCs w:val="22"/>
        </w:rPr>
        <w:t xml:space="preserve"> O EN EQUIDAD</w:t>
      </w:r>
      <w:r w:rsidRPr="001A731E">
        <w:rPr>
          <w:b/>
          <w:sz w:val="22"/>
          <w:szCs w:val="22"/>
        </w:rPr>
        <w:t xml:space="preserve"> </w:t>
      </w:r>
      <w:r>
        <w:rPr>
          <w:b/>
          <w:sz w:val="22"/>
          <w:szCs w:val="22"/>
        </w:rPr>
        <w:t>-</w:t>
      </w:r>
      <w:r w:rsidRPr="001A731E">
        <w:rPr>
          <w:b/>
          <w:sz w:val="22"/>
          <w:szCs w:val="22"/>
        </w:rPr>
        <w:t xml:space="preserve"> </w:t>
      </w:r>
      <w:r w:rsidR="007C63FE" w:rsidRPr="007C63FE">
        <w:rPr>
          <w:b/>
          <w:sz w:val="22"/>
          <w:szCs w:val="22"/>
        </w:rPr>
        <w:t>Improcedencia</w:t>
      </w:r>
    </w:p>
    <w:p w14:paraId="7FB06370" w14:textId="77777777" w:rsidR="00A422EE" w:rsidRDefault="00A422EE" w:rsidP="00A422EE">
      <w:pPr>
        <w:spacing w:line="240" w:lineRule="auto"/>
        <w:rPr>
          <w:b/>
          <w:sz w:val="22"/>
          <w:szCs w:val="22"/>
        </w:rPr>
      </w:pPr>
    </w:p>
    <w:p w14:paraId="2CE3AAB0" w14:textId="77777777" w:rsidR="00A422EE" w:rsidRDefault="00A422EE" w:rsidP="00A422EE">
      <w:pPr>
        <w:spacing w:line="240" w:lineRule="auto"/>
        <w:rPr>
          <w:rFonts w:eastAsia="Calibri"/>
          <w:sz w:val="22"/>
          <w:szCs w:val="22"/>
          <w:lang w:val="es-CO" w:eastAsia="en-US"/>
        </w:rPr>
      </w:pPr>
      <w:r w:rsidRPr="00A422EE">
        <w:rPr>
          <w:rFonts w:eastAsia="Calibri"/>
          <w:sz w:val="22"/>
          <w:szCs w:val="22"/>
          <w:lang w:val="es-CO" w:eastAsia="en-US"/>
        </w:rPr>
        <w:t xml:space="preserve">En el presente caso, no se produjo un fallo en conciencia en el punto, y lo que se vislumbra, por el contrario, es una inconformidad con la manera en que el asunto fue resuelto de fondo por el tribunal de arbitramento, al considerar que la decisión de iniciar la </w:t>
      </w:r>
      <w:proofErr w:type="spellStart"/>
      <w:r w:rsidRPr="00A422EE">
        <w:rPr>
          <w:rFonts w:eastAsia="Calibri"/>
          <w:sz w:val="22"/>
          <w:szCs w:val="22"/>
          <w:lang w:val="es-CO" w:eastAsia="en-US"/>
        </w:rPr>
        <w:t>causación</w:t>
      </w:r>
      <w:proofErr w:type="spellEnd"/>
      <w:r w:rsidRPr="00A422EE">
        <w:rPr>
          <w:rFonts w:eastAsia="Calibri"/>
          <w:sz w:val="22"/>
          <w:szCs w:val="22"/>
          <w:lang w:val="es-CO" w:eastAsia="en-US"/>
        </w:rPr>
        <w:t xml:space="preserve"> de los intereses desde el día siguiente a la terminación del contrato, 11 de septiembre del 2010, es un error en cuanto estos debieron concederse únicamente desde que se suscribió el acta de entrega y recibo a satisfacción.</w:t>
      </w:r>
      <w:r w:rsidR="00794ED2">
        <w:rPr>
          <w:rFonts w:eastAsia="Calibri"/>
          <w:sz w:val="22"/>
          <w:szCs w:val="22"/>
          <w:lang w:val="es-CO" w:eastAsia="en-US"/>
        </w:rPr>
        <w:t xml:space="preserve"> (…)</w:t>
      </w:r>
      <w:r w:rsidR="007F693B">
        <w:rPr>
          <w:rFonts w:eastAsia="Calibri"/>
          <w:sz w:val="22"/>
          <w:szCs w:val="22"/>
          <w:lang w:val="es-CO" w:eastAsia="en-US"/>
        </w:rPr>
        <w:t xml:space="preserve"> </w:t>
      </w:r>
      <w:r w:rsidR="00794ED2" w:rsidRPr="00794ED2">
        <w:rPr>
          <w:rFonts w:eastAsia="Calibri"/>
          <w:sz w:val="22"/>
          <w:szCs w:val="22"/>
          <w:lang w:val="es-CO" w:eastAsia="en-US"/>
        </w:rPr>
        <w:t xml:space="preserve">Así las cosas, la Sala declarará infundado el recurso extraordinario de anulación formulado por </w:t>
      </w:r>
      <w:proofErr w:type="spellStart"/>
      <w:r w:rsidR="00794ED2" w:rsidRPr="00794ED2">
        <w:rPr>
          <w:rFonts w:eastAsia="Calibri"/>
          <w:sz w:val="22"/>
          <w:szCs w:val="22"/>
          <w:lang w:val="es-CO" w:eastAsia="en-US"/>
        </w:rPr>
        <w:t>Fonade</w:t>
      </w:r>
      <w:proofErr w:type="spellEnd"/>
      <w:r w:rsidR="00794ED2" w:rsidRPr="00794ED2">
        <w:rPr>
          <w:rFonts w:eastAsia="Calibri"/>
          <w:sz w:val="22"/>
          <w:szCs w:val="22"/>
          <w:lang w:val="es-CO" w:eastAsia="en-US"/>
        </w:rPr>
        <w:t xml:space="preserve"> contra el laudo del 16 de enero del 2017, proferido por el tribunal de arbitramento constituido con el objeto de definir las controversias suscitadas entre tal entidad y el Consorcio CMS Cárceles en el marco de la ejecución del contrato de obra n.º 2070329 del 2007.</w:t>
      </w:r>
    </w:p>
    <w:p w14:paraId="3517E41A" w14:textId="77777777" w:rsidR="007F693B" w:rsidRDefault="007F693B" w:rsidP="00A422EE">
      <w:pPr>
        <w:spacing w:line="240" w:lineRule="auto"/>
        <w:rPr>
          <w:rFonts w:eastAsia="Calibri"/>
          <w:sz w:val="22"/>
          <w:szCs w:val="22"/>
          <w:lang w:val="es-CO" w:eastAsia="en-US"/>
        </w:rPr>
      </w:pPr>
    </w:p>
    <w:p w14:paraId="70967BD4" w14:textId="77777777" w:rsidR="007F693B" w:rsidRPr="007F693B" w:rsidRDefault="007F693B" w:rsidP="00A422EE">
      <w:pPr>
        <w:spacing w:line="240" w:lineRule="auto"/>
        <w:rPr>
          <w:rFonts w:eastAsia="Calibri"/>
          <w:sz w:val="22"/>
          <w:szCs w:val="22"/>
          <w:lang w:val="es-CO" w:eastAsia="en-US"/>
        </w:rPr>
      </w:pPr>
      <w:r w:rsidRPr="007F693B">
        <w:rPr>
          <w:rFonts w:eastAsia="Calibri"/>
          <w:b/>
          <w:sz w:val="22"/>
          <w:szCs w:val="22"/>
          <w:lang w:val="es-CO" w:eastAsia="en-US"/>
        </w:rPr>
        <w:t>INCUMPLIMIENTO DE</w:t>
      </w:r>
      <w:r w:rsidR="007C63FE">
        <w:rPr>
          <w:rFonts w:eastAsia="Calibri"/>
          <w:b/>
          <w:sz w:val="22"/>
          <w:szCs w:val="22"/>
          <w:lang w:val="es-CO" w:eastAsia="en-US"/>
        </w:rPr>
        <w:t>L</w:t>
      </w:r>
      <w:r w:rsidRPr="007F693B">
        <w:rPr>
          <w:rFonts w:eastAsia="Calibri"/>
          <w:b/>
          <w:sz w:val="22"/>
          <w:szCs w:val="22"/>
          <w:lang w:val="es-CO" w:eastAsia="en-US"/>
        </w:rPr>
        <w:t xml:space="preserve"> CONTRATO </w:t>
      </w:r>
      <w:r>
        <w:rPr>
          <w:rFonts w:eastAsia="Calibri"/>
          <w:b/>
          <w:sz w:val="22"/>
          <w:szCs w:val="22"/>
          <w:lang w:val="es-CO" w:eastAsia="en-US"/>
        </w:rPr>
        <w:t xml:space="preserve">- </w:t>
      </w:r>
      <w:r w:rsidRPr="00873E36">
        <w:rPr>
          <w:rFonts w:eastAsia="Calibri"/>
          <w:b/>
          <w:sz w:val="22"/>
          <w:szCs w:val="22"/>
          <w:lang w:val="es-CO" w:eastAsia="en-US"/>
        </w:rPr>
        <w:t xml:space="preserve">Mayores cantidades de </w:t>
      </w:r>
      <w:r w:rsidR="007C63FE">
        <w:rPr>
          <w:rFonts w:eastAsia="Calibri"/>
          <w:b/>
          <w:sz w:val="22"/>
          <w:szCs w:val="22"/>
          <w:lang w:val="es-CO" w:eastAsia="en-US"/>
        </w:rPr>
        <w:t xml:space="preserve">la </w:t>
      </w:r>
      <w:r w:rsidRPr="00873E36">
        <w:rPr>
          <w:rFonts w:eastAsia="Calibri"/>
          <w:b/>
          <w:sz w:val="22"/>
          <w:szCs w:val="22"/>
          <w:lang w:val="es-CO" w:eastAsia="en-US"/>
        </w:rPr>
        <w:t>obra</w:t>
      </w:r>
      <w:r>
        <w:rPr>
          <w:rFonts w:eastAsia="Calibri"/>
          <w:sz w:val="22"/>
          <w:szCs w:val="22"/>
          <w:lang w:val="es-CO" w:eastAsia="en-US"/>
        </w:rPr>
        <w:t xml:space="preserve"> </w:t>
      </w:r>
    </w:p>
    <w:p w14:paraId="581971AB" w14:textId="77777777" w:rsidR="00A422EE" w:rsidRDefault="00A422EE" w:rsidP="00A422EE">
      <w:pPr>
        <w:spacing w:line="240" w:lineRule="auto"/>
        <w:rPr>
          <w:rFonts w:eastAsia="Calibri"/>
          <w:sz w:val="22"/>
          <w:szCs w:val="22"/>
          <w:lang w:val="es-CO" w:eastAsia="en-US"/>
        </w:rPr>
      </w:pPr>
    </w:p>
    <w:p w14:paraId="632A9E7C" w14:textId="77777777" w:rsidR="007F693B" w:rsidRDefault="007F693B" w:rsidP="00A422EE">
      <w:pPr>
        <w:spacing w:line="240" w:lineRule="auto"/>
        <w:rPr>
          <w:rFonts w:eastAsia="Calibri"/>
          <w:sz w:val="22"/>
          <w:szCs w:val="22"/>
          <w:lang w:val="es-CO" w:eastAsia="en-US"/>
        </w:rPr>
      </w:pPr>
      <w:r>
        <w:rPr>
          <w:rFonts w:eastAsia="Calibri"/>
          <w:sz w:val="22"/>
          <w:szCs w:val="22"/>
          <w:lang w:val="es-CO" w:eastAsia="en-US"/>
        </w:rPr>
        <w:t>E</w:t>
      </w:r>
      <w:r w:rsidRPr="007F693B">
        <w:rPr>
          <w:rFonts w:eastAsia="Calibri"/>
          <w:sz w:val="22"/>
          <w:szCs w:val="22"/>
          <w:lang w:val="es-CO" w:eastAsia="en-US"/>
        </w:rPr>
        <w:t xml:space="preserve">n este caso el tribunal arbitral señaló con claridad meridiana que los intereses a los que condenó eran una consecuencia forzosa del incumplimiento que declaró respecto de la obligación de </w:t>
      </w:r>
      <w:proofErr w:type="spellStart"/>
      <w:r w:rsidRPr="007F693B">
        <w:rPr>
          <w:rFonts w:eastAsia="Calibri"/>
          <w:sz w:val="22"/>
          <w:szCs w:val="22"/>
          <w:lang w:val="es-CO" w:eastAsia="en-US"/>
        </w:rPr>
        <w:t>Fonade</w:t>
      </w:r>
      <w:proofErr w:type="spellEnd"/>
      <w:r w:rsidRPr="007F693B">
        <w:rPr>
          <w:rFonts w:eastAsia="Calibri"/>
          <w:sz w:val="22"/>
          <w:szCs w:val="22"/>
          <w:lang w:val="es-CO" w:eastAsia="en-US"/>
        </w:rPr>
        <w:t xml:space="preserve"> de pagar lo ejecutado efectivamente por el consorcio contratista, el cual se configuró en el momento en el que esta entregó el objeto contratado sin que se le pagara la contraprestación conforme con las mayores cantidades de obra en las que esta tuvo que incurrir, evento que lo situó en una situación de mora.</w:t>
      </w:r>
    </w:p>
    <w:p w14:paraId="750EF46E" w14:textId="77777777" w:rsidR="007C63FE" w:rsidRDefault="007C63FE" w:rsidP="00A422EE">
      <w:pPr>
        <w:spacing w:line="240" w:lineRule="auto"/>
        <w:rPr>
          <w:rFonts w:eastAsia="Calibri"/>
          <w:sz w:val="22"/>
          <w:szCs w:val="22"/>
          <w:lang w:val="es-CO" w:eastAsia="en-US"/>
        </w:rPr>
      </w:pPr>
    </w:p>
    <w:p w14:paraId="59C403B0" w14:textId="77777777" w:rsidR="009442FF" w:rsidRDefault="009442FF" w:rsidP="001A731E">
      <w:pPr>
        <w:spacing w:line="240" w:lineRule="auto"/>
        <w:rPr>
          <w:color w:val="000000"/>
          <w:sz w:val="22"/>
          <w:szCs w:val="22"/>
        </w:rPr>
      </w:pPr>
      <w:r w:rsidRPr="001A731E">
        <w:rPr>
          <w:b/>
          <w:color w:val="000000"/>
          <w:sz w:val="22"/>
          <w:szCs w:val="22"/>
        </w:rPr>
        <w:t xml:space="preserve">INTERESES </w:t>
      </w:r>
      <w:r>
        <w:rPr>
          <w:b/>
          <w:color w:val="000000"/>
          <w:sz w:val="22"/>
          <w:szCs w:val="22"/>
        </w:rPr>
        <w:t xml:space="preserve">DE MORA - </w:t>
      </w:r>
      <w:r w:rsidR="00902F99" w:rsidRPr="00873E36">
        <w:rPr>
          <w:b/>
          <w:color w:val="000000"/>
          <w:sz w:val="22"/>
          <w:szCs w:val="22"/>
        </w:rPr>
        <w:t>Cálculo</w:t>
      </w:r>
    </w:p>
    <w:p w14:paraId="4FCE6E26" w14:textId="77777777" w:rsidR="009442FF" w:rsidRDefault="009442FF" w:rsidP="001A731E">
      <w:pPr>
        <w:spacing w:line="240" w:lineRule="auto"/>
        <w:rPr>
          <w:color w:val="000000"/>
          <w:sz w:val="22"/>
          <w:szCs w:val="22"/>
        </w:rPr>
      </w:pPr>
    </w:p>
    <w:p w14:paraId="3D648145" w14:textId="77777777" w:rsidR="00902F99" w:rsidRDefault="009442FF" w:rsidP="001A731E">
      <w:pPr>
        <w:spacing w:line="240" w:lineRule="auto"/>
        <w:rPr>
          <w:color w:val="000000"/>
          <w:sz w:val="22"/>
          <w:szCs w:val="22"/>
        </w:rPr>
      </w:pPr>
      <w:r w:rsidRPr="009442FF">
        <w:rPr>
          <w:color w:val="000000"/>
          <w:sz w:val="22"/>
          <w:szCs w:val="22"/>
        </w:rPr>
        <w:t>Respecto al momento concreto en que debía iniciar la contabilización de los intereses, se advierte que es cierto que no se hizo ninguna referencia expresa a una norma positiva que justificara el otorgamiento de la indemnización solicitada desde la terminación del contrato y no desde otro momento particular.</w:t>
      </w:r>
      <w:r w:rsidR="00902F99" w:rsidRPr="009442FF">
        <w:rPr>
          <w:color w:val="000000"/>
          <w:sz w:val="22"/>
          <w:szCs w:val="22"/>
        </w:rPr>
        <w:t xml:space="preserve"> </w:t>
      </w:r>
      <w:r w:rsidR="008308DB">
        <w:rPr>
          <w:color w:val="000000"/>
          <w:sz w:val="22"/>
          <w:szCs w:val="22"/>
        </w:rPr>
        <w:t>(…) A</w:t>
      </w:r>
      <w:r w:rsidR="008308DB" w:rsidRPr="008308DB">
        <w:rPr>
          <w:color w:val="000000"/>
          <w:sz w:val="22"/>
          <w:szCs w:val="22"/>
        </w:rPr>
        <w:t xml:space="preserve">l razonar que los intereses debían causarse desde el instante en el que el consorcio convocante cumplió con el objeto del contrato y por lo tanto tenía derecho a que </w:t>
      </w:r>
      <w:proofErr w:type="spellStart"/>
      <w:r w:rsidR="008308DB" w:rsidRPr="008308DB">
        <w:rPr>
          <w:color w:val="000000"/>
          <w:sz w:val="22"/>
          <w:szCs w:val="22"/>
        </w:rPr>
        <w:t>Fonade</w:t>
      </w:r>
      <w:proofErr w:type="spellEnd"/>
      <w:r w:rsidR="008308DB" w:rsidRPr="008308DB">
        <w:rPr>
          <w:color w:val="000000"/>
          <w:sz w:val="22"/>
          <w:szCs w:val="22"/>
        </w:rPr>
        <w:t>, como contratista, procediera a la entrega de la contraprestación acordada, está dando aplicación a lo previsto en la normatividad civil respecto de la constitución en mora del deudor, particularmente los artículos 1608 y 1609 del Código Civil</w:t>
      </w:r>
      <w:r w:rsidR="00202E0B">
        <w:rPr>
          <w:color w:val="000000"/>
          <w:sz w:val="22"/>
          <w:szCs w:val="22"/>
        </w:rPr>
        <w:t xml:space="preserve"> (…)</w:t>
      </w:r>
      <w:r w:rsidR="00794ED2">
        <w:rPr>
          <w:color w:val="000000"/>
          <w:sz w:val="22"/>
          <w:szCs w:val="22"/>
        </w:rPr>
        <w:t xml:space="preserve"> </w:t>
      </w:r>
      <w:r w:rsidR="00202E0B" w:rsidRPr="00202E0B">
        <w:rPr>
          <w:color w:val="000000"/>
          <w:sz w:val="22"/>
          <w:szCs w:val="22"/>
        </w:rPr>
        <w:t xml:space="preserve">el tribunal arbitral señaló con claridad meridiana que los intereses a los que condenó eran una consecuencia forzosa del incumplimiento que declaró respecto de la obligación de </w:t>
      </w:r>
      <w:proofErr w:type="spellStart"/>
      <w:r w:rsidR="00202E0B" w:rsidRPr="00202E0B">
        <w:rPr>
          <w:color w:val="000000"/>
          <w:sz w:val="22"/>
          <w:szCs w:val="22"/>
        </w:rPr>
        <w:t>Fonade</w:t>
      </w:r>
      <w:proofErr w:type="spellEnd"/>
      <w:r w:rsidR="00202E0B" w:rsidRPr="00202E0B">
        <w:rPr>
          <w:color w:val="000000"/>
          <w:sz w:val="22"/>
          <w:szCs w:val="22"/>
        </w:rPr>
        <w:t xml:space="preserve"> de pagar lo ejecutado efectivamente por el consorcio contratista, </w:t>
      </w:r>
      <w:r w:rsidR="00202E0B" w:rsidRPr="00202E0B">
        <w:rPr>
          <w:color w:val="000000"/>
          <w:sz w:val="22"/>
          <w:szCs w:val="22"/>
        </w:rPr>
        <w:lastRenderedPageBreak/>
        <w:t>el cual se configuró en el momento en el que esta entregó el objeto contratado sin que se le pagara la contraprestación conforme con las mayores cantidades de obra en las que esta tuvo que incurrir, evento que lo situó en una situación de mora.</w:t>
      </w:r>
    </w:p>
    <w:p w14:paraId="53C00942" w14:textId="77777777" w:rsidR="009442FF" w:rsidRDefault="009442FF" w:rsidP="001A731E">
      <w:pPr>
        <w:spacing w:line="240" w:lineRule="auto"/>
        <w:rPr>
          <w:color w:val="000000"/>
          <w:sz w:val="22"/>
          <w:szCs w:val="22"/>
        </w:rPr>
      </w:pPr>
    </w:p>
    <w:p w14:paraId="093016FA" w14:textId="77777777" w:rsidR="00902F99" w:rsidRPr="001A731E" w:rsidRDefault="00902F99" w:rsidP="001A731E">
      <w:pPr>
        <w:spacing w:line="240" w:lineRule="auto"/>
        <w:rPr>
          <w:color w:val="000000"/>
          <w:sz w:val="22"/>
          <w:szCs w:val="22"/>
        </w:rPr>
      </w:pPr>
    </w:p>
    <w:p w14:paraId="14EE1AD0"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r w:rsidRPr="006A6176">
        <w:rPr>
          <w:rFonts w:eastAsia="Calibri"/>
          <w:b/>
          <w:lang w:val="es-CO" w:eastAsia="en-US"/>
        </w:rPr>
        <w:t>CONSEJO DE ESTADO</w:t>
      </w:r>
    </w:p>
    <w:p w14:paraId="0D875490"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p>
    <w:p w14:paraId="1BC3D83B"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r w:rsidRPr="006A6176">
        <w:rPr>
          <w:rFonts w:eastAsia="Calibri"/>
          <w:b/>
          <w:lang w:val="es-CO" w:eastAsia="en-US"/>
        </w:rPr>
        <w:t>SALA DE LO CONTENCIOSO ADMINISTRATIVO</w:t>
      </w:r>
    </w:p>
    <w:p w14:paraId="434B0096"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p>
    <w:p w14:paraId="2F625A54"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r w:rsidRPr="006A6176">
        <w:rPr>
          <w:rFonts w:eastAsia="Calibri"/>
          <w:b/>
          <w:lang w:val="es-CO" w:eastAsia="en-US"/>
        </w:rPr>
        <w:t>SECCIÓN TERCERA</w:t>
      </w:r>
    </w:p>
    <w:p w14:paraId="6B300834"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p>
    <w:p w14:paraId="2CB79BDE"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r w:rsidRPr="006A6176">
        <w:rPr>
          <w:rFonts w:eastAsia="Calibri"/>
          <w:b/>
          <w:lang w:val="es-CO" w:eastAsia="en-US"/>
        </w:rPr>
        <w:t>SUBSECCIÓN B</w:t>
      </w:r>
    </w:p>
    <w:p w14:paraId="1AE3598F"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p>
    <w:p w14:paraId="1EEF887C" w14:textId="77777777" w:rsidR="00227B0E" w:rsidRPr="006A6176" w:rsidRDefault="00227B0E" w:rsidP="00227B0E">
      <w:pPr>
        <w:widowControl w:val="0"/>
        <w:suppressAutoHyphens w:val="0"/>
        <w:overflowPunct/>
        <w:autoSpaceDE/>
        <w:spacing w:line="240" w:lineRule="auto"/>
        <w:jc w:val="center"/>
        <w:textAlignment w:val="auto"/>
        <w:rPr>
          <w:rFonts w:eastAsia="Calibri"/>
          <w:b/>
          <w:lang w:val="es-CO" w:eastAsia="en-US"/>
        </w:rPr>
      </w:pPr>
      <w:r w:rsidRPr="006A6176">
        <w:rPr>
          <w:rFonts w:eastAsia="Calibri"/>
          <w:b/>
          <w:lang w:val="es-CO" w:eastAsia="en-US"/>
        </w:rPr>
        <w:t>Consejero ponente: DANILO ROJAS BETANCOURTH</w:t>
      </w:r>
    </w:p>
    <w:p w14:paraId="6653C61A" w14:textId="77777777" w:rsidR="00227B0E" w:rsidRPr="006A6176" w:rsidRDefault="00227B0E" w:rsidP="00227B0E">
      <w:pPr>
        <w:suppressAutoHyphens w:val="0"/>
        <w:overflowPunct/>
        <w:autoSpaceDE/>
        <w:spacing w:line="240" w:lineRule="auto"/>
        <w:jc w:val="center"/>
        <w:textAlignment w:val="auto"/>
        <w:rPr>
          <w:rFonts w:eastAsia="Calibri"/>
          <w:b/>
          <w:lang w:val="es-CO" w:eastAsia="en-US"/>
        </w:rPr>
      </w:pPr>
    </w:p>
    <w:p w14:paraId="36E3B11B" w14:textId="77777777" w:rsidR="00265915" w:rsidRPr="006A6176" w:rsidRDefault="00265915" w:rsidP="00227B0E">
      <w:pPr>
        <w:spacing w:line="240" w:lineRule="auto"/>
        <w:rPr>
          <w:lang w:val="es-CO"/>
        </w:rPr>
      </w:pPr>
      <w:r w:rsidRPr="006A6176">
        <w:rPr>
          <w:lang w:val="es-CO"/>
        </w:rPr>
        <w:t>Bogotá D.C.,</w:t>
      </w:r>
      <w:r w:rsidR="00426971" w:rsidRPr="006A6176">
        <w:rPr>
          <w:lang w:val="es-CO"/>
        </w:rPr>
        <w:t xml:space="preserve"> </w:t>
      </w:r>
      <w:r w:rsidR="00227B0E" w:rsidRPr="006A6176">
        <w:rPr>
          <w:lang w:val="es-CO"/>
        </w:rPr>
        <w:t>veintisiete (</w:t>
      </w:r>
      <w:r w:rsidR="00733D27" w:rsidRPr="006A6176">
        <w:rPr>
          <w:lang w:val="es-CO"/>
        </w:rPr>
        <w:t>27</w:t>
      </w:r>
      <w:r w:rsidR="00227B0E" w:rsidRPr="006A6176">
        <w:rPr>
          <w:lang w:val="es-CO"/>
        </w:rPr>
        <w:t>)</w:t>
      </w:r>
      <w:r w:rsidR="00693241" w:rsidRPr="006A6176">
        <w:rPr>
          <w:lang w:val="es-CO"/>
        </w:rPr>
        <w:t xml:space="preserve"> </w:t>
      </w:r>
      <w:r w:rsidR="00845AFD" w:rsidRPr="006A6176">
        <w:rPr>
          <w:lang w:val="es-CO"/>
        </w:rPr>
        <w:t>de</w:t>
      </w:r>
      <w:r w:rsidR="005B3848" w:rsidRPr="006A6176">
        <w:rPr>
          <w:lang w:val="es-CO"/>
        </w:rPr>
        <w:t xml:space="preserve"> </w:t>
      </w:r>
      <w:r w:rsidR="00733D27" w:rsidRPr="006A6176">
        <w:rPr>
          <w:lang w:val="es-CO"/>
        </w:rPr>
        <w:t>noviembre</w:t>
      </w:r>
      <w:r w:rsidR="005B3848" w:rsidRPr="006A6176">
        <w:rPr>
          <w:lang w:val="es-CO"/>
        </w:rPr>
        <w:t xml:space="preserve"> </w:t>
      </w:r>
      <w:r w:rsidR="00845AFD" w:rsidRPr="006A6176">
        <w:rPr>
          <w:lang w:val="es-CO"/>
        </w:rPr>
        <w:t xml:space="preserve">de </w:t>
      </w:r>
      <w:r w:rsidR="00227B0E" w:rsidRPr="006A6176">
        <w:rPr>
          <w:lang w:val="es-CO"/>
        </w:rPr>
        <w:t>dos mil diecisiete (</w:t>
      </w:r>
      <w:r w:rsidR="00400FE9" w:rsidRPr="006A6176">
        <w:rPr>
          <w:lang w:val="es-CO"/>
        </w:rPr>
        <w:t>201</w:t>
      </w:r>
      <w:r w:rsidR="00665923" w:rsidRPr="006A6176">
        <w:rPr>
          <w:lang w:val="es-CO"/>
        </w:rPr>
        <w:t>7</w:t>
      </w:r>
      <w:r w:rsidR="00227B0E" w:rsidRPr="006A6176">
        <w:rPr>
          <w:lang w:val="es-CO"/>
        </w:rPr>
        <w:t>).</w:t>
      </w:r>
    </w:p>
    <w:p w14:paraId="580E3498" w14:textId="77777777" w:rsidR="00227B0E" w:rsidRPr="006A6176" w:rsidRDefault="00227B0E" w:rsidP="00227B0E">
      <w:pPr>
        <w:spacing w:line="240" w:lineRule="auto"/>
        <w:rPr>
          <w:b/>
        </w:rPr>
      </w:pPr>
    </w:p>
    <w:p w14:paraId="3404989D" w14:textId="77777777" w:rsidR="00265915" w:rsidRPr="006A6176" w:rsidRDefault="00265915" w:rsidP="00227B0E">
      <w:pPr>
        <w:spacing w:line="240" w:lineRule="auto"/>
        <w:rPr>
          <w:b/>
        </w:rPr>
      </w:pPr>
      <w:r w:rsidRPr="006A6176">
        <w:rPr>
          <w:b/>
        </w:rPr>
        <w:t>Radicación</w:t>
      </w:r>
      <w:r w:rsidR="00227B0E" w:rsidRPr="006A6176">
        <w:rPr>
          <w:b/>
        </w:rPr>
        <w:t xml:space="preserve"> número</w:t>
      </w:r>
      <w:r w:rsidRPr="006A6176">
        <w:rPr>
          <w:b/>
        </w:rPr>
        <w:t>:</w:t>
      </w:r>
      <w:r w:rsidR="00227B0E" w:rsidRPr="006A6176">
        <w:rPr>
          <w:b/>
        </w:rPr>
        <w:t xml:space="preserve"> </w:t>
      </w:r>
      <w:r w:rsidR="00E575C8" w:rsidRPr="006A6176">
        <w:rPr>
          <w:b/>
        </w:rPr>
        <w:t>11001</w:t>
      </w:r>
      <w:r w:rsidR="00AA6339" w:rsidRPr="006A6176">
        <w:rPr>
          <w:b/>
        </w:rPr>
        <w:t>-</w:t>
      </w:r>
      <w:r w:rsidR="00E575C8" w:rsidRPr="006A6176">
        <w:rPr>
          <w:b/>
        </w:rPr>
        <w:t>03</w:t>
      </w:r>
      <w:r w:rsidR="00267E47" w:rsidRPr="006A6176">
        <w:rPr>
          <w:b/>
        </w:rPr>
        <w:t>-</w:t>
      </w:r>
      <w:r w:rsidR="00C81B54" w:rsidRPr="006A6176">
        <w:rPr>
          <w:b/>
        </w:rPr>
        <w:t>26</w:t>
      </w:r>
      <w:r w:rsidR="00AA6339" w:rsidRPr="006A6176">
        <w:rPr>
          <w:b/>
        </w:rPr>
        <w:t>-</w:t>
      </w:r>
      <w:r w:rsidR="00ED1749" w:rsidRPr="006A6176">
        <w:rPr>
          <w:b/>
        </w:rPr>
        <w:t>000</w:t>
      </w:r>
      <w:r w:rsidR="00AA6339" w:rsidRPr="006A6176">
        <w:rPr>
          <w:b/>
        </w:rPr>
        <w:t>-</w:t>
      </w:r>
      <w:r w:rsidR="00C14093" w:rsidRPr="006A6176">
        <w:rPr>
          <w:b/>
        </w:rPr>
        <w:t>20</w:t>
      </w:r>
      <w:r w:rsidR="00E575C8" w:rsidRPr="006A6176">
        <w:rPr>
          <w:b/>
        </w:rPr>
        <w:t>1</w:t>
      </w:r>
      <w:r w:rsidR="00A0554E" w:rsidRPr="006A6176">
        <w:rPr>
          <w:b/>
        </w:rPr>
        <w:t>7</w:t>
      </w:r>
      <w:r w:rsidR="00AA6339" w:rsidRPr="006A6176">
        <w:rPr>
          <w:b/>
        </w:rPr>
        <w:t>-</w:t>
      </w:r>
      <w:r w:rsidR="00E575C8" w:rsidRPr="006A6176">
        <w:rPr>
          <w:b/>
        </w:rPr>
        <w:t>00</w:t>
      </w:r>
      <w:r w:rsidR="001876B1" w:rsidRPr="006A6176">
        <w:rPr>
          <w:b/>
        </w:rPr>
        <w:t>0</w:t>
      </w:r>
      <w:r w:rsidR="00A0554E" w:rsidRPr="006A6176">
        <w:rPr>
          <w:b/>
        </w:rPr>
        <w:t>49</w:t>
      </w:r>
      <w:r w:rsidR="00AA6339" w:rsidRPr="006A6176">
        <w:rPr>
          <w:b/>
        </w:rPr>
        <w:t>-</w:t>
      </w:r>
      <w:r w:rsidR="000F49B3" w:rsidRPr="006A6176">
        <w:rPr>
          <w:b/>
        </w:rPr>
        <w:t>0</w:t>
      </w:r>
      <w:r w:rsidR="00E575C8" w:rsidRPr="006A6176">
        <w:rPr>
          <w:b/>
        </w:rPr>
        <w:t>0</w:t>
      </w:r>
      <w:r w:rsidR="00227B0E" w:rsidRPr="006A6176">
        <w:rPr>
          <w:b/>
        </w:rPr>
        <w:t>(59157)</w:t>
      </w:r>
    </w:p>
    <w:p w14:paraId="2F5FA05E" w14:textId="77777777" w:rsidR="00227B0E" w:rsidRPr="006A6176" w:rsidRDefault="00227B0E" w:rsidP="00227B0E">
      <w:pPr>
        <w:spacing w:line="240" w:lineRule="auto"/>
        <w:rPr>
          <w:b/>
        </w:rPr>
      </w:pPr>
    </w:p>
    <w:p w14:paraId="02980E1E" w14:textId="77777777" w:rsidR="00265915" w:rsidRPr="006A6176" w:rsidRDefault="00227B0E" w:rsidP="00227B0E">
      <w:pPr>
        <w:spacing w:line="240" w:lineRule="auto"/>
        <w:rPr>
          <w:b/>
        </w:rPr>
      </w:pPr>
      <w:r w:rsidRPr="006A6176">
        <w:rPr>
          <w:b/>
        </w:rPr>
        <w:t>Actor</w:t>
      </w:r>
      <w:r w:rsidR="007024D2" w:rsidRPr="006A6176">
        <w:rPr>
          <w:b/>
        </w:rPr>
        <w:t>:</w:t>
      </w:r>
      <w:r w:rsidRPr="006A6176">
        <w:rPr>
          <w:b/>
        </w:rPr>
        <w:t xml:space="preserve"> DISICO S.A. Y CONSORCIO CMS CÁRCELES</w:t>
      </w:r>
    </w:p>
    <w:p w14:paraId="1E6251D1" w14:textId="77777777" w:rsidR="00227B0E" w:rsidRPr="006A6176" w:rsidRDefault="00227B0E" w:rsidP="00227B0E">
      <w:pPr>
        <w:spacing w:line="240" w:lineRule="auto"/>
        <w:rPr>
          <w:b/>
        </w:rPr>
      </w:pPr>
    </w:p>
    <w:p w14:paraId="3CE98C41" w14:textId="77777777" w:rsidR="004A5B4D" w:rsidRPr="006A6176" w:rsidRDefault="00227B0E" w:rsidP="00227B0E">
      <w:pPr>
        <w:spacing w:line="240" w:lineRule="auto"/>
        <w:rPr>
          <w:b/>
        </w:rPr>
      </w:pPr>
      <w:r w:rsidRPr="006A6176">
        <w:rPr>
          <w:b/>
        </w:rPr>
        <w:t>Demandado</w:t>
      </w:r>
      <w:r w:rsidR="00265915" w:rsidRPr="006A6176">
        <w:rPr>
          <w:b/>
        </w:rPr>
        <w:t>:</w:t>
      </w:r>
      <w:r w:rsidRPr="006A6176">
        <w:rPr>
          <w:b/>
        </w:rPr>
        <w:t xml:space="preserve"> FONADE </w:t>
      </w:r>
    </w:p>
    <w:p w14:paraId="66B67579" w14:textId="77777777" w:rsidR="00227B0E" w:rsidRPr="006A6176" w:rsidRDefault="00227B0E" w:rsidP="00227B0E">
      <w:pPr>
        <w:spacing w:line="240" w:lineRule="auto"/>
        <w:rPr>
          <w:b/>
        </w:rPr>
      </w:pPr>
    </w:p>
    <w:p w14:paraId="00C59753" w14:textId="77777777" w:rsidR="00227B0E" w:rsidRPr="006A6176" w:rsidRDefault="00227B0E" w:rsidP="00227B0E">
      <w:pPr>
        <w:spacing w:line="240" w:lineRule="auto"/>
        <w:rPr>
          <w:b/>
        </w:rPr>
      </w:pPr>
    </w:p>
    <w:p w14:paraId="374B0200" w14:textId="77777777" w:rsidR="00227B0E" w:rsidRPr="006A6176" w:rsidRDefault="00227B0E" w:rsidP="00227B0E">
      <w:pPr>
        <w:spacing w:line="240" w:lineRule="auto"/>
        <w:rPr>
          <w:b/>
        </w:rPr>
      </w:pPr>
    </w:p>
    <w:p w14:paraId="53989257" w14:textId="77777777" w:rsidR="00265915" w:rsidRPr="006A6176" w:rsidRDefault="00227B0E" w:rsidP="00227B0E">
      <w:pPr>
        <w:spacing w:line="240" w:lineRule="auto"/>
        <w:rPr>
          <w:b/>
        </w:rPr>
      </w:pPr>
      <w:r w:rsidRPr="006A6176">
        <w:rPr>
          <w:b/>
        </w:rPr>
        <w:t xml:space="preserve">Referencia: ANULACIÓN LAUDO ARBITRAL </w:t>
      </w:r>
      <w:r w:rsidR="006A6176">
        <w:rPr>
          <w:b/>
        </w:rPr>
        <w:t>-</w:t>
      </w:r>
      <w:r w:rsidRPr="006A6176">
        <w:rPr>
          <w:b/>
        </w:rPr>
        <w:t xml:space="preserve"> SENTENCIA</w:t>
      </w:r>
    </w:p>
    <w:p w14:paraId="1F32FED5" w14:textId="77777777" w:rsidR="00227B0E" w:rsidRPr="006A6176" w:rsidRDefault="00227B0E" w:rsidP="00227B0E">
      <w:pPr>
        <w:spacing w:line="240" w:lineRule="auto"/>
        <w:rPr>
          <w:b/>
        </w:rPr>
      </w:pPr>
    </w:p>
    <w:p w14:paraId="0266E216" w14:textId="77777777" w:rsidR="00227B0E" w:rsidRPr="006A6176" w:rsidRDefault="00227B0E" w:rsidP="00227B0E">
      <w:pPr>
        <w:spacing w:line="240" w:lineRule="auto"/>
        <w:rPr>
          <w:b/>
        </w:rPr>
      </w:pPr>
    </w:p>
    <w:p w14:paraId="3FFC1C04" w14:textId="77777777" w:rsidR="006F0F71" w:rsidRPr="006A6176" w:rsidRDefault="006F0F71" w:rsidP="00227B0E">
      <w:pPr>
        <w:spacing w:line="240" w:lineRule="auto"/>
        <w:rPr>
          <w:b/>
        </w:rPr>
      </w:pPr>
    </w:p>
    <w:p w14:paraId="45CB9DDF" w14:textId="77777777" w:rsidR="00912FB4" w:rsidRPr="006A6176" w:rsidRDefault="00CE2857" w:rsidP="00816E2D">
      <w:pPr>
        <w:pStyle w:val="Textoindependiente"/>
        <w:rPr>
          <w:lang w:val="es-CO"/>
        </w:rPr>
      </w:pPr>
      <w:r w:rsidRPr="006A6176">
        <w:rPr>
          <w:lang w:val="es-CO"/>
        </w:rPr>
        <w:t>P</w:t>
      </w:r>
      <w:r w:rsidR="00265915" w:rsidRPr="006A6176">
        <w:rPr>
          <w:lang w:val="es-CO"/>
        </w:rPr>
        <w:t>rocede la Sección Tercera</w:t>
      </w:r>
      <w:r w:rsidRPr="006A6176">
        <w:rPr>
          <w:lang w:val="es-CO"/>
        </w:rPr>
        <w:t>, Subsección B,</w:t>
      </w:r>
      <w:r w:rsidR="00265915" w:rsidRPr="006A6176">
        <w:rPr>
          <w:lang w:val="es-CO"/>
        </w:rPr>
        <w:t xml:space="preserve"> </w:t>
      </w:r>
      <w:r w:rsidRPr="006A6176">
        <w:rPr>
          <w:lang w:val="es-CO"/>
        </w:rPr>
        <w:t xml:space="preserve">del </w:t>
      </w:r>
      <w:r w:rsidR="00265915" w:rsidRPr="006A6176">
        <w:rPr>
          <w:lang w:val="es-CO"/>
        </w:rPr>
        <w:t>Consejo de Estado</w:t>
      </w:r>
      <w:r w:rsidRPr="006A6176">
        <w:rPr>
          <w:lang w:val="es-CO"/>
        </w:rPr>
        <w:t>,</w:t>
      </w:r>
      <w:r w:rsidR="00265915" w:rsidRPr="006A6176">
        <w:rPr>
          <w:lang w:val="es-CO"/>
        </w:rPr>
        <w:t xml:space="preserve"> a resolver el recurso </w:t>
      </w:r>
      <w:r w:rsidR="003A5E48" w:rsidRPr="006A6176">
        <w:rPr>
          <w:lang w:val="es-CO"/>
        </w:rPr>
        <w:t>extraordinario de anulación de laudo arbitral presentado por</w:t>
      </w:r>
      <w:r w:rsidR="00BB059E" w:rsidRPr="006A6176">
        <w:rPr>
          <w:lang w:val="es-CO"/>
        </w:rPr>
        <w:t xml:space="preserve"> </w:t>
      </w:r>
      <w:proofErr w:type="spellStart"/>
      <w:r w:rsidR="005049B5" w:rsidRPr="006A6176">
        <w:rPr>
          <w:lang w:val="es-CO"/>
        </w:rPr>
        <w:t>Fonade</w:t>
      </w:r>
      <w:proofErr w:type="spellEnd"/>
      <w:r w:rsidR="003A5E48" w:rsidRPr="006A6176">
        <w:rPr>
          <w:lang w:val="es-CO"/>
        </w:rPr>
        <w:t xml:space="preserve"> </w:t>
      </w:r>
      <w:r w:rsidR="00265915" w:rsidRPr="006A6176">
        <w:rPr>
          <w:lang w:val="es-CO"/>
        </w:rPr>
        <w:t xml:space="preserve">contra la sentencia del </w:t>
      </w:r>
      <w:r w:rsidR="00BB059E" w:rsidRPr="006A6176">
        <w:rPr>
          <w:lang w:val="es-CO"/>
        </w:rPr>
        <w:t>1</w:t>
      </w:r>
      <w:r w:rsidRPr="006A6176">
        <w:rPr>
          <w:lang w:val="es-CO"/>
        </w:rPr>
        <w:t>6</w:t>
      </w:r>
      <w:r w:rsidR="00400FE9" w:rsidRPr="006A6176">
        <w:rPr>
          <w:lang w:val="es-CO"/>
        </w:rPr>
        <w:t xml:space="preserve"> de </w:t>
      </w:r>
      <w:r w:rsidRPr="006A6176">
        <w:rPr>
          <w:lang w:val="es-CO"/>
        </w:rPr>
        <w:t>enero</w:t>
      </w:r>
      <w:r w:rsidR="00AA6339" w:rsidRPr="006A6176">
        <w:rPr>
          <w:lang w:val="es-CO"/>
        </w:rPr>
        <w:t xml:space="preserve"> de</w:t>
      </w:r>
      <w:r w:rsidR="003611B3" w:rsidRPr="006A6176">
        <w:rPr>
          <w:lang w:val="es-CO"/>
        </w:rPr>
        <w:t>l</w:t>
      </w:r>
      <w:r w:rsidR="00AA6339" w:rsidRPr="006A6176">
        <w:rPr>
          <w:lang w:val="es-CO"/>
        </w:rPr>
        <w:t xml:space="preserve"> 20</w:t>
      </w:r>
      <w:r w:rsidR="003A5E48" w:rsidRPr="006A6176">
        <w:rPr>
          <w:lang w:val="es-CO"/>
        </w:rPr>
        <w:t>1</w:t>
      </w:r>
      <w:r w:rsidRPr="006A6176">
        <w:rPr>
          <w:lang w:val="es-CO"/>
        </w:rPr>
        <w:t>7</w:t>
      </w:r>
      <w:r w:rsidR="00265915" w:rsidRPr="006A6176">
        <w:rPr>
          <w:lang w:val="es-CO"/>
        </w:rPr>
        <w:t xml:space="preserve">, proferida por </w:t>
      </w:r>
      <w:r w:rsidR="00BB059E" w:rsidRPr="006A6176">
        <w:rPr>
          <w:lang w:val="es-CO"/>
        </w:rPr>
        <w:t>un Tribunal de Arbitramento</w:t>
      </w:r>
      <w:r w:rsidR="003A5E48" w:rsidRPr="006A6176">
        <w:rPr>
          <w:lang w:val="es-CO"/>
        </w:rPr>
        <w:t xml:space="preserve"> </w:t>
      </w:r>
      <w:r w:rsidR="00F375BC" w:rsidRPr="006A6176">
        <w:rPr>
          <w:lang w:val="es-CO"/>
        </w:rPr>
        <w:t>designado por</w:t>
      </w:r>
      <w:r w:rsidR="001F6A06" w:rsidRPr="006A6176">
        <w:rPr>
          <w:lang w:val="es-CO"/>
        </w:rPr>
        <w:t xml:space="preserve"> la Cámara de Comercio de B</w:t>
      </w:r>
      <w:r w:rsidR="00BB059E" w:rsidRPr="006A6176">
        <w:rPr>
          <w:lang w:val="es-CO"/>
        </w:rPr>
        <w:t>ogotá</w:t>
      </w:r>
      <w:r w:rsidR="003A5E48" w:rsidRPr="006A6176">
        <w:rPr>
          <w:lang w:val="es-CO"/>
        </w:rPr>
        <w:t xml:space="preserve"> para dirimir las controversias contractuales entre </w:t>
      </w:r>
      <w:proofErr w:type="spellStart"/>
      <w:r w:rsidR="00DD36E0" w:rsidRPr="006A6176">
        <w:rPr>
          <w:lang w:val="es-CO"/>
        </w:rPr>
        <w:t>Fonade</w:t>
      </w:r>
      <w:proofErr w:type="spellEnd"/>
      <w:r w:rsidR="004A5B4D" w:rsidRPr="006A6176">
        <w:rPr>
          <w:lang w:val="es-CO"/>
        </w:rPr>
        <w:t xml:space="preserve"> y </w:t>
      </w:r>
      <w:r w:rsidR="00F951F6" w:rsidRPr="006A6176">
        <w:rPr>
          <w:lang w:val="es-CO"/>
        </w:rPr>
        <w:t>el Consorcio CMS Cárceles</w:t>
      </w:r>
      <w:r w:rsidR="00BB059E" w:rsidRPr="006A6176">
        <w:rPr>
          <w:lang w:val="es-CO"/>
        </w:rPr>
        <w:t xml:space="preserve"> </w:t>
      </w:r>
      <w:r w:rsidR="0014208E" w:rsidRPr="006A6176">
        <w:rPr>
          <w:lang w:val="es-CO"/>
        </w:rPr>
        <w:t>e</w:t>
      </w:r>
      <w:r w:rsidR="009306EF" w:rsidRPr="006A6176">
        <w:rPr>
          <w:lang w:val="es-CO"/>
        </w:rPr>
        <w:t>n</w:t>
      </w:r>
      <w:r w:rsidR="0014208E" w:rsidRPr="006A6176">
        <w:rPr>
          <w:lang w:val="es-CO"/>
        </w:rPr>
        <w:t xml:space="preserve"> el marco del contrato</w:t>
      </w:r>
      <w:r w:rsidR="00BB059E" w:rsidRPr="006A6176">
        <w:rPr>
          <w:lang w:val="es-CO"/>
        </w:rPr>
        <w:t xml:space="preserve"> de obra</w:t>
      </w:r>
      <w:r w:rsidR="0014208E" w:rsidRPr="006A6176">
        <w:rPr>
          <w:lang w:val="es-CO"/>
        </w:rPr>
        <w:t xml:space="preserve"> n.º </w:t>
      </w:r>
      <w:r w:rsidR="00F951F6" w:rsidRPr="006A6176">
        <w:rPr>
          <w:lang w:val="es-CO"/>
        </w:rPr>
        <w:t>2070329 del 2007</w:t>
      </w:r>
      <w:r w:rsidR="001519CD" w:rsidRPr="006A6176">
        <w:rPr>
          <w:lang w:val="es-CO"/>
        </w:rPr>
        <w:t>.</w:t>
      </w:r>
      <w:r w:rsidR="00F951F6" w:rsidRPr="006A6176">
        <w:rPr>
          <w:lang w:val="es-CO"/>
        </w:rPr>
        <w:t xml:space="preserve"> </w:t>
      </w:r>
    </w:p>
    <w:p w14:paraId="2F744B61" w14:textId="77777777" w:rsidR="00F64DE9" w:rsidRPr="006A6176" w:rsidRDefault="00F64DE9" w:rsidP="00816E2D">
      <w:pPr>
        <w:pStyle w:val="Textoindependiente"/>
        <w:rPr>
          <w:lang w:val="es-CO"/>
        </w:rPr>
      </w:pPr>
    </w:p>
    <w:p w14:paraId="1B7C9A23" w14:textId="77777777" w:rsidR="00265915" w:rsidRPr="006A6176" w:rsidRDefault="00400FE9" w:rsidP="00816E2D">
      <w:pPr>
        <w:jc w:val="center"/>
        <w:rPr>
          <w:b/>
          <w:bCs/>
          <w:lang w:val="es-CO"/>
        </w:rPr>
      </w:pPr>
      <w:r w:rsidRPr="006A6176">
        <w:rPr>
          <w:b/>
          <w:bCs/>
          <w:lang w:val="es-CO"/>
        </w:rPr>
        <w:t>SÍNTESIS DEL CASO</w:t>
      </w:r>
    </w:p>
    <w:p w14:paraId="1631F8A6" w14:textId="77777777" w:rsidR="00912FB4" w:rsidRPr="006A6176" w:rsidRDefault="00912FB4" w:rsidP="00816E2D">
      <w:pPr>
        <w:tabs>
          <w:tab w:val="left" w:pos="5760"/>
        </w:tabs>
        <w:rPr>
          <w:lang w:val="es-CO"/>
        </w:rPr>
      </w:pPr>
    </w:p>
    <w:p w14:paraId="161CBA2B" w14:textId="77777777" w:rsidR="0073745E" w:rsidRPr="006A6176" w:rsidRDefault="00F951F6" w:rsidP="007A3570">
      <w:pPr>
        <w:tabs>
          <w:tab w:val="left" w:pos="5760"/>
        </w:tabs>
        <w:rPr>
          <w:lang w:val="es-CO"/>
        </w:rPr>
      </w:pPr>
      <w:proofErr w:type="spellStart"/>
      <w:r w:rsidRPr="006A6176">
        <w:rPr>
          <w:lang w:val="es-CO"/>
        </w:rPr>
        <w:t>Fonade</w:t>
      </w:r>
      <w:proofErr w:type="spellEnd"/>
      <w:r w:rsidRPr="006A6176">
        <w:rPr>
          <w:lang w:val="es-CO"/>
        </w:rPr>
        <w:t xml:space="preserve"> </w:t>
      </w:r>
      <w:r w:rsidR="00F5195E" w:rsidRPr="006A6176">
        <w:rPr>
          <w:lang w:val="es-CO"/>
        </w:rPr>
        <w:t xml:space="preserve">solicita que se </w:t>
      </w:r>
      <w:r w:rsidR="00EA56F6" w:rsidRPr="006A6176">
        <w:rPr>
          <w:lang w:val="es-CO"/>
        </w:rPr>
        <w:t>anule</w:t>
      </w:r>
      <w:r w:rsidR="00F5195E" w:rsidRPr="006A6176">
        <w:rPr>
          <w:lang w:val="es-CO"/>
        </w:rPr>
        <w:t xml:space="preserve"> e</w:t>
      </w:r>
      <w:r w:rsidR="00F375BC" w:rsidRPr="006A6176">
        <w:rPr>
          <w:lang w:val="es-CO"/>
        </w:rPr>
        <w:t>l laudo</w:t>
      </w:r>
      <w:r w:rsidR="00F5195E" w:rsidRPr="006A6176">
        <w:rPr>
          <w:lang w:val="es-CO"/>
        </w:rPr>
        <w:t xml:space="preserve"> arbitral del </w:t>
      </w:r>
      <w:r w:rsidRPr="006A6176">
        <w:rPr>
          <w:lang w:val="es-CO"/>
        </w:rPr>
        <w:t>16 de enero del 2017</w:t>
      </w:r>
      <w:r w:rsidR="00F5195E" w:rsidRPr="006A6176">
        <w:rPr>
          <w:lang w:val="es-CO"/>
        </w:rPr>
        <w:t xml:space="preserve"> en </w:t>
      </w:r>
      <w:r w:rsidR="00202A27" w:rsidRPr="006A6176">
        <w:rPr>
          <w:lang w:val="es-CO"/>
        </w:rPr>
        <w:t>el</w:t>
      </w:r>
      <w:r w:rsidR="00F5195E" w:rsidRPr="006A6176">
        <w:rPr>
          <w:lang w:val="es-CO"/>
        </w:rPr>
        <w:t xml:space="preserve"> que</w:t>
      </w:r>
      <w:r w:rsidR="00EA56F6" w:rsidRPr="006A6176">
        <w:rPr>
          <w:lang w:val="es-CO"/>
        </w:rPr>
        <w:t xml:space="preserve">, en síntesis, </w:t>
      </w:r>
      <w:r w:rsidR="00F5195E" w:rsidRPr="006A6176">
        <w:rPr>
          <w:lang w:val="es-CO"/>
        </w:rPr>
        <w:t>se</w:t>
      </w:r>
      <w:r w:rsidR="001F6A06" w:rsidRPr="006A6176">
        <w:rPr>
          <w:lang w:val="es-CO"/>
        </w:rPr>
        <w:t xml:space="preserve"> declaró su</w:t>
      </w:r>
      <w:r w:rsidR="00EA56F6" w:rsidRPr="006A6176">
        <w:rPr>
          <w:lang w:val="es-CO"/>
        </w:rPr>
        <w:t xml:space="preserve"> incumplimiento </w:t>
      </w:r>
      <w:r w:rsidR="00202A27" w:rsidRPr="006A6176">
        <w:rPr>
          <w:lang w:val="es-CO"/>
        </w:rPr>
        <w:t>en el marco del contrato de obr</w:t>
      </w:r>
      <w:r w:rsidR="00EA56F6" w:rsidRPr="006A6176">
        <w:rPr>
          <w:lang w:val="es-CO"/>
        </w:rPr>
        <w:t xml:space="preserve">a n.º </w:t>
      </w:r>
      <w:r w:rsidR="00904D84" w:rsidRPr="006A6176">
        <w:rPr>
          <w:lang w:val="es-CO"/>
        </w:rPr>
        <w:t>2070329</w:t>
      </w:r>
      <w:r w:rsidR="00EA56F6" w:rsidRPr="006A6176">
        <w:rPr>
          <w:lang w:val="es-CO"/>
        </w:rPr>
        <w:t xml:space="preserve"> de 2007</w:t>
      </w:r>
      <w:r w:rsidR="00904D84" w:rsidRPr="006A6176">
        <w:rPr>
          <w:lang w:val="es-CO"/>
        </w:rPr>
        <w:t xml:space="preserve"> por el no pago de las mayores cantidades de obra ejecutadas por el consorcio demandante</w:t>
      </w:r>
      <w:r w:rsidR="00B62AA5" w:rsidRPr="006A6176">
        <w:rPr>
          <w:lang w:val="es-CO"/>
        </w:rPr>
        <w:t xml:space="preserve">. </w:t>
      </w:r>
      <w:r w:rsidR="00F70FE7" w:rsidRPr="006A6176">
        <w:rPr>
          <w:lang w:val="es-CO"/>
        </w:rPr>
        <w:t xml:space="preserve">Para tal efecto, </w:t>
      </w:r>
      <w:r w:rsidR="00390958" w:rsidRPr="006A6176">
        <w:rPr>
          <w:lang w:val="es-CO"/>
        </w:rPr>
        <w:t xml:space="preserve">alegó que </w:t>
      </w:r>
      <w:r w:rsidR="00AA2E3F" w:rsidRPr="006A6176">
        <w:rPr>
          <w:lang w:val="es-CO"/>
        </w:rPr>
        <w:t>en</w:t>
      </w:r>
      <w:r w:rsidR="00390958" w:rsidRPr="006A6176">
        <w:rPr>
          <w:lang w:val="es-CO"/>
        </w:rPr>
        <w:t xml:space="preserve"> el laudo se configur</w:t>
      </w:r>
      <w:r w:rsidR="00FE2037" w:rsidRPr="006A6176">
        <w:rPr>
          <w:lang w:val="es-CO"/>
        </w:rPr>
        <w:t>ó</w:t>
      </w:r>
      <w:r w:rsidR="00390958" w:rsidRPr="006A6176">
        <w:rPr>
          <w:lang w:val="es-CO"/>
        </w:rPr>
        <w:t xml:space="preserve"> </w:t>
      </w:r>
      <w:r w:rsidR="00202A27" w:rsidRPr="006A6176">
        <w:rPr>
          <w:lang w:val="es-CO"/>
        </w:rPr>
        <w:t>la causal 7 prevista</w:t>
      </w:r>
      <w:r w:rsidR="00FB1BBD" w:rsidRPr="006A6176">
        <w:rPr>
          <w:lang w:val="es-CO"/>
        </w:rPr>
        <w:t xml:space="preserve"> en el artículo 41 de la Ley 1563 del 2012</w:t>
      </w:r>
      <w:r w:rsidR="00904D84" w:rsidRPr="006A6176">
        <w:rPr>
          <w:lang w:val="es-CO"/>
        </w:rPr>
        <w:t xml:space="preserve"> en lo que tiene que ver con el momento en que se decidió iniciar el cálculo de intereses por el dinero debido por dicho concepto</w:t>
      </w:r>
      <w:r w:rsidR="00E53744" w:rsidRPr="006A6176">
        <w:rPr>
          <w:lang w:val="es-CO"/>
        </w:rPr>
        <w:t xml:space="preserve">. </w:t>
      </w:r>
    </w:p>
    <w:p w14:paraId="671ED07F" w14:textId="77777777" w:rsidR="006541B3" w:rsidRPr="006A6176" w:rsidRDefault="006541B3" w:rsidP="007A3570">
      <w:pPr>
        <w:tabs>
          <w:tab w:val="left" w:pos="5760"/>
        </w:tabs>
        <w:rPr>
          <w:lang w:val="es-CO"/>
        </w:rPr>
      </w:pPr>
    </w:p>
    <w:p w14:paraId="24317FEA" w14:textId="77777777" w:rsidR="00400FE9" w:rsidRPr="006A6176" w:rsidRDefault="00400FE9" w:rsidP="00816E2D">
      <w:pPr>
        <w:jc w:val="center"/>
        <w:rPr>
          <w:b/>
          <w:bCs/>
          <w:lang w:val="es-CO"/>
        </w:rPr>
      </w:pPr>
      <w:r w:rsidRPr="006A6176">
        <w:rPr>
          <w:b/>
          <w:bCs/>
          <w:lang w:val="es-CO"/>
        </w:rPr>
        <w:t>ANTECEDENTES</w:t>
      </w:r>
    </w:p>
    <w:p w14:paraId="1A04FD71" w14:textId="77777777" w:rsidR="00A250C1" w:rsidRPr="006A6176" w:rsidRDefault="00A250C1" w:rsidP="00816E2D">
      <w:pPr>
        <w:jc w:val="center"/>
        <w:rPr>
          <w:b/>
          <w:bCs/>
          <w:lang w:val="es-CO"/>
        </w:rPr>
      </w:pPr>
    </w:p>
    <w:p w14:paraId="4C7B8BD3" w14:textId="77777777" w:rsidR="00265915" w:rsidRPr="006A6176" w:rsidRDefault="00180A41" w:rsidP="00816E2D">
      <w:pPr>
        <w:rPr>
          <w:b/>
          <w:bCs/>
          <w:lang w:val="es-CO"/>
        </w:rPr>
      </w:pPr>
      <w:r w:rsidRPr="006A6176">
        <w:rPr>
          <w:b/>
          <w:bCs/>
          <w:lang w:val="es-CO"/>
        </w:rPr>
        <w:t xml:space="preserve">I. </w:t>
      </w:r>
      <w:r w:rsidR="00DB7216" w:rsidRPr="006A6176">
        <w:rPr>
          <w:b/>
          <w:bCs/>
          <w:lang w:val="es-CO"/>
        </w:rPr>
        <w:t>P</w:t>
      </w:r>
      <w:r w:rsidR="007A5357" w:rsidRPr="006A6176">
        <w:rPr>
          <w:b/>
          <w:bCs/>
          <w:lang w:val="es-CO"/>
        </w:rPr>
        <w:t>roceso</w:t>
      </w:r>
      <w:r w:rsidR="009D380F" w:rsidRPr="006A6176">
        <w:rPr>
          <w:b/>
          <w:bCs/>
          <w:lang w:val="es-CO"/>
        </w:rPr>
        <w:t xml:space="preserve"> arbitral</w:t>
      </w:r>
    </w:p>
    <w:p w14:paraId="3AB00B33" w14:textId="77777777" w:rsidR="009D380F" w:rsidRPr="006A6176" w:rsidRDefault="009D380F" w:rsidP="00816E2D">
      <w:pPr>
        <w:rPr>
          <w:b/>
          <w:bCs/>
          <w:lang w:val="es-CO"/>
        </w:rPr>
      </w:pPr>
    </w:p>
    <w:p w14:paraId="0EAA6C70" w14:textId="77777777" w:rsidR="001A0060" w:rsidRPr="006A6176" w:rsidRDefault="00F13F52" w:rsidP="00816E2D">
      <w:pPr>
        <w:rPr>
          <w:bCs/>
          <w:lang w:val="es-CO"/>
        </w:rPr>
      </w:pPr>
      <w:r w:rsidRPr="006A6176">
        <w:rPr>
          <w:bCs/>
          <w:lang w:val="es-CO"/>
        </w:rPr>
        <w:t>1. E</w:t>
      </w:r>
      <w:r w:rsidR="00DE7E10" w:rsidRPr="006A6176">
        <w:rPr>
          <w:bCs/>
          <w:lang w:val="es-CO"/>
        </w:rPr>
        <w:t>l</w:t>
      </w:r>
      <w:r w:rsidRPr="006A6176">
        <w:rPr>
          <w:bCs/>
          <w:lang w:val="es-CO"/>
        </w:rPr>
        <w:t xml:space="preserve"> </w:t>
      </w:r>
      <w:r w:rsidR="001A0060" w:rsidRPr="006A6176">
        <w:rPr>
          <w:bCs/>
          <w:lang w:val="es-CO"/>
        </w:rPr>
        <w:t>11</w:t>
      </w:r>
      <w:r w:rsidRPr="006A6176">
        <w:rPr>
          <w:bCs/>
          <w:lang w:val="es-CO"/>
        </w:rPr>
        <w:t xml:space="preserve"> de </w:t>
      </w:r>
      <w:r w:rsidR="001A0060" w:rsidRPr="006A6176">
        <w:rPr>
          <w:bCs/>
          <w:lang w:val="es-CO"/>
        </w:rPr>
        <w:t xml:space="preserve">marzo </w:t>
      </w:r>
      <w:r w:rsidRPr="006A6176">
        <w:rPr>
          <w:bCs/>
          <w:lang w:val="es-CO"/>
        </w:rPr>
        <w:t xml:space="preserve">del 2013, en escrito radicado ante el Centro de Conciliación y Arbitraje </w:t>
      </w:r>
      <w:r w:rsidR="00DE7E10" w:rsidRPr="006A6176">
        <w:rPr>
          <w:bCs/>
          <w:lang w:val="es-CO"/>
        </w:rPr>
        <w:t>de la Cámara de Comercio de B</w:t>
      </w:r>
      <w:r w:rsidR="00DE2F95" w:rsidRPr="006A6176">
        <w:rPr>
          <w:bCs/>
          <w:lang w:val="es-CO"/>
        </w:rPr>
        <w:t>ogotá</w:t>
      </w:r>
      <w:r w:rsidR="00DE7E10" w:rsidRPr="006A6176">
        <w:rPr>
          <w:bCs/>
          <w:lang w:val="es-CO"/>
        </w:rPr>
        <w:t xml:space="preserve">, </w:t>
      </w:r>
      <w:r w:rsidR="00DE2F95" w:rsidRPr="006A6176">
        <w:rPr>
          <w:bCs/>
          <w:lang w:val="es-CO"/>
        </w:rPr>
        <w:t>la sociedad</w:t>
      </w:r>
      <w:r w:rsidR="00DE7E10" w:rsidRPr="006A6176">
        <w:rPr>
          <w:bCs/>
          <w:lang w:val="es-CO"/>
        </w:rPr>
        <w:t xml:space="preserve"> </w:t>
      </w:r>
      <w:proofErr w:type="spellStart"/>
      <w:r w:rsidR="001A0060" w:rsidRPr="006A6176">
        <w:rPr>
          <w:bCs/>
          <w:lang w:val="es-CO"/>
        </w:rPr>
        <w:t>Disico</w:t>
      </w:r>
      <w:proofErr w:type="spellEnd"/>
      <w:r w:rsidR="001A0060" w:rsidRPr="006A6176">
        <w:rPr>
          <w:bCs/>
          <w:lang w:val="es-CO"/>
        </w:rPr>
        <w:t xml:space="preserve"> S.A., miembro del Consorcio CMS Cárceles</w:t>
      </w:r>
      <w:r w:rsidR="00313C76" w:rsidRPr="006A6176">
        <w:rPr>
          <w:bCs/>
          <w:lang w:val="es-CO"/>
        </w:rPr>
        <w:t xml:space="preserve"> presentó solicitud de conformación de tribunal de arbitramento</w:t>
      </w:r>
      <w:r w:rsidR="00E710AB" w:rsidRPr="006A6176">
        <w:rPr>
          <w:bCs/>
          <w:lang w:val="es-CO"/>
        </w:rPr>
        <w:t xml:space="preserve"> con el objeto de resolver las controversias suscitadas </w:t>
      </w:r>
      <w:r w:rsidR="003A0952" w:rsidRPr="006A6176">
        <w:rPr>
          <w:bCs/>
          <w:lang w:val="es-CO"/>
        </w:rPr>
        <w:t xml:space="preserve">en el marco del contrato de </w:t>
      </w:r>
      <w:r w:rsidR="003819AD" w:rsidRPr="006A6176">
        <w:rPr>
          <w:bCs/>
          <w:lang w:val="es-CO"/>
        </w:rPr>
        <w:t>obra</w:t>
      </w:r>
      <w:r w:rsidR="003A0952" w:rsidRPr="006A6176">
        <w:rPr>
          <w:bCs/>
          <w:lang w:val="es-CO"/>
        </w:rPr>
        <w:t xml:space="preserve"> n.º </w:t>
      </w:r>
      <w:r w:rsidR="001A0060" w:rsidRPr="006A6176">
        <w:rPr>
          <w:bCs/>
          <w:lang w:val="es-CO"/>
        </w:rPr>
        <w:t>2070239 de 2007</w:t>
      </w:r>
      <w:r w:rsidR="00FF1300" w:rsidRPr="006A6176">
        <w:rPr>
          <w:bCs/>
          <w:lang w:val="es-CO"/>
        </w:rPr>
        <w:t>, cuyo objeto era la</w:t>
      </w:r>
      <w:r w:rsidR="003819AD" w:rsidRPr="006A6176">
        <w:rPr>
          <w:bCs/>
          <w:lang w:val="es-CO"/>
        </w:rPr>
        <w:t xml:space="preserve"> </w:t>
      </w:r>
      <w:r w:rsidR="001A0060" w:rsidRPr="006A6176">
        <w:rPr>
          <w:bCs/>
          <w:lang w:val="es-CO"/>
        </w:rPr>
        <w:t>construcción de un complejo penitenciario en Puerto Triunfo, Antioquia (f. 48 c. 1).</w:t>
      </w:r>
    </w:p>
    <w:p w14:paraId="3B0EAE0C" w14:textId="77777777" w:rsidR="001A0060" w:rsidRPr="006A6176" w:rsidRDefault="001A0060" w:rsidP="00816E2D">
      <w:pPr>
        <w:rPr>
          <w:bCs/>
          <w:lang w:val="es-CO"/>
        </w:rPr>
      </w:pPr>
    </w:p>
    <w:p w14:paraId="3D37E664" w14:textId="77777777" w:rsidR="001A0060" w:rsidRPr="006A6176" w:rsidRDefault="001A0060" w:rsidP="00816E2D">
      <w:pPr>
        <w:rPr>
          <w:bCs/>
          <w:lang w:val="es-CO"/>
        </w:rPr>
      </w:pPr>
      <w:r w:rsidRPr="006A6176">
        <w:rPr>
          <w:bCs/>
          <w:lang w:val="es-CO"/>
        </w:rPr>
        <w:t xml:space="preserve">2. </w:t>
      </w:r>
      <w:r w:rsidR="00C32EAE" w:rsidRPr="006A6176">
        <w:rPr>
          <w:bCs/>
          <w:lang w:val="es-CO"/>
        </w:rPr>
        <w:t xml:space="preserve">El 18 de junio del 2014 se admitió la demanda (f. 272-273 c. 1). Sin embargo, esta fue reformada para incluir como parte demandante no solo a la sociedad </w:t>
      </w:r>
      <w:proofErr w:type="spellStart"/>
      <w:r w:rsidR="00C32EAE" w:rsidRPr="006A6176">
        <w:rPr>
          <w:bCs/>
          <w:lang w:val="es-CO"/>
        </w:rPr>
        <w:t>Disico</w:t>
      </w:r>
      <w:proofErr w:type="spellEnd"/>
      <w:r w:rsidR="00C32EAE" w:rsidRPr="006A6176">
        <w:rPr>
          <w:bCs/>
          <w:lang w:val="es-CO"/>
        </w:rPr>
        <w:t xml:space="preserve"> S.A. sino al consorcio CMS Cárceles, del que este era integrante. La solicitud reformada presentó las siguientes pretensiones (f. 286-490 c. 1):</w:t>
      </w:r>
    </w:p>
    <w:p w14:paraId="248E509D" w14:textId="77777777" w:rsidR="008D6AE8" w:rsidRPr="006A6176" w:rsidRDefault="008D6AE8" w:rsidP="00816E2D">
      <w:pPr>
        <w:rPr>
          <w:bCs/>
          <w:lang w:val="es-CO"/>
        </w:rPr>
      </w:pPr>
    </w:p>
    <w:p w14:paraId="02B7590D" w14:textId="77777777" w:rsidR="00D32ED4" w:rsidRPr="006A6176" w:rsidRDefault="00E9100E" w:rsidP="00BE4C5A">
      <w:pPr>
        <w:spacing w:line="240" w:lineRule="auto"/>
        <w:ind w:left="567" w:right="567"/>
        <w:rPr>
          <w:bCs/>
          <w:i/>
          <w:lang w:val="es-CO"/>
        </w:rPr>
      </w:pPr>
      <w:r w:rsidRPr="006A6176">
        <w:rPr>
          <w:bCs/>
          <w:i/>
          <w:lang w:val="es-CO"/>
        </w:rPr>
        <w:t xml:space="preserve">PRIMERA PRETENSIÓN PRINCIPAL: Que se declare que el FONDO FINANCIERO DE PROYECTOS DE DESARROLLO – FONADE incumplió el contrato de obra No. 2070329 de 2007 cuyo objeto es: “La ejecución por parte de EL </w:t>
      </w:r>
      <w:r w:rsidR="00E920F0" w:rsidRPr="006A6176">
        <w:rPr>
          <w:bCs/>
          <w:i/>
          <w:lang w:val="es-CO"/>
        </w:rPr>
        <w:t>CONTRATISTA de la obra denominada “CONSTRUCCIÓN DEL COMPLEJO PENITENCIARIO DE MEDIANA Y MÍNIMA SEGURIDAD PARA HOMBRE Y RECLUSIÓN DE MUJERES</w:t>
      </w:r>
      <w:r w:rsidR="00E45594" w:rsidRPr="006A6176">
        <w:rPr>
          <w:bCs/>
          <w:i/>
          <w:lang w:val="es-CO"/>
        </w:rPr>
        <w:t>, EN PUERTO TRIUNFO (ANTIOQUIA)</w:t>
      </w:r>
      <w:r w:rsidR="00E920F0" w:rsidRPr="006A6176">
        <w:rPr>
          <w:bCs/>
          <w:i/>
          <w:lang w:val="es-CO"/>
        </w:rPr>
        <w:t>”</w:t>
      </w:r>
      <w:r w:rsidR="00E45594" w:rsidRPr="006A6176">
        <w:rPr>
          <w:bCs/>
          <w:i/>
          <w:lang w:val="es-CO"/>
        </w:rPr>
        <w:t xml:space="preserve"> de acuerdo con la descripción , especificaciones y demás condiciones </w:t>
      </w:r>
      <w:r w:rsidR="003E6BF8" w:rsidRPr="006A6176">
        <w:rPr>
          <w:bCs/>
          <w:i/>
          <w:lang w:val="es-CO"/>
        </w:rPr>
        <w:t>establecidas</w:t>
      </w:r>
      <w:r w:rsidR="00E45594" w:rsidRPr="006A6176">
        <w:rPr>
          <w:bCs/>
          <w:i/>
          <w:lang w:val="es-CO"/>
        </w:rPr>
        <w:t xml:space="preserve"> en las reglas de participación </w:t>
      </w:r>
      <w:r w:rsidR="00D32ED4" w:rsidRPr="006A6176">
        <w:rPr>
          <w:bCs/>
          <w:i/>
          <w:lang w:val="es-CO"/>
        </w:rPr>
        <w:t xml:space="preserve">del proceso de selección que precedió a la celebración del </w:t>
      </w:r>
      <w:r w:rsidR="003E6BF8" w:rsidRPr="006A6176">
        <w:rPr>
          <w:bCs/>
          <w:i/>
          <w:lang w:val="es-CO"/>
        </w:rPr>
        <w:t>mismo</w:t>
      </w:r>
      <w:r w:rsidR="00D32ED4" w:rsidRPr="006A6176">
        <w:rPr>
          <w:bCs/>
          <w:i/>
          <w:lang w:val="es-CO"/>
        </w:rPr>
        <w:t>, los documentos de información técnica suministrada por FONADE y la propuesta presentada por EL CONTRATISTA, todo lo cual hace parte integral de este contrato.” y el cual fue suscrito por las partes el 28 de febrero de 2007, de conformidad con el contenido del contrato y documentos constitutivos del PROCESO DE SELECCIÓN IPG-1621 195073, el cual en adelante se denominará Contrato de Obra No. 2070329 de 2007, por los hechos, conductas y omisiones que resulten probadas en el proceso.</w:t>
      </w:r>
    </w:p>
    <w:p w14:paraId="4EDFFC2C" w14:textId="77777777" w:rsidR="00D32ED4" w:rsidRPr="006A6176" w:rsidRDefault="00D32ED4" w:rsidP="00BE4C5A">
      <w:pPr>
        <w:spacing w:line="240" w:lineRule="auto"/>
        <w:ind w:left="567" w:right="567"/>
        <w:rPr>
          <w:bCs/>
          <w:i/>
          <w:lang w:val="es-CO"/>
        </w:rPr>
      </w:pPr>
    </w:p>
    <w:p w14:paraId="01DA0386" w14:textId="77777777" w:rsidR="0050619A" w:rsidRPr="006A6176" w:rsidRDefault="00A704EC" w:rsidP="00BE4C5A">
      <w:pPr>
        <w:spacing w:line="240" w:lineRule="auto"/>
        <w:ind w:left="567" w:right="567"/>
        <w:rPr>
          <w:bCs/>
          <w:i/>
          <w:lang w:val="es-CO"/>
        </w:rPr>
      </w:pPr>
      <w:r w:rsidRPr="006A6176">
        <w:rPr>
          <w:bCs/>
          <w:i/>
          <w:lang w:val="es-CO"/>
        </w:rPr>
        <w:t>PRIMERA</w:t>
      </w:r>
      <w:r w:rsidR="00D32ED4" w:rsidRPr="006A6176">
        <w:rPr>
          <w:bCs/>
          <w:i/>
          <w:lang w:val="es-CO"/>
        </w:rPr>
        <w:t xml:space="preserve"> PRETENSIÓN SUBSIDIARIA DE LA PRIMERA PRETENSIÓN PRINCIPAL: Que se declare que en ejecución del contrato de obra No. 2070329 de 2007</w:t>
      </w:r>
      <w:r w:rsidR="00610227" w:rsidRPr="006A6176">
        <w:rPr>
          <w:bCs/>
          <w:i/>
          <w:lang w:val="es-CO"/>
        </w:rPr>
        <w:t xml:space="preserve"> </w:t>
      </w:r>
      <w:r w:rsidRPr="006A6176">
        <w:rPr>
          <w:bCs/>
          <w:i/>
          <w:lang w:val="es-CO"/>
        </w:rPr>
        <w:t xml:space="preserve">cuyo objeto es: “La ejecución por parte de EL CONTRATISTA de la obra denominada “CONSTRUCCIÓN DEL COMPLEJO PENITENCIARIO DE MEDIANA Y MÍNIMA SEGURIDAD PARA HOMBRE Y RECLUSIÓN DE MUJERES, EN PUERTO TRIUNFO (ANTIOQUIA)” de acuerdo con la descripción , especificaciones y demás condiciones </w:t>
      </w:r>
      <w:r w:rsidR="003E6BF8" w:rsidRPr="006A6176">
        <w:rPr>
          <w:bCs/>
          <w:i/>
          <w:lang w:val="es-CO"/>
        </w:rPr>
        <w:t>establecidas</w:t>
      </w:r>
      <w:r w:rsidRPr="006A6176">
        <w:rPr>
          <w:bCs/>
          <w:i/>
          <w:lang w:val="es-CO"/>
        </w:rPr>
        <w:t xml:space="preserve"> en las reglas de participación del proceso de selección que precedió a la celebración del </w:t>
      </w:r>
      <w:r w:rsidR="003E6BF8" w:rsidRPr="006A6176">
        <w:rPr>
          <w:bCs/>
          <w:i/>
          <w:lang w:val="es-CO"/>
        </w:rPr>
        <w:t>mismo</w:t>
      </w:r>
      <w:r w:rsidRPr="006A6176">
        <w:rPr>
          <w:bCs/>
          <w:i/>
          <w:lang w:val="es-CO"/>
        </w:rPr>
        <w:t xml:space="preserve">, los documentos de información técnica suministrada por FONADE y la propuesta presentada por EL CONTRATISTA, todo lo cual hace parte integral de este contrato.”, el cual fue suscrito por las partes el 28 de febrero de 2007, de conformidad con el contenido del contrato y documentos constitutivos del PROCESO DE SELECCIÓN IPG-1621 195073, en adelante simplemente el Contrato de Obra No. 2070329 de </w:t>
      </w:r>
      <w:r w:rsidRPr="006A6176">
        <w:rPr>
          <w:bCs/>
          <w:i/>
          <w:lang w:val="es-CO"/>
        </w:rPr>
        <w:lastRenderedPageBreak/>
        <w:t>2007, se presentaron hechos que rompieron la ecuación económica del contrato.</w:t>
      </w:r>
    </w:p>
    <w:p w14:paraId="23C5E680" w14:textId="77777777" w:rsidR="00536CE8" w:rsidRPr="006A6176" w:rsidRDefault="00536CE8" w:rsidP="00BE4C5A">
      <w:pPr>
        <w:spacing w:line="240" w:lineRule="auto"/>
        <w:ind w:left="567" w:right="567"/>
        <w:rPr>
          <w:bCs/>
          <w:i/>
          <w:lang w:val="es-CO"/>
        </w:rPr>
      </w:pPr>
    </w:p>
    <w:p w14:paraId="7A288687" w14:textId="77777777" w:rsidR="00536CE8" w:rsidRPr="006A6176" w:rsidRDefault="00536CE8" w:rsidP="00BE4C5A">
      <w:pPr>
        <w:spacing w:line="240" w:lineRule="auto"/>
        <w:ind w:left="567" w:right="567"/>
        <w:rPr>
          <w:bCs/>
          <w:i/>
          <w:lang w:val="es-CO"/>
        </w:rPr>
      </w:pPr>
      <w:r w:rsidRPr="006A6176">
        <w:rPr>
          <w:bCs/>
          <w:i/>
          <w:lang w:val="es-CO"/>
        </w:rPr>
        <w:t>SEGUNDA PRETENSIÓN PRINCIPAL: Que como consecuencia de lo anterior, se declare la responsabilidad contractual del FONDO FINANC</w:t>
      </w:r>
      <w:r w:rsidR="00610227" w:rsidRPr="006A6176">
        <w:rPr>
          <w:bCs/>
          <w:i/>
          <w:lang w:val="es-CO"/>
        </w:rPr>
        <w:t>IE</w:t>
      </w:r>
      <w:r w:rsidRPr="006A6176">
        <w:rPr>
          <w:bCs/>
          <w:i/>
          <w:lang w:val="es-CO"/>
        </w:rPr>
        <w:t>RO DE PROYECTOS DE DESARROLLO – FONADE respecto de las obras adicionales y/o mayores cantidades de obra ejecutadas y no pagadas, costos administrativos y, en general, perjuicios que se hayan causado al CONSORCIO CMS CÁRCELES.</w:t>
      </w:r>
    </w:p>
    <w:p w14:paraId="7FBDEB91" w14:textId="77777777" w:rsidR="00536CE8" w:rsidRPr="006A6176" w:rsidRDefault="00536CE8" w:rsidP="00BE4C5A">
      <w:pPr>
        <w:spacing w:line="240" w:lineRule="auto"/>
        <w:ind w:left="567" w:right="567"/>
        <w:rPr>
          <w:bCs/>
          <w:i/>
          <w:lang w:val="es-CO"/>
        </w:rPr>
      </w:pPr>
    </w:p>
    <w:p w14:paraId="340303B3" w14:textId="77777777" w:rsidR="007C61D2" w:rsidRPr="006A6176" w:rsidRDefault="00536CE8" w:rsidP="00BE4C5A">
      <w:pPr>
        <w:spacing w:line="240" w:lineRule="auto"/>
        <w:ind w:left="567" w:right="567"/>
        <w:rPr>
          <w:bCs/>
          <w:i/>
          <w:lang w:val="es-CO"/>
        </w:rPr>
      </w:pPr>
      <w:r w:rsidRPr="006A6176">
        <w:rPr>
          <w:bCs/>
          <w:i/>
          <w:lang w:val="es-CO"/>
        </w:rPr>
        <w:t>PRIMERA PRETENSIÓN SUBSIDIARIA DE LA SEGUNDA PRETENSIÓN PRINCIPAL: Que como consecuencia de lo anterior, se declare la responsabilidad contractual del FONDO FINANCIERO DE PROYECTOS DE DESARROLLO FONADE respecto de las obras adicionales</w:t>
      </w:r>
      <w:r w:rsidR="007C61D2" w:rsidRPr="006A6176">
        <w:rPr>
          <w:bCs/>
          <w:i/>
          <w:lang w:val="es-CO"/>
        </w:rPr>
        <w:t xml:space="preserve"> y/o mayores cantidades de obra ejecutadas y no pagadas, costos administrativos y, en general, perjuicios que se hayan causado a DISICO S.A. </w:t>
      </w:r>
    </w:p>
    <w:p w14:paraId="72B1C4C3" w14:textId="77777777" w:rsidR="007C61D2" w:rsidRPr="006A6176" w:rsidRDefault="007C61D2" w:rsidP="00BE4C5A">
      <w:pPr>
        <w:spacing w:line="240" w:lineRule="auto"/>
        <w:ind w:left="567" w:right="567"/>
        <w:rPr>
          <w:bCs/>
          <w:i/>
          <w:lang w:val="es-CO"/>
        </w:rPr>
      </w:pPr>
    </w:p>
    <w:p w14:paraId="28D66BC5" w14:textId="77777777" w:rsidR="004D6A05" w:rsidRPr="006A6176" w:rsidRDefault="007C61D2" w:rsidP="00BE4C5A">
      <w:pPr>
        <w:spacing w:line="240" w:lineRule="auto"/>
        <w:ind w:left="567" w:right="567"/>
        <w:rPr>
          <w:bCs/>
          <w:i/>
          <w:lang w:val="es-CO"/>
        </w:rPr>
      </w:pPr>
      <w:r w:rsidRPr="006A6176">
        <w:rPr>
          <w:bCs/>
          <w:i/>
          <w:lang w:val="es-CO"/>
        </w:rPr>
        <w:t xml:space="preserve">SEGUNDA PRETENSIÓN SUBSIDIARIA DE LA SEGUNDA PRETENSIÓN PRINCIPAL: Que como </w:t>
      </w:r>
      <w:r w:rsidR="004D6A05" w:rsidRPr="006A6176">
        <w:rPr>
          <w:bCs/>
          <w:i/>
          <w:lang w:val="es-CO"/>
        </w:rPr>
        <w:t>consecuencia de lo anterior, se declare la responsabilidad contractual del FONDO FINANCIERO DE PROYECTOS DE DESARROLLO – FONADE respecto de las obras adicionales y/o mayores cantidades de obra ejecutadas y no pagadas, costos administrativos y, en general, perjuicios que se hayan causado, a CM CONSTRUCCIONES Y MANTENIMIENTO S.A.S (antes Ltda.), PIZANO PRADILLA CARO RESTREPO LTDA., DISICO S.A. y SAENZ RUÍZ CADENA INGENIEROS CIVILES S.A. (antes Ltda.), sólo en el evento en que no se admita al CONSORCIO CMS CÁRCELES como parte procesal.</w:t>
      </w:r>
    </w:p>
    <w:p w14:paraId="44F13304" w14:textId="77777777" w:rsidR="004D6A05" w:rsidRPr="006A6176" w:rsidRDefault="004D6A05" w:rsidP="00BE4C5A">
      <w:pPr>
        <w:spacing w:line="240" w:lineRule="auto"/>
        <w:ind w:left="567" w:right="567"/>
        <w:rPr>
          <w:bCs/>
          <w:i/>
          <w:lang w:val="es-CO"/>
        </w:rPr>
      </w:pPr>
    </w:p>
    <w:p w14:paraId="743F011C" w14:textId="77777777" w:rsidR="004D6A05" w:rsidRPr="006A6176" w:rsidRDefault="004D6A05" w:rsidP="00BE4C5A">
      <w:pPr>
        <w:spacing w:line="240" w:lineRule="auto"/>
        <w:ind w:left="567" w:right="567"/>
        <w:rPr>
          <w:bCs/>
          <w:i/>
          <w:lang w:val="es-CO"/>
        </w:rPr>
      </w:pPr>
      <w:r w:rsidRPr="006A6176">
        <w:rPr>
          <w:bCs/>
          <w:i/>
          <w:lang w:val="es-CO"/>
        </w:rPr>
        <w:t>TERCERA PRETENSIÓN PRINCIPAL: Que como consecuencia de las declaraciones anteriores se condene al FONDO FINANCIERO DE PROYECTOS DE DESARROLLO – FONADE a pagar a favor del CONSORCIO CMS – CÁRCELES, la suma de TRES MIL QUINIENTOS CUATRO MILLONES OCHOCIENTOS SESENTA Y DOS MIL CATORCE PESOS M/CTE ($3.504.862.014), o la que resulte probada dentro del proceso, por concepto del costo directo de las obras adicionales y/o mayores cantidades de obra ejecutadas y no pagadas en virtud del Contrato de obra2070329 de 2007.</w:t>
      </w:r>
    </w:p>
    <w:p w14:paraId="301A7527" w14:textId="77777777" w:rsidR="004D6A05" w:rsidRPr="006A6176" w:rsidRDefault="004D6A05" w:rsidP="00BE4C5A">
      <w:pPr>
        <w:spacing w:line="240" w:lineRule="auto"/>
        <w:ind w:left="567" w:right="567"/>
        <w:rPr>
          <w:bCs/>
          <w:i/>
          <w:lang w:val="es-CO"/>
        </w:rPr>
      </w:pPr>
    </w:p>
    <w:p w14:paraId="020D14E4" w14:textId="77777777" w:rsidR="00D42AE9" w:rsidRPr="006A6176" w:rsidRDefault="004D6A05" w:rsidP="00BE4C5A">
      <w:pPr>
        <w:spacing w:line="240" w:lineRule="auto"/>
        <w:ind w:left="567" w:right="567"/>
        <w:rPr>
          <w:bCs/>
          <w:i/>
          <w:lang w:val="es-CO"/>
        </w:rPr>
      </w:pPr>
      <w:r w:rsidRPr="006A6176">
        <w:rPr>
          <w:bCs/>
          <w:i/>
          <w:lang w:val="es-CO"/>
        </w:rPr>
        <w:t>PRIMERA PRETENSIÓN SUBSIDIARIA DE LA TERCERA PRETENSIÓN PRINCIPAL: Que como consecuencia de las declaraciones anteriores se condene al FONDO FINANCIERO DE PROYECTOS DE DESARROLLO – FONADE, sólo en el evento en que no se admita al CONSORCIO CMS CÁRCELES como parte procesal, a pagar a favor de CM CONSTRUCCIONES Y MANTENIMIENTO S.A.S. (antes Ltda.), PIZANO PRADILLA CARO RESTREPO LTDA., DISICO S.A. y SAENZ RUIZ CADENA INGENIEROS CIVILES S.A. (antes LTDA.), la suma de TRES MIL QUINIENTOS CUATRO MILLONES OCHOCIENTOS SESENTA Y DOS MIL CATORCE PESOS M/CTE ($3.504.862.014) o la que resulte probada dentro del proceso, por concepto del costo directo de las obras adicionales y/o mayores cantidades de obra ejecutadas y no pagadas en virtud del Contrato de obra 2070329 de 2007.</w:t>
      </w:r>
    </w:p>
    <w:p w14:paraId="4AE71963" w14:textId="77777777" w:rsidR="00D42AE9" w:rsidRPr="006A6176" w:rsidRDefault="00D42AE9" w:rsidP="00BE4C5A">
      <w:pPr>
        <w:spacing w:line="240" w:lineRule="auto"/>
        <w:ind w:left="567" w:right="567"/>
        <w:rPr>
          <w:bCs/>
          <w:i/>
          <w:lang w:val="es-CO"/>
        </w:rPr>
      </w:pPr>
    </w:p>
    <w:p w14:paraId="1EC5CB67" w14:textId="77777777" w:rsidR="006B464E" w:rsidRPr="006A6176" w:rsidRDefault="0014511B" w:rsidP="00BE4C5A">
      <w:pPr>
        <w:spacing w:line="240" w:lineRule="auto"/>
        <w:ind w:left="567" w:right="567"/>
        <w:rPr>
          <w:bCs/>
          <w:i/>
          <w:lang w:val="es-CO"/>
        </w:rPr>
      </w:pPr>
      <w:r w:rsidRPr="006A6176">
        <w:rPr>
          <w:bCs/>
          <w:i/>
          <w:lang w:val="es-CO"/>
        </w:rPr>
        <w:lastRenderedPageBreak/>
        <w:t>SEGUNDA PRETENSIÓN SUBSIDIARIA DE LA TERCERA PRETENSIÓN PRINCIPAL: Que como consecuencia de las declaraciones anteriores se condene al FONDO FINANCIERO DE PROYECTOS DE DESARROLLO – FONADE, sólo en el evento en que no se admita al CONSORCIO CMS CÁRCELES como parte procesal, a pagar a favor de CM CONSTRUCCIONES Y MANTENIMIENTO S.A.S. (antes LTDA.), PIZANO PRADILLA CARO RESTREPO LTDA., DISICO S.A. y SAENZ RUIZ CADENA INGENIEROS CIVILES S.A. (antes LTDA.), la suma de TRES MIL QUINIENTOS CUATRO MILLONES OCHOCIENTOS SESENTA Y DOS MIL CATORCE PESOS M/CTE ($3.504.862.014), o la que resulte probada d</w:t>
      </w:r>
      <w:r w:rsidR="00310B5E" w:rsidRPr="006A6176">
        <w:rPr>
          <w:bCs/>
          <w:i/>
          <w:lang w:val="es-CO"/>
        </w:rPr>
        <w:t>e</w:t>
      </w:r>
      <w:r w:rsidRPr="006A6176">
        <w:rPr>
          <w:bCs/>
          <w:i/>
          <w:lang w:val="es-CO"/>
        </w:rPr>
        <w:t>ntro del proceso, por concepto del costo directo de las obras adicionales y/o mayores cantidades de obra ejecutadas y no pagadas en virtud del Contrato de obra 20700329 de 2007.</w:t>
      </w:r>
    </w:p>
    <w:p w14:paraId="2518F022" w14:textId="77777777" w:rsidR="006B464E" w:rsidRPr="006A6176" w:rsidRDefault="006B464E" w:rsidP="00BE4C5A">
      <w:pPr>
        <w:spacing w:line="240" w:lineRule="auto"/>
        <w:ind w:left="567" w:right="567"/>
        <w:rPr>
          <w:bCs/>
          <w:i/>
          <w:lang w:val="es-CO"/>
        </w:rPr>
      </w:pPr>
    </w:p>
    <w:p w14:paraId="48C1074B" w14:textId="77777777" w:rsidR="00310B5E" w:rsidRPr="006A6176" w:rsidRDefault="006B464E" w:rsidP="00BE4C5A">
      <w:pPr>
        <w:spacing w:line="240" w:lineRule="auto"/>
        <w:ind w:left="567" w:right="567"/>
        <w:rPr>
          <w:bCs/>
          <w:i/>
          <w:lang w:val="es-CO"/>
        </w:rPr>
      </w:pPr>
      <w:r w:rsidRPr="006A6176">
        <w:rPr>
          <w:bCs/>
          <w:i/>
          <w:lang w:val="es-CO"/>
        </w:rPr>
        <w:t>TERCERA</w:t>
      </w:r>
      <w:r w:rsidR="00DB187E" w:rsidRPr="006A6176">
        <w:rPr>
          <w:bCs/>
          <w:i/>
          <w:lang w:val="es-CO"/>
        </w:rPr>
        <w:t xml:space="preserve"> PRETENSIÓN SUBSIDIARIA</w:t>
      </w:r>
      <w:r w:rsidR="004D6A05" w:rsidRPr="006A6176">
        <w:rPr>
          <w:bCs/>
          <w:i/>
          <w:lang w:val="es-CO"/>
        </w:rPr>
        <w:t xml:space="preserve"> </w:t>
      </w:r>
      <w:r w:rsidR="00310B5E" w:rsidRPr="006A6176">
        <w:rPr>
          <w:bCs/>
          <w:i/>
          <w:lang w:val="es-CO"/>
        </w:rPr>
        <w:t>DE LA TERCERA PRETENSIÓN PRINCIPAL: Que como consecuencia de las declaraciones anteriores, y para efectos de restablecer el equilibrio económico del contrato, se condene al FONDO FINANCIERO DE PROYECTOS DE DESARROLLO – FONADE a pagar a favor del CONSROCIO CMS – CÁRCELES, la suma de TRES MIL QUINIENTOS CUATRO MILLONES OCHOCIENTOS SESENTA Y DOS MIL CATORCE PESOS C/CTE (3.504.862.014), o la que resulte probada dentro del proceso, por concepto del costo directo de las obras adicionales y/o mayores cantidades de obra ejecutadas y no pagadas en virtud del Contrato de obra 2070329 de 2007.</w:t>
      </w:r>
    </w:p>
    <w:p w14:paraId="304191E7" w14:textId="77777777" w:rsidR="00310B5E" w:rsidRPr="006A6176" w:rsidRDefault="00310B5E" w:rsidP="00BE4C5A">
      <w:pPr>
        <w:spacing w:line="240" w:lineRule="auto"/>
        <w:ind w:left="567" w:right="567"/>
        <w:rPr>
          <w:bCs/>
          <w:i/>
          <w:lang w:val="es-CO"/>
        </w:rPr>
      </w:pPr>
    </w:p>
    <w:p w14:paraId="5E871399" w14:textId="77777777" w:rsidR="00310B5E" w:rsidRPr="006A6176" w:rsidRDefault="00310B5E" w:rsidP="00BE4C5A">
      <w:pPr>
        <w:spacing w:line="240" w:lineRule="auto"/>
        <w:ind w:left="567" w:right="567"/>
        <w:rPr>
          <w:bCs/>
          <w:i/>
          <w:lang w:val="es-CO"/>
        </w:rPr>
      </w:pPr>
      <w:r w:rsidRPr="006A6176">
        <w:rPr>
          <w:bCs/>
          <w:i/>
          <w:lang w:val="es-CO"/>
        </w:rPr>
        <w:t>CUARTA PRETENSIÓN SUBSIDIARIA DE LA TERCERA PRETENSIÓN PRINCIPAL: Que como consecuencia de las declaraciones anteriores, y para efectos de restablecer el equilibrio económico del contrato, se condene al FONDO FINANCIERO DE PROYECTOS DE DESARROLLO – FONADE a pagar a favor de DISICO S.A., la suma de TRES MIL QUINIENTOS  SESENTA Y DOS MIL CATORCE PESOS M/CTE ($3.504.862.014), o la que resulte probada dentro del proceso, por concepto del costo directo de las obras adicionales y/o mayores cantidades de obra ejecutadas y no pagadas en virtud del Contrato de Obra 2070329 de 2007.</w:t>
      </w:r>
    </w:p>
    <w:p w14:paraId="7F07B5C3" w14:textId="77777777" w:rsidR="00310B5E" w:rsidRPr="006A6176" w:rsidRDefault="00310B5E" w:rsidP="00BE4C5A">
      <w:pPr>
        <w:spacing w:line="240" w:lineRule="auto"/>
        <w:ind w:left="567" w:right="567"/>
        <w:rPr>
          <w:bCs/>
          <w:i/>
          <w:lang w:val="es-CO"/>
        </w:rPr>
      </w:pPr>
    </w:p>
    <w:p w14:paraId="65D4EA3B" w14:textId="77777777" w:rsidR="005F04F1" w:rsidRPr="006A6176" w:rsidRDefault="00310B5E" w:rsidP="00BE4C5A">
      <w:pPr>
        <w:spacing w:line="240" w:lineRule="auto"/>
        <w:ind w:left="567" w:right="567"/>
        <w:rPr>
          <w:bCs/>
          <w:i/>
          <w:lang w:val="es-CO"/>
        </w:rPr>
      </w:pPr>
      <w:r w:rsidRPr="006A6176">
        <w:rPr>
          <w:bCs/>
          <w:i/>
          <w:lang w:val="es-CO"/>
        </w:rPr>
        <w:t>QUINTA PRETENSIÓN SUBSIDIARIA DE LA TERCERA PRETENSIÓN PRINCIPAL: Que como consecuencia de las declaraciones anteriores, y para efectos</w:t>
      </w:r>
      <w:r w:rsidR="005F04F1" w:rsidRPr="006A6176">
        <w:rPr>
          <w:bCs/>
          <w:i/>
          <w:lang w:val="es-CO"/>
        </w:rPr>
        <w:t xml:space="preserve"> de restablecer el equilibrio económico del contrato, se condene al FONDO FINANCIERO DE PROYECTOS DE DESARROLLO – FONADE, sólo en el evento de que no se admita al CONSORCIO CMS CÁRCELES como parte procesal, a pagar a favor de CM CONSTRUCCIONES Y MANTENIMIENTO S.A.S (antes Ltda.), PISANO PRADILLA CARO RESPTREPO LTDA., DISICO S.A. y SAENZ RUIZ CADENA INGENIEROS CIVILES S.A. (antes Ltda.), la suma de TRES MIL QUINIENTOS CUATRO MILLONES OCHOCIENTOS SESENTA Y DOS MIL CATORCE PESOS M/CTE ($3.504.862.014), o la que resulte probada dentro del proceso, por concepto del costo directo de las obras adicionales y/o mayores cantidades de obra ejecutadas y no pagadas en virtud del Contrato de Obra 2070329 de 2007.</w:t>
      </w:r>
    </w:p>
    <w:p w14:paraId="342AC4F5" w14:textId="77777777" w:rsidR="005F04F1" w:rsidRPr="006A6176" w:rsidRDefault="005F04F1" w:rsidP="00BE4C5A">
      <w:pPr>
        <w:spacing w:line="240" w:lineRule="auto"/>
        <w:ind w:left="567" w:right="567"/>
        <w:rPr>
          <w:bCs/>
          <w:i/>
          <w:lang w:val="es-CO"/>
        </w:rPr>
      </w:pPr>
    </w:p>
    <w:p w14:paraId="67D2B794" w14:textId="77777777" w:rsidR="005F04F1" w:rsidRPr="006A6176" w:rsidRDefault="005F04F1" w:rsidP="00BE4C5A">
      <w:pPr>
        <w:spacing w:line="240" w:lineRule="auto"/>
        <w:ind w:left="567" w:right="567"/>
        <w:rPr>
          <w:bCs/>
          <w:i/>
          <w:lang w:val="es-CO"/>
        </w:rPr>
      </w:pPr>
      <w:r w:rsidRPr="006A6176">
        <w:rPr>
          <w:bCs/>
          <w:i/>
          <w:lang w:val="es-CO"/>
        </w:rPr>
        <w:t xml:space="preserve">CUARTA PRETENSIÓN PRINCIPAL: Que se declare que al costo directo de los precios unitarios correspondientes a las obras adicionales </w:t>
      </w:r>
      <w:r w:rsidRPr="006A6176">
        <w:rPr>
          <w:bCs/>
          <w:i/>
          <w:lang w:val="es-CO"/>
        </w:rPr>
        <w:lastRenderedPageBreak/>
        <w:t xml:space="preserve">y/o mayores cantidades de obra ejecutadas y no pagadas, por las que resulte condenado el FONDO FINANCIERO DE PROYECTOS DE DESARROLLO – FONADE, se le debe aplicar hasta la fecha de entrega de las obras, esto es, 10 de septiembre de 2010, la fórmula de reajuste pactada en el contrato y sus modificatorios, conforme al Índice de Costo de Construcción de </w:t>
      </w:r>
      <w:r w:rsidR="00610227" w:rsidRPr="006A6176">
        <w:rPr>
          <w:bCs/>
          <w:i/>
          <w:lang w:val="es-CO"/>
        </w:rPr>
        <w:t>v</w:t>
      </w:r>
      <w:r w:rsidRPr="006A6176">
        <w:rPr>
          <w:bCs/>
          <w:i/>
          <w:lang w:val="es-CO"/>
        </w:rPr>
        <w:t>ivienda tipo Multifamiliar Nacional (ICCV) certificado por el Departamento Administrativo de Estadística – DANE.</w:t>
      </w:r>
    </w:p>
    <w:p w14:paraId="19D99B09" w14:textId="77777777" w:rsidR="005F04F1" w:rsidRPr="006A6176" w:rsidRDefault="005F04F1" w:rsidP="00BE4C5A">
      <w:pPr>
        <w:spacing w:line="240" w:lineRule="auto"/>
        <w:ind w:left="567" w:right="567"/>
        <w:rPr>
          <w:bCs/>
          <w:i/>
          <w:lang w:val="es-CO"/>
        </w:rPr>
      </w:pPr>
    </w:p>
    <w:p w14:paraId="4C1D5BD2" w14:textId="77777777" w:rsidR="00A95E66" w:rsidRPr="006A6176" w:rsidRDefault="005F04F1" w:rsidP="00BE4C5A">
      <w:pPr>
        <w:spacing w:line="240" w:lineRule="auto"/>
        <w:ind w:left="567" w:right="567"/>
        <w:rPr>
          <w:bCs/>
          <w:i/>
          <w:lang w:val="es-CO"/>
        </w:rPr>
      </w:pPr>
      <w:r w:rsidRPr="006A6176">
        <w:rPr>
          <w:bCs/>
          <w:i/>
          <w:lang w:val="es-CO"/>
        </w:rPr>
        <w:t>QUINTA PRETENSIÓN PRINCIPAL: Que como consecuencia de la CUARTA PRETENSIÓN PRINCIPAL</w:t>
      </w:r>
      <w:r w:rsidR="00A95E66" w:rsidRPr="006A6176">
        <w:rPr>
          <w:bCs/>
          <w:i/>
          <w:lang w:val="es-CO"/>
        </w:rPr>
        <w:t>, se condene al FONDO FINANCIERO DE PROYECTOS DE DESARROLLO – FONADE a pagar a favor del CONSORCIO CMS – CÁRCELES, la suma de TRESCIENTOS QUINCE MILLONES OCHOCIENTOS TREINTA Y SEIS MIL SETENCIENTOS SETENTA Y UN PESOS M/CTE ($315.836.771), o la que resulte probada dentro del proceso.</w:t>
      </w:r>
    </w:p>
    <w:p w14:paraId="1D585FEF" w14:textId="77777777" w:rsidR="00A95E66" w:rsidRPr="006A6176" w:rsidRDefault="00A95E66" w:rsidP="00BE4C5A">
      <w:pPr>
        <w:spacing w:line="240" w:lineRule="auto"/>
        <w:ind w:left="567" w:right="567"/>
        <w:rPr>
          <w:bCs/>
          <w:i/>
          <w:lang w:val="es-CO"/>
        </w:rPr>
      </w:pPr>
    </w:p>
    <w:p w14:paraId="626502BA" w14:textId="77777777" w:rsidR="006B6D53" w:rsidRPr="006A6176" w:rsidRDefault="00A95E66" w:rsidP="00BE4C5A">
      <w:pPr>
        <w:spacing w:line="240" w:lineRule="auto"/>
        <w:ind w:left="567" w:right="567"/>
        <w:rPr>
          <w:bCs/>
          <w:i/>
          <w:lang w:val="es-CO"/>
        </w:rPr>
      </w:pPr>
      <w:r w:rsidRPr="006A6176">
        <w:rPr>
          <w:bCs/>
          <w:i/>
          <w:lang w:val="es-CO"/>
        </w:rPr>
        <w:t>PRIMERA PRETENSIÓN SUBSIDIARIA DE LA QUINTA PRETENSIÓN PRINCIPAL: Que como consecuencia de la CUARTA PRETENSIÓN PRINCIPAL, se condene al FONDO FINANCIERO DE PROYECTOS DE DESARROLLO – FONADE a pagar a favor de  DISICO S.A., la suma de TRESCIENTOS QUINCE MILLONES OCHOCIENTOS TREINTA Y SEIS MIL SETECIENTOS SETENTA Y UN PESOS M/CTE ($315.836.771), o la que resulte</w:t>
      </w:r>
      <w:r w:rsidR="00610A90" w:rsidRPr="006A6176">
        <w:rPr>
          <w:bCs/>
          <w:i/>
          <w:lang w:val="es-CO"/>
        </w:rPr>
        <w:t xml:space="preserve"> probada dentro del proceso.</w:t>
      </w:r>
    </w:p>
    <w:p w14:paraId="58268E88" w14:textId="77777777" w:rsidR="006B6D53" w:rsidRPr="006A6176" w:rsidRDefault="006B6D53" w:rsidP="00BE4C5A">
      <w:pPr>
        <w:spacing w:line="240" w:lineRule="auto"/>
        <w:ind w:left="567" w:right="567"/>
        <w:rPr>
          <w:bCs/>
          <w:i/>
          <w:lang w:val="es-CO"/>
        </w:rPr>
      </w:pPr>
    </w:p>
    <w:p w14:paraId="5A36E600" w14:textId="77777777" w:rsidR="0015348E" w:rsidRPr="006A6176" w:rsidRDefault="006B6D53" w:rsidP="00BE4C5A">
      <w:pPr>
        <w:spacing w:line="240" w:lineRule="auto"/>
        <w:ind w:left="567" w:right="567"/>
        <w:rPr>
          <w:bCs/>
          <w:i/>
          <w:lang w:val="es-CO"/>
        </w:rPr>
      </w:pPr>
      <w:r w:rsidRPr="006A6176">
        <w:rPr>
          <w:bCs/>
          <w:i/>
          <w:lang w:val="es-CO"/>
        </w:rPr>
        <w:t xml:space="preserve">SEGUNDA PRETENSIÓN SUBSIDIARIA DE LA QUINTA PRETENSIÓN PRINCIPAL: Que como consecuencia de la CUARTA PRETENSIÓN PRINCIPAL, se condene </w:t>
      </w:r>
      <w:r w:rsidR="00D16C58" w:rsidRPr="006A6176">
        <w:rPr>
          <w:bCs/>
          <w:i/>
          <w:lang w:val="es-CO"/>
        </w:rPr>
        <w:t>al FONDO FINANCIERO DE</w:t>
      </w:r>
      <w:r w:rsidR="003E6BF8" w:rsidRPr="006A6176">
        <w:rPr>
          <w:bCs/>
          <w:i/>
          <w:lang w:val="es-CO"/>
        </w:rPr>
        <w:t xml:space="preserve"> PROYECTOS DE DESARROLLO – FONADE</w:t>
      </w:r>
      <w:r w:rsidR="003849BA" w:rsidRPr="006A6176">
        <w:rPr>
          <w:bCs/>
          <w:i/>
          <w:lang w:val="es-CO"/>
        </w:rPr>
        <w:t xml:space="preserve">, </w:t>
      </w:r>
      <w:r w:rsidR="003E6BF8" w:rsidRPr="006A6176">
        <w:rPr>
          <w:bCs/>
          <w:i/>
          <w:lang w:val="es-CO"/>
        </w:rPr>
        <w:t>sólo en el evento en que no se admita al CONSORCIO CMS CÁRCELES</w:t>
      </w:r>
      <w:r w:rsidR="003849BA" w:rsidRPr="006A6176">
        <w:rPr>
          <w:bCs/>
          <w:i/>
          <w:lang w:val="es-CO"/>
        </w:rPr>
        <w:t xml:space="preserve"> </w:t>
      </w:r>
      <w:r w:rsidR="003E6BF8" w:rsidRPr="006A6176">
        <w:rPr>
          <w:bCs/>
          <w:i/>
          <w:lang w:val="es-CO"/>
        </w:rPr>
        <w:t>como parte procesal, a pagar a favor de CM CONSTRUCCIONES Y MANTENIMIENTOS S.A.S.</w:t>
      </w:r>
      <w:r w:rsidR="003849BA" w:rsidRPr="006A6176">
        <w:rPr>
          <w:bCs/>
          <w:i/>
          <w:lang w:val="es-CO"/>
        </w:rPr>
        <w:t xml:space="preserve"> (antes </w:t>
      </w:r>
      <w:r w:rsidR="003E6BF8" w:rsidRPr="006A6176">
        <w:rPr>
          <w:bCs/>
          <w:i/>
          <w:lang w:val="es-CO"/>
        </w:rPr>
        <w:t>Ltda.</w:t>
      </w:r>
      <w:r w:rsidR="003849BA" w:rsidRPr="006A6176">
        <w:rPr>
          <w:bCs/>
          <w:i/>
          <w:lang w:val="es-CO"/>
        </w:rPr>
        <w:t>), PI</w:t>
      </w:r>
      <w:r w:rsidR="005E1D4A" w:rsidRPr="006A6176">
        <w:rPr>
          <w:bCs/>
          <w:i/>
          <w:lang w:val="es-CO"/>
        </w:rPr>
        <w:t>ZANO PRADILLA CARO REST</w:t>
      </w:r>
      <w:r w:rsidR="00431B22" w:rsidRPr="006A6176">
        <w:rPr>
          <w:bCs/>
          <w:i/>
          <w:lang w:val="es-CO"/>
        </w:rPr>
        <w:t>REPO LTDA., DISICO S.A. y SAENZ</w:t>
      </w:r>
      <w:r w:rsidR="005E1D4A" w:rsidRPr="006A6176">
        <w:rPr>
          <w:bCs/>
          <w:i/>
          <w:lang w:val="es-CO"/>
        </w:rPr>
        <w:t xml:space="preserve"> RUÍZ CADENA INGENIEROS CIVILES S.A. (antes LTDA.), la suma de </w:t>
      </w:r>
      <w:r w:rsidR="003E6BF8" w:rsidRPr="006A6176">
        <w:rPr>
          <w:bCs/>
          <w:i/>
          <w:lang w:val="es-CO"/>
        </w:rPr>
        <w:t>T</w:t>
      </w:r>
      <w:r w:rsidR="005E1D4A" w:rsidRPr="006A6176">
        <w:rPr>
          <w:bCs/>
          <w:i/>
          <w:lang w:val="es-CO"/>
        </w:rPr>
        <w:t>RESCIENTOS QUINCE MILLONES OCHCIENTOS TREINTA Y SEIS MIL SEISCIENTOS SETENTA Y UN PESOS M/CTE ($315.836.771), o la que resulte probada dentro del proceso.</w:t>
      </w:r>
    </w:p>
    <w:p w14:paraId="07226BBD" w14:textId="77777777" w:rsidR="005E1D4A" w:rsidRPr="006A6176" w:rsidRDefault="005E1D4A" w:rsidP="00BE4C5A">
      <w:pPr>
        <w:spacing w:line="240" w:lineRule="auto"/>
        <w:ind w:left="567" w:right="567"/>
        <w:rPr>
          <w:bCs/>
          <w:i/>
          <w:lang w:val="es-CO"/>
        </w:rPr>
      </w:pPr>
    </w:p>
    <w:p w14:paraId="4E8BEE0D" w14:textId="77777777" w:rsidR="005E1D4A" w:rsidRPr="006A6176" w:rsidRDefault="005E1D4A" w:rsidP="00BE4C5A">
      <w:pPr>
        <w:spacing w:line="240" w:lineRule="auto"/>
        <w:ind w:left="567" w:right="567"/>
        <w:rPr>
          <w:bCs/>
          <w:i/>
          <w:lang w:val="es-CO"/>
        </w:rPr>
      </w:pPr>
      <w:r w:rsidRPr="006A6176">
        <w:rPr>
          <w:bCs/>
          <w:i/>
          <w:lang w:val="es-CO"/>
        </w:rPr>
        <w:t>SEXTA PRETENSIÓN PRINCIPAL: Que se declare que el FONDO FINANCIERO DE PROYECTOS DE DESARROLLO – FONADE no ha reconocido el porcentaje correspondiente al veinticinco por ciento (25%), por concepto del costo indirecto: Administración, Imprevistos y Utilidad, calculado sobre el costo directo actualizado de las obras adicionales y/o mayores cantidades de obra ejecutadas y no pagadas, que se</w:t>
      </w:r>
      <w:r w:rsidR="0038249E" w:rsidRPr="006A6176">
        <w:rPr>
          <w:bCs/>
          <w:i/>
          <w:lang w:val="es-CO"/>
        </w:rPr>
        <w:t>a</w:t>
      </w:r>
      <w:r w:rsidRPr="006A6176">
        <w:rPr>
          <w:bCs/>
          <w:i/>
          <w:lang w:val="es-CO"/>
        </w:rPr>
        <w:t xml:space="preserve"> reconocido</w:t>
      </w:r>
      <w:r w:rsidR="0038249E" w:rsidRPr="006A6176">
        <w:rPr>
          <w:bCs/>
          <w:i/>
          <w:lang w:val="es-CO"/>
        </w:rPr>
        <w:t xml:space="preserve"> por el Tribunal, en virtud del Contrato de Obra 2070329 de 2007.</w:t>
      </w:r>
    </w:p>
    <w:p w14:paraId="693851FF" w14:textId="77777777" w:rsidR="0038249E" w:rsidRPr="006A6176" w:rsidRDefault="0038249E" w:rsidP="00BE4C5A">
      <w:pPr>
        <w:spacing w:line="240" w:lineRule="auto"/>
        <w:ind w:left="567" w:right="567"/>
        <w:rPr>
          <w:bCs/>
          <w:i/>
          <w:lang w:val="es-CO"/>
        </w:rPr>
      </w:pPr>
    </w:p>
    <w:p w14:paraId="30AE8558" w14:textId="77777777" w:rsidR="0038249E" w:rsidRPr="006A6176" w:rsidRDefault="0038249E" w:rsidP="00BE4C5A">
      <w:pPr>
        <w:spacing w:line="240" w:lineRule="auto"/>
        <w:ind w:left="567" w:right="567"/>
        <w:rPr>
          <w:bCs/>
          <w:i/>
          <w:lang w:val="es-CO"/>
        </w:rPr>
      </w:pPr>
      <w:r w:rsidRPr="006A6176">
        <w:rPr>
          <w:bCs/>
          <w:i/>
          <w:lang w:val="es-CO"/>
        </w:rPr>
        <w:t>PRIMERA PRETENSIÓN SUBSIDIARIA DE LA SEXTA PRETENSIÓN PRINCIPAL: Que se declare que el FONDO FIN</w:t>
      </w:r>
      <w:r w:rsidR="00374F77" w:rsidRPr="006A6176">
        <w:rPr>
          <w:bCs/>
          <w:i/>
          <w:lang w:val="es-CO"/>
        </w:rPr>
        <w:t>AN</w:t>
      </w:r>
      <w:r w:rsidRPr="006A6176">
        <w:rPr>
          <w:bCs/>
          <w:i/>
          <w:lang w:val="es-CO"/>
        </w:rPr>
        <w:t>CIERO DE PROYECTOS DE DESARROLLO – FONADE no ha reconocido el porcentaje correspondiente al veintiún por ciento (21%), por concepto del costo indirecto: Administración en imprevistos, calculado sobre el costo directo actualizado de las obras adicionales y/o mayores cantidades de obra ejecutadas y no pagadas, que sea reconocido por el Tribunal, en virtud del Contrato de Obra 2070329 de 2007.</w:t>
      </w:r>
    </w:p>
    <w:p w14:paraId="323E556A" w14:textId="77777777" w:rsidR="0038249E" w:rsidRPr="006A6176" w:rsidRDefault="0038249E" w:rsidP="00BE4C5A">
      <w:pPr>
        <w:spacing w:line="240" w:lineRule="auto"/>
        <w:ind w:left="567" w:right="567"/>
        <w:rPr>
          <w:bCs/>
          <w:i/>
          <w:lang w:val="es-CO"/>
        </w:rPr>
      </w:pPr>
    </w:p>
    <w:p w14:paraId="1C5F922F" w14:textId="77777777" w:rsidR="00BF72FF" w:rsidRPr="006A6176" w:rsidRDefault="0038249E" w:rsidP="00BE4C5A">
      <w:pPr>
        <w:spacing w:line="240" w:lineRule="auto"/>
        <w:ind w:left="567" w:right="567"/>
        <w:rPr>
          <w:bCs/>
          <w:i/>
          <w:lang w:val="es-CO"/>
        </w:rPr>
      </w:pPr>
      <w:r w:rsidRPr="006A6176">
        <w:rPr>
          <w:bCs/>
          <w:i/>
          <w:lang w:val="es-CO"/>
        </w:rPr>
        <w:lastRenderedPageBreak/>
        <w:t>SEGUNDA PRETENSIÓN SUBSIDIARIA DE LA SEXTA PRETENSIÓN PRINCIPAL: Que se declare que el FONDO FINANCIERO DE PROYECTOS DE DESARROLLO – FONADE no ha reconocido el porcentaje correspondiente al dieciocho por ciento</w:t>
      </w:r>
      <w:r w:rsidR="00BF72FF" w:rsidRPr="006A6176">
        <w:rPr>
          <w:bCs/>
          <w:i/>
          <w:lang w:val="es-CO"/>
        </w:rPr>
        <w:t xml:space="preserve"> (18%), por concepto del costo indirecto: </w:t>
      </w:r>
      <w:r w:rsidR="003E6BF8" w:rsidRPr="006A6176">
        <w:rPr>
          <w:bCs/>
          <w:i/>
          <w:lang w:val="es-CO"/>
        </w:rPr>
        <w:t>Administración</w:t>
      </w:r>
      <w:r w:rsidR="00BF72FF" w:rsidRPr="006A6176">
        <w:rPr>
          <w:bCs/>
          <w:i/>
          <w:lang w:val="es-CO"/>
        </w:rPr>
        <w:t>, calculado sobre el costo directo actualizado de las obras adicionales y/o mayores cantidades de obra ejecutadas y no pagadas, que sea reconocido por el Tribunal, en virtud del Contrato de Obra 2070329 de 2007.</w:t>
      </w:r>
    </w:p>
    <w:p w14:paraId="1977E447" w14:textId="77777777" w:rsidR="00BF72FF" w:rsidRPr="006A6176" w:rsidRDefault="00BF72FF" w:rsidP="00BE4C5A">
      <w:pPr>
        <w:spacing w:line="240" w:lineRule="auto"/>
        <w:ind w:left="567" w:right="567"/>
        <w:rPr>
          <w:bCs/>
          <w:i/>
          <w:lang w:val="es-CO"/>
        </w:rPr>
      </w:pPr>
    </w:p>
    <w:p w14:paraId="277D2B0C" w14:textId="77777777" w:rsidR="006142AA" w:rsidRPr="006A6176" w:rsidRDefault="006142AA" w:rsidP="00BE4C5A">
      <w:pPr>
        <w:spacing w:line="240" w:lineRule="auto"/>
        <w:ind w:left="567" w:right="567"/>
        <w:rPr>
          <w:bCs/>
          <w:i/>
          <w:lang w:val="es-CO"/>
        </w:rPr>
      </w:pPr>
      <w:r w:rsidRPr="006A6176">
        <w:rPr>
          <w:bCs/>
          <w:i/>
          <w:lang w:val="es-CO"/>
        </w:rPr>
        <w:t>SÉPTIMA PRETENSIÓN PRINCIPAL: Que como consecuencia de la SEXTA PRETENSIÓN PRINCIPAL se condene al FONDO FINANCIERO DE PROYECTOS DE DESARROLLO – FONADE a pagar a favor del CONSORCIO CMS – CÁRCELES, la suma de NOVECIENTOS CINCUENTA Y CINCO MILLONES CIENTO SETENTA Y CUATRO MIL SEISCIENTOS NOVENTA Y SEIS PESOS M/CTE ($955.174.696), o la que resulte probada dentro del proceso.</w:t>
      </w:r>
    </w:p>
    <w:p w14:paraId="07E92821" w14:textId="77777777" w:rsidR="006142AA" w:rsidRPr="006A6176" w:rsidRDefault="006142AA" w:rsidP="00BE4C5A">
      <w:pPr>
        <w:spacing w:line="240" w:lineRule="auto"/>
        <w:ind w:left="567" w:right="567"/>
        <w:rPr>
          <w:bCs/>
          <w:i/>
          <w:lang w:val="es-CO"/>
        </w:rPr>
      </w:pPr>
    </w:p>
    <w:p w14:paraId="16B53961" w14:textId="77777777" w:rsidR="006E1FC0" w:rsidRPr="006A6176" w:rsidRDefault="006142AA" w:rsidP="00BE4C5A">
      <w:pPr>
        <w:spacing w:line="240" w:lineRule="auto"/>
        <w:ind w:left="567" w:right="567"/>
        <w:rPr>
          <w:bCs/>
          <w:i/>
          <w:lang w:val="es-CO"/>
        </w:rPr>
      </w:pPr>
      <w:r w:rsidRPr="006A6176">
        <w:rPr>
          <w:bCs/>
          <w:i/>
          <w:lang w:val="es-CO"/>
        </w:rPr>
        <w:t>PRIMERA PRETENSIÓN SUBSIDIARIA DE LA SÉPTIMA PRETENSIÓN PRINCIPAL: Que como consecuencia de la PRIMERA PRETENSIÓN SUBSIDIARIA DE LA SEXTA PRETENSIÓN PRINCIPA</w:t>
      </w:r>
      <w:r w:rsidR="00374F77" w:rsidRPr="006A6176">
        <w:rPr>
          <w:bCs/>
          <w:i/>
          <w:lang w:val="es-CO"/>
        </w:rPr>
        <w:t>L se condene al FONDO FINANCIERO</w:t>
      </w:r>
      <w:r w:rsidRPr="006A6176">
        <w:rPr>
          <w:bCs/>
          <w:i/>
          <w:lang w:val="es-CO"/>
        </w:rPr>
        <w:t xml:space="preserve"> DE PROYECTO DE DESARROLLO – FONADE a pagar a favor del CONSORCIO CMS – CÁRCELES, la suma de OCHOCIENTOS DOS MILLONES </w:t>
      </w:r>
      <w:r w:rsidR="00374F77" w:rsidRPr="006A6176">
        <w:rPr>
          <w:bCs/>
          <w:i/>
          <w:lang w:val="es-CO"/>
        </w:rPr>
        <w:t>TRESCIENTOS</w:t>
      </w:r>
      <w:r w:rsidRPr="006A6176">
        <w:rPr>
          <w:bCs/>
          <w:i/>
          <w:lang w:val="es-CO"/>
        </w:rPr>
        <w:t xml:space="preserve"> CUARENTA Y SEIS MIL SETENCIENTOS CUARENTA Y CINCO PESOS </w:t>
      </w:r>
      <w:r w:rsidR="006E1FC0" w:rsidRPr="006A6176">
        <w:rPr>
          <w:bCs/>
          <w:i/>
          <w:lang w:val="es-CO"/>
        </w:rPr>
        <w:t>M/CTE ($802.346.745), o la que resulte probada dentro del proceso.</w:t>
      </w:r>
    </w:p>
    <w:p w14:paraId="41670B57" w14:textId="77777777" w:rsidR="006E1FC0" w:rsidRPr="006A6176" w:rsidRDefault="006E1FC0" w:rsidP="00BE4C5A">
      <w:pPr>
        <w:spacing w:line="240" w:lineRule="auto"/>
        <w:ind w:left="567" w:right="567"/>
        <w:rPr>
          <w:bCs/>
          <w:i/>
          <w:lang w:val="es-CO"/>
        </w:rPr>
      </w:pPr>
    </w:p>
    <w:p w14:paraId="292ADEED" w14:textId="77777777" w:rsidR="006E1FC0" w:rsidRPr="006A6176" w:rsidRDefault="006E1FC0" w:rsidP="00BE4C5A">
      <w:pPr>
        <w:spacing w:line="240" w:lineRule="auto"/>
        <w:ind w:left="567" w:right="567"/>
        <w:rPr>
          <w:bCs/>
          <w:i/>
          <w:lang w:val="es-CO"/>
        </w:rPr>
      </w:pPr>
      <w:r w:rsidRPr="006A6176">
        <w:rPr>
          <w:bCs/>
          <w:i/>
          <w:lang w:val="es-CO"/>
        </w:rPr>
        <w:t>SEGUNDA PRETENSIÓN SUBSIDIARIA DE LA SÉPTIMA PRETENSIÓN PRINCIPAL: Que como consecuencia de la SEGUNDA PRETENSIÓN SUBSIDIARIA DE LA SEXTA PRETENSIÓN PRINCIPAL se condene al FONDO FINANCIERO DE PROYECTOS DE DESARROLLO – FONADE a pagar a favor del CONSORCIO CMS – CÁRCELES, la suma de SEISCIENTOS OCHENTA Y SIETE MILLONES SETECIENTOS VEINTICINCO MIL SETECIENTOS OCHENTA Y UN PESOS M/CTE ($687.725.781), o la que resulte probada dentro del proceso.</w:t>
      </w:r>
    </w:p>
    <w:p w14:paraId="6CB6E729" w14:textId="77777777" w:rsidR="006E1FC0" w:rsidRPr="006A6176" w:rsidRDefault="006E1FC0" w:rsidP="00BE4C5A">
      <w:pPr>
        <w:spacing w:line="240" w:lineRule="auto"/>
        <w:ind w:left="567" w:right="567"/>
        <w:rPr>
          <w:bCs/>
          <w:i/>
          <w:lang w:val="es-CO"/>
        </w:rPr>
      </w:pPr>
    </w:p>
    <w:p w14:paraId="3FCF1185" w14:textId="77777777" w:rsidR="002D3E41" w:rsidRPr="006A6176" w:rsidRDefault="006E1FC0" w:rsidP="00BE4C5A">
      <w:pPr>
        <w:spacing w:line="240" w:lineRule="auto"/>
        <w:ind w:left="567" w:right="567"/>
        <w:rPr>
          <w:bCs/>
          <w:i/>
          <w:lang w:val="es-CO"/>
        </w:rPr>
      </w:pPr>
      <w:r w:rsidRPr="006A6176">
        <w:rPr>
          <w:bCs/>
          <w:i/>
          <w:lang w:val="es-CO"/>
        </w:rPr>
        <w:t>TERCERA PRETENSIÓN SUBSIDIARIA DE LA SÉPTIMA PRETENSIÓN PRINCIPAL: Que como consecuencia de la SEXTA</w:t>
      </w:r>
      <w:r w:rsidR="00374F77" w:rsidRPr="006A6176">
        <w:rPr>
          <w:bCs/>
          <w:i/>
          <w:lang w:val="es-CO"/>
        </w:rPr>
        <w:t xml:space="preserve"> PRETENSIÓN PRINCIPAL se condene</w:t>
      </w:r>
      <w:r w:rsidRPr="006A6176">
        <w:rPr>
          <w:bCs/>
          <w:i/>
          <w:lang w:val="es-CO"/>
        </w:rPr>
        <w:t xml:space="preserve"> al FONDO FINANCIERO DE PRO</w:t>
      </w:r>
      <w:r w:rsidR="00B43250" w:rsidRPr="006A6176">
        <w:rPr>
          <w:bCs/>
          <w:i/>
          <w:lang w:val="es-CO"/>
        </w:rPr>
        <w:t>YECTOS DE DESARROLLO</w:t>
      </w:r>
      <w:r w:rsidR="002D3E41" w:rsidRPr="006A6176">
        <w:rPr>
          <w:bCs/>
          <w:i/>
          <w:lang w:val="es-CO"/>
        </w:rPr>
        <w:t xml:space="preserve"> – FONADE a pagar a favor </w:t>
      </w:r>
      <w:r w:rsidR="00374F77" w:rsidRPr="006A6176">
        <w:rPr>
          <w:bCs/>
          <w:i/>
          <w:lang w:val="es-CO"/>
        </w:rPr>
        <w:t>de DISICO S.A., la suma de NOVE</w:t>
      </w:r>
      <w:r w:rsidR="002D3E41" w:rsidRPr="006A6176">
        <w:rPr>
          <w:bCs/>
          <w:i/>
          <w:lang w:val="es-CO"/>
        </w:rPr>
        <w:t>CIENTOS CINCUENTA Y CINCO MILLONES CIENTO SETENTA Y CUATRO MIL SEISCIENTOS NOVENTA Y SEIS PESOS M/CTE ($955.174.696), o la que resulte probada dentro del proceso.</w:t>
      </w:r>
    </w:p>
    <w:p w14:paraId="05DFFE73" w14:textId="77777777" w:rsidR="002D3E41" w:rsidRPr="006A6176" w:rsidRDefault="002D3E41" w:rsidP="00BE4C5A">
      <w:pPr>
        <w:spacing w:line="240" w:lineRule="auto"/>
        <w:ind w:left="567" w:right="567"/>
        <w:rPr>
          <w:bCs/>
          <w:i/>
          <w:lang w:val="es-CO"/>
        </w:rPr>
      </w:pPr>
    </w:p>
    <w:p w14:paraId="7D31412A" w14:textId="77777777" w:rsidR="002D3E41" w:rsidRPr="006A6176" w:rsidRDefault="002D3E41" w:rsidP="00BE4C5A">
      <w:pPr>
        <w:spacing w:line="240" w:lineRule="auto"/>
        <w:ind w:left="567" w:right="567"/>
        <w:rPr>
          <w:bCs/>
          <w:i/>
          <w:lang w:val="es-CO"/>
        </w:rPr>
      </w:pPr>
      <w:r w:rsidRPr="006A6176">
        <w:rPr>
          <w:bCs/>
          <w:i/>
          <w:lang w:val="es-CO"/>
        </w:rPr>
        <w:t>CUARTA PRETENSIÓN SUBSIDIARIA DE LA SÉPTIMA PRETENSIÓN PRINCIPAL: Que como consecuencia de la PRIMERA PRETENSIÓN SUBSIDIARIA DE LA SEXTA PRETENSIÓN PRINCIPAL se condene al FONDO FINANCIERO DE PROYECTOS DE DESARROLLO – FONADE a pagar a favor de DISICO S.A., la suma de OCHOCIENTOS DOS MILLONES TRESCIENTOS CUARENTA Y SEIS MIL SETECIENTOS CUARENTA Y CINCO PESOS M/CTE ($802.346.745), o la que resulte probada dentro del proceso.</w:t>
      </w:r>
    </w:p>
    <w:p w14:paraId="659DDBB8" w14:textId="77777777" w:rsidR="002D3E41" w:rsidRPr="006A6176" w:rsidRDefault="002D3E41" w:rsidP="00BE4C5A">
      <w:pPr>
        <w:spacing w:line="240" w:lineRule="auto"/>
        <w:ind w:left="567" w:right="567"/>
        <w:rPr>
          <w:bCs/>
          <w:i/>
          <w:lang w:val="es-CO"/>
        </w:rPr>
      </w:pPr>
    </w:p>
    <w:p w14:paraId="74031E99" w14:textId="77777777" w:rsidR="00F3337D" w:rsidRPr="006A6176" w:rsidRDefault="002D3E41" w:rsidP="00BE4C5A">
      <w:pPr>
        <w:spacing w:line="240" w:lineRule="auto"/>
        <w:ind w:left="567" w:right="567"/>
        <w:rPr>
          <w:bCs/>
          <w:i/>
          <w:lang w:val="es-CO"/>
        </w:rPr>
      </w:pPr>
      <w:r w:rsidRPr="006A6176">
        <w:rPr>
          <w:bCs/>
          <w:i/>
          <w:lang w:val="es-CO"/>
        </w:rPr>
        <w:lastRenderedPageBreak/>
        <w:t>QUINTA PRETENSIÓN SUBSIDIARIA DE LA SÉPTIMA PRETENSIÓN PRINCIPAL: Que como consecuencia de la SEGUNDA PRETENSIÓN SUBSIDIARIA DE LA SEXTA PRETENSIÓN PRICICPAL se condene al FONDO FINANCIERO</w:t>
      </w:r>
      <w:r w:rsidR="00374F77" w:rsidRPr="006A6176">
        <w:rPr>
          <w:bCs/>
          <w:i/>
          <w:lang w:val="es-CO"/>
        </w:rPr>
        <w:t xml:space="preserve"> </w:t>
      </w:r>
      <w:r w:rsidRPr="006A6176">
        <w:rPr>
          <w:bCs/>
          <w:i/>
          <w:lang w:val="es-CO"/>
        </w:rPr>
        <w:t>DE PROYECYOS DE DESARROLLO – FONADE a pagar a favor de DISICO S.A</w:t>
      </w:r>
      <w:r w:rsidR="00374F77" w:rsidRPr="006A6176">
        <w:rPr>
          <w:bCs/>
          <w:i/>
          <w:lang w:val="es-CO"/>
        </w:rPr>
        <w:t>., la suma de SEISCIENTOS OCHEN</w:t>
      </w:r>
      <w:r w:rsidRPr="006A6176">
        <w:rPr>
          <w:bCs/>
          <w:i/>
          <w:lang w:val="es-CO"/>
        </w:rPr>
        <w:t>TA Y SIETE MILLONES SETECIENTOS VEINTICINCO MIL SETECIENTOS OCHENTA Y UN PESOS M/CTE ($687.725.781), o la que resulte probada dentro del proceso</w:t>
      </w:r>
      <w:r w:rsidR="00F3337D" w:rsidRPr="006A6176">
        <w:rPr>
          <w:bCs/>
          <w:i/>
          <w:lang w:val="es-CO"/>
        </w:rPr>
        <w:t>.</w:t>
      </w:r>
    </w:p>
    <w:p w14:paraId="36B9BDFB" w14:textId="77777777" w:rsidR="00F3337D" w:rsidRPr="006A6176" w:rsidRDefault="00F3337D" w:rsidP="00BE4C5A">
      <w:pPr>
        <w:spacing w:line="240" w:lineRule="auto"/>
        <w:ind w:left="567" w:right="567"/>
        <w:rPr>
          <w:bCs/>
          <w:i/>
          <w:lang w:val="es-CO"/>
        </w:rPr>
      </w:pPr>
    </w:p>
    <w:p w14:paraId="0EBA1D54" w14:textId="77777777" w:rsidR="0038249E" w:rsidRPr="006A6176" w:rsidRDefault="00F3337D" w:rsidP="00BE4C5A">
      <w:pPr>
        <w:spacing w:line="240" w:lineRule="auto"/>
        <w:ind w:left="567" w:right="567"/>
        <w:rPr>
          <w:bCs/>
          <w:i/>
          <w:lang w:val="es-CO"/>
        </w:rPr>
      </w:pPr>
      <w:r w:rsidRPr="006A6176">
        <w:rPr>
          <w:bCs/>
          <w:i/>
          <w:lang w:val="es-CO"/>
        </w:rPr>
        <w:t xml:space="preserve">SEXTA PRETENSIÓN SUBSIDIARIA DE LA SÉPTIMA PRETENSIÓN PRINCIPAL: Que como consecuencia de la SEXTA PRETENSIÓN PRINCIPAL se condene al FONDO FINANCIERO DE PROYECTOS DE DESARROLLO – FONADE, sólo en el evento en que no se admita al CONSORCIO CMS CÁRCELES como parte </w:t>
      </w:r>
      <w:r w:rsidR="003E6BF8" w:rsidRPr="006A6176">
        <w:rPr>
          <w:bCs/>
          <w:i/>
          <w:lang w:val="es-CO"/>
        </w:rPr>
        <w:t>procesal</w:t>
      </w:r>
      <w:r w:rsidRPr="006A6176">
        <w:rPr>
          <w:bCs/>
          <w:i/>
          <w:lang w:val="es-CO"/>
        </w:rPr>
        <w:t>, a pagar a favor de CM CONSTRUCCIONES Y MANTENIMIENTO S.A.S (antes Ltda.), PIZANO PRADILLA CARO RESTREPO LTDA. DISICO S.A. y SAENZA RUIZ CADENA INGENIEROS CIVILES S.A. (antes Ltda.) la suma de NOVECIENTOS CINCUENTA Y CINCO MILLONES CIENTO SETENTA Y CUATRO MIL SEISCIENTOS NOVENTA Y SEIS PESOS M/CTE</w:t>
      </w:r>
      <w:r w:rsidR="0038249E" w:rsidRPr="006A6176">
        <w:rPr>
          <w:bCs/>
          <w:i/>
          <w:lang w:val="es-CO"/>
        </w:rPr>
        <w:t xml:space="preserve"> </w:t>
      </w:r>
      <w:r w:rsidRPr="006A6176">
        <w:rPr>
          <w:bCs/>
          <w:i/>
          <w:lang w:val="es-CO"/>
        </w:rPr>
        <w:t>($955.174.696), o la que resulte probada dentro del proceso.</w:t>
      </w:r>
    </w:p>
    <w:p w14:paraId="1503DC83" w14:textId="77777777" w:rsidR="00F3337D" w:rsidRPr="006A6176" w:rsidRDefault="00F3337D" w:rsidP="00BE4C5A">
      <w:pPr>
        <w:spacing w:line="240" w:lineRule="auto"/>
        <w:ind w:left="567" w:right="567"/>
        <w:rPr>
          <w:bCs/>
          <w:i/>
          <w:lang w:val="es-CO"/>
        </w:rPr>
      </w:pPr>
    </w:p>
    <w:p w14:paraId="502F3B85" w14:textId="77777777" w:rsidR="00B81007" w:rsidRPr="006A6176" w:rsidRDefault="00F3337D" w:rsidP="00BE4C5A">
      <w:pPr>
        <w:spacing w:line="240" w:lineRule="auto"/>
        <w:ind w:left="567" w:right="567"/>
        <w:rPr>
          <w:bCs/>
          <w:i/>
          <w:lang w:val="es-CO"/>
        </w:rPr>
      </w:pPr>
      <w:r w:rsidRPr="006A6176">
        <w:rPr>
          <w:bCs/>
          <w:i/>
          <w:lang w:val="es-CO"/>
        </w:rPr>
        <w:t xml:space="preserve">SÉPTIMA PRETENSIÓN SUBSIDIARIA DE LA SÉPTIMA PRETENSIÓN PRINCIPAL: Que como consecuencia de la PRIMERA PRETENSIÓN SUBSIDIARIA DE LA </w:t>
      </w:r>
      <w:r w:rsidR="001D3A0A" w:rsidRPr="006A6176">
        <w:rPr>
          <w:bCs/>
          <w:i/>
          <w:lang w:val="es-CO"/>
        </w:rPr>
        <w:t>S</w:t>
      </w:r>
      <w:r w:rsidRPr="006A6176">
        <w:rPr>
          <w:bCs/>
          <w:i/>
          <w:lang w:val="es-CO"/>
        </w:rPr>
        <w:t>E</w:t>
      </w:r>
      <w:r w:rsidR="001D3A0A" w:rsidRPr="006A6176">
        <w:rPr>
          <w:bCs/>
          <w:i/>
          <w:lang w:val="es-CO"/>
        </w:rPr>
        <w:t>X</w:t>
      </w:r>
      <w:r w:rsidRPr="006A6176">
        <w:rPr>
          <w:bCs/>
          <w:i/>
          <w:lang w:val="es-CO"/>
        </w:rPr>
        <w:t>TA PRETENSIÓN PRINCIPAL se condene al FONDO FINANCIERO DE PROYECTOS DE DESARROLLO – FONADE</w:t>
      </w:r>
      <w:r w:rsidR="001D3A0A" w:rsidRPr="006A6176">
        <w:rPr>
          <w:bCs/>
          <w:i/>
          <w:lang w:val="es-CO"/>
        </w:rPr>
        <w:t>, sólo en el evento en que no se admita al CONSORCIO CMS CÁRCELES como parte procesal, a pagar a favor de CM</w:t>
      </w:r>
      <w:r w:rsidR="00BE782A" w:rsidRPr="006A6176">
        <w:rPr>
          <w:bCs/>
          <w:i/>
          <w:lang w:val="es-CO"/>
        </w:rPr>
        <w:t>S</w:t>
      </w:r>
      <w:r w:rsidR="001D3A0A" w:rsidRPr="006A6176">
        <w:rPr>
          <w:bCs/>
          <w:i/>
          <w:lang w:val="es-CO"/>
        </w:rPr>
        <w:t xml:space="preserve"> CONSTRUCCIONES Y MANTENIMIENTO S.A.S. (antes Ltda.),</w:t>
      </w:r>
      <w:r w:rsidR="00B81007" w:rsidRPr="006A6176">
        <w:rPr>
          <w:bCs/>
          <w:i/>
          <w:lang w:val="es-CO"/>
        </w:rPr>
        <w:t xml:space="preserve"> PIZANO PRADILLA CARO RESTREPO LTDA., DISICO S.A. y SAENZ RUÍZ CADENA INGENIEROS CIVILES S.A (antes Ltda.), la suma de OCHOCIENTOS DOS MILLONES TRESCIENTOS CUARENTA Y SEIS MIL SETECIENTOS CUARENTA Y CINCO PESOS M/CTE ($802.346.745), o la que resulte probada dentro del proceso.</w:t>
      </w:r>
    </w:p>
    <w:p w14:paraId="3F0B446B" w14:textId="77777777" w:rsidR="00B81007" w:rsidRPr="006A6176" w:rsidRDefault="00B81007" w:rsidP="00BE4C5A">
      <w:pPr>
        <w:spacing w:line="240" w:lineRule="auto"/>
        <w:ind w:left="567" w:right="567"/>
        <w:rPr>
          <w:bCs/>
          <w:i/>
          <w:lang w:val="es-CO"/>
        </w:rPr>
      </w:pPr>
    </w:p>
    <w:p w14:paraId="2E4C9450" w14:textId="77777777" w:rsidR="00F3337D" w:rsidRPr="006A6176" w:rsidRDefault="00B81007" w:rsidP="00BE4C5A">
      <w:pPr>
        <w:spacing w:line="240" w:lineRule="auto"/>
        <w:ind w:left="567" w:right="567"/>
        <w:rPr>
          <w:bCs/>
          <w:i/>
          <w:lang w:val="es-CO"/>
        </w:rPr>
      </w:pPr>
      <w:r w:rsidRPr="006A6176">
        <w:rPr>
          <w:bCs/>
          <w:i/>
          <w:lang w:val="es-CO"/>
        </w:rPr>
        <w:t>OCTAVA PRETENSIÓN SUBSIDIARIA DE LA SÉPTIMA PRETENSIÓN PRINCIPAL: Que como consecuencia de la SEGUNDA PRETENSIÓN SUBSIDIARIA DE LA SEXTA PRETENSIÓN PRINCIPAL se condene al FONDO FINANCIERO DE PROYECTOS DE DESARROLLO – FONADE, sólo en el evento en que no se admita al CONSORCIO CMS CÁRCELES como parte procesal, a pagar a favor de CM CONSTRUCCIONES Y MANTENIMIENTO S.A.S. (antes Ltda.), PIZANO PRADILLA CARO RESTREPO LTDA., DISICO S.A. y SAENZ RUIZ CADENA INGENIEROS CIVILE</w:t>
      </w:r>
      <w:r w:rsidR="00374F77" w:rsidRPr="006A6176">
        <w:rPr>
          <w:bCs/>
          <w:i/>
          <w:lang w:val="es-CO"/>
        </w:rPr>
        <w:t>S</w:t>
      </w:r>
      <w:r w:rsidRPr="006A6176">
        <w:rPr>
          <w:bCs/>
          <w:i/>
          <w:lang w:val="es-CO"/>
        </w:rPr>
        <w:t xml:space="preserve"> S.A. (antes LTDA.), la suma de SEISCIENTOS OCHENTA Y SIETE MILLONES S</w:t>
      </w:r>
      <w:r w:rsidR="00F9547D" w:rsidRPr="006A6176">
        <w:rPr>
          <w:bCs/>
          <w:i/>
          <w:lang w:val="es-CO"/>
        </w:rPr>
        <w:t>ETECIENTOS VEINTICINCO MIL SETE</w:t>
      </w:r>
      <w:r w:rsidRPr="006A6176">
        <w:rPr>
          <w:bCs/>
          <w:i/>
          <w:lang w:val="es-CO"/>
        </w:rPr>
        <w:t>CIETOS OCHENTA Y UN PESOS M/CTE ($687.725.781), o la que resulte `probada dentro del proceso.</w:t>
      </w:r>
      <w:r w:rsidR="00F3337D" w:rsidRPr="006A6176">
        <w:rPr>
          <w:bCs/>
          <w:i/>
          <w:lang w:val="es-CO"/>
        </w:rPr>
        <w:t xml:space="preserve"> </w:t>
      </w:r>
    </w:p>
    <w:p w14:paraId="4AE299ED" w14:textId="77777777" w:rsidR="00B81007" w:rsidRPr="006A6176" w:rsidRDefault="00B81007" w:rsidP="00BE4C5A">
      <w:pPr>
        <w:spacing w:line="240" w:lineRule="auto"/>
        <w:ind w:left="567" w:right="567"/>
        <w:rPr>
          <w:bCs/>
          <w:i/>
          <w:lang w:val="es-CO"/>
        </w:rPr>
      </w:pPr>
    </w:p>
    <w:p w14:paraId="72380345" w14:textId="77777777" w:rsidR="004F0DEB" w:rsidRPr="006A6176" w:rsidRDefault="00B81007" w:rsidP="004F0DEB">
      <w:pPr>
        <w:spacing w:line="240" w:lineRule="auto"/>
        <w:ind w:left="567" w:right="567"/>
        <w:rPr>
          <w:bCs/>
          <w:i/>
          <w:lang w:val="es-CO"/>
        </w:rPr>
      </w:pPr>
      <w:r w:rsidRPr="006A6176">
        <w:rPr>
          <w:bCs/>
          <w:i/>
          <w:lang w:val="es-CO"/>
        </w:rPr>
        <w:t>OCTAVA PRETENSIÓ</w:t>
      </w:r>
      <w:r w:rsidR="00464EEF" w:rsidRPr="006A6176">
        <w:rPr>
          <w:bCs/>
          <w:i/>
          <w:lang w:val="es-CO"/>
        </w:rPr>
        <w:t>N PRINCIPAL</w:t>
      </w:r>
      <w:r w:rsidR="004F0DEB" w:rsidRPr="006A6176">
        <w:rPr>
          <w:bCs/>
          <w:i/>
          <w:lang w:val="es-CO"/>
        </w:rPr>
        <w:t>: Que como consecuencia de la PRIMERA PRETENSIÓN PRINCIPAL</w:t>
      </w:r>
      <w:r w:rsidR="002E118B" w:rsidRPr="006A6176">
        <w:rPr>
          <w:bCs/>
          <w:i/>
          <w:lang w:val="es-CO"/>
        </w:rPr>
        <w:t xml:space="preserve"> se condene al FONDO FINANCIERO</w:t>
      </w:r>
      <w:r w:rsidR="004F0DEB" w:rsidRPr="006A6176">
        <w:rPr>
          <w:bCs/>
          <w:i/>
          <w:lang w:val="es-CO"/>
        </w:rPr>
        <w:t xml:space="preserve"> DE PROYECTOS DE DESARROLLO – FONADE a pagar a favor del CONSORCIO CMS – CÁRCELES, la suma de MIL DOSCIENTOS OCHENTA Y SIETE MILLONES SETECIENTOS CUARENTA MIL QUINIENTOS SETENTA Y SEIS PESOS M/CTE ($1.287.740.576), o la que resulte probada en el proceso, por </w:t>
      </w:r>
      <w:r w:rsidR="00CD404F" w:rsidRPr="006A6176">
        <w:rPr>
          <w:bCs/>
          <w:i/>
          <w:lang w:val="es-CO"/>
        </w:rPr>
        <w:t>concepto</w:t>
      </w:r>
      <w:r w:rsidR="004F0DEB" w:rsidRPr="006A6176">
        <w:rPr>
          <w:bCs/>
          <w:i/>
          <w:lang w:val="es-CO"/>
        </w:rPr>
        <w:t xml:space="preserve"> de los costos en que se incurrieron por la ma</w:t>
      </w:r>
      <w:r w:rsidR="00CD404F" w:rsidRPr="006A6176">
        <w:rPr>
          <w:bCs/>
          <w:i/>
          <w:lang w:val="es-CO"/>
        </w:rPr>
        <w:t>yor permanencia en obra</w:t>
      </w:r>
      <w:r w:rsidR="000C733B" w:rsidRPr="006A6176">
        <w:rPr>
          <w:bCs/>
          <w:i/>
          <w:lang w:val="es-CO"/>
        </w:rPr>
        <w:t>.</w:t>
      </w:r>
    </w:p>
    <w:p w14:paraId="69E256AA" w14:textId="77777777" w:rsidR="000C733B" w:rsidRPr="006A6176" w:rsidRDefault="000C733B" w:rsidP="004F0DEB">
      <w:pPr>
        <w:spacing w:line="240" w:lineRule="auto"/>
        <w:ind w:left="567" w:right="567"/>
        <w:rPr>
          <w:bCs/>
          <w:i/>
          <w:lang w:val="es-CO"/>
        </w:rPr>
      </w:pPr>
    </w:p>
    <w:p w14:paraId="2B23A77A" w14:textId="77777777" w:rsidR="000C733B" w:rsidRPr="006A6176" w:rsidRDefault="000C733B" w:rsidP="004F0DEB">
      <w:pPr>
        <w:spacing w:line="240" w:lineRule="auto"/>
        <w:ind w:left="567" w:right="567"/>
        <w:rPr>
          <w:bCs/>
          <w:i/>
          <w:lang w:val="es-CO"/>
        </w:rPr>
      </w:pPr>
      <w:r w:rsidRPr="006A6176">
        <w:rPr>
          <w:bCs/>
          <w:i/>
          <w:lang w:val="es-CO"/>
        </w:rPr>
        <w:t xml:space="preserve">PRIMERA PRETENSIÓN </w:t>
      </w:r>
      <w:r w:rsidR="00BD09C7" w:rsidRPr="006A6176">
        <w:rPr>
          <w:bCs/>
          <w:i/>
          <w:lang w:val="es-CO"/>
        </w:rPr>
        <w:t>SUBSIDIARIA DE LA OCTAVA PRETENSIÓN PRINCIPAL: Que como consecuencia de la PRIMERA PRETENSIÓN PRINCIPAL se condene al FONDO FINANCIERO DE PROYECTOS</w:t>
      </w:r>
      <w:r w:rsidR="002E118B" w:rsidRPr="006A6176">
        <w:rPr>
          <w:bCs/>
          <w:i/>
          <w:lang w:val="es-CO"/>
        </w:rPr>
        <w:t xml:space="preserve"> </w:t>
      </w:r>
      <w:r w:rsidR="00BD09C7" w:rsidRPr="006A6176">
        <w:rPr>
          <w:bCs/>
          <w:i/>
          <w:lang w:val="es-CO"/>
        </w:rPr>
        <w:t>DE DESARROLLO – FONADE a pagar a favor de DISICO S.A., la suma de MIL DOSCIENTOS OCHENTA Y SIETE MILLONES SETECIENTOS CUARENTA MIL QUINIENTOS SETENTA Y SEIS PESOS M/CTE ($1.287.740.576), o la que resulte probada en el proceso, por concepto de los costos en que se incurrieron por la mayor permanencia en obra.</w:t>
      </w:r>
    </w:p>
    <w:p w14:paraId="11DCC67E" w14:textId="77777777" w:rsidR="00BD09C7" w:rsidRPr="006A6176" w:rsidRDefault="00BD09C7" w:rsidP="004F0DEB">
      <w:pPr>
        <w:spacing w:line="240" w:lineRule="auto"/>
        <w:ind w:left="567" w:right="567"/>
        <w:rPr>
          <w:bCs/>
          <w:i/>
          <w:lang w:val="es-CO"/>
        </w:rPr>
      </w:pPr>
    </w:p>
    <w:p w14:paraId="5DB79B13" w14:textId="77777777" w:rsidR="00BD09C7" w:rsidRPr="006A6176" w:rsidRDefault="00BD09C7" w:rsidP="00BD09C7">
      <w:pPr>
        <w:spacing w:line="240" w:lineRule="auto"/>
        <w:ind w:left="567" w:right="567"/>
        <w:rPr>
          <w:bCs/>
          <w:i/>
          <w:lang w:val="es-CO"/>
        </w:rPr>
      </w:pPr>
      <w:r w:rsidRPr="006A6176">
        <w:rPr>
          <w:bCs/>
          <w:i/>
          <w:lang w:val="es-CO"/>
        </w:rPr>
        <w:t>SEGUNDA PRETENSIÓN SUBSIDIARIA DE LA OCTAVA PRETENSIÓN PRINCIPAL: Que como consecuencia de la PRIMERA PRETENSIÓN PRINCIPAL se condene al FONDO FINANCIERO DE PROYECTOS DE DESARROLLO – FONADE, sólo en el evento en que no se admita al CONSORCIO CMS CÁRCELES como parte procesal, a pagar a favor de CM</w:t>
      </w:r>
      <w:r w:rsidR="002F18A2" w:rsidRPr="006A6176">
        <w:rPr>
          <w:bCs/>
          <w:i/>
          <w:lang w:val="es-CO"/>
        </w:rPr>
        <w:t>S</w:t>
      </w:r>
      <w:r w:rsidRPr="006A6176">
        <w:rPr>
          <w:bCs/>
          <w:i/>
          <w:lang w:val="es-CO"/>
        </w:rPr>
        <w:t xml:space="preserve"> CONSTRUCCIONES Y MANTENIMIENTO S.A.S (antes Ltda.), PIZANO PRADILLA CARO RESTREPO LTDA., DISICO S.A y SAENZ RUIZ CAD</w:t>
      </w:r>
      <w:r w:rsidR="009B2EF4" w:rsidRPr="006A6176">
        <w:rPr>
          <w:bCs/>
          <w:i/>
          <w:lang w:val="es-CO"/>
        </w:rPr>
        <w:t>E</w:t>
      </w:r>
      <w:r w:rsidRPr="006A6176">
        <w:rPr>
          <w:bCs/>
          <w:i/>
          <w:lang w:val="es-CO"/>
        </w:rPr>
        <w:t>NA INGENIEROS CIVILES S.A. (antes Ltda.), MIL DOSCIENTOS OCHENTA Y SIETE MILLONES SETECIENTOS CUARENTA MIL QUINIENTOS SETENTA Y SEIS PESOS M/CTE ($1.287.740.576), o la que resulte probada en el proceso, por concepto de los costos en que se incurrieron por la mayor permanencia en obra</w:t>
      </w:r>
      <w:r w:rsidR="007477AA" w:rsidRPr="006A6176">
        <w:rPr>
          <w:bCs/>
          <w:i/>
          <w:lang w:val="es-CO"/>
        </w:rPr>
        <w:t>.</w:t>
      </w:r>
    </w:p>
    <w:p w14:paraId="67C516CB" w14:textId="77777777" w:rsidR="007477AA" w:rsidRPr="006A6176" w:rsidRDefault="007477AA" w:rsidP="00BD09C7">
      <w:pPr>
        <w:spacing w:line="240" w:lineRule="auto"/>
        <w:ind w:left="567" w:right="567"/>
        <w:rPr>
          <w:bCs/>
          <w:i/>
          <w:lang w:val="es-CO"/>
        </w:rPr>
      </w:pPr>
    </w:p>
    <w:p w14:paraId="0F08635C" w14:textId="77777777" w:rsidR="007477AA" w:rsidRPr="006A6176" w:rsidRDefault="007477AA" w:rsidP="00BD09C7">
      <w:pPr>
        <w:spacing w:line="240" w:lineRule="auto"/>
        <w:ind w:left="567" w:right="567"/>
        <w:rPr>
          <w:bCs/>
          <w:i/>
          <w:lang w:val="es-CO"/>
        </w:rPr>
      </w:pPr>
      <w:r w:rsidRPr="006A6176">
        <w:rPr>
          <w:bCs/>
          <w:i/>
          <w:lang w:val="es-CO"/>
        </w:rPr>
        <w:t>TERCERA PRETENSIÓN SUBSIDIARIA DE LA OCTAVA PRETENSIÓN PRINCIPAL: Que como consecuencia de la PRIMERA PRETENSIÓN SUBSIDIARIA DE LA PRIMERA PRETENSIÓN PRINCIPAL se condene al FONDO FINANCIERO DE PROYECTOS DE DESARROLLO – FONADE a pagar a favor del CONSORCIO CMS – CÁRCELES, la suma de MIL DOSCIENTOS OCHENTA Y SIETE MILLONES DETECIENTOS CUARENTA MIL QUINEINTOS SETENTA Y SEIS PESOS M/CTE ($1.287.740.576), o la que resulte probada en el proceso, por concepto de los costos en que se incurrieron por la mayor permanencia en obra.</w:t>
      </w:r>
    </w:p>
    <w:p w14:paraId="4FD86C54" w14:textId="77777777" w:rsidR="008246A9" w:rsidRPr="006A6176" w:rsidRDefault="008246A9" w:rsidP="00BD09C7">
      <w:pPr>
        <w:spacing w:line="240" w:lineRule="auto"/>
        <w:ind w:left="567" w:right="567"/>
        <w:rPr>
          <w:bCs/>
          <w:i/>
          <w:lang w:val="es-CO"/>
        </w:rPr>
      </w:pPr>
    </w:p>
    <w:p w14:paraId="3CC0BD4A" w14:textId="77777777" w:rsidR="008246A9" w:rsidRPr="006A6176" w:rsidRDefault="008246A9" w:rsidP="00BD09C7">
      <w:pPr>
        <w:spacing w:line="240" w:lineRule="auto"/>
        <w:ind w:left="567" w:right="567"/>
        <w:rPr>
          <w:bCs/>
          <w:i/>
          <w:lang w:val="es-CO"/>
        </w:rPr>
      </w:pPr>
      <w:r w:rsidRPr="006A6176">
        <w:rPr>
          <w:bCs/>
          <w:i/>
          <w:lang w:val="es-CO"/>
        </w:rPr>
        <w:t xml:space="preserve">CUARTA PRETENSIÓN SUBSIDIARIA </w:t>
      </w:r>
      <w:r w:rsidR="00923B11" w:rsidRPr="006A6176">
        <w:rPr>
          <w:bCs/>
          <w:i/>
          <w:lang w:val="es-CO"/>
        </w:rPr>
        <w:t>DE LA OCTAVA PRETENSIÓN PRINCIPAL: Que como consecuencia de la PRIMERA PRETENSIÓN SUBSIDIARIA DE LA PRIMERA PRETENSIÓN PRINCIPAL se condene al FONDO FINANCIERO DE PROYECTOS DE DESARROLLO – FONADE a pagar al favor de DISICO S.A., la suma de MIL DOSCIENTOS OCHENTA Y SIETE MILLONES SETECIENTOS CUARENTA MIL QUINIENTOS SETENTA Y SEIS PESOS M/CTE ($1.287.740.576), o la que resulte probada en el proceso, por concepto de los costos en que se incurrieron por la mayor permanencia en obra.</w:t>
      </w:r>
    </w:p>
    <w:p w14:paraId="492A9381" w14:textId="77777777" w:rsidR="00923B11" w:rsidRPr="006A6176" w:rsidRDefault="00923B11" w:rsidP="00BD09C7">
      <w:pPr>
        <w:spacing w:line="240" w:lineRule="auto"/>
        <w:ind w:left="567" w:right="567"/>
        <w:rPr>
          <w:bCs/>
          <w:i/>
          <w:lang w:val="es-CO"/>
        </w:rPr>
      </w:pPr>
    </w:p>
    <w:p w14:paraId="01698A9E" w14:textId="77777777" w:rsidR="00923B11" w:rsidRPr="006A6176" w:rsidRDefault="00923B11" w:rsidP="00BD09C7">
      <w:pPr>
        <w:spacing w:line="240" w:lineRule="auto"/>
        <w:ind w:left="567" w:right="567"/>
        <w:rPr>
          <w:bCs/>
          <w:i/>
          <w:lang w:val="es-CO"/>
        </w:rPr>
      </w:pPr>
      <w:r w:rsidRPr="006A6176">
        <w:rPr>
          <w:bCs/>
          <w:i/>
          <w:lang w:val="es-CO"/>
        </w:rPr>
        <w:t>QUINTA PRETENSIÓN SUBSIDIARIA DE LA OCTAVA PRETENSIÓN PRINCIPAL: Que com</w:t>
      </w:r>
      <w:r w:rsidR="00C70F0F" w:rsidRPr="006A6176">
        <w:rPr>
          <w:bCs/>
          <w:i/>
          <w:lang w:val="es-CO"/>
        </w:rPr>
        <w:t>o consecuencia de la PRI</w:t>
      </w:r>
      <w:r w:rsidRPr="006A6176">
        <w:rPr>
          <w:bCs/>
          <w:i/>
          <w:lang w:val="es-CO"/>
        </w:rPr>
        <w:t>MERA PRETENSIÓN SUBSIDIARIA DE LA PRIMERA PRETENSIÓN PRINCIPAL se condene al FONDO FINANCIERO DE PROYECTOS DE DESARROLLO – FONADE, sólo en el evento en que no se admita al CONSORCIO CMS CÁRCELES como parte procesal, a pagar a favor de CM</w:t>
      </w:r>
      <w:r w:rsidR="00C70F0F" w:rsidRPr="006A6176">
        <w:rPr>
          <w:bCs/>
          <w:i/>
          <w:lang w:val="es-CO"/>
        </w:rPr>
        <w:t>S</w:t>
      </w:r>
      <w:r w:rsidRPr="006A6176">
        <w:rPr>
          <w:bCs/>
          <w:i/>
          <w:lang w:val="es-CO"/>
        </w:rPr>
        <w:t xml:space="preserve"> CONSTRUCCIONES Y MANTENIMIENTO S.A.S. (antes Ltda.), PIZANO PRADILLA CARO RESTREPO LTDA., DISICO S.A. y SAENZ RUÍZ CADENA INGENIEROS CIVILES S.A. (antes LTDA.), la suma de MIL DOSCIENTOS OCHENTA Y SIETE MILLONES SETECIENTOS CUARENTA MIL QUINIENTOS SETENTA Y SEIS PESOS M/CTE </w:t>
      </w:r>
      <w:r w:rsidRPr="006A6176">
        <w:rPr>
          <w:bCs/>
          <w:i/>
          <w:lang w:val="es-CO"/>
        </w:rPr>
        <w:lastRenderedPageBreak/>
        <w:t>($1.287.740.576), o la que resulte probada en el proceso, por concepto de los costos en que se incurrieron por la mayor permanencia en obra.</w:t>
      </w:r>
    </w:p>
    <w:p w14:paraId="48F77F34" w14:textId="77777777" w:rsidR="00923B11" w:rsidRPr="006A6176" w:rsidRDefault="00923B11" w:rsidP="00BD09C7">
      <w:pPr>
        <w:spacing w:line="240" w:lineRule="auto"/>
        <w:ind w:left="567" w:right="567"/>
        <w:rPr>
          <w:bCs/>
          <w:i/>
          <w:lang w:val="es-CO"/>
        </w:rPr>
      </w:pPr>
    </w:p>
    <w:p w14:paraId="59D7C362" w14:textId="77777777" w:rsidR="00923B11" w:rsidRPr="006A6176" w:rsidRDefault="00923B11" w:rsidP="00BD09C7">
      <w:pPr>
        <w:spacing w:line="240" w:lineRule="auto"/>
        <w:ind w:left="567" w:right="567"/>
        <w:rPr>
          <w:bCs/>
          <w:i/>
          <w:lang w:val="es-CO"/>
        </w:rPr>
      </w:pPr>
      <w:r w:rsidRPr="006A6176">
        <w:rPr>
          <w:bCs/>
          <w:i/>
          <w:lang w:val="es-CO"/>
        </w:rPr>
        <w:t>NOVENA PRETENSIÓN PRINCIPAL: Que se condene al FONDO FINANCIERO DE PROYECTOS DE DESARROLL</w:t>
      </w:r>
      <w:r w:rsidR="00C70F0F" w:rsidRPr="006A6176">
        <w:rPr>
          <w:bCs/>
          <w:i/>
          <w:lang w:val="es-CO"/>
        </w:rPr>
        <w:t>O – FONADE</w:t>
      </w:r>
      <w:r w:rsidRPr="006A6176">
        <w:rPr>
          <w:bCs/>
          <w:i/>
          <w:lang w:val="es-CO"/>
        </w:rPr>
        <w:t xml:space="preserve"> a pagar a favor del CONSORCIO CMS – CÁRCELES, la suma de SIETE MIL SETECIENTOS NOVENTA Y UN MILLONES OCHOCIENTOS CINCUENTA MIL CUATROCIENTOS CINCO PESOS M/CTE ($7.791.8</w:t>
      </w:r>
      <w:r w:rsidR="00C70F0F" w:rsidRPr="006A6176">
        <w:rPr>
          <w:bCs/>
          <w:i/>
          <w:lang w:val="es-CO"/>
        </w:rPr>
        <w:t>50.405), o la que resulte probada</w:t>
      </w:r>
      <w:r w:rsidRPr="006A6176">
        <w:rPr>
          <w:bCs/>
          <w:i/>
          <w:lang w:val="es-CO"/>
        </w:rPr>
        <w:t xml:space="preserve"> dentro del proceso, por concepto de los intereses corrientes a la tase máxima legal permitida, </w:t>
      </w:r>
      <w:r w:rsidR="003E6BF8" w:rsidRPr="006A6176">
        <w:rPr>
          <w:bCs/>
          <w:i/>
          <w:lang w:val="es-CO"/>
        </w:rPr>
        <w:t>causados</w:t>
      </w:r>
      <w:r w:rsidRPr="006A6176">
        <w:rPr>
          <w:bCs/>
          <w:i/>
          <w:lang w:val="es-CO"/>
        </w:rPr>
        <w:t xml:space="preserve"> sobre las sumas líquidas que resulten a su cargo, desde el día siguiente al 10 de septiembre de 2010, fecha en que se suscribió el Acta de Terminación </w:t>
      </w:r>
      <w:r w:rsidR="003E6BF8" w:rsidRPr="006A6176">
        <w:rPr>
          <w:bCs/>
          <w:i/>
          <w:lang w:val="es-CO"/>
        </w:rPr>
        <w:t>del</w:t>
      </w:r>
      <w:r w:rsidRPr="006A6176">
        <w:rPr>
          <w:bCs/>
          <w:i/>
          <w:lang w:val="es-CO"/>
        </w:rPr>
        <w:t xml:space="preserve"> Contrato, y hasta la fecha de la providencia que ponga fin al proceso.</w:t>
      </w:r>
    </w:p>
    <w:p w14:paraId="456F7592" w14:textId="77777777" w:rsidR="00923B11" w:rsidRPr="006A6176" w:rsidRDefault="00923B11" w:rsidP="00BD09C7">
      <w:pPr>
        <w:spacing w:line="240" w:lineRule="auto"/>
        <w:ind w:left="567" w:right="567"/>
        <w:rPr>
          <w:bCs/>
          <w:i/>
          <w:lang w:val="es-CO"/>
        </w:rPr>
      </w:pPr>
    </w:p>
    <w:p w14:paraId="5FFE3C40" w14:textId="77777777" w:rsidR="00923B11" w:rsidRPr="006A6176" w:rsidRDefault="00923B11" w:rsidP="00BD09C7">
      <w:pPr>
        <w:spacing w:line="240" w:lineRule="auto"/>
        <w:ind w:left="567" w:right="567"/>
        <w:rPr>
          <w:bCs/>
          <w:i/>
          <w:lang w:val="es-CO"/>
        </w:rPr>
      </w:pPr>
      <w:r w:rsidRPr="006A6176">
        <w:rPr>
          <w:bCs/>
          <w:i/>
          <w:lang w:val="es-CO"/>
        </w:rPr>
        <w:t xml:space="preserve">PRIMERA PRETENSIÓN SUBSIDIARIA DE LA NOVENA PRETENSIÓN PRINCIPAL: Que se </w:t>
      </w:r>
      <w:r w:rsidR="00BE4594" w:rsidRPr="006A6176">
        <w:rPr>
          <w:bCs/>
          <w:i/>
          <w:lang w:val="es-CO"/>
        </w:rPr>
        <w:t xml:space="preserve">condene al FONDO FINANCIERO DE PROYECTOS DE DESARROLLO – FONADE a pagar </w:t>
      </w:r>
      <w:r w:rsidR="00EE196A" w:rsidRPr="006A6176">
        <w:rPr>
          <w:bCs/>
          <w:i/>
          <w:lang w:val="es-CO"/>
        </w:rPr>
        <w:t>a favor de CONSORCIO CMS – CÁRCELES, la suma de MIL NOVECIENTOS DIECIOCHO MILLO</w:t>
      </w:r>
      <w:r w:rsidR="00096587" w:rsidRPr="006A6176">
        <w:rPr>
          <w:bCs/>
          <w:i/>
          <w:lang w:val="es-CO"/>
        </w:rPr>
        <w:t xml:space="preserve">NES </w:t>
      </w:r>
      <w:r w:rsidR="00EE196A" w:rsidRPr="006A6176">
        <w:rPr>
          <w:bCs/>
          <w:i/>
          <w:lang w:val="es-CO"/>
        </w:rPr>
        <w:t>TRESCIENTOS SETENTA Y SEIS MIL DO</w:t>
      </w:r>
      <w:r w:rsidR="00096587" w:rsidRPr="006A6176">
        <w:rPr>
          <w:bCs/>
          <w:i/>
          <w:lang w:val="es-CO"/>
        </w:rPr>
        <w:t>S</w:t>
      </w:r>
      <w:r w:rsidR="00EE196A" w:rsidRPr="006A6176">
        <w:rPr>
          <w:bCs/>
          <w:i/>
          <w:lang w:val="es-CO"/>
        </w:rPr>
        <w:t>CIENTOS CUARENTA PESOS M/CTE ($1.918.376.240), o la que resulte probada del proceso, por concepto del interés legal civil, causado sobre las sumas líquidas que resulten a su cargo, desde el día siguiente al 10 de septiembre de 2010, fecha en que se suscribió el Acta de terminación del Contrato, y hasta la fecha de la providencia que ponga fin al proceso.</w:t>
      </w:r>
    </w:p>
    <w:p w14:paraId="375A57C4" w14:textId="77777777" w:rsidR="00E83535" w:rsidRPr="006A6176" w:rsidRDefault="00E83535" w:rsidP="00BD09C7">
      <w:pPr>
        <w:spacing w:line="240" w:lineRule="auto"/>
        <w:ind w:left="567" w:right="567"/>
        <w:rPr>
          <w:bCs/>
          <w:i/>
          <w:lang w:val="es-CO"/>
        </w:rPr>
      </w:pPr>
    </w:p>
    <w:p w14:paraId="1FE5BEFD" w14:textId="77777777" w:rsidR="00E83535" w:rsidRPr="006A6176" w:rsidRDefault="00E83535" w:rsidP="00BD09C7">
      <w:pPr>
        <w:spacing w:line="240" w:lineRule="auto"/>
        <w:ind w:left="567" w:right="567"/>
        <w:rPr>
          <w:bCs/>
          <w:i/>
          <w:lang w:val="es-CO"/>
        </w:rPr>
      </w:pPr>
      <w:r w:rsidRPr="006A6176">
        <w:rPr>
          <w:bCs/>
          <w:i/>
          <w:lang w:val="es-CO"/>
        </w:rPr>
        <w:t xml:space="preserve">SEGUNDA PRETENSIÓN SUBSIDIARIA DE LA NOVENA PRETENSIÓN PRINCIPAL: Que se condene al FONDO FINANCIERO DE PROYECTOS DE DESARROLLO – FONADE a pagar a favor del CONSORCIO CMS – CÁRCELES, la suma de NOVECIENTOS SIETE MILLONES SETECIENTOS DIECISIETE MIL CUATROCIENTOS VEINTIDOS PESOS M/CTE ($907.717.422), o la que resulte probada dentro del proceso, por </w:t>
      </w:r>
      <w:r w:rsidR="00CB1D39" w:rsidRPr="006A6176">
        <w:rPr>
          <w:bCs/>
          <w:i/>
          <w:lang w:val="es-CO"/>
        </w:rPr>
        <w:t>concepto</w:t>
      </w:r>
      <w:r w:rsidRPr="006A6176">
        <w:rPr>
          <w:bCs/>
          <w:i/>
          <w:lang w:val="es-CO"/>
        </w:rPr>
        <w:t xml:space="preserve"> de la actualización (para evitar la </w:t>
      </w:r>
      <w:r w:rsidR="00CB1D39" w:rsidRPr="006A6176">
        <w:rPr>
          <w:bCs/>
          <w:i/>
          <w:lang w:val="es-CO"/>
        </w:rPr>
        <w:t>pérdida</w:t>
      </w:r>
      <w:r w:rsidRPr="006A6176">
        <w:rPr>
          <w:bCs/>
          <w:i/>
          <w:lang w:val="es-CO"/>
        </w:rPr>
        <w:t xml:space="preserve"> del poder </w:t>
      </w:r>
      <w:r w:rsidR="00CB1D39" w:rsidRPr="006A6176">
        <w:rPr>
          <w:bCs/>
          <w:i/>
          <w:lang w:val="es-CO"/>
        </w:rPr>
        <w:t>adquisitivo</w:t>
      </w:r>
      <w:r w:rsidRPr="006A6176">
        <w:rPr>
          <w:bCs/>
          <w:i/>
          <w:lang w:val="es-CO"/>
        </w:rPr>
        <w:t xml:space="preserve"> del dinero) de las sumas líquidas que resulten a su cargo, desde el día siguiente al </w:t>
      </w:r>
      <w:r w:rsidR="00272CD0" w:rsidRPr="006A6176">
        <w:rPr>
          <w:bCs/>
          <w:i/>
          <w:lang w:val="es-CO"/>
        </w:rPr>
        <w:t>10 de septiembre de 2010, fecha en que se suscribió el Acta de Terminación del Contrato, y hasta la fecha de la providencia que ponga fin al proceso, conforme al Índice de Precios al Consumidor (IPC) certificado por el Departamento Administrativo de Estadística DANE.</w:t>
      </w:r>
    </w:p>
    <w:p w14:paraId="4BDCC002" w14:textId="77777777" w:rsidR="00272CD0" w:rsidRPr="006A6176" w:rsidRDefault="00272CD0" w:rsidP="00BD09C7">
      <w:pPr>
        <w:spacing w:line="240" w:lineRule="auto"/>
        <w:ind w:left="567" w:right="567"/>
        <w:rPr>
          <w:bCs/>
          <w:i/>
          <w:lang w:val="es-CO"/>
        </w:rPr>
      </w:pPr>
    </w:p>
    <w:p w14:paraId="6EBEED3B" w14:textId="77777777" w:rsidR="00272CD0" w:rsidRPr="006A6176" w:rsidRDefault="00272CD0" w:rsidP="00BD09C7">
      <w:pPr>
        <w:spacing w:line="240" w:lineRule="auto"/>
        <w:ind w:left="567" w:right="567"/>
        <w:rPr>
          <w:bCs/>
          <w:i/>
          <w:lang w:val="es-CO"/>
        </w:rPr>
      </w:pPr>
      <w:r w:rsidRPr="006A6176">
        <w:rPr>
          <w:bCs/>
          <w:i/>
          <w:lang w:val="es-CO"/>
        </w:rPr>
        <w:t xml:space="preserve">TERCERA PRETENSIÓN SUBSIDIARIA DE LA NOVENA PRETENSIÓN PRINCIPAL: Que se condene al FONDO FINANCIERO DE PROYECTOS DE DESARROLLO – FONADE a pagar a favor de DISICO S.A., la suma de SIETE MIL SETECIENTOS NOVENTA Y UN MILLONES OCHOCIENTOS CINCUENTA MIL CUATROCIENTOS CINCO PESOS M/CTE (7.791.850.405), o la que resulte probada dentro del proceso, por concepto de los intereses corrientes a la tasa máxima legal permitida, causados sobre las sumas líquidas que resulten a su cargo, desde el día siguiente al 10 de septiembre de 2010, fecha en que se suscribió el Acta de Terminación del Contrato, y </w:t>
      </w:r>
      <w:r w:rsidR="003E6BF8" w:rsidRPr="006A6176">
        <w:rPr>
          <w:bCs/>
          <w:i/>
          <w:lang w:val="es-CO"/>
        </w:rPr>
        <w:t>hasta</w:t>
      </w:r>
      <w:r w:rsidRPr="006A6176">
        <w:rPr>
          <w:bCs/>
          <w:i/>
          <w:lang w:val="es-CO"/>
        </w:rPr>
        <w:t xml:space="preserve"> la fecha de la providencia que ponga fin al proceso.</w:t>
      </w:r>
    </w:p>
    <w:p w14:paraId="2D9FEED7" w14:textId="77777777" w:rsidR="00272CD0" w:rsidRPr="006A6176" w:rsidRDefault="00272CD0" w:rsidP="00BD09C7">
      <w:pPr>
        <w:spacing w:line="240" w:lineRule="auto"/>
        <w:ind w:left="567" w:right="567"/>
        <w:rPr>
          <w:bCs/>
          <w:i/>
          <w:lang w:val="es-CO"/>
        </w:rPr>
      </w:pPr>
    </w:p>
    <w:p w14:paraId="6B9A7210" w14:textId="77777777" w:rsidR="00272CD0" w:rsidRPr="006A6176" w:rsidRDefault="00272CD0" w:rsidP="00BD09C7">
      <w:pPr>
        <w:spacing w:line="240" w:lineRule="auto"/>
        <w:ind w:left="567" w:right="567"/>
        <w:rPr>
          <w:bCs/>
          <w:i/>
          <w:lang w:val="es-CO"/>
        </w:rPr>
      </w:pPr>
      <w:r w:rsidRPr="006A6176">
        <w:rPr>
          <w:bCs/>
          <w:i/>
          <w:lang w:val="es-CO"/>
        </w:rPr>
        <w:t xml:space="preserve">CUARTA PRETENSIÓN SUBSIDIARIA DE LA NOVENA PRETENSIÓN PRINCIPAL: Que se condene al FONDO DINANCIERO DE </w:t>
      </w:r>
      <w:r w:rsidRPr="006A6176">
        <w:rPr>
          <w:bCs/>
          <w:i/>
          <w:lang w:val="es-CO"/>
        </w:rPr>
        <w:lastRenderedPageBreak/>
        <w:t xml:space="preserve">PROYECTOS DE DESARROLLO </w:t>
      </w:r>
      <w:r w:rsidR="002D7F35" w:rsidRPr="006A6176">
        <w:rPr>
          <w:bCs/>
          <w:i/>
          <w:lang w:val="es-CO"/>
        </w:rPr>
        <w:t>–</w:t>
      </w:r>
      <w:r w:rsidRPr="006A6176">
        <w:rPr>
          <w:bCs/>
          <w:i/>
          <w:lang w:val="es-CO"/>
        </w:rPr>
        <w:t xml:space="preserve"> FONADE</w:t>
      </w:r>
      <w:r w:rsidR="002D7F35" w:rsidRPr="006A6176">
        <w:rPr>
          <w:bCs/>
          <w:i/>
          <w:lang w:val="es-CO"/>
        </w:rPr>
        <w:t xml:space="preserve"> a pagar a favor de DISICO S.A., la suma de MIL NOVECIENTOS DIECIOCHO MILLONES TRESCIENTOS SETENTA Y SEIS MIL DOSCIENTOS CUARENTA PESOS M/CTE ($1.918.376.240), o la que resulte probada dentro del proceso, por concepto </w:t>
      </w:r>
      <w:r w:rsidR="003E6BF8" w:rsidRPr="006A6176">
        <w:rPr>
          <w:bCs/>
          <w:i/>
          <w:lang w:val="es-CO"/>
        </w:rPr>
        <w:t>del</w:t>
      </w:r>
      <w:r w:rsidR="002D7F35" w:rsidRPr="006A6176">
        <w:rPr>
          <w:bCs/>
          <w:i/>
          <w:lang w:val="es-CO"/>
        </w:rPr>
        <w:t xml:space="preserve"> interés legal civil, causado sobre las sumas líquidas que resulten a su cargo, desde el día siguiente al 10 de septiembre de 2010, fecha en que se suscribió el Acta de Terminación del Contrato, y hasta la fecha de la providencia que ponga fin al proceso.</w:t>
      </w:r>
    </w:p>
    <w:p w14:paraId="1F16C65A" w14:textId="77777777" w:rsidR="002D7F35" w:rsidRPr="006A6176" w:rsidRDefault="002D7F35" w:rsidP="00BD09C7">
      <w:pPr>
        <w:spacing w:line="240" w:lineRule="auto"/>
        <w:ind w:left="567" w:right="567"/>
        <w:rPr>
          <w:bCs/>
          <w:i/>
          <w:lang w:val="es-CO"/>
        </w:rPr>
      </w:pPr>
    </w:p>
    <w:p w14:paraId="47C42BF5" w14:textId="77777777" w:rsidR="002D7F35" w:rsidRPr="006A6176" w:rsidRDefault="002D7F35" w:rsidP="00BD09C7">
      <w:pPr>
        <w:spacing w:line="240" w:lineRule="auto"/>
        <w:ind w:left="567" w:right="567"/>
        <w:rPr>
          <w:bCs/>
          <w:i/>
          <w:lang w:val="es-CO"/>
        </w:rPr>
      </w:pPr>
      <w:r w:rsidRPr="006A6176">
        <w:rPr>
          <w:bCs/>
          <w:i/>
          <w:lang w:val="es-CO"/>
        </w:rPr>
        <w:t>QUINTA PRETENSIÓN SUBSIDIARIA DE LA NOVENA PRETENSIÓN PRINCIPAL: Que se condene al FONDO DINANCIERO DE PROYECTOS DE DESARROLLO – FONADE a pagar a favor de DISICO S.A., la suma de NOVECIENTOS SIETE MILLONES SETECIENTOS DIECISIETE MIL CUATROCIENTOS VEINTIDOS PESOS M/CTE (</w:t>
      </w:r>
      <w:r w:rsidR="002F1825" w:rsidRPr="006A6176">
        <w:rPr>
          <w:bCs/>
          <w:i/>
          <w:lang w:val="es-CO"/>
        </w:rPr>
        <w:t>$907.717.422</w:t>
      </w:r>
      <w:r w:rsidRPr="006A6176">
        <w:rPr>
          <w:bCs/>
          <w:i/>
          <w:lang w:val="es-CO"/>
        </w:rPr>
        <w:t>)</w:t>
      </w:r>
      <w:r w:rsidR="002F1825" w:rsidRPr="006A6176">
        <w:rPr>
          <w:bCs/>
          <w:i/>
          <w:lang w:val="es-CO"/>
        </w:rPr>
        <w:t>, o la que resulte</w:t>
      </w:r>
      <w:r w:rsidR="000F4AB1" w:rsidRPr="006A6176">
        <w:rPr>
          <w:bCs/>
          <w:i/>
          <w:lang w:val="es-CO"/>
        </w:rPr>
        <w:t xml:space="preserve"> probada dentro del proceso, por concepto de la actualización (para evitar la pérdida del poder adquisitivo del dinero) de las sumas líquidas que resulten a su cargo, desde el día siguiente al 10 de septiembre del 2010, fecha en que se suscribió el Acta de Terminación del Contrato, y hasta la fecha de la providencia que ponga fin</w:t>
      </w:r>
      <w:r w:rsidR="003E6BF8" w:rsidRPr="006A6176">
        <w:rPr>
          <w:bCs/>
          <w:i/>
          <w:lang w:val="es-CO"/>
        </w:rPr>
        <w:t xml:space="preserve"> </w:t>
      </w:r>
      <w:r w:rsidR="000F4AB1" w:rsidRPr="006A6176">
        <w:rPr>
          <w:bCs/>
          <w:i/>
          <w:lang w:val="es-CO"/>
        </w:rPr>
        <w:t xml:space="preserve">al proceso, conforme al Índice de Precios al Consumidor (IPC) certificado por el </w:t>
      </w:r>
      <w:r w:rsidR="00840B02" w:rsidRPr="006A6176">
        <w:rPr>
          <w:bCs/>
          <w:i/>
          <w:lang w:val="es-CO"/>
        </w:rPr>
        <w:t>Departamento Administrativo de E</w:t>
      </w:r>
      <w:r w:rsidR="000F4AB1" w:rsidRPr="006A6176">
        <w:rPr>
          <w:bCs/>
          <w:i/>
          <w:lang w:val="es-CO"/>
        </w:rPr>
        <w:t>stadística – DANE.</w:t>
      </w:r>
    </w:p>
    <w:p w14:paraId="4BD737DC" w14:textId="77777777" w:rsidR="000F4AB1" w:rsidRPr="006A6176" w:rsidRDefault="000F4AB1" w:rsidP="00BD09C7">
      <w:pPr>
        <w:spacing w:line="240" w:lineRule="auto"/>
        <w:ind w:left="567" w:right="567"/>
        <w:rPr>
          <w:bCs/>
          <w:i/>
          <w:lang w:val="es-CO"/>
        </w:rPr>
      </w:pPr>
    </w:p>
    <w:p w14:paraId="1A86D54E" w14:textId="77777777" w:rsidR="000F4AB1" w:rsidRPr="006A6176" w:rsidRDefault="000F4AB1" w:rsidP="00BD09C7">
      <w:pPr>
        <w:spacing w:line="240" w:lineRule="auto"/>
        <w:ind w:left="567" w:right="567"/>
        <w:rPr>
          <w:bCs/>
          <w:i/>
          <w:lang w:val="es-CO"/>
        </w:rPr>
      </w:pPr>
      <w:r w:rsidRPr="006A6176">
        <w:rPr>
          <w:bCs/>
          <w:i/>
          <w:lang w:val="es-CO"/>
        </w:rPr>
        <w:t xml:space="preserve">SEXTA PRETENSIÓN SUBSIDIARIA DE LA NOVENA PRETENSIÓN PRINCIPAL: Que se condene al FONDO FINANCIERO DE PROYECTOS DE DESARROLLO – FONADE, sólo </w:t>
      </w:r>
      <w:r w:rsidR="002F0732" w:rsidRPr="006A6176">
        <w:rPr>
          <w:bCs/>
          <w:i/>
          <w:lang w:val="es-CO"/>
        </w:rPr>
        <w:t>e</w:t>
      </w:r>
      <w:r w:rsidRPr="006A6176">
        <w:rPr>
          <w:bCs/>
          <w:i/>
          <w:lang w:val="es-CO"/>
        </w:rPr>
        <w:t>n el evento en que no se admita al CONSORCIO CMS CÁRC</w:t>
      </w:r>
      <w:r w:rsidR="002F0732" w:rsidRPr="006A6176">
        <w:rPr>
          <w:bCs/>
          <w:i/>
          <w:lang w:val="es-CO"/>
        </w:rPr>
        <w:t>E</w:t>
      </w:r>
      <w:r w:rsidRPr="006A6176">
        <w:rPr>
          <w:bCs/>
          <w:i/>
          <w:lang w:val="es-CO"/>
        </w:rPr>
        <w:t>LES como parte procesal, a pagar a favor de CM</w:t>
      </w:r>
      <w:r w:rsidR="00D50467" w:rsidRPr="006A6176">
        <w:rPr>
          <w:bCs/>
          <w:i/>
          <w:lang w:val="es-CO"/>
        </w:rPr>
        <w:t>S</w:t>
      </w:r>
      <w:r w:rsidRPr="006A6176">
        <w:rPr>
          <w:bCs/>
          <w:i/>
          <w:lang w:val="es-CO"/>
        </w:rPr>
        <w:t xml:space="preserve"> CONSTRUCIONES Y MANTENIMIENTO S.A.S. (antes Ltda.), PIZANO PRADILLA CARO RESTREPO </w:t>
      </w:r>
      <w:proofErr w:type="gramStart"/>
      <w:r w:rsidRPr="006A6176">
        <w:rPr>
          <w:bCs/>
          <w:i/>
          <w:lang w:val="es-CO"/>
        </w:rPr>
        <w:t>LTDA,.</w:t>
      </w:r>
      <w:proofErr w:type="gramEnd"/>
      <w:r w:rsidRPr="006A6176">
        <w:rPr>
          <w:bCs/>
          <w:i/>
          <w:lang w:val="es-CO"/>
        </w:rPr>
        <w:t xml:space="preserve"> DISICO S.A. y SAENZ RUIZ CADENA INGENIEROS</w:t>
      </w:r>
      <w:r w:rsidR="00333484" w:rsidRPr="006A6176">
        <w:rPr>
          <w:bCs/>
          <w:i/>
          <w:lang w:val="es-CO"/>
        </w:rPr>
        <w:t xml:space="preserve"> CIVILES S.A. (antes Ltda.), la suma de SIETE MIL SETECIENTOS NOVENTA Y UN MILLONES OCHOCIENTOS CINCUENTA MIL CUATROCIENTOS CINCO PESOS M/CTE (</w:t>
      </w:r>
      <w:r w:rsidR="001E643F" w:rsidRPr="006A6176">
        <w:rPr>
          <w:bCs/>
          <w:i/>
          <w:lang w:val="es-CO"/>
        </w:rPr>
        <w:t>$7.791.850.405</w:t>
      </w:r>
      <w:r w:rsidR="00333484" w:rsidRPr="006A6176">
        <w:rPr>
          <w:bCs/>
          <w:i/>
          <w:lang w:val="es-CO"/>
        </w:rPr>
        <w:t>)</w:t>
      </w:r>
      <w:r w:rsidR="001E643F" w:rsidRPr="006A6176">
        <w:rPr>
          <w:bCs/>
          <w:i/>
          <w:lang w:val="es-CO"/>
        </w:rPr>
        <w:t>, o la que resulte probada dentro del proceso, por concepto de los intereses corrientes a la tasa máxima legal permitida, causados sobre las sumas líquidas que resulten a su cargo, desde el día siguiente al 10 de septiembre de 2010, fecha en que se suscribió el Acta de Terminación del Contrato, y hasta la fecha de la providencia que ponga fin al proceso.</w:t>
      </w:r>
    </w:p>
    <w:p w14:paraId="41B1D7C5" w14:textId="77777777" w:rsidR="001E643F" w:rsidRPr="006A6176" w:rsidRDefault="001E643F" w:rsidP="00BD09C7">
      <w:pPr>
        <w:spacing w:line="240" w:lineRule="auto"/>
        <w:ind w:left="567" w:right="567"/>
        <w:rPr>
          <w:bCs/>
          <w:i/>
          <w:lang w:val="es-CO"/>
        </w:rPr>
      </w:pPr>
    </w:p>
    <w:p w14:paraId="5EAF7083" w14:textId="77777777" w:rsidR="001E643F" w:rsidRPr="006A6176" w:rsidRDefault="001E643F" w:rsidP="00BD09C7">
      <w:pPr>
        <w:spacing w:line="240" w:lineRule="auto"/>
        <w:ind w:left="567" w:right="567"/>
        <w:rPr>
          <w:bCs/>
          <w:i/>
          <w:lang w:val="es-CO"/>
        </w:rPr>
      </w:pPr>
      <w:r w:rsidRPr="006A6176">
        <w:rPr>
          <w:bCs/>
          <w:i/>
          <w:lang w:val="es-CO"/>
        </w:rPr>
        <w:t>SÉPTIMA PRETENSIÓN SUBSIDIARIA DE LA NOVENA PRETENSIÓN PRINCIPAL: Que se condene al FONDO FINANCIERO DE PROYECTOS DE DESARROLLO – FONADE, sólo en el evento en que no se admita al CONSORCIO CMS CÁRCELES como parte procesal, a pagar a favor de CM CONSTRUCCIO</w:t>
      </w:r>
      <w:r w:rsidR="00D50467" w:rsidRPr="006A6176">
        <w:rPr>
          <w:bCs/>
          <w:i/>
          <w:lang w:val="es-CO"/>
        </w:rPr>
        <w:t>NE</w:t>
      </w:r>
      <w:r w:rsidRPr="006A6176">
        <w:rPr>
          <w:bCs/>
          <w:i/>
          <w:lang w:val="es-CO"/>
        </w:rPr>
        <w:t>S Y MANTENIMIENTO S.A.S. (antes Ltda.), PINZANO PRADILLA CARO RESTREPO LTDA., DISICO S.A. y SAENZ RUÍZ CADENA INGENIEROS CIVILES S.A. (antes Ltda.), la suma de MIL NOVECIENTOS DIECIOCHO MILLONES TRESCIENTOS SETENTA Y SEIS MIL DOSCIENTOS CUARENTA PESOS M/CTE</w:t>
      </w:r>
      <w:r w:rsidR="00A31149" w:rsidRPr="006A6176">
        <w:rPr>
          <w:bCs/>
          <w:i/>
          <w:lang w:val="es-CO"/>
        </w:rPr>
        <w:t xml:space="preserve"> </w:t>
      </w:r>
      <w:r w:rsidR="0023111D" w:rsidRPr="006A6176">
        <w:rPr>
          <w:bCs/>
          <w:i/>
          <w:lang w:val="es-CO"/>
        </w:rPr>
        <w:t>($7.791.850.405), o la que resulte probada dentro del proceso, por concepto de los intereses corrientes a la tasa máxima legal permitida, causados sobre las sumas líquidas que resulten a su cargo, desde el día siguiente al 10 de septiembre de 2010, fecha en que se suscribió el Acta de Terminación del Contrato, y hasta la fecha de la providencia que ponga fin al proceso.</w:t>
      </w:r>
    </w:p>
    <w:p w14:paraId="0B7C4A87" w14:textId="77777777" w:rsidR="00797A5E" w:rsidRPr="006A6176" w:rsidRDefault="00797A5E" w:rsidP="00BD09C7">
      <w:pPr>
        <w:spacing w:line="240" w:lineRule="auto"/>
        <w:ind w:left="567" w:right="567"/>
        <w:rPr>
          <w:bCs/>
          <w:i/>
          <w:lang w:val="es-CO"/>
        </w:rPr>
      </w:pPr>
    </w:p>
    <w:p w14:paraId="3A43D6F7" w14:textId="77777777" w:rsidR="00797A5E" w:rsidRPr="006A6176" w:rsidRDefault="00797A5E" w:rsidP="00BD09C7">
      <w:pPr>
        <w:spacing w:line="240" w:lineRule="auto"/>
        <w:ind w:left="567" w:right="567"/>
        <w:rPr>
          <w:bCs/>
          <w:i/>
          <w:lang w:val="es-CO"/>
        </w:rPr>
      </w:pPr>
      <w:r w:rsidRPr="006A6176">
        <w:rPr>
          <w:bCs/>
          <w:i/>
          <w:lang w:val="es-CO"/>
        </w:rPr>
        <w:lastRenderedPageBreak/>
        <w:t xml:space="preserve">SÉPTIMA PRETENSIÓN SUBSIDIARIA DE LA NOVENA PRETENSIÓN PRINCIPAL: Que se condene al FONDO FINANCIERO DE PROYECTOS DE DESARROLLO – FONADE, sólo en el evento en que no se admita al CONSORCIO CMS CÁRCELES como parte procesal, a pagar a favor de CM CONSTRUCCIONES Y MANTENIMIENTO S.A.S. (antes Ltda.), PIZANO PREDILLA CARO RESTREPO LTDA., DISICO S.A. y SAENZ RUÍZ CADENA INGENIEROS VICILES S.A. (antes LTDA.), la suma de MIL NOVECIENTOS DIECIOCHO MILLONES TRESCIENTOS SETENTA Y SEIS MIL DOSCIENTOS CUARENTA PESOS M/CTE ($1.918.376.240), o la que resulte probada dentro del proceso, por concepto del interés legal civil a la tasa legal </w:t>
      </w:r>
      <w:r w:rsidR="00EF324C" w:rsidRPr="006A6176">
        <w:rPr>
          <w:bCs/>
          <w:i/>
          <w:lang w:val="es-CO"/>
        </w:rPr>
        <w:t>permitida</w:t>
      </w:r>
      <w:r w:rsidRPr="006A6176">
        <w:rPr>
          <w:bCs/>
          <w:i/>
          <w:lang w:val="es-CO"/>
        </w:rPr>
        <w:t>, causado sobre las sumas líquidas que resulten a su cargo, desde el día siguiente al 10 de septiembre de 2010, fecha en que se suscribió el Acta de Terminación del Contrato, y hasta la fecha de la providencia que ponga fin al proceso.</w:t>
      </w:r>
    </w:p>
    <w:p w14:paraId="579A84DD" w14:textId="77777777" w:rsidR="00EA7007" w:rsidRPr="006A6176" w:rsidRDefault="00EA7007" w:rsidP="00BD09C7">
      <w:pPr>
        <w:spacing w:line="240" w:lineRule="auto"/>
        <w:ind w:left="567" w:right="567"/>
        <w:rPr>
          <w:bCs/>
          <w:i/>
          <w:lang w:val="es-CO"/>
        </w:rPr>
      </w:pPr>
    </w:p>
    <w:p w14:paraId="5DE808E5" w14:textId="77777777" w:rsidR="0037404F" w:rsidRPr="006A6176" w:rsidRDefault="00EA7007" w:rsidP="00BD09C7">
      <w:pPr>
        <w:spacing w:line="240" w:lineRule="auto"/>
        <w:ind w:left="567" w:right="567"/>
        <w:rPr>
          <w:bCs/>
          <w:i/>
          <w:lang w:val="es-CO"/>
        </w:rPr>
      </w:pPr>
      <w:r w:rsidRPr="006A6176">
        <w:rPr>
          <w:bCs/>
          <w:i/>
          <w:lang w:val="es-CO"/>
        </w:rPr>
        <w:t>OCTAVA PRETENSIÓN SUBSIDIARIA DE LA NOVENA PRETENSIÓN PRINCIPAL: Que se condene al FONDO FINANCIERO DE PROYECTOS DE DESARROLLO – FONADE, sólo en el evento en que no se admita al CONSORCIO CMS CÁRCELES como parte procesal, a pagar a favor de CM CONSTRUCCIONES Y MANTENIMIENTO S.A.S (antes LTDA.), PIZANO PRADILLA CARO RESTREPO LTDA., DISICO S.A. y SAENZ RUIZ CADENA INGENIEROS CIVILES S.A. (antes Ltda.), la suma de NOVECIENTOS SIETE MILLONES SETECIENTOS DIECISIETE MIL CUATROCIENTOS VENITIDOS PESOS M/CTE ($907.717.422), o la que resulte probada dentro del proceso, por concepto de la actualización (para evitar la pérdida del poder adquisit</w:t>
      </w:r>
      <w:r w:rsidR="0037404F" w:rsidRPr="006A6176">
        <w:rPr>
          <w:bCs/>
          <w:i/>
          <w:lang w:val="es-CO"/>
        </w:rPr>
        <w:t>i</w:t>
      </w:r>
      <w:r w:rsidRPr="006A6176">
        <w:rPr>
          <w:bCs/>
          <w:i/>
          <w:lang w:val="es-CO"/>
        </w:rPr>
        <w:t xml:space="preserve">vo del dinero) de las sumas líquidas que resulten a su cargo, desde el día siguiente al 10 de septiembre de 2010, </w:t>
      </w:r>
      <w:r w:rsidR="0037404F" w:rsidRPr="006A6176">
        <w:rPr>
          <w:bCs/>
          <w:i/>
          <w:lang w:val="es-CO"/>
        </w:rPr>
        <w:t>fecha en que se suscribió el Acta de Terminación del Contrato, y hasta la fecha de la providencia que ponga fin al proceso, conforme al Índice de Precios al Consumidor (IPC) certificado por el Departamento Administrativo de Estadística – DANE.</w:t>
      </w:r>
    </w:p>
    <w:p w14:paraId="29AA27A3" w14:textId="77777777" w:rsidR="0037404F" w:rsidRPr="006A6176" w:rsidRDefault="0037404F" w:rsidP="00BD09C7">
      <w:pPr>
        <w:spacing w:line="240" w:lineRule="auto"/>
        <w:ind w:left="567" w:right="567"/>
        <w:rPr>
          <w:bCs/>
          <w:i/>
          <w:lang w:val="es-CO"/>
        </w:rPr>
      </w:pPr>
    </w:p>
    <w:p w14:paraId="7FBF6803" w14:textId="77777777" w:rsidR="0037404F" w:rsidRPr="006A6176" w:rsidRDefault="0037404F" w:rsidP="00BD09C7">
      <w:pPr>
        <w:spacing w:line="240" w:lineRule="auto"/>
        <w:ind w:left="567" w:right="567"/>
        <w:rPr>
          <w:bCs/>
          <w:i/>
          <w:lang w:val="es-CO"/>
        </w:rPr>
      </w:pPr>
      <w:r w:rsidRPr="006A6176">
        <w:rPr>
          <w:bCs/>
          <w:i/>
          <w:lang w:val="es-CO"/>
        </w:rPr>
        <w:t xml:space="preserve">DÉCIMA PRETENSIÓN PRINCIPAL: Que se liquiden el Contrato de Obra No. 2070329 de 2007 </w:t>
      </w:r>
      <w:r w:rsidR="00EF324C" w:rsidRPr="006A6176">
        <w:rPr>
          <w:bCs/>
          <w:i/>
          <w:lang w:val="es-CO"/>
        </w:rPr>
        <w:t>celebrado</w:t>
      </w:r>
      <w:r w:rsidRPr="006A6176">
        <w:rPr>
          <w:bCs/>
          <w:i/>
          <w:lang w:val="es-CO"/>
        </w:rPr>
        <w:t xml:space="preserve"> por el FONDO FINANCIERO DE PROYECTOS DE DESARROLLO – FONADE y el CONSORCIO CMS CÁRCELES, incluyendo en la liquidación las sumas que resultan a cargo del FONDO FINANCIERO DE PROYECTOS – FONADE, según lo probado en este proceso y se establezca por el Tribunal en el Laudo que ponga fin al mismo.</w:t>
      </w:r>
    </w:p>
    <w:p w14:paraId="6D062616" w14:textId="77777777" w:rsidR="0037404F" w:rsidRPr="006A6176" w:rsidRDefault="0037404F" w:rsidP="00BD09C7">
      <w:pPr>
        <w:spacing w:line="240" w:lineRule="auto"/>
        <w:ind w:left="567" w:right="567"/>
        <w:rPr>
          <w:bCs/>
          <w:i/>
          <w:lang w:val="es-CO"/>
        </w:rPr>
      </w:pPr>
    </w:p>
    <w:p w14:paraId="1FF00285" w14:textId="77777777" w:rsidR="00EA7007" w:rsidRPr="006A6176" w:rsidRDefault="0037404F" w:rsidP="00BD09C7">
      <w:pPr>
        <w:spacing w:line="240" w:lineRule="auto"/>
        <w:ind w:left="567" w:right="567"/>
        <w:rPr>
          <w:bCs/>
          <w:i/>
          <w:lang w:val="es-CO"/>
        </w:rPr>
      </w:pPr>
      <w:r w:rsidRPr="006A6176">
        <w:rPr>
          <w:bCs/>
          <w:i/>
          <w:lang w:val="es-CO"/>
        </w:rPr>
        <w:t xml:space="preserve">UNDÉCIMA PRETENSIÓN PRINCIPAL: Que se condene al FONDO FINANCIERO DE PROYECTOS DE DESARROLLO – FONADE al pago de las costas del juicio y las agencias en derecho. </w:t>
      </w:r>
    </w:p>
    <w:p w14:paraId="559D6AC7" w14:textId="77777777" w:rsidR="00536CE8" w:rsidRPr="006A6176" w:rsidRDefault="00536CE8" w:rsidP="00BE4C5A">
      <w:pPr>
        <w:spacing w:line="240" w:lineRule="auto"/>
        <w:ind w:left="567" w:right="567"/>
        <w:rPr>
          <w:bCs/>
          <w:i/>
          <w:lang w:val="es-CO"/>
        </w:rPr>
      </w:pPr>
    </w:p>
    <w:p w14:paraId="1316328E" w14:textId="77777777" w:rsidR="0040764D" w:rsidRPr="006A6176" w:rsidRDefault="0040764D" w:rsidP="00227B0E">
      <w:pPr>
        <w:spacing w:line="240" w:lineRule="auto"/>
        <w:ind w:right="567"/>
        <w:rPr>
          <w:bCs/>
          <w:lang w:val="es-CO"/>
        </w:rPr>
      </w:pPr>
    </w:p>
    <w:p w14:paraId="559E3864" w14:textId="77777777" w:rsidR="00586C54" w:rsidRPr="006A6176" w:rsidRDefault="00BE4C5A" w:rsidP="004372A7">
      <w:pPr>
        <w:rPr>
          <w:lang w:val="es-CO"/>
        </w:rPr>
      </w:pPr>
      <w:r w:rsidRPr="006A6176">
        <w:rPr>
          <w:bCs/>
          <w:lang w:val="es-CO"/>
        </w:rPr>
        <w:t xml:space="preserve">1.1. </w:t>
      </w:r>
      <w:r w:rsidR="002F1933" w:rsidRPr="006A6176">
        <w:rPr>
          <w:lang w:val="es-CO"/>
        </w:rPr>
        <w:t xml:space="preserve">La </w:t>
      </w:r>
      <w:r w:rsidR="004372A7" w:rsidRPr="006A6176">
        <w:rPr>
          <w:lang w:val="es-CO"/>
        </w:rPr>
        <w:t>solicitud</w:t>
      </w:r>
      <w:r w:rsidR="002F1933" w:rsidRPr="006A6176">
        <w:rPr>
          <w:lang w:val="es-CO"/>
        </w:rPr>
        <w:t xml:space="preserve"> presentó como fundamento</w:t>
      </w:r>
      <w:r w:rsidR="00B53562" w:rsidRPr="006A6176">
        <w:rPr>
          <w:lang w:val="es-CO"/>
        </w:rPr>
        <w:t xml:space="preserve"> </w:t>
      </w:r>
      <w:r w:rsidR="00DE505D" w:rsidRPr="006A6176">
        <w:rPr>
          <w:lang w:val="es-CO"/>
        </w:rPr>
        <w:t>fáctico</w:t>
      </w:r>
      <w:r w:rsidR="00B53562" w:rsidRPr="006A6176">
        <w:rPr>
          <w:lang w:val="es-CO"/>
        </w:rPr>
        <w:t xml:space="preserve"> de su</w:t>
      </w:r>
      <w:r w:rsidR="00DE505D" w:rsidRPr="006A6176">
        <w:rPr>
          <w:lang w:val="es-CO"/>
        </w:rPr>
        <w:t xml:space="preserve">s pretensiones </w:t>
      </w:r>
      <w:r w:rsidR="00F11F30" w:rsidRPr="006A6176">
        <w:rPr>
          <w:lang w:val="es-CO"/>
        </w:rPr>
        <w:t>varias</w:t>
      </w:r>
      <w:r w:rsidR="00DE505D" w:rsidRPr="006A6176">
        <w:rPr>
          <w:lang w:val="es-CO"/>
        </w:rPr>
        <w:t xml:space="preserve"> circunstancias</w:t>
      </w:r>
      <w:r w:rsidR="00F11F30" w:rsidRPr="006A6176">
        <w:rPr>
          <w:lang w:val="es-CO"/>
        </w:rPr>
        <w:t xml:space="preserve"> relevantes, dentro de las que se destacarán las relativas a las materia</w:t>
      </w:r>
      <w:r w:rsidR="00204740" w:rsidRPr="006A6176">
        <w:rPr>
          <w:lang w:val="es-CO"/>
        </w:rPr>
        <w:t>s</w:t>
      </w:r>
      <w:r w:rsidR="00F11F30" w:rsidRPr="006A6176">
        <w:rPr>
          <w:lang w:val="es-CO"/>
        </w:rPr>
        <w:t xml:space="preserve"> de las que trata el recurso de anulación a resolver.</w:t>
      </w:r>
    </w:p>
    <w:p w14:paraId="31E6471F" w14:textId="77777777" w:rsidR="00F11F30" w:rsidRPr="006A6176" w:rsidRDefault="00F11F30" w:rsidP="004372A7">
      <w:pPr>
        <w:rPr>
          <w:lang w:val="es-CO"/>
        </w:rPr>
      </w:pPr>
    </w:p>
    <w:p w14:paraId="6A432E3A" w14:textId="77777777" w:rsidR="00FC428E" w:rsidRPr="006A6176" w:rsidRDefault="00F11F30" w:rsidP="004372A7">
      <w:pPr>
        <w:rPr>
          <w:lang w:val="es-CO"/>
        </w:rPr>
      </w:pPr>
      <w:r w:rsidRPr="006A6176">
        <w:rPr>
          <w:lang w:val="es-CO"/>
        </w:rPr>
        <w:t>1.1.</w:t>
      </w:r>
      <w:r w:rsidR="00C63A12" w:rsidRPr="006A6176">
        <w:rPr>
          <w:lang w:val="es-CO"/>
        </w:rPr>
        <w:t>1.</w:t>
      </w:r>
      <w:r w:rsidRPr="006A6176">
        <w:rPr>
          <w:lang w:val="es-CO"/>
        </w:rPr>
        <w:t xml:space="preserve"> </w:t>
      </w:r>
      <w:r w:rsidR="00BC06AF" w:rsidRPr="006A6176">
        <w:rPr>
          <w:lang w:val="es-CO"/>
        </w:rPr>
        <w:t xml:space="preserve">Los hechos de la demanda iniciaron por establecer los </w:t>
      </w:r>
      <w:r w:rsidR="004D77B9" w:rsidRPr="006A6176">
        <w:rPr>
          <w:lang w:val="es-CO"/>
        </w:rPr>
        <w:t>antecedentes</w:t>
      </w:r>
      <w:r w:rsidR="00BC06AF" w:rsidRPr="006A6176">
        <w:rPr>
          <w:lang w:val="es-CO"/>
        </w:rPr>
        <w:t xml:space="preserve"> del proceso de selección que se adelantó por parte de </w:t>
      </w:r>
      <w:proofErr w:type="spellStart"/>
      <w:r w:rsidR="00BC06AF" w:rsidRPr="006A6176">
        <w:rPr>
          <w:lang w:val="es-CO"/>
        </w:rPr>
        <w:t>Fonade</w:t>
      </w:r>
      <w:proofErr w:type="spellEnd"/>
      <w:r w:rsidR="00BC06AF" w:rsidRPr="006A6176">
        <w:rPr>
          <w:lang w:val="es-CO"/>
        </w:rPr>
        <w:t xml:space="preserve">, n.º IPG-1621-195073, </w:t>
      </w:r>
      <w:r w:rsidR="00BC06AF" w:rsidRPr="006A6176">
        <w:rPr>
          <w:lang w:val="es-CO"/>
        </w:rPr>
        <w:lastRenderedPageBreak/>
        <w:t>para la construcción de un complejo penitenciario de mediana y mínima seguridad para hombre y reclusión de mujeres en Puerto Triunfo, Antioquia</w:t>
      </w:r>
      <w:r w:rsidR="004D77B9" w:rsidRPr="006A6176">
        <w:rPr>
          <w:lang w:val="es-CO"/>
        </w:rPr>
        <w:t xml:space="preserve">, el cual terminó con la suscripción, el </w:t>
      </w:r>
      <w:r w:rsidR="00E82C77" w:rsidRPr="006A6176">
        <w:rPr>
          <w:lang w:val="es-CO"/>
        </w:rPr>
        <w:t>28 de febrero del 2007, del contrato de obra n.º 2070329 entre dicha entidad y el consorcio</w:t>
      </w:r>
      <w:r w:rsidR="00FC428E" w:rsidRPr="006A6176">
        <w:rPr>
          <w:lang w:val="es-CO"/>
        </w:rPr>
        <w:t xml:space="preserve"> CMS Cárceles, integrado por las sociedades CM </w:t>
      </w:r>
      <w:r w:rsidR="00EF324C" w:rsidRPr="006A6176">
        <w:rPr>
          <w:lang w:val="es-CO"/>
        </w:rPr>
        <w:t>Construcciones</w:t>
      </w:r>
      <w:r w:rsidR="00FC428E" w:rsidRPr="006A6176">
        <w:rPr>
          <w:lang w:val="es-CO"/>
        </w:rPr>
        <w:t xml:space="preserve"> y Mantenimiento S.A.S. (en ese momento Ltda.), Pizano Pradilla Caro Restrepo S.A. (en ese momento Ltda.), </w:t>
      </w:r>
      <w:proofErr w:type="spellStart"/>
      <w:r w:rsidR="00FC428E" w:rsidRPr="006A6176">
        <w:rPr>
          <w:lang w:val="es-CO"/>
        </w:rPr>
        <w:t>Disico</w:t>
      </w:r>
      <w:proofErr w:type="spellEnd"/>
      <w:r w:rsidR="00FC428E" w:rsidRPr="006A6176">
        <w:rPr>
          <w:lang w:val="es-CO"/>
        </w:rPr>
        <w:t xml:space="preserve"> S.A. (en ese entonces Ltda.) y Saenz Ruíz Cadena Ingenieros Civiles S.A. (antes </w:t>
      </w:r>
      <w:r w:rsidR="00EF324C" w:rsidRPr="006A6176">
        <w:rPr>
          <w:lang w:val="es-CO"/>
        </w:rPr>
        <w:t>Ltda.</w:t>
      </w:r>
      <w:r w:rsidR="00FC428E" w:rsidRPr="006A6176">
        <w:rPr>
          <w:lang w:val="es-CO"/>
        </w:rPr>
        <w:t>).</w:t>
      </w:r>
    </w:p>
    <w:p w14:paraId="2E51493A" w14:textId="77777777" w:rsidR="00FC428E" w:rsidRPr="006A6176" w:rsidRDefault="00FC428E" w:rsidP="004372A7">
      <w:pPr>
        <w:rPr>
          <w:lang w:val="es-CO"/>
        </w:rPr>
      </w:pPr>
    </w:p>
    <w:p w14:paraId="7F730DF5" w14:textId="77777777" w:rsidR="00F11F30" w:rsidRPr="006A6176" w:rsidRDefault="00FC428E" w:rsidP="004372A7">
      <w:pPr>
        <w:rPr>
          <w:lang w:val="es-CO"/>
        </w:rPr>
      </w:pPr>
      <w:r w:rsidRPr="006A6176">
        <w:rPr>
          <w:lang w:val="es-CO"/>
        </w:rPr>
        <w:t>1.</w:t>
      </w:r>
      <w:r w:rsidR="00C63A12" w:rsidRPr="006A6176">
        <w:rPr>
          <w:lang w:val="es-CO"/>
        </w:rPr>
        <w:t>1.</w:t>
      </w:r>
      <w:r w:rsidRPr="006A6176">
        <w:rPr>
          <w:lang w:val="es-CO"/>
        </w:rPr>
        <w:t xml:space="preserve">2. </w:t>
      </w:r>
      <w:r w:rsidR="00811C75" w:rsidRPr="006A6176">
        <w:rPr>
          <w:lang w:val="es-CO"/>
        </w:rPr>
        <w:t xml:space="preserve">Se hizo referencia a que el proceso contaba con los diseños que para el efecto </w:t>
      </w:r>
      <w:proofErr w:type="spellStart"/>
      <w:r w:rsidR="00811C75" w:rsidRPr="006A6176">
        <w:rPr>
          <w:lang w:val="es-CO"/>
        </w:rPr>
        <w:t>Fonade</w:t>
      </w:r>
      <w:proofErr w:type="spellEnd"/>
      <w:r w:rsidR="00811C75" w:rsidRPr="006A6176">
        <w:rPr>
          <w:lang w:val="es-CO"/>
        </w:rPr>
        <w:t xml:space="preserve"> había contratado con anterioridad</w:t>
      </w:r>
      <w:r w:rsidR="00C63A12" w:rsidRPr="006A6176">
        <w:rPr>
          <w:lang w:val="es-CO"/>
        </w:rPr>
        <w:t xml:space="preserve"> con el Consorcio Diseños</w:t>
      </w:r>
      <w:r w:rsidR="004D77B9" w:rsidRPr="006A6176">
        <w:rPr>
          <w:lang w:val="es-CO"/>
        </w:rPr>
        <w:t xml:space="preserve"> </w:t>
      </w:r>
      <w:r w:rsidR="00FA1639" w:rsidRPr="006A6176">
        <w:rPr>
          <w:lang w:val="es-CO"/>
        </w:rPr>
        <w:t xml:space="preserve">Carcelarios 2005. Sin embargo, la calidad de los diseños entregados por </w:t>
      </w:r>
      <w:proofErr w:type="spellStart"/>
      <w:r w:rsidR="00FA1639" w:rsidRPr="006A6176">
        <w:rPr>
          <w:lang w:val="es-CO"/>
        </w:rPr>
        <w:t>Fonade</w:t>
      </w:r>
      <w:proofErr w:type="spellEnd"/>
      <w:r w:rsidR="00FA1639" w:rsidRPr="006A6176">
        <w:rPr>
          <w:lang w:val="es-CO"/>
        </w:rPr>
        <w:t xml:space="preserve"> no era óptima, lo cual se sumó a problemas ocurridos con la obtención de permisos, licencias y delimitación del terreno, que causaron afectación </w:t>
      </w:r>
      <w:r w:rsidR="00EF324C" w:rsidRPr="006A6176">
        <w:rPr>
          <w:lang w:val="es-CO"/>
        </w:rPr>
        <w:t>en la</w:t>
      </w:r>
      <w:r w:rsidR="00FA1639" w:rsidRPr="006A6176">
        <w:rPr>
          <w:lang w:val="es-CO"/>
        </w:rPr>
        <w:t xml:space="preserve"> </w:t>
      </w:r>
      <w:r w:rsidR="00570993" w:rsidRPr="006A6176">
        <w:rPr>
          <w:lang w:val="es-CO"/>
        </w:rPr>
        <w:t>permanencia</w:t>
      </w:r>
      <w:r w:rsidR="00FA1639" w:rsidRPr="006A6176">
        <w:rPr>
          <w:lang w:val="es-CO"/>
        </w:rPr>
        <w:t xml:space="preserve"> en obra.</w:t>
      </w:r>
    </w:p>
    <w:p w14:paraId="7BEB72AD" w14:textId="77777777" w:rsidR="00FA1639" w:rsidRPr="006A6176" w:rsidRDefault="00FA1639" w:rsidP="004372A7">
      <w:pPr>
        <w:rPr>
          <w:lang w:val="es-CO"/>
        </w:rPr>
      </w:pPr>
    </w:p>
    <w:p w14:paraId="129B4EA9" w14:textId="77777777" w:rsidR="00FA1639" w:rsidRPr="006A6176" w:rsidRDefault="00FA1639" w:rsidP="004372A7">
      <w:pPr>
        <w:rPr>
          <w:lang w:val="es-CO"/>
        </w:rPr>
      </w:pPr>
      <w:r w:rsidRPr="006A6176">
        <w:rPr>
          <w:lang w:val="es-CO"/>
        </w:rPr>
        <w:t xml:space="preserve">1.1.3. </w:t>
      </w:r>
      <w:r w:rsidR="00FC3CB9" w:rsidRPr="006A6176">
        <w:rPr>
          <w:lang w:val="es-CO"/>
        </w:rPr>
        <w:t xml:space="preserve">La demanda </w:t>
      </w:r>
      <w:r w:rsidR="00570993" w:rsidRPr="006A6176">
        <w:rPr>
          <w:lang w:val="es-CO"/>
        </w:rPr>
        <w:t>resalta</w:t>
      </w:r>
      <w:r w:rsidR="00FC3CB9" w:rsidRPr="006A6176">
        <w:rPr>
          <w:lang w:val="es-CO"/>
        </w:rPr>
        <w:t xml:space="preserve"> que</w:t>
      </w:r>
      <w:r w:rsidR="00570993" w:rsidRPr="006A6176">
        <w:rPr>
          <w:lang w:val="es-CO"/>
        </w:rPr>
        <w:t xml:space="preserve"> se presentaron múltiples inconsistencias entre los diseños y la implantación del proyecto, principalmente en relación con la </w:t>
      </w:r>
      <w:r w:rsidR="00EF324C" w:rsidRPr="006A6176">
        <w:rPr>
          <w:lang w:val="es-CO"/>
        </w:rPr>
        <w:t>topografía</w:t>
      </w:r>
      <w:r w:rsidR="00570993" w:rsidRPr="006A6176">
        <w:rPr>
          <w:lang w:val="es-CO"/>
        </w:rPr>
        <w:t xml:space="preserve"> de</w:t>
      </w:r>
      <w:r w:rsidR="008A2ACB" w:rsidRPr="006A6176">
        <w:rPr>
          <w:lang w:val="es-CO"/>
        </w:rPr>
        <w:t>l</w:t>
      </w:r>
      <w:r w:rsidR="00570993" w:rsidRPr="006A6176">
        <w:rPr>
          <w:lang w:val="es-CO"/>
        </w:rPr>
        <w:t xml:space="preserve"> terreno en que se iba a construir el edificio. Por lo tanto, el contratista se </w:t>
      </w:r>
      <w:r w:rsidR="00EF324C" w:rsidRPr="006A6176">
        <w:rPr>
          <w:lang w:val="es-CO"/>
        </w:rPr>
        <w:t>vio</w:t>
      </w:r>
      <w:r w:rsidR="00570993" w:rsidRPr="006A6176">
        <w:rPr>
          <w:lang w:val="es-CO"/>
        </w:rPr>
        <w:t xml:space="preserve"> obligado a asistir al diseñador en la definición del nivel de implantación, labor que contractualmente no le </w:t>
      </w:r>
      <w:r w:rsidR="00EC61D5" w:rsidRPr="006A6176">
        <w:rPr>
          <w:lang w:val="es-CO"/>
        </w:rPr>
        <w:t>correspondía</w:t>
      </w:r>
      <w:r w:rsidR="00570993" w:rsidRPr="006A6176">
        <w:rPr>
          <w:lang w:val="es-CO"/>
        </w:rPr>
        <w:t xml:space="preserve"> pero que era necesaria para el éxito del proyecto.</w:t>
      </w:r>
      <w:r w:rsidR="00C93E1F" w:rsidRPr="006A6176">
        <w:rPr>
          <w:lang w:val="es-CO"/>
        </w:rPr>
        <w:t xml:space="preserve"> </w:t>
      </w:r>
      <w:r w:rsidR="00EF324C" w:rsidRPr="006A6176">
        <w:rPr>
          <w:lang w:val="es-CO"/>
        </w:rPr>
        <w:t>También</w:t>
      </w:r>
      <w:r w:rsidR="00C93E1F" w:rsidRPr="006A6176">
        <w:rPr>
          <w:lang w:val="es-CO"/>
        </w:rPr>
        <w:t xml:space="preserve"> relató que los </w:t>
      </w:r>
      <w:r w:rsidR="00EC61D5" w:rsidRPr="006A6176">
        <w:rPr>
          <w:lang w:val="es-CO"/>
        </w:rPr>
        <w:t>diseños adolecían</w:t>
      </w:r>
      <w:r w:rsidR="00C93E1F" w:rsidRPr="006A6176">
        <w:rPr>
          <w:lang w:val="es-CO"/>
        </w:rPr>
        <w:t xml:space="preserve"> de falta de definición, coherencia y </w:t>
      </w:r>
      <w:r w:rsidR="00EF324C" w:rsidRPr="006A6176">
        <w:rPr>
          <w:lang w:val="es-CO"/>
        </w:rPr>
        <w:t>coordinación</w:t>
      </w:r>
      <w:r w:rsidR="00C93E1F" w:rsidRPr="006A6176">
        <w:rPr>
          <w:lang w:val="es-CO"/>
        </w:rPr>
        <w:t xml:space="preserve"> entre los difere</w:t>
      </w:r>
      <w:r w:rsidR="002A4EC8" w:rsidRPr="006A6176">
        <w:rPr>
          <w:lang w:val="es-CO"/>
        </w:rPr>
        <w:t>ntes tipos de planos existentes requiriendo ajustes en los que tamb</w:t>
      </w:r>
      <w:r w:rsidR="00406AE5" w:rsidRPr="006A6176">
        <w:rPr>
          <w:lang w:val="es-CO"/>
        </w:rPr>
        <w:t>ié</w:t>
      </w:r>
      <w:r w:rsidR="002A4EC8" w:rsidRPr="006A6176">
        <w:rPr>
          <w:lang w:val="es-CO"/>
        </w:rPr>
        <w:t>n participó</w:t>
      </w:r>
      <w:r w:rsidR="00406AE5" w:rsidRPr="006A6176">
        <w:rPr>
          <w:lang w:val="es-CO"/>
        </w:rPr>
        <w:t>.</w:t>
      </w:r>
    </w:p>
    <w:p w14:paraId="6B256DF4" w14:textId="77777777" w:rsidR="00C93E1F" w:rsidRPr="006A6176" w:rsidRDefault="00C93E1F" w:rsidP="004372A7">
      <w:pPr>
        <w:rPr>
          <w:lang w:val="es-CO"/>
        </w:rPr>
      </w:pPr>
    </w:p>
    <w:p w14:paraId="15F80B33" w14:textId="77777777" w:rsidR="00C93E1F" w:rsidRPr="006A6176" w:rsidRDefault="00C93E1F" w:rsidP="004372A7">
      <w:pPr>
        <w:rPr>
          <w:lang w:val="es-CO"/>
        </w:rPr>
      </w:pPr>
      <w:r w:rsidRPr="006A6176">
        <w:rPr>
          <w:lang w:val="es-CO"/>
        </w:rPr>
        <w:t>1.1.4</w:t>
      </w:r>
      <w:r w:rsidR="006A0316" w:rsidRPr="006A6176">
        <w:rPr>
          <w:lang w:val="es-CO"/>
        </w:rPr>
        <w:t>.</w:t>
      </w:r>
      <w:r w:rsidR="00783FC8" w:rsidRPr="006A6176">
        <w:rPr>
          <w:lang w:val="es-CO"/>
        </w:rPr>
        <w:t xml:space="preserve"> </w:t>
      </w:r>
      <w:r w:rsidR="002A2458" w:rsidRPr="006A6176">
        <w:rPr>
          <w:lang w:val="es-CO"/>
        </w:rPr>
        <w:t xml:space="preserve">A continuación </w:t>
      </w:r>
      <w:r w:rsidR="004B1552" w:rsidRPr="006A6176">
        <w:rPr>
          <w:lang w:val="es-CO"/>
        </w:rPr>
        <w:t>d</w:t>
      </w:r>
      <w:r w:rsidR="00EC61D5" w:rsidRPr="006A6176">
        <w:rPr>
          <w:lang w:val="es-CO"/>
        </w:rPr>
        <w:t>escribió c</w:t>
      </w:r>
      <w:r w:rsidR="008A2ACB" w:rsidRPr="006A6176">
        <w:rPr>
          <w:lang w:val="es-CO"/>
        </w:rPr>
        <w:t>ó</w:t>
      </w:r>
      <w:r w:rsidR="00EC61D5" w:rsidRPr="006A6176">
        <w:rPr>
          <w:lang w:val="es-CO"/>
        </w:rPr>
        <w:t xml:space="preserve">mo estas circunstancias derivaron en varias suspensiones de la ejecución de la obra </w:t>
      </w:r>
      <w:r w:rsidR="00B62DB2" w:rsidRPr="006A6176">
        <w:rPr>
          <w:lang w:val="es-CO"/>
        </w:rPr>
        <w:t>precisamente por la necesidad de ajustar los diseños y realizar las actividades adicionales no previstas. Señaló que las obras fueron entregadas definitivamente el 10 de septiembre de 2010, según consta en acta suscr</w:t>
      </w:r>
      <w:r w:rsidR="00461953" w:rsidRPr="006A6176">
        <w:rPr>
          <w:lang w:val="es-CO"/>
        </w:rPr>
        <w:t>i</w:t>
      </w:r>
      <w:r w:rsidR="00B62DB2" w:rsidRPr="006A6176">
        <w:rPr>
          <w:lang w:val="es-CO"/>
        </w:rPr>
        <w:t>ta en tal fecha.</w:t>
      </w:r>
    </w:p>
    <w:p w14:paraId="67D26A2F" w14:textId="77777777" w:rsidR="00B62DB2" w:rsidRPr="006A6176" w:rsidRDefault="00B62DB2" w:rsidP="004372A7">
      <w:pPr>
        <w:rPr>
          <w:lang w:val="es-CO"/>
        </w:rPr>
      </w:pPr>
    </w:p>
    <w:p w14:paraId="0E4071EE" w14:textId="77777777" w:rsidR="00852BD1" w:rsidRPr="006A6176" w:rsidRDefault="00B62DB2" w:rsidP="004372A7">
      <w:pPr>
        <w:rPr>
          <w:lang w:val="es-CO"/>
        </w:rPr>
      </w:pPr>
      <w:r w:rsidRPr="006A6176">
        <w:rPr>
          <w:lang w:val="es-CO"/>
        </w:rPr>
        <w:t>1.1.5. Posteriormente</w:t>
      </w:r>
      <w:r w:rsidR="00A3271A" w:rsidRPr="006A6176">
        <w:rPr>
          <w:lang w:val="es-CO"/>
        </w:rPr>
        <w:t>, señaló, se suscribieron dos actas de revisión de mayores cantidades de obra ejecutada. La primera fue el acta de modificación de cantidades de obra suscrita el 4 de abril del 2011 entre el consorcio contratista y la interventoría, en la cual se dejaron salvedades explícitas respecto de varios ítems</w:t>
      </w:r>
      <w:r w:rsidR="00570ACC" w:rsidRPr="006A6176">
        <w:rPr>
          <w:lang w:val="es-CO"/>
        </w:rPr>
        <w:t>, de acuerdo con reclamación que se hab</w:t>
      </w:r>
      <w:r w:rsidR="00F01AD3" w:rsidRPr="006A6176">
        <w:rPr>
          <w:lang w:val="es-CO"/>
        </w:rPr>
        <w:t>ía presentado el 10 de diciembre</w:t>
      </w:r>
      <w:r w:rsidR="00570ACC" w:rsidRPr="006A6176">
        <w:rPr>
          <w:lang w:val="es-CO"/>
        </w:rPr>
        <w:t xml:space="preserve"> de 2010</w:t>
      </w:r>
      <w:r w:rsidR="00A3271A" w:rsidRPr="006A6176">
        <w:rPr>
          <w:lang w:val="es-CO"/>
        </w:rPr>
        <w:t>.</w:t>
      </w:r>
      <w:r w:rsidR="00570ACC" w:rsidRPr="006A6176">
        <w:rPr>
          <w:lang w:val="es-CO"/>
        </w:rPr>
        <w:t xml:space="preserve"> La segunda</w:t>
      </w:r>
      <w:r w:rsidR="00FD537C" w:rsidRPr="006A6176">
        <w:rPr>
          <w:lang w:val="es-CO"/>
        </w:rPr>
        <w:t xml:space="preserve"> fue el acta de entrega y recibo del objeto contractual del 6 de marzo</w:t>
      </w:r>
      <w:r w:rsidR="00201F57" w:rsidRPr="006A6176">
        <w:rPr>
          <w:lang w:val="es-CO"/>
        </w:rPr>
        <w:t xml:space="preserve"> del 2013</w:t>
      </w:r>
      <w:r w:rsidR="00BE3107" w:rsidRPr="006A6176">
        <w:rPr>
          <w:lang w:val="es-CO"/>
        </w:rPr>
        <w:t xml:space="preserve">, en la que se volvió a dejar unas salvedades de acuerdo con </w:t>
      </w:r>
      <w:r w:rsidR="00F01AD3" w:rsidRPr="006A6176">
        <w:rPr>
          <w:lang w:val="es-CO"/>
        </w:rPr>
        <w:t>la reclamación de diciembre del 2010.</w:t>
      </w:r>
    </w:p>
    <w:p w14:paraId="595F7DAB" w14:textId="77777777" w:rsidR="00852BD1" w:rsidRPr="006A6176" w:rsidRDefault="00852BD1" w:rsidP="004372A7">
      <w:pPr>
        <w:rPr>
          <w:lang w:val="es-CO"/>
        </w:rPr>
      </w:pPr>
    </w:p>
    <w:p w14:paraId="3F64EA87" w14:textId="77777777" w:rsidR="00881AEC" w:rsidRPr="006A6176" w:rsidRDefault="00852BD1" w:rsidP="004372A7">
      <w:pPr>
        <w:rPr>
          <w:lang w:val="es-CO"/>
        </w:rPr>
      </w:pPr>
      <w:r w:rsidRPr="006A6176">
        <w:rPr>
          <w:lang w:val="es-CO"/>
        </w:rPr>
        <w:t xml:space="preserve">1.1.6. A continuación individualizó las actividades </w:t>
      </w:r>
      <w:r w:rsidR="004E59F7" w:rsidRPr="006A6176">
        <w:rPr>
          <w:lang w:val="es-CO"/>
        </w:rPr>
        <w:t xml:space="preserve">y cantidades superiores de </w:t>
      </w:r>
      <w:r w:rsidR="00881AEC" w:rsidRPr="006A6176">
        <w:rPr>
          <w:lang w:val="es-CO"/>
        </w:rPr>
        <w:t>obra así:</w:t>
      </w:r>
    </w:p>
    <w:p w14:paraId="1D861BFB" w14:textId="77777777" w:rsidR="00881AEC" w:rsidRPr="006A6176" w:rsidRDefault="00881AEC" w:rsidP="004372A7">
      <w:pPr>
        <w:rPr>
          <w:lang w:val="es-CO"/>
        </w:rPr>
      </w:pPr>
    </w:p>
    <w:p w14:paraId="3CEC24FB" w14:textId="77777777" w:rsidR="00B62DB2" w:rsidRPr="006A6176" w:rsidRDefault="00881AEC" w:rsidP="004372A7">
      <w:pPr>
        <w:rPr>
          <w:lang w:val="es-CO"/>
        </w:rPr>
      </w:pPr>
      <w:r w:rsidRPr="006A6176">
        <w:rPr>
          <w:lang w:val="es-CO"/>
        </w:rPr>
        <w:t xml:space="preserve">1.1.6.1. </w:t>
      </w:r>
      <w:r w:rsidR="007903D4" w:rsidRPr="006A6176">
        <w:rPr>
          <w:lang w:val="es-CO"/>
        </w:rPr>
        <w:t xml:space="preserve">Aunque no estaba prevista dentro de los ítem contratados, la interventoría en </w:t>
      </w:r>
      <w:r w:rsidR="00EF324C" w:rsidRPr="006A6176">
        <w:rPr>
          <w:lang w:val="es-CO"/>
        </w:rPr>
        <w:t>el</w:t>
      </w:r>
      <w:r w:rsidR="007903D4" w:rsidRPr="006A6176">
        <w:rPr>
          <w:lang w:val="es-CO"/>
        </w:rPr>
        <w:t xml:space="preserve"> año 2009 solicitó al contratista la construcción de una red de vapor y condensados en los </w:t>
      </w:r>
      <w:r w:rsidR="00FA649F" w:rsidRPr="006A6176">
        <w:rPr>
          <w:lang w:val="es-CO"/>
        </w:rPr>
        <w:t>sectores</w:t>
      </w:r>
      <w:r w:rsidR="007903D4" w:rsidRPr="006A6176">
        <w:rPr>
          <w:lang w:val="es-CO"/>
        </w:rPr>
        <w:t xml:space="preserve"> de mediana y m</w:t>
      </w:r>
      <w:r w:rsidR="00FA649F" w:rsidRPr="006A6176">
        <w:rPr>
          <w:lang w:val="es-CO"/>
        </w:rPr>
        <w:t>í</w:t>
      </w:r>
      <w:r w:rsidR="007903D4" w:rsidRPr="006A6176">
        <w:rPr>
          <w:lang w:val="es-CO"/>
        </w:rPr>
        <w:t>nima seguridad</w:t>
      </w:r>
      <w:r w:rsidR="008A2ACB" w:rsidRPr="006A6176">
        <w:rPr>
          <w:lang w:val="es-CO"/>
        </w:rPr>
        <w:t>, pa</w:t>
      </w:r>
      <w:r w:rsidR="00FA649F" w:rsidRPr="006A6176">
        <w:rPr>
          <w:lang w:val="es-CO"/>
        </w:rPr>
        <w:t>ra</w:t>
      </w:r>
      <w:r w:rsidR="008A2ACB" w:rsidRPr="006A6176">
        <w:rPr>
          <w:lang w:val="es-CO"/>
        </w:rPr>
        <w:t xml:space="preserve"> </w:t>
      </w:r>
      <w:r w:rsidR="00FA649F" w:rsidRPr="006A6176">
        <w:rPr>
          <w:lang w:val="es-CO"/>
        </w:rPr>
        <w:t>lo cual se suscribió el otrosí n.º 1 de febrero del 2010, con el que se prorrogó el contrato en 60 días, con el respectivo reconocimiento por</w:t>
      </w:r>
      <w:r w:rsidR="00C00116" w:rsidRPr="006A6176">
        <w:rPr>
          <w:lang w:val="es-CO"/>
        </w:rPr>
        <w:t xml:space="preserve"> </w:t>
      </w:r>
      <w:r w:rsidR="00FA649F" w:rsidRPr="006A6176">
        <w:rPr>
          <w:lang w:val="es-CO"/>
        </w:rPr>
        <w:t xml:space="preserve">el ítem como tal, pero no por las modificaciones que el consorcio tuvo que hacer a los diseños entregados por </w:t>
      </w:r>
      <w:proofErr w:type="spellStart"/>
      <w:r w:rsidR="00FA649F" w:rsidRPr="006A6176">
        <w:rPr>
          <w:lang w:val="es-CO"/>
        </w:rPr>
        <w:t>Fonade</w:t>
      </w:r>
      <w:proofErr w:type="spellEnd"/>
      <w:r w:rsidR="00FA649F" w:rsidRPr="006A6176">
        <w:rPr>
          <w:lang w:val="es-CO"/>
        </w:rPr>
        <w:t xml:space="preserve"> para el efecto, que debieron ser profundamente ajustados</w:t>
      </w:r>
      <w:r w:rsidR="00227B0E" w:rsidRPr="006A6176">
        <w:rPr>
          <w:lang w:val="es-CO"/>
        </w:rPr>
        <w:t>.</w:t>
      </w:r>
    </w:p>
    <w:p w14:paraId="4A537EE2" w14:textId="77777777" w:rsidR="00BA3026" w:rsidRPr="006A6176" w:rsidRDefault="00BA3026" w:rsidP="004372A7">
      <w:pPr>
        <w:rPr>
          <w:lang w:val="es-CO"/>
        </w:rPr>
      </w:pPr>
    </w:p>
    <w:p w14:paraId="00378BCE" w14:textId="77777777" w:rsidR="00BA3026" w:rsidRPr="006A6176" w:rsidRDefault="00BA3026" w:rsidP="004372A7">
      <w:pPr>
        <w:rPr>
          <w:lang w:val="es-CO"/>
        </w:rPr>
      </w:pPr>
      <w:r w:rsidRPr="006A6176">
        <w:rPr>
          <w:lang w:val="es-CO"/>
        </w:rPr>
        <w:t>1.1.</w:t>
      </w:r>
      <w:r w:rsidR="002216EE" w:rsidRPr="006A6176">
        <w:rPr>
          <w:lang w:val="es-CO"/>
        </w:rPr>
        <w:t>6</w:t>
      </w:r>
      <w:r w:rsidRPr="006A6176">
        <w:rPr>
          <w:lang w:val="es-CO"/>
        </w:rPr>
        <w:t>.</w:t>
      </w:r>
      <w:r w:rsidR="002216EE" w:rsidRPr="006A6176">
        <w:rPr>
          <w:lang w:val="es-CO"/>
        </w:rPr>
        <w:t>2.</w:t>
      </w:r>
      <w:r w:rsidRPr="006A6176">
        <w:rPr>
          <w:lang w:val="es-CO"/>
        </w:rPr>
        <w:t xml:space="preserve"> </w:t>
      </w:r>
      <w:r w:rsidR="00B84FE9" w:rsidRPr="006A6176">
        <w:rPr>
          <w:lang w:val="es-CO"/>
        </w:rPr>
        <w:t xml:space="preserve">Mayor cantidad de obra </w:t>
      </w:r>
      <w:r w:rsidR="002216EE" w:rsidRPr="006A6176">
        <w:rPr>
          <w:lang w:val="es-CO"/>
        </w:rPr>
        <w:t>en el ítem 2-22, acero de 60 000 PSI, dado que se estimó en el pliego y el contrato que se usarían 1020 toneladas en total, cuando finalmente se tuvieron que gastar</w:t>
      </w:r>
      <w:r w:rsidR="0050501C" w:rsidRPr="006A6176">
        <w:rPr>
          <w:lang w:val="es-CO"/>
        </w:rPr>
        <w:t xml:space="preserve"> </w:t>
      </w:r>
      <w:r w:rsidR="002216EE" w:rsidRPr="006A6176">
        <w:rPr>
          <w:lang w:val="es-CO"/>
        </w:rPr>
        <w:t xml:space="preserve">368,38 toneladas adicionales, a causa de </w:t>
      </w:r>
      <w:r w:rsidR="0050501C" w:rsidRPr="006A6176">
        <w:rPr>
          <w:lang w:val="es-CO"/>
        </w:rPr>
        <w:t>errores</w:t>
      </w:r>
      <w:r w:rsidR="002216EE" w:rsidRPr="006A6176">
        <w:rPr>
          <w:lang w:val="es-CO"/>
        </w:rPr>
        <w:t xml:space="preserve"> en la cartilla de acero entregada por la contratante, el diseño de despiece de acero que </w:t>
      </w:r>
      <w:r w:rsidR="008A2ACB" w:rsidRPr="006A6176">
        <w:rPr>
          <w:lang w:val="es-CO"/>
        </w:rPr>
        <w:t>n</w:t>
      </w:r>
      <w:r w:rsidR="002216EE" w:rsidRPr="006A6176">
        <w:rPr>
          <w:lang w:val="es-CO"/>
        </w:rPr>
        <w:t xml:space="preserve">o tuvo en cuenta </w:t>
      </w:r>
      <w:r w:rsidR="0050501C" w:rsidRPr="006A6176">
        <w:rPr>
          <w:lang w:val="es-CO"/>
        </w:rPr>
        <w:t>traslapos</w:t>
      </w:r>
      <w:r w:rsidR="002216EE" w:rsidRPr="006A6176">
        <w:rPr>
          <w:lang w:val="es-CO"/>
        </w:rPr>
        <w:t xml:space="preserve">, obras no previstas y muros de contención no </w:t>
      </w:r>
      <w:r w:rsidR="00847743" w:rsidRPr="006A6176">
        <w:rPr>
          <w:lang w:val="es-CO"/>
        </w:rPr>
        <w:t>considerados previamente</w:t>
      </w:r>
      <w:r w:rsidR="002216EE" w:rsidRPr="006A6176">
        <w:rPr>
          <w:lang w:val="es-CO"/>
        </w:rPr>
        <w:t>.</w:t>
      </w:r>
    </w:p>
    <w:p w14:paraId="6DFB204B" w14:textId="77777777" w:rsidR="002216EE" w:rsidRPr="006A6176" w:rsidRDefault="002216EE" w:rsidP="004372A7">
      <w:pPr>
        <w:rPr>
          <w:lang w:val="es-CO"/>
        </w:rPr>
      </w:pPr>
    </w:p>
    <w:p w14:paraId="5612E1DF" w14:textId="77777777" w:rsidR="00847743" w:rsidRPr="006A6176" w:rsidRDefault="002216EE" w:rsidP="004372A7">
      <w:pPr>
        <w:rPr>
          <w:lang w:val="es-CO"/>
        </w:rPr>
      </w:pPr>
      <w:r w:rsidRPr="006A6176">
        <w:rPr>
          <w:lang w:val="es-CO"/>
        </w:rPr>
        <w:t xml:space="preserve">1.1.6.3. </w:t>
      </w:r>
      <w:r w:rsidR="00847743" w:rsidRPr="006A6176">
        <w:rPr>
          <w:lang w:val="es-CO"/>
        </w:rPr>
        <w:t xml:space="preserve">Mayor cantidad de obra y mayor valor de la actividad en el ítem 3-2, muros en bloque de concreto tipo piedra para la fachada, dado que estos estaban previstos para ser construidos con un tipo de ladrillo que, </w:t>
      </w:r>
      <w:r w:rsidR="00EF324C" w:rsidRPr="006A6176">
        <w:rPr>
          <w:lang w:val="es-CO"/>
        </w:rPr>
        <w:t>básicamente</w:t>
      </w:r>
      <w:r w:rsidR="00847743" w:rsidRPr="006A6176">
        <w:rPr>
          <w:lang w:val="es-CO"/>
        </w:rPr>
        <w:t xml:space="preserve">, no satisfacía las exigencias de las normas de </w:t>
      </w:r>
      <w:r w:rsidR="00EF324C" w:rsidRPr="006A6176">
        <w:rPr>
          <w:lang w:val="es-CO"/>
        </w:rPr>
        <w:t>sismo resistencia</w:t>
      </w:r>
      <w:r w:rsidR="00847743" w:rsidRPr="006A6176">
        <w:rPr>
          <w:lang w:val="es-CO"/>
        </w:rPr>
        <w:t xml:space="preserve">, por lo que debió </w:t>
      </w:r>
      <w:r w:rsidR="00EF324C" w:rsidRPr="006A6176">
        <w:rPr>
          <w:lang w:val="es-CO"/>
        </w:rPr>
        <w:t>ser</w:t>
      </w:r>
      <w:r w:rsidR="00847743" w:rsidRPr="006A6176">
        <w:rPr>
          <w:lang w:val="es-CO"/>
        </w:rPr>
        <w:t xml:space="preserve"> usado un lad</w:t>
      </w:r>
      <w:r w:rsidR="008A2ACB" w:rsidRPr="006A6176">
        <w:rPr>
          <w:lang w:val="es-CO"/>
        </w:rPr>
        <w:t>r</w:t>
      </w:r>
      <w:r w:rsidR="00847743" w:rsidRPr="006A6176">
        <w:rPr>
          <w:lang w:val="es-CO"/>
        </w:rPr>
        <w:t>illo que costó $1 090 más de lo previsto por unidad. Así mismo, el nuevo ladrillo requirió la utilización de un método constructivo distinto al inicialmente pactado que implicó un costo mayor de la mano de obra.</w:t>
      </w:r>
    </w:p>
    <w:p w14:paraId="2D6FFD35" w14:textId="77777777" w:rsidR="00847743" w:rsidRPr="006A6176" w:rsidRDefault="00847743" w:rsidP="004372A7">
      <w:pPr>
        <w:rPr>
          <w:lang w:val="es-CO"/>
        </w:rPr>
      </w:pPr>
    </w:p>
    <w:p w14:paraId="3C51A1E3" w14:textId="77777777" w:rsidR="00DB10E1" w:rsidRPr="006A6176" w:rsidRDefault="00847743" w:rsidP="004372A7">
      <w:pPr>
        <w:rPr>
          <w:lang w:val="es-CO"/>
        </w:rPr>
      </w:pPr>
      <w:r w:rsidRPr="006A6176">
        <w:rPr>
          <w:lang w:val="es-CO"/>
        </w:rPr>
        <w:t xml:space="preserve">1.1.6.4. </w:t>
      </w:r>
      <w:r w:rsidR="002C42DA" w:rsidRPr="006A6176">
        <w:rPr>
          <w:lang w:val="es-CO"/>
        </w:rPr>
        <w:t xml:space="preserve">Mayor cantidad de obra en el ítem </w:t>
      </w:r>
      <w:r w:rsidR="00B1555C" w:rsidRPr="006A6176">
        <w:rPr>
          <w:lang w:val="es-CO"/>
        </w:rPr>
        <w:t>6-02, teja Hunter Douglas para la cubierta. Al respecto se explicó que de acuerdo con el diseño inicial</w:t>
      </w:r>
      <w:r w:rsidR="003F0AFF" w:rsidRPr="006A6176">
        <w:rPr>
          <w:lang w:val="es-CO"/>
        </w:rPr>
        <w:t xml:space="preserve"> la cubierta debía se soportada por un mortero de nivelación que le diera una pendiente mínima del 2%. Sin embargo, el </w:t>
      </w:r>
      <w:r w:rsidR="00EF324C" w:rsidRPr="006A6176">
        <w:rPr>
          <w:lang w:val="es-CO"/>
        </w:rPr>
        <w:t>ingeniero</w:t>
      </w:r>
      <w:r w:rsidR="003F0AFF" w:rsidRPr="006A6176">
        <w:rPr>
          <w:lang w:val="es-CO"/>
        </w:rPr>
        <w:t xml:space="preserve"> estructural advirtió que este peso podía poner en riesgo la </w:t>
      </w:r>
      <w:r w:rsidR="00EF324C" w:rsidRPr="006A6176">
        <w:rPr>
          <w:lang w:val="es-CO"/>
        </w:rPr>
        <w:t>estabilidad</w:t>
      </w:r>
      <w:r w:rsidR="003F0AFF" w:rsidRPr="006A6176">
        <w:rPr>
          <w:lang w:val="es-CO"/>
        </w:rPr>
        <w:t xml:space="preserve"> de la estructura, razón por la cual se</w:t>
      </w:r>
      <w:r w:rsidR="000B282D" w:rsidRPr="006A6176">
        <w:rPr>
          <w:lang w:val="es-CO"/>
        </w:rPr>
        <w:t xml:space="preserve"> propuso, y aceptó por interventoría y entidad, cambiar el diseño para poner una estructura liviana que requirió 3 017,03 metros cuadrados de este material constructivo que </w:t>
      </w:r>
      <w:r w:rsidR="008A2ACB" w:rsidRPr="006A6176">
        <w:rPr>
          <w:lang w:val="es-CO"/>
        </w:rPr>
        <w:t>n</w:t>
      </w:r>
      <w:r w:rsidR="000B282D" w:rsidRPr="006A6176">
        <w:rPr>
          <w:lang w:val="es-CO"/>
        </w:rPr>
        <w:t>o han sido re</w:t>
      </w:r>
      <w:r w:rsidR="00A45AF2" w:rsidRPr="006A6176">
        <w:rPr>
          <w:lang w:val="es-CO"/>
        </w:rPr>
        <w:t>c</w:t>
      </w:r>
      <w:r w:rsidR="000B282D" w:rsidRPr="006A6176">
        <w:rPr>
          <w:lang w:val="es-CO"/>
        </w:rPr>
        <w:t>onocidos.</w:t>
      </w:r>
    </w:p>
    <w:p w14:paraId="22BC4DD2" w14:textId="77777777" w:rsidR="00DB10E1" w:rsidRPr="006A6176" w:rsidRDefault="00DB10E1" w:rsidP="004372A7">
      <w:pPr>
        <w:rPr>
          <w:lang w:val="es-CO"/>
        </w:rPr>
      </w:pPr>
    </w:p>
    <w:p w14:paraId="2D02284A" w14:textId="77777777" w:rsidR="001F5C59" w:rsidRPr="006A6176" w:rsidRDefault="00DB10E1" w:rsidP="004372A7">
      <w:pPr>
        <w:rPr>
          <w:lang w:val="es-CO"/>
        </w:rPr>
      </w:pPr>
      <w:r w:rsidRPr="006A6176">
        <w:rPr>
          <w:lang w:val="es-CO"/>
        </w:rPr>
        <w:lastRenderedPageBreak/>
        <w:t xml:space="preserve">1.1.6.5. </w:t>
      </w:r>
      <w:r w:rsidR="0078404E" w:rsidRPr="006A6176">
        <w:rPr>
          <w:lang w:val="es-CO"/>
        </w:rPr>
        <w:t>Mayor</w:t>
      </w:r>
      <w:r w:rsidR="001752B1" w:rsidRPr="006A6176">
        <w:rPr>
          <w:lang w:val="es-CO"/>
        </w:rPr>
        <w:t>es</w:t>
      </w:r>
      <w:r w:rsidR="0078404E" w:rsidRPr="006A6176">
        <w:rPr>
          <w:lang w:val="es-CO"/>
        </w:rPr>
        <w:t xml:space="preserve"> </w:t>
      </w:r>
      <w:r w:rsidR="00F86CF9" w:rsidRPr="006A6176">
        <w:rPr>
          <w:lang w:val="es-CO"/>
        </w:rPr>
        <w:t>cantidades de obra</w:t>
      </w:r>
      <w:r w:rsidR="001F5C59" w:rsidRPr="006A6176">
        <w:rPr>
          <w:lang w:val="es-CO"/>
        </w:rPr>
        <w:t xml:space="preserve"> </w:t>
      </w:r>
      <w:r w:rsidR="005D041C" w:rsidRPr="006A6176">
        <w:rPr>
          <w:lang w:val="es-CO"/>
        </w:rPr>
        <w:t>en el ítem 10-216 de canal en concreto, en consideración a que los equivocados estudios topográficos consideraron de forma errada que el terreno de la construcción del edificio era plano, cuando en realidad habían pronunciadas pendientes. Se construyeron 658,63</w:t>
      </w:r>
      <w:r w:rsidR="00CF33DB" w:rsidRPr="006A6176">
        <w:rPr>
          <w:lang w:val="es-CO"/>
        </w:rPr>
        <w:t xml:space="preserve"> metro</w:t>
      </w:r>
      <w:r w:rsidR="008A2ACB" w:rsidRPr="006A6176">
        <w:rPr>
          <w:lang w:val="es-CO"/>
        </w:rPr>
        <w:t>s</w:t>
      </w:r>
      <w:r w:rsidR="00CF33DB" w:rsidRPr="006A6176">
        <w:rPr>
          <w:lang w:val="es-CO"/>
        </w:rPr>
        <w:t xml:space="preserve"> line</w:t>
      </w:r>
      <w:r w:rsidR="005D041C" w:rsidRPr="006A6176">
        <w:rPr>
          <w:lang w:val="es-CO"/>
        </w:rPr>
        <w:t>ales adicionales de canal que no fueron pagados</w:t>
      </w:r>
      <w:r w:rsidR="00FE045F" w:rsidRPr="006A6176">
        <w:rPr>
          <w:lang w:val="es-CO"/>
        </w:rPr>
        <w:t>.</w:t>
      </w:r>
    </w:p>
    <w:p w14:paraId="46D05ECC" w14:textId="77777777" w:rsidR="00FE045F" w:rsidRPr="006A6176" w:rsidRDefault="00FE045F" w:rsidP="004372A7">
      <w:pPr>
        <w:rPr>
          <w:lang w:val="es-CO"/>
        </w:rPr>
      </w:pPr>
    </w:p>
    <w:p w14:paraId="42D18FA0" w14:textId="77777777" w:rsidR="00536453" w:rsidRPr="006A6176" w:rsidRDefault="00FE045F" w:rsidP="004372A7">
      <w:pPr>
        <w:rPr>
          <w:lang w:val="es-CO"/>
        </w:rPr>
      </w:pPr>
      <w:r w:rsidRPr="006A6176">
        <w:rPr>
          <w:lang w:val="es-CO"/>
        </w:rPr>
        <w:t xml:space="preserve">1.1.6.6. </w:t>
      </w:r>
      <w:r w:rsidR="000852E4" w:rsidRPr="006A6176">
        <w:rPr>
          <w:lang w:val="es-CO"/>
        </w:rPr>
        <w:t>Mayores cantidades de obras en el ítem 16, puertas en acero</w:t>
      </w:r>
      <w:r w:rsidR="00E72731" w:rsidRPr="006A6176">
        <w:rPr>
          <w:lang w:val="es-CO"/>
        </w:rPr>
        <w:t xml:space="preserve"> </w:t>
      </w:r>
      <w:r w:rsidR="007E5619" w:rsidRPr="006A6176">
        <w:rPr>
          <w:lang w:val="es-CO"/>
        </w:rPr>
        <w:t>con pintura acrílica azul, anclajes y portacandado, así como en el ítem 16,27, ventanas de ¾ vidrio blindado n.º 5</w:t>
      </w:r>
      <w:r w:rsidR="00F13076" w:rsidRPr="006A6176">
        <w:rPr>
          <w:lang w:val="es-CO"/>
        </w:rPr>
        <w:t xml:space="preserve">. </w:t>
      </w:r>
      <w:r w:rsidR="00FF1155" w:rsidRPr="006A6176">
        <w:rPr>
          <w:lang w:val="es-CO"/>
        </w:rPr>
        <w:t xml:space="preserve">Al respecto, indicó que se instalaron unas puertas y ventanas con dimensiones de altura y ancho diferentes a las que mostraba el diseño </w:t>
      </w:r>
      <w:r w:rsidR="00A108CD" w:rsidRPr="006A6176">
        <w:rPr>
          <w:lang w:val="es-CO"/>
        </w:rPr>
        <w:t xml:space="preserve">inicialmente por cuestiones de </w:t>
      </w:r>
      <w:r w:rsidR="00917812" w:rsidRPr="006A6176">
        <w:rPr>
          <w:lang w:val="es-CO"/>
        </w:rPr>
        <w:t>funcionalidad independiente de la estructura principal y para garantizar la seguridad del establecimiento. E</w:t>
      </w:r>
      <w:r w:rsidR="00696D3D" w:rsidRPr="006A6176">
        <w:rPr>
          <w:lang w:val="es-CO"/>
        </w:rPr>
        <w:t>n total, de acuerdo con el libelo, se instalaron 176,45 metros cuadrados de ventana y 631 puertas que faltan por reconocer</w:t>
      </w:r>
      <w:r w:rsidR="00536453" w:rsidRPr="006A6176">
        <w:rPr>
          <w:lang w:val="es-CO"/>
        </w:rPr>
        <w:t>.</w:t>
      </w:r>
    </w:p>
    <w:p w14:paraId="7C7FCCF4" w14:textId="77777777" w:rsidR="00536453" w:rsidRPr="006A6176" w:rsidRDefault="00536453" w:rsidP="004372A7">
      <w:pPr>
        <w:rPr>
          <w:lang w:val="es-CO"/>
        </w:rPr>
      </w:pPr>
    </w:p>
    <w:p w14:paraId="4DE6B90E" w14:textId="77777777" w:rsidR="00865FD0" w:rsidRPr="006A6176" w:rsidRDefault="00536453" w:rsidP="004372A7">
      <w:pPr>
        <w:rPr>
          <w:lang w:val="es-CO"/>
        </w:rPr>
      </w:pPr>
      <w:r w:rsidRPr="006A6176">
        <w:rPr>
          <w:lang w:val="es-CO"/>
        </w:rPr>
        <w:t>1.1.6.7.</w:t>
      </w:r>
      <w:r w:rsidR="00FD7674" w:rsidRPr="006A6176">
        <w:rPr>
          <w:lang w:val="es-CO"/>
        </w:rPr>
        <w:t xml:space="preserve"> </w:t>
      </w:r>
      <w:r w:rsidR="00D658E7" w:rsidRPr="006A6176">
        <w:rPr>
          <w:lang w:val="es-CO"/>
        </w:rPr>
        <w:t xml:space="preserve">Mayores cantidades de obra en el ítem 19-09, antepecho </w:t>
      </w:r>
      <w:proofErr w:type="gramStart"/>
      <w:r w:rsidR="00EF324C" w:rsidRPr="006A6176">
        <w:rPr>
          <w:lang w:val="es-CO"/>
        </w:rPr>
        <w:t>anti vandálico</w:t>
      </w:r>
      <w:proofErr w:type="gramEnd"/>
      <w:r w:rsidR="00D658E7" w:rsidRPr="006A6176">
        <w:rPr>
          <w:lang w:val="es-CO"/>
        </w:rPr>
        <w:t xml:space="preserve"> en concreto 3000 PSI, que debió se</w:t>
      </w:r>
      <w:r w:rsidR="003E504D" w:rsidRPr="006A6176">
        <w:rPr>
          <w:lang w:val="es-CO"/>
        </w:rPr>
        <w:t xml:space="preserve">r construido con una mayor altura por los problemas presentados en el </w:t>
      </w:r>
      <w:r w:rsidR="00865FD0" w:rsidRPr="006A6176">
        <w:rPr>
          <w:lang w:val="es-CO"/>
        </w:rPr>
        <w:t xml:space="preserve">terreno y para solucionar las inconsistencias en la uniformidad de este en los diseños. En otras palabras, aunque el muro debía ser inicialmente de 60 cm de altura, se hizo de 1,20 </w:t>
      </w:r>
      <w:proofErr w:type="spellStart"/>
      <w:r w:rsidR="00865FD0" w:rsidRPr="006A6176">
        <w:rPr>
          <w:lang w:val="es-CO"/>
        </w:rPr>
        <w:t>mts</w:t>
      </w:r>
      <w:proofErr w:type="spellEnd"/>
      <w:r w:rsidR="00865FD0" w:rsidRPr="006A6176">
        <w:rPr>
          <w:lang w:val="es-CO"/>
        </w:rPr>
        <w:t xml:space="preserve"> para que fuera uniforme sin importar la variación del terreno.</w:t>
      </w:r>
    </w:p>
    <w:p w14:paraId="27563736" w14:textId="77777777" w:rsidR="00865FD0" w:rsidRPr="006A6176" w:rsidRDefault="00865FD0" w:rsidP="004372A7">
      <w:pPr>
        <w:rPr>
          <w:lang w:val="es-CO"/>
        </w:rPr>
      </w:pPr>
    </w:p>
    <w:p w14:paraId="3190E663" w14:textId="77777777" w:rsidR="005A4AF0" w:rsidRPr="006A6176" w:rsidRDefault="00865FD0" w:rsidP="004372A7">
      <w:pPr>
        <w:rPr>
          <w:lang w:val="es-CO"/>
        </w:rPr>
      </w:pPr>
      <w:r w:rsidRPr="006A6176">
        <w:rPr>
          <w:lang w:val="es-CO"/>
        </w:rPr>
        <w:t xml:space="preserve">1.1.6.8. </w:t>
      </w:r>
      <w:r w:rsidR="00B32590" w:rsidRPr="006A6176">
        <w:rPr>
          <w:lang w:val="es-CO"/>
        </w:rPr>
        <w:t xml:space="preserve">Obra adicional </w:t>
      </w:r>
      <w:r w:rsidR="007D5C09" w:rsidRPr="006A6176">
        <w:rPr>
          <w:lang w:val="es-CO"/>
        </w:rPr>
        <w:t>en el ítem adicional 19.04, malla eslabonada recubierta de PVC. Esta fue instalada, a mayor costo no reconocido, en vez de la malla eslabonada y malla extendida co</w:t>
      </w:r>
      <w:r w:rsidR="008D582B" w:rsidRPr="006A6176">
        <w:rPr>
          <w:lang w:val="es-CO"/>
        </w:rPr>
        <w:t>n</w:t>
      </w:r>
      <w:r w:rsidR="007D5C09" w:rsidRPr="006A6176">
        <w:rPr>
          <w:lang w:val="es-CO"/>
        </w:rPr>
        <w:t xml:space="preserve"> pintura anticorrosiva inicia</w:t>
      </w:r>
      <w:r w:rsidR="008D582B" w:rsidRPr="006A6176">
        <w:rPr>
          <w:lang w:val="es-CO"/>
        </w:rPr>
        <w:t>l</w:t>
      </w:r>
      <w:r w:rsidR="007D5C09" w:rsidRPr="006A6176">
        <w:rPr>
          <w:lang w:val="es-CO"/>
        </w:rPr>
        <w:t>mente pactada, dado que se acordó con la intervento</w:t>
      </w:r>
      <w:r w:rsidR="008D582B" w:rsidRPr="006A6176">
        <w:rPr>
          <w:lang w:val="es-CO"/>
        </w:rPr>
        <w:t>r</w:t>
      </w:r>
      <w:r w:rsidR="007D5C09" w:rsidRPr="006A6176">
        <w:rPr>
          <w:lang w:val="es-CO"/>
        </w:rPr>
        <w:t xml:space="preserve">ía que esta tendría problemas de </w:t>
      </w:r>
      <w:r w:rsidR="006E55C0" w:rsidRPr="006A6176">
        <w:rPr>
          <w:lang w:val="es-CO"/>
        </w:rPr>
        <w:t>corrosión</w:t>
      </w:r>
      <w:r w:rsidR="008D582B" w:rsidRPr="006A6176">
        <w:rPr>
          <w:lang w:val="es-CO"/>
        </w:rPr>
        <w:t xml:space="preserve"> por el ambiente al que se sometería. Aunque se </w:t>
      </w:r>
      <w:r w:rsidR="00CA11A0" w:rsidRPr="006A6176">
        <w:rPr>
          <w:lang w:val="es-CO"/>
        </w:rPr>
        <w:t>reconocieron</w:t>
      </w:r>
      <w:r w:rsidR="008A2ACB" w:rsidRPr="006A6176">
        <w:rPr>
          <w:lang w:val="es-CO"/>
        </w:rPr>
        <w:t xml:space="preserve"> 2</w:t>
      </w:r>
      <w:r w:rsidR="008D582B" w:rsidRPr="006A6176">
        <w:rPr>
          <w:lang w:val="es-CO"/>
        </w:rPr>
        <w:t>19,94 metros lineales, qued</w:t>
      </w:r>
      <w:r w:rsidR="008A2ACB" w:rsidRPr="006A6176">
        <w:rPr>
          <w:lang w:val="es-CO"/>
        </w:rPr>
        <w:t>ó</w:t>
      </w:r>
      <w:r w:rsidR="008D582B" w:rsidRPr="006A6176">
        <w:rPr>
          <w:lang w:val="es-CO"/>
        </w:rPr>
        <w:t xml:space="preserve"> un saldo por reconocer de 2 114,44 de metros lineales.</w:t>
      </w:r>
    </w:p>
    <w:p w14:paraId="1EE340A7" w14:textId="77777777" w:rsidR="005A4AF0" w:rsidRPr="006A6176" w:rsidRDefault="005A4AF0" w:rsidP="004372A7">
      <w:pPr>
        <w:rPr>
          <w:lang w:val="es-CO"/>
        </w:rPr>
      </w:pPr>
    </w:p>
    <w:p w14:paraId="0F341499" w14:textId="77777777" w:rsidR="008310FF" w:rsidRPr="006A6176" w:rsidRDefault="005A4AF0" w:rsidP="004372A7">
      <w:pPr>
        <w:rPr>
          <w:lang w:val="es-CO"/>
        </w:rPr>
      </w:pPr>
      <w:r w:rsidRPr="006A6176">
        <w:rPr>
          <w:lang w:val="es-CO"/>
        </w:rPr>
        <w:t>1.1.</w:t>
      </w:r>
      <w:r w:rsidR="006E55C0" w:rsidRPr="006A6176">
        <w:rPr>
          <w:lang w:val="es-CO"/>
        </w:rPr>
        <w:t>6.</w:t>
      </w:r>
      <w:r w:rsidRPr="006A6176">
        <w:rPr>
          <w:lang w:val="es-CO"/>
        </w:rPr>
        <w:t xml:space="preserve">9. </w:t>
      </w:r>
      <w:r w:rsidR="00461FF3" w:rsidRPr="006A6176">
        <w:rPr>
          <w:lang w:val="es-CO"/>
        </w:rPr>
        <w:t>Mayores cantidades de obra en ítem de pie de amigo para cerramiento, es decir, soporte para la valla, que simplemente no fueron incluidos en los diseños. Son 864 unidades no reconocidas aún.</w:t>
      </w:r>
    </w:p>
    <w:p w14:paraId="5C06E176" w14:textId="77777777" w:rsidR="008310FF" w:rsidRPr="006A6176" w:rsidRDefault="008310FF" w:rsidP="004372A7">
      <w:pPr>
        <w:rPr>
          <w:lang w:val="es-CO"/>
        </w:rPr>
      </w:pPr>
    </w:p>
    <w:p w14:paraId="0F044855" w14:textId="77777777" w:rsidR="00FD7D9A" w:rsidRPr="006A6176" w:rsidRDefault="008310FF" w:rsidP="004372A7">
      <w:pPr>
        <w:rPr>
          <w:lang w:val="es-CO"/>
        </w:rPr>
      </w:pPr>
      <w:r w:rsidRPr="006A6176">
        <w:rPr>
          <w:lang w:val="es-CO"/>
        </w:rPr>
        <w:t>1.1.</w:t>
      </w:r>
      <w:r w:rsidR="006E55C0" w:rsidRPr="006A6176">
        <w:rPr>
          <w:lang w:val="es-CO"/>
        </w:rPr>
        <w:t>6.</w:t>
      </w:r>
      <w:r w:rsidRPr="006A6176">
        <w:rPr>
          <w:lang w:val="es-CO"/>
        </w:rPr>
        <w:t xml:space="preserve">10. </w:t>
      </w:r>
      <w:r w:rsidR="00BF1D3F" w:rsidRPr="006A6176">
        <w:rPr>
          <w:lang w:val="es-CO"/>
        </w:rPr>
        <w:t xml:space="preserve">Mayores cantidades de obra </w:t>
      </w:r>
      <w:r w:rsidR="00212E76" w:rsidRPr="006A6176">
        <w:rPr>
          <w:lang w:val="es-CO"/>
        </w:rPr>
        <w:t xml:space="preserve">en ítem 24-07, anden concreto 2500 PSI, ancho 1,2 </w:t>
      </w:r>
      <w:proofErr w:type="spellStart"/>
      <w:r w:rsidR="00212E76" w:rsidRPr="006A6176">
        <w:rPr>
          <w:lang w:val="es-CO"/>
        </w:rPr>
        <w:t>mts</w:t>
      </w:r>
      <w:proofErr w:type="spellEnd"/>
      <w:r w:rsidR="00212E76" w:rsidRPr="006A6176">
        <w:rPr>
          <w:lang w:val="es-CO"/>
        </w:rPr>
        <w:t>., 10 cm de espesor</w:t>
      </w:r>
      <w:r w:rsidR="00FD7D9A" w:rsidRPr="006A6176">
        <w:rPr>
          <w:lang w:val="es-CO"/>
        </w:rPr>
        <w:t>, ya que se reconocieron apenas 5 229,30</w:t>
      </w:r>
      <w:r w:rsidR="008A2ACB" w:rsidRPr="006A6176">
        <w:rPr>
          <w:lang w:val="es-CO"/>
        </w:rPr>
        <w:t xml:space="preserve"> </w:t>
      </w:r>
      <w:r w:rsidR="00FD7D9A" w:rsidRPr="006A6176">
        <w:rPr>
          <w:lang w:val="es-CO"/>
        </w:rPr>
        <w:t>metros cuadrados, cuando se ejecutaron realmente 9 081,01.</w:t>
      </w:r>
    </w:p>
    <w:p w14:paraId="32579DE7" w14:textId="77777777" w:rsidR="00FD7D9A" w:rsidRPr="006A6176" w:rsidRDefault="00FD7D9A" w:rsidP="004372A7">
      <w:pPr>
        <w:rPr>
          <w:lang w:val="es-CO"/>
        </w:rPr>
      </w:pPr>
    </w:p>
    <w:p w14:paraId="66516329" w14:textId="77777777" w:rsidR="00FE045F" w:rsidRPr="006A6176" w:rsidRDefault="00FD7D9A" w:rsidP="004372A7">
      <w:pPr>
        <w:rPr>
          <w:lang w:val="es-CO"/>
        </w:rPr>
      </w:pPr>
      <w:r w:rsidRPr="006A6176">
        <w:rPr>
          <w:lang w:val="es-CO"/>
        </w:rPr>
        <w:lastRenderedPageBreak/>
        <w:t>1.1.</w:t>
      </w:r>
      <w:r w:rsidR="006E55C0" w:rsidRPr="006A6176">
        <w:rPr>
          <w:lang w:val="es-CO"/>
        </w:rPr>
        <w:t>6.</w:t>
      </w:r>
      <w:r w:rsidRPr="006A6176">
        <w:rPr>
          <w:lang w:val="es-CO"/>
        </w:rPr>
        <w:t xml:space="preserve">11. </w:t>
      </w:r>
      <w:r w:rsidR="00AA5E4E" w:rsidRPr="006A6176">
        <w:rPr>
          <w:lang w:val="es-CO"/>
        </w:rPr>
        <w:t>M</w:t>
      </w:r>
      <w:r w:rsidR="00BA5864" w:rsidRPr="006A6176">
        <w:rPr>
          <w:lang w:val="es-CO"/>
        </w:rPr>
        <w:t xml:space="preserve">ayores cantidades de obra </w:t>
      </w:r>
      <w:r w:rsidR="006F43B8" w:rsidRPr="006A6176">
        <w:rPr>
          <w:lang w:val="es-CO"/>
        </w:rPr>
        <w:t>el ítem 24-10</w:t>
      </w:r>
      <w:r w:rsidR="000A2331" w:rsidRPr="006A6176">
        <w:rPr>
          <w:lang w:val="es-CO"/>
        </w:rPr>
        <w:t>, cune</w:t>
      </w:r>
      <w:r w:rsidR="00414B6E" w:rsidRPr="006A6176">
        <w:rPr>
          <w:lang w:val="es-CO"/>
        </w:rPr>
        <w:t>t</w:t>
      </w:r>
      <w:r w:rsidR="000A2331" w:rsidRPr="006A6176">
        <w:rPr>
          <w:lang w:val="es-CO"/>
        </w:rPr>
        <w:t>a de concreto</w:t>
      </w:r>
      <w:r w:rsidR="00414B6E" w:rsidRPr="006A6176">
        <w:rPr>
          <w:lang w:val="es-CO"/>
        </w:rPr>
        <w:t xml:space="preserve"> de 40x15 </w:t>
      </w:r>
      <w:proofErr w:type="spellStart"/>
      <w:r w:rsidR="00414B6E" w:rsidRPr="006A6176">
        <w:rPr>
          <w:lang w:val="es-CO"/>
        </w:rPr>
        <w:t>cms</w:t>
      </w:r>
      <w:proofErr w:type="spellEnd"/>
      <w:r w:rsidR="00414B6E" w:rsidRPr="006A6176">
        <w:rPr>
          <w:lang w:val="es-CO"/>
        </w:rPr>
        <w:t xml:space="preserve">, pues se ejecutaron 2 075,33 metros cuadrados de este elemento, cuando se reconocieron únicamente 1 737,03, es decir, </w:t>
      </w:r>
      <w:r w:rsidR="00B74C73" w:rsidRPr="006A6176">
        <w:rPr>
          <w:lang w:val="es-CO"/>
        </w:rPr>
        <w:t>738,3 metros cuadrados de más.</w:t>
      </w:r>
    </w:p>
    <w:p w14:paraId="5B55F73B" w14:textId="77777777" w:rsidR="00B74C73" w:rsidRPr="006A6176" w:rsidRDefault="00B74C73" w:rsidP="004372A7">
      <w:pPr>
        <w:rPr>
          <w:lang w:val="es-CO"/>
        </w:rPr>
      </w:pPr>
    </w:p>
    <w:p w14:paraId="0BFA7C63" w14:textId="77777777" w:rsidR="00B74C73" w:rsidRPr="006A6176" w:rsidRDefault="001D1E81" w:rsidP="004372A7">
      <w:pPr>
        <w:rPr>
          <w:lang w:val="es-CO"/>
        </w:rPr>
      </w:pPr>
      <w:r w:rsidRPr="006A6176">
        <w:rPr>
          <w:lang w:val="es-CO"/>
        </w:rPr>
        <w:t xml:space="preserve">1.1.6.12. </w:t>
      </w:r>
      <w:r w:rsidR="007A68F9" w:rsidRPr="006A6176">
        <w:rPr>
          <w:lang w:val="es-CO"/>
        </w:rPr>
        <w:t>Mayores cantidades de obra en sardineles, puesto que se negó el reconocimiento de 50,28 metros lineales de este elemento que fueron efectivamente instalados.</w:t>
      </w:r>
    </w:p>
    <w:p w14:paraId="23828F4C" w14:textId="77777777" w:rsidR="007A68F9" w:rsidRPr="006A6176" w:rsidRDefault="007A68F9" w:rsidP="004372A7">
      <w:pPr>
        <w:rPr>
          <w:lang w:val="es-CO"/>
        </w:rPr>
      </w:pPr>
    </w:p>
    <w:p w14:paraId="62C02C53" w14:textId="77777777" w:rsidR="007A68F9" w:rsidRPr="006A6176" w:rsidRDefault="007A68F9" w:rsidP="00E57935">
      <w:pPr>
        <w:rPr>
          <w:lang w:val="es-CO"/>
        </w:rPr>
      </w:pPr>
      <w:r w:rsidRPr="006A6176">
        <w:rPr>
          <w:lang w:val="es-CO"/>
        </w:rPr>
        <w:t xml:space="preserve">1.1.6.13. </w:t>
      </w:r>
      <w:r w:rsidR="005D4142" w:rsidRPr="006A6176">
        <w:rPr>
          <w:lang w:val="es-CO"/>
        </w:rPr>
        <w:t>Mayores cantidades de obra en el ítem 1-04 de excavación a máquina con transporte</w:t>
      </w:r>
      <w:r w:rsidR="00E57935" w:rsidRPr="006A6176">
        <w:rPr>
          <w:lang w:val="es-CO"/>
        </w:rPr>
        <w:t xml:space="preserve">, a causa de los diseños deficientes entregados </w:t>
      </w:r>
      <w:r w:rsidR="004667BE" w:rsidRPr="006A6176">
        <w:rPr>
          <w:lang w:val="es-CO"/>
        </w:rPr>
        <w:t xml:space="preserve">por </w:t>
      </w:r>
      <w:proofErr w:type="spellStart"/>
      <w:r w:rsidR="004667BE" w:rsidRPr="006A6176">
        <w:rPr>
          <w:lang w:val="es-CO"/>
        </w:rPr>
        <w:t>Fonade</w:t>
      </w:r>
      <w:proofErr w:type="spellEnd"/>
      <w:r w:rsidR="004667BE" w:rsidRPr="006A6176">
        <w:rPr>
          <w:lang w:val="es-CO"/>
        </w:rPr>
        <w:t xml:space="preserve">. Se excavaron 111 </w:t>
      </w:r>
      <w:r w:rsidR="00A82C02" w:rsidRPr="006A6176">
        <w:rPr>
          <w:lang w:val="es-CO"/>
        </w:rPr>
        <w:t>396 metros cúbicos, cuando de acuerdo con lo previsto debían excavarse 97 675 metros cúbicos.</w:t>
      </w:r>
    </w:p>
    <w:p w14:paraId="01716491" w14:textId="77777777" w:rsidR="00A82C02" w:rsidRPr="006A6176" w:rsidRDefault="00A82C02" w:rsidP="00E57935">
      <w:pPr>
        <w:rPr>
          <w:lang w:val="es-CO"/>
        </w:rPr>
      </w:pPr>
    </w:p>
    <w:p w14:paraId="762BBE2D" w14:textId="77777777" w:rsidR="00A82C02" w:rsidRPr="006A6176" w:rsidRDefault="00A82C02" w:rsidP="00E57935">
      <w:pPr>
        <w:rPr>
          <w:lang w:val="es-CO"/>
        </w:rPr>
      </w:pPr>
      <w:r w:rsidRPr="006A6176">
        <w:rPr>
          <w:lang w:val="es-CO"/>
        </w:rPr>
        <w:t xml:space="preserve">1.1.6.14. </w:t>
      </w:r>
      <w:r w:rsidR="001F03FB" w:rsidRPr="006A6176">
        <w:rPr>
          <w:lang w:val="es-CO"/>
        </w:rPr>
        <w:t xml:space="preserve">Mayores cantidades de obra en relleno en material de la excavación al 90% de </w:t>
      </w:r>
      <w:proofErr w:type="spellStart"/>
      <w:r w:rsidR="001F03FB" w:rsidRPr="006A6176">
        <w:rPr>
          <w:lang w:val="es-CO"/>
        </w:rPr>
        <w:t>proctor</w:t>
      </w:r>
      <w:proofErr w:type="spellEnd"/>
      <w:r w:rsidR="001F03FB" w:rsidRPr="006A6176">
        <w:rPr>
          <w:lang w:val="es-CO"/>
        </w:rPr>
        <w:t xml:space="preserve"> modificado</w:t>
      </w:r>
      <w:r w:rsidR="005746C5" w:rsidRPr="006A6176">
        <w:rPr>
          <w:lang w:val="es-CO"/>
        </w:rPr>
        <w:t xml:space="preserve">, que por la necesaria construcción de un </w:t>
      </w:r>
      <w:proofErr w:type="spellStart"/>
      <w:r w:rsidR="005746C5" w:rsidRPr="006A6176">
        <w:rPr>
          <w:lang w:val="es-CO"/>
        </w:rPr>
        <w:t>jarillón</w:t>
      </w:r>
      <w:proofErr w:type="spellEnd"/>
      <w:r w:rsidR="005746C5" w:rsidRPr="006A6176">
        <w:rPr>
          <w:lang w:val="es-CO"/>
        </w:rPr>
        <w:t xml:space="preserve"> alcanzó 12 724</w:t>
      </w:r>
      <w:r w:rsidR="00A5469D" w:rsidRPr="006A6176">
        <w:rPr>
          <w:lang w:val="es-CO"/>
        </w:rPr>
        <w:t>,</w:t>
      </w:r>
      <w:r w:rsidR="005746C5" w:rsidRPr="006A6176">
        <w:rPr>
          <w:lang w:val="es-CO"/>
        </w:rPr>
        <w:t>19 metros cúbicos de más, que no han sido reconocidos.</w:t>
      </w:r>
    </w:p>
    <w:p w14:paraId="072BCAB3" w14:textId="77777777" w:rsidR="00FE01DD" w:rsidRPr="006A6176" w:rsidRDefault="00FE01DD" w:rsidP="00E57935">
      <w:pPr>
        <w:rPr>
          <w:lang w:val="es-CO"/>
        </w:rPr>
      </w:pPr>
    </w:p>
    <w:p w14:paraId="360BE7E8" w14:textId="77777777" w:rsidR="00140813" w:rsidRPr="006A6176" w:rsidRDefault="00FE01DD" w:rsidP="00E57935">
      <w:pPr>
        <w:rPr>
          <w:lang w:val="es-CO"/>
        </w:rPr>
      </w:pPr>
      <w:r w:rsidRPr="006A6176">
        <w:rPr>
          <w:lang w:val="es-CO"/>
        </w:rPr>
        <w:t>1.1.6.15.</w:t>
      </w:r>
      <w:r w:rsidR="00B80FC8" w:rsidRPr="006A6176">
        <w:rPr>
          <w:lang w:val="es-CO"/>
        </w:rPr>
        <w:t xml:space="preserve"> Mayores cantidades de obra en el ítem AD2-05, camastros en concreto 4000 PSI 0.90x2.00 </w:t>
      </w:r>
      <w:proofErr w:type="spellStart"/>
      <w:r w:rsidR="00B80FC8" w:rsidRPr="006A6176">
        <w:rPr>
          <w:lang w:val="es-CO"/>
        </w:rPr>
        <w:t>mts</w:t>
      </w:r>
      <w:proofErr w:type="spellEnd"/>
      <w:r w:rsidR="00B80FC8" w:rsidRPr="006A6176">
        <w:rPr>
          <w:lang w:val="es-CO"/>
        </w:rPr>
        <w:t>, de 10 centímetros</w:t>
      </w:r>
      <w:r w:rsidR="00140813" w:rsidRPr="006A6176">
        <w:rPr>
          <w:lang w:val="es-CO"/>
        </w:rPr>
        <w:t xml:space="preserve"> de espesor. Señaló que el </w:t>
      </w:r>
      <w:r w:rsidR="00EF324C" w:rsidRPr="006A6176">
        <w:rPr>
          <w:lang w:val="es-CO"/>
        </w:rPr>
        <w:t>método</w:t>
      </w:r>
      <w:r w:rsidR="00140813" w:rsidRPr="006A6176">
        <w:rPr>
          <w:lang w:val="es-CO"/>
        </w:rPr>
        <w:t xml:space="preserve"> constructivo previsto en este ítem no se compadecía con las necesidades de estabilidad de la estructura, por lo que debió ser cambiado, necesitándose más anclajes de acero en varilla de 7/8” en cada camastro. En total se usaron 11 760 anclajes adicionales que no han sido </w:t>
      </w:r>
      <w:r w:rsidR="00EF324C" w:rsidRPr="006A6176">
        <w:rPr>
          <w:lang w:val="es-CO"/>
        </w:rPr>
        <w:t>reconocidos</w:t>
      </w:r>
      <w:r w:rsidR="00140813" w:rsidRPr="006A6176">
        <w:rPr>
          <w:lang w:val="es-CO"/>
        </w:rPr>
        <w:t>.</w:t>
      </w:r>
    </w:p>
    <w:p w14:paraId="01CC6F93" w14:textId="77777777" w:rsidR="00140813" w:rsidRPr="006A6176" w:rsidRDefault="00140813" w:rsidP="00E57935">
      <w:pPr>
        <w:rPr>
          <w:lang w:val="es-CO"/>
        </w:rPr>
      </w:pPr>
    </w:p>
    <w:p w14:paraId="1AE10809" w14:textId="77777777" w:rsidR="005C1647" w:rsidRPr="006A6176" w:rsidRDefault="00140813" w:rsidP="00E57935">
      <w:pPr>
        <w:rPr>
          <w:lang w:val="es-CO"/>
        </w:rPr>
      </w:pPr>
      <w:r w:rsidRPr="006A6176">
        <w:rPr>
          <w:lang w:val="es-CO"/>
        </w:rPr>
        <w:t xml:space="preserve">1.1.7. </w:t>
      </w:r>
      <w:r w:rsidR="00B80FC8" w:rsidRPr="006A6176">
        <w:rPr>
          <w:lang w:val="es-CO"/>
        </w:rPr>
        <w:t xml:space="preserve"> </w:t>
      </w:r>
      <w:r w:rsidR="005C1647" w:rsidRPr="006A6176">
        <w:rPr>
          <w:lang w:val="es-CO"/>
        </w:rPr>
        <w:t xml:space="preserve">A continuación indicó que se le deben </w:t>
      </w:r>
      <w:r w:rsidR="00EF324C" w:rsidRPr="006A6176">
        <w:rPr>
          <w:lang w:val="es-CO"/>
        </w:rPr>
        <w:t>cancelar</w:t>
      </w:r>
      <w:r w:rsidR="005C1647" w:rsidRPr="006A6176">
        <w:rPr>
          <w:lang w:val="es-CO"/>
        </w:rPr>
        <w:t xml:space="preserve"> los costos indirectos derivados de los ítems adicionales y superiores en cantidad que arriba se señalaron, de acu</w:t>
      </w:r>
      <w:r w:rsidR="00A5469D" w:rsidRPr="006A6176">
        <w:rPr>
          <w:lang w:val="es-CO"/>
        </w:rPr>
        <w:t>e</w:t>
      </w:r>
      <w:r w:rsidR="005C1647" w:rsidRPr="006A6176">
        <w:rPr>
          <w:lang w:val="es-CO"/>
        </w:rPr>
        <w:t>rdo con el por</w:t>
      </w:r>
      <w:r w:rsidR="00EF324C" w:rsidRPr="006A6176">
        <w:rPr>
          <w:lang w:val="es-CO"/>
        </w:rPr>
        <w:t>ce</w:t>
      </w:r>
      <w:r w:rsidR="005C1647" w:rsidRPr="006A6176">
        <w:rPr>
          <w:lang w:val="es-CO"/>
        </w:rPr>
        <w:t xml:space="preserve">ntaje del valor del contrato que </w:t>
      </w:r>
      <w:r w:rsidR="00EF324C" w:rsidRPr="006A6176">
        <w:rPr>
          <w:lang w:val="es-CO"/>
        </w:rPr>
        <w:t>correspondía</w:t>
      </w:r>
      <w:r w:rsidR="005C1647" w:rsidRPr="006A6176">
        <w:rPr>
          <w:lang w:val="es-CO"/>
        </w:rPr>
        <w:t xml:space="preserve"> a AIU, según se pactó en el contrato.</w:t>
      </w:r>
    </w:p>
    <w:p w14:paraId="45FE0C80" w14:textId="77777777" w:rsidR="005C1647" w:rsidRPr="006A6176" w:rsidRDefault="005C1647" w:rsidP="00E57935">
      <w:pPr>
        <w:rPr>
          <w:lang w:val="es-CO"/>
        </w:rPr>
      </w:pPr>
    </w:p>
    <w:p w14:paraId="3E326311" w14:textId="77777777" w:rsidR="00332EC5" w:rsidRPr="006A6176" w:rsidRDefault="005C1647" w:rsidP="00E57935">
      <w:pPr>
        <w:rPr>
          <w:lang w:val="es-CO"/>
        </w:rPr>
      </w:pPr>
      <w:r w:rsidRPr="006A6176">
        <w:rPr>
          <w:lang w:val="es-CO"/>
        </w:rPr>
        <w:t>1.1.8.</w:t>
      </w:r>
      <w:r w:rsidR="007B3B4F" w:rsidRPr="006A6176">
        <w:rPr>
          <w:lang w:val="es-CO"/>
        </w:rPr>
        <w:t xml:space="preserve"> T</w:t>
      </w:r>
      <w:r w:rsidRPr="006A6176">
        <w:rPr>
          <w:lang w:val="es-CO"/>
        </w:rPr>
        <w:t>ambi</w:t>
      </w:r>
      <w:r w:rsidR="007B3B4F" w:rsidRPr="006A6176">
        <w:rPr>
          <w:lang w:val="es-CO"/>
        </w:rPr>
        <w:t>é</w:t>
      </w:r>
      <w:r w:rsidRPr="006A6176">
        <w:rPr>
          <w:lang w:val="es-CO"/>
        </w:rPr>
        <w:t xml:space="preserve">n hizo referencia a otros hechos relacionados con la ejecución del proyecto que incidieron en la mayor permanencia en obra, como un nivel de lluvias que superó el promedio histórico en el segundo semestre del 2008, el cierre de la vía Bogotá - Medellín causado por </w:t>
      </w:r>
      <w:r w:rsidR="007B3B4F" w:rsidRPr="006A6176">
        <w:rPr>
          <w:lang w:val="es-CO"/>
        </w:rPr>
        <w:t>el alto nivel de lluvias</w:t>
      </w:r>
      <w:r w:rsidR="006D5EC1" w:rsidRPr="006A6176">
        <w:rPr>
          <w:lang w:val="es-CO"/>
        </w:rPr>
        <w:t xml:space="preserve"> y</w:t>
      </w:r>
      <w:r w:rsidR="00167D4D" w:rsidRPr="006A6176">
        <w:rPr>
          <w:lang w:val="es-CO"/>
        </w:rPr>
        <w:t xml:space="preserve"> la excesiva rotación de personal</w:t>
      </w:r>
      <w:r w:rsidR="00570BFB" w:rsidRPr="006A6176">
        <w:rPr>
          <w:lang w:val="es-CO"/>
        </w:rPr>
        <w:t xml:space="preserve"> causada por las exigencias del pliego de condiciones relativas a la contratación de mano de obra no calificada proveniente de la región –cuya capacitación fue excesivamente demorada-</w:t>
      </w:r>
      <w:r w:rsidR="00060764" w:rsidRPr="006A6176">
        <w:rPr>
          <w:lang w:val="es-CO"/>
        </w:rPr>
        <w:t>.</w:t>
      </w:r>
    </w:p>
    <w:p w14:paraId="2E0F517A" w14:textId="77777777" w:rsidR="00332EC5" w:rsidRPr="006A6176" w:rsidRDefault="00332EC5" w:rsidP="00E57935">
      <w:pPr>
        <w:rPr>
          <w:lang w:val="es-CO"/>
        </w:rPr>
      </w:pPr>
    </w:p>
    <w:p w14:paraId="1CB5880B" w14:textId="77777777" w:rsidR="00E2066E" w:rsidRPr="006A6176" w:rsidRDefault="00332EC5" w:rsidP="00E57935">
      <w:pPr>
        <w:rPr>
          <w:lang w:val="es-CO"/>
        </w:rPr>
      </w:pPr>
      <w:r w:rsidRPr="006A6176">
        <w:rPr>
          <w:lang w:val="es-CO"/>
        </w:rPr>
        <w:lastRenderedPageBreak/>
        <w:t xml:space="preserve">1.1.9. </w:t>
      </w:r>
      <w:r w:rsidR="007A115A" w:rsidRPr="006A6176">
        <w:rPr>
          <w:lang w:val="es-CO"/>
        </w:rPr>
        <w:t xml:space="preserve">Finalmente, </w:t>
      </w:r>
      <w:r w:rsidR="00AA0FDA" w:rsidRPr="006A6176">
        <w:rPr>
          <w:lang w:val="es-CO"/>
        </w:rPr>
        <w:t xml:space="preserve">solicitó que los costos indirectos </w:t>
      </w:r>
      <w:r w:rsidR="007F1D49" w:rsidRPr="006A6176">
        <w:rPr>
          <w:lang w:val="es-CO"/>
        </w:rPr>
        <w:t>derivados de la ejecución de actividades adicionales y mayores cantidades de obra</w:t>
      </w:r>
      <w:r w:rsidR="00483FA9" w:rsidRPr="006A6176">
        <w:rPr>
          <w:lang w:val="es-CO"/>
        </w:rPr>
        <w:t>,</w:t>
      </w:r>
      <w:r w:rsidR="007F1D49" w:rsidRPr="006A6176">
        <w:rPr>
          <w:lang w:val="es-CO"/>
        </w:rPr>
        <w:t xml:space="preserve"> fuesen ajustados conforme con la fó</w:t>
      </w:r>
      <w:r w:rsidR="00E2066E" w:rsidRPr="006A6176">
        <w:rPr>
          <w:lang w:val="es-CO"/>
        </w:rPr>
        <w:t>r</w:t>
      </w:r>
      <w:r w:rsidR="007F1D49" w:rsidRPr="006A6176">
        <w:rPr>
          <w:lang w:val="es-CO"/>
        </w:rPr>
        <w:t>mula de reajuste pactada contractual</w:t>
      </w:r>
      <w:r w:rsidR="00E2066E" w:rsidRPr="006A6176">
        <w:rPr>
          <w:lang w:val="es-CO"/>
        </w:rPr>
        <w:t>m</w:t>
      </w:r>
      <w:r w:rsidR="007F1D49" w:rsidRPr="006A6176">
        <w:rPr>
          <w:lang w:val="es-CO"/>
        </w:rPr>
        <w:t>ente, es decir, el Índice de Costos de Construcción de Vivienda tipo Multifamiliar – ICCV.</w:t>
      </w:r>
    </w:p>
    <w:p w14:paraId="7B30D5D9" w14:textId="77777777" w:rsidR="00E2066E" w:rsidRPr="006A6176" w:rsidRDefault="00E2066E" w:rsidP="00E57935">
      <w:pPr>
        <w:rPr>
          <w:lang w:val="es-CO"/>
        </w:rPr>
      </w:pPr>
    </w:p>
    <w:p w14:paraId="1B88ED74" w14:textId="77777777" w:rsidR="007314C7" w:rsidRPr="006A6176" w:rsidRDefault="00642373" w:rsidP="00D0209B">
      <w:pPr>
        <w:widowControl w:val="0"/>
        <w:suppressAutoHyphens w:val="0"/>
        <w:overflowPunct/>
        <w:autoSpaceDE/>
        <w:textAlignment w:val="auto"/>
        <w:rPr>
          <w:lang w:val="es-CO"/>
        </w:rPr>
      </w:pPr>
      <w:r w:rsidRPr="006A6176">
        <w:rPr>
          <w:lang w:val="es-CO"/>
        </w:rPr>
        <w:t xml:space="preserve">1.2. </w:t>
      </w:r>
      <w:r w:rsidR="009267A5" w:rsidRPr="006A6176">
        <w:rPr>
          <w:lang w:val="es-CO"/>
        </w:rPr>
        <w:t>C</w:t>
      </w:r>
      <w:r w:rsidRPr="006A6176">
        <w:rPr>
          <w:lang w:val="es-CO"/>
        </w:rPr>
        <w:t>omo fundamento de derecho</w:t>
      </w:r>
      <w:r w:rsidR="007314C7" w:rsidRPr="006A6176">
        <w:rPr>
          <w:lang w:val="es-CO"/>
        </w:rPr>
        <w:t>:</w:t>
      </w:r>
    </w:p>
    <w:p w14:paraId="6F0A4C49" w14:textId="77777777" w:rsidR="007314C7" w:rsidRPr="006A6176" w:rsidRDefault="007314C7" w:rsidP="00D0209B">
      <w:pPr>
        <w:widowControl w:val="0"/>
        <w:suppressAutoHyphens w:val="0"/>
        <w:overflowPunct/>
        <w:autoSpaceDE/>
        <w:textAlignment w:val="auto"/>
        <w:rPr>
          <w:lang w:val="es-CO"/>
        </w:rPr>
      </w:pPr>
    </w:p>
    <w:p w14:paraId="791D81DB" w14:textId="77777777" w:rsidR="007314C7" w:rsidRPr="006A6176" w:rsidRDefault="007314C7" w:rsidP="00D0209B">
      <w:pPr>
        <w:widowControl w:val="0"/>
        <w:suppressAutoHyphens w:val="0"/>
        <w:overflowPunct/>
        <w:autoSpaceDE/>
        <w:textAlignment w:val="auto"/>
        <w:rPr>
          <w:lang w:val="es-CO"/>
        </w:rPr>
      </w:pPr>
      <w:r w:rsidRPr="006A6176">
        <w:rPr>
          <w:lang w:val="es-CO"/>
        </w:rPr>
        <w:t>1.2.1. R</w:t>
      </w:r>
      <w:r w:rsidR="00D0209B" w:rsidRPr="006A6176">
        <w:rPr>
          <w:lang w:val="es-CO"/>
        </w:rPr>
        <w:t xml:space="preserve">efirió al incumplimiento como fuente de responsabilidad contractual </w:t>
      </w:r>
      <w:r w:rsidR="00EF324C" w:rsidRPr="006A6176">
        <w:rPr>
          <w:lang w:val="es-CO"/>
        </w:rPr>
        <w:t>conforme</w:t>
      </w:r>
      <w:r w:rsidR="00D0209B" w:rsidRPr="006A6176">
        <w:rPr>
          <w:lang w:val="es-CO"/>
        </w:rPr>
        <w:t xml:space="preserve"> a normas de derecho privado</w:t>
      </w:r>
      <w:r w:rsidRPr="006A6176">
        <w:rPr>
          <w:lang w:val="es-CO"/>
        </w:rPr>
        <w:t xml:space="preserve"> y público, así como a</w:t>
      </w:r>
      <w:r w:rsidR="00D0209B" w:rsidRPr="006A6176">
        <w:rPr>
          <w:lang w:val="es-CO"/>
        </w:rPr>
        <w:t xml:space="preserve"> la </w:t>
      </w:r>
      <w:r w:rsidR="00EF324C" w:rsidRPr="006A6176">
        <w:rPr>
          <w:lang w:val="es-CO"/>
        </w:rPr>
        <w:t>jurisprudencia</w:t>
      </w:r>
      <w:r w:rsidR="00D0209B" w:rsidRPr="006A6176">
        <w:rPr>
          <w:lang w:val="es-CO"/>
        </w:rPr>
        <w:t xml:space="preserve"> de esta </w:t>
      </w:r>
      <w:r w:rsidR="00EF324C" w:rsidRPr="006A6176">
        <w:rPr>
          <w:lang w:val="es-CO"/>
        </w:rPr>
        <w:t>Corporación</w:t>
      </w:r>
      <w:r w:rsidR="00D0209B" w:rsidRPr="006A6176">
        <w:rPr>
          <w:lang w:val="es-CO"/>
        </w:rPr>
        <w:t>.</w:t>
      </w:r>
    </w:p>
    <w:p w14:paraId="7C0B99C7" w14:textId="77777777" w:rsidR="007314C7" w:rsidRPr="006A6176" w:rsidRDefault="007314C7" w:rsidP="00D0209B">
      <w:pPr>
        <w:widowControl w:val="0"/>
        <w:suppressAutoHyphens w:val="0"/>
        <w:overflowPunct/>
        <w:autoSpaceDE/>
        <w:textAlignment w:val="auto"/>
        <w:rPr>
          <w:lang w:val="es-CO"/>
        </w:rPr>
      </w:pPr>
    </w:p>
    <w:p w14:paraId="641764CC" w14:textId="77777777" w:rsidR="009C3BA2" w:rsidRPr="006A6176" w:rsidRDefault="007314C7" w:rsidP="00D0209B">
      <w:pPr>
        <w:widowControl w:val="0"/>
        <w:suppressAutoHyphens w:val="0"/>
        <w:overflowPunct/>
        <w:autoSpaceDE/>
        <w:textAlignment w:val="auto"/>
        <w:rPr>
          <w:lang w:val="es-CO"/>
        </w:rPr>
      </w:pPr>
      <w:r w:rsidRPr="006A6176">
        <w:rPr>
          <w:lang w:val="es-CO"/>
        </w:rPr>
        <w:t>1.2.2.</w:t>
      </w:r>
      <w:r w:rsidR="00D0209B" w:rsidRPr="006A6176">
        <w:rPr>
          <w:lang w:val="es-CO"/>
        </w:rPr>
        <w:t xml:space="preserve"> Así mismo argumentó</w:t>
      </w:r>
      <w:r w:rsidR="00483FA9" w:rsidRPr="006A6176">
        <w:rPr>
          <w:lang w:val="es-CO"/>
        </w:rPr>
        <w:t xml:space="preserve"> que</w:t>
      </w:r>
      <w:r w:rsidR="00D0209B" w:rsidRPr="006A6176">
        <w:rPr>
          <w:lang w:val="es-CO"/>
        </w:rPr>
        <w:t xml:space="preserve"> estaba en la ca</w:t>
      </w:r>
      <w:r w:rsidR="00483FA9" w:rsidRPr="006A6176">
        <w:rPr>
          <w:lang w:val="es-CO"/>
        </w:rPr>
        <w:t>pacidad de hacerse por sí mismo</w:t>
      </w:r>
      <w:r w:rsidR="00D0209B" w:rsidRPr="006A6176">
        <w:rPr>
          <w:lang w:val="es-CO"/>
        </w:rPr>
        <w:t xml:space="preserve"> parte en el proceso conforme con la </w:t>
      </w:r>
      <w:r w:rsidR="00EF324C" w:rsidRPr="006A6176">
        <w:rPr>
          <w:lang w:val="es-CO"/>
        </w:rPr>
        <w:t>posición</w:t>
      </w:r>
      <w:r w:rsidR="00D0209B" w:rsidRPr="006A6176">
        <w:rPr>
          <w:lang w:val="es-CO"/>
        </w:rPr>
        <w:t xml:space="preserve"> jurisprudencial de la Jurisdicción </w:t>
      </w:r>
      <w:r w:rsidR="00EF324C" w:rsidRPr="006A6176">
        <w:rPr>
          <w:lang w:val="es-CO"/>
        </w:rPr>
        <w:t>Contenciosa</w:t>
      </w:r>
      <w:r w:rsidR="00D0209B" w:rsidRPr="006A6176">
        <w:rPr>
          <w:lang w:val="es-CO"/>
        </w:rPr>
        <w:t xml:space="preserve"> aplicable al caso y solicitó el </w:t>
      </w:r>
      <w:r w:rsidR="00EF324C" w:rsidRPr="006A6176">
        <w:rPr>
          <w:lang w:val="es-CO"/>
        </w:rPr>
        <w:t>restablecimiento</w:t>
      </w:r>
      <w:r w:rsidR="00D0209B" w:rsidRPr="006A6176">
        <w:rPr>
          <w:lang w:val="es-CO"/>
        </w:rPr>
        <w:t xml:space="preserve"> del </w:t>
      </w:r>
      <w:r w:rsidR="00EF324C" w:rsidRPr="006A6176">
        <w:rPr>
          <w:lang w:val="es-CO"/>
        </w:rPr>
        <w:t>equilibrio</w:t>
      </w:r>
      <w:r w:rsidR="00D0209B" w:rsidRPr="006A6176">
        <w:rPr>
          <w:lang w:val="es-CO"/>
        </w:rPr>
        <w:t xml:space="preserve"> contractual con el reconocimiento de las obras y actividades </w:t>
      </w:r>
      <w:r w:rsidR="00EF324C" w:rsidRPr="006A6176">
        <w:rPr>
          <w:lang w:val="es-CO"/>
        </w:rPr>
        <w:t>adicionales</w:t>
      </w:r>
      <w:r w:rsidR="00D0209B" w:rsidRPr="006A6176">
        <w:rPr>
          <w:lang w:val="es-CO"/>
        </w:rPr>
        <w:t>, así como por las mayore</w:t>
      </w:r>
      <w:r w:rsidRPr="006A6176">
        <w:rPr>
          <w:lang w:val="es-CO"/>
        </w:rPr>
        <w:t xml:space="preserve">s cantidades de obra ejecutadas </w:t>
      </w:r>
      <w:r w:rsidR="00D07555" w:rsidRPr="006A6176">
        <w:rPr>
          <w:lang w:val="es-CO"/>
        </w:rPr>
        <w:t>y la mayor permanencia en obra.</w:t>
      </w:r>
    </w:p>
    <w:p w14:paraId="7082C989" w14:textId="77777777" w:rsidR="000C5DE4" w:rsidRPr="006A6176" w:rsidRDefault="000C5DE4" w:rsidP="00D0209B">
      <w:pPr>
        <w:widowControl w:val="0"/>
        <w:suppressAutoHyphens w:val="0"/>
        <w:overflowPunct/>
        <w:autoSpaceDE/>
        <w:textAlignment w:val="auto"/>
        <w:rPr>
          <w:lang w:val="es-CO"/>
        </w:rPr>
      </w:pPr>
    </w:p>
    <w:p w14:paraId="647A8E65" w14:textId="77777777" w:rsidR="000C5DE4" w:rsidRPr="006A6176" w:rsidRDefault="000C5DE4" w:rsidP="00D0209B">
      <w:pPr>
        <w:widowControl w:val="0"/>
        <w:suppressAutoHyphens w:val="0"/>
        <w:overflowPunct/>
        <w:autoSpaceDE/>
        <w:textAlignment w:val="auto"/>
        <w:rPr>
          <w:lang w:val="es-CO"/>
        </w:rPr>
      </w:pPr>
      <w:r w:rsidRPr="006A6176">
        <w:rPr>
          <w:lang w:val="es-CO"/>
        </w:rPr>
        <w:t xml:space="preserve">1.2.3. Hizo referencia a </w:t>
      </w:r>
      <w:proofErr w:type="spellStart"/>
      <w:r w:rsidRPr="006A6176">
        <w:rPr>
          <w:lang w:val="es-CO"/>
        </w:rPr>
        <w:t>otrosís</w:t>
      </w:r>
      <w:proofErr w:type="spellEnd"/>
      <w:r w:rsidRPr="006A6176">
        <w:rPr>
          <w:lang w:val="es-CO"/>
        </w:rPr>
        <w:t xml:space="preserve">, prórrogas y contratos adicionales suscritos y aceptó que en ellas se </w:t>
      </w:r>
      <w:r w:rsidR="00EF324C" w:rsidRPr="006A6176">
        <w:rPr>
          <w:lang w:val="es-CO"/>
        </w:rPr>
        <w:t>renunció</w:t>
      </w:r>
      <w:r w:rsidRPr="006A6176">
        <w:rPr>
          <w:lang w:val="es-CO"/>
        </w:rPr>
        <w:t xml:space="preserve"> a algunos ítems sobre los que se </w:t>
      </w:r>
      <w:r w:rsidR="00EF324C" w:rsidRPr="006A6176">
        <w:rPr>
          <w:lang w:val="es-CO"/>
        </w:rPr>
        <w:t>había</w:t>
      </w:r>
      <w:r w:rsidRPr="006A6176">
        <w:rPr>
          <w:lang w:val="es-CO"/>
        </w:rPr>
        <w:t xml:space="preserve"> ejercido reclamación. Pero aclaró que revisando cada una de estas </w:t>
      </w:r>
      <w:r w:rsidR="00EF324C" w:rsidRPr="006A6176">
        <w:rPr>
          <w:lang w:val="es-CO"/>
        </w:rPr>
        <w:t>renuncias</w:t>
      </w:r>
      <w:r w:rsidRPr="006A6176">
        <w:rPr>
          <w:lang w:val="es-CO"/>
        </w:rPr>
        <w:t>, se concluye que ninguna de ellas versó sobre los elementos que se reclaman en esta oportunidad.</w:t>
      </w:r>
    </w:p>
    <w:p w14:paraId="4CB59BD2" w14:textId="77777777" w:rsidR="002D514E" w:rsidRPr="006A6176" w:rsidRDefault="002D514E" w:rsidP="002F1933">
      <w:pPr>
        <w:widowControl w:val="0"/>
        <w:suppressAutoHyphens w:val="0"/>
        <w:overflowPunct/>
        <w:autoSpaceDE/>
        <w:textAlignment w:val="auto"/>
        <w:rPr>
          <w:lang w:val="es-CO"/>
        </w:rPr>
      </w:pPr>
    </w:p>
    <w:p w14:paraId="6E27AD0A" w14:textId="77777777" w:rsidR="006D530D" w:rsidRPr="006A6176" w:rsidRDefault="00CB7ABD" w:rsidP="002F1933">
      <w:pPr>
        <w:widowControl w:val="0"/>
        <w:suppressAutoHyphens w:val="0"/>
        <w:overflowPunct/>
        <w:autoSpaceDE/>
        <w:textAlignment w:val="auto"/>
        <w:rPr>
          <w:lang w:val="es-CO"/>
        </w:rPr>
      </w:pPr>
      <w:r w:rsidRPr="006A6176">
        <w:rPr>
          <w:lang w:val="es-CO"/>
        </w:rPr>
        <w:t xml:space="preserve">2. </w:t>
      </w:r>
      <w:proofErr w:type="spellStart"/>
      <w:r w:rsidR="00250AEF" w:rsidRPr="006A6176">
        <w:rPr>
          <w:lang w:val="es-CO"/>
        </w:rPr>
        <w:t>Fonade</w:t>
      </w:r>
      <w:proofErr w:type="spellEnd"/>
      <w:r w:rsidR="00250AEF" w:rsidRPr="006A6176">
        <w:rPr>
          <w:lang w:val="es-CO"/>
        </w:rPr>
        <w:t xml:space="preserve"> presentó </w:t>
      </w:r>
      <w:r w:rsidR="00D57B46" w:rsidRPr="006A6176">
        <w:rPr>
          <w:lang w:val="es-CO"/>
        </w:rPr>
        <w:t>demanda de reconvención y contestación a la demanda reformada.</w:t>
      </w:r>
    </w:p>
    <w:p w14:paraId="03264C1A" w14:textId="77777777" w:rsidR="00D57B46" w:rsidRPr="006A6176" w:rsidRDefault="00D57B46" w:rsidP="002F1933">
      <w:pPr>
        <w:widowControl w:val="0"/>
        <w:suppressAutoHyphens w:val="0"/>
        <w:overflowPunct/>
        <w:autoSpaceDE/>
        <w:textAlignment w:val="auto"/>
        <w:rPr>
          <w:lang w:val="es-CO"/>
        </w:rPr>
      </w:pPr>
    </w:p>
    <w:p w14:paraId="6F423179" w14:textId="77777777" w:rsidR="00D57B46" w:rsidRPr="006A6176" w:rsidRDefault="00D57B46" w:rsidP="002F1933">
      <w:pPr>
        <w:widowControl w:val="0"/>
        <w:suppressAutoHyphens w:val="0"/>
        <w:overflowPunct/>
        <w:autoSpaceDE/>
        <w:textAlignment w:val="auto"/>
        <w:rPr>
          <w:lang w:val="es-CO"/>
        </w:rPr>
      </w:pPr>
      <w:r w:rsidRPr="006A6176">
        <w:rPr>
          <w:lang w:val="es-CO"/>
        </w:rPr>
        <w:t>2.1. Las pretensiones de la demanda de reconvención</w:t>
      </w:r>
      <w:r w:rsidR="001C2884" w:rsidRPr="006A6176">
        <w:rPr>
          <w:lang w:val="es-CO"/>
        </w:rPr>
        <w:t>, presentada el 25 de agosto del 2014 (f. 495-618 c .1)</w:t>
      </w:r>
      <w:r w:rsidRPr="006A6176">
        <w:rPr>
          <w:lang w:val="es-CO"/>
        </w:rPr>
        <w:t xml:space="preserve"> fueron las siguientes</w:t>
      </w:r>
      <w:r w:rsidR="006F25C7" w:rsidRPr="006A6176">
        <w:rPr>
          <w:lang w:val="es-CO"/>
        </w:rPr>
        <w:t>:</w:t>
      </w:r>
    </w:p>
    <w:p w14:paraId="5970D95B" w14:textId="77777777" w:rsidR="006F25C7" w:rsidRPr="006A6176" w:rsidRDefault="006F25C7" w:rsidP="002F1933">
      <w:pPr>
        <w:widowControl w:val="0"/>
        <w:suppressAutoHyphens w:val="0"/>
        <w:overflowPunct/>
        <w:autoSpaceDE/>
        <w:textAlignment w:val="auto"/>
        <w:rPr>
          <w:lang w:val="es-CO"/>
        </w:rPr>
      </w:pPr>
    </w:p>
    <w:p w14:paraId="594F6647" w14:textId="77777777" w:rsidR="006F25C7" w:rsidRPr="006A6176" w:rsidRDefault="006F25C7" w:rsidP="00370651">
      <w:pPr>
        <w:widowControl w:val="0"/>
        <w:suppressAutoHyphens w:val="0"/>
        <w:overflowPunct/>
        <w:autoSpaceDE/>
        <w:spacing w:line="240" w:lineRule="auto"/>
        <w:ind w:left="567" w:right="567"/>
        <w:textAlignment w:val="auto"/>
        <w:rPr>
          <w:i/>
          <w:lang w:val="es-CO"/>
        </w:rPr>
      </w:pPr>
      <w:r w:rsidRPr="006A6176">
        <w:rPr>
          <w:i/>
          <w:lang w:val="es-CO"/>
        </w:rPr>
        <w:t>PRIMERA PRINCIPAL. Que se declare que el CONSORCIO CMS-CÁRCELES, integrado por las sociedades CM CONSTRUCCIONES Y MANTENIMIENTOS LTDA (hoy CM CONSTRUCCIONES Y MANTENIMIENTO S.A.</w:t>
      </w:r>
      <w:r w:rsidR="00483FA9" w:rsidRPr="006A6176">
        <w:rPr>
          <w:i/>
          <w:lang w:val="es-CO"/>
        </w:rPr>
        <w:t>S.), PIZANO PRADILLA CARO RESTR</w:t>
      </w:r>
      <w:r w:rsidRPr="006A6176">
        <w:rPr>
          <w:i/>
          <w:lang w:val="es-CO"/>
        </w:rPr>
        <w:t xml:space="preserve">EPO LTDA., (hoy </w:t>
      </w:r>
      <w:r w:rsidR="00483FA9" w:rsidRPr="006A6176">
        <w:rPr>
          <w:i/>
          <w:lang w:val="es-CO"/>
        </w:rPr>
        <w:t>P</w:t>
      </w:r>
      <w:r w:rsidRPr="006A6176">
        <w:rPr>
          <w:i/>
          <w:lang w:val="es-CO"/>
        </w:rPr>
        <w:t xml:space="preserve">IZANO PRADILLA CARO RESTREPO S.A.S), DISICO S.A., Y SAENZ RUIZ CADENA INGENIEROS CIVILES LTDA (hoy </w:t>
      </w:r>
      <w:r w:rsidR="00A953F6" w:rsidRPr="006A6176">
        <w:rPr>
          <w:i/>
          <w:lang w:val="es-CO"/>
        </w:rPr>
        <w:t>SAENZ RUIZ CADENA INGENIEROS CIVILES S.A.</w:t>
      </w:r>
      <w:r w:rsidRPr="006A6176">
        <w:rPr>
          <w:i/>
          <w:lang w:val="es-CO"/>
        </w:rPr>
        <w:t>)</w:t>
      </w:r>
      <w:r w:rsidR="00A953F6" w:rsidRPr="006A6176">
        <w:rPr>
          <w:i/>
          <w:lang w:val="es-CO"/>
        </w:rPr>
        <w:t>, incumplió el contrato de obra No. 2070329, suscrito con FONDO FINANCIERO DE PROYECTOS DE DESARROLLO – FONADE, por los hechos que resulten probados en el proceso.</w:t>
      </w:r>
    </w:p>
    <w:p w14:paraId="5613930D" w14:textId="77777777" w:rsidR="00B57421" w:rsidRPr="006A6176" w:rsidRDefault="00B57421" w:rsidP="00370651">
      <w:pPr>
        <w:widowControl w:val="0"/>
        <w:suppressAutoHyphens w:val="0"/>
        <w:overflowPunct/>
        <w:autoSpaceDE/>
        <w:spacing w:line="240" w:lineRule="auto"/>
        <w:ind w:left="567" w:right="567"/>
        <w:textAlignment w:val="auto"/>
        <w:rPr>
          <w:i/>
          <w:lang w:val="es-CO"/>
        </w:rPr>
      </w:pPr>
    </w:p>
    <w:p w14:paraId="47FD2AB8" w14:textId="77777777" w:rsidR="008B717C" w:rsidRPr="006A6176" w:rsidRDefault="00B57421" w:rsidP="00370651">
      <w:pPr>
        <w:widowControl w:val="0"/>
        <w:suppressAutoHyphens w:val="0"/>
        <w:overflowPunct/>
        <w:autoSpaceDE/>
        <w:spacing w:line="240" w:lineRule="auto"/>
        <w:ind w:left="567" w:right="567"/>
        <w:textAlignment w:val="auto"/>
        <w:rPr>
          <w:i/>
          <w:lang w:val="es-CO"/>
        </w:rPr>
      </w:pPr>
      <w:r w:rsidRPr="006A6176">
        <w:rPr>
          <w:i/>
          <w:lang w:val="es-CO"/>
        </w:rPr>
        <w:t xml:space="preserve">SEGUNDA PRINCIPAL. Que como consecuencia de la declaración </w:t>
      </w:r>
      <w:r w:rsidRPr="006A6176">
        <w:rPr>
          <w:i/>
          <w:lang w:val="es-CO"/>
        </w:rPr>
        <w:lastRenderedPageBreak/>
        <w:t>anterior, se declare que el CONSORCIO CMS-CÁRCELES, integrado por las sociedades CM CONSTRUCCIONES Y MANTENIMIENTOS LTDA (hoy CM CONSTRUCCIONES Y MANTENIMIENTO S.A.S.), PIZANO PRADILLA CARO RESTRREPO LTDA., (hoy OIZANO PRADILLA CARO RESTREPO S.A.S), DISICO S.A., Y SAENZ RUIZ CADENA INGENIEROS CIVILES LTDA (hoy SAENZ RUIZ CADENA INGENIEROS CIVILES S.A.), está obligado a indemnizar íntegramente al FONDO FINANCIERO DE PROYECTO DE DESARROLLO – FONADE, los</w:t>
      </w:r>
      <w:r w:rsidR="00370651" w:rsidRPr="006A6176">
        <w:rPr>
          <w:i/>
          <w:lang w:val="es-CO"/>
        </w:rPr>
        <w:t xml:space="preserve"> </w:t>
      </w:r>
      <w:r w:rsidRPr="006A6176">
        <w:rPr>
          <w:i/>
          <w:lang w:val="es-CO"/>
        </w:rPr>
        <w:t>perjuicios padecidos.</w:t>
      </w:r>
    </w:p>
    <w:p w14:paraId="565CBC3E" w14:textId="77777777" w:rsidR="00C257CB" w:rsidRPr="006A6176" w:rsidRDefault="00C257CB" w:rsidP="00370651">
      <w:pPr>
        <w:widowControl w:val="0"/>
        <w:suppressAutoHyphens w:val="0"/>
        <w:overflowPunct/>
        <w:autoSpaceDE/>
        <w:spacing w:line="240" w:lineRule="auto"/>
        <w:ind w:left="567" w:right="567"/>
        <w:textAlignment w:val="auto"/>
        <w:rPr>
          <w:i/>
          <w:lang w:val="es-CO"/>
        </w:rPr>
      </w:pPr>
    </w:p>
    <w:p w14:paraId="3EAE89D7" w14:textId="77777777" w:rsidR="00C257CB" w:rsidRPr="006A6176" w:rsidRDefault="00C257CB" w:rsidP="00370651">
      <w:pPr>
        <w:widowControl w:val="0"/>
        <w:suppressAutoHyphens w:val="0"/>
        <w:overflowPunct/>
        <w:autoSpaceDE/>
        <w:spacing w:line="240" w:lineRule="auto"/>
        <w:ind w:left="567" w:right="567"/>
        <w:textAlignment w:val="auto"/>
        <w:rPr>
          <w:i/>
          <w:lang w:val="es-CO"/>
        </w:rPr>
      </w:pPr>
      <w:r w:rsidRPr="006A6176">
        <w:rPr>
          <w:i/>
          <w:lang w:val="es-CO"/>
        </w:rPr>
        <w:t xml:space="preserve">TERCERA PRINCIPAL. Que como </w:t>
      </w:r>
      <w:r w:rsidR="00370651" w:rsidRPr="006A6176">
        <w:rPr>
          <w:i/>
          <w:lang w:val="es-CO"/>
        </w:rPr>
        <w:t>consecuencia</w:t>
      </w:r>
      <w:r w:rsidRPr="006A6176">
        <w:rPr>
          <w:i/>
          <w:lang w:val="es-CO"/>
        </w:rPr>
        <w:t xml:space="preserve"> de las </w:t>
      </w:r>
      <w:r w:rsidR="00370651" w:rsidRPr="006A6176">
        <w:rPr>
          <w:i/>
          <w:lang w:val="es-CO"/>
        </w:rPr>
        <w:t>declaraciones</w:t>
      </w:r>
      <w:r w:rsidRPr="006A6176">
        <w:rPr>
          <w:i/>
          <w:lang w:val="es-CO"/>
        </w:rPr>
        <w:t xml:space="preserve"> anteriores, se condene a las sociedades CM</w:t>
      </w:r>
      <w:r w:rsidR="00C000F7" w:rsidRPr="006A6176">
        <w:rPr>
          <w:i/>
          <w:lang w:val="es-CO"/>
        </w:rPr>
        <w:t xml:space="preserve"> CONSTRUCCIONES Y MANTENIMIENTO</w:t>
      </w:r>
      <w:r w:rsidRPr="006A6176">
        <w:rPr>
          <w:i/>
          <w:lang w:val="es-CO"/>
        </w:rPr>
        <w:t xml:space="preserve"> LTDA (hoy CM CONSTRUCCIONES Y MANTENIMIENTO S.A.</w:t>
      </w:r>
      <w:r w:rsidR="00C000F7" w:rsidRPr="006A6176">
        <w:rPr>
          <w:i/>
          <w:lang w:val="es-CO"/>
        </w:rPr>
        <w:t>S.), PIZANO PRADILLA CARO RESTREPO LTDA., (hoy P</w:t>
      </w:r>
      <w:r w:rsidRPr="006A6176">
        <w:rPr>
          <w:i/>
          <w:lang w:val="es-CO"/>
        </w:rPr>
        <w:t xml:space="preserve">IZANO PRADILLA CARO RESTREPO S.A.S), DISICO S.A., Y SAENZ RUIZ CADENA INGENIEROS CIVILES LTDA (hoy SAENZ RUIZ CADENA INGENIEROS CIVILES S.A.), integrantes del </w:t>
      </w:r>
      <w:r w:rsidR="00424514" w:rsidRPr="006A6176">
        <w:rPr>
          <w:i/>
          <w:lang w:val="es-CO"/>
        </w:rPr>
        <w:t>CONSORCIO CMS-CÁRCELES</w:t>
      </w:r>
      <w:r w:rsidRPr="006A6176">
        <w:rPr>
          <w:i/>
          <w:lang w:val="es-CO"/>
        </w:rPr>
        <w:t xml:space="preserve">, </w:t>
      </w:r>
      <w:r w:rsidR="00424514" w:rsidRPr="006A6176">
        <w:rPr>
          <w:i/>
          <w:lang w:val="es-CO"/>
        </w:rPr>
        <w:t>a pagar a favor del</w:t>
      </w:r>
      <w:r w:rsidRPr="006A6176">
        <w:rPr>
          <w:i/>
          <w:lang w:val="es-CO"/>
        </w:rPr>
        <w:t xml:space="preserve"> </w:t>
      </w:r>
      <w:r w:rsidR="00424514" w:rsidRPr="006A6176">
        <w:rPr>
          <w:i/>
          <w:lang w:val="es-CO"/>
        </w:rPr>
        <w:t>FONDO FINANCIERO DE PROYECTOS DE DESARROLLO – FONADE</w:t>
      </w:r>
      <w:r w:rsidRPr="006A6176">
        <w:rPr>
          <w:i/>
          <w:lang w:val="es-CO"/>
        </w:rPr>
        <w:t xml:space="preserve">, </w:t>
      </w:r>
      <w:r w:rsidR="00424514" w:rsidRPr="006A6176">
        <w:rPr>
          <w:i/>
          <w:lang w:val="es-CO"/>
        </w:rPr>
        <w:t>el valor de la cláusula penal pecuniaria</w:t>
      </w:r>
      <w:r w:rsidRPr="006A6176">
        <w:rPr>
          <w:i/>
          <w:lang w:val="es-CO"/>
        </w:rPr>
        <w:t xml:space="preserve"> pactada en la cláusula décima cuarta del contrato de obra No. 2070329, esto es, el 10% del valor total del contrato, como estimación</w:t>
      </w:r>
      <w:r w:rsidR="00424514" w:rsidRPr="006A6176">
        <w:rPr>
          <w:i/>
          <w:lang w:val="es-CO"/>
        </w:rPr>
        <w:t xml:space="preserve"> anticipada de perjuicios</w:t>
      </w:r>
      <w:r w:rsidRPr="006A6176">
        <w:rPr>
          <w:i/>
          <w:lang w:val="es-CO"/>
        </w:rPr>
        <w:t>.</w:t>
      </w:r>
    </w:p>
    <w:p w14:paraId="48EAC57C" w14:textId="77777777" w:rsidR="003D7EA9" w:rsidRPr="006A6176" w:rsidRDefault="003D7EA9" w:rsidP="00370651">
      <w:pPr>
        <w:widowControl w:val="0"/>
        <w:suppressAutoHyphens w:val="0"/>
        <w:overflowPunct/>
        <w:autoSpaceDE/>
        <w:spacing w:line="240" w:lineRule="auto"/>
        <w:ind w:left="567" w:right="567"/>
        <w:textAlignment w:val="auto"/>
        <w:rPr>
          <w:i/>
          <w:lang w:val="es-CO"/>
        </w:rPr>
      </w:pPr>
    </w:p>
    <w:p w14:paraId="71A711B7" w14:textId="77777777" w:rsidR="003D7EA9" w:rsidRPr="006A6176" w:rsidRDefault="003D7EA9" w:rsidP="00370651">
      <w:pPr>
        <w:widowControl w:val="0"/>
        <w:suppressAutoHyphens w:val="0"/>
        <w:overflowPunct/>
        <w:autoSpaceDE/>
        <w:spacing w:line="240" w:lineRule="auto"/>
        <w:ind w:left="567" w:right="567"/>
        <w:textAlignment w:val="auto"/>
        <w:rPr>
          <w:i/>
          <w:lang w:val="es-CO"/>
        </w:rPr>
      </w:pPr>
      <w:r w:rsidRPr="006A6176">
        <w:rPr>
          <w:i/>
          <w:lang w:val="es-CO"/>
        </w:rPr>
        <w:t>PRIMERA SUBSIDIARIA DE LA TERCERA PRINCIPAL. Que como consecuencia de las declaraciones anteriores, se condene a las sociedades CM</w:t>
      </w:r>
      <w:r w:rsidR="00C000F7" w:rsidRPr="006A6176">
        <w:rPr>
          <w:i/>
          <w:lang w:val="es-CO"/>
        </w:rPr>
        <w:t xml:space="preserve"> CONSTRUCCIONES Y MANTENIMIENTO</w:t>
      </w:r>
      <w:r w:rsidRPr="006A6176">
        <w:rPr>
          <w:i/>
          <w:lang w:val="es-CO"/>
        </w:rPr>
        <w:t xml:space="preserve"> LTDA (hoy CM CONSTRUCCIONES Y MANTENIMIENTO S.A.S.), PIZANO PRADILLA CARO REST</w:t>
      </w:r>
      <w:r w:rsidR="00C000F7" w:rsidRPr="006A6176">
        <w:rPr>
          <w:i/>
          <w:lang w:val="es-CO"/>
        </w:rPr>
        <w:t>REPO LTDA., (hoy P</w:t>
      </w:r>
      <w:r w:rsidRPr="006A6176">
        <w:rPr>
          <w:i/>
          <w:lang w:val="es-CO"/>
        </w:rPr>
        <w:t>IZANO PRADILLA CARO RESTREPO S.A.S), DISICO S.A., Y SAENZ RUIZ CADENA INGENIEROS CIVILES LTDA (hoy SAENZ RUIZ CADENA INGENIEROS CIVILES S.A.),</w:t>
      </w:r>
      <w:r w:rsidR="006C4153" w:rsidRPr="006A6176">
        <w:rPr>
          <w:i/>
          <w:lang w:val="es-CO"/>
        </w:rPr>
        <w:t xml:space="preserve"> integrantes del CONSORCIO CMS CÁRCELES, a pagar a favor del FONDO FINANCIERO DE PROYECTOS DE DESARROLLO – FONADE, el valor total de los perjuicios padecidos por FONADE, de acuerdo con lo que resulte probado en el proceso, desde la fecha que se produjeron las respectivas erogaciones por parte de FONADE.</w:t>
      </w:r>
    </w:p>
    <w:p w14:paraId="315F9A5C" w14:textId="77777777" w:rsidR="006C4153" w:rsidRPr="006A6176" w:rsidRDefault="006C4153" w:rsidP="00370651">
      <w:pPr>
        <w:widowControl w:val="0"/>
        <w:suppressAutoHyphens w:val="0"/>
        <w:overflowPunct/>
        <w:autoSpaceDE/>
        <w:spacing w:line="240" w:lineRule="auto"/>
        <w:ind w:left="567" w:right="567"/>
        <w:textAlignment w:val="auto"/>
        <w:rPr>
          <w:i/>
          <w:lang w:val="es-CO"/>
        </w:rPr>
      </w:pPr>
    </w:p>
    <w:p w14:paraId="3BB17F15" w14:textId="77777777" w:rsidR="006C4153" w:rsidRPr="006A6176" w:rsidRDefault="006C4153" w:rsidP="00370651">
      <w:pPr>
        <w:widowControl w:val="0"/>
        <w:suppressAutoHyphens w:val="0"/>
        <w:overflowPunct/>
        <w:autoSpaceDE/>
        <w:spacing w:line="240" w:lineRule="auto"/>
        <w:ind w:left="567" w:right="567"/>
        <w:textAlignment w:val="auto"/>
        <w:rPr>
          <w:i/>
          <w:lang w:val="es-CO"/>
        </w:rPr>
      </w:pPr>
      <w:r w:rsidRPr="006A6176">
        <w:rPr>
          <w:i/>
          <w:lang w:val="es-CO"/>
        </w:rPr>
        <w:t>SEGUNDA SUBSIDIARIA DE LA TERCERA PRINCIPAL. Que como consecuencia de las declaraciones anteriores, se condene a las sociedades CM CONSTRUCCIONES Y MANTENIMIENT</w:t>
      </w:r>
      <w:r w:rsidR="00C000F7" w:rsidRPr="006A6176">
        <w:rPr>
          <w:i/>
          <w:lang w:val="es-CO"/>
        </w:rPr>
        <w:t>O</w:t>
      </w:r>
      <w:r w:rsidRPr="006A6176">
        <w:rPr>
          <w:i/>
          <w:lang w:val="es-CO"/>
        </w:rPr>
        <w:t xml:space="preserve"> LTDA (hoy CM CONSTRUCCIONES Y MANTENIMIENTO S.A</w:t>
      </w:r>
      <w:r w:rsidR="00C000F7" w:rsidRPr="006A6176">
        <w:rPr>
          <w:i/>
          <w:lang w:val="es-CO"/>
        </w:rPr>
        <w:t>.S.), PIZANO PRADILLA CARO RESTREPO LTDA., (hoy P</w:t>
      </w:r>
      <w:r w:rsidRPr="006A6176">
        <w:rPr>
          <w:i/>
          <w:lang w:val="es-CO"/>
        </w:rPr>
        <w:t>IZANO PRADILLA CARO RESTREPO S.A.S), DISICO S.A., Y SAENZ RUIZ CADENA INGENIEROS CIVILES LTDA (hoy SAENZ RUIZ CADENA INGENIEROS CIVILES S.A.), integrantes d</w:t>
      </w:r>
      <w:r w:rsidR="00C000F7" w:rsidRPr="006A6176">
        <w:rPr>
          <w:i/>
          <w:lang w:val="es-CO"/>
        </w:rPr>
        <w:t>el CONSORCIO CM</w:t>
      </w:r>
      <w:r w:rsidRPr="006A6176">
        <w:rPr>
          <w:i/>
          <w:lang w:val="es-CO"/>
        </w:rPr>
        <w:t>S-CÁRCELES, a pagar a favor del FONDO FINANCIERO DE PROYECTOS DE DESARROLLO – FONADE, el valor total de los perjuicios padecidos por FONADE, de acuerdo con lo que resulte con lo que resulte probado en el proceso, desde la fecha de presentación de esta demanda.</w:t>
      </w:r>
    </w:p>
    <w:p w14:paraId="2365234B" w14:textId="77777777" w:rsidR="006C4153" w:rsidRPr="006A6176" w:rsidRDefault="006C4153" w:rsidP="00370651">
      <w:pPr>
        <w:widowControl w:val="0"/>
        <w:suppressAutoHyphens w:val="0"/>
        <w:overflowPunct/>
        <w:autoSpaceDE/>
        <w:spacing w:line="240" w:lineRule="auto"/>
        <w:ind w:left="567" w:right="567"/>
        <w:textAlignment w:val="auto"/>
        <w:rPr>
          <w:i/>
          <w:lang w:val="es-CO"/>
        </w:rPr>
      </w:pPr>
    </w:p>
    <w:p w14:paraId="7A07C5D7" w14:textId="77777777" w:rsidR="006C4153" w:rsidRPr="006A6176" w:rsidRDefault="006C4153" w:rsidP="00370651">
      <w:pPr>
        <w:widowControl w:val="0"/>
        <w:suppressAutoHyphens w:val="0"/>
        <w:overflowPunct/>
        <w:autoSpaceDE/>
        <w:spacing w:line="240" w:lineRule="auto"/>
        <w:ind w:left="567" w:right="567"/>
        <w:textAlignment w:val="auto"/>
        <w:rPr>
          <w:i/>
          <w:lang w:val="es-CO"/>
        </w:rPr>
      </w:pPr>
      <w:r w:rsidRPr="006A6176">
        <w:rPr>
          <w:i/>
          <w:lang w:val="es-CO"/>
        </w:rPr>
        <w:t>TERCERA SUBSIDIARIA DE LA TERCERA PRINCIPAL. Que como consecuencia de las declaraciones anteriores, se condene a las sociedades CM</w:t>
      </w:r>
      <w:r w:rsidR="00C000F7" w:rsidRPr="006A6176">
        <w:rPr>
          <w:i/>
          <w:lang w:val="es-CO"/>
        </w:rPr>
        <w:t xml:space="preserve"> CONSTRUCCIONES Y MANTENIMIENTO</w:t>
      </w:r>
      <w:r w:rsidRPr="006A6176">
        <w:rPr>
          <w:i/>
          <w:lang w:val="es-CO"/>
        </w:rPr>
        <w:t xml:space="preserve"> LTDA (hoy CM CONSTRUCCIONES Y MANTENIMIENTO S.A.S.), PIZANO </w:t>
      </w:r>
      <w:r w:rsidRPr="006A6176">
        <w:rPr>
          <w:i/>
          <w:lang w:val="es-CO"/>
        </w:rPr>
        <w:lastRenderedPageBreak/>
        <w:t>PRADILLA CAR</w:t>
      </w:r>
      <w:r w:rsidR="00C000F7" w:rsidRPr="006A6176">
        <w:rPr>
          <w:i/>
          <w:lang w:val="es-CO"/>
        </w:rPr>
        <w:t>O RESTREPO LTDA., (hoy P</w:t>
      </w:r>
      <w:r w:rsidRPr="006A6176">
        <w:rPr>
          <w:i/>
          <w:lang w:val="es-CO"/>
        </w:rPr>
        <w:t xml:space="preserve">IZANO PRADILLA CARO RESTREPO S.A.S), DISICO S.A., Y SAENZ RUIZ CADENA INGENIEROS CIVILES LTDA (hoy SAENZ RUIZ CADENA INGENIEROS CIVILES S.A.), </w:t>
      </w:r>
      <w:r w:rsidR="00B15117" w:rsidRPr="006A6176">
        <w:rPr>
          <w:i/>
          <w:lang w:val="es-CO"/>
        </w:rPr>
        <w:t>integrantes</w:t>
      </w:r>
      <w:r w:rsidRPr="006A6176">
        <w:rPr>
          <w:i/>
          <w:lang w:val="es-CO"/>
        </w:rPr>
        <w:t xml:space="preserve"> del CONSORCIO CMS  CÁRCELES, a pagar a favor del FONDO FINANCIERO DE PROYECTOS DE DESARROLLO – FONADE, el valor total de los perjuicios padecidos por FONADE, de acuerdo con lo que resulte probado n el proceso, desde la fecha </w:t>
      </w:r>
      <w:r w:rsidR="001F645C" w:rsidRPr="006A6176">
        <w:rPr>
          <w:i/>
          <w:lang w:val="es-CO"/>
        </w:rPr>
        <w:t>en que se profiera laudo arbitr</w:t>
      </w:r>
      <w:r w:rsidRPr="006A6176">
        <w:rPr>
          <w:i/>
          <w:lang w:val="es-CO"/>
        </w:rPr>
        <w:t>al.</w:t>
      </w:r>
    </w:p>
    <w:p w14:paraId="173DC1E5" w14:textId="77777777" w:rsidR="001F645C" w:rsidRPr="006A6176" w:rsidRDefault="001F645C" w:rsidP="00370651">
      <w:pPr>
        <w:widowControl w:val="0"/>
        <w:suppressAutoHyphens w:val="0"/>
        <w:overflowPunct/>
        <w:autoSpaceDE/>
        <w:spacing w:line="240" w:lineRule="auto"/>
        <w:ind w:left="567" w:right="567"/>
        <w:textAlignment w:val="auto"/>
        <w:rPr>
          <w:i/>
          <w:lang w:val="es-CO"/>
        </w:rPr>
      </w:pPr>
    </w:p>
    <w:p w14:paraId="37441A2D" w14:textId="77777777" w:rsidR="001F645C" w:rsidRPr="006A6176" w:rsidRDefault="001F645C" w:rsidP="00370651">
      <w:pPr>
        <w:widowControl w:val="0"/>
        <w:suppressAutoHyphens w:val="0"/>
        <w:overflowPunct/>
        <w:autoSpaceDE/>
        <w:spacing w:line="240" w:lineRule="auto"/>
        <w:ind w:left="567" w:right="567"/>
        <w:textAlignment w:val="auto"/>
        <w:rPr>
          <w:i/>
          <w:lang w:val="es-CO"/>
        </w:rPr>
      </w:pPr>
      <w:r w:rsidRPr="006A6176">
        <w:rPr>
          <w:i/>
          <w:lang w:val="es-CO"/>
        </w:rPr>
        <w:t>CUARTA PRINCIPAL. Que sobre las sumas anteriores se condene a las sociedades CM</w:t>
      </w:r>
      <w:r w:rsidR="00C000F7" w:rsidRPr="006A6176">
        <w:rPr>
          <w:i/>
          <w:lang w:val="es-CO"/>
        </w:rPr>
        <w:t xml:space="preserve"> CONSTRUCCIONES Y MANTENIMIENTO</w:t>
      </w:r>
      <w:r w:rsidRPr="006A6176">
        <w:rPr>
          <w:i/>
          <w:lang w:val="es-CO"/>
        </w:rPr>
        <w:t xml:space="preserve"> LTDA (hoy CM CONSTRUCCIONES Y MANTENIMIENTO S.A.</w:t>
      </w:r>
      <w:r w:rsidR="00C000F7" w:rsidRPr="006A6176">
        <w:rPr>
          <w:i/>
          <w:lang w:val="es-CO"/>
        </w:rPr>
        <w:t>S.), PIZANO PRADILLA CARO RESTREPO LTDA., (hoy P</w:t>
      </w:r>
      <w:r w:rsidRPr="006A6176">
        <w:rPr>
          <w:i/>
          <w:lang w:val="es-CO"/>
        </w:rPr>
        <w:t xml:space="preserve">IZANO PRADILLA CARO RESTREPO S.A.S), DISICO S.A., Y SAENZ RUIZ CADENA INGENIEROS CIVILES LTDA (hoy SAENZ RUIZ CADENA INGENIEROS CIVILES S.A.),, integrantes del CONSORCISO CMS-CÁRCELES, a pagar al FONDO FINANCIERO DE PROYECTOS DE DESARROLLO – FONADE, intereses comerciales moratorios a la máxima tasa </w:t>
      </w:r>
      <w:r w:rsidR="000049B8" w:rsidRPr="006A6176">
        <w:rPr>
          <w:i/>
          <w:lang w:val="es-CO"/>
        </w:rPr>
        <w:t>de interés permitida por la ley, desde la fecha en que se produjeron las respect</w:t>
      </w:r>
      <w:r w:rsidR="00C000F7" w:rsidRPr="006A6176">
        <w:rPr>
          <w:i/>
          <w:lang w:val="es-CO"/>
        </w:rPr>
        <w:t>ivas erogaciones por parte de F</w:t>
      </w:r>
      <w:r w:rsidR="000049B8" w:rsidRPr="006A6176">
        <w:rPr>
          <w:i/>
          <w:lang w:val="es-CO"/>
        </w:rPr>
        <w:t>ONADE.</w:t>
      </w:r>
    </w:p>
    <w:p w14:paraId="4AACFBBA" w14:textId="77777777" w:rsidR="00600B61" w:rsidRPr="006A6176" w:rsidRDefault="00600B61" w:rsidP="00370651">
      <w:pPr>
        <w:widowControl w:val="0"/>
        <w:suppressAutoHyphens w:val="0"/>
        <w:overflowPunct/>
        <w:autoSpaceDE/>
        <w:spacing w:line="240" w:lineRule="auto"/>
        <w:ind w:left="567" w:right="567"/>
        <w:textAlignment w:val="auto"/>
        <w:rPr>
          <w:i/>
          <w:lang w:val="es-CO"/>
        </w:rPr>
      </w:pPr>
    </w:p>
    <w:p w14:paraId="6941DE11" w14:textId="77777777" w:rsidR="00600B61" w:rsidRPr="006A6176" w:rsidRDefault="00C000F7" w:rsidP="00370651">
      <w:pPr>
        <w:widowControl w:val="0"/>
        <w:suppressAutoHyphens w:val="0"/>
        <w:overflowPunct/>
        <w:autoSpaceDE/>
        <w:spacing w:line="240" w:lineRule="auto"/>
        <w:ind w:left="567" w:right="567"/>
        <w:textAlignment w:val="auto"/>
        <w:rPr>
          <w:i/>
          <w:lang w:val="es-CO"/>
        </w:rPr>
      </w:pPr>
      <w:r w:rsidRPr="006A6176">
        <w:rPr>
          <w:i/>
          <w:lang w:val="es-CO"/>
        </w:rPr>
        <w:t>PRIMERA SUBSIDIARIA DE LA CU</w:t>
      </w:r>
      <w:r w:rsidR="00600B61" w:rsidRPr="006A6176">
        <w:rPr>
          <w:i/>
          <w:lang w:val="es-CO"/>
        </w:rPr>
        <w:t>ARTA PRINCIPAL. Que sobre las sumas anteriores se condene a las sociedades CM</w:t>
      </w:r>
      <w:r w:rsidRPr="006A6176">
        <w:rPr>
          <w:i/>
          <w:lang w:val="es-CO"/>
        </w:rPr>
        <w:t xml:space="preserve"> CONSTRUCCIONES Y MANTENIMIENTO</w:t>
      </w:r>
      <w:r w:rsidR="00600B61" w:rsidRPr="006A6176">
        <w:rPr>
          <w:i/>
          <w:lang w:val="es-CO"/>
        </w:rPr>
        <w:t xml:space="preserve"> LTDA (hoy CM CONSTRUCCIONES Y MANTENIMIENTO S.A.S.), PIZANO PRADILLA CA</w:t>
      </w:r>
      <w:r w:rsidRPr="006A6176">
        <w:rPr>
          <w:i/>
          <w:lang w:val="es-CO"/>
        </w:rPr>
        <w:t>RO RESTRREPO LTDA., (hoy P</w:t>
      </w:r>
      <w:r w:rsidR="00600B61" w:rsidRPr="006A6176">
        <w:rPr>
          <w:i/>
          <w:lang w:val="es-CO"/>
        </w:rPr>
        <w:t>IZANO PRADILLA CARO RESTREPO S.A.S), DISICO S.A., Y SAENZ RUIZ CADENA INGENIEROS CIVILES LTDA (hoy SAENZ RUIZ CADENA INGENIEROS CIVILES S.A.), integrantes</w:t>
      </w:r>
      <w:r w:rsidR="00C01321" w:rsidRPr="006A6176">
        <w:rPr>
          <w:i/>
          <w:lang w:val="es-CO"/>
        </w:rPr>
        <w:t xml:space="preserve"> del CONSORCIO CMS-CÁRCELES, a pagar a</w:t>
      </w:r>
      <w:r w:rsidR="00585C25" w:rsidRPr="006A6176">
        <w:rPr>
          <w:i/>
          <w:lang w:val="es-CO"/>
        </w:rPr>
        <w:t>l FONDO FINANCIERO DE PROYECTOS</w:t>
      </w:r>
      <w:r w:rsidR="007B556F" w:rsidRPr="006A6176">
        <w:rPr>
          <w:i/>
          <w:lang w:val="es-CO"/>
        </w:rPr>
        <w:t xml:space="preserve"> </w:t>
      </w:r>
      <w:r w:rsidR="00723EFF" w:rsidRPr="006A6176">
        <w:rPr>
          <w:i/>
          <w:lang w:val="es-CO"/>
        </w:rPr>
        <w:t>DE DESARROLLO – FONADE, intereses comerciales moratorios a la máxima tasa de interés permitida por la ley, desde la fecha de presentación de esta demanda.</w:t>
      </w:r>
    </w:p>
    <w:p w14:paraId="1EF127AA" w14:textId="77777777" w:rsidR="00D729A2" w:rsidRPr="006A6176" w:rsidRDefault="00D729A2" w:rsidP="00370651">
      <w:pPr>
        <w:widowControl w:val="0"/>
        <w:suppressAutoHyphens w:val="0"/>
        <w:overflowPunct/>
        <w:autoSpaceDE/>
        <w:spacing w:line="240" w:lineRule="auto"/>
        <w:ind w:left="567" w:right="567"/>
        <w:textAlignment w:val="auto"/>
        <w:rPr>
          <w:i/>
          <w:lang w:val="es-CO"/>
        </w:rPr>
      </w:pPr>
    </w:p>
    <w:p w14:paraId="248B7768" w14:textId="77777777" w:rsidR="00D729A2" w:rsidRPr="006A6176" w:rsidRDefault="00D729A2" w:rsidP="00370651">
      <w:pPr>
        <w:widowControl w:val="0"/>
        <w:suppressAutoHyphens w:val="0"/>
        <w:overflowPunct/>
        <w:autoSpaceDE/>
        <w:spacing w:line="240" w:lineRule="auto"/>
        <w:ind w:left="567" w:right="567"/>
        <w:textAlignment w:val="auto"/>
        <w:rPr>
          <w:i/>
          <w:lang w:val="es-CO"/>
        </w:rPr>
      </w:pPr>
      <w:r w:rsidRPr="006A6176">
        <w:rPr>
          <w:i/>
          <w:lang w:val="es-CO"/>
        </w:rPr>
        <w:t xml:space="preserve">SEGUNDA SUBSIDIARIA DE LA CUARTA PRINCIPAL. Que sobre las sumas anteriores se condene a las sociedades CM </w:t>
      </w:r>
      <w:r w:rsidR="00C000F7" w:rsidRPr="006A6176">
        <w:rPr>
          <w:i/>
          <w:lang w:val="es-CO"/>
        </w:rPr>
        <w:t>CONSTRUCCIONES Y MANTENIMIENTO</w:t>
      </w:r>
      <w:r w:rsidRPr="006A6176">
        <w:rPr>
          <w:i/>
          <w:lang w:val="es-CO"/>
        </w:rPr>
        <w:t xml:space="preserve"> LTDA</w:t>
      </w:r>
      <w:r w:rsidR="004A1BA4" w:rsidRPr="006A6176">
        <w:rPr>
          <w:i/>
          <w:lang w:val="es-CO"/>
        </w:rPr>
        <w:t xml:space="preserve"> (hoy CM CONSTRUCCIONES Y MANTENIMIENTO S.A.S.), PIZANO PRADI</w:t>
      </w:r>
      <w:r w:rsidR="00C000F7" w:rsidRPr="006A6176">
        <w:rPr>
          <w:i/>
          <w:lang w:val="es-CO"/>
        </w:rPr>
        <w:t>LLA CARO RESTREPO LTDA., (hoy P</w:t>
      </w:r>
      <w:r w:rsidR="004A1BA4" w:rsidRPr="006A6176">
        <w:rPr>
          <w:i/>
          <w:lang w:val="es-CO"/>
        </w:rPr>
        <w:t>IZANO PRADILLA CARO RESTREPO S.A.S), DISICO S.A., Y SAENZ RUIZ CADENA INGENIEROS CIVILES LTDA (hoy SAENZ RUIZ CADENA INGENIEROS CIVILES S.A.), integrantes del CONSORCIO CMS-CÁRCELES, a pagar al FONDO FINANCIERO DE PROYECTOS DE DESARROLLO – FONADE, intereses comerciales moratorios a la máxima tasa de interés permitida por la ley, desde la fecha en que sea proferido el laudo arbitral.</w:t>
      </w:r>
    </w:p>
    <w:p w14:paraId="157091AC" w14:textId="77777777" w:rsidR="001559B0" w:rsidRPr="006A6176" w:rsidRDefault="001559B0" w:rsidP="00370651">
      <w:pPr>
        <w:widowControl w:val="0"/>
        <w:suppressAutoHyphens w:val="0"/>
        <w:overflowPunct/>
        <w:autoSpaceDE/>
        <w:spacing w:line="240" w:lineRule="auto"/>
        <w:ind w:left="567" w:right="567"/>
        <w:textAlignment w:val="auto"/>
        <w:rPr>
          <w:i/>
          <w:lang w:val="es-CO"/>
        </w:rPr>
      </w:pPr>
    </w:p>
    <w:p w14:paraId="1A913280" w14:textId="77777777" w:rsidR="001559B0" w:rsidRPr="006A6176" w:rsidRDefault="001559B0" w:rsidP="00370651">
      <w:pPr>
        <w:widowControl w:val="0"/>
        <w:suppressAutoHyphens w:val="0"/>
        <w:overflowPunct/>
        <w:autoSpaceDE/>
        <w:spacing w:line="240" w:lineRule="auto"/>
        <w:ind w:left="567" w:right="567"/>
        <w:textAlignment w:val="auto"/>
        <w:rPr>
          <w:i/>
          <w:lang w:val="es-CO"/>
        </w:rPr>
      </w:pPr>
      <w:r w:rsidRPr="006A6176">
        <w:rPr>
          <w:i/>
          <w:lang w:val="es-CO"/>
        </w:rPr>
        <w:t>QUINTA PRINCIPAL</w:t>
      </w:r>
      <w:r w:rsidR="000A5C2C" w:rsidRPr="006A6176">
        <w:rPr>
          <w:i/>
          <w:lang w:val="es-CO"/>
        </w:rPr>
        <w:t>. Que se liquide judicialmente el contrato de obra No. 2070329 de 2007, declarando que las sociedades demandadas CM</w:t>
      </w:r>
      <w:r w:rsidR="00EF4CD4" w:rsidRPr="006A6176">
        <w:rPr>
          <w:i/>
          <w:lang w:val="es-CO"/>
        </w:rPr>
        <w:t xml:space="preserve"> CONSTRUCCIONES Y MANTENIMIENTO</w:t>
      </w:r>
      <w:r w:rsidR="000A5C2C" w:rsidRPr="006A6176">
        <w:rPr>
          <w:i/>
          <w:lang w:val="es-CO"/>
        </w:rPr>
        <w:t xml:space="preserve"> LTDA (hoy CM CONSTRUCCIONES Y MANTENIMIENTO S.A</w:t>
      </w:r>
      <w:r w:rsidR="00EF4CD4" w:rsidRPr="006A6176">
        <w:rPr>
          <w:i/>
          <w:lang w:val="es-CO"/>
        </w:rPr>
        <w:t>.S.), PIZANO PRADILLA CARO REST</w:t>
      </w:r>
      <w:r w:rsidR="000A5C2C" w:rsidRPr="006A6176">
        <w:rPr>
          <w:i/>
          <w:lang w:val="es-CO"/>
        </w:rPr>
        <w:t>REPO LTDA</w:t>
      </w:r>
      <w:r w:rsidR="00EF4CD4" w:rsidRPr="006A6176">
        <w:rPr>
          <w:i/>
          <w:lang w:val="es-CO"/>
        </w:rPr>
        <w:t>., (hoy P</w:t>
      </w:r>
      <w:r w:rsidR="000A5C2C" w:rsidRPr="006A6176">
        <w:rPr>
          <w:i/>
          <w:lang w:val="es-CO"/>
        </w:rPr>
        <w:t xml:space="preserve">IZANO PRADILLA CARO RESTREPO S.A.S), DISICO S.A., Y SAENZ RUIZ CADENA INGENIEROS CIVILES LTDA (hoy SAENZ RUIZ CADENA INGENIEROS CIVILES S.A.), integrantes del CONSORCIO CMS-CÁRCELES, deben pagar al FONDO FINANCIERO DE PROYECTOS DE DESARROLLO – FONADE, el valor de la cláusula penal pecuniaria y/o los valores que resulten probados de </w:t>
      </w:r>
      <w:r w:rsidR="000A5C2C" w:rsidRPr="006A6176">
        <w:rPr>
          <w:i/>
          <w:lang w:val="es-CO"/>
        </w:rPr>
        <w:lastRenderedPageBreak/>
        <w:t>los conceptos anteriores</w:t>
      </w:r>
      <w:r w:rsidR="00F96998" w:rsidRPr="006A6176">
        <w:rPr>
          <w:i/>
          <w:lang w:val="es-CO"/>
        </w:rPr>
        <w:t xml:space="preserve">, más la </w:t>
      </w:r>
      <w:r w:rsidR="00B15117" w:rsidRPr="006A6176">
        <w:rPr>
          <w:i/>
          <w:lang w:val="es-CO"/>
        </w:rPr>
        <w:t>actualización</w:t>
      </w:r>
      <w:r w:rsidR="00F96998" w:rsidRPr="006A6176">
        <w:rPr>
          <w:i/>
          <w:lang w:val="es-CO"/>
        </w:rPr>
        <w:t xml:space="preserve"> y/o indexación de dichas sumas de dinero, más el valor correspondiente a los intereses de mora que se liquiden, o la superior que resulte demostrada a la ejecutoria del laudo que ponga fin a este proceso.</w:t>
      </w:r>
    </w:p>
    <w:p w14:paraId="4F4B291F" w14:textId="77777777" w:rsidR="00F96998" w:rsidRPr="006A6176" w:rsidRDefault="00F96998" w:rsidP="00370651">
      <w:pPr>
        <w:widowControl w:val="0"/>
        <w:suppressAutoHyphens w:val="0"/>
        <w:overflowPunct/>
        <w:autoSpaceDE/>
        <w:spacing w:line="240" w:lineRule="auto"/>
        <w:ind w:left="567" w:right="567"/>
        <w:textAlignment w:val="auto"/>
        <w:rPr>
          <w:i/>
          <w:lang w:val="es-CO"/>
        </w:rPr>
      </w:pPr>
    </w:p>
    <w:p w14:paraId="11757530" w14:textId="77777777" w:rsidR="00B57421" w:rsidRPr="006A6176" w:rsidRDefault="00F96998" w:rsidP="00370651">
      <w:pPr>
        <w:widowControl w:val="0"/>
        <w:suppressAutoHyphens w:val="0"/>
        <w:overflowPunct/>
        <w:autoSpaceDE/>
        <w:spacing w:line="240" w:lineRule="auto"/>
        <w:ind w:left="567" w:right="567"/>
        <w:textAlignment w:val="auto"/>
        <w:rPr>
          <w:i/>
          <w:lang w:val="es-CO"/>
        </w:rPr>
      </w:pPr>
      <w:r w:rsidRPr="006A6176">
        <w:rPr>
          <w:i/>
          <w:lang w:val="es-CO"/>
        </w:rPr>
        <w:t>SEXTA PRINCIPAL</w:t>
      </w:r>
      <w:r w:rsidR="00940A05" w:rsidRPr="006A6176">
        <w:rPr>
          <w:i/>
          <w:lang w:val="es-CO"/>
        </w:rPr>
        <w:t>. Que se condene a las sociedades CM</w:t>
      </w:r>
      <w:r w:rsidR="00D03192" w:rsidRPr="006A6176">
        <w:rPr>
          <w:i/>
          <w:lang w:val="es-CO"/>
        </w:rPr>
        <w:t xml:space="preserve"> CONSTRUCCIONES Y MANTENIMIENTO</w:t>
      </w:r>
      <w:r w:rsidR="00940A05" w:rsidRPr="006A6176">
        <w:rPr>
          <w:i/>
          <w:lang w:val="es-CO"/>
        </w:rPr>
        <w:t xml:space="preserve"> LTDA (hoy CM CONSTRUCCIONES Y MANTENIMIENTO S.A.S.), PIZANO PRADILLA CARO RESTRREPO LTDA</w:t>
      </w:r>
      <w:r w:rsidR="00D03192" w:rsidRPr="006A6176">
        <w:rPr>
          <w:i/>
          <w:lang w:val="es-CO"/>
        </w:rPr>
        <w:t>., (hoy P</w:t>
      </w:r>
      <w:r w:rsidR="00940A05" w:rsidRPr="006A6176">
        <w:rPr>
          <w:i/>
          <w:lang w:val="es-CO"/>
        </w:rPr>
        <w:t>IZANO PRADILLA CARO RESTREPO S.A.S), DISICO S.A., Y SAENZ RUIZ CADENA INGENIEROS CIVILES LTDA (hoy SAENZ RUIZ CADENA INGENIEROS CIVILES S.A.), integrantes del CONSORCIO CMS-CÁRCELES, a pagar al FONDO FINANCIERO DE PROYECTOS DE DESARROLLO – FONADE, las costas del proceso y las agencias en derecho, de conformidad con las disposiciones legales vigentes al momento de dictar el laudo arbitral definitivo que ponga fin al presente proceso</w:t>
      </w:r>
      <w:r w:rsidR="00601EA5" w:rsidRPr="006A6176">
        <w:rPr>
          <w:i/>
          <w:lang w:val="es-CO"/>
        </w:rPr>
        <w:t>.</w:t>
      </w:r>
    </w:p>
    <w:p w14:paraId="621D6DA1" w14:textId="77777777" w:rsidR="006B783B" w:rsidRPr="006A6176" w:rsidRDefault="006B783B" w:rsidP="002F1933">
      <w:pPr>
        <w:widowControl w:val="0"/>
        <w:suppressAutoHyphens w:val="0"/>
        <w:overflowPunct/>
        <w:autoSpaceDE/>
        <w:textAlignment w:val="auto"/>
        <w:rPr>
          <w:lang w:val="es-CO"/>
        </w:rPr>
      </w:pPr>
    </w:p>
    <w:p w14:paraId="1E03A65D" w14:textId="77777777" w:rsidR="006B783B" w:rsidRPr="006A6176" w:rsidRDefault="006B783B" w:rsidP="002F1933">
      <w:pPr>
        <w:widowControl w:val="0"/>
        <w:suppressAutoHyphens w:val="0"/>
        <w:overflowPunct/>
        <w:autoSpaceDE/>
        <w:textAlignment w:val="auto"/>
        <w:rPr>
          <w:lang w:val="es-CO"/>
        </w:rPr>
      </w:pPr>
      <w:r w:rsidRPr="006A6176">
        <w:rPr>
          <w:lang w:val="es-CO"/>
        </w:rPr>
        <w:t xml:space="preserve">2.2. </w:t>
      </w:r>
      <w:r w:rsidR="00B55EFA" w:rsidRPr="006A6176">
        <w:rPr>
          <w:lang w:val="es-CO"/>
        </w:rPr>
        <w:t xml:space="preserve">Los hechos de la demanda se centran en presuntas </w:t>
      </w:r>
      <w:r w:rsidR="005511D7" w:rsidRPr="006A6176">
        <w:rPr>
          <w:lang w:val="es-CO"/>
        </w:rPr>
        <w:t xml:space="preserve">fallas en la construcción del </w:t>
      </w:r>
      <w:r w:rsidR="00B15117" w:rsidRPr="006A6176">
        <w:rPr>
          <w:lang w:val="es-CO"/>
        </w:rPr>
        <w:t>establecimiento</w:t>
      </w:r>
      <w:r w:rsidR="005511D7" w:rsidRPr="006A6176">
        <w:rPr>
          <w:lang w:val="es-CO"/>
        </w:rPr>
        <w:t xml:space="preserve"> </w:t>
      </w:r>
      <w:r w:rsidR="00B15117" w:rsidRPr="006A6176">
        <w:rPr>
          <w:lang w:val="es-CO"/>
        </w:rPr>
        <w:t>penitenciario</w:t>
      </w:r>
      <w:r w:rsidR="005511D7" w:rsidRPr="006A6176">
        <w:rPr>
          <w:lang w:val="es-CO"/>
        </w:rPr>
        <w:t xml:space="preserve"> que se evidenciaron al momento de suscribir el acta de </w:t>
      </w:r>
      <w:r w:rsidR="00B15117" w:rsidRPr="006A6176">
        <w:rPr>
          <w:lang w:val="es-CO"/>
        </w:rPr>
        <w:t>terminación</w:t>
      </w:r>
      <w:r w:rsidR="005511D7" w:rsidRPr="006A6176">
        <w:rPr>
          <w:lang w:val="es-CO"/>
        </w:rPr>
        <w:t xml:space="preserve">. Así, hizo referencia a irregularidades en </w:t>
      </w:r>
      <w:r w:rsidR="00EF324C" w:rsidRPr="006A6176">
        <w:rPr>
          <w:lang w:val="es-CO"/>
        </w:rPr>
        <w:t>la</w:t>
      </w:r>
      <w:r w:rsidR="005511D7" w:rsidRPr="006A6176">
        <w:rPr>
          <w:lang w:val="es-CO"/>
        </w:rPr>
        <w:t xml:space="preserve"> red contra incendios, la cubierta en el área de </w:t>
      </w:r>
      <w:r w:rsidR="00B15117" w:rsidRPr="006A6176">
        <w:rPr>
          <w:lang w:val="es-CO"/>
        </w:rPr>
        <w:t>sanidad</w:t>
      </w:r>
      <w:r w:rsidR="005511D7" w:rsidRPr="006A6176">
        <w:rPr>
          <w:lang w:val="es-CO"/>
        </w:rPr>
        <w:t xml:space="preserve"> y desprendimiento de pintura </w:t>
      </w:r>
      <w:proofErr w:type="spellStart"/>
      <w:r w:rsidR="005511D7" w:rsidRPr="006A6176">
        <w:rPr>
          <w:lang w:val="es-CO"/>
        </w:rPr>
        <w:t>epóxica</w:t>
      </w:r>
      <w:proofErr w:type="spellEnd"/>
      <w:r w:rsidR="005511D7" w:rsidRPr="006A6176">
        <w:rPr>
          <w:lang w:val="es-CO"/>
        </w:rPr>
        <w:t xml:space="preserve">. </w:t>
      </w:r>
      <w:r w:rsidR="00A07B30" w:rsidRPr="006A6176">
        <w:rPr>
          <w:lang w:val="es-CO"/>
        </w:rPr>
        <w:t xml:space="preserve">Adujo que en dicha </w:t>
      </w:r>
      <w:r w:rsidR="00B15117" w:rsidRPr="006A6176">
        <w:rPr>
          <w:lang w:val="es-CO"/>
        </w:rPr>
        <w:t>acta</w:t>
      </w:r>
      <w:r w:rsidR="005511D7" w:rsidRPr="006A6176">
        <w:rPr>
          <w:lang w:val="es-CO"/>
        </w:rPr>
        <w:t xml:space="preserve"> se </w:t>
      </w:r>
      <w:r w:rsidR="00B15117" w:rsidRPr="006A6176">
        <w:rPr>
          <w:lang w:val="es-CO"/>
        </w:rPr>
        <w:t>había</w:t>
      </w:r>
      <w:r w:rsidR="005511D7" w:rsidRPr="006A6176">
        <w:rPr>
          <w:lang w:val="es-CO"/>
        </w:rPr>
        <w:t xml:space="preserve"> pactado que en el </w:t>
      </w:r>
      <w:r w:rsidR="00B15117" w:rsidRPr="006A6176">
        <w:rPr>
          <w:lang w:val="es-CO"/>
        </w:rPr>
        <w:t>transcurso</w:t>
      </w:r>
      <w:r w:rsidR="005511D7" w:rsidRPr="006A6176">
        <w:rPr>
          <w:lang w:val="es-CO"/>
        </w:rPr>
        <w:t xml:space="preserve"> del año 2010 se </w:t>
      </w:r>
      <w:r w:rsidR="00B15117" w:rsidRPr="006A6176">
        <w:rPr>
          <w:lang w:val="es-CO"/>
        </w:rPr>
        <w:t>solucionarían</w:t>
      </w:r>
      <w:r w:rsidR="005511D7" w:rsidRPr="006A6176">
        <w:rPr>
          <w:lang w:val="es-CO"/>
        </w:rPr>
        <w:t xml:space="preserve"> estos </w:t>
      </w:r>
      <w:r w:rsidR="00B15117" w:rsidRPr="006A6176">
        <w:rPr>
          <w:lang w:val="es-CO"/>
        </w:rPr>
        <w:t>inconvenientes</w:t>
      </w:r>
      <w:r w:rsidR="005511D7" w:rsidRPr="006A6176">
        <w:rPr>
          <w:lang w:val="es-CO"/>
        </w:rPr>
        <w:t>, pero visitas posteriores dan lugar a concluir que para abril del 2013 no se habían hecho las reparaciones</w:t>
      </w:r>
      <w:r w:rsidR="002B02DB" w:rsidRPr="006A6176">
        <w:rPr>
          <w:lang w:val="es-CO"/>
        </w:rPr>
        <w:t>.</w:t>
      </w:r>
    </w:p>
    <w:p w14:paraId="0D11EE58" w14:textId="77777777" w:rsidR="002B02DB" w:rsidRPr="006A6176" w:rsidRDefault="002B02DB" w:rsidP="002F1933">
      <w:pPr>
        <w:widowControl w:val="0"/>
        <w:suppressAutoHyphens w:val="0"/>
        <w:overflowPunct/>
        <w:autoSpaceDE/>
        <w:textAlignment w:val="auto"/>
        <w:rPr>
          <w:lang w:val="es-CO"/>
        </w:rPr>
      </w:pPr>
    </w:p>
    <w:p w14:paraId="03F14E0F" w14:textId="77777777" w:rsidR="0043406E" w:rsidRPr="006A6176" w:rsidRDefault="002B02DB" w:rsidP="001C2884">
      <w:pPr>
        <w:widowControl w:val="0"/>
        <w:suppressAutoHyphens w:val="0"/>
        <w:overflowPunct/>
        <w:autoSpaceDE/>
        <w:ind w:firstLine="1"/>
        <w:textAlignment w:val="auto"/>
        <w:rPr>
          <w:lang w:val="es-CO"/>
        </w:rPr>
      </w:pPr>
      <w:r w:rsidRPr="006A6176">
        <w:rPr>
          <w:lang w:val="es-CO"/>
        </w:rPr>
        <w:t xml:space="preserve">3. </w:t>
      </w:r>
      <w:r w:rsidR="001C2884" w:rsidRPr="006A6176">
        <w:rPr>
          <w:lang w:val="es-CO"/>
        </w:rPr>
        <w:t xml:space="preserve">El 20 de noviembre del 2014 </w:t>
      </w:r>
      <w:proofErr w:type="spellStart"/>
      <w:r w:rsidR="001C2884" w:rsidRPr="006A6176">
        <w:rPr>
          <w:lang w:val="es-CO"/>
        </w:rPr>
        <w:t>Fonade</w:t>
      </w:r>
      <w:proofErr w:type="spellEnd"/>
      <w:r w:rsidR="001C2884" w:rsidRPr="006A6176">
        <w:rPr>
          <w:lang w:val="es-CO"/>
        </w:rPr>
        <w:t xml:space="preserve"> presentó la contestación a la demanda reformada</w:t>
      </w:r>
      <w:r w:rsidR="00BB70E6" w:rsidRPr="006A6176">
        <w:rPr>
          <w:lang w:val="es-CO"/>
        </w:rPr>
        <w:t xml:space="preserve"> (f. </w:t>
      </w:r>
      <w:r w:rsidR="008D2F09" w:rsidRPr="006A6176">
        <w:rPr>
          <w:lang w:val="es-CO"/>
        </w:rPr>
        <w:t>1-222 c. 2</w:t>
      </w:r>
      <w:r w:rsidR="00BB70E6" w:rsidRPr="006A6176">
        <w:rPr>
          <w:lang w:val="es-CO"/>
        </w:rPr>
        <w:t>)</w:t>
      </w:r>
      <w:r w:rsidR="00FB024C" w:rsidRPr="006A6176">
        <w:rPr>
          <w:lang w:val="es-CO"/>
        </w:rPr>
        <w:t xml:space="preserve"> y propuso las siguientes excepciones</w:t>
      </w:r>
      <w:r w:rsidR="0043406E" w:rsidRPr="006A6176">
        <w:rPr>
          <w:lang w:val="es-CO"/>
        </w:rPr>
        <w:t>:</w:t>
      </w:r>
    </w:p>
    <w:p w14:paraId="5B4C4FBE" w14:textId="77777777" w:rsidR="0043406E" w:rsidRPr="006A6176" w:rsidRDefault="0043406E" w:rsidP="001C2884">
      <w:pPr>
        <w:widowControl w:val="0"/>
        <w:suppressAutoHyphens w:val="0"/>
        <w:overflowPunct/>
        <w:autoSpaceDE/>
        <w:ind w:firstLine="1"/>
        <w:textAlignment w:val="auto"/>
        <w:rPr>
          <w:lang w:val="es-CO"/>
        </w:rPr>
      </w:pPr>
    </w:p>
    <w:p w14:paraId="199C1201" w14:textId="77777777" w:rsidR="002B02DB" w:rsidRPr="006A6176" w:rsidRDefault="0043406E" w:rsidP="0067267C">
      <w:pPr>
        <w:widowControl w:val="0"/>
        <w:suppressAutoHyphens w:val="0"/>
        <w:overflowPunct/>
        <w:autoSpaceDE/>
        <w:ind w:firstLine="1"/>
        <w:textAlignment w:val="auto"/>
        <w:rPr>
          <w:lang w:val="es-CO"/>
        </w:rPr>
      </w:pPr>
      <w:r w:rsidRPr="006A6176">
        <w:rPr>
          <w:lang w:val="es-CO"/>
        </w:rPr>
        <w:t xml:space="preserve">3.1. </w:t>
      </w:r>
      <w:r w:rsidR="009B4BE8" w:rsidRPr="006A6176">
        <w:rPr>
          <w:lang w:val="es-CO"/>
        </w:rPr>
        <w:t xml:space="preserve">Inexistencia de salvedades por parte del contratista al momento de suscribir los documentos modificatorios del </w:t>
      </w:r>
      <w:r w:rsidR="00731A00" w:rsidRPr="006A6176">
        <w:rPr>
          <w:lang w:val="es-CO"/>
        </w:rPr>
        <w:t>contrato</w:t>
      </w:r>
      <w:r w:rsidR="009B4BE8" w:rsidRPr="006A6176">
        <w:rPr>
          <w:lang w:val="es-CO"/>
        </w:rPr>
        <w:t xml:space="preserve">. </w:t>
      </w:r>
      <w:r w:rsidR="0067267C" w:rsidRPr="006A6176">
        <w:rPr>
          <w:lang w:val="es-CO"/>
        </w:rPr>
        <w:t xml:space="preserve">Al respecto señaló que en un contrato regido por el derecho privado ambas partes comparten las mismas obligaciones y derechos. En este </w:t>
      </w:r>
      <w:r w:rsidR="00367CD6" w:rsidRPr="006A6176">
        <w:rPr>
          <w:lang w:val="es-CO"/>
        </w:rPr>
        <w:t>orden</w:t>
      </w:r>
      <w:r w:rsidR="0067267C" w:rsidRPr="006A6176">
        <w:rPr>
          <w:lang w:val="es-CO"/>
        </w:rPr>
        <w:t xml:space="preserve"> de ideas, al momento en que se suscribieron los </w:t>
      </w:r>
      <w:r w:rsidR="00F05039" w:rsidRPr="006A6176">
        <w:rPr>
          <w:lang w:val="es-CO"/>
        </w:rPr>
        <w:t>otrosí</w:t>
      </w:r>
      <w:r w:rsidR="0067267C" w:rsidRPr="006A6176">
        <w:rPr>
          <w:lang w:val="es-CO"/>
        </w:rPr>
        <w:t xml:space="preserve"> y prórrogas en las que se incluyeron las llamadas obras adicional</w:t>
      </w:r>
      <w:r w:rsidR="00B26E20" w:rsidRPr="006A6176">
        <w:rPr>
          <w:lang w:val="es-CO"/>
        </w:rPr>
        <w:t xml:space="preserve">es y mayores cantidades de obra debieron </w:t>
      </w:r>
      <w:r w:rsidR="00F05039" w:rsidRPr="006A6176">
        <w:rPr>
          <w:lang w:val="es-CO"/>
        </w:rPr>
        <w:t>plantearse</w:t>
      </w:r>
      <w:r w:rsidR="00B26E20" w:rsidRPr="006A6176">
        <w:rPr>
          <w:lang w:val="es-CO"/>
        </w:rPr>
        <w:t xml:space="preserve"> </w:t>
      </w:r>
      <w:r w:rsidR="00F05039" w:rsidRPr="006A6176">
        <w:rPr>
          <w:lang w:val="es-CO"/>
        </w:rPr>
        <w:t>ob</w:t>
      </w:r>
      <w:r w:rsidR="004913BF" w:rsidRPr="006A6176">
        <w:rPr>
          <w:lang w:val="es-CO"/>
        </w:rPr>
        <w:t>s</w:t>
      </w:r>
      <w:r w:rsidR="00F05039" w:rsidRPr="006A6176">
        <w:rPr>
          <w:lang w:val="es-CO"/>
        </w:rPr>
        <w:t>e</w:t>
      </w:r>
      <w:r w:rsidR="004913BF" w:rsidRPr="006A6176">
        <w:rPr>
          <w:lang w:val="es-CO"/>
        </w:rPr>
        <w:t>rv</w:t>
      </w:r>
      <w:r w:rsidR="00F05039" w:rsidRPr="006A6176">
        <w:rPr>
          <w:lang w:val="es-CO"/>
        </w:rPr>
        <w:t>aciones</w:t>
      </w:r>
      <w:r w:rsidR="00B26E20" w:rsidRPr="006A6176">
        <w:rPr>
          <w:lang w:val="es-CO"/>
        </w:rPr>
        <w:t xml:space="preserve"> o salvedades a las modificaciones contractuales, o al menos dejar constancia de la mayor onerosidad que esta le implicaba al </w:t>
      </w:r>
      <w:r w:rsidR="00F05039" w:rsidRPr="006A6176">
        <w:rPr>
          <w:lang w:val="es-CO"/>
        </w:rPr>
        <w:t>contratista</w:t>
      </w:r>
      <w:r w:rsidR="00B26E20" w:rsidRPr="006A6176">
        <w:rPr>
          <w:lang w:val="es-CO"/>
        </w:rPr>
        <w:t xml:space="preserve">. Al </w:t>
      </w:r>
      <w:r w:rsidR="00F05039" w:rsidRPr="006A6176">
        <w:rPr>
          <w:lang w:val="es-CO"/>
        </w:rPr>
        <w:t>no haberse hecho, se en</w:t>
      </w:r>
      <w:r w:rsidR="00B26E20" w:rsidRPr="006A6176">
        <w:rPr>
          <w:lang w:val="es-CO"/>
        </w:rPr>
        <w:t>tiende que fue en uso de la autonomía de su voluntad que aceptó estas circunstancias</w:t>
      </w:r>
      <w:r w:rsidR="00F05039" w:rsidRPr="006A6176">
        <w:rPr>
          <w:lang w:val="es-CO"/>
        </w:rPr>
        <w:t>.</w:t>
      </w:r>
    </w:p>
    <w:p w14:paraId="136B6C02" w14:textId="77777777" w:rsidR="00F05039" w:rsidRPr="006A6176" w:rsidRDefault="00F05039" w:rsidP="0067267C">
      <w:pPr>
        <w:widowControl w:val="0"/>
        <w:suppressAutoHyphens w:val="0"/>
        <w:overflowPunct/>
        <w:autoSpaceDE/>
        <w:ind w:firstLine="1"/>
        <w:textAlignment w:val="auto"/>
        <w:rPr>
          <w:lang w:val="es-CO"/>
        </w:rPr>
      </w:pPr>
    </w:p>
    <w:p w14:paraId="1B1B52AF" w14:textId="77777777" w:rsidR="00F05039" w:rsidRPr="006A6176" w:rsidRDefault="00F05039" w:rsidP="0067267C">
      <w:pPr>
        <w:widowControl w:val="0"/>
        <w:suppressAutoHyphens w:val="0"/>
        <w:overflowPunct/>
        <w:autoSpaceDE/>
        <w:ind w:firstLine="1"/>
        <w:textAlignment w:val="auto"/>
        <w:rPr>
          <w:lang w:val="es-CO"/>
        </w:rPr>
      </w:pPr>
      <w:r w:rsidRPr="006A6176">
        <w:rPr>
          <w:lang w:val="es-CO"/>
        </w:rPr>
        <w:t xml:space="preserve">3.2. </w:t>
      </w:r>
      <w:r w:rsidR="0052255E" w:rsidRPr="006A6176">
        <w:rPr>
          <w:lang w:val="es-CO"/>
        </w:rPr>
        <w:t xml:space="preserve">Improcedencia de reconocer obras adicionales y/o mayores </w:t>
      </w:r>
      <w:r w:rsidR="00EF324C" w:rsidRPr="006A6176">
        <w:rPr>
          <w:lang w:val="es-CO"/>
        </w:rPr>
        <w:t>cantidades</w:t>
      </w:r>
      <w:r w:rsidR="0052255E" w:rsidRPr="006A6176">
        <w:rPr>
          <w:lang w:val="es-CO"/>
        </w:rPr>
        <w:t xml:space="preserve"> de obra supuestamente ejecutadas, al presentarse conciliación sobre todas las cantidades de obra y la interventoría no </w:t>
      </w:r>
      <w:r w:rsidR="00EF324C" w:rsidRPr="006A6176">
        <w:rPr>
          <w:lang w:val="es-CO"/>
        </w:rPr>
        <w:t>reconoce</w:t>
      </w:r>
      <w:r w:rsidR="0052255E" w:rsidRPr="006A6176">
        <w:rPr>
          <w:lang w:val="es-CO"/>
        </w:rPr>
        <w:t xml:space="preserve"> ni avala la reclamaci</w:t>
      </w:r>
      <w:r w:rsidR="00731213" w:rsidRPr="006A6176">
        <w:rPr>
          <w:lang w:val="es-CO"/>
        </w:rPr>
        <w:t xml:space="preserve">ón. Esta excepción, </w:t>
      </w:r>
      <w:r w:rsidR="00EF324C" w:rsidRPr="006A6176">
        <w:rPr>
          <w:lang w:val="es-CO"/>
        </w:rPr>
        <w:t>básicamente</w:t>
      </w:r>
      <w:r w:rsidR="00731213" w:rsidRPr="006A6176">
        <w:rPr>
          <w:lang w:val="es-CO"/>
        </w:rPr>
        <w:t xml:space="preserve">, trata de que las cantidades de obra fueron conciliadas y aceptadas </w:t>
      </w:r>
      <w:r w:rsidR="00731213" w:rsidRPr="006A6176">
        <w:rPr>
          <w:lang w:val="es-CO"/>
        </w:rPr>
        <w:lastRenderedPageBreak/>
        <w:t>sin reparo por las partes del contrato y la interventoría en acta de modificación n.º 19 del 15 de septiembre de 2010, cuyo contenido se resalta:</w:t>
      </w:r>
    </w:p>
    <w:p w14:paraId="023FC1C5" w14:textId="77777777" w:rsidR="00731213" w:rsidRPr="006A6176" w:rsidRDefault="00731213" w:rsidP="0067267C">
      <w:pPr>
        <w:widowControl w:val="0"/>
        <w:suppressAutoHyphens w:val="0"/>
        <w:overflowPunct/>
        <w:autoSpaceDE/>
        <w:ind w:firstLine="1"/>
        <w:textAlignment w:val="auto"/>
        <w:rPr>
          <w:lang w:val="es-CO"/>
        </w:rPr>
      </w:pPr>
    </w:p>
    <w:p w14:paraId="62F94CE6" w14:textId="77777777" w:rsidR="00731213" w:rsidRPr="006A6176" w:rsidRDefault="004913BF" w:rsidP="0058592B">
      <w:pPr>
        <w:widowControl w:val="0"/>
        <w:suppressAutoHyphens w:val="0"/>
        <w:overflowPunct/>
        <w:autoSpaceDE/>
        <w:spacing w:line="240" w:lineRule="auto"/>
        <w:ind w:left="567" w:right="567" w:firstLine="1"/>
        <w:textAlignment w:val="auto"/>
        <w:rPr>
          <w:i/>
          <w:lang w:val="es-CO"/>
        </w:rPr>
      </w:pPr>
      <w:r w:rsidRPr="006A6176">
        <w:rPr>
          <w:i/>
          <w:lang w:val="es-CO"/>
        </w:rPr>
        <w:t>En las oficinas</w:t>
      </w:r>
      <w:r w:rsidR="0058592B" w:rsidRPr="006A6176">
        <w:rPr>
          <w:i/>
          <w:lang w:val="es-CO"/>
        </w:rPr>
        <w:t xml:space="preserve"> del </w:t>
      </w:r>
      <w:r w:rsidR="00EF324C" w:rsidRPr="006A6176">
        <w:rPr>
          <w:i/>
          <w:lang w:val="es-CO"/>
        </w:rPr>
        <w:t>campamento</w:t>
      </w:r>
      <w:r w:rsidR="0058592B" w:rsidRPr="006A6176">
        <w:rPr>
          <w:i/>
          <w:lang w:val="es-CO"/>
        </w:rPr>
        <w:t xml:space="preserve"> de obra en Puerto Triunfo, a los quince (15) días de septiembre del año 2010 se reunieron MARIO JAVIER BARRAGÁN MARTÍNEZ Representante legal del Contratista y GERMÁN PINILLA ALCALÁ, Director de Interventoría, para dejar constancia por medio de la presente ACTA de las modificaciones a las cantidades totales conciliadas de obra ejecutada, según las condiciones que se detallan a continuación.</w:t>
      </w:r>
    </w:p>
    <w:p w14:paraId="11080574" w14:textId="77777777" w:rsidR="0058592B" w:rsidRPr="006A6176" w:rsidRDefault="0058592B" w:rsidP="0058592B">
      <w:pPr>
        <w:widowControl w:val="0"/>
        <w:suppressAutoHyphens w:val="0"/>
        <w:overflowPunct/>
        <w:autoSpaceDE/>
        <w:spacing w:line="240" w:lineRule="auto"/>
        <w:ind w:left="567" w:right="567" w:firstLine="1"/>
        <w:textAlignment w:val="auto"/>
        <w:rPr>
          <w:i/>
          <w:lang w:val="es-CO"/>
        </w:rPr>
      </w:pPr>
      <w:r w:rsidRPr="006A6176">
        <w:rPr>
          <w:i/>
          <w:lang w:val="es-CO"/>
        </w:rPr>
        <w:t>(…)</w:t>
      </w:r>
    </w:p>
    <w:p w14:paraId="7BC5DAD9" w14:textId="77777777" w:rsidR="00B57421" w:rsidRPr="006A6176" w:rsidRDefault="0058592B" w:rsidP="0058592B">
      <w:pPr>
        <w:widowControl w:val="0"/>
        <w:suppressAutoHyphens w:val="0"/>
        <w:overflowPunct/>
        <w:autoSpaceDE/>
        <w:spacing w:line="240" w:lineRule="auto"/>
        <w:ind w:left="567" w:right="567"/>
        <w:textAlignment w:val="auto"/>
        <w:rPr>
          <w:i/>
          <w:lang w:val="es-CO"/>
        </w:rPr>
      </w:pPr>
      <w:r w:rsidRPr="006A6176">
        <w:rPr>
          <w:i/>
          <w:lang w:val="es-CO"/>
        </w:rPr>
        <w:t>Se presentan conciliadas entre los firmantes las mayores y menores cantidades de obra ejecutada.</w:t>
      </w:r>
    </w:p>
    <w:p w14:paraId="7069C15F" w14:textId="77777777" w:rsidR="0058592B" w:rsidRPr="006A6176" w:rsidRDefault="0058592B" w:rsidP="002F1933">
      <w:pPr>
        <w:widowControl w:val="0"/>
        <w:suppressAutoHyphens w:val="0"/>
        <w:overflowPunct/>
        <w:autoSpaceDE/>
        <w:textAlignment w:val="auto"/>
        <w:rPr>
          <w:lang w:val="es-CO"/>
        </w:rPr>
      </w:pPr>
    </w:p>
    <w:p w14:paraId="242C542C" w14:textId="77777777" w:rsidR="0058592B" w:rsidRPr="006A6176" w:rsidRDefault="0058592B" w:rsidP="002F1933">
      <w:pPr>
        <w:widowControl w:val="0"/>
        <w:suppressAutoHyphens w:val="0"/>
        <w:overflowPunct/>
        <w:autoSpaceDE/>
        <w:textAlignment w:val="auto"/>
        <w:rPr>
          <w:lang w:val="es-CO"/>
        </w:rPr>
      </w:pPr>
      <w:r w:rsidRPr="006A6176">
        <w:rPr>
          <w:lang w:val="es-CO"/>
        </w:rPr>
        <w:t>3.3</w:t>
      </w:r>
      <w:r w:rsidR="00EF324C" w:rsidRPr="006A6176">
        <w:rPr>
          <w:lang w:val="es-CO"/>
        </w:rPr>
        <w:t>. Inexistencia</w:t>
      </w:r>
      <w:r w:rsidRPr="006A6176">
        <w:rPr>
          <w:lang w:val="es-CO"/>
        </w:rPr>
        <w:t xml:space="preserve"> de mayor permanencia en obra. Al respecto, planteó que no existe prueba de esta mayor permanencia en obra, más allá de simple elucubraciones amañadas. Agregó que debe tenerse en cuenta que </w:t>
      </w:r>
      <w:r w:rsidR="00C672AD" w:rsidRPr="006A6176">
        <w:rPr>
          <w:lang w:val="es-CO"/>
        </w:rPr>
        <w:t xml:space="preserve">se pactó de manera expresa que el </w:t>
      </w:r>
      <w:proofErr w:type="spellStart"/>
      <w:r w:rsidR="00C672AD" w:rsidRPr="006A6176">
        <w:rPr>
          <w:lang w:val="es-CO"/>
        </w:rPr>
        <w:t>Fonade</w:t>
      </w:r>
      <w:proofErr w:type="spellEnd"/>
      <w:r w:rsidR="00C672AD" w:rsidRPr="006A6176">
        <w:rPr>
          <w:lang w:val="es-CO"/>
        </w:rPr>
        <w:t xml:space="preserve"> aceptaba el valor propuesto de AIU por el consorcio contratista, bajo el </w:t>
      </w:r>
      <w:r w:rsidR="0057621D" w:rsidRPr="006A6176">
        <w:rPr>
          <w:lang w:val="es-CO"/>
        </w:rPr>
        <w:t>entendido</w:t>
      </w:r>
      <w:r w:rsidR="00C672AD" w:rsidRPr="006A6176">
        <w:rPr>
          <w:lang w:val="es-CO"/>
        </w:rPr>
        <w:t xml:space="preserve"> de que este </w:t>
      </w:r>
      <w:r w:rsidR="0057621D" w:rsidRPr="006A6176">
        <w:rPr>
          <w:lang w:val="es-CO"/>
        </w:rPr>
        <w:t>era</w:t>
      </w:r>
      <w:r w:rsidR="00C672AD" w:rsidRPr="006A6176">
        <w:rPr>
          <w:lang w:val="es-CO"/>
        </w:rPr>
        <w:t xml:space="preserve"> el responsable de la elaboración de la propuesta económica, valor que siempre se pagó en el marco de varias afirmaciones del </w:t>
      </w:r>
      <w:r w:rsidR="0057621D" w:rsidRPr="006A6176">
        <w:rPr>
          <w:lang w:val="es-CO"/>
        </w:rPr>
        <w:t>convocante</w:t>
      </w:r>
      <w:r w:rsidR="00C672AD" w:rsidRPr="006A6176">
        <w:rPr>
          <w:lang w:val="es-CO"/>
        </w:rPr>
        <w:t xml:space="preserve"> respecto de que </w:t>
      </w:r>
      <w:r w:rsidR="0057621D" w:rsidRPr="006A6176">
        <w:rPr>
          <w:lang w:val="es-CO"/>
        </w:rPr>
        <w:t>no</w:t>
      </w:r>
      <w:r w:rsidR="00C672AD" w:rsidRPr="006A6176">
        <w:rPr>
          <w:lang w:val="es-CO"/>
        </w:rPr>
        <w:t xml:space="preserve"> </w:t>
      </w:r>
      <w:r w:rsidR="0057621D" w:rsidRPr="006A6176">
        <w:rPr>
          <w:lang w:val="es-CO"/>
        </w:rPr>
        <w:t>se generaban</w:t>
      </w:r>
      <w:r w:rsidR="00C672AD" w:rsidRPr="006A6176">
        <w:rPr>
          <w:lang w:val="es-CO"/>
        </w:rPr>
        <w:t xml:space="preserve"> </w:t>
      </w:r>
      <w:r w:rsidR="0057621D" w:rsidRPr="006A6176">
        <w:rPr>
          <w:lang w:val="es-CO"/>
        </w:rPr>
        <w:t>costos</w:t>
      </w:r>
      <w:r w:rsidR="00C672AD" w:rsidRPr="006A6176">
        <w:rPr>
          <w:lang w:val="es-CO"/>
        </w:rPr>
        <w:t xml:space="preserve"> adicionales a los ya </w:t>
      </w:r>
      <w:r w:rsidR="0057621D" w:rsidRPr="006A6176">
        <w:rPr>
          <w:lang w:val="es-CO"/>
        </w:rPr>
        <w:t>reconocidos</w:t>
      </w:r>
      <w:r w:rsidR="00C672AD" w:rsidRPr="006A6176">
        <w:rPr>
          <w:lang w:val="es-CO"/>
        </w:rPr>
        <w:t>. Señaló concretamente:</w:t>
      </w:r>
    </w:p>
    <w:p w14:paraId="53A5DCCC" w14:textId="77777777" w:rsidR="0012328E" w:rsidRPr="006A6176" w:rsidRDefault="0012328E" w:rsidP="002F1933">
      <w:pPr>
        <w:widowControl w:val="0"/>
        <w:suppressAutoHyphens w:val="0"/>
        <w:overflowPunct/>
        <w:autoSpaceDE/>
        <w:textAlignment w:val="auto"/>
        <w:rPr>
          <w:lang w:val="es-CO"/>
        </w:rPr>
      </w:pPr>
    </w:p>
    <w:p w14:paraId="1D145C85" w14:textId="77777777" w:rsidR="00B97502" w:rsidRPr="006A6176" w:rsidRDefault="0012328E" w:rsidP="00D35331">
      <w:pPr>
        <w:widowControl w:val="0"/>
        <w:suppressAutoHyphens w:val="0"/>
        <w:overflowPunct/>
        <w:autoSpaceDE/>
        <w:spacing w:line="240" w:lineRule="auto"/>
        <w:ind w:left="567" w:right="567"/>
        <w:textAlignment w:val="auto"/>
        <w:rPr>
          <w:i/>
          <w:lang w:val="es-CO"/>
        </w:rPr>
      </w:pPr>
      <w:r w:rsidRPr="006A6176">
        <w:rPr>
          <w:i/>
          <w:lang w:val="es-CO"/>
        </w:rPr>
        <w:t>De acuerdo a lo anterior, para FONADE es claro que durante toda la ejecución del contrato, desde la primera acta de avance de obra (26 de junio de 2007), hasta la última acta radicada (20 de septiembre de 2010), es decir posterior a la terminación del contrato, FONADE, le reconoció al contratista el porcentaje de administración correspondiente</w:t>
      </w:r>
      <w:r w:rsidR="0057621D" w:rsidRPr="006A6176">
        <w:rPr>
          <w:i/>
          <w:lang w:val="es-CO"/>
        </w:rPr>
        <w:t xml:space="preserve">, esto es el 18%, de acuerdo a su propuesta económica, tal como se soporta y se evidencia en las Actas parciales de </w:t>
      </w:r>
      <w:r w:rsidR="00D35331" w:rsidRPr="006A6176">
        <w:rPr>
          <w:i/>
          <w:lang w:val="es-CO"/>
        </w:rPr>
        <w:t>obras</w:t>
      </w:r>
      <w:r w:rsidR="0057621D" w:rsidRPr="006A6176">
        <w:rPr>
          <w:i/>
          <w:lang w:val="es-CO"/>
        </w:rPr>
        <w:t xml:space="preserve"> suscritas por él y por la interventoría en calidad de supervisor del contrato de obra, de manera que este valor de $6.485.320.690,28 pagado a título de administración, sumado a las manifestaciones del contratista de que las modificaciones contractuales no le generaban costos adicionales a los ya r</w:t>
      </w:r>
      <w:r w:rsidR="006E40EA" w:rsidRPr="006A6176">
        <w:rPr>
          <w:i/>
          <w:lang w:val="es-CO"/>
        </w:rPr>
        <w:t xml:space="preserve">econocidos, y sumado a la </w:t>
      </w:r>
      <w:r w:rsidR="00B97502" w:rsidRPr="006A6176">
        <w:rPr>
          <w:i/>
          <w:lang w:val="es-CO"/>
        </w:rPr>
        <w:t>deficiencia</w:t>
      </w:r>
      <w:r w:rsidR="006E40EA" w:rsidRPr="006A6176">
        <w:rPr>
          <w:i/>
          <w:lang w:val="es-CO"/>
        </w:rPr>
        <w:t xml:space="preserve"> administrativa y operativa de la obra que inclusive le obligó a tener que pagar los gastos de interventoría, </w:t>
      </w:r>
      <w:r w:rsidR="00B97502" w:rsidRPr="006A6176">
        <w:rPr>
          <w:i/>
          <w:lang w:val="es-CO"/>
        </w:rPr>
        <w:t>permiten</w:t>
      </w:r>
      <w:r w:rsidR="006E40EA" w:rsidRPr="006A6176">
        <w:rPr>
          <w:i/>
          <w:lang w:val="es-CO"/>
        </w:rPr>
        <w:t xml:space="preserve"> concluir que NO  hay lugar a reconocer ni pagar ningún valor por éste concepto de supuesta mayor permanencia en obra</w:t>
      </w:r>
      <w:r w:rsidR="00B97502" w:rsidRPr="006A6176">
        <w:rPr>
          <w:i/>
          <w:lang w:val="es-CO"/>
        </w:rPr>
        <w:t>.</w:t>
      </w:r>
    </w:p>
    <w:p w14:paraId="312E2F10" w14:textId="77777777" w:rsidR="00B97502" w:rsidRPr="006A6176" w:rsidRDefault="00B97502" w:rsidP="002F1933">
      <w:pPr>
        <w:widowControl w:val="0"/>
        <w:suppressAutoHyphens w:val="0"/>
        <w:overflowPunct/>
        <w:autoSpaceDE/>
        <w:textAlignment w:val="auto"/>
        <w:rPr>
          <w:lang w:val="es-CO"/>
        </w:rPr>
      </w:pPr>
    </w:p>
    <w:p w14:paraId="53D03CFF" w14:textId="77777777" w:rsidR="00981421" w:rsidRPr="006A6176" w:rsidRDefault="00662196" w:rsidP="00981421">
      <w:pPr>
        <w:widowControl w:val="0"/>
        <w:suppressAutoHyphens w:val="0"/>
        <w:overflowPunct/>
        <w:autoSpaceDE/>
        <w:textAlignment w:val="auto"/>
        <w:rPr>
          <w:lang w:val="es-CO"/>
        </w:rPr>
      </w:pPr>
      <w:r w:rsidRPr="006A6176">
        <w:rPr>
          <w:lang w:val="es-CO"/>
        </w:rPr>
        <w:t>4.</w:t>
      </w:r>
      <w:r w:rsidR="00A64ED2" w:rsidRPr="006A6176">
        <w:rPr>
          <w:lang w:val="es-CO"/>
        </w:rPr>
        <w:t xml:space="preserve"> </w:t>
      </w:r>
      <w:r w:rsidR="00D80F06" w:rsidRPr="006A6176">
        <w:rPr>
          <w:lang w:val="es-CO"/>
        </w:rPr>
        <w:t>Surtido el trámite procesal correspondiente</w:t>
      </w:r>
      <w:r w:rsidR="00613545" w:rsidRPr="006A6176">
        <w:rPr>
          <w:lang w:val="es-CO"/>
        </w:rPr>
        <w:t xml:space="preserve">, el </w:t>
      </w:r>
      <w:r w:rsidR="005450D8" w:rsidRPr="006A6176">
        <w:rPr>
          <w:lang w:val="es-CO"/>
        </w:rPr>
        <w:t xml:space="preserve">Tribunal </w:t>
      </w:r>
      <w:r w:rsidR="00613545" w:rsidRPr="006A6176">
        <w:rPr>
          <w:lang w:val="es-CO"/>
        </w:rPr>
        <w:t xml:space="preserve">profirió el laudo del </w:t>
      </w:r>
      <w:r w:rsidR="00AE3117" w:rsidRPr="006A6176">
        <w:rPr>
          <w:lang w:val="es-CO"/>
        </w:rPr>
        <w:t>1</w:t>
      </w:r>
      <w:r w:rsidR="00A672CA" w:rsidRPr="006A6176">
        <w:rPr>
          <w:lang w:val="es-CO"/>
        </w:rPr>
        <w:t>6</w:t>
      </w:r>
      <w:r w:rsidR="00613545" w:rsidRPr="006A6176">
        <w:rPr>
          <w:lang w:val="es-CO"/>
        </w:rPr>
        <w:t xml:space="preserve"> de </w:t>
      </w:r>
      <w:r w:rsidR="00A672CA" w:rsidRPr="006A6176">
        <w:rPr>
          <w:lang w:val="es-CO"/>
        </w:rPr>
        <w:t>enero</w:t>
      </w:r>
      <w:r w:rsidR="00613545" w:rsidRPr="006A6176">
        <w:rPr>
          <w:lang w:val="es-CO"/>
        </w:rPr>
        <w:t xml:space="preserve"> del 201</w:t>
      </w:r>
      <w:r w:rsidR="00A672CA" w:rsidRPr="006A6176">
        <w:rPr>
          <w:lang w:val="es-CO"/>
        </w:rPr>
        <w:t>7</w:t>
      </w:r>
      <w:r w:rsidR="00B83258" w:rsidRPr="006A6176">
        <w:rPr>
          <w:lang w:val="es-CO"/>
        </w:rPr>
        <w:t xml:space="preserve"> (f. </w:t>
      </w:r>
      <w:r w:rsidR="00615B2D" w:rsidRPr="006A6176">
        <w:rPr>
          <w:lang w:val="es-CO"/>
        </w:rPr>
        <w:t>257</w:t>
      </w:r>
      <w:r w:rsidR="00B83258" w:rsidRPr="006A6176">
        <w:rPr>
          <w:lang w:val="es-CO"/>
        </w:rPr>
        <w:t>-</w:t>
      </w:r>
      <w:r w:rsidR="00615B2D" w:rsidRPr="006A6176">
        <w:rPr>
          <w:lang w:val="es-CO"/>
        </w:rPr>
        <w:t>376</w:t>
      </w:r>
      <w:r w:rsidR="00B83258" w:rsidRPr="006A6176">
        <w:rPr>
          <w:lang w:val="es-CO"/>
        </w:rPr>
        <w:t xml:space="preserve"> c. </w:t>
      </w:r>
      <w:proofErr w:type="spellStart"/>
      <w:r w:rsidR="00B83258" w:rsidRPr="006A6176">
        <w:rPr>
          <w:lang w:val="es-CO"/>
        </w:rPr>
        <w:t>ppl</w:t>
      </w:r>
      <w:proofErr w:type="spellEnd"/>
      <w:r w:rsidR="00B83258" w:rsidRPr="006A6176">
        <w:rPr>
          <w:lang w:val="es-CO"/>
        </w:rPr>
        <w:t>) en el que</w:t>
      </w:r>
      <w:r w:rsidR="00AE3117" w:rsidRPr="006A6176">
        <w:rPr>
          <w:lang w:val="es-CO"/>
        </w:rPr>
        <w:t xml:space="preserve"> accedió parcialmente a las pretensiones de la convoca</w:t>
      </w:r>
      <w:r w:rsidR="00100D68" w:rsidRPr="006A6176">
        <w:rPr>
          <w:lang w:val="es-CO"/>
        </w:rPr>
        <w:t>nte</w:t>
      </w:r>
      <w:r w:rsidR="00981421" w:rsidRPr="006A6176">
        <w:rPr>
          <w:lang w:val="es-CO"/>
        </w:rPr>
        <w:t>. La parte resolutiva de la providencia es del siguiente tenor:</w:t>
      </w:r>
    </w:p>
    <w:p w14:paraId="76C0E7B6" w14:textId="77777777" w:rsidR="00981421" w:rsidRPr="006A6176" w:rsidRDefault="00981421" w:rsidP="00981421">
      <w:pPr>
        <w:widowControl w:val="0"/>
        <w:suppressAutoHyphens w:val="0"/>
        <w:overflowPunct/>
        <w:autoSpaceDE/>
        <w:textAlignment w:val="auto"/>
        <w:rPr>
          <w:lang w:val="es-CO"/>
        </w:rPr>
      </w:pPr>
    </w:p>
    <w:p w14:paraId="61863297" w14:textId="77777777" w:rsidR="00615B2D" w:rsidRPr="006A6176" w:rsidRDefault="00615B2D" w:rsidP="00F4164A">
      <w:pPr>
        <w:widowControl w:val="0"/>
        <w:suppressAutoHyphens w:val="0"/>
        <w:overflowPunct/>
        <w:autoSpaceDE/>
        <w:spacing w:line="240" w:lineRule="auto"/>
        <w:ind w:left="567" w:right="567"/>
        <w:textAlignment w:val="auto"/>
        <w:rPr>
          <w:i/>
          <w:lang w:val="es-CO"/>
        </w:rPr>
      </w:pPr>
      <w:r w:rsidRPr="006A6176">
        <w:rPr>
          <w:i/>
          <w:lang w:val="es-CO"/>
        </w:rPr>
        <w:t>Primero</w:t>
      </w:r>
      <w:r w:rsidR="009632E4" w:rsidRPr="006A6176">
        <w:rPr>
          <w:i/>
          <w:lang w:val="es-CO"/>
        </w:rPr>
        <w:t xml:space="preserve">.- Declarar que prosperan las excepciones formuladas en la contestación de la demanda principal identificadas como: “inexistencia de salvedades por parte del contratista al momento de suscribir los </w:t>
      </w:r>
      <w:r w:rsidR="009632E4" w:rsidRPr="006A6176">
        <w:rPr>
          <w:i/>
          <w:lang w:val="es-CO"/>
        </w:rPr>
        <w:lastRenderedPageBreak/>
        <w:t xml:space="preserve">documentos modificatorios del contrato de obra 2070329, respecto de los hechos o circunstancias que en la demanda se alegan como generadores del presunto daño o afectación económica” y “violación de la </w:t>
      </w:r>
      <w:r w:rsidR="00EF324C" w:rsidRPr="006A6176">
        <w:rPr>
          <w:i/>
          <w:lang w:val="es-CO"/>
        </w:rPr>
        <w:t>cláusula</w:t>
      </w:r>
      <w:r w:rsidR="009632E4" w:rsidRPr="006A6176">
        <w:rPr>
          <w:i/>
          <w:lang w:val="es-CO"/>
        </w:rPr>
        <w:t xml:space="preserve"> general de Buena Fe. Desconocimiento de los propios actos”.</w:t>
      </w:r>
    </w:p>
    <w:p w14:paraId="744FC642" w14:textId="77777777" w:rsidR="009632E4" w:rsidRPr="006A6176" w:rsidRDefault="009632E4" w:rsidP="00F4164A">
      <w:pPr>
        <w:widowControl w:val="0"/>
        <w:suppressAutoHyphens w:val="0"/>
        <w:overflowPunct/>
        <w:autoSpaceDE/>
        <w:spacing w:line="240" w:lineRule="auto"/>
        <w:ind w:left="567" w:right="567"/>
        <w:textAlignment w:val="auto"/>
        <w:rPr>
          <w:i/>
          <w:lang w:val="es-CO"/>
        </w:rPr>
      </w:pPr>
    </w:p>
    <w:p w14:paraId="3375D866" w14:textId="77777777" w:rsidR="009632E4" w:rsidRPr="006A6176" w:rsidRDefault="009632E4" w:rsidP="00F4164A">
      <w:pPr>
        <w:widowControl w:val="0"/>
        <w:suppressAutoHyphens w:val="0"/>
        <w:overflowPunct/>
        <w:autoSpaceDE/>
        <w:spacing w:line="240" w:lineRule="auto"/>
        <w:ind w:left="567" w:right="567"/>
        <w:textAlignment w:val="auto"/>
        <w:rPr>
          <w:i/>
          <w:lang w:val="es-CO"/>
        </w:rPr>
      </w:pPr>
      <w:r w:rsidRPr="006A6176">
        <w:rPr>
          <w:i/>
          <w:lang w:val="es-CO"/>
        </w:rPr>
        <w:t>Segundo.- Declarar que no prosperan las excepciones formuladas en la contestación de la demanda principal identificadas como: “</w:t>
      </w:r>
      <w:r w:rsidR="00244C9D" w:rsidRPr="006A6176">
        <w:rPr>
          <w:i/>
          <w:lang w:val="es-CO"/>
        </w:rPr>
        <w:t xml:space="preserve">Improcedencia de </w:t>
      </w:r>
      <w:r w:rsidR="00EF324C" w:rsidRPr="006A6176">
        <w:rPr>
          <w:i/>
          <w:lang w:val="es-CO"/>
        </w:rPr>
        <w:t>reconocer</w:t>
      </w:r>
      <w:r w:rsidR="00244C9D" w:rsidRPr="006A6176">
        <w:rPr>
          <w:i/>
          <w:lang w:val="es-CO"/>
        </w:rPr>
        <w:t xml:space="preserve"> obras adicionales y/o mayores cantidades de obra </w:t>
      </w:r>
      <w:r w:rsidR="00EF324C" w:rsidRPr="006A6176">
        <w:rPr>
          <w:i/>
          <w:lang w:val="es-CO"/>
        </w:rPr>
        <w:t>supuestamente</w:t>
      </w:r>
      <w:r w:rsidR="00244C9D" w:rsidRPr="006A6176">
        <w:rPr>
          <w:i/>
          <w:lang w:val="es-CO"/>
        </w:rPr>
        <w:t xml:space="preserve"> ejecutadas, por cuanto las partes conciliaron previamente todas las cantidades de obra y la interventoría del contrato no reconoce ni avala la reclamación</w:t>
      </w:r>
      <w:r w:rsidRPr="006A6176">
        <w:rPr>
          <w:i/>
          <w:lang w:val="es-CO"/>
        </w:rPr>
        <w:t>”</w:t>
      </w:r>
      <w:r w:rsidR="00244C9D" w:rsidRPr="006A6176">
        <w:rPr>
          <w:i/>
          <w:lang w:val="es-CO"/>
        </w:rPr>
        <w:t xml:space="preserve">, “Ausencia total de pruebas sobre el daño alegado y su cuantificación”, “improcedencia de reconocimiento de intereses cualquiera que sea su naturaleza”. En cuanto a las demás excepciones formuladas en la contestación de la demanda </w:t>
      </w:r>
      <w:r w:rsidR="00EF324C" w:rsidRPr="006A6176">
        <w:rPr>
          <w:i/>
          <w:lang w:val="es-CO"/>
        </w:rPr>
        <w:t>principal</w:t>
      </w:r>
      <w:r w:rsidR="00244C9D" w:rsidRPr="006A6176">
        <w:rPr>
          <w:i/>
          <w:lang w:val="es-CO"/>
        </w:rPr>
        <w:t xml:space="preserve"> no se requiere pronunciamiento</w:t>
      </w:r>
      <w:r w:rsidR="005448A8" w:rsidRPr="006A6176">
        <w:rPr>
          <w:i/>
          <w:lang w:val="es-CO"/>
        </w:rPr>
        <w:t>.</w:t>
      </w:r>
    </w:p>
    <w:p w14:paraId="4AFB95CC" w14:textId="77777777" w:rsidR="005448A8" w:rsidRPr="006A6176" w:rsidRDefault="005448A8" w:rsidP="00F4164A">
      <w:pPr>
        <w:widowControl w:val="0"/>
        <w:suppressAutoHyphens w:val="0"/>
        <w:overflowPunct/>
        <w:autoSpaceDE/>
        <w:spacing w:line="240" w:lineRule="auto"/>
        <w:ind w:left="567" w:right="567"/>
        <w:textAlignment w:val="auto"/>
        <w:rPr>
          <w:i/>
          <w:lang w:val="es-CO"/>
        </w:rPr>
      </w:pPr>
    </w:p>
    <w:p w14:paraId="30AE9DA9" w14:textId="77777777" w:rsidR="005448A8" w:rsidRPr="006A6176" w:rsidRDefault="005448A8" w:rsidP="00F4164A">
      <w:pPr>
        <w:widowControl w:val="0"/>
        <w:suppressAutoHyphens w:val="0"/>
        <w:overflowPunct/>
        <w:autoSpaceDE/>
        <w:spacing w:line="240" w:lineRule="auto"/>
        <w:ind w:left="567" w:right="567"/>
        <w:textAlignment w:val="auto"/>
        <w:rPr>
          <w:i/>
          <w:lang w:val="es-CO"/>
        </w:rPr>
      </w:pPr>
      <w:r w:rsidRPr="006A6176">
        <w:rPr>
          <w:i/>
          <w:lang w:val="es-CO"/>
        </w:rPr>
        <w:t xml:space="preserve">Tercero.- Declarar que el FONDO FINANCIERO DE PROYECTOS DE DESARROLLO – FONADE incumplió el contrato de obra No. 2070329 de 2007 suscrito por las partes el 28 de febrero de 2007, por el </w:t>
      </w:r>
      <w:r w:rsidR="0098081C" w:rsidRPr="006A6176">
        <w:rPr>
          <w:i/>
          <w:lang w:val="es-CO"/>
        </w:rPr>
        <w:t>n</w:t>
      </w:r>
      <w:r w:rsidRPr="006A6176">
        <w:rPr>
          <w:i/>
          <w:lang w:val="es-CO"/>
        </w:rPr>
        <w:t>o pago de las mayores cantidades de obra ejecutadas por el CONSORCIO CMS CÁRCELES que fueron acreditadas en el proceso. Con lo anterior prospera la pretensión primera principal de la demanda principal y se hace innecesario el pronunciamiento sobre la subsidiaria de esta y sobre las pretensiones subsidiarias tercera, cuarta y quinta de la tercera pretensión principal.</w:t>
      </w:r>
    </w:p>
    <w:p w14:paraId="35E31B1C" w14:textId="77777777" w:rsidR="005448A8" w:rsidRPr="006A6176" w:rsidRDefault="005448A8" w:rsidP="00F4164A">
      <w:pPr>
        <w:widowControl w:val="0"/>
        <w:suppressAutoHyphens w:val="0"/>
        <w:overflowPunct/>
        <w:autoSpaceDE/>
        <w:spacing w:line="240" w:lineRule="auto"/>
        <w:ind w:left="567" w:right="567"/>
        <w:textAlignment w:val="auto"/>
        <w:rPr>
          <w:i/>
          <w:lang w:val="es-CO"/>
        </w:rPr>
      </w:pPr>
    </w:p>
    <w:p w14:paraId="6493DC48" w14:textId="77777777" w:rsidR="005448A8" w:rsidRPr="006A6176" w:rsidRDefault="005448A8" w:rsidP="00F4164A">
      <w:pPr>
        <w:widowControl w:val="0"/>
        <w:suppressAutoHyphens w:val="0"/>
        <w:overflowPunct/>
        <w:autoSpaceDE/>
        <w:spacing w:line="240" w:lineRule="auto"/>
        <w:ind w:left="567" w:right="567"/>
        <w:textAlignment w:val="auto"/>
        <w:rPr>
          <w:i/>
          <w:lang w:val="es-CO"/>
        </w:rPr>
      </w:pPr>
      <w:r w:rsidRPr="006A6176">
        <w:rPr>
          <w:i/>
          <w:lang w:val="es-CO"/>
        </w:rPr>
        <w:t xml:space="preserve">Cuarto.- Declarar que como consecuencia de lo anterior, el FONDO FINANCIERO DE PROYECTOS DE DESARROLLO – FONADE es responsable </w:t>
      </w:r>
      <w:r w:rsidR="00347836" w:rsidRPr="006A6176">
        <w:rPr>
          <w:i/>
          <w:lang w:val="es-CO"/>
        </w:rPr>
        <w:t>respecto de las mayores cantidades de obra ejecutadas y no pagadas, costos administrativos y perjuicios causados al CONS</w:t>
      </w:r>
      <w:r w:rsidR="0098081C" w:rsidRPr="006A6176">
        <w:rPr>
          <w:i/>
          <w:lang w:val="es-CO"/>
        </w:rPr>
        <w:t>O</w:t>
      </w:r>
      <w:r w:rsidR="00347836" w:rsidRPr="006A6176">
        <w:rPr>
          <w:i/>
          <w:lang w:val="es-CO"/>
        </w:rPr>
        <w:t xml:space="preserve">RCIO CMS CÁRCELES. Con lo anterior </w:t>
      </w:r>
      <w:r w:rsidR="00EF324C" w:rsidRPr="006A6176">
        <w:rPr>
          <w:i/>
          <w:lang w:val="es-CO"/>
        </w:rPr>
        <w:t>prospera</w:t>
      </w:r>
      <w:r w:rsidR="00347836" w:rsidRPr="006A6176">
        <w:rPr>
          <w:i/>
          <w:lang w:val="es-CO"/>
        </w:rPr>
        <w:t xml:space="preserve"> la pretensión segunda principal de la demanda principal y se hace innecesario el pronunciamiento sobre las pretensiones subsidiarias una y dos de esta.</w:t>
      </w:r>
    </w:p>
    <w:p w14:paraId="1776B191" w14:textId="77777777" w:rsidR="00347836" w:rsidRPr="006A6176" w:rsidRDefault="00347836" w:rsidP="00F4164A">
      <w:pPr>
        <w:widowControl w:val="0"/>
        <w:suppressAutoHyphens w:val="0"/>
        <w:overflowPunct/>
        <w:autoSpaceDE/>
        <w:spacing w:line="240" w:lineRule="auto"/>
        <w:ind w:left="567" w:right="567"/>
        <w:textAlignment w:val="auto"/>
        <w:rPr>
          <w:i/>
          <w:lang w:val="es-CO"/>
        </w:rPr>
      </w:pPr>
    </w:p>
    <w:p w14:paraId="3F86C15F" w14:textId="77777777" w:rsidR="00347836" w:rsidRPr="006A6176" w:rsidRDefault="00347836" w:rsidP="00F4164A">
      <w:pPr>
        <w:widowControl w:val="0"/>
        <w:suppressAutoHyphens w:val="0"/>
        <w:overflowPunct/>
        <w:autoSpaceDE/>
        <w:spacing w:line="240" w:lineRule="auto"/>
        <w:ind w:left="567" w:right="567"/>
        <w:textAlignment w:val="auto"/>
        <w:rPr>
          <w:i/>
          <w:lang w:val="es-CO"/>
        </w:rPr>
      </w:pPr>
      <w:r w:rsidRPr="006A6176">
        <w:rPr>
          <w:i/>
          <w:lang w:val="es-CO"/>
        </w:rPr>
        <w:t>Quinto.- Como consecuencia de las declaraciones anteriores, condenar al FONDO FINANCIERO DE PROYECTOS DE DESARROLL</w:t>
      </w:r>
      <w:r w:rsidR="008126E7" w:rsidRPr="006A6176">
        <w:rPr>
          <w:i/>
          <w:lang w:val="es-CO"/>
        </w:rPr>
        <w:t>O – FONADE a pagar a favor del C</w:t>
      </w:r>
      <w:r w:rsidRPr="006A6176">
        <w:rPr>
          <w:i/>
          <w:lang w:val="es-CO"/>
        </w:rPr>
        <w:t>ONSORCIO CMS CÁRCELES, la suma de SETECIENTOS VEINTISIETE MILLONES VEINTICUATRO MIL TRESCIENTOS ONCE PESOS CON</w:t>
      </w:r>
      <w:r w:rsidR="008126E7" w:rsidRPr="006A6176">
        <w:rPr>
          <w:i/>
          <w:lang w:val="es-CO"/>
        </w:rPr>
        <w:t xml:space="preserve"> </w:t>
      </w:r>
      <w:r w:rsidRPr="006A6176">
        <w:rPr>
          <w:i/>
          <w:lang w:val="es-CO"/>
        </w:rPr>
        <w:t>TRES CENTAVOS M/CTE ($727.024.311,03)</w:t>
      </w:r>
      <w:r w:rsidR="00BF1C48" w:rsidRPr="006A6176">
        <w:rPr>
          <w:i/>
          <w:lang w:val="es-CO"/>
        </w:rPr>
        <w:t xml:space="preserve"> por concepto del costo directo de las mayores cantidades de obra ejecutadas y no pagadas en virtud del contrato de obra 2070329 de 2007. Con lo anterior, y por el reconocimiento de una suma inferior a la pedida prospera parcialmente la pretensión tercera principal de la demanda principal y se hace innecesario el pronunciamiento sobre las pretensiones subsidiarias uno y dos de esta.</w:t>
      </w:r>
    </w:p>
    <w:p w14:paraId="2FB52E1B" w14:textId="77777777" w:rsidR="00BF1C48" w:rsidRPr="006A6176" w:rsidRDefault="00BF1C48" w:rsidP="00F4164A">
      <w:pPr>
        <w:widowControl w:val="0"/>
        <w:suppressAutoHyphens w:val="0"/>
        <w:overflowPunct/>
        <w:autoSpaceDE/>
        <w:spacing w:line="240" w:lineRule="auto"/>
        <w:ind w:left="567" w:right="567"/>
        <w:textAlignment w:val="auto"/>
        <w:rPr>
          <w:i/>
          <w:lang w:val="es-CO"/>
        </w:rPr>
      </w:pPr>
    </w:p>
    <w:p w14:paraId="54B69E6B" w14:textId="77777777" w:rsidR="00BF1C48" w:rsidRPr="006A6176" w:rsidRDefault="00BF1C48" w:rsidP="00F4164A">
      <w:pPr>
        <w:widowControl w:val="0"/>
        <w:suppressAutoHyphens w:val="0"/>
        <w:overflowPunct/>
        <w:autoSpaceDE/>
        <w:spacing w:line="240" w:lineRule="auto"/>
        <w:ind w:left="567" w:right="567"/>
        <w:textAlignment w:val="auto"/>
        <w:rPr>
          <w:i/>
          <w:lang w:val="es-CO"/>
        </w:rPr>
      </w:pPr>
      <w:r w:rsidRPr="006A6176">
        <w:rPr>
          <w:i/>
          <w:lang w:val="es-CO"/>
        </w:rPr>
        <w:t xml:space="preserve">Sexto.- Declarar que al costo directo de los precios unitarios correspondientes a las mayores cantidades de obra ejecutadas y no pagadas a las que se refiere el numeral Quinto anterior, se le debe </w:t>
      </w:r>
      <w:r w:rsidR="00EF324C" w:rsidRPr="006A6176">
        <w:rPr>
          <w:i/>
          <w:lang w:val="es-CO"/>
        </w:rPr>
        <w:t>aplicar</w:t>
      </w:r>
      <w:r w:rsidRPr="006A6176">
        <w:rPr>
          <w:i/>
          <w:lang w:val="es-CO"/>
        </w:rPr>
        <w:t xml:space="preserve"> hasta el 10 de septiembre de 2010 la fórmula de reajuste pactada en el contrato </w:t>
      </w:r>
      <w:r w:rsidR="00EF324C" w:rsidRPr="006A6176">
        <w:rPr>
          <w:i/>
          <w:lang w:val="es-CO"/>
        </w:rPr>
        <w:t>y</w:t>
      </w:r>
      <w:r w:rsidRPr="006A6176">
        <w:rPr>
          <w:i/>
          <w:lang w:val="es-CO"/>
        </w:rPr>
        <w:t xml:space="preserve"> sus </w:t>
      </w:r>
      <w:r w:rsidR="00EF324C" w:rsidRPr="006A6176">
        <w:rPr>
          <w:i/>
          <w:lang w:val="es-CO"/>
        </w:rPr>
        <w:t>modificatorios</w:t>
      </w:r>
      <w:r w:rsidRPr="006A6176">
        <w:rPr>
          <w:i/>
          <w:lang w:val="es-CO"/>
        </w:rPr>
        <w:t xml:space="preserve">, conforme al </w:t>
      </w:r>
      <w:r w:rsidR="00EF324C" w:rsidRPr="006A6176">
        <w:rPr>
          <w:i/>
          <w:lang w:val="es-CO"/>
        </w:rPr>
        <w:t>Índice de costo de Construcción</w:t>
      </w:r>
      <w:r w:rsidRPr="006A6176">
        <w:rPr>
          <w:i/>
          <w:lang w:val="es-CO"/>
        </w:rPr>
        <w:t xml:space="preserve"> de Vivienda tipo Multifamiliar Nacional (ICCV) certificado por el Departamento Administrativo de Estadística – DANE. Con lo anterior prospera la pretensión cuarta principal de la demanda principal</w:t>
      </w:r>
      <w:r w:rsidR="00F53AF1" w:rsidRPr="006A6176">
        <w:rPr>
          <w:i/>
          <w:lang w:val="es-CO"/>
        </w:rPr>
        <w:t>.</w:t>
      </w:r>
    </w:p>
    <w:p w14:paraId="7CE85C30" w14:textId="77777777" w:rsidR="0075109F" w:rsidRPr="006A6176" w:rsidRDefault="0075109F" w:rsidP="00F4164A">
      <w:pPr>
        <w:widowControl w:val="0"/>
        <w:suppressAutoHyphens w:val="0"/>
        <w:overflowPunct/>
        <w:autoSpaceDE/>
        <w:spacing w:line="240" w:lineRule="auto"/>
        <w:ind w:left="567" w:right="567"/>
        <w:textAlignment w:val="auto"/>
        <w:rPr>
          <w:i/>
          <w:lang w:val="es-CO"/>
        </w:rPr>
      </w:pPr>
    </w:p>
    <w:p w14:paraId="79259E29" w14:textId="77777777" w:rsidR="0075109F" w:rsidRPr="006A6176" w:rsidRDefault="0075109F" w:rsidP="00F4164A">
      <w:pPr>
        <w:widowControl w:val="0"/>
        <w:suppressAutoHyphens w:val="0"/>
        <w:overflowPunct/>
        <w:autoSpaceDE/>
        <w:spacing w:line="240" w:lineRule="auto"/>
        <w:ind w:left="567" w:right="567"/>
        <w:textAlignment w:val="auto"/>
        <w:rPr>
          <w:i/>
          <w:lang w:val="es-CO"/>
        </w:rPr>
      </w:pPr>
      <w:r w:rsidRPr="006A6176">
        <w:rPr>
          <w:i/>
          <w:lang w:val="es-CO"/>
        </w:rPr>
        <w:lastRenderedPageBreak/>
        <w:t>Séptimo.- Como consecuencia de la declaratoria anterior, condenar al FONDO FINANCIERO DE PROYECTOS DE DESARROLLO – FONADE a pagar a favor del CONSORCIO CMS CÁRCELES, la suma de SETENTA Y CUATRO MILLONES OCHOCIENTOS OCHENTA Y NUEVE MIL SE</w:t>
      </w:r>
      <w:r w:rsidR="0084020B" w:rsidRPr="006A6176">
        <w:rPr>
          <w:i/>
          <w:lang w:val="es-CO"/>
        </w:rPr>
        <w:t>T</w:t>
      </w:r>
      <w:r w:rsidRPr="006A6176">
        <w:rPr>
          <w:i/>
          <w:lang w:val="es-CO"/>
        </w:rPr>
        <w:t>ECIENTOS UN PESOS CON SESENTA Y UN CENTAVOS M/CTE ($74.889.701,61). Con lo anterior, y por el reconocimiento de una suma inferior a la pedida, prospera parcialmente la pretensión quinta principal de la demanda principal y se hace innecesario un pronunciamiento sobre las pretensiones subsidiarias primera y segunda de esta.</w:t>
      </w:r>
    </w:p>
    <w:p w14:paraId="33318D7F" w14:textId="77777777" w:rsidR="00C426D3" w:rsidRPr="006A6176" w:rsidRDefault="00C426D3" w:rsidP="00F4164A">
      <w:pPr>
        <w:widowControl w:val="0"/>
        <w:suppressAutoHyphens w:val="0"/>
        <w:overflowPunct/>
        <w:autoSpaceDE/>
        <w:spacing w:line="240" w:lineRule="auto"/>
        <w:ind w:left="567" w:right="567"/>
        <w:textAlignment w:val="auto"/>
        <w:rPr>
          <w:i/>
          <w:lang w:val="es-CO"/>
        </w:rPr>
      </w:pPr>
    </w:p>
    <w:p w14:paraId="0F0E0BB2" w14:textId="77777777" w:rsidR="00C426D3" w:rsidRPr="006A6176" w:rsidRDefault="00C426D3" w:rsidP="00F4164A">
      <w:pPr>
        <w:widowControl w:val="0"/>
        <w:suppressAutoHyphens w:val="0"/>
        <w:overflowPunct/>
        <w:autoSpaceDE/>
        <w:spacing w:line="240" w:lineRule="auto"/>
        <w:ind w:left="567" w:right="567"/>
        <w:textAlignment w:val="auto"/>
        <w:rPr>
          <w:i/>
          <w:lang w:val="es-CO"/>
        </w:rPr>
      </w:pPr>
      <w:r w:rsidRPr="006A6176">
        <w:rPr>
          <w:i/>
          <w:lang w:val="es-CO"/>
        </w:rPr>
        <w:t xml:space="preserve">Octavo.- Declarar que el FONDO FINANCIERO DE PROYECTOS DE DESARROLLO – FONADE no ha reconocido el porcentaje correspondiente al veinticinco por ciento (25%), por concepto del costo indirecto: Administración, Imprevistos </w:t>
      </w:r>
      <w:r w:rsidR="00FA4ECA" w:rsidRPr="006A6176">
        <w:rPr>
          <w:i/>
          <w:lang w:val="es-CO"/>
        </w:rPr>
        <w:t xml:space="preserve">y Utilidad, calculado sobre el costo directo actualizado de las mayores cantidades de obra ejecutadas y no pagadas que han sido </w:t>
      </w:r>
      <w:r w:rsidR="001263E6" w:rsidRPr="006A6176">
        <w:rPr>
          <w:i/>
          <w:lang w:val="es-CO"/>
        </w:rPr>
        <w:t>reconocidas</w:t>
      </w:r>
      <w:r w:rsidR="00FA4ECA" w:rsidRPr="006A6176">
        <w:rPr>
          <w:i/>
          <w:lang w:val="es-CO"/>
        </w:rPr>
        <w:t xml:space="preserve"> por el Tribunal en este Laudo. Con lo anterior prospera la pretensión sexta principal de la demanda principal, y se hace innecesario un pronunciamiento sobre las pretensiones subsidiarias primera y segunda de esta.</w:t>
      </w:r>
    </w:p>
    <w:p w14:paraId="28E354E0" w14:textId="77777777" w:rsidR="00D47B16" w:rsidRPr="006A6176" w:rsidRDefault="00D47B16" w:rsidP="00F4164A">
      <w:pPr>
        <w:widowControl w:val="0"/>
        <w:suppressAutoHyphens w:val="0"/>
        <w:overflowPunct/>
        <w:autoSpaceDE/>
        <w:spacing w:line="240" w:lineRule="auto"/>
        <w:ind w:left="567" w:right="567"/>
        <w:textAlignment w:val="auto"/>
        <w:rPr>
          <w:i/>
          <w:lang w:val="es-CO"/>
        </w:rPr>
      </w:pPr>
    </w:p>
    <w:p w14:paraId="343BEB78" w14:textId="77777777" w:rsidR="00D47B16" w:rsidRPr="006A6176" w:rsidRDefault="00D47B16" w:rsidP="00F4164A">
      <w:pPr>
        <w:widowControl w:val="0"/>
        <w:suppressAutoHyphens w:val="0"/>
        <w:overflowPunct/>
        <w:autoSpaceDE/>
        <w:spacing w:line="240" w:lineRule="auto"/>
        <w:ind w:left="567" w:right="567"/>
        <w:textAlignment w:val="auto"/>
        <w:rPr>
          <w:i/>
          <w:lang w:val="es-CO"/>
        </w:rPr>
      </w:pPr>
      <w:r w:rsidRPr="006A6176">
        <w:rPr>
          <w:i/>
          <w:lang w:val="es-CO"/>
        </w:rPr>
        <w:t xml:space="preserve">Noveno.- Como consecuencia de la prosperidad de la pretensión sexta principal, condenar al FONDO FINANCIERO DE PROYECTOS DE DESARROLLO – FONADE a pagar a favor del CONSORCIO CMS CÁRCELES, la suma de DOSCIENTOS MILLONES CUATROCIENTOS SETENTA Y OCHO MIL QUINIENTOS TRES PESOS MCTE ($200.478.503). Con lo anterior, y por el reconocimiento de una suma inferior a la pedida, prospera parcialmente </w:t>
      </w:r>
      <w:r w:rsidR="008249BA" w:rsidRPr="006A6176">
        <w:rPr>
          <w:i/>
          <w:lang w:val="es-CO"/>
        </w:rPr>
        <w:t>la pretensión séptima principal de la demanda principal y se hace innecesario un pronunciamiento sobre las ocho pretensiones subsidiarias de esta</w:t>
      </w:r>
      <w:r w:rsidR="00150C4A" w:rsidRPr="006A6176">
        <w:rPr>
          <w:i/>
          <w:lang w:val="es-CO"/>
        </w:rPr>
        <w:t>.</w:t>
      </w:r>
    </w:p>
    <w:p w14:paraId="79C5291E" w14:textId="77777777" w:rsidR="00150C4A" w:rsidRPr="006A6176" w:rsidRDefault="00150C4A" w:rsidP="00F4164A">
      <w:pPr>
        <w:widowControl w:val="0"/>
        <w:suppressAutoHyphens w:val="0"/>
        <w:overflowPunct/>
        <w:autoSpaceDE/>
        <w:spacing w:line="240" w:lineRule="auto"/>
        <w:ind w:left="567" w:right="567"/>
        <w:textAlignment w:val="auto"/>
        <w:rPr>
          <w:i/>
          <w:lang w:val="es-CO"/>
        </w:rPr>
      </w:pPr>
    </w:p>
    <w:p w14:paraId="1BC74B87" w14:textId="77777777" w:rsidR="00150C4A" w:rsidRPr="006A6176" w:rsidRDefault="00150C4A" w:rsidP="00F4164A">
      <w:pPr>
        <w:widowControl w:val="0"/>
        <w:suppressAutoHyphens w:val="0"/>
        <w:overflowPunct/>
        <w:autoSpaceDE/>
        <w:spacing w:line="240" w:lineRule="auto"/>
        <w:ind w:left="567" w:right="567"/>
        <w:textAlignment w:val="auto"/>
        <w:rPr>
          <w:i/>
          <w:lang w:val="es-CO"/>
        </w:rPr>
      </w:pPr>
      <w:r w:rsidRPr="006A6176">
        <w:rPr>
          <w:i/>
          <w:lang w:val="es-CO"/>
        </w:rPr>
        <w:t>Décimo.- Condenar al FONDO FINANCIERO DE PROYECTOS DE DESARROLLO – FONADE a pagar a favor del CONSORCIO CMS CÁRCELES, la suma de MIL CIENTO CINCUENTA Y OCHO MILLONES SETECIENTOS UN MIL CUATROCIENTOS NOVENTA Y SIETE PESOS M/CTE ($1.158.701.497) por concepto de los intereses corrientes a la tasa máxima legal permitida, causados sobre las sumas referidas en el numeral Quinto anterior, intereses que han sido liquidados a partir del 11 de septiembre de 2010 y hasta la fecha de este laudo. Con lo anterior, y por el reconocimiento de una suma inferior a la pedida, prospera parcialmente la pretensión novena principal de la demanda principal y se hace innecesario un pronunciamiento sobre las ocho pretensiones subsidiaria se esta.</w:t>
      </w:r>
    </w:p>
    <w:p w14:paraId="47A9359C" w14:textId="77777777" w:rsidR="00150C4A" w:rsidRPr="006A6176" w:rsidRDefault="00150C4A" w:rsidP="00F4164A">
      <w:pPr>
        <w:widowControl w:val="0"/>
        <w:suppressAutoHyphens w:val="0"/>
        <w:overflowPunct/>
        <w:autoSpaceDE/>
        <w:spacing w:line="240" w:lineRule="auto"/>
        <w:ind w:left="567" w:right="567"/>
        <w:textAlignment w:val="auto"/>
        <w:rPr>
          <w:i/>
          <w:lang w:val="es-CO"/>
        </w:rPr>
      </w:pPr>
    </w:p>
    <w:p w14:paraId="417A8B05" w14:textId="77777777" w:rsidR="00150C4A" w:rsidRPr="006A6176" w:rsidRDefault="00150C4A" w:rsidP="00F4164A">
      <w:pPr>
        <w:widowControl w:val="0"/>
        <w:suppressAutoHyphens w:val="0"/>
        <w:overflowPunct/>
        <w:autoSpaceDE/>
        <w:spacing w:line="240" w:lineRule="auto"/>
        <w:ind w:left="567" w:right="567"/>
        <w:textAlignment w:val="auto"/>
        <w:rPr>
          <w:i/>
          <w:lang w:val="es-CO"/>
        </w:rPr>
      </w:pPr>
      <w:r w:rsidRPr="006A6176">
        <w:rPr>
          <w:i/>
          <w:lang w:val="es-CO"/>
        </w:rPr>
        <w:t xml:space="preserve">Décimo Primero.- </w:t>
      </w:r>
      <w:r w:rsidR="001B1900" w:rsidRPr="006A6176">
        <w:rPr>
          <w:i/>
          <w:lang w:val="es-CO"/>
        </w:rPr>
        <w:t>Se declara liquidado el contrato de obra No. 20710329 de 2007, de conformidad con la liquidación presentada en la parte motiva de este laudo, con lo cual prospera la pretensión décima de la demanda principal.</w:t>
      </w:r>
    </w:p>
    <w:p w14:paraId="1534277F" w14:textId="77777777" w:rsidR="001B1900" w:rsidRPr="006A6176" w:rsidRDefault="001B1900" w:rsidP="00F4164A">
      <w:pPr>
        <w:widowControl w:val="0"/>
        <w:suppressAutoHyphens w:val="0"/>
        <w:overflowPunct/>
        <w:autoSpaceDE/>
        <w:spacing w:line="240" w:lineRule="auto"/>
        <w:ind w:left="567" w:right="567"/>
        <w:textAlignment w:val="auto"/>
        <w:rPr>
          <w:i/>
          <w:lang w:val="es-CO"/>
        </w:rPr>
      </w:pPr>
    </w:p>
    <w:p w14:paraId="0CDBDD1A" w14:textId="77777777" w:rsidR="001B1900" w:rsidRPr="006A6176" w:rsidRDefault="001B1900" w:rsidP="00F4164A">
      <w:pPr>
        <w:widowControl w:val="0"/>
        <w:suppressAutoHyphens w:val="0"/>
        <w:overflowPunct/>
        <w:autoSpaceDE/>
        <w:spacing w:line="240" w:lineRule="auto"/>
        <w:ind w:left="567" w:right="567"/>
        <w:textAlignment w:val="auto"/>
        <w:rPr>
          <w:i/>
          <w:lang w:val="es-CO"/>
        </w:rPr>
      </w:pPr>
      <w:r w:rsidRPr="006A6176">
        <w:rPr>
          <w:i/>
          <w:lang w:val="es-CO"/>
        </w:rPr>
        <w:t>Décimo segundo.- Denegar la pretensión octava principal de la demanda principal y sus cinco consecuenciales.</w:t>
      </w:r>
    </w:p>
    <w:p w14:paraId="69BDD721" w14:textId="77777777" w:rsidR="008E2E22" w:rsidRPr="006A6176" w:rsidRDefault="008E2E22" w:rsidP="00F4164A">
      <w:pPr>
        <w:widowControl w:val="0"/>
        <w:suppressAutoHyphens w:val="0"/>
        <w:overflowPunct/>
        <w:autoSpaceDE/>
        <w:spacing w:line="240" w:lineRule="auto"/>
        <w:ind w:left="567" w:right="567"/>
        <w:textAlignment w:val="auto"/>
        <w:rPr>
          <w:i/>
          <w:lang w:val="es-CO"/>
        </w:rPr>
      </w:pPr>
    </w:p>
    <w:p w14:paraId="32F2FF08" w14:textId="77777777" w:rsidR="008E2E22" w:rsidRPr="006A6176" w:rsidRDefault="008E2E22" w:rsidP="00F4164A">
      <w:pPr>
        <w:widowControl w:val="0"/>
        <w:suppressAutoHyphens w:val="0"/>
        <w:overflowPunct/>
        <w:autoSpaceDE/>
        <w:spacing w:line="240" w:lineRule="auto"/>
        <w:ind w:left="567" w:right="567"/>
        <w:textAlignment w:val="auto"/>
        <w:rPr>
          <w:i/>
          <w:lang w:val="es-CO"/>
        </w:rPr>
      </w:pPr>
      <w:r w:rsidRPr="006A6176">
        <w:rPr>
          <w:i/>
          <w:lang w:val="es-CO"/>
        </w:rPr>
        <w:t>Décimo Tercero.- Denegar las pretensiones primera, segunda, tercera –con sus tres subsidiarias-, y quinta de la demanda de reconvención.</w:t>
      </w:r>
    </w:p>
    <w:p w14:paraId="2F2E9AEB" w14:textId="77777777" w:rsidR="00314C30" w:rsidRPr="006A6176" w:rsidRDefault="00314C30" w:rsidP="00F4164A">
      <w:pPr>
        <w:widowControl w:val="0"/>
        <w:suppressAutoHyphens w:val="0"/>
        <w:overflowPunct/>
        <w:autoSpaceDE/>
        <w:spacing w:line="240" w:lineRule="auto"/>
        <w:ind w:left="567" w:right="567"/>
        <w:textAlignment w:val="auto"/>
        <w:rPr>
          <w:i/>
          <w:lang w:val="es-CO"/>
        </w:rPr>
      </w:pPr>
    </w:p>
    <w:p w14:paraId="29F9E803" w14:textId="77777777" w:rsidR="00314C30" w:rsidRPr="006A6176" w:rsidRDefault="00C51E26" w:rsidP="00F4164A">
      <w:pPr>
        <w:widowControl w:val="0"/>
        <w:suppressAutoHyphens w:val="0"/>
        <w:overflowPunct/>
        <w:autoSpaceDE/>
        <w:spacing w:line="240" w:lineRule="auto"/>
        <w:ind w:left="567" w:right="567"/>
        <w:textAlignment w:val="auto"/>
        <w:rPr>
          <w:i/>
          <w:lang w:val="es-CO"/>
        </w:rPr>
      </w:pPr>
      <w:r w:rsidRPr="006A6176">
        <w:rPr>
          <w:i/>
          <w:lang w:val="es-CO"/>
        </w:rPr>
        <w:lastRenderedPageBreak/>
        <w:t>Dé</w:t>
      </w:r>
      <w:r w:rsidR="00314C30" w:rsidRPr="006A6176">
        <w:rPr>
          <w:i/>
          <w:lang w:val="es-CO"/>
        </w:rPr>
        <w:t>cimo cuarto</w:t>
      </w:r>
      <w:r w:rsidRPr="006A6176">
        <w:rPr>
          <w:i/>
          <w:lang w:val="es-CO"/>
        </w:rPr>
        <w:t>.-</w:t>
      </w:r>
      <w:r w:rsidR="00314C30" w:rsidRPr="006A6176">
        <w:rPr>
          <w:i/>
          <w:lang w:val="es-CO"/>
        </w:rPr>
        <w:t xml:space="preserve"> Declarar que dada la negación de las </w:t>
      </w:r>
      <w:r w:rsidR="00EF324C" w:rsidRPr="006A6176">
        <w:rPr>
          <w:i/>
          <w:lang w:val="es-CO"/>
        </w:rPr>
        <w:t>pretensiones</w:t>
      </w:r>
      <w:r w:rsidR="00314C30" w:rsidRPr="006A6176">
        <w:rPr>
          <w:i/>
          <w:lang w:val="es-CO"/>
        </w:rPr>
        <w:t xml:space="preserve"> una a quinta de </w:t>
      </w:r>
      <w:proofErr w:type="gramStart"/>
      <w:r w:rsidR="00314C30" w:rsidRPr="006A6176">
        <w:rPr>
          <w:i/>
          <w:lang w:val="es-CO"/>
        </w:rPr>
        <w:t>las demanda</w:t>
      </w:r>
      <w:proofErr w:type="gramEnd"/>
      <w:r w:rsidR="00314C30" w:rsidRPr="006A6176">
        <w:rPr>
          <w:i/>
          <w:lang w:val="es-CO"/>
        </w:rPr>
        <w:t xml:space="preserve"> de reconvención, se hace innecesario un pronunciamiento </w:t>
      </w:r>
      <w:r w:rsidRPr="006A6176">
        <w:rPr>
          <w:i/>
          <w:lang w:val="es-CO"/>
        </w:rPr>
        <w:t>s</w:t>
      </w:r>
      <w:r w:rsidR="00314C30" w:rsidRPr="006A6176">
        <w:rPr>
          <w:i/>
          <w:lang w:val="es-CO"/>
        </w:rPr>
        <w:t>obre las excepciones formuladas en la contestación de dicha demanda.</w:t>
      </w:r>
    </w:p>
    <w:p w14:paraId="73468F3B" w14:textId="77777777" w:rsidR="00C51E26" w:rsidRPr="006A6176" w:rsidRDefault="00C51E26" w:rsidP="00F4164A">
      <w:pPr>
        <w:widowControl w:val="0"/>
        <w:suppressAutoHyphens w:val="0"/>
        <w:overflowPunct/>
        <w:autoSpaceDE/>
        <w:spacing w:line="240" w:lineRule="auto"/>
        <w:ind w:left="567" w:right="567"/>
        <w:textAlignment w:val="auto"/>
        <w:rPr>
          <w:i/>
          <w:lang w:val="es-CO"/>
        </w:rPr>
      </w:pPr>
    </w:p>
    <w:p w14:paraId="74F1C9F5" w14:textId="77777777" w:rsidR="00C51E26" w:rsidRPr="006A6176" w:rsidRDefault="00C51E26" w:rsidP="00F4164A">
      <w:pPr>
        <w:widowControl w:val="0"/>
        <w:suppressAutoHyphens w:val="0"/>
        <w:overflowPunct/>
        <w:autoSpaceDE/>
        <w:spacing w:line="240" w:lineRule="auto"/>
        <w:ind w:left="567" w:right="567"/>
        <w:textAlignment w:val="auto"/>
        <w:rPr>
          <w:i/>
          <w:lang w:val="es-CO"/>
        </w:rPr>
      </w:pPr>
      <w:r w:rsidRPr="006A6176">
        <w:rPr>
          <w:i/>
          <w:lang w:val="es-CO"/>
        </w:rPr>
        <w:t>Décimo Quinto.- Abstenerse de imponer las sanciones de que trata el artículo 206 del C.G.P. a las partes.</w:t>
      </w:r>
    </w:p>
    <w:p w14:paraId="7ADDC232" w14:textId="77777777" w:rsidR="00C51E26" w:rsidRPr="006A6176" w:rsidRDefault="00C51E26" w:rsidP="00F4164A">
      <w:pPr>
        <w:widowControl w:val="0"/>
        <w:suppressAutoHyphens w:val="0"/>
        <w:overflowPunct/>
        <w:autoSpaceDE/>
        <w:spacing w:line="240" w:lineRule="auto"/>
        <w:ind w:left="567" w:right="567"/>
        <w:textAlignment w:val="auto"/>
        <w:rPr>
          <w:i/>
          <w:lang w:val="es-CO"/>
        </w:rPr>
      </w:pPr>
    </w:p>
    <w:p w14:paraId="287004A8" w14:textId="77777777" w:rsidR="000F40B4" w:rsidRPr="006A6176" w:rsidRDefault="00C51E26" w:rsidP="00F4164A">
      <w:pPr>
        <w:widowControl w:val="0"/>
        <w:suppressAutoHyphens w:val="0"/>
        <w:overflowPunct/>
        <w:autoSpaceDE/>
        <w:spacing w:line="240" w:lineRule="auto"/>
        <w:ind w:left="567" w:right="567"/>
        <w:textAlignment w:val="auto"/>
        <w:rPr>
          <w:i/>
          <w:lang w:val="es-CO"/>
        </w:rPr>
      </w:pPr>
      <w:r w:rsidRPr="006A6176">
        <w:rPr>
          <w:i/>
          <w:lang w:val="es-CO"/>
        </w:rPr>
        <w:t>Décimo Sexto.- Las sumas correspondientes a las condenas impuestas en virtud de este Laudo a cargo del FONDO FINANCIERO DE PROYECTOS DE DESARROLLO – FONADE y en favor del CONSORCIO</w:t>
      </w:r>
      <w:r w:rsidR="000F40B4" w:rsidRPr="006A6176">
        <w:rPr>
          <w:i/>
          <w:lang w:val="es-CO"/>
        </w:rPr>
        <w:t xml:space="preserve"> CMS CÁRCELES deberán ser pagadas en un plazo máximo de diez (10) días contados a partir de la ejecutoria del presente laudo y a partir de esa fecha tales sumas devengarán intereses </w:t>
      </w:r>
      <w:r w:rsidR="00EF324C" w:rsidRPr="006A6176">
        <w:rPr>
          <w:i/>
          <w:lang w:val="es-CO"/>
        </w:rPr>
        <w:t>moratorio</w:t>
      </w:r>
      <w:r w:rsidR="0084020B" w:rsidRPr="006A6176">
        <w:rPr>
          <w:i/>
          <w:lang w:val="es-CO"/>
        </w:rPr>
        <w:t>s</w:t>
      </w:r>
      <w:r w:rsidR="000F40B4" w:rsidRPr="006A6176">
        <w:rPr>
          <w:i/>
          <w:lang w:val="es-CO"/>
        </w:rPr>
        <w:t xml:space="preserve"> a la tasa moratoria más alta legalmente procedente hasta el día de su pago total.</w:t>
      </w:r>
    </w:p>
    <w:p w14:paraId="6C6F6AAF"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p>
    <w:p w14:paraId="095CAA9F"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r w:rsidRPr="006A6176">
        <w:rPr>
          <w:i/>
          <w:lang w:val="es-CO"/>
        </w:rPr>
        <w:t>Décimo Séptimo.- No condenar en costas.</w:t>
      </w:r>
    </w:p>
    <w:p w14:paraId="430A50BB"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p>
    <w:p w14:paraId="7DC7EDE5"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r w:rsidRPr="006A6176">
        <w:rPr>
          <w:i/>
          <w:lang w:val="es-CO"/>
        </w:rPr>
        <w:t>Décimo Octavo.- Declarar causado el saldo final de los honorarios de los árbitros y de la secretaría del Tribunal y ordenar su pago.</w:t>
      </w:r>
    </w:p>
    <w:p w14:paraId="79FE73D5"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p>
    <w:p w14:paraId="31AEA625"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r w:rsidRPr="006A6176">
        <w:rPr>
          <w:i/>
          <w:lang w:val="es-CO"/>
        </w:rPr>
        <w:t xml:space="preserve">Décimo Noveno.- Disponer que el </w:t>
      </w:r>
      <w:proofErr w:type="gramStart"/>
      <w:r w:rsidRPr="006A6176">
        <w:rPr>
          <w:i/>
          <w:lang w:val="es-CO"/>
        </w:rPr>
        <w:t>Presidente</w:t>
      </w:r>
      <w:proofErr w:type="gramEnd"/>
      <w:r w:rsidRPr="006A6176">
        <w:rPr>
          <w:i/>
          <w:lang w:val="es-CO"/>
        </w:rPr>
        <w:t xml:space="preserve"> del Tribunal rinda cuentas a las partes de las sumas que estuvieron bajo su cuidado, previa la liquidación que al respecto elabore la secretaria, y haga los reembolsos que correspondan de la partida de gastos que no se haya utilizado.</w:t>
      </w:r>
    </w:p>
    <w:p w14:paraId="1428A559"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p>
    <w:p w14:paraId="765BFAE1"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r w:rsidRPr="006A6176">
        <w:rPr>
          <w:i/>
          <w:lang w:val="es-CO"/>
        </w:rPr>
        <w:t>Undécimo.- Ordenar que por Secretaría se expidan copias auténticas de este Laudo con las constancias de ley para cada una de las partes, y copia simple para el Centro de Arbitraje y Conciliación de la Cámara de Comercio de Bogotá.</w:t>
      </w:r>
    </w:p>
    <w:p w14:paraId="41B488BE" w14:textId="77777777" w:rsidR="000F40B4" w:rsidRPr="006A6176" w:rsidRDefault="000F40B4" w:rsidP="00F4164A">
      <w:pPr>
        <w:widowControl w:val="0"/>
        <w:suppressAutoHyphens w:val="0"/>
        <w:overflowPunct/>
        <w:autoSpaceDE/>
        <w:spacing w:line="240" w:lineRule="auto"/>
        <w:ind w:left="567" w:right="567"/>
        <w:textAlignment w:val="auto"/>
        <w:rPr>
          <w:i/>
          <w:lang w:val="es-CO"/>
        </w:rPr>
      </w:pPr>
    </w:p>
    <w:p w14:paraId="45EEB65E" w14:textId="77777777" w:rsidR="00C51E26" w:rsidRPr="006A6176" w:rsidRDefault="000F40B4" w:rsidP="00F4164A">
      <w:pPr>
        <w:widowControl w:val="0"/>
        <w:suppressAutoHyphens w:val="0"/>
        <w:overflowPunct/>
        <w:autoSpaceDE/>
        <w:spacing w:line="240" w:lineRule="auto"/>
        <w:ind w:left="567" w:right="567"/>
        <w:textAlignment w:val="auto"/>
        <w:rPr>
          <w:i/>
          <w:lang w:val="es-CO"/>
        </w:rPr>
      </w:pPr>
      <w:r w:rsidRPr="006A6176">
        <w:rPr>
          <w:i/>
          <w:lang w:val="es-CO"/>
        </w:rPr>
        <w:t>Undécimo primero.- Disponer que en firme esta providencia, se archive el expediente</w:t>
      </w:r>
      <w:r w:rsidR="00C51E26" w:rsidRPr="006A6176">
        <w:rPr>
          <w:i/>
          <w:lang w:val="es-CO"/>
        </w:rPr>
        <w:t xml:space="preserve"> </w:t>
      </w:r>
      <w:r w:rsidRPr="006A6176">
        <w:rPr>
          <w:i/>
          <w:lang w:val="es-CO"/>
        </w:rPr>
        <w:t>en el Centro de Arbitraje y Conciliación de la Cámara de Comercio de Bogotá</w:t>
      </w:r>
      <w:r w:rsidR="00946E4E" w:rsidRPr="006A6176">
        <w:rPr>
          <w:i/>
          <w:lang w:val="es-CO"/>
        </w:rPr>
        <w:t>.</w:t>
      </w:r>
    </w:p>
    <w:p w14:paraId="71D709B7" w14:textId="77777777" w:rsidR="00B54933" w:rsidRPr="006A6176" w:rsidRDefault="00B54933" w:rsidP="00F4164A">
      <w:pPr>
        <w:widowControl w:val="0"/>
        <w:suppressAutoHyphens w:val="0"/>
        <w:overflowPunct/>
        <w:autoSpaceDE/>
        <w:spacing w:line="240" w:lineRule="auto"/>
        <w:ind w:left="567" w:right="567"/>
        <w:textAlignment w:val="auto"/>
        <w:rPr>
          <w:i/>
          <w:lang w:val="es-CO"/>
        </w:rPr>
      </w:pPr>
    </w:p>
    <w:p w14:paraId="619C9BF4" w14:textId="77777777" w:rsidR="000A7FDF" w:rsidRPr="006A6176" w:rsidRDefault="000A7FDF" w:rsidP="00227B0E">
      <w:pPr>
        <w:widowControl w:val="0"/>
        <w:suppressAutoHyphens w:val="0"/>
        <w:overflowPunct/>
        <w:autoSpaceDE/>
        <w:spacing w:line="240" w:lineRule="auto"/>
        <w:ind w:right="567"/>
        <w:textAlignment w:val="auto"/>
        <w:rPr>
          <w:lang w:val="es-CO"/>
        </w:rPr>
      </w:pPr>
    </w:p>
    <w:p w14:paraId="5017BDD3" w14:textId="77777777" w:rsidR="0087154F" w:rsidRPr="006A6176" w:rsidRDefault="0047174C" w:rsidP="000448E9">
      <w:pPr>
        <w:pStyle w:val="Textoindependiente"/>
        <w:widowControl w:val="0"/>
        <w:rPr>
          <w:lang w:val="es-CO"/>
        </w:rPr>
      </w:pPr>
      <w:r w:rsidRPr="006A6176">
        <w:rPr>
          <w:lang w:val="es-CO"/>
        </w:rPr>
        <w:t>4</w:t>
      </w:r>
      <w:r w:rsidR="00F334A3" w:rsidRPr="006A6176">
        <w:rPr>
          <w:lang w:val="es-CO"/>
        </w:rPr>
        <w:t>.1.</w:t>
      </w:r>
      <w:r w:rsidR="00F34F36" w:rsidRPr="006A6176">
        <w:rPr>
          <w:lang w:val="es-CO"/>
        </w:rPr>
        <w:t xml:space="preserve"> El tribunal desestimó las pretensiones relativas</w:t>
      </w:r>
      <w:r w:rsidR="000A7FDF" w:rsidRPr="006A6176">
        <w:rPr>
          <w:lang w:val="es-CO"/>
        </w:rPr>
        <w:t xml:space="preserve"> </w:t>
      </w:r>
      <w:r w:rsidR="00C43DF3" w:rsidRPr="006A6176">
        <w:rPr>
          <w:lang w:val="es-CO"/>
        </w:rPr>
        <w:t xml:space="preserve">a las obras y actividades adicionales, ya que si bien se logró demostrar su ejecución por parte del consorcio demandante, </w:t>
      </w:r>
      <w:r w:rsidR="00721F42" w:rsidRPr="006A6176">
        <w:rPr>
          <w:lang w:val="es-CO"/>
        </w:rPr>
        <w:t>también</w:t>
      </w:r>
      <w:r w:rsidR="00C43DF3" w:rsidRPr="006A6176">
        <w:rPr>
          <w:lang w:val="es-CO"/>
        </w:rPr>
        <w:t xml:space="preserve"> se acreditó, al analizar las </w:t>
      </w:r>
      <w:r w:rsidR="00721F42" w:rsidRPr="006A6176">
        <w:rPr>
          <w:lang w:val="es-CO"/>
        </w:rPr>
        <w:t>comunicaciones cruzadas entre las partes</w:t>
      </w:r>
      <w:r w:rsidR="00C43DF3" w:rsidRPr="006A6176">
        <w:rPr>
          <w:lang w:val="es-CO"/>
        </w:rPr>
        <w:t xml:space="preserve"> y</w:t>
      </w:r>
      <w:r w:rsidR="00721F42" w:rsidRPr="006A6176">
        <w:rPr>
          <w:lang w:val="es-CO"/>
        </w:rPr>
        <w:t xml:space="preserve"> las</w:t>
      </w:r>
      <w:r w:rsidR="00C43DF3" w:rsidRPr="006A6176">
        <w:rPr>
          <w:lang w:val="es-CO"/>
        </w:rPr>
        <w:t xml:space="preserve"> modificaciones hechas al contrato, q</w:t>
      </w:r>
      <w:r w:rsidR="0007379B" w:rsidRPr="006A6176">
        <w:rPr>
          <w:lang w:val="es-CO"/>
        </w:rPr>
        <w:t>ue al momento de que las partes acordaron cada uno de los ítems agregados</w:t>
      </w:r>
      <w:r w:rsidR="001C7415" w:rsidRPr="006A6176">
        <w:rPr>
          <w:lang w:val="es-CO"/>
        </w:rPr>
        <w:t xml:space="preserve"> –incluyendo las precisiones requeridas en los diseños-</w:t>
      </w:r>
      <w:r w:rsidR="0007379B" w:rsidRPr="006A6176">
        <w:rPr>
          <w:lang w:val="es-CO"/>
        </w:rPr>
        <w:t>, el contratista no manifestó inconformidad, ni puso de prese</w:t>
      </w:r>
      <w:r w:rsidR="00140A95" w:rsidRPr="006A6176">
        <w:rPr>
          <w:lang w:val="es-CO"/>
        </w:rPr>
        <w:t xml:space="preserve">nte que esto le causaba mayor </w:t>
      </w:r>
      <w:r w:rsidR="0007379B" w:rsidRPr="006A6176">
        <w:rPr>
          <w:lang w:val="es-CO"/>
        </w:rPr>
        <w:t>onerosidad en el desarrollo del proyecto</w:t>
      </w:r>
      <w:r w:rsidR="0087154F" w:rsidRPr="006A6176">
        <w:rPr>
          <w:lang w:val="es-CO"/>
        </w:rPr>
        <w:t>.</w:t>
      </w:r>
    </w:p>
    <w:p w14:paraId="39DA2DDB" w14:textId="77777777" w:rsidR="0087154F" w:rsidRPr="006A6176" w:rsidRDefault="0087154F" w:rsidP="000448E9">
      <w:pPr>
        <w:pStyle w:val="Textoindependiente"/>
        <w:widowControl w:val="0"/>
        <w:rPr>
          <w:lang w:val="es-CO"/>
        </w:rPr>
      </w:pPr>
    </w:p>
    <w:p w14:paraId="021DFB1C" w14:textId="77777777" w:rsidR="00A20F2C" w:rsidRPr="006A6176" w:rsidRDefault="0087154F" w:rsidP="000448E9">
      <w:pPr>
        <w:pStyle w:val="Textoindependiente"/>
        <w:widowControl w:val="0"/>
        <w:rPr>
          <w:lang w:val="es-CO"/>
        </w:rPr>
      </w:pPr>
      <w:r w:rsidRPr="006A6176">
        <w:rPr>
          <w:lang w:val="es-CO"/>
        </w:rPr>
        <w:t xml:space="preserve">4.2. </w:t>
      </w:r>
      <w:r w:rsidR="001C7415" w:rsidRPr="006A6176">
        <w:rPr>
          <w:lang w:val="es-CO"/>
        </w:rPr>
        <w:t>Igualmente, los otros presuntos imprevistos alegados en la demanda, como la mayor pluviosidad</w:t>
      </w:r>
      <w:r w:rsidR="00103E03" w:rsidRPr="006A6176">
        <w:rPr>
          <w:lang w:val="es-CO"/>
        </w:rPr>
        <w:t xml:space="preserve"> en la zona </w:t>
      </w:r>
      <w:r w:rsidR="0084020B" w:rsidRPr="006A6176">
        <w:rPr>
          <w:lang w:val="es-CO"/>
        </w:rPr>
        <w:t>en</w:t>
      </w:r>
      <w:r w:rsidR="00103E03" w:rsidRPr="006A6176">
        <w:rPr>
          <w:lang w:val="es-CO"/>
        </w:rPr>
        <w:t xml:space="preserve"> la época en que debía hacerse la construcción del centro penitenciario, así como la clausura de tramos viales necesarios para</w:t>
      </w:r>
      <w:r w:rsidR="002673AF" w:rsidRPr="006A6176">
        <w:rPr>
          <w:lang w:val="es-CO"/>
        </w:rPr>
        <w:t xml:space="preserve"> el desarrollo de las actividades contractuales, también fueron</w:t>
      </w:r>
      <w:r w:rsidR="00A21F15" w:rsidRPr="006A6176">
        <w:rPr>
          <w:lang w:val="es-CO"/>
        </w:rPr>
        <w:t xml:space="preserve"> descartados como </w:t>
      </w:r>
      <w:r w:rsidR="00A21F15" w:rsidRPr="006A6176">
        <w:rPr>
          <w:lang w:val="es-CO"/>
        </w:rPr>
        <w:lastRenderedPageBreak/>
        <w:t>fuente de indemnización, en cuanto, de acuerdo con las pruebas y particularmente con el dictamen pericial practicado para el efecto, el elemento de imprevistos incluido en el AIU propuesto por el mismo consorcio demandante, debió ser suficiente para cubrirlos.</w:t>
      </w:r>
    </w:p>
    <w:p w14:paraId="53371EC3" w14:textId="77777777" w:rsidR="00A20F2C" w:rsidRPr="006A6176" w:rsidRDefault="00A20F2C" w:rsidP="000448E9">
      <w:pPr>
        <w:pStyle w:val="Textoindependiente"/>
        <w:widowControl w:val="0"/>
        <w:rPr>
          <w:lang w:val="es-CO"/>
        </w:rPr>
      </w:pPr>
    </w:p>
    <w:p w14:paraId="04A40486" w14:textId="77777777" w:rsidR="00730EEB" w:rsidRPr="006A6176" w:rsidRDefault="00A20F2C" w:rsidP="000448E9">
      <w:pPr>
        <w:pStyle w:val="Textoindependiente"/>
        <w:widowControl w:val="0"/>
        <w:rPr>
          <w:lang w:val="es-CO"/>
        </w:rPr>
      </w:pPr>
      <w:r w:rsidRPr="006A6176">
        <w:rPr>
          <w:lang w:val="es-CO"/>
        </w:rPr>
        <w:t>4.3.</w:t>
      </w:r>
      <w:r w:rsidR="00FB703D" w:rsidRPr="006A6176">
        <w:rPr>
          <w:lang w:val="es-CO"/>
        </w:rPr>
        <w:t xml:space="preserve"> </w:t>
      </w:r>
      <w:r w:rsidR="009D102B" w:rsidRPr="006A6176">
        <w:rPr>
          <w:lang w:val="es-CO"/>
        </w:rPr>
        <w:t>En contraste, sí</w:t>
      </w:r>
      <w:r w:rsidR="00E460C1" w:rsidRPr="006A6176">
        <w:rPr>
          <w:lang w:val="es-CO"/>
        </w:rPr>
        <w:t xml:space="preserve"> concedió la </w:t>
      </w:r>
      <w:r w:rsidR="00796964" w:rsidRPr="006A6176">
        <w:rPr>
          <w:lang w:val="es-CO"/>
        </w:rPr>
        <w:t>indemnización</w:t>
      </w:r>
      <w:r w:rsidR="00E460C1" w:rsidRPr="006A6176">
        <w:rPr>
          <w:lang w:val="es-CO"/>
        </w:rPr>
        <w:t xml:space="preserve"> </w:t>
      </w:r>
      <w:r w:rsidR="0093603E" w:rsidRPr="006A6176">
        <w:rPr>
          <w:lang w:val="es-CO"/>
        </w:rPr>
        <w:t>por mayores cantidades de obra, las cuales existieron de acuerdo con el dictamen pericial, por</w:t>
      </w:r>
      <w:r w:rsidR="003A4E26" w:rsidRPr="006A6176">
        <w:rPr>
          <w:lang w:val="es-CO"/>
        </w:rPr>
        <w:t xml:space="preserve"> </w:t>
      </w:r>
      <w:r w:rsidR="0093603E" w:rsidRPr="006A6176">
        <w:rPr>
          <w:lang w:val="es-CO"/>
        </w:rPr>
        <w:t>lo que otorgó el valor de los costos directos de su ejecución</w:t>
      </w:r>
      <w:r w:rsidR="003A4E26" w:rsidRPr="006A6176">
        <w:rPr>
          <w:lang w:val="es-CO"/>
        </w:rPr>
        <w:t>, aunque en un valor menor al solicitados originalmente</w:t>
      </w:r>
      <w:r w:rsidR="0093603E" w:rsidRPr="006A6176">
        <w:rPr>
          <w:lang w:val="es-CO"/>
        </w:rPr>
        <w:t xml:space="preserve">. Consideró que esto, </w:t>
      </w:r>
      <w:r w:rsidR="003A4E26" w:rsidRPr="006A6176">
        <w:rPr>
          <w:lang w:val="es-CO"/>
        </w:rPr>
        <w:t xml:space="preserve">consecuencialmente, implicaba </w:t>
      </w:r>
      <w:r w:rsidR="00826548" w:rsidRPr="006A6176">
        <w:rPr>
          <w:lang w:val="es-CO"/>
        </w:rPr>
        <w:t xml:space="preserve">el incumplimiento del contrato por parte de </w:t>
      </w:r>
      <w:proofErr w:type="spellStart"/>
      <w:r w:rsidR="00826548" w:rsidRPr="006A6176">
        <w:rPr>
          <w:lang w:val="es-CO"/>
        </w:rPr>
        <w:t>Fonade</w:t>
      </w:r>
      <w:proofErr w:type="spellEnd"/>
      <w:r w:rsidR="00826548" w:rsidRPr="006A6176">
        <w:rPr>
          <w:lang w:val="es-CO"/>
        </w:rPr>
        <w:t xml:space="preserve">. Descartó, también, la necesidad de pronunciarse sobre aquellas pretensiones subsidiarias que dependían </w:t>
      </w:r>
      <w:r w:rsidR="00C11169" w:rsidRPr="006A6176">
        <w:rPr>
          <w:lang w:val="es-CO"/>
        </w:rPr>
        <w:t>de que</w:t>
      </w:r>
      <w:r w:rsidR="00826548" w:rsidRPr="006A6176">
        <w:rPr>
          <w:lang w:val="es-CO"/>
        </w:rPr>
        <w:t xml:space="preserve"> el </w:t>
      </w:r>
      <w:r w:rsidR="00C11169" w:rsidRPr="006A6176">
        <w:rPr>
          <w:lang w:val="es-CO"/>
        </w:rPr>
        <w:t>consorcio</w:t>
      </w:r>
      <w:r w:rsidR="00826548" w:rsidRPr="006A6176">
        <w:rPr>
          <w:lang w:val="es-CO"/>
        </w:rPr>
        <w:t xml:space="preserve"> demandante no fuera </w:t>
      </w:r>
      <w:r w:rsidR="00C11169" w:rsidRPr="006A6176">
        <w:rPr>
          <w:lang w:val="es-CO"/>
        </w:rPr>
        <w:t>aceptado</w:t>
      </w:r>
      <w:r w:rsidR="00826548" w:rsidRPr="006A6176">
        <w:rPr>
          <w:lang w:val="es-CO"/>
        </w:rPr>
        <w:t xml:space="preserve"> como parte del proceso, ya que este contaba con la legitimación en la causa y la capacidad jurídica de representar </w:t>
      </w:r>
      <w:proofErr w:type="gramStart"/>
      <w:r w:rsidR="00826548" w:rsidRPr="006A6176">
        <w:rPr>
          <w:lang w:val="es-CO"/>
        </w:rPr>
        <w:t>su inte</w:t>
      </w:r>
      <w:r w:rsidR="00227B0E" w:rsidRPr="006A6176">
        <w:rPr>
          <w:lang w:val="es-CO"/>
        </w:rPr>
        <w:t>reses judiciales</w:t>
      </w:r>
      <w:proofErr w:type="gramEnd"/>
      <w:r w:rsidR="00227B0E" w:rsidRPr="006A6176">
        <w:rPr>
          <w:lang w:val="es-CO"/>
        </w:rPr>
        <w:t xml:space="preserve"> por sí mismo.</w:t>
      </w:r>
    </w:p>
    <w:p w14:paraId="234E3F74" w14:textId="77777777" w:rsidR="00C11169" w:rsidRPr="006A6176" w:rsidRDefault="00C11169" w:rsidP="000448E9">
      <w:pPr>
        <w:pStyle w:val="Textoindependiente"/>
        <w:widowControl w:val="0"/>
        <w:rPr>
          <w:lang w:val="es-CO"/>
        </w:rPr>
      </w:pPr>
    </w:p>
    <w:p w14:paraId="0BE51684" w14:textId="77777777" w:rsidR="001B2D93" w:rsidRPr="006A6176" w:rsidRDefault="00C11169" w:rsidP="000448E9">
      <w:pPr>
        <w:pStyle w:val="Textoindependiente"/>
        <w:widowControl w:val="0"/>
        <w:rPr>
          <w:lang w:val="es-CO"/>
        </w:rPr>
      </w:pPr>
      <w:r w:rsidRPr="006A6176">
        <w:rPr>
          <w:lang w:val="es-CO"/>
        </w:rPr>
        <w:t xml:space="preserve">4.4. </w:t>
      </w:r>
      <w:r w:rsidR="001B2D93" w:rsidRPr="006A6176">
        <w:rPr>
          <w:lang w:val="es-CO"/>
        </w:rPr>
        <w:t>Por otra parte, negó indemnización por mayor permanencia en obra</w:t>
      </w:r>
      <w:r w:rsidR="00DE5628" w:rsidRPr="006A6176">
        <w:rPr>
          <w:lang w:val="es-CO"/>
        </w:rPr>
        <w:t>, al no encontrarla probada.</w:t>
      </w:r>
    </w:p>
    <w:p w14:paraId="6E9D8377" w14:textId="77777777" w:rsidR="001B2D93" w:rsidRPr="006A6176" w:rsidRDefault="001B2D93" w:rsidP="000448E9">
      <w:pPr>
        <w:pStyle w:val="Textoindependiente"/>
        <w:widowControl w:val="0"/>
        <w:rPr>
          <w:lang w:val="es-CO"/>
        </w:rPr>
      </w:pPr>
    </w:p>
    <w:p w14:paraId="2BC9714E" w14:textId="77777777" w:rsidR="001B2D93" w:rsidRPr="006A6176" w:rsidRDefault="00DE5628" w:rsidP="000448E9">
      <w:pPr>
        <w:pStyle w:val="Textoindependiente"/>
        <w:widowControl w:val="0"/>
        <w:rPr>
          <w:lang w:val="es-CO"/>
        </w:rPr>
      </w:pPr>
      <w:r w:rsidRPr="006A6176">
        <w:rPr>
          <w:lang w:val="es-CO"/>
        </w:rPr>
        <w:t xml:space="preserve">4.5. </w:t>
      </w:r>
      <w:r w:rsidR="008631C4" w:rsidRPr="006A6176">
        <w:rPr>
          <w:lang w:val="es-CO"/>
        </w:rPr>
        <w:t>A</w:t>
      </w:r>
      <w:r w:rsidR="00B373E6" w:rsidRPr="006A6176">
        <w:rPr>
          <w:lang w:val="es-CO"/>
        </w:rPr>
        <w:t xml:space="preserve"> continuación, encontró procedente aplicar para el reajuste de los valores unitarios previstos en el contrato, respecto de las mayores cantidades de obra</w:t>
      </w:r>
      <w:r w:rsidR="009B5AD4" w:rsidRPr="006A6176">
        <w:rPr>
          <w:lang w:val="es-CO"/>
        </w:rPr>
        <w:t xml:space="preserve"> reconocidas, el </w:t>
      </w:r>
      <w:r w:rsidR="00EF324C" w:rsidRPr="006A6176">
        <w:rPr>
          <w:lang w:val="es-CO"/>
        </w:rPr>
        <w:t>Índice</w:t>
      </w:r>
      <w:r w:rsidR="009B5AD4" w:rsidRPr="006A6176">
        <w:rPr>
          <w:lang w:val="es-CO"/>
        </w:rPr>
        <w:t xml:space="preserve"> de Costo de Construcción de Vivienda tipo Multifamiliar, dado que esto fue acordado por las partes en la cl</w:t>
      </w:r>
      <w:r w:rsidR="00210DF9" w:rsidRPr="006A6176">
        <w:rPr>
          <w:lang w:val="es-CO"/>
        </w:rPr>
        <w:t>á</w:t>
      </w:r>
      <w:r w:rsidR="009B5AD4" w:rsidRPr="006A6176">
        <w:rPr>
          <w:lang w:val="es-CO"/>
        </w:rPr>
        <w:t>usula tercera del contrato</w:t>
      </w:r>
      <w:r w:rsidR="001B2D93" w:rsidRPr="006A6176">
        <w:rPr>
          <w:lang w:val="es-CO"/>
        </w:rPr>
        <w:t>.</w:t>
      </w:r>
    </w:p>
    <w:p w14:paraId="6A0C8796" w14:textId="77777777" w:rsidR="00760E82" w:rsidRPr="006A6176" w:rsidRDefault="00760E82" w:rsidP="000448E9">
      <w:pPr>
        <w:pStyle w:val="Textoindependiente"/>
        <w:widowControl w:val="0"/>
        <w:rPr>
          <w:lang w:val="es-CO"/>
        </w:rPr>
      </w:pPr>
    </w:p>
    <w:p w14:paraId="7DBA85EA" w14:textId="77777777" w:rsidR="00760E82" w:rsidRPr="006A6176" w:rsidRDefault="00760E82" w:rsidP="000448E9">
      <w:pPr>
        <w:pStyle w:val="Textoindependiente"/>
        <w:widowControl w:val="0"/>
        <w:rPr>
          <w:lang w:val="es-CO"/>
        </w:rPr>
      </w:pPr>
      <w:r w:rsidRPr="006A6176">
        <w:rPr>
          <w:lang w:val="es-CO"/>
        </w:rPr>
        <w:t xml:space="preserve">4.6. </w:t>
      </w:r>
      <w:r w:rsidR="00F131BE" w:rsidRPr="006A6176">
        <w:rPr>
          <w:lang w:val="es-CO"/>
        </w:rPr>
        <w:t xml:space="preserve">Reconoció </w:t>
      </w:r>
      <w:r w:rsidR="008631C4" w:rsidRPr="006A6176">
        <w:rPr>
          <w:lang w:val="es-CO"/>
        </w:rPr>
        <w:t xml:space="preserve">el aumento de los costos indirectos </w:t>
      </w:r>
      <w:r w:rsidR="00F131BE" w:rsidRPr="006A6176">
        <w:rPr>
          <w:lang w:val="es-CO"/>
        </w:rPr>
        <w:t xml:space="preserve">derivados de las mayores cantidades de obra </w:t>
      </w:r>
      <w:r w:rsidR="00242012" w:rsidRPr="006A6176">
        <w:rPr>
          <w:lang w:val="es-CO"/>
        </w:rPr>
        <w:t>ejecutadas, a</w:t>
      </w:r>
      <w:r w:rsidR="00F131BE" w:rsidRPr="006A6176">
        <w:rPr>
          <w:lang w:val="es-CO"/>
        </w:rPr>
        <w:t>l considerar esto como una consecuencia necesaria de</w:t>
      </w:r>
      <w:r w:rsidR="0084020B" w:rsidRPr="006A6176">
        <w:rPr>
          <w:lang w:val="es-CO"/>
        </w:rPr>
        <w:t xml:space="preserve"> </w:t>
      </w:r>
      <w:r w:rsidR="00F131BE" w:rsidRPr="006A6176">
        <w:rPr>
          <w:lang w:val="es-CO"/>
        </w:rPr>
        <w:t>l</w:t>
      </w:r>
      <w:r w:rsidR="0084020B" w:rsidRPr="006A6176">
        <w:rPr>
          <w:lang w:val="es-CO"/>
        </w:rPr>
        <w:t>a</w:t>
      </w:r>
      <w:r w:rsidR="00F131BE" w:rsidRPr="006A6176">
        <w:rPr>
          <w:lang w:val="es-CO"/>
        </w:rPr>
        <w:t xml:space="preserve"> </w:t>
      </w:r>
      <w:r w:rsidR="0084020B" w:rsidRPr="006A6176">
        <w:rPr>
          <w:lang w:val="es-CO"/>
        </w:rPr>
        <w:t>declaración</w:t>
      </w:r>
      <w:r w:rsidR="00F131BE" w:rsidRPr="006A6176">
        <w:rPr>
          <w:lang w:val="es-CO"/>
        </w:rPr>
        <w:t xml:space="preserve"> de aquellas.</w:t>
      </w:r>
    </w:p>
    <w:p w14:paraId="77B06EF2" w14:textId="77777777" w:rsidR="00696A6C" w:rsidRPr="006A6176" w:rsidRDefault="00696A6C" w:rsidP="000448E9">
      <w:pPr>
        <w:pStyle w:val="Textoindependiente"/>
        <w:widowControl w:val="0"/>
        <w:rPr>
          <w:lang w:val="es-CO"/>
        </w:rPr>
      </w:pPr>
    </w:p>
    <w:p w14:paraId="469D2D61" w14:textId="77777777" w:rsidR="00696A6C" w:rsidRPr="006A6176" w:rsidRDefault="00696A6C" w:rsidP="000448E9">
      <w:pPr>
        <w:pStyle w:val="Textoindependiente"/>
        <w:widowControl w:val="0"/>
        <w:rPr>
          <w:lang w:val="es-CO"/>
        </w:rPr>
      </w:pPr>
      <w:r w:rsidRPr="006A6176">
        <w:rPr>
          <w:lang w:val="es-CO"/>
        </w:rPr>
        <w:t xml:space="preserve">4.7. </w:t>
      </w:r>
      <w:r w:rsidR="00242012" w:rsidRPr="006A6176">
        <w:rPr>
          <w:lang w:val="es-CO"/>
        </w:rPr>
        <w:t xml:space="preserve">Al desatar </w:t>
      </w:r>
      <w:r w:rsidR="0084020B" w:rsidRPr="006A6176">
        <w:rPr>
          <w:lang w:val="es-CO"/>
        </w:rPr>
        <w:t>l</w:t>
      </w:r>
      <w:r w:rsidR="00242012" w:rsidRPr="006A6176">
        <w:rPr>
          <w:lang w:val="es-CO"/>
        </w:rPr>
        <w:t xml:space="preserve">a pretensión del reconocimiento de intereses y actualización monetaria por las sumas que resultaron a favor del contratista, las reconoció desde el día siguiente a la </w:t>
      </w:r>
      <w:r w:rsidR="00EF324C" w:rsidRPr="006A6176">
        <w:rPr>
          <w:lang w:val="es-CO"/>
        </w:rPr>
        <w:t>terminación</w:t>
      </w:r>
      <w:r w:rsidR="00242012" w:rsidRPr="006A6176">
        <w:rPr>
          <w:lang w:val="es-CO"/>
        </w:rPr>
        <w:t xml:space="preserve"> del contrato, conforme se solicitó en la pretensión </w:t>
      </w:r>
      <w:r w:rsidR="002F501B" w:rsidRPr="006A6176">
        <w:rPr>
          <w:lang w:val="es-CO"/>
        </w:rPr>
        <w:t xml:space="preserve">novena principal. En tanto este es el punto sobre el que versa la </w:t>
      </w:r>
      <w:r w:rsidR="00EF324C" w:rsidRPr="006A6176">
        <w:rPr>
          <w:lang w:val="es-CO"/>
        </w:rPr>
        <w:t>discrepancia</w:t>
      </w:r>
      <w:r w:rsidR="002F501B" w:rsidRPr="006A6176">
        <w:rPr>
          <w:lang w:val="es-CO"/>
        </w:rPr>
        <w:t xml:space="preserve"> de </w:t>
      </w:r>
      <w:proofErr w:type="spellStart"/>
      <w:r w:rsidR="002F501B" w:rsidRPr="006A6176">
        <w:rPr>
          <w:lang w:val="es-CO"/>
        </w:rPr>
        <w:t>Fon</w:t>
      </w:r>
      <w:r w:rsidR="00EF324C" w:rsidRPr="006A6176">
        <w:rPr>
          <w:lang w:val="es-CO"/>
        </w:rPr>
        <w:t>a</w:t>
      </w:r>
      <w:r w:rsidR="002F501B" w:rsidRPr="006A6176">
        <w:rPr>
          <w:lang w:val="es-CO"/>
        </w:rPr>
        <w:t>de</w:t>
      </w:r>
      <w:proofErr w:type="spellEnd"/>
      <w:r w:rsidR="002F501B" w:rsidRPr="006A6176">
        <w:rPr>
          <w:lang w:val="es-CO"/>
        </w:rPr>
        <w:t xml:space="preserve"> en la que se basa el recurso de anulación que aquí se resuelve, se </w:t>
      </w:r>
      <w:r w:rsidR="00EF324C" w:rsidRPr="006A6176">
        <w:rPr>
          <w:lang w:val="es-CO"/>
        </w:rPr>
        <w:t>transcribe</w:t>
      </w:r>
      <w:r w:rsidR="002F501B" w:rsidRPr="006A6176">
        <w:rPr>
          <w:lang w:val="es-CO"/>
        </w:rPr>
        <w:t xml:space="preserve"> el razonamiento </w:t>
      </w:r>
      <w:proofErr w:type="gramStart"/>
      <w:r w:rsidR="002F501B" w:rsidRPr="006A6176">
        <w:rPr>
          <w:lang w:val="es-CO"/>
        </w:rPr>
        <w:t>in extenso</w:t>
      </w:r>
      <w:proofErr w:type="gramEnd"/>
      <w:r w:rsidR="002F501B" w:rsidRPr="006A6176">
        <w:rPr>
          <w:lang w:val="es-CO"/>
        </w:rPr>
        <w:t>.</w:t>
      </w:r>
    </w:p>
    <w:p w14:paraId="16E2B8A2" w14:textId="77777777" w:rsidR="002F501B" w:rsidRPr="006A6176" w:rsidRDefault="002F501B" w:rsidP="000448E9">
      <w:pPr>
        <w:pStyle w:val="Textoindependiente"/>
        <w:widowControl w:val="0"/>
        <w:rPr>
          <w:lang w:val="es-CO"/>
        </w:rPr>
      </w:pPr>
    </w:p>
    <w:p w14:paraId="12D1E2E4" w14:textId="77777777" w:rsidR="002F501B" w:rsidRPr="006A6176" w:rsidRDefault="002F501B" w:rsidP="00074F91">
      <w:pPr>
        <w:pStyle w:val="Textoindependiente"/>
        <w:widowControl w:val="0"/>
        <w:spacing w:line="240" w:lineRule="auto"/>
        <w:ind w:left="567" w:right="567"/>
        <w:rPr>
          <w:i/>
          <w:lang w:val="es-CO"/>
        </w:rPr>
      </w:pPr>
      <w:r w:rsidRPr="006A6176">
        <w:rPr>
          <w:i/>
          <w:lang w:val="es-CO"/>
        </w:rPr>
        <w:t xml:space="preserve">En la medida en que el Tribunal ha reconocido que la convocante tiene derecho al pago de mayores cantidades de obra que ejecutó y no le fueron reconocidas en el momento de </w:t>
      </w:r>
      <w:r w:rsidR="00EF324C" w:rsidRPr="006A6176">
        <w:rPr>
          <w:i/>
          <w:lang w:val="es-CO"/>
        </w:rPr>
        <w:t>terminación</w:t>
      </w:r>
      <w:r w:rsidRPr="006A6176">
        <w:rPr>
          <w:i/>
          <w:lang w:val="es-CO"/>
        </w:rPr>
        <w:t xml:space="preserve"> del contrato, es decir el 10 de septiembre de 2010, ello conlleva al costo de la pérdida de </w:t>
      </w:r>
      <w:r w:rsidRPr="006A6176">
        <w:rPr>
          <w:i/>
          <w:lang w:val="es-CO"/>
        </w:rPr>
        <w:lastRenderedPageBreak/>
        <w:t xml:space="preserve">oportunidad por lo que tiene derecho al </w:t>
      </w:r>
      <w:r w:rsidR="00EF324C" w:rsidRPr="006A6176">
        <w:rPr>
          <w:i/>
          <w:lang w:val="es-CO"/>
        </w:rPr>
        <w:t>reconocimiento</w:t>
      </w:r>
      <w:r w:rsidRPr="006A6176">
        <w:rPr>
          <w:i/>
          <w:lang w:val="es-CO"/>
        </w:rPr>
        <w:t xml:space="preserve"> de los intereses reclamados </w:t>
      </w:r>
      <w:r w:rsidR="00EF324C" w:rsidRPr="006A6176">
        <w:rPr>
          <w:i/>
          <w:lang w:val="es-CO"/>
        </w:rPr>
        <w:t>en la</w:t>
      </w:r>
      <w:r w:rsidRPr="006A6176">
        <w:rPr>
          <w:i/>
          <w:lang w:val="es-CO"/>
        </w:rPr>
        <w:t xml:space="preserve"> pretensión, lo cual desde ya advierte el Tribunal no es incompatible con la fórmula de reajuste que contiene el contrato en su </w:t>
      </w:r>
      <w:r w:rsidR="00EF324C" w:rsidRPr="006A6176">
        <w:rPr>
          <w:i/>
          <w:lang w:val="es-CO"/>
        </w:rPr>
        <w:t>cláusula</w:t>
      </w:r>
      <w:r w:rsidRPr="006A6176">
        <w:rPr>
          <w:i/>
          <w:lang w:val="es-CO"/>
        </w:rPr>
        <w:t xml:space="preserve"> tercera.</w:t>
      </w:r>
    </w:p>
    <w:p w14:paraId="18F9F59C" w14:textId="77777777" w:rsidR="002F501B" w:rsidRPr="006A6176" w:rsidRDefault="002F501B" w:rsidP="00074F91">
      <w:pPr>
        <w:pStyle w:val="Textoindependiente"/>
        <w:widowControl w:val="0"/>
        <w:spacing w:line="240" w:lineRule="auto"/>
        <w:ind w:left="567" w:right="567"/>
        <w:rPr>
          <w:i/>
          <w:lang w:val="es-CO"/>
        </w:rPr>
      </w:pPr>
    </w:p>
    <w:p w14:paraId="48501EAA" w14:textId="77777777" w:rsidR="002F501B" w:rsidRPr="006A6176" w:rsidRDefault="002F501B" w:rsidP="00074F91">
      <w:pPr>
        <w:pStyle w:val="Textoindependiente"/>
        <w:widowControl w:val="0"/>
        <w:spacing w:line="240" w:lineRule="auto"/>
        <w:ind w:left="567" w:right="567"/>
        <w:rPr>
          <w:i/>
          <w:lang w:val="es-CO"/>
        </w:rPr>
      </w:pPr>
      <w:r w:rsidRPr="006A6176">
        <w:rPr>
          <w:i/>
          <w:lang w:val="es-CO"/>
        </w:rPr>
        <w:t xml:space="preserve">Conforme a la liquidación efectuada por el perito a folios 140 a 147 del dictamen pericial técnico, el Tribunal </w:t>
      </w:r>
      <w:r w:rsidR="00EF324C" w:rsidRPr="006A6176">
        <w:rPr>
          <w:i/>
          <w:lang w:val="es-CO"/>
        </w:rPr>
        <w:t>reconocerá</w:t>
      </w:r>
      <w:r w:rsidRPr="006A6176">
        <w:rPr>
          <w:i/>
          <w:lang w:val="es-CO"/>
        </w:rPr>
        <w:t xml:space="preserve"> intereses corrientes, a la tasa máxima legal permitida, desde el 11 de septiembre de 2010 hasta la fecha de este laudo, los cuales se calcularán sobre el valor total de los costos directos e indirectos de las mayores cantidades de obra ejecutadas y no pagadas en virtud del desarrollo del contrato de obra No. 2070329, esto es, sobre un monto de Ochocientos Setenta Millones Sesenta y Un Mil Doscientos Cincuenta Pesos M/</w:t>
      </w:r>
      <w:proofErr w:type="spellStart"/>
      <w:r w:rsidRPr="006A6176">
        <w:rPr>
          <w:i/>
          <w:lang w:val="es-CO"/>
        </w:rPr>
        <w:t>Cte</w:t>
      </w:r>
      <w:proofErr w:type="spellEnd"/>
      <w:r w:rsidRPr="006A6176">
        <w:rPr>
          <w:i/>
          <w:lang w:val="es-CO"/>
        </w:rPr>
        <w:t xml:space="preserve"> ($870.061.250).</w:t>
      </w:r>
    </w:p>
    <w:p w14:paraId="44B5340D" w14:textId="77777777" w:rsidR="003B0C31" w:rsidRPr="006A6176" w:rsidRDefault="003B0C31" w:rsidP="00074F91">
      <w:pPr>
        <w:pStyle w:val="Textoindependiente"/>
        <w:widowControl w:val="0"/>
        <w:spacing w:line="240" w:lineRule="auto"/>
        <w:ind w:left="567" w:right="567"/>
        <w:rPr>
          <w:i/>
          <w:lang w:val="es-CO"/>
        </w:rPr>
      </w:pPr>
    </w:p>
    <w:p w14:paraId="769ABDD2" w14:textId="77777777" w:rsidR="003B0C31" w:rsidRPr="006A6176" w:rsidRDefault="003B0C31" w:rsidP="00074F91">
      <w:pPr>
        <w:pStyle w:val="Textoindependiente"/>
        <w:widowControl w:val="0"/>
        <w:spacing w:line="240" w:lineRule="auto"/>
        <w:ind w:left="567" w:right="567"/>
        <w:rPr>
          <w:i/>
          <w:lang w:val="es-CO"/>
        </w:rPr>
      </w:pPr>
      <w:r w:rsidRPr="006A6176">
        <w:rPr>
          <w:i/>
          <w:lang w:val="es-CO"/>
        </w:rPr>
        <w:t>Así las cosas, el valor de los intereses a reconocer desde el 11 de septiembre de 2010</w:t>
      </w:r>
      <w:r w:rsidR="00EF2B34" w:rsidRPr="006A6176">
        <w:rPr>
          <w:i/>
          <w:lang w:val="es-CO"/>
        </w:rPr>
        <w:t xml:space="preserve"> hasta el 16 de enero de 2017, corresponde a la suma de $1.158.701.497, de acuerdo con la siguiente liquidación:</w:t>
      </w:r>
    </w:p>
    <w:p w14:paraId="29711F18" w14:textId="77777777" w:rsidR="00EF2B34" w:rsidRPr="006A6176" w:rsidRDefault="00EF2B34" w:rsidP="00074F91">
      <w:pPr>
        <w:pStyle w:val="Textoindependiente"/>
        <w:widowControl w:val="0"/>
        <w:spacing w:line="240" w:lineRule="auto"/>
        <w:ind w:left="567" w:right="567"/>
        <w:rPr>
          <w:i/>
          <w:lang w:val="es-CO"/>
        </w:rPr>
      </w:pPr>
    </w:p>
    <w:p w14:paraId="73C2B4A8" w14:textId="77777777" w:rsidR="00EF2B34" w:rsidRPr="006A6176" w:rsidRDefault="00EF2B34" w:rsidP="00074F91">
      <w:pPr>
        <w:pStyle w:val="Textoindependiente"/>
        <w:widowControl w:val="0"/>
        <w:spacing w:line="240" w:lineRule="auto"/>
        <w:ind w:left="567" w:right="567"/>
        <w:rPr>
          <w:i/>
          <w:lang w:val="es-CO"/>
        </w:rPr>
      </w:pPr>
      <w:r w:rsidRPr="006A6176">
        <w:rPr>
          <w:i/>
          <w:lang w:val="es-CO"/>
        </w:rPr>
        <w:t>Cálculo Intereses Corrientes</w:t>
      </w:r>
    </w:p>
    <w:p w14:paraId="0F99822D" w14:textId="77777777" w:rsidR="00EF2B34" w:rsidRPr="006A6176" w:rsidRDefault="00EF2B34" w:rsidP="000448E9">
      <w:pPr>
        <w:pStyle w:val="Textoindependiente"/>
        <w:widowControl w:val="0"/>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862"/>
        <w:gridCol w:w="842"/>
        <w:gridCol w:w="1321"/>
        <w:gridCol w:w="1123"/>
        <w:gridCol w:w="1520"/>
        <w:gridCol w:w="654"/>
        <w:gridCol w:w="1520"/>
      </w:tblGrid>
      <w:tr w:rsidR="00EA34E2" w:rsidRPr="006A6176" w14:paraId="0A101F04" w14:textId="77777777" w:rsidTr="006A6176">
        <w:tc>
          <w:tcPr>
            <w:tcW w:w="1066" w:type="dxa"/>
            <w:vMerge w:val="restart"/>
            <w:shd w:val="clear" w:color="auto" w:fill="auto"/>
          </w:tcPr>
          <w:p w14:paraId="0F23B69E" w14:textId="77777777" w:rsidR="00EF2B34" w:rsidRPr="006A6176" w:rsidRDefault="00EF2B34" w:rsidP="006A6176">
            <w:pPr>
              <w:pStyle w:val="Textoindependiente"/>
              <w:widowControl w:val="0"/>
              <w:spacing w:line="240" w:lineRule="auto"/>
              <w:rPr>
                <w:lang w:val="es-CO"/>
              </w:rPr>
            </w:pPr>
            <w:r w:rsidRPr="006A6176">
              <w:rPr>
                <w:lang w:val="es-CO"/>
              </w:rPr>
              <w:t>RESOL.</w:t>
            </w:r>
          </w:p>
          <w:p w14:paraId="68217CB3" w14:textId="77777777" w:rsidR="00EF2B34" w:rsidRPr="006A6176" w:rsidRDefault="00EF2B34" w:rsidP="006A6176">
            <w:pPr>
              <w:pStyle w:val="Textoindependiente"/>
              <w:widowControl w:val="0"/>
              <w:spacing w:line="240" w:lineRule="auto"/>
              <w:rPr>
                <w:lang w:val="es-CO"/>
              </w:rPr>
            </w:pPr>
            <w:r w:rsidRPr="006A6176">
              <w:rPr>
                <w:lang w:val="es-CO"/>
              </w:rPr>
              <w:t>BANREP</w:t>
            </w:r>
          </w:p>
        </w:tc>
        <w:tc>
          <w:tcPr>
            <w:tcW w:w="1907" w:type="dxa"/>
            <w:gridSpan w:val="2"/>
            <w:shd w:val="clear" w:color="auto" w:fill="auto"/>
          </w:tcPr>
          <w:p w14:paraId="67B9CCCC" w14:textId="77777777" w:rsidR="00EF2B34" w:rsidRPr="006A6176" w:rsidRDefault="00EF2B34" w:rsidP="006A6176">
            <w:pPr>
              <w:pStyle w:val="Textoindependiente"/>
              <w:widowControl w:val="0"/>
              <w:spacing w:line="240" w:lineRule="auto"/>
              <w:rPr>
                <w:lang w:val="es-CO"/>
              </w:rPr>
            </w:pPr>
            <w:r w:rsidRPr="006A6176">
              <w:rPr>
                <w:lang w:val="es-CO"/>
              </w:rPr>
              <w:t>VIGENCIA</w:t>
            </w:r>
          </w:p>
        </w:tc>
        <w:tc>
          <w:tcPr>
            <w:tcW w:w="1394" w:type="dxa"/>
            <w:shd w:val="clear" w:color="auto" w:fill="auto"/>
          </w:tcPr>
          <w:p w14:paraId="5DF28BEB" w14:textId="77777777" w:rsidR="00EF2B34" w:rsidRPr="006A6176" w:rsidRDefault="00EF2B34" w:rsidP="006A6176">
            <w:pPr>
              <w:pStyle w:val="Textoindependiente"/>
              <w:widowControl w:val="0"/>
              <w:spacing w:line="240" w:lineRule="auto"/>
              <w:rPr>
                <w:lang w:val="es-CO"/>
              </w:rPr>
            </w:pPr>
            <w:r w:rsidRPr="006A6176">
              <w:rPr>
                <w:lang w:val="es-CO"/>
              </w:rPr>
              <w:t>BANCARIO CORRIENTE</w:t>
            </w:r>
          </w:p>
        </w:tc>
        <w:tc>
          <w:tcPr>
            <w:tcW w:w="1183" w:type="dxa"/>
            <w:shd w:val="clear" w:color="auto" w:fill="auto"/>
          </w:tcPr>
          <w:p w14:paraId="3CEEA018" w14:textId="77777777" w:rsidR="00EF2B34" w:rsidRPr="006A6176" w:rsidRDefault="00EF2B34" w:rsidP="006A6176">
            <w:pPr>
              <w:pStyle w:val="Textoindependiente"/>
              <w:widowControl w:val="0"/>
              <w:spacing w:line="240" w:lineRule="auto"/>
              <w:rPr>
                <w:lang w:val="es-CO"/>
              </w:rPr>
            </w:pPr>
          </w:p>
        </w:tc>
        <w:tc>
          <w:tcPr>
            <w:tcW w:w="1607" w:type="dxa"/>
            <w:vMerge w:val="restart"/>
            <w:shd w:val="clear" w:color="auto" w:fill="auto"/>
          </w:tcPr>
          <w:p w14:paraId="29809DE0" w14:textId="77777777" w:rsidR="00EF2B34" w:rsidRPr="006A6176" w:rsidRDefault="00EF2B34" w:rsidP="006A6176">
            <w:pPr>
              <w:pStyle w:val="Textoindependiente"/>
              <w:widowControl w:val="0"/>
              <w:spacing w:line="240" w:lineRule="auto"/>
              <w:rPr>
                <w:lang w:val="es-CO"/>
              </w:rPr>
            </w:pPr>
            <w:r w:rsidRPr="006A6176">
              <w:rPr>
                <w:lang w:val="es-CO"/>
              </w:rPr>
              <w:t xml:space="preserve">CAPITAL </w:t>
            </w:r>
          </w:p>
        </w:tc>
        <w:tc>
          <w:tcPr>
            <w:tcW w:w="720" w:type="dxa"/>
            <w:vMerge w:val="restart"/>
            <w:shd w:val="clear" w:color="auto" w:fill="auto"/>
          </w:tcPr>
          <w:p w14:paraId="46355618" w14:textId="77777777" w:rsidR="00EF2B34" w:rsidRPr="006A6176" w:rsidRDefault="00EF2B34" w:rsidP="006A6176">
            <w:pPr>
              <w:pStyle w:val="Textoindependiente"/>
              <w:widowControl w:val="0"/>
              <w:spacing w:line="240" w:lineRule="auto"/>
              <w:rPr>
                <w:lang w:val="es-CO"/>
              </w:rPr>
            </w:pPr>
            <w:r w:rsidRPr="006A6176">
              <w:rPr>
                <w:lang w:val="es-CO"/>
              </w:rPr>
              <w:t>DÍAS</w:t>
            </w:r>
          </w:p>
        </w:tc>
        <w:tc>
          <w:tcPr>
            <w:tcW w:w="1517" w:type="dxa"/>
            <w:vMerge w:val="restart"/>
            <w:shd w:val="clear" w:color="auto" w:fill="auto"/>
          </w:tcPr>
          <w:p w14:paraId="0734A7A5" w14:textId="77777777" w:rsidR="00EF2B34" w:rsidRPr="006A6176" w:rsidRDefault="00EF2B34" w:rsidP="006A6176">
            <w:pPr>
              <w:pStyle w:val="Textoindependiente"/>
              <w:widowControl w:val="0"/>
              <w:spacing w:line="240" w:lineRule="auto"/>
              <w:rPr>
                <w:lang w:val="es-CO"/>
              </w:rPr>
            </w:pPr>
            <w:r w:rsidRPr="006A6176">
              <w:rPr>
                <w:lang w:val="es-CO"/>
              </w:rPr>
              <w:t>LIQUIDACIÓN</w:t>
            </w:r>
          </w:p>
        </w:tc>
      </w:tr>
      <w:tr w:rsidR="00EA34E2" w:rsidRPr="006A6176" w14:paraId="29E112C2" w14:textId="77777777" w:rsidTr="006A6176">
        <w:tc>
          <w:tcPr>
            <w:tcW w:w="1066" w:type="dxa"/>
            <w:vMerge/>
            <w:shd w:val="clear" w:color="auto" w:fill="auto"/>
          </w:tcPr>
          <w:p w14:paraId="2782872A" w14:textId="77777777" w:rsidR="00EF2B34" w:rsidRPr="006A6176" w:rsidRDefault="00EF2B34" w:rsidP="006A6176">
            <w:pPr>
              <w:pStyle w:val="Textoindependiente"/>
              <w:widowControl w:val="0"/>
              <w:spacing w:line="240" w:lineRule="auto"/>
              <w:rPr>
                <w:lang w:val="es-CO"/>
              </w:rPr>
            </w:pPr>
          </w:p>
        </w:tc>
        <w:tc>
          <w:tcPr>
            <w:tcW w:w="962" w:type="dxa"/>
            <w:shd w:val="clear" w:color="auto" w:fill="auto"/>
          </w:tcPr>
          <w:p w14:paraId="55881E43" w14:textId="77777777" w:rsidR="00EF2B34" w:rsidRPr="006A6176" w:rsidRDefault="00EF2B34" w:rsidP="006A6176">
            <w:pPr>
              <w:pStyle w:val="Textoindependiente"/>
              <w:widowControl w:val="0"/>
              <w:spacing w:line="240" w:lineRule="auto"/>
              <w:rPr>
                <w:lang w:val="es-CO"/>
              </w:rPr>
            </w:pPr>
            <w:r w:rsidRPr="006A6176">
              <w:rPr>
                <w:lang w:val="es-CO"/>
              </w:rPr>
              <w:t>DESDE</w:t>
            </w:r>
          </w:p>
        </w:tc>
        <w:tc>
          <w:tcPr>
            <w:tcW w:w="945" w:type="dxa"/>
            <w:shd w:val="clear" w:color="auto" w:fill="auto"/>
          </w:tcPr>
          <w:p w14:paraId="61FDDF88" w14:textId="77777777" w:rsidR="00EF2B34" w:rsidRPr="006A6176" w:rsidRDefault="00EF2B34" w:rsidP="006A6176">
            <w:pPr>
              <w:pStyle w:val="Textoindependiente"/>
              <w:widowControl w:val="0"/>
              <w:spacing w:line="240" w:lineRule="auto"/>
              <w:rPr>
                <w:lang w:val="es-CO"/>
              </w:rPr>
            </w:pPr>
            <w:r w:rsidRPr="006A6176">
              <w:rPr>
                <w:lang w:val="es-CO"/>
              </w:rPr>
              <w:t>HASTA</w:t>
            </w:r>
          </w:p>
        </w:tc>
        <w:tc>
          <w:tcPr>
            <w:tcW w:w="1394" w:type="dxa"/>
            <w:shd w:val="clear" w:color="auto" w:fill="auto"/>
          </w:tcPr>
          <w:p w14:paraId="63755386" w14:textId="77777777" w:rsidR="00EF2B34" w:rsidRPr="006A6176" w:rsidRDefault="00EF2B34" w:rsidP="006A6176">
            <w:pPr>
              <w:pStyle w:val="Textoindependiente"/>
              <w:widowControl w:val="0"/>
              <w:spacing w:line="240" w:lineRule="auto"/>
              <w:rPr>
                <w:lang w:val="es-CO"/>
              </w:rPr>
            </w:pPr>
            <w:r w:rsidRPr="006A6176">
              <w:rPr>
                <w:lang w:val="es-CO"/>
              </w:rPr>
              <w:t>ANUAL</w:t>
            </w:r>
          </w:p>
        </w:tc>
        <w:tc>
          <w:tcPr>
            <w:tcW w:w="1183" w:type="dxa"/>
            <w:shd w:val="clear" w:color="auto" w:fill="auto"/>
          </w:tcPr>
          <w:p w14:paraId="271223D5" w14:textId="77777777" w:rsidR="00EF2B34" w:rsidRPr="006A6176" w:rsidRDefault="00EF2B34" w:rsidP="006A6176">
            <w:pPr>
              <w:pStyle w:val="Textoindependiente"/>
              <w:widowControl w:val="0"/>
              <w:spacing w:line="240" w:lineRule="auto"/>
              <w:rPr>
                <w:lang w:val="es-CO"/>
              </w:rPr>
            </w:pPr>
            <w:r w:rsidRPr="006A6176">
              <w:rPr>
                <w:lang w:val="es-CO"/>
              </w:rPr>
              <w:t>MENSUAL</w:t>
            </w:r>
          </w:p>
        </w:tc>
        <w:tc>
          <w:tcPr>
            <w:tcW w:w="1607" w:type="dxa"/>
            <w:vMerge/>
            <w:shd w:val="clear" w:color="auto" w:fill="auto"/>
          </w:tcPr>
          <w:p w14:paraId="7DF56849" w14:textId="77777777" w:rsidR="00EF2B34" w:rsidRPr="006A6176" w:rsidRDefault="00EF2B34" w:rsidP="006A6176">
            <w:pPr>
              <w:pStyle w:val="Textoindependiente"/>
              <w:widowControl w:val="0"/>
              <w:spacing w:line="240" w:lineRule="auto"/>
              <w:rPr>
                <w:lang w:val="es-CO"/>
              </w:rPr>
            </w:pPr>
          </w:p>
        </w:tc>
        <w:tc>
          <w:tcPr>
            <w:tcW w:w="720" w:type="dxa"/>
            <w:vMerge/>
            <w:shd w:val="clear" w:color="auto" w:fill="auto"/>
          </w:tcPr>
          <w:p w14:paraId="4AAEA46A" w14:textId="77777777" w:rsidR="00EF2B34" w:rsidRPr="006A6176" w:rsidRDefault="00EF2B34" w:rsidP="006A6176">
            <w:pPr>
              <w:pStyle w:val="Textoindependiente"/>
              <w:widowControl w:val="0"/>
              <w:spacing w:line="240" w:lineRule="auto"/>
              <w:rPr>
                <w:lang w:val="es-CO"/>
              </w:rPr>
            </w:pPr>
          </w:p>
        </w:tc>
        <w:tc>
          <w:tcPr>
            <w:tcW w:w="1517" w:type="dxa"/>
            <w:vMerge/>
            <w:shd w:val="clear" w:color="auto" w:fill="auto"/>
          </w:tcPr>
          <w:p w14:paraId="28E665EE" w14:textId="77777777" w:rsidR="00EF2B34" w:rsidRPr="006A6176" w:rsidRDefault="00EF2B34" w:rsidP="006A6176">
            <w:pPr>
              <w:pStyle w:val="Textoindependiente"/>
              <w:widowControl w:val="0"/>
              <w:spacing w:line="240" w:lineRule="auto"/>
              <w:rPr>
                <w:lang w:val="es-CO"/>
              </w:rPr>
            </w:pPr>
          </w:p>
        </w:tc>
      </w:tr>
      <w:tr w:rsidR="00EA34E2" w:rsidRPr="006A6176" w14:paraId="2EFADC1C" w14:textId="77777777" w:rsidTr="006A6176">
        <w:tc>
          <w:tcPr>
            <w:tcW w:w="1066" w:type="dxa"/>
            <w:shd w:val="clear" w:color="auto" w:fill="auto"/>
          </w:tcPr>
          <w:p w14:paraId="3A997844" w14:textId="77777777" w:rsidR="00EF2B34" w:rsidRPr="006A6176" w:rsidRDefault="00EF2B34" w:rsidP="006A6176">
            <w:pPr>
              <w:pStyle w:val="Textoindependiente"/>
              <w:widowControl w:val="0"/>
              <w:spacing w:line="240" w:lineRule="auto"/>
              <w:rPr>
                <w:lang w:val="es-CO"/>
              </w:rPr>
            </w:pPr>
            <w:r w:rsidRPr="006A6176">
              <w:rPr>
                <w:lang w:val="es-CO"/>
              </w:rPr>
              <w:t>1311</w:t>
            </w:r>
          </w:p>
        </w:tc>
        <w:tc>
          <w:tcPr>
            <w:tcW w:w="962" w:type="dxa"/>
            <w:shd w:val="clear" w:color="auto" w:fill="auto"/>
          </w:tcPr>
          <w:p w14:paraId="2CA78FBD" w14:textId="77777777" w:rsidR="00EF2B34" w:rsidRPr="006A6176" w:rsidRDefault="00E67636" w:rsidP="006A6176">
            <w:pPr>
              <w:pStyle w:val="Textoindependiente"/>
              <w:widowControl w:val="0"/>
              <w:spacing w:line="240" w:lineRule="auto"/>
              <w:rPr>
                <w:lang w:val="es-CO"/>
              </w:rPr>
            </w:pPr>
            <w:r w:rsidRPr="006A6176">
              <w:rPr>
                <w:lang w:val="es-CO"/>
              </w:rPr>
              <w:t>01-jul-10</w:t>
            </w:r>
          </w:p>
        </w:tc>
        <w:tc>
          <w:tcPr>
            <w:tcW w:w="945" w:type="dxa"/>
            <w:shd w:val="clear" w:color="auto" w:fill="auto"/>
          </w:tcPr>
          <w:p w14:paraId="334200A1" w14:textId="77777777" w:rsidR="00EF2B34" w:rsidRPr="006A6176" w:rsidRDefault="00144C75" w:rsidP="006A6176">
            <w:pPr>
              <w:pStyle w:val="Textoindependiente"/>
              <w:widowControl w:val="0"/>
              <w:spacing w:line="240" w:lineRule="auto"/>
              <w:rPr>
                <w:lang w:val="es-CO"/>
              </w:rPr>
            </w:pPr>
            <w:r w:rsidRPr="006A6176">
              <w:rPr>
                <w:lang w:val="es-CO"/>
              </w:rPr>
              <w:t>31-jul-10</w:t>
            </w:r>
          </w:p>
        </w:tc>
        <w:tc>
          <w:tcPr>
            <w:tcW w:w="1394" w:type="dxa"/>
            <w:shd w:val="clear" w:color="auto" w:fill="auto"/>
          </w:tcPr>
          <w:p w14:paraId="061EF875" w14:textId="77777777" w:rsidR="00EF2B34" w:rsidRPr="006A6176" w:rsidRDefault="00BF4944" w:rsidP="006A6176">
            <w:pPr>
              <w:pStyle w:val="Textoindependiente"/>
              <w:widowControl w:val="0"/>
              <w:spacing w:line="240" w:lineRule="auto"/>
              <w:rPr>
                <w:lang w:val="es-CO"/>
              </w:rPr>
            </w:pPr>
            <w:r w:rsidRPr="006A6176">
              <w:rPr>
                <w:lang w:val="es-CO"/>
              </w:rPr>
              <w:t>14,94%</w:t>
            </w:r>
          </w:p>
        </w:tc>
        <w:tc>
          <w:tcPr>
            <w:tcW w:w="1183" w:type="dxa"/>
            <w:shd w:val="clear" w:color="auto" w:fill="auto"/>
          </w:tcPr>
          <w:p w14:paraId="6D2E5D6B" w14:textId="77777777" w:rsidR="00EF2B34" w:rsidRPr="006A6176" w:rsidRDefault="00B91C97" w:rsidP="006A6176">
            <w:pPr>
              <w:pStyle w:val="Textoindependiente"/>
              <w:widowControl w:val="0"/>
              <w:spacing w:line="240" w:lineRule="auto"/>
              <w:rPr>
                <w:lang w:val="es-CO"/>
              </w:rPr>
            </w:pPr>
            <w:r w:rsidRPr="006A6176">
              <w:rPr>
                <w:lang w:val="es-CO"/>
              </w:rPr>
              <w:t>1,1671%</w:t>
            </w:r>
          </w:p>
        </w:tc>
        <w:tc>
          <w:tcPr>
            <w:tcW w:w="1607" w:type="dxa"/>
            <w:shd w:val="clear" w:color="auto" w:fill="auto"/>
          </w:tcPr>
          <w:p w14:paraId="26C2C590" w14:textId="77777777" w:rsidR="00EF2B34" w:rsidRPr="006A6176" w:rsidRDefault="00EF2B34" w:rsidP="006A6176">
            <w:pPr>
              <w:pStyle w:val="Textoindependiente"/>
              <w:widowControl w:val="0"/>
              <w:spacing w:line="240" w:lineRule="auto"/>
              <w:rPr>
                <w:lang w:val="es-CO"/>
              </w:rPr>
            </w:pPr>
          </w:p>
        </w:tc>
        <w:tc>
          <w:tcPr>
            <w:tcW w:w="720" w:type="dxa"/>
            <w:shd w:val="clear" w:color="auto" w:fill="auto"/>
          </w:tcPr>
          <w:p w14:paraId="1921EA2D" w14:textId="77777777" w:rsidR="00EF2B34"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4521710D" w14:textId="77777777" w:rsidR="00EF2B34" w:rsidRPr="006A6176" w:rsidRDefault="00EF2B34" w:rsidP="006A6176">
            <w:pPr>
              <w:pStyle w:val="Textoindependiente"/>
              <w:widowControl w:val="0"/>
              <w:spacing w:line="240" w:lineRule="auto"/>
              <w:rPr>
                <w:lang w:val="es-CO"/>
              </w:rPr>
            </w:pPr>
          </w:p>
        </w:tc>
      </w:tr>
      <w:tr w:rsidR="00EA34E2" w:rsidRPr="006A6176" w14:paraId="6829383A" w14:textId="77777777" w:rsidTr="006A6176">
        <w:tc>
          <w:tcPr>
            <w:tcW w:w="1066" w:type="dxa"/>
            <w:shd w:val="clear" w:color="auto" w:fill="auto"/>
          </w:tcPr>
          <w:p w14:paraId="68DAF696" w14:textId="77777777" w:rsidR="00B91C97" w:rsidRPr="006A6176" w:rsidRDefault="00B91C97" w:rsidP="006A6176">
            <w:pPr>
              <w:pStyle w:val="Textoindependiente"/>
              <w:widowControl w:val="0"/>
              <w:spacing w:line="240" w:lineRule="auto"/>
              <w:rPr>
                <w:lang w:val="es-CO"/>
              </w:rPr>
            </w:pPr>
          </w:p>
        </w:tc>
        <w:tc>
          <w:tcPr>
            <w:tcW w:w="962" w:type="dxa"/>
            <w:shd w:val="clear" w:color="auto" w:fill="auto"/>
          </w:tcPr>
          <w:p w14:paraId="3332BF38" w14:textId="77777777" w:rsidR="00B91C97" w:rsidRPr="006A6176" w:rsidRDefault="00B91C97" w:rsidP="006A6176">
            <w:pPr>
              <w:pStyle w:val="Textoindependiente"/>
              <w:widowControl w:val="0"/>
              <w:spacing w:line="240" w:lineRule="auto"/>
              <w:rPr>
                <w:lang w:val="es-CO"/>
              </w:rPr>
            </w:pPr>
            <w:r w:rsidRPr="006A6176">
              <w:rPr>
                <w:lang w:val="es-CO"/>
              </w:rPr>
              <w:t>01-ago-10</w:t>
            </w:r>
          </w:p>
        </w:tc>
        <w:tc>
          <w:tcPr>
            <w:tcW w:w="945" w:type="dxa"/>
            <w:shd w:val="clear" w:color="auto" w:fill="auto"/>
          </w:tcPr>
          <w:p w14:paraId="3CDEA24F" w14:textId="77777777" w:rsidR="00B91C97" w:rsidRPr="006A6176" w:rsidRDefault="00B91C97" w:rsidP="006A6176">
            <w:pPr>
              <w:pStyle w:val="Textoindependiente"/>
              <w:widowControl w:val="0"/>
              <w:spacing w:line="240" w:lineRule="auto"/>
              <w:rPr>
                <w:lang w:val="es-CO"/>
              </w:rPr>
            </w:pPr>
            <w:r w:rsidRPr="006A6176">
              <w:rPr>
                <w:lang w:val="es-CO"/>
              </w:rPr>
              <w:t>31-ago-10</w:t>
            </w:r>
          </w:p>
        </w:tc>
        <w:tc>
          <w:tcPr>
            <w:tcW w:w="1394" w:type="dxa"/>
            <w:shd w:val="clear" w:color="auto" w:fill="auto"/>
          </w:tcPr>
          <w:p w14:paraId="440577CE" w14:textId="77777777" w:rsidR="00B91C97" w:rsidRPr="006A6176" w:rsidRDefault="00B91C97" w:rsidP="006A6176">
            <w:pPr>
              <w:pStyle w:val="Textoindependiente"/>
              <w:widowControl w:val="0"/>
              <w:spacing w:line="240" w:lineRule="auto"/>
              <w:rPr>
                <w:lang w:val="es-CO"/>
              </w:rPr>
            </w:pPr>
            <w:r w:rsidRPr="006A6176">
              <w:rPr>
                <w:lang w:val="es-CO"/>
              </w:rPr>
              <w:t>14,94%</w:t>
            </w:r>
          </w:p>
        </w:tc>
        <w:tc>
          <w:tcPr>
            <w:tcW w:w="1183" w:type="dxa"/>
            <w:shd w:val="clear" w:color="auto" w:fill="auto"/>
          </w:tcPr>
          <w:p w14:paraId="20D20223" w14:textId="77777777" w:rsidR="00B91C97" w:rsidRPr="006A6176" w:rsidRDefault="00B91C97" w:rsidP="00B91C97">
            <w:r w:rsidRPr="006A6176">
              <w:rPr>
                <w:lang w:val="es-CO"/>
              </w:rPr>
              <w:t>1,1671%</w:t>
            </w:r>
          </w:p>
        </w:tc>
        <w:tc>
          <w:tcPr>
            <w:tcW w:w="1607" w:type="dxa"/>
            <w:shd w:val="clear" w:color="auto" w:fill="auto"/>
          </w:tcPr>
          <w:p w14:paraId="33A8CC90" w14:textId="77777777" w:rsidR="00B91C97" w:rsidRPr="006A6176" w:rsidRDefault="00B91C97" w:rsidP="006A6176">
            <w:pPr>
              <w:pStyle w:val="Textoindependiente"/>
              <w:widowControl w:val="0"/>
              <w:spacing w:line="240" w:lineRule="auto"/>
              <w:rPr>
                <w:lang w:val="es-CO"/>
              </w:rPr>
            </w:pPr>
          </w:p>
        </w:tc>
        <w:tc>
          <w:tcPr>
            <w:tcW w:w="720" w:type="dxa"/>
            <w:shd w:val="clear" w:color="auto" w:fill="auto"/>
          </w:tcPr>
          <w:p w14:paraId="6DBC6D9A" w14:textId="77777777" w:rsidR="00B91C97"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70C59D1C" w14:textId="77777777" w:rsidR="00B91C97" w:rsidRPr="006A6176" w:rsidRDefault="00B91C97" w:rsidP="006A6176">
            <w:pPr>
              <w:pStyle w:val="Textoindependiente"/>
              <w:widowControl w:val="0"/>
              <w:spacing w:line="240" w:lineRule="auto"/>
              <w:rPr>
                <w:lang w:val="es-CO"/>
              </w:rPr>
            </w:pPr>
          </w:p>
        </w:tc>
      </w:tr>
      <w:tr w:rsidR="00EA34E2" w:rsidRPr="006A6176" w14:paraId="30EEAC62" w14:textId="77777777" w:rsidTr="006A6176">
        <w:tc>
          <w:tcPr>
            <w:tcW w:w="1066" w:type="dxa"/>
            <w:shd w:val="clear" w:color="auto" w:fill="auto"/>
          </w:tcPr>
          <w:p w14:paraId="105EE90F" w14:textId="77777777" w:rsidR="00B91C97" w:rsidRPr="006A6176" w:rsidRDefault="00B91C97" w:rsidP="006A6176">
            <w:pPr>
              <w:pStyle w:val="Textoindependiente"/>
              <w:widowControl w:val="0"/>
              <w:spacing w:line="240" w:lineRule="auto"/>
              <w:rPr>
                <w:lang w:val="es-CO"/>
              </w:rPr>
            </w:pPr>
          </w:p>
        </w:tc>
        <w:tc>
          <w:tcPr>
            <w:tcW w:w="962" w:type="dxa"/>
            <w:shd w:val="clear" w:color="auto" w:fill="auto"/>
          </w:tcPr>
          <w:p w14:paraId="241F8BB7" w14:textId="77777777" w:rsidR="00B91C97" w:rsidRPr="006A6176" w:rsidRDefault="00B91C97" w:rsidP="006A6176">
            <w:pPr>
              <w:pStyle w:val="Textoindependiente"/>
              <w:widowControl w:val="0"/>
              <w:spacing w:line="240" w:lineRule="auto"/>
              <w:rPr>
                <w:lang w:val="es-CO"/>
              </w:rPr>
            </w:pPr>
            <w:r w:rsidRPr="006A6176">
              <w:rPr>
                <w:lang w:val="es-CO"/>
              </w:rPr>
              <w:t>11-sep-10</w:t>
            </w:r>
          </w:p>
        </w:tc>
        <w:tc>
          <w:tcPr>
            <w:tcW w:w="945" w:type="dxa"/>
            <w:shd w:val="clear" w:color="auto" w:fill="auto"/>
          </w:tcPr>
          <w:p w14:paraId="693FA5D9" w14:textId="77777777" w:rsidR="00B91C97" w:rsidRPr="006A6176" w:rsidRDefault="00B91C97" w:rsidP="006A6176">
            <w:pPr>
              <w:pStyle w:val="Textoindependiente"/>
              <w:widowControl w:val="0"/>
              <w:spacing w:line="240" w:lineRule="auto"/>
              <w:rPr>
                <w:lang w:val="es-CO"/>
              </w:rPr>
            </w:pPr>
            <w:r w:rsidRPr="006A6176">
              <w:rPr>
                <w:lang w:val="es-CO"/>
              </w:rPr>
              <w:t>30-sep-10</w:t>
            </w:r>
          </w:p>
        </w:tc>
        <w:tc>
          <w:tcPr>
            <w:tcW w:w="1394" w:type="dxa"/>
            <w:shd w:val="clear" w:color="auto" w:fill="auto"/>
          </w:tcPr>
          <w:p w14:paraId="49CA62C7" w14:textId="77777777" w:rsidR="00B91C97" w:rsidRPr="006A6176" w:rsidRDefault="00B91C97" w:rsidP="006A6176">
            <w:pPr>
              <w:pStyle w:val="Textoindependiente"/>
              <w:widowControl w:val="0"/>
              <w:spacing w:line="240" w:lineRule="auto"/>
              <w:rPr>
                <w:lang w:val="es-CO"/>
              </w:rPr>
            </w:pPr>
            <w:r w:rsidRPr="006A6176">
              <w:rPr>
                <w:lang w:val="es-CO"/>
              </w:rPr>
              <w:t>14,94%</w:t>
            </w:r>
          </w:p>
        </w:tc>
        <w:tc>
          <w:tcPr>
            <w:tcW w:w="1183" w:type="dxa"/>
            <w:shd w:val="clear" w:color="auto" w:fill="auto"/>
          </w:tcPr>
          <w:p w14:paraId="743C4A2D" w14:textId="77777777" w:rsidR="00B91C97" w:rsidRPr="006A6176" w:rsidRDefault="00B91C97" w:rsidP="00B91C97">
            <w:r w:rsidRPr="006A6176">
              <w:rPr>
                <w:lang w:val="es-CO"/>
              </w:rPr>
              <w:t>1,1671%</w:t>
            </w:r>
          </w:p>
        </w:tc>
        <w:tc>
          <w:tcPr>
            <w:tcW w:w="1607" w:type="dxa"/>
            <w:shd w:val="clear" w:color="auto" w:fill="auto"/>
          </w:tcPr>
          <w:p w14:paraId="47F6910A" w14:textId="77777777" w:rsidR="00B91C97" w:rsidRPr="006A6176" w:rsidRDefault="0094061B" w:rsidP="006A6176">
            <w:pPr>
              <w:pStyle w:val="Textoindependiente"/>
              <w:widowControl w:val="0"/>
              <w:spacing w:line="240" w:lineRule="auto"/>
              <w:rPr>
                <w:lang w:val="es-CO"/>
              </w:rPr>
            </w:pPr>
            <w:r w:rsidRPr="006A6176">
              <w:rPr>
                <w:lang w:val="es-CO"/>
              </w:rPr>
              <w:t>$1.002.392.516</w:t>
            </w:r>
          </w:p>
        </w:tc>
        <w:tc>
          <w:tcPr>
            <w:tcW w:w="720" w:type="dxa"/>
            <w:shd w:val="clear" w:color="auto" w:fill="auto"/>
          </w:tcPr>
          <w:p w14:paraId="59270DAA" w14:textId="77777777" w:rsidR="00B91C97" w:rsidRPr="006A6176" w:rsidRDefault="007715C7" w:rsidP="006A6176">
            <w:pPr>
              <w:pStyle w:val="Textoindependiente"/>
              <w:widowControl w:val="0"/>
              <w:spacing w:line="240" w:lineRule="auto"/>
              <w:rPr>
                <w:lang w:val="es-CO"/>
              </w:rPr>
            </w:pPr>
            <w:r w:rsidRPr="006A6176">
              <w:rPr>
                <w:lang w:val="es-CO"/>
              </w:rPr>
              <w:t>20</w:t>
            </w:r>
          </w:p>
        </w:tc>
        <w:tc>
          <w:tcPr>
            <w:tcW w:w="1517" w:type="dxa"/>
            <w:shd w:val="clear" w:color="auto" w:fill="auto"/>
          </w:tcPr>
          <w:p w14:paraId="4A441537" w14:textId="77777777" w:rsidR="00B91C97" w:rsidRPr="006A6176" w:rsidRDefault="002E6033" w:rsidP="006A6176">
            <w:pPr>
              <w:pStyle w:val="Textoindependiente"/>
              <w:widowControl w:val="0"/>
              <w:spacing w:line="240" w:lineRule="auto"/>
              <w:rPr>
                <w:lang w:val="es-CO"/>
              </w:rPr>
            </w:pPr>
            <w:r w:rsidRPr="006A6176">
              <w:rPr>
                <w:lang w:val="es-CO"/>
              </w:rPr>
              <w:t>$7.799.228</w:t>
            </w:r>
          </w:p>
        </w:tc>
      </w:tr>
      <w:tr w:rsidR="00EA34E2" w:rsidRPr="006A6176" w14:paraId="5F7D9C00" w14:textId="77777777" w:rsidTr="006A6176">
        <w:tc>
          <w:tcPr>
            <w:tcW w:w="1066" w:type="dxa"/>
            <w:shd w:val="clear" w:color="auto" w:fill="auto"/>
          </w:tcPr>
          <w:p w14:paraId="4F57F76E" w14:textId="77777777" w:rsidR="0094061B" w:rsidRPr="006A6176" w:rsidRDefault="0094061B" w:rsidP="006A6176">
            <w:pPr>
              <w:pStyle w:val="Textoindependiente"/>
              <w:widowControl w:val="0"/>
              <w:spacing w:line="240" w:lineRule="auto"/>
              <w:rPr>
                <w:lang w:val="es-CO"/>
              </w:rPr>
            </w:pPr>
            <w:r w:rsidRPr="006A6176">
              <w:rPr>
                <w:lang w:val="es-CO"/>
              </w:rPr>
              <w:t>1920</w:t>
            </w:r>
          </w:p>
        </w:tc>
        <w:tc>
          <w:tcPr>
            <w:tcW w:w="962" w:type="dxa"/>
            <w:shd w:val="clear" w:color="auto" w:fill="auto"/>
          </w:tcPr>
          <w:p w14:paraId="7CBC09E7" w14:textId="77777777" w:rsidR="0094061B" w:rsidRPr="006A6176" w:rsidRDefault="0094061B" w:rsidP="006A6176">
            <w:pPr>
              <w:pStyle w:val="Textoindependiente"/>
              <w:widowControl w:val="0"/>
              <w:spacing w:line="240" w:lineRule="auto"/>
              <w:rPr>
                <w:lang w:val="es-CO"/>
              </w:rPr>
            </w:pPr>
            <w:r w:rsidRPr="006A6176">
              <w:rPr>
                <w:lang w:val="es-CO"/>
              </w:rPr>
              <w:t>01-oct-10</w:t>
            </w:r>
          </w:p>
        </w:tc>
        <w:tc>
          <w:tcPr>
            <w:tcW w:w="945" w:type="dxa"/>
            <w:shd w:val="clear" w:color="auto" w:fill="auto"/>
          </w:tcPr>
          <w:p w14:paraId="54D4E60B" w14:textId="77777777" w:rsidR="0094061B" w:rsidRPr="006A6176" w:rsidRDefault="0094061B" w:rsidP="006A6176">
            <w:pPr>
              <w:pStyle w:val="Textoindependiente"/>
              <w:widowControl w:val="0"/>
              <w:spacing w:line="240" w:lineRule="auto"/>
              <w:rPr>
                <w:lang w:val="es-CO"/>
              </w:rPr>
            </w:pPr>
            <w:r w:rsidRPr="006A6176">
              <w:rPr>
                <w:lang w:val="es-CO"/>
              </w:rPr>
              <w:t>31-oct-10</w:t>
            </w:r>
          </w:p>
        </w:tc>
        <w:tc>
          <w:tcPr>
            <w:tcW w:w="1394" w:type="dxa"/>
            <w:shd w:val="clear" w:color="auto" w:fill="auto"/>
          </w:tcPr>
          <w:p w14:paraId="068A090B" w14:textId="77777777" w:rsidR="0094061B" w:rsidRPr="006A6176" w:rsidRDefault="0094061B" w:rsidP="006A6176">
            <w:pPr>
              <w:pStyle w:val="Textoindependiente"/>
              <w:widowControl w:val="0"/>
              <w:spacing w:line="240" w:lineRule="auto"/>
              <w:rPr>
                <w:lang w:val="es-CO"/>
              </w:rPr>
            </w:pPr>
            <w:r w:rsidRPr="006A6176">
              <w:rPr>
                <w:lang w:val="es-CO"/>
              </w:rPr>
              <w:t>14,21%</w:t>
            </w:r>
          </w:p>
        </w:tc>
        <w:tc>
          <w:tcPr>
            <w:tcW w:w="1183" w:type="dxa"/>
            <w:shd w:val="clear" w:color="auto" w:fill="auto"/>
          </w:tcPr>
          <w:p w14:paraId="7889A4B0" w14:textId="77777777" w:rsidR="0094061B" w:rsidRPr="006A6176" w:rsidRDefault="0094061B" w:rsidP="006A6176">
            <w:pPr>
              <w:pStyle w:val="Textoindependiente"/>
              <w:widowControl w:val="0"/>
              <w:spacing w:line="240" w:lineRule="auto"/>
              <w:rPr>
                <w:lang w:val="es-CO"/>
              </w:rPr>
            </w:pPr>
            <w:r w:rsidRPr="006A6176">
              <w:rPr>
                <w:lang w:val="es-CO"/>
              </w:rPr>
              <w:t>1,1134%</w:t>
            </w:r>
          </w:p>
        </w:tc>
        <w:tc>
          <w:tcPr>
            <w:tcW w:w="1607" w:type="dxa"/>
            <w:shd w:val="clear" w:color="auto" w:fill="auto"/>
          </w:tcPr>
          <w:p w14:paraId="537FEEE5" w14:textId="77777777" w:rsidR="0094061B" w:rsidRPr="006A6176" w:rsidRDefault="0094061B" w:rsidP="0094061B">
            <w:r w:rsidRPr="006A6176">
              <w:rPr>
                <w:lang w:val="es-CO"/>
              </w:rPr>
              <w:t>$1.002.392.516</w:t>
            </w:r>
          </w:p>
        </w:tc>
        <w:tc>
          <w:tcPr>
            <w:tcW w:w="720" w:type="dxa"/>
            <w:shd w:val="clear" w:color="auto" w:fill="auto"/>
          </w:tcPr>
          <w:p w14:paraId="6DFCA3E0"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027BCAB" w14:textId="77777777" w:rsidR="0094061B" w:rsidRPr="006A6176" w:rsidRDefault="002E6033" w:rsidP="006A6176">
            <w:pPr>
              <w:pStyle w:val="Textoindependiente"/>
              <w:widowControl w:val="0"/>
              <w:spacing w:line="240" w:lineRule="auto"/>
              <w:rPr>
                <w:lang w:val="es-CO"/>
              </w:rPr>
            </w:pPr>
            <w:r w:rsidRPr="006A6176">
              <w:rPr>
                <w:lang w:val="es-CO"/>
              </w:rPr>
              <w:t>$11.532.872</w:t>
            </w:r>
          </w:p>
        </w:tc>
      </w:tr>
      <w:tr w:rsidR="00EA34E2" w:rsidRPr="006A6176" w14:paraId="18BCEE33" w14:textId="77777777" w:rsidTr="006A6176">
        <w:tc>
          <w:tcPr>
            <w:tcW w:w="1066" w:type="dxa"/>
            <w:shd w:val="clear" w:color="auto" w:fill="auto"/>
          </w:tcPr>
          <w:p w14:paraId="70D68875"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13DF640" w14:textId="77777777" w:rsidR="0094061B" w:rsidRPr="006A6176" w:rsidRDefault="0094061B" w:rsidP="006A6176">
            <w:pPr>
              <w:pStyle w:val="Textoindependiente"/>
              <w:widowControl w:val="0"/>
              <w:spacing w:line="240" w:lineRule="auto"/>
              <w:rPr>
                <w:lang w:val="es-CO"/>
              </w:rPr>
            </w:pPr>
            <w:r w:rsidRPr="006A6176">
              <w:rPr>
                <w:lang w:val="es-CO"/>
              </w:rPr>
              <w:t>01-nov-10</w:t>
            </w:r>
          </w:p>
        </w:tc>
        <w:tc>
          <w:tcPr>
            <w:tcW w:w="945" w:type="dxa"/>
            <w:shd w:val="clear" w:color="auto" w:fill="auto"/>
          </w:tcPr>
          <w:p w14:paraId="711CD7EE" w14:textId="77777777" w:rsidR="0094061B" w:rsidRPr="006A6176" w:rsidRDefault="0094061B" w:rsidP="006A6176">
            <w:pPr>
              <w:pStyle w:val="Textoindependiente"/>
              <w:widowControl w:val="0"/>
              <w:spacing w:line="240" w:lineRule="auto"/>
              <w:rPr>
                <w:lang w:val="es-CO"/>
              </w:rPr>
            </w:pPr>
            <w:r w:rsidRPr="006A6176">
              <w:rPr>
                <w:lang w:val="es-CO"/>
              </w:rPr>
              <w:t>30-nov-10</w:t>
            </w:r>
          </w:p>
        </w:tc>
        <w:tc>
          <w:tcPr>
            <w:tcW w:w="1394" w:type="dxa"/>
            <w:shd w:val="clear" w:color="auto" w:fill="auto"/>
          </w:tcPr>
          <w:p w14:paraId="7A94A7D7" w14:textId="77777777" w:rsidR="0094061B" w:rsidRPr="006A6176" w:rsidRDefault="0094061B" w:rsidP="006A6176">
            <w:pPr>
              <w:pStyle w:val="Textoindependiente"/>
              <w:widowControl w:val="0"/>
              <w:spacing w:line="240" w:lineRule="auto"/>
              <w:rPr>
                <w:lang w:val="es-CO"/>
              </w:rPr>
            </w:pPr>
            <w:r w:rsidRPr="006A6176">
              <w:rPr>
                <w:lang w:val="es-CO"/>
              </w:rPr>
              <w:t>14,21%</w:t>
            </w:r>
          </w:p>
        </w:tc>
        <w:tc>
          <w:tcPr>
            <w:tcW w:w="1183" w:type="dxa"/>
            <w:shd w:val="clear" w:color="auto" w:fill="auto"/>
          </w:tcPr>
          <w:p w14:paraId="33F7CFFA" w14:textId="77777777" w:rsidR="0094061B" w:rsidRPr="006A6176" w:rsidRDefault="0094061B" w:rsidP="0094061B">
            <w:r w:rsidRPr="006A6176">
              <w:rPr>
                <w:lang w:val="es-CO"/>
              </w:rPr>
              <w:t>1,1134%</w:t>
            </w:r>
          </w:p>
        </w:tc>
        <w:tc>
          <w:tcPr>
            <w:tcW w:w="1607" w:type="dxa"/>
            <w:shd w:val="clear" w:color="auto" w:fill="auto"/>
          </w:tcPr>
          <w:p w14:paraId="44F280D0" w14:textId="77777777" w:rsidR="0094061B" w:rsidRPr="006A6176" w:rsidRDefault="0094061B" w:rsidP="0094061B">
            <w:r w:rsidRPr="006A6176">
              <w:rPr>
                <w:lang w:val="es-CO"/>
              </w:rPr>
              <w:t>$1.002.392.516</w:t>
            </w:r>
          </w:p>
        </w:tc>
        <w:tc>
          <w:tcPr>
            <w:tcW w:w="720" w:type="dxa"/>
            <w:shd w:val="clear" w:color="auto" w:fill="auto"/>
          </w:tcPr>
          <w:p w14:paraId="264480FC" w14:textId="77777777" w:rsidR="0094061B" w:rsidRPr="006A6176" w:rsidRDefault="007715C7"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2D14F9B9" w14:textId="77777777" w:rsidR="0094061B" w:rsidRPr="006A6176" w:rsidRDefault="002E6033" w:rsidP="006A6176">
            <w:pPr>
              <w:pStyle w:val="Textoindependiente"/>
              <w:widowControl w:val="0"/>
              <w:spacing w:line="240" w:lineRule="auto"/>
              <w:rPr>
                <w:lang w:val="es-CO"/>
              </w:rPr>
            </w:pPr>
            <w:r w:rsidRPr="006A6176">
              <w:rPr>
                <w:lang w:val="es-CO"/>
              </w:rPr>
              <w:t>$11.160.553</w:t>
            </w:r>
          </w:p>
        </w:tc>
      </w:tr>
      <w:tr w:rsidR="00EA34E2" w:rsidRPr="006A6176" w14:paraId="01E6156E" w14:textId="77777777" w:rsidTr="006A6176">
        <w:tc>
          <w:tcPr>
            <w:tcW w:w="1066" w:type="dxa"/>
            <w:shd w:val="clear" w:color="auto" w:fill="auto"/>
          </w:tcPr>
          <w:p w14:paraId="230AD2A7"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1400604" w14:textId="77777777" w:rsidR="0094061B" w:rsidRPr="006A6176" w:rsidRDefault="0094061B" w:rsidP="006A6176">
            <w:pPr>
              <w:pStyle w:val="Textoindependiente"/>
              <w:widowControl w:val="0"/>
              <w:spacing w:line="240" w:lineRule="auto"/>
              <w:rPr>
                <w:lang w:val="es-CO"/>
              </w:rPr>
            </w:pPr>
            <w:r w:rsidRPr="006A6176">
              <w:rPr>
                <w:lang w:val="es-CO"/>
              </w:rPr>
              <w:t>01-dic-10</w:t>
            </w:r>
          </w:p>
        </w:tc>
        <w:tc>
          <w:tcPr>
            <w:tcW w:w="945" w:type="dxa"/>
            <w:shd w:val="clear" w:color="auto" w:fill="auto"/>
          </w:tcPr>
          <w:p w14:paraId="4033ADE1" w14:textId="77777777" w:rsidR="0094061B" w:rsidRPr="006A6176" w:rsidRDefault="0094061B" w:rsidP="006A6176">
            <w:pPr>
              <w:pStyle w:val="Textoindependiente"/>
              <w:widowControl w:val="0"/>
              <w:spacing w:line="240" w:lineRule="auto"/>
              <w:rPr>
                <w:lang w:val="es-CO"/>
              </w:rPr>
            </w:pPr>
            <w:r w:rsidRPr="006A6176">
              <w:rPr>
                <w:lang w:val="es-CO"/>
              </w:rPr>
              <w:t>31-dic-10</w:t>
            </w:r>
          </w:p>
        </w:tc>
        <w:tc>
          <w:tcPr>
            <w:tcW w:w="1394" w:type="dxa"/>
            <w:shd w:val="clear" w:color="auto" w:fill="auto"/>
          </w:tcPr>
          <w:p w14:paraId="19A27645" w14:textId="77777777" w:rsidR="0094061B" w:rsidRPr="006A6176" w:rsidRDefault="0094061B" w:rsidP="006A6176">
            <w:pPr>
              <w:pStyle w:val="Textoindependiente"/>
              <w:widowControl w:val="0"/>
              <w:spacing w:line="240" w:lineRule="auto"/>
              <w:rPr>
                <w:lang w:val="es-CO"/>
              </w:rPr>
            </w:pPr>
            <w:r w:rsidRPr="006A6176">
              <w:rPr>
                <w:lang w:val="es-CO"/>
              </w:rPr>
              <w:t>14,21%</w:t>
            </w:r>
          </w:p>
        </w:tc>
        <w:tc>
          <w:tcPr>
            <w:tcW w:w="1183" w:type="dxa"/>
            <w:shd w:val="clear" w:color="auto" w:fill="auto"/>
          </w:tcPr>
          <w:p w14:paraId="089FED44" w14:textId="77777777" w:rsidR="0094061B" w:rsidRPr="006A6176" w:rsidRDefault="0094061B" w:rsidP="0094061B">
            <w:r w:rsidRPr="006A6176">
              <w:rPr>
                <w:lang w:val="es-CO"/>
              </w:rPr>
              <w:t>1,1134%</w:t>
            </w:r>
          </w:p>
        </w:tc>
        <w:tc>
          <w:tcPr>
            <w:tcW w:w="1607" w:type="dxa"/>
            <w:shd w:val="clear" w:color="auto" w:fill="auto"/>
          </w:tcPr>
          <w:p w14:paraId="7A5E0604" w14:textId="77777777" w:rsidR="0094061B" w:rsidRPr="006A6176" w:rsidRDefault="0094061B" w:rsidP="0094061B">
            <w:r w:rsidRPr="006A6176">
              <w:rPr>
                <w:lang w:val="es-CO"/>
              </w:rPr>
              <w:t>$1.002.392.516</w:t>
            </w:r>
          </w:p>
        </w:tc>
        <w:tc>
          <w:tcPr>
            <w:tcW w:w="720" w:type="dxa"/>
            <w:shd w:val="clear" w:color="auto" w:fill="auto"/>
          </w:tcPr>
          <w:p w14:paraId="0419D020"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D521B16" w14:textId="77777777" w:rsidR="0094061B" w:rsidRPr="006A6176" w:rsidRDefault="002E6033" w:rsidP="006A6176">
            <w:pPr>
              <w:pStyle w:val="Textoindependiente"/>
              <w:widowControl w:val="0"/>
              <w:spacing w:line="240" w:lineRule="auto"/>
              <w:rPr>
                <w:lang w:val="es-CO"/>
              </w:rPr>
            </w:pPr>
            <w:r w:rsidRPr="006A6176">
              <w:rPr>
                <w:lang w:val="es-CO"/>
              </w:rPr>
              <w:t>$11.532.572</w:t>
            </w:r>
          </w:p>
        </w:tc>
      </w:tr>
      <w:tr w:rsidR="00EA34E2" w:rsidRPr="006A6176" w14:paraId="6E2616ED" w14:textId="77777777" w:rsidTr="006A6176">
        <w:tc>
          <w:tcPr>
            <w:tcW w:w="1066" w:type="dxa"/>
            <w:shd w:val="clear" w:color="auto" w:fill="auto"/>
          </w:tcPr>
          <w:p w14:paraId="72D0C8F1" w14:textId="77777777" w:rsidR="0094061B" w:rsidRPr="006A6176" w:rsidRDefault="0094061B" w:rsidP="006A6176">
            <w:pPr>
              <w:pStyle w:val="Textoindependiente"/>
              <w:widowControl w:val="0"/>
              <w:spacing w:line="240" w:lineRule="auto"/>
              <w:rPr>
                <w:lang w:val="es-CO"/>
              </w:rPr>
            </w:pPr>
            <w:r w:rsidRPr="006A6176">
              <w:rPr>
                <w:lang w:val="es-CO"/>
              </w:rPr>
              <w:t>2476</w:t>
            </w:r>
          </w:p>
        </w:tc>
        <w:tc>
          <w:tcPr>
            <w:tcW w:w="962" w:type="dxa"/>
            <w:shd w:val="clear" w:color="auto" w:fill="auto"/>
          </w:tcPr>
          <w:p w14:paraId="4EB9B74B" w14:textId="77777777" w:rsidR="0094061B" w:rsidRPr="006A6176" w:rsidRDefault="0094061B" w:rsidP="006A6176">
            <w:pPr>
              <w:pStyle w:val="Textoindependiente"/>
              <w:widowControl w:val="0"/>
              <w:spacing w:line="240" w:lineRule="auto"/>
              <w:rPr>
                <w:lang w:val="es-CO"/>
              </w:rPr>
            </w:pPr>
            <w:r w:rsidRPr="006A6176">
              <w:rPr>
                <w:lang w:val="es-CO"/>
              </w:rPr>
              <w:t>01-ene-11</w:t>
            </w:r>
          </w:p>
        </w:tc>
        <w:tc>
          <w:tcPr>
            <w:tcW w:w="945" w:type="dxa"/>
            <w:shd w:val="clear" w:color="auto" w:fill="auto"/>
          </w:tcPr>
          <w:p w14:paraId="45B99ED3" w14:textId="77777777" w:rsidR="0094061B" w:rsidRPr="006A6176" w:rsidRDefault="0094061B" w:rsidP="006A6176">
            <w:pPr>
              <w:pStyle w:val="Textoindependiente"/>
              <w:widowControl w:val="0"/>
              <w:spacing w:line="240" w:lineRule="auto"/>
              <w:rPr>
                <w:lang w:val="es-CO"/>
              </w:rPr>
            </w:pPr>
            <w:r w:rsidRPr="006A6176">
              <w:rPr>
                <w:lang w:val="es-CO"/>
              </w:rPr>
              <w:t>31-ene-11</w:t>
            </w:r>
          </w:p>
        </w:tc>
        <w:tc>
          <w:tcPr>
            <w:tcW w:w="1394" w:type="dxa"/>
            <w:shd w:val="clear" w:color="auto" w:fill="auto"/>
          </w:tcPr>
          <w:p w14:paraId="7D0ED1AD" w14:textId="77777777" w:rsidR="0094061B" w:rsidRPr="006A6176" w:rsidRDefault="0094061B" w:rsidP="006A6176">
            <w:pPr>
              <w:pStyle w:val="Textoindependiente"/>
              <w:widowControl w:val="0"/>
              <w:spacing w:line="240" w:lineRule="auto"/>
              <w:rPr>
                <w:lang w:val="es-CO"/>
              </w:rPr>
            </w:pPr>
            <w:r w:rsidRPr="006A6176">
              <w:rPr>
                <w:lang w:val="es-CO"/>
              </w:rPr>
              <w:t>15,61%</w:t>
            </w:r>
          </w:p>
        </w:tc>
        <w:tc>
          <w:tcPr>
            <w:tcW w:w="1183" w:type="dxa"/>
            <w:shd w:val="clear" w:color="auto" w:fill="auto"/>
          </w:tcPr>
          <w:p w14:paraId="3C8ECF8F" w14:textId="77777777" w:rsidR="0094061B" w:rsidRPr="006A6176" w:rsidRDefault="0094061B" w:rsidP="006A6176">
            <w:pPr>
              <w:pStyle w:val="Textoindependiente"/>
              <w:widowControl w:val="0"/>
              <w:spacing w:line="240" w:lineRule="auto"/>
              <w:rPr>
                <w:lang w:val="es-CO"/>
              </w:rPr>
            </w:pPr>
            <w:r w:rsidRPr="006A6176">
              <w:rPr>
                <w:lang w:val="es-CO"/>
              </w:rPr>
              <w:t>1,2161%</w:t>
            </w:r>
          </w:p>
        </w:tc>
        <w:tc>
          <w:tcPr>
            <w:tcW w:w="1607" w:type="dxa"/>
            <w:shd w:val="clear" w:color="auto" w:fill="auto"/>
          </w:tcPr>
          <w:p w14:paraId="4DBD8893" w14:textId="77777777" w:rsidR="0094061B" w:rsidRPr="006A6176" w:rsidRDefault="0094061B" w:rsidP="0094061B">
            <w:r w:rsidRPr="006A6176">
              <w:rPr>
                <w:lang w:val="es-CO"/>
              </w:rPr>
              <w:t>$1.002.392.516</w:t>
            </w:r>
          </w:p>
        </w:tc>
        <w:tc>
          <w:tcPr>
            <w:tcW w:w="720" w:type="dxa"/>
            <w:shd w:val="clear" w:color="auto" w:fill="auto"/>
          </w:tcPr>
          <w:p w14:paraId="7B2D5141"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493335C" w14:textId="77777777" w:rsidR="0094061B" w:rsidRPr="006A6176" w:rsidRDefault="002E6033" w:rsidP="006A6176">
            <w:pPr>
              <w:pStyle w:val="Textoindependiente"/>
              <w:widowControl w:val="0"/>
              <w:spacing w:line="240" w:lineRule="auto"/>
              <w:rPr>
                <w:lang w:val="es-CO"/>
              </w:rPr>
            </w:pPr>
            <w:r w:rsidRPr="006A6176">
              <w:rPr>
                <w:lang w:val="es-CO"/>
              </w:rPr>
              <w:t>$12.596.474</w:t>
            </w:r>
          </w:p>
        </w:tc>
      </w:tr>
      <w:tr w:rsidR="00EA34E2" w:rsidRPr="006A6176" w14:paraId="7462D44E" w14:textId="77777777" w:rsidTr="006A6176">
        <w:tc>
          <w:tcPr>
            <w:tcW w:w="1066" w:type="dxa"/>
            <w:shd w:val="clear" w:color="auto" w:fill="auto"/>
          </w:tcPr>
          <w:p w14:paraId="464A7F61"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3057AB0" w14:textId="77777777" w:rsidR="0094061B" w:rsidRPr="006A6176" w:rsidRDefault="0094061B" w:rsidP="006A6176">
            <w:pPr>
              <w:pStyle w:val="Textoindependiente"/>
              <w:widowControl w:val="0"/>
              <w:spacing w:line="240" w:lineRule="auto"/>
              <w:rPr>
                <w:lang w:val="es-CO"/>
              </w:rPr>
            </w:pPr>
            <w:r w:rsidRPr="006A6176">
              <w:rPr>
                <w:lang w:val="es-CO"/>
              </w:rPr>
              <w:t>01-feb-11</w:t>
            </w:r>
          </w:p>
        </w:tc>
        <w:tc>
          <w:tcPr>
            <w:tcW w:w="945" w:type="dxa"/>
            <w:shd w:val="clear" w:color="auto" w:fill="auto"/>
          </w:tcPr>
          <w:p w14:paraId="74409298" w14:textId="77777777" w:rsidR="0094061B" w:rsidRPr="006A6176" w:rsidRDefault="0094061B" w:rsidP="006A6176">
            <w:pPr>
              <w:pStyle w:val="Textoindependiente"/>
              <w:widowControl w:val="0"/>
              <w:spacing w:line="240" w:lineRule="auto"/>
              <w:rPr>
                <w:lang w:val="es-CO"/>
              </w:rPr>
            </w:pPr>
            <w:r w:rsidRPr="006A6176">
              <w:rPr>
                <w:lang w:val="es-CO"/>
              </w:rPr>
              <w:t>28-feb-11</w:t>
            </w:r>
          </w:p>
        </w:tc>
        <w:tc>
          <w:tcPr>
            <w:tcW w:w="1394" w:type="dxa"/>
            <w:shd w:val="clear" w:color="auto" w:fill="auto"/>
          </w:tcPr>
          <w:p w14:paraId="6C44B732" w14:textId="77777777" w:rsidR="0094061B" w:rsidRPr="006A6176" w:rsidRDefault="0094061B" w:rsidP="0094061B">
            <w:r w:rsidRPr="006A6176">
              <w:rPr>
                <w:lang w:val="es-CO"/>
              </w:rPr>
              <w:t>15,61%</w:t>
            </w:r>
          </w:p>
        </w:tc>
        <w:tc>
          <w:tcPr>
            <w:tcW w:w="1183" w:type="dxa"/>
            <w:shd w:val="clear" w:color="auto" w:fill="auto"/>
          </w:tcPr>
          <w:p w14:paraId="2334DB3F" w14:textId="77777777" w:rsidR="0094061B" w:rsidRPr="006A6176" w:rsidRDefault="0094061B" w:rsidP="0094061B">
            <w:r w:rsidRPr="006A6176">
              <w:rPr>
                <w:lang w:val="es-CO"/>
              </w:rPr>
              <w:t>1,2161%</w:t>
            </w:r>
          </w:p>
        </w:tc>
        <w:tc>
          <w:tcPr>
            <w:tcW w:w="1607" w:type="dxa"/>
            <w:shd w:val="clear" w:color="auto" w:fill="auto"/>
          </w:tcPr>
          <w:p w14:paraId="3DCBD0E2" w14:textId="77777777" w:rsidR="0094061B" w:rsidRPr="006A6176" w:rsidRDefault="0094061B" w:rsidP="0094061B">
            <w:r w:rsidRPr="006A6176">
              <w:rPr>
                <w:lang w:val="es-CO"/>
              </w:rPr>
              <w:t>$1.002.392.516</w:t>
            </w:r>
          </w:p>
        </w:tc>
        <w:tc>
          <w:tcPr>
            <w:tcW w:w="720" w:type="dxa"/>
            <w:shd w:val="clear" w:color="auto" w:fill="auto"/>
          </w:tcPr>
          <w:p w14:paraId="4F195581" w14:textId="77777777" w:rsidR="0094061B" w:rsidRPr="006A6176" w:rsidRDefault="007715C7" w:rsidP="006A6176">
            <w:pPr>
              <w:pStyle w:val="Textoindependiente"/>
              <w:widowControl w:val="0"/>
              <w:spacing w:line="240" w:lineRule="auto"/>
              <w:rPr>
                <w:lang w:val="es-CO"/>
              </w:rPr>
            </w:pPr>
            <w:r w:rsidRPr="006A6176">
              <w:rPr>
                <w:lang w:val="es-CO"/>
              </w:rPr>
              <w:t>28</w:t>
            </w:r>
          </w:p>
        </w:tc>
        <w:tc>
          <w:tcPr>
            <w:tcW w:w="1517" w:type="dxa"/>
            <w:shd w:val="clear" w:color="auto" w:fill="auto"/>
          </w:tcPr>
          <w:p w14:paraId="19F202D1" w14:textId="77777777" w:rsidR="0094061B" w:rsidRPr="006A6176" w:rsidRDefault="002E6033" w:rsidP="006A6176">
            <w:pPr>
              <w:pStyle w:val="Textoindependiente"/>
              <w:widowControl w:val="0"/>
              <w:spacing w:line="240" w:lineRule="auto"/>
              <w:rPr>
                <w:lang w:val="es-CO"/>
              </w:rPr>
            </w:pPr>
            <w:r w:rsidRPr="006A6176">
              <w:rPr>
                <w:lang w:val="es-CO"/>
              </w:rPr>
              <w:t>$11.377.460</w:t>
            </w:r>
          </w:p>
        </w:tc>
      </w:tr>
      <w:tr w:rsidR="00EA34E2" w:rsidRPr="006A6176" w14:paraId="3FE72EC5" w14:textId="77777777" w:rsidTr="006A6176">
        <w:tc>
          <w:tcPr>
            <w:tcW w:w="1066" w:type="dxa"/>
            <w:shd w:val="clear" w:color="auto" w:fill="auto"/>
          </w:tcPr>
          <w:p w14:paraId="0E77A00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E424751" w14:textId="77777777" w:rsidR="0094061B" w:rsidRPr="006A6176" w:rsidRDefault="0094061B" w:rsidP="006A6176">
            <w:pPr>
              <w:pStyle w:val="Textoindependiente"/>
              <w:widowControl w:val="0"/>
              <w:spacing w:line="240" w:lineRule="auto"/>
              <w:rPr>
                <w:lang w:val="es-CO"/>
              </w:rPr>
            </w:pPr>
            <w:r w:rsidRPr="006A6176">
              <w:rPr>
                <w:lang w:val="es-CO"/>
              </w:rPr>
              <w:t>01-mar-11</w:t>
            </w:r>
          </w:p>
        </w:tc>
        <w:tc>
          <w:tcPr>
            <w:tcW w:w="945" w:type="dxa"/>
            <w:shd w:val="clear" w:color="auto" w:fill="auto"/>
          </w:tcPr>
          <w:p w14:paraId="6FB6B90D" w14:textId="77777777" w:rsidR="0094061B" w:rsidRPr="006A6176" w:rsidRDefault="0094061B" w:rsidP="006A6176">
            <w:pPr>
              <w:pStyle w:val="Textoindependiente"/>
              <w:widowControl w:val="0"/>
              <w:spacing w:line="240" w:lineRule="auto"/>
              <w:rPr>
                <w:lang w:val="es-CO"/>
              </w:rPr>
            </w:pPr>
            <w:r w:rsidRPr="006A6176">
              <w:rPr>
                <w:lang w:val="es-CO"/>
              </w:rPr>
              <w:t>31-mar-11</w:t>
            </w:r>
          </w:p>
        </w:tc>
        <w:tc>
          <w:tcPr>
            <w:tcW w:w="1394" w:type="dxa"/>
            <w:shd w:val="clear" w:color="auto" w:fill="auto"/>
          </w:tcPr>
          <w:p w14:paraId="4FE624A1" w14:textId="77777777" w:rsidR="0094061B" w:rsidRPr="006A6176" w:rsidRDefault="0094061B" w:rsidP="0094061B">
            <w:r w:rsidRPr="006A6176">
              <w:rPr>
                <w:lang w:val="es-CO"/>
              </w:rPr>
              <w:t>15,61%</w:t>
            </w:r>
          </w:p>
        </w:tc>
        <w:tc>
          <w:tcPr>
            <w:tcW w:w="1183" w:type="dxa"/>
            <w:shd w:val="clear" w:color="auto" w:fill="auto"/>
          </w:tcPr>
          <w:p w14:paraId="4B180689" w14:textId="77777777" w:rsidR="0094061B" w:rsidRPr="006A6176" w:rsidRDefault="0094061B" w:rsidP="0094061B">
            <w:r w:rsidRPr="006A6176">
              <w:rPr>
                <w:lang w:val="es-CO"/>
              </w:rPr>
              <w:t>1,2161%</w:t>
            </w:r>
          </w:p>
        </w:tc>
        <w:tc>
          <w:tcPr>
            <w:tcW w:w="1607" w:type="dxa"/>
            <w:shd w:val="clear" w:color="auto" w:fill="auto"/>
          </w:tcPr>
          <w:p w14:paraId="73BF8BA2" w14:textId="77777777" w:rsidR="0094061B" w:rsidRPr="006A6176" w:rsidRDefault="0094061B" w:rsidP="0094061B">
            <w:r w:rsidRPr="006A6176">
              <w:rPr>
                <w:lang w:val="es-CO"/>
              </w:rPr>
              <w:t>$1.002.392.516</w:t>
            </w:r>
          </w:p>
        </w:tc>
        <w:tc>
          <w:tcPr>
            <w:tcW w:w="720" w:type="dxa"/>
            <w:shd w:val="clear" w:color="auto" w:fill="auto"/>
          </w:tcPr>
          <w:p w14:paraId="165CCC33"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1128E3B" w14:textId="77777777" w:rsidR="0094061B" w:rsidRPr="006A6176" w:rsidRDefault="002E6033" w:rsidP="006A6176">
            <w:pPr>
              <w:pStyle w:val="Textoindependiente"/>
              <w:widowControl w:val="0"/>
              <w:spacing w:line="240" w:lineRule="auto"/>
              <w:rPr>
                <w:lang w:val="es-CO"/>
              </w:rPr>
            </w:pPr>
            <w:r w:rsidRPr="006A6176">
              <w:rPr>
                <w:lang w:val="es-CO"/>
              </w:rPr>
              <w:t>$12.596.474</w:t>
            </w:r>
          </w:p>
        </w:tc>
      </w:tr>
      <w:tr w:rsidR="00EA34E2" w:rsidRPr="006A6176" w14:paraId="6E486171" w14:textId="77777777" w:rsidTr="006A6176">
        <w:tc>
          <w:tcPr>
            <w:tcW w:w="1066" w:type="dxa"/>
            <w:shd w:val="clear" w:color="auto" w:fill="auto"/>
          </w:tcPr>
          <w:p w14:paraId="22FA2465" w14:textId="77777777" w:rsidR="0094061B" w:rsidRPr="006A6176" w:rsidRDefault="0094061B" w:rsidP="006A6176">
            <w:pPr>
              <w:pStyle w:val="Textoindependiente"/>
              <w:widowControl w:val="0"/>
              <w:spacing w:line="240" w:lineRule="auto"/>
              <w:rPr>
                <w:lang w:val="es-CO"/>
              </w:rPr>
            </w:pPr>
            <w:r w:rsidRPr="006A6176">
              <w:rPr>
                <w:lang w:val="es-CO"/>
              </w:rPr>
              <w:lastRenderedPageBreak/>
              <w:t>0487</w:t>
            </w:r>
          </w:p>
        </w:tc>
        <w:tc>
          <w:tcPr>
            <w:tcW w:w="962" w:type="dxa"/>
            <w:shd w:val="clear" w:color="auto" w:fill="auto"/>
          </w:tcPr>
          <w:p w14:paraId="7152FA0D" w14:textId="77777777" w:rsidR="0094061B" w:rsidRPr="006A6176" w:rsidRDefault="0094061B" w:rsidP="006A6176">
            <w:pPr>
              <w:pStyle w:val="Textoindependiente"/>
              <w:widowControl w:val="0"/>
              <w:spacing w:line="240" w:lineRule="auto"/>
              <w:rPr>
                <w:lang w:val="es-CO"/>
              </w:rPr>
            </w:pPr>
            <w:r w:rsidRPr="006A6176">
              <w:rPr>
                <w:lang w:val="es-CO"/>
              </w:rPr>
              <w:t>01-abr-11</w:t>
            </w:r>
          </w:p>
        </w:tc>
        <w:tc>
          <w:tcPr>
            <w:tcW w:w="945" w:type="dxa"/>
            <w:shd w:val="clear" w:color="auto" w:fill="auto"/>
          </w:tcPr>
          <w:p w14:paraId="174FA9E1" w14:textId="77777777" w:rsidR="0094061B" w:rsidRPr="006A6176" w:rsidRDefault="0094061B" w:rsidP="006A6176">
            <w:pPr>
              <w:pStyle w:val="Textoindependiente"/>
              <w:widowControl w:val="0"/>
              <w:spacing w:line="240" w:lineRule="auto"/>
              <w:rPr>
                <w:lang w:val="es-CO"/>
              </w:rPr>
            </w:pPr>
            <w:r w:rsidRPr="006A6176">
              <w:rPr>
                <w:lang w:val="es-CO"/>
              </w:rPr>
              <w:t>30-abr-11</w:t>
            </w:r>
          </w:p>
        </w:tc>
        <w:tc>
          <w:tcPr>
            <w:tcW w:w="1394" w:type="dxa"/>
            <w:shd w:val="clear" w:color="auto" w:fill="auto"/>
          </w:tcPr>
          <w:p w14:paraId="6634D89B" w14:textId="77777777" w:rsidR="0094061B" w:rsidRPr="006A6176" w:rsidRDefault="0094061B" w:rsidP="006A6176">
            <w:pPr>
              <w:pStyle w:val="Textoindependiente"/>
              <w:widowControl w:val="0"/>
              <w:spacing w:line="240" w:lineRule="auto"/>
              <w:rPr>
                <w:lang w:val="es-CO"/>
              </w:rPr>
            </w:pPr>
            <w:r w:rsidRPr="006A6176">
              <w:rPr>
                <w:lang w:val="es-CO"/>
              </w:rPr>
              <w:t>17,69%</w:t>
            </w:r>
          </w:p>
        </w:tc>
        <w:tc>
          <w:tcPr>
            <w:tcW w:w="1183" w:type="dxa"/>
            <w:shd w:val="clear" w:color="auto" w:fill="auto"/>
          </w:tcPr>
          <w:p w14:paraId="1466912C" w14:textId="77777777" w:rsidR="0094061B" w:rsidRPr="006A6176" w:rsidRDefault="0094061B" w:rsidP="006A6176">
            <w:pPr>
              <w:pStyle w:val="Textoindependiente"/>
              <w:widowControl w:val="0"/>
              <w:spacing w:line="240" w:lineRule="auto"/>
              <w:rPr>
                <w:lang w:val="es-CO"/>
              </w:rPr>
            </w:pPr>
            <w:r w:rsidRPr="006A6176">
              <w:rPr>
                <w:lang w:val="es-CO"/>
              </w:rPr>
              <w:t>1,3666%</w:t>
            </w:r>
          </w:p>
        </w:tc>
        <w:tc>
          <w:tcPr>
            <w:tcW w:w="1607" w:type="dxa"/>
            <w:shd w:val="clear" w:color="auto" w:fill="auto"/>
          </w:tcPr>
          <w:p w14:paraId="3DDBF6D0" w14:textId="77777777" w:rsidR="0094061B" w:rsidRPr="006A6176" w:rsidRDefault="0094061B" w:rsidP="0094061B">
            <w:r w:rsidRPr="006A6176">
              <w:rPr>
                <w:lang w:val="es-CO"/>
              </w:rPr>
              <w:t>$1.002.392.516</w:t>
            </w:r>
          </w:p>
        </w:tc>
        <w:tc>
          <w:tcPr>
            <w:tcW w:w="720" w:type="dxa"/>
            <w:shd w:val="clear" w:color="auto" w:fill="auto"/>
          </w:tcPr>
          <w:p w14:paraId="3A985B63" w14:textId="77777777" w:rsidR="0094061B" w:rsidRPr="006A6176" w:rsidRDefault="007715C7"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1F6A5EF" w14:textId="77777777" w:rsidR="0094061B" w:rsidRPr="006A6176" w:rsidRDefault="002E6033" w:rsidP="006A6176">
            <w:pPr>
              <w:pStyle w:val="Textoindependiente"/>
              <w:widowControl w:val="0"/>
              <w:spacing w:line="240" w:lineRule="auto"/>
              <w:rPr>
                <w:lang w:val="es-CO"/>
              </w:rPr>
            </w:pPr>
            <w:r w:rsidRPr="006A6176">
              <w:rPr>
                <w:lang w:val="es-CO"/>
              </w:rPr>
              <w:t>$13.698.892</w:t>
            </w:r>
          </w:p>
        </w:tc>
      </w:tr>
      <w:tr w:rsidR="00EA34E2" w:rsidRPr="006A6176" w14:paraId="221AE00E" w14:textId="77777777" w:rsidTr="006A6176">
        <w:tc>
          <w:tcPr>
            <w:tcW w:w="1066" w:type="dxa"/>
            <w:shd w:val="clear" w:color="auto" w:fill="auto"/>
          </w:tcPr>
          <w:p w14:paraId="69CF1EEA"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49E1F94F" w14:textId="77777777" w:rsidR="0094061B" w:rsidRPr="006A6176" w:rsidRDefault="0094061B" w:rsidP="006A6176">
            <w:pPr>
              <w:pStyle w:val="Textoindependiente"/>
              <w:widowControl w:val="0"/>
              <w:spacing w:line="240" w:lineRule="auto"/>
              <w:rPr>
                <w:lang w:val="es-CO"/>
              </w:rPr>
            </w:pPr>
            <w:r w:rsidRPr="006A6176">
              <w:rPr>
                <w:lang w:val="es-CO"/>
              </w:rPr>
              <w:t>01-may-11</w:t>
            </w:r>
          </w:p>
        </w:tc>
        <w:tc>
          <w:tcPr>
            <w:tcW w:w="945" w:type="dxa"/>
            <w:shd w:val="clear" w:color="auto" w:fill="auto"/>
          </w:tcPr>
          <w:p w14:paraId="7D2620AA" w14:textId="77777777" w:rsidR="0094061B" w:rsidRPr="006A6176" w:rsidRDefault="0094061B" w:rsidP="006A6176">
            <w:pPr>
              <w:pStyle w:val="Textoindependiente"/>
              <w:widowControl w:val="0"/>
              <w:spacing w:line="240" w:lineRule="auto"/>
              <w:rPr>
                <w:lang w:val="es-CO"/>
              </w:rPr>
            </w:pPr>
            <w:r w:rsidRPr="006A6176">
              <w:rPr>
                <w:lang w:val="es-CO"/>
              </w:rPr>
              <w:t>31-may-11</w:t>
            </w:r>
          </w:p>
        </w:tc>
        <w:tc>
          <w:tcPr>
            <w:tcW w:w="1394" w:type="dxa"/>
            <w:shd w:val="clear" w:color="auto" w:fill="auto"/>
          </w:tcPr>
          <w:p w14:paraId="3AC01936" w14:textId="77777777" w:rsidR="0094061B" w:rsidRPr="006A6176" w:rsidRDefault="0094061B" w:rsidP="0094061B">
            <w:r w:rsidRPr="006A6176">
              <w:rPr>
                <w:lang w:val="es-CO"/>
              </w:rPr>
              <w:t>17,69%</w:t>
            </w:r>
          </w:p>
        </w:tc>
        <w:tc>
          <w:tcPr>
            <w:tcW w:w="1183" w:type="dxa"/>
            <w:shd w:val="clear" w:color="auto" w:fill="auto"/>
          </w:tcPr>
          <w:p w14:paraId="76940567" w14:textId="77777777" w:rsidR="0094061B" w:rsidRPr="006A6176" w:rsidRDefault="0094061B" w:rsidP="0094061B">
            <w:r w:rsidRPr="006A6176">
              <w:rPr>
                <w:lang w:val="es-CO"/>
              </w:rPr>
              <w:t>1,3666%</w:t>
            </w:r>
          </w:p>
        </w:tc>
        <w:tc>
          <w:tcPr>
            <w:tcW w:w="1607" w:type="dxa"/>
            <w:shd w:val="clear" w:color="auto" w:fill="auto"/>
          </w:tcPr>
          <w:p w14:paraId="27A049FD" w14:textId="77777777" w:rsidR="0094061B" w:rsidRPr="006A6176" w:rsidRDefault="0094061B" w:rsidP="0094061B">
            <w:r w:rsidRPr="006A6176">
              <w:rPr>
                <w:lang w:val="es-CO"/>
              </w:rPr>
              <w:t>$1.002.392.516</w:t>
            </w:r>
          </w:p>
        </w:tc>
        <w:tc>
          <w:tcPr>
            <w:tcW w:w="720" w:type="dxa"/>
            <w:shd w:val="clear" w:color="auto" w:fill="auto"/>
          </w:tcPr>
          <w:p w14:paraId="4B433544"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C5F610B" w14:textId="77777777" w:rsidR="0094061B" w:rsidRPr="006A6176" w:rsidRDefault="002E6033" w:rsidP="006A6176">
            <w:pPr>
              <w:pStyle w:val="Textoindependiente"/>
              <w:widowControl w:val="0"/>
              <w:spacing w:line="240" w:lineRule="auto"/>
              <w:rPr>
                <w:lang w:val="es-CO"/>
              </w:rPr>
            </w:pPr>
            <w:r w:rsidRPr="006A6176">
              <w:rPr>
                <w:lang w:val="es-CO"/>
              </w:rPr>
              <w:t>$14.155.522</w:t>
            </w:r>
          </w:p>
        </w:tc>
      </w:tr>
      <w:tr w:rsidR="00EA34E2" w:rsidRPr="006A6176" w14:paraId="0A30369D" w14:textId="77777777" w:rsidTr="006A6176">
        <w:tc>
          <w:tcPr>
            <w:tcW w:w="1066" w:type="dxa"/>
            <w:shd w:val="clear" w:color="auto" w:fill="auto"/>
          </w:tcPr>
          <w:p w14:paraId="7C1232B4"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61301761" w14:textId="77777777" w:rsidR="0094061B" w:rsidRPr="006A6176" w:rsidRDefault="0094061B" w:rsidP="006A6176">
            <w:pPr>
              <w:pStyle w:val="Textoindependiente"/>
              <w:widowControl w:val="0"/>
              <w:spacing w:line="240" w:lineRule="auto"/>
              <w:rPr>
                <w:lang w:val="es-CO"/>
              </w:rPr>
            </w:pPr>
            <w:r w:rsidRPr="006A6176">
              <w:rPr>
                <w:lang w:val="es-CO"/>
              </w:rPr>
              <w:t>01-jun-11</w:t>
            </w:r>
          </w:p>
        </w:tc>
        <w:tc>
          <w:tcPr>
            <w:tcW w:w="945" w:type="dxa"/>
            <w:shd w:val="clear" w:color="auto" w:fill="auto"/>
          </w:tcPr>
          <w:p w14:paraId="0CFDC4F9" w14:textId="77777777" w:rsidR="0094061B" w:rsidRPr="006A6176" w:rsidRDefault="0094061B" w:rsidP="006A6176">
            <w:pPr>
              <w:pStyle w:val="Textoindependiente"/>
              <w:widowControl w:val="0"/>
              <w:spacing w:line="240" w:lineRule="auto"/>
              <w:rPr>
                <w:lang w:val="es-CO"/>
              </w:rPr>
            </w:pPr>
            <w:r w:rsidRPr="006A6176">
              <w:rPr>
                <w:lang w:val="es-CO"/>
              </w:rPr>
              <w:t>30-jun-11</w:t>
            </w:r>
          </w:p>
        </w:tc>
        <w:tc>
          <w:tcPr>
            <w:tcW w:w="1394" w:type="dxa"/>
            <w:shd w:val="clear" w:color="auto" w:fill="auto"/>
          </w:tcPr>
          <w:p w14:paraId="7E7A4B09" w14:textId="77777777" w:rsidR="0094061B" w:rsidRPr="006A6176" w:rsidRDefault="0094061B" w:rsidP="0094061B">
            <w:r w:rsidRPr="006A6176">
              <w:rPr>
                <w:lang w:val="es-CO"/>
              </w:rPr>
              <w:t>17,69%</w:t>
            </w:r>
          </w:p>
        </w:tc>
        <w:tc>
          <w:tcPr>
            <w:tcW w:w="1183" w:type="dxa"/>
            <w:shd w:val="clear" w:color="auto" w:fill="auto"/>
          </w:tcPr>
          <w:p w14:paraId="349D9C85" w14:textId="77777777" w:rsidR="0094061B" w:rsidRPr="006A6176" w:rsidRDefault="0094061B" w:rsidP="0094061B">
            <w:r w:rsidRPr="006A6176">
              <w:rPr>
                <w:lang w:val="es-CO"/>
              </w:rPr>
              <w:t>1,3666%</w:t>
            </w:r>
          </w:p>
        </w:tc>
        <w:tc>
          <w:tcPr>
            <w:tcW w:w="1607" w:type="dxa"/>
            <w:shd w:val="clear" w:color="auto" w:fill="auto"/>
          </w:tcPr>
          <w:p w14:paraId="1D8A64B9" w14:textId="77777777" w:rsidR="0094061B" w:rsidRPr="006A6176" w:rsidRDefault="0094061B" w:rsidP="0094061B">
            <w:r w:rsidRPr="006A6176">
              <w:rPr>
                <w:lang w:val="es-CO"/>
              </w:rPr>
              <w:t>$1.002.392.516</w:t>
            </w:r>
          </w:p>
        </w:tc>
        <w:tc>
          <w:tcPr>
            <w:tcW w:w="720" w:type="dxa"/>
            <w:shd w:val="clear" w:color="auto" w:fill="auto"/>
          </w:tcPr>
          <w:p w14:paraId="6146CED8" w14:textId="77777777" w:rsidR="0094061B" w:rsidRPr="006A6176" w:rsidRDefault="007715C7"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747A12CD" w14:textId="77777777" w:rsidR="0094061B" w:rsidRPr="006A6176" w:rsidRDefault="002E6033" w:rsidP="006A6176">
            <w:pPr>
              <w:pStyle w:val="Textoindependiente"/>
              <w:widowControl w:val="0"/>
              <w:spacing w:line="240" w:lineRule="auto"/>
              <w:rPr>
                <w:lang w:val="es-CO"/>
              </w:rPr>
            </w:pPr>
            <w:r w:rsidRPr="006A6176">
              <w:rPr>
                <w:lang w:val="es-CO"/>
              </w:rPr>
              <w:t>$13.698.892</w:t>
            </w:r>
          </w:p>
        </w:tc>
      </w:tr>
      <w:tr w:rsidR="00EA34E2" w:rsidRPr="006A6176" w14:paraId="4D1C4EA9" w14:textId="77777777" w:rsidTr="006A6176">
        <w:tc>
          <w:tcPr>
            <w:tcW w:w="1066" w:type="dxa"/>
            <w:shd w:val="clear" w:color="auto" w:fill="auto"/>
          </w:tcPr>
          <w:p w14:paraId="76ABED7D" w14:textId="77777777" w:rsidR="0094061B" w:rsidRPr="006A6176" w:rsidRDefault="0094061B" w:rsidP="006A6176">
            <w:pPr>
              <w:pStyle w:val="Textoindependiente"/>
              <w:widowControl w:val="0"/>
              <w:spacing w:line="240" w:lineRule="auto"/>
              <w:rPr>
                <w:lang w:val="es-CO"/>
              </w:rPr>
            </w:pPr>
            <w:r w:rsidRPr="006A6176">
              <w:rPr>
                <w:lang w:val="es-CO"/>
              </w:rPr>
              <w:t>1047</w:t>
            </w:r>
          </w:p>
        </w:tc>
        <w:tc>
          <w:tcPr>
            <w:tcW w:w="962" w:type="dxa"/>
            <w:shd w:val="clear" w:color="auto" w:fill="auto"/>
          </w:tcPr>
          <w:p w14:paraId="3CC2C70D" w14:textId="77777777" w:rsidR="0094061B" w:rsidRPr="006A6176" w:rsidRDefault="0094061B" w:rsidP="006A6176">
            <w:pPr>
              <w:pStyle w:val="Textoindependiente"/>
              <w:widowControl w:val="0"/>
              <w:spacing w:line="240" w:lineRule="auto"/>
              <w:rPr>
                <w:lang w:val="es-CO"/>
              </w:rPr>
            </w:pPr>
            <w:r w:rsidRPr="006A6176">
              <w:rPr>
                <w:lang w:val="es-CO"/>
              </w:rPr>
              <w:t>01-jul-11</w:t>
            </w:r>
          </w:p>
        </w:tc>
        <w:tc>
          <w:tcPr>
            <w:tcW w:w="945" w:type="dxa"/>
            <w:shd w:val="clear" w:color="auto" w:fill="auto"/>
          </w:tcPr>
          <w:p w14:paraId="175B1445" w14:textId="77777777" w:rsidR="0094061B" w:rsidRPr="006A6176" w:rsidRDefault="0094061B" w:rsidP="006A6176">
            <w:pPr>
              <w:pStyle w:val="Textoindependiente"/>
              <w:widowControl w:val="0"/>
              <w:spacing w:line="240" w:lineRule="auto"/>
              <w:rPr>
                <w:lang w:val="es-CO"/>
              </w:rPr>
            </w:pPr>
            <w:r w:rsidRPr="006A6176">
              <w:rPr>
                <w:lang w:val="es-CO"/>
              </w:rPr>
              <w:t>31-jul-11</w:t>
            </w:r>
          </w:p>
        </w:tc>
        <w:tc>
          <w:tcPr>
            <w:tcW w:w="1394" w:type="dxa"/>
            <w:shd w:val="clear" w:color="auto" w:fill="auto"/>
          </w:tcPr>
          <w:p w14:paraId="1C2546AD" w14:textId="77777777" w:rsidR="0094061B" w:rsidRPr="006A6176" w:rsidRDefault="0094061B" w:rsidP="006A6176">
            <w:pPr>
              <w:pStyle w:val="Textoindependiente"/>
              <w:widowControl w:val="0"/>
              <w:spacing w:line="240" w:lineRule="auto"/>
              <w:rPr>
                <w:lang w:val="es-CO"/>
              </w:rPr>
            </w:pPr>
            <w:r w:rsidRPr="006A6176">
              <w:rPr>
                <w:lang w:val="es-CO"/>
              </w:rPr>
              <w:t>18,63%</w:t>
            </w:r>
          </w:p>
        </w:tc>
        <w:tc>
          <w:tcPr>
            <w:tcW w:w="1183" w:type="dxa"/>
            <w:shd w:val="clear" w:color="auto" w:fill="auto"/>
          </w:tcPr>
          <w:p w14:paraId="5D1529BF" w14:textId="77777777" w:rsidR="0094061B" w:rsidRPr="006A6176" w:rsidRDefault="0094061B" w:rsidP="006A6176">
            <w:pPr>
              <w:pStyle w:val="Textoindependiente"/>
              <w:widowControl w:val="0"/>
              <w:spacing w:line="240" w:lineRule="auto"/>
              <w:rPr>
                <w:lang w:val="es-CO"/>
              </w:rPr>
            </w:pPr>
            <w:r w:rsidRPr="006A6176">
              <w:rPr>
                <w:lang w:val="es-CO"/>
              </w:rPr>
              <w:t>1,4338%</w:t>
            </w:r>
          </w:p>
        </w:tc>
        <w:tc>
          <w:tcPr>
            <w:tcW w:w="1607" w:type="dxa"/>
            <w:shd w:val="clear" w:color="auto" w:fill="auto"/>
          </w:tcPr>
          <w:p w14:paraId="0FEF687F" w14:textId="77777777" w:rsidR="0094061B" w:rsidRPr="006A6176" w:rsidRDefault="0094061B" w:rsidP="0094061B">
            <w:r w:rsidRPr="006A6176">
              <w:rPr>
                <w:lang w:val="es-CO"/>
              </w:rPr>
              <w:t>$1.002.392.516</w:t>
            </w:r>
          </w:p>
        </w:tc>
        <w:tc>
          <w:tcPr>
            <w:tcW w:w="720" w:type="dxa"/>
            <w:shd w:val="clear" w:color="auto" w:fill="auto"/>
          </w:tcPr>
          <w:p w14:paraId="6E887706"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44B0570" w14:textId="77777777" w:rsidR="0094061B" w:rsidRPr="006A6176" w:rsidRDefault="002E6033" w:rsidP="006A6176">
            <w:pPr>
              <w:pStyle w:val="Textoindependiente"/>
              <w:widowControl w:val="0"/>
              <w:spacing w:line="240" w:lineRule="auto"/>
              <w:rPr>
                <w:lang w:val="es-CO"/>
              </w:rPr>
            </w:pPr>
            <w:r w:rsidRPr="006A6176">
              <w:rPr>
                <w:lang w:val="es-CO"/>
              </w:rPr>
              <w:t>$14.851.821</w:t>
            </w:r>
          </w:p>
        </w:tc>
      </w:tr>
      <w:tr w:rsidR="00EA34E2" w:rsidRPr="006A6176" w14:paraId="7A3AEBB0" w14:textId="77777777" w:rsidTr="006A6176">
        <w:tc>
          <w:tcPr>
            <w:tcW w:w="1066" w:type="dxa"/>
            <w:shd w:val="clear" w:color="auto" w:fill="auto"/>
          </w:tcPr>
          <w:p w14:paraId="52029358"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47DB6AAA" w14:textId="77777777" w:rsidR="0094061B" w:rsidRPr="006A6176" w:rsidRDefault="0094061B" w:rsidP="006A6176">
            <w:pPr>
              <w:pStyle w:val="Textoindependiente"/>
              <w:widowControl w:val="0"/>
              <w:spacing w:line="240" w:lineRule="auto"/>
              <w:rPr>
                <w:lang w:val="es-CO"/>
              </w:rPr>
            </w:pPr>
            <w:r w:rsidRPr="006A6176">
              <w:rPr>
                <w:lang w:val="es-CO"/>
              </w:rPr>
              <w:t>01-ago-11</w:t>
            </w:r>
          </w:p>
        </w:tc>
        <w:tc>
          <w:tcPr>
            <w:tcW w:w="945" w:type="dxa"/>
            <w:shd w:val="clear" w:color="auto" w:fill="auto"/>
          </w:tcPr>
          <w:p w14:paraId="4797D17A" w14:textId="77777777" w:rsidR="0094061B" w:rsidRPr="006A6176" w:rsidRDefault="0094061B" w:rsidP="006A6176">
            <w:pPr>
              <w:pStyle w:val="Textoindependiente"/>
              <w:widowControl w:val="0"/>
              <w:spacing w:line="240" w:lineRule="auto"/>
              <w:rPr>
                <w:lang w:val="es-CO"/>
              </w:rPr>
            </w:pPr>
            <w:r w:rsidRPr="006A6176">
              <w:rPr>
                <w:lang w:val="es-CO"/>
              </w:rPr>
              <w:t>31-ago-11</w:t>
            </w:r>
          </w:p>
        </w:tc>
        <w:tc>
          <w:tcPr>
            <w:tcW w:w="1394" w:type="dxa"/>
            <w:shd w:val="clear" w:color="auto" w:fill="auto"/>
          </w:tcPr>
          <w:p w14:paraId="264C075E" w14:textId="77777777" w:rsidR="0094061B" w:rsidRPr="006A6176" w:rsidRDefault="0094061B" w:rsidP="0094061B">
            <w:r w:rsidRPr="006A6176">
              <w:rPr>
                <w:lang w:val="es-CO"/>
              </w:rPr>
              <w:t>18,63%</w:t>
            </w:r>
          </w:p>
        </w:tc>
        <w:tc>
          <w:tcPr>
            <w:tcW w:w="1183" w:type="dxa"/>
            <w:shd w:val="clear" w:color="auto" w:fill="auto"/>
          </w:tcPr>
          <w:p w14:paraId="4DC37704" w14:textId="77777777" w:rsidR="0094061B" w:rsidRPr="006A6176" w:rsidRDefault="0094061B" w:rsidP="0094061B">
            <w:r w:rsidRPr="006A6176">
              <w:rPr>
                <w:lang w:val="es-CO"/>
              </w:rPr>
              <w:t>1,4338%</w:t>
            </w:r>
          </w:p>
        </w:tc>
        <w:tc>
          <w:tcPr>
            <w:tcW w:w="1607" w:type="dxa"/>
            <w:shd w:val="clear" w:color="auto" w:fill="auto"/>
          </w:tcPr>
          <w:p w14:paraId="5EB9B46F" w14:textId="77777777" w:rsidR="0094061B" w:rsidRPr="006A6176" w:rsidRDefault="0094061B" w:rsidP="0094061B">
            <w:r w:rsidRPr="006A6176">
              <w:rPr>
                <w:lang w:val="es-CO"/>
              </w:rPr>
              <w:t>$1.002.392.516</w:t>
            </w:r>
          </w:p>
        </w:tc>
        <w:tc>
          <w:tcPr>
            <w:tcW w:w="720" w:type="dxa"/>
            <w:shd w:val="clear" w:color="auto" w:fill="auto"/>
          </w:tcPr>
          <w:p w14:paraId="154BFA51"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ECEAFCC" w14:textId="77777777" w:rsidR="0094061B" w:rsidRPr="006A6176" w:rsidRDefault="002E6033" w:rsidP="006A6176">
            <w:pPr>
              <w:pStyle w:val="Textoindependiente"/>
              <w:widowControl w:val="0"/>
              <w:spacing w:line="240" w:lineRule="auto"/>
              <w:rPr>
                <w:lang w:val="es-CO"/>
              </w:rPr>
            </w:pPr>
            <w:r w:rsidRPr="006A6176">
              <w:rPr>
                <w:lang w:val="es-CO"/>
              </w:rPr>
              <w:t>$14.851.821</w:t>
            </w:r>
          </w:p>
        </w:tc>
      </w:tr>
      <w:tr w:rsidR="00EA34E2" w:rsidRPr="006A6176" w14:paraId="75658011" w14:textId="77777777" w:rsidTr="006A6176">
        <w:tc>
          <w:tcPr>
            <w:tcW w:w="1066" w:type="dxa"/>
            <w:shd w:val="clear" w:color="auto" w:fill="auto"/>
          </w:tcPr>
          <w:p w14:paraId="4170C330"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DFCD2D8" w14:textId="77777777" w:rsidR="0094061B" w:rsidRPr="006A6176" w:rsidRDefault="0094061B" w:rsidP="006A6176">
            <w:pPr>
              <w:pStyle w:val="Textoindependiente"/>
              <w:widowControl w:val="0"/>
              <w:spacing w:line="240" w:lineRule="auto"/>
              <w:rPr>
                <w:lang w:val="es-CO"/>
              </w:rPr>
            </w:pPr>
            <w:r w:rsidRPr="006A6176">
              <w:rPr>
                <w:lang w:val="es-CO"/>
              </w:rPr>
              <w:t>01-sep-11</w:t>
            </w:r>
          </w:p>
        </w:tc>
        <w:tc>
          <w:tcPr>
            <w:tcW w:w="945" w:type="dxa"/>
            <w:shd w:val="clear" w:color="auto" w:fill="auto"/>
          </w:tcPr>
          <w:p w14:paraId="07316A1C" w14:textId="77777777" w:rsidR="0094061B" w:rsidRPr="006A6176" w:rsidRDefault="0094061B" w:rsidP="006A6176">
            <w:pPr>
              <w:pStyle w:val="Textoindependiente"/>
              <w:widowControl w:val="0"/>
              <w:spacing w:line="240" w:lineRule="auto"/>
              <w:rPr>
                <w:lang w:val="es-CO"/>
              </w:rPr>
            </w:pPr>
            <w:r w:rsidRPr="006A6176">
              <w:rPr>
                <w:lang w:val="es-CO"/>
              </w:rPr>
              <w:t>30-sep-11</w:t>
            </w:r>
          </w:p>
        </w:tc>
        <w:tc>
          <w:tcPr>
            <w:tcW w:w="1394" w:type="dxa"/>
            <w:shd w:val="clear" w:color="auto" w:fill="auto"/>
          </w:tcPr>
          <w:p w14:paraId="0DC06C26" w14:textId="77777777" w:rsidR="0094061B" w:rsidRPr="006A6176" w:rsidRDefault="0094061B" w:rsidP="0094061B">
            <w:r w:rsidRPr="006A6176">
              <w:rPr>
                <w:lang w:val="es-CO"/>
              </w:rPr>
              <w:t>18,63%</w:t>
            </w:r>
          </w:p>
        </w:tc>
        <w:tc>
          <w:tcPr>
            <w:tcW w:w="1183" w:type="dxa"/>
            <w:shd w:val="clear" w:color="auto" w:fill="auto"/>
          </w:tcPr>
          <w:p w14:paraId="2A019538" w14:textId="77777777" w:rsidR="0094061B" w:rsidRPr="006A6176" w:rsidRDefault="0094061B" w:rsidP="0094061B">
            <w:r w:rsidRPr="006A6176">
              <w:rPr>
                <w:lang w:val="es-CO"/>
              </w:rPr>
              <w:t>1,4338%</w:t>
            </w:r>
          </w:p>
        </w:tc>
        <w:tc>
          <w:tcPr>
            <w:tcW w:w="1607" w:type="dxa"/>
            <w:shd w:val="clear" w:color="auto" w:fill="auto"/>
          </w:tcPr>
          <w:p w14:paraId="19C64DA7" w14:textId="77777777" w:rsidR="0094061B" w:rsidRPr="006A6176" w:rsidRDefault="0094061B" w:rsidP="0094061B">
            <w:r w:rsidRPr="006A6176">
              <w:rPr>
                <w:lang w:val="es-CO"/>
              </w:rPr>
              <w:t>$1.002.392.516</w:t>
            </w:r>
          </w:p>
        </w:tc>
        <w:tc>
          <w:tcPr>
            <w:tcW w:w="720" w:type="dxa"/>
            <w:shd w:val="clear" w:color="auto" w:fill="auto"/>
          </w:tcPr>
          <w:p w14:paraId="679DBE02" w14:textId="77777777" w:rsidR="0094061B" w:rsidRPr="006A6176" w:rsidRDefault="007715C7"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298F315D" w14:textId="77777777" w:rsidR="0094061B" w:rsidRPr="006A6176" w:rsidRDefault="002E6033" w:rsidP="006A6176">
            <w:pPr>
              <w:pStyle w:val="Textoindependiente"/>
              <w:widowControl w:val="0"/>
              <w:spacing w:line="240" w:lineRule="auto"/>
              <w:rPr>
                <w:lang w:val="es-CO"/>
              </w:rPr>
            </w:pPr>
            <w:r w:rsidRPr="006A6176">
              <w:rPr>
                <w:lang w:val="es-CO"/>
              </w:rPr>
              <w:t>$14.372.730</w:t>
            </w:r>
          </w:p>
        </w:tc>
      </w:tr>
      <w:tr w:rsidR="00EA34E2" w:rsidRPr="006A6176" w14:paraId="04A822A1" w14:textId="77777777" w:rsidTr="006A6176">
        <w:tc>
          <w:tcPr>
            <w:tcW w:w="1066" w:type="dxa"/>
            <w:shd w:val="clear" w:color="auto" w:fill="auto"/>
          </w:tcPr>
          <w:p w14:paraId="51EF10B9" w14:textId="77777777" w:rsidR="0094061B" w:rsidRPr="006A6176" w:rsidRDefault="0094061B" w:rsidP="006A6176">
            <w:pPr>
              <w:pStyle w:val="Textoindependiente"/>
              <w:widowControl w:val="0"/>
              <w:spacing w:line="240" w:lineRule="auto"/>
              <w:rPr>
                <w:lang w:val="es-CO"/>
              </w:rPr>
            </w:pPr>
            <w:r w:rsidRPr="006A6176">
              <w:rPr>
                <w:lang w:val="es-CO"/>
              </w:rPr>
              <w:t>1684</w:t>
            </w:r>
          </w:p>
        </w:tc>
        <w:tc>
          <w:tcPr>
            <w:tcW w:w="962" w:type="dxa"/>
            <w:shd w:val="clear" w:color="auto" w:fill="auto"/>
          </w:tcPr>
          <w:p w14:paraId="5B616F7C" w14:textId="77777777" w:rsidR="0094061B" w:rsidRPr="006A6176" w:rsidRDefault="0094061B" w:rsidP="006A6176">
            <w:pPr>
              <w:pStyle w:val="Textoindependiente"/>
              <w:widowControl w:val="0"/>
              <w:spacing w:line="240" w:lineRule="auto"/>
              <w:rPr>
                <w:lang w:val="es-CO"/>
              </w:rPr>
            </w:pPr>
            <w:r w:rsidRPr="006A6176">
              <w:rPr>
                <w:lang w:val="es-CO"/>
              </w:rPr>
              <w:t>01-oct-11</w:t>
            </w:r>
          </w:p>
        </w:tc>
        <w:tc>
          <w:tcPr>
            <w:tcW w:w="945" w:type="dxa"/>
            <w:shd w:val="clear" w:color="auto" w:fill="auto"/>
          </w:tcPr>
          <w:p w14:paraId="43FEBF90" w14:textId="77777777" w:rsidR="0094061B" w:rsidRPr="006A6176" w:rsidRDefault="0094061B" w:rsidP="006A6176">
            <w:pPr>
              <w:pStyle w:val="Textoindependiente"/>
              <w:widowControl w:val="0"/>
              <w:spacing w:line="240" w:lineRule="auto"/>
              <w:rPr>
                <w:lang w:val="es-CO"/>
              </w:rPr>
            </w:pPr>
            <w:r w:rsidRPr="006A6176">
              <w:rPr>
                <w:lang w:val="es-CO"/>
              </w:rPr>
              <w:t>31-oct-11</w:t>
            </w:r>
          </w:p>
        </w:tc>
        <w:tc>
          <w:tcPr>
            <w:tcW w:w="1394" w:type="dxa"/>
            <w:shd w:val="clear" w:color="auto" w:fill="auto"/>
          </w:tcPr>
          <w:p w14:paraId="1F07D726" w14:textId="77777777" w:rsidR="0094061B" w:rsidRPr="006A6176" w:rsidRDefault="0094061B" w:rsidP="006A6176">
            <w:pPr>
              <w:pStyle w:val="Textoindependiente"/>
              <w:widowControl w:val="0"/>
              <w:spacing w:line="240" w:lineRule="auto"/>
              <w:rPr>
                <w:lang w:val="es-CO"/>
              </w:rPr>
            </w:pPr>
            <w:r w:rsidRPr="006A6176">
              <w:rPr>
                <w:lang w:val="es-CO"/>
              </w:rPr>
              <w:t>19,39%</w:t>
            </w:r>
          </w:p>
        </w:tc>
        <w:tc>
          <w:tcPr>
            <w:tcW w:w="1183" w:type="dxa"/>
            <w:shd w:val="clear" w:color="auto" w:fill="auto"/>
          </w:tcPr>
          <w:p w14:paraId="0AD58C7F" w14:textId="77777777" w:rsidR="0094061B" w:rsidRPr="006A6176" w:rsidRDefault="0094061B" w:rsidP="006A6176">
            <w:pPr>
              <w:pStyle w:val="Textoindependiente"/>
              <w:widowControl w:val="0"/>
              <w:spacing w:line="240" w:lineRule="auto"/>
              <w:rPr>
                <w:lang w:val="es-CO"/>
              </w:rPr>
            </w:pPr>
            <w:r w:rsidRPr="006A6176">
              <w:rPr>
                <w:lang w:val="es-CO"/>
              </w:rPr>
              <w:t>1,4878%</w:t>
            </w:r>
          </w:p>
        </w:tc>
        <w:tc>
          <w:tcPr>
            <w:tcW w:w="1607" w:type="dxa"/>
            <w:shd w:val="clear" w:color="auto" w:fill="auto"/>
          </w:tcPr>
          <w:p w14:paraId="3D7BA6C0" w14:textId="77777777" w:rsidR="0094061B" w:rsidRPr="006A6176" w:rsidRDefault="0094061B" w:rsidP="0094061B">
            <w:r w:rsidRPr="006A6176">
              <w:rPr>
                <w:lang w:val="es-CO"/>
              </w:rPr>
              <w:t>$1.002.392.516</w:t>
            </w:r>
          </w:p>
        </w:tc>
        <w:tc>
          <w:tcPr>
            <w:tcW w:w="720" w:type="dxa"/>
            <w:shd w:val="clear" w:color="auto" w:fill="auto"/>
          </w:tcPr>
          <w:p w14:paraId="4BB8D995"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D800E10" w14:textId="77777777" w:rsidR="0094061B" w:rsidRPr="006A6176" w:rsidRDefault="00D75900" w:rsidP="006A6176">
            <w:pPr>
              <w:pStyle w:val="Textoindependiente"/>
              <w:widowControl w:val="0"/>
              <w:spacing w:line="240" w:lineRule="auto"/>
              <w:rPr>
                <w:lang w:val="es-CO"/>
              </w:rPr>
            </w:pPr>
            <w:r w:rsidRPr="006A6176">
              <w:rPr>
                <w:lang w:val="es-CO"/>
              </w:rPr>
              <w:t>$15.411.098</w:t>
            </w:r>
          </w:p>
        </w:tc>
      </w:tr>
      <w:tr w:rsidR="00EA34E2" w:rsidRPr="006A6176" w14:paraId="1DE55F77" w14:textId="77777777" w:rsidTr="006A6176">
        <w:tc>
          <w:tcPr>
            <w:tcW w:w="1066" w:type="dxa"/>
            <w:shd w:val="clear" w:color="auto" w:fill="auto"/>
          </w:tcPr>
          <w:p w14:paraId="41453169"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6856875" w14:textId="77777777" w:rsidR="0094061B" w:rsidRPr="006A6176" w:rsidRDefault="0094061B" w:rsidP="006A6176">
            <w:pPr>
              <w:pStyle w:val="Textoindependiente"/>
              <w:widowControl w:val="0"/>
              <w:spacing w:line="240" w:lineRule="auto"/>
              <w:rPr>
                <w:lang w:val="es-CO"/>
              </w:rPr>
            </w:pPr>
            <w:r w:rsidRPr="006A6176">
              <w:rPr>
                <w:lang w:val="es-CO"/>
              </w:rPr>
              <w:t>01-nov-11</w:t>
            </w:r>
          </w:p>
        </w:tc>
        <w:tc>
          <w:tcPr>
            <w:tcW w:w="945" w:type="dxa"/>
            <w:shd w:val="clear" w:color="auto" w:fill="auto"/>
          </w:tcPr>
          <w:p w14:paraId="170505C8" w14:textId="77777777" w:rsidR="0094061B" w:rsidRPr="006A6176" w:rsidRDefault="0094061B" w:rsidP="006A6176">
            <w:pPr>
              <w:pStyle w:val="Textoindependiente"/>
              <w:widowControl w:val="0"/>
              <w:spacing w:line="240" w:lineRule="auto"/>
              <w:rPr>
                <w:lang w:val="es-CO"/>
              </w:rPr>
            </w:pPr>
            <w:r w:rsidRPr="006A6176">
              <w:rPr>
                <w:lang w:val="es-CO"/>
              </w:rPr>
              <w:t>30-nov-11</w:t>
            </w:r>
          </w:p>
        </w:tc>
        <w:tc>
          <w:tcPr>
            <w:tcW w:w="1394" w:type="dxa"/>
            <w:shd w:val="clear" w:color="auto" w:fill="auto"/>
          </w:tcPr>
          <w:p w14:paraId="36BB82C1" w14:textId="77777777" w:rsidR="0094061B" w:rsidRPr="006A6176" w:rsidRDefault="0094061B" w:rsidP="0094061B">
            <w:r w:rsidRPr="006A6176">
              <w:rPr>
                <w:lang w:val="es-CO"/>
              </w:rPr>
              <w:t>19,39%</w:t>
            </w:r>
          </w:p>
        </w:tc>
        <w:tc>
          <w:tcPr>
            <w:tcW w:w="1183" w:type="dxa"/>
            <w:shd w:val="clear" w:color="auto" w:fill="auto"/>
          </w:tcPr>
          <w:p w14:paraId="5293E953" w14:textId="77777777" w:rsidR="0094061B" w:rsidRPr="006A6176" w:rsidRDefault="0094061B" w:rsidP="006A6176">
            <w:pPr>
              <w:pStyle w:val="Textoindependiente"/>
              <w:widowControl w:val="0"/>
              <w:spacing w:line="240" w:lineRule="auto"/>
              <w:rPr>
                <w:lang w:val="es-CO"/>
              </w:rPr>
            </w:pPr>
            <w:r w:rsidRPr="006A6176">
              <w:rPr>
                <w:lang w:val="es-CO"/>
              </w:rPr>
              <w:t>1,4878%</w:t>
            </w:r>
          </w:p>
        </w:tc>
        <w:tc>
          <w:tcPr>
            <w:tcW w:w="1607" w:type="dxa"/>
            <w:shd w:val="clear" w:color="auto" w:fill="auto"/>
          </w:tcPr>
          <w:p w14:paraId="0F6AEC5F" w14:textId="77777777" w:rsidR="0094061B" w:rsidRPr="006A6176" w:rsidRDefault="0094061B" w:rsidP="0094061B">
            <w:r w:rsidRPr="006A6176">
              <w:rPr>
                <w:lang w:val="es-CO"/>
              </w:rPr>
              <w:t>$1.002.392.516</w:t>
            </w:r>
          </w:p>
        </w:tc>
        <w:tc>
          <w:tcPr>
            <w:tcW w:w="720" w:type="dxa"/>
            <w:shd w:val="clear" w:color="auto" w:fill="auto"/>
          </w:tcPr>
          <w:p w14:paraId="13FABC7A" w14:textId="77777777" w:rsidR="0094061B" w:rsidRPr="006A6176" w:rsidRDefault="007715C7"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151D3E22" w14:textId="77777777" w:rsidR="0094061B" w:rsidRPr="006A6176" w:rsidRDefault="00D75900" w:rsidP="006A6176">
            <w:pPr>
              <w:pStyle w:val="Textoindependiente"/>
              <w:widowControl w:val="0"/>
              <w:spacing w:line="240" w:lineRule="auto"/>
              <w:rPr>
                <w:lang w:val="es-CO"/>
              </w:rPr>
            </w:pPr>
            <w:r w:rsidRPr="006A6176">
              <w:rPr>
                <w:lang w:val="es-CO"/>
              </w:rPr>
              <w:t>$14.913.966</w:t>
            </w:r>
          </w:p>
        </w:tc>
      </w:tr>
      <w:tr w:rsidR="00EA34E2" w:rsidRPr="006A6176" w14:paraId="050C87B8" w14:textId="77777777" w:rsidTr="006A6176">
        <w:tc>
          <w:tcPr>
            <w:tcW w:w="1066" w:type="dxa"/>
            <w:shd w:val="clear" w:color="auto" w:fill="auto"/>
          </w:tcPr>
          <w:p w14:paraId="038C2C27"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386986E" w14:textId="77777777" w:rsidR="0094061B" w:rsidRPr="006A6176" w:rsidRDefault="0094061B" w:rsidP="006A6176">
            <w:pPr>
              <w:pStyle w:val="Textoindependiente"/>
              <w:widowControl w:val="0"/>
              <w:spacing w:line="240" w:lineRule="auto"/>
              <w:rPr>
                <w:lang w:val="es-CO"/>
              </w:rPr>
            </w:pPr>
            <w:r w:rsidRPr="006A6176">
              <w:rPr>
                <w:lang w:val="es-CO"/>
              </w:rPr>
              <w:t>01-dic-11</w:t>
            </w:r>
          </w:p>
        </w:tc>
        <w:tc>
          <w:tcPr>
            <w:tcW w:w="945" w:type="dxa"/>
            <w:shd w:val="clear" w:color="auto" w:fill="auto"/>
          </w:tcPr>
          <w:p w14:paraId="4D9279A5" w14:textId="77777777" w:rsidR="0094061B" w:rsidRPr="006A6176" w:rsidRDefault="0094061B" w:rsidP="006A6176">
            <w:pPr>
              <w:pStyle w:val="Textoindependiente"/>
              <w:widowControl w:val="0"/>
              <w:spacing w:line="240" w:lineRule="auto"/>
              <w:rPr>
                <w:lang w:val="es-CO"/>
              </w:rPr>
            </w:pPr>
            <w:r w:rsidRPr="006A6176">
              <w:rPr>
                <w:lang w:val="es-CO"/>
              </w:rPr>
              <w:t>31-dic-11</w:t>
            </w:r>
          </w:p>
        </w:tc>
        <w:tc>
          <w:tcPr>
            <w:tcW w:w="1394" w:type="dxa"/>
            <w:shd w:val="clear" w:color="auto" w:fill="auto"/>
          </w:tcPr>
          <w:p w14:paraId="075185F0" w14:textId="77777777" w:rsidR="0094061B" w:rsidRPr="006A6176" w:rsidRDefault="0094061B" w:rsidP="0094061B">
            <w:r w:rsidRPr="006A6176">
              <w:rPr>
                <w:lang w:val="es-CO"/>
              </w:rPr>
              <w:t>19,39%</w:t>
            </w:r>
          </w:p>
        </w:tc>
        <w:tc>
          <w:tcPr>
            <w:tcW w:w="1183" w:type="dxa"/>
            <w:shd w:val="clear" w:color="auto" w:fill="auto"/>
          </w:tcPr>
          <w:p w14:paraId="5D8BF73E" w14:textId="77777777" w:rsidR="0094061B" w:rsidRPr="006A6176" w:rsidRDefault="0094061B" w:rsidP="006A6176">
            <w:pPr>
              <w:pStyle w:val="Textoindependiente"/>
              <w:widowControl w:val="0"/>
              <w:spacing w:line="240" w:lineRule="auto"/>
              <w:rPr>
                <w:lang w:val="es-CO"/>
              </w:rPr>
            </w:pPr>
            <w:r w:rsidRPr="006A6176">
              <w:rPr>
                <w:lang w:val="es-CO"/>
              </w:rPr>
              <w:t>1,4878%</w:t>
            </w:r>
          </w:p>
        </w:tc>
        <w:tc>
          <w:tcPr>
            <w:tcW w:w="1607" w:type="dxa"/>
            <w:shd w:val="clear" w:color="auto" w:fill="auto"/>
          </w:tcPr>
          <w:p w14:paraId="5D98E20F" w14:textId="77777777" w:rsidR="0094061B" w:rsidRPr="006A6176" w:rsidRDefault="0094061B" w:rsidP="0094061B">
            <w:r w:rsidRPr="006A6176">
              <w:rPr>
                <w:lang w:val="es-CO"/>
              </w:rPr>
              <w:t>$1.002.392.516</w:t>
            </w:r>
          </w:p>
        </w:tc>
        <w:tc>
          <w:tcPr>
            <w:tcW w:w="720" w:type="dxa"/>
            <w:shd w:val="clear" w:color="auto" w:fill="auto"/>
          </w:tcPr>
          <w:p w14:paraId="4D253FCD"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290D79F5" w14:textId="77777777" w:rsidR="0094061B" w:rsidRPr="006A6176" w:rsidRDefault="00D75900" w:rsidP="006A6176">
            <w:pPr>
              <w:pStyle w:val="Textoindependiente"/>
              <w:widowControl w:val="0"/>
              <w:spacing w:line="240" w:lineRule="auto"/>
              <w:rPr>
                <w:lang w:val="es-CO"/>
              </w:rPr>
            </w:pPr>
            <w:r w:rsidRPr="006A6176">
              <w:rPr>
                <w:lang w:val="es-CO"/>
              </w:rPr>
              <w:t>$15.411.098</w:t>
            </w:r>
          </w:p>
        </w:tc>
      </w:tr>
      <w:tr w:rsidR="00EA34E2" w:rsidRPr="006A6176" w14:paraId="4F72E707" w14:textId="77777777" w:rsidTr="006A6176">
        <w:tc>
          <w:tcPr>
            <w:tcW w:w="1066" w:type="dxa"/>
            <w:shd w:val="clear" w:color="auto" w:fill="auto"/>
          </w:tcPr>
          <w:p w14:paraId="4CBF5DE8" w14:textId="77777777" w:rsidR="0094061B" w:rsidRPr="006A6176" w:rsidRDefault="0094061B" w:rsidP="006A6176">
            <w:pPr>
              <w:pStyle w:val="Textoindependiente"/>
              <w:widowControl w:val="0"/>
              <w:spacing w:line="240" w:lineRule="auto"/>
              <w:rPr>
                <w:lang w:val="es-CO"/>
              </w:rPr>
            </w:pPr>
            <w:r w:rsidRPr="006A6176">
              <w:rPr>
                <w:lang w:val="es-CO"/>
              </w:rPr>
              <w:t>2336</w:t>
            </w:r>
          </w:p>
        </w:tc>
        <w:tc>
          <w:tcPr>
            <w:tcW w:w="962" w:type="dxa"/>
            <w:shd w:val="clear" w:color="auto" w:fill="auto"/>
          </w:tcPr>
          <w:p w14:paraId="648272BB" w14:textId="77777777" w:rsidR="0094061B" w:rsidRPr="006A6176" w:rsidRDefault="0094061B" w:rsidP="006A6176">
            <w:pPr>
              <w:pStyle w:val="Textoindependiente"/>
              <w:widowControl w:val="0"/>
              <w:spacing w:line="240" w:lineRule="auto"/>
              <w:rPr>
                <w:lang w:val="es-CO"/>
              </w:rPr>
            </w:pPr>
            <w:r w:rsidRPr="006A6176">
              <w:rPr>
                <w:lang w:val="es-CO"/>
              </w:rPr>
              <w:t>01-ene-12</w:t>
            </w:r>
          </w:p>
        </w:tc>
        <w:tc>
          <w:tcPr>
            <w:tcW w:w="945" w:type="dxa"/>
            <w:shd w:val="clear" w:color="auto" w:fill="auto"/>
          </w:tcPr>
          <w:p w14:paraId="7B786DE2" w14:textId="77777777" w:rsidR="0094061B" w:rsidRPr="006A6176" w:rsidRDefault="0094061B" w:rsidP="006A6176">
            <w:pPr>
              <w:pStyle w:val="Textoindependiente"/>
              <w:widowControl w:val="0"/>
              <w:spacing w:line="240" w:lineRule="auto"/>
              <w:rPr>
                <w:lang w:val="es-CO"/>
              </w:rPr>
            </w:pPr>
            <w:r w:rsidRPr="006A6176">
              <w:rPr>
                <w:lang w:val="es-CO"/>
              </w:rPr>
              <w:t>31-ene-12</w:t>
            </w:r>
          </w:p>
        </w:tc>
        <w:tc>
          <w:tcPr>
            <w:tcW w:w="1394" w:type="dxa"/>
            <w:shd w:val="clear" w:color="auto" w:fill="auto"/>
          </w:tcPr>
          <w:p w14:paraId="561C8444" w14:textId="77777777" w:rsidR="0094061B" w:rsidRPr="006A6176" w:rsidRDefault="0094061B" w:rsidP="006A6176">
            <w:pPr>
              <w:pStyle w:val="Textoindependiente"/>
              <w:widowControl w:val="0"/>
              <w:spacing w:line="240" w:lineRule="auto"/>
              <w:rPr>
                <w:lang w:val="es-CO"/>
              </w:rPr>
            </w:pPr>
            <w:r w:rsidRPr="006A6176">
              <w:rPr>
                <w:lang w:val="es-CO"/>
              </w:rPr>
              <w:t>19,92%</w:t>
            </w:r>
          </w:p>
        </w:tc>
        <w:tc>
          <w:tcPr>
            <w:tcW w:w="1183" w:type="dxa"/>
            <w:shd w:val="clear" w:color="auto" w:fill="auto"/>
          </w:tcPr>
          <w:p w14:paraId="1F0B06A3" w14:textId="77777777" w:rsidR="0094061B" w:rsidRPr="006A6176" w:rsidRDefault="0094061B" w:rsidP="006A6176">
            <w:pPr>
              <w:pStyle w:val="Textoindependiente"/>
              <w:widowControl w:val="0"/>
              <w:spacing w:line="240" w:lineRule="auto"/>
              <w:rPr>
                <w:lang w:val="es-CO"/>
              </w:rPr>
            </w:pPr>
            <w:r w:rsidRPr="006A6176">
              <w:rPr>
                <w:lang w:val="es-CO"/>
              </w:rPr>
              <w:t>1,5253%</w:t>
            </w:r>
          </w:p>
        </w:tc>
        <w:tc>
          <w:tcPr>
            <w:tcW w:w="1607" w:type="dxa"/>
            <w:shd w:val="clear" w:color="auto" w:fill="auto"/>
          </w:tcPr>
          <w:p w14:paraId="050A5E34" w14:textId="77777777" w:rsidR="0094061B" w:rsidRPr="006A6176" w:rsidRDefault="0094061B" w:rsidP="0094061B">
            <w:r w:rsidRPr="006A6176">
              <w:rPr>
                <w:lang w:val="es-CO"/>
              </w:rPr>
              <w:t>$1.002.392.516</w:t>
            </w:r>
          </w:p>
        </w:tc>
        <w:tc>
          <w:tcPr>
            <w:tcW w:w="720" w:type="dxa"/>
            <w:shd w:val="clear" w:color="auto" w:fill="auto"/>
          </w:tcPr>
          <w:p w14:paraId="79CCB333" w14:textId="77777777" w:rsidR="0094061B" w:rsidRPr="006A6176" w:rsidRDefault="007715C7"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D03A237" w14:textId="77777777" w:rsidR="0094061B" w:rsidRPr="006A6176" w:rsidRDefault="00D75900" w:rsidP="006A6176">
            <w:pPr>
              <w:pStyle w:val="Textoindependiente"/>
              <w:widowControl w:val="0"/>
              <w:spacing w:line="240" w:lineRule="auto"/>
              <w:rPr>
                <w:lang w:val="es-CO"/>
              </w:rPr>
            </w:pPr>
            <w:r w:rsidRPr="006A6176">
              <w:rPr>
                <w:lang w:val="es-CO"/>
              </w:rPr>
              <w:t>$15.799.192</w:t>
            </w:r>
          </w:p>
        </w:tc>
      </w:tr>
      <w:tr w:rsidR="00EA34E2" w:rsidRPr="006A6176" w14:paraId="1756EB21" w14:textId="77777777" w:rsidTr="006A6176">
        <w:tc>
          <w:tcPr>
            <w:tcW w:w="1066" w:type="dxa"/>
            <w:shd w:val="clear" w:color="auto" w:fill="auto"/>
          </w:tcPr>
          <w:p w14:paraId="0615E996"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1AEE481" w14:textId="77777777" w:rsidR="0094061B" w:rsidRPr="006A6176" w:rsidRDefault="0094061B" w:rsidP="006A6176">
            <w:pPr>
              <w:pStyle w:val="Textoindependiente"/>
              <w:widowControl w:val="0"/>
              <w:spacing w:line="240" w:lineRule="auto"/>
              <w:rPr>
                <w:lang w:val="es-CO"/>
              </w:rPr>
            </w:pPr>
            <w:r w:rsidRPr="006A6176">
              <w:rPr>
                <w:lang w:val="es-CO"/>
              </w:rPr>
              <w:t>01-feb-12</w:t>
            </w:r>
          </w:p>
        </w:tc>
        <w:tc>
          <w:tcPr>
            <w:tcW w:w="945" w:type="dxa"/>
            <w:shd w:val="clear" w:color="auto" w:fill="auto"/>
          </w:tcPr>
          <w:p w14:paraId="7D80E780" w14:textId="77777777" w:rsidR="0094061B" w:rsidRPr="006A6176" w:rsidRDefault="0094061B" w:rsidP="006A6176">
            <w:pPr>
              <w:pStyle w:val="Textoindependiente"/>
              <w:widowControl w:val="0"/>
              <w:spacing w:line="240" w:lineRule="auto"/>
              <w:rPr>
                <w:lang w:val="es-CO"/>
              </w:rPr>
            </w:pPr>
            <w:r w:rsidRPr="006A6176">
              <w:rPr>
                <w:lang w:val="es-CO"/>
              </w:rPr>
              <w:t>29-feb-12</w:t>
            </w:r>
          </w:p>
        </w:tc>
        <w:tc>
          <w:tcPr>
            <w:tcW w:w="1394" w:type="dxa"/>
            <w:shd w:val="clear" w:color="auto" w:fill="auto"/>
          </w:tcPr>
          <w:p w14:paraId="553E1402" w14:textId="77777777" w:rsidR="0094061B" w:rsidRPr="006A6176" w:rsidRDefault="0094061B" w:rsidP="0094061B">
            <w:r w:rsidRPr="006A6176">
              <w:rPr>
                <w:lang w:val="es-CO"/>
              </w:rPr>
              <w:t>19,92%</w:t>
            </w:r>
          </w:p>
        </w:tc>
        <w:tc>
          <w:tcPr>
            <w:tcW w:w="1183" w:type="dxa"/>
            <w:shd w:val="clear" w:color="auto" w:fill="auto"/>
          </w:tcPr>
          <w:p w14:paraId="499269F7" w14:textId="77777777" w:rsidR="0094061B" w:rsidRPr="006A6176" w:rsidRDefault="0094061B" w:rsidP="0094061B">
            <w:r w:rsidRPr="006A6176">
              <w:rPr>
                <w:lang w:val="es-CO"/>
              </w:rPr>
              <w:t>1,5253%</w:t>
            </w:r>
          </w:p>
        </w:tc>
        <w:tc>
          <w:tcPr>
            <w:tcW w:w="1607" w:type="dxa"/>
            <w:shd w:val="clear" w:color="auto" w:fill="auto"/>
          </w:tcPr>
          <w:p w14:paraId="10F80F63" w14:textId="77777777" w:rsidR="0094061B" w:rsidRPr="006A6176" w:rsidRDefault="0094061B" w:rsidP="0094061B">
            <w:r w:rsidRPr="006A6176">
              <w:rPr>
                <w:lang w:val="es-CO"/>
              </w:rPr>
              <w:t>$1.002.392.516</w:t>
            </w:r>
          </w:p>
        </w:tc>
        <w:tc>
          <w:tcPr>
            <w:tcW w:w="720" w:type="dxa"/>
            <w:shd w:val="clear" w:color="auto" w:fill="auto"/>
          </w:tcPr>
          <w:p w14:paraId="1772F699" w14:textId="77777777" w:rsidR="0094061B" w:rsidRPr="006A6176" w:rsidRDefault="001F4196" w:rsidP="006A6176">
            <w:pPr>
              <w:pStyle w:val="Textoindependiente"/>
              <w:widowControl w:val="0"/>
              <w:spacing w:line="240" w:lineRule="auto"/>
              <w:rPr>
                <w:lang w:val="es-CO"/>
              </w:rPr>
            </w:pPr>
            <w:r w:rsidRPr="006A6176">
              <w:rPr>
                <w:lang w:val="es-CO"/>
              </w:rPr>
              <w:t>29</w:t>
            </w:r>
          </w:p>
        </w:tc>
        <w:tc>
          <w:tcPr>
            <w:tcW w:w="1517" w:type="dxa"/>
            <w:shd w:val="clear" w:color="auto" w:fill="auto"/>
          </w:tcPr>
          <w:p w14:paraId="306B16D0" w14:textId="77777777" w:rsidR="0094061B" w:rsidRPr="006A6176" w:rsidRDefault="00D01B04" w:rsidP="006A6176">
            <w:pPr>
              <w:pStyle w:val="Textoindependiente"/>
              <w:widowControl w:val="0"/>
              <w:spacing w:line="240" w:lineRule="auto"/>
              <w:rPr>
                <w:lang w:val="es-CO"/>
              </w:rPr>
            </w:pPr>
            <w:r w:rsidRPr="006A6176">
              <w:rPr>
                <w:lang w:val="es-CO"/>
              </w:rPr>
              <w:t>$14.779.889</w:t>
            </w:r>
          </w:p>
        </w:tc>
      </w:tr>
      <w:tr w:rsidR="00EA34E2" w:rsidRPr="006A6176" w14:paraId="78331C16" w14:textId="77777777" w:rsidTr="006A6176">
        <w:tc>
          <w:tcPr>
            <w:tcW w:w="1066" w:type="dxa"/>
            <w:shd w:val="clear" w:color="auto" w:fill="auto"/>
          </w:tcPr>
          <w:p w14:paraId="7C8701FD"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62643F2B" w14:textId="77777777" w:rsidR="0094061B" w:rsidRPr="006A6176" w:rsidRDefault="0094061B" w:rsidP="006A6176">
            <w:pPr>
              <w:pStyle w:val="Textoindependiente"/>
              <w:widowControl w:val="0"/>
              <w:spacing w:line="240" w:lineRule="auto"/>
              <w:rPr>
                <w:lang w:val="es-CO"/>
              </w:rPr>
            </w:pPr>
            <w:r w:rsidRPr="006A6176">
              <w:rPr>
                <w:lang w:val="es-CO"/>
              </w:rPr>
              <w:t>01-mar-12</w:t>
            </w:r>
          </w:p>
        </w:tc>
        <w:tc>
          <w:tcPr>
            <w:tcW w:w="945" w:type="dxa"/>
            <w:shd w:val="clear" w:color="auto" w:fill="auto"/>
          </w:tcPr>
          <w:p w14:paraId="3AD842FE" w14:textId="77777777" w:rsidR="0094061B" w:rsidRPr="006A6176" w:rsidRDefault="0094061B" w:rsidP="006A6176">
            <w:pPr>
              <w:pStyle w:val="Textoindependiente"/>
              <w:widowControl w:val="0"/>
              <w:spacing w:line="240" w:lineRule="auto"/>
              <w:rPr>
                <w:lang w:val="es-CO"/>
              </w:rPr>
            </w:pPr>
            <w:r w:rsidRPr="006A6176">
              <w:rPr>
                <w:lang w:val="es-CO"/>
              </w:rPr>
              <w:t>31-mar-12</w:t>
            </w:r>
          </w:p>
        </w:tc>
        <w:tc>
          <w:tcPr>
            <w:tcW w:w="1394" w:type="dxa"/>
            <w:shd w:val="clear" w:color="auto" w:fill="auto"/>
          </w:tcPr>
          <w:p w14:paraId="158ED31B" w14:textId="77777777" w:rsidR="0094061B" w:rsidRPr="006A6176" w:rsidRDefault="0094061B" w:rsidP="0094061B">
            <w:r w:rsidRPr="006A6176">
              <w:rPr>
                <w:lang w:val="es-CO"/>
              </w:rPr>
              <w:t>19,92%</w:t>
            </w:r>
          </w:p>
        </w:tc>
        <w:tc>
          <w:tcPr>
            <w:tcW w:w="1183" w:type="dxa"/>
            <w:shd w:val="clear" w:color="auto" w:fill="auto"/>
          </w:tcPr>
          <w:p w14:paraId="23457B91" w14:textId="77777777" w:rsidR="0094061B" w:rsidRPr="006A6176" w:rsidRDefault="0094061B" w:rsidP="0094061B">
            <w:r w:rsidRPr="006A6176">
              <w:rPr>
                <w:lang w:val="es-CO"/>
              </w:rPr>
              <w:t>1,5253%</w:t>
            </w:r>
          </w:p>
        </w:tc>
        <w:tc>
          <w:tcPr>
            <w:tcW w:w="1607" w:type="dxa"/>
            <w:shd w:val="clear" w:color="auto" w:fill="auto"/>
          </w:tcPr>
          <w:p w14:paraId="3BA22B77" w14:textId="77777777" w:rsidR="0094061B" w:rsidRPr="006A6176" w:rsidRDefault="0094061B" w:rsidP="0094061B">
            <w:r w:rsidRPr="006A6176">
              <w:rPr>
                <w:lang w:val="es-CO"/>
              </w:rPr>
              <w:t>$1.002.392.516</w:t>
            </w:r>
          </w:p>
        </w:tc>
        <w:tc>
          <w:tcPr>
            <w:tcW w:w="720" w:type="dxa"/>
            <w:shd w:val="clear" w:color="auto" w:fill="auto"/>
          </w:tcPr>
          <w:p w14:paraId="576A3A23"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21453C9D" w14:textId="77777777" w:rsidR="0094061B" w:rsidRPr="006A6176" w:rsidRDefault="00D01B04" w:rsidP="006A6176">
            <w:pPr>
              <w:pStyle w:val="Textoindependiente"/>
              <w:widowControl w:val="0"/>
              <w:spacing w:line="240" w:lineRule="auto"/>
              <w:rPr>
                <w:lang w:val="es-CO"/>
              </w:rPr>
            </w:pPr>
            <w:r w:rsidRPr="006A6176">
              <w:rPr>
                <w:lang w:val="es-CO"/>
              </w:rPr>
              <w:t>$15.799.192</w:t>
            </w:r>
          </w:p>
        </w:tc>
      </w:tr>
      <w:tr w:rsidR="00EA34E2" w:rsidRPr="006A6176" w14:paraId="6D2CAD67" w14:textId="77777777" w:rsidTr="006A6176">
        <w:tc>
          <w:tcPr>
            <w:tcW w:w="1066" w:type="dxa"/>
            <w:shd w:val="clear" w:color="auto" w:fill="auto"/>
          </w:tcPr>
          <w:p w14:paraId="5BC97C04" w14:textId="77777777" w:rsidR="0094061B" w:rsidRPr="006A6176" w:rsidRDefault="0094061B" w:rsidP="006A6176">
            <w:pPr>
              <w:pStyle w:val="Textoindependiente"/>
              <w:widowControl w:val="0"/>
              <w:spacing w:line="240" w:lineRule="auto"/>
              <w:rPr>
                <w:lang w:val="es-CO"/>
              </w:rPr>
            </w:pPr>
            <w:r w:rsidRPr="006A6176">
              <w:rPr>
                <w:lang w:val="es-CO"/>
              </w:rPr>
              <w:t>0465</w:t>
            </w:r>
          </w:p>
        </w:tc>
        <w:tc>
          <w:tcPr>
            <w:tcW w:w="962" w:type="dxa"/>
            <w:shd w:val="clear" w:color="auto" w:fill="auto"/>
          </w:tcPr>
          <w:p w14:paraId="5BA78164" w14:textId="77777777" w:rsidR="0094061B" w:rsidRPr="006A6176" w:rsidRDefault="0094061B" w:rsidP="006A6176">
            <w:pPr>
              <w:pStyle w:val="Textoindependiente"/>
              <w:widowControl w:val="0"/>
              <w:spacing w:line="240" w:lineRule="auto"/>
              <w:rPr>
                <w:lang w:val="es-CO"/>
              </w:rPr>
            </w:pPr>
            <w:r w:rsidRPr="006A6176">
              <w:rPr>
                <w:lang w:val="es-CO"/>
              </w:rPr>
              <w:t>01-abr-12</w:t>
            </w:r>
          </w:p>
        </w:tc>
        <w:tc>
          <w:tcPr>
            <w:tcW w:w="945" w:type="dxa"/>
            <w:shd w:val="clear" w:color="auto" w:fill="auto"/>
          </w:tcPr>
          <w:p w14:paraId="441BAE4C" w14:textId="77777777" w:rsidR="0094061B" w:rsidRPr="006A6176" w:rsidRDefault="0094061B" w:rsidP="006A6176">
            <w:pPr>
              <w:pStyle w:val="Textoindependiente"/>
              <w:widowControl w:val="0"/>
              <w:spacing w:line="240" w:lineRule="auto"/>
              <w:rPr>
                <w:lang w:val="es-CO"/>
              </w:rPr>
            </w:pPr>
            <w:r w:rsidRPr="006A6176">
              <w:rPr>
                <w:lang w:val="es-CO"/>
              </w:rPr>
              <w:t>30-abr-12</w:t>
            </w:r>
          </w:p>
        </w:tc>
        <w:tc>
          <w:tcPr>
            <w:tcW w:w="1394" w:type="dxa"/>
            <w:shd w:val="clear" w:color="auto" w:fill="auto"/>
          </w:tcPr>
          <w:p w14:paraId="74FA72B2" w14:textId="77777777" w:rsidR="0094061B" w:rsidRPr="006A6176" w:rsidRDefault="0094061B" w:rsidP="006A6176">
            <w:pPr>
              <w:pStyle w:val="Textoindependiente"/>
              <w:widowControl w:val="0"/>
              <w:spacing w:line="240" w:lineRule="auto"/>
              <w:rPr>
                <w:lang w:val="es-CO"/>
              </w:rPr>
            </w:pPr>
            <w:r w:rsidRPr="006A6176">
              <w:rPr>
                <w:lang w:val="es-CO"/>
              </w:rPr>
              <w:t>20,52%</w:t>
            </w:r>
          </w:p>
        </w:tc>
        <w:tc>
          <w:tcPr>
            <w:tcW w:w="1183" w:type="dxa"/>
            <w:shd w:val="clear" w:color="auto" w:fill="auto"/>
          </w:tcPr>
          <w:p w14:paraId="470F15BE" w14:textId="77777777" w:rsidR="0094061B" w:rsidRPr="006A6176" w:rsidRDefault="0094061B" w:rsidP="006A6176">
            <w:pPr>
              <w:pStyle w:val="Textoindependiente"/>
              <w:widowControl w:val="0"/>
              <w:spacing w:line="240" w:lineRule="auto"/>
              <w:rPr>
                <w:lang w:val="es-CO"/>
              </w:rPr>
            </w:pPr>
            <w:r w:rsidRPr="006A6176">
              <w:rPr>
                <w:lang w:val="es-CO"/>
              </w:rPr>
              <w:t>1,5675%</w:t>
            </w:r>
          </w:p>
        </w:tc>
        <w:tc>
          <w:tcPr>
            <w:tcW w:w="1607" w:type="dxa"/>
            <w:shd w:val="clear" w:color="auto" w:fill="auto"/>
          </w:tcPr>
          <w:p w14:paraId="28C1F643" w14:textId="77777777" w:rsidR="0094061B" w:rsidRPr="006A6176" w:rsidRDefault="0094061B" w:rsidP="0094061B">
            <w:r w:rsidRPr="006A6176">
              <w:rPr>
                <w:lang w:val="es-CO"/>
              </w:rPr>
              <w:t>$1.002.392.516</w:t>
            </w:r>
          </w:p>
        </w:tc>
        <w:tc>
          <w:tcPr>
            <w:tcW w:w="720" w:type="dxa"/>
            <w:shd w:val="clear" w:color="auto" w:fill="auto"/>
          </w:tcPr>
          <w:p w14:paraId="341132D2"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12D76AE6" w14:textId="77777777" w:rsidR="0094061B" w:rsidRPr="006A6176" w:rsidRDefault="00D01B04" w:rsidP="006A6176">
            <w:pPr>
              <w:pStyle w:val="Textoindependiente"/>
              <w:widowControl w:val="0"/>
              <w:spacing w:line="240" w:lineRule="auto"/>
              <w:rPr>
                <w:lang w:val="es-CO"/>
              </w:rPr>
            </w:pPr>
            <w:r w:rsidRPr="006A6176">
              <w:rPr>
                <w:lang w:val="es-CO"/>
              </w:rPr>
              <w:t>$15.712.887</w:t>
            </w:r>
          </w:p>
        </w:tc>
      </w:tr>
      <w:tr w:rsidR="00EA34E2" w:rsidRPr="006A6176" w14:paraId="16CB9A11" w14:textId="77777777" w:rsidTr="006A6176">
        <w:tc>
          <w:tcPr>
            <w:tcW w:w="1066" w:type="dxa"/>
            <w:shd w:val="clear" w:color="auto" w:fill="auto"/>
          </w:tcPr>
          <w:p w14:paraId="66053CEE"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1FF61AE" w14:textId="77777777" w:rsidR="0094061B" w:rsidRPr="006A6176" w:rsidRDefault="0094061B" w:rsidP="006A6176">
            <w:pPr>
              <w:pStyle w:val="Textoindependiente"/>
              <w:widowControl w:val="0"/>
              <w:spacing w:line="240" w:lineRule="auto"/>
              <w:rPr>
                <w:lang w:val="es-CO"/>
              </w:rPr>
            </w:pPr>
            <w:r w:rsidRPr="006A6176">
              <w:rPr>
                <w:lang w:val="es-CO"/>
              </w:rPr>
              <w:t>01-may-12</w:t>
            </w:r>
          </w:p>
        </w:tc>
        <w:tc>
          <w:tcPr>
            <w:tcW w:w="945" w:type="dxa"/>
            <w:shd w:val="clear" w:color="auto" w:fill="auto"/>
          </w:tcPr>
          <w:p w14:paraId="6D534DA3" w14:textId="77777777" w:rsidR="0094061B" w:rsidRPr="006A6176" w:rsidRDefault="0094061B" w:rsidP="006A6176">
            <w:pPr>
              <w:pStyle w:val="Textoindependiente"/>
              <w:widowControl w:val="0"/>
              <w:spacing w:line="240" w:lineRule="auto"/>
              <w:rPr>
                <w:lang w:val="es-CO"/>
              </w:rPr>
            </w:pPr>
            <w:r w:rsidRPr="006A6176">
              <w:rPr>
                <w:lang w:val="es-CO"/>
              </w:rPr>
              <w:t>31-may-12</w:t>
            </w:r>
          </w:p>
        </w:tc>
        <w:tc>
          <w:tcPr>
            <w:tcW w:w="1394" w:type="dxa"/>
            <w:shd w:val="clear" w:color="auto" w:fill="auto"/>
          </w:tcPr>
          <w:p w14:paraId="2FD6691E" w14:textId="77777777" w:rsidR="0094061B" w:rsidRPr="006A6176" w:rsidRDefault="0094061B" w:rsidP="0094061B">
            <w:r w:rsidRPr="006A6176">
              <w:rPr>
                <w:lang w:val="es-CO"/>
              </w:rPr>
              <w:t>20,52%</w:t>
            </w:r>
          </w:p>
        </w:tc>
        <w:tc>
          <w:tcPr>
            <w:tcW w:w="1183" w:type="dxa"/>
            <w:shd w:val="clear" w:color="auto" w:fill="auto"/>
          </w:tcPr>
          <w:p w14:paraId="4F8B63F6" w14:textId="77777777" w:rsidR="0094061B" w:rsidRPr="006A6176" w:rsidRDefault="0094061B" w:rsidP="0094061B">
            <w:r w:rsidRPr="006A6176">
              <w:rPr>
                <w:lang w:val="es-CO"/>
              </w:rPr>
              <w:t>1,5675%</w:t>
            </w:r>
          </w:p>
        </w:tc>
        <w:tc>
          <w:tcPr>
            <w:tcW w:w="1607" w:type="dxa"/>
            <w:shd w:val="clear" w:color="auto" w:fill="auto"/>
          </w:tcPr>
          <w:p w14:paraId="3186B9D2" w14:textId="77777777" w:rsidR="0094061B" w:rsidRPr="006A6176" w:rsidRDefault="0094061B" w:rsidP="0094061B">
            <w:r w:rsidRPr="006A6176">
              <w:rPr>
                <w:lang w:val="es-CO"/>
              </w:rPr>
              <w:t>$1.002.392.516</w:t>
            </w:r>
          </w:p>
        </w:tc>
        <w:tc>
          <w:tcPr>
            <w:tcW w:w="720" w:type="dxa"/>
            <w:shd w:val="clear" w:color="auto" w:fill="auto"/>
          </w:tcPr>
          <w:p w14:paraId="189384E2"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E5D928A" w14:textId="77777777" w:rsidR="0094061B" w:rsidRPr="006A6176" w:rsidRDefault="00D01B04" w:rsidP="006A6176">
            <w:pPr>
              <w:pStyle w:val="Textoindependiente"/>
              <w:widowControl w:val="0"/>
              <w:spacing w:line="240" w:lineRule="auto"/>
              <w:rPr>
                <w:lang w:val="es-CO"/>
              </w:rPr>
            </w:pPr>
            <w:r w:rsidRPr="006A6176">
              <w:rPr>
                <w:lang w:val="es-CO"/>
              </w:rPr>
              <w:t>$16.236.650</w:t>
            </w:r>
          </w:p>
        </w:tc>
      </w:tr>
      <w:tr w:rsidR="00EA34E2" w:rsidRPr="006A6176" w14:paraId="7547702E" w14:textId="77777777" w:rsidTr="006A6176">
        <w:tc>
          <w:tcPr>
            <w:tcW w:w="1066" w:type="dxa"/>
            <w:shd w:val="clear" w:color="auto" w:fill="auto"/>
          </w:tcPr>
          <w:p w14:paraId="1BE2413D"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51ED8A70" w14:textId="77777777" w:rsidR="0094061B" w:rsidRPr="006A6176" w:rsidRDefault="0094061B" w:rsidP="006A6176">
            <w:pPr>
              <w:pStyle w:val="Textoindependiente"/>
              <w:widowControl w:val="0"/>
              <w:spacing w:line="240" w:lineRule="auto"/>
              <w:rPr>
                <w:lang w:val="es-CO"/>
              </w:rPr>
            </w:pPr>
            <w:r w:rsidRPr="006A6176">
              <w:rPr>
                <w:lang w:val="es-CO"/>
              </w:rPr>
              <w:t>01-jun-12</w:t>
            </w:r>
          </w:p>
        </w:tc>
        <w:tc>
          <w:tcPr>
            <w:tcW w:w="945" w:type="dxa"/>
            <w:shd w:val="clear" w:color="auto" w:fill="auto"/>
          </w:tcPr>
          <w:p w14:paraId="20E4DD41" w14:textId="77777777" w:rsidR="0094061B" w:rsidRPr="006A6176" w:rsidRDefault="0094061B" w:rsidP="006A6176">
            <w:pPr>
              <w:pStyle w:val="Textoindependiente"/>
              <w:widowControl w:val="0"/>
              <w:spacing w:line="240" w:lineRule="auto"/>
              <w:rPr>
                <w:lang w:val="es-CO"/>
              </w:rPr>
            </w:pPr>
            <w:r w:rsidRPr="006A6176">
              <w:rPr>
                <w:lang w:val="es-CO"/>
              </w:rPr>
              <w:t>30-jun-12</w:t>
            </w:r>
          </w:p>
        </w:tc>
        <w:tc>
          <w:tcPr>
            <w:tcW w:w="1394" w:type="dxa"/>
            <w:shd w:val="clear" w:color="auto" w:fill="auto"/>
          </w:tcPr>
          <w:p w14:paraId="0708D60B" w14:textId="77777777" w:rsidR="0094061B" w:rsidRPr="006A6176" w:rsidRDefault="0094061B" w:rsidP="0094061B">
            <w:r w:rsidRPr="006A6176">
              <w:rPr>
                <w:lang w:val="es-CO"/>
              </w:rPr>
              <w:t>20,52%</w:t>
            </w:r>
          </w:p>
        </w:tc>
        <w:tc>
          <w:tcPr>
            <w:tcW w:w="1183" w:type="dxa"/>
            <w:shd w:val="clear" w:color="auto" w:fill="auto"/>
          </w:tcPr>
          <w:p w14:paraId="790805C9" w14:textId="77777777" w:rsidR="0094061B" w:rsidRPr="006A6176" w:rsidRDefault="0094061B" w:rsidP="0094061B">
            <w:r w:rsidRPr="006A6176">
              <w:rPr>
                <w:lang w:val="es-CO"/>
              </w:rPr>
              <w:t>1,5675%</w:t>
            </w:r>
          </w:p>
        </w:tc>
        <w:tc>
          <w:tcPr>
            <w:tcW w:w="1607" w:type="dxa"/>
            <w:shd w:val="clear" w:color="auto" w:fill="auto"/>
          </w:tcPr>
          <w:p w14:paraId="43D2ED26" w14:textId="77777777" w:rsidR="0094061B" w:rsidRPr="006A6176" w:rsidRDefault="0094061B" w:rsidP="0094061B">
            <w:r w:rsidRPr="006A6176">
              <w:rPr>
                <w:lang w:val="es-CO"/>
              </w:rPr>
              <w:t>$1.002.392.516</w:t>
            </w:r>
          </w:p>
        </w:tc>
        <w:tc>
          <w:tcPr>
            <w:tcW w:w="720" w:type="dxa"/>
            <w:shd w:val="clear" w:color="auto" w:fill="auto"/>
          </w:tcPr>
          <w:p w14:paraId="0DE0B1D6"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01308DB" w14:textId="77777777" w:rsidR="0094061B" w:rsidRPr="006A6176" w:rsidRDefault="00D01B04" w:rsidP="006A6176">
            <w:pPr>
              <w:pStyle w:val="Textoindependiente"/>
              <w:widowControl w:val="0"/>
              <w:spacing w:line="240" w:lineRule="auto"/>
              <w:rPr>
                <w:lang w:val="es-CO"/>
              </w:rPr>
            </w:pPr>
            <w:r w:rsidRPr="006A6176">
              <w:rPr>
                <w:lang w:val="es-CO"/>
              </w:rPr>
              <w:t>$15.712.887</w:t>
            </w:r>
          </w:p>
        </w:tc>
      </w:tr>
      <w:tr w:rsidR="00EA34E2" w:rsidRPr="006A6176" w14:paraId="27387FA2" w14:textId="77777777" w:rsidTr="006A6176">
        <w:tc>
          <w:tcPr>
            <w:tcW w:w="1066" w:type="dxa"/>
            <w:shd w:val="clear" w:color="auto" w:fill="auto"/>
          </w:tcPr>
          <w:p w14:paraId="50A77E83" w14:textId="77777777" w:rsidR="0094061B" w:rsidRPr="006A6176" w:rsidRDefault="0094061B" w:rsidP="006A6176">
            <w:pPr>
              <w:pStyle w:val="Textoindependiente"/>
              <w:widowControl w:val="0"/>
              <w:spacing w:line="240" w:lineRule="auto"/>
              <w:rPr>
                <w:lang w:val="es-CO"/>
              </w:rPr>
            </w:pPr>
            <w:r w:rsidRPr="006A6176">
              <w:rPr>
                <w:lang w:val="es-CO"/>
              </w:rPr>
              <w:t>984</w:t>
            </w:r>
          </w:p>
        </w:tc>
        <w:tc>
          <w:tcPr>
            <w:tcW w:w="962" w:type="dxa"/>
            <w:shd w:val="clear" w:color="auto" w:fill="auto"/>
          </w:tcPr>
          <w:p w14:paraId="44AD3B23" w14:textId="77777777" w:rsidR="0094061B" w:rsidRPr="006A6176" w:rsidRDefault="0094061B" w:rsidP="006A6176">
            <w:pPr>
              <w:pStyle w:val="Textoindependiente"/>
              <w:widowControl w:val="0"/>
              <w:spacing w:line="240" w:lineRule="auto"/>
              <w:rPr>
                <w:lang w:val="es-CO"/>
              </w:rPr>
            </w:pPr>
            <w:r w:rsidRPr="006A6176">
              <w:rPr>
                <w:lang w:val="es-CO"/>
              </w:rPr>
              <w:t>01-jul-12</w:t>
            </w:r>
          </w:p>
        </w:tc>
        <w:tc>
          <w:tcPr>
            <w:tcW w:w="945" w:type="dxa"/>
            <w:shd w:val="clear" w:color="auto" w:fill="auto"/>
          </w:tcPr>
          <w:p w14:paraId="44C2757F" w14:textId="77777777" w:rsidR="0094061B" w:rsidRPr="006A6176" w:rsidRDefault="0094061B" w:rsidP="006A6176">
            <w:pPr>
              <w:pStyle w:val="Textoindependiente"/>
              <w:widowControl w:val="0"/>
              <w:spacing w:line="240" w:lineRule="auto"/>
              <w:rPr>
                <w:lang w:val="es-CO"/>
              </w:rPr>
            </w:pPr>
            <w:r w:rsidRPr="006A6176">
              <w:rPr>
                <w:lang w:val="es-CO"/>
              </w:rPr>
              <w:t>31-jul-12</w:t>
            </w:r>
          </w:p>
        </w:tc>
        <w:tc>
          <w:tcPr>
            <w:tcW w:w="1394" w:type="dxa"/>
            <w:shd w:val="clear" w:color="auto" w:fill="auto"/>
          </w:tcPr>
          <w:p w14:paraId="7322636C" w14:textId="77777777" w:rsidR="0094061B" w:rsidRPr="006A6176" w:rsidRDefault="0094061B" w:rsidP="006A6176">
            <w:pPr>
              <w:pStyle w:val="Textoindependiente"/>
              <w:widowControl w:val="0"/>
              <w:spacing w:line="240" w:lineRule="auto"/>
              <w:rPr>
                <w:lang w:val="es-CO"/>
              </w:rPr>
            </w:pPr>
            <w:r w:rsidRPr="006A6176">
              <w:rPr>
                <w:lang w:val="es-CO"/>
              </w:rPr>
              <w:t>20,86%</w:t>
            </w:r>
          </w:p>
        </w:tc>
        <w:tc>
          <w:tcPr>
            <w:tcW w:w="1183" w:type="dxa"/>
            <w:shd w:val="clear" w:color="auto" w:fill="auto"/>
          </w:tcPr>
          <w:p w14:paraId="094D21B8" w14:textId="77777777" w:rsidR="0094061B" w:rsidRPr="006A6176" w:rsidRDefault="0094061B" w:rsidP="006A6176">
            <w:pPr>
              <w:pStyle w:val="Textoindependiente"/>
              <w:widowControl w:val="0"/>
              <w:spacing w:line="240" w:lineRule="auto"/>
              <w:rPr>
                <w:lang w:val="es-CO"/>
              </w:rPr>
            </w:pPr>
            <w:r w:rsidRPr="006A6176">
              <w:rPr>
                <w:lang w:val="es-CO"/>
              </w:rPr>
              <w:t>1,5914%</w:t>
            </w:r>
          </w:p>
        </w:tc>
        <w:tc>
          <w:tcPr>
            <w:tcW w:w="1607" w:type="dxa"/>
            <w:shd w:val="clear" w:color="auto" w:fill="auto"/>
          </w:tcPr>
          <w:p w14:paraId="6F135081" w14:textId="77777777" w:rsidR="0094061B" w:rsidRPr="006A6176" w:rsidRDefault="0094061B" w:rsidP="0094061B">
            <w:r w:rsidRPr="006A6176">
              <w:rPr>
                <w:lang w:val="es-CO"/>
              </w:rPr>
              <w:t>$1.002.392.516</w:t>
            </w:r>
          </w:p>
        </w:tc>
        <w:tc>
          <w:tcPr>
            <w:tcW w:w="720" w:type="dxa"/>
            <w:shd w:val="clear" w:color="auto" w:fill="auto"/>
          </w:tcPr>
          <w:p w14:paraId="53045BB3"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93EBF29" w14:textId="77777777" w:rsidR="0094061B" w:rsidRPr="006A6176" w:rsidRDefault="00D01B04" w:rsidP="006A6176">
            <w:pPr>
              <w:pStyle w:val="Textoindependiente"/>
              <w:widowControl w:val="0"/>
              <w:spacing w:line="240" w:lineRule="auto"/>
              <w:rPr>
                <w:lang w:val="es-CO"/>
              </w:rPr>
            </w:pPr>
            <w:r w:rsidRPr="006A6176">
              <w:rPr>
                <w:lang w:val="es-CO"/>
              </w:rPr>
              <w:t>$16.483.658</w:t>
            </w:r>
          </w:p>
        </w:tc>
      </w:tr>
      <w:tr w:rsidR="00EA34E2" w:rsidRPr="006A6176" w14:paraId="0E555F51" w14:textId="77777777" w:rsidTr="006A6176">
        <w:tc>
          <w:tcPr>
            <w:tcW w:w="1066" w:type="dxa"/>
            <w:shd w:val="clear" w:color="auto" w:fill="auto"/>
          </w:tcPr>
          <w:p w14:paraId="3D85275E"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8441FDC" w14:textId="77777777" w:rsidR="0094061B" w:rsidRPr="006A6176" w:rsidRDefault="0094061B" w:rsidP="006A6176">
            <w:pPr>
              <w:pStyle w:val="Textoindependiente"/>
              <w:widowControl w:val="0"/>
              <w:spacing w:line="240" w:lineRule="auto"/>
              <w:rPr>
                <w:lang w:val="es-CO"/>
              </w:rPr>
            </w:pPr>
            <w:r w:rsidRPr="006A6176">
              <w:rPr>
                <w:lang w:val="es-CO"/>
              </w:rPr>
              <w:t>01-ago-12</w:t>
            </w:r>
          </w:p>
        </w:tc>
        <w:tc>
          <w:tcPr>
            <w:tcW w:w="945" w:type="dxa"/>
            <w:shd w:val="clear" w:color="auto" w:fill="auto"/>
          </w:tcPr>
          <w:p w14:paraId="2887052D" w14:textId="77777777" w:rsidR="0094061B" w:rsidRPr="006A6176" w:rsidRDefault="0094061B" w:rsidP="006A6176">
            <w:pPr>
              <w:pStyle w:val="Textoindependiente"/>
              <w:widowControl w:val="0"/>
              <w:spacing w:line="240" w:lineRule="auto"/>
              <w:rPr>
                <w:lang w:val="es-CO"/>
              </w:rPr>
            </w:pPr>
            <w:r w:rsidRPr="006A6176">
              <w:rPr>
                <w:lang w:val="es-CO"/>
              </w:rPr>
              <w:t>31-ago-12</w:t>
            </w:r>
          </w:p>
        </w:tc>
        <w:tc>
          <w:tcPr>
            <w:tcW w:w="1394" w:type="dxa"/>
            <w:shd w:val="clear" w:color="auto" w:fill="auto"/>
          </w:tcPr>
          <w:p w14:paraId="5EDE6969" w14:textId="77777777" w:rsidR="0094061B" w:rsidRPr="006A6176" w:rsidRDefault="0094061B" w:rsidP="0094061B">
            <w:r w:rsidRPr="006A6176">
              <w:rPr>
                <w:lang w:val="es-CO"/>
              </w:rPr>
              <w:t>20,86%</w:t>
            </w:r>
          </w:p>
        </w:tc>
        <w:tc>
          <w:tcPr>
            <w:tcW w:w="1183" w:type="dxa"/>
            <w:shd w:val="clear" w:color="auto" w:fill="auto"/>
          </w:tcPr>
          <w:p w14:paraId="157EC7B9" w14:textId="77777777" w:rsidR="0094061B" w:rsidRPr="006A6176" w:rsidRDefault="0094061B" w:rsidP="0094061B">
            <w:r w:rsidRPr="006A6176">
              <w:rPr>
                <w:lang w:val="es-CO"/>
              </w:rPr>
              <w:t>1,5914%</w:t>
            </w:r>
          </w:p>
        </w:tc>
        <w:tc>
          <w:tcPr>
            <w:tcW w:w="1607" w:type="dxa"/>
            <w:shd w:val="clear" w:color="auto" w:fill="auto"/>
          </w:tcPr>
          <w:p w14:paraId="3BC0D13C" w14:textId="77777777" w:rsidR="0094061B" w:rsidRPr="006A6176" w:rsidRDefault="0094061B" w:rsidP="0094061B">
            <w:r w:rsidRPr="006A6176">
              <w:rPr>
                <w:lang w:val="es-CO"/>
              </w:rPr>
              <w:t>$1.002.392.516</w:t>
            </w:r>
          </w:p>
        </w:tc>
        <w:tc>
          <w:tcPr>
            <w:tcW w:w="720" w:type="dxa"/>
            <w:shd w:val="clear" w:color="auto" w:fill="auto"/>
          </w:tcPr>
          <w:p w14:paraId="6F27BA25"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21D04FE" w14:textId="77777777" w:rsidR="0094061B" w:rsidRPr="006A6176" w:rsidRDefault="00D01B04" w:rsidP="006A6176">
            <w:pPr>
              <w:pStyle w:val="Textoindependiente"/>
              <w:widowControl w:val="0"/>
              <w:spacing w:line="240" w:lineRule="auto"/>
              <w:rPr>
                <w:lang w:val="es-CO"/>
              </w:rPr>
            </w:pPr>
            <w:r w:rsidRPr="006A6176">
              <w:rPr>
                <w:lang w:val="es-CO"/>
              </w:rPr>
              <w:t>$16.483.658</w:t>
            </w:r>
          </w:p>
        </w:tc>
      </w:tr>
      <w:tr w:rsidR="00EA34E2" w:rsidRPr="006A6176" w14:paraId="2C7F0899" w14:textId="77777777" w:rsidTr="006A6176">
        <w:tc>
          <w:tcPr>
            <w:tcW w:w="1066" w:type="dxa"/>
            <w:shd w:val="clear" w:color="auto" w:fill="auto"/>
          </w:tcPr>
          <w:p w14:paraId="7C364E22"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4A6078E5" w14:textId="77777777" w:rsidR="0094061B" w:rsidRPr="006A6176" w:rsidRDefault="0094061B" w:rsidP="006A6176">
            <w:pPr>
              <w:pStyle w:val="Textoindependiente"/>
              <w:widowControl w:val="0"/>
              <w:spacing w:line="240" w:lineRule="auto"/>
              <w:rPr>
                <w:lang w:val="es-CO"/>
              </w:rPr>
            </w:pPr>
            <w:r w:rsidRPr="006A6176">
              <w:rPr>
                <w:lang w:val="es-CO"/>
              </w:rPr>
              <w:t>01-sep-12</w:t>
            </w:r>
          </w:p>
        </w:tc>
        <w:tc>
          <w:tcPr>
            <w:tcW w:w="945" w:type="dxa"/>
            <w:shd w:val="clear" w:color="auto" w:fill="auto"/>
          </w:tcPr>
          <w:p w14:paraId="720ABD7C" w14:textId="77777777" w:rsidR="0094061B" w:rsidRPr="006A6176" w:rsidRDefault="0094061B" w:rsidP="006A6176">
            <w:pPr>
              <w:pStyle w:val="Textoindependiente"/>
              <w:widowControl w:val="0"/>
              <w:spacing w:line="240" w:lineRule="auto"/>
              <w:rPr>
                <w:lang w:val="es-CO"/>
              </w:rPr>
            </w:pPr>
            <w:r w:rsidRPr="006A6176">
              <w:rPr>
                <w:lang w:val="es-CO"/>
              </w:rPr>
              <w:t>30-sep-12</w:t>
            </w:r>
          </w:p>
        </w:tc>
        <w:tc>
          <w:tcPr>
            <w:tcW w:w="1394" w:type="dxa"/>
            <w:shd w:val="clear" w:color="auto" w:fill="auto"/>
          </w:tcPr>
          <w:p w14:paraId="21142527" w14:textId="77777777" w:rsidR="0094061B" w:rsidRPr="006A6176" w:rsidRDefault="0094061B" w:rsidP="0094061B">
            <w:r w:rsidRPr="006A6176">
              <w:rPr>
                <w:lang w:val="es-CO"/>
              </w:rPr>
              <w:t>20,86%</w:t>
            </w:r>
          </w:p>
        </w:tc>
        <w:tc>
          <w:tcPr>
            <w:tcW w:w="1183" w:type="dxa"/>
            <w:shd w:val="clear" w:color="auto" w:fill="auto"/>
          </w:tcPr>
          <w:p w14:paraId="1CE1FA40" w14:textId="77777777" w:rsidR="0094061B" w:rsidRPr="006A6176" w:rsidRDefault="0094061B" w:rsidP="0094061B">
            <w:r w:rsidRPr="006A6176">
              <w:rPr>
                <w:lang w:val="es-CO"/>
              </w:rPr>
              <w:t>1,5914%</w:t>
            </w:r>
          </w:p>
        </w:tc>
        <w:tc>
          <w:tcPr>
            <w:tcW w:w="1607" w:type="dxa"/>
            <w:shd w:val="clear" w:color="auto" w:fill="auto"/>
          </w:tcPr>
          <w:p w14:paraId="244A1BC1" w14:textId="77777777" w:rsidR="0094061B" w:rsidRPr="006A6176" w:rsidRDefault="0094061B" w:rsidP="0094061B">
            <w:r w:rsidRPr="006A6176">
              <w:rPr>
                <w:lang w:val="es-CO"/>
              </w:rPr>
              <w:t>$1.002.392.516</w:t>
            </w:r>
          </w:p>
        </w:tc>
        <w:tc>
          <w:tcPr>
            <w:tcW w:w="720" w:type="dxa"/>
            <w:shd w:val="clear" w:color="auto" w:fill="auto"/>
          </w:tcPr>
          <w:p w14:paraId="4A177EEC"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26D0C57" w14:textId="77777777" w:rsidR="0094061B" w:rsidRPr="006A6176" w:rsidRDefault="00D01B04" w:rsidP="006A6176">
            <w:pPr>
              <w:pStyle w:val="Textoindependiente"/>
              <w:widowControl w:val="0"/>
              <w:spacing w:line="240" w:lineRule="auto"/>
              <w:rPr>
                <w:lang w:val="es-CO"/>
              </w:rPr>
            </w:pPr>
            <w:r w:rsidRPr="006A6176">
              <w:rPr>
                <w:lang w:val="es-CO"/>
              </w:rPr>
              <w:t>$15.951.927</w:t>
            </w:r>
          </w:p>
        </w:tc>
      </w:tr>
      <w:tr w:rsidR="00EA34E2" w:rsidRPr="006A6176" w14:paraId="6B07F5B6" w14:textId="77777777" w:rsidTr="006A6176">
        <w:tc>
          <w:tcPr>
            <w:tcW w:w="1066" w:type="dxa"/>
            <w:shd w:val="clear" w:color="auto" w:fill="auto"/>
          </w:tcPr>
          <w:p w14:paraId="2079A8C2" w14:textId="77777777" w:rsidR="0094061B" w:rsidRPr="006A6176" w:rsidRDefault="0094061B" w:rsidP="006A6176">
            <w:pPr>
              <w:pStyle w:val="Textoindependiente"/>
              <w:widowControl w:val="0"/>
              <w:spacing w:line="240" w:lineRule="auto"/>
              <w:rPr>
                <w:lang w:val="es-CO"/>
              </w:rPr>
            </w:pPr>
            <w:r w:rsidRPr="006A6176">
              <w:rPr>
                <w:lang w:val="es-CO"/>
              </w:rPr>
              <w:lastRenderedPageBreak/>
              <w:t>1528</w:t>
            </w:r>
          </w:p>
        </w:tc>
        <w:tc>
          <w:tcPr>
            <w:tcW w:w="962" w:type="dxa"/>
            <w:shd w:val="clear" w:color="auto" w:fill="auto"/>
          </w:tcPr>
          <w:p w14:paraId="764BD66B" w14:textId="77777777" w:rsidR="0094061B" w:rsidRPr="006A6176" w:rsidRDefault="0094061B" w:rsidP="006A6176">
            <w:pPr>
              <w:pStyle w:val="Textoindependiente"/>
              <w:widowControl w:val="0"/>
              <w:spacing w:line="240" w:lineRule="auto"/>
              <w:rPr>
                <w:lang w:val="es-CO"/>
              </w:rPr>
            </w:pPr>
            <w:r w:rsidRPr="006A6176">
              <w:rPr>
                <w:lang w:val="es-CO"/>
              </w:rPr>
              <w:t>01-oct-12</w:t>
            </w:r>
          </w:p>
        </w:tc>
        <w:tc>
          <w:tcPr>
            <w:tcW w:w="945" w:type="dxa"/>
            <w:shd w:val="clear" w:color="auto" w:fill="auto"/>
          </w:tcPr>
          <w:p w14:paraId="566DACB3" w14:textId="77777777" w:rsidR="0094061B" w:rsidRPr="006A6176" w:rsidRDefault="0094061B" w:rsidP="006A6176">
            <w:pPr>
              <w:pStyle w:val="Textoindependiente"/>
              <w:widowControl w:val="0"/>
              <w:spacing w:line="240" w:lineRule="auto"/>
              <w:rPr>
                <w:lang w:val="es-CO"/>
              </w:rPr>
            </w:pPr>
            <w:r w:rsidRPr="006A6176">
              <w:rPr>
                <w:lang w:val="es-CO"/>
              </w:rPr>
              <w:t>31-oct-12</w:t>
            </w:r>
          </w:p>
        </w:tc>
        <w:tc>
          <w:tcPr>
            <w:tcW w:w="1394" w:type="dxa"/>
            <w:shd w:val="clear" w:color="auto" w:fill="auto"/>
          </w:tcPr>
          <w:p w14:paraId="4887232C" w14:textId="77777777" w:rsidR="0094061B" w:rsidRPr="006A6176" w:rsidRDefault="0094061B" w:rsidP="006A6176">
            <w:pPr>
              <w:pStyle w:val="Textoindependiente"/>
              <w:widowControl w:val="0"/>
              <w:spacing w:line="240" w:lineRule="auto"/>
              <w:rPr>
                <w:lang w:val="es-CO"/>
              </w:rPr>
            </w:pPr>
            <w:r w:rsidRPr="006A6176">
              <w:rPr>
                <w:lang w:val="es-CO"/>
              </w:rPr>
              <w:t>20,89%</w:t>
            </w:r>
          </w:p>
        </w:tc>
        <w:tc>
          <w:tcPr>
            <w:tcW w:w="1183" w:type="dxa"/>
            <w:shd w:val="clear" w:color="auto" w:fill="auto"/>
          </w:tcPr>
          <w:p w14:paraId="035D2827" w14:textId="77777777" w:rsidR="0094061B" w:rsidRPr="006A6176" w:rsidRDefault="0094061B" w:rsidP="006A6176">
            <w:pPr>
              <w:pStyle w:val="Textoindependiente"/>
              <w:widowControl w:val="0"/>
              <w:spacing w:line="240" w:lineRule="auto"/>
              <w:rPr>
                <w:lang w:val="es-CO"/>
              </w:rPr>
            </w:pPr>
            <w:r w:rsidRPr="006A6176">
              <w:rPr>
                <w:lang w:val="es-CO"/>
              </w:rPr>
              <w:t>1,5935%</w:t>
            </w:r>
          </w:p>
        </w:tc>
        <w:tc>
          <w:tcPr>
            <w:tcW w:w="1607" w:type="dxa"/>
            <w:shd w:val="clear" w:color="auto" w:fill="auto"/>
          </w:tcPr>
          <w:p w14:paraId="27DA197D" w14:textId="77777777" w:rsidR="0094061B" w:rsidRPr="006A6176" w:rsidRDefault="0094061B" w:rsidP="0094061B">
            <w:r w:rsidRPr="006A6176">
              <w:rPr>
                <w:lang w:val="es-CO"/>
              </w:rPr>
              <w:t>$1.002.392.516</w:t>
            </w:r>
          </w:p>
        </w:tc>
        <w:tc>
          <w:tcPr>
            <w:tcW w:w="720" w:type="dxa"/>
            <w:shd w:val="clear" w:color="auto" w:fill="auto"/>
          </w:tcPr>
          <w:p w14:paraId="7510A886"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B1E0DE6" w14:textId="77777777" w:rsidR="0094061B" w:rsidRPr="006A6176" w:rsidRDefault="00D01B04" w:rsidP="006A6176">
            <w:pPr>
              <w:pStyle w:val="Textoindependiente"/>
              <w:widowControl w:val="0"/>
              <w:spacing w:line="240" w:lineRule="auto"/>
              <w:rPr>
                <w:lang w:val="es-CO"/>
              </w:rPr>
            </w:pPr>
            <w:r w:rsidRPr="006A6176">
              <w:rPr>
                <w:lang w:val="es-CO"/>
              </w:rPr>
              <w:t>$16.505.422</w:t>
            </w:r>
          </w:p>
        </w:tc>
      </w:tr>
      <w:tr w:rsidR="00EA34E2" w:rsidRPr="006A6176" w14:paraId="69626E32" w14:textId="77777777" w:rsidTr="006A6176">
        <w:tc>
          <w:tcPr>
            <w:tcW w:w="1066" w:type="dxa"/>
            <w:shd w:val="clear" w:color="auto" w:fill="auto"/>
          </w:tcPr>
          <w:p w14:paraId="2B6A3A0F"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5421D81" w14:textId="77777777" w:rsidR="0094061B" w:rsidRPr="006A6176" w:rsidRDefault="0094061B" w:rsidP="006A6176">
            <w:pPr>
              <w:pStyle w:val="Textoindependiente"/>
              <w:widowControl w:val="0"/>
              <w:spacing w:line="240" w:lineRule="auto"/>
              <w:rPr>
                <w:lang w:val="es-CO"/>
              </w:rPr>
            </w:pPr>
            <w:r w:rsidRPr="006A6176">
              <w:rPr>
                <w:lang w:val="es-CO"/>
              </w:rPr>
              <w:t>01-nov-12</w:t>
            </w:r>
          </w:p>
        </w:tc>
        <w:tc>
          <w:tcPr>
            <w:tcW w:w="945" w:type="dxa"/>
            <w:shd w:val="clear" w:color="auto" w:fill="auto"/>
          </w:tcPr>
          <w:p w14:paraId="74729F59" w14:textId="77777777" w:rsidR="0094061B" w:rsidRPr="006A6176" w:rsidRDefault="0094061B" w:rsidP="006A6176">
            <w:pPr>
              <w:pStyle w:val="Textoindependiente"/>
              <w:widowControl w:val="0"/>
              <w:spacing w:line="240" w:lineRule="auto"/>
              <w:rPr>
                <w:lang w:val="es-CO"/>
              </w:rPr>
            </w:pPr>
            <w:r w:rsidRPr="006A6176">
              <w:rPr>
                <w:lang w:val="es-CO"/>
              </w:rPr>
              <w:t>31-nov-12</w:t>
            </w:r>
          </w:p>
        </w:tc>
        <w:tc>
          <w:tcPr>
            <w:tcW w:w="1394" w:type="dxa"/>
            <w:shd w:val="clear" w:color="auto" w:fill="auto"/>
          </w:tcPr>
          <w:p w14:paraId="6C581017" w14:textId="77777777" w:rsidR="0094061B" w:rsidRPr="006A6176" w:rsidRDefault="0094061B" w:rsidP="0094061B">
            <w:r w:rsidRPr="006A6176">
              <w:rPr>
                <w:lang w:val="es-CO"/>
              </w:rPr>
              <w:t>20,89%</w:t>
            </w:r>
          </w:p>
        </w:tc>
        <w:tc>
          <w:tcPr>
            <w:tcW w:w="1183" w:type="dxa"/>
            <w:shd w:val="clear" w:color="auto" w:fill="auto"/>
          </w:tcPr>
          <w:p w14:paraId="096E3ED1" w14:textId="77777777" w:rsidR="0094061B" w:rsidRPr="006A6176" w:rsidRDefault="0094061B" w:rsidP="0094061B">
            <w:r w:rsidRPr="006A6176">
              <w:rPr>
                <w:lang w:val="es-CO"/>
              </w:rPr>
              <w:t>1,5935%</w:t>
            </w:r>
          </w:p>
        </w:tc>
        <w:tc>
          <w:tcPr>
            <w:tcW w:w="1607" w:type="dxa"/>
            <w:shd w:val="clear" w:color="auto" w:fill="auto"/>
          </w:tcPr>
          <w:p w14:paraId="656C8029" w14:textId="77777777" w:rsidR="0094061B" w:rsidRPr="006A6176" w:rsidRDefault="0094061B" w:rsidP="0094061B">
            <w:r w:rsidRPr="006A6176">
              <w:rPr>
                <w:lang w:val="es-CO"/>
              </w:rPr>
              <w:t>$1.002.392.516</w:t>
            </w:r>
          </w:p>
        </w:tc>
        <w:tc>
          <w:tcPr>
            <w:tcW w:w="720" w:type="dxa"/>
            <w:shd w:val="clear" w:color="auto" w:fill="auto"/>
          </w:tcPr>
          <w:p w14:paraId="0E7D937E"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2900026" w14:textId="77777777" w:rsidR="0094061B" w:rsidRPr="006A6176" w:rsidRDefault="00D01B04" w:rsidP="006A6176">
            <w:pPr>
              <w:pStyle w:val="Textoindependiente"/>
              <w:widowControl w:val="0"/>
              <w:spacing w:line="240" w:lineRule="auto"/>
              <w:rPr>
                <w:lang w:val="es-CO"/>
              </w:rPr>
            </w:pPr>
            <w:r w:rsidRPr="006A6176">
              <w:rPr>
                <w:lang w:val="es-CO"/>
              </w:rPr>
              <w:t>$15-972.990</w:t>
            </w:r>
          </w:p>
        </w:tc>
      </w:tr>
      <w:tr w:rsidR="00EA34E2" w:rsidRPr="006A6176" w14:paraId="51558CBA" w14:textId="77777777" w:rsidTr="006A6176">
        <w:tc>
          <w:tcPr>
            <w:tcW w:w="1066" w:type="dxa"/>
            <w:shd w:val="clear" w:color="auto" w:fill="auto"/>
          </w:tcPr>
          <w:p w14:paraId="002A5D72"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44F8A65" w14:textId="77777777" w:rsidR="0094061B" w:rsidRPr="006A6176" w:rsidRDefault="0094061B" w:rsidP="006A6176">
            <w:pPr>
              <w:pStyle w:val="Textoindependiente"/>
              <w:widowControl w:val="0"/>
              <w:spacing w:line="240" w:lineRule="auto"/>
              <w:rPr>
                <w:lang w:val="es-CO"/>
              </w:rPr>
            </w:pPr>
            <w:r w:rsidRPr="006A6176">
              <w:rPr>
                <w:lang w:val="es-CO"/>
              </w:rPr>
              <w:t>01-dic-12</w:t>
            </w:r>
          </w:p>
        </w:tc>
        <w:tc>
          <w:tcPr>
            <w:tcW w:w="945" w:type="dxa"/>
            <w:shd w:val="clear" w:color="auto" w:fill="auto"/>
          </w:tcPr>
          <w:p w14:paraId="2A7D3670" w14:textId="77777777" w:rsidR="0094061B" w:rsidRPr="006A6176" w:rsidRDefault="0094061B" w:rsidP="006A6176">
            <w:pPr>
              <w:pStyle w:val="Textoindependiente"/>
              <w:widowControl w:val="0"/>
              <w:spacing w:line="240" w:lineRule="auto"/>
              <w:rPr>
                <w:lang w:val="es-CO"/>
              </w:rPr>
            </w:pPr>
            <w:r w:rsidRPr="006A6176">
              <w:rPr>
                <w:lang w:val="es-CO"/>
              </w:rPr>
              <w:t>31-ene-12</w:t>
            </w:r>
          </w:p>
        </w:tc>
        <w:tc>
          <w:tcPr>
            <w:tcW w:w="1394" w:type="dxa"/>
            <w:shd w:val="clear" w:color="auto" w:fill="auto"/>
          </w:tcPr>
          <w:p w14:paraId="209E1E36" w14:textId="77777777" w:rsidR="0094061B" w:rsidRPr="006A6176" w:rsidRDefault="0094061B" w:rsidP="0094061B">
            <w:r w:rsidRPr="006A6176">
              <w:rPr>
                <w:lang w:val="es-CO"/>
              </w:rPr>
              <w:t>20,89%</w:t>
            </w:r>
          </w:p>
        </w:tc>
        <w:tc>
          <w:tcPr>
            <w:tcW w:w="1183" w:type="dxa"/>
            <w:shd w:val="clear" w:color="auto" w:fill="auto"/>
          </w:tcPr>
          <w:p w14:paraId="6CF9C7F2" w14:textId="77777777" w:rsidR="0094061B" w:rsidRPr="006A6176" w:rsidRDefault="0094061B" w:rsidP="0094061B">
            <w:r w:rsidRPr="006A6176">
              <w:rPr>
                <w:lang w:val="es-CO"/>
              </w:rPr>
              <w:t>1,5935%</w:t>
            </w:r>
          </w:p>
        </w:tc>
        <w:tc>
          <w:tcPr>
            <w:tcW w:w="1607" w:type="dxa"/>
            <w:shd w:val="clear" w:color="auto" w:fill="auto"/>
          </w:tcPr>
          <w:p w14:paraId="45786FF2" w14:textId="77777777" w:rsidR="0094061B" w:rsidRPr="006A6176" w:rsidRDefault="0094061B" w:rsidP="0094061B">
            <w:r w:rsidRPr="006A6176">
              <w:rPr>
                <w:lang w:val="es-CO"/>
              </w:rPr>
              <w:t>$1.002.392.516</w:t>
            </w:r>
          </w:p>
        </w:tc>
        <w:tc>
          <w:tcPr>
            <w:tcW w:w="720" w:type="dxa"/>
            <w:shd w:val="clear" w:color="auto" w:fill="auto"/>
          </w:tcPr>
          <w:p w14:paraId="386B7972"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E1EDEC9" w14:textId="77777777" w:rsidR="0094061B" w:rsidRPr="006A6176" w:rsidRDefault="00D01B04" w:rsidP="006A6176">
            <w:pPr>
              <w:pStyle w:val="Textoindependiente"/>
              <w:widowControl w:val="0"/>
              <w:spacing w:line="240" w:lineRule="auto"/>
              <w:rPr>
                <w:lang w:val="es-CO"/>
              </w:rPr>
            </w:pPr>
            <w:r w:rsidRPr="006A6176">
              <w:rPr>
                <w:lang w:val="es-CO"/>
              </w:rPr>
              <w:t>$16.505.422</w:t>
            </w:r>
          </w:p>
        </w:tc>
      </w:tr>
      <w:tr w:rsidR="00EA34E2" w:rsidRPr="006A6176" w14:paraId="3DE66C03" w14:textId="77777777" w:rsidTr="006A6176">
        <w:tc>
          <w:tcPr>
            <w:tcW w:w="1066" w:type="dxa"/>
            <w:shd w:val="clear" w:color="auto" w:fill="auto"/>
          </w:tcPr>
          <w:p w14:paraId="5A048EE4" w14:textId="77777777" w:rsidR="0094061B" w:rsidRPr="006A6176" w:rsidRDefault="0094061B" w:rsidP="006A6176">
            <w:pPr>
              <w:pStyle w:val="Textoindependiente"/>
              <w:widowControl w:val="0"/>
              <w:spacing w:line="240" w:lineRule="auto"/>
              <w:rPr>
                <w:lang w:val="es-CO"/>
              </w:rPr>
            </w:pPr>
            <w:r w:rsidRPr="006A6176">
              <w:rPr>
                <w:lang w:val="es-CO"/>
              </w:rPr>
              <w:t>2200</w:t>
            </w:r>
          </w:p>
        </w:tc>
        <w:tc>
          <w:tcPr>
            <w:tcW w:w="962" w:type="dxa"/>
            <w:shd w:val="clear" w:color="auto" w:fill="auto"/>
          </w:tcPr>
          <w:p w14:paraId="7BEA9A10" w14:textId="77777777" w:rsidR="0094061B" w:rsidRPr="006A6176" w:rsidRDefault="0094061B" w:rsidP="006A6176">
            <w:pPr>
              <w:pStyle w:val="Textoindependiente"/>
              <w:widowControl w:val="0"/>
              <w:spacing w:line="240" w:lineRule="auto"/>
              <w:rPr>
                <w:lang w:val="es-CO"/>
              </w:rPr>
            </w:pPr>
            <w:r w:rsidRPr="006A6176">
              <w:rPr>
                <w:lang w:val="es-CO"/>
              </w:rPr>
              <w:t>01-ene-13</w:t>
            </w:r>
          </w:p>
        </w:tc>
        <w:tc>
          <w:tcPr>
            <w:tcW w:w="945" w:type="dxa"/>
            <w:shd w:val="clear" w:color="auto" w:fill="auto"/>
          </w:tcPr>
          <w:p w14:paraId="722564D3" w14:textId="77777777" w:rsidR="0094061B" w:rsidRPr="006A6176" w:rsidRDefault="0094061B" w:rsidP="006A6176">
            <w:pPr>
              <w:pStyle w:val="Textoindependiente"/>
              <w:widowControl w:val="0"/>
              <w:spacing w:line="240" w:lineRule="auto"/>
              <w:rPr>
                <w:lang w:val="es-CO"/>
              </w:rPr>
            </w:pPr>
            <w:r w:rsidRPr="006A6176">
              <w:rPr>
                <w:lang w:val="es-CO"/>
              </w:rPr>
              <w:t>31-ene-13</w:t>
            </w:r>
          </w:p>
        </w:tc>
        <w:tc>
          <w:tcPr>
            <w:tcW w:w="1394" w:type="dxa"/>
            <w:shd w:val="clear" w:color="auto" w:fill="auto"/>
          </w:tcPr>
          <w:p w14:paraId="1F99ED2A" w14:textId="77777777" w:rsidR="0094061B" w:rsidRPr="006A6176" w:rsidRDefault="0094061B" w:rsidP="006A6176">
            <w:pPr>
              <w:pStyle w:val="Textoindependiente"/>
              <w:widowControl w:val="0"/>
              <w:spacing w:line="240" w:lineRule="auto"/>
              <w:rPr>
                <w:lang w:val="es-CO"/>
              </w:rPr>
            </w:pPr>
            <w:r w:rsidRPr="006A6176">
              <w:rPr>
                <w:lang w:val="es-CO"/>
              </w:rPr>
              <w:t>20,75%</w:t>
            </w:r>
          </w:p>
        </w:tc>
        <w:tc>
          <w:tcPr>
            <w:tcW w:w="1183" w:type="dxa"/>
            <w:shd w:val="clear" w:color="auto" w:fill="auto"/>
          </w:tcPr>
          <w:p w14:paraId="6F2C1722" w14:textId="77777777" w:rsidR="0094061B" w:rsidRPr="006A6176" w:rsidRDefault="0094061B" w:rsidP="006A6176">
            <w:pPr>
              <w:pStyle w:val="Textoindependiente"/>
              <w:widowControl w:val="0"/>
              <w:spacing w:line="240" w:lineRule="auto"/>
              <w:rPr>
                <w:lang w:val="es-CO"/>
              </w:rPr>
            </w:pPr>
            <w:r w:rsidRPr="006A6176">
              <w:rPr>
                <w:lang w:val="es-CO"/>
              </w:rPr>
              <w:t>1,5837%</w:t>
            </w:r>
          </w:p>
        </w:tc>
        <w:tc>
          <w:tcPr>
            <w:tcW w:w="1607" w:type="dxa"/>
            <w:shd w:val="clear" w:color="auto" w:fill="auto"/>
          </w:tcPr>
          <w:p w14:paraId="09805A02" w14:textId="77777777" w:rsidR="0094061B" w:rsidRPr="006A6176" w:rsidRDefault="0094061B" w:rsidP="0094061B">
            <w:r w:rsidRPr="006A6176">
              <w:rPr>
                <w:lang w:val="es-CO"/>
              </w:rPr>
              <w:t>$1.002.392.516</w:t>
            </w:r>
          </w:p>
        </w:tc>
        <w:tc>
          <w:tcPr>
            <w:tcW w:w="720" w:type="dxa"/>
            <w:shd w:val="clear" w:color="auto" w:fill="auto"/>
          </w:tcPr>
          <w:p w14:paraId="1C09AC83"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A2BD064" w14:textId="77777777" w:rsidR="0094061B" w:rsidRPr="006A6176" w:rsidRDefault="00D01B04" w:rsidP="006A6176">
            <w:pPr>
              <w:pStyle w:val="Textoindependiente"/>
              <w:widowControl w:val="0"/>
              <w:spacing w:line="240" w:lineRule="auto"/>
              <w:rPr>
                <w:lang w:val="es-CO"/>
              </w:rPr>
            </w:pPr>
            <w:r w:rsidRPr="006A6176">
              <w:rPr>
                <w:lang w:val="es-CO"/>
              </w:rPr>
              <w:t>$16</w:t>
            </w:r>
            <w:r w:rsidR="00B1600A" w:rsidRPr="006A6176">
              <w:rPr>
                <w:lang w:val="es-CO"/>
              </w:rPr>
              <w:t>.403.814</w:t>
            </w:r>
          </w:p>
        </w:tc>
      </w:tr>
      <w:tr w:rsidR="00EA34E2" w:rsidRPr="006A6176" w14:paraId="38590CC1" w14:textId="77777777" w:rsidTr="006A6176">
        <w:tc>
          <w:tcPr>
            <w:tcW w:w="1066" w:type="dxa"/>
            <w:shd w:val="clear" w:color="auto" w:fill="auto"/>
          </w:tcPr>
          <w:p w14:paraId="4BCA8735"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3B1C71C" w14:textId="77777777" w:rsidR="0094061B" w:rsidRPr="006A6176" w:rsidRDefault="0094061B" w:rsidP="006A6176">
            <w:pPr>
              <w:pStyle w:val="Textoindependiente"/>
              <w:widowControl w:val="0"/>
              <w:spacing w:line="240" w:lineRule="auto"/>
              <w:rPr>
                <w:lang w:val="es-CO"/>
              </w:rPr>
            </w:pPr>
            <w:r w:rsidRPr="006A6176">
              <w:rPr>
                <w:lang w:val="es-CO"/>
              </w:rPr>
              <w:t>01-feb-13</w:t>
            </w:r>
          </w:p>
        </w:tc>
        <w:tc>
          <w:tcPr>
            <w:tcW w:w="945" w:type="dxa"/>
            <w:shd w:val="clear" w:color="auto" w:fill="auto"/>
          </w:tcPr>
          <w:p w14:paraId="46304241" w14:textId="77777777" w:rsidR="0094061B" w:rsidRPr="006A6176" w:rsidRDefault="0094061B" w:rsidP="006A6176">
            <w:pPr>
              <w:pStyle w:val="Textoindependiente"/>
              <w:widowControl w:val="0"/>
              <w:spacing w:line="240" w:lineRule="auto"/>
              <w:rPr>
                <w:lang w:val="es-CO"/>
              </w:rPr>
            </w:pPr>
            <w:r w:rsidRPr="006A6176">
              <w:rPr>
                <w:lang w:val="es-CO"/>
              </w:rPr>
              <w:t>28-feb-13</w:t>
            </w:r>
          </w:p>
        </w:tc>
        <w:tc>
          <w:tcPr>
            <w:tcW w:w="1394" w:type="dxa"/>
            <w:shd w:val="clear" w:color="auto" w:fill="auto"/>
          </w:tcPr>
          <w:p w14:paraId="446AA396" w14:textId="77777777" w:rsidR="0094061B" w:rsidRPr="006A6176" w:rsidRDefault="0094061B" w:rsidP="0094061B">
            <w:r w:rsidRPr="006A6176">
              <w:rPr>
                <w:lang w:val="es-CO"/>
              </w:rPr>
              <w:t>20,75%</w:t>
            </w:r>
          </w:p>
        </w:tc>
        <w:tc>
          <w:tcPr>
            <w:tcW w:w="1183" w:type="dxa"/>
            <w:shd w:val="clear" w:color="auto" w:fill="auto"/>
          </w:tcPr>
          <w:p w14:paraId="4A128184" w14:textId="77777777" w:rsidR="0094061B" w:rsidRPr="006A6176" w:rsidRDefault="0094061B" w:rsidP="0094061B">
            <w:r w:rsidRPr="006A6176">
              <w:rPr>
                <w:lang w:val="es-CO"/>
              </w:rPr>
              <w:t>1,5837%</w:t>
            </w:r>
          </w:p>
        </w:tc>
        <w:tc>
          <w:tcPr>
            <w:tcW w:w="1607" w:type="dxa"/>
            <w:shd w:val="clear" w:color="auto" w:fill="auto"/>
          </w:tcPr>
          <w:p w14:paraId="42FF7E7E" w14:textId="77777777" w:rsidR="0094061B" w:rsidRPr="006A6176" w:rsidRDefault="0094061B" w:rsidP="0094061B">
            <w:r w:rsidRPr="006A6176">
              <w:rPr>
                <w:lang w:val="es-CO"/>
              </w:rPr>
              <w:t>$1.002.392.516</w:t>
            </w:r>
          </w:p>
        </w:tc>
        <w:tc>
          <w:tcPr>
            <w:tcW w:w="720" w:type="dxa"/>
            <w:shd w:val="clear" w:color="auto" w:fill="auto"/>
          </w:tcPr>
          <w:p w14:paraId="5EA483EF" w14:textId="77777777" w:rsidR="0094061B" w:rsidRPr="006A6176" w:rsidRDefault="001F4196" w:rsidP="006A6176">
            <w:pPr>
              <w:pStyle w:val="Textoindependiente"/>
              <w:widowControl w:val="0"/>
              <w:spacing w:line="240" w:lineRule="auto"/>
              <w:rPr>
                <w:lang w:val="es-CO"/>
              </w:rPr>
            </w:pPr>
            <w:r w:rsidRPr="006A6176">
              <w:rPr>
                <w:lang w:val="es-CO"/>
              </w:rPr>
              <w:t>28</w:t>
            </w:r>
          </w:p>
        </w:tc>
        <w:tc>
          <w:tcPr>
            <w:tcW w:w="1517" w:type="dxa"/>
            <w:shd w:val="clear" w:color="auto" w:fill="auto"/>
          </w:tcPr>
          <w:p w14:paraId="686651B2" w14:textId="77777777" w:rsidR="0094061B" w:rsidRPr="006A6176" w:rsidRDefault="00B1600A" w:rsidP="006A6176">
            <w:pPr>
              <w:pStyle w:val="Textoindependiente"/>
              <w:widowControl w:val="0"/>
              <w:spacing w:line="240" w:lineRule="auto"/>
              <w:rPr>
                <w:lang w:val="es-CO"/>
              </w:rPr>
            </w:pPr>
            <w:r w:rsidRPr="006A6176">
              <w:rPr>
                <w:lang w:val="es-CO"/>
              </w:rPr>
              <w:t>$14.816.348</w:t>
            </w:r>
          </w:p>
        </w:tc>
      </w:tr>
      <w:tr w:rsidR="00EA34E2" w:rsidRPr="006A6176" w14:paraId="7857B8F8" w14:textId="77777777" w:rsidTr="006A6176">
        <w:tc>
          <w:tcPr>
            <w:tcW w:w="1066" w:type="dxa"/>
            <w:shd w:val="clear" w:color="auto" w:fill="auto"/>
          </w:tcPr>
          <w:p w14:paraId="4B4B21F4"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C625F51" w14:textId="77777777" w:rsidR="0094061B" w:rsidRPr="006A6176" w:rsidRDefault="0094061B" w:rsidP="006A6176">
            <w:pPr>
              <w:pStyle w:val="Textoindependiente"/>
              <w:widowControl w:val="0"/>
              <w:spacing w:line="240" w:lineRule="auto"/>
              <w:rPr>
                <w:lang w:val="es-CO"/>
              </w:rPr>
            </w:pPr>
            <w:r w:rsidRPr="006A6176">
              <w:rPr>
                <w:lang w:val="es-CO"/>
              </w:rPr>
              <w:t>01-mar-13</w:t>
            </w:r>
          </w:p>
        </w:tc>
        <w:tc>
          <w:tcPr>
            <w:tcW w:w="945" w:type="dxa"/>
            <w:shd w:val="clear" w:color="auto" w:fill="auto"/>
          </w:tcPr>
          <w:p w14:paraId="04EF5975" w14:textId="77777777" w:rsidR="0094061B" w:rsidRPr="006A6176" w:rsidRDefault="0094061B" w:rsidP="006A6176">
            <w:pPr>
              <w:pStyle w:val="Textoindependiente"/>
              <w:widowControl w:val="0"/>
              <w:spacing w:line="240" w:lineRule="auto"/>
              <w:rPr>
                <w:lang w:val="es-CO"/>
              </w:rPr>
            </w:pPr>
            <w:r w:rsidRPr="006A6176">
              <w:rPr>
                <w:lang w:val="es-CO"/>
              </w:rPr>
              <w:t>31-mar-13</w:t>
            </w:r>
          </w:p>
        </w:tc>
        <w:tc>
          <w:tcPr>
            <w:tcW w:w="1394" w:type="dxa"/>
            <w:shd w:val="clear" w:color="auto" w:fill="auto"/>
          </w:tcPr>
          <w:p w14:paraId="6D47855D" w14:textId="77777777" w:rsidR="0094061B" w:rsidRPr="006A6176" w:rsidRDefault="0094061B" w:rsidP="0094061B">
            <w:r w:rsidRPr="006A6176">
              <w:rPr>
                <w:lang w:val="es-CO"/>
              </w:rPr>
              <w:t>20,75%</w:t>
            </w:r>
          </w:p>
        </w:tc>
        <w:tc>
          <w:tcPr>
            <w:tcW w:w="1183" w:type="dxa"/>
            <w:shd w:val="clear" w:color="auto" w:fill="auto"/>
          </w:tcPr>
          <w:p w14:paraId="6BD432E6" w14:textId="77777777" w:rsidR="0094061B" w:rsidRPr="006A6176" w:rsidRDefault="0094061B" w:rsidP="0094061B">
            <w:r w:rsidRPr="006A6176">
              <w:rPr>
                <w:lang w:val="es-CO"/>
              </w:rPr>
              <w:t>1,5837%</w:t>
            </w:r>
          </w:p>
        </w:tc>
        <w:tc>
          <w:tcPr>
            <w:tcW w:w="1607" w:type="dxa"/>
            <w:shd w:val="clear" w:color="auto" w:fill="auto"/>
          </w:tcPr>
          <w:p w14:paraId="46B193F8" w14:textId="77777777" w:rsidR="0094061B" w:rsidRPr="006A6176" w:rsidRDefault="0094061B" w:rsidP="0094061B">
            <w:r w:rsidRPr="006A6176">
              <w:rPr>
                <w:lang w:val="es-CO"/>
              </w:rPr>
              <w:t>$1.002.392.516</w:t>
            </w:r>
          </w:p>
        </w:tc>
        <w:tc>
          <w:tcPr>
            <w:tcW w:w="720" w:type="dxa"/>
            <w:shd w:val="clear" w:color="auto" w:fill="auto"/>
          </w:tcPr>
          <w:p w14:paraId="25867905"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2DD8C2F" w14:textId="77777777" w:rsidR="0094061B" w:rsidRPr="006A6176" w:rsidRDefault="00B1600A" w:rsidP="006A6176">
            <w:pPr>
              <w:pStyle w:val="Textoindependiente"/>
              <w:widowControl w:val="0"/>
              <w:spacing w:line="240" w:lineRule="auto"/>
              <w:rPr>
                <w:lang w:val="es-CO"/>
              </w:rPr>
            </w:pPr>
            <w:r w:rsidRPr="006A6176">
              <w:rPr>
                <w:lang w:val="es-CO"/>
              </w:rPr>
              <w:t>$16.403.814</w:t>
            </w:r>
          </w:p>
        </w:tc>
      </w:tr>
      <w:tr w:rsidR="00EA34E2" w:rsidRPr="006A6176" w14:paraId="5D72F2C2" w14:textId="77777777" w:rsidTr="006A6176">
        <w:tc>
          <w:tcPr>
            <w:tcW w:w="1066" w:type="dxa"/>
            <w:shd w:val="clear" w:color="auto" w:fill="auto"/>
          </w:tcPr>
          <w:p w14:paraId="585FF063" w14:textId="77777777" w:rsidR="0094061B" w:rsidRPr="006A6176" w:rsidRDefault="0094061B" w:rsidP="006A6176">
            <w:pPr>
              <w:pStyle w:val="Textoindependiente"/>
              <w:widowControl w:val="0"/>
              <w:spacing w:line="240" w:lineRule="auto"/>
              <w:rPr>
                <w:lang w:val="es-CO"/>
              </w:rPr>
            </w:pPr>
            <w:r w:rsidRPr="006A6176">
              <w:rPr>
                <w:lang w:val="es-CO"/>
              </w:rPr>
              <w:t>605</w:t>
            </w:r>
          </w:p>
        </w:tc>
        <w:tc>
          <w:tcPr>
            <w:tcW w:w="962" w:type="dxa"/>
            <w:shd w:val="clear" w:color="auto" w:fill="auto"/>
          </w:tcPr>
          <w:p w14:paraId="7395EE30" w14:textId="77777777" w:rsidR="0094061B" w:rsidRPr="006A6176" w:rsidRDefault="0094061B" w:rsidP="006A6176">
            <w:pPr>
              <w:pStyle w:val="Textoindependiente"/>
              <w:widowControl w:val="0"/>
              <w:spacing w:line="240" w:lineRule="auto"/>
              <w:rPr>
                <w:lang w:val="es-CO"/>
              </w:rPr>
            </w:pPr>
            <w:r w:rsidRPr="006A6176">
              <w:rPr>
                <w:lang w:val="es-CO"/>
              </w:rPr>
              <w:t>01-abr-13</w:t>
            </w:r>
          </w:p>
        </w:tc>
        <w:tc>
          <w:tcPr>
            <w:tcW w:w="945" w:type="dxa"/>
            <w:shd w:val="clear" w:color="auto" w:fill="auto"/>
          </w:tcPr>
          <w:p w14:paraId="59DF9AAD" w14:textId="77777777" w:rsidR="0094061B" w:rsidRPr="006A6176" w:rsidRDefault="0094061B" w:rsidP="006A6176">
            <w:pPr>
              <w:pStyle w:val="Textoindependiente"/>
              <w:widowControl w:val="0"/>
              <w:spacing w:line="240" w:lineRule="auto"/>
              <w:rPr>
                <w:lang w:val="es-CO"/>
              </w:rPr>
            </w:pPr>
            <w:r w:rsidRPr="006A6176">
              <w:rPr>
                <w:lang w:val="es-CO"/>
              </w:rPr>
              <w:t>30-abr-13</w:t>
            </w:r>
          </w:p>
        </w:tc>
        <w:tc>
          <w:tcPr>
            <w:tcW w:w="1394" w:type="dxa"/>
            <w:shd w:val="clear" w:color="auto" w:fill="auto"/>
          </w:tcPr>
          <w:p w14:paraId="723DC6C5" w14:textId="77777777" w:rsidR="0094061B" w:rsidRPr="006A6176" w:rsidRDefault="0094061B" w:rsidP="006A6176">
            <w:pPr>
              <w:pStyle w:val="Textoindependiente"/>
              <w:widowControl w:val="0"/>
              <w:spacing w:line="240" w:lineRule="auto"/>
              <w:rPr>
                <w:lang w:val="es-CO"/>
              </w:rPr>
            </w:pPr>
            <w:r w:rsidRPr="006A6176">
              <w:rPr>
                <w:lang w:val="es-CO"/>
              </w:rPr>
              <w:t>20,83%</w:t>
            </w:r>
          </w:p>
        </w:tc>
        <w:tc>
          <w:tcPr>
            <w:tcW w:w="1183" w:type="dxa"/>
            <w:shd w:val="clear" w:color="auto" w:fill="auto"/>
          </w:tcPr>
          <w:p w14:paraId="46FF714C" w14:textId="77777777" w:rsidR="0094061B" w:rsidRPr="006A6176" w:rsidRDefault="0094061B" w:rsidP="006A6176">
            <w:pPr>
              <w:pStyle w:val="Textoindependiente"/>
              <w:widowControl w:val="0"/>
              <w:spacing w:line="240" w:lineRule="auto"/>
              <w:rPr>
                <w:lang w:val="es-CO"/>
              </w:rPr>
            </w:pPr>
            <w:r w:rsidRPr="006A6176">
              <w:rPr>
                <w:lang w:val="es-CO"/>
              </w:rPr>
              <w:t>1,5893%</w:t>
            </w:r>
          </w:p>
        </w:tc>
        <w:tc>
          <w:tcPr>
            <w:tcW w:w="1607" w:type="dxa"/>
            <w:shd w:val="clear" w:color="auto" w:fill="auto"/>
          </w:tcPr>
          <w:p w14:paraId="50AA42A8" w14:textId="77777777" w:rsidR="0094061B" w:rsidRPr="006A6176" w:rsidRDefault="0094061B" w:rsidP="0094061B">
            <w:r w:rsidRPr="006A6176">
              <w:rPr>
                <w:lang w:val="es-CO"/>
              </w:rPr>
              <w:t>$1.002.392.516</w:t>
            </w:r>
          </w:p>
        </w:tc>
        <w:tc>
          <w:tcPr>
            <w:tcW w:w="720" w:type="dxa"/>
            <w:shd w:val="clear" w:color="auto" w:fill="auto"/>
          </w:tcPr>
          <w:p w14:paraId="2ECBFCE7"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62B1E389" w14:textId="77777777" w:rsidR="0094061B" w:rsidRPr="006A6176" w:rsidRDefault="00B1600A" w:rsidP="006A6176">
            <w:pPr>
              <w:pStyle w:val="Textoindependiente"/>
              <w:widowControl w:val="0"/>
              <w:spacing w:line="240" w:lineRule="auto"/>
              <w:rPr>
                <w:lang w:val="es-CO"/>
              </w:rPr>
            </w:pPr>
            <w:r w:rsidRPr="006A6176">
              <w:rPr>
                <w:lang w:val="es-CO"/>
              </w:rPr>
              <w:t>$15.930.860</w:t>
            </w:r>
          </w:p>
        </w:tc>
      </w:tr>
      <w:tr w:rsidR="00EA34E2" w:rsidRPr="006A6176" w14:paraId="2A8EBDAD" w14:textId="77777777" w:rsidTr="006A6176">
        <w:tc>
          <w:tcPr>
            <w:tcW w:w="1066" w:type="dxa"/>
            <w:shd w:val="clear" w:color="auto" w:fill="auto"/>
          </w:tcPr>
          <w:p w14:paraId="1DD7DD36"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D4E2732" w14:textId="77777777" w:rsidR="0094061B" w:rsidRPr="006A6176" w:rsidRDefault="0094061B" w:rsidP="006A6176">
            <w:pPr>
              <w:pStyle w:val="Textoindependiente"/>
              <w:widowControl w:val="0"/>
              <w:spacing w:line="240" w:lineRule="auto"/>
              <w:rPr>
                <w:lang w:val="es-CO"/>
              </w:rPr>
            </w:pPr>
            <w:r w:rsidRPr="006A6176">
              <w:rPr>
                <w:lang w:val="es-CO"/>
              </w:rPr>
              <w:t>01-may-13</w:t>
            </w:r>
          </w:p>
        </w:tc>
        <w:tc>
          <w:tcPr>
            <w:tcW w:w="945" w:type="dxa"/>
            <w:shd w:val="clear" w:color="auto" w:fill="auto"/>
          </w:tcPr>
          <w:p w14:paraId="3A42AD6A" w14:textId="77777777" w:rsidR="0094061B" w:rsidRPr="006A6176" w:rsidRDefault="0094061B" w:rsidP="006A6176">
            <w:pPr>
              <w:pStyle w:val="Textoindependiente"/>
              <w:widowControl w:val="0"/>
              <w:spacing w:line="240" w:lineRule="auto"/>
              <w:rPr>
                <w:lang w:val="es-CO"/>
              </w:rPr>
            </w:pPr>
            <w:r w:rsidRPr="006A6176">
              <w:rPr>
                <w:lang w:val="es-CO"/>
              </w:rPr>
              <w:t>31-may-13</w:t>
            </w:r>
          </w:p>
        </w:tc>
        <w:tc>
          <w:tcPr>
            <w:tcW w:w="1394" w:type="dxa"/>
            <w:shd w:val="clear" w:color="auto" w:fill="auto"/>
          </w:tcPr>
          <w:p w14:paraId="2B0385EA" w14:textId="77777777" w:rsidR="0094061B" w:rsidRPr="006A6176" w:rsidRDefault="0094061B" w:rsidP="0094061B">
            <w:r w:rsidRPr="006A6176">
              <w:rPr>
                <w:lang w:val="es-CO"/>
              </w:rPr>
              <w:t>20,83%</w:t>
            </w:r>
          </w:p>
        </w:tc>
        <w:tc>
          <w:tcPr>
            <w:tcW w:w="1183" w:type="dxa"/>
            <w:shd w:val="clear" w:color="auto" w:fill="auto"/>
          </w:tcPr>
          <w:p w14:paraId="413523A5" w14:textId="77777777" w:rsidR="0094061B" w:rsidRPr="006A6176" w:rsidRDefault="0094061B" w:rsidP="0094061B">
            <w:r w:rsidRPr="006A6176">
              <w:rPr>
                <w:lang w:val="es-CO"/>
              </w:rPr>
              <w:t>1,5893%</w:t>
            </w:r>
          </w:p>
        </w:tc>
        <w:tc>
          <w:tcPr>
            <w:tcW w:w="1607" w:type="dxa"/>
            <w:shd w:val="clear" w:color="auto" w:fill="auto"/>
          </w:tcPr>
          <w:p w14:paraId="2EA54F47" w14:textId="77777777" w:rsidR="0094061B" w:rsidRPr="006A6176" w:rsidRDefault="0094061B" w:rsidP="0094061B">
            <w:r w:rsidRPr="006A6176">
              <w:rPr>
                <w:lang w:val="es-CO"/>
              </w:rPr>
              <w:t>$1.002.392.516</w:t>
            </w:r>
          </w:p>
        </w:tc>
        <w:tc>
          <w:tcPr>
            <w:tcW w:w="720" w:type="dxa"/>
            <w:shd w:val="clear" w:color="auto" w:fill="auto"/>
          </w:tcPr>
          <w:p w14:paraId="16DF2492"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98ABD59" w14:textId="77777777" w:rsidR="0094061B" w:rsidRPr="006A6176" w:rsidRDefault="00B1600A" w:rsidP="006A6176">
            <w:pPr>
              <w:pStyle w:val="Textoindependiente"/>
              <w:widowControl w:val="0"/>
              <w:spacing w:line="240" w:lineRule="auto"/>
              <w:rPr>
                <w:lang w:val="es-CO"/>
              </w:rPr>
            </w:pPr>
            <w:r w:rsidRPr="006A6176">
              <w:rPr>
                <w:lang w:val="es-CO"/>
              </w:rPr>
              <w:t>$16.461.889</w:t>
            </w:r>
          </w:p>
        </w:tc>
      </w:tr>
      <w:tr w:rsidR="00EA34E2" w:rsidRPr="006A6176" w14:paraId="537CA2F7" w14:textId="77777777" w:rsidTr="006A6176">
        <w:tc>
          <w:tcPr>
            <w:tcW w:w="1066" w:type="dxa"/>
            <w:shd w:val="clear" w:color="auto" w:fill="auto"/>
          </w:tcPr>
          <w:p w14:paraId="410F4E1E"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0334BE8D" w14:textId="77777777" w:rsidR="0094061B" w:rsidRPr="006A6176" w:rsidRDefault="0094061B" w:rsidP="006A6176">
            <w:pPr>
              <w:pStyle w:val="Textoindependiente"/>
              <w:widowControl w:val="0"/>
              <w:spacing w:line="240" w:lineRule="auto"/>
              <w:rPr>
                <w:lang w:val="es-CO"/>
              </w:rPr>
            </w:pPr>
            <w:r w:rsidRPr="006A6176">
              <w:rPr>
                <w:lang w:val="es-CO"/>
              </w:rPr>
              <w:t>01-jun-13</w:t>
            </w:r>
          </w:p>
        </w:tc>
        <w:tc>
          <w:tcPr>
            <w:tcW w:w="945" w:type="dxa"/>
            <w:shd w:val="clear" w:color="auto" w:fill="auto"/>
          </w:tcPr>
          <w:p w14:paraId="197EDF0C" w14:textId="77777777" w:rsidR="0094061B" w:rsidRPr="006A6176" w:rsidRDefault="0094061B" w:rsidP="006A6176">
            <w:pPr>
              <w:pStyle w:val="Textoindependiente"/>
              <w:widowControl w:val="0"/>
              <w:spacing w:line="240" w:lineRule="auto"/>
              <w:rPr>
                <w:lang w:val="es-CO"/>
              </w:rPr>
            </w:pPr>
            <w:r w:rsidRPr="006A6176">
              <w:rPr>
                <w:lang w:val="es-CO"/>
              </w:rPr>
              <w:t>30-jun-13</w:t>
            </w:r>
          </w:p>
        </w:tc>
        <w:tc>
          <w:tcPr>
            <w:tcW w:w="1394" w:type="dxa"/>
            <w:shd w:val="clear" w:color="auto" w:fill="auto"/>
          </w:tcPr>
          <w:p w14:paraId="333F8F34" w14:textId="77777777" w:rsidR="0094061B" w:rsidRPr="006A6176" w:rsidRDefault="0094061B" w:rsidP="0094061B">
            <w:r w:rsidRPr="006A6176">
              <w:rPr>
                <w:lang w:val="es-CO"/>
              </w:rPr>
              <w:t>20,83%</w:t>
            </w:r>
          </w:p>
        </w:tc>
        <w:tc>
          <w:tcPr>
            <w:tcW w:w="1183" w:type="dxa"/>
            <w:shd w:val="clear" w:color="auto" w:fill="auto"/>
          </w:tcPr>
          <w:p w14:paraId="28657F14" w14:textId="77777777" w:rsidR="0094061B" w:rsidRPr="006A6176" w:rsidRDefault="0094061B" w:rsidP="0094061B">
            <w:r w:rsidRPr="006A6176">
              <w:rPr>
                <w:lang w:val="es-CO"/>
              </w:rPr>
              <w:t>1,5893%</w:t>
            </w:r>
          </w:p>
        </w:tc>
        <w:tc>
          <w:tcPr>
            <w:tcW w:w="1607" w:type="dxa"/>
            <w:shd w:val="clear" w:color="auto" w:fill="auto"/>
          </w:tcPr>
          <w:p w14:paraId="58C8FD27" w14:textId="77777777" w:rsidR="0094061B" w:rsidRPr="006A6176" w:rsidRDefault="0094061B" w:rsidP="0094061B">
            <w:r w:rsidRPr="006A6176">
              <w:rPr>
                <w:lang w:val="es-CO"/>
              </w:rPr>
              <w:t>$1.002.392.516</w:t>
            </w:r>
          </w:p>
        </w:tc>
        <w:tc>
          <w:tcPr>
            <w:tcW w:w="720" w:type="dxa"/>
            <w:shd w:val="clear" w:color="auto" w:fill="auto"/>
          </w:tcPr>
          <w:p w14:paraId="31A4A7AC"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14C1378C" w14:textId="77777777" w:rsidR="0094061B" w:rsidRPr="006A6176" w:rsidRDefault="00B1600A" w:rsidP="006A6176">
            <w:pPr>
              <w:pStyle w:val="Textoindependiente"/>
              <w:widowControl w:val="0"/>
              <w:spacing w:line="240" w:lineRule="auto"/>
              <w:rPr>
                <w:lang w:val="es-CO"/>
              </w:rPr>
            </w:pPr>
            <w:r w:rsidRPr="006A6176">
              <w:rPr>
                <w:lang w:val="es-CO"/>
              </w:rPr>
              <w:t>$15.930.860</w:t>
            </w:r>
          </w:p>
        </w:tc>
      </w:tr>
      <w:tr w:rsidR="00EA34E2" w:rsidRPr="006A6176" w14:paraId="7BBF2F41" w14:textId="77777777" w:rsidTr="006A6176">
        <w:tc>
          <w:tcPr>
            <w:tcW w:w="1066" w:type="dxa"/>
            <w:shd w:val="clear" w:color="auto" w:fill="auto"/>
          </w:tcPr>
          <w:p w14:paraId="6F84C4E7" w14:textId="77777777" w:rsidR="0094061B" w:rsidRPr="006A6176" w:rsidRDefault="0094061B" w:rsidP="006A6176">
            <w:pPr>
              <w:pStyle w:val="Textoindependiente"/>
              <w:widowControl w:val="0"/>
              <w:spacing w:line="240" w:lineRule="auto"/>
              <w:rPr>
                <w:lang w:val="es-CO"/>
              </w:rPr>
            </w:pPr>
            <w:r w:rsidRPr="006A6176">
              <w:rPr>
                <w:lang w:val="es-CO"/>
              </w:rPr>
              <w:t>1192</w:t>
            </w:r>
          </w:p>
        </w:tc>
        <w:tc>
          <w:tcPr>
            <w:tcW w:w="962" w:type="dxa"/>
            <w:shd w:val="clear" w:color="auto" w:fill="auto"/>
          </w:tcPr>
          <w:p w14:paraId="5382D6B1" w14:textId="77777777" w:rsidR="0094061B" w:rsidRPr="006A6176" w:rsidRDefault="0094061B" w:rsidP="006A6176">
            <w:pPr>
              <w:pStyle w:val="Textoindependiente"/>
              <w:widowControl w:val="0"/>
              <w:spacing w:line="240" w:lineRule="auto"/>
              <w:rPr>
                <w:lang w:val="es-CO"/>
              </w:rPr>
            </w:pPr>
            <w:r w:rsidRPr="006A6176">
              <w:rPr>
                <w:lang w:val="es-CO"/>
              </w:rPr>
              <w:t>01-jul-13</w:t>
            </w:r>
          </w:p>
        </w:tc>
        <w:tc>
          <w:tcPr>
            <w:tcW w:w="945" w:type="dxa"/>
            <w:shd w:val="clear" w:color="auto" w:fill="auto"/>
          </w:tcPr>
          <w:p w14:paraId="5D73190B" w14:textId="77777777" w:rsidR="0094061B" w:rsidRPr="006A6176" w:rsidRDefault="0094061B" w:rsidP="006A6176">
            <w:pPr>
              <w:pStyle w:val="Textoindependiente"/>
              <w:widowControl w:val="0"/>
              <w:spacing w:line="240" w:lineRule="auto"/>
              <w:rPr>
                <w:lang w:val="es-CO"/>
              </w:rPr>
            </w:pPr>
            <w:r w:rsidRPr="006A6176">
              <w:rPr>
                <w:lang w:val="es-CO"/>
              </w:rPr>
              <w:t>31-jul-13</w:t>
            </w:r>
          </w:p>
        </w:tc>
        <w:tc>
          <w:tcPr>
            <w:tcW w:w="1394" w:type="dxa"/>
            <w:shd w:val="clear" w:color="auto" w:fill="auto"/>
          </w:tcPr>
          <w:p w14:paraId="2394A58C" w14:textId="77777777" w:rsidR="0094061B" w:rsidRPr="006A6176" w:rsidRDefault="0094061B" w:rsidP="006A6176">
            <w:pPr>
              <w:pStyle w:val="Textoindependiente"/>
              <w:widowControl w:val="0"/>
              <w:spacing w:line="240" w:lineRule="auto"/>
              <w:rPr>
                <w:lang w:val="es-CO"/>
              </w:rPr>
            </w:pPr>
            <w:r w:rsidRPr="006A6176">
              <w:rPr>
                <w:lang w:val="es-CO"/>
              </w:rPr>
              <w:t>20,34%</w:t>
            </w:r>
          </w:p>
        </w:tc>
        <w:tc>
          <w:tcPr>
            <w:tcW w:w="1183" w:type="dxa"/>
            <w:shd w:val="clear" w:color="auto" w:fill="auto"/>
          </w:tcPr>
          <w:p w14:paraId="189FAA94" w14:textId="77777777" w:rsidR="0094061B" w:rsidRPr="006A6176" w:rsidRDefault="0094061B" w:rsidP="006A6176">
            <w:pPr>
              <w:pStyle w:val="Textoindependiente"/>
              <w:widowControl w:val="0"/>
              <w:spacing w:line="240" w:lineRule="auto"/>
              <w:rPr>
                <w:lang w:val="es-CO"/>
              </w:rPr>
            </w:pPr>
            <w:r w:rsidRPr="006A6176">
              <w:rPr>
                <w:lang w:val="es-CO"/>
              </w:rPr>
              <w:t>1,5549%</w:t>
            </w:r>
          </w:p>
        </w:tc>
        <w:tc>
          <w:tcPr>
            <w:tcW w:w="1607" w:type="dxa"/>
            <w:shd w:val="clear" w:color="auto" w:fill="auto"/>
          </w:tcPr>
          <w:p w14:paraId="405FA484" w14:textId="77777777" w:rsidR="0094061B" w:rsidRPr="006A6176" w:rsidRDefault="0094061B" w:rsidP="0094061B">
            <w:r w:rsidRPr="006A6176">
              <w:rPr>
                <w:lang w:val="es-CO"/>
              </w:rPr>
              <w:t>$1.002.392.516</w:t>
            </w:r>
          </w:p>
        </w:tc>
        <w:tc>
          <w:tcPr>
            <w:tcW w:w="720" w:type="dxa"/>
            <w:shd w:val="clear" w:color="auto" w:fill="auto"/>
          </w:tcPr>
          <w:p w14:paraId="303730FF"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505F86B2" w14:textId="77777777" w:rsidR="0094061B" w:rsidRPr="006A6176" w:rsidRDefault="00B1600A" w:rsidP="006A6176">
            <w:pPr>
              <w:pStyle w:val="Textoindependiente"/>
              <w:widowControl w:val="0"/>
              <w:spacing w:line="240" w:lineRule="auto"/>
              <w:rPr>
                <w:lang w:val="es-CO"/>
              </w:rPr>
            </w:pPr>
            <w:r w:rsidRPr="006A6176">
              <w:rPr>
                <w:lang w:val="es-CO"/>
              </w:rPr>
              <w:t>$16.105.623</w:t>
            </w:r>
          </w:p>
        </w:tc>
      </w:tr>
      <w:tr w:rsidR="00EA34E2" w:rsidRPr="006A6176" w14:paraId="29ED66B1" w14:textId="77777777" w:rsidTr="006A6176">
        <w:tc>
          <w:tcPr>
            <w:tcW w:w="1066" w:type="dxa"/>
            <w:shd w:val="clear" w:color="auto" w:fill="auto"/>
          </w:tcPr>
          <w:p w14:paraId="7084D396"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2B60ED0" w14:textId="77777777" w:rsidR="0094061B" w:rsidRPr="006A6176" w:rsidRDefault="0094061B" w:rsidP="006A6176">
            <w:pPr>
              <w:pStyle w:val="Textoindependiente"/>
              <w:widowControl w:val="0"/>
              <w:spacing w:line="240" w:lineRule="auto"/>
              <w:rPr>
                <w:lang w:val="es-CO"/>
              </w:rPr>
            </w:pPr>
            <w:r w:rsidRPr="006A6176">
              <w:rPr>
                <w:lang w:val="es-CO"/>
              </w:rPr>
              <w:t>01-ago-13</w:t>
            </w:r>
          </w:p>
        </w:tc>
        <w:tc>
          <w:tcPr>
            <w:tcW w:w="945" w:type="dxa"/>
            <w:shd w:val="clear" w:color="auto" w:fill="auto"/>
          </w:tcPr>
          <w:p w14:paraId="0D631C01" w14:textId="77777777" w:rsidR="0094061B" w:rsidRPr="006A6176" w:rsidRDefault="0094061B" w:rsidP="006A6176">
            <w:pPr>
              <w:pStyle w:val="Textoindependiente"/>
              <w:widowControl w:val="0"/>
              <w:spacing w:line="240" w:lineRule="auto"/>
              <w:rPr>
                <w:lang w:val="es-CO"/>
              </w:rPr>
            </w:pPr>
            <w:r w:rsidRPr="006A6176">
              <w:rPr>
                <w:lang w:val="es-CO"/>
              </w:rPr>
              <w:t>31-ago-13</w:t>
            </w:r>
          </w:p>
        </w:tc>
        <w:tc>
          <w:tcPr>
            <w:tcW w:w="1394" w:type="dxa"/>
            <w:shd w:val="clear" w:color="auto" w:fill="auto"/>
          </w:tcPr>
          <w:p w14:paraId="2E360F0E" w14:textId="77777777" w:rsidR="0094061B" w:rsidRPr="006A6176" w:rsidRDefault="0094061B" w:rsidP="0094061B">
            <w:r w:rsidRPr="006A6176">
              <w:rPr>
                <w:lang w:val="es-CO"/>
              </w:rPr>
              <w:t>20,34%</w:t>
            </w:r>
          </w:p>
        </w:tc>
        <w:tc>
          <w:tcPr>
            <w:tcW w:w="1183" w:type="dxa"/>
            <w:shd w:val="clear" w:color="auto" w:fill="auto"/>
          </w:tcPr>
          <w:p w14:paraId="6AEC6ADE" w14:textId="77777777" w:rsidR="0094061B" w:rsidRPr="006A6176" w:rsidRDefault="0094061B" w:rsidP="0094061B">
            <w:r w:rsidRPr="006A6176">
              <w:rPr>
                <w:lang w:val="es-CO"/>
              </w:rPr>
              <w:t>1,5549%</w:t>
            </w:r>
          </w:p>
        </w:tc>
        <w:tc>
          <w:tcPr>
            <w:tcW w:w="1607" w:type="dxa"/>
            <w:shd w:val="clear" w:color="auto" w:fill="auto"/>
          </w:tcPr>
          <w:p w14:paraId="0ACCBE3D" w14:textId="77777777" w:rsidR="0094061B" w:rsidRPr="006A6176" w:rsidRDefault="0094061B" w:rsidP="0094061B">
            <w:r w:rsidRPr="006A6176">
              <w:rPr>
                <w:lang w:val="es-CO"/>
              </w:rPr>
              <w:t>$1.002.392.516</w:t>
            </w:r>
          </w:p>
        </w:tc>
        <w:tc>
          <w:tcPr>
            <w:tcW w:w="720" w:type="dxa"/>
            <w:shd w:val="clear" w:color="auto" w:fill="auto"/>
          </w:tcPr>
          <w:p w14:paraId="6BAAD9BD"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4700E9D" w14:textId="77777777" w:rsidR="0094061B" w:rsidRPr="006A6176" w:rsidRDefault="00E658D4" w:rsidP="006A6176">
            <w:pPr>
              <w:pStyle w:val="Textoindependiente"/>
              <w:widowControl w:val="0"/>
              <w:spacing w:line="240" w:lineRule="auto"/>
              <w:rPr>
                <w:lang w:val="es-CO"/>
              </w:rPr>
            </w:pPr>
            <w:r w:rsidRPr="006A6176">
              <w:rPr>
                <w:lang w:val="es-CO"/>
              </w:rPr>
              <w:t>$16.105.623</w:t>
            </w:r>
          </w:p>
        </w:tc>
      </w:tr>
      <w:tr w:rsidR="00EA34E2" w:rsidRPr="006A6176" w14:paraId="07D1D95E" w14:textId="77777777" w:rsidTr="006A6176">
        <w:tc>
          <w:tcPr>
            <w:tcW w:w="1066" w:type="dxa"/>
            <w:shd w:val="clear" w:color="auto" w:fill="auto"/>
          </w:tcPr>
          <w:p w14:paraId="13895CFC"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17C0EA5E" w14:textId="77777777" w:rsidR="0094061B" w:rsidRPr="006A6176" w:rsidRDefault="0094061B" w:rsidP="006A6176">
            <w:pPr>
              <w:pStyle w:val="Textoindependiente"/>
              <w:widowControl w:val="0"/>
              <w:spacing w:line="240" w:lineRule="auto"/>
              <w:rPr>
                <w:lang w:val="es-CO"/>
              </w:rPr>
            </w:pPr>
            <w:r w:rsidRPr="006A6176">
              <w:rPr>
                <w:lang w:val="es-CO"/>
              </w:rPr>
              <w:t>01-sep-13</w:t>
            </w:r>
          </w:p>
        </w:tc>
        <w:tc>
          <w:tcPr>
            <w:tcW w:w="945" w:type="dxa"/>
            <w:shd w:val="clear" w:color="auto" w:fill="auto"/>
          </w:tcPr>
          <w:p w14:paraId="5EEBE22D" w14:textId="77777777" w:rsidR="0094061B" w:rsidRPr="006A6176" w:rsidRDefault="0094061B" w:rsidP="006A6176">
            <w:pPr>
              <w:pStyle w:val="Textoindependiente"/>
              <w:widowControl w:val="0"/>
              <w:spacing w:line="240" w:lineRule="auto"/>
              <w:rPr>
                <w:lang w:val="es-CO"/>
              </w:rPr>
            </w:pPr>
            <w:r w:rsidRPr="006A6176">
              <w:rPr>
                <w:lang w:val="es-CO"/>
              </w:rPr>
              <w:t>30-sep-13</w:t>
            </w:r>
          </w:p>
        </w:tc>
        <w:tc>
          <w:tcPr>
            <w:tcW w:w="1394" w:type="dxa"/>
            <w:shd w:val="clear" w:color="auto" w:fill="auto"/>
          </w:tcPr>
          <w:p w14:paraId="1A50C3DF" w14:textId="77777777" w:rsidR="0094061B" w:rsidRPr="006A6176" w:rsidRDefault="0094061B" w:rsidP="0094061B">
            <w:r w:rsidRPr="006A6176">
              <w:rPr>
                <w:lang w:val="es-CO"/>
              </w:rPr>
              <w:t>20,34%</w:t>
            </w:r>
          </w:p>
        </w:tc>
        <w:tc>
          <w:tcPr>
            <w:tcW w:w="1183" w:type="dxa"/>
            <w:shd w:val="clear" w:color="auto" w:fill="auto"/>
          </w:tcPr>
          <w:p w14:paraId="27770E97" w14:textId="77777777" w:rsidR="0094061B" w:rsidRPr="006A6176" w:rsidRDefault="0094061B" w:rsidP="0094061B">
            <w:r w:rsidRPr="006A6176">
              <w:rPr>
                <w:lang w:val="es-CO"/>
              </w:rPr>
              <w:t>1,5549%</w:t>
            </w:r>
          </w:p>
        </w:tc>
        <w:tc>
          <w:tcPr>
            <w:tcW w:w="1607" w:type="dxa"/>
            <w:shd w:val="clear" w:color="auto" w:fill="auto"/>
          </w:tcPr>
          <w:p w14:paraId="1D7782C3" w14:textId="77777777" w:rsidR="0094061B" w:rsidRPr="006A6176" w:rsidRDefault="0094061B" w:rsidP="0094061B">
            <w:r w:rsidRPr="006A6176">
              <w:rPr>
                <w:lang w:val="es-CO"/>
              </w:rPr>
              <w:t>$1.002.392.516</w:t>
            </w:r>
          </w:p>
        </w:tc>
        <w:tc>
          <w:tcPr>
            <w:tcW w:w="720" w:type="dxa"/>
            <w:shd w:val="clear" w:color="auto" w:fill="auto"/>
          </w:tcPr>
          <w:p w14:paraId="0CE02665"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E2DA2F9" w14:textId="77777777" w:rsidR="0094061B" w:rsidRPr="006A6176" w:rsidRDefault="00E658D4" w:rsidP="006A6176">
            <w:pPr>
              <w:pStyle w:val="Textoindependiente"/>
              <w:widowControl w:val="0"/>
              <w:spacing w:line="240" w:lineRule="auto"/>
              <w:rPr>
                <w:lang w:val="es-CO"/>
              </w:rPr>
            </w:pPr>
            <w:r w:rsidRPr="006A6176">
              <w:rPr>
                <w:lang w:val="es-CO"/>
              </w:rPr>
              <w:t>$15.586.087</w:t>
            </w:r>
          </w:p>
        </w:tc>
      </w:tr>
      <w:tr w:rsidR="00EA34E2" w:rsidRPr="006A6176" w14:paraId="4886FDCA" w14:textId="77777777" w:rsidTr="006A6176">
        <w:tc>
          <w:tcPr>
            <w:tcW w:w="1066" w:type="dxa"/>
            <w:shd w:val="clear" w:color="auto" w:fill="auto"/>
          </w:tcPr>
          <w:p w14:paraId="188C9363" w14:textId="77777777" w:rsidR="0094061B" w:rsidRPr="006A6176" w:rsidRDefault="0094061B" w:rsidP="006A6176">
            <w:pPr>
              <w:pStyle w:val="Textoindependiente"/>
              <w:widowControl w:val="0"/>
              <w:spacing w:line="240" w:lineRule="auto"/>
              <w:rPr>
                <w:lang w:val="es-CO"/>
              </w:rPr>
            </w:pPr>
            <w:r w:rsidRPr="006A6176">
              <w:rPr>
                <w:lang w:val="es-CO"/>
              </w:rPr>
              <w:t>1779</w:t>
            </w:r>
          </w:p>
        </w:tc>
        <w:tc>
          <w:tcPr>
            <w:tcW w:w="962" w:type="dxa"/>
            <w:shd w:val="clear" w:color="auto" w:fill="auto"/>
          </w:tcPr>
          <w:p w14:paraId="63FF0532" w14:textId="77777777" w:rsidR="0094061B" w:rsidRPr="006A6176" w:rsidRDefault="0094061B" w:rsidP="006A6176">
            <w:pPr>
              <w:pStyle w:val="Textoindependiente"/>
              <w:widowControl w:val="0"/>
              <w:spacing w:line="240" w:lineRule="auto"/>
              <w:rPr>
                <w:lang w:val="es-CO"/>
              </w:rPr>
            </w:pPr>
            <w:r w:rsidRPr="006A6176">
              <w:rPr>
                <w:lang w:val="es-CO"/>
              </w:rPr>
              <w:t>01-oct-13</w:t>
            </w:r>
          </w:p>
        </w:tc>
        <w:tc>
          <w:tcPr>
            <w:tcW w:w="945" w:type="dxa"/>
            <w:shd w:val="clear" w:color="auto" w:fill="auto"/>
          </w:tcPr>
          <w:p w14:paraId="49772CE6" w14:textId="77777777" w:rsidR="0094061B" w:rsidRPr="006A6176" w:rsidRDefault="0094061B" w:rsidP="006A6176">
            <w:pPr>
              <w:pStyle w:val="Textoindependiente"/>
              <w:widowControl w:val="0"/>
              <w:spacing w:line="240" w:lineRule="auto"/>
              <w:rPr>
                <w:lang w:val="es-CO"/>
              </w:rPr>
            </w:pPr>
            <w:r w:rsidRPr="006A6176">
              <w:rPr>
                <w:lang w:val="es-CO"/>
              </w:rPr>
              <w:t>31-oct-13</w:t>
            </w:r>
          </w:p>
        </w:tc>
        <w:tc>
          <w:tcPr>
            <w:tcW w:w="1394" w:type="dxa"/>
            <w:shd w:val="clear" w:color="auto" w:fill="auto"/>
          </w:tcPr>
          <w:p w14:paraId="7C02564F" w14:textId="77777777" w:rsidR="0094061B" w:rsidRPr="006A6176" w:rsidRDefault="0094061B" w:rsidP="006A6176">
            <w:pPr>
              <w:pStyle w:val="Textoindependiente"/>
              <w:widowControl w:val="0"/>
              <w:spacing w:line="240" w:lineRule="auto"/>
              <w:rPr>
                <w:lang w:val="es-CO"/>
              </w:rPr>
            </w:pPr>
            <w:r w:rsidRPr="006A6176">
              <w:rPr>
                <w:lang w:val="es-CO"/>
              </w:rPr>
              <w:t>19,85%</w:t>
            </w:r>
          </w:p>
        </w:tc>
        <w:tc>
          <w:tcPr>
            <w:tcW w:w="1183" w:type="dxa"/>
            <w:shd w:val="clear" w:color="auto" w:fill="auto"/>
          </w:tcPr>
          <w:p w14:paraId="00B5FDFA" w14:textId="77777777" w:rsidR="0094061B" w:rsidRPr="006A6176" w:rsidRDefault="0094061B" w:rsidP="006A6176">
            <w:pPr>
              <w:pStyle w:val="Textoindependiente"/>
              <w:widowControl w:val="0"/>
              <w:spacing w:line="240" w:lineRule="auto"/>
              <w:rPr>
                <w:lang w:val="es-CO"/>
              </w:rPr>
            </w:pPr>
            <w:r w:rsidRPr="006A6176">
              <w:rPr>
                <w:lang w:val="es-CO"/>
              </w:rPr>
              <w:t>1,5204%</w:t>
            </w:r>
          </w:p>
        </w:tc>
        <w:tc>
          <w:tcPr>
            <w:tcW w:w="1607" w:type="dxa"/>
            <w:shd w:val="clear" w:color="auto" w:fill="auto"/>
          </w:tcPr>
          <w:p w14:paraId="60DD1B3D" w14:textId="77777777" w:rsidR="0094061B" w:rsidRPr="006A6176" w:rsidRDefault="0094061B" w:rsidP="0094061B">
            <w:r w:rsidRPr="006A6176">
              <w:rPr>
                <w:lang w:val="es-CO"/>
              </w:rPr>
              <w:t>$1.002.392.516</w:t>
            </w:r>
          </w:p>
        </w:tc>
        <w:tc>
          <w:tcPr>
            <w:tcW w:w="720" w:type="dxa"/>
            <w:shd w:val="clear" w:color="auto" w:fill="auto"/>
          </w:tcPr>
          <w:p w14:paraId="1D6ACE94"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2583B36C" w14:textId="77777777" w:rsidR="0094061B" w:rsidRPr="006A6176" w:rsidRDefault="00E658D4" w:rsidP="006A6176">
            <w:pPr>
              <w:pStyle w:val="Textoindependiente"/>
              <w:widowControl w:val="0"/>
              <w:spacing w:line="240" w:lineRule="auto"/>
              <w:rPr>
                <w:lang w:val="es-CO"/>
              </w:rPr>
            </w:pPr>
            <w:r w:rsidRPr="006A6176">
              <w:rPr>
                <w:lang w:val="es-CO"/>
              </w:rPr>
              <w:t>$15.748.024</w:t>
            </w:r>
          </w:p>
        </w:tc>
      </w:tr>
      <w:tr w:rsidR="00EA34E2" w:rsidRPr="006A6176" w14:paraId="1143521C" w14:textId="77777777" w:rsidTr="006A6176">
        <w:tc>
          <w:tcPr>
            <w:tcW w:w="1066" w:type="dxa"/>
            <w:shd w:val="clear" w:color="auto" w:fill="auto"/>
          </w:tcPr>
          <w:p w14:paraId="7DC31A20"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40CE4578" w14:textId="77777777" w:rsidR="0094061B" w:rsidRPr="006A6176" w:rsidRDefault="0094061B" w:rsidP="006A6176">
            <w:pPr>
              <w:pStyle w:val="Textoindependiente"/>
              <w:widowControl w:val="0"/>
              <w:spacing w:line="240" w:lineRule="auto"/>
              <w:rPr>
                <w:lang w:val="es-CO"/>
              </w:rPr>
            </w:pPr>
            <w:r w:rsidRPr="006A6176">
              <w:rPr>
                <w:lang w:val="es-CO"/>
              </w:rPr>
              <w:t>01-nov-13</w:t>
            </w:r>
          </w:p>
        </w:tc>
        <w:tc>
          <w:tcPr>
            <w:tcW w:w="945" w:type="dxa"/>
            <w:shd w:val="clear" w:color="auto" w:fill="auto"/>
          </w:tcPr>
          <w:p w14:paraId="444BF292" w14:textId="77777777" w:rsidR="0094061B" w:rsidRPr="006A6176" w:rsidRDefault="0094061B" w:rsidP="006A6176">
            <w:pPr>
              <w:pStyle w:val="Textoindependiente"/>
              <w:widowControl w:val="0"/>
              <w:spacing w:line="240" w:lineRule="auto"/>
              <w:rPr>
                <w:lang w:val="es-CO"/>
              </w:rPr>
            </w:pPr>
            <w:r w:rsidRPr="006A6176">
              <w:rPr>
                <w:lang w:val="es-CO"/>
              </w:rPr>
              <w:t>30-nov-13</w:t>
            </w:r>
          </w:p>
        </w:tc>
        <w:tc>
          <w:tcPr>
            <w:tcW w:w="1394" w:type="dxa"/>
            <w:shd w:val="clear" w:color="auto" w:fill="auto"/>
          </w:tcPr>
          <w:p w14:paraId="30A5AD0C" w14:textId="77777777" w:rsidR="0094061B" w:rsidRPr="006A6176" w:rsidRDefault="0094061B" w:rsidP="0094061B">
            <w:r w:rsidRPr="006A6176">
              <w:rPr>
                <w:lang w:val="es-CO"/>
              </w:rPr>
              <w:t>19,85%</w:t>
            </w:r>
          </w:p>
        </w:tc>
        <w:tc>
          <w:tcPr>
            <w:tcW w:w="1183" w:type="dxa"/>
            <w:shd w:val="clear" w:color="auto" w:fill="auto"/>
          </w:tcPr>
          <w:p w14:paraId="5EEC6F50" w14:textId="77777777" w:rsidR="0094061B" w:rsidRPr="006A6176" w:rsidRDefault="0094061B" w:rsidP="0094061B">
            <w:r w:rsidRPr="006A6176">
              <w:rPr>
                <w:lang w:val="es-CO"/>
              </w:rPr>
              <w:t>1,5204%</w:t>
            </w:r>
          </w:p>
        </w:tc>
        <w:tc>
          <w:tcPr>
            <w:tcW w:w="1607" w:type="dxa"/>
            <w:shd w:val="clear" w:color="auto" w:fill="auto"/>
          </w:tcPr>
          <w:p w14:paraId="2F77349E" w14:textId="77777777" w:rsidR="0094061B" w:rsidRPr="006A6176" w:rsidRDefault="0094061B" w:rsidP="0094061B">
            <w:r w:rsidRPr="006A6176">
              <w:rPr>
                <w:lang w:val="es-CO"/>
              </w:rPr>
              <w:t>$1.002.392.516</w:t>
            </w:r>
          </w:p>
        </w:tc>
        <w:tc>
          <w:tcPr>
            <w:tcW w:w="720" w:type="dxa"/>
            <w:shd w:val="clear" w:color="auto" w:fill="auto"/>
          </w:tcPr>
          <w:p w14:paraId="0B2A621A"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7402249B" w14:textId="77777777" w:rsidR="0094061B" w:rsidRPr="006A6176" w:rsidRDefault="00E658D4" w:rsidP="006A6176">
            <w:pPr>
              <w:pStyle w:val="Textoindependiente"/>
              <w:widowControl w:val="0"/>
              <w:spacing w:line="240" w:lineRule="auto"/>
              <w:rPr>
                <w:lang w:val="es-CO"/>
              </w:rPr>
            </w:pPr>
            <w:r w:rsidRPr="006A6176">
              <w:rPr>
                <w:lang w:val="es-CO"/>
              </w:rPr>
              <w:t>$15.240.023</w:t>
            </w:r>
          </w:p>
        </w:tc>
      </w:tr>
      <w:tr w:rsidR="00EA34E2" w:rsidRPr="006A6176" w14:paraId="5334DE7A" w14:textId="77777777" w:rsidTr="006A6176">
        <w:tc>
          <w:tcPr>
            <w:tcW w:w="1066" w:type="dxa"/>
            <w:shd w:val="clear" w:color="auto" w:fill="auto"/>
          </w:tcPr>
          <w:p w14:paraId="5EB1C321"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6497A35A" w14:textId="77777777" w:rsidR="0094061B" w:rsidRPr="006A6176" w:rsidRDefault="0094061B" w:rsidP="006A6176">
            <w:pPr>
              <w:pStyle w:val="Textoindependiente"/>
              <w:widowControl w:val="0"/>
              <w:spacing w:line="240" w:lineRule="auto"/>
              <w:rPr>
                <w:lang w:val="es-CO"/>
              </w:rPr>
            </w:pPr>
            <w:r w:rsidRPr="006A6176">
              <w:rPr>
                <w:lang w:val="es-CO"/>
              </w:rPr>
              <w:t>01-dic-13</w:t>
            </w:r>
          </w:p>
        </w:tc>
        <w:tc>
          <w:tcPr>
            <w:tcW w:w="945" w:type="dxa"/>
            <w:shd w:val="clear" w:color="auto" w:fill="auto"/>
          </w:tcPr>
          <w:p w14:paraId="28628FC9" w14:textId="77777777" w:rsidR="0094061B" w:rsidRPr="006A6176" w:rsidRDefault="0094061B" w:rsidP="006A6176">
            <w:pPr>
              <w:pStyle w:val="Textoindependiente"/>
              <w:widowControl w:val="0"/>
              <w:spacing w:line="240" w:lineRule="auto"/>
              <w:rPr>
                <w:lang w:val="es-CO"/>
              </w:rPr>
            </w:pPr>
            <w:r w:rsidRPr="006A6176">
              <w:rPr>
                <w:lang w:val="es-CO"/>
              </w:rPr>
              <w:t>31-dic-13</w:t>
            </w:r>
          </w:p>
        </w:tc>
        <w:tc>
          <w:tcPr>
            <w:tcW w:w="1394" w:type="dxa"/>
            <w:shd w:val="clear" w:color="auto" w:fill="auto"/>
          </w:tcPr>
          <w:p w14:paraId="6832CE8F" w14:textId="77777777" w:rsidR="0094061B" w:rsidRPr="006A6176" w:rsidRDefault="0094061B" w:rsidP="0094061B">
            <w:r w:rsidRPr="006A6176">
              <w:rPr>
                <w:lang w:val="es-CO"/>
              </w:rPr>
              <w:t>19,85%</w:t>
            </w:r>
          </w:p>
        </w:tc>
        <w:tc>
          <w:tcPr>
            <w:tcW w:w="1183" w:type="dxa"/>
            <w:shd w:val="clear" w:color="auto" w:fill="auto"/>
          </w:tcPr>
          <w:p w14:paraId="002B3B2A" w14:textId="77777777" w:rsidR="0094061B" w:rsidRPr="006A6176" w:rsidRDefault="0094061B" w:rsidP="0094061B">
            <w:r w:rsidRPr="006A6176">
              <w:rPr>
                <w:lang w:val="es-CO"/>
              </w:rPr>
              <w:t>1,5204%</w:t>
            </w:r>
          </w:p>
        </w:tc>
        <w:tc>
          <w:tcPr>
            <w:tcW w:w="1607" w:type="dxa"/>
            <w:shd w:val="clear" w:color="auto" w:fill="auto"/>
          </w:tcPr>
          <w:p w14:paraId="15896D5D" w14:textId="77777777" w:rsidR="0094061B" w:rsidRPr="006A6176" w:rsidRDefault="0094061B" w:rsidP="0094061B">
            <w:r w:rsidRPr="006A6176">
              <w:rPr>
                <w:lang w:val="es-CO"/>
              </w:rPr>
              <w:t>$1.002.392.516</w:t>
            </w:r>
          </w:p>
        </w:tc>
        <w:tc>
          <w:tcPr>
            <w:tcW w:w="720" w:type="dxa"/>
            <w:shd w:val="clear" w:color="auto" w:fill="auto"/>
          </w:tcPr>
          <w:p w14:paraId="5435379E"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8A37E66" w14:textId="77777777" w:rsidR="0094061B" w:rsidRPr="006A6176" w:rsidRDefault="00E658D4" w:rsidP="006A6176">
            <w:pPr>
              <w:pStyle w:val="Textoindependiente"/>
              <w:widowControl w:val="0"/>
              <w:spacing w:line="240" w:lineRule="auto"/>
              <w:rPr>
                <w:lang w:val="es-CO"/>
              </w:rPr>
            </w:pPr>
            <w:r w:rsidRPr="006A6176">
              <w:rPr>
                <w:lang w:val="es-CO"/>
              </w:rPr>
              <w:t>$15.748.024</w:t>
            </w:r>
          </w:p>
        </w:tc>
      </w:tr>
      <w:tr w:rsidR="00EA34E2" w:rsidRPr="006A6176" w14:paraId="6B7DDE47" w14:textId="77777777" w:rsidTr="006A6176">
        <w:tc>
          <w:tcPr>
            <w:tcW w:w="1066" w:type="dxa"/>
            <w:shd w:val="clear" w:color="auto" w:fill="auto"/>
          </w:tcPr>
          <w:p w14:paraId="2E47DCD7" w14:textId="77777777" w:rsidR="0094061B" w:rsidRPr="006A6176" w:rsidRDefault="0094061B" w:rsidP="006A6176">
            <w:pPr>
              <w:pStyle w:val="Textoindependiente"/>
              <w:widowControl w:val="0"/>
              <w:spacing w:line="240" w:lineRule="auto"/>
              <w:rPr>
                <w:lang w:val="es-CO"/>
              </w:rPr>
            </w:pPr>
            <w:r w:rsidRPr="006A6176">
              <w:rPr>
                <w:lang w:val="es-CO"/>
              </w:rPr>
              <w:t>2372</w:t>
            </w:r>
          </w:p>
        </w:tc>
        <w:tc>
          <w:tcPr>
            <w:tcW w:w="962" w:type="dxa"/>
            <w:shd w:val="clear" w:color="auto" w:fill="auto"/>
          </w:tcPr>
          <w:p w14:paraId="15EFFAE0" w14:textId="77777777" w:rsidR="0094061B" w:rsidRPr="006A6176" w:rsidRDefault="0094061B" w:rsidP="006A6176">
            <w:pPr>
              <w:pStyle w:val="Textoindependiente"/>
              <w:widowControl w:val="0"/>
              <w:spacing w:line="240" w:lineRule="auto"/>
              <w:rPr>
                <w:lang w:val="es-CO"/>
              </w:rPr>
            </w:pPr>
            <w:r w:rsidRPr="006A6176">
              <w:rPr>
                <w:lang w:val="es-CO"/>
              </w:rPr>
              <w:t>01-ene-14</w:t>
            </w:r>
          </w:p>
        </w:tc>
        <w:tc>
          <w:tcPr>
            <w:tcW w:w="945" w:type="dxa"/>
            <w:shd w:val="clear" w:color="auto" w:fill="auto"/>
          </w:tcPr>
          <w:p w14:paraId="327823E4" w14:textId="77777777" w:rsidR="0094061B" w:rsidRPr="006A6176" w:rsidRDefault="0094061B" w:rsidP="006A6176">
            <w:pPr>
              <w:pStyle w:val="Textoindependiente"/>
              <w:widowControl w:val="0"/>
              <w:spacing w:line="240" w:lineRule="auto"/>
              <w:rPr>
                <w:lang w:val="es-CO"/>
              </w:rPr>
            </w:pPr>
            <w:r w:rsidRPr="006A6176">
              <w:rPr>
                <w:lang w:val="es-CO"/>
              </w:rPr>
              <w:t>31-ene-14</w:t>
            </w:r>
          </w:p>
        </w:tc>
        <w:tc>
          <w:tcPr>
            <w:tcW w:w="1394" w:type="dxa"/>
            <w:shd w:val="clear" w:color="auto" w:fill="auto"/>
          </w:tcPr>
          <w:p w14:paraId="4605A45D" w14:textId="77777777" w:rsidR="0094061B" w:rsidRPr="006A6176" w:rsidRDefault="0094061B" w:rsidP="006A6176">
            <w:pPr>
              <w:pStyle w:val="Textoindependiente"/>
              <w:widowControl w:val="0"/>
              <w:spacing w:line="240" w:lineRule="auto"/>
              <w:rPr>
                <w:lang w:val="es-CO"/>
              </w:rPr>
            </w:pPr>
            <w:r w:rsidRPr="006A6176">
              <w:rPr>
                <w:lang w:val="es-CO"/>
              </w:rPr>
              <w:t>19,65%</w:t>
            </w:r>
          </w:p>
        </w:tc>
        <w:tc>
          <w:tcPr>
            <w:tcW w:w="1183" w:type="dxa"/>
            <w:shd w:val="clear" w:color="auto" w:fill="auto"/>
          </w:tcPr>
          <w:p w14:paraId="617F6903" w14:textId="77777777" w:rsidR="0094061B" w:rsidRPr="006A6176" w:rsidRDefault="0094061B" w:rsidP="006A6176">
            <w:pPr>
              <w:pStyle w:val="Textoindependiente"/>
              <w:widowControl w:val="0"/>
              <w:spacing w:line="240" w:lineRule="auto"/>
              <w:rPr>
                <w:lang w:val="es-CO"/>
              </w:rPr>
            </w:pPr>
            <w:r w:rsidRPr="006A6176">
              <w:rPr>
                <w:lang w:val="es-CO"/>
              </w:rPr>
              <w:t>1,5062%</w:t>
            </w:r>
          </w:p>
        </w:tc>
        <w:tc>
          <w:tcPr>
            <w:tcW w:w="1607" w:type="dxa"/>
            <w:shd w:val="clear" w:color="auto" w:fill="auto"/>
          </w:tcPr>
          <w:p w14:paraId="6FEC8123" w14:textId="77777777" w:rsidR="0094061B" w:rsidRPr="006A6176" w:rsidRDefault="0094061B" w:rsidP="0094061B">
            <w:r w:rsidRPr="006A6176">
              <w:rPr>
                <w:lang w:val="es-CO"/>
              </w:rPr>
              <w:t>$1.002.392.516</w:t>
            </w:r>
          </w:p>
        </w:tc>
        <w:tc>
          <w:tcPr>
            <w:tcW w:w="720" w:type="dxa"/>
            <w:shd w:val="clear" w:color="auto" w:fill="auto"/>
          </w:tcPr>
          <w:p w14:paraId="5F230EE1"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5EFEAE9E" w14:textId="77777777" w:rsidR="0094061B" w:rsidRPr="006A6176" w:rsidRDefault="00E658D4" w:rsidP="006A6176">
            <w:pPr>
              <w:pStyle w:val="Textoindependiente"/>
              <w:widowControl w:val="0"/>
              <w:spacing w:line="240" w:lineRule="auto"/>
              <w:rPr>
                <w:lang w:val="es-CO"/>
              </w:rPr>
            </w:pPr>
            <w:r w:rsidRPr="006A6176">
              <w:rPr>
                <w:lang w:val="es-CO"/>
              </w:rPr>
              <w:t>$15.601.680</w:t>
            </w:r>
          </w:p>
        </w:tc>
      </w:tr>
      <w:tr w:rsidR="00EA34E2" w:rsidRPr="006A6176" w14:paraId="07F1DE1E" w14:textId="77777777" w:rsidTr="006A6176">
        <w:tc>
          <w:tcPr>
            <w:tcW w:w="1066" w:type="dxa"/>
            <w:shd w:val="clear" w:color="auto" w:fill="auto"/>
          </w:tcPr>
          <w:p w14:paraId="56C545CC"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691394A0" w14:textId="77777777" w:rsidR="0094061B" w:rsidRPr="006A6176" w:rsidRDefault="0094061B" w:rsidP="006A6176">
            <w:pPr>
              <w:pStyle w:val="Textoindependiente"/>
              <w:widowControl w:val="0"/>
              <w:spacing w:line="240" w:lineRule="auto"/>
              <w:rPr>
                <w:lang w:val="es-CO"/>
              </w:rPr>
            </w:pPr>
            <w:r w:rsidRPr="006A6176">
              <w:rPr>
                <w:lang w:val="es-CO"/>
              </w:rPr>
              <w:t>01-feb-14</w:t>
            </w:r>
          </w:p>
        </w:tc>
        <w:tc>
          <w:tcPr>
            <w:tcW w:w="945" w:type="dxa"/>
            <w:shd w:val="clear" w:color="auto" w:fill="auto"/>
          </w:tcPr>
          <w:p w14:paraId="2F399F15" w14:textId="77777777" w:rsidR="0094061B" w:rsidRPr="006A6176" w:rsidRDefault="0094061B" w:rsidP="006A6176">
            <w:pPr>
              <w:pStyle w:val="Textoindependiente"/>
              <w:widowControl w:val="0"/>
              <w:spacing w:line="240" w:lineRule="auto"/>
              <w:rPr>
                <w:lang w:val="es-CO"/>
              </w:rPr>
            </w:pPr>
            <w:r w:rsidRPr="006A6176">
              <w:rPr>
                <w:lang w:val="es-CO"/>
              </w:rPr>
              <w:t>28-feb-14</w:t>
            </w:r>
          </w:p>
        </w:tc>
        <w:tc>
          <w:tcPr>
            <w:tcW w:w="1394" w:type="dxa"/>
            <w:shd w:val="clear" w:color="auto" w:fill="auto"/>
          </w:tcPr>
          <w:p w14:paraId="5098C41E" w14:textId="77777777" w:rsidR="0094061B" w:rsidRPr="006A6176" w:rsidRDefault="0094061B" w:rsidP="0094061B">
            <w:r w:rsidRPr="006A6176">
              <w:rPr>
                <w:lang w:val="es-CO"/>
              </w:rPr>
              <w:t>19,65%</w:t>
            </w:r>
          </w:p>
        </w:tc>
        <w:tc>
          <w:tcPr>
            <w:tcW w:w="1183" w:type="dxa"/>
            <w:shd w:val="clear" w:color="auto" w:fill="auto"/>
          </w:tcPr>
          <w:p w14:paraId="0FA8846C" w14:textId="77777777" w:rsidR="0094061B" w:rsidRPr="006A6176" w:rsidRDefault="0094061B" w:rsidP="0094061B">
            <w:r w:rsidRPr="006A6176">
              <w:rPr>
                <w:lang w:val="es-CO"/>
              </w:rPr>
              <w:t>1,5062%</w:t>
            </w:r>
          </w:p>
        </w:tc>
        <w:tc>
          <w:tcPr>
            <w:tcW w:w="1607" w:type="dxa"/>
            <w:shd w:val="clear" w:color="auto" w:fill="auto"/>
          </w:tcPr>
          <w:p w14:paraId="4EECEEB0" w14:textId="77777777" w:rsidR="0094061B" w:rsidRPr="006A6176" w:rsidRDefault="0094061B" w:rsidP="0094061B">
            <w:r w:rsidRPr="006A6176">
              <w:rPr>
                <w:lang w:val="es-CO"/>
              </w:rPr>
              <w:t>$1.002.392.516</w:t>
            </w:r>
          </w:p>
        </w:tc>
        <w:tc>
          <w:tcPr>
            <w:tcW w:w="720" w:type="dxa"/>
            <w:shd w:val="clear" w:color="auto" w:fill="auto"/>
          </w:tcPr>
          <w:p w14:paraId="728DAC67" w14:textId="77777777" w:rsidR="0094061B" w:rsidRPr="006A6176" w:rsidRDefault="001F4196" w:rsidP="006A6176">
            <w:pPr>
              <w:pStyle w:val="Textoindependiente"/>
              <w:widowControl w:val="0"/>
              <w:spacing w:line="240" w:lineRule="auto"/>
              <w:rPr>
                <w:lang w:val="es-CO"/>
              </w:rPr>
            </w:pPr>
            <w:r w:rsidRPr="006A6176">
              <w:rPr>
                <w:lang w:val="es-CO"/>
              </w:rPr>
              <w:t>28</w:t>
            </w:r>
          </w:p>
        </w:tc>
        <w:tc>
          <w:tcPr>
            <w:tcW w:w="1517" w:type="dxa"/>
            <w:shd w:val="clear" w:color="auto" w:fill="auto"/>
          </w:tcPr>
          <w:p w14:paraId="401BDCC9" w14:textId="77777777" w:rsidR="0094061B" w:rsidRPr="006A6176" w:rsidRDefault="00E658D4" w:rsidP="006A6176">
            <w:pPr>
              <w:pStyle w:val="Textoindependiente"/>
              <w:widowControl w:val="0"/>
              <w:spacing w:line="240" w:lineRule="auto"/>
              <w:rPr>
                <w:lang w:val="es-CO"/>
              </w:rPr>
            </w:pPr>
            <w:r w:rsidRPr="006A6176">
              <w:rPr>
                <w:lang w:val="es-CO"/>
              </w:rPr>
              <w:t>$14.091.840</w:t>
            </w:r>
          </w:p>
        </w:tc>
      </w:tr>
      <w:tr w:rsidR="00EA34E2" w:rsidRPr="006A6176" w14:paraId="1B185733" w14:textId="77777777" w:rsidTr="006A6176">
        <w:tc>
          <w:tcPr>
            <w:tcW w:w="1066" w:type="dxa"/>
            <w:shd w:val="clear" w:color="auto" w:fill="auto"/>
          </w:tcPr>
          <w:p w14:paraId="64E2E93B"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01A6F72" w14:textId="77777777" w:rsidR="0094061B" w:rsidRPr="006A6176" w:rsidRDefault="0094061B" w:rsidP="006A6176">
            <w:pPr>
              <w:pStyle w:val="Textoindependiente"/>
              <w:widowControl w:val="0"/>
              <w:spacing w:line="240" w:lineRule="auto"/>
              <w:rPr>
                <w:lang w:val="es-CO"/>
              </w:rPr>
            </w:pPr>
            <w:r w:rsidRPr="006A6176">
              <w:rPr>
                <w:lang w:val="es-CO"/>
              </w:rPr>
              <w:t>01-mar-14</w:t>
            </w:r>
          </w:p>
        </w:tc>
        <w:tc>
          <w:tcPr>
            <w:tcW w:w="945" w:type="dxa"/>
            <w:shd w:val="clear" w:color="auto" w:fill="auto"/>
          </w:tcPr>
          <w:p w14:paraId="413261A6" w14:textId="77777777" w:rsidR="0094061B" w:rsidRPr="006A6176" w:rsidRDefault="0094061B" w:rsidP="006A6176">
            <w:pPr>
              <w:pStyle w:val="Textoindependiente"/>
              <w:widowControl w:val="0"/>
              <w:spacing w:line="240" w:lineRule="auto"/>
              <w:rPr>
                <w:lang w:val="es-CO"/>
              </w:rPr>
            </w:pPr>
            <w:r w:rsidRPr="006A6176">
              <w:rPr>
                <w:lang w:val="es-CO"/>
              </w:rPr>
              <w:t>31-mar-14</w:t>
            </w:r>
          </w:p>
        </w:tc>
        <w:tc>
          <w:tcPr>
            <w:tcW w:w="1394" w:type="dxa"/>
            <w:shd w:val="clear" w:color="auto" w:fill="auto"/>
          </w:tcPr>
          <w:p w14:paraId="44D8F33F" w14:textId="77777777" w:rsidR="0094061B" w:rsidRPr="006A6176" w:rsidRDefault="0094061B" w:rsidP="0094061B">
            <w:r w:rsidRPr="006A6176">
              <w:rPr>
                <w:lang w:val="es-CO"/>
              </w:rPr>
              <w:t>19,65%</w:t>
            </w:r>
          </w:p>
        </w:tc>
        <w:tc>
          <w:tcPr>
            <w:tcW w:w="1183" w:type="dxa"/>
            <w:shd w:val="clear" w:color="auto" w:fill="auto"/>
          </w:tcPr>
          <w:p w14:paraId="51F89ED6" w14:textId="77777777" w:rsidR="0094061B" w:rsidRPr="006A6176" w:rsidRDefault="0094061B" w:rsidP="0094061B">
            <w:r w:rsidRPr="006A6176">
              <w:rPr>
                <w:lang w:val="es-CO"/>
              </w:rPr>
              <w:t>1,5062%</w:t>
            </w:r>
          </w:p>
        </w:tc>
        <w:tc>
          <w:tcPr>
            <w:tcW w:w="1607" w:type="dxa"/>
            <w:shd w:val="clear" w:color="auto" w:fill="auto"/>
          </w:tcPr>
          <w:p w14:paraId="49F2679C" w14:textId="77777777" w:rsidR="0094061B" w:rsidRPr="006A6176" w:rsidRDefault="0094061B" w:rsidP="0094061B">
            <w:r w:rsidRPr="006A6176">
              <w:rPr>
                <w:lang w:val="es-CO"/>
              </w:rPr>
              <w:t>$1.002.392.516</w:t>
            </w:r>
          </w:p>
        </w:tc>
        <w:tc>
          <w:tcPr>
            <w:tcW w:w="720" w:type="dxa"/>
            <w:shd w:val="clear" w:color="auto" w:fill="auto"/>
          </w:tcPr>
          <w:p w14:paraId="737DACC7"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75A37B8" w14:textId="77777777" w:rsidR="0094061B" w:rsidRPr="006A6176" w:rsidRDefault="00E658D4" w:rsidP="006A6176">
            <w:pPr>
              <w:pStyle w:val="Textoindependiente"/>
              <w:widowControl w:val="0"/>
              <w:spacing w:line="240" w:lineRule="auto"/>
              <w:rPr>
                <w:lang w:val="es-CO"/>
              </w:rPr>
            </w:pPr>
            <w:r w:rsidRPr="006A6176">
              <w:rPr>
                <w:lang w:val="es-CO"/>
              </w:rPr>
              <w:t>$15.601.680</w:t>
            </w:r>
          </w:p>
        </w:tc>
      </w:tr>
      <w:tr w:rsidR="00EA34E2" w:rsidRPr="006A6176" w14:paraId="447A249C" w14:textId="77777777" w:rsidTr="006A6176">
        <w:tc>
          <w:tcPr>
            <w:tcW w:w="1066" w:type="dxa"/>
            <w:shd w:val="clear" w:color="auto" w:fill="auto"/>
          </w:tcPr>
          <w:p w14:paraId="0FD612B3" w14:textId="77777777" w:rsidR="0094061B" w:rsidRPr="006A6176" w:rsidRDefault="0094061B" w:rsidP="006A6176">
            <w:pPr>
              <w:pStyle w:val="Textoindependiente"/>
              <w:widowControl w:val="0"/>
              <w:spacing w:line="240" w:lineRule="auto"/>
              <w:rPr>
                <w:lang w:val="es-CO"/>
              </w:rPr>
            </w:pPr>
            <w:r w:rsidRPr="006A6176">
              <w:rPr>
                <w:lang w:val="es-CO"/>
              </w:rPr>
              <w:lastRenderedPageBreak/>
              <w:t>503</w:t>
            </w:r>
          </w:p>
        </w:tc>
        <w:tc>
          <w:tcPr>
            <w:tcW w:w="962" w:type="dxa"/>
            <w:shd w:val="clear" w:color="auto" w:fill="auto"/>
          </w:tcPr>
          <w:p w14:paraId="22982855" w14:textId="77777777" w:rsidR="0094061B" w:rsidRPr="006A6176" w:rsidRDefault="0094061B" w:rsidP="006A6176">
            <w:pPr>
              <w:pStyle w:val="Textoindependiente"/>
              <w:widowControl w:val="0"/>
              <w:spacing w:line="240" w:lineRule="auto"/>
              <w:rPr>
                <w:lang w:val="es-CO"/>
              </w:rPr>
            </w:pPr>
            <w:r w:rsidRPr="006A6176">
              <w:rPr>
                <w:lang w:val="es-CO"/>
              </w:rPr>
              <w:t>01-abr-14</w:t>
            </w:r>
          </w:p>
        </w:tc>
        <w:tc>
          <w:tcPr>
            <w:tcW w:w="945" w:type="dxa"/>
            <w:shd w:val="clear" w:color="auto" w:fill="auto"/>
          </w:tcPr>
          <w:p w14:paraId="42500D69" w14:textId="77777777" w:rsidR="0094061B" w:rsidRPr="006A6176" w:rsidRDefault="0094061B" w:rsidP="006A6176">
            <w:pPr>
              <w:pStyle w:val="Textoindependiente"/>
              <w:widowControl w:val="0"/>
              <w:spacing w:line="240" w:lineRule="auto"/>
              <w:rPr>
                <w:lang w:val="es-CO"/>
              </w:rPr>
            </w:pPr>
            <w:r w:rsidRPr="006A6176">
              <w:rPr>
                <w:lang w:val="es-CO"/>
              </w:rPr>
              <w:t>30-abr-14</w:t>
            </w:r>
          </w:p>
        </w:tc>
        <w:tc>
          <w:tcPr>
            <w:tcW w:w="1394" w:type="dxa"/>
            <w:shd w:val="clear" w:color="auto" w:fill="auto"/>
          </w:tcPr>
          <w:p w14:paraId="141F4865" w14:textId="77777777" w:rsidR="0094061B" w:rsidRPr="006A6176" w:rsidRDefault="0094061B" w:rsidP="006A6176">
            <w:pPr>
              <w:pStyle w:val="Textoindependiente"/>
              <w:widowControl w:val="0"/>
              <w:spacing w:line="240" w:lineRule="auto"/>
              <w:rPr>
                <w:lang w:val="es-CO"/>
              </w:rPr>
            </w:pPr>
            <w:r w:rsidRPr="006A6176">
              <w:rPr>
                <w:lang w:val="es-CO"/>
              </w:rPr>
              <w:t>19,63%</w:t>
            </w:r>
          </w:p>
        </w:tc>
        <w:tc>
          <w:tcPr>
            <w:tcW w:w="1183" w:type="dxa"/>
            <w:shd w:val="clear" w:color="auto" w:fill="auto"/>
          </w:tcPr>
          <w:p w14:paraId="0F28F69A" w14:textId="77777777" w:rsidR="0094061B" w:rsidRPr="006A6176" w:rsidRDefault="0094061B" w:rsidP="006A6176">
            <w:pPr>
              <w:pStyle w:val="Textoindependiente"/>
              <w:widowControl w:val="0"/>
              <w:spacing w:line="240" w:lineRule="auto"/>
              <w:rPr>
                <w:lang w:val="es-CO"/>
              </w:rPr>
            </w:pPr>
            <w:r w:rsidRPr="006A6176">
              <w:rPr>
                <w:lang w:val="es-CO"/>
              </w:rPr>
              <w:t>1,5048%</w:t>
            </w:r>
          </w:p>
        </w:tc>
        <w:tc>
          <w:tcPr>
            <w:tcW w:w="1607" w:type="dxa"/>
            <w:shd w:val="clear" w:color="auto" w:fill="auto"/>
          </w:tcPr>
          <w:p w14:paraId="3189365B" w14:textId="77777777" w:rsidR="0094061B" w:rsidRPr="006A6176" w:rsidRDefault="0094061B" w:rsidP="0094061B">
            <w:r w:rsidRPr="006A6176">
              <w:rPr>
                <w:lang w:val="es-CO"/>
              </w:rPr>
              <w:t>$1.002.392.516</w:t>
            </w:r>
          </w:p>
        </w:tc>
        <w:tc>
          <w:tcPr>
            <w:tcW w:w="720" w:type="dxa"/>
            <w:shd w:val="clear" w:color="auto" w:fill="auto"/>
          </w:tcPr>
          <w:p w14:paraId="77F714AD"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5CE125F6" w14:textId="77777777" w:rsidR="0094061B" w:rsidRPr="006A6176" w:rsidRDefault="00E658D4" w:rsidP="006A6176">
            <w:pPr>
              <w:pStyle w:val="Textoindependiente"/>
              <w:widowControl w:val="0"/>
              <w:spacing w:line="240" w:lineRule="auto"/>
              <w:rPr>
                <w:lang w:val="es-CO"/>
              </w:rPr>
            </w:pPr>
            <w:r w:rsidRPr="006A6176">
              <w:rPr>
                <w:lang w:val="es-CO"/>
              </w:rPr>
              <w:t>$15.084.226</w:t>
            </w:r>
          </w:p>
        </w:tc>
      </w:tr>
      <w:tr w:rsidR="00EA34E2" w:rsidRPr="006A6176" w14:paraId="1B7417BD" w14:textId="77777777" w:rsidTr="006A6176">
        <w:tc>
          <w:tcPr>
            <w:tcW w:w="1066" w:type="dxa"/>
            <w:shd w:val="clear" w:color="auto" w:fill="auto"/>
          </w:tcPr>
          <w:p w14:paraId="1CDB512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4C464BD" w14:textId="77777777" w:rsidR="0094061B" w:rsidRPr="006A6176" w:rsidRDefault="0094061B" w:rsidP="006A6176">
            <w:pPr>
              <w:pStyle w:val="Textoindependiente"/>
              <w:widowControl w:val="0"/>
              <w:spacing w:line="240" w:lineRule="auto"/>
              <w:rPr>
                <w:lang w:val="es-CO"/>
              </w:rPr>
            </w:pPr>
            <w:r w:rsidRPr="006A6176">
              <w:rPr>
                <w:lang w:val="es-CO"/>
              </w:rPr>
              <w:t>01-may-14</w:t>
            </w:r>
          </w:p>
        </w:tc>
        <w:tc>
          <w:tcPr>
            <w:tcW w:w="945" w:type="dxa"/>
            <w:shd w:val="clear" w:color="auto" w:fill="auto"/>
          </w:tcPr>
          <w:p w14:paraId="1D5962E8" w14:textId="77777777" w:rsidR="0094061B" w:rsidRPr="006A6176" w:rsidRDefault="0094061B" w:rsidP="006A6176">
            <w:pPr>
              <w:pStyle w:val="Textoindependiente"/>
              <w:widowControl w:val="0"/>
              <w:spacing w:line="240" w:lineRule="auto"/>
              <w:rPr>
                <w:lang w:val="es-CO"/>
              </w:rPr>
            </w:pPr>
            <w:r w:rsidRPr="006A6176">
              <w:rPr>
                <w:lang w:val="es-CO"/>
              </w:rPr>
              <w:t>31-may-14</w:t>
            </w:r>
          </w:p>
        </w:tc>
        <w:tc>
          <w:tcPr>
            <w:tcW w:w="1394" w:type="dxa"/>
            <w:shd w:val="clear" w:color="auto" w:fill="auto"/>
          </w:tcPr>
          <w:p w14:paraId="09341342" w14:textId="77777777" w:rsidR="0094061B" w:rsidRPr="006A6176" w:rsidRDefault="0094061B" w:rsidP="0094061B">
            <w:r w:rsidRPr="006A6176">
              <w:rPr>
                <w:lang w:val="es-CO"/>
              </w:rPr>
              <w:t>19,63%</w:t>
            </w:r>
          </w:p>
        </w:tc>
        <w:tc>
          <w:tcPr>
            <w:tcW w:w="1183" w:type="dxa"/>
            <w:shd w:val="clear" w:color="auto" w:fill="auto"/>
          </w:tcPr>
          <w:p w14:paraId="2DD38E90" w14:textId="77777777" w:rsidR="0094061B" w:rsidRPr="006A6176" w:rsidRDefault="0094061B" w:rsidP="0094061B">
            <w:r w:rsidRPr="006A6176">
              <w:rPr>
                <w:lang w:val="es-CO"/>
              </w:rPr>
              <w:t>1,5048%</w:t>
            </w:r>
          </w:p>
        </w:tc>
        <w:tc>
          <w:tcPr>
            <w:tcW w:w="1607" w:type="dxa"/>
            <w:shd w:val="clear" w:color="auto" w:fill="auto"/>
          </w:tcPr>
          <w:p w14:paraId="2810FE02" w14:textId="77777777" w:rsidR="0094061B" w:rsidRPr="006A6176" w:rsidRDefault="0094061B" w:rsidP="0094061B">
            <w:r w:rsidRPr="006A6176">
              <w:rPr>
                <w:lang w:val="es-CO"/>
              </w:rPr>
              <w:t>$1.002.392.516</w:t>
            </w:r>
          </w:p>
        </w:tc>
        <w:tc>
          <w:tcPr>
            <w:tcW w:w="720" w:type="dxa"/>
            <w:shd w:val="clear" w:color="auto" w:fill="auto"/>
          </w:tcPr>
          <w:p w14:paraId="2EED6872"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64CCAF75" w14:textId="77777777" w:rsidR="0094061B" w:rsidRPr="006A6176" w:rsidRDefault="00E658D4" w:rsidP="006A6176">
            <w:pPr>
              <w:pStyle w:val="Textoindependiente"/>
              <w:widowControl w:val="0"/>
              <w:spacing w:line="240" w:lineRule="auto"/>
              <w:rPr>
                <w:lang w:val="es-CO"/>
              </w:rPr>
            </w:pPr>
            <w:r w:rsidRPr="006A6176">
              <w:rPr>
                <w:lang w:val="es-CO"/>
              </w:rPr>
              <w:t>$15.587.034</w:t>
            </w:r>
          </w:p>
        </w:tc>
      </w:tr>
      <w:tr w:rsidR="00EA34E2" w:rsidRPr="006A6176" w14:paraId="27AF41C4" w14:textId="77777777" w:rsidTr="006A6176">
        <w:tc>
          <w:tcPr>
            <w:tcW w:w="1066" w:type="dxa"/>
            <w:shd w:val="clear" w:color="auto" w:fill="auto"/>
          </w:tcPr>
          <w:p w14:paraId="4FBF6748"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CEA02C7" w14:textId="77777777" w:rsidR="0094061B" w:rsidRPr="006A6176" w:rsidRDefault="0094061B" w:rsidP="006A6176">
            <w:pPr>
              <w:pStyle w:val="Textoindependiente"/>
              <w:widowControl w:val="0"/>
              <w:spacing w:line="240" w:lineRule="auto"/>
              <w:rPr>
                <w:lang w:val="es-CO"/>
              </w:rPr>
            </w:pPr>
            <w:r w:rsidRPr="006A6176">
              <w:rPr>
                <w:lang w:val="es-CO"/>
              </w:rPr>
              <w:t>01-jun-14</w:t>
            </w:r>
          </w:p>
        </w:tc>
        <w:tc>
          <w:tcPr>
            <w:tcW w:w="945" w:type="dxa"/>
            <w:shd w:val="clear" w:color="auto" w:fill="auto"/>
          </w:tcPr>
          <w:p w14:paraId="38799364" w14:textId="77777777" w:rsidR="0094061B" w:rsidRPr="006A6176" w:rsidRDefault="0094061B" w:rsidP="006A6176">
            <w:pPr>
              <w:pStyle w:val="Textoindependiente"/>
              <w:widowControl w:val="0"/>
              <w:spacing w:line="240" w:lineRule="auto"/>
              <w:rPr>
                <w:lang w:val="es-CO"/>
              </w:rPr>
            </w:pPr>
            <w:r w:rsidRPr="006A6176">
              <w:rPr>
                <w:lang w:val="es-CO"/>
              </w:rPr>
              <w:t>30-jun-14</w:t>
            </w:r>
          </w:p>
        </w:tc>
        <w:tc>
          <w:tcPr>
            <w:tcW w:w="1394" w:type="dxa"/>
            <w:shd w:val="clear" w:color="auto" w:fill="auto"/>
          </w:tcPr>
          <w:p w14:paraId="2B1829FD" w14:textId="77777777" w:rsidR="0094061B" w:rsidRPr="006A6176" w:rsidRDefault="0094061B" w:rsidP="0094061B">
            <w:r w:rsidRPr="006A6176">
              <w:rPr>
                <w:lang w:val="es-CO"/>
              </w:rPr>
              <w:t>19,63%</w:t>
            </w:r>
          </w:p>
        </w:tc>
        <w:tc>
          <w:tcPr>
            <w:tcW w:w="1183" w:type="dxa"/>
            <w:shd w:val="clear" w:color="auto" w:fill="auto"/>
          </w:tcPr>
          <w:p w14:paraId="590F8D66" w14:textId="77777777" w:rsidR="0094061B" w:rsidRPr="006A6176" w:rsidRDefault="0094061B" w:rsidP="0094061B">
            <w:r w:rsidRPr="006A6176">
              <w:rPr>
                <w:lang w:val="es-CO"/>
              </w:rPr>
              <w:t>1,5048%</w:t>
            </w:r>
          </w:p>
        </w:tc>
        <w:tc>
          <w:tcPr>
            <w:tcW w:w="1607" w:type="dxa"/>
            <w:shd w:val="clear" w:color="auto" w:fill="auto"/>
          </w:tcPr>
          <w:p w14:paraId="44B06EA0" w14:textId="77777777" w:rsidR="0094061B" w:rsidRPr="006A6176" w:rsidRDefault="0094061B" w:rsidP="0094061B">
            <w:r w:rsidRPr="006A6176">
              <w:rPr>
                <w:lang w:val="es-CO"/>
              </w:rPr>
              <w:t>$1.002.392.516</w:t>
            </w:r>
          </w:p>
        </w:tc>
        <w:tc>
          <w:tcPr>
            <w:tcW w:w="720" w:type="dxa"/>
            <w:shd w:val="clear" w:color="auto" w:fill="auto"/>
          </w:tcPr>
          <w:p w14:paraId="3F90D188"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31C32D57" w14:textId="77777777" w:rsidR="0094061B" w:rsidRPr="006A6176" w:rsidRDefault="00E658D4" w:rsidP="006A6176">
            <w:pPr>
              <w:pStyle w:val="Textoindependiente"/>
              <w:widowControl w:val="0"/>
              <w:spacing w:line="240" w:lineRule="auto"/>
              <w:rPr>
                <w:lang w:val="es-CO"/>
              </w:rPr>
            </w:pPr>
            <w:r w:rsidRPr="006A6176">
              <w:rPr>
                <w:lang w:val="es-CO"/>
              </w:rPr>
              <w:t>$15.084.226</w:t>
            </w:r>
          </w:p>
        </w:tc>
      </w:tr>
      <w:tr w:rsidR="00EA34E2" w:rsidRPr="006A6176" w14:paraId="5CEE3E3E" w14:textId="77777777" w:rsidTr="006A6176">
        <w:tc>
          <w:tcPr>
            <w:tcW w:w="1066" w:type="dxa"/>
            <w:shd w:val="clear" w:color="auto" w:fill="auto"/>
          </w:tcPr>
          <w:p w14:paraId="097AC9E8" w14:textId="77777777" w:rsidR="0094061B" w:rsidRPr="006A6176" w:rsidRDefault="0094061B" w:rsidP="006A6176">
            <w:pPr>
              <w:pStyle w:val="Textoindependiente"/>
              <w:widowControl w:val="0"/>
              <w:spacing w:line="240" w:lineRule="auto"/>
              <w:rPr>
                <w:lang w:val="es-CO"/>
              </w:rPr>
            </w:pPr>
            <w:r w:rsidRPr="006A6176">
              <w:rPr>
                <w:lang w:val="es-CO"/>
              </w:rPr>
              <w:t>1041</w:t>
            </w:r>
          </w:p>
        </w:tc>
        <w:tc>
          <w:tcPr>
            <w:tcW w:w="962" w:type="dxa"/>
            <w:shd w:val="clear" w:color="auto" w:fill="auto"/>
          </w:tcPr>
          <w:p w14:paraId="46A08A9E" w14:textId="77777777" w:rsidR="0094061B" w:rsidRPr="006A6176" w:rsidRDefault="0094061B" w:rsidP="006A6176">
            <w:pPr>
              <w:pStyle w:val="Textoindependiente"/>
              <w:widowControl w:val="0"/>
              <w:spacing w:line="240" w:lineRule="auto"/>
              <w:rPr>
                <w:lang w:val="es-CO"/>
              </w:rPr>
            </w:pPr>
            <w:r w:rsidRPr="006A6176">
              <w:rPr>
                <w:lang w:val="es-CO"/>
              </w:rPr>
              <w:t>01-jul-14</w:t>
            </w:r>
          </w:p>
        </w:tc>
        <w:tc>
          <w:tcPr>
            <w:tcW w:w="945" w:type="dxa"/>
            <w:shd w:val="clear" w:color="auto" w:fill="auto"/>
          </w:tcPr>
          <w:p w14:paraId="17F2B83A" w14:textId="77777777" w:rsidR="0094061B" w:rsidRPr="006A6176" w:rsidRDefault="0094061B" w:rsidP="006A6176">
            <w:pPr>
              <w:pStyle w:val="Textoindependiente"/>
              <w:widowControl w:val="0"/>
              <w:spacing w:line="240" w:lineRule="auto"/>
              <w:rPr>
                <w:lang w:val="es-CO"/>
              </w:rPr>
            </w:pPr>
            <w:r w:rsidRPr="006A6176">
              <w:rPr>
                <w:lang w:val="es-CO"/>
              </w:rPr>
              <w:t>31-jul-14</w:t>
            </w:r>
          </w:p>
        </w:tc>
        <w:tc>
          <w:tcPr>
            <w:tcW w:w="1394" w:type="dxa"/>
            <w:shd w:val="clear" w:color="auto" w:fill="auto"/>
          </w:tcPr>
          <w:p w14:paraId="559240F7" w14:textId="77777777" w:rsidR="0094061B" w:rsidRPr="006A6176" w:rsidRDefault="0094061B" w:rsidP="006A6176">
            <w:pPr>
              <w:pStyle w:val="Textoindependiente"/>
              <w:widowControl w:val="0"/>
              <w:spacing w:line="240" w:lineRule="auto"/>
              <w:rPr>
                <w:lang w:val="es-CO"/>
              </w:rPr>
            </w:pPr>
            <w:r w:rsidRPr="006A6176">
              <w:rPr>
                <w:lang w:val="es-CO"/>
              </w:rPr>
              <w:t>19,33%</w:t>
            </w:r>
          </w:p>
        </w:tc>
        <w:tc>
          <w:tcPr>
            <w:tcW w:w="1183" w:type="dxa"/>
            <w:shd w:val="clear" w:color="auto" w:fill="auto"/>
          </w:tcPr>
          <w:p w14:paraId="66D330E6" w14:textId="77777777" w:rsidR="0094061B" w:rsidRPr="006A6176" w:rsidRDefault="0094061B" w:rsidP="006A6176">
            <w:pPr>
              <w:pStyle w:val="Textoindependiente"/>
              <w:widowControl w:val="0"/>
              <w:spacing w:line="240" w:lineRule="auto"/>
              <w:rPr>
                <w:lang w:val="es-CO"/>
              </w:rPr>
            </w:pPr>
            <w:r w:rsidRPr="006A6176">
              <w:rPr>
                <w:lang w:val="es-CO"/>
              </w:rPr>
              <w:t>1,4836%</w:t>
            </w:r>
          </w:p>
        </w:tc>
        <w:tc>
          <w:tcPr>
            <w:tcW w:w="1607" w:type="dxa"/>
            <w:shd w:val="clear" w:color="auto" w:fill="auto"/>
          </w:tcPr>
          <w:p w14:paraId="4F07DA58" w14:textId="77777777" w:rsidR="0094061B" w:rsidRPr="006A6176" w:rsidRDefault="0094061B" w:rsidP="0094061B">
            <w:r w:rsidRPr="006A6176">
              <w:rPr>
                <w:lang w:val="es-CO"/>
              </w:rPr>
              <w:t>$1.002.392.516</w:t>
            </w:r>
          </w:p>
        </w:tc>
        <w:tc>
          <w:tcPr>
            <w:tcW w:w="720" w:type="dxa"/>
            <w:shd w:val="clear" w:color="auto" w:fill="auto"/>
          </w:tcPr>
          <w:p w14:paraId="7B50464B"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51A5B3C4" w14:textId="77777777" w:rsidR="0094061B" w:rsidRPr="006A6176" w:rsidRDefault="00E658D4" w:rsidP="006A6176">
            <w:pPr>
              <w:pStyle w:val="Textoindependiente"/>
              <w:widowControl w:val="0"/>
              <w:spacing w:line="240" w:lineRule="auto"/>
              <w:rPr>
                <w:lang w:val="es-CO"/>
              </w:rPr>
            </w:pPr>
            <w:r w:rsidRPr="006A6176">
              <w:rPr>
                <w:lang w:val="es-CO"/>
              </w:rPr>
              <w:t>$15.367.063</w:t>
            </w:r>
          </w:p>
        </w:tc>
      </w:tr>
      <w:tr w:rsidR="00EA34E2" w:rsidRPr="006A6176" w14:paraId="6397F6A3" w14:textId="77777777" w:rsidTr="006A6176">
        <w:tc>
          <w:tcPr>
            <w:tcW w:w="1066" w:type="dxa"/>
            <w:shd w:val="clear" w:color="auto" w:fill="auto"/>
          </w:tcPr>
          <w:p w14:paraId="3AD6BAC6"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5AC80722" w14:textId="77777777" w:rsidR="0094061B" w:rsidRPr="006A6176" w:rsidRDefault="0094061B" w:rsidP="006A6176">
            <w:pPr>
              <w:pStyle w:val="Textoindependiente"/>
              <w:widowControl w:val="0"/>
              <w:spacing w:line="240" w:lineRule="auto"/>
              <w:rPr>
                <w:lang w:val="es-CO"/>
              </w:rPr>
            </w:pPr>
            <w:r w:rsidRPr="006A6176">
              <w:rPr>
                <w:lang w:val="es-CO"/>
              </w:rPr>
              <w:t>01-ago-14</w:t>
            </w:r>
          </w:p>
        </w:tc>
        <w:tc>
          <w:tcPr>
            <w:tcW w:w="945" w:type="dxa"/>
            <w:shd w:val="clear" w:color="auto" w:fill="auto"/>
          </w:tcPr>
          <w:p w14:paraId="46C68EF3" w14:textId="77777777" w:rsidR="0094061B" w:rsidRPr="006A6176" w:rsidRDefault="0094061B" w:rsidP="006A6176">
            <w:pPr>
              <w:pStyle w:val="Textoindependiente"/>
              <w:widowControl w:val="0"/>
              <w:spacing w:line="240" w:lineRule="auto"/>
              <w:rPr>
                <w:lang w:val="es-CO"/>
              </w:rPr>
            </w:pPr>
            <w:r w:rsidRPr="006A6176">
              <w:rPr>
                <w:lang w:val="es-CO"/>
              </w:rPr>
              <w:t>31-ago-14</w:t>
            </w:r>
          </w:p>
        </w:tc>
        <w:tc>
          <w:tcPr>
            <w:tcW w:w="1394" w:type="dxa"/>
            <w:shd w:val="clear" w:color="auto" w:fill="auto"/>
          </w:tcPr>
          <w:p w14:paraId="4A66D3D2" w14:textId="77777777" w:rsidR="0094061B" w:rsidRPr="006A6176" w:rsidRDefault="0094061B" w:rsidP="0094061B">
            <w:r w:rsidRPr="006A6176">
              <w:rPr>
                <w:lang w:val="es-CO"/>
              </w:rPr>
              <w:t>19,33%</w:t>
            </w:r>
          </w:p>
        </w:tc>
        <w:tc>
          <w:tcPr>
            <w:tcW w:w="1183" w:type="dxa"/>
            <w:shd w:val="clear" w:color="auto" w:fill="auto"/>
          </w:tcPr>
          <w:p w14:paraId="65D90D6F" w14:textId="77777777" w:rsidR="0094061B" w:rsidRPr="006A6176" w:rsidRDefault="0094061B" w:rsidP="0094061B">
            <w:r w:rsidRPr="006A6176">
              <w:rPr>
                <w:lang w:val="es-CO"/>
              </w:rPr>
              <w:t>1,4836%</w:t>
            </w:r>
          </w:p>
        </w:tc>
        <w:tc>
          <w:tcPr>
            <w:tcW w:w="1607" w:type="dxa"/>
            <w:shd w:val="clear" w:color="auto" w:fill="auto"/>
          </w:tcPr>
          <w:p w14:paraId="52E5359D" w14:textId="77777777" w:rsidR="0094061B" w:rsidRPr="006A6176" w:rsidRDefault="0094061B" w:rsidP="0094061B">
            <w:r w:rsidRPr="006A6176">
              <w:rPr>
                <w:lang w:val="es-CO"/>
              </w:rPr>
              <w:t>$1.002.392.516</w:t>
            </w:r>
          </w:p>
        </w:tc>
        <w:tc>
          <w:tcPr>
            <w:tcW w:w="720" w:type="dxa"/>
            <w:shd w:val="clear" w:color="auto" w:fill="auto"/>
          </w:tcPr>
          <w:p w14:paraId="3E469D27"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607C832" w14:textId="77777777" w:rsidR="0094061B" w:rsidRPr="006A6176" w:rsidRDefault="00E658D4" w:rsidP="006A6176">
            <w:pPr>
              <w:pStyle w:val="Textoindependiente"/>
              <w:widowControl w:val="0"/>
              <w:spacing w:line="240" w:lineRule="auto"/>
              <w:rPr>
                <w:lang w:val="es-CO"/>
              </w:rPr>
            </w:pPr>
            <w:r w:rsidRPr="006A6176">
              <w:rPr>
                <w:lang w:val="es-CO"/>
              </w:rPr>
              <w:t>$15.367.063</w:t>
            </w:r>
          </w:p>
        </w:tc>
      </w:tr>
      <w:tr w:rsidR="00EA34E2" w:rsidRPr="006A6176" w14:paraId="19228038" w14:textId="77777777" w:rsidTr="006A6176">
        <w:tc>
          <w:tcPr>
            <w:tcW w:w="1066" w:type="dxa"/>
            <w:shd w:val="clear" w:color="auto" w:fill="auto"/>
          </w:tcPr>
          <w:p w14:paraId="57DDA83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6D8A9653" w14:textId="77777777" w:rsidR="0094061B" w:rsidRPr="006A6176" w:rsidRDefault="0094061B" w:rsidP="006A6176">
            <w:pPr>
              <w:pStyle w:val="Textoindependiente"/>
              <w:widowControl w:val="0"/>
              <w:spacing w:line="240" w:lineRule="auto"/>
              <w:rPr>
                <w:lang w:val="es-CO"/>
              </w:rPr>
            </w:pPr>
            <w:r w:rsidRPr="006A6176">
              <w:rPr>
                <w:lang w:val="es-CO"/>
              </w:rPr>
              <w:t>01-sep-14</w:t>
            </w:r>
          </w:p>
        </w:tc>
        <w:tc>
          <w:tcPr>
            <w:tcW w:w="945" w:type="dxa"/>
            <w:shd w:val="clear" w:color="auto" w:fill="auto"/>
          </w:tcPr>
          <w:p w14:paraId="78B5DA45" w14:textId="77777777" w:rsidR="0094061B" w:rsidRPr="006A6176" w:rsidRDefault="0094061B" w:rsidP="006A6176">
            <w:pPr>
              <w:pStyle w:val="Textoindependiente"/>
              <w:widowControl w:val="0"/>
              <w:spacing w:line="240" w:lineRule="auto"/>
              <w:rPr>
                <w:lang w:val="es-CO"/>
              </w:rPr>
            </w:pPr>
            <w:r w:rsidRPr="006A6176">
              <w:rPr>
                <w:lang w:val="es-CO"/>
              </w:rPr>
              <w:t>30-sep-14</w:t>
            </w:r>
          </w:p>
        </w:tc>
        <w:tc>
          <w:tcPr>
            <w:tcW w:w="1394" w:type="dxa"/>
            <w:shd w:val="clear" w:color="auto" w:fill="auto"/>
          </w:tcPr>
          <w:p w14:paraId="73838D76" w14:textId="77777777" w:rsidR="0094061B" w:rsidRPr="006A6176" w:rsidRDefault="0094061B" w:rsidP="0094061B">
            <w:r w:rsidRPr="006A6176">
              <w:rPr>
                <w:lang w:val="es-CO"/>
              </w:rPr>
              <w:t>19,33%</w:t>
            </w:r>
          </w:p>
        </w:tc>
        <w:tc>
          <w:tcPr>
            <w:tcW w:w="1183" w:type="dxa"/>
            <w:shd w:val="clear" w:color="auto" w:fill="auto"/>
          </w:tcPr>
          <w:p w14:paraId="18D6E693" w14:textId="77777777" w:rsidR="0094061B" w:rsidRPr="006A6176" w:rsidRDefault="0094061B" w:rsidP="0094061B">
            <w:r w:rsidRPr="006A6176">
              <w:rPr>
                <w:lang w:val="es-CO"/>
              </w:rPr>
              <w:t>1,4836%</w:t>
            </w:r>
          </w:p>
        </w:tc>
        <w:tc>
          <w:tcPr>
            <w:tcW w:w="1607" w:type="dxa"/>
            <w:shd w:val="clear" w:color="auto" w:fill="auto"/>
          </w:tcPr>
          <w:p w14:paraId="07584EE0" w14:textId="77777777" w:rsidR="0094061B" w:rsidRPr="006A6176" w:rsidRDefault="0094061B" w:rsidP="0094061B">
            <w:r w:rsidRPr="006A6176">
              <w:rPr>
                <w:lang w:val="es-CO"/>
              </w:rPr>
              <w:t>$1.002.392.516</w:t>
            </w:r>
          </w:p>
        </w:tc>
        <w:tc>
          <w:tcPr>
            <w:tcW w:w="720" w:type="dxa"/>
            <w:shd w:val="clear" w:color="auto" w:fill="auto"/>
          </w:tcPr>
          <w:p w14:paraId="61D6A710"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2D3F9CB" w14:textId="77777777" w:rsidR="0094061B" w:rsidRPr="006A6176" w:rsidRDefault="00E658D4" w:rsidP="006A6176">
            <w:pPr>
              <w:pStyle w:val="Textoindependiente"/>
              <w:widowControl w:val="0"/>
              <w:spacing w:line="240" w:lineRule="auto"/>
              <w:rPr>
                <w:lang w:val="es-CO"/>
              </w:rPr>
            </w:pPr>
            <w:r w:rsidRPr="006A6176">
              <w:rPr>
                <w:lang w:val="es-CO"/>
              </w:rPr>
              <w:t>$14.871.351</w:t>
            </w:r>
          </w:p>
        </w:tc>
      </w:tr>
      <w:tr w:rsidR="00EA34E2" w:rsidRPr="006A6176" w14:paraId="53C3A8F7" w14:textId="77777777" w:rsidTr="006A6176">
        <w:tc>
          <w:tcPr>
            <w:tcW w:w="1066" w:type="dxa"/>
            <w:shd w:val="clear" w:color="auto" w:fill="auto"/>
          </w:tcPr>
          <w:p w14:paraId="5B9DA2E9" w14:textId="77777777" w:rsidR="0094061B" w:rsidRPr="006A6176" w:rsidRDefault="0094061B" w:rsidP="006A6176">
            <w:pPr>
              <w:pStyle w:val="Textoindependiente"/>
              <w:widowControl w:val="0"/>
              <w:spacing w:line="240" w:lineRule="auto"/>
              <w:rPr>
                <w:lang w:val="es-CO"/>
              </w:rPr>
            </w:pPr>
            <w:r w:rsidRPr="006A6176">
              <w:rPr>
                <w:lang w:val="es-CO"/>
              </w:rPr>
              <w:t>2259</w:t>
            </w:r>
          </w:p>
        </w:tc>
        <w:tc>
          <w:tcPr>
            <w:tcW w:w="962" w:type="dxa"/>
            <w:shd w:val="clear" w:color="auto" w:fill="auto"/>
          </w:tcPr>
          <w:p w14:paraId="497FA8D3" w14:textId="77777777" w:rsidR="0094061B" w:rsidRPr="006A6176" w:rsidRDefault="0094061B" w:rsidP="006A6176">
            <w:pPr>
              <w:pStyle w:val="Textoindependiente"/>
              <w:widowControl w:val="0"/>
              <w:spacing w:line="240" w:lineRule="auto"/>
              <w:rPr>
                <w:lang w:val="es-CO"/>
              </w:rPr>
            </w:pPr>
            <w:r w:rsidRPr="006A6176">
              <w:rPr>
                <w:lang w:val="es-CO"/>
              </w:rPr>
              <w:t>01-oct-14</w:t>
            </w:r>
          </w:p>
        </w:tc>
        <w:tc>
          <w:tcPr>
            <w:tcW w:w="945" w:type="dxa"/>
            <w:shd w:val="clear" w:color="auto" w:fill="auto"/>
          </w:tcPr>
          <w:p w14:paraId="417C7ADF" w14:textId="77777777" w:rsidR="0094061B" w:rsidRPr="006A6176" w:rsidRDefault="0094061B" w:rsidP="006A6176">
            <w:pPr>
              <w:pStyle w:val="Textoindependiente"/>
              <w:widowControl w:val="0"/>
              <w:spacing w:line="240" w:lineRule="auto"/>
              <w:rPr>
                <w:lang w:val="es-CO"/>
              </w:rPr>
            </w:pPr>
            <w:r w:rsidRPr="006A6176">
              <w:rPr>
                <w:lang w:val="es-CO"/>
              </w:rPr>
              <w:t>31-oct-14</w:t>
            </w:r>
          </w:p>
        </w:tc>
        <w:tc>
          <w:tcPr>
            <w:tcW w:w="1394" w:type="dxa"/>
            <w:shd w:val="clear" w:color="auto" w:fill="auto"/>
          </w:tcPr>
          <w:p w14:paraId="5F829D25" w14:textId="77777777" w:rsidR="0094061B" w:rsidRPr="006A6176" w:rsidRDefault="0094061B" w:rsidP="006A6176">
            <w:pPr>
              <w:pStyle w:val="Textoindependiente"/>
              <w:widowControl w:val="0"/>
              <w:spacing w:line="240" w:lineRule="auto"/>
              <w:rPr>
                <w:lang w:val="es-CO"/>
              </w:rPr>
            </w:pPr>
            <w:r w:rsidRPr="006A6176">
              <w:rPr>
                <w:lang w:val="es-CO"/>
              </w:rPr>
              <w:t>19,17%</w:t>
            </w:r>
          </w:p>
        </w:tc>
        <w:tc>
          <w:tcPr>
            <w:tcW w:w="1183" w:type="dxa"/>
            <w:shd w:val="clear" w:color="auto" w:fill="auto"/>
          </w:tcPr>
          <w:p w14:paraId="30D37001" w14:textId="77777777" w:rsidR="0094061B" w:rsidRPr="006A6176" w:rsidRDefault="0094061B" w:rsidP="006A6176">
            <w:pPr>
              <w:pStyle w:val="Textoindependiente"/>
              <w:widowControl w:val="0"/>
              <w:spacing w:line="240" w:lineRule="auto"/>
              <w:rPr>
                <w:lang w:val="es-CO"/>
              </w:rPr>
            </w:pPr>
            <w:r w:rsidRPr="006A6176">
              <w:rPr>
                <w:lang w:val="es-CO"/>
              </w:rPr>
              <w:t>1,4722%</w:t>
            </w:r>
          </w:p>
        </w:tc>
        <w:tc>
          <w:tcPr>
            <w:tcW w:w="1607" w:type="dxa"/>
            <w:shd w:val="clear" w:color="auto" w:fill="auto"/>
          </w:tcPr>
          <w:p w14:paraId="3A7CAEDB" w14:textId="77777777" w:rsidR="0094061B" w:rsidRPr="006A6176" w:rsidRDefault="0094061B" w:rsidP="0094061B">
            <w:r w:rsidRPr="006A6176">
              <w:rPr>
                <w:lang w:val="es-CO"/>
              </w:rPr>
              <w:t>$1.002.392.516</w:t>
            </w:r>
          </w:p>
        </w:tc>
        <w:tc>
          <w:tcPr>
            <w:tcW w:w="720" w:type="dxa"/>
            <w:shd w:val="clear" w:color="auto" w:fill="auto"/>
          </w:tcPr>
          <w:p w14:paraId="5C4CCEE4"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9A9D7AC" w14:textId="77777777" w:rsidR="0094061B" w:rsidRPr="006A6176" w:rsidRDefault="00E658D4" w:rsidP="006A6176">
            <w:pPr>
              <w:pStyle w:val="Textoindependiente"/>
              <w:widowControl w:val="0"/>
              <w:spacing w:line="240" w:lineRule="auto"/>
              <w:rPr>
                <w:lang w:val="es-CO"/>
              </w:rPr>
            </w:pPr>
            <w:r w:rsidRPr="006A6176">
              <w:rPr>
                <w:lang w:val="es-CO"/>
              </w:rPr>
              <w:t>$15.249.538</w:t>
            </w:r>
          </w:p>
        </w:tc>
      </w:tr>
      <w:tr w:rsidR="00EA34E2" w:rsidRPr="006A6176" w14:paraId="48C6A6A2" w14:textId="77777777" w:rsidTr="006A6176">
        <w:tc>
          <w:tcPr>
            <w:tcW w:w="1066" w:type="dxa"/>
            <w:shd w:val="clear" w:color="auto" w:fill="auto"/>
          </w:tcPr>
          <w:p w14:paraId="1435F08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45890D4" w14:textId="77777777" w:rsidR="0094061B" w:rsidRPr="006A6176" w:rsidRDefault="0094061B" w:rsidP="006A6176">
            <w:pPr>
              <w:pStyle w:val="Textoindependiente"/>
              <w:widowControl w:val="0"/>
              <w:spacing w:line="240" w:lineRule="auto"/>
              <w:rPr>
                <w:lang w:val="es-CO"/>
              </w:rPr>
            </w:pPr>
            <w:r w:rsidRPr="006A6176">
              <w:rPr>
                <w:lang w:val="es-CO"/>
              </w:rPr>
              <w:t>01-nov-14</w:t>
            </w:r>
          </w:p>
        </w:tc>
        <w:tc>
          <w:tcPr>
            <w:tcW w:w="945" w:type="dxa"/>
            <w:shd w:val="clear" w:color="auto" w:fill="auto"/>
          </w:tcPr>
          <w:p w14:paraId="04B8FA8C" w14:textId="77777777" w:rsidR="0094061B" w:rsidRPr="006A6176" w:rsidRDefault="0094061B" w:rsidP="006A6176">
            <w:pPr>
              <w:pStyle w:val="Textoindependiente"/>
              <w:widowControl w:val="0"/>
              <w:spacing w:line="240" w:lineRule="auto"/>
              <w:rPr>
                <w:lang w:val="es-CO"/>
              </w:rPr>
            </w:pPr>
            <w:r w:rsidRPr="006A6176">
              <w:rPr>
                <w:lang w:val="es-CO"/>
              </w:rPr>
              <w:t>30-nov-14</w:t>
            </w:r>
          </w:p>
        </w:tc>
        <w:tc>
          <w:tcPr>
            <w:tcW w:w="1394" w:type="dxa"/>
            <w:shd w:val="clear" w:color="auto" w:fill="auto"/>
          </w:tcPr>
          <w:p w14:paraId="47708521" w14:textId="77777777" w:rsidR="0094061B" w:rsidRPr="006A6176" w:rsidRDefault="0094061B" w:rsidP="0094061B">
            <w:r w:rsidRPr="006A6176">
              <w:rPr>
                <w:lang w:val="es-CO"/>
              </w:rPr>
              <w:t>19,17%</w:t>
            </w:r>
          </w:p>
        </w:tc>
        <w:tc>
          <w:tcPr>
            <w:tcW w:w="1183" w:type="dxa"/>
            <w:shd w:val="clear" w:color="auto" w:fill="auto"/>
          </w:tcPr>
          <w:p w14:paraId="42B02CA3" w14:textId="77777777" w:rsidR="0094061B" w:rsidRPr="006A6176" w:rsidRDefault="0094061B" w:rsidP="006A6176">
            <w:pPr>
              <w:pStyle w:val="Textoindependiente"/>
              <w:widowControl w:val="0"/>
              <w:spacing w:line="240" w:lineRule="auto"/>
              <w:rPr>
                <w:lang w:val="es-CO"/>
              </w:rPr>
            </w:pPr>
            <w:r w:rsidRPr="006A6176">
              <w:rPr>
                <w:lang w:val="es-CO"/>
              </w:rPr>
              <w:t>1,4722%</w:t>
            </w:r>
          </w:p>
        </w:tc>
        <w:tc>
          <w:tcPr>
            <w:tcW w:w="1607" w:type="dxa"/>
            <w:shd w:val="clear" w:color="auto" w:fill="auto"/>
          </w:tcPr>
          <w:p w14:paraId="7BAD4765" w14:textId="77777777" w:rsidR="0094061B" w:rsidRPr="006A6176" w:rsidRDefault="0094061B" w:rsidP="0094061B">
            <w:r w:rsidRPr="006A6176">
              <w:rPr>
                <w:lang w:val="es-CO"/>
              </w:rPr>
              <w:t>$1.002.392.516</w:t>
            </w:r>
          </w:p>
        </w:tc>
        <w:tc>
          <w:tcPr>
            <w:tcW w:w="720" w:type="dxa"/>
            <w:shd w:val="clear" w:color="auto" w:fill="auto"/>
          </w:tcPr>
          <w:p w14:paraId="4198FA42"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24C58687" w14:textId="77777777" w:rsidR="0094061B" w:rsidRPr="006A6176" w:rsidRDefault="00E658D4" w:rsidP="006A6176">
            <w:pPr>
              <w:pStyle w:val="Textoindependiente"/>
              <w:widowControl w:val="0"/>
              <w:spacing w:line="240" w:lineRule="auto"/>
              <w:rPr>
                <w:lang w:val="es-CO"/>
              </w:rPr>
            </w:pPr>
            <w:r w:rsidRPr="006A6176">
              <w:rPr>
                <w:lang w:val="es-CO"/>
              </w:rPr>
              <w:t>$14.757.618</w:t>
            </w:r>
          </w:p>
        </w:tc>
      </w:tr>
      <w:tr w:rsidR="00EA34E2" w:rsidRPr="006A6176" w14:paraId="47678DCC" w14:textId="77777777" w:rsidTr="006A6176">
        <w:tc>
          <w:tcPr>
            <w:tcW w:w="1066" w:type="dxa"/>
            <w:shd w:val="clear" w:color="auto" w:fill="auto"/>
          </w:tcPr>
          <w:p w14:paraId="07F37A88"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2B0798B" w14:textId="77777777" w:rsidR="0094061B" w:rsidRPr="006A6176" w:rsidRDefault="0094061B" w:rsidP="006A6176">
            <w:pPr>
              <w:pStyle w:val="Textoindependiente"/>
              <w:widowControl w:val="0"/>
              <w:spacing w:line="240" w:lineRule="auto"/>
              <w:rPr>
                <w:lang w:val="es-CO"/>
              </w:rPr>
            </w:pPr>
            <w:r w:rsidRPr="006A6176">
              <w:rPr>
                <w:lang w:val="es-CO"/>
              </w:rPr>
              <w:t>01-dic-14</w:t>
            </w:r>
          </w:p>
        </w:tc>
        <w:tc>
          <w:tcPr>
            <w:tcW w:w="945" w:type="dxa"/>
            <w:shd w:val="clear" w:color="auto" w:fill="auto"/>
          </w:tcPr>
          <w:p w14:paraId="67337D92" w14:textId="77777777" w:rsidR="0094061B" w:rsidRPr="006A6176" w:rsidRDefault="0094061B" w:rsidP="006A6176">
            <w:pPr>
              <w:pStyle w:val="Textoindependiente"/>
              <w:widowControl w:val="0"/>
              <w:spacing w:line="240" w:lineRule="auto"/>
              <w:rPr>
                <w:lang w:val="es-CO"/>
              </w:rPr>
            </w:pPr>
            <w:r w:rsidRPr="006A6176">
              <w:rPr>
                <w:lang w:val="es-CO"/>
              </w:rPr>
              <w:t>31-dic-14</w:t>
            </w:r>
          </w:p>
        </w:tc>
        <w:tc>
          <w:tcPr>
            <w:tcW w:w="1394" w:type="dxa"/>
            <w:shd w:val="clear" w:color="auto" w:fill="auto"/>
          </w:tcPr>
          <w:p w14:paraId="3D652D18" w14:textId="77777777" w:rsidR="0094061B" w:rsidRPr="006A6176" w:rsidRDefault="0094061B" w:rsidP="0094061B">
            <w:r w:rsidRPr="006A6176">
              <w:rPr>
                <w:lang w:val="es-CO"/>
              </w:rPr>
              <w:t>19,17%</w:t>
            </w:r>
          </w:p>
        </w:tc>
        <w:tc>
          <w:tcPr>
            <w:tcW w:w="1183" w:type="dxa"/>
            <w:shd w:val="clear" w:color="auto" w:fill="auto"/>
          </w:tcPr>
          <w:p w14:paraId="6D7FD080" w14:textId="77777777" w:rsidR="0094061B" w:rsidRPr="006A6176" w:rsidRDefault="0094061B" w:rsidP="006A6176">
            <w:pPr>
              <w:pStyle w:val="Textoindependiente"/>
              <w:widowControl w:val="0"/>
              <w:spacing w:line="240" w:lineRule="auto"/>
              <w:rPr>
                <w:lang w:val="es-CO"/>
              </w:rPr>
            </w:pPr>
            <w:r w:rsidRPr="006A6176">
              <w:rPr>
                <w:lang w:val="es-CO"/>
              </w:rPr>
              <w:t>1,4722%</w:t>
            </w:r>
          </w:p>
        </w:tc>
        <w:tc>
          <w:tcPr>
            <w:tcW w:w="1607" w:type="dxa"/>
            <w:shd w:val="clear" w:color="auto" w:fill="auto"/>
          </w:tcPr>
          <w:p w14:paraId="5B6EB616" w14:textId="77777777" w:rsidR="0094061B" w:rsidRPr="006A6176" w:rsidRDefault="0094061B" w:rsidP="0094061B">
            <w:r w:rsidRPr="006A6176">
              <w:rPr>
                <w:lang w:val="es-CO"/>
              </w:rPr>
              <w:t>$1.002.392.516</w:t>
            </w:r>
          </w:p>
        </w:tc>
        <w:tc>
          <w:tcPr>
            <w:tcW w:w="720" w:type="dxa"/>
            <w:shd w:val="clear" w:color="auto" w:fill="auto"/>
          </w:tcPr>
          <w:p w14:paraId="414C3FEF"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253D9AC7" w14:textId="77777777" w:rsidR="0094061B" w:rsidRPr="006A6176" w:rsidRDefault="00E658D4" w:rsidP="006A6176">
            <w:pPr>
              <w:pStyle w:val="Textoindependiente"/>
              <w:widowControl w:val="0"/>
              <w:spacing w:line="240" w:lineRule="auto"/>
              <w:rPr>
                <w:lang w:val="es-CO"/>
              </w:rPr>
            </w:pPr>
            <w:r w:rsidRPr="006A6176">
              <w:rPr>
                <w:lang w:val="es-CO"/>
              </w:rPr>
              <w:t>$15.249.538</w:t>
            </w:r>
          </w:p>
        </w:tc>
      </w:tr>
      <w:tr w:rsidR="00EA34E2" w:rsidRPr="006A6176" w14:paraId="7F649BA2" w14:textId="77777777" w:rsidTr="006A6176">
        <w:tc>
          <w:tcPr>
            <w:tcW w:w="1066" w:type="dxa"/>
            <w:shd w:val="clear" w:color="auto" w:fill="auto"/>
          </w:tcPr>
          <w:p w14:paraId="6AB7AC37" w14:textId="77777777" w:rsidR="0094061B" w:rsidRPr="006A6176" w:rsidRDefault="0094061B" w:rsidP="006A6176">
            <w:pPr>
              <w:pStyle w:val="Textoindependiente"/>
              <w:widowControl w:val="0"/>
              <w:spacing w:line="240" w:lineRule="auto"/>
              <w:rPr>
                <w:lang w:val="es-CO"/>
              </w:rPr>
            </w:pPr>
            <w:r w:rsidRPr="006A6176">
              <w:rPr>
                <w:lang w:val="es-CO"/>
              </w:rPr>
              <w:t>2359</w:t>
            </w:r>
          </w:p>
        </w:tc>
        <w:tc>
          <w:tcPr>
            <w:tcW w:w="962" w:type="dxa"/>
            <w:shd w:val="clear" w:color="auto" w:fill="auto"/>
          </w:tcPr>
          <w:p w14:paraId="2356A368" w14:textId="77777777" w:rsidR="0094061B" w:rsidRPr="006A6176" w:rsidRDefault="0094061B" w:rsidP="006A6176">
            <w:pPr>
              <w:pStyle w:val="Textoindependiente"/>
              <w:widowControl w:val="0"/>
              <w:spacing w:line="240" w:lineRule="auto"/>
              <w:rPr>
                <w:lang w:val="es-CO"/>
              </w:rPr>
            </w:pPr>
            <w:r w:rsidRPr="006A6176">
              <w:rPr>
                <w:lang w:val="es-CO"/>
              </w:rPr>
              <w:t>01-ene-15</w:t>
            </w:r>
          </w:p>
        </w:tc>
        <w:tc>
          <w:tcPr>
            <w:tcW w:w="945" w:type="dxa"/>
            <w:shd w:val="clear" w:color="auto" w:fill="auto"/>
          </w:tcPr>
          <w:p w14:paraId="4DC79610" w14:textId="77777777" w:rsidR="0094061B" w:rsidRPr="006A6176" w:rsidRDefault="0094061B" w:rsidP="006A6176">
            <w:pPr>
              <w:pStyle w:val="Textoindependiente"/>
              <w:widowControl w:val="0"/>
              <w:spacing w:line="240" w:lineRule="auto"/>
              <w:rPr>
                <w:lang w:val="es-CO"/>
              </w:rPr>
            </w:pPr>
            <w:r w:rsidRPr="006A6176">
              <w:rPr>
                <w:lang w:val="es-CO"/>
              </w:rPr>
              <w:t>31-ene-15</w:t>
            </w:r>
          </w:p>
        </w:tc>
        <w:tc>
          <w:tcPr>
            <w:tcW w:w="1394" w:type="dxa"/>
            <w:shd w:val="clear" w:color="auto" w:fill="auto"/>
          </w:tcPr>
          <w:p w14:paraId="7CD4B003" w14:textId="77777777" w:rsidR="0094061B" w:rsidRPr="006A6176" w:rsidRDefault="0094061B" w:rsidP="006A6176">
            <w:pPr>
              <w:pStyle w:val="Textoindependiente"/>
              <w:widowControl w:val="0"/>
              <w:spacing w:line="240" w:lineRule="auto"/>
              <w:rPr>
                <w:lang w:val="es-CO"/>
              </w:rPr>
            </w:pPr>
            <w:r w:rsidRPr="006A6176">
              <w:rPr>
                <w:lang w:val="es-CO"/>
              </w:rPr>
              <w:t>19,21%</w:t>
            </w:r>
          </w:p>
        </w:tc>
        <w:tc>
          <w:tcPr>
            <w:tcW w:w="1183" w:type="dxa"/>
            <w:shd w:val="clear" w:color="auto" w:fill="auto"/>
          </w:tcPr>
          <w:p w14:paraId="067158E2" w14:textId="77777777" w:rsidR="0094061B" w:rsidRPr="006A6176" w:rsidRDefault="0094061B" w:rsidP="006A6176">
            <w:pPr>
              <w:pStyle w:val="Textoindependiente"/>
              <w:widowControl w:val="0"/>
              <w:spacing w:line="240" w:lineRule="auto"/>
              <w:rPr>
                <w:lang w:val="es-CO"/>
              </w:rPr>
            </w:pPr>
            <w:r w:rsidRPr="006A6176">
              <w:rPr>
                <w:lang w:val="es-CO"/>
              </w:rPr>
              <w:t>1,4751%</w:t>
            </w:r>
          </w:p>
        </w:tc>
        <w:tc>
          <w:tcPr>
            <w:tcW w:w="1607" w:type="dxa"/>
            <w:shd w:val="clear" w:color="auto" w:fill="auto"/>
          </w:tcPr>
          <w:p w14:paraId="456B77E5" w14:textId="77777777" w:rsidR="0094061B" w:rsidRPr="006A6176" w:rsidRDefault="0094061B" w:rsidP="0094061B">
            <w:r w:rsidRPr="006A6176">
              <w:rPr>
                <w:lang w:val="es-CO"/>
              </w:rPr>
              <w:t>$1.002.392.516</w:t>
            </w:r>
          </w:p>
        </w:tc>
        <w:tc>
          <w:tcPr>
            <w:tcW w:w="720" w:type="dxa"/>
            <w:shd w:val="clear" w:color="auto" w:fill="auto"/>
          </w:tcPr>
          <w:p w14:paraId="46E362F5"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C5837E2" w14:textId="77777777" w:rsidR="0094061B" w:rsidRPr="006A6176" w:rsidRDefault="00A25705" w:rsidP="006A6176">
            <w:pPr>
              <w:pStyle w:val="Textoindependiente"/>
              <w:widowControl w:val="0"/>
              <w:spacing w:line="240" w:lineRule="auto"/>
              <w:rPr>
                <w:lang w:val="es-CO"/>
              </w:rPr>
            </w:pPr>
            <w:r w:rsidRPr="006A6176">
              <w:rPr>
                <w:lang w:val="es-CO"/>
              </w:rPr>
              <w:t>$15.278.933</w:t>
            </w:r>
          </w:p>
        </w:tc>
      </w:tr>
      <w:tr w:rsidR="00EA34E2" w:rsidRPr="006A6176" w14:paraId="0D1337A5" w14:textId="77777777" w:rsidTr="006A6176">
        <w:tc>
          <w:tcPr>
            <w:tcW w:w="1066" w:type="dxa"/>
            <w:shd w:val="clear" w:color="auto" w:fill="auto"/>
          </w:tcPr>
          <w:p w14:paraId="51B3A171"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345552C" w14:textId="77777777" w:rsidR="0094061B" w:rsidRPr="006A6176" w:rsidRDefault="0094061B" w:rsidP="006A6176">
            <w:pPr>
              <w:pStyle w:val="Textoindependiente"/>
              <w:widowControl w:val="0"/>
              <w:spacing w:line="240" w:lineRule="auto"/>
              <w:rPr>
                <w:lang w:val="es-CO"/>
              </w:rPr>
            </w:pPr>
            <w:r w:rsidRPr="006A6176">
              <w:rPr>
                <w:lang w:val="es-CO"/>
              </w:rPr>
              <w:t>01-feb-15</w:t>
            </w:r>
          </w:p>
        </w:tc>
        <w:tc>
          <w:tcPr>
            <w:tcW w:w="945" w:type="dxa"/>
            <w:shd w:val="clear" w:color="auto" w:fill="auto"/>
          </w:tcPr>
          <w:p w14:paraId="45E1731E" w14:textId="77777777" w:rsidR="0094061B" w:rsidRPr="006A6176" w:rsidRDefault="0094061B" w:rsidP="006A6176">
            <w:pPr>
              <w:pStyle w:val="Textoindependiente"/>
              <w:widowControl w:val="0"/>
              <w:spacing w:line="240" w:lineRule="auto"/>
              <w:rPr>
                <w:lang w:val="es-CO"/>
              </w:rPr>
            </w:pPr>
            <w:r w:rsidRPr="006A6176">
              <w:rPr>
                <w:lang w:val="es-CO"/>
              </w:rPr>
              <w:t>28-feb-15</w:t>
            </w:r>
          </w:p>
        </w:tc>
        <w:tc>
          <w:tcPr>
            <w:tcW w:w="1394" w:type="dxa"/>
            <w:shd w:val="clear" w:color="auto" w:fill="auto"/>
          </w:tcPr>
          <w:p w14:paraId="750A22BB" w14:textId="77777777" w:rsidR="0094061B" w:rsidRPr="006A6176" w:rsidRDefault="0094061B" w:rsidP="0094061B">
            <w:r w:rsidRPr="006A6176">
              <w:rPr>
                <w:lang w:val="es-CO"/>
              </w:rPr>
              <w:t>19,21%</w:t>
            </w:r>
          </w:p>
        </w:tc>
        <w:tc>
          <w:tcPr>
            <w:tcW w:w="1183" w:type="dxa"/>
            <w:shd w:val="clear" w:color="auto" w:fill="auto"/>
          </w:tcPr>
          <w:p w14:paraId="20E36229" w14:textId="77777777" w:rsidR="0094061B" w:rsidRPr="006A6176" w:rsidRDefault="0094061B" w:rsidP="0094061B">
            <w:r w:rsidRPr="006A6176">
              <w:rPr>
                <w:lang w:val="es-CO"/>
              </w:rPr>
              <w:t>1,4751%</w:t>
            </w:r>
          </w:p>
        </w:tc>
        <w:tc>
          <w:tcPr>
            <w:tcW w:w="1607" w:type="dxa"/>
            <w:shd w:val="clear" w:color="auto" w:fill="auto"/>
          </w:tcPr>
          <w:p w14:paraId="4E398D0B" w14:textId="77777777" w:rsidR="0094061B" w:rsidRPr="006A6176" w:rsidRDefault="0094061B" w:rsidP="0094061B">
            <w:r w:rsidRPr="006A6176">
              <w:rPr>
                <w:lang w:val="es-CO"/>
              </w:rPr>
              <w:t>$1.002.392.516</w:t>
            </w:r>
          </w:p>
        </w:tc>
        <w:tc>
          <w:tcPr>
            <w:tcW w:w="720" w:type="dxa"/>
            <w:shd w:val="clear" w:color="auto" w:fill="auto"/>
          </w:tcPr>
          <w:p w14:paraId="10E4CA26" w14:textId="77777777" w:rsidR="0094061B" w:rsidRPr="006A6176" w:rsidRDefault="001F4196" w:rsidP="006A6176">
            <w:pPr>
              <w:pStyle w:val="Textoindependiente"/>
              <w:widowControl w:val="0"/>
              <w:spacing w:line="240" w:lineRule="auto"/>
              <w:rPr>
                <w:lang w:val="es-CO"/>
              </w:rPr>
            </w:pPr>
            <w:r w:rsidRPr="006A6176">
              <w:rPr>
                <w:lang w:val="es-CO"/>
              </w:rPr>
              <w:t>28</w:t>
            </w:r>
          </w:p>
        </w:tc>
        <w:tc>
          <w:tcPr>
            <w:tcW w:w="1517" w:type="dxa"/>
            <w:shd w:val="clear" w:color="auto" w:fill="auto"/>
          </w:tcPr>
          <w:p w14:paraId="342BBD8A" w14:textId="77777777" w:rsidR="0094061B" w:rsidRPr="006A6176" w:rsidRDefault="00A25705" w:rsidP="006A6176">
            <w:pPr>
              <w:pStyle w:val="Textoindependiente"/>
              <w:widowControl w:val="0"/>
              <w:spacing w:line="240" w:lineRule="auto"/>
              <w:rPr>
                <w:lang w:val="es-CO"/>
              </w:rPr>
            </w:pPr>
            <w:r w:rsidRPr="006A6176">
              <w:rPr>
                <w:lang w:val="es-CO"/>
              </w:rPr>
              <w:t>$13.800.326</w:t>
            </w:r>
          </w:p>
        </w:tc>
      </w:tr>
      <w:tr w:rsidR="00EA34E2" w:rsidRPr="006A6176" w14:paraId="265072DA" w14:textId="77777777" w:rsidTr="006A6176">
        <w:tc>
          <w:tcPr>
            <w:tcW w:w="1066" w:type="dxa"/>
            <w:shd w:val="clear" w:color="auto" w:fill="auto"/>
          </w:tcPr>
          <w:p w14:paraId="354A669F"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024FA5A7" w14:textId="77777777" w:rsidR="0094061B" w:rsidRPr="006A6176" w:rsidRDefault="0094061B" w:rsidP="006A6176">
            <w:pPr>
              <w:pStyle w:val="Textoindependiente"/>
              <w:widowControl w:val="0"/>
              <w:spacing w:line="240" w:lineRule="auto"/>
              <w:rPr>
                <w:lang w:val="es-CO"/>
              </w:rPr>
            </w:pPr>
            <w:r w:rsidRPr="006A6176">
              <w:rPr>
                <w:lang w:val="es-CO"/>
              </w:rPr>
              <w:t>01-mar-15</w:t>
            </w:r>
          </w:p>
        </w:tc>
        <w:tc>
          <w:tcPr>
            <w:tcW w:w="945" w:type="dxa"/>
            <w:shd w:val="clear" w:color="auto" w:fill="auto"/>
          </w:tcPr>
          <w:p w14:paraId="44929A82" w14:textId="77777777" w:rsidR="0094061B" w:rsidRPr="006A6176" w:rsidRDefault="0094061B" w:rsidP="006A6176">
            <w:pPr>
              <w:pStyle w:val="Textoindependiente"/>
              <w:widowControl w:val="0"/>
              <w:spacing w:line="240" w:lineRule="auto"/>
              <w:rPr>
                <w:lang w:val="es-CO"/>
              </w:rPr>
            </w:pPr>
            <w:r w:rsidRPr="006A6176">
              <w:rPr>
                <w:lang w:val="es-CO"/>
              </w:rPr>
              <w:t>31-mar-15</w:t>
            </w:r>
          </w:p>
        </w:tc>
        <w:tc>
          <w:tcPr>
            <w:tcW w:w="1394" w:type="dxa"/>
            <w:shd w:val="clear" w:color="auto" w:fill="auto"/>
          </w:tcPr>
          <w:p w14:paraId="473E58D3" w14:textId="77777777" w:rsidR="0094061B" w:rsidRPr="006A6176" w:rsidRDefault="0094061B" w:rsidP="0094061B">
            <w:r w:rsidRPr="006A6176">
              <w:rPr>
                <w:lang w:val="es-CO"/>
              </w:rPr>
              <w:t>19,21%</w:t>
            </w:r>
          </w:p>
        </w:tc>
        <w:tc>
          <w:tcPr>
            <w:tcW w:w="1183" w:type="dxa"/>
            <w:shd w:val="clear" w:color="auto" w:fill="auto"/>
          </w:tcPr>
          <w:p w14:paraId="3DE28133" w14:textId="77777777" w:rsidR="0094061B" w:rsidRPr="006A6176" w:rsidRDefault="0094061B" w:rsidP="0094061B">
            <w:r w:rsidRPr="006A6176">
              <w:rPr>
                <w:lang w:val="es-CO"/>
              </w:rPr>
              <w:t>1,4751%</w:t>
            </w:r>
          </w:p>
        </w:tc>
        <w:tc>
          <w:tcPr>
            <w:tcW w:w="1607" w:type="dxa"/>
            <w:shd w:val="clear" w:color="auto" w:fill="auto"/>
          </w:tcPr>
          <w:p w14:paraId="3583669B" w14:textId="77777777" w:rsidR="0094061B" w:rsidRPr="006A6176" w:rsidRDefault="0094061B" w:rsidP="0094061B">
            <w:r w:rsidRPr="006A6176">
              <w:rPr>
                <w:lang w:val="es-CO"/>
              </w:rPr>
              <w:t>$1.002.392.516</w:t>
            </w:r>
          </w:p>
        </w:tc>
        <w:tc>
          <w:tcPr>
            <w:tcW w:w="720" w:type="dxa"/>
            <w:shd w:val="clear" w:color="auto" w:fill="auto"/>
          </w:tcPr>
          <w:p w14:paraId="0D04236D"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72CFBB46" w14:textId="77777777" w:rsidR="0094061B" w:rsidRPr="006A6176" w:rsidRDefault="00A25705" w:rsidP="006A6176">
            <w:pPr>
              <w:pStyle w:val="Textoindependiente"/>
              <w:widowControl w:val="0"/>
              <w:spacing w:line="240" w:lineRule="auto"/>
              <w:rPr>
                <w:lang w:val="es-CO"/>
              </w:rPr>
            </w:pPr>
            <w:r w:rsidRPr="006A6176">
              <w:rPr>
                <w:lang w:val="es-CO"/>
              </w:rPr>
              <w:t>$15.278.933</w:t>
            </w:r>
          </w:p>
        </w:tc>
      </w:tr>
      <w:tr w:rsidR="00EA34E2" w:rsidRPr="006A6176" w14:paraId="2EC1D5E1" w14:textId="77777777" w:rsidTr="006A6176">
        <w:tc>
          <w:tcPr>
            <w:tcW w:w="1066" w:type="dxa"/>
            <w:shd w:val="clear" w:color="auto" w:fill="auto"/>
          </w:tcPr>
          <w:p w14:paraId="7752E9F0" w14:textId="77777777" w:rsidR="0094061B" w:rsidRPr="006A6176" w:rsidRDefault="0094061B" w:rsidP="006A6176">
            <w:pPr>
              <w:pStyle w:val="Textoindependiente"/>
              <w:widowControl w:val="0"/>
              <w:spacing w:line="240" w:lineRule="auto"/>
              <w:rPr>
                <w:lang w:val="es-CO"/>
              </w:rPr>
            </w:pPr>
            <w:r w:rsidRPr="006A6176">
              <w:rPr>
                <w:lang w:val="es-CO"/>
              </w:rPr>
              <w:t>0369</w:t>
            </w:r>
          </w:p>
        </w:tc>
        <w:tc>
          <w:tcPr>
            <w:tcW w:w="962" w:type="dxa"/>
            <w:shd w:val="clear" w:color="auto" w:fill="auto"/>
          </w:tcPr>
          <w:p w14:paraId="42E586BC" w14:textId="77777777" w:rsidR="0094061B" w:rsidRPr="006A6176" w:rsidRDefault="0094061B" w:rsidP="006A6176">
            <w:pPr>
              <w:pStyle w:val="Textoindependiente"/>
              <w:widowControl w:val="0"/>
              <w:spacing w:line="240" w:lineRule="auto"/>
              <w:rPr>
                <w:lang w:val="es-CO"/>
              </w:rPr>
            </w:pPr>
            <w:r w:rsidRPr="006A6176">
              <w:rPr>
                <w:lang w:val="es-CO"/>
              </w:rPr>
              <w:t>01-abr-15</w:t>
            </w:r>
          </w:p>
        </w:tc>
        <w:tc>
          <w:tcPr>
            <w:tcW w:w="945" w:type="dxa"/>
            <w:shd w:val="clear" w:color="auto" w:fill="auto"/>
          </w:tcPr>
          <w:p w14:paraId="7A6EBF86" w14:textId="77777777" w:rsidR="0094061B" w:rsidRPr="006A6176" w:rsidRDefault="0094061B" w:rsidP="006A6176">
            <w:pPr>
              <w:pStyle w:val="Textoindependiente"/>
              <w:widowControl w:val="0"/>
              <w:spacing w:line="240" w:lineRule="auto"/>
              <w:rPr>
                <w:lang w:val="es-CO"/>
              </w:rPr>
            </w:pPr>
            <w:r w:rsidRPr="006A6176">
              <w:rPr>
                <w:lang w:val="es-CO"/>
              </w:rPr>
              <w:t>30-abr-15</w:t>
            </w:r>
          </w:p>
        </w:tc>
        <w:tc>
          <w:tcPr>
            <w:tcW w:w="1394" w:type="dxa"/>
            <w:shd w:val="clear" w:color="auto" w:fill="auto"/>
          </w:tcPr>
          <w:p w14:paraId="05B660BC" w14:textId="77777777" w:rsidR="0094061B" w:rsidRPr="006A6176" w:rsidRDefault="0094061B" w:rsidP="006A6176">
            <w:pPr>
              <w:pStyle w:val="Textoindependiente"/>
              <w:widowControl w:val="0"/>
              <w:spacing w:line="240" w:lineRule="auto"/>
              <w:rPr>
                <w:lang w:val="es-CO"/>
              </w:rPr>
            </w:pPr>
            <w:r w:rsidRPr="006A6176">
              <w:rPr>
                <w:lang w:val="es-CO"/>
              </w:rPr>
              <w:t>19,37%</w:t>
            </w:r>
          </w:p>
        </w:tc>
        <w:tc>
          <w:tcPr>
            <w:tcW w:w="1183" w:type="dxa"/>
            <w:shd w:val="clear" w:color="auto" w:fill="auto"/>
          </w:tcPr>
          <w:p w14:paraId="40A9B2E3" w14:textId="77777777" w:rsidR="0094061B" w:rsidRPr="006A6176" w:rsidRDefault="0094061B" w:rsidP="006A6176">
            <w:pPr>
              <w:pStyle w:val="Textoindependiente"/>
              <w:widowControl w:val="0"/>
              <w:spacing w:line="240" w:lineRule="auto"/>
              <w:rPr>
                <w:lang w:val="es-CO"/>
              </w:rPr>
            </w:pPr>
            <w:r w:rsidRPr="006A6176">
              <w:rPr>
                <w:lang w:val="es-CO"/>
              </w:rPr>
              <w:t>1,4864%</w:t>
            </w:r>
          </w:p>
        </w:tc>
        <w:tc>
          <w:tcPr>
            <w:tcW w:w="1607" w:type="dxa"/>
            <w:shd w:val="clear" w:color="auto" w:fill="auto"/>
          </w:tcPr>
          <w:p w14:paraId="494076D8" w14:textId="77777777" w:rsidR="0094061B" w:rsidRPr="006A6176" w:rsidRDefault="0094061B" w:rsidP="0094061B">
            <w:r w:rsidRPr="006A6176">
              <w:rPr>
                <w:lang w:val="es-CO"/>
              </w:rPr>
              <w:t>$1.002.392.516</w:t>
            </w:r>
          </w:p>
        </w:tc>
        <w:tc>
          <w:tcPr>
            <w:tcW w:w="720" w:type="dxa"/>
            <w:shd w:val="clear" w:color="auto" w:fill="auto"/>
          </w:tcPr>
          <w:p w14:paraId="491C2824"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583CC797" w14:textId="77777777" w:rsidR="0094061B" w:rsidRPr="006A6176" w:rsidRDefault="00A25705" w:rsidP="006A6176">
            <w:pPr>
              <w:pStyle w:val="Textoindependiente"/>
              <w:widowControl w:val="0"/>
              <w:spacing w:line="240" w:lineRule="auto"/>
              <w:rPr>
                <w:lang w:val="es-CO"/>
              </w:rPr>
            </w:pPr>
            <w:r w:rsidRPr="006A6176">
              <w:rPr>
                <w:lang w:val="es-CO"/>
              </w:rPr>
              <w:t>$14.899.763</w:t>
            </w:r>
          </w:p>
        </w:tc>
      </w:tr>
      <w:tr w:rsidR="00EA34E2" w:rsidRPr="006A6176" w14:paraId="37B81348" w14:textId="77777777" w:rsidTr="006A6176">
        <w:tc>
          <w:tcPr>
            <w:tcW w:w="1066" w:type="dxa"/>
            <w:shd w:val="clear" w:color="auto" w:fill="auto"/>
          </w:tcPr>
          <w:p w14:paraId="5D36F366"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0248804" w14:textId="77777777" w:rsidR="0094061B" w:rsidRPr="006A6176" w:rsidRDefault="0094061B" w:rsidP="006A6176">
            <w:pPr>
              <w:pStyle w:val="Textoindependiente"/>
              <w:widowControl w:val="0"/>
              <w:spacing w:line="240" w:lineRule="auto"/>
              <w:rPr>
                <w:lang w:val="es-CO"/>
              </w:rPr>
            </w:pPr>
            <w:r w:rsidRPr="006A6176">
              <w:rPr>
                <w:lang w:val="es-CO"/>
              </w:rPr>
              <w:t>01-may-15</w:t>
            </w:r>
          </w:p>
        </w:tc>
        <w:tc>
          <w:tcPr>
            <w:tcW w:w="945" w:type="dxa"/>
            <w:shd w:val="clear" w:color="auto" w:fill="auto"/>
          </w:tcPr>
          <w:p w14:paraId="3482D3E0" w14:textId="77777777" w:rsidR="0094061B" w:rsidRPr="006A6176" w:rsidRDefault="0094061B" w:rsidP="006A6176">
            <w:pPr>
              <w:pStyle w:val="Textoindependiente"/>
              <w:widowControl w:val="0"/>
              <w:spacing w:line="240" w:lineRule="auto"/>
              <w:rPr>
                <w:lang w:val="es-CO"/>
              </w:rPr>
            </w:pPr>
            <w:r w:rsidRPr="006A6176">
              <w:rPr>
                <w:lang w:val="es-CO"/>
              </w:rPr>
              <w:t>31-may-15</w:t>
            </w:r>
          </w:p>
        </w:tc>
        <w:tc>
          <w:tcPr>
            <w:tcW w:w="1394" w:type="dxa"/>
            <w:shd w:val="clear" w:color="auto" w:fill="auto"/>
          </w:tcPr>
          <w:p w14:paraId="1A070AB9" w14:textId="77777777" w:rsidR="0094061B" w:rsidRPr="006A6176" w:rsidRDefault="0094061B" w:rsidP="0094061B">
            <w:r w:rsidRPr="006A6176">
              <w:rPr>
                <w:lang w:val="es-CO"/>
              </w:rPr>
              <w:t>19,37%</w:t>
            </w:r>
          </w:p>
        </w:tc>
        <w:tc>
          <w:tcPr>
            <w:tcW w:w="1183" w:type="dxa"/>
            <w:shd w:val="clear" w:color="auto" w:fill="auto"/>
          </w:tcPr>
          <w:p w14:paraId="1B332696" w14:textId="77777777" w:rsidR="0094061B" w:rsidRPr="006A6176" w:rsidRDefault="0094061B" w:rsidP="0094061B">
            <w:r w:rsidRPr="006A6176">
              <w:rPr>
                <w:lang w:val="es-CO"/>
              </w:rPr>
              <w:t>1,4864%</w:t>
            </w:r>
          </w:p>
        </w:tc>
        <w:tc>
          <w:tcPr>
            <w:tcW w:w="1607" w:type="dxa"/>
            <w:shd w:val="clear" w:color="auto" w:fill="auto"/>
          </w:tcPr>
          <w:p w14:paraId="145C17FE" w14:textId="77777777" w:rsidR="0094061B" w:rsidRPr="006A6176" w:rsidRDefault="0094061B" w:rsidP="0094061B">
            <w:r w:rsidRPr="006A6176">
              <w:rPr>
                <w:lang w:val="es-CO"/>
              </w:rPr>
              <w:t>$1.002.392.516</w:t>
            </w:r>
          </w:p>
        </w:tc>
        <w:tc>
          <w:tcPr>
            <w:tcW w:w="720" w:type="dxa"/>
            <w:shd w:val="clear" w:color="auto" w:fill="auto"/>
          </w:tcPr>
          <w:p w14:paraId="2C113A66"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2BFA2DB4" w14:textId="77777777" w:rsidR="0094061B" w:rsidRPr="006A6176" w:rsidRDefault="00A25705" w:rsidP="006A6176">
            <w:pPr>
              <w:pStyle w:val="Textoindependiente"/>
              <w:widowControl w:val="0"/>
              <w:spacing w:line="240" w:lineRule="auto"/>
              <w:rPr>
                <w:lang w:val="es-CO"/>
              </w:rPr>
            </w:pPr>
            <w:r w:rsidRPr="006A6176">
              <w:rPr>
                <w:lang w:val="es-CO"/>
              </w:rPr>
              <w:t>$15.396.422</w:t>
            </w:r>
          </w:p>
        </w:tc>
      </w:tr>
      <w:tr w:rsidR="00EA34E2" w:rsidRPr="006A6176" w14:paraId="4E2EFB2C" w14:textId="77777777" w:rsidTr="006A6176">
        <w:tc>
          <w:tcPr>
            <w:tcW w:w="1066" w:type="dxa"/>
            <w:shd w:val="clear" w:color="auto" w:fill="auto"/>
          </w:tcPr>
          <w:p w14:paraId="2BC8702C"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4384189B" w14:textId="77777777" w:rsidR="0094061B" w:rsidRPr="006A6176" w:rsidRDefault="0094061B" w:rsidP="006A6176">
            <w:pPr>
              <w:pStyle w:val="Textoindependiente"/>
              <w:widowControl w:val="0"/>
              <w:spacing w:line="240" w:lineRule="auto"/>
              <w:rPr>
                <w:lang w:val="es-CO"/>
              </w:rPr>
            </w:pPr>
            <w:r w:rsidRPr="006A6176">
              <w:rPr>
                <w:lang w:val="es-CO"/>
              </w:rPr>
              <w:t>01-jun-15</w:t>
            </w:r>
          </w:p>
        </w:tc>
        <w:tc>
          <w:tcPr>
            <w:tcW w:w="945" w:type="dxa"/>
            <w:shd w:val="clear" w:color="auto" w:fill="auto"/>
          </w:tcPr>
          <w:p w14:paraId="3DB0DD3B" w14:textId="77777777" w:rsidR="0094061B" w:rsidRPr="006A6176" w:rsidRDefault="0094061B" w:rsidP="006A6176">
            <w:pPr>
              <w:pStyle w:val="Textoindependiente"/>
              <w:widowControl w:val="0"/>
              <w:spacing w:line="240" w:lineRule="auto"/>
              <w:rPr>
                <w:lang w:val="es-CO"/>
              </w:rPr>
            </w:pPr>
            <w:r w:rsidRPr="006A6176">
              <w:rPr>
                <w:lang w:val="es-CO"/>
              </w:rPr>
              <w:t>30-jun-15</w:t>
            </w:r>
          </w:p>
        </w:tc>
        <w:tc>
          <w:tcPr>
            <w:tcW w:w="1394" w:type="dxa"/>
            <w:shd w:val="clear" w:color="auto" w:fill="auto"/>
          </w:tcPr>
          <w:p w14:paraId="452401FE" w14:textId="77777777" w:rsidR="0094061B" w:rsidRPr="006A6176" w:rsidRDefault="0094061B" w:rsidP="0094061B">
            <w:r w:rsidRPr="006A6176">
              <w:rPr>
                <w:lang w:val="es-CO"/>
              </w:rPr>
              <w:t>19,37%</w:t>
            </w:r>
          </w:p>
        </w:tc>
        <w:tc>
          <w:tcPr>
            <w:tcW w:w="1183" w:type="dxa"/>
            <w:shd w:val="clear" w:color="auto" w:fill="auto"/>
          </w:tcPr>
          <w:p w14:paraId="116D33C9" w14:textId="77777777" w:rsidR="0094061B" w:rsidRPr="006A6176" w:rsidRDefault="0094061B" w:rsidP="0094061B">
            <w:r w:rsidRPr="006A6176">
              <w:rPr>
                <w:lang w:val="es-CO"/>
              </w:rPr>
              <w:t>1,4864%</w:t>
            </w:r>
          </w:p>
        </w:tc>
        <w:tc>
          <w:tcPr>
            <w:tcW w:w="1607" w:type="dxa"/>
            <w:shd w:val="clear" w:color="auto" w:fill="auto"/>
          </w:tcPr>
          <w:p w14:paraId="25685693" w14:textId="77777777" w:rsidR="0094061B" w:rsidRPr="006A6176" w:rsidRDefault="0094061B" w:rsidP="0094061B">
            <w:r w:rsidRPr="006A6176">
              <w:rPr>
                <w:lang w:val="es-CO"/>
              </w:rPr>
              <w:t>$1.002.392.516</w:t>
            </w:r>
          </w:p>
        </w:tc>
        <w:tc>
          <w:tcPr>
            <w:tcW w:w="720" w:type="dxa"/>
            <w:shd w:val="clear" w:color="auto" w:fill="auto"/>
          </w:tcPr>
          <w:p w14:paraId="2ECE13DB"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32DC72DB" w14:textId="77777777" w:rsidR="00A25705" w:rsidRPr="006A6176" w:rsidRDefault="00A25705" w:rsidP="006A6176">
            <w:pPr>
              <w:pStyle w:val="Textoindependiente"/>
              <w:widowControl w:val="0"/>
              <w:spacing w:line="240" w:lineRule="auto"/>
              <w:rPr>
                <w:lang w:val="es-CO"/>
              </w:rPr>
            </w:pPr>
            <w:r w:rsidRPr="006A6176">
              <w:rPr>
                <w:lang w:val="es-CO"/>
              </w:rPr>
              <w:t>$14.899.763</w:t>
            </w:r>
          </w:p>
        </w:tc>
      </w:tr>
      <w:tr w:rsidR="00EA34E2" w:rsidRPr="006A6176" w14:paraId="7245893D" w14:textId="77777777" w:rsidTr="006A6176">
        <w:tc>
          <w:tcPr>
            <w:tcW w:w="1066" w:type="dxa"/>
            <w:shd w:val="clear" w:color="auto" w:fill="auto"/>
          </w:tcPr>
          <w:p w14:paraId="7B66A8FD" w14:textId="77777777" w:rsidR="0094061B" w:rsidRPr="006A6176" w:rsidRDefault="0094061B" w:rsidP="006A6176">
            <w:pPr>
              <w:pStyle w:val="Textoindependiente"/>
              <w:widowControl w:val="0"/>
              <w:spacing w:line="240" w:lineRule="auto"/>
              <w:rPr>
                <w:lang w:val="es-CO"/>
              </w:rPr>
            </w:pPr>
            <w:r w:rsidRPr="006A6176">
              <w:rPr>
                <w:lang w:val="es-CO"/>
              </w:rPr>
              <w:t>0913</w:t>
            </w:r>
          </w:p>
        </w:tc>
        <w:tc>
          <w:tcPr>
            <w:tcW w:w="962" w:type="dxa"/>
            <w:shd w:val="clear" w:color="auto" w:fill="auto"/>
          </w:tcPr>
          <w:p w14:paraId="2C6DE23B" w14:textId="77777777" w:rsidR="0094061B" w:rsidRPr="006A6176" w:rsidRDefault="0094061B" w:rsidP="006A6176">
            <w:pPr>
              <w:pStyle w:val="Textoindependiente"/>
              <w:widowControl w:val="0"/>
              <w:spacing w:line="240" w:lineRule="auto"/>
              <w:rPr>
                <w:lang w:val="es-CO"/>
              </w:rPr>
            </w:pPr>
            <w:r w:rsidRPr="006A6176">
              <w:rPr>
                <w:lang w:val="es-CO"/>
              </w:rPr>
              <w:t>01-jul-15</w:t>
            </w:r>
          </w:p>
        </w:tc>
        <w:tc>
          <w:tcPr>
            <w:tcW w:w="945" w:type="dxa"/>
            <w:shd w:val="clear" w:color="auto" w:fill="auto"/>
          </w:tcPr>
          <w:p w14:paraId="0E8CAFB4" w14:textId="77777777" w:rsidR="0094061B" w:rsidRPr="006A6176" w:rsidRDefault="0094061B" w:rsidP="006A6176">
            <w:pPr>
              <w:pStyle w:val="Textoindependiente"/>
              <w:widowControl w:val="0"/>
              <w:spacing w:line="240" w:lineRule="auto"/>
              <w:rPr>
                <w:lang w:val="es-CO"/>
              </w:rPr>
            </w:pPr>
            <w:r w:rsidRPr="006A6176">
              <w:rPr>
                <w:lang w:val="es-CO"/>
              </w:rPr>
              <w:t>31-jul-15</w:t>
            </w:r>
          </w:p>
        </w:tc>
        <w:tc>
          <w:tcPr>
            <w:tcW w:w="1394" w:type="dxa"/>
            <w:shd w:val="clear" w:color="auto" w:fill="auto"/>
          </w:tcPr>
          <w:p w14:paraId="463D3DB2" w14:textId="77777777" w:rsidR="0094061B" w:rsidRPr="006A6176" w:rsidRDefault="0094061B" w:rsidP="006A6176">
            <w:pPr>
              <w:pStyle w:val="Textoindependiente"/>
              <w:widowControl w:val="0"/>
              <w:spacing w:line="240" w:lineRule="auto"/>
              <w:rPr>
                <w:lang w:val="es-CO"/>
              </w:rPr>
            </w:pPr>
            <w:r w:rsidRPr="006A6176">
              <w:rPr>
                <w:lang w:val="es-CO"/>
              </w:rPr>
              <w:t>19,26%</w:t>
            </w:r>
          </w:p>
        </w:tc>
        <w:tc>
          <w:tcPr>
            <w:tcW w:w="1183" w:type="dxa"/>
            <w:shd w:val="clear" w:color="auto" w:fill="auto"/>
          </w:tcPr>
          <w:p w14:paraId="36749D12" w14:textId="77777777" w:rsidR="0094061B" w:rsidRPr="006A6176" w:rsidRDefault="0094061B" w:rsidP="006A6176">
            <w:pPr>
              <w:pStyle w:val="Textoindependiente"/>
              <w:widowControl w:val="0"/>
              <w:spacing w:line="240" w:lineRule="auto"/>
              <w:rPr>
                <w:lang w:val="es-CO"/>
              </w:rPr>
            </w:pPr>
            <w:r w:rsidRPr="006A6176">
              <w:rPr>
                <w:lang w:val="es-CO"/>
              </w:rPr>
              <w:t>1,4786%</w:t>
            </w:r>
          </w:p>
        </w:tc>
        <w:tc>
          <w:tcPr>
            <w:tcW w:w="1607" w:type="dxa"/>
            <w:shd w:val="clear" w:color="auto" w:fill="auto"/>
          </w:tcPr>
          <w:p w14:paraId="32BA995A" w14:textId="77777777" w:rsidR="0094061B" w:rsidRPr="006A6176" w:rsidRDefault="0094061B" w:rsidP="0094061B">
            <w:r w:rsidRPr="006A6176">
              <w:rPr>
                <w:lang w:val="es-CO"/>
              </w:rPr>
              <w:t>$1.002.392.516</w:t>
            </w:r>
          </w:p>
        </w:tc>
        <w:tc>
          <w:tcPr>
            <w:tcW w:w="720" w:type="dxa"/>
            <w:shd w:val="clear" w:color="auto" w:fill="auto"/>
          </w:tcPr>
          <w:p w14:paraId="3B99D50E"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78F5F3E" w14:textId="77777777" w:rsidR="0094061B" w:rsidRPr="006A6176" w:rsidRDefault="00A25705" w:rsidP="006A6176">
            <w:pPr>
              <w:pStyle w:val="Textoindependiente"/>
              <w:widowControl w:val="0"/>
              <w:spacing w:line="240" w:lineRule="auto"/>
              <w:rPr>
                <w:lang w:val="es-CO"/>
              </w:rPr>
            </w:pPr>
            <w:r w:rsidRPr="006A6176">
              <w:rPr>
                <w:lang w:val="es-CO"/>
              </w:rPr>
              <w:t>$15.315.664</w:t>
            </w:r>
          </w:p>
        </w:tc>
      </w:tr>
      <w:tr w:rsidR="00EA34E2" w:rsidRPr="006A6176" w14:paraId="3593311C" w14:textId="77777777" w:rsidTr="006A6176">
        <w:tc>
          <w:tcPr>
            <w:tcW w:w="1066" w:type="dxa"/>
            <w:shd w:val="clear" w:color="auto" w:fill="auto"/>
          </w:tcPr>
          <w:p w14:paraId="70AEE071"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FE555D8" w14:textId="77777777" w:rsidR="0094061B" w:rsidRPr="006A6176" w:rsidRDefault="0094061B" w:rsidP="006A6176">
            <w:pPr>
              <w:pStyle w:val="Textoindependiente"/>
              <w:widowControl w:val="0"/>
              <w:spacing w:line="240" w:lineRule="auto"/>
              <w:rPr>
                <w:lang w:val="es-CO"/>
              </w:rPr>
            </w:pPr>
            <w:r w:rsidRPr="006A6176">
              <w:rPr>
                <w:lang w:val="es-CO"/>
              </w:rPr>
              <w:t>01-ago-15</w:t>
            </w:r>
          </w:p>
        </w:tc>
        <w:tc>
          <w:tcPr>
            <w:tcW w:w="945" w:type="dxa"/>
            <w:shd w:val="clear" w:color="auto" w:fill="auto"/>
          </w:tcPr>
          <w:p w14:paraId="1C1B36FB" w14:textId="77777777" w:rsidR="0094061B" w:rsidRPr="006A6176" w:rsidRDefault="0094061B" w:rsidP="006A6176">
            <w:pPr>
              <w:pStyle w:val="Textoindependiente"/>
              <w:widowControl w:val="0"/>
              <w:spacing w:line="240" w:lineRule="auto"/>
              <w:rPr>
                <w:lang w:val="es-CO"/>
              </w:rPr>
            </w:pPr>
            <w:r w:rsidRPr="006A6176">
              <w:rPr>
                <w:lang w:val="es-CO"/>
              </w:rPr>
              <w:t>31-ago-15</w:t>
            </w:r>
          </w:p>
        </w:tc>
        <w:tc>
          <w:tcPr>
            <w:tcW w:w="1394" w:type="dxa"/>
            <w:shd w:val="clear" w:color="auto" w:fill="auto"/>
          </w:tcPr>
          <w:p w14:paraId="5B190A3B" w14:textId="77777777" w:rsidR="0094061B" w:rsidRPr="006A6176" w:rsidRDefault="0094061B" w:rsidP="0094061B">
            <w:r w:rsidRPr="006A6176">
              <w:rPr>
                <w:lang w:val="es-CO"/>
              </w:rPr>
              <w:t>19,26%</w:t>
            </w:r>
          </w:p>
        </w:tc>
        <w:tc>
          <w:tcPr>
            <w:tcW w:w="1183" w:type="dxa"/>
            <w:shd w:val="clear" w:color="auto" w:fill="auto"/>
          </w:tcPr>
          <w:p w14:paraId="6AAA6B79" w14:textId="77777777" w:rsidR="0094061B" w:rsidRPr="006A6176" w:rsidRDefault="0094061B" w:rsidP="0094061B">
            <w:r w:rsidRPr="006A6176">
              <w:rPr>
                <w:lang w:val="es-CO"/>
              </w:rPr>
              <w:t>1,4786%</w:t>
            </w:r>
          </w:p>
        </w:tc>
        <w:tc>
          <w:tcPr>
            <w:tcW w:w="1607" w:type="dxa"/>
            <w:shd w:val="clear" w:color="auto" w:fill="auto"/>
          </w:tcPr>
          <w:p w14:paraId="26E9EC55" w14:textId="77777777" w:rsidR="0094061B" w:rsidRPr="006A6176" w:rsidRDefault="0094061B" w:rsidP="0094061B">
            <w:r w:rsidRPr="006A6176">
              <w:rPr>
                <w:lang w:val="es-CO"/>
              </w:rPr>
              <w:t>$1.002.392.516</w:t>
            </w:r>
          </w:p>
        </w:tc>
        <w:tc>
          <w:tcPr>
            <w:tcW w:w="720" w:type="dxa"/>
            <w:shd w:val="clear" w:color="auto" w:fill="auto"/>
          </w:tcPr>
          <w:p w14:paraId="771C3784"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108ABD77" w14:textId="77777777" w:rsidR="0094061B" w:rsidRPr="006A6176" w:rsidRDefault="00A25705" w:rsidP="006A6176">
            <w:pPr>
              <w:pStyle w:val="Textoindependiente"/>
              <w:widowControl w:val="0"/>
              <w:spacing w:line="240" w:lineRule="auto"/>
              <w:rPr>
                <w:lang w:val="es-CO"/>
              </w:rPr>
            </w:pPr>
            <w:r w:rsidRPr="006A6176">
              <w:rPr>
                <w:lang w:val="es-CO"/>
              </w:rPr>
              <w:t>$15.315.664</w:t>
            </w:r>
          </w:p>
        </w:tc>
      </w:tr>
      <w:tr w:rsidR="00EA34E2" w:rsidRPr="006A6176" w14:paraId="2CCB4230" w14:textId="77777777" w:rsidTr="006A6176">
        <w:tc>
          <w:tcPr>
            <w:tcW w:w="1066" w:type="dxa"/>
            <w:shd w:val="clear" w:color="auto" w:fill="auto"/>
          </w:tcPr>
          <w:p w14:paraId="6ACFBF75"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EF0E5DD" w14:textId="77777777" w:rsidR="0094061B" w:rsidRPr="006A6176" w:rsidRDefault="0094061B" w:rsidP="006A6176">
            <w:pPr>
              <w:pStyle w:val="Textoindependiente"/>
              <w:widowControl w:val="0"/>
              <w:spacing w:line="240" w:lineRule="auto"/>
              <w:rPr>
                <w:lang w:val="es-CO"/>
              </w:rPr>
            </w:pPr>
            <w:r w:rsidRPr="006A6176">
              <w:rPr>
                <w:lang w:val="es-CO"/>
              </w:rPr>
              <w:t>01-sep-15</w:t>
            </w:r>
          </w:p>
        </w:tc>
        <w:tc>
          <w:tcPr>
            <w:tcW w:w="945" w:type="dxa"/>
            <w:shd w:val="clear" w:color="auto" w:fill="auto"/>
          </w:tcPr>
          <w:p w14:paraId="3AAF1A97" w14:textId="77777777" w:rsidR="0094061B" w:rsidRPr="006A6176" w:rsidRDefault="0094061B" w:rsidP="006A6176">
            <w:pPr>
              <w:pStyle w:val="Textoindependiente"/>
              <w:widowControl w:val="0"/>
              <w:spacing w:line="240" w:lineRule="auto"/>
              <w:rPr>
                <w:lang w:val="es-CO"/>
              </w:rPr>
            </w:pPr>
            <w:r w:rsidRPr="006A6176">
              <w:rPr>
                <w:lang w:val="es-CO"/>
              </w:rPr>
              <w:t>30-sep-15</w:t>
            </w:r>
          </w:p>
        </w:tc>
        <w:tc>
          <w:tcPr>
            <w:tcW w:w="1394" w:type="dxa"/>
            <w:shd w:val="clear" w:color="auto" w:fill="auto"/>
          </w:tcPr>
          <w:p w14:paraId="6A9BDB62" w14:textId="77777777" w:rsidR="0094061B" w:rsidRPr="006A6176" w:rsidRDefault="0094061B" w:rsidP="0094061B">
            <w:r w:rsidRPr="006A6176">
              <w:rPr>
                <w:lang w:val="es-CO"/>
              </w:rPr>
              <w:t>19,26%</w:t>
            </w:r>
          </w:p>
        </w:tc>
        <w:tc>
          <w:tcPr>
            <w:tcW w:w="1183" w:type="dxa"/>
            <w:shd w:val="clear" w:color="auto" w:fill="auto"/>
          </w:tcPr>
          <w:p w14:paraId="783C3835" w14:textId="77777777" w:rsidR="0094061B" w:rsidRPr="006A6176" w:rsidRDefault="0094061B" w:rsidP="0094061B">
            <w:r w:rsidRPr="006A6176">
              <w:rPr>
                <w:lang w:val="es-CO"/>
              </w:rPr>
              <w:t>1,4786%</w:t>
            </w:r>
          </w:p>
        </w:tc>
        <w:tc>
          <w:tcPr>
            <w:tcW w:w="1607" w:type="dxa"/>
            <w:shd w:val="clear" w:color="auto" w:fill="auto"/>
          </w:tcPr>
          <w:p w14:paraId="394541E4" w14:textId="77777777" w:rsidR="0094061B" w:rsidRPr="006A6176" w:rsidRDefault="0094061B" w:rsidP="0094061B">
            <w:r w:rsidRPr="006A6176">
              <w:rPr>
                <w:lang w:val="es-CO"/>
              </w:rPr>
              <w:t>$1.002.392.516</w:t>
            </w:r>
          </w:p>
        </w:tc>
        <w:tc>
          <w:tcPr>
            <w:tcW w:w="720" w:type="dxa"/>
            <w:shd w:val="clear" w:color="auto" w:fill="auto"/>
          </w:tcPr>
          <w:p w14:paraId="30FD8C64"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9FF9386" w14:textId="77777777" w:rsidR="0094061B" w:rsidRPr="006A6176" w:rsidRDefault="00B52B8F" w:rsidP="006A6176">
            <w:pPr>
              <w:pStyle w:val="Textoindependiente"/>
              <w:widowControl w:val="0"/>
              <w:spacing w:line="240" w:lineRule="auto"/>
              <w:rPr>
                <w:lang w:val="es-CO"/>
              </w:rPr>
            </w:pPr>
            <w:r w:rsidRPr="006A6176">
              <w:rPr>
                <w:lang w:val="es-CO"/>
              </w:rPr>
              <w:t>$14.821.610</w:t>
            </w:r>
          </w:p>
        </w:tc>
      </w:tr>
      <w:tr w:rsidR="00EA34E2" w:rsidRPr="006A6176" w14:paraId="18C1D355" w14:textId="77777777" w:rsidTr="006A6176">
        <w:tc>
          <w:tcPr>
            <w:tcW w:w="1066" w:type="dxa"/>
            <w:shd w:val="clear" w:color="auto" w:fill="auto"/>
          </w:tcPr>
          <w:p w14:paraId="0CB7025C" w14:textId="77777777" w:rsidR="0094061B" w:rsidRPr="006A6176" w:rsidRDefault="0094061B" w:rsidP="006A6176">
            <w:pPr>
              <w:pStyle w:val="Textoindependiente"/>
              <w:widowControl w:val="0"/>
              <w:spacing w:line="240" w:lineRule="auto"/>
              <w:rPr>
                <w:lang w:val="es-CO"/>
              </w:rPr>
            </w:pPr>
            <w:r w:rsidRPr="006A6176">
              <w:rPr>
                <w:lang w:val="es-CO"/>
              </w:rPr>
              <w:lastRenderedPageBreak/>
              <w:t>1341</w:t>
            </w:r>
          </w:p>
        </w:tc>
        <w:tc>
          <w:tcPr>
            <w:tcW w:w="962" w:type="dxa"/>
            <w:shd w:val="clear" w:color="auto" w:fill="auto"/>
          </w:tcPr>
          <w:p w14:paraId="63E22B82" w14:textId="77777777" w:rsidR="0094061B" w:rsidRPr="006A6176" w:rsidRDefault="0094061B" w:rsidP="006A6176">
            <w:pPr>
              <w:pStyle w:val="Textoindependiente"/>
              <w:widowControl w:val="0"/>
              <w:spacing w:line="240" w:lineRule="auto"/>
              <w:rPr>
                <w:lang w:val="es-CO"/>
              </w:rPr>
            </w:pPr>
            <w:r w:rsidRPr="006A6176">
              <w:rPr>
                <w:lang w:val="es-CO"/>
              </w:rPr>
              <w:t>01-oct-15</w:t>
            </w:r>
          </w:p>
        </w:tc>
        <w:tc>
          <w:tcPr>
            <w:tcW w:w="945" w:type="dxa"/>
            <w:shd w:val="clear" w:color="auto" w:fill="auto"/>
          </w:tcPr>
          <w:p w14:paraId="76ABFAE2" w14:textId="77777777" w:rsidR="0094061B" w:rsidRPr="006A6176" w:rsidRDefault="0094061B" w:rsidP="006A6176">
            <w:pPr>
              <w:pStyle w:val="Textoindependiente"/>
              <w:widowControl w:val="0"/>
              <w:spacing w:line="240" w:lineRule="auto"/>
              <w:rPr>
                <w:lang w:val="es-CO"/>
              </w:rPr>
            </w:pPr>
            <w:r w:rsidRPr="006A6176">
              <w:rPr>
                <w:lang w:val="es-CO"/>
              </w:rPr>
              <w:t>31-oct-15</w:t>
            </w:r>
          </w:p>
        </w:tc>
        <w:tc>
          <w:tcPr>
            <w:tcW w:w="1394" w:type="dxa"/>
            <w:shd w:val="clear" w:color="auto" w:fill="auto"/>
          </w:tcPr>
          <w:p w14:paraId="3EC49614" w14:textId="77777777" w:rsidR="0094061B" w:rsidRPr="006A6176" w:rsidRDefault="0094061B" w:rsidP="006A6176">
            <w:pPr>
              <w:pStyle w:val="Textoindependiente"/>
              <w:widowControl w:val="0"/>
              <w:spacing w:line="240" w:lineRule="auto"/>
              <w:rPr>
                <w:lang w:val="es-CO"/>
              </w:rPr>
            </w:pPr>
            <w:r w:rsidRPr="006A6176">
              <w:rPr>
                <w:lang w:val="es-CO"/>
              </w:rPr>
              <w:t>19,33%</w:t>
            </w:r>
          </w:p>
        </w:tc>
        <w:tc>
          <w:tcPr>
            <w:tcW w:w="1183" w:type="dxa"/>
            <w:shd w:val="clear" w:color="auto" w:fill="auto"/>
          </w:tcPr>
          <w:p w14:paraId="16BE5F59" w14:textId="77777777" w:rsidR="0094061B" w:rsidRPr="006A6176" w:rsidRDefault="0094061B" w:rsidP="006A6176">
            <w:pPr>
              <w:pStyle w:val="Textoindependiente"/>
              <w:widowControl w:val="0"/>
              <w:spacing w:line="240" w:lineRule="auto"/>
              <w:rPr>
                <w:lang w:val="es-CO"/>
              </w:rPr>
            </w:pPr>
            <w:r w:rsidRPr="006A6176">
              <w:rPr>
                <w:lang w:val="es-CO"/>
              </w:rPr>
              <w:t>1,4836%</w:t>
            </w:r>
          </w:p>
        </w:tc>
        <w:tc>
          <w:tcPr>
            <w:tcW w:w="1607" w:type="dxa"/>
            <w:shd w:val="clear" w:color="auto" w:fill="auto"/>
          </w:tcPr>
          <w:p w14:paraId="205CAA42" w14:textId="77777777" w:rsidR="0094061B" w:rsidRPr="006A6176" w:rsidRDefault="0094061B" w:rsidP="0094061B">
            <w:r w:rsidRPr="006A6176">
              <w:rPr>
                <w:lang w:val="es-CO"/>
              </w:rPr>
              <w:t>$1.002.392.516</w:t>
            </w:r>
          </w:p>
        </w:tc>
        <w:tc>
          <w:tcPr>
            <w:tcW w:w="720" w:type="dxa"/>
            <w:shd w:val="clear" w:color="auto" w:fill="auto"/>
          </w:tcPr>
          <w:p w14:paraId="1DFC600C"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75FD7D6E" w14:textId="77777777" w:rsidR="0094061B" w:rsidRPr="006A6176" w:rsidRDefault="00B52B8F" w:rsidP="006A6176">
            <w:pPr>
              <w:pStyle w:val="Textoindependiente"/>
              <w:widowControl w:val="0"/>
              <w:spacing w:line="240" w:lineRule="auto"/>
              <w:rPr>
                <w:lang w:val="es-CO"/>
              </w:rPr>
            </w:pPr>
            <w:r w:rsidRPr="006A6176">
              <w:rPr>
                <w:lang w:val="es-CO"/>
              </w:rPr>
              <w:t>$15.367.063</w:t>
            </w:r>
          </w:p>
        </w:tc>
      </w:tr>
      <w:tr w:rsidR="00EA34E2" w:rsidRPr="006A6176" w14:paraId="392F0DD6" w14:textId="77777777" w:rsidTr="006A6176">
        <w:tc>
          <w:tcPr>
            <w:tcW w:w="1066" w:type="dxa"/>
            <w:shd w:val="clear" w:color="auto" w:fill="auto"/>
          </w:tcPr>
          <w:p w14:paraId="5ED52CC8"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323EABF" w14:textId="77777777" w:rsidR="0094061B" w:rsidRPr="006A6176" w:rsidRDefault="0094061B" w:rsidP="006A6176">
            <w:pPr>
              <w:pStyle w:val="Textoindependiente"/>
              <w:widowControl w:val="0"/>
              <w:spacing w:line="240" w:lineRule="auto"/>
              <w:rPr>
                <w:lang w:val="es-CO"/>
              </w:rPr>
            </w:pPr>
            <w:r w:rsidRPr="006A6176">
              <w:rPr>
                <w:lang w:val="es-CO"/>
              </w:rPr>
              <w:t>01-nov-15</w:t>
            </w:r>
          </w:p>
        </w:tc>
        <w:tc>
          <w:tcPr>
            <w:tcW w:w="945" w:type="dxa"/>
            <w:shd w:val="clear" w:color="auto" w:fill="auto"/>
          </w:tcPr>
          <w:p w14:paraId="03F15F0F" w14:textId="77777777" w:rsidR="0094061B" w:rsidRPr="006A6176" w:rsidRDefault="0094061B" w:rsidP="006A6176">
            <w:pPr>
              <w:pStyle w:val="Textoindependiente"/>
              <w:widowControl w:val="0"/>
              <w:spacing w:line="240" w:lineRule="auto"/>
              <w:rPr>
                <w:lang w:val="es-CO"/>
              </w:rPr>
            </w:pPr>
            <w:r w:rsidRPr="006A6176">
              <w:rPr>
                <w:lang w:val="es-CO"/>
              </w:rPr>
              <w:t>30-nov-15</w:t>
            </w:r>
          </w:p>
        </w:tc>
        <w:tc>
          <w:tcPr>
            <w:tcW w:w="1394" w:type="dxa"/>
            <w:shd w:val="clear" w:color="auto" w:fill="auto"/>
          </w:tcPr>
          <w:p w14:paraId="5DD8625E" w14:textId="77777777" w:rsidR="0094061B" w:rsidRPr="006A6176" w:rsidRDefault="0094061B" w:rsidP="0094061B">
            <w:r w:rsidRPr="006A6176">
              <w:rPr>
                <w:lang w:val="es-CO"/>
              </w:rPr>
              <w:t>19,33%</w:t>
            </w:r>
          </w:p>
        </w:tc>
        <w:tc>
          <w:tcPr>
            <w:tcW w:w="1183" w:type="dxa"/>
            <w:shd w:val="clear" w:color="auto" w:fill="auto"/>
          </w:tcPr>
          <w:p w14:paraId="51429886" w14:textId="77777777" w:rsidR="0094061B" w:rsidRPr="006A6176" w:rsidRDefault="0094061B" w:rsidP="0094061B">
            <w:r w:rsidRPr="006A6176">
              <w:rPr>
                <w:lang w:val="es-CO"/>
              </w:rPr>
              <w:t>1,4836%</w:t>
            </w:r>
          </w:p>
        </w:tc>
        <w:tc>
          <w:tcPr>
            <w:tcW w:w="1607" w:type="dxa"/>
            <w:shd w:val="clear" w:color="auto" w:fill="auto"/>
          </w:tcPr>
          <w:p w14:paraId="02E2277F" w14:textId="77777777" w:rsidR="0094061B" w:rsidRPr="006A6176" w:rsidRDefault="0094061B" w:rsidP="0094061B">
            <w:r w:rsidRPr="006A6176">
              <w:rPr>
                <w:lang w:val="es-CO"/>
              </w:rPr>
              <w:t>$1.002.392.516</w:t>
            </w:r>
          </w:p>
        </w:tc>
        <w:tc>
          <w:tcPr>
            <w:tcW w:w="720" w:type="dxa"/>
            <w:shd w:val="clear" w:color="auto" w:fill="auto"/>
          </w:tcPr>
          <w:p w14:paraId="3911EC4F"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7FA35CE1" w14:textId="77777777" w:rsidR="0094061B" w:rsidRPr="006A6176" w:rsidRDefault="00B52B8F" w:rsidP="006A6176">
            <w:pPr>
              <w:pStyle w:val="Textoindependiente"/>
              <w:widowControl w:val="0"/>
              <w:spacing w:line="240" w:lineRule="auto"/>
              <w:rPr>
                <w:lang w:val="es-CO"/>
              </w:rPr>
            </w:pPr>
            <w:r w:rsidRPr="006A6176">
              <w:rPr>
                <w:lang w:val="es-CO"/>
              </w:rPr>
              <w:t>$14.871.351</w:t>
            </w:r>
          </w:p>
        </w:tc>
      </w:tr>
      <w:tr w:rsidR="00EA34E2" w:rsidRPr="006A6176" w14:paraId="36B29C03" w14:textId="77777777" w:rsidTr="006A6176">
        <w:tc>
          <w:tcPr>
            <w:tcW w:w="1066" w:type="dxa"/>
            <w:shd w:val="clear" w:color="auto" w:fill="auto"/>
          </w:tcPr>
          <w:p w14:paraId="5D32AC5F"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7C0BAC59" w14:textId="77777777" w:rsidR="0094061B" w:rsidRPr="006A6176" w:rsidRDefault="0094061B" w:rsidP="006A6176">
            <w:pPr>
              <w:pStyle w:val="Textoindependiente"/>
              <w:widowControl w:val="0"/>
              <w:spacing w:line="240" w:lineRule="auto"/>
              <w:rPr>
                <w:lang w:val="es-CO"/>
              </w:rPr>
            </w:pPr>
            <w:r w:rsidRPr="006A6176">
              <w:rPr>
                <w:lang w:val="es-CO"/>
              </w:rPr>
              <w:t>01-dic-15</w:t>
            </w:r>
          </w:p>
        </w:tc>
        <w:tc>
          <w:tcPr>
            <w:tcW w:w="945" w:type="dxa"/>
            <w:shd w:val="clear" w:color="auto" w:fill="auto"/>
          </w:tcPr>
          <w:p w14:paraId="66DFCB7D" w14:textId="77777777" w:rsidR="0094061B" w:rsidRPr="006A6176" w:rsidRDefault="0094061B" w:rsidP="006A6176">
            <w:pPr>
              <w:pStyle w:val="Textoindependiente"/>
              <w:widowControl w:val="0"/>
              <w:spacing w:line="240" w:lineRule="auto"/>
              <w:rPr>
                <w:lang w:val="es-CO"/>
              </w:rPr>
            </w:pPr>
            <w:r w:rsidRPr="006A6176">
              <w:rPr>
                <w:lang w:val="es-CO"/>
              </w:rPr>
              <w:t>31-dic-15</w:t>
            </w:r>
          </w:p>
        </w:tc>
        <w:tc>
          <w:tcPr>
            <w:tcW w:w="1394" w:type="dxa"/>
            <w:shd w:val="clear" w:color="auto" w:fill="auto"/>
          </w:tcPr>
          <w:p w14:paraId="328E6FAD" w14:textId="77777777" w:rsidR="0094061B" w:rsidRPr="006A6176" w:rsidRDefault="0094061B" w:rsidP="0094061B">
            <w:r w:rsidRPr="006A6176">
              <w:rPr>
                <w:lang w:val="es-CO"/>
              </w:rPr>
              <w:t>19,33%</w:t>
            </w:r>
          </w:p>
        </w:tc>
        <w:tc>
          <w:tcPr>
            <w:tcW w:w="1183" w:type="dxa"/>
            <w:shd w:val="clear" w:color="auto" w:fill="auto"/>
          </w:tcPr>
          <w:p w14:paraId="1D5EFD97" w14:textId="77777777" w:rsidR="0094061B" w:rsidRPr="006A6176" w:rsidRDefault="0094061B" w:rsidP="0094061B">
            <w:r w:rsidRPr="006A6176">
              <w:rPr>
                <w:lang w:val="es-CO"/>
              </w:rPr>
              <w:t>1,4836%</w:t>
            </w:r>
          </w:p>
        </w:tc>
        <w:tc>
          <w:tcPr>
            <w:tcW w:w="1607" w:type="dxa"/>
            <w:shd w:val="clear" w:color="auto" w:fill="auto"/>
          </w:tcPr>
          <w:p w14:paraId="6033571B" w14:textId="77777777" w:rsidR="0094061B" w:rsidRPr="006A6176" w:rsidRDefault="0094061B" w:rsidP="0094061B">
            <w:r w:rsidRPr="006A6176">
              <w:rPr>
                <w:lang w:val="es-CO"/>
              </w:rPr>
              <w:t>$1.002.392.516</w:t>
            </w:r>
          </w:p>
        </w:tc>
        <w:tc>
          <w:tcPr>
            <w:tcW w:w="720" w:type="dxa"/>
            <w:shd w:val="clear" w:color="auto" w:fill="auto"/>
          </w:tcPr>
          <w:p w14:paraId="2CA18B10"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4C60C000" w14:textId="77777777" w:rsidR="0094061B" w:rsidRPr="006A6176" w:rsidRDefault="00B52B8F" w:rsidP="006A6176">
            <w:pPr>
              <w:pStyle w:val="Textoindependiente"/>
              <w:widowControl w:val="0"/>
              <w:spacing w:line="240" w:lineRule="auto"/>
              <w:rPr>
                <w:lang w:val="es-CO"/>
              </w:rPr>
            </w:pPr>
            <w:r w:rsidRPr="006A6176">
              <w:rPr>
                <w:lang w:val="es-CO"/>
              </w:rPr>
              <w:t>$15.367.063</w:t>
            </w:r>
          </w:p>
        </w:tc>
      </w:tr>
      <w:tr w:rsidR="00EA34E2" w:rsidRPr="006A6176" w14:paraId="5137C4C0" w14:textId="77777777" w:rsidTr="006A6176">
        <w:tc>
          <w:tcPr>
            <w:tcW w:w="1066" w:type="dxa"/>
            <w:shd w:val="clear" w:color="auto" w:fill="auto"/>
          </w:tcPr>
          <w:p w14:paraId="7D17FB06" w14:textId="77777777" w:rsidR="0094061B" w:rsidRPr="006A6176" w:rsidRDefault="0094061B" w:rsidP="006A6176">
            <w:pPr>
              <w:pStyle w:val="Textoindependiente"/>
              <w:widowControl w:val="0"/>
              <w:spacing w:line="240" w:lineRule="auto"/>
              <w:rPr>
                <w:lang w:val="es-CO"/>
              </w:rPr>
            </w:pPr>
            <w:r w:rsidRPr="006A6176">
              <w:rPr>
                <w:lang w:val="es-CO"/>
              </w:rPr>
              <w:t>1788</w:t>
            </w:r>
          </w:p>
        </w:tc>
        <w:tc>
          <w:tcPr>
            <w:tcW w:w="962" w:type="dxa"/>
            <w:shd w:val="clear" w:color="auto" w:fill="auto"/>
          </w:tcPr>
          <w:p w14:paraId="1C061084" w14:textId="77777777" w:rsidR="0094061B" w:rsidRPr="006A6176" w:rsidRDefault="0094061B" w:rsidP="006A6176">
            <w:pPr>
              <w:pStyle w:val="Textoindependiente"/>
              <w:widowControl w:val="0"/>
              <w:spacing w:line="240" w:lineRule="auto"/>
              <w:rPr>
                <w:lang w:val="es-CO"/>
              </w:rPr>
            </w:pPr>
            <w:r w:rsidRPr="006A6176">
              <w:rPr>
                <w:lang w:val="es-CO"/>
              </w:rPr>
              <w:t>01-ene-16</w:t>
            </w:r>
          </w:p>
        </w:tc>
        <w:tc>
          <w:tcPr>
            <w:tcW w:w="945" w:type="dxa"/>
            <w:shd w:val="clear" w:color="auto" w:fill="auto"/>
          </w:tcPr>
          <w:p w14:paraId="2FB44AD5" w14:textId="77777777" w:rsidR="0094061B" w:rsidRPr="006A6176" w:rsidRDefault="0094061B" w:rsidP="006A6176">
            <w:pPr>
              <w:pStyle w:val="Textoindependiente"/>
              <w:widowControl w:val="0"/>
              <w:spacing w:line="240" w:lineRule="auto"/>
              <w:rPr>
                <w:lang w:val="es-CO"/>
              </w:rPr>
            </w:pPr>
            <w:r w:rsidRPr="006A6176">
              <w:rPr>
                <w:lang w:val="es-CO"/>
              </w:rPr>
              <w:t>31-ene-16</w:t>
            </w:r>
          </w:p>
        </w:tc>
        <w:tc>
          <w:tcPr>
            <w:tcW w:w="1394" w:type="dxa"/>
            <w:shd w:val="clear" w:color="auto" w:fill="auto"/>
          </w:tcPr>
          <w:p w14:paraId="32A78DAB" w14:textId="77777777" w:rsidR="0094061B" w:rsidRPr="006A6176" w:rsidRDefault="0094061B" w:rsidP="006A6176">
            <w:pPr>
              <w:pStyle w:val="Textoindependiente"/>
              <w:widowControl w:val="0"/>
              <w:spacing w:line="240" w:lineRule="auto"/>
              <w:rPr>
                <w:lang w:val="es-CO"/>
              </w:rPr>
            </w:pPr>
            <w:r w:rsidRPr="006A6176">
              <w:rPr>
                <w:lang w:val="es-CO"/>
              </w:rPr>
              <w:t>19,68%</w:t>
            </w:r>
          </w:p>
        </w:tc>
        <w:tc>
          <w:tcPr>
            <w:tcW w:w="1183" w:type="dxa"/>
            <w:shd w:val="clear" w:color="auto" w:fill="auto"/>
          </w:tcPr>
          <w:p w14:paraId="60F2AD1D" w14:textId="77777777" w:rsidR="0094061B" w:rsidRPr="006A6176" w:rsidRDefault="0094061B" w:rsidP="006A6176">
            <w:pPr>
              <w:pStyle w:val="Textoindependiente"/>
              <w:widowControl w:val="0"/>
              <w:spacing w:line="240" w:lineRule="auto"/>
              <w:rPr>
                <w:lang w:val="es-CO"/>
              </w:rPr>
            </w:pPr>
            <w:r w:rsidRPr="006A6176">
              <w:rPr>
                <w:lang w:val="es-CO"/>
              </w:rPr>
              <w:t>1,5084%</w:t>
            </w:r>
          </w:p>
        </w:tc>
        <w:tc>
          <w:tcPr>
            <w:tcW w:w="1607" w:type="dxa"/>
            <w:shd w:val="clear" w:color="auto" w:fill="auto"/>
          </w:tcPr>
          <w:p w14:paraId="58E82320" w14:textId="77777777" w:rsidR="0094061B" w:rsidRPr="006A6176" w:rsidRDefault="0094061B" w:rsidP="0094061B">
            <w:r w:rsidRPr="006A6176">
              <w:rPr>
                <w:lang w:val="es-CO"/>
              </w:rPr>
              <w:t>$1.002.392.516</w:t>
            </w:r>
          </w:p>
        </w:tc>
        <w:tc>
          <w:tcPr>
            <w:tcW w:w="720" w:type="dxa"/>
            <w:shd w:val="clear" w:color="auto" w:fill="auto"/>
          </w:tcPr>
          <w:p w14:paraId="5C986A8D"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5E3C7A96" w14:textId="77777777" w:rsidR="0094061B" w:rsidRPr="006A6176" w:rsidRDefault="00B52B8F" w:rsidP="006A6176">
            <w:pPr>
              <w:pStyle w:val="Textoindependiente"/>
              <w:widowControl w:val="0"/>
              <w:spacing w:line="240" w:lineRule="auto"/>
              <w:rPr>
                <w:lang w:val="es-CO"/>
              </w:rPr>
            </w:pPr>
            <w:r w:rsidRPr="006A6176">
              <w:rPr>
                <w:lang w:val="es-CO"/>
              </w:rPr>
              <w:t>$15.623.646</w:t>
            </w:r>
          </w:p>
        </w:tc>
      </w:tr>
      <w:tr w:rsidR="00EA34E2" w:rsidRPr="006A6176" w14:paraId="120A4D34" w14:textId="77777777" w:rsidTr="006A6176">
        <w:tc>
          <w:tcPr>
            <w:tcW w:w="1066" w:type="dxa"/>
            <w:shd w:val="clear" w:color="auto" w:fill="auto"/>
          </w:tcPr>
          <w:p w14:paraId="6383E80B"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5669D638" w14:textId="77777777" w:rsidR="0094061B" w:rsidRPr="006A6176" w:rsidRDefault="0094061B" w:rsidP="006A6176">
            <w:pPr>
              <w:pStyle w:val="Textoindependiente"/>
              <w:widowControl w:val="0"/>
              <w:spacing w:line="240" w:lineRule="auto"/>
              <w:rPr>
                <w:lang w:val="es-CO"/>
              </w:rPr>
            </w:pPr>
            <w:r w:rsidRPr="006A6176">
              <w:rPr>
                <w:lang w:val="es-CO"/>
              </w:rPr>
              <w:t>01-feb-16</w:t>
            </w:r>
          </w:p>
        </w:tc>
        <w:tc>
          <w:tcPr>
            <w:tcW w:w="945" w:type="dxa"/>
            <w:shd w:val="clear" w:color="auto" w:fill="auto"/>
          </w:tcPr>
          <w:p w14:paraId="354C1596" w14:textId="77777777" w:rsidR="0094061B" w:rsidRPr="006A6176" w:rsidRDefault="0094061B" w:rsidP="006A6176">
            <w:pPr>
              <w:pStyle w:val="Textoindependiente"/>
              <w:widowControl w:val="0"/>
              <w:spacing w:line="240" w:lineRule="auto"/>
              <w:rPr>
                <w:lang w:val="es-CO"/>
              </w:rPr>
            </w:pPr>
            <w:r w:rsidRPr="006A6176">
              <w:rPr>
                <w:lang w:val="es-CO"/>
              </w:rPr>
              <w:t>29-feb-16</w:t>
            </w:r>
          </w:p>
        </w:tc>
        <w:tc>
          <w:tcPr>
            <w:tcW w:w="1394" w:type="dxa"/>
            <w:shd w:val="clear" w:color="auto" w:fill="auto"/>
          </w:tcPr>
          <w:p w14:paraId="42E4DCE8" w14:textId="77777777" w:rsidR="0094061B" w:rsidRPr="006A6176" w:rsidRDefault="0094061B" w:rsidP="0094061B">
            <w:r w:rsidRPr="006A6176">
              <w:rPr>
                <w:lang w:val="es-CO"/>
              </w:rPr>
              <w:t>19,68%</w:t>
            </w:r>
          </w:p>
        </w:tc>
        <w:tc>
          <w:tcPr>
            <w:tcW w:w="1183" w:type="dxa"/>
            <w:shd w:val="clear" w:color="auto" w:fill="auto"/>
          </w:tcPr>
          <w:p w14:paraId="60FB79B6" w14:textId="77777777" w:rsidR="0094061B" w:rsidRPr="006A6176" w:rsidRDefault="0094061B" w:rsidP="0094061B">
            <w:r w:rsidRPr="006A6176">
              <w:rPr>
                <w:lang w:val="es-CO"/>
              </w:rPr>
              <w:t>1,5084%</w:t>
            </w:r>
          </w:p>
        </w:tc>
        <w:tc>
          <w:tcPr>
            <w:tcW w:w="1607" w:type="dxa"/>
            <w:shd w:val="clear" w:color="auto" w:fill="auto"/>
          </w:tcPr>
          <w:p w14:paraId="2A791542" w14:textId="77777777" w:rsidR="0094061B" w:rsidRPr="006A6176" w:rsidRDefault="0094061B" w:rsidP="0094061B">
            <w:r w:rsidRPr="006A6176">
              <w:rPr>
                <w:lang w:val="es-CO"/>
              </w:rPr>
              <w:t>$1.002.392.516</w:t>
            </w:r>
          </w:p>
        </w:tc>
        <w:tc>
          <w:tcPr>
            <w:tcW w:w="720" w:type="dxa"/>
            <w:shd w:val="clear" w:color="auto" w:fill="auto"/>
          </w:tcPr>
          <w:p w14:paraId="02314C2A" w14:textId="77777777" w:rsidR="0094061B" w:rsidRPr="006A6176" w:rsidRDefault="001F4196" w:rsidP="006A6176">
            <w:pPr>
              <w:pStyle w:val="Textoindependiente"/>
              <w:widowControl w:val="0"/>
              <w:spacing w:line="240" w:lineRule="auto"/>
              <w:rPr>
                <w:lang w:val="es-CO"/>
              </w:rPr>
            </w:pPr>
            <w:r w:rsidRPr="006A6176">
              <w:rPr>
                <w:lang w:val="es-CO"/>
              </w:rPr>
              <w:t>29</w:t>
            </w:r>
          </w:p>
        </w:tc>
        <w:tc>
          <w:tcPr>
            <w:tcW w:w="1517" w:type="dxa"/>
            <w:shd w:val="clear" w:color="auto" w:fill="auto"/>
          </w:tcPr>
          <w:p w14:paraId="384389CD" w14:textId="77777777" w:rsidR="0094061B" w:rsidRPr="006A6176" w:rsidRDefault="00B52B8F" w:rsidP="006A6176">
            <w:pPr>
              <w:pStyle w:val="Textoindependiente"/>
              <w:widowControl w:val="0"/>
              <w:spacing w:line="240" w:lineRule="auto"/>
              <w:rPr>
                <w:lang w:val="es-CO"/>
              </w:rPr>
            </w:pPr>
            <w:r w:rsidRPr="006A6176">
              <w:rPr>
                <w:lang w:val="es-CO"/>
              </w:rPr>
              <w:t>$14.615.669</w:t>
            </w:r>
          </w:p>
        </w:tc>
      </w:tr>
      <w:tr w:rsidR="00EA34E2" w:rsidRPr="006A6176" w14:paraId="02920DDD" w14:textId="77777777" w:rsidTr="006A6176">
        <w:tc>
          <w:tcPr>
            <w:tcW w:w="1066" w:type="dxa"/>
            <w:shd w:val="clear" w:color="auto" w:fill="auto"/>
          </w:tcPr>
          <w:p w14:paraId="3040723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369CBBF" w14:textId="77777777" w:rsidR="0094061B" w:rsidRPr="006A6176" w:rsidRDefault="0094061B" w:rsidP="006A6176">
            <w:pPr>
              <w:pStyle w:val="Textoindependiente"/>
              <w:widowControl w:val="0"/>
              <w:spacing w:line="240" w:lineRule="auto"/>
              <w:rPr>
                <w:lang w:val="es-CO"/>
              </w:rPr>
            </w:pPr>
            <w:r w:rsidRPr="006A6176">
              <w:rPr>
                <w:lang w:val="es-CO"/>
              </w:rPr>
              <w:t>01-mar-16</w:t>
            </w:r>
          </w:p>
        </w:tc>
        <w:tc>
          <w:tcPr>
            <w:tcW w:w="945" w:type="dxa"/>
            <w:shd w:val="clear" w:color="auto" w:fill="auto"/>
          </w:tcPr>
          <w:p w14:paraId="7CBA2138" w14:textId="77777777" w:rsidR="0094061B" w:rsidRPr="006A6176" w:rsidRDefault="0094061B" w:rsidP="006A6176">
            <w:pPr>
              <w:pStyle w:val="Textoindependiente"/>
              <w:widowControl w:val="0"/>
              <w:spacing w:line="240" w:lineRule="auto"/>
              <w:rPr>
                <w:lang w:val="es-CO"/>
              </w:rPr>
            </w:pPr>
            <w:r w:rsidRPr="006A6176">
              <w:rPr>
                <w:lang w:val="es-CO"/>
              </w:rPr>
              <w:t>31-mar-16</w:t>
            </w:r>
          </w:p>
        </w:tc>
        <w:tc>
          <w:tcPr>
            <w:tcW w:w="1394" w:type="dxa"/>
            <w:shd w:val="clear" w:color="auto" w:fill="auto"/>
          </w:tcPr>
          <w:p w14:paraId="0B996273" w14:textId="77777777" w:rsidR="0094061B" w:rsidRPr="006A6176" w:rsidRDefault="0094061B" w:rsidP="0094061B">
            <w:r w:rsidRPr="006A6176">
              <w:rPr>
                <w:lang w:val="es-CO"/>
              </w:rPr>
              <w:t>19,68%</w:t>
            </w:r>
          </w:p>
        </w:tc>
        <w:tc>
          <w:tcPr>
            <w:tcW w:w="1183" w:type="dxa"/>
            <w:shd w:val="clear" w:color="auto" w:fill="auto"/>
          </w:tcPr>
          <w:p w14:paraId="1662880F" w14:textId="77777777" w:rsidR="0094061B" w:rsidRPr="006A6176" w:rsidRDefault="0094061B" w:rsidP="0094061B">
            <w:r w:rsidRPr="006A6176">
              <w:rPr>
                <w:lang w:val="es-CO"/>
              </w:rPr>
              <w:t>1,5084%</w:t>
            </w:r>
          </w:p>
        </w:tc>
        <w:tc>
          <w:tcPr>
            <w:tcW w:w="1607" w:type="dxa"/>
            <w:shd w:val="clear" w:color="auto" w:fill="auto"/>
          </w:tcPr>
          <w:p w14:paraId="5D0A565A" w14:textId="77777777" w:rsidR="0094061B" w:rsidRPr="006A6176" w:rsidRDefault="0094061B" w:rsidP="0094061B">
            <w:r w:rsidRPr="006A6176">
              <w:rPr>
                <w:lang w:val="es-CO"/>
              </w:rPr>
              <w:t>$1.002.392.516</w:t>
            </w:r>
          </w:p>
        </w:tc>
        <w:tc>
          <w:tcPr>
            <w:tcW w:w="720" w:type="dxa"/>
            <w:shd w:val="clear" w:color="auto" w:fill="auto"/>
          </w:tcPr>
          <w:p w14:paraId="709FAFA8"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922AEA0" w14:textId="77777777" w:rsidR="0094061B" w:rsidRPr="006A6176" w:rsidRDefault="00B52B8F" w:rsidP="006A6176">
            <w:pPr>
              <w:pStyle w:val="Textoindependiente"/>
              <w:widowControl w:val="0"/>
              <w:spacing w:line="240" w:lineRule="auto"/>
              <w:rPr>
                <w:lang w:val="es-CO"/>
              </w:rPr>
            </w:pPr>
            <w:r w:rsidRPr="006A6176">
              <w:rPr>
                <w:lang w:val="es-CO"/>
              </w:rPr>
              <w:t>$15.623.646</w:t>
            </w:r>
          </w:p>
        </w:tc>
      </w:tr>
      <w:tr w:rsidR="00EA34E2" w:rsidRPr="006A6176" w14:paraId="578B54F0" w14:textId="77777777" w:rsidTr="006A6176">
        <w:tc>
          <w:tcPr>
            <w:tcW w:w="1066" w:type="dxa"/>
            <w:shd w:val="clear" w:color="auto" w:fill="auto"/>
          </w:tcPr>
          <w:p w14:paraId="382A93AE" w14:textId="77777777" w:rsidR="0094061B" w:rsidRPr="006A6176" w:rsidRDefault="0094061B" w:rsidP="006A6176">
            <w:pPr>
              <w:pStyle w:val="Textoindependiente"/>
              <w:widowControl w:val="0"/>
              <w:spacing w:line="240" w:lineRule="auto"/>
              <w:rPr>
                <w:lang w:val="es-CO"/>
              </w:rPr>
            </w:pPr>
            <w:r w:rsidRPr="006A6176">
              <w:rPr>
                <w:lang w:val="es-CO"/>
              </w:rPr>
              <w:t>0334</w:t>
            </w:r>
          </w:p>
        </w:tc>
        <w:tc>
          <w:tcPr>
            <w:tcW w:w="962" w:type="dxa"/>
            <w:shd w:val="clear" w:color="auto" w:fill="auto"/>
          </w:tcPr>
          <w:p w14:paraId="54703D20" w14:textId="77777777" w:rsidR="0094061B" w:rsidRPr="006A6176" w:rsidRDefault="0094061B" w:rsidP="006A6176">
            <w:pPr>
              <w:pStyle w:val="Textoindependiente"/>
              <w:widowControl w:val="0"/>
              <w:spacing w:line="240" w:lineRule="auto"/>
              <w:rPr>
                <w:lang w:val="es-CO"/>
              </w:rPr>
            </w:pPr>
            <w:r w:rsidRPr="006A6176">
              <w:rPr>
                <w:lang w:val="es-CO"/>
              </w:rPr>
              <w:t>01-abr-16</w:t>
            </w:r>
          </w:p>
        </w:tc>
        <w:tc>
          <w:tcPr>
            <w:tcW w:w="945" w:type="dxa"/>
            <w:shd w:val="clear" w:color="auto" w:fill="auto"/>
          </w:tcPr>
          <w:p w14:paraId="70E5C6F8" w14:textId="77777777" w:rsidR="0094061B" w:rsidRPr="006A6176" w:rsidRDefault="0094061B" w:rsidP="006A6176">
            <w:pPr>
              <w:pStyle w:val="Textoindependiente"/>
              <w:widowControl w:val="0"/>
              <w:spacing w:line="240" w:lineRule="auto"/>
              <w:rPr>
                <w:lang w:val="es-CO"/>
              </w:rPr>
            </w:pPr>
            <w:r w:rsidRPr="006A6176">
              <w:rPr>
                <w:lang w:val="es-CO"/>
              </w:rPr>
              <w:t>30-abr-16</w:t>
            </w:r>
          </w:p>
        </w:tc>
        <w:tc>
          <w:tcPr>
            <w:tcW w:w="1394" w:type="dxa"/>
            <w:shd w:val="clear" w:color="auto" w:fill="auto"/>
          </w:tcPr>
          <w:p w14:paraId="3A0F09D6" w14:textId="77777777" w:rsidR="0094061B" w:rsidRPr="006A6176" w:rsidRDefault="0094061B" w:rsidP="006A6176">
            <w:pPr>
              <w:pStyle w:val="Textoindependiente"/>
              <w:widowControl w:val="0"/>
              <w:spacing w:line="240" w:lineRule="auto"/>
              <w:rPr>
                <w:lang w:val="es-CO"/>
              </w:rPr>
            </w:pPr>
            <w:r w:rsidRPr="006A6176">
              <w:rPr>
                <w:lang w:val="es-CO"/>
              </w:rPr>
              <w:t>20,54%</w:t>
            </w:r>
          </w:p>
        </w:tc>
        <w:tc>
          <w:tcPr>
            <w:tcW w:w="1183" w:type="dxa"/>
            <w:shd w:val="clear" w:color="auto" w:fill="auto"/>
          </w:tcPr>
          <w:p w14:paraId="6DF92663" w14:textId="77777777" w:rsidR="0094061B" w:rsidRPr="006A6176" w:rsidRDefault="0094061B" w:rsidP="006A6176">
            <w:pPr>
              <w:pStyle w:val="Textoindependiente"/>
              <w:widowControl w:val="0"/>
              <w:spacing w:line="240" w:lineRule="auto"/>
              <w:rPr>
                <w:lang w:val="es-CO"/>
              </w:rPr>
            </w:pPr>
            <w:r w:rsidRPr="006A6176">
              <w:rPr>
                <w:lang w:val="es-CO"/>
              </w:rPr>
              <w:t>1,5689%</w:t>
            </w:r>
          </w:p>
        </w:tc>
        <w:tc>
          <w:tcPr>
            <w:tcW w:w="1607" w:type="dxa"/>
            <w:shd w:val="clear" w:color="auto" w:fill="auto"/>
          </w:tcPr>
          <w:p w14:paraId="0A42A765" w14:textId="77777777" w:rsidR="0094061B" w:rsidRPr="006A6176" w:rsidRDefault="0094061B" w:rsidP="0094061B">
            <w:r w:rsidRPr="006A6176">
              <w:rPr>
                <w:lang w:val="es-CO"/>
              </w:rPr>
              <w:t>$1.002.392.516</w:t>
            </w:r>
          </w:p>
        </w:tc>
        <w:tc>
          <w:tcPr>
            <w:tcW w:w="720" w:type="dxa"/>
            <w:shd w:val="clear" w:color="auto" w:fill="auto"/>
          </w:tcPr>
          <w:p w14:paraId="3A1C71E2"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7049BAAC" w14:textId="77777777" w:rsidR="0094061B" w:rsidRPr="006A6176" w:rsidRDefault="00B52B8F" w:rsidP="006A6176">
            <w:pPr>
              <w:pStyle w:val="Textoindependiente"/>
              <w:widowControl w:val="0"/>
              <w:spacing w:line="240" w:lineRule="auto"/>
              <w:rPr>
                <w:lang w:val="es-CO"/>
              </w:rPr>
            </w:pPr>
            <w:r w:rsidRPr="006A6176">
              <w:rPr>
                <w:lang w:val="es-CO"/>
              </w:rPr>
              <w:t>$15.726.966</w:t>
            </w:r>
          </w:p>
        </w:tc>
      </w:tr>
      <w:tr w:rsidR="00EA34E2" w:rsidRPr="006A6176" w14:paraId="44D02FA5" w14:textId="77777777" w:rsidTr="006A6176">
        <w:tc>
          <w:tcPr>
            <w:tcW w:w="1066" w:type="dxa"/>
            <w:shd w:val="clear" w:color="auto" w:fill="auto"/>
          </w:tcPr>
          <w:p w14:paraId="17467027"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04495067" w14:textId="77777777" w:rsidR="0094061B" w:rsidRPr="006A6176" w:rsidRDefault="0094061B" w:rsidP="006A6176">
            <w:pPr>
              <w:pStyle w:val="Textoindependiente"/>
              <w:widowControl w:val="0"/>
              <w:spacing w:line="240" w:lineRule="auto"/>
              <w:rPr>
                <w:lang w:val="es-CO"/>
              </w:rPr>
            </w:pPr>
            <w:r w:rsidRPr="006A6176">
              <w:rPr>
                <w:lang w:val="es-CO"/>
              </w:rPr>
              <w:t>01-may-16</w:t>
            </w:r>
          </w:p>
        </w:tc>
        <w:tc>
          <w:tcPr>
            <w:tcW w:w="945" w:type="dxa"/>
            <w:shd w:val="clear" w:color="auto" w:fill="auto"/>
          </w:tcPr>
          <w:p w14:paraId="0B9E36CB" w14:textId="77777777" w:rsidR="0094061B" w:rsidRPr="006A6176" w:rsidRDefault="0094061B" w:rsidP="006A6176">
            <w:pPr>
              <w:pStyle w:val="Textoindependiente"/>
              <w:widowControl w:val="0"/>
              <w:spacing w:line="240" w:lineRule="auto"/>
              <w:rPr>
                <w:lang w:val="es-CO"/>
              </w:rPr>
            </w:pPr>
            <w:r w:rsidRPr="006A6176">
              <w:rPr>
                <w:lang w:val="es-CO"/>
              </w:rPr>
              <w:t>31-may-16</w:t>
            </w:r>
          </w:p>
        </w:tc>
        <w:tc>
          <w:tcPr>
            <w:tcW w:w="1394" w:type="dxa"/>
            <w:shd w:val="clear" w:color="auto" w:fill="auto"/>
          </w:tcPr>
          <w:p w14:paraId="4FA8C623" w14:textId="77777777" w:rsidR="0094061B" w:rsidRPr="006A6176" w:rsidRDefault="0094061B" w:rsidP="0094061B">
            <w:r w:rsidRPr="006A6176">
              <w:rPr>
                <w:lang w:val="es-CO"/>
              </w:rPr>
              <w:t>20,54%</w:t>
            </w:r>
          </w:p>
        </w:tc>
        <w:tc>
          <w:tcPr>
            <w:tcW w:w="1183" w:type="dxa"/>
            <w:shd w:val="clear" w:color="auto" w:fill="auto"/>
          </w:tcPr>
          <w:p w14:paraId="18C615FE" w14:textId="77777777" w:rsidR="0094061B" w:rsidRPr="006A6176" w:rsidRDefault="0094061B" w:rsidP="0094061B">
            <w:r w:rsidRPr="006A6176">
              <w:rPr>
                <w:lang w:val="es-CO"/>
              </w:rPr>
              <w:t>1,5689%</w:t>
            </w:r>
          </w:p>
        </w:tc>
        <w:tc>
          <w:tcPr>
            <w:tcW w:w="1607" w:type="dxa"/>
            <w:shd w:val="clear" w:color="auto" w:fill="auto"/>
          </w:tcPr>
          <w:p w14:paraId="02466C9F" w14:textId="77777777" w:rsidR="0094061B" w:rsidRPr="006A6176" w:rsidRDefault="0094061B" w:rsidP="0094061B">
            <w:r w:rsidRPr="006A6176">
              <w:rPr>
                <w:lang w:val="es-CO"/>
              </w:rPr>
              <w:t>$1.002.392.516</w:t>
            </w:r>
          </w:p>
        </w:tc>
        <w:tc>
          <w:tcPr>
            <w:tcW w:w="720" w:type="dxa"/>
            <w:shd w:val="clear" w:color="auto" w:fill="auto"/>
          </w:tcPr>
          <w:p w14:paraId="62C1BDD7"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3D9CD625" w14:textId="77777777" w:rsidR="0094061B" w:rsidRPr="006A6176" w:rsidRDefault="00B52B8F" w:rsidP="006A6176">
            <w:pPr>
              <w:pStyle w:val="Textoindependiente"/>
              <w:widowControl w:val="0"/>
              <w:spacing w:line="240" w:lineRule="auto"/>
              <w:rPr>
                <w:lang w:val="es-CO"/>
              </w:rPr>
            </w:pPr>
            <w:r w:rsidRPr="006A6176">
              <w:rPr>
                <w:lang w:val="es-CO"/>
              </w:rPr>
              <w:t>$16.251.198</w:t>
            </w:r>
          </w:p>
        </w:tc>
      </w:tr>
      <w:tr w:rsidR="00EA34E2" w:rsidRPr="006A6176" w14:paraId="4E17558D" w14:textId="77777777" w:rsidTr="006A6176">
        <w:tc>
          <w:tcPr>
            <w:tcW w:w="1066" w:type="dxa"/>
            <w:shd w:val="clear" w:color="auto" w:fill="auto"/>
          </w:tcPr>
          <w:p w14:paraId="01C09D7E"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5566A85D" w14:textId="77777777" w:rsidR="0094061B" w:rsidRPr="006A6176" w:rsidRDefault="0094061B" w:rsidP="006A6176">
            <w:pPr>
              <w:pStyle w:val="Textoindependiente"/>
              <w:widowControl w:val="0"/>
              <w:spacing w:line="240" w:lineRule="auto"/>
              <w:rPr>
                <w:lang w:val="es-CO"/>
              </w:rPr>
            </w:pPr>
            <w:r w:rsidRPr="006A6176">
              <w:rPr>
                <w:lang w:val="es-CO"/>
              </w:rPr>
              <w:t>01-jun-16</w:t>
            </w:r>
          </w:p>
        </w:tc>
        <w:tc>
          <w:tcPr>
            <w:tcW w:w="945" w:type="dxa"/>
            <w:shd w:val="clear" w:color="auto" w:fill="auto"/>
          </w:tcPr>
          <w:p w14:paraId="5E55DD77" w14:textId="77777777" w:rsidR="0094061B" w:rsidRPr="006A6176" w:rsidRDefault="0094061B" w:rsidP="006A6176">
            <w:pPr>
              <w:pStyle w:val="Textoindependiente"/>
              <w:widowControl w:val="0"/>
              <w:spacing w:line="240" w:lineRule="auto"/>
              <w:rPr>
                <w:lang w:val="es-CO"/>
              </w:rPr>
            </w:pPr>
            <w:r w:rsidRPr="006A6176">
              <w:rPr>
                <w:lang w:val="es-CO"/>
              </w:rPr>
              <w:t>30-jun-16</w:t>
            </w:r>
          </w:p>
        </w:tc>
        <w:tc>
          <w:tcPr>
            <w:tcW w:w="1394" w:type="dxa"/>
            <w:shd w:val="clear" w:color="auto" w:fill="auto"/>
          </w:tcPr>
          <w:p w14:paraId="1F1DFB5E" w14:textId="77777777" w:rsidR="0094061B" w:rsidRPr="006A6176" w:rsidRDefault="0094061B" w:rsidP="0094061B">
            <w:r w:rsidRPr="006A6176">
              <w:rPr>
                <w:lang w:val="es-CO"/>
              </w:rPr>
              <w:t>20,54%</w:t>
            </w:r>
          </w:p>
        </w:tc>
        <w:tc>
          <w:tcPr>
            <w:tcW w:w="1183" w:type="dxa"/>
            <w:shd w:val="clear" w:color="auto" w:fill="auto"/>
          </w:tcPr>
          <w:p w14:paraId="5C411685" w14:textId="77777777" w:rsidR="0094061B" w:rsidRPr="006A6176" w:rsidRDefault="0094061B" w:rsidP="0094061B">
            <w:r w:rsidRPr="006A6176">
              <w:rPr>
                <w:lang w:val="es-CO"/>
              </w:rPr>
              <w:t>1,5689%</w:t>
            </w:r>
          </w:p>
        </w:tc>
        <w:tc>
          <w:tcPr>
            <w:tcW w:w="1607" w:type="dxa"/>
            <w:shd w:val="clear" w:color="auto" w:fill="auto"/>
          </w:tcPr>
          <w:p w14:paraId="4809D032" w14:textId="77777777" w:rsidR="0094061B" w:rsidRPr="006A6176" w:rsidRDefault="0094061B" w:rsidP="0094061B">
            <w:r w:rsidRPr="006A6176">
              <w:rPr>
                <w:lang w:val="es-CO"/>
              </w:rPr>
              <w:t>$1.002.392.516</w:t>
            </w:r>
          </w:p>
        </w:tc>
        <w:tc>
          <w:tcPr>
            <w:tcW w:w="720" w:type="dxa"/>
            <w:shd w:val="clear" w:color="auto" w:fill="auto"/>
          </w:tcPr>
          <w:p w14:paraId="3B84ECE0"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758017A0" w14:textId="77777777" w:rsidR="0094061B" w:rsidRPr="006A6176" w:rsidRDefault="00B52B8F" w:rsidP="006A6176">
            <w:pPr>
              <w:pStyle w:val="Textoindependiente"/>
              <w:widowControl w:val="0"/>
              <w:spacing w:line="240" w:lineRule="auto"/>
              <w:rPr>
                <w:lang w:val="es-CO"/>
              </w:rPr>
            </w:pPr>
            <w:r w:rsidRPr="006A6176">
              <w:rPr>
                <w:lang w:val="es-CO"/>
              </w:rPr>
              <w:t>$15.726.966</w:t>
            </w:r>
          </w:p>
        </w:tc>
      </w:tr>
      <w:tr w:rsidR="00EA34E2" w:rsidRPr="006A6176" w14:paraId="62A5D300" w14:textId="77777777" w:rsidTr="006A6176">
        <w:tc>
          <w:tcPr>
            <w:tcW w:w="1066" w:type="dxa"/>
            <w:shd w:val="clear" w:color="auto" w:fill="auto"/>
          </w:tcPr>
          <w:p w14:paraId="7039E8F2" w14:textId="77777777" w:rsidR="0094061B" w:rsidRPr="006A6176" w:rsidRDefault="0094061B" w:rsidP="006A6176">
            <w:pPr>
              <w:pStyle w:val="Textoindependiente"/>
              <w:widowControl w:val="0"/>
              <w:spacing w:line="240" w:lineRule="auto"/>
              <w:rPr>
                <w:lang w:val="es-CO"/>
              </w:rPr>
            </w:pPr>
            <w:r w:rsidRPr="006A6176">
              <w:rPr>
                <w:lang w:val="es-CO"/>
              </w:rPr>
              <w:t>0811</w:t>
            </w:r>
          </w:p>
        </w:tc>
        <w:tc>
          <w:tcPr>
            <w:tcW w:w="962" w:type="dxa"/>
            <w:shd w:val="clear" w:color="auto" w:fill="auto"/>
          </w:tcPr>
          <w:p w14:paraId="78AA8D3D" w14:textId="77777777" w:rsidR="0094061B" w:rsidRPr="006A6176" w:rsidRDefault="0094061B" w:rsidP="006A6176">
            <w:pPr>
              <w:pStyle w:val="Textoindependiente"/>
              <w:widowControl w:val="0"/>
              <w:spacing w:line="240" w:lineRule="auto"/>
              <w:rPr>
                <w:lang w:val="es-CO"/>
              </w:rPr>
            </w:pPr>
            <w:r w:rsidRPr="006A6176">
              <w:rPr>
                <w:lang w:val="es-CO"/>
              </w:rPr>
              <w:t>01-jul-16</w:t>
            </w:r>
          </w:p>
        </w:tc>
        <w:tc>
          <w:tcPr>
            <w:tcW w:w="945" w:type="dxa"/>
            <w:shd w:val="clear" w:color="auto" w:fill="auto"/>
          </w:tcPr>
          <w:p w14:paraId="41F94AC8" w14:textId="77777777" w:rsidR="0094061B" w:rsidRPr="006A6176" w:rsidRDefault="0094061B" w:rsidP="006A6176">
            <w:pPr>
              <w:pStyle w:val="Textoindependiente"/>
              <w:widowControl w:val="0"/>
              <w:spacing w:line="240" w:lineRule="auto"/>
              <w:rPr>
                <w:lang w:val="es-CO"/>
              </w:rPr>
            </w:pPr>
            <w:r w:rsidRPr="006A6176">
              <w:rPr>
                <w:lang w:val="es-CO"/>
              </w:rPr>
              <w:t>31-jul-16</w:t>
            </w:r>
          </w:p>
        </w:tc>
        <w:tc>
          <w:tcPr>
            <w:tcW w:w="1394" w:type="dxa"/>
            <w:shd w:val="clear" w:color="auto" w:fill="auto"/>
          </w:tcPr>
          <w:p w14:paraId="13B6AA9C" w14:textId="77777777" w:rsidR="0094061B" w:rsidRPr="006A6176" w:rsidRDefault="0094061B" w:rsidP="006A6176">
            <w:pPr>
              <w:pStyle w:val="Textoindependiente"/>
              <w:widowControl w:val="0"/>
              <w:spacing w:line="240" w:lineRule="auto"/>
              <w:rPr>
                <w:lang w:val="es-CO"/>
              </w:rPr>
            </w:pPr>
            <w:r w:rsidRPr="006A6176">
              <w:rPr>
                <w:lang w:val="es-CO"/>
              </w:rPr>
              <w:t>21,34%</w:t>
            </w:r>
          </w:p>
        </w:tc>
        <w:tc>
          <w:tcPr>
            <w:tcW w:w="1183" w:type="dxa"/>
            <w:shd w:val="clear" w:color="auto" w:fill="auto"/>
          </w:tcPr>
          <w:p w14:paraId="61BBCEE1" w14:textId="77777777" w:rsidR="0094061B" w:rsidRPr="006A6176" w:rsidRDefault="0094061B" w:rsidP="006A6176">
            <w:pPr>
              <w:pStyle w:val="Textoindependiente"/>
              <w:widowControl w:val="0"/>
              <w:spacing w:line="240" w:lineRule="auto"/>
              <w:rPr>
                <w:lang w:val="es-CO"/>
              </w:rPr>
            </w:pPr>
            <w:r w:rsidRPr="006A6176">
              <w:rPr>
                <w:lang w:val="es-CO"/>
              </w:rPr>
              <w:t>1,6249%</w:t>
            </w:r>
          </w:p>
        </w:tc>
        <w:tc>
          <w:tcPr>
            <w:tcW w:w="1607" w:type="dxa"/>
            <w:shd w:val="clear" w:color="auto" w:fill="auto"/>
          </w:tcPr>
          <w:p w14:paraId="7CFC6E05" w14:textId="77777777" w:rsidR="0094061B" w:rsidRPr="006A6176" w:rsidRDefault="0094061B" w:rsidP="0094061B">
            <w:r w:rsidRPr="006A6176">
              <w:rPr>
                <w:lang w:val="es-CO"/>
              </w:rPr>
              <w:t>$1.002.392.516</w:t>
            </w:r>
          </w:p>
        </w:tc>
        <w:tc>
          <w:tcPr>
            <w:tcW w:w="720" w:type="dxa"/>
            <w:shd w:val="clear" w:color="auto" w:fill="auto"/>
          </w:tcPr>
          <w:p w14:paraId="7B159F50"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78DB6AE" w14:textId="77777777" w:rsidR="0094061B" w:rsidRPr="006A6176" w:rsidRDefault="00B52B8F" w:rsidP="006A6176">
            <w:pPr>
              <w:pStyle w:val="Textoindependiente"/>
              <w:widowControl w:val="0"/>
              <w:spacing w:line="240" w:lineRule="auto"/>
              <w:rPr>
                <w:lang w:val="es-CO"/>
              </w:rPr>
            </w:pPr>
            <w:r w:rsidRPr="006A6176">
              <w:rPr>
                <w:lang w:val="es-CO"/>
              </w:rPr>
              <w:t>$16.831.293</w:t>
            </w:r>
          </w:p>
        </w:tc>
      </w:tr>
      <w:tr w:rsidR="00EA34E2" w:rsidRPr="006A6176" w14:paraId="51D6FE7E" w14:textId="77777777" w:rsidTr="006A6176">
        <w:tc>
          <w:tcPr>
            <w:tcW w:w="1066" w:type="dxa"/>
            <w:shd w:val="clear" w:color="auto" w:fill="auto"/>
          </w:tcPr>
          <w:p w14:paraId="0E9CA422"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A516CDE" w14:textId="77777777" w:rsidR="0094061B" w:rsidRPr="006A6176" w:rsidRDefault="0094061B" w:rsidP="006A6176">
            <w:pPr>
              <w:pStyle w:val="Textoindependiente"/>
              <w:widowControl w:val="0"/>
              <w:spacing w:line="240" w:lineRule="auto"/>
              <w:rPr>
                <w:lang w:val="es-CO"/>
              </w:rPr>
            </w:pPr>
            <w:r w:rsidRPr="006A6176">
              <w:rPr>
                <w:lang w:val="es-CO"/>
              </w:rPr>
              <w:t>01-ago-16</w:t>
            </w:r>
          </w:p>
        </w:tc>
        <w:tc>
          <w:tcPr>
            <w:tcW w:w="945" w:type="dxa"/>
            <w:shd w:val="clear" w:color="auto" w:fill="auto"/>
          </w:tcPr>
          <w:p w14:paraId="10CA4330" w14:textId="77777777" w:rsidR="0094061B" w:rsidRPr="006A6176" w:rsidRDefault="0094061B" w:rsidP="006A6176">
            <w:pPr>
              <w:pStyle w:val="Textoindependiente"/>
              <w:widowControl w:val="0"/>
              <w:spacing w:line="240" w:lineRule="auto"/>
              <w:rPr>
                <w:lang w:val="es-CO"/>
              </w:rPr>
            </w:pPr>
            <w:r w:rsidRPr="006A6176">
              <w:rPr>
                <w:lang w:val="es-CO"/>
              </w:rPr>
              <w:t>31-ago-16</w:t>
            </w:r>
          </w:p>
        </w:tc>
        <w:tc>
          <w:tcPr>
            <w:tcW w:w="1394" w:type="dxa"/>
            <w:shd w:val="clear" w:color="auto" w:fill="auto"/>
          </w:tcPr>
          <w:p w14:paraId="3A80474E" w14:textId="77777777" w:rsidR="0094061B" w:rsidRPr="006A6176" w:rsidRDefault="0094061B" w:rsidP="0094061B">
            <w:r w:rsidRPr="006A6176">
              <w:rPr>
                <w:lang w:val="es-CO"/>
              </w:rPr>
              <w:t>21,34%</w:t>
            </w:r>
          </w:p>
        </w:tc>
        <w:tc>
          <w:tcPr>
            <w:tcW w:w="1183" w:type="dxa"/>
            <w:shd w:val="clear" w:color="auto" w:fill="auto"/>
          </w:tcPr>
          <w:p w14:paraId="663C3E05" w14:textId="77777777" w:rsidR="0094061B" w:rsidRPr="006A6176" w:rsidRDefault="0094061B" w:rsidP="0094061B">
            <w:r w:rsidRPr="006A6176">
              <w:rPr>
                <w:lang w:val="es-CO"/>
              </w:rPr>
              <w:t>1,6249%</w:t>
            </w:r>
          </w:p>
        </w:tc>
        <w:tc>
          <w:tcPr>
            <w:tcW w:w="1607" w:type="dxa"/>
            <w:shd w:val="clear" w:color="auto" w:fill="auto"/>
          </w:tcPr>
          <w:p w14:paraId="302438FC" w14:textId="77777777" w:rsidR="0094061B" w:rsidRPr="006A6176" w:rsidRDefault="0094061B" w:rsidP="0094061B">
            <w:r w:rsidRPr="006A6176">
              <w:rPr>
                <w:lang w:val="es-CO"/>
              </w:rPr>
              <w:t>$1.002.392.516</w:t>
            </w:r>
          </w:p>
        </w:tc>
        <w:tc>
          <w:tcPr>
            <w:tcW w:w="720" w:type="dxa"/>
            <w:shd w:val="clear" w:color="auto" w:fill="auto"/>
          </w:tcPr>
          <w:p w14:paraId="78AAD5FD"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4CE03ED3" w14:textId="77777777" w:rsidR="0094061B" w:rsidRPr="006A6176" w:rsidRDefault="00B52B8F" w:rsidP="006A6176">
            <w:pPr>
              <w:pStyle w:val="Textoindependiente"/>
              <w:widowControl w:val="0"/>
              <w:spacing w:line="240" w:lineRule="auto"/>
              <w:rPr>
                <w:lang w:val="es-CO"/>
              </w:rPr>
            </w:pPr>
            <w:r w:rsidRPr="006A6176">
              <w:rPr>
                <w:lang w:val="es-CO"/>
              </w:rPr>
              <w:t>$16.831.293</w:t>
            </w:r>
          </w:p>
        </w:tc>
      </w:tr>
      <w:tr w:rsidR="00EA34E2" w:rsidRPr="006A6176" w14:paraId="1566B1F7" w14:textId="77777777" w:rsidTr="006A6176">
        <w:tc>
          <w:tcPr>
            <w:tcW w:w="1066" w:type="dxa"/>
            <w:shd w:val="clear" w:color="auto" w:fill="auto"/>
          </w:tcPr>
          <w:p w14:paraId="3FEDF972"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278763CE" w14:textId="77777777" w:rsidR="0094061B" w:rsidRPr="006A6176" w:rsidRDefault="0094061B" w:rsidP="006A6176">
            <w:pPr>
              <w:pStyle w:val="Textoindependiente"/>
              <w:widowControl w:val="0"/>
              <w:spacing w:line="240" w:lineRule="auto"/>
              <w:rPr>
                <w:lang w:val="es-CO"/>
              </w:rPr>
            </w:pPr>
            <w:r w:rsidRPr="006A6176">
              <w:rPr>
                <w:lang w:val="es-CO"/>
              </w:rPr>
              <w:t>01-sep-16</w:t>
            </w:r>
          </w:p>
        </w:tc>
        <w:tc>
          <w:tcPr>
            <w:tcW w:w="945" w:type="dxa"/>
            <w:shd w:val="clear" w:color="auto" w:fill="auto"/>
          </w:tcPr>
          <w:p w14:paraId="100CA410" w14:textId="77777777" w:rsidR="0094061B" w:rsidRPr="006A6176" w:rsidRDefault="0094061B" w:rsidP="006A6176">
            <w:pPr>
              <w:pStyle w:val="Textoindependiente"/>
              <w:widowControl w:val="0"/>
              <w:spacing w:line="240" w:lineRule="auto"/>
              <w:rPr>
                <w:lang w:val="es-CO"/>
              </w:rPr>
            </w:pPr>
            <w:r w:rsidRPr="006A6176">
              <w:rPr>
                <w:lang w:val="es-CO"/>
              </w:rPr>
              <w:t>01-sep-16</w:t>
            </w:r>
          </w:p>
        </w:tc>
        <w:tc>
          <w:tcPr>
            <w:tcW w:w="1394" w:type="dxa"/>
            <w:shd w:val="clear" w:color="auto" w:fill="auto"/>
          </w:tcPr>
          <w:p w14:paraId="4FFEC590" w14:textId="77777777" w:rsidR="0094061B" w:rsidRPr="006A6176" w:rsidRDefault="0094061B" w:rsidP="0094061B">
            <w:r w:rsidRPr="006A6176">
              <w:rPr>
                <w:lang w:val="es-CO"/>
              </w:rPr>
              <w:t>21,34%</w:t>
            </w:r>
          </w:p>
        </w:tc>
        <w:tc>
          <w:tcPr>
            <w:tcW w:w="1183" w:type="dxa"/>
            <w:shd w:val="clear" w:color="auto" w:fill="auto"/>
          </w:tcPr>
          <w:p w14:paraId="7BEE17A6" w14:textId="77777777" w:rsidR="0094061B" w:rsidRPr="006A6176" w:rsidRDefault="0094061B" w:rsidP="0094061B">
            <w:r w:rsidRPr="006A6176">
              <w:rPr>
                <w:lang w:val="es-CO"/>
              </w:rPr>
              <w:t>1,6249%</w:t>
            </w:r>
          </w:p>
        </w:tc>
        <w:tc>
          <w:tcPr>
            <w:tcW w:w="1607" w:type="dxa"/>
            <w:shd w:val="clear" w:color="auto" w:fill="auto"/>
          </w:tcPr>
          <w:p w14:paraId="780E428C" w14:textId="77777777" w:rsidR="0094061B" w:rsidRPr="006A6176" w:rsidRDefault="0094061B" w:rsidP="0094061B">
            <w:r w:rsidRPr="006A6176">
              <w:rPr>
                <w:lang w:val="es-CO"/>
              </w:rPr>
              <w:t>$1.002.392.516</w:t>
            </w:r>
          </w:p>
        </w:tc>
        <w:tc>
          <w:tcPr>
            <w:tcW w:w="720" w:type="dxa"/>
            <w:shd w:val="clear" w:color="auto" w:fill="auto"/>
          </w:tcPr>
          <w:p w14:paraId="561BEFD1"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08CC019E" w14:textId="77777777" w:rsidR="0094061B" w:rsidRPr="006A6176" w:rsidRDefault="00104698" w:rsidP="006A6176">
            <w:pPr>
              <w:pStyle w:val="Textoindependiente"/>
              <w:widowControl w:val="0"/>
              <w:spacing w:line="240" w:lineRule="auto"/>
              <w:rPr>
                <w:lang w:val="es-CO"/>
              </w:rPr>
            </w:pPr>
            <w:r w:rsidRPr="006A6176">
              <w:rPr>
                <w:lang w:val="es-CO"/>
              </w:rPr>
              <w:t>$16.288.348</w:t>
            </w:r>
          </w:p>
        </w:tc>
      </w:tr>
      <w:tr w:rsidR="00EA34E2" w:rsidRPr="006A6176" w14:paraId="50741B68" w14:textId="77777777" w:rsidTr="006A6176">
        <w:tc>
          <w:tcPr>
            <w:tcW w:w="1066" w:type="dxa"/>
            <w:shd w:val="clear" w:color="auto" w:fill="auto"/>
          </w:tcPr>
          <w:p w14:paraId="1FC6009D" w14:textId="77777777" w:rsidR="0094061B" w:rsidRPr="006A6176" w:rsidRDefault="0094061B" w:rsidP="006A6176">
            <w:pPr>
              <w:pStyle w:val="Textoindependiente"/>
              <w:widowControl w:val="0"/>
              <w:spacing w:line="240" w:lineRule="auto"/>
              <w:rPr>
                <w:lang w:val="es-CO"/>
              </w:rPr>
            </w:pPr>
            <w:r w:rsidRPr="006A6176">
              <w:rPr>
                <w:lang w:val="es-CO"/>
              </w:rPr>
              <w:t>1233</w:t>
            </w:r>
          </w:p>
        </w:tc>
        <w:tc>
          <w:tcPr>
            <w:tcW w:w="962" w:type="dxa"/>
            <w:shd w:val="clear" w:color="auto" w:fill="auto"/>
          </w:tcPr>
          <w:p w14:paraId="0A123D23" w14:textId="77777777" w:rsidR="0094061B" w:rsidRPr="006A6176" w:rsidRDefault="0094061B" w:rsidP="006A6176">
            <w:pPr>
              <w:pStyle w:val="Textoindependiente"/>
              <w:widowControl w:val="0"/>
              <w:spacing w:line="240" w:lineRule="auto"/>
              <w:rPr>
                <w:lang w:val="es-CO"/>
              </w:rPr>
            </w:pPr>
            <w:r w:rsidRPr="006A6176">
              <w:rPr>
                <w:lang w:val="es-CO"/>
              </w:rPr>
              <w:t>01-oct-16</w:t>
            </w:r>
          </w:p>
        </w:tc>
        <w:tc>
          <w:tcPr>
            <w:tcW w:w="945" w:type="dxa"/>
            <w:shd w:val="clear" w:color="auto" w:fill="auto"/>
          </w:tcPr>
          <w:p w14:paraId="78C020BB" w14:textId="77777777" w:rsidR="0094061B" w:rsidRPr="006A6176" w:rsidRDefault="0094061B" w:rsidP="006A6176">
            <w:pPr>
              <w:pStyle w:val="Textoindependiente"/>
              <w:widowControl w:val="0"/>
              <w:spacing w:line="240" w:lineRule="auto"/>
              <w:rPr>
                <w:lang w:val="es-CO"/>
              </w:rPr>
            </w:pPr>
            <w:r w:rsidRPr="006A6176">
              <w:rPr>
                <w:lang w:val="es-CO"/>
              </w:rPr>
              <w:t>31-oct-16</w:t>
            </w:r>
          </w:p>
        </w:tc>
        <w:tc>
          <w:tcPr>
            <w:tcW w:w="1394" w:type="dxa"/>
            <w:shd w:val="clear" w:color="auto" w:fill="auto"/>
          </w:tcPr>
          <w:p w14:paraId="7DB4AEE6" w14:textId="77777777" w:rsidR="0094061B" w:rsidRPr="006A6176" w:rsidRDefault="0094061B" w:rsidP="006A6176">
            <w:pPr>
              <w:pStyle w:val="Textoindependiente"/>
              <w:widowControl w:val="0"/>
              <w:spacing w:line="240" w:lineRule="auto"/>
              <w:rPr>
                <w:lang w:val="es-CO"/>
              </w:rPr>
            </w:pPr>
            <w:r w:rsidRPr="006A6176">
              <w:rPr>
                <w:lang w:val="es-CO"/>
              </w:rPr>
              <w:t>21,99%</w:t>
            </w:r>
          </w:p>
        </w:tc>
        <w:tc>
          <w:tcPr>
            <w:tcW w:w="1183" w:type="dxa"/>
            <w:shd w:val="clear" w:color="auto" w:fill="auto"/>
          </w:tcPr>
          <w:p w14:paraId="17A6AF42" w14:textId="77777777" w:rsidR="0094061B" w:rsidRPr="006A6176" w:rsidRDefault="0094061B" w:rsidP="006A6176">
            <w:pPr>
              <w:pStyle w:val="Textoindependiente"/>
              <w:widowControl w:val="0"/>
              <w:spacing w:line="240" w:lineRule="auto"/>
              <w:rPr>
                <w:lang w:val="es-CO"/>
              </w:rPr>
            </w:pPr>
            <w:r w:rsidRPr="006A6176">
              <w:rPr>
                <w:lang w:val="es-CO"/>
              </w:rPr>
              <w:t>1,6702%</w:t>
            </w:r>
          </w:p>
        </w:tc>
        <w:tc>
          <w:tcPr>
            <w:tcW w:w="1607" w:type="dxa"/>
            <w:shd w:val="clear" w:color="auto" w:fill="auto"/>
          </w:tcPr>
          <w:p w14:paraId="709E3AA2" w14:textId="77777777" w:rsidR="0094061B" w:rsidRPr="006A6176" w:rsidRDefault="0094061B" w:rsidP="0094061B">
            <w:r w:rsidRPr="006A6176">
              <w:rPr>
                <w:lang w:val="es-CO"/>
              </w:rPr>
              <w:t>$1.002.392.516</w:t>
            </w:r>
          </w:p>
        </w:tc>
        <w:tc>
          <w:tcPr>
            <w:tcW w:w="720" w:type="dxa"/>
            <w:shd w:val="clear" w:color="auto" w:fill="auto"/>
          </w:tcPr>
          <w:p w14:paraId="013C59E2"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0350DE7D" w14:textId="77777777" w:rsidR="0094061B" w:rsidRPr="006A6176" w:rsidRDefault="00104698" w:rsidP="006A6176">
            <w:pPr>
              <w:pStyle w:val="Textoindependiente"/>
              <w:widowControl w:val="0"/>
              <w:spacing w:line="240" w:lineRule="auto"/>
              <w:rPr>
                <w:lang w:val="es-CO"/>
              </w:rPr>
            </w:pPr>
            <w:r w:rsidRPr="006A6176">
              <w:rPr>
                <w:lang w:val="es-CO"/>
              </w:rPr>
              <w:t>$17.300.045</w:t>
            </w:r>
          </w:p>
        </w:tc>
      </w:tr>
      <w:tr w:rsidR="00EA34E2" w:rsidRPr="006A6176" w14:paraId="2B560DEA" w14:textId="77777777" w:rsidTr="006A6176">
        <w:tc>
          <w:tcPr>
            <w:tcW w:w="1066" w:type="dxa"/>
            <w:shd w:val="clear" w:color="auto" w:fill="auto"/>
          </w:tcPr>
          <w:p w14:paraId="114C3A63"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3468ABC7" w14:textId="77777777" w:rsidR="0094061B" w:rsidRPr="006A6176" w:rsidRDefault="0094061B" w:rsidP="006A6176">
            <w:pPr>
              <w:pStyle w:val="Textoindependiente"/>
              <w:widowControl w:val="0"/>
              <w:spacing w:line="240" w:lineRule="auto"/>
              <w:rPr>
                <w:lang w:val="es-CO"/>
              </w:rPr>
            </w:pPr>
            <w:r w:rsidRPr="006A6176">
              <w:rPr>
                <w:lang w:val="es-CO"/>
              </w:rPr>
              <w:t>01-nov-16</w:t>
            </w:r>
          </w:p>
        </w:tc>
        <w:tc>
          <w:tcPr>
            <w:tcW w:w="945" w:type="dxa"/>
            <w:shd w:val="clear" w:color="auto" w:fill="auto"/>
          </w:tcPr>
          <w:p w14:paraId="2E92B388" w14:textId="77777777" w:rsidR="0094061B" w:rsidRPr="006A6176" w:rsidRDefault="0094061B" w:rsidP="006A6176">
            <w:pPr>
              <w:pStyle w:val="Textoindependiente"/>
              <w:widowControl w:val="0"/>
              <w:spacing w:line="240" w:lineRule="auto"/>
              <w:rPr>
                <w:lang w:val="es-CO"/>
              </w:rPr>
            </w:pPr>
            <w:r w:rsidRPr="006A6176">
              <w:rPr>
                <w:lang w:val="es-CO"/>
              </w:rPr>
              <w:t>30-nov-16</w:t>
            </w:r>
          </w:p>
        </w:tc>
        <w:tc>
          <w:tcPr>
            <w:tcW w:w="1394" w:type="dxa"/>
            <w:shd w:val="clear" w:color="auto" w:fill="auto"/>
          </w:tcPr>
          <w:p w14:paraId="4CFE31C3" w14:textId="77777777" w:rsidR="0094061B" w:rsidRPr="006A6176" w:rsidRDefault="0094061B" w:rsidP="0094061B">
            <w:r w:rsidRPr="006A6176">
              <w:rPr>
                <w:lang w:val="es-CO"/>
              </w:rPr>
              <w:t>21,99%</w:t>
            </w:r>
          </w:p>
        </w:tc>
        <w:tc>
          <w:tcPr>
            <w:tcW w:w="1183" w:type="dxa"/>
            <w:shd w:val="clear" w:color="auto" w:fill="auto"/>
          </w:tcPr>
          <w:p w14:paraId="4EC7D902" w14:textId="77777777" w:rsidR="0094061B" w:rsidRPr="006A6176" w:rsidRDefault="0094061B" w:rsidP="0094061B">
            <w:r w:rsidRPr="006A6176">
              <w:rPr>
                <w:lang w:val="es-CO"/>
              </w:rPr>
              <w:t>1,6702%</w:t>
            </w:r>
          </w:p>
        </w:tc>
        <w:tc>
          <w:tcPr>
            <w:tcW w:w="1607" w:type="dxa"/>
            <w:shd w:val="clear" w:color="auto" w:fill="auto"/>
          </w:tcPr>
          <w:p w14:paraId="63DD1364" w14:textId="77777777" w:rsidR="0094061B" w:rsidRPr="006A6176" w:rsidRDefault="0094061B" w:rsidP="0094061B">
            <w:r w:rsidRPr="006A6176">
              <w:rPr>
                <w:lang w:val="es-CO"/>
              </w:rPr>
              <w:t>$1.002.392.516</w:t>
            </w:r>
          </w:p>
        </w:tc>
        <w:tc>
          <w:tcPr>
            <w:tcW w:w="720" w:type="dxa"/>
            <w:shd w:val="clear" w:color="auto" w:fill="auto"/>
          </w:tcPr>
          <w:p w14:paraId="333DD239" w14:textId="77777777" w:rsidR="0094061B" w:rsidRPr="006A6176" w:rsidRDefault="001F4196" w:rsidP="006A6176">
            <w:pPr>
              <w:pStyle w:val="Textoindependiente"/>
              <w:widowControl w:val="0"/>
              <w:spacing w:line="240" w:lineRule="auto"/>
              <w:rPr>
                <w:lang w:val="es-CO"/>
              </w:rPr>
            </w:pPr>
            <w:r w:rsidRPr="006A6176">
              <w:rPr>
                <w:lang w:val="es-CO"/>
              </w:rPr>
              <w:t>30</w:t>
            </w:r>
          </w:p>
        </w:tc>
        <w:tc>
          <w:tcPr>
            <w:tcW w:w="1517" w:type="dxa"/>
            <w:shd w:val="clear" w:color="auto" w:fill="auto"/>
          </w:tcPr>
          <w:p w14:paraId="65B6A7F3" w14:textId="77777777" w:rsidR="0094061B" w:rsidRPr="006A6176" w:rsidRDefault="00104698" w:rsidP="006A6176">
            <w:pPr>
              <w:pStyle w:val="Textoindependiente"/>
              <w:widowControl w:val="0"/>
              <w:spacing w:line="240" w:lineRule="auto"/>
              <w:rPr>
                <w:lang w:val="es-CO"/>
              </w:rPr>
            </w:pPr>
            <w:r w:rsidRPr="006A6176">
              <w:rPr>
                <w:lang w:val="es-CO"/>
              </w:rPr>
              <w:t>$16.741.979</w:t>
            </w:r>
          </w:p>
        </w:tc>
      </w:tr>
      <w:tr w:rsidR="00EA34E2" w:rsidRPr="006A6176" w14:paraId="2B4EC7AF" w14:textId="77777777" w:rsidTr="006A6176">
        <w:tc>
          <w:tcPr>
            <w:tcW w:w="1066" w:type="dxa"/>
            <w:shd w:val="clear" w:color="auto" w:fill="auto"/>
          </w:tcPr>
          <w:p w14:paraId="1F608E6B" w14:textId="77777777" w:rsidR="0094061B" w:rsidRPr="006A6176" w:rsidRDefault="0094061B" w:rsidP="006A6176">
            <w:pPr>
              <w:pStyle w:val="Textoindependiente"/>
              <w:widowControl w:val="0"/>
              <w:spacing w:line="240" w:lineRule="auto"/>
              <w:rPr>
                <w:lang w:val="es-CO"/>
              </w:rPr>
            </w:pPr>
          </w:p>
        </w:tc>
        <w:tc>
          <w:tcPr>
            <w:tcW w:w="962" w:type="dxa"/>
            <w:shd w:val="clear" w:color="auto" w:fill="auto"/>
          </w:tcPr>
          <w:p w14:paraId="5644727D" w14:textId="77777777" w:rsidR="0094061B" w:rsidRPr="006A6176" w:rsidRDefault="0094061B" w:rsidP="006A6176">
            <w:pPr>
              <w:pStyle w:val="Textoindependiente"/>
              <w:widowControl w:val="0"/>
              <w:spacing w:line="240" w:lineRule="auto"/>
              <w:rPr>
                <w:lang w:val="es-CO"/>
              </w:rPr>
            </w:pPr>
            <w:r w:rsidRPr="006A6176">
              <w:rPr>
                <w:lang w:val="es-CO"/>
              </w:rPr>
              <w:t>01-dic-16</w:t>
            </w:r>
          </w:p>
        </w:tc>
        <w:tc>
          <w:tcPr>
            <w:tcW w:w="945" w:type="dxa"/>
            <w:shd w:val="clear" w:color="auto" w:fill="auto"/>
          </w:tcPr>
          <w:p w14:paraId="1AE91A87" w14:textId="77777777" w:rsidR="0094061B" w:rsidRPr="006A6176" w:rsidRDefault="0094061B" w:rsidP="006A6176">
            <w:pPr>
              <w:pStyle w:val="Textoindependiente"/>
              <w:widowControl w:val="0"/>
              <w:spacing w:line="240" w:lineRule="auto"/>
              <w:rPr>
                <w:lang w:val="es-CO"/>
              </w:rPr>
            </w:pPr>
            <w:r w:rsidRPr="006A6176">
              <w:rPr>
                <w:lang w:val="es-CO"/>
              </w:rPr>
              <w:t>31-dic-16</w:t>
            </w:r>
          </w:p>
        </w:tc>
        <w:tc>
          <w:tcPr>
            <w:tcW w:w="1394" w:type="dxa"/>
            <w:shd w:val="clear" w:color="auto" w:fill="auto"/>
          </w:tcPr>
          <w:p w14:paraId="7BAB5CD8" w14:textId="77777777" w:rsidR="0094061B" w:rsidRPr="006A6176" w:rsidRDefault="0094061B" w:rsidP="0094061B">
            <w:r w:rsidRPr="006A6176">
              <w:rPr>
                <w:lang w:val="es-CO"/>
              </w:rPr>
              <w:t>21,99%</w:t>
            </w:r>
          </w:p>
        </w:tc>
        <w:tc>
          <w:tcPr>
            <w:tcW w:w="1183" w:type="dxa"/>
            <w:shd w:val="clear" w:color="auto" w:fill="auto"/>
          </w:tcPr>
          <w:p w14:paraId="7815C652" w14:textId="77777777" w:rsidR="0094061B" w:rsidRPr="006A6176" w:rsidRDefault="0094061B" w:rsidP="0094061B">
            <w:r w:rsidRPr="006A6176">
              <w:rPr>
                <w:lang w:val="es-CO"/>
              </w:rPr>
              <w:t>1,6702%</w:t>
            </w:r>
          </w:p>
        </w:tc>
        <w:tc>
          <w:tcPr>
            <w:tcW w:w="1607" w:type="dxa"/>
            <w:shd w:val="clear" w:color="auto" w:fill="auto"/>
          </w:tcPr>
          <w:p w14:paraId="766641BB" w14:textId="77777777" w:rsidR="0094061B" w:rsidRPr="006A6176" w:rsidRDefault="0094061B" w:rsidP="0094061B">
            <w:r w:rsidRPr="006A6176">
              <w:rPr>
                <w:lang w:val="es-CO"/>
              </w:rPr>
              <w:t>$1.002.392.516</w:t>
            </w:r>
          </w:p>
        </w:tc>
        <w:tc>
          <w:tcPr>
            <w:tcW w:w="720" w:type="dxa"/>
            <w:shd w:val="clear" w:color="auto" w:fill="auto"/>
          </w:tcPr>
          <w:p w14:paraId="4BF48C35" w14:textId="77777777" w:rsidR="0094061B" w:rsidRPr="006A6176" w:rsidRDefault="001F4196" w:rsidP="006A6176">
            <w:pPr>
              <w:pStyle w:val="Textoindependiente"/>
              <w:widowControl w:val="0"/>
              <w:spacing w:line="240" w:lineRule="auto"/>
              <w:rPr>
                <w:lang w:val="es-CO"/>
              </w:rPr>
            </w:pPr>
            <w:r w:rsidRPr="006A6176">
              <w:rPr>
                <w:lang w:val="es-CO"/>
              </w:rPr>
              <w:t>31</w:t>
            </w:r>
          </w:p>
        </w:tc>
        <w:tc>
          <w:tcPr>
            <w:tcW w:w="1517" w:type="dxa"/>
            <w:shd w:val="clear" w:color="auto" w:fill="auto"/>
          </w:tcPr>
          <w:p w14:paraId="7FB3AF08" w14:textId="77777777" w:rsidR="0094061B" w:rsidRPr="006A6176" w:rsidRDefault="00104698" w:rsidP="006A6176">
            <w:pPr>
              <w:pStyle w:val="Textoindependiente"/>
              <w:widowControl w:val="0"/>
              <w:spacing w:line="240" w:lineRule="auto"/>
              <w:rPr>
                <w:lang w:val="es-CO"/>
              </w:rPr>
            </w:pPr>
            <w:r w:rsidRPr="006A6176">
              <w:rPr>
                <w:lang w:val="es-CO"/>
              </w:rPr>
              <w:t>$17.300.045</w:t>
            </w:r>
          </w:p>
        </w:tc>
      </w:tr>
      <w:tr w:rsidR="00EA34E2" w:rsidRPr="006A6176" w14:paraId="61E3EEA0" w14:textId="77777777" w:rsidTr="006A6176">
        <w:tc>
          <w:tcPr>
            <w:tcW w:w="1066" w:type="dxa"/>
            <w:shd w:val="clear" w:color="auto" w:fill="auto"/>
          </w:tcPr>
          <w:p w14:paraId="084F4F22" w14:textId="77777777" w:rsidR="0094061B" w:rsidRPr="006A6176" w:rsidRDefault="0094061B" w:rsidP="006A6176">
            <w:pPr>
              <w:pStyle w:val="Textoindependiente"/>
              <w:widowControl w:val="0"/>
              <w:spacing w:line="240" w:lineRule="auto"/>
              <w:rPr>
                <w:lang w:val="es-CO"/>
              </w:rPr>
            </w:pPr>
            <w:r w:rsidRPr="006A6176">
              <w:rPr>
                <w:lang w:val="es-CO"/>
              </w:rPr>
              <w:t>1233</w:t>
            </w:r>
          </w:p>
        </w:tc>
        <w:tc>
          <w:tcPr>
            <w:tcW w:w="962" w:type="dxa"/>
            <w:shd w:val="clear" w:color="auto" w:fill="auto"/>
          </w:tcPr>
          <w:p w14:paraId="659B748F" w14:textId="77777777" w:rsidR="0094061B" w:rsidRPr="006A6176" w:rsidRDefault="0094061B" w:rsidP="006A6176">
            <w:pPr>
              <w:pStyle w:val="Textoindependiente"/>
              <w:widowControl w:val="0"/>
              <w:spacing w:line="240" w:lineRule="auto"/>
              <w:rPr>
                <w:lang w:val="es-CO"/>
              </w:rPr>
            </w:pPr>
            <w:r w:rsidRPr="006A6176">
              <w:rPr>
                <w:lang w:val="es-CO"/>
              </w:rPr>
              <w:t>01-ene-17</w:t>
            </w:r>
          </w:p>
        </w:tc>
        <w:tc>
          <w:tcPr>
            <w:tcW w:w="945" w:type="dxa"/>
            <w:shd w:val="clear" w:color="auto" w:fill="auto"/>
          </w:tcPr>
          <w:p w14:paraId="17D38E68" w14:textId="77777777" w:rsidR="0094061B" w:rsidRPr="006A6176" w:rsidRDefault="0094061B" w:rsidP="006A6176">
            <w:pPr>
              <w:pStyle w:val="Textoindependiente"/>
              <w:widowControl w:val="0"/>
              <w:spacing w:line="240" w:lineRule="auto"/>
              <w:rPr>
                <w:lang w:val="es-CO"/>
              </w:rPr>
            </w:pPr>
            <w:r w:rsidRPr="006A6176">
              <w:rPr>
                <w:lang w:val="es-CO"/>
              </w:rPr>
              <w:t>16-ene-17</w:t>
            </w:r>
          </w:p>
        </w:tc>
        <w:tc>
          <w:tcPr>
            <w:tcW w:w="1394" w:type="dxa"/>
            <w:shd w:val="clear" w:color="auto" w:fill="auto"/>
          </w:tcPr>
          <w:p w14:paraId="2A0AFA4F" w14:textId="77777777" w:rsidR="0094061B" w:rsidRPr="006A6176" w:rsidRDefault="0094061B" w:rsidP="006A6176">
            <w:pPr>
              <w:pStyle w:val="Textoindependiente"/>
              <w:widowControl w:val="0"/>
              <w:spacing w:line="240" w:lineRule="auto"/>
              <w:rPr>
                <w:lang w:val="es-CO"/>
              </w:rPr>
            </w:pPr>
            <w:r w:rsidRPr="006A6176">
              <w:rPr>
                <w:lang w:val="es-CO"/>
              </w:rPr>
              <w:t>21,99%</w:t>
            </w:r>
          </w:p>
        </w:tc>
        <w:tc>
          <w:tcPr>
            <w:tcW w:w="1183" w:type="dxa"/>
            <w:shd w:val="clear" w:color="auto" w:fill="auto"/>
          </w:tcPr>
          <w:p w14:paraId="023169F7" w14:textId="77777777" w:rsidR="0094061B" w:rsidRPr="006A6176" w:rsidRDefault="0094061B" w:rsidP="006A6176">
            <w:pPr>
              <w:pStyle w:val="Textoindependiente"/>
              <w:widowControl w:val="0"/>
              <w:spacing w:line="240" w:lineRule="auto"/>
              <w:rPr>
                <w:lang w:val="es-CO"/>
              </w:rPr>
            </w:pPr>
            <w:r w:rsidRPr="006A6176">
              <w:rPr>
                <w:lang w:val="es-CO"/>
              </w:rPr>
              <w:t>1,6702%</w:t>
            </w:r>
          </w:p>
        </w:tc>
        <w:tc>
          <w:tcPr>
            <w:tcW w:w="1607" w:type="dxa"/>
            <w:shd w:val="clear" w:color="auto" w:fill="auto"/>
          </w:tcPr>
          <w:p w14:paraId="3CBAE439" w14:textId="77777777" w:rsidR="0094061B" w:rsidRPr="006A6176" w:rsidRDefault="0094061B" w:rsidP="0094061B">
            <w:r w:rsidRPr="006A6176">
              <w:rPr>
                <w:lang w:val="es-CO"/>
              </w:rPr>
              <w:t>$1.002.392.516</w:t>
            </w:r>
          </w:p>
        </w:tc>
        <w:tc>
          <w:tcPr>
            <w:tcW w:w="720" w:type="dxa"/>
            <w:shd w:val="clear" w:color="auto" w:fill="auto"/>
          </w:tcPr>
          <w:p w14:paraId="68D24117" w14:textId="77777777" w:rsidR="0094061B" w:rsidRPr="006A6176" w:rsidRDefault="001F4196" w:rsidP="006A6176">
            <w:pPr>
              <w:pStyle w:val="Textoindependiente"/>
              <w:widowControl w:val="0"/>
              <w:spacing w:line="240" w:lineRule="auto"/>
              <w:rPr>
                <w:lang w:val="es-CO"/>
              </w:rPr>
            </w:pPr>
            <w:r w:rsidRPr="006A6176">
              <w:rPr>
                <w:lang w:val="es-CO"/>
              </w:rPr>
              <w:t>16</w:t>
            </w:r>
          </w:p>
        </w:tc>
        <w:tc>
          <w:tcPr>
            <w:tcW w:w="1517" w:type="dxa"/>
            <w:shd w:val="clear" w:color="auto" w:fill="auto"/>
          </w:tcPr>
          <w:p w14:paraId="6517ECCA" w14:textId="77777777" w:rsidR="0094061B" w:rsidRPr="006A6176" w:rsidRDefault="00104698" w:rsidP="006A6176">
            <w:pPr>
              <w:pStyle w:val="Textoindependiente"/>
              <w:widowControl w:val="0"/>
              <w:spacing w:line="240" w:lineRule="auto"/>
              <w:rPr>
                <w:lang w:val="es-CO"/>
              </w:rPr>
            </w:pPr>
            <w:r w:rsidRPr="006A6176">
              <w:rPr>
                <w:lang w:val="es-CO"/>
              </w:rPr>
              <w:t>$8.929.055</w:t>
            </w:r>
          </w:p>
        </w:tc>
      </w:tr>
      <w:tr w:rsidR="00EA34E2" w:rsidRPr="006A6176" w14:paraId="6D10F369" w14:textId="77777777" w:rsidTr="006A6176">
        <w:tc>
          <w:tcPr>
            <w:tcW w:w="1066" w:type="dxa"/>
            <w:shd w:val="clear" w:color="auto" w:fill="auto"/>
          </w:tcPr>
          <w:p w14:paraId="004669E3" w14:textId="77777777" w:rsidR="00EF2B34" w:rsidRPr="006A6176" w:rsidRDefault="00EF2B34" w:rsidP="006A6176">
            <w:pPr>
              <w:pStyle w:val="Textoindependiente"/>
              <w:widowControl w:val="0"/>
              <w:spacing w:line="240" w:lineRule="auto"/>
              <w:rPr>
                <w:lang w:val="es-CO"/>
              </w:rPr>
            </w:pPr>
          </w:p>
        </w:tc>
        <w:tc>
          <w:tcPr>
            <w:tcW w:w="962" w:type="dxa"/>
            <w:shd w:val="clear" w:color="auto" w:fill="auto"/>
          </w:tcPr>
          <w:p w14:paraId="2858E350" w14:textId="77777777" w:rsidR="00EF2B34" w:rsidRPr="006A6176" w:rsidRDefault="00EF2B34" w:rsidP="006A6176">
            <w:pPr>
              <w:pStyle w:val="Textoindependiente"/>
              <w:widowControl w:val="0"/>
              <w:spacing w:line="240" w:lineRule="auto"/>
              <w:rPr>
                <w:lang w:val="es-CO"/>
              </w:rPr>
            </w:pPr>
          </w:p>
        </w:tc>
        <w:tc>
          <w:tcPr>
            <w:tcW w:w="945" w:type="dxa"/>
            <w:shd w:val="clear" w:color="auto" w:fill="auto"/>
          </w:tcPr>
          <w:p w14:paraId="7515303A" w14:textId="77777777" w:rsidR="00EF2B34" w:rsidRPr="006A6176" w:rsidRDefault="00EF2B34" w:rsidP="006A6176">
            <w:pPr>
              <w:pStyle w:val="Textoindependiente"/>
              <w:widowControl w:val="0"/>
              <w:spacing w:line="240" w:lineRule="auto"/>
              <w:rPr>
                <w:lang w:val="es-CO"/>
              </w:rPr>
            </w:pPr>
          </w:p>
        </w:tc>
        <w:tc>
          <w:tcPr>
            <w:tcW w:w="1394" w:type="dxa"/>
            <w:shd w:val="clear" w:color="auto" w:fill="auto"/>
          </w:tcPr>
          <w:p w14:paraId="48E82A30" w14:textId="77777777" w:rsidR="00EF2B34" w:rsidRPr="006A6176" w:rsidRDefault="00EF2B34" w:rsidP="006A6176">
            <w:pPr>
              <w:pStyle w:val="Textoindependiente"/>
              <w:widowControl w:val="0"/>
              <w:spacing w:line="240" w:lineRule="auto"/>
              <w:rPr>
                <w:lang w:val="es-CO"/>
              </w:rPr>
            </w:pPr>
          </w:p>
        </w:tc>
        <w:tc>
          <w:tcPr>
            <w:tcW w:w="1183" w:type="dxa"/>
            <w:shd w:val="clear" w:color="auto" w:fill="auto"/>
          </w:tcPr>
          <w:p w14:paraId="0DA75CDD" w14:textId="77777777" w:rsidR="00EF2B34" w:rsidRPr="006A6176" w:rsidRDefault="00EF2B34" w:rsidP="006A6176">
            <w:pPr>
              <w:pStyle w:val="Textoindependiente"/>
              <w:widowControl w:val="0"/>
              <w:spacing w:line="240" w:lineRule="auto"/>
              <w:rPr>
                <w:lang w:val="es-CO"/>
              </w:rPr>
            </w:pPr>
          </w:p>
        </w:tc>
        <w:tc>
          <w:tcPr>
            <w:tcW w:w="1607" w:type="dxa"/>
            <w:shd w:val="clear" w:color="auto" w:fill="auto"/>
          </w:tcPr>
          <w:p w14:paraId="68A25390" w14:textId="77777777" w:rsidR="00EF2B34" w:rsidRPr="006A6176" w:rsidRDefault="00EF2B34" w:rsidP="006A6176">
            <w:pPr>
              <w:pStyle w:val="Textoindependiente"/>
              <w:widowControl w:val="0"/>
              <w:spacing w:line="240" w:lineRule="auto"/>
              <w:rPr>
                <w:lang w:val="es-CO"/>
              </w:rPr>
            </w:pPr>
          </w:p>
        </w:tc>
        <w:tc>
          <w:tcPr>
            <w:tcW w:w="720" w:type="dxa"/>
            <w:shd w:val="clear" w:color="auto" w:fill="auto"/>
          </w:tcPr>
          <w:p w14:paraId="366CADE1" w14:textId="77777777" w:rsidR="00EF2B34" w:rsidRPr="006A6176" w:rsidRDefault="00EF2B34" w:rsidP="006A6176">
            <w:pPr>
              <w:pStyle w:val="Textoindependiente"/>
              <w:widowControl w:val="0"/>
              <w:spacing w:line="240" w:lineRule="auto"/>
              <w:rPr>
                <w:lang w:val="es-CO"/>
              </w:rPr>
            </w:pPr>
          </w:p>
        </w:tc>
        <w:tc>
          <w:tcPr>
            <w:tcW w:w="1517" w:type="dxa"/>
            <w:shd w:val="clear" w:color="auto" w:fill="auto"/>
          </w:tcPr>
          <w:p w14:paraId="0257602B" w14:textId="77777777" w:rsidR="00EF2B34" w:rsidRPr="006A6176" w:rsidRDefault="00104698" w:rsidP="006A6176">
            <w:pPr>
              <w:pStyle w:val="Textoindependiente"/>
              <w:widowControl w:val="0"/>
              <w:spacing w:line="240" w:lineRule="auto"/>
              <w:rPr>
                <w:lang w:val="es-CO"/>
              </w:rPr>
            </w:pPr>
            <w:r w:rsidRPr="006A6176">
              <w:rPr>
                <w:lang w:val="es-CO"/>
              </w:rPr>
              <w:t>$1.158.701.497</w:t>
            </w:r>
          </w:p>
        </w:tc>
      </w:tr>
    </w:tbl>
    <w:p w14:paraId="3E570047" w14:textId="77777777" w:rsidR="00EF2B34" w:rsidRPr="006A6176" w:rsidRDefault="00EF2B34" w:rsidP="000448E9">
      <w:pPr>
        <w:pStyle w:val="Textoindependiente"/>
        <w:widowControl w:val="0"/>
        <w:rPr>
          <w:lang w:val="es-CO"/>
        </w:rPr>
      </w:pPr>
    </w:p>
    <w:p w14:paraId="2AB27B63" w14:textId="77777777" w:rsidR="006E0509" w:rsidRPr="006A6176" w:rsidRDefault="006E0509" w:rsidP="00074F91">
      <w:pPr>
        <w:pStyle w:val="Textoindependiente"/>
        <w:widowControl w:val="0"/>
        <w:spacing w:line="240" w:lineRule="auto"/>
        <w:ind w:left="567" w:right="567"/>
        <w:rPr>
          <w:i/>
          <w:lang w:val="es-CO"/>
        </w:rPr>
      </w:pPr>
      <w:r w:rsidRPr="006A6176">
        <w:rPr>
          <w:i/>
          <w:lang w:val="es-CO"/>
        </w:rPr>
        <w:t xml:space="preserve">Con lo anterior prospera parcialmente la pretensión novena principal de la demanda en la medida en que se reconocen los intereses solicitados pero en una cuantía </w:t>
      </w:r>
      <w:r w:rsidR="00170C23" w:rsidRPr="006A6176">
        <w:rPr>
          <w:i/>
          <w:lang w:val="es-CO"/>
        </w:rPr>
        <w:t>inferior</w:t>
      </w:r>
      <w:r w:rsidRPr="006A6176">
        <w:rPr>
          <w:i/>
          <w:lang w:val="es-CO"/>
        </w:rPr>
        <w:t xml:space="preserve"> a la planteada.</w:t>
      </w:r>
    </w:p>
    <w:p w14:paraId="1C344568" w14:textId="77777777" w:rsidR="006E0509" w:rsidRPr="006A6176" w:rsidRDefault="006E0509" w:rsidP="00074F91">
      <w:pPr>
        <w:pStyle w:val="Textoindependiente"/>
        <w:widowControl w:val="0"/>
        <w:spacing w:line="240" w:lineRule="auto"/>
        <w:ind w:left="567" w:right="567"/>
        <w:rPr>
          <w:i/>
          <w:lang w:val="es-CO"/>
        </w:rPr>
      </w:pPr>
    </w:p>
    <w:p w14:paraId="1C57625A" w14:textId="77777777" w:rsidR="00EF2B34" w:rsidRPr="006A6176" w:rsidRDefault="006E0509" w:rsidP="00074F91">
      <w:pPr>
        <w:pStyle w:val="Textoindependiente"/>
        <w:widowControl w:val="0"/>
        <w:spacing w:line="240" w:lineRule="auto"/>
        <w:ind w:left="567" w:right="567"/>
        <w:rPr>
          <w:i/>
          <w:lang w:val="es-CO"/>
        </w:rPr>
      </w:pPr>
      <w:r w:rsidRPr="006A6176">
        <w:rPr>
          <w:i/>
          <w:lang w:val="es-CO"/>
        </w:rPr>
        <w:t xml:space="preserve">Así mismo, la decisión que se adopta hace innecesario un </w:t>
      </w:r>
      <w:r w:rsidR="00170C23" w:rsidRPr="006A6176">
        <w:rPr>
          <w:i/>
          <w:lang w:val="es-CO"/>
        </w:rPr>
        <w:t>pronunciamiento</w:t>
      </w:r>
      <w:r w:rsidRPr="006A6176">
        <w:rPr>
          <w:i/>
          <w:lang w:val="es-CO"/>
        </w:rPr>
        <w:t xml:space="preserve"> sobre las ocho pretensiones subsidiaria</w:t>
      </w:r>
      <w:r w:rsidR="00170C23" w:rsidRPr="006A6176">
        <w:rPr>
          <w:i/>
          <w:lang w:val="es-CO"/>
        </w:rPr>
        <w:t>s</w:t>
      </w:r>
      <w:r w:rsidRPr="006A6176">
        <w:rPr>
          <w:i/>
          <w:lang w:val="es-CO"/>
        </w:rPr>
        <w:t xml:space="preserve">. </w:t>
      </w:r>
    </w:p>
    <w:p w14:paraId="5F64D9AE" w14:textId="77777777" w:rsidR="001B2D93" w:rsidRPr="006A6176" w:rsidRDefault="001B2D93" w:rsidP="000448E9">
      <w:pPr>
        <w:pStyle w:val="Textoindependiente"/>
        <w:widowControl w:val="0"/>
        <w:rPr>
          <w:lang w:val="es-CO"/>
        </w:rPr>
      </w:pPr>
    </w:p>
    <w:p w14:paraId="3AFFD0E3" w14:textId="77777777" w:rsidR="00B1128B" w:rsidRPr="006A6176" w:rsidRDefault="00170C23" w:rsidP="000448E9">
      <w:pPr>
        <w:pStyle w:val="Textoindependiente"/>
        <w:widowControl w:val="0"/>
        <w:rPr>
          <w:lang w:val="es-CO"/>
        </w:rPr>
      </w:pPr>
      <w:r w:rsidRPr="006A6176">
        <w:rPr>
          <w:lang w:val="es-CO"/>
        </w:rPr>
        <w:t>4.8.</w:t>
      </w:r>
      <w:r w:rsidR="0064017B" w:rsidRPr="006A6176">
        <w:rPr>
          <w:lang w:val="es-CO"/>
        </w:rPr>
        <w:t xml:space="preserve"> </w:t>
      </w:r>
      <w:r w:rsidR="00EF324C" w:rsidRPr="006A6176">
        <w:rPr>
          <w:lang w:val="es-CO"/>
        </w:rPr>
        <w:t>A</w:t>
      </w:r>
      <w:r w:rsidR="00B1128B" w:rsidRPr="006A6176">
        <w:rPr>
          <w:lang w:val="es-CO"/>
        </w:rPr>
        <w:t xml:space="preserve"> rengló</w:t>
      </w:r>
      <w:r w:rsidR="00EF324C" w:rsidRPr="006A6176">
        <w:rPr>
          <w:lang w:val="es-CO"/>
        </w:rPr>
        <w:t>n</w:t>
      </w:r>
      <w:r w:rsidR="00B1128B" w:rsidRPr="006A6176">
        <w:rPr>
          <w:lang w:val="es-CO"/>
        </w:rPr>
        <w:t xml:space="preserve"> seguido, accedió a la pretensión de que se declare  liquidado el contrato, conforme a lo siguiente:</w:t>
      </w:r>
    </w:p>
    <w:p w14:paraId="02FD64CB" w14:textId="77777777" w:rsidR="00B1128B" w:rsidRPr="006A6176" w:rsidRDefault="00B1128B" w:rsidP="000448E9">
      <w:pPr>
        <w:pStyle w:val="Textoindependiente"/>
        <w:widowControl w:val="0"/>
        <w:rPr>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1"/>
        <w:gridCol w:w="2647"/>
      </w:tblGrid>
      <w:tr w:rsidR="00B1128B" w:rsidRPr="006A6176" w14:paraId="52BBA060" w14:textId="77777777" w:rsidTr="006A6176">
        <w:tc>
          <w:tcPr>
            <w:tcW w:w="6629" w:type="dxa"/>
            <w:shd w:val="clear" w:color="auto" w:fill="auto"/>
          </w:tcPr>
          <w:p w14:paraId="4E10686E" w14:textId="77777777" w:rsidR="00B1128B" w:rsidRPr="006A6176" w:rsidRDefault="00B1128B" w:rsidP="006A6176">
            <w:pPr>
              <w:pStyle w:val="Textoindependiente"/>
              <w:widowControl w:val="0"/>
              <w:rPr>
                <w:lang w:val="es-CO"/>
              </w:rPr>
            </w:pPr>
            <w:r w:rsidRPr="006A6176">
              <w:rPr>
                <w:lang w:val="es-CO"/>
              </w:rPr>
              <w:t>CONCEPTO</w:t>
            </w:r>
          </w:p>
        </w:tc>
        <w:tc>
          <w:tcPr>
            <w:tcW w:w="2689" w:type="dxa"/>
            <w:shd w:val="clear" w:color="auto" w:fill="auto"/>
          </w:tcPr>
          <w:p w14:paraId="66833601" w14:textId="77777777" w:rsidR="00B1128B" w:rsidRPr="006A6176" w:rsidRDefault="00B1128B" w:rsidP="006A6176">
            <w:pPr>
              <w:pStyle w:val="Textoindependiente"/>
              <w:widowControl w:val="0"/>
              <w:rPr>
                <w:lang w:val="es-CO"/>
              </w:rPr>
            </w:pPr>
            <w:r w:rsidRPr="006A6176">
              <w:rPr>
                <w:lang w:val="es-CO"/>
              </w:rPr>
              <w:t>VALOR</w:t>
            </w:r>
          </w:p>
        </w:tc>
      </w:tr>
      <w:tr w:rsidR="00B1128B" w:rsidRPr="006A6176" w14:paraId="3BF10880" w14:textId="77777777" w:rsidTr="006A6176">
        <w:tc>
          <w:tcPr>
            <w:tcW w:w="6629" w:type="dxa"/>
            <w:shd w:val="clear" w:color="auto" w:fill="auto"/>
          </w:tcPr>
          <w:p w14:paraId="03045ED1" w14:textId="77777777" w:rsidR="00B1128B" w:rsidRPr="006A6176" w:rsidRDefault="00B1128B" w:rsidP="006A6176">
            <w:pPr>
              <w:pStyle w:val="Textoindependiente"/>
              <w:widowControl w:val="0"/>
              <w:rPr>
                <w:lang w:val="es-CO"/>
              </w:rPr>
            </w:pPr>
            <w:r w:rsidRPr="006A6176">
              <w:rPr>
                <w:lang w:val="es-CO"/>
              </w:rPr>
              <w:t>Mayores cantidades de obra ejecutadas y no pagadas</w:t>
            </w:r>
          </w:p>
        </w:tc>
        <w:tc>
          <w:tcPr>
            <w:tcW w:w="2689" w:type="dxa"/>
            <w:shd w:val="clear" w:color="auto" w:fill="auto"/>
          </w:tcPr>
          <w:p w14:paraId="59B62688" w14:textId="77777777" w:rsidR="00B1128B" w:rsidRPr="006A6176" w:rsidRDefault="00B1128B" w:rsidP="006A6176">
            <w:pPr>
              <w:pStyle w:val="Textoindependiente"/>
              <w:widowControl w:val="0"/>
              <w:rPr>
                <w:lang w:val="es-CO"/>
              </w:rPr>
            </w:pPr>
            <w:r w:rsidRPr="006A6176">
              <w:rPr>
                <w:lang w:val="es-CO"/>
              </w:rPr>
              <w:t>$727.024.311,03</w:t>
            </w:r>
          </w:p>
        </w:tc>
      </w:tr>
      <w:tr w:rsidR="00B1128B" w:rsidRPr="006A6176" w14:paraId="017E7C3E" w14:textId="77777777" w:rsidTr="006A6176">
        <w:tc>
          <w:tcPr>
            <w:tcW w:w="6629" w:type="dxa"/>
            <w:shd w:val="clear" w:color="auto" w:fill="auto"/>
          </w:tcPr>
          <w:p w14:paraId="28DFDFDB" w14:textId="77777777" w:rsidR="00B1128B" w:rsidRPr="006A6176" w:rsidRDefault="00B1128B" w:rsidP="006A6176">
            <w:pPr>
              <w:pStyle w:val="Textoindependiente"/>
              <w:widowControl w:val="0"/>
              <w:rPr>
                <w:lang w:val="es-CO"/>
              </w:rPr>
            </w:pPr>
            <w:r w:rsidRPr="006A6176">
              <w:rPr>
                <w:lang w:val="es-CO"/>
              </w:rPr>
              <w:t>Ajuste previsto en la cláusula tercera del contrato</w:t>
            </w:r>
          </w:p>
        </w:tc>
        <w:tc>
          <w:tcPr>
            <w:tcW w:w="2689" w:type="dxa"/>
            <w:shd w:val="clear" w:color="auto" w:fill="auto"/>
          </w:tcPr>
          <w:p w14:paraId="2F9BA7BB" w14:textId="77777777" w:rsidR="00B1128B" w:rsidRPr="006A6176" w:rsidRDefault="00B1128B" w:rsidP="006A6176">
            <w:pPr>
              <w:pStyle w:val="Textoindependiente"/>
              <w:widowControl w:val="0"/>
              <w:rPr>
                <w:lang w:val="es-CO"/>
              </w:rPr>
            </w:pPr>
            <w:r w:rsidRPr="006A6176">
              <w:rPr>
                <w:lang w:val="es-CO"/>
              </w:rPr>
              <w:t>$74.889.701,61</w:t>
            </w:r>
          </w:p>
        </w:tc>
      </w:tr>
      <w:tr w:rsidR="00B1128B" w:rsidRPr="006A6176" w14:paraId="636DE5BE" w14:textId="77777777" w:rsidTr="006A6176">
        <w:tc>
          <w:tcPr>
            <w:tcW w:w="6629" w:type="dxa"/>
            <w:shd w:val="clear" w:color="auto" w:fill="auto"/>
          </w:tcPr>
          <w:p w14:paraId="6C70F8B0" w14:textId="77777777" w:rsidR="00B1128B" w:rsidRPr="006A6176" w:rsidRDefault="00B1128B" w:rsidP="006A6176">
            <w:pPr>
              <w:pStyle w:val="Textoindependiente"/>
              <w:widowControl w:val="0"/>
              <w:rPr>
                <w:lang w:val="es-CO"/>
              </w:rPr>
            </w:pPr>
            <w:r w:rsidRPr="006A6176">
              <w:rPr>
                <w:lang w:val="es-CO"/>
              </w:rPr>
              <w:t>Costo indirecto AIU</w:t>
            </w:r>
          </w:p>
        </w:tc>
        <w:tc>
          <w:tcPr>
            <w:tcW w:w="2689" w:type="dxa"/>
            <w:shd w:val="clear" w:color="auto" w:fill="auto"/>
          </w:tcPr>
          <w:p w14:paraId="4501718C" w14:textId="77777777" w:rsidR="00B1128B" w:rsidRPr="006A6176" w:rsidRDefault="00B1128B" w:rsidP="006A6176">
            <w:pPr>
              <w:pStyle w:val="Textoindependiente"/>
              <w:widowControl w:val="0"/>
              <w:rPr>
                <w:lang w:val="es-CO"/>
              </w:rPr>
            </w:pPr>
            <w:r w:rsidRPr="006A6176">
              <w:rPr>
                <w:lang w:val="es-CO"/>
              </w:rPr>
              <w:t>$200.478.503.00</w:t>
            </w:r>
          </w:p>
        </w:tc>
      </w:tr>
      <w:tr w:rsidR="00B1128B" w:rsidRPr="006A6176" w14:paraId="3C48670C" w14:textId="77777777" w:rsidTr="006A6176">
        <w:tc>
          <w:tcPr>
            <w:tcW w:w="6629" w:type="dxa"/>
            <w:shd w:val="clear" w:color="auto" w:fill="auto"/>
          </w:tcPr>
          <w:p w14:paraId="0A139AB8" w14:textId="77777777" w:rsidR="00B1128B" w:rsidRPr="006A6176" w:rsidRDefault="00B1128B" w:rsidP="006A6176">
            <w:pPr>
              <w:pStyle w:val="Textoindependiente"/>
              <w:widowControl w:val="0"/>
              <w:rPr>
                <w:lang w:val="es-CO"/>
              </w:rPr>
            </w:pPr>
            <w:r w:rsidRPr="006A6176">
              <w:rPr>
                <w:lang w:val="es-CO"/>
              </w:rPr>
              <w:t>Intereses corrientes bancarios causados desde el 11 de septiembre de 2010</w:t>
            </w:r>
          </w:p>
        </w:tc>
        <w:tc>
          <w:tcPr>
            <w:tcW w:w="2689" w:type="dxa"/>
            <w:shd w:val="clear" w:color="auto" w:fill="auto"/>
          </w:tcPr>
          <w:p w14:paraId="2D233F84" w14:textId="77777777" w:rsidR="00B1128B" w:rsidRPr="006A6176" w:rsidRDefault="00B1128B" w:rsidP="006A6176">
            <w:pPr>
              <w:pStyle w:val="Textoindependiente"/>
              <w:widowControl w:val="0"/>
              <w:rPr>
                <w:lang w:val="es-CO"/>
              </w:rPr>
            </w:pPr>
            <w:r w:rsidRPr="006A6176">
              <w:rPr>
                <w:lang w:val="es-CO"/>
              </w:rPr>
              <w:t>$1.158.701.497,00</w:t>
            </w:r>
          </w:p>
        </w:tc>
      </w:tr>
      <w:tr w:rsidR="00B1128B" w:rsidRPr="006A6176" w14:paraId="054F0B12" w14:textId="77777777" w:rsidTr="006A6176">
        <w:tc>
          <w:tcPr>
            <w:tcW w:w="6629" w:type="dxa"/>
            <w:shd w:val="clear" w:color="auto" w:fill="auto"/>
          </w:tcPr>
          <w:p w14:paraId="40A604C3" w14:textId="77777777" w:rsidR="00B1128B" w:rsidRPr="006A6176" w:rsidRDefault="00B1128B" w:rsidP="006A6176">
            <w:pPr>
              <w:pStyle w:val="Textoindependiente"/>
              <w:widowControl w:val="0"/>
              <w:rPr>
                <w:lang w:val="es-CO"/>
              </w:rPr>
            </w:pPr>
          </w:p>
        </w:tc>
        <w:tc>
          <w:tcPr>
            <w:tcW w:w="2689" w:type="dxa"/>
            <w:shd w:val="clear" w:color="auto" w:fill="auto"/>
          </w:tcPr>
          <w:p w14:paraId="3C1178AB" w14:textId="77777777" w:rsidR="00B1128B" w:rsidRPr="006A6176" w:rsidRDefault="00B1128B" w:rsidP="006A6176">
            <w:pPr>
              <w:pStyle w:val="Textoindependiente"/>
              <w:widowControl w:val="0"/>
              <w:rPr>
                <w:lang w:val="es-CO"/>
              </w:rPr>
            </w:pPr>
            <w:r w:rsidRPr="006A6176">
              <w:rPr>
                <w:lang w:val="es-CO"/>
              </w:rPr>
              <w:t>$2.161.094.012,64</w:t>
            </w:r>
          </w:p>
        </w:tc>
      </w:tr>
    </w:tbl>
    <w:p w14:paraId="446867F0" w14:textId="77777777" w:rsidR="00B1128B" w:rsidRPr="006A6176" w:rsidRDefault="00B1128B" w:rsidP="000448E9">
      <w:pPr>
        <w:pStyle w:val="Textoindependiente"/>
        <w:widowControl w:val="0"/>
        <w:rPr>
          <w:lang w:val="es-CO"/>
        </w:rPr>
      </w:pPr>
    </w:p>
    <w:p w14:paraId="74683714" w14:textId="77777777" w:rsidR="00730EEB" w:rsidRPr="006A6176" w:rsidRDefault="004D6EE8" w:rsidP="000448E9">
      <w:pPr>
        <w:pStyle w:val="Textoindependiente"/>
        <w:widowControl w:val="0"/>
        <w:rPr>
          <w:lang w:val="es-CO"/>
        </w:rPr>
      </w:pPr>
      <w:r w:rsidRPr="006A6176">
        <w:rPr>
          <w:lang w:val="es-CO"/>
        </w:rPr>
        <w:t xml:space="preserve">4.9. </w:t>
      </w:r>
      <w:r w:rsidR="0047401C" w:rsidRPr="006A6176">
        <w:rPr>
          <w:lang w:val="es-CO"/>
        </w:rPr>
        <w:t xml:space="preserve">Por último, en lo que tiene que ver con la demanda principal, se resolvieron las excepciones propuestas por </w:t>
      </w:r>
      <w:proofErr w:type="spellStart"/>
      <w:r w:rsidR="0047401C" w:rsidRPr="006A6176">
        <w:rPr>
          <w:lang w:val="es-CO"/>
        </w:rPr>
        <w:t>Fonade</w:t>
      </w:r>
      <w:proofErr w:type="spellEnd"/>
      <w:r w:rsidR="0047401C" w:rsidRPr="006A6176">
        <w:rPr>
          <w:lang w:val="es-CO"/>
        </w:rPr>
        <w:t>, de las cuales únicamente procedió la de ausencia de salvedades en las modificaciones del contrato, la cual se deriva forzosamente de lo resuelto sobre la negativa de las obras y actividades adicionales (ver supra párr. 4.1 y 4.2.)</w:t>
      </w:r>
      <w:r w:rsidR="002936FF" w:rsidRPr="006A6176">
        <w:rPr>
          <w:lang w:val="es-CO"/>
        </w:rPr>
        <w:t>.</w:t>
      </w:r>
    </w:p>
    <w:p w14:paraId="5D15F2C0" w14:textId="77777777" w:rsidR="00EF70BB" w:rsidRPr="006A6176" w:rsidRDefault="00EF70BB" w:rsidP="000448E9">
      <w:pPr>
        <w:pStyle w:val="Textoindependiente"/>
        <w:widowControl w:val="0"/>
        <w:rPr>
          <w:lang w:val="es-CO"/>
        </w:rPr>
      </w:pPr>
    </w:p>
    <w:p w14:paraId="2E0E8C96" w14:textId="77777777" w:rsidR="00EF70BB" w:rsidRPr="006A6176" w:rsidRDefault="00EF70BB" w:rsidP="000448E9">
      <w:pPr>
        <w:pStyle w:val="Textoindependiente"/>
        <w:widowControl w:val="0"/>
        <w:rPr>
          <w:lang w:val="es-CO"/>
        </w:rPr>
      </w:pPr>
      <w:r w:rsidRPr="006A6176">
        <w:rPr>
          <w:lang w:val="es-CO"/>
        </w:rPr>
        <w:t xml:space="preserve">4.10. </w:t>
      </w:r>
      <w:r w:rsidR="004E354B" w:rsidRPr="006A6176">
        <w:rPr>
          <w:lang w:val="es-CO"/>
        </w:rPr>
        <w:t>Por el contrario</w:t>
      </w:r>
      <w:r w:rsidR="001B7660" w:rsidRPr="006A6176">
        <w:rPr>
          <w:lang w:val="es-CO"/>
        </w:rPr>
        <w:t>, consideró no probada la de la conciliación de las cantidades de obra, pues e</w:t>
      </w:r>
      <w:r w:rsidR="00042708" w:rsidRPr="006A6176">
        <w:rPr>
          <w:lang w:val="es-CO"/>
        </w:rPr>
        <w:t>l</w:t>
      </w:r>
      <w:r w:rsidR="001B7660" w:rsidRPr="006A6176">
        <w:rPr>
          <w:lang w:val="es-CO"/>
        </w:rPr>
        <w:t xml:space="preserve"> acta n.º 20 del 4 de abril del 2011 fue </w:t>
      </w:r>
      <w:r w:rsidR="004E354B" w:rsidRPr="006A6176">
        <w:rPr>
          <w:lang w:val="es-CO"/>
        </w:rPr>
        <w:t xml:space="preserve">expresa </w:t>
      </w:r>
      <w:r w:rsidR="001B7660" w:rsidRPr="006A6176">
        <w:rPr>
          <w:lang w:val="es-CO"/>
        </w:rPr>
        <w:t>en cuanto a que el contratista se reservaba el derecho a reclamar por este concepto.</w:t>
      </w:r>
      <w:r w:rsidR="004E354B" w:rsidRPr="006A6176">
        <w:rPr>
          <w:lang w:val="es-CO"/>
        </w:rPr>
        <w:t xml:space="preserve"> En el mismo sentido, se consideró no acreditada la ausencia de pruebas sobre el daño alegado, pues estaba clara la ejecución de cantidades de obra que no fueron pagadas por </w:t>
      </w:r>
      <w:proofErr w:type="spellStart"/>
      <w:r w:rsidR="004E354B" w:rsidRPr="006A6176">
        <w:rPr>
          <w:lang w:val="es-CO"/>
        </w:rPr>
        <w:t>Fonade</w:t>
      </w:r>
      <w:proofErr w:type="spellEnd"/>
      <w:r w:rsidR="004E354B" w:rsidRPr="006A6176">
        <w:rPr>
          <w:lang w:val="es-CO"/>
        </w:rPr>
        <w:t>.</w:t>
      </w:r>
    </w:p>
    <w:p w14:paraId="7F34325A" w14:textId="77777777" w:rsidR="004E354B" w:rsidRPr="006A6176" w:rsidRDefault="004E354B" w:rsidP="000448E9">
      <w:pPr>
        <w:pStyle w:val="Textoindependiente"/>
        <w:widowControl w:val="0"/>
        <w:rPr>
          <w:lang w:val="es-CO"/>
        </w:rPr>
      </w:pPr>
    </w:p>
    <w:p w14:paraId="107C9B10" w14:textId="77777777" w:rsidR="00D612F1" w:rsidRPr="006A6176" w:rsidRDefault="004E354B" w:rsidP="000448E9">
      <w:pPr>
        <w:pStyle w:val="Textoindependiente"/>
        <w:widowControl w:val="0"/>
        <w:rPr>
          <w:lang w:val="es-CO"/>
        </w:rPr>
      </w:pPr>
      <w:r w:rsidRPr="006A6176">
        <w:rPr>
          <w:lang w:val="es-CO"/>
        </w:rPr>
        <w:t xml:space="preserve">4.11. </w:t>
      </w:r>
      <w:r w:rsidR="00F45566" w:rsidRPr="006A6176">
        <w:rPr>
          <w:lang w:val="es-CO"/>
        </w:rPr>
        <w:t xml:space="preserve">Tampoco </w:t>
      </w:r>
      <w:r w:rsidR="00C3723E" w:rsidRPr="006A6176">
        <w:rPr>
          <w:lang w:val="es-CO"/>
        </w:rPr>
        <w:t xml:space="preserve">se accedió a la de improcedencia de </w:t>
      </w:r>
      <w:r w:rsidR="00D612F1" w:rsidRPr="006A6176">
        <w:rPr>
          <w:lang w:val="es-CO"/>
        </w:rPr>
        <w:t xml:space="preserve">reconocimiento de intereses, sobre lo que se estuvo a lo resuelto sobre </w:t>
      </w:r>
      <w:proofErr w:type="gramStart"/>
      <w:r w:rsidR="00D612F1" w:rsidRPr="006A6176">
        <w:rPr>
          <w:lang w:val="es-CO"/>
        </w:rPr>
        <w:t>estos respecto</w:t>
      </w:r>
      <w:proofErr w:type="gramEnd"/>
      <w:r w:rsidR="00D612F1" w:rsidRPr="006A6176">
        <w:rPr>
          <w:lang w:val="es-CO"/>
        </w:rPr>
        <w:t xml:space="preserve"> </w:t>
      </w:r>
      <w:r w:rsidR="00042708" w:rsidRPr="006A6176">
        <w:rPr>
          <w:lang w:val="es-CO"/>
        </w:rPr>
        <w:t>en lo tocante a</w:t>
      </w:r>
      <w:r w:rsidR="00D612F1" w:rsidRPr="006A6176">
        <w:rPr>
          <w:lang w:val="es-CO"/>
        </w:rPr>
        <w:t xml:space="preserve"> la mayor cantidad de obra. </w:t>
      </w:r>
    </w:p>
    <w:p w14:paraId="17556BBD" w14:textId="77777777" w:rsidR="00D612F1" w:rsidRPr="006A6176" w:rsidRDefault="00D612F1" w:rsidP="000448E9">
      <w:pPr>
        <w:pStyle w:val="Textoindependiente"/>
        <w:widowControl w:val="0"/>
        <w:rPr>
          <w:lang w:val="es-CO"/>
        </w:rPr>
      </w:pPr>
    </w:p>
    <w:p w14:paraId="4312EA9B" w14:textId="77777777" w:rsidR="004E354B" w:rsidRPr="006A6176" w:rsidRDefault="00D612F1" w:rsidP="000448E9">
      <w:pPr>
        <w:pStyle w:val="Textoindependiente"/>
        <w:widowControl w:val="0"/>
        <w:rPr>
          <w:i/>
          <w:lang w:val="es-CO"/>
        </w:rPr>
      </w:pPr>
      <w:r w:rsidRPr="006A6176">
        <w:rPr>
          <w:lang w:val="es-CO"/>
        </w:rPr>
        <w:t xml:space="preserve">4.12. Respecto de la excepción de </w:t>
      </w:r>
      <w:r w:rsidR="00E726FE" w:rsidRPr="006A6176">
        <w:rPr>
          <w:lang w:val="es-CO"/>
        </w:rPr>
        <w:t>violación</w:t>
      </w:r>
      <w:r w:rsidRPr="006A6176">
        <w:rPr>
          <w:lang w:val="es-CO"/>
        </w:rPr>
        <w:t xml:space="preserve"> de la cláusula general de buena fe y desconocimiento de los actos propios, la consideró probada, </w:t>
      </w:r>
      <w:r w:rsidR="0036085A" w:rsidRPr="006A6176">
        <w:rPr>
          <w:lang w:val="es-CO"/>
        </w:rPr>
        <w:t>“</w:t>
      </w:r>
      <w:r w:rsidR="0036085A" w:rsidRPr="006A6176">
        <w:rPr>
          <w:i/>
          <w:lang w:val="es-CO"/>
        </w:rPr>
        <w:t xml:space="preserve">pero dentro del estricto marco de las consideraciones del Tribunal que llevó al </w:t>
      </w:r>
      <w:r w:rsidR="00E726FE" w:rsidRPr="006A6176">
        <w:rPr>
          <w:i/>
          <w:lang w:val="es-CO"/>
        </w:rPr>
        <w:t>reconocimiento</w:t>
      </w:r>
      <w:r w:rsidR="0036085A" w:rsidRPr="006A6176">
        <w:rPr>
          <w:i/>
          <w:lang w:val="es-CO"/>
        </w:rPr>
        <w:t xml:space="preserve"> de sumas debidas por mayores cantidades de obra”.</w:t>
      </w:r>
    </w:p>
    <w:p w14:paraId="47BF17F2" w14:textId="77777777" w:rsidR="0036085A" w:rsidRPr="006A6176" w:rsidRDefault="0036085A" w:rsidP="000448E9">
      <w:pPr>
        <w:pStyle w:val="Textoindependiente"/>
        <w:widowControl w:val="0"/>
        <w:rPr>
          <w:lang w:val="es-CO"/>
        </w:rPr>
      </w:pPr>
    </w:p>
    <w:p w14:paraId="09067E60" w14:textId="77777777" w:rsidR="0036085A" w:rsidRPr="006A6176" w:rsidRDefault="0036085A" w:rsidP="000448E9">
      <w:pPr>
        <w:pStyle w:val="Textoindependiente"/>
        <w:widowControl w:val="0"/>
        <w:rPr>
          <w:lang w:val="es-CO"/>
        </w:rPr>
      </w:pPr>
      <w:r w:rsidRPr="006A6176">
        <w:rPr>
          <w:lang w:val="es-CO"/>
        </w:rPr>
        <w:t xml:space="preserve">4.13. </w:t>
      </w:r>
      <w:r w:rsidR="00AB3F9C" w:rsidRPr="006A6176">
        <w:rPr>
          <w:lang w:val="es-CO"/>
        </w:rPr>
        <w:t xml:space="preserve">En lo que tiene que ver con las pretensiones de la reconvención, las </w:t>
      </w:r>
      <w:r w:rsidR="00E726FE" w:rsidRPr="006A6176">
        <w:rPr>
          <w:lang w:val="es-CO"/>
        </w:rPr>
        <w:t>desestimó</w:t>
      </w:r>
      <w:r w:rsidR="00AB3F9C" w:rsidRPr="006A6176">
        <w:rPr>
          <w:lang w:val="es-CO"/>
        </w:rPr>
        <w:t xml:space="preserve"> </w:t>
      </w:r>
      <w:r w:rsidR="00AB3F9C" w:rsidRPr="006A6176">
        <w:rPr>
          <w:lang w:val="es-CO"/>
        </w:rPr>
        <w:lastRenderedPageBreak/>
        <w:t xml:space="preserve">al </w:t>
      </w:r>
      <w:r w:rsidR="00E726FE" w:rsidRPr="006A6176">
        <w:rPr>
          <w:lang w:val="es-CO"/>
        </w:rPr>
        <w:t>considerar</w:t>
      </w:r>
      <w:r w:rsidR="00AB3F9C" w:rsidRPr="006A6176">
        <w:rPr>
          <w:lang w:val="es-CO"/>
        </w:rPr>
        <w:t xml:space="preserve"> que las pruebas obrantes en el plenario no daban cuenta del alegado incumplimiento del consorcio contratista en el asunto particular de la cubierta, ya que se vislumbraba que en realidad sí se </w:t>
      </w:r>
      <w:r w:rsidR="00E726FE" w:rsidRPr="006A6176">
        <w:rPr>
          <w:lang w:val="es-CO"/>
        </w:rPr>
        <w:t>habían</w:t>
      </w:r>
      <w:r w:rsidR="00AB3F9C" w:rsidRPr="006A6176">
        <w:rPr>
          <w:lang w:val="es-CO"/>
        </w:rPr>
        <w:t xml:space="preserve"> adelantado actividades para el mantenimiento de la misma por parte de este, no se hallaron reparos del interventor al product</w:t>
      </w:r>
      <w:r w:rsidR="00042708" w:rsidRPr="006A6176">
        <w:rPr>
          <w:lang w:val="es-CO"/>
        </w:rPr>
        <w:t>o entregado en su momento, y en</w:t>
      </w:r>
      <w:r w:rsidR="00AB3F9C" w:rsidRPr="006A6176">
        <w:rPr>
          <w:lang w:val="es-CO"/>
        </w:rPr>
        <w:t xml:space="preserve"> todo caso lo acreditado sugería que los problemas existentes en ella bien podía deberse a la negligencia del mismo demandante en reconvención, que no </w:t>
      </w:r>
      <w:r w:rsidR="00E726FE" w:rsidRPr="006A6176">
        <w:rPr>
          <w:lang w:val="es-CO"/>
        </w:rPr>
        <w:t>habría</w:t>
      </w:r>
      <w:r w:rsidR="00AB3F9C" w:rsidRPr="006A6176">
        <w:rPr>
          <w:lang w:val="es-CO"/>
        </w:rPr>
        <w:t xml:space="preserve"> hecho el mantenimiento necesario.</w:t>
      </w:r>
      <w:r w:rsidR="00D978F2" w:rsidRPr="006A6176">
        <w:rPr>
          <w:lang w:val="es-CO"/>
        </w:rPr>
        <w:t xml:space="preserve"> A igual </w:t>
      </w:r>
      <w:r w:rsidR="00E726FE" w:rsidRPr="006A6176">
        <w:rPr>
          <w:lang w:val="es-CO"/>
        </w:rPr>
        <w:t>conclusión</w:t>
      </w:r>
      <w:r w:rsidR="00D978F2" w:rsidRPr="006A6176">
        <w:rPr>
          <w:lang w:val="es-CO"/>
        </w:rPr>
        <w:t xml:space="preserve"> se </w:t>
      </w:r>
      <w:r w:rsidR="00E726FE" w:rsidRPr="006A6176">
        <w:rPr>
          <w:lang w:val="es-CO"/>
        </w:rPr>
        <w:t>llegó</w:t>
      </w:r>
      <w:r w:rsidR="00D978F2" w:rsidRPr="006A6176">
        <w:rPr>
          <w:lang w:val="es-CO"/>
        </w:rPr>
        <w:t xml:space="preserve"> respecto de la red contra incendios, pues fue recibida en funcionamiento y a satisfacción en su momento.</w:t>
      </w:r>
    </w:p>
    <w:p w14:paraId="592AEC16" w14:textId="77777777" w:rsidR="009B154F" w:rsidRPr="006A6176" w:rsidRDefault="009B154F" w:rsidP="000448E9">
      <w:pPr>
        <w:pStyle w:val="Textoindependiente"/>
        <w:widowControl w:val="0"/>
        <w:rPr>
          <w:lang w:val="es-CO"/>
        </w:rPr>
      </w:pPr>
    </w:p>
    <w:p w14:paraId="5EAFDF35" w14:textId="77777777" w:rsidR="009B154F" w:rsidRPr="006A6176" w:rsidRDefault="009B154F" w:rsidP="000448E9">
      <w:pPr>
        <w:pStyle w:val="Textoindependiente"/>
        <w:widowControl w:val="0"/>
        <w:rPr>
          <w:lang w:val="es-CO"/>
        </w:rPr>
      </w:pPr>
      <w:r w:rsidRPr="006A6176">
        <w:rPr>
          <w:lang w:val="es-CO"/>
        </w:rPr>
        <w:t xml:space="preserve">4.14. Para finalizar, descartó la aplicación de sanción alguna para las partes </w:t>
      </w:r>
      <w:proofErr w:type="gramStart"/>
      <w:r w:rsidRPr="006A6176">
        <w:rPr>
          <w:lang w:val="es-CO"/>
        </w:rPr>
        <w:t>en razón del</w:t>
      </w:r>
      <w:proofErr w:type="gramEnd"/>
      <w:r w:rsidRPr="006A6176">
        <w:rPr>
          <w:lang w:val="es-CO"/>
        </w:rPr>
        <w:t xml:space="preserve"> juramento estimatorio de sus pretensiones y consideró que tampoco se incurrió en conducta alguna que pudiera ser calificada como temeraria y objeto de la sanción de condena en costas.</w:t>
      </w:r>
    </w:p>
    <w:p w14:paraId="1C12DE94" w14:textId="77777777" w:rsidR="00661495" w:rsidRPr="006A6176" w:rsidRDefault="00661495" w:rsidP="000448E9">
      <w:pPr>
        <w:pStyle w:val="Textoindependiente"/>
        <w:widowControl w:val="0"/>
        <w:rPr>
          <w:lang w:val="es-CO"/>
        </w:rPr>
      </w:pPr>
    </w:p>
    <w:p w14:paraId="1AF1A3F1" w14:textId="77777777" w:rsidR="00780554" w:rsidRPr="006A6176" w:rsidRDefault="00661495" w:rsidP="000448E9">
      <w:pPr>
        <w:pStyle w:val="Textoindependiente"/>
        <w:widowControl w:val="0"/>
        <w:rPr>
          <w:lang w:val="es-CO"/>
        </w:rPr>
      </w:pPr>
      <w:r w:rsidRPr="006A6176">
        <w:rPr>
          <w:lang w:val="es-CO"/>
        </w:rPr>
        <w:t>5</w:t>
      </w:r>
      <w:r w:rsidR="009F596A" w:rsidRPr="006A6176">
        <w:rPr>
          <w:lang w:val="es-CO"/>
        </w:rPr>
        <w:t xml:space="preserve">. El </w:t>
      </w:r>
      <w:r w:rsidR="00984BAA" w:rsidRPr="006A6176">
        <w:rPr>
          <w:lang w:val="es-CO"/>
        </w:rPr>
        <w:t>25</w:t>
      </w:r>
      <w:r w:rsidR="009F596A" w:rsidRPr="006A6176">
        <w:rPr>
          <w:lang w:val="es-CO"/>
        </w:rPr>
        <w:t xml:space="preserve"> </w:t>
      </w:r>
      <w:r w:rsidR="001256E7" w:rsidRPr="006A6176">
        <w:rPr>
          <w:lang w:val="es-CO"/>
        </w:rPr>
        <w:t xml:space="preserve">de </w:t>
      </w:r>
      <w:r w:rsidR="00984BAA" w:rsidRPr="006A6176">
        <w:rPr>
          <w:lang w:val="es-CO"/>
        </w:rPr>
        <w:t>enero</w:t>
      </w:r>
      <w:r w:rsidR="001256E7" w:rsidRPr="006A6176">
        <w:rPr>
          <w:lang w:val="es-CO"/>
        </w:rPr>
        <w:t xml:space="preserve"> del 201</w:t>
      </w:r>
      <w:r w:rsidR="00984BAA" w:rsidRPr="006A6176">
        <w:rPr>
          <w:lang w:val="es-CO"/>
        </w:rPr>
        <w:t>7</w:t>
      </w:r>
      <w:r w:rsidR="001256E7" w:rsidRPr="006A6176">
        <w:rPr>
          <w:lang w:val="es-CO"/>
        </w:rPr>
        <w:t xml:space="preserve"> </w:t>
      </w:r>
      <w:proofErr w:type="spellStart"/>
      <w:r w:rsidR="00984BAA" w:rsidRPr="006A6176">
        <w:rPr>
          <w:lang w:val="es-CO"/>
        </w:rPr>
        <w:t>Fonade</w:t>
      </w:r>
      <w:proofErr w:type="spellEnd"/>
      <w:r w:rsidR="00F01714" w:rsidRPr="006A6176">
        <w:rPr>
          <w:lang w:val="es-CO"/>
        </w:rPr>
        <w:t xml:space="preserve"> present</w:t>
      </w:r>
      <w:r w:rsidR="00984BAA" w:rsidRPr="006A6176">
        <w:rPr>
          <w:lang w:val="es-CO"/>
        </w:rPr>
        <w:t>ó</w:t>
      </w:r>
      <w:r w:rsidR="00F01714" w:rsidRPr="006A6176">
        <w:rPr>
          <w:lang w:val="es-CO"/>
        </w:rPr>
        <w:t xml:space="preserve"> solicitud de </w:t>
      </w:r>
      <w:r w:rsidR="00984BAA" w:rsidRPr="006A6176">
        <w:rPr>
          <w:lang w:val="es-CO"/>
        </w:rPr>
        <w:t xml:space="preserve">corrección y/o </w:t>
      </w:r>
      <w:r w:rsidR="00F01714" w:rsidRPr="006A6176">
        <w:rPr>
          <w:lang w:val="es-CO"/>
        </w:rPr>
        <w:t>aclaración del</w:t>
      </w:r>
      <w:r w:rsidR="00BB30EB" w:rsidRPr="006A6176">
        <w:rPr>
          <w:lang w:val="es-CO"/>
        </w:rPr>
        <w:t xml:space="preserve"> laudo (f. </w:t>
      </w:r>
      <w:r w:rsidR="00984BAA" w:rsidRPr="006A6176">
        <w:rPr>
          <w:lang w:val="es-CO"/>
        </w:rPr>
        <w:t>390</w:t>
      </w:r>
      <w:r w:rsidR="00BB30EB" w:rsidRPr="006A6176">
        <w:rPr>
          <w:lang w:val="es-CO"/>
        </w:rPr>
        <w:t>-</w:t>
      </w:r>
      <w:r w:rsidR="00984BAA" w:rsidRPr="006A6176">
        <w:rPr>
          <w:lang w:val="es-CO"/>
        </w:rPr>
        <w:t>395</w:t>
      </w:r>
      <w:r w:rsidR="00073F66" w:rsidRPr="006A6176">
        <w:rPr>
          <w:lang w:val="es-CO"/>
        </w:rPr>
        <w:t xml:space="preserve"> c. </w:t>
      </w:r>
      <w:proofErr w:type="spellStart"/>
      <w:r w:rsidR="00073F66" w:rsidRPr="006A6176">
        <w:rPr>
          <w:lang w:val="es-CO"/>
        </w:rPr>
        <w:t>ppl</w:t>
      </w:r>
      <w:proofErr w:type="spellEnd"/>
      <w:r w:rsidR="00BB30EB" w:rsidRPr="006A6176">
        <w:rPr>
          <w:lang w:val="es-CO"/>
        </w:rPr>
        <w:t>)</w:t>
      </w:r>
      <w:r w:rsidR="00073F66" w:rsidRPr="006A6176">
        <w:rPr>
          <w:lang w:val="es-CO"/>
        </w:rPr>
        <w:t>.</w:t>
      </w:r>
    </w:p>
    <w:p w14:paraId="432B15AA" w14:textId="77777777" w:rsidR="00780554" w:rsidRPr="006A6176" w:rsidRDefault="00780554" w:rsidP="000448E9">
      <w:pPr>
        <w:pStyle w:val="Textoindependiente"/>
        <w:widowControl w:val="0"/>
        <w:rPr>
          <w:lang w:val="es-CO"/>
        </w:rPr>
      </w:pPr>
    </w:p>
    <w:p w14:paraId="66EAEEAD" w14:textId="77777777" w:rsidR="00984BAA" w:rsidRPr="006A6176" w:rsidRDefault="00984BAA" w:rsidP="000448E9">
      <w:pPr>
        <w:pStyle w:val="Textoindependiente"/>
        <w:widowControl w:val="0"/>
        <w:rPr>
          <w:lang w:val="es-CO"/>
        </w:rPr>
      </w:pPr>
      <w:r w:rsidRPr="006A6176">
        <w:rPr>
          <w:lang w:val="es-CO"/>
        </w:rPr>
        <w:t>5.1. La sol</w:t>
      </w:r>
      <w:r w:rsidR="00F904AC" w:rsidRPr="006A6176">
        <w:rPr>
          <w:lang w:val="es-CO"/>
        </w:rPr>
        <w:t>i</w:t>
      </w:r>
      <w:r w:rsidRPr="006A6176">
        <w:rPr>
          <w:lang w:val="es-CO"/>
        </w:rPr>
        <w:t>citud versó sobre el momento en que debía iniciar al cálculo de los intereses</w:t>
      </w:r>
      <w:r w:rsidR="00F904AC" w:rsidRPr="006A6176">
        <w:rPr>
          <w:lang w:val="es-CO"/>
        </w:rPr>
        <w:t xml:space="preserve"> y reajustes</w:t>
      </w:r>
      <w:r w:rsidRPr="006A6176">
        <w:rPr>
          <w:lang w:val="es-CO"/>
        </w:rPr>
        <w:t>, ya que</w:t>
      </w:r>
      <w:r w:rsidR="00F904AC" w:rsidRPr="006A6176">
        <w:rPr>
          <w:lang w:val="es-CO"/>
        </w:rPr>
        <w:t xml:space="preserve">, en su criterio, esta operación no debía iniciar el 11 de septiembre del 2010 sino el 6 de marzo del 2013, fecha en que se suscribió </w:t>
      </w:r>
      <w:r w:rsidR="009F52E4" w:rsidRPr="006A6176">
        <w:rPr>
          <w:lang w:val="es-CO"/>
        </w:rPr>
        <w:t>e</w:t>
      </w:r>
      <w:r w:rsidR="00F904AC" w:rsidRPr="006A6176">
        <w:rPr>
          <w:lang w:val="es-CO"/>
        </w:rPr>
        <w:t xml:space="preserve">l acta de </w:t>
      </w:r>
      <w:r w:rsidR="009F52E4" w:rsidRPr="006A6176">
        <w:rPr>
          <w:lang w:val="es-CO"/>
        </w:rPr>
        <w:t>entrega</w:t>
      </w:r>
      <w:r w:rsidR="00F904AC" w:rsidRPr="006A6176">
        <w:rPr>
          <w:lang w:val="es-CO"/>
        </w:rPr>
        <w:t xml:space="preserve"> y recibo final del objeto contractual, pues sólo desde ese momento se </w:t>
      </w:r>
      <w:r w:rsidR="009F52E4" w:rsidRPr="006A6176">
        <w:rPr>
          <w:lang w:val="es-CO"/>
        </w:rPr>
        <w:t>estableció</w:t>
      </w:r>
      <w:r w:rsidR="00F904AC" w:rsidRPr="006A6176">
        <w:rPr>
          <w:lang w:val="es-CO"/>
        </w:rPr>
        <w:t xml:space="preserve"> la existencia de las mayores cantidades de obra que finalmente se reconocieron en el lau</w:t>
      </w:r>
      <w:r w:rsidR="002B64A3" w:rsidRPr="006A6176">
        <w:rPr>
          <w:lang w:val="es-CO"/>
        </w:rPr>
        <w:t>do.</w:t>
      </w:r>
    </w:p>
    <w:p w14:paraId="5DD34D78" w14:textId="77777777" w:rsidR="009F52E4" w:rsidRPr="006A6176" w:rsidRDefault="009F52E4" w:rsidP="000448E9">
      <w:pPr>
        <w:pStyle w:val="Textoindependiente"/>
        <w:widowControl w:val="0"/>
        <w:rPr>
          <w:lang w:val="es-CO"/>
        </w:rPr>
      </w:pPr>
    </w:p>
    <w:p w14:paraId="0E4FE0A5" w14:textId="77777777" w:rsidR="009F52E4" w:rsidRPr="006A6176" w:rsidRDefault="009F52E4" w:rsidP="000448E9">
      <w:pPr>
        <w:pStyle w:val="Textoindependiente"/>
        <w:widowControl w:val="0"/>
        <w:rPr>
          <w:lang w:val="es-CO"/>
        </w:rPr>
      </w:pPr>
      <w:r w:rsidRPr="006A6176">
        <w:rPr>
          <w:lang w:val="es-CO"/>
        </w:rPr>
        <w:t>5.2. Tambi</w:t>
      </w:r>
      <w:r w:rsidR="00E15B71" w:rsidRPr="006A6176">
        <w:rPr>
          <w:lang w:val="es-CO"/>
        </w:rPr>
        <w:t>é</w:t>
      </w:r>
      <w:r w:rsidRPr="006A6176">
        <w:rPr>
          <w:lang w:val="es-CO"/>
        </w:rPr>
        <w:t>n se solicitó que se corrigiera la parte re</w:t>
      </w:r>
      <w:r w:rsidR="00821E43" w:rsidRPr="006A6176">
        <w:rPr>
          <w:lang w:val="es-CO"/>
        </w:rPr>
        <w:t>s</w:t>
      </w:r>
      <w:r w:rsidRPr="006A6176">
        <w:rPr>
          <w:lang w:val="es-CO"/>
        </w:rPr>
        <w:t>olutiva en lo que tie</w:t>
      </w:r>
      <w:r w:rsidR="00821E43" w:rsidRPr="006A6176">
        <w:rPr>
          <w:lang w:val="es-CO"/>
        </w:rPr>
        <w:t>n</w:t>
      </w:r>
      <w:r w:rsidRPr="006A6176">
        <w:rPr>
          <w:lang w:val="es-CO"/>
        </w:rPr>
        <w:t>e que  ver con el numeral d</w:t>
      </w:r>
      <w:r w:rsidR="00821E43" w:rsidRPr="006A6176">
        <w:rPr>
          <w:lang w:val="es-CO"/>
        </w:rPr>
        <w:t>é</w:t>
      </w:r>
      <w:r w:rsidRPr="006A6176">
        <w:rPr>
          <w:lang w:val="es-CO"/>
        </w:rPr>
        <w:t>cimo que ordenó el cálculo de los intereses sobre el</w:t>
      </w:r>
      <w:r w:rsidR="00821E43" w:rsidRPr="006A6176">
        <w:rPr>
          <w:lang w:val="es-CO"/>
        </w:rPr>
        <w:t xml:space="preserve"> valor de $1 002 392 515, cuando el folio 77 de la decisión indicó que esto se haría sobre la suma de $870 061 250</w:t>
      </w:r>
      <w:r w:rsidR="003E2617" w:rsidRPr="006A6176">
        <w:rPr>
          <w:lang w:val="es-CO"/>
        </w:rPr>
        <w:t>.</w:t>
      </w:r>
      <w:r w:rsidR="00E15B71" w:rsidRPr="006A6176">
        <w:rPr>
          <w:lang w:val="es-CO"/>
        </w:rPr>
        <w:t xml:space="preserve"> </w:t>
      </w:r>
    </w:p>
    <w:p w14:paraId="2969CA92" w14:textId="77777777" w:rsidR="00465727" w:rsidRPr="006A6176" w:rsidRDefault="00465727" w:rsidP="000448E9">
      <w:pPr>
        <w:pStyle w:val="Textoindependiente"/>
        <w:widowControl w:val="0"/>
        <w:rPr>
          <w:lang w:val="es-CO"/>
        </w:rPr>
      </w:pPr>
    </w:p>
    <w:p w14:paraId="5A8D1875" w14:textId="77777777" w:rsidR="00465727" w:rsidRPr="006A6176" w:rsidRDefault="009F52E4" w:rsidP="000448E9">
      <w:pPr>
        <w:pStyle w:val="Textoindependiente"/>
        <w:widowControl w:val="0"/>
        <w:rPr>
          <w:lang w:val="es-CO"/>
        </w:rPr>
      </w:pPr>
      <w:r w:rsidRPr="006A6176">
        <w:rPr>
          <w:lang w:val="es-CO"/>
        </w:rPr>
        <w:t>5.3</w:t>
      </w:r>
      <w:r w:rsidR="00465727" w:rsidRPr="006A6176">
        <w:rPr>
          <w:lang w:val="es-CO"/>
        </w:rPr>
        <w:t xml:space="preserve">. </w:t>
      </w:r>
      <w:r w:rsidR="006C4B6A" w:rsidRPr="006A6176">
        <w:rPr>
          <w:lang w:val="es-CO"/>
        </w:rPr>
        <w:t xml:space="preserve">El 24 de enero del 2017 se </w:t>
      </w:r>
      <w:r w:rsidR="009E3E22" w:rsidRPr="006A6176">
        <w:rPr>
          <w:lang w:val="es-CO"/>
        </w:rPr>
        <w:t>resolvió la solicitud</w:t>
      </w:r>
      <w:r w:rsidR="00963381" w:rsidRPr="006A6176">
        <w:rPr>
          <w:lang w:val="es-CO"/>
        </w:rPr>
        <w:t xml:space="preserve"> (f. 435-440 c. </w:t>
      </w:r>
      <w:proofErr w:type="spellStart"/>
      <w:r w:rsidR="00963381" w:rsidRPr="006A6176">
        <w:rPr>
          <w:lang w:val="es-CO"/>
        </w:rPr>
        <w:t>ppl</w:t>
      </w:r>
      <w:proofErr w:type="spellEnd"/>
      <w:r w:rsidR="00963381" w:rsidRPr="006A6176">
        <w:rPr>
          <w:lang w:val="es-CO"/>
        </w:rPr>
        <w:t>)</w:t>
      </w:r>
      <w:r w:rsidR="009E3E22" w:rsidRPr="006A6176">
        <w:rPr>
          <w:lang w:val="es-CO"/>
        </w:rPr>
        <w:t xml:space="preserve">. Al respecto, indicó el </w:t>
      </w:r>
      <w:r w:rsidR="00E67624" w:rsidRPr="006A6176">
        <w:rPr>
          <w:lang w:val="es-CO"/>
        </w:rPr>
        <w:t>tribunal que no podía acceder a corregir el momento de inició del cálculo de intereses porque en ello no se había incurrido en u</w:t>
      </w:r>
      <w:r w:rsidR="00963381" w:rsidRPr="006A6176">
        <w:rPr>
          <w:lang w:val="es-CO"/>
        </w:rPr>
        <w:t>n</w:t>
      </w:r>
      <w:r w:rsidR="00E67624" w:rsidRPr="006A6176">
        <w:rPr>
          <w:lang w:val="es-CO"/>
        </w:rPr>
        <w:t xml:space="preserve"> yerro, sino que simplemente la entidad convocada no estaba de acuerdo con un aspecto que fue resu</w:t>
      </w:r>
      <w:r w:rsidR="0028066A" w:rsidRPr="006A6176">
        <w:rPr>
          <w:lang w:val="es-CO"/>
        </w:rPr>
        <w:t>e</w:t>
      </w:r>
      <w:r w:rsidR="00E67624" w:rsidRPr="006A6176">
        <w:rPr>
          <w:lang w:val="es-CO"/>
        </w:rPr>
        <w:t>l</w:t>
      </w:r>
      <w:r w:rsidR="0028066A" w:rsidRPr="006A6176">
        <w:rPr>
          <w:lang w:val="es-CO"/>
        </w:rPr>
        <w:t>t</w:t>
      </w:r>
      <w:r w:rsidR="00E67624" w:rsidRPr="006A6176">
        <w:rPr>
          <w:lang w:val="es-CO"/>
        </w:rPr>
        <w:t>o de fondo. Tampoco consideró que se requiriera una aclaración</w:t>
      </w:r>
      <w:r w:rsidR="0028066A" w:rsidRPr="006A6176">
        <w:rPr>
          <w:lang w:val="es-CO"/>
        </w:rPr>
        <w:t xml:space="preserve">, pues no había en la parte resolutiva ninguna frase o concepto que ofreciera motivo de duda. </w:t>
      </w:r>
    </w:p>
    <w:p w14:paraId="71F01D0A" w14:textId="77777777" w:rsidR="00984BAA" w:rsidRPr="006A6176" w:rsidRDefault="00984BAA" w:rsidP="000448E9">
      <w:pPr>
        <w:pStyle w:val="Textoindependiente"/>
        <w:widowControl w:val="0"/>
        <w:rPr>
          <w:lang w:val="es-CO"/>
        </w:rPr>
      </w:pPr>
    </w:p>
    <w:p w14:paraId="2396EEFD" w14:textId="77777777" w:rsidR="00B418F9" w:rsidRPr="006A6176" w:rsidRDefault="00963381" w:rsidP="000448E9">
      <w:pPr>
        <w:pStyle w:val="Textoindependiente"/>
        <w:widowControl w:val="0"/>
        <w:rPr>
          <w:lang w:val="es-CO"/>
        </w:rPr>
      </w:pPr>
      <w:r w:rsidRPr="006A6176">
        <w:rPr>
          <w:lang w:val="es-CO"/>
        </w:rPr>
        <w:lastRenderedPageBreak/>
        <w:t>5.3.</w:t>
      </w:r>
      <w:r w:rsidR="003E2617" w:rsidRPr="006A6176">
        <w:rPr>
          <w:lang w:val="es-CO"/>
        </w:rPr>
        <w:t xml:space="preserve"> Respecto de la discordancia entre el folio 77 de la parte motiva y el numeral 10 de la resolutiva, encontró que en verdad</w:t>
      </w:r>
      <w:r w:rsidR="00042708" w:rsidRPr="006A6176">
        <w:rPr>
          <w:lang w:val="es-CO"/>
        </w:rPr>
        <w:t xml:space="preserve"> esta</w:t>
      </w:r>
      <w:r w:rsidR="003E2617" w:rsidRPr="006A6176">
        <w:rPr>
          <w:lang w:val="es-CO"/>
        </w:rPr>
        <w:t xml:space="preserve"> existe, pero explicó que la cifra contenida en </w:t>
      </w:r>
      <w:r w:rsidR="00B418F9" w:rsidRPr="006A6176">
        <w:rPr>
          <w:lang w:val="es-CO"/>
        </w:rPr>
        <w:t xml:space="preserve">esta última es la correcta, pues se deriva de la suma de los costos directos e indirectos de las mayores cantidades de obra pendientes de pago. </w:t>
      </w:r>
    </w:p>
    <w:p w14:paraId="705B182E" w14:textId="77777777" w:rsidR="00B418F9" w:rsidRPr="006A6176" w:rsidRDefault="00B418F9" w:rsidP="000448E9">
      <w:pPr>
        <w:pStyle w:val="Textoindependiente"/>
        <w:widowControl w:val="0"/>
        <w:rPr>
          <w:lang w:val="es-CO"/>
        </w:rPr>
      </w:pPr>
    </w:p>
    <w:p w14:paraId="71BB865B" w14:textId="77777777" w:rsidR="00963381" w:rsidRPr="006A6176" w:rsidRDefault="00B418F9" w:rsidP="000448E9">
      <w:pPr>
        <w:pStyle w:val="Textoindependiente"/>
        <w:widowControl w:val="0"/>
        <w:rPr>
          <w:lang w:val="es-CO"/>
        </w:rPr>
      </w:pPr>
      <w:r w:rsidRPr="006A6176">
        <w:rPr>
          <w:lang w:val="es-CO"/>
        </w:rPr>
        <w:t xml:space="preserve">5.4. En otras palabras, el error estaba en la parte motiva y no la resolutiva, por lo que, a pesar de que ello resulta inane e improcedente, dispuso la corrección del folio 77 de la decisión para solucionar la </w:t>
      </w:r>
      <w:r w:rsidR="00042708" w:rsidRPr="006A6176">
        <w:rPr>
          <w:lang w:val="es-CO"/>
        </w:rPr>
        <w:t>incongruencia</w:t>
      </w:r>
      <w:r w:rsidR="00227B0E" w:rsidRPr="006A6176">
        <w:rPr>
          <w:lang w:val="es-CO"/>
        </w:rPr>
        <w:t xml:space="preserve"> anotada.</w:t>
      </w:r>
    </w:p>
    <w:p w14:paraId="421E55C2" w14:textId="77777777" w:rsidR="00963381" w:rsidRPr="006A6176" w:rsidRDefault="00963381" w:rsidP="000448E9">
      <w:pPr>
        <w:pStyle w:val="Textoindependiente"/>
        <w:widowControl w:val="0"/>
        <w:rPr>
          <w:lang w:val="es-CO"/>
        </w:rPr>
      </w:pPr>
    </w:p>
    <w:p w14:paraId="20CCC154" w14:textId="77777777" w:rsidR="00DB570A" w:rsidRPr="006A6176" w:rsidRDefault="000F7020" w:rsidP="000448E9">
      <w:pPr>
        <w:pStyle w:val="Textoindependiente"/>
        <w:widowControl w:val="0"/>
        <w:rPr>
          <w:b/>
          <w:lang w:val="es-CO"/>
        </w:rPr>
      </w:pPr>
      <w:r w:rsidRPr="006A6176">
        <w:rPr>
          <w:b/>
          <w:lang w:val="es-CO"/>
        </w:rPr>
        <w:t>II. Recurso extraordinario de anulación</w:t>
      </w:r>
    </w:p>
    <w:p w14:paraId="6A2182CA" w14:textId="77777777" w:rsidR="00DB570A" w:rsidRPr="006A6176" w:rsidRDefault="00DB570A" w:rsidP="000448E9">
      <w:pPr>
        <w:pStyle w:val="Textoindependiente"/>
        <w:widowControl w:val="0"/>
        <w:rPr>
          <w:lang w:val="es-CO"/>
        </w:rPr>
      </w:pPr>
    </w:p>
    <w:p w14:paraId="22A35FF8" w14:textId="77777777" w:rsidR="00A655DF" w:rsidRPr="006A6176" w:rsidRDefault="0035425F" w:rsidP="003C6675">
      <w:pPr>
        <w:pStyle w:val="Textoindependiente"/>
        <w:widowControl w:val="0"/>
        <w:rPr>
          <w:lang w:val="es-CO"/>
        </w:rPr>
      </w:pPr>
      <w:r w:rsidRPr="006A6176">
        <w:rPr>
          <w:lang w:val="es-CO"/>
        </w:rPr>
        <w:t>6</w:t>
      </w:r>
      <w:r w:rsidR="0000626A" w:rsidRPr="006A6176">
        <w:rPr>
          <w:lang w:val="es-CO"/>
        </w:rPr>
        <w:t xml:space="preserve">. </w:t>
      </w:r>
      <w:r w:rsidR="00162C60" w:rsidRPr="006A6176">
        <w:rPr>
          <w:lang w:val="es-CO"/>
        </w:rPr>
        <w:t xml:space="preserve">El </w:t>
      </w:r>
      <w:r w:rsidR="00B95FA7" w:rsidRPr="006A6176">
        <w:rPr>
          <w:lang w:val="es-CO"/>
        </w:rPr>
        <w:t>7</w:t>
      </w:r>
      <w:r w:rsidR="00162C60" w:rsidRPr="006A6176">
        <w:rPr>
          <w:lang w:val="es-CO"/>
        </w:rPr>
        <w:t xml:space="preserve"> de </w:t>
      </w:r>
      <w:r w:rsidR="0062073A" w:rsidRPr="006A6176">
        <w:rPr>
          <w:lang w:val="es-CO"/>
        </w:rPr>
        <w:t>marzo</w:t>
      </w:r>
      <w:r w:rsidR="00162C60" w:rsidRPr="006A6176">
        <w:rPr>
          <w:lang w:val="es-CO"/>
        </w:rPr>
        <w:t xml:space="preserve"> del 201</w:t>
      </w:r>
      <w:r w:rsidR="0062073A" w:rsidRPr="006A6176">
        <w:rPr>
          <w:lang w:val="es-CO"/>
        </w:rPr>
        <w:t>7</w:t>
      </w:r>
      <w:r w:rsidR="00162C60" w:rsidRPr="006A6176">
        <w:rPr>
          <w:lang w:val="es-CO"/>
        </w:rPr>
        <w:t xml:space="preserve"> </w:t>
      </w:r>
      <w:proofErr w:type="spellStart"/>
      <w:r w:rsidR="0059211E" w:rsidRPr="006A6176">
        <w:rPr>
          <w:lang w:val="es-CO"/>
        </w:rPr>
        <w:t>Fonade</w:t>
      </w:r>
      <w:proofErr w:type="spellEnd"/>
      <w:r w:rsidR="00D15EEF" w:rsidRPr="006A6176">
        <w:rPr>
          <w:lang w:val="es-CO"/>
        </w:rPr>
        <w:t xml:space="preserve"> interpuso recurso extraordinario de </w:t>
      </w:r>
      <w:r w:rsidR="00E75D05" w:rsidRPr="006A6176">
        <w:rPr>
          <w:lang w:val="es-CO"/>
        </w:rPr>
        <w:t>anulación en contra del laudo arriba anotado (</w:t>
      </w:r>
      <w:r w:rsidR="00661BA9" w:rsidRPr="006A6176">
        <w:rPr>
          <w:lang w:val="es-CO"/>
        </w:rPr>
        <w:t xml:space="preserve">f. </w:t>
      </w:r>
      <w:r w:rsidR="0059211E" w:rsidRPr="006A6176">
        <w:rPr>
          <w:lang w:val="es-CO"/>
        </w:rPr>
        <w:t>442</w:t>
      </w:r>
      <w:r w:rsidR="00661BA9" w:rsidRPr="006A6176">
        <w:rPr>
          <w:lang w:val="es-CO"/>
        </w:rPr>
        <w:t>-</w:t>
      </w:r>
      <w:r w:rsidR="0059211E" w:rsidRPr="006A6176">
        <w:rPr>
          <w:lang w:val="es-CO"/>
        </w:rPr>
        <w:t>456</w:t>
      </w:r>
      <w:r w:rsidR="00661BA9" w:rsidRPr="006A6176">
        <w:rPr>
          <w:lang w:val="es-CO"/>
        </w:rPr>
        <w:t xml:space="preserve"> c. </w:t>
      </w:r>
      <w:proofErr w:type="spellStart"/>
      <w:r w:rsidR="00661BA9" w:rsidRPr="006A6176">
        <w:rPr>
          <w:lang w:val="es-CO"/>
        </w:rPr>
        <w:t>ppl</w:t>
      </w:r>
      <w:proofErr w:type="spellEnd"/>
      <w:r w:rsidR="00E75D05" w:rsidRPr="006A6176">
        <w:rPr>
          <w:lang w:val="es-CO"/>
        </w:rPr>
        <w:t>)</w:t>
      </w:r>
      <w:r w:rsidR="00661BA9" w:rsidRPr="006A6176">
        <w:rPr>
          <w:lang w:val="es-CO"/>
        </w:rPr>
        <w:t xml:space="preserve">. </w:t>
      </w:r>
      <w:r w:rsidR="003C6675" w:rsidRPr="006A6176">
        <w:rPr>
          <w:lang w:val="es-CO"/>
        </w:rPr>
        <w:t>Únicamente a</w:t>
      </w:r>
      <w:r w:rsidR="00A655DF" w:rsidRPr="006A6176">
        <w:rPr>
          <w:lang w:val="es-CO"/>
        </w:rPr>
        <w:t xml:space="preserve">legó </w:t>
      </w:r>
      <w:r w:rsidR="003C6675" w:rsidRPr="006A6176">
        <w:rPr>
          <w:lang w:val="es-CO"/>
        </w:rPr>
        <w:t>la</w:t>
      </w:r>
      <w:r w:rsidR="00A655DF" w:rsidRPr="006A6176">
        <w:rPr>
          <w:lang w:val="es-CO"/>
        </w:rPr>
        <w:t xml:space="preserve"> presenta</w:t>
      </w:r>
      <w:r w:rsidR="003C6675" w:rsidRPr="006A6176">
        <w:rPr>
          <w:lang w:val="es-CO"/>
        </w:rPr>
        <w:t>ción de</w:t>
      </w:r>
      <w:r w:rsidR="00A655DF" w:rsidRPr="006A6176">
        <w:rPr>
          <w:lang w:val="es-CO"/>
        </w:rPr>
        <w:t xml:space="preserve"> la</w:t>
      </w:r>
      <w:r w:rsidR="003C6675" w:rsidRPr="006A6176">
        <w:rPr>
          <w:lang w:val="es-CO"/>
        </w:rPr>
        <w:t xml:space="preserve"> c</w:t>
      </w:r>
      <w:r w:rsidR="00A655DF" w:rsidRPr="006A6176">
        <w:rPr>
          <w:lang w:val="es-CO"/>
        </w:rPr>
        <w:t xml:space="preserve">ausal 7 del artículo 41 de la Ley </w:t>
      </w:r>
      <w:r w:rsidR="00286569" w:rsidRPr="006A6176">
        <w:rPr>
          <w:lang w:val="es-CO"/>
        </w:rPr>
        <w:t>1563 del 2012</w:t>
      </w:r>
      <w:r w:rsidR="002551AE" w:rsidRPr="006A6176">
        <w:rPr>
          <w:lang w:val="es-CO"/>
        </w:rPr>
        <w:t xml:space="preserve">, haberse </w:t>
      </w:r>
      <w:r w:rsidR="001503B9" w:rsidRPr="006A6176">
        <w:rPr>
          <w:lang w:val="es-CO"/>
        </w:rPr>
        <w:t>fallado</w:t>
      </w:r>
      <w:r w:rsidR="002551AE" w:rsidRPr="006A6176">
        <w:rPr>
          <w:lang w:val="es-CO"/>
        </w:rPr>
        <w:t xml:space="preserve"> en </w:t>
      </w:r>
      <w:r w:rsidR="001503B9" w:rsidRPr="006A6176">
        <w:rPr>
          <w:lang w:val="es-CO"/>
        </w:rPr>
        <w:t>conciencia</w:t>
      </w:r>
      <w:r w:rsidR="002551AE" w:rsidRPr="006A6176">
        <w:rPr>
          <w:lang w:val="es-CO"/>
        </w:rPr>
        <w:t xml:space="preserve"> o equidad </w:t>
      </w:r>
      <w:r w:rsidR="001503B9" w:rsidRPr="006A6176">
        <w:rPr>
          <w:lang w:val="es-CO"/>
        </w:rPr>
        <w:t>debiendo</w:t>
      </w:r>
      <w:r w:rsidR="002551AE" w:rsidRPr="006A6176">
        <w:rPr>
          <w:lang w:val="es-CO"/>
        </w:rPr>
        <w:t xml:space="preserve"> ser en derecho.</w:t>
      </w:r>
    </w:p>
    <w:p w14:paraId="70A565BD" w14:textId="77777777" w:rsidR="002551AE" w:rsidRPr="006A6176" w:rsidRDefault="002551AE" w:rsidP="000448E9">
      <w:pPr>
        <w:pStyle w:val="Textoindependiente"/>
        <w:widowControl w:val="0"/>
        <w:rPr>
          <w:lang w:val="es-CO"/>
        </w:rPr>
      </w:pPr>
    </w:p>
    <w:p w14:paraId="143CE9CA" w14:textId="77777777" w:rsidR="00B0687D" w:rsidRPr="006A6176" w:rsidRDefault="00DC2D78" w:rsidP="000448E9">
      <w:pPr>
        <w:pStyle w:val="Textoindependiente"/>
        <w:widowControl w:val="0"/>
        <w:rPr>
          <w:lang w:val="es-CO"/>
        </w:rPr>
      </w:pPr>
      <w:r w:rsidRPr="006A6176">
        <w:rPr>
          <w:lang w:val="es-CO"/>
        </w:rPr>
        <w:t>6</w:t>
      </w:r>
      <w:r w:rsidR="006176C6" w:rsidRPr="006A6176">
        <w:rPr>
          <w:lang w:val="es-CO"/>
        </w:rPr>
        <w:t xml:space="preserve">.1. </w:t>
      </w:r>
      <w:r w:rsidR="00B0687D" w:rsidRPr="006A6176">
        <w:rPr>
          <w:lang w:val="es-CO"/>
        </w:rPr>
        <w:t>En esencia, la parte basó su disentimiento en lo que consideró una falta de sustento normativo o probatorio sobre el momento en que debía iniciarse el cálculo de los intereses otorgados por las mayores cantidades de obra ejecutadas y no pagadas. Al respecto, indicó:</w:t>
      </w:r>
    </w:p>
    <w:p w14:paraId="7FE1B409" w14:textId="77777777" w:rsidR="00B0687D" w:rsidRPr="006A6176" w:rsidRDefault="00B0687D" w:rsidP="000448E9">
      <w:pPr>
        <w:pStyle w:val="Textoindependiente"/>
        <w:widowControl w:val="0"/>
        <w:rPr>
          <w:lang w:val="es-CO"/>
        </w:rPr>
      </w:pPr>
    </w:p>
    <w:p w14:paraId="10C4AC51" w14:textId="77777777" w:rsidR="00711CA3" w:rsidRPr="006A6176" w:rsidRDefault="00B0687D" w:rsidP="00711CA3">
      <w:pPr>
        <w:pStyle w:val="Textoindependiente"/>
        <w:widowControl w:val="0"/>
        <w:spacing w:line="240" w:lineRule="auto"/>
        <w:ind w:left="567" w:right="567"/>
        <w:rPr>
          <w:i/>
          <w:lang w:val="es-CO"/>
        </w:rPr>
      </w:pPr>
      <w:r w:rsidRPr="006A6176">
        <w:rPr>
          <w:i/>
          <w:lang w:val="es-CO"/>
        </w:rPr>
        <w:t xml:space="preserve">El panel arbitral no fundamentó en ningún momento bajo un criterio normativo o probatorio, las razones por las cuales había acogido la pretensión de reconocimiento de los intereses por las mayores cantidades de obra desde la </w:t>
      </w:r>
      <w:r w:rsidR="00711CA3" w:rsidRPr="006A6176">
        <w:rPr>
          <w:i/>
          <w:lang w:val="es-CO"/>
        </w:rPr>
        <w:t>terminación</w:t>
      </w:r>
      <w:r w:rsidRPr="006A6176">
        <w:rPr>
          <w:i/>
          <w:lang w:val="es-CO"/>
        </w:rPr>
        <w:t xml:space="preserve"> del contrato, sino que sustentó su </w:t>
      </w:r>
      <w:r w:rsidR="00711CA3" w:rsidRPr="006A6176">
        <w:rPr>
          <w:i/>
          <w:lang w:val="es-CO"/>
        </w:rPr>
        <w:t>aquiescencia</w:t>
      </w:r>
      <w:r w:rsidRPr="006A6176">
        <w:rPr>
          <w:i/>
          <w:lang w:val="es-CO"/>
        </w:rPr>
        <w:t xml:space="preserve"> a las pretensiones del demandante en cuanto a la liquidación de los intereses se refiere, basado en un mero criterio de equidad que denominó “pérdida de oportunidad”, lo cual evidentemente configura un fallo dictado en conciencia, en los términos del numer</w:t>
      </w:r>
      <w:r w:rsidR="00711CA3" w:rsidRPr="006A6176">
        <w:rPr>
          <w:i/>
          <w:lang w:val="es-CO"/>
        </w:rPr>
        <w:t>a</w:t>
      </w:r>
      <w:r w:rsidRPr="006A6176">
        <w:rPr>
          <w:i/>
          <w:lang w:val="es-CO"/>
        </w:rPr>
        <w:t>l 7 del artículo 41 de la Ley 1563 de 2012</w:t>
      </w:r>
      <w:r w:rsidR="00550167" w:rsidRPr="006A6176">
        <w:rPr>
          <w:i/>
          <w:lang w:val="es-CO"/>
        </w:rPr>
        <w:t>.</w:t>
      </w:r>
    </w:p>
    <w:p w14:paraId="64135A64" w14:textId="77777777" w:rsidR="00711CA3" w:rsidRPr="006A6176" w:rsidRDefault="00711CA3" w:rsidP="000448E9">
      <w:pPr>
        <w:pStyle w:val="Textoindependiente"/>
        <w:widowControl w:val="0"/>
        <w:rPr>
          <w:i/>
          <w:lang w:val="es-CO"/>
        </w:rPr>
      </w:pPr>
    </w:p>
    <w:p w14:paraId="557FACA8" w14:textId="77777777" w:rsidR="00BD6F28" w:rsidRPr="006A6176" w:rsidRDefault="00DC2D78" w:rsidP="000448E9">
      <w:pPr>
        <w:pStyle w:val="Textoindependiente"/>
        <w:widowControl w:val="0"/>
        <w:rPr>
          <w:lang w:val="es-CO"/>
        </w:rPr>
      </w:pPr>
      <w:r w:rsidRPr="006A6176">
        <w:rPr>
          <w:lang w:val="es-CO"/>
        </w:rPr>
        <w:t>6</w:t>
      </w:r>
      <w:r w:rsidR="008B698C" w:rsidRPr="006A6176">
        <w:rPr>
          <w:lang w:val="es-CO"/>
        </w:rPr>
        <w:t xml:space="preserve">.2. </w:t>
      </w:r>
      <w:r w:rsidR="00BC7155" w:rsidRPr="006A6176">
        <w:rPr>
          <w:lang w:val="es-CO"/>
        </w:rPr>
        <w:t>A contin</w:t>
      </w:r>
      <w:r w:rsidR="00261EA0" w:rsidRPr="006A6176">
        <w:rPr>
          <w:lang w:val="es-CO"/>
        </w:rPr>
        <w:t>u</w:t>
      </w:r>
      <w:r w:rsidR="00BC7155" w:rsidRPr="006A6176">
        <w:rPr>
          <w:lang w:val="es-CO"/>
        </w:rPr>
        <w:t>a</w:t>
      </w:r>
      <w:r w:rsidR="00261EA0" w:rsidRPr="006A6176">
        <w:rPr>
          <w:lang w:val="es-CO"/>
        </w:rPr>
        <w:t xml:space="preserve">ción, señaló que se presume que el tribunal </w:t>
      </w:r>
      <w:r w:rsidR="004A7C93" w:rsidRPr="006A6176">
        <w:rPr>
          <w:lang w:val="es-CO"/>
        </w:rPr>
        <w:t>hablaba</w:t>
      </w:r>
      <w:r w:rsidR="00261EA0" w:rsidRPr="006A6176">
        <w:rPr>
          <w:lang w:val="es-CO"/>
        </w:rPr>
        <w:t xml:space="preserve"> sobre los intereses </w:t>
      </w:r>
      <w:r w:rsidR="00042708" w:rsidRPr="006A6176">
        <w:rPr>
          <w:lang w:val="es-CO"/>
        </w:rPr>
        <w:t>m</w:t>
      </w:r>
      <w:r w:rsidR="00261EA0" w:rsidRPr="006A6176">
        <w:rPr>
          <w:lang w:val="es-CO"/>
        </w:rPr>
        <w:t xml:space="preserve">oratorios, en cuanto al </w:t>
      </w:r>
      <w:r w:rsidR="004A7C93" w:rsidRPr="006A6176">
        <w:rPr>
          <w:lang w:val="es-CO"/>
        </w:rPr>
        <w:t>referirse</w:t>
      </w:r>
      <w:r w:rsidR="00261EA0" w:rsidRPr="006A6176">
        <w:rPr>
          <w:lang w:val="es-CO"/>
        </w:rPr>
        <w:t xml:space="preserve"> al costo de oportunidad se estaría haciendo referencia a la indemnización por los perjuicios que padecería el acreedor po</w:t>
      </w:r>
      <w:r w:rsidR="004A7C93" w:rsidRPr="006A6176">
        <w:rPr>
          <w:lang w:val="es-CO"/>
        </w:rPr>
        <w:t>r</w:t>
      </w:r>
      <w:r w:rsidR="00261EA0" w:rsidRPr="006A6176">
        <w:rPr>
          <w:lang w:val="es-CO"/>
        </w:rPr>
        <w:t xml:space="preserve"> no tener consigo e</w:t>
      </w:r>
      <w:r w:rsidR="004A7C93" w:rsidRPr="006A6176">
        <w:rPr>
          <w:lang w:val="es-CO"/>
        </w:rPr>
        <w:t xml:space="preserve">l dinero en la oportunidad debida. Sin embargo, explicó que para este propósito debía tenerse claridad sobre la fecha </w:t>
      </w:r>
      <w:r w:rsidR="00BD6F28" w:rsidRPr="006A6176">
        <w:rPr>
          <w:lang w:val="es-CO"/>
        </w:rPr>
        <w:t>desde</w:t>
      </w:r>
      <w:r w:rsidR="004A7C93" w:rsidRPr="006A6176">
        <w:rPr>
          <w:lang w:val="es-CO"/>
        </w:rPr>
        <w:t xml:space="preserve"> la que la entidad se encontraba en mora</w:t>
      </w:r>
      <w:r w:rsidR="00BD6F28" w:rsidRPr="006A6176">
        <w:rPr>
          <w:lang w:val="es-CO"/>
        </w:rPr>
        <w:t>.</w:t>
      </w:r>
    </w:p>
    <w:p w14:paraId="1E0F8C50" w14:textId="77777777" w:rsidR="00BD6F28" w:rsidRPr="006A6176" w:rsidRDefault="00BD6F28" w:rsidP="000448E9">
      <w:pPr>
        <w:pStyle w:val="Textoindependiente"/>
        <w:widowControl w:val="0"/>
        <w:rPr>
          <w:lang w:val="es-CO"/>
        </w:rPr>
      </w:pPr>
    </w:p>
    <w:p w14:paraId="5586A663" w14:textId="77777777" w:rsidR="00707FD0" w:rsidRPr="006A6176" w:rsidRDefault="00DC2D78" w:rsidP="000448E9">
      <w:pPr>
        <w:pStyle w:val="Textoindependiente"/>
        <w:widowControl w:val="0"/>
        <w:rPr>
          <w:lang w:val="es-CO"/>
        </w:rPr>
      </w:pPr>
      <w:r w:rsidRPr="006A6176">
        <w:rPr>
          <w:lang w:val="es-CO"/>
        </w:rPr>
        <w:t>6</w:t>
      </w:r>
      <w:r w:rsidR="00BD6F28" w:rsidRPr="006A6176">
        <w:rPr>
          <w:lang w:val="es-CO"/>
        </w:rPr>
        <w:t xml:space="preserve">.3. Así, en cuento se trataba de un contrato pactado a precios unitarios, el </w:t>
      </w:r>
      <w:r w:rsidR="00E726FE" w:rsidRPr="006A6176">
        <w:rPr>
          <w:lang w:val="es-CO"/>
        </w:rPr>
        <w:t>asunto</w:t>
      </w:r>
      <w:r w:rsidR="00BD6F28" w:rsidRPr="006A6176">
        <w:rPr>
          <w:lang w:val="es-CO"/>
        </w:rPr>
        <w:t xml:space="preserve"> de la mayor cantidad de obra se hallaba en principio en situación de indefinición </w:t>
      </w:r>
      <w:r w:rsidR="00E726FE" w:rsidRPr="006A6176">
        <w:rPr>
          <w:lang w:val="es-CO"/>
        </w:rPr>
        <w:lastRenderedPageBreak/>
        <w:t>debido</w:t>
      </w:r>
      <w:r w:rsidR="00BD6F28" w:rsidRPr="006A6176">
        <w:rPr>
          <w:lang w:val="es-CO"/>
        </w:rPr>
        <w:t xml:space="preserve"> a la falta de claridad sobre su monto. Por lo tanto, la </w:t>
      </w:r>
      <w:r w:rsidR="00E726FE" w:rsidRPr="006A6176">
        <w:rPr>
          <w:lang w:val="es-CO"/>
        </w:rPr>
        <w:t>mora</w:t>
      </w:r>
      <w:r w:rsidR="00BD6F28" w:rsidRPr="006A6176">
        <w:rPr>
          <w:lang w:val="es-CO"/>
        </w:rPr>
        <w:t xml:space="preserve"> sólo podría comenzar desde el momento en que se suscribió el acta de entrega y recibo final de la obra</w:t>
      </w:r>
      <w:r w:rsidR="00E06191" w:rsidRPr="006A6176">
        <w:rPr>
          <w:lang w:val="es-CO"/>
        </w:rPr>
        <w:t xml:space="preserve"> -6 de marzo del 2013-</w:t>
      </w:r>
      <w:r w:rsidR="00BD6F28" w:rsidRPr="006A6176">
        <w:rPr>
          <w:lang w:val="es-CO"/>
        </w:rPr>
        <w:t>, pues sólo desde ese instante se podía verificar la existencia de las mayores cantidades de o</w:t>
      </w:r>
      <w:r w:rsidR="00AC6FAA" w:rsidRPr="006A6176">
        <w:rPr>
          <w:lang w:val="es-CO"/>
        </w:rPr>
        <w:t>bra por parte del contratista. Agregó que este es el valor que se le ha dado a ese tipo de documentos de acuerdo con la jurisprudencia de esta Corporación y que en tal sentido la géne</w:t>
      </w:r>
      <w:r w:rsidR="00E06191" w:rsidRPr="006A6176">
        <w:rPr>
          <w:lang w:val="es-CO"/>
        </w:rPr>
        <w:t>s</w:t>
      </w:r>
      <w:r w:rsidR="00AC6FAA" w:rsidRPr="006A6176">
        <w:rPr>
          <w:lang w:val="es-CO"/>
        </w:rPr>
        <w:t>is del crédito se</w:t>
      </w:r>
      <w:r w:rsidR="00E06191" w:rsidRPr="006A6176">
        <w:rPr>
          <w:lang w:val="es-CO"/>
        </w:rPr>
        <w:t xml:space="preserve"> ubica allí</w:t>
      </w:r>
      <w:r w:rsidR="00707FD0" w:rsidRPr="006A6176">
        <w:rPr>
          <w:lang w:val="es-CO"/>
        </w:rPr>
        <w:t>:</w:t>
      </w:r>
    </w:p>
    <w:p w14:paraId="29AA0F30" w14:textId="77777777" w:rsidR="00707FD0" w:rsidRPr="006A6176" w:rsidRDefault="00707FD0" w:rsidP="000448E9">
      <w:pPr>
        <w:pStyle w:val="Textoindependiente"/>
        <w:widowControl w:val="0"/>
        <w:rPr>
          <w:lang w:val="es-CO"/>
        </w:rPr>
      </w:pPr>
    </w:p>
    <w:p w14:paraId="7C157B80" w14:textId="77777777" w:rsidR="00E93D9B" w:rsidRPr="006A6176" w:rsidRDefault="00707FD0" w:rsidP="00E726FE">
      <w:pPr>
        <w:pStyle w:val="Textoindependiente"/>
        <w:widowControl w:val="0"/>
        <w:spacing w:line="240" w:lineRule="auto"/>
        <w:ind w:left="567" w:right="567"/>
        <w:rPr>
          <w:i/>
          <w:lang w:val="es-CO"/>
        </w:rPr>
      </w:pPr>
      <w:r w:rsidRPr="006A6176">
        <w:rPr>
          <w:i/>
          <w:lang w:val="es-CO"/>
        </w:rPr>
        <w:t xml:space="preserve">Sobre el particular, es importante señalar que si bien es cierto este elemento accidental de los contratos no presenta una regulación expresa, las actas de entrega y recibo final han sido concebidas por la jurisprudencia de la Sección Tercera del Consejo de Estado como un medio de “verificación de la ejecución del objeto contractual, para determinar si el mismo se efectuó cabalmente y de acuerdo con las especificaciones pactadas en el contrato, lo que significa que dicha acta constituye un elemento anterior y útil para la liquidación de los contratos, puesto que a través de ella se constata cualitativa y </w:t>
      </w:r>
      <w:r w:rsidR="00E726FE" w:rsidRPr="006A6176">
        <w:rPr>
          <w:i/>
          <w:lang w:val="es-CO"/>
        </w:rPr>
        <w:t>cuantitativamente</w:t>
      </w:r>
      <w:r w:rsidRPr="006A6176">
        <w:rPr>
          <w:i/>
          <w:lang w:val="es-CO"/>
        </w:rPr>
        <w:t xml:space="preserve"> el cumplimiento de las prestaciones a cargo del contratista como paso previo para efectuar el respectivo corte de cuentas que implica la liquidación del contrato” (</w:t>
      </w:r>
      <w:r w:rsidR="00E93D9B" w:rsidRPr="006A6176">
        <w:rPr>
          <w:i/>
          <w:lang w:val="es-CO"/>
        </w:rPr>
        <w:t>Consejo de estado, Sección Tercera, Subsección B, sentencia de 28 de febrero 2013, expediente 25000232600020010211801- 25199</w:t>
      </w:r>
      <w:r w:rsidRPr="006A6176">
        <w:rPr>
          <w:i/>
          <w:lang w:val="es-CO"/>
        </w:rPr>
        <w:t>).</w:t>
      </w:r>
    </w:p>
    <w:p w14:paraId="5F2FE040" w14:textId="77777777" w:rsidR="00E93D9B" w:rsidRPr="006A6176" w:rsidRDefault="00E93D9B" w:rsidP="00E726FE">
      <w:pPr>
        <w:pStyle w:val="Textoindependiente"/>
        <w:widowControl w:val="0"/>
        <w:spacing w:line="240" w:lineRule="auto"/>
        <w:ind w:left="567" w:right="567"/>
        <w:rPr>
          <w:i/>
          <w:lang w:val="es-CO"/>
        </w:rPr>
      </w:pPr>
    </w:p>
    <w:p w14:paraId="4ABACFBD" w14:textId="77777777" w:rsidR="0059211E" w:rsidRPr="006A6176" w:rsidRDefault="00E93D9B" w:rsidP="00E726FE">
      <w:pPr>
        <w:pStyle w:val="Textoindependiente"/>
        <w:widowControl w:val="0"/>
        <w:spacing w:line="240" w:lineRule="auto"/>
        <w:ind w:left="567" w:right="567"/>
        <w:rPr>
          <w:i/>
          <w:lang w:val="es-CO"/>
        </w:rPr>
      </w:pPr>
      <w:r w:rsidRPr="006A6176">
        <w:rPr>
          <w:i/>
          <w:lang w:val="es-CO"/>
        </w:rPr>
        <w:t xml:space="preserve">En ese sentido, teniendo en cuenta que el objeto de discusión en el proceso arbitral consistió en </w:t>
      </w:r>
      <w:r w:rsidR="00E74C74" w:rsidRPr="006A6176">
        <w:rPr>
          <w:i/>
          <w:lang w:val="es-CO"/>
        </w:rPr>
        <w:t>determinar</w:t>
      </w:r>
      <w:r w:rsidRPr="006A6176">
        <w:rPr>
          <w:i/>
          <w:lang w:val="es-CO"/>
        </w:rPr>
        <w:t xml:space="preserve"> el reconocimiento y pago de las mayores cantidades de obra ejecutadas por el Consorcio CMS CÁRCELES, la fuente de la correspondiente obligación es la respectiva acta de entrega final y recibo a satisfacción</w:t>
      </w:r>
      <w:r w:rsidR="00B404E5" w:rsidRPr="006A6176">
        <w:rPr>
          <w:i/>
          <w:lang w:val="es-CO"/>
        </w:rPr>
        <w:t xml:space="preserve">, pues es ahí donde se verificó realmente lo que cuantitativamente se había ejecutado por </w:t>
      </w:r>
      <w:r w:rsidR="00E74C74" w:rsidRPr="006A6176">
        <w:rPr>
          <w:i/>
          <w:lang w:val="es-CO"/>
        </w:rPr>
        <w:t>concepto</w:t>
      </w:r>
      <w:r w:rsidR="00B404E5" w:rsidRPr="006A6176">
        <w:rPr>
          <w:i/>
          <w:lang w:val="es-CO"/>
        </w:rPr>
        <w:t xml:space="preserve"> de mayores cantidades de obra. En otras palabras, la génesis del débito para el reconocimiento de las mayores cantidades de obra, se dio desde el momento en que se </w:t>
      </w:r>
      <w:r w:rsidR="006D664C" w:rsidRPr="006A6176">
        <w:rPr>
          <w:i/>
          <w:lang w:val="es-CO"/>
        </w:rPr>
        <w:t>suscribió</w:t>
      </w:r>
      <w:r w:rsidR="00B404E5" w:rsidRPr="006A6176">
        <w:rPr>
          <w:i/>
          <w:lang w:val="es-CO"/>
        </w:rPr>
        <w:t xml:space="preserve"> el acta de recibo final de la obra, pues es allí donde se podía verificar efectivamente, lo que cuantitativamente había ejecutado el demandante para satisfacer el objeto contractual</w:t>
      </w:r>
      <w:r w:rsidR="009A55C3" w:rsidRPr="006A6176">
        <w:rPr>
          <w:i/>
          <w:lang w:val="es-CO"/>
        </w:rPr>
        <w:t>.</w:t>
      </w:r>
      <w:r w:rsidRPr="006A6176">
        <w:rPr>
          <w:i/>
          <w:lang w:val="es-CO"/>
        </w:rPr>
        <w:t xml:space="preserve">  </w:t>
      </w:r>
      <w:r w:rsidR="00AC6FAA" w:rsidRPr="006A6176">
        <w:rPr>
          <w:i/>
          <w:lang w:val="es-CO"/>
        </w:rPr>
        <w:t xml:space="preserve"> </w:t>
      </w:r>
      <w:r w:rsidR="00B0687D" w:rsidRPr="006A6176">
        <w:rPr>
          <w:i/>
          <w:lang w:val="es-CO"/>
        </w:rPr>
        <w:t xml:space="preserve"> </w:t>
      </w:r>
      <w:r w:rsidR="0059211E" w:rsidRPr="006A6176">
        <w:rPr>
          <w:i/>
          <w:lang w:val="es-CO"/>
        </w:rPr>
        <w:t xml:space="preserve"> </w:t>
      </w:r>
    </w:p>
    <w:p w14:paraId="7BC0735A" w14:textId="77777777" w:rsidR="006D664C" w:rsidRPr="006A6176" w:rsidRDefault="006D664C" w:rsidP="00E726FE">
      <w:pPr>
        <w:pStyle w:val="Textoindependiente"/>
        <w:widowControl w:val="0"/>
        <w:spacing w:line="240" w:lineRule="auto"/>
        <w:ind w:left="567" w:right="567"/>
        <w:rPr>
          <w:i/>
          <w:lang w:val="es-CO"/>
        </w:rPr>
      </w:pPr>
    </w:p>
    <w:p w14:paraId="211640E7" w14:textId="77777777" w:rsidR="006D664C" w:rsidRPr="006A6176" w:rsidRDefault="006D664C" w:rsidP="00E726FE">
      <w:pPr>
        <w:pStyle w:val="Textoindependiente"/>
        <w:widowControl w:val="0"/>
        <w:spacing w:line="240" w:lineRule="auto"/>
        <w:ind w:left="567" w:right="567"/>
        <w:rPr>
          <w:i/>
          <w:lang w:val="es-CO"/>
        </w:rPr>
      </w:pPr>
      <w:r w:rsidRPr="006A6176">
        <w:rPr>
          <w:i/>
          <w:lang w:val="es-CO"/>
        </w:rPr>
        <w:t xml:space="preserve">Lo anterior, parte del supuesto de verificación del nacimiento del vínculo obligacional, el cual está compuesto por el débito y la responsabilidad. El débito es el deber de cumplir una </w:t>
      </w:r>
      <w:r w:rsidR="009D76D7" w:rsidRPr="006A6176">
        <w:rPr>
          <w:i/>
          <w:lang w:val="es-CO"/>
        </w:rPr>
        <w:t>determinada</w:t>
      </w:r>
      <w:r w:rsidRPr="006A6176">
        <w:rPr>
          <w:i/>
          <w:lang w:val="es-CO"/>
        </w:rPr>
        <w:t xml:space="preserve"> prestación. Por su parte, la responsabilidad es el deber de </w:t>
      </w:r>
      <w:r w:rsidR="009D76D7" w:rsidRPr="006A6176">
        <w:rPr>
          <w:i/>
          <w:lang w:val="es-CO"/>
        </w:rPr>
        <w:t>compensar</w:t>
      </w:r>
      <w:r w:rsidRPr="006A6176">
        <w:rPr>
          <w:i/>
          <w:lang w:val="es-CO"/>
        </w:rPr>
        <w:t xml:space="preserve"> los daños y perjuicios causados por el incumplimiento de la obligación y se manifiesta en la posibilidad del acreedor, frente a la renuencia del deudor, de exigir judicialmente no solo el pago de la prestación in natura o del subrogado pecuniario,</w:t>
      </w:r>
      <w:r w:rsidR="009D76D7" w:rsidRPr="006A6176">
        <w:rPr>
          <w:i/>
          <w:lang w:val="es-CO"/>
        </w:rPr>
        <w:t xml:space="preserve"> </w:t>
      </w:r>
      <w:r w:rsidRPr="006A6176">
        <w:rPr>
          <w:i/>
          <w:lang w:val="es-CO"/>
        </w:rPr>
        <w:t>sino también  de los perjuicios ocasionados, dentro de los cuales aparecen claramente los intereses moratorios. En este sentido, no puede existir responsabilidad sin que antes se haya generado el débito a favor de un sujeto.</w:t>
      </w:r>
    </w:p>
    <w:p w14:paraId="6DC4A579" w14:textId="77777777" w:rsidR="00F8308A" w:rsidRPr="006A6176" w:rsidRDefault="00F8308A" w:rsidP="000448E9">
      <w:pPr>
        <w:pStyle w:val="Textoindependiente"/>
        <w:widowControl w:val="0"/>
        <w:rPr>
          <w:lang w:val="es-CO"/>
        </w:rPr>
      </w:pPr>
    </w:p>
    <w:p w14:paraId="2C0CFEB5" w14:textId="77777777" w:rsidR="00F8308A" w:rsidRPr="006A6176" w:rsidRDefault="00DC2D78" w:rsidP="000448E9">
      <w:pPr>
        <w:pStyle w:val="Textoindependiente"/>
        <w:widowControl w:val="0"/>
        <w:rPr>
          <w:lang w:val="es-CO"/>
        </w:rPr>
      </w:pPr>
      <w:r w:rsidRPr="006A6176">
        <w:rPr>
          <w:lang w:val="es-CO"/>
        </w:rPr>
        <w:t>6</w:t>
      </w:r>
      <w:r w:rsidR="00476082" w:rsidRPr="006A6176">
        <w:rPr>
          <w:lang w:val="es-CO"/>
        </w:rPr>
        <w:t>.4. Agregó</w:t>
      </w:r>
      <w:r w:rsidRPr="006A6176">
        <w:rPr>
          <w:lang w:val="es-CO"/>
        </w:rPr>
        <w:t xml:space="preserve"> </w:t>
      </w:r>
      <w:r w:rsidR="00476082" w:rsidRPr="006A6176">
        <w:rPr>
          <w:lang w:val="es-CO"/>
        </w:rPr>
        <w:t>qu</w:t>
      </w:r>
      <w:r w:rsidRPr="006A6176">
        <w:rPr>
          <w:lang w:val="es-CO"/>
        </w:rPr>
        <w:t>e</w:t>
      </w:r>
      <w:r w:rsidR="00476082" w:rsidRPr="006A6176">
        <w:rPr>
          <w:lang w:val="es-CO"/>
        </w:rPr>
        <w:t xml:space="preserve"> conforme con </w:t>
      </w:r>
      <w:proofErr w:type="gramStart"/>
      <w:r w:rsidR="00476082" w:rsidRPr="006A6176">
        <w:rPr>
          <w:lang w:val="es-CO"/>
        </w:rPr>
        <w:t>la normas</w:t>
      </w:r>
      <w:proofErr w:type="gramEnd"/>
      <w:r w:rsidR="00476082" w:rsidRPr="006A6176">
        <w:rPr>
          <w:lang w:val="es-CO"/>
        </w:rPr>
        <w:t xml:space="preserve"> del Código de Comercio, part</w:t>
      </w:r>
      <w:r w:rsidRPr="006A6176">
        <w:rPr>
          <w:lang w:val="es-CO"/>
        </w:rPr>
        <w:t>i</w:t>
      </w:r>
      <w:r w:rsidR="00476082" w:rsidRPr="006A6176">
        <w:rPr>
          <w:lang w:val="es-CO"/>
        </w:rPr>
        <w:t>cularmente su artículo 885</w:t>
      </w:r>
      <w:r w:rsidRPr="006A6176">
        <w:rPr>
          <w:lang w:val="es-CO"/>
        </w:rPr>
        <w:t xml:space="preserve"> sobre intereses sobre suministros o ventas al fiado, la </w:t>
      </w:r>
      <w:r w:rsidR="009D76D7" w:rsidRPr="006A6176">
        <w:rPr>
          <w:lang w:val="es-CO"/>
        </w:rPr>
        <w:t>liquidación</w:t>
      </w:r>
      <w:r w:rsidRPr="006A6176">
        <w:rPr>
          <w:lang w:val="es-CO"/>
        </w:rPr>
        <w:t xml:space="preserve"> de los intereses debió </w:t>
      </w:r>
      <w:r w:rsidR="009D76D7" w:rsidRPr="006A6176">
        <w:rPr>
          <w:lang w:val="es-CO"/>
        </w:rPr>
        <w:t>iniciar</w:t>
      </w:r>
      <w:r w:rsidRPr="006A6176">
        <w:rPr>
          <w:lang w:val="es-CO"/>
        </w:rPr>
        <w:t xml:space="preserve"> al vencimiento de los 30 días </w:t>
      </w:r>
      <w:r w:rsidR="009D76D7" w:rsidRPr="006A6176">
        <w:rPr>
          <w:lang w:val="es-CO"/>
        </w:rPr>
        <w:t>siguientes</w:t>
      </w:r>
      <w:r w:rsidRPr="006A6176">
        <w:rPr>
          <w:lang w:val="es-CO"/>
        </w:rPr>
        <w:t xml:space="preserve"> a la suscripción </w:t>
      </w:r>
      <w:r w:rsidRPr="006A6176">
        <w:rPr>
          <w:lang w:val="es-CO"/>
        </w:rPr>
        <w:lastRenderedPageBreak/>
        <w:t>de a referida acta de entrega y recibo final.</w:t>
      </w:r>
      <w:r w:rsidR="00476082" w:rsidRPr="006A6176">
        <w:rPr>
          <w:lang w:val="es-CO"/>
        </w:rPr>
        <w:t xml:space="preserve"> </w:t>
      </w:r>
    </w:p>
    <w:p w14:paraId="09942107" w14:textId="77777777" w:rsidR="00722ECA" w:rsidRPr="006A6176" w:rsidRDefault="00722ECA" w:rsidP="000448E9">
      <w:pPr>
        <w:pStyle w:val="Textoindependiente"/>
        <w:widowControl w:val="0"/>
        <w:rPr>
          <w:lang w:val="es-CO"/>
        </w:rPr>
      </w:pPr>
    </w:p>
    <w:p w14:paraId="12C3B0A9" w14:textId="77777777" w:rsidR="00EB5344" w:rsidRPr="006A6176" w:rsidRDefault="00722ECA" w:rsidP="00722ECA">
      <w:pPr>
        <w:pStyle w:val="Textoindependiente"/>
        <w:widowControl w:val="0"/>
        <w:rPr>
          <w:lang w:val="es-CO"/>
        </w:rPr>
      </w:pPr>
      <w:r w:rsidRPr="006A6176">
        <w:rPr>
          <w:lang w:val="es-CO"/>
        </w:rPr>
        <w:t>7.</w:t>
      </w:r>
      <w:r w:rsidR="00653B4D" w:rsidRPr="006A6176">
        <w:rPr>
          <w:lang w:val="es-CO"/>
        </w:rPr>
        <w:t xml:space="preserve"> El agente del Ministerio Público y el consorcio convocante se pronunciaron sobre el recurso el 29 de marzo y el 30 de marzo del 2017 respectivamente.</w:t>
      </w:r>
      <w:r w:rsidR="00EA4882" w:rsidRPr="006A6176">
        <w:rPr>
          <w:lang w:val="es-CO"/>
        </w:rPr>
        <w:t xml:space="preserve"> </w:t>
      </w:r>
    </w:p>
    <w:p w14:paraId="785CEFD3" w14:textId="77777777" w:rsidR="009841F0" w:rsidRPr="006A6176" w:rsidRDefault="009841F0" w:rsidP="00722ECA">
      <w:pPr>
        <w:pStyle w:val="Textoindependiente"/>
        <w:widowControl w:val="0"/>
        <w:rPr>
          <w:lang w:val="es-CO"/>
        </w:rPr>
      </w:pPr>
    </w:p>
    <w:p w14:paraId="206966D8" w14:textId="77777777" w:rsidR="009841F0" w:rsidRPr="006A6176" w:rsidRDefault="009841F0" w:rsidP="00722ECA">
      <w:pPr>
        <w:pStyle w:val="Textoindependiente"/>
        <w:widowControl w:val="0"/>
        <w:rPr>
          <w:lang w:val="es-CO"/>
        </w:rPr>
      </w:pPr>
      <w:r w:rsidRPr="006A6176">
        <w:rPr>
          <w:lang w:val="es-CO"/>
        </w:rPr>
        <w:t xml:space="preserve">7.1. </w:t>
      </w:r>
      <w:r w:rsidR="005A09CC" w:rsidRPr="006A6176">
        <w:rPr>
          <w:lang w:val="es-CO"/>
        </w:rPr>
        <w:t>El Ministerio Público</w:t>
      </w:r>
      <w:r w:rsidR="006A2C9E" w:rsidRPr="006A6176">
        <w:rPr>
          <w:lang w:val="es-CO"/>
        </w:rPr>
        <w:t xml:space="preserve"> (f. 464-474 c. </w:t>
      </w:r>
      <w:proofErr w:type="spellStart"/>
      <w:r w:rsidR="006A2C9E" w:rsidRPr="006A6176">
        <w:rPr>
          <w:lang w:val="es-CO"/>
        </w:rPr>
        <w:t>ppl</w:t>
      </w:r>
      <w:proofErr w:type="spellEnd"/>
      <w:r w:rsidR="006A2C9E" w:rsidRPr="006A6176">
        <w:rPr>
          <w:lang w:val="es-CO"/>
        </w:rPr>
        <w:t>)</w:t>
      </w:r>
      <w:r w:rsidR="005A09CC" w:rsidRPr="006A6176">
        <w:rPr>
          <w:lang w:val="es-CO"/>
        </w:rPr>
        <w:t xml:space="preserve"> se opuso a la prosperidad del recurso al considerar que la sentencia sí se </w:t>
      </w:r>
      <w:r w:rsidR="006B02AB" w:rsidRPr="006A6176">
        <w:rPr>
          <w:lang w:val="es-CO"/>
        </w:rPr>
        <w:t>dictó</w:t>
      </w:r>
      <w:r w:rsidR="005A09CC" w:rsidRPr="006A6176">
        <w:rPr>
          <w:lang w:val="es-CO"/>
        </w:rPr>
        <w:t xml:space="preserve"> en derecho y el recurrente simplemente no está de acuerdo con la decisión. En tal sentido, adujo que </w:t>
      </w:r>
      <w:r w:rsidR="003D0C56" w:rsidRPr="006A6176">
        <w:rPr>
          <w:lang w:val="es-CO"/>
        </w:rPr>
        <w:t xml:space="preserve">el tribunal sustentó su fallo, en lo relativo a los intereses, </w:t>
      </w:r>
      <w:r w:rsidR="00A74D21" w:rsidRPr="006A6176">
        <w:rPr>
          <w:lang w:val="es-CO"/>
        </w:rPr>
        <w:t>en</w:t>
      </w:r>
      <w:r w:rsidR="003D0C56" w:rsidRPr="006A6176">
        <w:rPr>
          <w:lang w:val="es-CO"/>
        </w:rPr>
        <w:t xml:space="preserve"> lo que encontró probado en el contrato y, </w:t>
      </w:r>
      <w:r w:rsidR="00481A86" w:rsidRPr="006A6176">
        <w:rPr>
          <w:lang w:val="es-CO"/>
        </w:rPr>
        <w:t>particularmente</w:t>
      </w:r>
      <w:r w:rsidR="003D0C56" w:rsidRPr="006A6176">
        <w:rPr>
          <w:lang w:val="es-CO"/>
        </w:rPr>
        <w:t xml:space="preserve">, </w:t>
      </w:r>
      <w:r w:rsidR="00A74D21" w:rsidRPr="006A6176">
        <w:rPr>
          <w:lang w:val="es-CO"/>
        </w:rPr>
        <w:t>en e</w:t>
      </w:r>
      <w:r w:rsidR="003D0C56" w:rsidRPr="006A6176">
        <w:rPr>
          <w:lang w:val="es-CO"/>
        </w:rPr>
        <w:t>l dictamen pericial que se practic</w:t>
      </w:r>
      <w:r w:rsidR="00A74D21" w:rsidRPr="006A6176">
        <w:rPr>
          <w:lang w:val="es-CO"/>
        </w:rPr>
        <w:t>ó para el efecto.</w:t>
      </w:r>
    </w:p>
    <w:p w14:paraId="069B233F" w14:textId="77777777" w:rsidR="00A74D21" w:rsidRPr="006A6176" w:rsidRDefault="00A74D21" w:rsidP="00722ECA">
      <w:pPr>
        <w:pStyle w:val="Textoindependiente"/>
        <w:widowControl w:val="0"/>
        <w:rPr>
          <w:lang w:val="es-CO"/>
        </w:rPr>
      </w:pPr>
    </w:p>
    <w:p w14:paraId="08A3D2E6" w14:textId="77777777" w:rsidR="00A74D21" w:rsidRPr="006A6176" w:rsidRDefault="00A74D21" w:rsidP="00722ECA">
      <w:pPr>
        <w:pStyle w:val="Textoindependiente"/>
        <w:widowControl w:val="0"/>
        <w:rPr>
          <w:lang w:val="es-CO"/>
        </w:rPr>
      </w:pPr>
      <w:r w:rsidRPr="006A6176">
        <w:rPr>
          <w:lang w:val="es-CO"/>
        </w:rPr>
        <w:t xml:space="preserve">7.2. Agregó que el tribunal tuvo en cuenta que las partes </w:t>
      </w:r>
      <w:r w:rsidR="005E0705" w:rsidRPr="006A6176">
        <w:rPr>
          <w:lang w:val="es-CO"/>
        </w:rPr>
        <w:t xml:space="preserve">acordaron el </w:t>
      </w:r>
      <w:r w:rsidR="00F25007" w:rsidRPr="006A6176">
        <w:rPr>
          <w:lang w:val="es-CO"/>
        </w:rPr>
        <w:t xml:space="preserve">pago por actas </w:t>
      </w:r>
      <w:r w:rsidR="00481A86" w:rsidRPr="006A6176">
        <w:rPr>
          <w:lang w:val="es-CO"/>
        </w:rPr>
        <w:t>mensuales</w:t>
      </w:r>
      <w:r w:rsidR="00F25007" w:rsidRPr="006A6176">
        <w:rPr>
          <w:lang w:val="es-CO"/>
        </w:rPr>
        <w:t xml:space="preserve"> de obra, que en efecto se ejecutaron mayores cantidades a las pactadas y que estas no fueron canceladas a la </w:t>
      </w:r>
      <w:r w:rsidR="00481A86" w:rsidRPr="006A6176">
        <w:rPr>
          <w:lang w:val="es-CO"/>
        </w:rPr>
        <w:t>finalización</w:t>
      </w:r>
      <w:r w:rsidR="00F25007" w:rsidRPr="006A6176">
        <w:rPr>
          <w:lang w:val="es-CO"/>
        </w:rPr>
        <w:t xml:space="preserve"> del contrato. Bajo estas premisas se falló, por lo que no puede considerarse que se </w:t>
      </w:r>
      <w:r w:rsidR="00481A86" w:rsidRPr="006A6176">
        <w:rPr>
          <w:lang w:val="es-CO"/>
        </w:rPr>
        <w:t>incurrió</w:t>
      </w:r>
      <w:r w:rsidR="00F25007" w:rsidRPr="006A6176">
        <w:rPr>
          <w:lang w:val="es-CO"/>
        </w:rPr>
        <w:t xml:space="preserve"> en un fallo en conciencia. En concreto indicó</w:t>
      </w:r>
      <w:r w:rsidR="00226BC6" w:rsidRPr="006A6176">
        <w:rPr>
          <w:lang w:val="es-CO"/>
        </w:rPr>
        <w:t>:</w:t>
      </w:r>
    </w:p>
    <w:p w14:paraId="0FDE7F13" w14:textId="77777777" w:rsidR="003D0C56" w:rsidRPr="006A6176" w:rsidRDefault="003D0C56" w:rsidP="00722ECA">
      <w:pPr>
        <w:pStyle w:val="Textoindependiente"/>
        <w:widowControl w:val="0"/>
        <w:rPr>
          <w:lang w:val="es-CO"/>
        </w:rPr>
      </w:pPr>
    </w:p>
    <w:p w14:paraId="65BDB43F" w14:textId="77777777" w:rsidR="003D0C56" w:rsidRPr="006A6176" w:rsidRDefault="00390289" w:rsidP="00481A86">
      <w:pPr>
        <w:pStyle w:val="Textoindependiente"/>
        <w:widowControl w:val="0"/>
        <w:spacing w:line="240" w:lineRule="auto"/>
        <w:ind w:left="567" w:right="567"/>
        <w:rPr>
          <w:i/>
          <w:lang w:val="es-CO"/>
        </w:rPr>
      </w:pPr>
      <w:r w:rsidRPr="006A6176">
        <w:rPr>
          <w:i/>
          <w:lang w:val="es-CO"/>
        </w:rPr>
        <w:t xml:space="preserve">En el texto del laudo se indicó de manera expresa que se acogía la pretensión Novena principal y que el </w:t>
      </w:r>
      <w:r w:rsidR="004944C7" w:rsidRPr="006A6176">
        <w:rPr>
          <w:i/>
          <w:lang w:val="es-CO"/>
        </w:rPr>
        <w:t>fundamento</w:t>
      </w:r>
      <w:r w:rsidRPr="006A6176">
        <w:rPr>
          <w:i/>
          <w:lang w:val="es-CO"/>
        </w:rPr>
        <w:t xml:space="preserve"> probatorio de tal decisión estaba c</w:t>
      </w:r>
      <w:r w:rsidR="004944C7" w:rsidRPr="006A6176">
        <w:rPr>
          <w:i/>
          <w:lang w:val="es-CO"/>
        </w:rPr>
        <w:t>o</w:t>
      </w:r>
      <w:r w:rsidRPr="006A6176">
        <w:rPr>
          <w:i/>
          <w:lang w:val="es-CO"/>
        </w:rPr>
        <w:t>nstituido en el dictamen Pericial conforme al cual evidenciaba mayores cantidades de obra que no fueron pagadas, procedía la condena al valor de tales ítems y al reconocimiento de intereses como se había solicitado en la demanda.</w:t>
      </w:r>
    </w:p>
    <w:p w14:paraId="39B8C581" w14:textId="77777777" w:rsidR="00390289" w:rsidRPr="006A6176" w:rsidRDefault="00390289" w:rsidP="00481A86">
      <w:pPr>
        <w:pStyle w:val="Textoindependiente"/>
        <w:widowControl w:val="0"/>
        <w:spacing w:line="240" w:lineRule="auto"/>
        <w:ind w:left="567" w:right="567"/>
        <w:rPr>
          <w:i/>
          <w:lang w:val="es-CO"/>
        </w:rPr>
      </w:pPr>
    </w:p>
    <w:p w14:paraId="007DBFEE" w14:textId="77777777" w:rsidR="00390289" w:rsidRPr="006A6176" w:rsidRDefault="006B02AB" w:rsidP="00481A86">
      <w:pPr>
        <w:pStyle w:val="Textoindependiente"/>
        <w:widowControl w:val="0"/>
        <w:spacing w:line="240" w:lineRule="auto"/>
        <w:ind w:left="567" w:right="567"/>
        <w:rPr>
          <w:i/>
          <w:lang w:val="es-CO"/>
        </w:rPr>
      </w:pPr>
      <w:r w:rsidRPr="006A6176">
        <w:rPr>
          <w:i/>
          <w:lang w:val="es-CO"/>
        </w:rPr>
        <w:t>Esto</w:t>
      </w:r>
      <w:r w:rsidR="00390289" w:rsidRPr="006A6176">
        <w:rPr>
          <w:i/>
          <w:lang w:val="es-CO"/>
        </w:rPr>
        <w:t xml:space="preserve"> es, acogió </w:t>
      </w:r>
      <w:r w:rsidR="00270929" w:rsidRPr="006A6176">
        <w:rPr>
          <w:i/>
          <w:lang w:val="es-CO"/>
        </w:rPr>
        <w:t>las pretensiones</w:t>
      </w:r>
      <w:r w:rsidR="00390289" w:rsidRPr="006A6176">
        <w:rPr>
          <w:i/>
          <w:lang w:val="es-CO"/>
        </w:rPr>
        <w:t xml:space="preserve"> de la convocante </w:t>
      </w:r>
      <w:r w:rsidR="00270929" w:rsidRPr="006A6176">
        <w:rPr>
          <w:i/>
          <w:lang w:val="es-CO"/>
        </w:rPr>
        <w:t>sobre</w:t>
      </w:r>
      <w:r w:rsidR="00390289" w:rsidRPr="006A6176">
        <w:rPr>
          <w:i/>
          <w:lang w:val="es-CO"/>
        </w:rPr>
        <w:t xml:space="preserve"> existencia de mayores cantidades de obra no pagadas y </w:t>
      </w:r>
      <w:r w:rsidR="00270929" w:rsidRPr="006A6176">
        <w:rPr>
          <w:i/>
          <w:lang w:val="es-CO"/>
        </w:rPr>
        <w:t>consecuente</w:t>
      </w:r>
      <w:r w:rsidR="00390289" w:rsidRPr="006A6176">
        <w:rPr>
          <w:i/>
          <w:lang w:val="es-CO"/>
        </w:rPr>
        <w:t xml:space="preserve"> pago de intereses bajo el concepto y desde la fecha que se</w:t>
      </w:r>
      <w:r w:rsidR="00270929" w:rsidRPr="006A6176">
        <w:rPr>
          <w:i/>
          <w:lang w:val="es-CO"/>
        </w:rPr>
        <w:t xml:space="preserve"> i</w:t>
      </w:r>
      <w:r w:rsidR="00390289" w:rsidRPr="006A6176">
        <w:rPr>
          <w:i/>
          <w:lang w:val="es-CO"/>
        </w:rPr>
        <w:t>n</w:t>
      </w:r>
      <w:r w:rsidR="00270929" w:rsidRPr="006A6176">
        <w:rPr>
          <w:i/>
          <w:lang w:val="es-CO"/>
        </w:rPr>
        <w:t>d</w:t>
      </w:r>
      <w:r w:rsidR="00390289" w:rsidRPr="006A6176">
        <w:rPr>
          <w:i/>
          <w:lang w:val="es-CO"/>
        </w:rPr>
        <w:t xml:space="preserve">icó </w:t>
      </w:r>
      <w:r w:rsidR="00270929" w:rsidRPr="006A6176">
        <w:rPr>
          <w:i/>
          <w:lang w:val="es-CO"/>
        </w:rPr>
        <w:t>en la</w:t>
      </w:r>
      <w:r w:rsidR="00390289" w:rsidRPr="006A6176">
        <w:rPr>
          <w:i/>
          <w:lang w:val="es-CO"/>
        </w:rPr>
        <w:t xml:space="preserve"> pretensión Novena Principal, esto es, tasa máxima legal permitida y desde el </w:t>
      </w:r>
      <w:r w:rsidR="00481A86" w:rsidRPr="006A6176">
        <w:rPr>
          <w:i/>
          <w:lang w:val="es-CO"/>
        </w:rPr>
        <w:t>día</w:t>
      </w:r>
      <w:r w:rsidR="00390289" w:rsidRPr="006A6176">
        <w:rPr>
          <w:i/>
          <w:lang w:val="es-CO"/>
        </w:rPr>
        <w:t xml:space="preserve"> siguiente a la fecha del acta de </w:t>
      </w:r>
      <w:r w:rsidR="00481A86" w:rsidRPr="006A6176">
        <w:rPr>
          <w:i/>
          <w:lang w:val="es-CO"/>
        </w:rPr>
        <w:t>terminación</w:t>
      </w:r>
      <w:r w:rsidR="00390289" w:rsidRPr="006A6176">
        <w:rPr>
          <w:i/>
          <w:lang w:val="es-CO"/>
        </w:rPr>
        <w:t xml:space="preserve"> del contrato 11 de septiembre de 2010, todo lo cual </w:t>
      </w:r>
      <w:r w:rsidR="00481A86" w:rsidRPr="006A6176">
        <w:rPr>
          <w:i/>
          <w:lang w:val="es-CO"/>
        </w:rPr>
        <w:t>encontró</w:t>
      </w:r>
      <w:r w:rsidR="00390289" w:rsidRPr="006A6176">
        <w:rPr>
          <w:i/>
          <w:lang w:val="es-CO"/>
        </w:rPr>
        <w:t xml:space="preserve"> probado </w:t>
      </w:r>
      <w:r w:rsidR="00481A86" w:rsidRPr="006A6176">
        <w:rPr>
          <w:i/>
          <w:lang w:val="es-CO"/>
        </w:rPr>
        <w:t>con la</w:t>
      </w:r>
      <w:r w:rsidR="00390289" w:rsidRPr="006A6176">
        <w:rPr>
          <w:i/>
          <w:lang w:val="es-CO"/>
        </w:rPr>
        <w:t xml:space="preserve"> prueba pericial.</w:t>
      </w:r>
    </w:p>
    <w:p w14:paraId="7338CDAC" w14:textId="77777777" w:rsidR="00390289" w:rsidRPr="006A6176" w:rsidRDefault="00390289" w:rsidP="00481A86">
      <w:pPr>
        <w:pStyle w:val="Textoindependiente"/>
        <w:widowControl w:val="0"/>
        <w:spacing w:line="240" w:lineRule="auto"/>
        <w:ind w:left="567" w:right="567"/>
        <w:rPr>
          <w:i/>
          <w:lang w:val="es-CO"/>
        </w:rPr>
      </w:pPr>
    </w:p>
    <w:p w14:paraId="653732E0" w14:textId="77777777" w:rsidR="00B3074A" w:rsidRPr="006A6176" w:rsidRDefault="00771C12" w:rsidP="00481A86">
      <w:pPr>
        <w:pStyle w:val="Textoindependiente"/>
        <w:widowControl w:val="0"/>
        <w:spacing w:line="240" w:lineRule="auto"/>
        <w:ind w:left="567" w:right="567"/>
        <w:rPr>
          <w:i/>
          <w:lang w:val="es-CO"/>
        </w:rPr>
      </w:pPr>
      <w:r w:rsidRPr="006A6176">
        <w:rPr>
          <w:i/>
          <w:lang w:val="es-CO"/>
        </w:rPr>
        <w:t xml:space="preserve">En la parte </w:t>
      </w:r>
      <w:r w:rsidR="00481A86" w:rsidRPr="006A6176">
        <w:rPr>
          <w:i/>
          <w:lang w:val="es-CO"/>
        </w:rPr>
        <w:t>motiva</w:t>
      </w:r>
      <w:r w:rsidRPr="006A6176">
        <w:rPr>
          <w:i/>
          <w:lang w:val="es-CO"/>
        </w:rPr>
        <w:t xml:space="preserve"> se expuso que la convocante </w:t>
      </w:r>
      <w:r w:rsidR="00481A86" w:rsidRPr="006A6176">
        <w:rPr>
          <w:i/>
          <w:lang w:val="es-CO"/>
        </w:rPr>
        <w:t>tenía</w:t>
      </w:r>
      <w:r w:rsidRPr="006A6176">
        <w:rPr>
          <w:i/>
          <w:lang w:val="es-CO"/>
        </w:rPr>
        <w:t xml:space="preserve"> derecho al pago de las mayores cantidades de obra que ejecut</w:t>
      </w:r>
      <w:r w:rsidR="00481A86" w:rsidRPr="006A6176">
        <w:rPr>
          <w:i/>
          <w:lang w:val="es-CO"/>
        </w:rPr>
        <w:t>ó</w:t>
      </w:r>
      <w:r w:rsidRPr="006A6176">
        <w:rPr>
          <w:i/>
          <w:lang w:val="es-CO"/>
        </w:rPr>
        <w:t xml:space="preserve"> y que no le fueron</w:t>
      </w:r>
      <w:r w:rsidR="009E2E09" w:rsidRPr="006A6176">
        <w:rPr>
          <w:i/>
          <w:lang w:val="es-CO"/>
        </w:rPr>
        <w:t xml:space="preserve"> </w:t>
      </w:r>
      <w:r w:rsidRPr="006A6176">
        <w:rPr>
          <w:i/>
          <w:lang w:val="es-CO"/>
        </w:rPr>
        <w:t>pagadas en el</w:t>
      </w:r>
      <w:r w:rsidR="004944C7" w:rsidRPr="006A6176">
        <w:rPr>
          <w:i/>
          <w:lang w:val="es-CO"/>
        </w:rPr>
        <w:t xml:space="preserve"> momento de la </w:t>
      </w:r>
      <w:r w:rsidR="00481A86" w:rsidRPr="006A6176">
        <w:rPr>
          <w:i/>
          <w:lang w:val="es-CO"/>
        </w:rPr>
        <w:t>terminación</w:t>
      </w:r>
      <w:r w:rsidR="004944C7" w:rsidRPr="006A6176">
        <w:rPr>
          <w:i/>
          <w:lang w:val="es-CO"/>
        </w:rPr>
        <w:t xml:space="preserve"> del </w:t>
      </w:r>
      <w:r w:rsidR="00481A86" w:rsidRPr="006A6176">
        <w:rPr>
          <w:i/>
          <w:lang w:val="es-CO"/>
        </w:rPr>
        <w:t>contrato</w:t>
      </w:r>
      <w:r w:rsidR="004944C7" w:rsidRPr="006A6176">
        <w:rPr>
          <w:i/>
          <w:lang w:val="es-CO"/>
        </w:rPr>
        <w:t xml:space="preserve"> 10 de septiembre de 2010, que ello conllevaba al costo de pérdida de oportunidad y por tanto tenía derecho al reconocimiento de los intereses reclamados.</w:t>
      </w:r>
    </w:p>
    <w:p w14:paraId="11A79644" w14:textId="77777777" w:rsidR="00B3074A" w:rsidRPr="006A6176" w:rsidRDefault="00B3074A" w:rsidP="00481A86">
      <w:pPr>
        <w:pStyle w:val="Textoindependiente"/>
        <w:widowControl w:val="0"/>
        <w:spacing w:line="240" w:lineRule="auto"/>
        <w:ind w:left="567" w:right="567"/>
        <w:rPr>
          <w:i/>
          <w:lang w:val="es-CO"/>
        </w:rPr>
      </w:pPr>
    </w:p>
    <w:p w14:paraId="653C6ED7" w14:textId="77777777" w:rsidR="00390289" w:rsidRPr="006A6176" w:rsidRDefault="00B3074A" w:rsidP="00481A86">
      <w:pPr>
        <w:pStyle w:val="Textoindependiente"/>
        <w:widowControl w:val="0"/>
        <w:spacing w:line="240" w:lineRule="auto"/>
        <w:ind w:left="567" w:right="567"/>
        <w:rPr>
          <w:i/>
          <w:lang w:val="es-CO"/>
        </w:rPr>
      </w:pPr>
      <w:r w:rsidRPr="006A6176">
        <w:rPr>
          <w:i/>
          <w:lang w:val="es-CO"/>
        </w:rPr>
        <w:t>Esas condiciones, que se materializaron en la parte resolutiva, no significan una decisión en conciencia, pues además de que, se itera, el laudo fue prolijo en el análisis jurídico y probatorio, del texto mismo se evidencia que se refirió a que las partes fijaron plazo para el pago por actas mensuales de obra (…), que mayores cantidades de obra se encontraron probadas de acuerdo con el dictamen y que se reconocieron intereses porque así se solicitó en la demanda y porque las sumas se determinaron también en el dictamen.</w:t>
      </w:r>
      <w:r w:rsidR="00771C12" w:rsidRPr="006A6176">
        <w:rPr>
          <w:i/>
          <w:lang w:val="es-CO"/>
        </w:rPr>
        <w:t xml:space="preserve"> </w:t>
      </w:r>
    </w:p>
    <w:p w14:paraId="5A751A87" w14:textId="77777777" w:rsidR="00031613" w:rsidRPr="006A6176" w:rsidRDefault="00031613" w:rsidP="00481A86">
      <w:pPr>
        <w:pStyle w:val="Textoindependiente"/>
        <w:widowControl w:val="0"/>
        <w:spacing w:line="240" w:lineRule="auto"/>
        <w:ind w:left="567" w:right="567"/>
        <w:rPr>
          <w:i/>
          <w:lang w:val="es-CO"/>
        </w:rPr>
      </w:pPr>
    </w:p>
    <w:p w14:paraId="59878083" w14:textId="77777777" w:rsidR="00031613" w:rsidRPr="006A6176" w:rsidRDefault="00243DCE" w:rsidP="00481A86">
      <w:pPr>
        <w:pStyle w:val="Textoindependiente"/>
        <w:widowControl w:val="0"/>
        <w:spacing w:line="240" w:lineRule="auto"/>
        <w:ind w:left="567" w:right="567"/>
        <w:rPr>
          <w:i/>
          <w:lang w:val="es-CO"/>
        </w:rPr>
      </w:pPr>
      <w:r w:rsidRPr="006A6176">
        <w:rPr>
          <w:i/>
          <w:lang w:val="es-CO"/>
        </w:rPr>
        <w:t xml:space="preserve">La frase costo de oportunidad en </w:t>
      </w:r>
      <w:r w:rsidR="00A431AB" w:rsidRPr="006A6176">
        <w:rPr>
          <w:i/>
          <w:lang w:val="es-CO"/>
        </w:rPr>
        <w:t>l</w:t>
      </w:r>
      <w:r w:rsidRPr="006A6176">
        <w:rPr>
          <w:i/>
          <w:lang w:val="es-CO"/>
        </w:rPr>
        <w:t xml:space="preserve">a que se fundamenta el impugnante </w:t>
      </w:r>
      <w:r w:rsidRPr="006A6176">
        <w:rPr>
          <w:i/>
          <w:lang w:val="es-CO"/>
        </w:rPr>
        <w:lastRenderedPageBreak/>
        <w:t xml:space="preserve">para solicitar la anulación parcial del laudo no puede mirarse de manera aislada, </w:t>
      </w:r>
      <w:r w:rsidR="00481A86" w:rsidRPr="006A6176">
        <w:rPr>
          <w:i/>
          <w:lang w:val="es-CO"/>
        </w:rPr>
        <w:t>haciendo</w:t>
      </w:r>
      <w:r w:rsidRPr="006A6176">
        <w:rPr>
          <w:i/>
          <w:lang w:val="es-CO"/>
        </w:rPr>
        <w:t xml:space="preserve"> abstracción a la motivación jurídica y probatoria, esto</w:t>
      </w:r>
      <w:r w:rsidR="00A37827" w:rsidRPr="006A6176">
        <w:rPr>
          <w:i/>
          <w:lang w:val="es-CO"/>
        </w:rPr>
        <w:t xml:space="preserve"> es, la ejecución de mayores cantidades de obra que a la </w:t>
      </w:r>
      <w:r w:rsidR="00481A86" w:rsidRPr="006A6176">
        <w:rPr>
          <w:i/>
          <w:lang w:val="es-CO"/>
        </w:rPr>
        <w:t>terminación</w:t>
      </w:r>
      <w:r w:rsidR="00A37827" w:rsidRPr="006A6176">
        <w:rPr>
          <w:i/>
          <w:lang w:val="es-CO"/>
        </w:rPr>
        <w:t xml:space="preserve"> del contrato –donde se pactó plazo para pago- no fueron canceladas, y que por ello procede el pago de intereses que se reconocieron conforme a las resoluciones del Banco de la República.</w:t>
      </w:r>
    </w:p>
    <w:p w14:paraId="3E5A08C4" w14:textId="77777777" w:rsidR="00A37827" w:rsidRPr="006A6176" w:rsidRDefault="00A37827" w:rsidP="00481A86">
      <w:pPr>
        <w:pStyle w:val="Textoindependiente"/>
        <w:widowControl w:val="0"/>
        <w:spacing w:line="240" w:lineRule="auto"/>
        <w:ind w:left="567" w:right="567"/>
        <w:rPr>
          <w:i/>
          <w:lang w:val="es-CO"/>
        </w:rPr>
      </w:pPr>
      <w:r w:rsidRPr="006A6176">
        <w:rPr>
          <w:i/>
          <w:lang w:val="es-CO"/>
        </w:rPr>
        <w:t>(…)</w:t>
      </w:r>
    </w:p>
    <w:p w14:paraId="1F0F259D" w14:textId="77777777" w:rsidR="00A37827" w:rsidRPr="006A6176" w:rsidRDefault="00A37827" w:rsidP="00481A86">
      <w:pPr>
        <w:pStyle w:val="Textoindependiente"/>
        <w:widowControl w:val="0"/>
        <w:spacing w:line="240" w:lineRule="auto"/>
        <w:ind w:left="567" w:right="567"/>
        <w:rPr>
          <w:i/>
          <w:lang w:val="es-CO"/>
        </w:rPr>
      </w:pPr>
      <w:r w:rsidRPr="006A6176">
        <w:rPr>
          <w:i/>
          <w:lang w:val="es-CO"/>
        </w:rPr>
        <w:t xml:space="preserve">En el sub judice además de que no se puede hablar de falta absoluta de motivación jurídica y probatoria en ese aspecto de </w:t>
      </w:r>
      <w:r w:rsidR="005659A8" w:rsidRPr="006A6176">
        <w:rPr>
          <w:i/>
          <w:lang w:val="es-CO"/>
        </w:rPr>
        <w:t>reconocimiento</w:t>
      </w:r>
      <w:r w:rsidRPr="006A6176">
        <w:rPr>
          <w:i/>
          <w:lang w:val="es-CO"/>
        </w:rPr>
        <w:t xml:space="preserve"> de intereses, se desata que la argumentación del impugnante se direcciona a controvertir la fecha que tomó el tribunal para efectos  de esa liquidación, aduciendo que los intereses se generan no desde la </w:t>
      </w:r>
      <w:r w:rsidR="005659A8" w:rsidRPr="006A6176">
        <w:rPr>
          <w:i/>
          <w:lang w:val="es-CO"/>
        </w:rPr>
        <w:t>terminación</w:t>
      </w:r>
      <w:r w:rsidRPr="006A6176">
        <w:rPr>
          <w:i/>
          <w:lang w:val="es-CO"/>
        </w:rPr>
        <w:t xml:space="preserve"> del contrato, sino desde la suscripción del acta de recibo y entrega final de obra, es decir, controvierte la decisión y la valoración probatoria que le sirvió de sustento a esa decisión, para que en vía del recurso extraordinario de anulaci</w:t>
      </w:r>
      <w:r w:rsidR="00247431" w:rsidRPr="006A6176">
        <w:rPr>
          <w:i/>
          <w:lang w:val="es-CO"/>
        </w:rPr>
        <w:t>ón se re</w:t>
      </w:r>
      <w:r w:rsidR="003D2F60" w:rsidRPr="006A6176">
        <w:rPr>
          <w:i/>
          <w:lang w:val="es-CO"/>
        </w:rPr>
        <w:t>vise esa decisión de fondo, aspectos que no resu</w:t>
      </w:r>
      <w:r w:rsidR="005659A8" w:rsidRPr="006A6176">
        <w:rPr>
          <w:i/>
          <w:lang w:val="es-CO"/>
        </w:rPr>
        <w:t>l</w:t>
      </w:r>
      <w:r w:rsidR="003D2F60" w:rsidRPr="006A6176">
        <w:rPr>
          <w:i/>
          <w:lang w:val="es-CO"/>
        </w:rPr>
        <w:t>tan procedentes.</w:t>
      </w:r>
    </w:p>
    <w:p w14:paraId="2322CCC8" w14:textId="77777777" w:rsidR="00EB5344" w:rsidRPr="006A6176" w:rsidRDefault="00EB5344" w:rsidP="00722ECA">
      <w:pPr>
        <w:pStyle w:val="Textoindependiente"/>
        <w:widowControl w:val="0"/>
        <w:rPr>
          <w:lang w:val="es-CO"/>
        </w:rPr>
      </w:pPr>
    </w:p>
    <w:p w14:paraId="0916D8D8" w14:textId="77777777" w:rsidR="00050DF1" w:rsidRPr="006A6176" w:rsidRDefault="008A4788" w:rsidP="000448E9">
      <w:pPr>
        <w:pStyle w:val="Textoindependiente"/>
        <w:widowControl w:val="0"/>
        <w:rPr>
          <w:lang w:val="es-CO"/>
        </w:rPr>
      </w:pPr>
      <w:r w:rsidRPr="006A6176">
        <w:rPr>
          <w:lang w:val="es-CO"/>
        </w:rPr>
        <w:t xml:space="preserve">7.3. </w:t>
      </w:r>
      <w:r w:rsidR="005F53F6" w:rsidRPr="006A6176">
        <w:rPr>
          <w:lang w:val="es-CO"/>
        </w:rPr>
        <w:t>El consorcio convocante</w:t>
      </w:r>
      <w:r w:rsidR="000274D2" w:rsidRPr="006A6176">
        <w:rPr>
          <w:lang w:val="es-CO"/>
        </w:rPr>
        <w:t xml:space="preserve"> </w:t>
      </w:r>
      <w:r w:rsidR="00050DF1" w:rsidRPr="006A6176">
        <w:rPr>
          <w:lang w:val="es-CO"/>
        </w:rPr>
        <w:t xml:space="preserve">(f. 475-487 c. </w:t>
      </w:r>
      <w:proofErr w:type="spellStart"/>
      <w:r w:rsidR="00050DF1" w:rsidRPr="006A6176">
        <w:rPr>
          <w:lang w:val="es-CO"/>
        </w:rPr>
        <w:t>ppl</w:t>
      </w:r>
      <w:proofErr w:type="spellEnd"/>
      <w:r w:rsidR="00050DF1" w:rsidRPr="006A6176">
        <w:rPr>
          <w:lang w:val="es-CO"/>
        </w:rPr>
        <w:t xml:space="preserve">) </w:t>
      </w:r>
      <w:r w:rsidR="000274D2" w:rsidRPr="006A6176">
        <w:rPr>
          <w:lang w:val="es-CO"/>
        </w:rPr>
        <w:t>solicitó desestimar el recurso, al considerar que en el c</w:t>
      </w:r>
      <w:r w:rsidR="004B6492" w:rsidRPr="006A6176">
        <w:rPr>
          <w:lang w:val="es-CO"/>
        </w:rPr>
        <w:t>aso</w:t>
      </w:r>
      <w:r w:rsidR="000274D2" w:rsidRPr="006A6176">
        <w:rPr>
          <w:lang w:val="es-CO"/>
        </w:rPr>
        <w:t xml:space="preserve"> no puede hablarse de un fallo en conciencia o equidad cuando no se está ante una decisión con una carencia total de fundamento probatorio y jurídico.</w:t>
      </w:r>
      <w:r w:rsidR="005542FC" w:rsidRPr="006A6176">
        <w:rPr>
          <w:lang w:val="es-CO"/>
        </w:rPr>
        <w:t xml:space="preserve"> </w:t>
      </w:r>
    </w:p>
    <w:p w14:paraId="4C89952F" w14:textId="77777777" w:rsidR="00050DF1" w:rsidRPr="006A6176" w:rsidRDefault="00050DF1" w:rsidP="000448E9">
      <w:pPr>
        <w:pStyle w:val="Textoindependiente"/>
        <w:widowControl w:val="0"/>
        <w:rPr>
          <w:lang w:val="es-CO"/>
        </w:rPr>
      </w:pPr>
    </w:p>
    <w:p w14:paraId="552D0730" w14:textId="77777777" w:rsidR="00050DF1" w:rsidRPr="006A6176" w:rsidRDefault="00050DF1" w:rsidP="000448E9">
      <w:pPr>
        <w:pStyle w:val="Textoindependiente"/>
        <w:widowControl w:val="0"/>
        <w:rPr>
          <w:lang w:val="es-CO"/>
        </w:rPr>
      </w:pPr>
      <w:r w:rsidRPr="006A6176">
        <w:rPr>
          <w:lang w:val="es-CO"/>
        </w:rPr>
        <w:t xml:space="preserve">7.4. </w:t>
      </w:r>
      <w:r w:rsidR="00534398" w:rsidRPr="006A6176">
        <w:rPr>
          <w:lang w:val="es-CO"/>
        </w:rPr>
        <w:t xml:space="preserve">Agregó que era claro que en el fallo simplemente se aplicó lo previsto en el artículo 1608 del Código Civil sobre la constitución en mora, que, primordialmente, establece que la mora se configura simplemente con el </w:t>
      </w:r>
      <w:r w:rsidR="005542FC" w:rsidRPr="006A6176">
        <w:rPr>
          <w:lang w:val="es-CO"/>
        </w:rPr>
        <w:t>incumplimiento</w:t>
      </w:r>
      <w:r w:rsidR="00534398" w:rsidRPr="006A6176">
        <w:rPr>
          <w:lang w:val="es-CO"/>
        </w:rPr>
        <w:t xml:space="preserve"> de una obligación en el plazo estipulado para el efecto</w:t>
      </w:r>
      <w:r w:rsidRPr="006A6176">
        <w:rPr>
          <w:lang w:val="es-CO"/>
        </w:rPr>
        <w:t>.</w:t>
      </w:r>
      <w:r w:rsidR="000200FC" w:rsidRPr="006A6176">
        <w:rPr>
          <w:lang w:val="es-CO"/>
        </w:rPr>
        <w:t xml:space="preserve"> </w:t>
      </w:r>
      <w:r w:rsidRPr="006A6176">
        <w:rPr>
          <w:lang w:val="es-CO"/>
        </w:rPr>
        <w:t xml:space="preserve">Así, alegó que era absurdo </w:t>
      </w:r>
      <w:r w:rsidR="004B6492" w:rsidRPr="006A6176">
        <w:rPr>
          <w:lang w:val="es-CO"/>
        </w:rPr>
        <w:t>e</w:t>
      </w:r>
      <w:r w:rsidRPr="006A6176">
        <w:rPr>
          <w:lang w:val="es-CO"/>
        </w:rPr>
        <w:t xml:space="preserve">l planteamiento del recurso relativo a que sólo desde el </w:t>
      </w:r>
      <w:r w:rsidR="0099759F" w:rsidRPr="006A6176">
        <w:rPr>
          <w:lang w:val="es-CO"/>
        </w:rPr>
        <w:t>recibo</w:t>
      </w:r>
      <w:r w:rsidRPr="006A6176">
        <w:rPr>
          <w:lang w:val="es-CO"/>
        </w:rPr>
        <w:t xml:space="preserve"> de la obra, pues ello implicaría que la obligación sólo se incumpliría al momento de hacer el reconocimiento y no desde cuando se debía honrar la obligación adquirida por las partes.</w:t>
      </w:r>
    </w:p>
    <w:p w14:paraId="3B79917B" w14:textId="77777777" w:rsidR="000274D2" w:rsidRPr="006A6176" w:rsidRDefault="000274D2" w:rsidP="00227B0E">
      <w:pPr>
        <w:pStyle w:val="Textoindependiente"/>
        <w:widowControl w:val="0"/>
        <w:rPr>
          <w:lang w:val="es-CO"/>
        </w:rPr>
      </w:pPr>
    </w:p>
    <w:p w14:paraId="41CEFBBE" w14:textId="77777777" w:rsidR="00C7520C" w:rsidRPr="006A6176" w:rsidRDefault="00C7520C" w:rsidP="00227B0E">
      <w:pPr>
        <w:jc w:val="center"/>
        <w:rPr>
          <w:b/>
          <w:bCs/>
          <w:lang w:val="es-CO"/>
        </w:rPr>
      </w:pPr>
      <w:r w:rsidRPr="006A6176">
        <w:rPr>
          <w:b/>
          <w:bCs/>
          <w:lang w:val="es-CO"/>
        </w:rPr>
        <w:t>CONSIDERACIONES</w:t>
      </w:r>
    </w:p>
    <w:p w14:paraId="3C9C7C9E" w14:textId="77777777" w:rsidR="002D5DDE" w:rsidRPr="006A6176" w:rsidRDefault="002D5DDE" w:rsidP="00227B0E">
      <w:pPr>
        <w:rPr>
          <w:lang w:val="es-CO"/>
        </w:rPr>
      </w:pPr>
    </w:p>
    <w:p w14:paraId="5A659602" w14:textId="77777777" w:rsidR="00C7520C" w:rsidRPr="006A6176" w:rsidRDefault="00C7520C" w:rsidP="00227B0E">
      <w:pPr>
        <w:rPr>
          <w:b/>
          <w:bCs/>
          <w:lang w:val="es-CO"/>
        </w:rPr>
      </w:pPr>
      <w:r w:rsidRPr="006A6176">
        <w:rPr>
          <w:b/>
          <w:bCs/>
          <w:lang w:val="es-CO"/>
        </w:rPr>
        <w:t>I. Competencia</w:t>
      </w:r>
    </w:p>
    <w:p w14:paraId="0638B80D" w14:textId="77777777" w:rsidR="0053048E" w:rsidRPr="006A6176" w:rsidRDefault="0053048E" w:rsidP="00227B0E">
      <w:pPr>
        <w:rPr>
          <w:b/>
          <w:bCs/>
        </w:rPr>
      </w:pPr>
    </w:p>
    <w:p w14:paraId="48F97EB9" w14:textId="77777777" w:rsidR="00C51FC2" w:rsidRPr="006A6176" w:rsidRDefault="00D37C29" w:rsidP="0053048E">
      <w:r w:rsidRPr="006A6176">
        <w:t>8</w:t>
      </w:r>
      <w:r w:rsidR="0053048E" w:rsidRPr="006A6176">
        <w:t xml:space="preserve">. La Sala es competente para conocer y decidir el presente asunto, de acuerdo con lo previsto en el numeral </w:t>
      </w:r>
      <w:r w:rsidR="00875D57" w:rsidRPr="006A6176">
        <w:t>7</w:t>
      </w:r>
      <w:r w:rsidR="0053048E" w:rsidRPr="006A6176">
        <w:t xml:space="preserve"> del artículo </w:t>
      </w:r>
      <w:r w:rsidR="00875D57" w:rsidRPr="006A6176">
        <w:t>149</w:t>
      </w:r>
      <w:r w:rsidR="0053048E" w:rsidRPr="006A6176">
        <w:t xml:space="preserve"> de la Ley </w:t>
      </w:r>
      <w:r w:rsidR="00875D57" w:rsidRPr="006A6176">
        <w:t>1437</w:t>
      </w:r>
      <w:r w:rsidR="0053048E" w:rsidRPr="006A6176">
        <w:t xml:space="preserve"> de</w:t>
      </w:r>
      <w:r w:rsidR="00875D57" w:rsidRPr="006A6176">
        <w:t>l</w:t>
      </w:r>
      <w:r w:rsidR="0053048E" w:rsidRPr="006A6176">
        <w:t xml:space="preserve"> </w:t>
      </w:r>
      <w:r w:rsidR="00875D57" w:rsidRPr="006A6176">
        <w:t>2011</w:t>
      </w:r>
      <w:r w:rsidR="0053048E" w:rsidRPr="006A6176">
        <w:t xml:space="preserve"> </w:t>
      </w:r>
      <w:r w:rsidR="00A572DD" w:rsidRPr="006A6176">
        <w:t>que le asignó a esta Corporación</w:t>
      </w:r>
      <w:r w:rsidR="0053048E" w:rsidRPr="006A6176">
        <w:t xml:space="preserve"> la competencia para conocer del recurso de anulación de los laudos arbitrales proferidos para dirimir controversias en torno a los contratos estatales, como quiera que el contrato</w:t>
      </w:r>
      <w:r w:rsidR="00B975EE" w:rsidRPr="006A6176">
        <w:t xml:space="preserve"> n.º</w:t>
      </w:r>
      <w:r w:rsidR="0053048E" w:rsidRPr="006A6176">
        <w:t xml:space="preserve"> </w:t>
      </w:r>
      <w:r w:rsidR="00DB1F0F" w:rsidRPr="006A6176">
        <w:t>20700329</w:t>
      </w:r>
      <w:r w:rsidR="0053048E" w:rsidRPr="006A6176">
        <w:t xml:space="preserve"> </w:t>
      </w:r>
      <w:r w:rsidR="0052498B" w:rsidRPr="006A6176">
        <w:t xml:space="preserve">del 2007 fue </w:t>
      </w:r>
      <w:r w:rsidR="0053048E" w:rsidRPr="006A6176">
        <w:t>celebrado</w:t>
      </w:r>
      <w:r w:rsidR="0052498B" w:rsidRPr="006A6176">
        <w:t xml:space="preserve"> entre </w:t>
      </w:r>
      <w:r w:rsidR="00DB1F0F" w:rsidRPr="006A6176">
        <w:t>el consorcio</w:t>
      </w:r>
      <w:r w:rsidR="0052498B" w:rsidRPr="006A6176">
        <w:t xml:space="preserve"> </w:t>
      </w:r>
      <w:r w:rsidR="003745A0" w:rsidRPr="006A6176">
        <w:t>CMS Cárceles</w:t>
      </w:r>
      <w:r w:rsidR="0052498B" w:rsidRPr="006A6176">
        <w:t xml:space="preserve"> y </w:t>
      </w:r>
      <w:proofErr w:type="spellStart"/>
      <w:r w:rsidR="003745A0" w:rsidRPr="006A6176">
        <w:t>Fonade</w:t>
      </w:r>
      <w:proofErr w:type="spellEnd"/>
      <w:r w:rsidR="003745A0" w:rsidRPr="006A6176">
        <w:t xml:space="preserve">, </w:t>
      </w:r>
      <w:r w:rsidR="00521CA2" w:rsidRPr="006A6176">
        <w:t>que de acuerdo con el Decreto 288 del 2004, es una Empresa Industrial y Comercial del Estado de carácter financiero</w:t>
      </w:r>
      <w:r w:rsidR="0052498B" w:rsidRPr="006A6176">
        <w:t>.</w:t>
      </w:r>
    </w:p>
    <w:p w14:paraId="267F5B4C" w14:textId="77777777" w:rsidR="00C51FC2" w:rsidRPr="006A6176" w:rsidRDefault="00C51FC2" w:rsidP="0053048E"/>
    <w:p w14:paraId="7EDE2F26" w14:textId="77777777" w:rsidR="0053048E" w:rsidRPr="006A6176" w:rsidRDefault="00C80A2D" w:rsidP="0053048E">
      <w:r w:rsidRPr="006A6176">
        <w:t>9</w:t>
      </w:r>
      <w:r w:rsidR="0053048E" w:rsidRPr="006A6176">
        <w:t xml:space="preserve">. Por otra parte, se observa que el laudo arbitral impugnado es del </w:t>
      </w:r>
      <w:r w:rsidR="004169FB" w:rsidRPr="006A6176">
        <w:t>1</w:t>
      </w:r>
      <w:r w:rsidRPr="006A6176">
        <w:t>6</w:t>
      </w:r>
      <w:r w:rsidR="0053048E" w:rsidRPr="006A6176">
        <w:t xml:space="preserve"> de </w:t>
      </w:r>
      <w:r w:rsidRPr="006A6176">
        <w:t>enero</w:t>
      </w:r>
      <w:r w:rsidR="0053048E" w:rsidRPr="006A6176">
        <w:t xml:space="preserve"> de 201</w:t>
      </w:r>
      <w:r w:rsidRPr="006A6176">
        <w:t>7</w:t>
      </w:r>
      <w:r w:rsidR="0053048E" w:rsidRPr="006A6176">
        <w:t xml:space="preserve"> y el recurso de anulación fue interpuesto en su contra el </w:t>
      </w:r>
      <w:r w:rsidRPr="006A6176">
        <w:t xml:space="preserve">7 de marzo </w:t>
      </w:r>
      <w:r w:rsidR="0053048E" w:rsidRPr="006A6176">
        <w:t xml:space="preserve">del mismo año, es decir en vigencia de la Ley 1563 del 12 de julio de 2012, </w:t>
      </w:r>
      <w:r w:rsidR="0053048E" w:rsidRPr="006A6176">
        <w:rPr>
          <w:i/>
        </w:rPr>
        <w:t>“Por medio de la cual se expide el Estatuto de Arbitraje Nacional e Internacional y se dictan otras disposiciones”</w:t>
      </w:r>
      <w:r w:rsidR="0053048E" w:rsidRPr="006A6176">
        <w:t>, la cual entró a regir 3 meses despué</w:t>
      </w:r>
      <w:r w:rsidR="00143FFC" w:rsidRPr="006A6176">
        <w:t>s de su promulgación –art. 119-. La demanda arbitral también fue presentada en vigencia de la Ley 1563 del 2012</w:t>
      </w:r>
      <w:r w:rsidR="007D1B2B" w:rsidRPr="006A6176">
        <w:t xml:space="preserve"> -</w:t>
      </w:r>
      <w:r w:rsidRPr="006A6176">
        <w:t>11</w:t>
      </w:r>
      <w:r w:rsidR="007D1B2B" w:rsidRPr="006A6176">
        <w:t xml:space="preserve"> de </w:t>
      </w:r>
      <w:r w:rsidRPr="006A6176">
        <w:t>marzo</w:t>
      </w:r>
      <w:r w:rsidR="007D1B2B" w:rsidRPr="006A6176">
        <w:t xml:space="preserve"> del 2013-</w:t>
      </w:r>
      <w:r w:rsidR="00143FFC" w:rsidRPr="006A6176">
        <w:t>, por lo que es claro que el recurso de anulación se rige por lo dispuesto en esa norma</w:t>
      </w:r>
      <w:r w:rsidR="007D1B2B" w:rsidRPr="006A6176">
        <w:t>.</w:t>
      </w:r>
    </w:p>
    <w:p w14:paraId="2CC3BC04" w14:textId="77777777" w:rsidR="00143FFC" w:rsidRPr="006A6176" w:rsidRDefault="00143FFC" w:rsidP="0053048E">
      <w:pPr>
        <w:rPr>
          <w:b/>
        </w:rPr>
      </w:pPr>
    </w:p>
    <w:p w14:paraId="6C10BEFD" w14:textId="77777777" w:rsidR="0053048E" w:rsidRPr="006A6176" w:rsidRDefault="0053048E" w:rsidP="0053048E">
      <w:pPr>
        <w:rPr>
          <w:b/>
        </w:rPr>
      </w:pPr>
      <w:r w:rsidRPr="006A6176">
        <w:rPr>
          <w:b/>
        </w:rPr>
        <w:t xml:space="preserve">II. </w:t>
      </w:r>
      <w:r w:rsidR="00DF5B93" w:rsidRPr="006A6176">
        <w:rPr>
          <w:b/>
        </w:rPr>
        <w:t>P</w:t>
      </w:r>
      <w:r w:rsidRPr="006A6176">
        <w:rPr>
          <w:b/>
        </w:rPr>
        <w:t>roblema jurídico</w:t>
      </w:r>
    </w:p>
    <w:p w14:paraId="597BF26F" w14:textId="77777777" w:rsidR="0053048E" w:rsidRPr="006A6176" w:rsidRDefault="0053048E" w:rsidP="0053048E"/>
    <w:p w14:paraId="0310765A" w14:textId="77777777" w:rsidR="0053048E" w:rsidRPr="006A6176" w:rsidRDefault="00481B95" w:rsidP="00851F6F">
      <w:pPr>
        <w:pStyle w:val="Textoindependiente21"/>
        <w:ind w:firstLine="0"/>
        <w:rPr>
          <w:rFonts w:cs="Arial"/>
          <w:i/>
          <w:szCs w:val="24"/>
        </w:rPr>
      </w:pPr>
      <w:r w:rsidRPr="006A6176">
        <w:rPr>
          <w:rFonts w:cs="Arial"/>
          <w:szCs w:val="24"/>
        </w:rPr>
        <w:t>1</w:t>
      </w:r>
      <w:r w:rsidR="00C80A2D" w:rsidRPr="006A6176">
        <w:rPr>
          <w:rFonts w:cs="Arial"/>
          <w:szCs w:val="24"/>
        </w:rPr>
        <w:t>0</w:t>
      </w:r>
      <w:r w:rsidR="0053048E" w:rsidRPr="006A6176">
        <w:rPr>
          <w:rFonts w:cs="Arial"/>
          <w:szCs w:val="24"/>
        </w:rPr>
        <w:t>. La Sala debe establecer si el laudo arbitral impugnado está incurso en la causal de anulación alegada por el recurrente, para lo cual analizará si el fallo</w:t>
      </w:r>
      <w:r w:rsidR="003D1D16" w:rsidRPr="006A6176">
        <w:rPr>
          <w:rFonts w:cs="Arial"/>
          <w:szCs w:val="24"/>
        </w:rPr>
        <w:t>, en lo tocante a</w:t>
      </w:r>
      <w:r w:rsidR="00A3255D" w:rsidRPr="006A6176">
        <w:rPr>
          <w:rFonts w:cs="Arial"/>
          <w:szCs w:val="24"/>
        </w:rPr>
        <w:t xml:space="preserve">l momento de iniciación del cálculo de los intereses derivados de las mayores cantidades de obra ejecutadas en el </w:t>
      </w:r>
      <w:r w:rsidR="003D1D16" w:rsidRPr="006A6176">
        <w:rPr>
          <w:rFonts w:cs="Arial"/>
          <w:szCs w:val="24"/>
        </w:rPr>
        <w:t xml:space="preserve">contrato </w:t>
      </w:r>
      <w:r w:rsidR="00A3255D" w:rsidRPr="006A6176">
        <w:rPr>
          <w:rFonts w:cs="Arial"/>
          <w:szCs w:val="24"/>
        </w:rPr>
        <w:t>n.º 20700329 del 2007</w:t>
      </w:r>
      <w:r w:rsidR="0053048E" w:rsidRPr="006A6176">
        <w:rPr>
          <w:rFonts w:cs="Arial"/>
          <w:szCs w:val="24"/>
        </w:rPr>
        <w:t xml:space="preserve"> fue proferido en conciencia.</w:t>
      </w:r>
    </w:p>
    <w:p w14:paraId="29990EFF" w14:textId="77777777" w:rsidR="0053048E" w:rsidRPr="006A6176" w:rsidRDefault="0053048E" w:rsidP="0053048E">
      <w:pPr>
        <w:rPr>
          <w:b/>
        </w:rPr>
      </w:pPr>
    </w:p>
    <w:p w14:paraId="6FE11E3C" w14:textId="77777777" w:rsidR="0053048E" w:rsidRPr="006A6176" w:rsidRDefault="0053048E" w:rsidP="0053048E">
      <w:pPr>
        <w:rPr>
          <w:b/>
        </w:rPr>
      </w:pPr>
      <w:r w:rsidRPr="006A6176">
        <w:rPr>
          <w:b/>
        </w:rPr>
        <w:t>III. Análisis de la Sala</w:t>
      </w:r>
    </w:p>
    <w:p w14:paraId="2A51CD39" w14:textId="77777777" w:rsidR="0053048E" w:rsidRPr="006A6176" w:rsidRDefault="0053048E" w:rsidP="0053048E">
      <w:pPr>
        <w:rPr>
          <w:b/>
        </w:rPr>
      </w:pPr>
    </w:p>
    <w:p w14:paraId="1F3ACD10" w14:textId="77777777" w:rsidR="0053048E" w:rsidRPr="006A6176" w:rsidRDefault="0053048E" w:rsidP="0053048E">
      <w:pPr>
        <w:widowControl w:val="0"/>
        <w:rPr>
          <w:bCs/>
        </w:rPr>
      </w:pPr>
      <w:r w:rsidRPr="006A6176">
        <w:rPr>
          <w:bCs/>
        </w:rPr>
        <w:t>1</w:t>
      </w:r>
      <w:r w:rsidR="006E26CD" w:rsidRPr="006A6176">
        <w:rPr>
          <w:bCs/>
        </w:rPr>
        <w:t>1</w:t>
      </w:r>
      <w:r w:rsidRPr="006A6176">
        <w:rPr>
          <w:bCs/>
        </w:rPr>
        <w:t>. Antes de emprender e</w:t>
      </w:r>
      <w:r w:rsidR="00A1626C" w:rsidRPr="006A6176">
        <w:rPr>
          <w:bCs/>
        </w:rPr>
        <w:t>l análisis de la causal aducida</w:t>
      </w:r>
      <w:r w:rsidRPr="006A6176">
        <w:rPr>
          <w:bCs/>
        </w:rPr>
        <w:t xml:space="preserve"> en el recurso de anulación interpuesto por </w:t>
      </w:r>
      <w:proofErr w:type="spellStart"/>
      <w:r w:rsidR="000E72D7" w:rsidRPr="006A6176">
        <w:rPr>
          <w:bCs/>
        </w:rPr>
        <w:t>Fonade</w:t>
      </w:r>
      <w:proofErr w:type="spellEnd"/>
      <w:r w:rsidRPr="006A6176">
        <w:rPr>
          <w:bCs/>
        </w:rPr>
        <w:t xml:space="preserve"> en contra del laudo arbitral proferido el </w:t>
      </w:r>
      <w:r w:rsidR="00BE6F6B" w:rsidRPr="006A6176">
        <w:rPr>
          <w:bCs/>
        </w:rPr>
        <w:t>1</w:t>
      </w:r>
      <w:r w:rsidR="004120B9" w:rsidRPr="006A6176">
        <w:rPr>
          <w:bCs/>
        </w:rPr>
        <w:t>6</w:t>
      </w:r>
      <w:r w:rsidRPr="006A6176">
        <w:rPr>
          <w:bCs/>
        </w:rPr>
        <w:t xml:space="preserve"> de </w:t>
      </w:r>
      <w:r w:rsidR="004120B9" w:rsidRPr="006A6176">
        <w:rPr>
          <w:bCs/>
        </w:rPr>
        <w:t>en</w:t>
      </w:r>
      <w:r w:rsidR="00D544A8" w:rsidRPr="006A6176">
        <w:rPr>
          <w:bCs/>
        </w:rPr>
        <w:t>ero</w:t>
      </w:r>
      <w:r w:rsidRPr="006A6176">
        <w:rPr>
          <w:bCs/>
        </w:rPr>
        <w:t xml:space="preserve"> de</w:t>
      </w:r>
      <w:r w:rsidR="00BE6F6B" w:rsidRPr="006A6176">
        <w:rPr>
          <w:bCs/>
        </w:rPr>
        <w:t>l</w:t>
      </w:r>
      <w:r w:rsidRPr="006A6176">
        <w:rPr>
          <w:bCs/>
        </w:rPr>
        <w:t xml:space="preserve"> 201</w:t>
      </w:r>
      <w:r w:rsidR="004120B9" w:rsidRPr="006A6176">
        <w:rPr>
          <w:bCs/>
        </w:rPr>
        <w:t>7</w:t>
      </w:r>
      <w:r w:rsidRPr="006A6176">
        <w:rPr>
          <w:bCs/>
        </w:rPr>
        <w:t xml:space="preserve"> para dirimir las controversias surgidas entre las partes con ocasión de la ejecución del contrato </w:t>
      </w:r>
      <w:r w:rsidR="004120B9" w:rsidRPr="006A6176">
        <w:t>n.º 20700329</w:t>
      </w:r>
      <w:r w:rsidRPr="006A6176">
        <w:t xml:space="preserve">, </w:t>
      </w:r>
      <w:r w:rsidRPr="006A6176">
        <w:rPr>
          <w:bCs/>
        </w:rPr>
        <w:t>procede la Sala a reiterar las generalidades en torno a la naturaleza de este mecanismo alternativo de solución de conflictos que es el arbitramento, la decisión que surge del mismo -laudo arbitral-, así como del recurso extraordinario que procede en su contra ante esta jurisdicción contencioso administrativa:</w:t>
      </w:r>
    </w:p>
    <w:p w14:paraId="2DD9B1FC" w14:textId="77777777" w:rsidR="0053048E" w:rsidRPr="006A6176" w:rsidRDefault="0053048E" w:rsidP="0053048E">
      <w:pPr>
        <w:widowControl w:val="0"/>
        <w:rPr>
          <w:bCs/>
        </w:rPr>
      </w:pPr>
    </w:p>
    <w:p w14:paraId="138DDBDA" w14:textId="77777777" w:rsidR="0053048E" w:rsidRPr="006A6176" w:rsidRDefault="0053048E" w:rsidP="00BE6F6B">
      <w:pPr>
        <w:widowControl w:val="0"/>
        <w:spacing w:line="240" w:lineRule="auto"/>
        <w:ind w:left="567" w:right="567"/>
        <w:rPr>
          <w:bCs/>
          <w:i/>
        </w:rPr>
      </w:pPr>
      <w:r w:rsidRPr="006A6176">
        <w:rPr>
          <w:bCs/>
          <w:i/>
        </w:rPr>
        <w:t xml:space="preserve">16. Al respecto, se observa que el recurso que procede en contra de los laudos 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w:t>
      </w:r>
      <w:proofErr w:type="spellStart"/>
      <w:r w:rsidRPr="006A6176">
        <w:rPr>
          <w:bCs/>
          <w:i/>
        </w:rPr>
        <w:t>judicando</w:t>
      </w:r>
      <w:proofErr w:type="spellEnd"/>
      <w:r w:rsidRPr="006A6176">
        <w:rPr>
          <w:bCs/>
          <w:i/>
        </w:rPr>
        <w:t xml:space="preserve">, sino que está encaminado a corregir errores in </w:t>
      </w:r>
      <w:proofErr w:type="spellStart"/>
      <w:r w:rsidRPr="006A6176">
        <w:rPr>
          <w:bCs/>
          <w:i/>
        </w:rPr>
        <w:t>procedendo</w:t>
      </w:r>
      <w:proofErr w:type="spellEnd"/>
      <w:r w:rsidRPr="006A6176">
        <w:rPr>
          <w:bCs/>
          <w:i/>
        </w:rPr>
        <w:t xml:space="preserve">, es decir defectos de forma que se presenten en la tramitación, puesto que su finalidad es la </w:t>
      </w:r>
      <w:r w:rsidRPr="006A6176">
        <w:rPr>
          <w:bCs/>
          <w:i/>
        </w:rPr>
        <w:lastRenderedPageBreak/>
        <w:t>protección del debido proceso</w:t>
      </w:r>
      <w:r w:rsidRPr="006A6176">
        <w:rPr>
          <w:rStyle w:val="Refdenotaalpie"/>
          <w:rFonts w:cs="Arial"/>
          <w:bCs/>
          <w:i/>
        </w:rPr>
        <w:footnoteReference w:id="1"/>
      </w:r>
      <w:r w:rsidRPr="006A6176">
        <w:rPr>
          <w:bCs/>
          <w:i/>
        </w:rPr>
        <w:t xml:space="preserve">. </w:t>
      </w:r>
    </w:p>
    <w:p w14:paraId="443802BA" w14:textId="77777777" w:rsidR="0053048E" w:rsidRPr="006A6176" w:rsidRDefault="0053048E" w:rsidP="00BE6F6B">
      <w:pPr>
        <w:widowControl w:val="0"/>
        <w:spacing w:line="240" w:lineRule="auto"/>
        <w:ind w:left="567" w:right="567"/>
        <w:rPr>
          <w:bCs/>
          <w:i/>
        </w:rPr>
      </w:pPr>
    </w:p>
    <w:p w14:paraId="33CD6CD1" w14:textId="77777777" w:rsidR="0053048E" w:rsidRPr="006A6176" w:rsidRDefault="0053048E" w:rsidP="00BE6F6B">
      <w:pPr>
        <w:widowControl w:val="0"/>
        <w:spacing w:line="240" w:lineRule="auto"/>
        <w:ind w:left="567" w:right="567"/>
        <w:rPr>
          <w:bCs/>
          <w:i/>
        </w:rPr>
      </w:pPr>
      <w:r w:rsidRPr="006A6176">
        <w:rPr>
          <w:bCs/>
          <w:i/>
        </w:rPr>
        <w:t>17. Debe recordarse además, que el arbitramento es un mecanismo alternativo de solución de conflictos al que pueden acudir las partes interesadas mediante la suscripción de un pacto arbitral</w:t>
      </w:r>
      <w:r w:rsidRPr="006A6176">
        <w:rPr>
          <w:rStyle w:val="Refdenotaalpie"/>
          <w:rFonts w:cs="Arial"/>
          <w:bCs/>
          <w:i/>
        </w:rPr>
        <w:footnoteReference w:id="2"/>
      </w:r>
      <w:r w:rsidRPr="006A6176">
        <w:rPr>
          <w:bCs/>
          <w:i/>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14:paraId="6AD46032" w14:textId="77777777" w:rsidR="0053048E" w:rsidRPr="006A6176" w:rsidRDefault="0053048E" w:rsidP="00BE6F6B">
      <w:pPr>
        <w:widowControl w:val="0"/>
        <w:spacing w:line="240" w:lineRule="auto"/>
        <w:ind w:left="567" w:right="567"/>
        <w:rPr>
          <w:bCs/>
          <w:i/>
        </w:rPr>
      </w:pPr>
    </w:p>
    <w:p w14:paraId="707B48EF" w14:textId="77777777" w:rsidR="0053048E" w:rsidRPr="006A6176" w:rsidRDefault="0053048E" w:rsidP="00BE6F6B">
      <w:pPr>
        <w:widowControl w:val="0"/>
        <w:spacing w:line="240" w:lineRule="auto"/>
        <w:ind w:left="567" w:right="567"/>
        <w:rPr>
          <w:bCs/>
          <w:i/>
        </w:rPr>
      </w:pPr>
      <w:r w:rsidRPr="006A6176">
        <w:rPr>
          <w:bCs/>
          <w:i/>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14:paraId="44A9F2E2" w14:textId="77777777" w:rsidR="0053048E" w:rsidRPr="006A6176" w:rsidRDefault="0053048E" w:rsidP="00BE6F6B">
      <w:pPr>
        <w:widowControl w:val="0"/>
        <w:spacing w:line="240" w:lineRule="auto"/>
        <w:ind w:left="567" w:right="567"/>
        <w:rPr>
          <w:bCs/>
        </w:rPr>
      </w:pPr>
    </w:p>
    <w:p w14:paraId="46D79DE5" w14:textId="77777777" w:rsidR="0053048E" w:rsidRPr="006A6176" w:rsidRDefault="0053048E" w:rsidP="00BE6F6B">
      <w:pPr>
        <w:widowControl w:val="0"/>
        <w:spacing w:line="240" w:lineRule="auto"/>
        <w:ind w:left="737" w:right="737"/>
        <w:rPr>
          <w:bCs/>
          <w:i/>
        </w:rPr>
      </w:pPr>
      <w:r w:rsidRPr="006A6176">
        <w:rPr>
          <w:bCs/>
          <w:i/>
        </w:rPr>
        <w:t xml:space="preserve">El árbitro está limitado, por la voluntad de las partes, a un determinado asunto, y por la ley, a un prefijado tipo de controversias, por tanto no dispone de poder de ejecución y su función es, esencialmente, discontinua en el tiempo. Carece, al efecto, de la nota de permanencia que caracteriza a los miembros del poder judicial: el árbitro se nombra para un caso concreto. </w:t>
      </w:r>
    </w:p>
    <w:p w14:paraId="58D13334" w14:textId="77777777" w:rsidR="0053048E" w:rsidRPr="006A6176" w:rsidRDefault="0053048E" w:rsidP="00BE6F6B">
      <w:pPr>
        <w:widowControl w:val="0"/>
        <w:spacing w:line="240" w:lineRule="auto"/>
        <w:ind w:left="737" w:right="737"/>
        <w:rPr>
          <w:bCs/>
          <w:i/>
        </w:rPr>
      </w:pPr>
    </w:p>
    <w:p w14:paraId="6CA64A00" w14:textId="77777777" w:rsidR="0053048E" w:rsidRPr="006A6176" w:rsidRDefault="0053048E" w:rsidP="00BE6F6B">
      <w:pPr>
        <w:widowControl w:val="0"/>
        <w:spacing w:line="240" w:lineRule="auto"/>
        <w:ind w:left="737" w:right="737"/>
        <w:rPr>
          <w:bCs/>
          <w:i/>
        </w:rPr>
      </w:pPr>
      <w:r w:rsidRPr="006A6176">
        <w:rPr>
          <w:bCs/>
          <w:i/>
        </w:rPr>
        <w:t xml:space="preserve">(…) La potestad de los árbitros, a diferencia de la que es inherente a los jueces estatales, no es permanente ni genérica, sino que está </w:t>
      </w:r>
      <w:r w:rsidRPr="006A6176">
        <w:rPr>
          <w:bCs/>
          <w:i/>
        </w:rPr>
        <w:lastRenderedPageBreak/>
        <w:t>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6A6176">
        <w:rPr>
          <w:rStyle w:val="Refdenotaalpie"/>
          <w:rFonts w:cs="Arial"/>
          <w:bCs/>
          <w:i/>
        </w:rPr>
        <w:footnoteReference w:id="3"/>
      </w:r>
      <w:r w:rsidRPr="006A6176">
        <w:rPr>
          <w:bCs/>
          <w:i/>
        </w:rPr>
        <w:t xml:space="preserve"> </w:t>
      </w:r>
    </w:p>
    <w:p w14:paraId="4271C25C" w14:textId="77777777" w:rsidR="0053048E" w:rsidRPr="006A6176" w:rsidRDefault="0053048E" w:rsidP="00BE6F6B">
      <w:pPr>
        <w:widowControl w:val="0"/>
        <w:spacing w:line="240" w:lineRule="auto"/>
        <w:ind w:left="567" w:right="567"/>
        <w:rPr>
          <w:bCs/>
        </w:rPr>
      </w:pPr>
    </w:p>
    <w:p w14:paraId="213A0DAE" w14:textId="77777777" w:rsidR="0053048E" w:rsidRPr="006A6176" w:rsidRDefault="0053048E" w:rsidP="00BE6F6B">
      <w:pPr>
        <w:spacing w:line="240" w:lineRule="auto"/>
        <w:ind w:left="567" w:right="567"/>
        <w:rPr>
          <w:i/>
        </w:rPr>
      </w:pPr>
      <w:r w:rsidRPr="006A6176">
        <w:rPr>
          <w:bCs/>
          <w:i/>
        </w:rPr>
        <w:t xml:space="preserve">19. De otra parte, es necesario tener en cuenta que, de acuerdo con lo establecido en el artículo 13 de la Ley 270 de 1996, estatutaria de la administración de justicia, reformado por el artículo 6º de la Ley 1285 de 2009, </w:t>
      </w:r>
      <w:r w:rsidRPr="006A6176">
        <w:rPr>
          <w:i/>
        </w:rPr>
        <w:t>las entidades estatales no pueden pactar tribunales de arbitramento institucionales ni independientes, sólo legales (…)</w:t>
      </w:r>
      <w:r w:rsidRPr="006A6176">
        <w:rPr>
          <w:rStyle w:val="Refdenotaalpie"/>
          <w:rFonts w:cs="Arial"/>
          <w:bCs/>
        </w:rPr>
        <w:footnoteReference w:id="4"/>
      </w:r>
      <w:r w:rsidRPr="006A6176">
        <w:rPr>
          <w:i/>
        </w:rPr>
        <w:t>.</w:t>
      </w:r>
    </w:p>
    <w:p w14:paraId="4B2B7FE9" w14:textId="77777777" w:rsidR="0053048E" w:rsidRPr="006A6176" w:rsidRDefault="0053048E" w:rsidP="00C7520C">
      <w:pPr>
        <w:spacing w:line="240" w:lineRule="auto"/>
      </w:pPr>
    </w:p>
    <w:p w14:paraId="5ED6F438" w14:textId="77777777" w:rsidR="001A44CB" w:rsidRPr="006A6176" w:rsidRDefault="001A44CB" w:rsidP="00C7520C">
      <w:pPr>
        <w:spacing w:line="240" w:lineRule="auto"/>
      </w:pPr>
    </w:p>
    <w:p w14:paraId="7763FBBB" w14:textId="77777777" w:rsidR="00912E51" w:rsidRPr="006A6176" w:rsidRDefault="00F74DED" w:rsidP="0091738B">
      <w:pPr>
        <w:widowControl w:val="0"/>
        <w:rPr>
          <w:b/>
        </w:rPr>
      </w:pPr>
      <w:r w:rsidRPr="006A6176">
        <w:rPr>
          <w:b/>
          <w:bCs/>
        </w:rPr>
        <w:t>La</w:t>
      </w:r>
      <w:r w:rsidR="00912E51" w:rsidRPr="006A6176">
        <w:rPr>
          <w:b/>
          <w:bCs/>
        </w:rPr>
        <w:t xml:space="preserve"> </w:t>
      </w:r>
      <w:r w:rsidRPr="006A6176">
        <w:rPr>
          <w:b/>
          <w:bCs/>
        </w:rPr>
        <w:t>causal</w:t>
      </w:r>
      <w:r w:rsidR="00912E51" w:rsidRPr="006A6176">
        <w:rPr>
          <w:b/>
          <w:bCs/>
        </w:rPr>
        <w:t xml:space="preserve"> de anulación</w:t>
      </w:r>
      <w:r w:rsidR="001A44CB" w:rsidRPr="006A6176">
        <w:rPr>
          <w:b/>
          <w:bCs/>
        </w:rPr>
        <w:t xml:space="preserve">: </w:t>
      </w:r>
      <w:r w:rsidR="00912E51" w:rsidRPr="006A6176">
        <w:rPr>
          <w:b/>
          <w:bCs/>
        </w:rPr>
        <w:t xml:space="preserve">causal: </w:t>
      </w:r>
      <w:r w:rsidR="008B75CD" w:rsidRPr="006A6176">
        <w:rPr>
          <w:b/>
          <w:bCs/>
        </w:rPr>
        <w:t>causal 7 del artículo 41 de la Ley 1563 del 2012</w:t>
      </w:r>
      <w:r w:rsidR="00912E51" w:rsidRPr="006A6176">
        <w:rPr>
          <w:b/>
          <w:bCs/>
        </w:rPr>
        <w:t xml:space="preserve">: </w:t>
      </w:r>
      <w:r w:rsidR="00912E51" w:rsidRPr="006A6176">
        <w:rPr>
          <w:b/>
        </w:rPr>
        <w:t xml:space="preserve">Haberse fallado en conciencia debiendo ser en derecho, siempre que esta circunstancia aparezca manifiesta en el laudo. </w:t>
      </w:r>
    </w:p>
    <w:p w14:paraId="51BD2AA5" w14:textId="77777777" w:rsidR="00912E51" w:rsidRPr="006A6176" w:rsidRDefault="00912E51" w:rsidP="00912E51">
      <w:pPr>
        <w:widowControl w:val="0"/>
        <w:rPr>
          <w:bCs/>
        </w:rPr>
      </w:pPr>
    </w:p>
    <w:p w14:paraId="6119E391" w14:textId="77777777" w:rsidR="00912E51" w:rsidRPr="006A6176" w:rsidRDefault="00912E51" w:rsidP="00912E51">
      <w:pPr>
        <w:pStyle w:val="Textoindependiente23"/>
        <w:rPr>
          <w:rFonts w:cs="Arial"/>
          <w:bCs/>
          <w:szCs w:val="24"/>
        </w:rPr>
      </w:pPr>
      <w:r w:rsidRPr="006A6176">
        <w:rPr>
          <w:rFonts w:cs="Arial"/>
          <w:bCs/>
          <w:szCs w:val="24"/>
        </w:rPr>
        <w:t>1</w:t>
      </w:r>
      <w:r w:rsidR="004120B9" w:rsidRPr="006A6176">
        <w:rPr>
          <w:rFonts w:cs="Arial"/>
          <w:bCs/>
          <w:szCs w:val="24"/>
        </w:rPr>
        <w:t>2</w:t>
      </w:r>
      <w:r w:rsidRPr="006A6176">
        <w:rPr>
          <w:rFonts w:cs="Arial"/>
          <w:bCs/>
          <w:szCs w:val="24"/>
        </w:rPr>
        <w:t>.</w:t>
      </w:r>
      <w:r w:rsidR="00FD4437" w:rsidRPr="006A6176">
        <w:rPr>
          <w:rFonts w:cs="Arial"/>
          <w:bCs/>
          <w:szCs w:val="24"/>
        </w:rPr>
        <w:t xml:space="preserve"> A pesar de que prevé el fallo en conciencia como</w:t>
      </w:r>
      <w:r w:rsidR="0023233C" w:rsidRPr="006A6176">
        <w:rPr>
          <w:rFonts w:cs="Arial"/>
          <w:bCs/>
          <w:szCs w:val="24"/>
        </w:rPr>
        <w:t xml:space="preserve"> causal de anulación, la Ley 1563 del 2012 no ofrece</w:t>
      </w:r>
      <w:r w:rsidR="00373D4A" w:rsidRPr="006A6176">
        <w:rPr>
          <w:rFonts w:cs="Arial"/>
          <w:bCs/>
          <w:szCs w:val="24"/>
        </w:rPr>
        <w:t xml:space="preserve"> una definición de esta figura</w:t>
      </w:r>
      <w:r w:rsidR="000F48DA" w:rsidRPr="006A6176">
        <w:rPr>
          <w:rFonts w:cs="Arial"/>
          <w:bCs/>
          <w:szCs w:val="24"/>
        </w:rPr>
        <w:t xml:space="preserve"> o de la de arbitraje en derecho</w:t>
      </w:r>
      <w:r w:rsidR="00373D4A" w:rsidRPr="006A6176">
        <w:rPr>
          <w:rFonts w:cs="Arial"/>
          <w:bCs/>
          <w:szCs w:val="24"/>
        </w:rPr>
        <w:t xml:space="preserve">. </w:t>
      </w:r>
      <w:r w:rsidR="000F48DA" w:rsidRPr="006A6176">
        <w:rPr>
          <w:rFonts w:cs="Arial"/>
          <w:bCs/>
          <w:szCs w:val="24"/>
        </w:rPr>
        <w:t>Por lo tanto, aunque se trata de una norma derogada precisamente por la citada ley, resulta útil, para meros efectos ilustrativos, auxiliarse por lo indicado por</w:t>
      </w:r>
      <w:r w:rsidRPr="006A6176">
        <w:rPr>
          <w:rFonts w:cs="Arial"/>
          <w:bCs/>
          <w:szCs w:val="24"/>
        </w:rPr>
        <w:t xml:space="preserve"> el artículo </w:t>
      </w:r>
      <w:r w:rsidRPr="006A6176">
        <w:rPr>
          <w:rFonts w:cs="Arial"/>
          <w:szCs w:val="24"/>
          <w:lang w:val="es-ES"/>
        </w:rPr>
        <w:t>1° del Decreto 2279 de 1989, modificado por el artículo 111 de la Ley 446 de 1998</w:t>
      </w:r>
      <w:r w:rsidRPr="006A6176">
        <w:rPr>
          <w:rFonts w:cs="Arial"/>
          <w:szCs w:val="24"/>
        </w:rPr>
        <w:t>,</w:t>
      </w:r>
      <w:r w:rsidR="000F48DA" w:rsidRPr="006A6176">
        <w:rPr>
          <w:rFonts w:cs="Arial"/>
          <w:szCs w:val="24"/>
        </w:rPr>
        <w:t xml:space="preserve"> que describió</w:t>
      </w:r>
      <w:r w:rsidRPr="006A6176">
        <w:rPr>
          <w:rFonts w:cs="Arial"/>
          <w:szCs w:val="24"/>
        </w:rPr>
        <w:t xml:space="preserve"> e</w:t>
      </w:r>
      <w:r w:rsidRPr="006A6176">
        <w:rPr>
          <w:rFonts w:cs="Arial"/>
          <w:szCs w:val="24"/>
          <w:lang w:val="es-ES"/>
        </w:rPr>
        <w:t>l arbitraje en derecho</w:t>
      </w:r>
      <w:r w:rsidR="000F48DA" w:rsidRPr="006A6176">
        <w:rPr>
          <w:rFonts w:cs="Arial"/>
          <w:szCs w:val="24"/>
          <w:lang w:val="es-ES"/>
        </w:rPr>
        <w:t xml:space="preserve"> como</w:t>
      </w:r>
      <w:r w:rsidRPr="006A6176">
        <w:rPr>
          <w:rFonts w:cs="Arial"/>
          <w:szCs w:val="24"/>
          <w:lang w:val="es-ES"/>
        </w:rPr>
        <w:t xml:space="preserve"> “</w:t>
      </w:r>
      <w:r w:rsidRPr="006A6176">
        <w:rPr>
          <w:rFonts w:cs="Arial"/>
          <w:i/>
          <w:szCs w:val="24"/>
          <w:lang w:val="es-ES"/>
        </w:rPr>
        <w:t>(…)</w:t>
      </w:r>
      <w:r w:rsidR="000F48DA" w:rsidRPr="006A6176">
        <w:rPr>
          <w:rFonts w:cs="Arial"/>
          <w:i/>
          <w:szCs w:val="24"/>
          <w:lang w:val="es-ES"/>
        </w:rPr>
        <w:t xml:space="preserve"> </w:t>
      </w:r>
      <w:r w:rsidRPr="006A6176">
        <w:rPr>
          <w:rFonts w:cs="Arial"/>
          <w:i/>
          <w:szCs w:val="24"/>
          <w:lang w:val="es-ES"/>
        </w:rPr>
        <w:t>aquel en el cual los árbitros fundamentan su decisión en el derecho positivo vigente”.</w:t>
      </w:r>
      <w:r w:rsidRPr="006A6176">
        <w:rPr>
          <w:rFonts w:cs="Arial"/>
          <w:szCs w:val="24"/>
          <w:lang w:val="es-ES"/>
        </w:rPr>
        <w:t xml:space="preserve"> </w:t>
      </w:r>
    </w:p>
    <w:p w14:paraId="393C1388" w14:textId="77777777" w:rsidR="00912E51" w:rsidRPr="006A6176" w:rsidRDefault="00912E51" w:rsidP="00912E51">
      <w:pPr>
        <w:widowControl w:val="0"/>
        <w:rPr>
          <w:bCs/>
        </w:rPr>
      </w:pPr>
    </w:p>
    <w:p w14:paraId="50C62AC9" w14:textId="77777777" w:rsidR="00912E51" w:rsidRPr="006A6176" w:rsidRDefault="00912E51" w:rsidP="00912E51">
      <w:pPr>
        <w:widowControl w:val="0"/>
        <w:rPr>
          <w:i/>
        </w:rPr>
      </w:pPr>
      <w:r w:rsidRPr="006A6176">
        <w:rPr>
          <w:bCs/>
        </w:rPr>
        <w:t>1</w:t>
      </w:r>
      <w:r w:rsidR="004120B9" w:rsidRPr="006A6176">
        <w:rPr>
          <w:bCs/>
        </w:rPr>
        <w:t>3</w:t>
      </w:r>
      <w:r w:rsidRPr="006A6176">
        <w:rPr>
          <w:bCs/>
        </w:rPr>
        <w:t xml:space="preserve">. Ahora bien, para que se pueda predicar que un laudo fue proferido en </w:t>
      </w:r>
      <w:r w:rsidR="005D6A46" w:rsidRPr="006A6176">
        <w:rPr>
          <w:bCs/>
        </w:rPr>
        <w:t>conciencia</w:t>
      </w:r>
      <w:r w:rsidRPr="006A6176">
        <w:rPr>
          <w:bCs/>
        </w:rPr>
        <w:t xml:space="preserve"> se requiere la comprobación de que los árbitros al resolver deja</w:t>
      </w:r>
      <w:r w:rsidR="0091738B" w:rsidRPr="006A6176">
        <w:rPr>
          <w:bCs/>
        </w:rPr>
        <w:t>ron</w:t>
      </w:r>
      <w:r w:rsidRPr="006A6176">
        <w:rPr>
          <w:bCs/>
        </w:rPr>
        <w:t xml:space="preserve">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w:t>
      </w:r>
      <w:r w:rsidRPr="006A6176">
        <w:rPr>
          <w:color w:val="000000"/>
        </w:rPr>
        <w:t>urídico dentro del cual se debe decidir, podrá decirse que se está en presencia de un fallo en conciencia. Pero si el juez o árbitro resuelve fundado en el ordenamiento jurídico, con base en el análisis del material probatorio allegado oportunamente al proceso y de conformidad a las reglas de la sana crítica, ese pronunciamiento será en derecho</w:t>
      </w:r>
      <w:r w:rsidR="000F48DA" w:rsidRPr="006A6176">
        <w:rPr>
          <w:rStyle w:val="Refdenotaalpie"/>
          <w:rFonts w:cs="Arial"/>
          <w:color w:val="000000"/>
        </w:rPr>
        <w:footnoteReference w:id="5"/>
      </w:r>
      <w:r w:rsidRPr="006A6176">
        <w:rPr>
          <w:color w:val="000000"/>
        </w:rPr>
        <w:t xml:space="preserve">. </w:t>
      </w:r>
    </w:p>
    <w:p w14:paraId="5D644DD0" w14:textId="77777777" w:rsidR="00912E51" w:rsidRPr="006A6176" w:rsidRDefault="00912E51" w:rsidP="00912E51">
      <w:pPr>
        <w:widowControl w:val="0"/>
        <w:rPr>
          <w:bCs/>
        </w:rPr>
      </w:pPr>
    </w:p>
    <w:p w14:paraId="6C0A1ADF" w14:textId="77777777" w:rsidR="008D7B35" w:rsidRPr="006A6176" w:rsidRDefault="00912E51" w:rsidP="00912E51">
      <w:pPr>
        <w:widowControl w:val="0"/>
        <w:rPr>
          <w:bCs/>
        </w:rPr>
      </w:pPr>
      <w:r w:rsidRPr="006A6176">
        <w:rPr>
          <w:bCs/>
        </w:rPr>
        <w:t>1</w:t>
      </w:r>
      <w:r w:rsidR="004120B9" w:rsidRPr="006A6176">
        <w:rPr>
          <w:bCs/>
        </w:rPr>
        <w:t>4</w:t>
      </w:r>
      <w:r w:rsidRPr="006A6176">
        <w:rPr>
          <w:bCs/>
        </w:rPr>
        <w:t>. En el presente caso,</w:t>
      </w:r>
      <w:r w:rsidR="00D0312C" w:rsidRPr="006A6176">
        <w:rPr>
          <w:bCs/>
        </w:rPr>
        <w:t xml:space="preserve"> no se produjo un fallo en conciencia</w:t>
      </w:r>
      <w:r w:rsidR="007D7DD6" w:rsidRPr="006A6176">
        <w:rPr>
          <w:bCs/>
        </w:rPr>
        <w:t xml:space="preserve"> en el punto</w:t>
      </w:r>
      <w:r w:rsidR="00937C1C" w:rsidRPr="006A6176">
        <w:rPr>
          <w:bCs/>
        </w:rPr>
        <w:t>, y lo que se vislumbra, por el contrario, es una inconformidad con la manera en que el asunto</w:t>
      </w:r>
      <w:r w:rsidR="00165C59" w:rsidRPr="006A6176">
        <w:rPr>
          <w:bCs/>
        </w:rPr>
        <w:t xml:space="preserve"> fue resuelto de fondo por el tribunal de arbitramento, al considerar que la decisión de iniciar la </w:t>
      </w:r>
      <w:proofErr w:type="spellStart"/>
      <w:r w:rsidR="00165C59" w:rsidRPr="006A6176">
        <w:rPr>
          <w:bCs/>
        </w:rPr>
        <w:t>causación</w:t>
      </w:r>
      <w:proofErr w:type="spellEnd"/>
      <w:r w:rsidR="00165C59" w:rsidRPr="006A6176">
        <w:rPr>
          <w:bCs/>
        </w:rPr>
        <w:t xml:space="preserve"> de los intereses desde el día siguiente a la </w:t>
      </w:r>
      <w:r w:rsidR="00E726FE" w:rsidRPr="006A6176">
        <w:rPr>
          <w:bCs/>
        </w:rPr>
        <w:t>terminación</w:t>
      </w:r>
      <w:r w:rsidR="00165C59" w:rsidRPr="006A6176">
        <w:rPr>
          <w:bCs/>
        </w:rPr>
        <w:t xml:space="preserve"> del contrato, 11 de septiembre del 2010, es un error en </w:t>
      </w:r>
      <w:r w:rsidR="00E726FE" w:rsidRPr="006A6176">
        <w:rPr>
          <w:bCs/>
        </w:rPr>
        <w:t>cuanto</w:t>
      </w:r>
      <w:r w:rsidR="00165C59" w:rsidRPr="006A6176">
        <w:rPr>
          <w:bCs/>
        </w:rPr>
        <w:t xml:space="preserve"> estos debieron concederse únicamente desde que se suscribió el acta de entrega y recibo a satisfacción</w:t>
      </w:r>
      <w:r w:rsidR="008D7B35" w:rsidRPr="006A6176">
        <w:rPr>
          <w:bCs/>
        </w:rPr>
        <w:t>.</w:t>
      </w:r>
    </w:p>
    <w:p w14:paraId="5AB5D5F2" w14:textId="77777777" w:rsidR="008D7B35" w:rsidRPr="006A6176" w:rsidRDefault="008D7B35" w:rsidP="00912E51">
      <w:pPr>
        <w:widowControl w:val="0"/>
        <w:rPr>
          <w:bCs/>
        </w:rPr>
      </w:pPr>
    </w:p>
    <w:p w14:paraId="0CDD855A" w14:textId="77777777" w:rsidR="007B676C" w:rsidRPr="006A6176" w:rsidRDefault="008D7B35" w:rsidP="00912E51">
      <w:pPr>
        <w:widowControl w:val="0"/>
        <w:rPr>
          <w:bCs/>
        </w:rPr>
      </w:pPr>
      <w:r w:rsidRPr="006A6176">
        <w:rPr>
          <w:bCs/>
        </w:rPr>
        <w:t>15. El fondo del asunto, es decir, el momento en el que debió iniciarse en efecto el c</w:t>
      </w:r>
      <w:r w:rsidR="0087395F" w:rsidRPr="006A6176">
        <w:rPr>
          <w:bCs/>
        </w:rPr>
        <w:t>á</w:t>
      </w:r>
      <w:r w:rsidRPr="006A6176">
        <w:rPr>
          <w:bCs/>
        </w:rPr>
        <w:t xml:space="preserve">lculo de los intereses, </w:t>
      </w:r>
      <w:r w:rsidR="00885C23" w:rsidRPr="006A6176">
        <w:rPr>
          <w:bCs/>
        </w:rPr>
        <w:t>escapa a la competencia de esta Sala</w:t>
      </w:r>
      <w:r w:rsidR="00E622B7" w:rsidRPr="006A6176">
        <w:rPr>
          <w:bCs/>
        </w:rPr>
        <w:t>, dado que, como se ha explicado</w:t>
      </w:r>
      <w:r w:rsidR="0087395F" w:rsidRPr="006A6176">
        <w:rPr>
          <w:bCs/>
        </w:rPr>
        <w:t xml:space="preserve">, el recurso de anulación tiene como fin analizar errores en el </w:t>
      </w:r>
      <w:r w:rsidR="00DA17E2" w:rsidRPr="006A6176">
        <w:rPr>
          <w:bCs/>
        </w:rPr>
        <w:t>procedimiento</w:t>
      </w:r>
      <w:r w:rsidR="0087395F" w:rsidRPr="006A6176">
        <w:rPr>
          <w:bCs/>
        </w:rPr>
        <w:t xml:space="preserve"> y no en la sustancia de lo resuelto en el laudo</w:t>
      </w:r>
      <w:r w:rsidR="00092EE3" w:rsidRPr="006A6176">
        <w:rPr>
          <w:bCs/>
        </w:rPr>
        <w:t xml:space="preserve">, razón por la que no se estudiarán los argumentos </w:t>
      </w:r>
      <w:r w:rsidR="003B2549" w:rsidRPr="006A6176">
        <w:rPr>
          <w:bCs/>
        </w:rPr>
        <w:t xml:space="preserve">de </w:t>
      </w:r>
      <w:proofErr w:type="spellStart"/>
      <w:r w:rsidR="003B2549" w:rsidRPr="006A6176">
        <w:rPr>
          <w:bCs/>
        </w:rPr>
        <w:t>Fonade</w:t>
      </w:r>
      <w:proofErr w:type="spellEnd"/>
      <w:r w:rsidR="003B2549" w:rsidRPr="006A6176">
        <w:rPr>
          <w:bCs/>
        </w:rPr>
        <w:t xml:space="preserve"> que sustentan su afirmación sobre el error cometido en</w:t>
      </w:r>
      <w:r w:rsidR="007B676C" w:rsidRPr="006A6176">
        <w:rPr>
          <w:bCs/>
        </w:rPr>
        <w:t xml:space="preserve"> el particular.</w:t>
      </w:r>
    </w:p>
    <w:p w14:paraId="29517868" w14:textId="77777777" w:rsidR="007B676C" w:rsidRPr="006A6176" w:rsidRDefault="007B676C" w:rsidP="00912E51">
      <w:pPr>
        <w:widowControl w:val="0"/>
        <w:rPr>
          <w:bCs/>
        </w:rPr>
      </w:pPr>
    </w:p>
    <w:p w14:paraId="3584F5CA" w14:textId="77777777" w:rsidR="00DA17E2" w:rsidRPr="006A6176" w:rsidRDefault="007B676C" w:rsidP="00912E51">
      <w:pPr>
        <w:widowControl w:val="0"/>
        <w:rPr>
          <w:bCs/>
        </w:rPr>
      </w:pPr>
      <w:r w:rsidRPr="006A6176">
        <w:rPr>
          <w:bCs/>
        </w:rPr>
        <w:t>16. Por otra parte, vale resaltar que el estudio de lo</w:t>
      </w:r>
      <w:r w:rsidR="00C82071" w:rsidRPr="006A6176">
        <w:rPr>
          <w:bCs/>
        </w:rPr>
        <w:t xml:space="preserve"> expuesto en el laudo sobre el momento en que debió indicar el cálculo de los intereses se aleja de la arbitrariedad o ausencia de sustento que caracteriza el fallo en conciencia, ya que para esto se basó en las pruebas del proceso, como lo que encontró acreditado respecto de las mayores cantidades de obra y el dictamen pericial</w:t>
      </w:r>
      <w:r w:rsidR="00DA17E2" w:rsidRPr="006A6176">
        <w:rPr>
          <w:bCs/>
        </w:rPr>
        <w:t>.</w:t>
      </w:r>
    </w:p>
    <w:p w14:paraId="48D60F37" w14:textId="77777777" w:rsidR="00DA17E2" w:rsidRPr="006A6176" w:rsidRDefault="00DA17E2" w:rsidP="00912E51">
      <w:pPr>
        <w:widowControl w:val="0"/>
        <w:rPr>
          <w:bCs/>
        </w:rPr>
      </w:pPr>
    </w:p>
    <w:p w14:paraId="571279BC" w14:textId="77777777" w:rsidR="00AF4C91" w:rsidRPr="006A6176" w:rsidRDefault="00DA17E2" w:rsidP="00912E51">
      <w:pPr>
        <w:widowControl w:val="0"/>
        <w:rPr>
          <w:bCs/>
        </w:rPr>
      </w:pPr>
      <w:r w:rsidRPr="006A6176">
        <w:rPr>
          <w:bCs/>
        </w:rPr>
        <w:t>17. Respecto al momento</w:t>
      </w:r>
      <w:r w:rsidR="009C0A67" w:rsidRPr="006A6176">
        <w:rPr>
          <w:bCs/>
        </w:rPr>
        <w:t xml:space="preserve"> concreto en que debía in</w:t>
      </w:r>
      <w:r w:rsidR="00B05972" w:rsidRPr="006A6176">
        <w:rPr>
          <w:bCs/>
        </w:rPr>
        <w:t>i</w:t>
      </w:r>
      <w:r w:rsidR="009C0A67" w:rsidRPr="006A6176">
        <w:rPr>
          <w:bCs/>
        </w:rPr>
        <w:t>ciar la contabilización de los intereses, se advierte</w:t>
      </w:r>
      <w:r w:rsidR="004D70E0" w:rsidRPr="006A6176">
        <w:rPr>
          <w:bCs/>
        </w:rPr>
        <w:t xml:space="preserve"> </w:t>
      </w:r>
      <w:r w:rsidR="009C0A67" w:rsidRPr="006A6176">
        <w:rPr>
          <w:bCs/>
        </w:rPr>
        <w:t>que es cierto que</w:t>
      </w:r>
      <w:r w:rsidR="00B05972" w:rsidRPr="006A6176">
        <w:rPr>
          <w:bCs/>
        </w:rPr>
        <w:t xml:space="preserve"> no se hizo ninguna referencia expresa a </w:t>
      </w:r>
      <w:r w:rsidR="007A2D66" w:rsidRPr="006A6176">
        <w:rPr>
          <w:bCs/>
        </w:rPr>
        <w:t>una norma positiva</w:t>
      </w:r>
      <w:r w:rsidR="002C0475" w:rsidRPr="006A6176">
        <w:rPr>
          <w:bCs/>
        </w:rPr>
        <w:t xml:space="preserve"> que justificara </w:t>
      </w:r>
      <w:r w:rsidR="00AF4C91" w:rsidRPr="006A6176">
        <w:rPr>
          <w:bCs/>
        </w:rPr>
        <w:t>el otorgamiento de la indemnización solicitada desde la terminación del contrato y no desde otro momento particular.</w:t>
      </w:r>
    </w:p>
    <w:p w14:paraId="7AD50972" w14:textId="77777777" w:rsidR="00AF4C91" w:rsidRPr="006A6176" w:rsidRDefault="00AF4C91" w:rsidP="00912E51">
      <w:pPr>
        <w:widowControl w:val="0"/>
        <w:rPr>
          <w:bCs/>
        </w:rPr>
      </w:pPr>
    </w:p>
    <w:p w14:paraId="59D846AF" w14:textId="77777777" w:rsidR="004B64B0" w:rsidRPr="006A6176" w:rsidRDefault="00AF4C91" w:rsidP="00912E51">
      <w:pPr>
        <w:widowControl w:val="0"/>
        <w:rPr>
          <w:bCs/>
        </w:rPr>
      </w:pPr>
      <w:r w:rsidRPr="006A6176">
        <w:rPr>
          <w:bCs/>
        </w:rPr>
        <w:t xml:space="preserve">18. Sin embargo, ello no implica por sí mismo </w:t>
      </w:r>
      <w:r w:rsidR="00DB7ACC" w:rsidRPr="006A6176">
        <w:rPr>
          <w:bCs/>
        </w:rPr>
        <w:t>que la decisión se haya dictado ún</w:t>
      </w:r>
      <w:r w:rsidR="00811DA7" w:rsidRPr="006A6176">
        <w:rPr>
          <w:bCs/>
        </w:rPr>
        <w:t>i</w:t>
      </w:r>
      <w:r w:rsidR="00DB7ACC" w:rsidRPr="006A6176">
        <w:rPr>
          <w:bCs/>
        </w:rPr>
        <w:t xml:space="preserve">camente de </w:t>
      </w:r>
      <w:r w:rsidR="00811DA7" w:rsidRPr="006A6176">
        <w:rPr>
          <w:bCs/>
        </w:rPr>
        <w:t>conformidad</w:t>
      </w:r>
      <w:r w:rsidR="00DB7ACC" w:rsidRPr="006A6176">
        <w:rPr>
          <w:bCs/>
        </w:rPr>
        <w:t xml:space="preserve"> con </w:t>
      </w:r>
      <w:r w:rsidR="00470CD2" w:rsidRPr="006A6176">
        <w:rPr>
          <w:bCs/>
        </w:rPr>
        <w:t xml:space="preserve">consideraciones personales del fallador, o sin aplicación de normas relativas al asunto, dado que, </w:t>
      </w:r>
      <w:r w:rsidR="0034784B" w:rsidRPr="006A6176">
        <w:rPr>
          <w:bCs/>
        </w:rPr>
        <w:t>al razonar que los intereses debían causarse desde el instante en el que el consorcio convocante cumplió con el objeto del contrato y por lo tanto</w:t>
      </w:r>
      <w:r w:rsidR="00A25CD4" w:rsidRPr="006A6176">
        <w:rPr>
          <w:bCs/>
        </w:rPr>
        <w:t xml:space="preserve"> tenía derecho a que </w:t>
      </w:r>
      <w:proofErr w:type="spellStart"/>
      <w:r w:rsidR="00A25CD4" w:rsidRPr="006A6176">
        <w:rPr>
          <w:bCs/>
        </w:rPr>
        <w:t>Fonade</w:t>
      </w:r>
      <w:proofErr w:type="spellEnd"/>
      <w:r w:rsidR="00A25CD4" w:rsidRPr="006A6176">
        <w:rPr>
          <w:bCs/>
        </w:rPr>
        <w:t xml:space="preserve">, como contratista, procediera a la entrega de la contraprestación acordada, está dando aplicación a lo previsto en la normatividad </w:t>
      </w:r>
      <w:r w:rsidR="001A0524" w:rsidRPr="006A6176">
        <w:rPr>
          <w:bCs/>
        </w:rPr>
        <w:t xml:space="preserve">civil respecto de la constitución en mora del </w:t>
      </w:r>
      <w:r w:rsidR="003F1A53" w:rsidRPr="006A6176">
        <w:rPr>
          <w:bCs/>
        </w:rPr>
        <w:t>deudor, particularmente los artículos 1608 y 1609 del Código Civil, que señalan:</w:t>
      </w:r>
    </w:p>
    <w:p w14:paraId="591C938B" w14:textId="77777777" w:rsidR="003F1A53" w:rsidRPr="006A6176" w:rsidRDefault="003F1A53" w:rsidP="00912E51">
      <w:pPr>
        <w:widowControl w:val="0"/>
        <w:rPr>
          <w:bCs/>
        </w:rPr>
      </w:pPr>
    </w:p>
    <w:p w14:paraId="385531E2" w14:textId="77777777" w:rsidR="00B156A4" w:rsidRPr="006A6176" w:rsidRDefault="00B156A4" w:rsidP="00B156A4">
      <w:pPr>
        <w:widowControl w:val="0"/>
        <w:spacing w:line="240" w:lineRule="auto"/>
        <w:ind w:left="567" w:right="567"/>
        <w:rPr>
          <w:bCs/>
          <w:i/>
          <w:lang w:val="es-CO"/>
        </w:rPr>
      </w:pPr>
      <w:r w:rsidRPr="006A6176">
        <w:rPr>
          <w:bCs/>
          <w:i/>
          <w:lang w:val="es-CO"/>
        </w:rPr>
        <w:t>ARTICULO 1608. &lt;MORA DEL DEUDOR&gt;. El deudor está en mora:</w:t>
      </w:r>
    </w:p>
    <w:p w14:paraId="376784A4" w14:textId="77777777" w:rsidR="00B156A4" w:rsidRPr="006A6176" w:rsidRDefault="00B156A4" w:rsidP="00B156A4">
      <w:pPr>
        <w:widowControl w:val="0"/>
        <w:spacing w:line="240" w:lineRule="auto"/>
        <w:ind w:left="567" w:right="567"/>
        <w:rPr>
          <w:bCs/>
          <w:i/>
          <w:lang w:val="es-CO"/>
        </w:rPr>
      </w:pPr>
      <w:r w:rsidRPr="006A6176">
        <w:rPr>
          <w:bCs/>
          <w:i/>
          <w:lang w:val="es-CO"/>
        </w:rPr>
        <w:lastRenderedPageBreak/>
        <w:t>1o.) Cuando no ha cumplido la obligación dentro del término estipulado; salvo que la ley, en casos especiales, exija que se requiera al deudor para constituirlo en mora.</w:t>
      </w:r>
    </w:p>
    <w:p w14:paraId="195863BE" w14:textId="77777777" w:rsidR="00B156A4" w:rsidRPr="006A6176" w:rsidRDefault="00B156A4" w:rsidP="00B156A4">
      <w:pPr>
        <w:widowControl w:val="0"/>
        <w:spacing w:line="240" w:lineRule="auto"/>
        <w:ind w:left="567" w:right="567"/>
        <w:rPr>
          <w:bCs/>
          <w:i/>
          <w:lang w:val="es-CO"/>
        </w:rPr>
      </w:pPr>
      <w:r w:rsidRPr="006A6176">
        <w:rPr>
          <w:bCs/>
          <w:i/>
          <w:lang w:val="es-CO"/>
        </w:rPr>
        <w:t>2o.) Cuando la cosa no ha podido ser dada o ejecutada sino dentro de cierto tiempo y el deudor lo ha dejado pasar sin darla o ejecutarla.</w:t>
      </w:r>
    </w:p>
    <w:p w14:paraId="6EF73388" w14:textId="77777777" w:rsidR="00B156A4" w:rsidRPr="006A6176" w:rsidRDefault="00B156A4" w:rsidP="00B156A4">
      <w:pPr>
        <w:widowControl w:val="0"/>
        <w:spacing w:line="240" w:lineRule="auto"/>
        <w:ind w:left="567" w:right="567"/>
        <w:rPr>
          <w:bCs/>
          <w:i/>
          <w:lang w:val="es-CO"/>
        </w:rPr>
      </w:pPr>
      <w:r w:rsidRPr="006A6176">
        <w:rPr>
          <w:bCs/>
          <w:i/>
          <w:lang w:val="es-CO"/>
        </w:rPr>
        <w:t>3o.) En los demás casos, cuando el deudor ha sido judicialmente reconvenido por el acreedor.</w:t>
      </w:r>
    </w:p>
    <w:p w14:paraId="1C80DB80" w14:textId="77777777" w:rsidR="00B156A4" w:rsidRPr="006A6176" w:rsidRDefault="00B156A4" w:rsidP="00B156A4">
      <w:pPr>
        <w:widowControl w:val="0"/>
        <w:spacing w:line="240" w:lineRule="auto"/>
        <w:ind w:left="567" w:right="567"/>
        <w:rPr>
          <w:bCs/>
          <w:i/>
          <w:lang w:val="es-CO"/>
        </w:rPr>
      </w:pPr>
    </w:p>
    <w:p w14:paraId="167170FB" w14:textId="77777777" w:rsidR="003F1A53" w:rsidRPr="006A6176" w:rsidRDefault="00B156A4" w:rsidP="00B156A4">
      <w:pPr>
        <w:widowControl w:val="0"/>
        <w:spacing w:line="240" w:lineRule="auto"/>
        <w:ind w:left="567" w:right="567"/>
        <w:rPr>
          <w:bCs/>
          <w:i/>
          <w:lang w:val="es-CO"/>
        </w:rPr>
      </w:pPr>
      <w:r w:rsidRPr="006A6176">
        <w:rPr>
          <w:bCs/>
          <w:i/>
          <w:lang w:val="es-CO"/>
        </w:rPr>
        <w:t>ARTICULO 1609. &lt;MORA EN LOS CONTRATOS BILATERALES&gt;. En los contratos bilaterales ninguno de los contratantes está en mora dejando de cumplir lo pactado, mientras el otro no lo cumpla por su parte, o no se allana a cumplirlo en la forma y tiempo debidos.</w:t>
      </w:r>
    </w:p>
    <w:p w14:paraId="1907F87F" w14:textId="77777777" w:rsidR="004B64B0" w:rsidRPr="006A6176" w:rsidRDefault="004B64B0" w:rsidP="00912E51">
      <w:pPr>
        <w:widowControl w:val="0"/>
        <w:rPr>
          <w:bCs/>
        </w:rPr>
      </w:pPr>
    </w:p>
    <w:p w14:paraId="61D4D329" w14:textId="77777777" w:rsidR="004B64B0" w:rsidRPr="006A6176" w:rsidRDefault="00B156A4" w:rsidP="00912E51">
      <w:pPr>
        <w:widowControl w:val="0"/>
        <w:rPr>
          <w:bCs/>
        </w:rPr>
      </w:pPr>
      <w:r w:rsidRPr="006A6176">
        <w:rPr>
          <w:bCs/>
        </w:rPr>
        <w:t xml:space="preserve">19. </w:t>
      </w:r>
      <w:r w:rsidR="002834E9" w:rsidRPr="006A6176">
        <w:rPr>
          <w:bCs/>
        </w:rPr>
        <w:t xml:space="preserve">En otras palabras, en este caso el tribunal arbitral señaló con claridad meridiana que </w:t>
      </w:r>
      <w:r w:rsidR="00A5200F" w:rsidRPr="006A6176">
        <w:rPr>
          <w:bCs/>
        </w:rPr>
        <w:t>los intereses a los que condenó eran una consecuencia fo</w:t>
      </w:r>
      <w:r w:rsidR="00533C51" w:rsidRPr="006A6176">
        <w:rPr>
          <w:bCs/>
        </w:rPr>
        <w:t>r</w:t>
      </w:r>
      <w:r w:rsidR="00A5200F" w:rsidRPr="006A6176">
        <w:rPr>
          <w:bCs/>
        </w:rPr>
        <w:t xml:space="preserve">zosa del incumplimiento </w:t>
      </w:r>
      <w:r w:rsidR="00533C51" w:rsidRPr="006A6176">
        <w:rPr>
          <w:bCs/>
        </w:rPr>
        <w:t xml:space="preserve">que declaró respecto de la obligación de </w:t>
      </w:r>
      <w:proofErr w:type="spellStart"/>
      <w:r w:rsidR="00533C51" w:rsidRPr="006A6176">
        <w:rPr>
          <w:bCs/>
        </w:rPr>
        <w:t>Fonade</w:t>
      </w:r>
      <w:proofErr w:type="spellEnd"/>
      <w:r w:rsidR="00533C51" w:rsidRPr="006A6176">
        <w:rPr>
          <w:bCs/>
        </w:rPr>
        <w:t xml:space="preserve"> de pagar lo ejecutado efectivamente por el consorcio contratista, el cual se configuró en el momento en el que esta entregó el objeto contratado sin que se le pagara la contraprestación conforme con las mayores cantidades de obra en las que esta tuvo que incurrir, evento que lo situó en una situación de mora.</w:t>
      </w:r>
    </w:p>
    <w:p w14:paraId="3CB5C07C" w14:textId="77777777" w:rsidR="00533C51" w:rsidRPr="006A6176" w:rsidRDefault="006A43D2" w:rsidP="006A43D2">
      <w:pPr>
        <w:widowControl w:val="0"/>
        <w:tabs>
          <w:tab w:val="left" w:pos="1889"/>
        </w:tabs>
        <w:rPr>
          <w:bCs/>
        </w:rPr>
      </w:pPr>
      <w:r>
        <w:rPr>
          <w:bCs/>
        </w:rPr>
        <w:tab/>
      </w:r>
    </w:p>
    <w:p w14:paraId="23A620CD" w14:textId="77777777" w:rsidR="00110442" w:rsidRPr="006A6176" w:rsidRDefault="00533C51" w:rsidP="00912E51">
      <w:pPr>
        <w:widowControl w:val="0"/>
        <w:rPr>
          <w:bCs/>
        </w:rPr>
      </w:pPr>
      <w:r w:rsidRPr="006A6176">
        <w:rPr>
          <w:bCs/>
        </w:rPr>
        <w:t xml:space="preserve">20. Esta conclusión, aunque no se enunció expresamente una norma positiva para el efecto, </w:t>
      </w:r>
      <w:r w:rsidR="00375906" w:rsidRPr="006A6176">
        <w:rPr>
          <w:bCs/>
        </w:rPr>
        <w:t xml:space="preserve">se compadece con la regulación civil respecto de la </w:t>
      </w:r>
      <w:r w:rsidR="00110442" w:rsidRPr="006A6176">
        <w:rPr>
          <w:bCs/>
        </w:rPr>
        <w:t>constitución</w:t>
      </w:r>
      <w:r w:rsidR="00375906" w:rsidRPr="006A6176">
        <w:rPr>
          <w:bCs/>
        </w:rPr>
        <w:t xml:space="preserve"> en mora del deudor</w:t>
      </w:r>
      <w:r w:rsidR="00110442" w:rsidRPr="006A6176">
        <w:rPr>
          <w:bCs/>
        </w:rPr>
        <w:t xml:space="preserve">, y estuvo sustentado, además, en las pruebas que se decretaron en el proceso para establecer la existencia y valor de mayores cantidades de obra. En tal sentido, lejos de constituir una decisión arbitraria del tribunal de arbitramento, se trató de una medida basada en las normas legales que este consideró aplicables al caso y el material </w:t>
      </w:r>
      <w:r w:rsidR="00E726FE" w:rsidRPr="006A6176">
        <w:rPr>
          <w:bCs/>
        </w:rPr>
        <w:t>probatorio</w:t>
      </w:r>
      <w:r w:rsidR="00110442" w:rsidRPr="006A6176">
        <w:rPr>
          <w:bCs/>
        </w:rPr>
        <w:t xml:space="preserve"> que se hallaba a su disposición.</w:t>
      </w:r>
    </w:p>
    <w:p w14:paraId="37452473" w14:textId="77777777" w:rsidR="00110442" w:rsidRPr="006A6176" w:rsidRDefault="00110442" w:rsidP="00912E51">
      <w:pPr>
        <w:widowControl w:val="0"/>
        <w:rPr>
          <w:bCs/>
        </w:rPr>
      </w:pPr>
    </w:p>
    <w:p w14:paraId="729430A8" w14:textId="77777777" w:rsidR="00533C51" w:rsidRPr="006A6176" w:rsidRDefault="00110442" w:rsidP="00912E51">
      <w:pPr>
        <w:widowControl w:val="0"/>
        <w:rPr>
          <w:bCs/>
        </w:rPr>
      </w:pPr>
      <w:r w:rsidRPr="006A6176">
        <w:rPr>
          <w:bCs/>
        </w:rPr>
        <w:t xml:space="preserve">21. </w:t>
      </w:r>
      <w:r w:rsidR="00E60031" w:rsidRPr="006A6176">
        <w:rPr>
          <w:bCs/>
        </w:rPr>
        <w:t>Por el contrario, como ya se ha señalado, el recurrente, en esencia, pretende que en esta sede se estudien sus argumentos relativos a que en realidad la mora no se produjo en otro momento, lo que le est</w:t>
      </w:r>
      <w:r w:rsidR="00A13D62" w:rsidRPr="006A6176">
        <w:rPr>
          <w:bCs/>
        </w:rPr>
        <w:t>á</w:t>
      </w:r>
      <w:r w:rsidR="00E60031" w:rsidRPr="006A6176">
        <w:rPr>
          <w:bCs/>
        </w:rPr>
        <w:t xml:space="preserve"> vedado a la Sala por la naturaleza extraordinaria del recurso que se desata</w:t>
      </w:r>
      <w:r w:rsidR="00A13D62" w:rsidRPr="006A6176">
        <w:rPr>
          <w:bCs/>
        </w:rPr>
        <w:t>.</w:t>
      </w:r>
    </w:p>
    <w:p w14:paraId="3A1B97EA" w14:textId="77777777" w:rsidR="00A13D62" w:rsidRPr="006A6176" w:rsidRDefault="00A13D62" w:rsidP="00912E51">
      <w:pPr>
        <w:widowControl w:val="0"/>
        <w:rPr>
          <w:bCs/>
        </w:rPr>
      </w:pPr>
    </w:p>
    <w:p w14:paraId="4F9FC1A6" w14:textId="77777777" w:rsidR="00A212D0" w:rsidRPr="006A6176" w:rsidRDefault="00A13D62" w:rsidP="00D04F72">
      <w:pPr>
        <w:widowControl w:val="0"/>
        <w:rPr>
          <w:bCs/>
        </w:rPr>
      </w:pPr>
      <w:r w:rsidRPr="006A6176">
        <w:rPr>
          <w:bCs/>
        </w:rPr>
        <w:t>22.</w:t>
      </w:r>
      <w:r w:rsidR="00267E4E" w:rsidRPr="006A6176">
        <w:rPr>
          <w:bCs/>
        </w:rPr>
        <w:t xml:space="preserve"> </w:t>
      </w:r>
      <w:r w:rsidR="00D04F72" w:rsidRPr="006A6176">
        <w:rPr>
          <w:bCs/>
        </w:rPr>
        <w:t xml:space="preserve">Así las cosas, la Sala declarará infundado el recurso extraordinario de anulación formulado por </w:t>
      </w:r>
      <w:proofErr w:type="spellStart"/>
      <w:r w:rsidR="00D04F72" w:rsidRPr="006A6176">
        <w:rPr>
          <w:bCs/>
        </w:rPr>
        <w:t>Fonade</w:t>
      </w:r>
      <w:proofErr w:type="spellEnd"/>
      <w:r w:rsidR="00D04F72" w:rsidRPr="006A6176">
        <w:rPr>
          <w:bCs/>
        </w:rPr>
        <w:t xml:space="preserve"> contra el laudo del 16 de enero del 2017, proferido por el tribunal de arbitramento</w:t>
      </w:r>
      <w:r w:rsidR="00873F8F" w:rsidRPr="006A6176">
        <w:rPr>
          <w:bCs/>
        </w:rPr>
        <w:t xml:space="preserve"> constituido con el objeto de definir las controversias </w:t>
      </w:r>
      <w:r w:rsidR="006006E8" w:rsidRPr="006A6176">
        <w:rPr>
          <w:bCs/>
        </w:rPr>
        <w:t>suscitadas</w:t>
      </w:r>
      <w:r w:rsidR="00873F8F" w:rsidRPr="006A6176">
        <w:rPr>
          <w:bCs/>
        </w:rPr>
        <w:t xml:space="preserve"> entre tal entidad y el Consorcio CMS Cárceles en el marco de la ejecución del contrat</w:t>
      </w:r>
      <w:r w:rsidR="00D07555" w:rsidRPr="006A6176">
        <w:rPr>
          <w:bCs/>
        </w:rPr>
        <w:t>o de obra n.º 2070329 del 2007.</w:t>
      </w:r>
    </w:p>
    <w:p w14:paraId="3ED4EEBF" w14:textId="77777777" w:rsidR="00A212D0" w:rsidRPr="006A6176" w:rsidRDefault="00A212D0" w:rsidP="00912E51">
      <w:pPr>
        <w:widowControl w:val="0"/>
        <w:rPr>
          <w:bCs/>
        </w:rPr>
      </w:pPr>
    </w:p>
    <w:p w14:paraId="09D7EF61" w14:textId="77777777" w:rsidR="00912E51" w:rsidRPr="006A6176" w:rsidRDefault="00AC2E14" w:rsidP="00912E51">
      <w:pPr>
        <w:rPr>
          <w:b/>
          <w:iCs/>
          <w:w w:val="108"/>
          <w:lang w:val="es-CO" w:bidi="he-IL"/>
        </w:rPr>
      </w:pPr>
      <w:r w:rsidRPr="006A6176">
        <w:rPr>
          <w:b/>
          <w:iCs/>
          <w:w w:val="108"/>
          <w:lang w:val="es-CO" w:bidi="he-IL"/>
        </w:rPr>
        <w:t>IV. Costas</w:t>
      </w:r>
    </w:p>
    <w:p w14:paraId="3C07157C" w14:textId="77777777" w:rsidR="00912E51" w:rsidRPr="006A6176" w:rsidRDefault="00912E51" w:rsidP="00912E51">
      <w:pPr>
        <w:rPr>
          <w:b/>
          <w:iCs/>
          <w:w w:val="108"/>
          <w:lang w:val="es-CO" w:bidi="he-IL"/>
        </w:rPr>
      </w:pPr>
    </w:p>
    <w:p w14:paraId="76D00731" w14:textId="77777777" w:rsidR="00912E51" w:rsidRPr="006A6176" w:rsidRDefault="006006E8" w:rsidP="00C25D12">
      <w:pPr>
        <w:rPr>
          <w:iCs/>
          <w:w w:val="108"/>
          <w:lang w:bidi="he-IL"/>
        </w:rPr>
      </w:pPr>
      <w:r w:rsidRPr="006A6176">
        <w:rPr>
          <w:iCs/>
          <w:w w:val="108"/>
          <w:lang w:bidi="he-IL"/>
        </w:rPr>
        <w:t>23</w:t>
      </w:r>
      <w:r w:rsidR="00912E51" w:rsidRPr="006A6176">
        <w:rPr>
          <w:iCs/>
          <w:w w:val="108"/>
          <w:lang w:bidi="he-IL"/>
        </w:rPr>
        <w:t xml:space="preserve">. </w:t>
      </w:r>
      <w:r w:rsidR="00AC2E14" w:rsidRPr="006A6176">
        <w:rPr>
          <w:iCs/>
          <w:w w:val="108"/>
          <w:lang w:bidi="he-IL"/>
        </w:rPr>
        <w:t>Como</w:t>
      </w:r>
      <w:r w:rsidR="00912E51" w:rsidRPr="006A6176">
        <w:rPr>
          <w:iCs/>
          <w:w w:val="108"/>
          <w:lang w:bidi="he-IL"/>
        </w:rPr>
        <w:t xml:space="preserve"> la causal de anulación del laudo arbitral alegada en el recurso no tienen vocación de prosperidad y por lo tanto el mismo se declarará infundado</w:t>
      </w:r>
      <w:r w:rsidR="00AC2E14" w:rsidRPr="006A6176">
        <w:rPr>
          <w:iCs/>
          <w:w w:val="108"/>
          <w:lang w:bidi="he-IL"/>
        </w:rPr>
        <w:t>,</w:t>
      </w:r>
      <w:r w:rsidR="00912E51" w:rsidRPr="006A6176">
        <w:rPr>
          <w:iCs/>
          <w:w w:val="108"/>
          <w:lang w:bidi="he-IL"/>
        </w:rPr>
        <w:t xml:space="preserve"> el recurrente será condenado en costas, </w:t>
      </w:r>
      <w:r w:rsidR="00912E51" w:rsidRPr="006A6176">
        <w:rPr>
          <w:lang w:val="es-CO"/>
        </w:rPr>
        <w:t xml:space="preserve">de conformidad con lo ordenado en el </w:t>
      </w:r>
      <w:r w:rsidR="00912E51" w:rsidRPr="006A6176">
        <w:rPr>
          <w:iCs/>
        </w:rPr>
        <w:t xml:space="preserve">artículo </w:t>
      </w:r>
      <w:r w:rsidR="007F7690" w:rsidRPr="006A6176">
        <w:rPr>
          <w:iCs/>
        </w:rPr>
        <w:t>109</w:t>
      </w:r>
      <w:r w:rsidR="00912E51" w:rsidRPr="006A6176">
        <w:rPr>
          <w:iCs/>
        </w:rPr>
        <w:t xml:space="preserve"> de</w:t>
      </w:r>
      <w:r w:rsidR="007F7690" w:rsidRPr="006A6176">
        <w:rPr>
          <w:iCs/>
        </w:rPr>
        <w:t xml:space="preserve"> </w:t>
      </w:r>
      <w:r w:rsidR="00912E51" w:rsidRPr="006A6176">
        <w:rPr>
          <w:iCs/>
        </w:rPr>
        <w:t>l</w:t>
      </w:r>
      <w:r w:rsidR="007F7690" w:rsidRPr="006A6176">
        <w:rPr>
          <w:iCs/>
        </w:rPr>
        <w:t>a Ley 1563 del 2012</w:t>
      </w:r>
      <w:r w:rsidR="00912E51" w:rsidRPr="006A6176">
        <w:rPr>
          <w:iCs/>
        </w:rPr>
        <w:t xml:space="preserve"> y el Acuerdo 1887 de 2003 del C.S.J </w:t>
      </w:r>
      <w:r w:rsidR="00912E51" w:rsidRPr="006A6176">
        <w:rPr>
          <w:i/>
          <w:iCs/>
        </w:rPr>
        <w:t xml:space="preserve">“por medio del cual </w:t>
      </w:r>
      <w:r w:rsidR="00912E51" w:rsidRPr="006A6176">
        <w:rPr>
          <w:i/>
        </w:rPr>
        <w:t>se establecen las tarifas de agencias en derecho”</w:t>
      </w:r>
      <w:r w:rsidR="00912E51" w:rsidRPr="006A6176">
        <w:t xml:space="preserve"> </w:t>
      </w:r>
      <w:r w:rsidR="00912E51" w:rsidRPr="006A6176">
        <w:rPr>
          <w:iCs/>
        </w:rPr>
        <w:t xml:space="preserve">–arts. 5º y 6º, </w:t>
      </w:r>
      <w:proofErr w:type="spellStart"/>
      <w:r w:rsidR="00912E51" w:rsidRPr="006A6176">
        <w:rPr>
          <w:iCs/>
        </w:rPr>
        <w:t>num</w:t>
      </w:r>
      <w:proofErr w:type="spellEnd"/>
      <w:r w:rsidR="00912E51" w:rsidRPr="006A6176">
        <w:rPr>
          <w:iCs/>
        </w:rPr>
        <w:t xml:space="preserve">. </w:t>
      </w:r>
      <w:r w:rsidR="00912E51" w:rsidRPr="006A6176">
        <w:t>1.12.2.3.-</w:t>
      </w:r>
      <w:r w:rsidR="00912E51" w:rsidRPr="006A6176">
        <w:rPr>
          <w:iCs/>
        </w:rPr>
        <w:t xml:space="preserve">, fijándose las mismas en la suma equivalente a </w:t>
      </w:r>
      <w:r w:rsidR="00B10A18" w:rsidRPr="006A6176">
        <w:rPr>
          <w:iCs/>
        </w:rPr>
        <w:t>5</w:t>
      </w:r>
      <w:r w:rsidR="00912E51" w:rsidRPr="006A6176">
        <w:rPr>
          <w:iCs/>
        </w:rPr>
        <w:t xml:space="preserve"> S.M.L.V.</w:t>
      </w:r>
    </w:p>
    <w:p w14:paraId="25B0D824" w14:textId="77777777" w:rsidR="005E328D" w:rsidRPr="006A6176" w:rsidRDefault="005E328D" w:rsidP="00C7520C">
      <w:pPr>
        <w:spacing w:line="240" w:lineRule="auto"/>
      </w:pPr>
    </w:p>
    <w:p w14:paraId="0C60A1F1" w14:textId="77777777" w:rsidR="00CD2CB4" w:rsidRPr="006A6176" w:rsidRDefault="00CD2CB4" w:rsidP="00CD2CB4">
      <w:pPr>
        <w:pStyle w:val="Textoindependiente2"/>
        <w:rPr>
          <w:lang w:val="es-CO"/>
        </w:rPr>
      </w:pPr>
      <w:r w:rsidRPr="006A6176">
        <w:t>En mérito de lo expuesto, el Consejo de Estado, en Sala de lo Contencioso Administrativo, Sección Tercera, Subsección B, administrando justicia en nombre de la República de Colombia y por autoridad de la ley,</w:t>
      </w:r>
    </w:p>
    <w:p w14:paraId="72314B40" w14:textId="77777777" w:rsidR="00F81FCD" w:rsidRPr="006A6176" w:rsidRDefault="00F81FCD" w:rsidP="006338F1"/>
    <w:p w14:paraId="6820D8FF" w14:textId="77777777" w:rsidR="00CD2CB4" w:rsidRPr="006A6176" w:rsidRDefault="00481E0C" w:rsidP="006338F1">
      <w:pPr>
        <w:pStyle w:val="Ttulo4"/>
        <w:spacing w:before="0" w:after="0"/>
        <w:jc w:val="center"/>
        <w:rPr>
          <w:sz w:val="24"/>
          <w:szCs w:val="24"/>
        </w:rPr>
      </w:pPr>
      <w:r w:rsidRPr="006A6176">
        <w:rPr>
          <w:sz w:val="24"/>
          <w:szCs w:val="24"/>
        </w:rPr>
        <w:t xml:space="preserve">F A L </w:t>
      </w:r>
      <w:proofErr w:type="spellStart"/>
      <w:r w:rsidRPr="006A6176">
        <w:rPr>
          <w:sz w:val="24"/>
          <w:szCs w:val="24"/>
        </w:rPr>
        <w:t>L</w:t>
      </w:r>
      <w:proofErr w:type="spellEnd"/>
      <w:r w:rsidRPr="006A6176">
        <w:rPr>
          <w:sz w:val="24"/>
          <w:szCs w:val="24"/>
        </w:rPr>
        <w:t xml:space="preserve"> A</w:t>
      </w:r>
    </w:p>
    <w:p w14:paraId="4F31AD7D" w14:textId="77777777" w:rsidR="00B42856" w:rsidRPr="006A6176" w:rsidRDefault="00B42856" w:rsidP="00CD2CB4">
      <w:pPr>
        <w:rPr>
          <w:lang w:val="es-ES"/>
        </w:rPr>
      </w:pPr>
    </w:p>
    <w:p w14:paraId="3FD9821B" w14:textId="77777777" w:rsidR="000C3CEF" w:rsidRPr="006A6176" w:rsidRDefault="00CD2CB4" w:rsidP="00AC2E14">
      <w:pPr>
        <w:rPr>
          <w:b/>
          <w:bCs/>
        </w:rPr>
      </w:pPr>
      <w:r w:rsidRPr="006A6176">
        <w:rPr>
          <w:b/>
          <w:bCs/>
        </w:rPr>
        <w:t xml:space="preserve">PRIMERO: </w:t>
      </w:r>
      <w:r w:rsidR="00AC2E14" w:rsidRPr="006A6176">
        <w:rPr>
          <w:b/>
          <w:bCs/>
        </w:rPr>
        <w:t xml:space="preserve">Declárase </w:t>
      </w:r>
      <w:r w:rsidR="00AC2E14" w:rsidRPr="006A6176">
        <w:rPr>
          <w:bCs/>
        </w:rPr>
        <w:t xml:space="preserve">infundado el recurso extraordinario de anulación interpuesto en contra del laudo arbitral proferido el </w:t>
      </w:r>
      <w:r w:rsidR="006112C5" w:rsidRPr="006A6176">
        <w:rPr>
          <w:bCs/>
        </w:rPr>
        <w:t>1</w:t>
      </w:r>
      <w:r w:rsidR="006006E8" w:rsidRPr="006A6176">
        <w:rPr>
          <w:bCs/>
        </w:rPr>
        <w:t>5</w:t>
      </w:r>
      <w:r w:rsidR="00AC2E14" w:rsidRPr="006A6176">
        <w:rPr>
          <w:bCs/>
        </w:rPr>
        <w:t xml:space="preserve"> de </w:t>
      </w:r>
      <w:r w:rsidR="006006E8" w:rsidRPr="006A6176">
        <w:rPr>
          <w:bCs/>
        </w:rPr>
        <w:t>enero</w:t>
      </w:r>
      <w:r w:rsidR="00AC2E14" w:rsidRPr="006A6176">
        <w:rPr>
          <w:bCs/>
        </w:rPr>
        <w:t xml:space="preserve"> de</w:t>
      </w:r>
      <w:r w:rsidR="006112C5" w:rsidRPr="006A6176">
        <w:rPr>
          <w:bCs/>
        </w:rPr>
        <w:t>l</w:t>
      </w:r>
      <w:r w:rsidR="00AC2E14" w:rsidRPr="006A6176">
        <w:rPr>
          <w:bCs/>
        </w:rPr>
        <w:t xml:space="preserve"> 201</w:t>
      </w:r>
      <w:r w:rsidR="006006E8" w:rsidRPr="006A6176">
        <w:rPr>
          <w:bCs/>
        </w:rPr>
        <w:t>7</w:t>
      </w:r>
      <w:r w:rsidR="00AC2E14" w:rsidRPr="006A6176">
        <w:rPr>
          <w:bCs/>
        </w:rPr>
        <w:t>, por el</w:t>
      </w:r>
      <w:r w:rsidR="00F36606" w:rsidRPr="006A6176">
        <w:rPr>
          <w:bCs/>
        </w:rPr>
        <w:t xml:space="preserve"> </w:t>
      </w:r>
      <w:r w:rsidR="006112C5" w:rsidRPr="006A6176">
        <w:rPr>
          <w:bCs/>
        </w:rPr>
        <w:t>Tribunal de Arbitramento</w:t>
      </w:r>
      <w:r w:rsidR="00AC2E14" w:rsidRPr="006A6176">
        <w:rPr>
          <w:bCs/>
        </w:rPr>
        <w:t xml:space="preserve"> designado para dirimir la controversia contractual surgida entre </w:t>
      </w:r>
      <w:r w:rsidR="006006E8" w:rsidRPr="006A6176">
        <w:rPr>
          <w:bCs/>
        </w:rPr>
        <w:t xml:space="preserve">el consorcio CMS Cárceles </w:t>
      </w:r>
      <w:r w:rsidR="006112C5" w:rsidRPr="006A6176">
        <w:rPr>
          <w:bCs/>
        </w:rPr>
        <w:t xml:space="preserve">y </w:t>
      </w:r>
      <w:proofErr w:type="spellStart"/>
      <w:r w:rsidR="006006E8" w:rsidRPr="006A6176">
        <w:rPr>
          <w:bCs/>
        </w:rPr>
        <w:t>Fonade</w:t>
      </w:r>
      <w:proofErr w:type="spellEnd"/>
      <w:r w:rsidR="00AC2E14" w:rsidRPr="006A6176">
        <w:rPr>
          <w:bCs/>
        </w:rPr>
        <w:t>, con ocasión del contrato n.</w:t>
      </w:r>
      <w:r w:rsidR="00F36606" w:rsidRPr="006A6176">
        <w:rPr>
          <w:bCs/>
        </w:rPr>
        <w:t>º</w:t>
      </w:r>
      <w:r w:rsidR="00AC2E14" w:rsidRPr="006A6176">
        <w:rPr>
          <w:bCs/>
        </w:rPr>
        <w:t xml:space="preserve"> </w:t>
      </w:r>
      <w:r w:rsidR="006006E8" w:rsidRPr="006A6176">
        <w:rPr>
          <w:bCs/>
        </w:rPr>
        <w:t>2070329 de 2007</w:t>
      </w:r>
      <w:r w:rsidR="00AC2E14" w:rsidRPr="006A6176">
        <w:rPr>
          <w:bCs/>
        </w:rPr>
        <w:t>.</w:t>
      </w:r>
    </w:p>
    <w:p w14:paraId="16611CA7" w14:textId="77777777" w:rsidR="00C25D12" w:rsidRPr="006A6176" w:rsidRDefault="00C25D12" w:rsidP="00AC2E14">
      <w:pPr>
        <w:rPr>
          <w:b/>
          <w:i/>
        </w:rPr>
      </w:pPr>
    </w:p>
    <w:p w14:paraId="2694FA27" w14:textId="77777777" w:rsidR="008C1591" w:rsidRPr="006A6176" w:rsidRDefault="005D5600" w:rsidP="00E820E3">
      <w:pPr>
        <w:shd w:val="clear" w:color="auto" w:fill="FFFFFF"/>
        <w:rPr>
          <w:b/>
        </w:rPr>
      </w:pPr>
      <w:r w:rsidRPr="006A6176">
        <w:rPr>
          <w:b/>
        </w:rPr>
        <w:t>SEGUNDO</w:t>
      </w:r>
      <w:r w:rsidR="001E25E8" w:rsidRPr="006A6176">
        <w:rPr>
          <w:b/>
        </w:rPr>
        <w:t>:</w:t>
      </w:r>
      <w:r w:rsidR="001E25E8" w:rsidRPr="006A6176">
        <w:t xml:space="preserve"> </w:t>
      </w:r>
      <w:proofErr w:type="spellStart"/>
      <w:r w:rsidR="00AC2E14" w:rsidRPr="006A6176">
        <w:rPr>
          <w:b/>
        </w:rPr>
        <w:t>Condénase</w:t>
      </w:r>
      <w:proofErr w:type="spellEnd"/>
      <w:r w:rsidR="00AC2E14" w:rsidRPr="006A6176">
        <w:rPr>
          <w:b/>
        </w:rPr>
        <w:t xml:space="preserve"> </w:t>
      </w:r>
      <w:r w:rsidR="00AC2E14" w:rsidRPr="006A6176">
        <w:t xml:space="preserve">en costas al recurrente </w:t>
      </w:r>
      <w:proofErr w:type="spellStart"/>
      <w:r w:rsidR="006006E8" w:rsidRPr="006A6176">
        <w:t>Fonade</w:t>
      </w:r>
      <w:proofErr w:type="spellEnd"/>
      <w:r w:rsidR="00AC2E14" w:rsidRPr="006A6176">
        <w:t xml:space="preserve"> y por </w:t>
      </w:r>
      <w:r w:rsidR="005049B5" w:rsidRPr="006A6176">
        <w:t>consiguiente al pago a favor del consorcio</w:t>
      </w:r>
      <w:r w:rsidR="00F36606" w:rsidRPr="006A6176">
        <w:t xml:space="preserve"> convoca</w:t>
      </w:r>
      <w:r w:rsidR="005049B5" w:rsidRPr="006A6176">
        <w:t>nte</w:t>
      </w:r>
      <w:r w:rsidR="00F36606" w:rsidRPr="006A6176">
        <w:t xml:space="preserve"> </w:t>
      </w:r>
      <w:r w:rsidR="005049B5" w:rsidRPr="006A6176">
        <w:t>CMS Cárceles</w:t>
      </w:r>
      <w:r w:rsidR="00F36606" w:rsidRPr="006A6176">
        <w:t xml:space="preserve">. </w:t>
      </w:r>
      <w:r w:rsidR="00AC2E14" w:rsidRPr="006A6176">
        <w:t xml:space="preserve">la suma equivalente a </w:t>
      </w:r>
      <w:r w:rsidR="00B10A18" w:rsidRPr="006A6176">
        <w:t>5</w:t>
      </w:r>
      <w:r w:rsidR="00AC2E14" w:rsidRPr="006A6176">
        <w:t xml:space="preserve"> S.M.L.V.</w:t>
      </w:r>
    </w:p>
    <w:p w14:paraId="3C4D6895" w14:textId="77777777" w:rsidR="00C25D12" w:rsidRPr="006A6176" w:rsidRDefault="00C25D12" w:rsidP="00E820E3">
      <w:pPr>
        <w:shd w:val="clear" w:color="auto" w:fill="FFFFFF"/>
        <w:rPr>
          <w:b/>
        </w:rPr>
      </w:pPr>
    </w:p>
    <w:p w14:paraId="00B201BC" w14:textId="77777777" w:rsidR="008C1591" w:rsidRPr="006A6176" w:rsidRDefault="00AC2E14" w:rsidP="00E820E3">
      <w:pPr>
        <w:shd w:val="clear" w:color="auto" w:fill="FFFFFF"/>
        <w:rPr>
          <w:snapToGrid w:val="0"/>
          <w:lang w:val="es-ES"/>
        </w:rPr>
      </w:pPr>
      <w:r w:rsidRPr="006A6176">
        <w:rPr>
          <w:b/>
          <w:snapToGrid w:val="0"/>
          <w:lang w:val="es-ES"/>
        </w:rPr>
        <w:t>T</w:t>
      </w:r>
      <w:r w:rsidR="008C1591" w:rsidRPr="006A6176">
        <w:rPr>
          <w:b/>
          <w:snapToGrid w:val="0"/>
          <w:lang w:val="es-ES"/>
        </w:rPr>
        <w:t>ERCERO:</w:t>
      </w:r>
      <w:r w:rsidR="008C1591" w:rsidRPr="006A6176">
        <w:rPr>
          <w:snapToGrid w:val="0"/>
          <w:lang w:val="es-ES"/>
        </w:rPr>
        <w:t xml:space="preserve"> </w:t>
      </w:r>
      <w:r w:rsidRPr="006A6176">
        <w:rPr>
          <w:snapToGrid w:val="0"/>
          <w:lang w:val="es-ES"/>
        </w:rPr>
        <w:t>En firme esta providencia, devuélvase el expediente al Tribunal de Arbitramento, a través de su secretaría</w:t>
      </w:r>
      <w:r w:rsidR="006112C5" w:rsidRPr="006A6176">
        <w:rPr>
          <w:snapToGrid w:val="0"/>
          <w:lang w:val="es-ES"/>
        </w:rPr>
        <w:t>, para lo de su cargo</w:t>
      </w:r>
      <w:r w:rsidRPr="006A6176">
        <w:rPr>
          <w:snapToGrid w:val="0"/>
          <w:lang w:val="es-ES"/>
        </w:rPr>
        <w:t>.</w:t>
      </w:r>
    </w:p>
    <w:p w14:paraId="47F94876" w14:textId="77777777" w:rsidR="00885E00" w:rsidRPr="006A6176" w:rsidRDefault="00885E00" w:rsidP="00CD2CB4">
      <w:pPr>
        <w:spacing w:line="240" w:lineRule="auto"/>
        <w:rPr>
          <w:lang w:val="es-CO"/>
        </w:rPr>
      </w:pPr>
    </w:p>
    <w:p w14:paraId="415DB56E" w14:textId="77777777" w:rsidR="00CD2CB4" w:rsidRPr="006A6176" w:rsidRDefault="00CD2CB4" w:rsidP="00CD2CB4">
      <w:pPr>
        <w:spacing w:line="240" w:lineRule="auto"/>
        <w:jc w:val="center"/>
        <w:rPr>
          <w:b/>
          <w:bCs/>
          <w:lang w:val="es-CO"/>
        </w:rPr>
      </w:pPr>
      <w:r w:rsidRPr="006A6176">
        <w:rPr>
          <w:b/>
          <w:bCs/>
          <w:lang w:val="es-CO"/>
        </w:rPr>
        <w:t>CÓPIESE, NOTIFÍQUESE y CÚMPLASE</w:t>
      </w:r>
    </w:p>
    <w:p w14:paraId="430604BE" w14:textId="77777777" w:rsidR="00CD2CB4" w:rsidRPr="006A6176" w:rsidRDefault="00CD2CB4" w:rsidP="00D07555">
      <w:pPr>
        <w:spacing w:line="240" w:lineRule="auto"/>
        <w:jc w:val="center"/>
        <w:rPr>
          <w:lang w:val="es-CO"/>
        </w:rPr>
      </w:pPr>
    </w:p>
    <w:p w14:paraId="58F0C750" w14:textId="77777777" w:rsidR="00D07555" w:rsidRPr="006A6176" w:rsidRDefault="00D07555" w:rsidP="00D07555">
      <w:pPr>
        <w:spacing w:line="240" w:lineRule="auto"/>
        <w:jc w:val="center"/>
        <w:rPr>
          <w:lang w:val="es-CO"/>
        </w:rPr>
      </w:pPr>
    </w:p>
    <w:p w14:paraId="281B1D2F" w14:textId="77777777" w:rsidR="00D07555" w:rsidRPr="006A6176" w:rsidRDefault="00D07555" w:rsidP="00D07555">
      <w:pPr>
        <w:spacing w:line="240" w:lineRule="auto"/>
        <w:jc w:val="center"/>
        <w:rPr>
          <w:lang w:val="es-CO"/>
        </w:rPr>
      </w:pPr>
    </w:p>
    <w:p w14:paraId="333B54BD" w14:textId="77777777" w:rsidR="00D07555" w:rsidRPr="006A6176" w:rsidRDefault="00D07555" w:rsidP="00D07555">
      <w:pPr>
        <w:spacing w:line="240" w:lineRule="auto"/>
        <w:jc w:val="center"/>
        <w:rPr>
          <w:lang w:val="es-CO"/>
        </w:rPr>
      </w:pPr>
    </w:p>
    <w:p w14:paraId="062EA723" w14:textId="77777777" w:rsidR="00CD2CB4" w:rsidRPr="006A6176" w:rsidRDefault="00D07555" w:rsidP="00D07555">
      <w:pPr>
        <w:spacing w:line="240" w:lineRule="auto"/>
        <w:jc w:val="center"/>
        <w:rPr>
          <w:lang w:val="es-CO"/>
        </w:rPr>
      </w:pPr>
      <w:r w:rsidRPr="006A6176">
        <w:rPr>
          <w:b/>
          <w:bCs/>
        </w:rPr>
        <w:t>Ramiro Pazos Guerrero</w:t>
      </w:r>
    </w:p>
    <w:p w14:paraId="46CEA056" w14:textId="77777777" w:rsidR="00885E00" w:rsidRPr="006A6176" w:rsidRDefault="00D07555" w:rsidP="00D07555">
      <w:pPr>
        <w:spacing w:line="240" w:lineRule="auto"/>
        <w:jc w:val="center"/>
        <w:rPr>
          <w:b/>
          <w:bCs/>
        </w:rPr>
      </w:pPr>
      <w:r w:rsidRPr="006A6176">
        <w:rPr>
          <w:b/>
          <w:bCs/>
        </w:rPr>
        <w:t>Presidente de la Subsección</w:t>
      </w:r>
    </w:p>
    <w:p w14:paraId="7FE9ED0A" w14:textId="77777777" w:rsidR="00D07555" w:rsidRPr="006A6176" w:rsidRDefault="00D07555" w:rsidP="00D07555">
      <w:pPr>
        <w:spacing w:line="240" w:lineRule="auto"/>
        <w:jc w:val="center"/>
        <w:rPr>
          <w:b/>
          <w:bCs/>
        </w:rPr>
      </w:pPr>
    </w:p>
    <w:p w14:paraId="4C3784C1" w14:textId="77777777" w:rsidR="00D07555" w:rsidRPr="006A6176" w:rsidRDefault="00D07555" w:rsidP="00D07555">
      <w:pPr>
        <w:spacing w:line="240" w:lineRule="auto"/>
        <w:jc w:val="center"/>
        <w:rPr>
          <w:b/>
          <w:bCs/>
        </w:rPr>
      </w:pPr>
    </w:p>
    <w:p w14:paraId="08ECBE27" w14:textId="77777777" w:rsidR="00D07555" w:rsidRPr="006A6176" w:rsidRDefault="00D07555" w:rsidP="00D07555">
      <w:pPr>
        <w:spacing w:line="240" w:lineRule="auto"/>
        <w:jc w:val="center"/>
        <w:rPr>
          <w:lang w:val="es-CO"/>
        </w:rPr>
      </w:pPr>
    </w:p>
    <w:p w14:paraId="7D479011" w14:textId="77777777" w:rsidR="00481E0C" w:rsidRPr="006A6176" w:rsidRDefault="00481E0C" w:rsidP="00D07555">
      <w:pPr>
        <w:spacing w:line="240" w:lineRule="auto"/>
        <w:jc w:val="center"/>
        <w:rPr>
          <w:b/>
          <w:bCs/>
        </w:rPr>
      </w:pPr>
      <w:r w:rsidRPr="006A6176">
        <w:rPr>
          <w:b/>
          <w:bCs/>
        </w:rPr>
        <w:t>Stella Conto Díaz del Castillo</w:t>
      </w:r>
    </w:p>
    <w:p w14:paraId="3D6EDB54" w14:textId="77777777" w:rsidR="00CD2CB4" w:rsidRPr="006A6176" w:rsidRDefault="006C4E41" w:rsidP="00D07555">
      <w:pPr>
        <w:spacing w:line="240" w:lineRule="auto"/>
        <w:jc w:val="center"/>
        <w:rPr>
          <w:b/>
          <w:bCs/>
          <w:lang w:val="es-CO"/>
        </w:rPr>
      </w:pPr>
      <w:r w:rsidRPr="006A6176">
        <w:rPr>
          <w:b/>
          <w:bCs/>
        </w:rPr>
        <w:t>Magistrada</w:t>
      </w:r>
    </w:p>
    <w:p w14:paraId="60E108CB" w14:textId="77777777" w:rsidR="00CD2CB4" w:rsidRPr="006A6176" w:rsidRDefault="00CD2CB4" w:rsidP="00D07555">
      <w:pPr>
        <w:spacing w:line="240" w:lineRule="auto"/>
        <w:jc w:val="center"/>
        <w:rPr>
          <w:lang w:val="es-CO"/>
        </w:rPr>
      </w:pPr>
    </w:p>
    <w:p w14:paraId="341B4770" w14:textId="77777777" w:rsidR="00885E00" w:rsidRPr="006A6176" w:rsidRDefault="00885E00" w:rsidP="00D07555">
      <w:pPr>
        <w:spacing w:line="240" w:lineRule="auto"/>
        <w:jc w:val="center"/>
        <w:rPr>
          <w:lang w:val="es-CO"/>
        </w:rPr>
      </w:pPr>
    </w:p>
    <w:p w14:paraId="1590588D" w14:textId="77777777" w:rsidR="00CD2CB4" w:rsidRPr="006A6176" w:rsidRDefault="00CD2CB4" w:rsidP="00D07555">
      <w:pPr>
        <w:spacing w:line="240" w:lineRule="auto"/>
        <w:jc w:val="center"/>
        <w:rPr>
          <w:lang w:val="es-CO"/>
        </w:rPr>
      </w:pPr>
    </w:p>
    <w:p w14:paraId="5DA1C9ED" w14:textId="77777777" w:rsidR="00682FE3" w:rsidRPr="006A6176" w:rsidRDefault="00481E0C" w:rsidP="00D07555">
      <w:pPr>
        <w:spacing w:line="240" w:lineRule="auto"/>
        <w:jc w:val="center"/>
        <w:rPr>
          <w:b/>
          <w:bCs/>
        </w:rPr>
      </w:pPr>
      <w:r w:rsidRPr="006A6176">
        <w:rPr>
          <w:b/>
          <w:bCs/>
          <w:lang w:val="es-CO"/>
        </w:rPr>
        <w:t>Danilo Rojas Betancourth</w:t>
      </w:r>
    </w:p>
    <w:p w14:paraId="22CC657D" w14:textId="77777777" w:rsidR="00CE6867" w:rsidRPr="006A6176" w:rsidRDefault="00481E0C" w:rsidP="00D07555">
      <w:pPr>
        <w:spacing w:line="240" w:lineRule="auto"/>
        <w:jc w:val="center"/>
        <w:rPr>
          <w:b/>
          <w:bCs/>
        </w:rPr>
      </w:pPr>
      <w:r w:rsidRPr="006A6176">
        <w:rPr>
          <w:b/>
          <w:bCs/>
        </w:rPr>
        <w:t>Magistrado</w:t>
      </w:r>
    </w:p>
    <w:sectPr w:rsidR="00CE6867" w:rsidRPr="006A6176" w:rsidSect="00227B0E">
      <w:pgSz w:w="12240" w:h="18720" w:code="120"/>
      <w:pgMar w:top="1701" w:right="1701" w:bottom="1701"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2FCA3" w14:textId="77777777" w:rsidR="00C26218" w:rsidRDefault="00C26218">
      <w:r>
        <w:separator/>
      </w:r>
    </w:p>
  </w:endnote>
  <w:endnote w:type="continuationSeparator" w:id="0">
    <w:p w14:paraId="03804C55" w14:textId="77777777" w:rsidR="00C26218" w:rsidRDefault="00C2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AB1C6" w14:textId="77777777" w:rsidR="00C26218" w:rsidRDefault="00C26218">
      <w:r>
        <w:separator/>
      </w:r>
    </w:p>
  </w:footnote>
  <w:footnote w:type="continuationSeparator" w:id="0">
    <w:p w14:paraId="3A80E5B1" w14:textId="77777777" w:rsidR="00C26218" w:rsidRDefault="00C26218">
      <w:r>
        <w:continuationSeparator/>
      </w:r>
    </w:p>
  </w:footnote>
  <w:footnote w:id="1">
    <w:p w14:paraId="7A06EBF5" w14:textId="77777777" w:rsidR="00517C63" w:rsidRPr="00D07555" w:rsidRDefault="00517C63" w:rsidP="00BE6F6B">
      <w:pPr>
        <w:pStyle w:val="Textonotapie"/>
        <w:spacing w:line="240" w:lineRule="auto"/>
        <w:rPr>
          <w:rFonts w:ascii="Times New Roman" w:hAnsi="Times New Roman" w:cs="Times New Roman"/>
          <w:sz w:val="20"/>
          <w:szCs w:val="20"/>
        </w:rPr>
      </w:pPr>
      <w:r w:rsidRPr="00D07555">
        <w:rPr>
          <w:rStyle w:val="Refdenotaalpie"/>
          <w:rFonts w:ascii="Times New Roman" w:hAnsi="Times New Roman"/>
          <w:sz w:val="20"/>
          <w:szCs w:val="20"/>
        </w:rPr>
        <w:footnoteRef/>
      </w:r>
      <w:r w:rsidRPr="00D07555">
        <w:rPr>
          <w:rFonts w:ascii="Times New Roman" w:hAnsi="Times New Roman" w:cs="Times New Roman"/>
          <w:sz w:val="20"/>
          <w:szCs w:val="20"/>
        </w:rPr>
        <w:t xml:space="preserve"> Es esta la regla general, puesto que algunas de las causales de anulación contempladas en la ley le permiten al juez del recurso conocer de asuntos de fondo, como cuando el tribunal de arbitramento dejó de decidir asuntos sobre los que debió pronunciarse. Así lo ha reconocido la jurisprudencia: </w:t>
      </w:r>
      <w:r w:rsidRPr="00D07555">
        <w:rPr>
          <w:rFonts w:ascii="Times New Roman" w:hAnsi="Times New Roman" w:cs="Times New Roman"/>
          <w:i/>
          <w:spacing w:val="-3"/>
          <w:sz w:val="20"/>
          <w:szCs w:val="20"/>
        </w:rPr>
        <w:t>“(…) El control excepcional del laudo por errores in 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D07555">
        <w:rPr>
          <w:rFonts w:ascii="Times New Roman" w:hAnsi="Times New Roman" w:cs="Times New Roman"/>
          <w:i/>
          <w:sz w:val="20"/>
          <w:szCs w:val="20"/>
        </w:rPr>
        <w:t xml:space="preserve">”. </w:t>
      </w:r>
      <w:r w:rsidRPr="00D07555">
        <w:rPr>
          <w:rFonts w:ascii="Times New Roman" w:hAnsi="Times New Roman" w:cs="Times New Roman"/>
          <w:sz w:val="20"/>
          <w:szCs w:val="20"/>
        </w:rPr>
        <w:t>Consejo de Estado, Sala de lo Contencioso Administrativo, Sección Tercera, sentencia del 27 de mayo de 2004, expediente 25156, C.P. María Elena Giraldo Gómez.</w:t>
      </w:r>
    </w:p>
  </w:footnote>
  <w:footnote w:id="2">
    <w:p w14:paraId="76971741" w14:textId="77777777" w:rsidR="00517C63" w:rsidRPr="00D07555" w:rsidRDefault="00517C63" w:rsidP="00BE6F6B">
      <w:pPr>
        <w:pStyle w:val="Textonotapie"/>
        <w:spacing w:line="240" w:lineRule="auto"/>
        <w:rPr>
          <w:rFonts w:ascii="Times New Roman" w:hAnsi="Times New Roman" w:cs="Times New Roman"/>
          <w:sz w:val="20"/>
          <w:szCs w:val="20"/>
        </w:rPr>
      </w:pPr>
      <w:r w:rsidRPr="00D07555">
        <w:rPr>
          <w:rStyle w:val="Refdenotaalpie"/>
          <w:rFonts w:ascii="Times New Roman" w:hAnsi="Times New Roman"/>
          <w:sz w:val="20"/>
          <w:szCs w:val="20"/>
        </w:rPr>
        <w:footnoteRef/>
      </w:r>
      <w:r w:rsidRPr="00D07555">
        <w:rPr>
          <w:rFonts w:ascii="Times New Roman" w:hAnsi="Times New Roman" w:cs="Times New Roman"/>
          <w:sz w:val="20"/>
          <w:szCs w:val="20"/>
        </w:rPr>
        <w:t xml:space="preserve"> [5] </w:t>
      </w:r>
      <w:r w:rsidRPr="00D07555">
        <w:rPr>
          <w:rFonts w:ascii="Times New Roman" w:hAnsi="Times New Roman" w:cs="Times New Roman"/>
          <w:i/>
          <w:sz w:val="20"/>
          <w:szCs w:val="20"/>
        </w:rPr>
        <w:t xml:space="preserve">“El artículo 115 de la </w:t>
      </w:r>
      <w:r w:rsidRPr="00D07555">
        <w:rPr>
          <w:rFonts w:ascii="Times New Roman" w:hAnsi="Times New Roman" w:cs="Times New Roman"/>
          <w:i/>
          <w:sz w:val="20"/>
          <w:szCs w:val="20"/>
          <w:lang w:val="es-ES_tradnl"/>
        </w:rPr>
        <w:t xml:space="preserve">Ley 446 de 1998, compilado en el artículo 117 del Decreto 1818 de 1998, lo define así: “Pacto Arbitral. El artículo 2º del Decreto 2279 de 1989, quedará así: // “Artículo 2º. Por medio del pacto arbitral, que comprende la cláusula compromisoria y el compromiso, las partes se obligan a someter sus diferencias a la decisión de un Tribunal Arbitral, renunciando a hacer valer sus pretensiones ante los jueces.” </w:t>
      </w:r>
      <w:r w:rsidRPr="00D07555">
        <w:rPr>
          <w:rFonts w:ascii="Times New Roman" w:hAnsi="Times New Roman" w:cs="Times New Roman"/>
          <w:i/>
          <w:sz w:val="20"/>
          <w:szCs w:val="20"/>
        </w:rPr>
        <w:t>La misma Ley 446, define estas dos modalidades del pacto arbitral en los siguientes términos: “Artículo 116.- El Decreto 2279 de 1989 tendrá un artículo nuevo del siguiente tenor: // "Artículo 2A. Se entenderá por cláusula compromisoria, el pacto contenido en un contrato o en documento anexo a él, en virtud del cual los contratantes acuerdan someter las eventuales diferencias que puedan seguir con ocasión del mismo, a la decisión de un Tribunal Arbitral (…). // Artículo 117.- Compromiso. El artículo 3o. del Decreto 2279 de 1989, quedará así: // ‘Artículo 3</w:t>
      </w:r>
      <w:r w:rsidRPr="00D07555">
        <w:rPr>
          <w:rFonts w:ascii="Times New Roman" w:hAnsi="Times New Roman" w:cs="Times New Roman"/>
          <w:i/>
          <w:sz w:val="20"/>
          <w:szCs w:val="20"/>
          <w:vertAlign w:val="superscript"/>
        </w:rPr>
        <w:t>o</w:t>
      </w:r>
      <w:r w:rsidRPr="00D07555">
        <w:rPr>
          <w:rFonts w:ascii="Times New Roman" w:hAnsi="Times New Roman" w:cs="Times New Roman"/>
          <w:i/>
          <w:sz w:val="20"/>
          <w:szCs w:val="20"/>
        </w:rPr>
        <w:t>. El compromiso es un negocio jurídico, por medio del cual las partes involucradas en un conflicto presente y determinado, convienen resolverlo a través de un tribunal arbitral. El compromiso podrá estar contenido en cualquier documento como telegramas, télex, fax u otro medio semejante. // El documento en donde conste el compromiso deberá contener: // a) El nombre y domicilio de las partes; // b) La indicación de las diferencias y conflictos que se someterán al arbitraje; // c) La indicación del proceso en curso cuando a ello hubiere lugar. En este caso las partes podrán ampliar o restringir las pretensiones aducidas en aquél."</w:t>
      </w:r>
      <w:r w:rsidRPr="00D07555">
        <w:rPr>
          <w:rFonts w:ascii="Times New Roman" w:hAnsi="Times New Roman" w:cs="Times New Roman"/>
          <w:i/>
          <w:sz w:val="20"/>
          <w:szCs w:val="20"/>
          <w:lang w:val="es-ES_tradnl"/>
        </w:rPr>
        <w:t>.</w:t>
      </w:r>
      <w:r w:rsidR="00D86587">
        <w:rPr>
          <w:rFonts w:ascii="Times New Roman" w:hAnsi="Times New Roman" w:cs="Times New Roman"/>
          <w:i/>
          <w:sz w:val="20"/>
          <w:szCs w:val="20"/>
          <w:lang w:val="es-ES_tradnl"/>
        </w:rPr>
        <w:t xml:space="preserve"> </w:t>
      </w:r>
    </w:p>
  </w:footnote>
  <w:footnote w:id="3">
    <w:p w14:paraId="1D63FF31" w14:textId="77777777" w:rsidR="00517C63" w:rsidRPr="00D07555" w:rsidRDefault="00517C63" w:rsidP="00BE6F6B">
      <w:pPr>
        <w:pStyle w:val="Textonotapie"/>
        <w:spacing w:line="240" w:lineRule="auto"/>
        <w:rPr>
          <w:rFonts w:ascii="Times New Roman" w:hAnsi="Times New Roman" w:cs="Times New Roman"/>
          <w:sz w:val="20"/>
          <w:szCs w:val="20"/>
        </w:rPr>
      </w:pPr>
      <w:r w:rsidRPr="00D07555">
        <w:rPr>
          <w:rStyle w:val="Refdenotaalpie"/>
          <w:rFonts w:ascii="Times New Roman" w:hAnsi="Times New Roman"/>
          <w:sz w:val="20"/>
          <w:szCs w:val="20"/>
        </w:rPr>
        <w:footnoteRef/>
      </w:r>
      <w:r w:rsidRPr="00D07555">
        <w:rPr>
          <w:rFonts w:ascii="Times New Roman" w:hAnsi="Times New Roman" w:cs="Times New Roman"/>
          <w:sz w:val="20"/>
          <w:szCs w:val="20"/>
        </w:rPr>
        <w:t xml:space="preserve"> [6] </w:t>
      </w:r>
      <w:r w:rsidRPr="00D07555">
        <w:rPr>
          <w:rFonts w:ascii="Times New Roman" w:hAnsi="Times New Roman" w:cs="Times New Roman"/>
          <w:i/>
          <w:sz w:val="20"/>
          <w:szCs w:val="20"/>
        </w:rPr>
        <w:t>“Fernández Rozas, José Carlos, “Elementos configuradores de la justicia arbitral”, en Revista Internacional de Arbitraje, Universidad Sergio Arboleda-Comité Colombiano de Arbitraje-Legis, 2009, p. 152 a 154”</w:t>
      </w:r>
      <w:r w:rsidRPr="00D07555">
        <w:rPr>
          <w:rFonts w:ascii="Times New Roman" w:hAnsi="Times New Roman" w:cs="Times New Roman"/>
          <w:sz w:val="20"/>
          <w:szCs w:val="20"/>
        </w:rPr>
        <w:t>.</w:t>
      </w:r>
    </w:p>
  </w:footnote>
  <w:footnote w:id="4">
    <w:p w14:paraId="2041C7E7" w14:textId="77777777" w:rsidR="00517C63" w:rsidRPr="00D07555" w:rsidRDefault="00517C63" w:rsidP="00BE6F6B">
      <w:pPr>
        <w:pStyle w:val="Textonotapie"/>
        <w:spacing w:line="240" w:lineRule="auto"/>
        <w:rPr>
          <w:rFonts w:ascii="Times New Roman" w:hAnsi="Times New Roman" w:cs="Times New Roman"/>
          <w:sz w:val="20"/>
          <w:szCs w:val="20"/>
        </w:rPr>
      </w:pPr>
      <w:r w:rsidRPr="00D07555">
        <w:rPr>
          <w:rStyle w:val="Refdenotaalpie"/>
          <w:rFonts w:ascii="Times New Roman" w:hAnsi="Times New Roman"/>
          <w:sz w:val="20"/>
          <w:szCs w:val="20"/>
        </w:rPr>
        <w:footnoteRef/>
      </w:r>
      <w:r w:rsidRPr="00D07555">
        <w:rPr>
          <w:rFonts w:ascii="Times New Roman" w:hAnsi="Times New Roman" w:cs="Times New Roman"/>
          <w:sz w:val="20"/>
          <w:szCs w:val="20"/>
        </w:rPr>
        <w:t xml:space="preserve"> Consejo de Estado, Sala de lo Contencioso Administrativo, Sección Tercera, Subsección B, sentencia del 29 de agosto de 2014, expediente 46557, C.P. Danilo Rojas Betancourth. </w:t>
      </w:r>
    </w:p>
  </w:footnote>
  <w:footnote w:id="5">
    <w:p w14:paraId="169EBF3D" w14:textId="77777777" w:rsidR="00517C63" w:rsidRPr="00D07555" w:rsidRDefault="00517C63" w:rsidP="000F48DA">
      <w:pPr>
        <w:pStyle w:val="Textonotapie"/>
        <w:spacing w:line="240" w:lineRule="auto"/>
        <w:rPr>
          <w:rFonts w:ascii="Times New Roman" w:hAnsi="Times New Roman" w:cs="Times New Roman"/>
          <w:sz w:val="20"/>
          <w:szCs w:val="20"/>
        </w:rPr>
      </w:pPr>
      <w:r w:rsidRPr="00D07555">
        <w:rPr>
          <w:rStyle w:val="Refdenotaalpie"/>
          <w:rFonts w:ascii="Times New Roman" w:hAnsi="Times New Roman"/>
          <w:sz w:val="20"/>
          <w:szCs w:val="20"/>
        </w:rPr>
        <w:footnoteRef/>
      </w:r>
      <w:r w:rsidRPr="00D07555">
        <w:rPr>
          <w:rFonts w:ascii="Times New Roman" w:hAnsi="Times New Roman" w:cs="Times New Roman"/>
          <w:sz w:val="20"/>
          <w:szCs w:val="20"/>
        </w:rPr>
        <w:t xml:space="preserve"> Consejo de Estado, Sala de lo Contencioso Administrativo, Sección Tercera, sentencia del 2 de mayo del 2016, expediente 55307, C.P. Danilo Rojas Betancourth.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Arial" w:hAnsi="Arial"/>
      </w:rPr>
    </w:lvl>
  </w:abstractNum>
  <w:abstractNum w:abstractNumId="3"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3"/>
    <w:multiLevelType w:val="multilevel"/>
    <w:tmpl w:val="00000003"/>
    <w:name w:val="WW8Num3"/>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15:restartNumberingAfterBreak="0">
    <w:nsid w:val="00000004"/>
    <w:multiLevelType w:val="multilevel"/>
    <w:tmpl w:val="00000004"/>
    <w:name w:val="WW8Num7"/>
    <w:lvl w:ilvl="0">
      <w:start w:val="1"/>
      <w:numFmt w:val="decimal"/>
      <w:lvlText w:val="%1."/>
      <w:lvlJc w:val="left"/>
      <w:pPr>
        <w:tabs>
          <w:tab w:val="num" w:pos="4548"/>
        </w:tabs>
        <w:ind w:left="4548" w:hanging="360"/>
      </w:pPr>
      <w:rPr>
        <w:rFonts w:cs="Times New Roman"/>
      </w:rPr>
    </w:lvl>
    <w:lvl w:ilvl="1">
      <w:start w:val="1"/>
      <w:numFmt w:val="decimal"/>
      <w:lvlText w:val="%2."/>
      <w:lvlJc w:val="left"/>
      <w:pPr>
        <w:tabs>
          <w:tab w:val="num" w:pos="4908"/>
        </w:tabs>
        <w:ind w:left="4908" w:hanging="360"/>
      </w:pPr>
      <w:rPr>
        <w:rFonts w:cs="Times New Roman"/>
      </w:rPr>
    </w:lvl>
    <w:lvl w:ilvl="2">
      <w:start w:val="1"/>
      <w:numFmt w:val="decimal"/>
      <w:lvlText w:val="%3."/>
      <w:lvlJc w:val="left"/>
      <w:pPr>
        <w:tabs>
          <w:tab w:val="num" w:pos="5268"/>
        </w:tabs>
        <w:ind w:left="5268" w:hanging="360"/>
      </w:pPr>
      <w:rPr>
        <w:rFonts w:cs="Times New Roman"/>
      </w:rPr>
    </w:lvl>
    <w:lvl w:ilvl="3">
      <w:start w:val="1"/>
      <w:numFmt w:val="decimal"/>
      <w:lvlText w:val="%4."/>
      <w:lvlJc w:val="left"/>
      <w:pPr>
        <w:tabs>
          <w:tab w:val="num" w:pos="5628"/>
        </w:tabs>
        <w:ind w:left="5628" w:hanging="360"/>
      </w:pPr>
      <w:rPr>
        <w:rFonts w:cs="Times New Roman"/>
      </w:rPr>
    </w:lvl>
    <w:lvl w:ilvl="4">
      <w:start w:val="1"/>
      <w:numFmt w:val="decimal"/>
      <w:lvlText w:val="%5."/>
      <w:lvlJc w:val="left"/>
      <w:pPr>
        <w:tabs>
          <w:tab w:val="num" w:pos="5988"/>
        </w:tabs>
        <w:ind w:left="5988" w:hanging="360"/>
      </w:pPr>
      <w:rPr>
        <w:rFonts w:cs="Times New Roman"/>
      </w:rPr>
    </w:lvl>
    <w:lvl w:ilvl="5">
      <w:start w:val="1"/>
      <w:numFmt w:val="decimal"/>
      <w:lvlText w:val="%6."/>
      <w:lvlJc w:val="left"/>
      <w:pPr>
        <w:tabs>
          <w:tab w:val="num" w:pos="6348"/>
        </w:tabs>
        <w:ind w:left="6348" w:hanging="360"/>
      </w:pPr>
      <w:rPr>
        <w:rFonts w:cs="Times New Roman"/>
      </w:rPr>
    </w:lvl>
    <w:lvl w:ilvl="6">
      <w:start w:val="1"/>
      <w:numFmt w:val="decimal"/>
      <w:lvlText w:val="%7."/>
      <w:lvlJc w:val="left"/>
      <w:pPr>
        <w:tabs>
          <w:tab w:val="num" w:pos="6708"/>
        </w:tabs>
        <w:ind w:left="6708" w:hanging="360"/>
      </w:pPr>
      <w:rPr>
        <w:rFonts w:cs="Times New Roman"/>
      </w:rPr>
    </w:lvl>
    <w:lvl w:ilvl="7">
      <w:start w:val="1"/>
      <w:numFmt w:val="decimal"/>
      <w:lvlText w:val="%8."/>
      <w:lvlJc w:val="left"/>
      <w:pPr>
        <w:tabs>
          <w:tab w:val="num" w:pos="7068"/>
        </w:tabs>
        <w:ind w:left="7068" w:hanging="360"/>
      </w:pPr>
      <w:rPr>
        <w:rFonts w:cs="Times New Roman"/>
      </w:rPr>
    </w:lvl>
    <w:lvl w:ilvl="8">
      <w:start w:val="1"/>
      <w:numFmt w:val="decimal"/>
      <w:lvlText w:val="%9."/>
      <w:lvlJc w:val="left"/>
      <w:pPr>
        <w:tabs>
          <w:tab w:val="num" w:pos="7428"/>
        </w:tabs>
        <w:ind w:left="7428" w:hanging="360"/>
      </w:pPr>
      <w:rPr>
        <w:rFonts w:cs="Times New Roman"/>
      </w:rPr>
    </w:lvl>
  </w:abstractNum>
  <w:abstractNum w:abstractNumId="6" w15:restartNumberingAfterBreak="0">
    <w:nsid w:val="00000005"/>
    <w:multiLevelType w:val="multilevel"/>
    <w:tmpl w:val="00000005"/>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F642024"/>
    <w:multiLevelType w:val="hybridMultilevel"/>
    <w:tmpl w:val="47FAB698"/>
    <w:lvl w:ilvl="0" w:tplc="78549464">
      <w:start w:val="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6B7D1C"/>
    <w:multiLevelType w:val="hybridMultilevel"/>
    <w:tmpl w:val="D7C67480"/>
    <w:lvl w:ilvl="0" w:tplc="9A309D1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C417E5"/>
    <w:multiLevelType w:val="hybridMultilevel"/>
    <w:tmpl w:val="E96EB130"/>
    <w:lvl w:ilvl="0" w:tplc="C99ACBE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79335B"/>
    <w:multiLevelType w:val="hybridMultilevel"/>
    <w:tmpl w:val="37EA91B8"/>
    <w:lvl w:ilvl="0" w:tplc="B46E70F8">
      <w:start w:val="5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446568"/>
    <w:multiLevelType w:val="hybridMultilevel"/>
    <w:tmpl w:val="DDCA4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4532A7"/>
    <w:multiLevelType w:val="hybridMultilevel"/>
    <w:tmpl w:val="D95AE24C"/>
    <w:lvl w:ilvl="0" w:tplc="A7F281B0">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DB57EB"/>
    <w:multiLevelType w:val="hybridMultilevel"/>
    <w:tmpl w:val="62A239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5"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555B0C"/>
    <w:multiLevelType w:val="hybridMultilevel"/>
    <w:tmpl w:val="F844ECF8"/>
    <w:lvl w:ilvl="0" w:tplc="9DB25BE6">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7"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CC15C9"/>
    <w:multiLevelType w:val="hybridMultilevel"/>
    <w:tmpl w:val="FF109F3A"/>
    <w:lvl w:ilvl="0" w:tplc="9AECEB8C">
      <w:start w:val="1"/>
      <w:numFmt w:val="lowerRoman"/>
      <w:lvlText w:val="%1)"/>
      <w:lvlJc w:val="left"/>
      <w:pPr>
        <w:tabs>
          <w:tab w:val="num" w:pos="1080"/>
        </w:tabs>
        <w:ind w:left="1080" w:hanging="720"/>
      </w:pPr>
      <w:rPr>
        <w:rFonts w:ascii="Garamond" w:hAnsi="Garamond" w:hint="default"/>
        <w:b w:val="0"/>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733EA3"/>
    <w:multiLevelType w:val="multilevel"/>
    <w:tmpl w:val="A24A8AC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3"/>
  </w:num>
  <w:num w:numId="20">
    <w:abstractNumId w:val="15"/>
  </w:num>
  <w:num w:numId="21">
    <w:abstractNumId w:val="17"/>
  </w:num>
  <w:num w:numId="22">
    <w:abstractNumId w:val="12"/>
  </w:num>
  <w:num w:numId="23">
    <w:abstractNumId w:val="9"/>
  </w:num>
  <w:num w:numId="24">
    <w:abstractNumId w:val="8"/>
  </w:num>
  <w:num w:numId="25">
    <w:abstractNumId w:val="10"/>
  </w:num>
  <w:num w:numId="26">
    <w:abstractNumId w:val="14"/>
  </w:num>
  <w:num w:numId="27">
    <w:abstractNumId w:val="19"/>
  </w:num>
  <w:num w:numId="28">
    <w:abstractNumId w:val="16"/>
  </w:num>
  <w:num w:numId="29">
    <w:abstractNumId w:val="11"/>
  </w:num>
  <w:num w:numId="30">
    <w:abstractNumId w:val="7"/>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42"/>
    <w:rsid w:val="00000007"/>
    <w:rsid w:val="000003FF"/>
    <w:rsid w:val="000005DC"/>
    <w:rsid w:val="00000641"/>
    <w:rsid w:val="00000749"/>
    <w:rsid w:val="00000754"/>
    <w:rsid w:val="00000A04"/>
    <w:rsid w:val="00000BC6"/>
    <w:rsid w:val="000013A4"/>
    <w:rsid w:val="00001509"/>
    <w:rsid w:val="00001561"/>
    <w:rsid w:val="00001A05"/>
    <w:rsid w:val="00001A22"/>
    <w:rsid w:val="00001A86"/>
    <w:rsid w:val="00001C2F"/>
    <w:rsid w:val="00002084"/>
    <w:rsid w:val="000021AD"/>
    <w:rsid w:val="000024D6"/>
    <w:rsid w:val="000024D9"/>
    <w:rsid w:val="0000256A"/>
    <w:rsid w:val="00002A74"/>
    <w:rsid w:val="00002D6C"/>
    <w:rsid w:val="000030E1"/>
    <w:rsid w:val="000035DC"/>
    <w:rsid w:val="00003C8B"/>
    <w:rsid w:val="00003DD3"/>
    <w:rsid w:val="00003E43"/>
    <w:rsid w:val="00003E62"/>
    <w:rsid w:val="00003EE9"/>
    <w:rsid w:val="00003F28"/>
    <w:rsid w:val="000046C1"/>
    <w:rsid w:val="000049B8"/>
    <w:rsid w:val="00004E58"/>
    <w:rsid w:val="0000511A"/>
    <w:rsid w:val="00005147"/>
    <w:rsid w:val="0000538A"/>
    <w:rsid w:val="0000550C"/>
    <w:rsid w:val="00005724"/>
    <w:rsid w:val="00005789"/>
    <w:rsid w:val="0000626A"/>
    <w:rsid w:val="000068DA"/>
    <w:rsid w:val="00006A19"/>
    <w:rsid w:val="00006A73"/>
    <w:rsid w:val="00006B59"/>
    <w:rsid w:val="0000710A"/>
    <w:rsid w:val="000074F4"/>
    <w:rsid w:val="00007713"/>
    <w:rsid w:val="0000786A"/>
    <w:rsid w:val="0000794F"/>
    <w:rsid w:val="00007986"/>
    <w:rsid w:val="00007D32"/>
    <w:rsid w:val="000103E4"/>
    <w:rsid w:val="00010B2D"/>
    <w:rsid w:val="00010C96"/>
    <w:rsid w:val="000111AD"/>
    <w:rsid w:val="00011422"/>
    <w:rsid w:val="00011602"/>
    <w:rsid w:val="00011EC9"/>
    <w:rsid w:val="00012135"/>
    <w:rsid w:val="00012142"/>
    <w:rsid w:val="000121EE"/>
    <w:rsid w:val="00012DE3"/>
    <w:rsid w:val="00012E48"/>
    <w:rsid w:val="00013349"/>
    <w:rsid w:val="00013419"/>
    <w:rsid w:val="000134AA"/>
    <w:rsid w:val="00013533"/>
    <w:rsid w:val="00013BF4"/>
    <w:rsid w:val="00013C14"/>
    <w:rsid w:val="00013C6D"/>
    <w:rsid w:val="000143CE"/>
    <w:rsid w:val="00014662"/>
    <w:rsid w:val="00014B38"/>
    <w:rsid w:val="00014D24"/>
    <w:rsid w:val="00014FEF"/>
    <w:rsid w:val="00014FF2"/>
    <w:rsid w:val="00015225"/>
    <w:rsid w:val="000154D9"/>
    <w:rsid w:val="00015658"/>
    <w:rsid w:val="00015D34"/>
    <w:rsid w:val="00015DB1"/>
    <w:rsid w:val="00015E56"/>
    <w:rsid w:val="00016869"/>
    <w:rsid w:val="00016D6D"/>
    <w:rsid w:val="00016EB0"/>
    <w:rsid w:val="00016F45"/>
    <w:rsid w:val="00016F85"/>
    <w:rsid w:val="00017063"/>
    <w:rsid w:val="00017468"/>
    <w:rsid w:val="000177EE"/>
    <w:rsid w:val="00017912"/>
    <w:rsid w:val="00017BD7"/>
    <w:rsid w:val="00017E08"/>
    <w:rsid w:val="0002002A"/>
    <w:rsid w:val="00020081"/>
    <w:rsid w:val="000200FC"/>
    <w:rsid w:val="00020339"/>
    <w:rsid w:val="000204EB"/>
    <w:rsid w:val="0002057F"/>
    <w:rsid w:val="000205AF"/>
    <w:rsid w:val="00020669"/>
    <w:rsid w:val="000207EB"/>
    <w:rsid w:val="000208ED"/>
    <w:rsid w:val="000209DC"/>
    <w:rsid w:val="00020ED5"/>
    <w:rsid w:val="000216EE"/>
    <w:rsid w:val="000217B8"/>
    <w:rsid w:val="000218A3"/>
    <w:rsid w:val="000218C6"/>
    <w:rsid w:val="00021BF8"/>
    <w:rsid w:val="00021DBA"/>
    <w:rsid w:val="00021FAE"/>
    <w:rsid w:val="000220AF"/>
    <w:rsid w:val="0002229E"/>
    <w:rsid w:val="00022391"/>
    <w:rsid w:val="000227AC"/>
    <w:rsid w:val="00022819"/>
    <w:rsid w:val="000229BD"/>
    <w:rsid w:val="00022C43"/>
    <w:rsid w:val="00022D19"/>
    <w:rsid w:val="00023223"/>
    <w:rsid w:val="00023298"/>
    <w:rsid w:val="00023452"/>
    <w:rsid w:val="00023645"/>
    <w:rsid w:val="00023BF3"/>
    <w:rsid w:val="00023C20"/>
    <w:rsid w:val="00023C33"/>
    <w:rsid w:val="00023D36"/>
    <w:rsid w:val="00023DA4"/>
    <w:rsid w:val="00023DE7"/>
    <w:rsid w:val="00023EC7"/>
    <w:rsid w:val="00023F36"/>
    <w:rsid w:val="000241A0"/>
    <w:rsid w:val="000246CD"/>
    <w:rsid w:val="0002499E"/>
    <w:rsid w:val="000249A5"/>
    <w:rsid w:val="00024E45"/>
    <w:rsid w:val="00024ED6"/>
    <w:rsid w:val="000251B3"/>
    <w:rsid w:val="00025455"/>
    <w:rsid w:val="00025464"/>
    <w:rsid w:val="0002577C"/>
    <w:rsid w:val="00025876"/>
    <w:rsid w:val="00025A62"/>
    <w:rsid w:val="00025C12"/>
    <w:rsid w:val="00025C80"/>
    <w:rsid w:val="00025D7B"/>
    <w:rsid w:val="00025F40"/>
    <w:rsid w:val="000261D8"/>
    <w:rsid w:val="000262B7"/>
    <w:rsid w:val="00026435"/>
    <w:rsid w:val="0002652E"/>
    <w:rsid w:val="00026BA1"/>
    <w:rsid w:val="00026EEF"/>
    <w:rsid w:val="00026FF5"/>
    <w:rsid w:val="000273DE"/>
    <w:rsid w:val="0002744C"/>
    <w:rsid w:val="000274D2"/>
    <w:rsid w:val="00027761"/>
    <w:rsid w:val="00027CBF"/>
    <w:rsid w:val="00027E82"/>
    <w:rsid w:val="00027FED"/>
    <w:rsid w:val="0003037C"/>
    <w:rsid w:val="000309B3"/>
    <w:rsid w:val="000309CF"/>
    <w:rsid w:val="00030C23"/>
    <w:rsid w:val="00030D2B"/>
    <w:rsid w:val="00030D7B"/>
    <w:rsid w:val="00030ED7"/>
    <w:rsid w:val="00030EE5"/>
    <w:rsid w:val="0003158C"/>
    <w:rsid w:val="00031613"/>
    <w:rsid w:val="00031753"/>
    <w:rsid w:val="00031B10"/>
    <w:rsid w:val="00031CED"/>
    <w:rsid w:val="00031E0A"/>
    <w:rsid w:val="00032142"/>
    <w:rsid w:val="00032145"/>
    <w:rsid w:val="00032346"/>
    <w:rsid w:val="00032364"/>
    <w:rsid w:val="000323D0"/>
    <w:rsid w:val="00032552"/>
    <w:rsid w:val="00032916"/>
    <w:rsid w:val="00032BEE"/>
    <w:rsid w:val="00032DA0"/>
    <w:rsid w:val="00032F11"/>
    <w:rsid w:val="00033069"/>
    <w:rsid w:val="000332F2"/>
    <w:rsid w:val="0003345F"/>
    <w:rsid w:val="000335E7"/>
    <w:rsid w:val="00033654"/>
    <w:rsid w:val="000336AA"/>
    <w:rsid w:val="000339AB"/>
    <w:rsid w:val="00033DB4"/>
    <w:rsid w:val="00033EDE"/>
    <w:rsid w:val="00034DEA"/>
    <w:rsid w:val="0003529C"/>
    <w:rsid w:val="00035926"/>
    <w:rsid w:val="00035B5D"/>
    <w:rsid w:val="00035DF5"/>
    <w:rsid w:val="00035E1F"/>
    <w:rsid w:val="00035F1B"/>
    <w:rsid w:val="00035F21"/>
    <w:rsid w:val="00036006"/>
    <w:rsid w:val="000366FC"/>
    <w:rsid w:val="000367B0"/>
    <w:rsid w:val="000368C6"/>
    <w:rsid w:val="00036D8E"/>
    <w:rsid w:val="000370E3"/>
    <w:rsid w:val="0003757C"/>
    <w:rsid w:val="000376DA"/>
    <w:rsid w:val="000378F1"/>
    <w:rsid w:val="00037AE1"/>
    <w:rsid w:val="00037B29"/>
    <w:rsid w:val="00037BFB"/>
    <w:rsid w:val="00037DD6"/>
    <w:rsid w:val="00037FAA"/>
    <w:rsid w:val="00037FE1"/>
    <w:rsid w:val="000402AB"/>
    <w:rsid w:val="00040752"/>
    <w:rsid w:val="000407A3"/>
    <w:rsid w:val="00040824"/>
    <w:rsid w:val="000408BA"/>
    <w:rsid w:val="0004096A"/>
    <w:rsid w:val="00040A98"/>
    <w:rsid w:val="00040C13"/>
    <w:rsid w:val="00040C9A"/>
    <w:rsid w:val="00041529"/>
    <w:rsid w:val="0004174F"/>
    <w:rsid w:val="0004175B"/>
    <w:rsid w:val="00041892"/>
    <w:rsid w:val="00041950"/>
    <w:rsid w:val="00041A08"/>
    <w:rsid w:val="00041A1A"/>
    <w:rsid w:val="00041A86"/>
    <w:rsid w:val="00041D31"/>
    <w:rsid w:val="00041F21"/>
    <w:rsid w:val="000422E5"/>
    <w:rsid w:val="00042708"/>
    <w:rsid w:val="00042721"/>
    <w:rsid w:val="00042723"/>
    <w:rsid w:val="00042993"/>
    <w:rsid w:val="00042A98"/>
    <w:rsid w:val="00043118"/>
    <w:rsid w:val="000431AD"/>
    <w:rsid w:val="00043247"/>
    <w:rsid w:val="0004334C"/>
    <w:rsid w:val="0004338A"/>
    <w:rsid w:val="000433E4"/>
    <w:rsid w:val="00043763"/>
    <w:rsid w:val="00043AF0"/>
    <w:rsid w:val="00043BA6"/>
    <w:rsid w:val="00043C47"/>
    <w:rsid w:val="00043DBC"/>
    <w:rsid w:val="00043DD0"/>
    <w:rsid w:val="00043E33"/>
    <w:rsid w:val="0004414F"/>
    <w:rsid w:val="00044271"/>
    <w:rsid w:val="0004433E"/>
    <w:rsid w:val="000448E9"/>
    <w:rsid w:val="00044933"/>
    <w:rsid w:val="00044A80"/>
    <w:rsid w:val="00044E41"/>
    <w:rsid w:val="000451E9"/>
    <w:rsid w:val="0004523A"/>
    <w:rsid w:val="000453C4"/>
    <w:rsid w:val="000456B6"/>
    <w:rsid w:val="000458C2"/>
    <w:rsid w:val="00045A39"/>
    <w:rsid w:val="00045EDC"/>
    <w:rsid w:val="000464E9"/>
    <w:rsid w:val="00046558"/>
    <w:rsid w:val="000466A2"/>
    <w:rsid w:val="000467FE"/>
    <w:rsid w:val="00046853"/>
    <w:rsid w:val="000468B4"/>
    <w:rsid w:val="00046C1D"/>
    <w:rsid w:val="00046E3A"/>
    <w:rsid w:val="00046E74"/>
    <w:rsid w:val="00046EBD"/>
    <w:rsid w:val="00047135"/>
    <w:rsid w:val="00047228"/>
    <w:rsid w:val="00047A0A"/>
    <w:rsid w:val="00047C8B"/>
    <w:rsid w:val="0005008B"/>
    <w:rsid w:val="000500CF"/>
    <w:rsid w:val="00050251"/>
    <w:rsid w:val="00050461"/>
    <w:rsid w:val="000506DF"/>
    <w:rsid w:val="0005074A"/>
    <w:rsid w:val="00050B6E"/>
    <w:rsid w:val="00050C43"/>
    <w:rsid w:val="00050C7A"/>
    <w:rsid w:val="00050D88"/>
    <w:rsid w:val="00050DF1"/>
    <w:rsid w:val="000513E0"/>
    <w:rsid w:val="0005146D"/>
    <w:rsid w:val="0005169F"/>
    <w:rsid w:val="000518AF"/>
    <w:rsid w:val="0005193A"/>
    <w:rsid w:val="00051BA0"/>
    <w:rsid w:val="000520D1"/>
    <w:rsid w:val="0005230F"/>
    <w:rsid w:val="000525C1"/>
    <w:rsid w:val="00052738"/>
    <w:rsid w:val="00052B4B"/>
    <w:rsid w:val="00052EB4"/>
    <w:rsid w:val="00052F15"/>
    <w:rsid w:val="000530AC"/>
    <w:rsid w:val="000535B8"/>
    <w:rsid w:val="00053685"/>
    <w:rsid w:val="0005369F"/>
    <w:rsid w:val="000536F4"/>
    <w:rsid w:val="000537B1"/>
    <w:rsid w:val="00053B7D"/>
    <w:rsid w:val="00053CDB"/>
    <w:rsid w:val="00054915"/>
    <w:rsid w:val="0005493F"/>
    <w:rsid w:val="000551A2"/>
    <w:rsid w:val="000552C5"/>
    <w:rsid w:val="0005550E"/>
    <w:rsid w:val="00055A0A"/>
    <w:rsid w:val="00055E20"/>
    <w:rsid w:val="00056390"/>
    <w:rsid w:val="00056799"/>
    <w:rsid w:val="000568D3"/>
    <w:rsid w:val="00056943"/>
    <w:rsid w:val="00056A11"/>
    <w:rsid w:val="00056D49"/>
    <w:rsid w:val="0005703C"/>
    <w:rsid w:val="00057307"/>
    <w:rsid w:val="00057433"/>
    <w:rsid w:val="00057487"/>
    <w:rsid w:val="00057EAC"/>
    <w:rsid w:val="0006021E"/>
    <w:rsid w:val="000603BA"/>
    <w:rsid w:val="0006050B"/>
    <w:rsid w:val="0006058D"/>
    <w:rsid w:val="00060764"/>
    <w:rsid w:val="000609CA"/>
    <w:rsid w:val="00060A48"/>
    <w:rsid w:val="00060B62"/>
    <w:rsid w:val="00060CBD"/>
    <w:rsid w:val="00061582"/>
    <w:rsid w:val="00061640"/>
    <w:rsid w:val="00061889"/>
    <w:rsid w:val="00061C07"/>
    <w:rsid w:val="00061C4E"/>
    <w:rsid w:val="00061DC3"/>
    <w:rsid w:val="00061FA1"/>
    <w:rsid w:val="0006228A"/>
    <w:rsid w:val="0006256F"/>
    <w:rsid w:val="00062816"/>
    <w:rsid w:val="00062E41"/>
    <w:rsid w:val="00062ECC"/>
    <w:rsid w:val="000634F5"/>
    <w:rsid w:val="00063620"/>
    <w:rsid w:val="00063761"/>
    <w:rsid w:val="00063840"/>
    <w:rsid w:val="00063CC2"/>
    <w:rsid w:val="00063DD5"/>
    <w:rsid w:val="00063EC0"/>
    <w:rsid w:val="00064119"/>
    <w:rsid w:val="000645A6"/>
    <w:rsid w:val="00064632"/>
    <w:rsid w:val="000649A6"/>
    <w:rsid w:val="000649C8"/>
    <w:rsid w:val="00064C3D"/>
    <w:rsid w:val="00064D2E"/>
    <w:rsid w:val="00064DBA"/>
    <w:rsid w:val="00064EE3"/>
    <w:rsid w:val="00065008"/>
    <w:rsid w:val="000650DE"/>
    <w:rsid w:val="0006536C"/>
    <w:rsid w:val="00065455"/>
    <w:rsid w:val="0006572B"/>
    <w:rsid w:val="000657A8"/>
    <w:rsid w:val="000659F3"/>
    <w:rsid w:val="00065E3F"/>
    <w:rsid w:val="0006612F"/>
    <w:rsid w:val="000662AF"/>
    <w:rsid w:val="00066350"/>
    <w:rsid w:val="0006659A"/>
    <w:rsid w:val="0006675C"/>
    <w:rsid w:val="00067441"/>
    <w:rsid w:val="00067505"/>
    <w:rsid w:val="0006767F"/>
    <w:rsid w:val="00067B9A"/>
    <w:rsid w:val="00067E11"/>
    <w:rsid w:val="0007056A"/>
    <w:rsid w:val="00070818"/>
    <w:rsid w:val="00070A7F"/>
    <w:rsid w:val="00070B05"/>
    <w:rsid w:val="00070CA4"/>
    <w:rsid w:val="00070D3D"/>
    <w:rsid w:val="00070EE8"/>
    <w:rsid w:val="00070FA5"/>
    <w:rsid w:val="00071C9D"/>
    <w:rsid w:val="000720C6"/>
    <w:rsid w:val="000720DC"/>
    <w:rsid w:val="00072682"/>
    <w:rsid w:val="000736AF"/>
    <w:rsid w:val="0007373C"/>
    <w:rsid w:val="0007379B"/>
    <w:rsid w:val="00073F66"/>
    <w:rsid w:val="00074230"/>
    <w:rsid w:val="00074686"/>
    <w:rsid w:val="0007474F"/>
    <w:rsid w:val="00074A7E"/>
    <w:rsid w:val="00074A84"/>
    <w:rsid w:val="00074ABD"/>
    <w:rsid w:val="00074C4B"/>
    <w:rsid w:val="00074D5E"/>
    <w:rsid w:val="00074F91"/>
    <w:rsid w:val="0007504C"/>
    <w:rsid w:val="00075203"/>
    <w:rsid w:val="00075223"/>
    <w:rsid w:val="00075916"/>
    <w:rsid w:val="00075A5E"/>
    <w:rsid w:val="0007627A"/>
    <w:rsid w:val="0007663B"/>
    <w:rsid w:val="00076764"/>
    <w:rsid w:val="00076852"/>
    <w:rsid w:val="00076C99"/>
    <w:rsid w:val="00076D01"/>
    <w:rsid w:val="00076E8A"/>
    <w:rsid w:val="000773EA"/>
    <w:rsid w:val="000774BD"/>
    <w:rsid w:val="000774FE"/>
    <w:rsid w:val="00077943"/>
    <w:rsid w:val="000779B1"/>
    <w:rsid w:val="000779C3"/>
    <w:rsid w:val="00077DDA"/>
    <w:rsid w:val="00080220"/>
    <w:rsid w:val="000805BC"/>
    <w:rsid w:val="00080875"/>
    <w:rsid w:val="00080CE4"/>
    <w:rsid w:val="00080CEA"/>
    <w:rsid w:val="00080EF2"/>
    <w:rsid w:val="00080F4A"/>
    <w:rsid w:val="000810F9"/>
    <w:rsid w:val="000811A7"/>
    <w:rsid w:val="0008136A"/>
    <w:rsid w:val="0008148A"/>
    <w:rsid w:val="00081651"/>
    <w:rsid w:val="000816B3"/>
    <w:rsid w:val="000816FB"/>
    <w:rsid w:val="00081704"/>
    <w:rsid w:val="00081715"/>
    <w:rsid w:val="00081A8F"/>
    <w:rsid w:val="00081C8F"/>
    <w:rsid w:val="0008222B"/>
    <w:rsid w:val="0008223F"/>
    <w:rsid w:val="000824F8"/>
    <w:rsid w:val="00082886"/>
    <w:rsid w:val="00082BEF"/>
    <w:rsid w:val="00082D05"/>
    <w:rsid w:val="00082F26"/>
    <w:rsid w:val="0008383B"/>
    <w:rsid w:val="00083B63"/>
    <w:rsid w:val="00083D14"/>
    <w:rsid w:val="00084257"/>
    <w:rsid w:val="00084308"/>
    <w:rsid w:val="000844BC"/>
    <w:rsid w:val="0008469E"/>
    <w:rsid w:val="00084816"/>
    <w:rsid w:val="000848D7"/>
    <w:rsid w:val="00084ACA"/>
    <w:rsid w:val="000851CF"/>
    <w:rsid w:val="000852E4"/>
    <w:rsid w:val="00085685"/>
    <w:rsid w:val="000857E6"/>
    <w:rsid w:val="00085948"/>
    <w:rsid w:val="000859AA"/>
    <w:rsid w:val="00085C6A"/>
    <w:rsid w:val="00085D23"/>
    <w:rsid w:val="00085D93"/>
    <w:rsid w:val="00085FAB"/>
    <w:rsid w:val="00086118"/>
    <w:rsid w:val="00086150"/>
    <w:rsid w:val="0008661B"/>
    <w:rsid w:val="00086E18"/>
    <w:rsid w:val="00087427"/>
    <w:rsid w:val="00087500"/>
    <w:rsid w:val="000875CE"/>
    <w:rsid w:val="000876D0"/>
    <w:rsid w:val="00087E9F"/>
    <w:rsid w:val="00090145"/>
    <w:rsid w:val="0009030D"/>
    <w:rsid w:val="000908B9"/>
    <w:rsid w:val="0009095D"/>
    <w:rsid w:val="00090A17"/>
    <w:rsid w:val="00090A2D"/>
    <w:rsid w:val="00090B2E"/>
    <w:rsid w:val="00090E2A"/>
    <w:rsid w:val="0009106A"/>
    <w:rsid w:val="000911DF"/>
    <w:rsid w:val="000912A7"/>
    <w:rsid w:val="00091816"/>
    <w:rsid w:val="00091896"/>
    <w:rsid w:val="0009191D"/>
    <w:rsid w:val="00091ACD"/>
    <w:rsid w:val="00091EEF"/>
    <w:rsid w:val="00092595"/>
    <w:rsid w:val="00092967"/>
    <w:rsid w:val="00092BB9"/>
    <w:rsid w:val="00092EE3"/>
    <w:rsid w:val="00092F34"/>
    <w:rsid w:val="000931D4"/>
    <w:rsid w:val="00093230"/>
    <w:rsid w:val="00093235"/>
    <w:rsid w:val="000932D6"/>
    <w:rsid w:val="000934A1"/>
    <w:rsid w:val="00093A39"/>
    <w:rsid w:val="00093A94"/>
    <w:rsid w:val="00093AEA"/>
    <w:rsid w:val="00093B9D"/>
    <w:rsid w:val="00093E4D"/>
    <w:rsid w:val="00094067"/>
    <w:rsid w:val="00094080"/>
    <w:rsid w:val="0009436D"/>
    <w:rsid w:val="000943FF"/>
    <w:rsid w:val="0009444A"/>
    <w:rsid w:val="00094623"/>
    <w:rsid w:val="000947ED"/>
    <w:rsid w:val="00094B16"/>
    <w:rsid w:val="00094BE7"/>
    <w:rsid w:val="00094D70"/>
    <w:rsid w:val="000950CC"/>
    <w:rsid w:val="00095111"/>
    <w:rsid w:val="0009538A"/>
    <w:rsid w:val="000953F2"/>
    <w:rsid w:val="000954FD"/>
    <w:rsid w:val="00095A10"/>
    <w:rsid w:val="00095AB3"/>
    <w:rsid w:val="00095CD1"/>
    <w:rsid w:val="00096027"/>
    <w:rsid w:val="00096346"/>
    <w:rsid w:val="00096426"/>
    <w:rsid w:val="00096587"/>
    <w:rsid w:val="0009685F"/>
    <w:rsid w:val="00096D7A"/>
    <w:rsid w:val="000970B1"/>
    <w:rsid w:val="0009740C"/>
    <w:rsid w:val="00097525"/>
    <w:rsid w:val="00097714"/>
    <w:rsid w:val="00097828"/>
    <w:rsid w:val="00097861"/>
    <w:rsid w:val="0009787C"/>
    <w:rsid w:val="0009793C"/>
    <w:rsid w:val="00097AE4"/>
    <w:rsid w:val="00097C46"/>
    <w:rsid w:val="00097DF4"/>
    <w:rsid w:val="000A01C6"/>
    <w:rsid w:val="000A021F"/>
    <w:rsid w:val="000A031D"/>
    <w:rsid w:val="000A048F"/>
    <w:rsid w:val="000A0690"/>
    <w:rsid w:val="000A07A4"/>
    <w:rsid w:val="000A0941"/>
    <w:rsid w:val="000A0B56"/>
    <w:rsid w:val="000A0C8A"/>
    <w:rsid w:val="000A0E0D"/>
    <w:rsid w:val="000A100B"/>
    <w:rsid w:val="000A13B7"/>
    <w:rsid w:val="000A168F"/>
    <w:rsid w:val="000A1817"/>
    <w:rsid w:val="000A198C"/>
    <w:rsid w:val="000A1A99"/>
    <w:rsid w:val="000A1AA9"/>
    <w:rsid w:val="000A1B28"/>
    <w:rsid w:val="000A1C3F"/>
    <w:rsid w:val="000A1C81"/>
    <w:rsid w:val="000A1DA9"/>
    <w:rsid w:val="000A2273"/>
    <w:rsid w:val="000A2331"/>
    <w:rsid w:val="000A26AB"/>
    <w:rsid w:val="000A288A"/>
    <w:rsid w:val="000A29FD"/>
    <w:rsid w:val="000A2AF7"/>
    <w:rsid w:val="000A2BC3"/>
    <w:rsid w:val="000A2DDB"/>
    <w:rsid w:val="000A2EE9"/>
    <w:rsid w:val="000A31F4"/>
    <w:rsid w:val="000A3614"/>
    <w:rsid w:val="000A3A2B"/>
    <w:rsid w:val="000A3C8E"/>
    <w:rsid w:val="000A3D03"/>
    <w:rsid w:val="000A3D29"/>
    <w:rsid w:val="000A3D64"/>
    <w:rsid w:val="000A41A2"/>
    <w:rsid w:val="000A4677"/>
    <w:rsid w:val="000A4EE3"/>
    <w:rsid w:val="000A511F"/>
    <w:rsid w:val="000A517F"/>
    <w:rsid w:val="000A5248"/>
    <w:rsid w:val="000A5404"/>
    <w:rsid w:val="000A5C2C"/>
    <w:rsid w:val="000A629A"/>
    <w:rsid w:val="000A68DE"/>
    <w:rsid w:val="000A6B36"/>
    <w:rsid w:val="000A6B67"/>
    <w:rsid w:val="000A6C10"/>
    <w:rsid w:val="000A70AE"/>
    <w:rsid w:val="000A70E2"/>
    <w:rsid w:val="000A72A8"/>
    <w:rsid w:val="000A72EF"/>
    <w:rsid w:val="000A77B7"/>
    <w:rsid w:val="000A7838"/>
    <w:rsid w:val="000A7885"/>
    <w:rsid w:val="000A79D7"/>
    <w:rsid w:val="000A7C90"/>
    <w:rsid w:val="000A7E32"/>
    <w:rsid w:val="000A7FDF"/>
    <w:rsid w:val="000B042F"/>
    <w:rsid w:val="000B0457"/>
    <w:rsid w:val="000B04DA"/>
    <w:rsid w:val="000B06EE"/>
    <w:rsid w:val="000B075E"/>
    <w:rsid w:val="000B089E"/>
    <w:rsid w:val="000B097F"/>
    <w:rsid w:val="000B0BB2"/>
    <w:rsid w:val="000B0C20"/>
    <w:rsid w:val="000B16C3"/>
    <w:rsid w:val="000B192F"/>
    <w:rsid w:val="000B1F3B"/>
    <w:rsid w:val="000B213A"/>
    <w:rsid w:val="000B2294"/>
    <w:rsid w:val="000B26CB"/>
    <w:rsid w:val="000B282D"/>
    <w:rsid w:val="000B2960"/>
    <w:rsid w:val="000B29BD"/>
    <w:rsid w:val="000B2BE7"/>
    <w:rsid w:val="000B2C98"/>
    <w:rsid w:val="000B31F3"/>
    <w:rsid w:val="000B3562"/>
    <w:rsid w:val="000B3D0A"/>
    <w:rsid w:val="000B41F3"/>
    <w:rsid w:val="000B45CE"/>
    <w:rsid w:val="000B47C3"/>
    <w:rsid w:val="000B4AD1"/>
    <w:rsid w:val="000B4AF3"/>
    <w:rsid w:val="000B4B52"/>
    <w:rsid w:val="000B569D"/>
    <w:rsid w:val="000B5B8F"/>
    <w:rsid w:val="000B5C80"/>
    <w:rsid w:val="000B5D69"/>
    <w:rsid w:val="000B61C3"/>
    <w:rsid w:val="000B62CB"/>
    <w:rsid w:val="000B671C"/>
    <w:rsid w:val="000B6AC8"/>
    <w:rsid w:val="000B6D67"/>
    <w:rsid w:val="000B6FFE"/>
    <w:rsid w:val="000B73F9"/>
    <w:rsid w:val="000B745C"/>
    <w:rsid w:val="000B7751"/>
    <w:rsid w:val="000B7B76"/>
    <w:rsid w:val="000B7CAE"/>
    <w:rsid w:val="000B7DC5"/>
    <w:rsid w:val="000B7E06"/>
    <w:rsid w:val="000C075A"/>
    <w:rsid w:val="000C0B96"/>
    <w:rsid w:val="000C0E86"/>
    <w:rsid w:val="000C1082"/>
    <w:rsid w:val="000C13C2"/>
    <w:rsid w:val="000C16EE"/>
    <w:rsid w:val="000C1776"/>
    <w:rsid w:val="000C17CD"/>
    <w:rsid w:val="000C21FE"/>
    <w:rsid w:val="000C22AE"/>
    <w:rsid w:val="000C2314"/>
    <w:rsid w:val="000C233E"/>
    <w:rsid w:val="000C23DF"/>
    <w:rsid w:val="000C254F"/>
    <w:rsid w:val="000C2909"/>
    <w:rsid w:val="000C2A73"/>
    <w:rsid w:val="000C2EBD"/>
    <w:rsid w:val="000C2FE3"/>
    <w:rsid w:val="000C354D"/>
    <w:rsid w:val="000C385A"/>
    <w:rsid w:val="000C38B0"/>
    <w:rsid w:val="000C3CBB"/>
    <w:rsid w:val="000C3CEF"/>
    <w:rsid w:val="000C3CFF"/>
    <w:rsid w:val="000C3F42"/>
    <w:rsid w:val="000C43E9"/>
    <w:rsid w:val="000C440A"/>
    <w:rsid w:val="000C4569"/>
    <w:rsid w:val="000C5269"/>
    <w:rsid w:val="000C5290"/>
    <w:rsid w:val="000C5778"/>
    <w:rsid w:val="000C57E0"/>
    <w:rsid w:val="000C580A"/>
    <w:rsid w:val="000C5AF2"/>
    <w:rsid w:val="000C5DE4"/>
    <w:rsid w:val="000C63A3"/>
    <w:rsid w:val="000C671D"/>
    <w:rsid w:val="000C690C"/>
    <w:rsid w:val="000C6BD6"/>
    <w:rsid w:val="000C70FE"/>
    <w:rsid w:val="000C733B"/>
    <w:rsid w:val="000C77F7"/>
    <w:rsid w:val="000C7A45"/>
    <w:rsid w:val="000C7A54"/>
    <w:rsid w:val="000C7B2F"/>
    <w:rsid w:val="000C7B66"/>
    <w:rsid w:val="000C7CE0"/>
    <w:rsid w:val="000D00C1"/>
    <w:rsid w:val="000D0125"/>
    <w:rsid w:val="000D0541"/>
    <w:rsid w:val="000D0999"/>
    <w:rsid w:val="000D09AE"/>
    <w:rsid w:val="000D0DEA"/>
    <w:rsid w:val="000D0EB2"/>
    <w:rsid w:val="000D0FEA"/>
    <w:rsid w:val="000D11D7"/>
    <w:rsid w:val="000D145E"/>
    <w:rsid w:val="000D1B12"/>
    <w:rsid w:val="000D1D80"/>
    <w:rsid w:val="000D1E2E"/>
    <w:rsid w:val="000D211E"/>
    <w:rsid w:val="000D2171"/>
    <w:rsid w:val="000D21D2"/>
    <w:rsid w:val="000D23AE"/>
    <w:rsid w:val="000D2786"/>
    <w:rsid w:val="000D29AA"/>
    <w:rsid w:val="000D2EA5"/>
    <w:rsid w:val="000D2F8A"/>
    <w:rsid w:val="000D3209"/>
    <w:rsid w:val="000D3773"/>
    <w:rsid w:val="000D382F"/>
    <w:rsid w:val="000D38CF"/>
    <w:rsid w:val="000D399A"/>
    <w:rsid w:val="000D3BAB"/>
    <w:rsid w:val="000D3C6F"/>
    <w:rsid w:val="000D3D80"/>
    <w:rsid w:val="000D3EFF"/>
    <w:rsid w:val="000D4192"/>
    <w:rsid w:val="000D41EE"/>
    <w:rsid w:val="000D437C"/>
    <w:rsid w:val="000D447D"/>
    <w:rsid w:val="000D4CC6"/>
    <w:rsid w:val="000D4D57"/>
    <w:rsid w:val="000D51F2"/>
    <w:rsid w:val="000D531F"/>
    <w:rsid w:val="000D53AB"/>
    <w:rsid w:val="000D56AB"/>
    <w:rsid w:val="000D57FF"/>
    <w:rsid w:val="000D5F81"/>
    <w:rsid w:val="000D60E9"/>
    <w:rsid w:val="000D6196"/>
    <w:rsid w:val="000D61EC"/>
    <w:rsid w:val="000D638E"/>
    <w:rsid w:val="000D643B"/>
    <w:rsid w:val="000D651E"/>
    <w:rsid w:val="000D6990"/>
    <w:rsid w:val="000D6A8A"/>
    <w:rsid w:val="000D6AEE"/>
    <w:rsid w:val="000D6AF2"/>
    <w:rsid w:val="000D6C2E"/>
    <w:rsid w:val="000D6E76"/>
    <w:rsid w:val="000D77F9"/>
    <w:rsid w:val="000D78D1"/>
    <w:rsid w:val="000D79E2"/>
    <w:rsid w:val="000D7C73"/>
    <w:rsid w:val="000D7D48"/>
    <w:rsid w:val="000E050F"/>
    <w:rsid w:val="000E069F"/>
    <w:rsid w:val="000E07D2"/>
    <w:rsid w:val="000E0AAA"/>
    <w:rsid w:val="000E1264"/>
    <w:rsid w:val="000E147B"/>
    <w:rsid w:val="000E1579"/>
    <w:rsid w:val="000E1632"/>
    <w:rsid w:val="000E187E"/>
    <w:rsid w:val="000E19E7"/>
    <w:rsid w:val="000E1BED"/>
    <w:rsid w:val="000E1CC1"/>
    <w:rsid w:val="000E1D8C"/>
    <w:rsid w:val="000E1E58"/>
    <w:rsid w:val="000E2289"/>
    <w:rsid w:val="000E23F8"/>
    <w:rsid w:val="000E250F"/>
    <w:rsid w:val="000E296F"/>
    <w:rsid w:val="000E2B44"/>
    <w:rsid w:val="000E2C65"/>
    <w:rsid w:val="000E2CD0"/>
    <w:rsid w:val="000E2CDF"/>
    <w:rsid w:val="000E3086"/>
    <w:rsid w:val="000E31CA"/>
    <w:rsid w:val="000E3263"/>
    <w:rsid w:val="000E3361"/>
    <w:rsid w:val="000E3437"/>
    <w:rsid w:val="000E346D"/>
    <w:rsid w:val="000E3499"/>
    <w:rsid w:val="000E38CC"/>
    <w:rsid w:val="000E3E46"/>
    <w:rsid w:val="000E3FCD"/>
    <w:rsid w:val="000E4369"/>
    <w:rsid w:val="000E440E"/>
    <w:rsid w:val="000E4F41"/>
    <w:rsid w:val="000E4F7B"/>
    <w:rsid w:val="000E5121"/>
    <w:rsid w:val="000E52F0"/>
    <w:rsid w:val="000E5622"/>
    <w:rsid w:val="000E5733"/>
    <w:rsid w:val="000E5DA7"/>
    <w:rsid w:val="000E5ED1"/>
    <w:rsid w:val="000E67CD"/>
    <w:rsid w:val="000E683B"/>
    <w:rsid w:val="000E70AD"/>
    <w:rsid w:val="000E70C8"/>
    <w:rsid w:val="000E71C0"/>
    <w:rsid w:val="000E72D7"/>
    <w:rsid w:val="000E78BE"/>
    <w:rsid w:val="000E7998"/>
    <w:rsid w:val="000E7A58"/>
    <w:rsid w:val="000E7AE5"/>
    <w:rsid w:val="000E7BBE"/>
    <w:rsid w:val="000E7C14"/>
    <w:rsid w:val="000E7F19"/>
    <w:rsid w:val="000F00C8"/>
    <w:rsid w:val="000F01C0"/>
    <w:rsid w:val="000F0255"/>
    <w:rsid w:val="000F07F8"/>
    <w:rsid w:val="000F0C8B"/>
    <w:rsid w:val="000F0CE4"/>
    <w:rsid w:val="000F0D68"/>
    <w:rsid w:val="000F0D89"/>
    <w:rsid w:val="000F11E3"/>
    <w:rsid w:val="000F127F"/>
    <w:rsid w:val="000F1621"/>
    <w:rsid w:val="000F16A7"/>
    <w:rsid w:val="000F1771"/>
    <w:rsid w:val="000F17E1"/>
    <w:rsid w:val="000F189A"/>
    <w:rsid w:val="000F18A1"/>
    <w:rsid w:val="000F1A00"/>
    <w:rsid w:val="000F1CCF"/>
    <w:rsid w:val="000F1F21"/>
    <w:rsid w:val="000F1F7B"/>
    <w:rsid w:val="000F23E8"/>
    <w:rsid w:val="000F25C8"/>
    <w:rsid w:val="000F2811"/>
    <w:rsid w:val="000F28C8"/>
    <w:rsid w:val="000F2913"/>
    <w:rsid w:val="000F2BA8"/>
    <w:rsid w:val="000F2E83"/>
    <w:rsid w:val="000F2ECE"/>
    <w:rsid w:val="000F3366"/>
    <w:rsid w:val="000F3975"/>
    <w:rsid w:val="000F3A9F"/>
    <w:rsid w:val="000F3CDC"/>
    <w:rsid w:val="000F3D0B"/>
    <w:rsid w:val="000F40B4"/>
    <w:rsid w:val="000F461F"/>
    <w:rsid w:val="000F4641"/>
    <w:rsid w:val="000F4747"/>
    <w:rsid w:val="000F48DA"/>
    <w:rsid w:val="000F49B3"/>
    <w:rsid w:val="000F4A9B"/>
    <w:rsid w:val="000F4AB1"/>
    <w:rsid w:val="000F505F"/>
    <w:rsid w:val="000F5AA3"/>
    <w:rsid w:val="000F5EB6"/>
    <w:rsid w:val="000F5EFF"/>
    <w:rsid w:val="000F62C8"/>
    <w:rsid w:val="000F651F"/>
    <w:rsid w:val="000F67E6"/>
    <w:rsid w:val="000F6804"/>
    <w:rsid w:val="000F6BA7"/>
    <w:rsid w:val="000F6C8E"/>
    <w:rsid w:val="000F6CE2"/>
    <w:rsid w:val="000F6E7E"/>
    <w:rsid w:val="000F6EEF"/>
    <w:rsid w:val="000F7020"/>
    <w:rsid w:val="000F710C"/>
    <w:rsid w:val="000F7535"/>
    <w:rsid w:val="000F76D0"/>
    <w:rsid w:val="000F77BC"/>
    <w:rsid w:val="000F78C6"/>
    <w:rsid w:val="000F7E81"/>
    <w:rsid w:val="000F7EB9"/>
    <w:rsid w:val="000F7ED3"/>
    <w:rsid w:val="001005CF"/>
    <w:rsid w:val="001005F8"/>
    <w:rsid w:val="001009F1"/>
    <w:rsid w:val="00100C67"/>
    <w:rsid w:val="00100D68"/>
    <w:rsid w:val="0010103F"/>
    <w:rsid w:val="0010147C"/>
    <w:rsid w:val="00101732"/>
    <w:rsid w:val="00101EAF"/>
    <w:rsid w:val="00101F13"/>
    <w:rsid w:val="00102070"/>
    <w:rsid w:val="00102214"/>
    <w:rsid w:val="00102955"/>
    <w:rsid w:val="00102BBB"/>
    <w:rsid w:val="00103078"/>
    <w:rsid w:val="00103158"/>
    <w:rsid w:val="001031AA"/>
    <w:rsid w:val="001031CD"/>
    <w:rsid w:val="001033FF"/>
    <w:rsid w:val="00103687"/>
    <w:rsid w:val="0010382E"/>
    <w:rsid w:val="00103E03"/>
    <w:rsid w:val="00103F24"/>
    <w:rsid w:val="00104340"/>
    <w:rsid w:val="0010440F"/>
    <w:rsid w:val="00104698"/>
    <w:rsid w:val="001051B0"/>
    <w:rsid w:val="001052A3"/>
    <w:rsid w:val="001053C0"/>
    <w:rsid w:val="001054AF"/>
    <w:rsid w:val="00105648"/>
    <w:rsid w:val="001058A4"/>
    <w:rsid w:val="00105C19"/>
    <w:rsid w:val="00105CDA"/>
    <w:rsid w:val="00105ECE"/>
    <w:rsid w:val="001062F7"/>
    <w:rsid w:val="001065CE"/>
    <w:rsid w:val="00106F15"/>
    <w:rsid w:val="00107004"/>
    <w:rsid w:val="00107138"/>
    <w:rsid w:val="00107560"/>
    <w:rsid w:val="0010768C"/>
    <w:rsid w:val="00107DDA"/>
    <w:rsid w:val="001103BF"/>
    <w:rsid w:val="00110442"/>
    <w:rsid w:val="0011094C"/>
    <w:rsid w:val="00110E48"/>
    <w:rsid w:val="00110F90"/>
    <w:rsid w:val="00111209"/>
    <w:rsid w:val="0011128E"/>
    <w:rsid w:val="0011130D"/>
    <w:rsid w:val="001113FF"/>
    <w:rsid w:val="001115E9"/>
    <w:rsid w:val="00111885"/>
    <w:rsid w:val="00111B1B"/>
    <w:rsid w:val="00111D6A"/>
    <w:rsid w:val="00111EFE"/>
    <w:rsid w:val="00112002"/>
    <w:rsid w:val="001121E8"/>
    <w:rsid w:val="0011247A"/>
    <w:rsid w:val="00112521"/>
    <w:rsid w:val="00112565"/>
    <w:rsid w:val="00112AE0"/>
    <w:rsid w:val="00112DA4"/>
    <w:rsid w:val="00112E80"/>
    <w:rsid w:val="00112E88"/>
    <w:rsid w:val="00112ED1"/>
    <w:rsid w:val="0011314C"/>
    <w:rsid w:val="00113479"/>
    <w:rsid w:val="001134AD"/>
    <w:rsid w:val="00113AEB"/>
    <w:rsid w:val="00113BD0"/>
    <w:rsid w:val="001140DF"/>
    <w:rsid w:val="0011424A"/>
    <w:rsid w:val="0011466F"/>
    <w:rsid w:val="001147E2"/>
    <w:rsid w:val="00114AA6"/>
    <w:rsid w:val="00114C7E"/>
    <w:rsid w:val="00114CD3"/>
    <w:rsid w:val="00114E33"/>
    <w:rsid w:val="001150B1"/>
    <w:rsid w:val="00115172"/>
    <w:rsid w:val="001151A8"/>
    <w:rsid w:val="0011549E"/>
    <w:rsid w:val="0011557E"/>
    <w:rsid w:val="001155A1"/>
    <w:rsid w:val="00115754"/>
    <w:rsid w:val="00116238"/>
    <w:rsid w:val="0011625A"/>
    <w:rsid w:val="0011626E"/>
    <w:rsid w:val="00116355"/>
    <w:rsid w:val="00116521"/>
    <w:rsid w:val="0011660E"/>
    <w:rsid w:val="00116718"/>
    <w:rsid w:val="00116C08"/>
    <w:rsid w:val="001173CE"/>
    <w:rsid w:val="001174C6"/>
    <w:rsid w:val="00117533"/>
    <w:rsid w:val="00117910"/>
    <w:rsid w:val="00117ACA"/>
    <w:rsid w:val="00117C07"/>
    <w:rsid w:val="00117C2F"/>
    <w:rsid w:val="00117D1C"/>
    <w:rsid w:val="00120284"/>
    <w:rsid w:val="00120B3B"/>
    <w:rsid w:val="001215FA"/>
    <w:rsid w:val="001217C1"/>
    <w:rsid w:val="001217C3"/>
    <w:rsid w:val="00121856"/>
    <w:rsid w:val="00121D8B"/>
    <w:rsid w:val="00122335"/>
    <w:rsid w:val="0012236F"/>
    <w:rsid w:val="00122472"/>
    <w:rsid w:val="001227D1"/>
    <w:rsid w:val="00122883"/>
    <w:rsid w:val="0012294D"/>
    <w:rsid w:val="001229A0"/>
    <w:rsid w:val="00122C4F"/>
    <w:rsid w:val="00122EBE"/>
    <w:rsid w:val="00122F5E"/>
    <w:rsid w:val="0012328E"/>
    <w:rsid w:val="0012346A"/>
    <w:rsid w:val="00123526"/>
    <w:rsid w:val="001236BB"/>
    <w:rsid w:val="00123967"/>
    <w:rsid w:val="00123B67"/>
    <w:rsid w:val="00123D11"/>
    <w:rsid w:val="00123EDB"/>
    <w:rsid w:val="00124470"/>
    <w:rsid w:val="00124613"/>
    <w:rsid w:val="00124D89"/>
    <w:rsid w:val="00125296"/>
    <w:rsid w:val="001256E7"/>
    <w:rsid w:val="00125867"/>
    <w:rsid w:val="00126136"/>
    <w:rsid w:val="00126281"/>
    <w:rsid w:val="0012638D"/>
    <w:rsid w:val="001263E6"/>
    <w:rsid w:val="0012640B"/>
    <w:rsid w:val="001267B0"/>
    <w:rsid w:val="00126896"/>
    <w:rsid w:val="001268E2"/>
    <w:rsid w:val="00126945"/>
    <w:rsid w:val="00126E13"/>
    <w:rsid w:val="00127487"/>
    <w:rsid w:val="00127548"/>
    <w:rsid w:val="001276FC"/>
    <w:rsid w:val="00127FF5"/>
    <w:rsid w:val="00130479"/>
    <w:rsid w:val="00130587"/>
    <w:rsid w:val="00130648"/>
    <w:rsid w:val="0013064B"/>
    <w:rsid w:val="001308B0"/>
    <w:rsid w:val="0013090F"/>
    <w:rsid w:val="00130A2B"/>
    <w:rsid w:val="00130AC9"/>
    <w:rsid w:val="00130F72"/>
    <w:rsid w:val="0013132E"/>
    <w:rsid w:val="00131669"/>
    <w:rsid w:val="001316CA"/>
    <w:rsid w:val="0013184C"/>
    <w:rsid w:val="0013196C"/>
    <w:rsid w:val="00131998"/>
    <w:rsid w:val="00131F7C"/>
    <w:rsid w:val="00131FD7"/>
    <w:rsid w:val="00132883"/>
    <w:rsid w:val="00133479"/>
    <w:rsid w:val="0013347C"/>
    <w:rsid w:val="00133978"/>
    <w:rsid w:val="00133AF5"/>
    <w:rsid w:val="00133C5F"/>
    <w:rsid w:val="0013402F"/>
    <w:rsid w:val="00134369"/>
    <w:rsid w:val="001344DF"/>
    <w:rsid w:val="001348DA"/>
    <w:rsid w:val="00134931"/>
    <w:rsid w:val="00134B94"/>
    <w:rsid w:val="00134F4B"/>
    <w:rsid w:val="001351C5"/>
    <w:rsid w:val="00135540"/>
    <w:rsid w:val="00135DF3"/>
    <w:rsid w:val="00135F8A"/>
    <w:rsid w:val="00135FE1"/>
    <w:rsid w:val="001363E4"/>
    <w:rsid w:val="00136A2D"/>
    <w:rsid w:val="00136A78"/>
    <w:rsid w:val="00136BBD"/>
    <w:rsid w:val="00136D8B"/>
    <w:rsid w:val="00136DE5"/>
    <w:rsid w:val="001370F0"/>
    <w:rsid w:val="001371DD"/>
    <w:rsid w:val="0013729B"/>
    <w:rsid w:val="00137321"/>
    <w:rsid w:val="00137403"/>
    <w:rsid w:val="00137A42"/>
    <w:rsid w:val="00137BC9"/>
    <w:rsid w:val="00137DDE"/>
    <w:rsid w:val="001401EF"/>
    <w:rsid w:val="0014051B"/>
    <w:rsid w:val="00140813"/>
    <w:rsid w:val="00140A95"/>
    <w:rsid w:val="00140CCF"/>
    <w:rsid w:val="00140D20"/>
    <w:rsid w:val="00140EB0"/>
    <w:rsid w:val="001411DD"/>
    <w:rsid w:val="0014129B"/>
    <w:rsid w:val="00141418"/>
    <w:rsid w:val="001416AB"/>
    <w:rsid w:val="001416C2"/>
    <w:rsid w:val="00141C43"/>
    <w:rsid w:val="00141CE0"/>
    <w:rsid w:val="00141CF1"/>
    <w:rsid w:val="00141CFD"/>
    <w:rsid w:val="00141E63"/>
    <w:rsid w:val="0014208E"/>
    <w:rsid w:val="001421DE"/>
    <w:rsid w:val="001424AD"/>
    <w:rsid w:val="001424D0"/>
    <w:rsid w:val="0014254C"/>
    <w:rsid w:val="001425AB"/>
    <w:rsid w:val="00142854"/>
    <w:rsid w:val="00142C4E"/>
    <w:rsid w:val="00142DF9"/>
    <w:rsid w:val="00142F06"/>
    <w:rsid w:val="00142FAD"/>
    <w:rsid w:val="001430B3"/>
    <w:rsid w:val="00143319"/>
    <w:rsid w:val="001433C4"/>
    <w:rsid w:val="001435A5"/>
    <w:rsid w:val="00143A11"/>
    <w:rsid w:val="00143C30"/>
    <w:rsid w:val="00143C7B"/>
    <w:rsid w:val="00143D7C"/>
    <w:rsid w:val="00143FFC"/>
    <w:rsid w:val="00144078"/>
    <w:rsid w:val="001440F3"/>
    <w:rsid w:val="001449E1"/>
    <w:rsid w:val="00144A08"/>
    <w:rsid w:val="00144B0C"/>
    <w:rsid w:val="00144C75"/>
    <w:rsid w:val="00144D2B"/>
    <w:rsid w:val="0014511B"/>
    <w:rsid w:val="00145145"/>
    <w:rsid w:val="00145508"/>
    <w:rsid w:val="00145CB4"/>
    <w:rsid w:val="00145F84"/>
    <w:rsid w:val="001461F3"/>
    <w:rsid w:val="0014659D"/>
    <w:rsid w:val="00146707"/>
    <w:rsid w:val="0014673F"/>
    <w:rsid w:val="00146C59"/>
    <w:rsid w:val="00146C88"/>
    <w:rsid w:val="00146EDF"/>
    <w:rsid w:val="00146F34"/>
    <w:rsid w:val="001474C9"/>
    <w:rsid w:val="00147B99"/>
    <w:rsid w:val="00147DBC"/>
    <w:rsid w:val="00147E32"/>
    <w:rsid w:val="00147FD9"/>
    <w:rsid w:val="00150090"/>
    <w:rsid w:val="00150181"/>
    <w:rsid w:val="001501A4"/>
    <w:rsid w:val="001503B9"/>
    <w:rsid w:val="00150C4A"/>
    <w:rsid w:val="00150F26"/>
    <w:rsid w:val="00151033"/>
    <w:rsid w:val="001519CD"/>
    <w:rsid w:val="00151B2E"/>
    <w:rsid w:val="001520C6"/>
    <w:rsid w:val="00152112"/>
    <w:rsid w:val="0015247C"/>
    <w:rsid w:val="0015248B"/>
    <w:rsid w:val="00152556"/>
    <w:rsid w:val="0015266C"/>
    <w:rsid w:val="0015280E"/>
    <w:rsid w:val="00152ACE"/>
    <w:rsid w:val="00152C91"/>
    <w:rsid w:val="00152EDE"/>
    <w:rsid w:val="00153121"/>
    <w:rsid w:val="0015312D"/>
    <w:rsid w:val="001533A8"/>
    <w:rsid w:val="001533C2"/>
    <w:rsid w:val="001533E3"/>
    <w:rsid w:val="0015348E"/>
    <w:rsid w:val="00153801"/>
    <w:rsid w:val="00153BF3"/>
    <w:rsid w:val="00153DA2"/>
    <w:rsid w:val="00153F2C"/>
    <w:rsid w:val="00154072"/>
    <w:rsid w:val="0015416E"/>
    <w:rsid w:val="001543CC"/>
    <w:rsid w:val="00154485"/>
    <w:rsid w:val="0015451E"/>
    <w:rsid w:val="001545DC"/>
    <w:rsid w:val="0015466E"/>
    <w:rsid w:val="00154B90"/>
    <w:rsid w:val="00154CC9"/>
    <w:rsid w:val="00155318"/>
    <w:rsid w:val="00155360"/>
    <w:rsid w:val="0015536C"/>
    <w:rsid w:val="001559B0"/>
    <w:rsid w:val="00155D3D"/>
    <w:rsid w:val="001565E6"/>
    <w:rsid w:val="00156875"/>
    <w:rsid w:val="001569F4"/>
    <w:rsid w:val="00156C06"/>
    <w:rsid w:val="00156C5B"/>
    <w:rsid w:val="00156CF1"/>
    <w:rsid w:val="00156DD4"/>
    <w:rsid w:val="00156DEB"/>
    <w:rsid w:val="00156FCC"/>
    <w:rsid w:val="00157251"/>
    <w:rsid w:val="00157710"/>
    <w:rsid w:val="00157F74"/>
    <w:rsid w:val="001603CB"/>
    <w:rsid w:val="001605AE"/>
    <w:rsid w:val="001607A9"/>
    <w:rsid w:val="00160C34"/>
    <w:rsid w:val="00160D2A"/>
    <w:rsid w:val="00160E03"/>
    <w:rsid w:val="00160E5B"/>
    <w:rsid w:val="00160F13"/>
    <w:rsid w:val="001610FA"/>
    <w:rsid w:val="00161150"/>
    <w:rsid w:val="00161251"/>
    <w:rsid w:val="00161496"/>
    <w:rsid w:val="0016191F"/>
    <w:rsid w:val="00161BB5"/>
    <w:rsid w:val="00161F21"/>
    <w:rsid w:val="00162023"/>
    <w:rsid w:val="0016269D"/>
    <w:rsid w:val="00162973"/>
    <w:rsid w:val="00162C60"/>
    <w:rsid w:val="00162E18"/>
    <w:rsid w:val="0016315A"/>
    <w:rsid w:val="001631F2"/>
    <w:rsid w:val="00163651"/>
    <w:rsid w:val="0016383F"/>
    <w:rsid w:val="00164105"/>
    <w:rsid w:val="001641EB"/>
    <w:rsid w:val="001642E7"/>
    <w:rsid w:val="0016490C"/>
    <w:rsid w:val="001649CD"/>
    <w:rsid w:val="001652F4"/>
    <w:rsid w:val="001655CB"/>
    <w:rsid w:val="001659F5"/>
    <w:rsid w:val="00165C59"/>
    <w:rsid w:val="00165C66"/>
    <w:rsid w:val="00165D23"/>
    <w:rsid w:val="00165D60"/>
    <w:rsid w:val="00165EDE"/>
    <w:rsid w:val="00166045"/>
    <w:rsid w:val="00166598"/>
    <w:rsid w:val="001665CD"/>
    <w:rsid w:val="00166805"/>
    <w:rsid w:val="0016680D"/>
    <w:rsid w:val="001669B3"/>
    <w:rsid w:val="00166A56"/>
    <w:rsid w:val="00166B2A"/>
    <w:rsid w:val="00166D51"/>
    <w:rsid w:val="0016722E"/>
    <w:rsid w:val="001675F7"/>
    <w:rsid w:val="00167797"/>
    <w:rsid w:val="00167D4D"/>
    <w:rsid w:val="00167D7E"/>
    <w:rsid w:val="00167E17"/>
    <w:rsid w:val="0017008A"/>
    <w:rsid w:val="0017023D"/>
    <w:rsid w:val="00170434"/>
    <w:rsid w:val="0017058D"/>
    <w:rsid w:val="00170699"/>
    <w:rsid w:val="001706CB"/>
    <w:rsid w:val="0017089E"/>
    <w:rsid w:val="001709E9"/>
    <w:rsid w:val="00170C23"/>
    <w:rsid w:val="001710C3"/>
    <w:rsid w:val="00171196"/>
    <w:rsid w:val="0017124B"/>
    <w:rsid w:val="0017158F"/>
    <w:rsid w:val="00171951"/>
    <w:rsid w:val="00171D6E"/>
    <w:rsid w:val="00171FD5"/>
    <w:rsid w:val="00172071"/>
    <w:rsid w:val="001721D7"/>
    <w:rsid w:val="001725D8"/>
    <w:rsid w:val="00172667"/>
    <w:rsid w:val="001726BE"/>
    <w:rsid w:val="001727C3"/>
    <w:rsid w:val="00172832"/>
    <w:rsid w:val="00172BCF"/>
    <w:rsid w:val="00172DD1"/>
    <w:rsid w:val="00172F7F"/>
    <w:rsid w:val="0017369D"/>
    <w:rsid w:val="001738FF"/>
    <w:rsid w:val="0017390C"/>
    <w:rsid w:val="00173B80"/>
    <w:rsid w:val="00173B96"/>
    <w:rsid w:val="00173C13"/>
    <w:rsid w:val="00173DEF"/>
    <w:rsid w:val="00173E30"/>
    <w:rsid w:val="00173ECE"/>
    <w:rsid w:val="00173FE1"/>
    <w:rsid w:val="0017404D"/>
    <w:rsid w:val="00174135"/>
    <w:rsid w:val="00174A1D"/>
    <w:rsid w:val="00174B4F"/>
    <w:rsid w:val="00174D6E"/>
    <w:rsid w:val="00175106"/>
    <w:rsid w:val="001752B1"/>
    <w:rsid w:val="0017537F"/>
    <w:rsid w:val="0017543F"/>
    <w:rsid w:val="001755CB"/>
    <w:rsid w:val="00175A46"/>
    <w:rsid w:val="00175B22"/>
    <w:rsid w:val="00175BF7"/>
    <w:rsid w:val="00175D79"/>
    <w:rsid w:val="00176251"/>
    <w:rsid w:val="00176273"/>
    <w:rsid w:val="0017628C"/>
    <w:rsid w:val="00176637"/>
    <w:rsid w:val="00176718"/>
    <w:rsid w:val="00176787"/>
    <w:rsid w:val="00176AA1"/>
    <w:rsid w:val="00176D6D"/>
    <w:rsid w:val="00177341"/>
    <w:rsid w:val="001774F2"/>
    <w:rsid w:val="00177903"/>
    <w:rsid w:val="00177913"/>
    <w:rsid w:val="00177AF3"/>
    <w:rsid w:val="00177CCA"/>
    <w:rsid w:val="00177EDA"/>
    <w:rsid w:val="00180085"/>
    <w:rsid w:val="001800A6"/>
    <w:rsid w:val="001802CF"/>
    <w:rsid w:val="00180307"/>
    <w:rsid w:val="0018041F"/>
    <w:rsid w:val="00180481"/>
    <w:rsid w:val="00180918"/>
    <w:rsid w:val="00180A41"/>
    <w:rsid w:val="00181036"/>
    <w:rsid w:val="00181166"/>
    <w:rsid w:val="0018145F"/>
    <w:rsid w:val="001818ED"/>
    <w:rsid w:val="001818F4"/>
    <w:rsid w:val="00181E52"/>
    <w:rsid w:val="001820D4"/>
    <w:rsid w:val="001824FC"/>
    <w:rsid w:val="0018263D"/>
    <w:rsid w:val="001827BA"/>
    <w:rsid w:val="001828F1"/>
    <w:rsid w:val="00182B36"/>
    <w:rsid w:val="00182C19"/>
    <w:rsid w:val="00182D89"/>
    <w:rsid w:val="00182DC9"/>
    <w:rsid w:val="001832A2"/>
    <w:rsid w:val="001832BF"/>
    <w:rsid w:val="0018358A"/>
    <w:rsid w:val="00183DC7"/>
    <w:rsid w:val="00183DF3"/>
    <w:rsid w:val="00183F85"/>
    <w:rsid w:val="0018405D"/>
    <w:rsid w:val="001843C0"/>
    <w:rsid w:val="001843F9"/>
    <w:rsid w:val="00184476"/>
    <w:rsid w:val="00184789"/>
    <w:rsid w:val="00184D20"/>
    <w:rsid w:val="00184F7D"/>
    <w:rsid w:val="00184FC1"/>
    <w:rsid w:val="001856DB"/>
    <w:rsid w:val="00185712"/>
    <w:rsid w:val="00185804"/>
    <w:rsid w:val="001858DF"/>
    <w:rsid w:val="00185A31"/>
    <w:rsid w:val="00185B8E"/>
    <w:rsid w:val="00185C0B"/>
    <w:rsid w:val="00185C2D"/>
    <w:rsid w:val="00185E0C"/>
    <w:rsid w:val="001860C5"/>
    <w:rsid w:val="001863FD"/>
    <w:rsid w:val="001865E2"/>
    <w:rsid w:val="00186B1D"/>
    <w:rsid w:val="00186B6C"/>
    <w:rsid w:val="00186D63"/>
    <w:rsid w:val="00186E5C"/>
    <w:rsid w:val="001871DB"/>
    <w:rsid w:val="001876B1"/>
    <w:rsid w:val="00187A04"/>
    <w:rsid w:val="00187EEA"/>
    <w:rsid w:val="0019003F"/>
    <w:rsid w:val="001900E3"/>
    <w:rsid w:val="001902A6"/>
    <w:rsid w:val="0019044B"/>
    <w:rsid w:val="00190453"/>
    <w:rsid w:val="001909F5"/>
    <w:rsid w:val="00190DF5"/>
    <w:rsid w:val="00190E60"/>
    <w:rsid w:val="001911F4"/>
    <w:rsid w:val="00191371"/>
    <w:rsid w:val="0019141B"/>
    <w:rsid w:val="00191C6E"/>
    <w:rsid w:val="00191D88"/>
    <w:rsid w:val="00191DC9"/>
    <w:rsid w:val="00191F79"/>
    <w:rsid w:val="001924A9"/>
    <w:rsid w:val="001928B4"/>
    <w:rsid w:val="00192AF3"/>
    <w:rsid w:val="00192B28"/>
    <w:rsid w:val="00192C64"/>
    <w:rsid w:val="00193035"/>
    <w:rsid w:val="00193183"/>
    <w:rsid w:val="00193251"/>
    <w:rsid w:val="00193512"/>
    <w:rsid w:val="0019354D"/>
    <w:rsid w:val="00193591"/>
    <w:rsid w:val="00193842"/>
    <w:rsid w:val="00193970"/>
    <w:rsid w:val="00193CD2"/>
    <w:rsid w:val="00193E73"/>
    <w:rsid w:val="00193EE4"/>
    <w:rsid w:val="00194265"/>
    <w:rsid w:val="00194549"/>
    <w:rsid w:val="001945FF"/>
    <w:rsid w:val="00194622"/>
    <w:rsid w:val="00194804"/>
    <w:rsid w:val="001948F5"/>
    <w:rsid w:val="00194AD7"/>
    <w:rsid w:val="00194BB1"/>
    <w:rsid w:val="00194C56"/>
    <w:rsid w:val="00194D4B"/>
    <w:rsid w:val="00194F68"/>
    <w:rsid w:val="00194F99"/>
    <w:rsid w:val="00195413"/>
    <w:rsid w:val="001954A9"/>
    <w:rsid w:val="001957EF"/>
    <w:rsid w:val="001959DC"/>
    <w:rsid w:val="00195A03"/>
    <w:rsid w:val="00195FE5"/>
    <w:rsid w:val="001961EF"/>
    <w:rsid w:val="001962E9"/>
    <w:rsid w:val="00196907"/>
    <w:rsid w:val="00196983"/>
    <w:rsid w:val="00196BBB"/>
    <w:rsid w:val="001972D2"/>
    <w:rsid w:val="001973D3"/>
    <w:rsid w:val="0019744D"/>
    <w:rsid w:val="00197576"/>
    <w:rsid w:val="00197BA5"/>
    <w:rsid w:val="001A0060"/>
    <w:rsid w:val="001A00B4"/>
    <w:rsid w:val="001A016A"/>
    <w:rsid w:val="001A02EA"/>
    <w:rsid w:val="001A0330"/>
    <w:rsid w:val="001A044B"/>
    <w:rsid w:val="001A0524"/>
    <w:rsid w:val="001A0660"/>
    <w:rsid w:val="001A0879"/>
    <w:rsid w:val="001A0A32"/>
    <w:rsid w:val="001A0C8C"/>
    <w:rsid w:val="001A0CFA"/>
    <w:rsid w:val="001A0EE3"/>
    <w:rsid w:val="001A1773"/>
    <w:rsid w:val="001A17F4"/>
    <w:rsid w:val="001A19A3"/>
    <w:rsid w:val="001A1AD4"/>
    <w:rsid w:val="001A1B24"/>
    <w:rsid w:val="001A1D5A"/>
    <w:rsid w:val="001A1FE0"/>
    <w:rsid w:val="001A25D7"/>
    <w:rsid w:val="001A2793"/>
    <w:rsid w:val="001A286E"/>
    <w:rsid w:val="001A2DE9"/>
    <w:rsid w:val="001A3355"/>
    <w:rsid w:val="001A3639"/>
    <w:rsid w:val="001A3918"/>
    <w:rsid w:val="001A420E"/>
    <w:rsid w:val="001A44CB"/>
    <w:rsid w:val="001A44E0"/>
    <w:rsid w:val="001A458E"/>
    <w:rsid w:val="001A4611"/>
    <w:rsid w:val="001A4620"/>
    <w:rsid w:val="001A4712"/>
    <w:rsid w:val="001A4812"/>
    <w:rsid w:val="001A482A"/>
    <w:rsid w:val="001A4A24"/>
    <w:rsid w:val="001A4BD1"/>
    <w:rsid w:val="001A4D24"/>
    <w:rsid w:val="001A4E40"/>
    <w:rsid w:val="001A4F4F"/>
    <w:rsid w:val="001A51BF"/>
    <w:rsid w:val="001A51EA"/>
    <w:rsid w:val="001A5205"/>
    <w:rsid w:val="001A561C"/>
    <w:rsid w:val="001A5932"/>
    <w:rsid w:val="001A5AAC"/>
    <w:rsid w:val="001A5DAE"/>
    <w:rsid w:val="001A5ED4"/>
    <w:rsid w:val="001A605C"/>
    <w:rsid w:val="001A63B3"/>
    <w:rsid w:val="001A669F"/>
    <w:rsid w:val="001A686C"/>
    <w:rsid w:val="001A6CBD"/>
    <w:rsid w:val="001A6D09"/>
    <w:rsid w:val="001A6EE4"/>
    <w:rsid w:val="001A731E"/>
    <w:rsid w:val="001A74F8"/>
    <w:rsid w:val="001A7571"/>
    <w:rsid w:val="001A75D2"/>
    <w:rsid w:val="001A7B39"/>
    <w:rsid w:val="001A7C4A"/>
    <w:rsid w:val="001A7EDF"/>
    <w:rsid w:val="001B02B7"/>
    <w:rsid w:val="001B0308"/>
    <w:rsid w:val="001B044D"/>
    <w:rsid w:val="001B050D"/>
    <w:rsid w:val="001B0595"/>
    <w:rsid w:val="001B059A"/>
    <w:rsid w:val="001B06F6"/>
    <w:rsid w:val="001B0728"/>
    <w:rsid w:val="001B0A7B"/>
    <w:rsid w:val="001B0BBC"/>
    <w:rsid w:val="001B10F7"/>
    <w:rsid w:val="001B1249"/>
    <w:rsid w:val="001B132B"/>
    <w:rsid w:val="001B175B"/>
    <w:rsid w:val="001B1900"/>
    <w:rsid w:val="001B2083"/>
    <w:rsid w:val="001B221F"/>
    <w:rsid w:val="001B2364"/>
    <w:rsid w:val="001B24AE"/>
    <w:rsid w:val="001B2D93"/>
    <w:rsid w:val="001B2F83"/>
    <w:rsid w:val="001B3593"/>
    <w:rsid w:val="001B3668"/>
    <w:rsid w:val="001B390E"/>
    <w:rsid w:val="001B3AD5"/>
    <w:rsid w:val="001B3CA7"/>
    <w:rsid w:val="001B3FCA"/>
    <w:rsid w:val="001B4199"/>
    <w:rsid w:val="001B4226"/>
    <w:rsid w:val="001B4396"/>
    <w:rsid w:val="001B4755"/>
    <w:rsid w:val="001B4DE4"/>
    <w:rsid w:val="001B5063"/>
    <w:rsid w:val="001B5784"/>
    <w:rsid w:val="001B57CE"/>
    <w:rsid w:val="001B5A21"/>
    <w:rsid w:val="001B695F"/>
    <w:rsid w:val="001B6B85"/>
    <w:rsid w:val="001B6DC3"/>
    <w:rsid w:val="001B7018"/>
    <w:rsid w:val="001B724F"/>
    <w:rsid w:val="001B744D"/>
    <w:rsid w:val="001B7660"/>
    <w:rsid w:val="001B777E"/>
    <w:rsid w:val="001B7C7C"/>
    <w:rsid w:val="001B7F13"/>
    <w:rsid w:val="001C00A3"/>
    <w:rsid w:val="001C0158"/>
    <w:rsid w:val="001C052B"/>
    <w:rsid w:val="001C11C1"/>
    <w:rsid w:val="001C121E"/>
    <w:rsid w:val="001C13E5"/>
    <w:rsid w:val="001C13EF"/>
    <w:rsid w:val="001C180E"/>
    <w:rsid w:val="001C1979"/>
    <w:rsid w:val="001C205B"/>
    <w:rsid w:val="001C24C3"/>
    <w:rsid w:val="001C2724"/>
    <w:rsid w:val="001C2759"/>
    <w:rsid w:val="001C2884"/>
    <w:rsid w:val="001C2B3B"/>
    <w:rsid w:val="001C2E73"/>
    <w:rsid w:val="001C2EDB"/>
    <w:rsid w:val="001C2FED"/>
    <w:rsid w:val="001C39A5"/>
    <w:rsid w:val="001C41A4"/>
    <w:rsid w:val="001C4288"/>
    <w:rsid w:val="001C4790"/>
    <w:rsid w:val="001C4852"/>
    <w:rsid w:val="001C4A6C"/>
    <w:rsid w:val="001C4E27"/>
    <w:rsid w:val="001C50F8"/>
    <w:rsid w:val="001C6373"/>
    <w:rsid w:val="001C6380"/>
    <w:rsid w:val="001C6A35"/>
    <w:rsid w:val="001C6D03"/>
    <w:rsid w:val="001C6E23"/>
    <w:rsid w:val="001C705C"/>
    <w:rsid w:val="001C728E"/>
    <w:rsid w:val="001C7415"/>
    <w:rsid w:val="001C74D0"/>
    <w:rsid w:val="001C77CE"/>
    <w:rsid w:val="001C792D"/>
    <w:rsid w:val="001D07BD"/>
    <w:rsid w:val="001D0A80"/>
    <w:rsid w:val="001D0CC6"/>
    <w:rsid w:val="001D0D74"/>
    <w:rsid w:val="001D11A0"/>
    <w:rsid w:val="001D14FD"/>
    <w:rsid w:val="001D1710"/>
    <w:rsid w:val="001D1860"/>
    <w:rsid w:val="001D1CF6"/>
    <w:rsid w:val="001D1E81"/>
    <w:rsid w:val="001D2276"/>
    <w:rsid w:val="001D25D0"/>
    <w:rsid w:val="001D26E5"/>
    <w:rsid w:val="001D2779"/>
    <w:rsid w:val="001D2838"/>
    <w:rsid w:val="001D2908"/>
    <w:rsid w:val="001D291D"/>
    <w:rsid w:val="001D2BFB"/>
    <w:rsid w:val="001D2E3E"/>
    <w:rsid w:val="001D2EE6"/>
    <w:rsid w:val="001D314F"/>
    <w:rsid w:val="001D3333"/>
    <w:rsid w:val="001D341F"/>
    <w:rsid w:val="001D3A0A"/>
    <w:rsid w:val="001D3ABC"/>
    <w:rsid w:val="001D3CD0"/>
    <w:rsid w:val="001D3DCE"/>
    <w:rsid w:val="001D4057"/>
    <w:rsid w:val="001D40E4"/>
    <w:rsid w:val="001D43DF"/>
    <w:rsid w:val="001D4448"/>
    <w:rsid w:val="001D44A6"/>
    <w:rsid w:val="001D4B46"/>
    <w:rsid w:val="001D4BED"/>
    <w:rsid w:val="001D4CCD"/>
    <w:rsid w:val="001D4E86"/>
    <w:rsid w:val="001D4FB9"/>
    <w:rsid w:val="001D5071"/>
    <w:rsid w:val="001D521F"/>
    <w:rsid w:val="001D5812"/>
    <w:rsid w:val="001D5A08"/>
    <w:rsid w:val="001D5DC6"/>
    <w:rsid w:val="001D5FA0"/>
    <w:rsid w:val="001D6398"/>
    <w:rsid w:val="001D6765"/>
    <w:rsid w:val="001D691A"/>
    <w:rsid w:val="001D6995"/>
    <w:rsid w:val="001D6A4D"/>
    <w:rsid w:val="001D6C10"/>
    <w:rsid w:val="001D712C"/>
    <w:rsid w:val="001D736C"/>
    <w:rsid w:val="001D750B"/>
    <w:rsid w:val="001D76BF"/>
    <w:rsid w:val="001D78A2"/>
    <w:rsid w:val="001D7A89"/>
    <w:rsid w:val="001D7B46"/>
    <w:rsid w:val="001D7B91"/>
    <w:rsid w:val="001D7CDC"/>
    <w:rsid w:val="001D7D78"/>
    <w:rsid w:val="001E007B"/>
    <w:rsid w:val="001E02F0"/>
    <w:rsid w:val="001E049D"/>
    <w:rsid w:val="001E0C33"/>
    <w:rsid w:val="001E0DFE"/>
    <w:rsid w:val="001E0E54"/>
    <w:rsid w:val="001E1442"/>
    <w:rsid w:val="001E1446"/>
    <w:rsid w:val="001E145B"/>
    <w:rsid w:val="001E14F9"/>
    <w:rsid w:val="001E1BF5"/>
    <w:rsid w:val="001E25E8"/>
    <w:rsid w:val="001E2817"/>
    <w:rsid w:val="001E2A14"/>
    <w:rsid w:val="001E2BE2"/>
    <w:rsid w:val="001E2F21"/>
    <w:rsid w:val="001E3148"/>
    <w:rsid w:val="001E3178"/>
    <w:rsid w:val="001E32CB"/>
    <w:rsid w:val="001E35FB"/>
    <w:rsid w:val="001E36CF"/>
    <w:rsid w:val="001E3787"/>
    <w:rsid w:val="001E3929"/>
    <w:rsid w:val="001E4418"/>
    <w:rsid w:val="001E4A1D"/>
    <w:rsid w:val="001E4F48"/>
    <w:rsid w:val="001E51C0"/>
    <w:rsid w:val="001E530B"/>
    <w:rsid w:val="001E5BCB"/>
    <w:rsid w:val="001E5D9C"/>
    <w:rsid w:val="001E5EB1"/>
    <w:rsid w:val="001E635F"/>
    <w:rsid w:val="001E6428"/>
    <w:rsid w:val="001E643F"/>
    <w:rsid w:val="001E651C"/>
    <w:rsid w:val="001E670F"/>
    <w:rsid w:val="001E6BDC"/>
    <w:rsid w:val="001E76CA"/>
    <w:rsid w:val="001E79FA"/>
    <w:rsid w:val="001E7BD3"/>
    <w:rsid w:val="001E7E83"/>
    <w:rsid w:val="001E7E98"/>
    <w:rsid w:val="001E7F6C"/>
    <w:rsid w:val="001F003D"/>
    <w:rsid w:val="001F00E0"/>
    <w:rsid w:val="001F013D"/>
    <w:rsid w:val="001F03FB"/>
    <w:rsid w:val="001F06F7"/>
    <w:rsid w:val="001F0919"/>
    <w:rsid w:val="001F097D"/>
    <w:rsid w:val="001F0B06"/>
    <w:rsid w:val="001F0D55"/>
    <w:rsid w:val="001F0E99"/>
    <w:rsid w:val="001F14AA"/>
    <w:rsid w:val="001F1D08"/>
    <w:rsid w:val="001F1EFD"/>
    <w:rsid w:val="001F1F65"/>
    <w:rsid w:val="001F2195"/>
    <w:rsid w:val="001F26A8"/>
    <w:rsid w:val="001F2750"/>
    <w:rsid w:val="001F28C1"/>
    <w:rsid w:val="001F2CAE"/>
    <w:rsid w:val="001F3148"/>
    <w:rsid w:val="001F33E0"/>
    <w:rsid w:val="001F370C"/>
    <w:rsid w:val="001F3E65"/>
    <w:rsid w:val="001F3F29"/>
    <w:rsid w:val="001F4084"/>
    <w:rsid w:val="001F40DC"/>
    <w:rsid w:val="001F4196"/>
    <w:rsid w:val="001F470E"/>
    <w:rsid w:val="001F4890"/>
    <w:rsid w:val="001F4A80"/>
    <w:rsid w:val="001F4AB5"/>
    <w:rsid w:val="001F4E07"/>
    <w:rsid w:val="001F5C59"/>
    <w:rsid w:val="001F645C"/>
    <w:rsid w:val="001F66CF"/>
    <w:rsid w:val="001F6756"/>
    <w:rsid w:val="001F677C"/>
    <w:rsid w:val="001F68C6"/>
    <w:rsid w:val="001F6A03"/>
    <w:rsid w:val="001F6A06"/>
    <w:rsid w:val="001F6A30"/>
    <w:rsid w:val="001F6BC0"/>
    <w:rsid w:val="001F74B3"/>
    <w:rsid w:val="001F7894"/>
    <w:rsid w:val="001F7A8F"/>
    <w:rsid w:val="001F7F7A"/>
    <w:rsid w:val="002001B1"/>
    <w:rsid w:val="002003DB"/>
    <w:rsid w:val="0020048E"/>
    <w:rsid w:val="0020180C"/>
    <w:rsid w:val="00201B28"/>
    <w:rsid w:val="00201CB0"/>
    <w:rsid w:val="00201EC6"/>
    <w:rsid w:val="00201ED5"/>
    <w:rsid w:val="00201F57"/>
    <w:rsid w:val="0020211C"/>
    <w:rsid w:val="00202206"/>
    <w:rsid w:val="002022F8"/>
    <w:rsid w:val="00202994"/>
    <w:rsid w:val="00202A27"/>
    <w:rsid w:val="00202D14"/>
    <w:rsid w:val="00202D40"/>
    <w:rsid w:val="00202E0B"/>
    <w:rsid w:val="00202E3B"/>
    <w:rsid w:val="00202F3C"/>
    <w:rsid w:val="00202FE9"/>
    <w:rsid w:val="00203633"/>
    <w:rsid w:val="00203691"/>
    <w:rsid w:val="002037FC"/>
    <w:rsid w:val="00203B4E"/>
    <w:rsid w:val="00203B52"/>
    <w:rsid w:val="00203BF2"/>
    <w:rsid w:val="00203CF0"/>
    <w:rsid w:val="00203D65"/>
    <w:rsid w:val="0020405D"/>
    <w:rsid w:val="00204740"/>
    <w:rsid w:val="002048A2"/>
    <w:rsid w:val="00204A75"/>
    <w:rsid w:val="00205004"/>
    <w:rsid w:val="002051E4"/>
    <w:rsid w:val="0020533F"/>
    <w:rsid w:val="00205D51"/>
    <w:rsid w:val="00205FA9"/>
    <w:rsid w:val="00205FE6"/>
    <w:rsid w:val="00206189"/>
    <w:rsid w:val="002063AA"/>
    <w:rsid w:val="00206BDA"/>
    <w:rsid w:val="00206D32"/>
    <w:rsid w:val="00206E46"/>
    <w:rsid w:val="00206E49"/>
    <w:rsid w:val="0020706E"/>
    <w:rsid w:val="0020733E"/>
    <w:rsid w:val="00207343"/>
    <w:rsid w:val="00207569"/>
    <w:rsid w:val="0020759F"/>
    <w:rsid w:val="0021015D"/>
    <w:rsid w:val="002102E7"/>
    <w:rsid w:val="0021072C"/>
    <w:rsid w:val="002108D3"/>
    <w:rsid w:val="00210B40"/>
    <w:rsid w:val="00210DF9"/>
    <w:rsid w:val="00210EEB"/>
    <w:rsid w:val="00211002"/>
    <w:rsid w:val="00211009"/>
    <w:rsid w:val="00211A5F"/>
    <w:rsid w:val="00211BFC"/>
    <w:rsid w:val="00211CB9"/>
    <w:rsid w:val="00211DDE"/>
    <w:rsid w:val="00211F22"/>
    <w:rsid w:val="0021215B"/>
    <w:rsid w:val="0021246F"/>
    <w:rsid w:val="00212481"/>
    <w:rsid w:val="00212569"/>
    <w:rsid w:val="002125C5"/>
    <w:rsid w:val="0021269B"/>
    <w:rsid w:val="00212AA7"/>
    <w:rsid w:val="00212AAA"/>
    <w:rsid w:val="00212E76"/>
    <w:rsid w:val="00212FA9"/>
    <w:rsid w:val="00212FF7"/>
    <w:rsid w:val="0021344C"/>
    <w:rsid w:val="002137BF"/>
    <w:rsid w:val="002137C3"/>
    <w:rsid w:val="00213C36"/>
    <w:rsid w:val="00213CBF"/>
    <w:rsid w:val="00214726"/>
    <w:rsid w:val="00214861"/>
    <w:rsid w:val="00214B05"/>
    <w:rsid w:val="00214BFD"/>
    <w:rsid w:val="0021586B"/>
    <w:rsid w:val="002158AC"/>
    <w:rsid w:val="0021599D"/>
    <w:rsid w:val="00215B8C"/>
    <w:rsid w:val="00215EDC"/>
    <w:rsid w:val="00215EEC"/>
    <w:rsid w:val="00216053"/>
    <w:rsid w:val="0021621D"/>
    <w:rsid w:val="0021653D"/>
    <w:rsid w:val="00216E67"/>
    <w:rsid w:val="002170D6"/>
    <w:rsid w:val="00217175"/>
    <w:rsid w:val="002172F6"/>
    <w:rsid w:val="002174A2"/>
    <w:rsid w:val="00217739"/>
    <w:rsid w:val="002200BE"/>
    <w:rsid w:val="002200DD"/>
    <w:rsid w:val="00220441"/>
    <w:rsid w:val="0022062D"/>
    <w:rsid w:val="00220642"/>
    <w:rsid w:val="00220715"/>
    <w:rsid w:val="00220BB8"/>
    <w:rsid w:val="00221212"/>
    <w:rsid w:val="002213E4"/>
    <w:rsid w:val="002216EE"/>
    <w:rsid w:val="00221AE0"/>
    <w:rsid w:val="00221C9C"/>
    <w:rsid w:val="00221D2B"/>
    <w:rsid w:val="00222433"/>
    <w:rsid w:val="002225C3"/>
    <w:rsid w:val="0022262A"/>
    <w:rsid w:val="00222990"/>
    <w:rsid w:val="00222A7D"/>
    <w:rsid w:val="00222E18"/>
    <w:rsid w:val="00222EDA"/>
    <w:rsid w:val="00223029"/>
    <w:rsid w:val="0022314F"/>
    <w:rsid w:val="002234A7"/>
    <w:rsid w:val="002234B0"/>
    <w:rsid w:val="002235D3"/>
    <w:rsid w:val="00223929"/>
    <w:rsid w:val="00223933"/>
    <w:rsid w:val="00223A72"/>
    <w:rsid w:val="00223CE8"/>
    <w:rsid w:val="00223FCE"/>
    <w:rsid w:val="0022407B"/>
    <w:rsid w:val="0022410E"/>
    <w:rsid w:val="0022429B"/>
    <w:rsid w:val="002242CD"/>
    <w:rsid w:val="00224395"/>
    <w:rsid w:val="00224449"/>
    <w:rsid w:val="002244D2"/>
    <w:rsid w:val="00224B0C"/>
    <w:rsid w:val="00225436"/>
    <w:rsid w:val="002257B7"/>
    <w:rsid w:val="00225845"/>
    <w:rsid w:val="002259E8"/>
    <w:rsid w:val="00225E7C"/>
    <w:rsid w:val="002260E6"/>
    <w:rsid w:val="0022616A"/>
    <w:rsid w:val="00226614"/>
    <w:rsid w:val="00226680"/>
    <w:rsid w:val="0022678F"/>
    <w:rsid w:val="00226998"/>
    <w:rsid w:val="00226A6C"/>
    <w:rsid w:val="00226BC6"/>
    <w:rsid w:val="00226E75"/>
    <w:rsid w:val="0022709F"/>
    <w:rsid w:val="00227165"/>
    <w:rsid w:val="00227511"/>
    <w:rsid w:val="0022768A"/>
    <w:rsid w:val="00227766"/>
    <w:rsid w:val="00227978"/>
    <w:rsid w:val="00227B0E"/>
    <w:rsid w:val="00227BD6"/>
    <w:rsid w:val="00230012"/>
    <w:rsid w:val="0023002E"/>
    <w:rsid w:val="00230032"/>
    <w:rsid w:val="0023005B"/>
    <w:rsid w:val="0023062A"/>
    <w:rsid w:val="00230899"/>
    <w:rsid w:val="0023099E"/>
    <w:rsid w:val="00230BAE"/>
    <w:rsid w:val="00230D92"/>
    <w:rsid w:val="00230E49"/>
    <w:rsid w:val="0023111D"/>
    <w:rsid w:val="0023115B"/>
    <w:rsid w:val="002312AC"/>
    <w:rsid w:val="00231595"/>
    <w:rsid w:val="00231714"/>
    <w:rsid w:val="00231924"/>
    <w:rsid w:val="00231BF4"/>
    <w:rsid w:val="00231E0A"/>
    <w:rsid w:val="0023233C"/>
    <w:rsid w:val="0023262D"/>
    <w:rsid w:val="002326B7"/>
    <w:rsid w:val="00232D14"/>
    <w:rsid w:val="00232F27"/>
    <w:rsid w:val="00233178"/>
    <w:rsid w:val="002333D6"/>
    <w:rsid w:val="00233416"/>
    <w:rsid w:val="00233AD9"/>
    <w:rsid w:val="00233C55"/>
    <w:rsid w:val="002347A9"/>
    <w:rsid w:val="002349CA"/>
    <w:rsid w:val="00234AC5"/>
    <w:rsid w:val="002352BB"/>
    <w:rsid w:val="00235590"/>
    <w:rsid w:val="0023599D"/>
    <w:rsid w:val="00235B6B"/>
    <w:rsid w:val="00235F78"/>
    <w:rsid w:val="0023603C"/>
    <w:rsid w:val="0023614E"/>
    <w:rsid w:val="0023639F"/>
    <w:rsid w:val="00236794"/>
    <w:rsid w:val="002368FA"/>
    <w:rsid w:val="0023698F"/>
    <w:rsid w:val="00236BF8"/>
    <w:rsid w:val="00236C69"/>
    <w:rsid w:val="0023705E"/>
    <w:rsid w:val="002370D8"/>
    <w:rsid w:val="002372D3"/>
    <w:rsid w:val="002375B8"/>
    <w:rsid w:val="002377A4"/>
    <w:rsid w:val="002378A2"/>
    <w:rsid w:val="00237AE5"/>
    <w:rsid w:val="00237ED2"/>
    <w:rsid w:val="002402FD"/>
    <w:rsid w:val="00240C72"/>
    <w:rsid w:val="00240E51"/>
    <w:rsid w:val="00240FDA"/>
    <w:rsid w:val="0024123D"/>
    <w:rsid w:val="002416C9"/>
    <w:rsid w:val="00242012"/>
    <w:rsid w:val="00242337"/>
    <w:rsid w:val="00242400"/>
    <w:rsid w:val="00242562"/>
    <w:rsid w:val="0024271F"/>
    <w:rsid w:val="00242819"/>
    <w:rsid w:val="00242C88"/>
    <w:rsid w:val="00242D6A"/>
    <w:rsid w:val="00242D89"/>
    <w:rsid w:val="00242DD0"/>
    <w:rsid w:val="00242E24"/>
    <w:rsid w:val="00242ECF"/>
    <w:rsid w:val="00242F90"/>
    <w:rsid w:val="00243008"/>
    <w:rsid w:val="0024301E"/>
    <w:rsid w:val="0024381E"/>
    <w:rsid w:val="002438A9"/>
    <w:rsid w:val="00243A14"/>
    <w:rsid w:val="00243AAE"/>
    <w:rsid w:val="00243CB9"/>
    <w:rsid w:val="00243CCC"/>
    <w:rsid w:val="00243CFA"/>
    <w:rsid w:val="00243DC6"/>
    <w:rsid w:val="00243DCE"/>
    <w:rsid w:val="00243E60"/>
    <w:rsid w:val="0024407E"/>
    <w:rsid w:val="0024428D"/>
    <w:rsid w:val="00244444"/>
    <w:rsid w:val="00244490"/>
    <w:rsid w:val="00244507"/>
    <w:rsid w:val="002446D0"/>
    <w:rsid w:val="0024478E"/>
    <w:rsid w:val="00244B51"/>
    <w:rsid w:val="00244C9D"/>
    <w:rsid w:val="00244D03"/>
    <w:rsid w:val="00244D44"/>
    <w:rsid w:val="00244DC8"/>
    <w:rsid w:val="0024549A"/>
    <w:rsid w:val="00245B51"/>
    <w:rsid w:val="00245DB2"/>
    <w:rsid w:val="0024625D"/>
    <w:rsid w:val="002462F1"/>
    <w:rsid w:val="0024654C"/>
    <w:rsid w:val="002469A6"/>
    <w:rsid w:val="002469F5"/>
    <w:rsid w:val="00246BB6"/>
    <w:rsid w:val="00246D1A"/>
    <w:rsid w:val="00246DEB"/>
    <w:rsid w:val="00247070"/>
    <w:rsid w:val="002472DC"/>
    <w:rsid w:val="00247431"/>
    <w:rsid w:val="0024754B"/>
    <w:rsid w:val="00247603"/>
    <w:rsid w:val="002476D2"/>
    <w:rsid w:val="002479D0"/>
    <w:rsid w:val="00247EE0"/>
    <w:rsid w:val="00247FF4"/>
    <w:rsid w:val="002503C1"/>
    <w:rsid w:val="002504BE"/>
    <w:rsid w:val="00250574"/>
    <w:rsid w:val="002507C7"/>
    <w:rsid w:val="00250AEF"/>
    <w:rsid w:val="0025101B"/>
    <w:rsid w:val="002511AB"/>
    <w:rsid w:val="0025120C"/>
    <w:rsid w:val="00251518"/>
    <w:rsid w:val="002517D4"/>
    <w:rsid w:val="0025189C"/>
    <w:rsid w:val="00251AD7"/>
    <w:rsid w:val="00251E49"/>
    <w:rsid w:val="00251F4A"/>
    <w:rsid w:val="002524F4"/>
    <w:rsid w:val="002527DB"/>
    <w:rsid w:val="00252853"/>
    <w:rsid w:val="00252A77"/>
    <w:rsid w:val="00252B18"/>
    <w:rsid w:val="00252D13"/>
    <w:rsid w:val="00252E97"/>
    <w:rsid w:val="00252FBA"/>
    <w:rsid w:val="0025395C"/>
    <w:rsid w:val="00253A97"/>
    <w:rsid w:val="00253BDE"/>
    <w:rsid w:val="00253C18"/>
    <w:rsid w:val="00253F88"/>
    <w:rsid w:val="00254092"/>
    <w:rsid w:val="0025443F"/>
    <w:rsid w:val="00254839"/>
    <w:rsid w:val="00254A22"/>
    <w:rsid w:val="00254AC3"/>
    <w:rsid w:val="00254EBA"/>
    <w:rsid w:val="00254F5E"/>
    <w:rsid w:val="00254F8F"/>
    <w:rsid w:val="00255134"/>
    <w:rsid w:val="002551AE"/>
    <w:rsid w:val="0025548A"/>
    <w:rsid w:val="00255545"/>
    <w:rsid w:val="00255625"/>
    <w:rsid w:val="002557B3"/>
    <w:rsid w:val="002558AE"/>
    <w:rsid w:val="002558F1"/>
    <w:rsid w:val="002559ED"/>
    <w:rsid w:val="00255C86"/>
    <w:rsid w:val="00255E4F"/>
    <w:rsid w:val="00256132"/>
    <w:rsid w:val="0025644D"/>
    <w:rsid w:val="00256464"/>
    <w:rsid w:val="0025658C"/>
    <w:rsid w:val="002565AF"/>
    <w:rsid w:val="0025683C"/>
    <w:rsid w:val="002568CB"/>
    <w:rsid w:val="00256AAF"/>
    <w:rsid w:val="00256BA9"/>
    <w:rsid w:val="00256C69"/>
    <w:rsid w:val="00256E24"/>
    <w:rsid w:val="00256E9D"/>
    <w:rsid w:val="002570A6"/>
    <w:rsid w:val="002570C8"/>
    <w:rsid w:val="002571DD"/>
    <w:rsid w:val="002578E6"/>
    <w:rsid w:val="00257DD0"/>
    <w:rsid w:val="002604F1"/>
    <w:rsid w:val="00260C4B"/>
    <w:rsid w:val="00260D1D"/>
    <w:rsid w:val="00260F6D"/>
    <w:rsid w:val="00261186"/>
    <w:rsid w:val="00261473"/>
    <w:rsid w:val="002616E4"/>
    <w:rsid w:val="002617B4"/>
    <w:rsid w:val="002619F9"/>
    <w:rsid w:val="00261A83"/>
    <w:rsid w:val="00261A88"/>
    <w:rsid w:val="00261D70"/>
    <w:rsid w:val="00261E4B"/>
    <w:rsid w:val="00261EA0"/>
    <w:rsid w:val="00261F86"/>
    <w:rsid w:val="00261FDA"/>
    <w:rsid w:val="00262572"/>
    <w:rsid w:val="002626B5"/>
    <w:rsid w:val="0026289A"/>
    <w:rsid w:val="00262951"/>
    <w:rsid w:val="00262A04"/>
    <w:rsid w:val="00262A43"/>
    <w:rsid w:val="00262D60"/>
    <w:rsid w:val="00262E3F"/>
    <w:rsid w:val="00262F96"/>
    <w:rsid w:val="002639A5"/>
    <w:rsid w:val="00263B92"/>
    <w:rsid w:val="00263C06"/>
    <w:rsid w:val="00263CF7"/>
    <w:rsid w:val="00263D22"/>
    <w:rsid w:val="00264116"/>
    <w:rsid w:val="002646E1"/>
    <w:rsid w:val="002647FE"/>
    <w:rsid w:val="0026489E"/>
    <w:rsid w:val="00264A4A"/>
    <w:rsid w:val="00264B75"/>
    <w:rsid w:val="00264B83"/>
    <w:rsid w:val="00265238"/>
    <w:rsid w:val="002655EE"/>
    <w:rsid w:val="002658B7"/>
    <w:rsid w:val="00265915"/>
    <w:rsid w:val="00265A1E"/>
    <w:rsid w:val="00265AEA"/>
    <w:rsid w:val="00265DF7"/>
    <w:rsid w:val="002660D7"/>
    <w:rsid w:val="002661B9"/>
    <w:rsid w:val="002663FA"/>
    <w:rsid w:val="0026644C"/>
    <w:rsid w:val="00266ADB"/>
    <w:rsid w:val="00266C0B"/>
    <w:rsid w:val="00266D74"/>
    <w:rsid w:val="00266D87"/>
    <w:rsid w:val="00267362"/>
    <w:rsid w:val="00267392"/>
    <w:rsid w:val="002673AF"/>
    <w:rsid w:val="00267435"/>
    <w:rsid w:val="00267858"/>
    <w:rsid w:val="00267A01"/>
    <w:rsid w:val="00267BFE"/>
    <w:rsid w:val="00267DF2"/>
    <w:rsid w:val="00267E47"/>
    <w:rsid w:val="00267E4E"/>
    <w:rsid w:val="00267F0F"/>
    <w:rsid w:val="00267F2D"/>
    <w:rsid w:val="00267FA6"/>
    <w:rsid w:val="00270283"/>
    <w:rsid w:val="0027034F"/>
    <w:rsid w:val="002707E7"/>
    <w:rsid w:val="00270929"/>
    <w:rsid w:val="00270A45"/>
    <w:rsid w:val="00270BC2"/>
    <w:rsid w:val="00270BD6"/>
    <w:rsid w:val="00270CB0"/>
    <w:rsid w:val="0027102D"/>
    <w:rsid w:val="0027144F"/>
    <w:rsid w:val="00271A51"/>
    <w:rsid w:val="00271A55"/>
    <w:rsid w:val="00271A7F"/>
    <w:rsid w:val="00271E49"/>
    <w:rsid w:val="0027203D"/>
    <w:rsid w:val="002723BE"/>
    <w:rsid w:val="00272730"/>
    <w:rsid w:val="0027278B"/>
    <w:rsid w:val="002728E2"/>
    <w:rsid w:val="002728EE"/>
    <w:rsid w:val="00272A4F"/>
    <w:rsid w:val="00272C84"/>
    <w:rsid w:val="00272CD0"/>
    <w:rsid w:val="00272CDD"/>
    <w:rsid w:val="00272D1E"/>
    <w:rsid w:val="00273430"/>
    <w:rsid w:val="0027356C"/>
    <w:rsid w:val="00273601"/>
    <w:rsid w:val="00273D2A"/>
    <w:rsid w:val="00273D85"/>
    <w:rsid w:val="00273E70"/>
    <w:rsid w:val="00274382"/>
    <w:rsid w:val="00274412"/>
    <w:rsid w:val="0027477A"/>
    <w:rsid w:val="00274A7E"/>
    <w:rsid w:val="00274F33"/>
    <w:rsid w:val="002750F7"/>
    <w:rsid w:val="00275366"/>
    <w:rsid w:val="002757C0"/>
    <w:rsid w:val="002758CA"/>
    <w:rsid w:val="002759F9"/>
    <w:rsid w:val="00275B8C"/>
    <w:rsid w:val="00275D00"/>
    <w:rsid w:val="00275D06"/>
    <w:rsid w:val="00275F8D"/>
    <w:rsid w:val="00276057"/>
    <w:rsid w:val="002762A4"/>
    <w:rsid w:val="00276E7E"/>
    <w:rsid w:val="00276F85"/>
    <w:rsid w:val="002771E6"/>
    <w:rsid w:val="002775D1"/>
    <w:rsid w:val="00277602"/>
    <w:rsid w:val="00277AFC"/>
    <w:rsid w:val="00277D1A"/>
    <w:rsid w:val="00277E52"/>
    <w:rsid w:val="00277EEB"/>
    <w:rsid w:val="002800F5"/>
    <w:rsid w:val="00280418"/>
    <w:rsid w:val="0028066A"/>
    <w:rsid w:val="002809AB"/>
    <w:rsid w:val="00280ABD"/>
    <w:rsid w:val="00280E37"/>
    <w:rsid w:val="00281002"/>
    <w:rsid w:val="00281019"/>
    <w:rsid w:val="0028139B"/>
    <w:rsid w:val="002818EA"/>
    <w:rsid w:val="0028193A"/>
    <w:rsid w:val="00281B89"/>
    <w:rsid w:val="00281DE4"/>
    <w:rsid w:val="002824E1"/>
    <w:rsid w:val="0028255F"/>
    <w:rsid w:val="00282668"/>
    <w:rsid w:val="00282777"/>
    <w:rsid w:val="002828F1"/>
    <w:rsid w:val="00282983"/>
    <w:rsid w:val="00282B4F"/>
    <w:rsid w:val="00282D87"/>
    <w:rsid w:val="0028335B"/>
    <w:rsid w:val="0028343F"/>
    <w:rsid w:val="002834E9"/>
    <w:rsid w:val="00283D09"/>
    <w:rsid w:val="00283E2D"/>
    <w:rsid w:val="00283F4A"/>
    <w:rsid w:val="002840D3"/>
    <w:rsid w:val="002845A2"/>
    <w:rsid w:val="0028475A"/>
    <w:rsid w:val="00284BCD"/>
    <w:rsid w:val="00284C55"/>
    <w:rsid w:val="00284D04"/>
    <w:rsid w:val="00285058"/>
    <w:rsid w:val="00285185"/>
    <w:rsid w:val="002851CC"/>
    <w:rsid w:val="00285523"/>
    <w:rsid w:val="00285684"/>
    <w:rsid w:val="00285B22"/>
    <w:rsid w:val="00285C2A"/>
    <w:rsid w:val="00285D76"/>
    <w:rsid w:val="00286569"/>
    <w:rsid w:val="002867A9"/>
    <w:rsid w:val="00286A2B"/>
    <w:rsid w:val="00286C0A"/>
    <w:rsid w:val="00286CD7"/>
    <w:rsid w:val="00286D9E"/>
    <w:rsid w:val="0028706D"/>
    <w:rsid w:val="002875C4"/>
    <w:rsid w:val="00287725"/>
    <w:rsid w:val="00287A36"/>
    <w:rsid w:val="00287EFB"/>
    <w:rsid w:val="00290052"/>
    <w:rsid w:val="002905F1"/>
    <w:rsid w:val="00290C45"/>
    <w:rsid w:val="00290CC0"/>
    <w:rsid w:val="00290D5D"/>
    <w:rsid w:val="00291217"/>
    <w:rsid w:val="002914F9"/>
    <w:rsid w:val="002915CA"/>
    <w:rsid w:val="00291895"/>
    <w:rsid w:val="002919B1"/>
    <w:rsid w:val="002922AA"/>
    <w:rsid w:val="002925EB"/>
    <w:rsid w:val="002926E9"/>
    <w:rsid w:val="002927A8"/>
    <w:rsid w:val="002928BF"/>
    <w:rsid w:val="00292CDC"/>
    <w:rsid w:val="00293167"/>
    <w:rsid w:val="002931AE"/>
    <w:rsid w:val="002932B6"/>
    <w:rsid w:val="00293354"/>
    <w:rsid w:val="0029347B"/>
    <w:rsid w:val="00293676"/>
    <w:rsid w:val="002936FF"/>
    <w:rsid w:val="00293C44"/>
    <w:rsid w:val="00293ECF"/>
    <w:rsid w:val="00293F5A"/>
    <w:rsid w:val="00293F92"/>
    <w:rsid w:val="00293FD4"/>
    <w:rsid w:val="00294021"/>
    <w:rsid w:val="002943CD"/>
    <w:rsid w:val="00294497"/>
    <w:rsid w:val="002944AA"/>
    <w:rsid w:val="002945C8"/>
    <w:rsid w:val="00294623"/>
    <w:rsid w:val="002946D3"/>
    <w:rsid w:val="0029494B"/>
    <w:rsid w:val="00294A23"/>
    <w:rsid w:val="00294AD3"/>
    <w:rsid w:val="00294C49"/>
    <w:rsid w:val="00294D61"/>
    <w:rsid w:val="00294DFA"/>
    <w:rsid w:val="00294F36"/>
    <w:rsid w:val="00295044"/>
    <w:rsid w:val="002950FD"/>
    <w:rsid w:val="00295262"/>
    <w:rsid w:val="002953A9"/>
    <w:rsid w:val="002954B2"/>
    <w:rsid w:val="0029586A"/>
    <w:rsid w:val="00295917"/>
    <w:rsid w:val="00295924"/>
    <w:rsid w:val="00295948"/>
    <w:rsid w:val="00295A6A"/>
    <w:rsid w:val="00295E3B"/>
    <w:rsid w:val="00296252"/>
    <w:rsid w:val="00296665"/>
    <w:rsid w:val="00296B98"/>
    <w:rsid w:val="00296C6B"/>
    <w:rsid w:val="00296DCD"/>
    <w:rsid w:val="00296E5F"/>
    <w:rsid w:val="00296E8D"/>
    <w:rsid w:val="00297C76"/>
    <w:rsid w:val="00297D5E"/>
    <w:rsid w:val="00297F9D"/>
    <w:rsid w:val="002A0649"/>
    <w:rsid w:val="002A06D4"/>
    <w:rsid w:val="002A0752"/>
    <w:rsid w:val="002A0A28"/>
    <w:rsid w:val="002A0CBA"/>
    <w:rsid w:val="002A0E27"/>
    <w:rsid w:val="002A0EA3"/>
    <w:rsid w:val="002A16B6"/>
    <w:rsid w:val="002A19ED"/>
    <w:rsid w:val="002A1CFC"/>
    <w:rsid w:val="002A1D02"/>
    <w:rsid w:val="002A1EE7"/>
    <w:rsid w:val="002A21E9"/>
    <w:rsid w:val="002A2291"/>
    <w:rsid w:val="002A2458"/>
    <w:rsid w:val="002A2BC5"/>
    <w:rsid w:val="002A2C0A"/>
    <w:rsid w:val="002A2D93"/>
    <w:rsid w:val="002A30C3"/>
    <w:rsid w:val="002A31A6"/>
    <w:rsid w:val="002A3752"/>
    <w:rsid w:val="002A3A9D"/>
    <w:rsid w:val="002A3F10"/>
    <w:rsid w:val="002A4323"/>
    <w:rsid w:val="002A44A1"/>
    <w:rsid w:val="002A457A"/>
    <w:rsid w:val="002A4733"/>
    <w:rsid w:val="002A49C7"/>
    <w:rsid w:val="002A4AB5"/>
    <w:rsid w:val="002A4EC8"/>
    <w:rsid w:val="002A50EF"/>
    <w:rsid w:val="002A51F7"/>
    <w:rsid w:val="002A524F"/>
    <w:rsid w:val="002A52C4"/>
    <w:rsid w:val="002A543A"/>
    <w:rsid w:val="002A55B3"/>
    <w:rsid w:val="002A561F"/>
    <w:rsid w:val="002A5786"/>
    <w:rsid w:val="002A58E9"/>
    <w:rsid w:val="002A59F1"/>
    <w:rsid w:val="002A5AD5"/>
    <w:rsid w:val="002A613F"/>
    <w:rsid w:val="002A624D"/>
    <w:rsid w:val="002A628D"/>
    <w:rsid w:val="002A67BC"/>
    <w:rsid w:val="002A6CCF"/>
    <w:rsid w:val="002A7834"/>
    <w:rsid w:val="002A7914"/>
    <w:rsid w:val="002A79D3"/>
    <w:rsid w:val="002A7F3B"/>
    <w:rsid w:val="002B02DB"/>
    <w:rsid w:val="002B049A"/>
    <w:rsid w:val="002B0B85"/>
    <w:rsid w:val="002B0ED4"/>
    <w:rsid w:val="002B11E6"/>
    <w:rsid w:val="002B127A"/>
    <w:rsid w:val="002B150A"/>
    <w:rsid w:val="002B17E7"/>
    <w:rsid w:val="002B17EC"/>
    <w:rsid w:val="002B1D22"/>
    <w:rsid w:val="002B21B8"/>
    <w:rsid w:val="002B248C"/>
    <w:rsid w:val="002B25B3"/>
    <w:rsid w:val="002B2859"/>
    <w:rsid w:val="002B2BAB"/>
    <w:rsid w:val="002B306D"/>
    <w:rsid w:val="002B33DF"/>
    <w:rsid w:val="002B3CF1"/>
    <w:rsid w:val="002B431D"/>
    <w:rsid w:val="002B476A"/>
    <w:rsid w:val="002B4881"/>
    <w:rsid w:val="002B4FF5"/>
    <w:rsid w:val="002B502A"/>
    <w:rsid w:val="002B520E"/>
    <w:rsid w:val="002B52B6"/>
    <w:rsid w:val="002B546B"/>
    <w:rsid w:val="002B56E7"/>
    <w:rsid w:val="002B5775"/>
    <w:rsid w:val="002B57C0"/>
    <w:rsid w:val="002B5C58"/>
    <w:rsid w:val="002B60A4"/>
    <w:rsid w:val="002B64A3"/>
    <w:rsid w:val="002B663D"/>
    <w:rsid w:val="002B6700"/>
    <w:rsid w:val="002B6BB2"/>
    <w:rsid w:val="002B729C"/>
    <w:rsid w:val="002B74D7"/>
    <w:rsid w:val="002B75F3"/>
    <w:rsid w:val="002B760D"/>
    <w:rsid w:val="002B779A"/>
    <w:rsid w:val="002B7AD8"/>
    <w:rsid w:val="002B7B3E"/>
    <w:rsid w:val="002B7F54"/>
    <w:rsid w:val="002C0146"/>
    <w:rsid w:val="002C032D"/>
    <w:rsid w:val="002C0475"/>
    <w:rsid w:val="002C054E"/>
    <w:rsid w:val="002C05E5"/>
    <w:rsid w:val="002C0669"/>
    <w:rsid w:val="002C07FB"/>
    <w:rsid w:val="002C08D2"/>
    <w:rsid w:val="002C0AA3"/>
    <w:rsid w:val="002C0B3B"/>
    <w:rsid w:val="002C0B52"/>
    <w:rsid w:val="002C0C4A"/>
    <w:rsid w:val="002C0D24"/>
    <w:rsid w:val="002C0FF0"/>
    <w:rsid w:val="002C114A"/>
    <w:rsid w:val="002C1CCF"/>
    <w:rsid w:val="002C1D15"/>
    <w:rsid w:val="002C1D6B"/>
    <w:rsid w:val="002C2036"/>
    <w:rsid w:val="002C2332"/>
    <w:rsid w:val="002C27F3"/>
    <w:rsid w:val="002C2857"/>
    <w:rsid w:val="002C2E6A"/>
    <w:rsid w:val="002C2F62"/>
    <w:rsid w:val="002C3306"/>
    <w:rsid w:val="002C353F"/>
    <w:rsid w:val="002C3C69"/>
    <w:rsid w:val="002C3E3C"/>
    <w:rsid w:val="002C42DA"/>
    <w:rsid w:val="002C4B3D"/>
    <w:rsid w:val="002C4BB2"/>
    <w:rsid w:val="002C5445"/>
    <w:rsid w:val="002C555B"/>
    <w:rsid w:val="002C5765"/>
    <w:rsid w:val="002C590D"/>
    <w:rsid w:val="002C5CF2"/>
    <w:rsid w:val="002C5D96"/>
    <w:rsid w:val="002C5DDA"/>
    <w:rsid w:val="002C5FBC"/>
    <w:rsid w:val="002C60D4"/>
    <w:rsid w:val="002C67A9"/>
    <w:rsid w:val="002C6B27"/>
    <w:rsid w:val="002C6B80"/>
    <w:rsid w:val="002C6C37"/>
    <w:rsid w:val="002C6CA0"/>
    <w:rsid w:val="002C6F6E"/>
    <w:rsid w:val="002C6FA1"/>
    <w:rsid w:val="002C738B"/>
    <w:rsid w:val="002C74E1"/>
    <w:rsid w:val="002C7558"/>
    <w:rsid w:val="002C7888"/>
    <w:rsid w:val="002C7BEC"/>
    <w:rsid w:val="002C7E6E"/>
    <w:rsid w:val="002C7E90"/>
    <w:rsid w:val="002D0093"/>
    <w:rsid w:val="002D0292"/>
    <w:rsid w:val="002D0707"/>
    <w:rsid w:val="002D07EA"/>
    <w:rsid w:val="002D1064"/>
    <w:rsid w:val="002D1228"/>
    <w:rsid w:val="002D12D1"/>
    <w:rsid w:val="002D15D4"/>
    <w:rsid w:val="002D15DA"/>
    <w:rsid w:val="002D1607"/>
    <w:rsid w:val="002D162D"/>
    <w:rsid w:val="002D1AFE"/>
    <w:rsid w:val="002D1FFF"/>
    <w:rsid w:val="002D2103"/>
    <w:rsid w:val="002D2133"/>
    <w:rsid w:val="002D223E"/>
    <w:rsid w:val="002D24C4"/>
    <w:rsid w:val="002D26B1"/>
    <w:rsid w:val="002D2724"/>
    <w:rsid w:val="002D2769"/>
    <w:rsid w:val="002D2829"/>
    <w:rsid w:val="002D2F81"/>
    <w:rsid w:val="002D301A"/>
    <w:rsid w:val="002D341F"/>
    <w:rsid w:val="002D3518"/>
    <w:rsid w:val="002D379C"/>
    <w:rsid w:val="002D37A5"/>
    <w:rsid w:val="002D3E0B"/>
    <w:rsid w:val="002D3E1E"/>
    <w:rsid w:val="002D3E41"/>
    <w:rsid w:val="002D4369"/>
    <w:rsid w:val="002D4753"/>
    <w:rsid w:val="002D495C"/>
    <w:rsid w:val="002D4BFB"/>
    <w:rsid w:val="002D4F35"/>
    <w:rsid w:val="002D514E"/>
    <w:rsid w:val="002D5540"/>
    <w:rsid w:val="002D5640"/>
    <w:rsid w:val="002D573A"/>
    <w:rsid w:val="002D5796"/>
    <w:rsid w:val="002D5908"/>
    <w:rsid w:val="002D5BB5"/>
    <w:rsid w:val="002D5DDE"/>
    <w:rsid w:val="002D5E9E"/>
    <w:rsid w:val="002D5F22"/>
    <w:rsid w:val="002D61CC"/>
    <w:rsid w:val="002D662C"/>
    <w:rsid w:val="002D66C4"/>
    <w:rsid w:val="002D6B1D"/>
    <w:rsid w:val="002D6B25"/>
    <w:rsid w:val="002D70BE"/>
    <w:rsid w:val="002D7258"/>
    <w:rsid w:val="002D72E2"/>
    <w:rsid w:val="002D73D0"/>
    <w:rsid w:val="002D77B1"/>
    <w:rsid w:val="002D78D5"/>
    <w:rsid w:val="002D79C5"/>
    <w:rsid w:val="002D7A41"/>
    <w:rsid w:val="002D7F35"/>
    <w:rsid w:val="002D7F92"/>
    <w:rsid w:val="002E0000"/>
    <w:rsid w:val="002E0273"/>
    <w:rsid w:val="002E03B5"/>
    <w:rsid w:val="002E03F5"/>
    <w:rsid w:val="002E04A4"/>
    <w:rsid w:val="002E04E7"/>
    <w:rsid w:val="002E0E08"/>
    <w:rsid w:val="002E10BE"/>
    <w:rsid w:val="002E10CA"/>
    <w:rsid w:val="002E115A"/>
    <w:rsid w:val="002E118B"/>
    <w:rsid w:val="002E11F0"/>
    <w:rsid w:val="002E1289"/>
    <w:rsid w:val="002E1721"/>
    <w:rsid w:val="002E1CC8"/>
    <w:rsid w:val="002E1FD7"/>
    <w:rsid w:val="002E20A4"/>
    <w:rsid w:val="002E2273"/>
    <w:rsid w:val="002E243A"/>
    <w:rsid w:val="002E2464"/>
    <w:rsid w:val="002E2695"/>
    <w:rsid w:val="002E2ABF"/>
    <w:rsid w:val="002E2BE1"/>
    <w:rsid w:val="002E2CB7"/>
    <w:rsid w:val="002E30E7"/>
    <w:rsid w:val="002E3194"/>
    <w:rsid w:val="002E3678"/>
    <w:rsid w:val="002E3A46"/>
    <w:rsid w:val="002E3B1F"/>
    <w:rsid w:val="002E3E9C"/>
    <w:rsid w:val="002E4321"/>
    <w:rsid w:val="002E432E"/>
    <w:rsid w:val="002E4633"/>
    <w:rsid w:val="002E46DB"/>
    <w:rsid w:val="002E4BC1"/>
    <w:rsid w:val="002E4FC5"/>
    <w:rsid w:val="002E51F7"/>
    <w:rsid w:val="002E545B"/>
    <w:rsid w:val="002E57DA"/>
    <w:rsid w:val="002E57E8"/>
    <w:rsid w:val="002E5A1C"/>
    <w:rsid w:val="002E5B60"/>
    <w:rsid w:val="002E6033"/>
    <w:rsid w:val="002E650C"/>
    <w:rsid w:val="002E68D6"/>
    <w:rsid w:val="002E6D78"/>
    <w:rsid w:val="002E6DC4"/>
    <w:rsid w:val="002E6E80"/>
    <w:rsid w:val="002E6E92"/>
    <w:rsid w:val="002E6EC9"/>
    <w:rsid w:val="002E6EF6"/>
    <w:rsid w:val="002E7081"/>
    <w:rsid w:val="002E7318"/>
    <w:rsid w:val="002E73AF"/>
    <w:rsid w:val="002E7A2B"/>
    <w:rsid w:val="002E7E99"/>
    <w:rsid w:val="002F0269"/>
    <w:rsid w:val="002F0635"/>
    <w:rsid w:val="002F0732"/>
    <w:rsid w:val="002F0D69"/>
    <w:rsid w:val="002F1278"/>
    <w:rsid w:val="002F150C"/>
    <w:rsid w:val="002F1780"/>
    <w:rsid w:val="002F1825"/>
    <w:rsid w:val="002F18A2"/>
    <w:rsid w:val="002F18B4"/>
    <w:rsid w:val="002F1933"/>
    <w:rsid w:val="002F1943"/>
    <w:rsid w:val="002F1B96"/>
    <w:rsid w:val="002F1EC5"/>
    <w:rsid w:val="002F21C4"/>
    <w:rsid w:val="002F2572"/>
    <w:rsid w:val="002F25C9"/>
    <w:rsid w:val="002F2667"/>
    <w:rsid w:val="002F27C8"/>
    <w:rsid w:val="002F2AC6"/>
    <w:rsid w:val="002F2D44"/>
    <w:rsid w:val="002F31DE"/>
    <w:rsid w:val="002F3332"/>
    <w:rsid w:val="002F359A"/>
    <w:rsid w:val="002F3602"/>
    <w:rsid w:val="002F3619"/>
    <w:rsid w:val="002F365F"/>
    <w:rsid w:val="002F369F"/>
    <w:rsid w:val="002F38B4"/>
    <w:rsid w:val="002F38F6"/>
    <w:rsid w:val="002F3F04"/>
    <w:rsid w:val="002F4030"/>
    <w:rsid w:val="002F474B"/>
    <w:rsid w:val="002F491F"/>
    <w:rsid w:val="002F4A8C"/>
    <w:rsid w:val="002F4F09"/>
    <w:rsid w:val="002F501B"/>
    <w:rsid w:val="002F5149"/>
    <w:rsid w:val="002F523D"/>
    <w:rsid w:val="002F53C3"/>
    <w:rsid w:val="002F5584"/>
    <w:rsid w:val="002F5B1B"/>
    <w:rsid w:val="002F5ED4"/>
    <w:rsid w:val="002F66DB"/>
    <w:rsid w:val="002F6748"/>
    <w:rsid w:val="002F6C40"/>
    <w:rsid w:val="002F718B"/>
    <w:rsid w:val="002F718F"/>
    <w:rsid w:val="002F71B2"/>
    <w:rsid w:val="002F7274"/>
    <w:rsid w:val="002F783C"/>
    <w:rsid w:val="002F7885"/>
    <w:rsid w:val="002F7A75"/>
    <w:rsid w:val="002F7B51"/>
    <w:rsid w:val="002F7BC5"/>
    <w:rsid w:val="002F7D03"/>
    <w:rsid w:val="002F7FEA"/>
    <w:rsid w:val="00300153"/>
    <w:rsid w:val="003003FC"/>
    <w:rsid w:val="00300522"/>
    <w:rsid w:val="0030098E"/>
    <w:rsid w:val="00300B68"/>
    <w:rsid w:val="00300ECB"/>
    <w:rsid w:val="00300F5A"/>
    <w:rsid w:val="0030100A"/>
    <w:rsid w:val="003014E3"/>
    <w:rsid w:val="0030165A"/>
    <w:rsid w:val="0030167A"/>
    <w:rsid w:val="003016B6"/>
    <w:rsid w:val="00301779"/>
    <w:rsid w:val="00301842"/>
    <w:rsid w:val="0030198B"/>
    <w:rsid w:val="003019FD"/>
    <w:rsid w:val="00301AEC"/>
    <w:rsid w:val="00301B3E"/>
    <w:rsid w:val="003021D1"/>
    <w:rsid w:val="0030241E"/>
    <w:rsid w:val="00302AE8"/>
    <w:rsid w:val="00302D87"/>
    <w:rsid w:val="00302E7E"/>
    <w:rsid w:val="00302F2B"/>
    <w:rsid w:val="00303313"/>
    <w:rsid w:val="00303520"/>
    <w:rsid w:val="00303667"/>
    <w:rsid w:val="003038DF"/>
    <w:rsid w:val="0030395F"/>
    <w:rsid w:val="00303968"/>
    <w:rsid w:val="00303AF4"/>
    <w:rsid w:val="00304154"/>
    <w:rsid w:val="003042CA"/>
    <w:rsid w:val="0030460E"/>
    <w:rsid w:val="00304646"/>
    <w:rsid w:val="003046C8"/>
    <w:rsid w:val="003049D2"/>
    <w:rsid w:val="00304CBE"/>
    <w:rsid w:val="00304D16"/>
    <w:rsid w:val="00304EDE"/>
    <w:rsid w:val="003050FD"/>
    <w:rsid w:val="00305124"/>
    <w:rsid w:val="00305597"/>
    <w:rsid w:val="0030593E"/>
    <w:rsid w:val="0030599B"/>
    <w:rsid w:val="003059F9"/>
    <w:rsid w:val="00305A09"/>
    <w:rsid w:val="00305C82"/>
    <w:rsid w:val="00306013"/>
    <w:rsid w:val="0030605A"/>
    <w:rsid w:val="00306081"/>
    <w:rsid w:val="0030687B"/>
    <w:rsid w:val="003068DE"/>
    <w:rsid w:val="00306B3F"/>
    <w:rsid w:val="00306C53"/>
    <w:rsid w:val="00306D17"/>
    <w:rsid w:val="00306FBB"/>
    <w:rsid w:val="0030742A"/>
    <w:rsid w:val="003076D0"/>
    <w:rsid w:val="00307970"/>
    <w:rsid w:val="00310395"/>
    <w:rsid w:val="003107BB"/>
    <w:rsid w:val="00310923"/>
    <w:rsid w:val="00310B5E"/>
    <w:rsid w:val="00310E84"/>
    <w:rsid w:val="00311091"/>
    <w:rsid w:val="00311365"/>
    <w:rsid w:val="003113C7"/>
    <w:rsid w:val="003113E2"/>
    <w:rsid w:val="00311598"/>
    <w:rsid w:val="003118A3"/>
    <w:rsid w:val="00311ED2"/>
    <w:rsid w:val="0031235E"/>
    <w:rsid w:val="0031248A"/>
    <w:rsid w:val="0031299B"/>
    <w:rsid w:val="00312A12"/>
    <w:rsid w:val="00312AD1"/>
    <w:rsid w:val="00313264"/>
    <w:rsid w:val="0031379D"/>
    <w:rsid w:val="003138C1"/>
    <w:rsid w:val="003138DC"/>
    <w:rsid w:val="0031394A"/>
    <w:rsid w:val="00313C76"/>
    <w:rsid w:val="0031405B"/>
    <w:rsid w:val="003143DC"/>
    <w:rsid w:val="0031447D"/>
    <w:rsid w:val="00314811"/>
    <w:rsid w:val="00314863"/>
    <w:rsid w:val="003148F7"/>
    <w:rsid w:val="00314AA3"/>
    <w:rsid w:val="00314C30"/>
    <w:rsid w:val="00315075"/>
    <w:rsid w:val="0031512B"/>
    <w:rsid w:val="003153F5"/>
    <w:rsid w:val="00315432"/>
    <w:rsid w:val="0031547A"/>
    <w:rsid w:val="00315744"/>
    <w:rsid w:val="00315816"/>
    <w:rsid w:val="0031592B"/>
    <w:rsid w:val="00315C82"/>
    <w:rsid w:val="00315C8E"/>
    <w:rsid w:val="0031605D"/>
    <w:rsid w:val="00316521"/>
    <w:rsid w:val="0031697B"/>
    <w:rsid w:val="00316D82"/>
    <w:rsid w:val="00316E94"/>
    <w:rsid w:val="00317198"/>
    <w:rsid w:val="00317581"/>
    <w:rsid w:val="00317D21"/>
    <w:rsid w:val="003201E6"/>
    <w:rsid w:val="00320592"/>
    <w:rsid w:val="003205D1"/>
    <w:rsid w:val="00320A16"/>
    <w:rsid w:val="00320EAC"/>
    <w:rsid w:val="00320F68"/>
    <w:rsid w:val="00321003"/>
    <w:rsid w:val="003210CB"/>
    <w:rsid w:val="00321201"/>
    <w:rsid w:val="00321417"/>
    <w:rsid w:val="00321546"/>
    <w:rsid w:val="00321A1C"/>
    <w:rsid w:val="00321A73"/>
    <w:rsid w:val="00321D90"/>
    <w:rsid w:val="00322443"/>
    <w:rsid w:val="00322786"/>
    <w:rsid w:val="00322922"/>
    <w:rsid w:val="00322A2D"/>
    <w:rsid w:val="003233FB"/>
    <w:rsid w:val="00323A44"/>
    <w:rsid w:val="00323D51"/>
    <w:rsid w:val="00323E31"/>
    <w:rsid w:val="00323FE3"/>
    <w:rsid w:val="00323FEA"/>
    <w:rsid w:val="00324259"/>
    <w:rsid w:val="00324561"/>
    <w:rsid w:val="00324635"/>
    <w:rsid w:val="003246D1"/>
    <w:rsid w:val="0032471A"/>
    <w:rsid w:val="0032490D"/>
    <w:rsid w:val="00324E76"/>
    <w:rsid w:val="00325099"/>
    <w:rsid w:val="00325103"/>
    <w:rsid w:val="0032520A"/>
    <w:rsid w:val="0032541F"/>
    <w:rsid w:val="0032566D"/>
    <w:rsid w:val="003256D0"/>
    <w:rsid w:val="003257C3"/>
    <w:rsid w:val="00325896"/>
    <w:rsid w:val="00325C08"/>
    <w:rsid w:val="00326173"/>
    <w:rsid w:val="0032651B"/>
    <w:rsid w:val="00326579"/>
    <w:rsid w:val="00326643"/>
    <w:rsid w:val="0032689C"/>
    <w:rsid w:val="00326A2F"/>
    <w:rsid w:val="00326E3D"/>
    <w:rsid w:val="00326E50"/>
    <w:rsid w:val="00326F37"/>
    <w:rsid w:val="00326F61"/>
    <w:rsid w:val="00327127"/>
    <w:rsid w:val="003271A4"/>
    <w:rsid w:val="00327315"/>
    <w:rsid w:val="00327AE1"/>
    <w:rsid w:val="00327B42"/>
    <w:rsid w:val="00327C7C"/>
    <w:rsid w:val="00327E0E"/>
    <w:rsid w:val="00327E17"/>
    <w:rsid w:val="00327F6D"/>
    <w:rsid w:val="00330129"/>
    <w:rsid w:val="0033091B"/>
    <w:rsid w:val="00330A8B"/>
    <w:rsid w:val="00330BFD"/>
    <w:rsid w:val="00330C01"/>
    <w:rsid w:val="00330C9A"/>
    <w:rsid w:val="00330DF7"/>
    <w:rsid w:val="0033106E"/>
    <w:rsid w:val="003313F3"/>
    <w:rsid w:val="00331621"/>
    <w:rsid w:val="003316AB"/>
    <w:rsid w:val="00331DF0"/>
    <w:rsid w:val="00331E6D"/>
    <w:rsid w:val="00332353"/>
    <w:rsid w:val="003323A1"/>
    <w:rsid w:val="003323EB"/>
    <w:rsid w:val="003324F2"/>
    <w:rsid w:val="00332527"/>
    <w:rsid w:val="00332742"/>
    <w:rsid w:val="00332EC5"/>
    <w:rsid w:val="003330DC"/>
    <w:rsid w:val="00333223"/>
    <w:rsid w:val="003332EC"/>
    <w:rsid w:val="00333484"/>
    <w:rsid w:val="00333FAC"/>
    <w:rsid w:val="00334C39"/>
    <w:rsid w:val="0033520B"/>
    <w:rsid w:val="00335237"/>
    <w:rsid w:val="0033524C"/>
    <w:rsid w:val="003352CE"/>
    <w:rsid w:val="003354A4"/>
    <w:rsid w:val="0033558A"/>
    <w:rsid w:val="003355BF"/>
    <w:rsid w:val="00335657"/>
    <w:rsid w:val="00335830"/>
    <w:rsid w:val="00335867"/>
    <w:rsid w:val="003358A4"/>
    <w:rsid w:val="00335AF9"/>
    <w:rsid w:val="00335B3F"/>
    <w:rsid w:val="00335EB6"/>
    <w:rsid w:val="00336082"/>
    <w:rsid w:val="00336379"/>
    <w:rsid w:val="0033639A"/>
    <w:rsid w:val="00336F94"/>
    <w:rsid w:val="003373C1"/>
    <w:rsid w:val="0033779C"/>
    <w:rsid w:val="003377AF"/>
    <w:rsid w:val="00337DA1"/>
    <w:rsid w:val="00337E0E"/>
    <w:rsid w:val="00337EC5"/>
    <w:rsid w:val="00340016"/>
    <w:rsid w:val="003400C7"/>
    <w:rsid w:val="003400D8"/>
    <w:rsid w:val="0034017E"/>
    <w:rsid w:val="003401A8"/>
    <w:rsid w:val="00340235"/>
    <w:rsid w:val="00340347"/>
    <w:rsid w:val="0034088F"/>
    <w:rsid w:val="00340979"/>
    <w:rsid w:val="00340980"/>
    <w:rsid w:val="003409B6"/>
    <w:rsid w:val="00340C47"/>
    <w:rsid w:val="00340CC4"/>
    <w:rsid w:val="00340CFD"/>
    <w:rsid w:val="00340F20"/>
    <w:rsid w:val="00341423"/>
    <w:rsid w:val="00341AD3"/>
    <w:rsid w:val="00341D36"/>
    <w:rsid w:val="00341DBA"/>
    <w:rsid w:val="00341EDD"/>
    <w:rsid w:val="00341F2F"/>
    <w:rsid w:val="003423A4"/>
    <w:rsid w:val="003423AF"/>
    <w:rsid w:val="0034268A"/>
    <w:rsid w:val="00342900"/>
    <w:rsid w:val="0034290D"/>
    <w:rsid w:val="00342A7E"/>
    <w:rsid w:val="00342DE0"/>
    <w:rsid w:val="00342E78"/>
    <w:rsid w:val="0034321E"/>
    <w:rsid w:val="00343702"/>
    <w:rsid w:val="00343804"/>
    <w:rsid w:val="00343928"/>
    <w:rsid w:val="00343B0A"/>
    <w:rsid w:val="00343BFF"/>
    <w:rsid w:val="00343D40"/>
    <w:rsid w:val="00343DA6"/>
    <w:rsid w:val="003442F1"/>
    <w:rsid w:val="00344390"/>
    <w:rsid w:val="003444C1"/>
    <w:rsid w:val="00344699"/>
    <w:rsid w:val="0034476D"/>
    <w:rsid w:val="0034485A"/>
    <w:rsid w:val="003449B0"/>
    <w:rsid w:val="00344B26"/>
    <w:rsid w:val="00344F03"/>
    <w:rsid w:val="0034515A"/>
    <w:rsid w:val="00345455"/>
    <w:rsid w:val="0034550C"/>
    <w:rsid w:val="0034551B"/>
    <w:rsid w:val="00345A54"/>
    <w:rsid w:val="00345B9A"/>
    <w:rsid w:val="00345CF5"/>
    <w:rsid w:val="00345CF6"/>
    <w:rsid w:val="00345D42"/>
    <w:rsid w:val="00345EED"/>
    <w:rsid w:val="003460B2"/>
    <w:rsid w:val="0034623D"/>
    <w:rsid w:val="00346392"/>
    <w:rsid w:val="00346448"/>
    <w:rsid w:val="003465D3"/>
    <w:rsid w:val="0034691C"/>
    <w:rsid w:val="00346999"/>
    <w:rsid w:val="00346D83"/>
    <w:rsid w:val="00346E9D"/>
    <w:rsid w:val="0034715D"/>
    <w:rsid w:val="00347261"/>
    <w:rsid w:val="003472B2"/>
    <w:rsid w:val="003475C5"/>
    <w:rsid w:val="00347776"/>
    <w:rsid w:val="00347836"/>
    <w:rsid w:val="0034784B"/>
    <w:rsid w:val="003479F4"/>
    <w:rsid w:val="00347A4B"/>
    <w:rsid w:val="00347DE5"/>
    <w:rsid w:val="003500E1"/>
    <w:rsid w:val="00350176"/>
    <w:rsid w:val="00350427"/>
    <w:rsid w:val="00350774"/>
    <w:rsid w:val="00350BA2"/>
    <w:rsid w:val="00350C69"/>
    <w:rsid w:val="0035129F"/>
    <w:rsid w:val="00351482"/>
    <w:rsid w:val="0035150B"/>
    <w:rsid w:val="003515C4"/>
    <w:rsid w:val="003517B3"/>
    <w:rsid w:val="00352154"/>
    <w:rsid w:val="0035221B"/>
    <w:rsid w:val="003525F9"/>
    <w:rsid w:val="0035263B"/>
    <w:rsid w:val="00352862"/>
    <w:rsid w:val="0035310A"/>
    <w:rsid w:val="00353196"/>
    <w:rsid w:val="0035332F"/>
    <w:rsid w:val="00353438"/>
    <w:rsid w:val="00353B38"/>
    <w:rsid w:val="00353B6A"/>
    <w:rsid w:val="00353C5D"/>
    <w:rsid w:val="003540A1"/>
    <w:rsid w:val="0035425F"/>
    <w:rsid w:val="0035444D"/>
    <w:rsid w:val="0035474E"/>
    <w:rsid w:val="00354F4F"/>
    <w:rsid w:val="00354F96"/>
    <w:rsid w:val="00354F9E"/>
    <w:rsid w:val="00354FA4"/>
    <w:rsid w:val="00355420"/>
    <w:rsid w:val="0035545C"/>
    <w:rsid w:val="0035545E"/>
    <w:rsid w:val="0035561F"/>
    <w:rsid w:val="00355855"/>
    <w:rsid w:val="00355A07"/>
    <w:rsid w:val="00356010"/>
    <w:rsid w:val="003564D3"/>
    <w:rsid w:val="003568DD"/>
    <w:rsid w:val="003571AD"/>
    <w:rsid w:val="00357272"/>
    <w:rsid w:val="003573B8"/>
    <w:rsid w:val="003573CD"/>
    <w:rsid w:val="00357751"/>
    <w:rsid w:val="00357D2F"/>
    <w:rsid w:val="00357D70"/>
    <w:rsid w:val="00360109"/>
    <w:rsid w:val="00360197"/>
    <w:rsid w:val="003605D5"/>
    <w:rsid w:val="0036085A"/>
    <w:rsid w:val="00360A86"/>
    <w:rsid w:val="00361183"/>
    <w:rsid w:val="003611B3"/>
    <w:rsid w:val="00361386"/>
    <w:rsid w:val="003614C7"/>
    <w:rsid w:val="00361671"/>
    <w:rsid w:val="00361C31"/>
    <w:rsid w:val="00361D29"/>
    <w:rsid w:val="00362039"/>
    <w:rsid w:val="0036234E"/>
    <w:rsid w:val="003624A7"/>
    <w:rsid w:val="003624F0"/>
    <w:rsid w:val="0036298C"/>
    <w:rsid w:val="00362BD5"/>
    <w:rsid w:val="00362E66"/>
    <w:rsid w:val="00362E9A"/>
    <w:rsid w:val="00362FEB"/>
    <w:rsid w:val="003630D4"/>
    <w:rsid w:val="003631BB"/>
    <w:rsid w:val="00363C78"/>
    <w:rsid w:val="00363D4D"/>
    <w:rsid w:val="00363EC4"/>
    <w:rsid w:val="00364138"/>
    <w:rsid w:val="00364A6F"/>
    <w:rsid w:val="00364ADB"/>
    <w:rsid w:val="00364CE5"/>
    <w:rsid w:val="00364D44"/>
    <w:rsid w:val="00364EE3"/>
    <w:rsid w:val="003658F3"/>
    <w:rsid w:val="00365C14"/>
    <w:rsid w:val="00365CC0"/>
    <w:rsid w:val="00365CC1"/>
    <w:rsid w:val="00365CD5"/>
    <w:rsid w:val="003660C3"/>
    <w:rsid w:val="0036612E"/>
    <w:rsid w:val="00366256"/>
    <w:rsid w:val="00366543"/>
    <w:rsid w:val="00366AB1"/>
    <w:rsid w:val="00366C59"/>
    <w:rsid w:val="00366C5B"/>
    <w:rsid w:val="00366D63"/>
    <w:rsid w:val="00367052"/>
    <w:rsid w:val="0036766F"/>
    <w:rsid w:val="00367CD6"/>
    <w:rsid w:val="00367D98"/>
    <w:rsid w:val="00367DE5"/>
    <w:rsid w:val="00367E84"/>
    <w:rsid w:val="00370016"/>
    <w:rsid w:val="0037038C"/>
    <w:rsid w:val="00370651"/>
    <w:rsid w:val="0037081B"/>
    <w:rsid w:val="00370AE5"/>
    <w:rsid w:val="00370C53"/>
    <w:rsid w:val="00370FC1"/>
    <w:rsid w:val="003716E4"/>
    <w:rsid w:val="00371975"/>
    <w:rsid w:val="00371AEF"/>
    <w:rsid w:val="00371DCF"/>
    <w:rsid w:val="00371F94"/>
    <w:rsid w:val="00372D79"/>
    <w:rsid w:val="00372F81"/>
    <w:rsid w:val="003730ED"/>
    <w:rsid w:val="00373238"/>
    <w:rsid w:val="003736A9"/>
    <w:rsid w:val="0037375C"/>
    <w:rsid w:val="0037377D"/>
    <w:rsid w:val="00373AAD"/>
    <w:rsid w:val="00373B94"/>
    <w:rsid w:val="00373C6D"/>
    <w:rsid w:val="00373D4A"/>
    <w:rsid w:val="00373DAE"/>
    <w:rsid w:val="00373F92"/>
    <w:rsid w:val="00373F99"/>
    <w:rsid w:val="0037404F"/>
    <w:rsid w:val="0037444C"/>
    <w:rsid w:val="003745A0"/>
    <w:rsid w:val="00374B50"/>
    <w:rsid w:val="00374BD3"/>
    <w:rsid w:val="00374E8E"/>
    <w:rsid w:val="00374F77"/>
    <w:rsid w:val="0037519D"/>
    <w:rsid w:val="003754C8"/>
    <w:rsid w:val="003754E0"/>
    <w:rsid w:val="00375713"/>
    <w:rsid w:val="00375794"/>
    <w:rsid w:val="00375906"/>
    <w:rsid w:val="00375FC8"/>
    <w:rsid w:val="00375FCB"/>
    <w:rsid w:val="00376285"/>
    <w:rsid w:val="0037688D"/>
    <w:rsid w:val="00376BB2"/>
    <w:rsid w:val="00376E1E"/>
    <w:rsid w:val="003770AA"/>
    <w:rsid w:val="0037724C"/>
    <w:rsid w:val="00377A30"/>
    <w:rsid w:val="00377EC7"/>
    <w:rsid w:val="00377FE5"/>
    <w:rsid w:val="003803B8"/>
    <w:rsid w:val="003803EF"/>
    <w:rsid w:val="0038045B"/>
    <w:rsid w:val="003806AB"/>
    <w:rsid w:val="0038088D"/>
    <w:rsid w:val="003808CB"/>
    <w:rsid w:val="0038096D"/>
    <w:rsid w:val="00380B22"/>
    <w:rsid w:val="00380B3F"/>
    <w:rsid w:val="00381190"/>
    <w:rsid w:val="003811AF"/>
    <w:rsid w:val="003811E8"/>
    <w:rsid w:val="003812E1"/>
    <w:rsid w:val="00381418"/>
    <w:rsid w:val="00381526"/>
    <w:rsid w:val="00381570"/>
    <w:rsid w:val="00381618"/>
    <w:rsid w:val="003819AD"/>
    <w:rsid w:val="00381CFD"/>
    <w:rsid w:val="00381E94"/>
    <w:rsid w:val="00381F55"/>
    <w:rsid w:val="00382015"/>
    <w:rsid w:val="003822FC"/>
    <w:rsid w:val="0038249E"/>
    <w:rsid w:val="0038288A"/>
    <w:rsid w:val="00382C37"/>
    <w:rsid w:val="00383029"/>
    <w:rsid w:val="00383C9F"/>
    <w:rsid w:val="00383CE3"/>
    <w:rsid w:val="00383DF8"/>
    <w:rsid w:val="003841D9"/>
    <w:rsid w:val="003841F1"/>
    <w:rsid w:val="00384243"/>
    <w:rsid w:val="003843B4"/>
    <w:rsid w:val="00384825"/>
    <w:rsid w:val="003849BA"/>
    <w:rsid w:val="00384AD2"/>
    <w:rsid w:val="00384AFB"/>
    <w:rsid w:val="00384B64"/>
    <w:rsid w:val="003853D4"/>
    <w:rsid w:val="003856B9"/>
    <w:rsid w:val="0038584B"/>
    <w:rsid w:val="00385A60"/>
    <w:rsid w:val="00385ABF"/>
    <w:rsid w:val="00385B00"/>
    <w:rsid w:val="00385D79"/>
    <w:rsid w:val="00385F63"/>
    <w:rsid w:val="003861CC"/>
    <w:rsid w:val="0038622A"/>
    <w:rsid w:val="003866FE"/>
    <w:rsid w:val="00386D17"/>
    <w:rsid w:val="00387064"/>
    <w:rsid w:val="003870C8"/>
    <w:rsid w:val="003873CF"/>
    <w:rsid w:val="003873DE"/>
    <w:rsid w:val="003873F5"/>
    <w:rsid w:val="003875D7"/>
    <w:rsid w:val="0038769D"/>
    <w:rsid w:val="0038792B"/>
    <w:rsid w:val="0038797E"/>
    <w:rsid w:val="00387989"/>
    <w:rsid w:val="00387CFE"/>
    <w:rsid w:val="00387D44"/>
    <w:rsid w:val="00387EA4"/>
    <w:rsid w:val="00390289"/>
    <w:rsid w:val="003905C6"/>
    <w:rsid w:val="003908C9"/>
    <w:rsid w:val="00390958"/>
    <w:rsid w:val="00390B8C"/>
    <w:rsid w:val="00390BDB"/>
    <w:rsid w:val="00391125"/>
    <w:rsid w:val="00391250"/>
    <w:rsid w:val="003917E6"/>
    <w:rsid w:val="003918F8"/>
    <w:rsid w:val="00391954"/>
    <w:rsid w:val="00391A53"/>
    <w:rsid w:val="00391C73"/>
    <w:rsid w:val="00391EA3"/>
    <w:rsid w:val="0039250F"/>
    <w:rsid w:val="00392817"/>
    <w:rsid w:val="00392826"/>
    <w:rsid w:val="003928DB"/>
    <w:rsid w:val="00392E78"/>
    <w:rsid w:val="0039335B"/>
    <w:rsid w:val="0039385D"/>
    <w:rsid w:val="003938D8"/>
    <w:rsid w:val="00393E0D"/>
    <w:rsid w:val="00393E55"/>
    <w:rsid w:val="0039421C"/>
    <w:rsid w:val="00394BB4"/>
    <w:rsid w:val="00394D9C"/>
    <w:rsid w:val="00394DA5"/>
    <w:rsid w:val="003950B2"/>
    <w:rsid w:val="003953BC"/>
    <w:rsid w:val="00395800"/>
    <w:rsid w:val="0039584D"/>
    <w:rsid w:val="003958EF"/>
    <w:rsid w:val="00395908"/>
    <w:rsid w:val="00395FB7"/>
    <w:rsid w:val="0039655B"/>
    <w:rsid w:val="00396A4B"/>
    <w:rsid w:val="00396B6D"/>
    <w:rsid w:val="00396E51"/>
    <w:rsid w:val="003971BD"/>
    <w:rsid w:val="003976A5"/>
    <w:rsid w:val="003976C5"/>
    <w:rsid w:val="003977FC"/>
    <w:rsid w:val="00397919"/>
    <w:rsid w:val="00397B6D"/>
    <w:rsid w:val="00397E18"/>
    <w:rsid w:val="003A004B"/>
    <w:rsid w:val="003A010B"/>
    <w:rsid w:val="003A0279"/>
    <w:rsid w:val="003A03BF"/>
    <w:rsid w:val="003A07A1"/>
    <w:rsid w:val="003A0952"/>
    <w:rsid w:val="003A0B50"/>
    <w:rsid w:val="003A0D13"/>
    <w:rsid w:val="003A0E22"/>
    <w:rsid w:val="003A0FEB"/>
    <w:rsid w:val="003A1205"/>
    <w:rsid w:val="003A13FF"/>
    <w:rsid w:val="003A1475"/>
    <w:rsid w:val="003A1580"/>
    <w:rsid w:val="003A1698"/>
    <w:rsid w:val="003A16E1"/>
    <w:rsid w:val="003A1819"/>
    <w:rsid w:val="003A1B70"/>
    <w:rsid w:val="003A1C36"/>
    <w:rsid w:val="003A1C6A"/>
    <w:rsid w:val="003A20FC"/>
    <w:rsid w:val="003A2110"/>
    <w:rsid w:val="003A2221"/>
    <w:rsid w:val="003A232F"/>
    <w:rsid w:val="003A2684"/>
    <w:rsid w:val="003A27BD"/>
    <w:rsid w:val="003A29E3"/>
    <w:rsid w:val="003A2A89"/>
    <w:rsid w:val="003A2E8B"/>
    <w:rsid w:val="003A3781"/>
    <w:rsid w:val="003A3818"/>
    <w:rsid w:val="003A3A1C"/>
    <w:rsid w:val="003A3B45"/>
    <w:rsid w:val="003A3EEB"/>
    <w:rsid w:val="003A4111"/>
    <w:rsid w:val="003A466A"/>
    <w:rsid w:val="003A4873"/>
    <w:rsid w:val="003A4965"/>
    <w:rsid w:val="003A4B76"/>
    <w:rsid w:val="003A4C04"/>
    <w:rsid w:val="003A4C14"/>
    <w:rsid w:val="003A4E26"/>
    <w:rsid w:val="003A4FCA"/>
    <w:rsid w:val="003A508B"/>
    <w:rsid w:val="003A5370"/>
    <w:rsid w:val="003A5422"/>
    <w:rsid w:val="003A55A7"/>
    <w:rsid w:val="003A590E"/>
    <w:rsid w:val="003A5C7E"/>
    <w:rsid w:val="003A5E48"/>
    <w:rsid w:val="003A6037"/>
    <w:rsid w:val="003A609B"/>
    <w:rsid w:val="003A6705"/>
    <w:rsid w:val="003A6731"/>
    <w:rsid w:val="003A6DDF"/>
    <w:rsid w:val="003A6E48"/>
    <w:rsid w:val="003A7045"/>
    <w:rsid w:val="003A70DD"/>
    <w:rsid w:val="003A7560"/>
    <w:rsid w:val="003A7869"/>
    <w:rsid w:val="003A7C12"/>
    <w:rsid w:val="003A7C89"/>
    <w:rsid w:val="003A7FE1"/>
    <w:rsid w:val="003B0089"/>
    <w:rsid w:val="003B0112"/>
    <w:rsid w:val="003B0174"/>
    <w:rsid w:val="003B01F1"/>
    <w:rsid w:val="003B026D"/>
    <w:rsid w:val="003B0277"/>
    <w:rsid w:val="003B04C4"/>
    <w:rsid w:val="003B057C"/>
    <w:rsid w:val="003B0797"/>
    <w:rsid w:val="003B0BCC"/>
    <w:rsid w:val="003B0C31"/>
    <w:rsid w:val="003B0E66"/>
    <w:rsid w:val="003B0E95"/>
    <w:rsid w:val="003B0EF6"/>
    <w:rsid w:val="003B1076"/>
    <w:rsid w:val="003B146B"/>
    <w:rsid w:val="003B1868"/>
    <w:rsid w:val="003B191A"/>
    <w:rsid w:val="003B1A7B"/>
    <w:rsid w:val="003B1C28"/>
    <w:rsid w:val="003B1D68"/>
    <w:rsid w:val="003B1F2D"/>
    <w:rsid w:val="003B2046"/>
    <w:rsid w:val="003B21BE"/>
    <w:rsid w:val="003B2433"/>
    <w:rsid w:val="003B2526"/>
    <w:rsid w:val="003B2549"/>
    <w:rsid w:val="003B25D5"/>
    <w:rsid w:val="003B2989"/>
    <w:rsid w:val="003B29E2"/>
    <w:rsid w:val="003B29F9"/>
    <w:rsid w:val="003B2B40"/>
    <w:rsid w:val="003B3211"/>
    <w:rsid w:val="003B3761"/>
    <w:rsid w:val="003B3C44"/>
    <w:rsid w:val="003B3D80"/>
    <w:rsid w:val="003B42B9"/>
    <w:rsid w:val="003B4326"/>
    <w:rsid w:val="003B479E"/>
    <w:rsid w:val="003B499F"/>
    <w:rsid w:val="003B4F95"/>
    <w:rsid w:val="003B52F1"/>
    <w:rsid w:val="003B55D7"/>
    <w:rsid w:val="003B577F"/>
    <w:rsid w:val="003B5B9C"/>
    <w:rsid w:val="003B5DEB"/>
    <w:rsid w:val="003B5E90"/>
    <w:rsid w:val="003B692A"/>
    <w:rsid w:val="003B6FBF"/>
    <w:rsid w:val="003B6FD0"/>
    <w:rsid w:val="003B6FE2"/>
    <w:rsid w:val="003B74B0"/>
    <w:rsid w:val="003B7563"/>
    <w:rsid w:val="003B77F1"/>
    <w:rsid w:val="003B7C7F"/>
    <w:rsid w:val="003C028B"/>
    <w:rsid w:val="003C037D"/>
    <w:rsid w:val="003C0BAC"/>
    <w:rsid w:val="003C0D0F"/>
    <w:rsid w:val="003C0F93"/>
    <w:rsid w:val="003C12A9"/>
    <w:rsid w:val="003C134D"/>
    <w:rsid w:val="003C16E8"/>
    <w:rsid w:val="003C1AD1"/>
    <w:rsid w:val="003C1CDE"/>
    <w:rsid w:val="003C223B"/>
    <w:rsid w:val="003C2C16"/>
    <w:rsid w:val="003C3091"/>
    <w:rsid w:val="003C34A8"/>
    <w:rsid w:val="003C34E0"/>
    <w:rsid w:val="003C37C5"/>
    <w:rsid w:val="003C3A0A"/>
    <w:rsid w:val="003C3B19"/>
    <w:rsid w:val="003C3BCA"/>
    <w:rsid w:val="003C3D6C"/>
    <w:rsid w:val="003C3DDD"/>
    <w:rsid w:val="003C3E88"/>
    <w:rsid w:val="003C3FB6"/>
    <w:rsid w:val="003C412A"/>
    <w:rsid w:val="003C4626"/>
    <w:rsid w:val="003C4974"/>
    <w:rsid w:val="003C52DB"/>
    <w:rsid w:val="003C5745"/>
    <w:rsid w:val="003C5B32"/>
    <w:rsid w:val="003C5BE4"/>
    <w:rsid w:val="003C5C92"/>
    <w:rsid w:val="003C5FED"/>
    <w:rsid w:val="003C60A6"/>
    <w:rsid w:val="003C6142"/>
    <w:rsid w:val="003C6152"/>
    <w:rsid w:val="003C6190"/>
    <w:rsid w:val="003C6606"/>
    <w:rsid w:val="003C6675"/>
    <w:rsid w:val="003C691A"/>
    <w:rsid w:val="003C694A"/>
    <w:rsid w:val="003C6958"/>
    <w:rsid w:val="003C69D1"/>
    <w:rsid w:val="003C6B13"/>
    <w:rsid w:val="003C6B32"/>
    <w:rsid w:val="003C6B62"/>
    <w:rsid w:val="003C6C00"/>
    <w:rsid w:val="003C6C45"/>
    <w:rsid w:val="003C6CCA"/>
    <w:rsid w:val="003C6D64"/>
    <w:rsid w:val="003C6E48"/>
    <w:rsid w:val="003C7004"/>
    <w:rsid w:val="003C723E"/>
    <w:rsid w:val="003C7B9C"/>
    <w:rsid w:val="003C7E98"/>
    <w:rsid w:val="003C7F73"/>
    <w:rsid w:val="003C7FFA"/>
    <w:rsid w:val="003D018C"/>
    <w:rsid w:val="003D0219"/>
    <w:rsid w:val="003D065C"/>
    <w:rsid w:val="003D0C56"/>
    <w:rsid w:val="003D0DCC"/>
    <w:rsid w:val="003D0E07"/>
    <w:rsid w:val="003D0F6B"/>
    <w:rsid w:val="003D14CD"/>
    <w:rsid w:val="003D16C4"/>
    <w:rsid w:val="003D1846"/>
    <w:rsid w:val="003D18F3"/>
    <w:rsid w:val="003D1954"/>
    <w:rsid w:val="003D1977"/>
    <w:rsid w:val="003D1A5B"/>
    <w:rsid w:val="003D1D16"/>
    <w:rsid w:val="003D207A"/>
    <w:rsid w:val="003D2212"/>
    <w:rsid w:val="003D2710"/>
    <w:rsid w:val="003D2787"/>
    <w:rsid w:val="003D2DD8"/>
    <w:rsid w:val="003D2DDA"/>
    <w:rsid w:val="003D2EE2"/>
    <w:rsid w:val="003D2F34"/>
    <w:rsid w:val="003D2F40"/>
    <w:rsid w:val="003D2F60"/>
    <w:rsid w:val="003D2FC2"/>
    <w:rsid w:val="003D318C"/>
    <w:rsid w:val="003D31A1"/>
    <w:rsid w:val="003D3C8F"/>
    <w:rsid w:val="003D3DA1"/>
    <w:rsid w:val="003D4098"/>
    <w:rsid w:val="003D40AE"/>
    <w:rsid w:val="003D40B6"/>
    <w:rsid w:val="003D4188"/>
    <w:rsid w:val="003D4493"/>
    <w:rsid w:val="003D47C6"/>
    <w:rsid w:val="003D47F0"/>
    <w:rsid w:val="003D4833"/>
    <w:rsid w:val="003D4950"/>
    <w:rsid w:val="003D4A5B"/>
    <w:rsid w:val="003D4B85"/>
    <w:rsid w:val="003D4CF3"/>
    <w:rsid w:val="003D4D81"/>
    <w:rsid w:val="003D4D84"/>
    <w:rsid w:val="003D4E50"/>
    <w:rsid w:val="003D5127"/>
    <w:rsid w:val="003D52A3"/>
    <w:rsid w:val="003D558F"/>
    <w:rsid w:val="003D57AD"/>
    <w:rsid w:val="003D5D5F"/>
    <w:rsid w:val="003D5D73"/>
    <w:rsid w:val="003D5E91"/>
    <w:rsid w:val="003D5FE1"/>
    <w:rsid w:val="003D613E"/>
    <w:rsid w:val="003D61DC"/>
    <w:rsid w:val="003D6272"/>
    <w:rsid w:val="003D6423"/>
    <w:rsid w:val="003D65C2"/>
    <w:rsid w:val="003D67C0"/>
    <w:rsid w:val="003D67CB"/>
    <w:rsid w:val="003D69C5"/>
    <w:rsid w:val="003D759F"/>
    <w:rsid w:val="003D76D1"/>
    <w:rsid w:val="003D77B0"/>
    <w:rsid w:val="003D7AC2"/>
    <w:rsid w:val="003D7B22"/>
    <w:rsid w:val="003D7C18"/>
    <w:rsid w:val="003D7EA9"/>
    <w:rsid w:val="003E05A0"/>
    <w:rsid w:val="003E08D4"/>
    <w:rsid w:val="003E08DF"/>
    <w:rsid w:val="003E0940"/>
    <w:rsid w:val="003E0990"/>
    <w:rsid w:val="003E0C1D"/>
    <w:rsid w:val="003E0F54"/>
    <w:rsid w:val="003E1121"/>
    <w:rsid w:val="003E180B"/>
    <w:rsid w:val="003E1B05"/>
    <w:rsid w:val="003E1B2B"/>
    <w:rsid w:val="003E1B51"/>
    <w:rsid w:val="003E1E02"/>
    <w:rsid w:val="003E200B"/>
    <w:rsid w:val="003E2617"/>
    <w:rsid w:val="003E2912"/>
    <w:rsid w:val="003E2A80"/>
    <w:rsid w:val="003E2B5B"/>
    <w:rsid w:val="003E2CED"/>
    <w:rsid w:val="003E2CF1"/>
    <w:rsid w:val="003E2D9A"/>
    <w:rsid w:val="003E2E43"/>
    <w:rsid w:val="003E3050"/>
    <w:rsid w:val="003E3292"/>
    <w:rsid w:val="003E33BD"/>
    <w:rsid w:val="003E34A1"/>
    <w:rsid w:val="003E34BC"/>
    <w:rsid w:val="003E36D5"/>
    <w:rsid w:val="003E386B"/>
    <w:rsid w:val="003E3ABD"/>
    <w:rsid w:val="003E3C53"/>
    <w:rsid w:val="003E3D5B"/>
    <w:rsid w:val="003E40E3"/>
    <w:rsid w:val="003E474A"/>
    <w:rsid w:val="003E48D7"/>
    <w:rsid w:val="003E4A68"/>
    <w:rsid w:val="003E4AB2"/>
    <w:rsid w:val="003E4ACA"/>
    <w:rsid w:val="003E4CAE"/>
    <w:rsid w:val="003E504D"/>
    <w:rsid w:val="003E55E1"/>
    <w:rsid w:val="003E571A"/>
    <w:rsid w:val="003E5A55"/>
    <w:rsid w:val="003E5BEB"/>
    <w:rsid w:val="003E5E3E"/>
    <w:rsid w:val="003E5FBF"/>
    <w:rsid w:val="003E62B7"/>
    <w:rsid w:val="003E656A"/>
    <w:rsid w:val="003E65AE"/>
    <w:rsid w:val="003E6973"/>
    <w:rsid w:val="003E6A68"/>
    <w:rsid w:val="003E6B2C"/>
    <w:rsid w:val="003E6BF8"/>
    <w:rsid w:val="003E6DB5"/>
    <w:rsid w:val="003E7003"/>
    <w:rsid w:val="003E731B"/>
    <w:rsid w:val="003E7338"/>
    <w:rsid w:val="003E7361"/>
    <w:rsid w:val="003E7B16"/>
    <w:rsid w:val="003E7EE2"/>
    <w:rsid w:val="003F03DE"/>
    <w:rsid w:val="003F0468"/>
    <w:rsid w:val="003F05DA"/>
    <w:rsid w:val="003F0AFF"/>
    <w:rsid w:val="003F0E07"/>
    <w:rsid w:val="003F10F2"/>
    <w:rsid w:val="003F112B"/>
    <w:rsid w:val="003F12C5"/>
    <w:rsid w:val="003F1943"/>
    <w:rsid w:val="003F1A53"/>
    <w:rsid w:val="003F1D72"/>
    <w:rsid w:val="003F1F83"/>
    <w:rsid w:val="003F2016"/>
    <w:rsid w:val="003F2078"/>
    <w:rsid w:val="003F2416"/>
    <w:rsid w:val="003F2B68"/>
    <w:rsid w:val="003F2B84"/>
    <w:rsid w:val="003F2CD8"/>
    <w:rsid w:val="003F2E69"/>
    <w:rsid w:val="003F35E6"/>
    <w:rsid w:val="003F3645"/>
    <w:rsid w:val="003F36A9"/>
    <w:rsid w:val="003F4121"/>
    <w:rsid w:val="003F41D4"/>
    <w:rsid w:val="003F436D"/>
    <w:rsid w:val="003F46E2"/>
    <w:rsid w:val="003F4C09"/>
    <w:rsid w:val="003F4D56"/>
    <w:rsid w:val="003F4D8B"/>
    <w:rsid w:val="003F4E20"/>
    <w:rsid w:val="003F5370"/>
    <w:rsid w:val="003F5576"/>
    <w:rsid w:val="003F57C9"/>
    <w:rsid w:val="003F5A6A"/>
    <w:rsid w:val="003F5FC1"/>
    <w:rsid w:val="003F604A"/>
    <w:rsid w:val="003F6113"/>
    <w:rsid w:val="003F6325"/>
    <w:rsid w:val="003F6831"/>
    <w:rsid w:val="003F685F"/>
    <w:rsid w:val="003F6A17"/>
    <w:rsid w:val="003F6B01"/>
    <w:rsid w:val="003F6C7B"/>
    <w:rsid w:val="003F6CD9"/>
    <w:rsid w:val="003F6DB3"/>
    <w:rsid w:val="003F70B2"/>
    <w:rsid w:val="003F7175"/>
    <w:rsid w:val="003F7442"/>
    <w:rsid w:val="003F79A4"/>
    <w:rsid w:val="003F7DD0"/>
    <w:rsid w:val="004001A2"/>
    <w:rsid w:val="004001C6"/>
    <w:rsid w:val="004006E5"/>
    <w:rsid w:val="0040081C"/>
    <w:rsid w:val="00400A04"/>
    <w:rsid w:val="00400FE9"/>
    <w:rsid w:val="004012E1"/>
    <w:rsid w:val="0040131C"/>
    <w:rsid w:val="00401343"/>
    <w:rsid w:val="00401A1C"/>
    <w:rsid w:val="00401C1C"/>
    <w:rsid w:val="00401FDC"/>
    <w:rsid w:val="0040201D"/>
    <w:rsid w:val="004020E3"/>
    <w:rsid w:val="004021E5"/>
    <w:rsid w:val="0040232E"/>
    <w:rsid w:val="0040250C"/>
    <w:rsid w:val="004025AB"/>
    <w:rsid w:val="0040266A"/>
    <w:rsid w:val="0040295D"/>
    <w:rsid w:val="004029C4"/>
    <w:rsid w:val="00402D90"/>
    <w:rsid w:val="0040319E"/>
    <w:rsid w:val="004035A2"/>
    <w:rsid w:val="004038BD"/>
    <w:rsid w:val="00403EE1"/>
    <w:rsid w:val="00403F1C"/>
    <w:rsid w:val="00403F60"/>
    <w:rsid w:val="004042B8"/>
    <w:rsid w:val="00404414"/>
    <w:rsid w:val="004044B0"/>
    <w:rsid w:val="00404687"/>
    <w:rsid w:val="00404708"/>
    <w:rsid w:val="004047A0"/>
    <w:rsid w:val="00404979"/>
    <w:rsid w:val="00404A31"/>
    <w:rsid w:val="004050BE"/>
    <w:rsid w:val="004052CF"/>
    <w:rsid w:val="00405CAC"/>
    <w:rsid w:val="00405CE8"/>
    <w:rsid w:val="00405D74"/>
    <w:rsid w:val="00406102"/>
    <w:rsid w:val="00406AE5"/>
    <w:rsid w:val="00406D71"/>
    <w:rsid w:val="00406EA9"/>
    <w:rsid w:val="00407014"/>
    <w:rsid w:val="0040709A"/>
    <w:rsid w:val="004070D5"/>
    <w:rsid w:val="00407106"/>
    <w:rsid w:val="004074A5"/>
    <w:rsid w:val="00407574"/>
    <w:rsid w:val="004075EB"/>
    <w:rsid w:val="0040764D"/>
    <w:rsid w:val="00407A30"/>
    <w:rsid w:val="00407E23"/>
    <w:rsid w:val="00407F27"/>
    <w:rsid w:val="0041043E"/>
    <w:rsid w:val="0041067D"/>
    <w:rsid w:val="00410AFA"/>
    <w:rsid w:val="00410CB5"/>
    <w:rsid w:val="00410F98"/>
    <w:rsid w:val="00411162"/>
    <w:rsid w:val="00411351"/>
    <w:rsid w:val="00411900"/>
    <w:rsid w:val="004119EE"/>
    <w:rsid w:val="00411DF7"/>
    <w:rsid w:val="004120B9"/>
    <w:rsid w:val="00412480"/>
    <w:rsid w:val="00412519"/>
    <w:rsid w:val="004125CD"/>
    <w:rsid w:val="00412BAD"/>
    <w:rsid w:val="0041317A"/>
    <w:rsid w:val="0041323C"/>
    <w:rsid w:val="004132AB"/>
    <w:rsid w:val="00413443"/>
    <w:rsid w:val="00413646"/>
    <w:rsid w:val="00413C7E"/>
    <w:rsid w:val="00413E60"/>
    <w:rsid w:val="00413E7F"/>
    <w:rsid w:val="00413EF2"/>
    <w:rsid w:val="004144D1"/>
    <w:rsid w:val="00414643"/>
    <w:rsid w:val="004147B0"/>
    <w:rsid w:val="004148A2"/>
    <w:rsid w:val="00414B6E"/>
    <w:rsid w:val="004151AA"/>
    <w:rsid w:val="004152E5"/>
    <w:rsid w:val="00415487"/>
    <w:rsid w:val="00415562"/>
    <w:rsid w:val="0041572B"/>
    <w:rsid w:val="00415A05"/>
    <w:rsid w:val="00415B46"/>
    <w:rsid w:val="00415E52"/>
    <w:rsid w:val="00415FF3"/>
    <w:rsid w:val="00416058"/>
    <w:rsid w:val="00416282"/>
    <w:rsid w:val="004162D2"/>
    <w:rsid w:val="00416533"/>
    <w:rsid w:val="00416596"/>
    <w:rsid w:val="00416604"/>
    <w:rsid w:val="0041683B"/>
    <w:rsid w:val="004169FB"/>
    <w:rsid w:val="00416B08"/>
    <w:rsid w:val="00416E0F"/>
    <w:rsid w:val="004173F1"/>
    <w:rsid w:val="0041749F"/>
    <w:rsid w:val="004177DA"/>
    <w:rsid w:val="00417955"/>
    <w:rsid w:val="004179ED"/>
    <w:rsid w:val="00417A5D"/>
    <w:rsid w:val="00417C3A"/>
    <w:rsid w:val="00417FD8"/>
    <w:rsid w:val="0042022E"/>
    <w:rsid w:val="00420654"/>
    <w:rsid w:val="004208CB"/>
    <w:rsid w:val="004208F7"/>
    <w:rsid w:val="00420B0F"/>
    <w:rsid w:val="00420B8B"/>
    <w:rsid w:val="00420C79"/>
    <w:rsid w:val="00420E51"/>
    <w:rsid w:val="00420F58"/>
    <w:rsid w:val="00421160"/>
    <w:rsid w:val="00421281"/>
    <w:rsid w:val="00421817"/>
    <w:rsid w:val="00421912"/>
    <w:rsid w:val="00421D69"/>
    <w:rsid w:val="00421E52"/>
    <w:rsid w:val="004228A8"/>
    <w:rsid w:val="00422EA4"/>
    <w:rsid w:val="00423105"/>
    <w:rsid w:val="00423479"/>
    <w:rsid w:val="00423525"/>
    <w:rsid w:val="00423806"/>
    <w:rsid w:val="00423A98"/>
    <w:rsid w:val="00423B00"/>
    <w:rsid w:val="00423BC9"/>
    <w:rsid w:val="00423C62"/>
    <w:rsid w:val="00423D6E"/>
    <w:rsid w:val="00423E49"/>
    <w:rsid w:val="00423F91"/>
    <w:rsid w:val="00424077"/>
    <w:rsid w:val="00424181"/>
    <w:rsid w:val="00424514"/>
    <w:rsid w:val="004245D3"/>
    <w:rsid w:val="004250B7"/>
    <w:rsid w:val="004252BC"/>
    <w:rsid w:val="004253A4"/>
    <w:rsid w:val="004257C2"/>
    <w:rsid w:val="00425933"/>
    <w:rsid w:val="00425CB9"/>
    <w:rsid w:val="00425F4D"/>
    <w:rsid w:val="00425F73"/>
    <w:rsid w:val="00426001"/>
    <w:rsid w:val="0042621D"/>
    <w:rsid w:val="004264DE"/>
    <w:rsid w:val="004265F5"/>
    <w:rsid w:val="00426635"/>
    <w:rsid w:val="00426841"/>
    <w:rsid w:val="00426971"/>
    <w:rsid w:val="00426C21"/>
    <w:rsid w:val="00427131"/>
    <w:rsid w:val="004272BE"/>
    <w:rsid w:val="004273A1"/>
    <w:rsid w:val="004273BA"/>
    <w:rsid w:val="0042750F"/>
    <w:rsid w:val="00427AF6"/>
    <w:rsid w:val="00427CA7"/>
    <w:rsid w:val="00427D21"/>
    <w:rsid w:val="00427D4D"/>
    <w:rsid w:val="0043012C"/>
    <w:rsid w:val="004304F0"/>
    <w:rsid w:val="004304F7"/>
    <w:rsid w:val="004307BD"/>
    <w:rsid w:val="00430C19"/>
    <w:rsid w:val="00430DCF"/>
    <w:rsid w:val="00430FCA"/>
    <w:rsid w:val="004315BD"/>
    <w:rsid w:val="00431980"/>
    <w:rsid w:val="00431B0F"/>
    <w:rsid w:val="00431B22"/>
    <w:rsid w:val="00431C16"/>
    <w:rsid w:val="004322CE"/>
    <w:rsid w:val="00432472"/>
    <w:rsid w:val="00432559"/>
    <w:rsid w:val="00432A85"/>
    <w:rsid w:val="00432B05"/>
    <w:rsid w:val="00432D8C"/>
    <w:rsid w:val="00432F8E"/>
    <w:rsid w:val="00433013"/>
    <w:rsid w:val="00433219"/>
    <w:rsid w:val="00433324"/>
    <w:rsid w:val="0043384F"/>
    <w:rsid w:val="00433ADF"/>
    <w:rsid w:val="00433D27"/>
    <w:rsid w:val="00433D9E"/>
    <w:rsid w:val="00433E84"/>
    <w:rsid w:val="00433F5B"/>
    <w:rsid w:val="0043406E"/>
    <w:rsid w:val="004340F6"/>
    <w:rsid w:val="00434114"/>
    <w:rsid w:val="004346BC"/>
    <w:rsid w:val="004347C6"/>
    <w:rsid w:val="004347E7"/>
    <w:rsid w:val="00434BA3"/>
    <w:rsid w:val="00434C0C"/>
    <w:rsid w:val="004352E4"/>
    <w:rsid w:val="00435362"/>
    <w:rsid w:val="004353EB"/>
    <w:rsid w:val="00435674"/>
    <w:rsid w:val="0043577B"/>
    <w:rsid w:val="00436173"/>
    <w:rsid w:val="004364CE"/>
    <w:rsid w:val="00436698"/>
    <w:rsid w:val="004369D6"/>
    <w:rsid w:val="00436EBC"/>
    <w:rsid w:val="004372A7"/>
    <w:rsid w:val="00437688"/>
    <w:rsid w:val="00437896"/>
    <w:rsid w:val="00437A53"/>
    <w:rsid w:val="00437CA9"/>
    <w:rsid w:val="00437F0B"/>
    <w:rsid w:val="004402A4"/>
    <w:rsid w:val="004402CD"/>
    <w:rsid w:val="00440438"/>
    <w:rsid w:val="00440611"/>
    <w:rsid w:val="004406A8"/>
    <w:rsid w:val="00440820"/>
    <w:rsid w:val="00440E87"/>
    <w:rsid w:val="004411C2"/>
    <w:rsid w:val="004416B9"/>
    <w:rsid w:val="00441F5D"/>
    <w:rsid w:val="00441FCC"/>
    <w:rsid w:val="0044217A"/>
    <w:rsid w:val="00442533"/>
    <w:rsid w:val="004426F2"/>
    <w:rsid w:val="00442D15"/>
    <w:rsid w:val="00442FE7"/>
    <w:rsid w:val="0044301B"/>
    <w:rsid w:val="00443152"/>
    <w:rsid w:val="004433B6"/>
    <w:rsid w:val="004434D4"/>
    <w:rsid w:val="004434F0"/>
    <w:rsid w:val="00443554"/>
    <w:rsid w:val="004436A1"/>
    <w:rsid w:val="00443EC2"/>
    <w:rsid w:val="004440A1"/>
    <w:rsid w:val="004447C8"/>
    <w:rsid w:val="0044481C"/>
    <w:rsid w:val="00444889"/>
    <w:rsid w:val="00444965"/>
    <w:rsid w:val="00444D23"/>
    <w:rsid w:val="00444DAD"/>
    <w:rsid w:val="00444DE5"/>
    <w:rsid w:val="00444E99"/>
    <w:rsid w:val="00444EC5"/>
    <w:rsid w:val="00445204"/>
    <w:rsid w:val="004452D3"/>
    <w:rsid w:val="0044555D"/>
    <w:rsid w:val="00445C0D"/>
    <w:rsid w:val="00445DCF"/>
    <w:rsid w:val="004462FF"/>
    <w:rsid w:val="00446A1D"/>
    <w:rsid w:val="00446AC3"/>
    <w:rsid w:val="00446AC4"/>
    <w:rsid w:val="00446D37"/>
    <w:rsid w:val="00446E27"/>
    <w:rsid w:val="00446F4A"/>
    <w:rsid w:val="00447478"/>
    <w:rsid w:val="004475B4"/>
    <w:rsid w:val="00447756"/>
    <w:rsid w:val="004477C9"/>
    <w:rsid w:val="004478B3"/>
    <w:rsid w:val="0044796D"/>
    <w:rsid w:val="00447AA7"/>
    <w:rsid w:val="00447B2F"/>
    <w:rsid w:val="004500CE"/>
    <w:rsid w:val="0045010E"/>
    <w:rsid w:val="00450158"/>
    <w:rsid w:val="004502CD"/>
    <w:rsid w:val="00450647"/>
    <w:rsid w:val="004507C5"/>
    <w:rsid w:val="00450B41"/>
    <w:rsid w:val="00450CEC"/>
    <w:rsid w:val="00450F85"/>
    <w:rsid w:val="00451035"/>
    <w:rsid w:val="00451106"/>
    <w:rsid w:val="0045155B"/>
    <w:rsid w:val="0045162D"/>
    <w:rsid w:val="00451A51"/>
    <w:rsid w:val="00451C98"/>
    <w:rsid w:val="00451D05"/>
    <w:rsid w:val="00451FDD"/>
    <w:rsid w:val="004520AA"/>
    <w:rsid w:val="004520CF"/>
    <w:rsid w:val="0045218C"/>
    <w:rsid w:val="0045244B"/>
    <w:rsid w:val="0045252C"/>
    <w:rsid w:val="004526E5"/>
    <w:rsid w:val="004528DB"/>
    <w:rsid w:val="00452C11"/>
    <w:rsid w:val="00452C14"/>
    <w:rsid w:val="00452FF0"/>
    <w:rsid w:val="0045322F"/>
    <w:rsid w:val="00453496"/>
    <w:rsid w:val="00453657"/>
    <w:rsid w:val="00453832"/>
    <w:rsid w:val="004539B5"/>
    <w:rsid w:val="00453BB2"/>
    <w:rsid w:val="00453EA6"/>
    <w:rsid w:val="00453FE9"/>
    <w:rsid w:val="0045409B"/>
    <w:rsid w:val="0045425C"/>
    <w:rsid w:val="004542A0"/>
    <w:rsid w:val="004545E5"/>
    <w:rsid w:val="00454927"/>
    <w:rsid w:val="00454ABF"/>
    <w:rsid w:val="00455190"/>
    <w:rsid w:val="004551FC"/>
    <w:rsid w:val="00455708"/>
    <w:rsid w:val="004557BD"/>
    <w:rsid w:val="004557DA"/>
    <w:rsid w:val="0045588A"/>
    <w:rsid w:val="004558A7"/>
    <w:rsid w:val="00455B0B"/>
    <w:rsid w:val="00455FD2"/>
    <w:rsid w:val="0045600E"/>
    <w:rsid w:val="0045649F"/>
    <w:rsid w:val="004564E4"/>
    <w:rsid w:val="004564FB"/>
    <w:rsid w:val="004566C5"/>
    <w:rsid w:val="0045676B"/>
    <w:rsid w:val="004568BF"/>
    <w:rsid w:val="00456B7E"/>
    <w:rsid w:val="00456C2A"/>
    <w:rsid w:val="00456C77"/>
    <w:rsid w:val="00456DB6"/>
    <w:rsid w:val="00456DCB"/>
    <w:rsid w:val="00456E86"/>
    <w:rsid w:val="00457669"/>
    <w:rsid w:val="0045771C"/>
    <w:rsid w:val="00457BCB"/>
    <w:rsid w:val="0046064F"/>
    <w:rsid w:val="00460748"/>
    <w:rsid w:val="004609E5"/>
    <w:rsid w:val="00460A06"/>
    <w:rsid w:val="00460C20"/>
    <w:rsid w:val="00460C82"/>
    <w:rsid w:val="00460F30"/>
    <w:rsid w:val="004610A3"/>
    <w:rsid w:val="004611D6"/>
    <w:rsid w:val="004613E5"/>
    <w:rsid w:val="0046155D"/>
    <w:rsid w:val="004615B3"/>
    <w:rsid w:val="0046160E"/>
    <w:rsid w:val="0046164F"/>
    <w:rsid w:val="0046189C"/>
    <w:rsid w:val="00461953"/>
    <w:rsid w:val="00461BAD"/>
    <w:rsid w:val="00461C6D"/>
    <w:rsid w:val="00461E24"/>
    <w:rsid w:val="00461FEE"/>
    <w:rsid w:val="00461FF3"/>
    <w:rsid w:val="00462428"/>
    <w:rsid w:val="0046257D"/>
    <w:rsid w:val="004626D3"/>
    <w:rsid w:val="00462763"/>
    <w:rsid w:val="004628D9"/>
    <w:rsid w:val="00462BD7"/>
    <w:rsid w:val="00462BE5"/>
    <w:rsid w:val="00462DE9"/>
    <w:rsid w:val="00462FD2"/>
    <w:rsid w:val="00463094"/>
    <w:rsid w:val="0046309E"/>
    <w:rsid w:val="004631BF"/>
    <w:rsid w:val="00463536"/>
    <w:rsid w:val="00463646"/>
    <w:rsid w:val="004636A2"/>
    <w:rsid w:val="00463A98"/>
    <w:rsid w:val="00463AF1"/>
    <w:rsid w:val="00463DCD"/>
    <w:rsid w:val="004641D7"/>
    <w:rsid w:val="004644CA"/>
    <w:rsid w:val="00464A54"/>
    <w:rsid w:val="00464D68"/>
    <w:rsid w:val="00464DFC"/>
    <w:rsid w:val="00464EEF"/>
    <w:rsid w:val="00465164"/>
    <w:rsid w:val="0046536B"/>
    <w:rsid w:val="00465518"/>
    <w:rsid w:val="004655CE"/>
    <w:rsid w:val="00465727"/>
    <w:rsid w:val="0046583F"/>
    <w:rsid w:val="00465C01"/>
    <w:rsid w:val="00465C5C"/>
    <w:rsid w:val="00465CBA"/>
    <w:rsid w:val="00465D0F"/>
    <w:rsid w:val="00465E72"/>
    <w:rsid w:val="004664CA"/>
    <w:rsid w:val="004667BE"/>
    <w:rsid w:val="004671B9"/>
    <w:rsid w:val="004672FD"/>
    <w:rsid w:val="004675C1"/>
    <w:rsid w:val="00467681"/>
    <w:rsid w:val="004678E0"/>
    <w:rsid w:val="00467D21"/>
    <w:rsid w:val="00467F9D"/>
    <w:rsid w:val="00470515"/>
    <w:rsid w:val="0047058E"/>
    <w:rsid w:val="004705B8"/>
    <w:rsid w:val="004705E4"/>
    <w:rsid w:val="00470729"/>
    <w:rsid w:val="00470B29"/>
    <w:rsid w:val="00470C07"/>
    <w:rsid w:val="00470CD2"/>
    <w:rsid w:val="00470F71"/>
    <w:rsid w:val="00471094"/>
    <w:rsid w:val="004710B2"/>
    <w:rsid w:val="00471287"/>
    <w:rsid w:val="0047139E"/>
    <w:rsid w:val="0047174C"/>
    <w:rsid w:val="004717A8"/>
    <w:rsid w:val="004718D0"/>
    <w:rsid w:val="004719EC"/>
    <w:rsid w:val="00471A45"/>
    <w:rsid w:val="00472011"/>
    <w:rsid w:val="004720C5"/>
    <w:rsid w:val="00472241"/>
    <w:rsid w:val="00472808"/>
    <w:rsid w:val="00472942"/>
    <w:rsid w:val="00472BA6"/>
    <w:rsid w:val="0047327C"/>
    <w:rsid w:val="0047353B"/>
    <w:rsid w:val="00473615"/>
    <w:rsid w:val="00473D35"/>
    <w:rsid w:val="00473E08"/>
    <w:rsid w:val="00473E21"/>
    <w:rsid w:val="00473E33"/>
    <w:rsid w:val="0047401C"/>
    <w:rsid w:val="00474067"/>
    <w:rsid w:val="004741F9"/>
    <w:rsid w:val="004742F9"/>
    <w:rsid w:val="0047492E"/>
    <w:rsid w:val="00474BDD"/>
    <w:rsid w:val="00474D20"/>
    <w:rsid w:val="00474FA5"/>
    <w:rsid w:val="004750DA"/>
    <w:rsid w:val="00475206"/>
    <w:rsid w:val="004752B2"/>
    <w:rsid w:val="00475649"/>
    <w:rsid w:val="00475C16"/>
    <w:rsid w:val="00476082"/>
    <w:rsid w:val="004760AB"/>
    <w:rsid w:val="004760E1"/>
    <w:rsid w:val="00476373"/>
    <w:rsid w:val="00476499"/>
    <w:rsid w:val="004765F4"/>
    <w:rsid w:val="00476AC9"/>
    <w:rsid w:val="00476C76"/>
    <w:rsid w:val="0047702A"/>
    <w:rsid w:val="00477575"/>
    <w:rsid w:val="00477863"/>
    <w:rsid w:val="00477BB3"/>
    <w:rsid w:val="0048017E"/>
    <w:rsid w:val="004801A5"/>
    <w:rsid w:val="00480717"/>
    <w:rsid w:val="0048073F"/>
    <w:rsid w:val="0048098B"/>
    <w:rsid w:val="00480A6E"/>
    <w:rsid w:val="00480F65"/>
    <w:rsid w:val="00481559"/>
    <w:rsid w:val="004815F9"/>
    <w:rsid w:val="00481627"/>
    <w:rsid w:val="00481A86"/>
    <w:rsid w:val="00481ADB"/>
    <w:rsid w:val="00481B95"/>
    <w:rsid w:val="00481D2C"/>
    <w:rsid w:val="00481D89"/>
    <w:rsid w:val="00481E0C"/>
    <w:rsid w:val="00481FD0"/>
    <w:rsid w:val="0048208C"/>
    <w:rsid w:val="00482124"/>
    <w:rsid w:val="0048216C"/>
    <w:rsid w:val="004821DF"/>
    <w:rsid w:val="004822AE"/>
    <w:rsid w:val="0048277A"/>
    <w:rsid w:val="0048292E"/>
    <w:rsid w:val="00482A30"/>
    <w:rsid w:val="00482DB4"/>
    <w:rsid w:val="00483161"/>
    <w:rsid w:val="00483484"/>
    <w:rsid w:val="004836FF"/>
    <w:rsid w:val="0048373F"/>
    <w:rsid w:val="0048381B"/>
    <w:rsid w:val="00483A88"/>
    <w:rsid w:val="00483ACA"/>
    <w:rsid w:val="00483D70"/>
    <w:rsid w:val="00483DDC"/>
    <w:rsid w:val="00483FA9"/>
    <w:rsid w:val="00484114"/>
    <w:rsid w:val="004843DC"/>
    <w:rsid w:val="00484498"/>
    <w:rsid w:val="004845C6"/>
    <w:rsid w:val="00485533"/>
    <w:rsid w:val="004857AE"/>
    <w:rsid w:val="0048592C"/>
    <w:rsid w:val="00485C06"/>
    <w:rsid w:val="00485EA2"/>
    <w:rsid w:val="00485F3D"/>
    <w:rsid w:val="00485FE1"/>
    <w:rsid w:val="00486113"/>
    <w:rsid w:val="00486B5A"/>
    <w:rsid w:val="00487880"/>
    <w:rsid w:val="004879C4"/>
    <w:rsid w:val="00487A0C"/>
    <w:rsid w:val="00487B1D"/>
    <w:rsid w:val="00487B91"/>
    <w:rsid w:val="00490477"/>
    <w:rsid w:val="00490481"/>
    <w:rsid w:val="00490831"/>
    <w:rsid w:val="004908E9"/>
    <w:rsid w:val="00490944"/>
    <w:rsid w:val="00490F1F"/>
    <w:rsid w:val="00491048"/>
    <w:rsid w:val="004910A5"/>
    <w:rsid w:val="004912EA"/>
    <w:rsid w:val="004913BF"/>
    <w:rsid w:val="00491876"/>
    <w:rsid w:val="00491C6D"/>
    <w:rsid w:val="00491D21"/>
    <w:rsid w:val="00491F41"/>
    <w:rsid w:val="00491FE2"/>
    <w:rsid w:val="00492853"/>
    <w:rsid w:val="00492DD7"/>
    <w:rsid w:val="00492E3E"/>
    <w:rsid w:val="00493221"/>
    <w:rsid w:val="0049323E"/>
    <w:rsid w:val="004932FB"/>
    <w:rsid w:val="0049344D"/>
    <w:rsid w:val="00493570"/>
    <w:rsid w:val="0049380A"/>
    <w:rsid w:val="004940AF"/>
    <w:rsid w:val="0049411B"/>
    <w:rsid w:val="004944C7"/>
    <w:rsid w:val="0049451C"/>
    <w:rsid w:val="004945D9"/>
    <w:rsid w:val="004949C8"/>
    <w:rsid w:val="0049514F"/>
    <w:rsid w:val="004953F9"/>
    <w:rsid w:val="004955BA"/>
    <w:rsid w:val="004956D8"/>
    <w:rsid w:val="004957B1"/>
    <w:rsid w:val="0049589B"/>
    <w:rsid w:val="00495DDF"/>
    <w:rsid w:val="00495E68"/>
    <w:rsid w:val="00495F27"/>
    <w:rsid w:val="00496397"/>
    <w:rsid w:val="004964D3"/>
    <w:rsid w:val="004965B0"/>
    <w:rsid w:val="00496A77"/>
    <w:rsid w:val="00496BFC"/>
    <w:rsid w:val="00496CCC"/>
    <w:rsid w:val="00496DE0"/>
    <w:rsid w:val="00496FF8"/>
    <w:rsid w:val="004975A7"/>
    <w:rsid w:val="004975CE"/>
    <w:rsid w:val="0049761A"/>
    <w:rsid w:val="004976DE"/>
    <w:rsid w:val="004977C9"/>
    <w:rsid w:val="00497C2A"/>
    <w:rsid w:val="00497FB5"/>
    <w:rsid w:val="004A0044"/>
    <w:rsid w:val="004A0815"/>
    <w:rsid w:val="004A0E40"/>
    <w:rsid w:val="004A16A7"/>
    <w:rsid w:val="004A1993"/>
    <w:rsid w:val="004A1A69"/>
    <w:rsid w:val="004A1BA4"/>
    <w:rsid w:val="004A1C23"/>
    <w:rsid w:val="004A1D10"/>
    <w:rsid w:val="004A1D32"/>
    <w:rsid w:val="004A1D73"/>
    <w:rsid w:val="004A1E5F"/>
    <w:rsid w:val="004A1FF7"/>
    <w:rsid w:val="004A20E5"/>
    <w:rsid w:val="004A2133"/>
    <w:rsid w:val="004A220E"/>
    <w:rsid w:val="004A23A8"/>
    <w:rsid w:val="004A27B7"/>
    <w:rsid w:val="004A2C05"/>
    <w:rsid w:val="004A3081"/>
    <w:rsid w:val="004A3274"/>
    <w:rsid w:val="004A348F"/>
    <w:rsid w:val="004A351E"/>
    <w:rsid w:val="004A3673"/>
    <w:rsid w:val="004A36D4"/>
    <w:rsid w:val="004A3BB9"/>
    <w:rsid w:val="004A3D2E"/>
    <w:rsid w:val="004A3D67"/>
    <w:rsid w:val="004A409A"/>
    <w:rsid w:val="004A40BF"/>
    <w:rsid w:val="004A44CB"/>
    <w:rsid w:val="004A4831"/>
    <w:rsid w:val="004A4959"/>
    <w:rsid w:val="004A499C"/>
    <w:rsid w:val="004A502B"/>
    <w:rsid w:val="004A50D3"/>
    <w:rsid w:val="004A5275"/>
    <w:rsid w:val="004A546A"/>
    <w:rsid w:val="004A54B1"/>
    <w:rsid w:val="004A58E9"/>
    <w:rsid w:val="004A5A01"/>
    <w:rsid w:val="004A5B4D"/>
    <w:rsid w:val="004A5D62"/>
    <w:rsid w:val="004A655D"/>
    <w:rsid w:val="004A6671"/>
    <w:rsid w:val="004A6743"/>
    <w:rsid w:val="004A68C7"/>
    <w:rsid w:val="004A69F8"/>
    <w:rsid w:val="004A6C16"/>
    <w:rsid w:val="004A7021"/>
    <w:rsid w:val="004A708C"/>
    <w:rsid w:val="004A7291"/>
    <w:rsid w:val="004A74B3"/>
    <w:rsid w:val="004A74B5"/>
    <w:rsid w:val="004A783B"/>
    <w:rsid w:val="004A7C19"/>
    <w:rsid w:val="004A7C93"/>
    <w:rsid w:val="004A7D1D"/>
    <w:rsid w:val="004B026E"/>
    <w:rsid w:val="004B0480"/>
    <w:rsid w:val="004B05DA"/>
    <w:rsid w:val="004B067A"/>
    <w:rsid w:val="004B089F"/>
    <w:rsid w:val="004B08CA"/>
    <w:rsid w:val="004B08E2"/>
    <w:rsid w:val="004B0EB4"/>
    <w:rsid w:val="004B13CB"/>
    <w:rsid w:val="004B1552"/>
    <w:rsid w:val="004B15C6"/>
    <w:rsid w:val="004B1621"/>
    <w:rsid w:val="004B1EB7"/>
    <w:rsid w:val="004B2123"/>
    <w:rsid w:val="004B21B7"/>
    <w:rsid w:val="004B228C"/>
    <w:rsid w:val="004B2679"/>
    <w:rsid w:val="004B26F1"/>
    <w:rsid w:val="004B2B31"/>
    <w:rsid w:val="004B2CD3"/>
    <w:rsid w:val="004B2E8E"/>
    <w:rsid w:val="004B32F6"/>
    <w:rsid w:val="004B3668"/>
    <w:rsid w:val="004B40BD"/>
    <w:rsid w:val="004B467C"/>
    <w:rsid w:val="004B4C43"/>
    <w:rsid w:val="004B4DCB"/>
    <w:rsid w:val="004B5008"/>
    <w:rsid w:val="004B5616"/>
    <w:rsid w:val="004B56A4"/>
    <w:rsid w:val="004B5B1D"/>
    <w:rsid w:val="004B5B97"/>
    <w:rsid w:val="004B5C3C"/>
    <w:rsid w:val="004B5CE8"/>
    <w:rsid w:val="004B6088"/>
    <w:rsid w:val="004B6492"/>
    <w:rsid w:val="004B64B0"/>
    <w:rsid w:val="004B64E6"/>
    <w:rsid w:val="004B6527"/>
    <w:rsid w:val="004B66AF"/>
    <w:rsid w:val="004B67E9"/>
    <w:rsid w:val="004B68D0"/>
    <w:rsid w:val="004B6950"/>
    <w:rsid w:val="004B695B"/>
    <w:rsid w:val="004B6BCE"/>
    <w:rsid w:val="004B6FC4"/>
    <w:rsid w:val="004B7112"/>
    <w:rsid w:val="004B71E7"/>
    <w:rsid w:val="004B7372"/>
    <w:rsid w:val="004B7417"/>
    <w:rsid w:val="004B7643"/>
    <w:rsid w:val="004B7734"/>
    <w:rsid w:val="004B7B2C"/>
    <w:rsid w:val="004C00C5"/>
    <w:rsid w:val="004C00C7"/>
    <w:rsid w:val="004C0F0B"/>
    <w:rsid w:val="004C1324"/>
    <w:rsid w:val="004C1420"/>
    <w:rsid w:val="004C15B6"/>
    <w:rsid w:val="004C1A64"/>
    <w:rsid w:val="004C1BB7"/>
    <w:rsid w:val="004C1E34"/>
    <w:rsid w:val="004C1F57"/>
    <w:rsid w:val="004C207B"/>
    <w:rsid w:val="004C2145"/>
    <w:rsid w:val="004C216A"/>
    <w:rsid w:val="004C2438"/>
    <w:rsid w:val="004C244F"/>
    <w:rsid w:val="004C2492"/>
    <w:rsid w:val="004C2547"/>
    <w:rsid w:val="004C267C"/>
    <w:rsid w:val="004C2922"/>
    <w:rsid w:val="004C29B1"/>
    <w:rsid w:val="004C2AE2"/>
    <w:rsid w:val="004C2D3C"/>
    <w:rsid w:val="004C3186"/>
    <w:rsid w:val="004C33F9"/>
    <w:rsid w:val="004C3493"/>
    <w:rsid w:val="004C34A3"/>
    <w:rsid w:val="004C39AF"/>
    <w:rsid w:val="004C3BE8"/>
    <w:rsid w:val="004C3DC6"/>
    <w:rsid w:val="004C3F0F"/>
    <w:rsid w:val="004C41AB"/>
    <w:rsid w:val="004C4242"/>
    <w:rsid w:val="004C451D"/>
    <w:rsid w:val="004C4548"/>
    <w:rsid w:val="004C45BC"/>
    <w:rsid w:val="004C4712"/>
    <w:rsid w:val="004C4757"/>
    <w:rsid w:val="004C486D"/>
    <w:rsid w:val="004C4CFB"/>
    <w:rsid w:val="004C4D9A"/>
    <w:rsid w:val="004C5010"/>
    <w:rsid w:val="004C50D3"/>
    <w:rsid w:val="004C5317"/>
    <w:rsid w:val="004C5637"/>
    <w:rsid w:val="004C5699"/>
    <w:rsid w:val="004C5AA5"/>
    <w:rsid w:val="004C5C99"/>
    <w:rsid w:val="004C5D1B"/>
    <w:rsid w:val="004C5E3D"/>
    <w:rsid w:val="004C5F00"/>
    <w:rsid w:val="004C5FB7"/>
    <w:rsid w:val="004C6069"/>
    <w:rsid w:val="004C61D2"/>
    <w:rsid w:val="004C6997"/>
    <w:rsid w:val="004C6ABD"/>
    <w:rsid w:val="004C6E45"/>
    <w:rsid w:val="004C6F3F"/>
    <w:rsid w:val="004C6F63"/>
    <w:rsid w:val="004C6F68"/>
    <w:rsid w:val="004C71CB"/>
    <w:rsid w:val="004C7375"/>
    <w:rsid w:val="004C75CF"/>
    <w:rsid w:val="004C7648"/>
    <w:rsid w:val="004C798B"/>
    <w:rsid w:val="004C7A23"/>
    <w:rsid w:val="004C7C1D"/>
    <w:rsid w:val="004C7C88"/>
    <w:rsid w:val="004C7E5C"/>
    <w:rsid w:val="004C7EEF"/>
    <w:rsid w:val="004D0335"/>
    <w:rsid w:val="004D0401"/>
    <w:rsid w:val="004D066B"/>
    <w:rsid w:val="004D0737"/>
    <w:rsid w:val="004D0995"/>
    <w:rsid w:val="004D1130"/>
    <w:rsid w:val="004D1468"/>
    <w:rsid w:val="004D1494"/>
    <w:rsid w:val="004D17DA"/>
    <w:rsid w:val="004D2254"/>
    <w:rsid w:val="004D243A"/>
    <w:rsid w:val="004D2590"/>
    <w:rsid w:val="004D27DA"/>
    <w:rsid w:val="004D29D2"/>
    <w:rsid w:val="004D2C77"/>
    <w:rsid w:val="004D2F49"/>
    <w:rsid w:val="004D32E9"/>
    <w:rsid w:val="004D3855"/>
    <w:rsid w:val="004D3A4B"/>
    <w:rsid w:val="004D3AC7"/>
    <w:rsid w:val="004D3DF3"/>
    <w:rsid w:val="004D46E3"/>
    <w:rsid w:val="004D4886"/>
    <w:rsid w:val="004D4934"/>
    <w:rsid w:val="004D4958"/>
    <w:rsid w:val="004D4A08"/>
    <w:rsid w:val="004D4A6F"/>
    <w:rsid w:val="004D4A75"/>
    <w:rsid w:val="004D4AA5"/>
    <w:rsid w:val="004D4BDF"/>
    <w:rsid w:val="004D4C01"/>
    <w:rsid w:val="004D4C2D"/>
    <w:rsid w:val="004D4D3A"/>
    <w:rsid w:val="004D54CF"/>
    <w:rsid w:val="004D56FA"/>
    <w:rsid w:val="004D5715"/>
    <w:rsid w:val="004D58DB"/>
    <w:rsid w:val="004D599D"/>
    <w:rsid w:val="004D59E9"/>
    <w:rsid w:val="004D5F8E"/>
    <w:rsid w:val="004D60F9"/>
    <w:rsid w:val="004D6307"/>
    <w:rsid w:val="004D6A05"/>
    <w:rsid w:val="004D6BC5"/>
    <w:rsid w:val="004D6E62"/>
    <w:rsid w:val="004D6E9D"/>
    <w:rsid w:val="004D6EE8"/>
    <w:rsid w:val="004D70E0"/>
    <w:rsid w:val="004D7233"/>
    <w:rsid w:val="004D76A6"/>
    <w:rsid w:val="004D7769"/>
    <w:rsid w:val="004D779D"/>
    <w:rsid w:val="004D77B9"/>
    <w:rsid w:val="004D78BB"/>
    <w:rsid w:val="004D7C4C"/>
    <w:rsid w:val="004E0138"/>
    <w:rsid w:val="004E017C"/>
    <w:rsid w:val="004E059C"/>
    <w:rsid w:val="004E08A5"/>
    <w:rsid w:val="004E0D2B"/>
    <w:rsid w:val="004E0EA6"/>
    <w:rsid w:val="004E10E0"/>
    <w:rsid w:val="004E120D"/>
    <w:rsid w:val="004E1383"/>
    <w:rsid w:val="004E140E"/>
    <w:rsid w:val="004E1614"/>
    <w:rsid w:val="004E1A29"/>
    <w:rsid w:val="004E1C39"/>
    <w:rsid w:val="004E1CBA"/>
    <w:rsid w:val="004E1EFF"/>
    <w:rsid w:val="004E215A"/>
    <w:rsid w:val="004E23D7"/>
    <w:rsid w:val="004E26E9"/>
    <w:rsid w:val="004E275D"/>
    <w:rsid w:val="004E288F"/>
    <w:rsid w:val="004E2B51"/>
    <w:rsid w:val="004E2CD7"/>
    <w:rsid w:val="004E3229"/>
    <w:rsid w:val="004E354B"/>
    <w:rsid w:val="004E3658"/>
    <w:rsid w:val="004E36C4"/>
    <w:rsid w:val="004E3792"/>
    <w:rsid w:val="004E3B95"/>
    <w:rsid w:val="004E3D54"/>
    <w:rsid w:val="004E3DF0"/>
    <w:rsid w:val="004E3FE1"/>
    <w:rsid w:val="004E42BA"/>
    <w:rsid w:val="004E43A8"/>
    <w:rsid w:val="004E474A"/>
    <w:rsid w:val="004E4870"/>
    <w:rsid w:val="004E4E81"/>
    <w:rsid w:val="004E4E8F"/>
    <w:rsid w:val="004E4EB4"/>
    <w:rsid w:val="004E4FAA"/>
    <w:rsid w:val="004E506F"/>
    <w:rsid w:val="004E50A0"/>
    <w:rsid w:val="004E5355"/>
    <w:rsid w:val="004E53CE"/>
    <w:rsid w:val="004E53F1"/>
    <w:rsid w:val="004E5673"/>
    <w:rsid w:val="004E57DE"/>
    <w:rsid w:val="004E58CE"/>
    <w:rsid w:val="004E58F4"/>
    <w:rsid w:val="004E59F7"/>
    <w:rsid w:val="004E5AD0"/>
    <w:rsid w:val="004E5B06"/>
    <w:rsid w:val="004E5B93"/>
    <w:rsid w:val="004E5C17"/>
    <w:rsid w:val="004E6009"/>
    <w:rsid w:val="004E6088"/>
    <w:rsid w:val="004E640A"/>
    <w:rsid w:val="004E6557"/>
    <w:rsid w:val="004E6A5E"/>
    <w:rsid w:val="004E6B38"/>
    <w:rsid w:val="004E6FFD"/>
    <w:rsid w:val="004E76A3"/>
    <w:rsid w:val="004E76D9"/>
    <w:rsid w:val="004E776D"/>
    <w:rsid w:val="004E7915"/>
    <w:rsid w:val="004E7D4B"/>
    <w:rsid w:val="004E7D4E"/>
    <w:rsid w:val="004E7E6F"/>
    <w:rsid w:val="004E7F2A"/>
    <w:rsid w:val="004F002B"/>
    <w:rsid w:val="004F01E4"/>
    <w:rsid w:val="004F030E"/>
    <w:rsid w:val="004F0723"/>
    <w:rsid w:val="004F0DEB"/>
    <w:rsid w:val="004F0E0F"/>
    <w:rsid w:val="004F1052"/>
    <w:rsid w:val="004F1289"/>
    <w:rsid w:val="004F14AB"/>
    <w:rsid w:val="004F1EC7"/>
    <w:rsid w:val="004F20E9"/>
    <w:rsid w:val="004F233F"/>
    <w:rsid w:val="004F2559"/>
    <w:rsid w:val="004F27EB"/>
    <w:rsid w:val="004F283F"/>
    <w:rsid w:val="004F2F23"/>
    <w:rsid w:val="004F2FA1"/>
    <w:rsid w:val="004F3469"/>
    <w:rsid w:val="004F348B"/>
    <w:rsid w:val="004F37CC"/>
    <w:rsid w:val="004F3D1E"/>
    <w:rsid w:val="004F462F"/>
    <w:rsid w:val="004F46CE"/>
    <w:rsid w:val="004F4BA8"/>
    <w:rsid w:val="004F4CCB"/>
    <w:rsid w:val="004F4F16"/>
    <w:rsid w:val="004F5137"/>
    <w:rsid w:val="004F568D"/>
    <w:rsid w:val="004F624B"/>
    <w:rsid w:val="004F64FE"/>
    <w:rsid w:val="004F6C58"/>
    <w:rsid w:val="004F6C9A"/>
    <w:rsid w:val="004F6CA5"/>
    <w:rsid w:val="004F6F68"/>
    <w:rsid w:val="004F7088"/>
    <w:rsid w:val="004F7178"/>
    <w:rsid w:val="004F7635"/>
    <w:rsid w:val="004F785E"/>
    <w:rsid w:val="004F7970"/>
    <w:rsid w:val="004F7F5A"/>
    <w:rsid w:val="004F7FE7"/>
    <w:rsid w:val="005000B4"/>
    <w:rsid w:val="005001DD"/>
    <w:rsid w:val="0050035F"/>
    <w:rsid w:val="00500538"/>
    <w:rsid w:val="0050077D"/>
    <w:rsid w:val="0050084B"/>
    <w:rsid w:val="005008F0"/>
    <w:rsid w:val="00500912"/>
    <w:rsid w:val="00500CD5"/>
    <w:rsid w:val="00500E30"/>
    <w:rsid w:val="005011C5"/>
    <w:rsid w:val="00501371"/>
    <w:rsid w:val="00501B77"/>
    <w:rsid w:val="00501BC7"/>
    <w:rsid w:val="005020FF"/>
    <w:rsid w:val="00502194"/>
    <w:rsid w:val="00502396"/>
    <w:rsid w:val="005023B6"/>
    <w:rsid w:val="00502583"/>
    <w:rsid w:val="00502CBB"/>
    <w:rsid w:val="00502CD2"/>
    <w:rsid w:val="00503284"/>
    <w:rsid w:val="00503327"/>
    <w:rsid w:val="005034BC"/>
    <w:rsid w:val="0050369D"/>
    <w:rsid w:val="00503884"/>
    <w:rsid w:val="0050391E"/>
    <w:rsid w:val="00503E61"/>
    <w:rsid w:val="00504085"/>
    <w:rsid w:val="005040AA"/>
    <w:rsid w:val="005042FD"/>
    <w:rsid w:val="005049B5"/>
    <w:rsid w:val="00504DEE"/>
    <w:rsid w:val="0050501C"/>
    <w:rsid w:val="0050502B"/>
    <w:rsid w:val="005054D2"/>
    <w:rsid w:val="00505580"/>
    <w:rsid w:val="00505697"/>
    <w:rsid w:val="00505867"/>
    <w:rsid w:val="00505A3D"/>
    <w:rsid w:val="00505D4C"/>
    <w:rsid w:val="00505F26"/>
    <w:rsid w:val="00506048"/>
    <w:rsid w:val="0050619A"/>
    <w:rsid w:val="005061A3"/>
    <w:rsid w:val="00506401"/>
    <w:rsid w:val="005064CA"/>
    <w:rsid w:val="0050697A"/>
    <w:rsid w:val="00506A5D"/>
    <w:rsid w:val="00506C73"/>
    <w:rsid w:val="00506D70"/>
    <w:rsid w:val="00506E0C"/>
    <w:rsid w:val="00506F67"/>
    <w:rsid w:val="005071C5"/>
    <w:rsid w:val="00507359"/>
    <w:rsid w:val="0050735B"/>
    <w:rsid w:val="005079D1"/>
    <w:rsid w:val="00507A66"/>
    <w:rsid w:val="00507B8B"/>
    <w:rsid w:val="00507BD3"/>
    <w:rsid w:val="00507D7D"/>
    <w:rsid w:val="0051004A"/>
    <w:rsid w:val="00510685"/>
    <w:rsid w:val="00510CE2"/>
    <w:rsid w:val="00511029"/>
    <w:rsid w:val="005113D9"/>
    <w:rsid w:val="00511576"/>
    <w:rsid w:val="00511A34"/>
    <w:rsid w:val="00511BA8"/>
    <w:rsid w:val="00511EDE"/>
    <w:rsid w:val="00512044"/>
    <w:rsid w:val="0051207F"/>
    <w:rsid w:val="005121CC"/>
    <w:rsid w:val="00512472"/>
    <w:rsid w:val="00512517"/>
    <w:rsid w:val="005125D0"/>
    <w:rsid w:val="0051262D"/>
    <w:rsid w:val="00512836"/>
    <w:rsid w:val="005128E4"/>
    <w:rsid w:val="00512C5E"/>
    <w:rsid w:val="0051302F"/>
    <w:rsid w:val="005131EF"/>
    <w:rsid w:val="0051327E"/>
    <w:rsid w:val="0051332B"/>
    <w:rsid w:val="00513607"/>
    <w:rsid w:val="005139BC"/>
    <w:rsid w:val="00513DE1"/>
    <w:rsid w:val="00513DF7"/>
    <w:rsid w:val="00513F40"/>
    <w:rsid w:val="00513F93"/>
    <w:rsid w:val="00514599"/>
    <w:rsid w:val="00514B10"/>
    <w:rsid w:val="00514BFB"/>
    <w:rsid w:val="00514D1A"/>
    <w:rsid w:val="00514D4B"/>
    <w:rsid w:val="00514F5B"/>
    <w:rsid w:val="005150F7"/>
    <w:rsid w:val="00515242"/>
    <w:rsid w:val="005152FC"/>
    <w:rsid w:val="005154A2"/>
    <w:rsid w:val="005154DA"/>
    <w:rsid w:val="005155C1"/>
    <w:rsid w:val="005157F7"/>
    <w:rsid w:val="0051594C"/>
    <w:rsid w:val="00515F40"/>
    <w:rsid w:val="0051604D"/>
    <w:rsid w:val="00516176"/>
    <w:rsid w:val="0051788D"/>
    <w:rsid w:val="00517C63"/>
    <w:rsid w:val="00517F11"/>
    <w:rsid w:val="00520001"/>
    <w:rsid w:val="005202B9"/>
    <w:rsid w:val="00520740"/>
    <w:rsid w:val="00520967"/>
    <w:rsid w:val="00520A14"/>
    <w:rsid w:val="00520EF2"/>
    <w:rsid w:val="00520F04"/>
    <w:rsid w:val="0052125A"/>
    <w:rsid w:val="00521578"/>
    <w:rsid w:val="0052169E"/>
    <w:rsid w:val="005216A3"/>
    <w:rsid w:val="0052170E"/>
    <w:rsid w:val="005219F3"/>
    <w:rsid w:val="00521CA2"/>
    <w:rsid w:val="00521E3C"/>
    <w:rsid w:val="0052228B"/>
    <w:rsid w:val="005224B5"/>
    <w:rsid w:val="0052255E"/>
    <w:rsid w:val="005229E1"/>
    <w:rsid w:val="00522B22"/>
    <w:rsid w:val="0052316B"/>
    <w:rsid w:val="0052328B"/>
    <w:rsid w:val="00523401"/>
    <w:rsid w:val="005234F6"/>
    <w:rsid w:val="00523891"/>
    <w:rsid w:val="00523B18"/>
    <w:rsid w:val="00523C2B"/>
    <w:rsid w:val="0052440D"/>
    <w:rsid w:val="005247AE"/>
    <w:rsid w:val="0052498B"/>
    <w:rsid w:val="00524ED6"/>
    <w:rsid w:val="00524F46"/>
    <w:rsid w:val="00524FAE"/>
    <w:rsid w:val="0052544A"/>
    <w:rsid w:val="0052564E"/>
    <w:rsid w:val="00525843"/>
    <w:rsid w:val="00525928"/>
    <w:rsid w:val="005259FB"/>
    <w:rsid w:val="00525C6E"/>
    <w:rsid w:val="00526378"/>
    <w:rsid w:val="005263A2"/>
    <w:rsid w:val="005268FE"/>
    <w:rsid w:val="0052696E"/>
    <w:rsid w:val="00526A0F"/>
    <w:rsid w:val="00526E88"/>
    <w:rsid w:val="00526ED0"/>
    <w:rsid w:val="00526FCD"/>
    <w:rsid w:val="0052707C"/>
    <w:rsid w:val="005272C1"/>
    <w:rsid w:val="00527371"/>
    <w:rsid w:val="00527685"/>
    <w:rsid w:val="00527C30"/>
    <w:rsid w:val="00527CBA"/>
    <w:rsid w:val="00527E30"/>
    <w:rsid w:val="00527EB2"/>
    <w:rsid w:val="00530137"/>
    <w:rsid w:val="00530171"/>
    <w:rsid w:val="0053048E"/>
    <w:rsid w:val="0053049C"/>
    <w:rsid w:val="0053057A"/>
    <w:rsid w:val="00530856"/>
    <w:rsid w:val="00530B4D"/>
    <w:rsid w:val="00530CFF"/>
    <w:rsid w:val="005310B8"/>
    <w:rsid w:val="00531832"/>
    <w:rsid w:val="005319E2"/>
    <w:rsid w:val="00531D2C"/>
    <w:rsid w:val="00531DA2"/>
    <w:rsid w:val="005320FC"/>
    <w:rsid w:val="00532197"/>
    <w:rsid w:val="005326EE"/>
    <w:rsid w:val="005329EF"/>
    <w:rsid w:val="00532A0A"/>
    <w:rsid w:val="00532ACF"/>
    <w:rsid w:val="00532D48"/>
    <w:rsid w:val="00532F03"/>
    <w:rsid w:val="00533860"/>
    <w:rsid w:val="0053389F"/>
    <w:rsid w:val="0053399E"/>
    <w:rsid w:val="00533B89"/>
    <w:rsid w:val="00533C51"/>
    <w:rsid w:val="00533F10"/>
    <w:rsid w:val="00533F7B"/>
    <w:rsid w:val="0053419F"/>
    <w:rsid w:val="0053438D"/>
    <w:rsid w:val="00534398"/>
    <w:rsid w:val="00534491"/>
    <w:rsid w:val="0053457B"/>
    <w:rsid w:val="005345E5"/>
    <w:rsid w:val="005346C4"/>
    <w:rsid w:val="005346D4"/>
    <w:rsid w:val="0053471F"/>
    <w:rsid w:val="005347FB"/>
    <w:rsid w:val="00534828"/>
    <w:rsid w:val="00534D8B"/>
    <w:rsid w:val="00534DB7"/>
    <w:rsid w:val="00534E67"/>
    <w:rsid w:val="0053510D"/>
    <w:rsid w:val="005354CC"/>
    <w:rsid w:val="0053552A"/>
    <w:rsid w:val="005357CA"/>
    <w:rsid w:val="005357FD"/>
    <w:rsid w:val="00535936"/>
    <w:rsid w:val="00535938"/>
    <w:rsid w:val="00535B4B"/>
    <w:rsid w:val="00535D81"/>
    <w:rsid w:val="00536154"/>
    <w:rsid w:val="00536453"/>
    <w:rsid w:val="005367C8"/>
    <w:rsid w:val="005369E4"/>
    <w:rsid w:val="00536B16"/>
    <w:rsid w:val="00536BC3"/>
    <w:rsid w:val="00536CE8"/>
    <w:rsid w:val="00536DB9"/>
    <w:rsid w:val="00537369"/>
    <w:rsid w:val="00537420"/>
    <w:rsid w:val="005377A8"/>
    <w:rsid w:val="00537D59"/>
    <w:rsid w:val="00540071"/>
    <w:rsid w:val="0054013F"/>
    <w:rsid w:val="005401B2"/>
    <w:rsid w:val="0054049D"/>
    <w:rsid w:val="00540520"/>
    <w:rsid w:val="0054076E"/>
    <w:rsid w:val="00540BEE"/>
    <w:rsid w:val="00540D60"/>
    <w:rsid w:val="00540F19"/>
    <w:rsid w:val="00540FFA"/>
    <w:rsid w:val="0054105E"/>
    <w:rsid w:val="005415F4"/>
    <w:rsid w:val="005416B3"/>
    <w:rsid w:val="00541765"/>
    <w:rsid w:val="00541867"/>
    <w:rsid w:val="0054196A"/>
    <w:rsid w:val="00541C21"/>
    <w:rsid w:val="00541D5D"/>
    <w:rsid w:val="00541E40"/>
    <w:rsid w:val="00541E6D"/>
    <w:rsid w:val="00541E6E"/>
    <w:rsid w:val="00541F67"/>
    <w:rsid w:val="00542343"/>
    <w:rsid w:val="005429BA"/>
    <w:rsid w:val="00542D81"/>
    <w:rsid w:val="00543438"/>
    <w:rsid w:val="00543E5E"/>
    <w:rsid w:val="00543F1B"/>
    <w:rsid w:val="00543F44"/>
    <w:rsid w:val="005441B3"/>
    <w:rsid w:val="005448A8"/>
    <w:rsid w:val="00544AEF"/>
    <w:rsid w:val="00544FFD"/>
    <w:rsid w:val="005450D8"/>
    <w:rsid w:val="00545113"/>
    <w:rsid w:val="0054523D"/>
    <w:rsid w:val="005453D8"/>
    <w:rsid w:val="00545419"/>
    <w:rsid w:val="0054562D"/>
    <w:rsid w:val="0054562F"/>
    <w:rsid w:val="00545972"/>
    <w:rsid w:val="00545B06"/>
    <w:rsid w:val="00545BEE"/>
    <w:rsid w:val="00545D96"/>
    <w:rsid w:val="00545F58"/>
    <w:rsid w:val="00545FCC"/>
    <w:rsid w:val="0054623A"/>
    <w:rsid w:val="005462AE"/>
    <w:rsid w:val="0054631C"/>
    <w:rsid w:val="00546366"/>
    <w:rsid w:val="0054659B"/>
    <w:rsid w:val="00546666"/>
    <w:rsid w:val="00546E26"/>
    <w:rsid w:val="00546F2D"/>
    <w:rsid w:val="0054702C"/>
    <w:rsid w:val="00547210"/>
    <w:rsid w:val="005474BC"/>
    <w:rsid w:val="00547689"/>
    <w:rsid w:val="00547A08"/>
    <w:rsid w:val="00547F38"/>
    <w:rsid w:val="00550167"/>
    <w:rsid w:val="00550753"/>
    <w:rsid w:val="005507A8"/>
    <w:rsid w:val="00550973"/>
    <w:rsid w:val="005509BF"/>
    <w:rsid w:val="00550A5D"/>
    <w:rsid w:val="00550B22"/>
    <w:rsid w:val="00550FFA"/>
    <w:rsid w:val="005511D7"/>
    <w:rsid w:val="005512F3"/>
    <w:rsid w:val="0055144B"/>
    <w:rsid w:val="00551691"/>
    <w:rsid w:val="005516C8"/>
    <w:rsid w:val="0055170C"/>
    <w:rsid w:val="00551888"/>
    <w:rsid w:val="00551891"/>
    <w:rsid w:val="00551CBC"/>
    <w:rsid w:val="005521E3"/>
    <w:rsid w:val="00552584"/>
    <w:rsid w:val="005527C3"/>
    <w:rsid w:val="00552902"/>
    <w:rsid w:val="0055292C"/>
    <w:rsid w:val="00552A7A"/>
    <w:rsid w:val="00552C09"/>
    <w:rsid w:val="00552C2D"/>
    <w:rsid w:val="00552D96"/>
    <w:rsid w:val="00552E66"/>
    <w:rsid w:val="0055301E"/>
    <w:rsid w:val="00553322"/>
    <w:rsid w:val="0055333B"/>
    <w:rsid w:val="005534A6"/>
    <w:rsid w:val="00553C44"/>
    <w:rsid w:val="00553E46"/>
    <w:rsid w:val="00553EA9"/>
    <w:rsid w:val="0055419E"/>
    <w:rsid w:val="005542FC"/>
    <w:rsid w:val="00554388"/>
    <w:rsid w:val="00554407"/>
    <w:rsid w:val="005545A0"/>
    <w:rsid w:val="005546DE"/>
    <w:rsid w:val="005547E7"/>
    <w:rsid w:val="00554813"/>
    <w:rsid w:val="00554AD1"/>
    <w:rsid w:val="00554E96"/>
    <w:rsid w:val="00555277"/>
    <w:rsid w:val="005556FE"/>
    <w:rsid w:val="00555962"/>
    <w:rsid w:val="00555A65"/>
    <w:rsid w:val="00555B17"/>
    <w:rsid w:val="00555D4E"/>
    <w:rsid w:val="00555EDF"/>
    <w:rsid w:val="005567C0"/>
    <w:rsid w:val="005568FA"/>
    <w:rsid w:val="00556ACB"/>
    <w:rsid w:val="00556C76"/>
    <w:rsid w:val="00556F26"/>
    <w:rsid w:val="0055704A"/>
    <w:rsid w:val="00557658"/>
    <w:rsid w:val="0055786D"/>
    <w:rsid w:val="00557910"/>
    <w:rsid w:val="005579E9"/>
    <w:rsid w:val="00557AE2"/>
    <w:rsid w:val="00557C59"/>
    <w:rsid w:val="00560163"/>
    <w:rsid w:val="00560362"/>
    <w:rsid w:val="00560624"/>
    <w:rsid w:val="005606FB"/>
    <w:rsid w:val="00560BCE"/>
    <w:rsid w:val="00560D6F"/>
    <w:rsid w:val="00561491"/>
    <w:rsid w:val="005615C1"/>
    <w:rsid w:val="005618B0"/>
    <w:rsid w:val="00561DDA"/>
    <w:rsid w:val="00562086"/>
    <w:rsid w:val="00562214"/>
    <w:rsid w:val="005623C1"/>
    <w:rsid w:val="0056258A"/>
    <w:rsid w:val="005627E9"/>
    <w:rsid w:val="00562888"/>
    <w:rsid w:val="00562A3D"/>
    <w:rsid w:val="00562EEF"/>
    <w:rsid w:val="00562EFF"/>
    <w:rsid w:val="00562F9D"/>
    <w:rsid w:val="0056303D"/>
    <w:rsid w:val="005631D7"/>
    <w:rsid w:val="00563424"/>
    <w:rsid w:val="0056348E"/>
    <w:rsid w:val="005637DE"/>
    <w:rsid w:val="00563A4F"/>
    <w:rsid w:val="00563B3E"/>
    <w:rsid w:val="00563B94"/>
    <w:rsid w:val="00563BC3"/>
    <w:rsid w:val="005641DB"/>
    <w:rsid w:val="00564435"/>
    <w:rsid w:val="00564604"/>
    <w:rsid w:val="005647BB"/>
    <w:rsid w:val="00564B00"/>
    <w:rsid w:val="00564C67"/>
    <w:rsid w:val="00564D05"/>
    <w:rsid w:val="00564E0E"/>
    <w:rsid w:val="00564E4B"/>
    <w:rsid w:val="00564EF8"/>
    <w:rsid w:val="00564F7C"/>
    <w:rsid w:val="005650C5"/>
    <w:rsid w:val="005659A8"/>
    <w:rsid w:val="005659AE"/>
    <w:rsid w:val="00565AC3"/>
    <w:rsid w:val="00565F08"/>
    <w:rsid w:val="005660B4"/>
    <w:rsid w:val="0056662B"/>
    <w:rsid w:val="00566ACB"/>
    <w:rsid w:val="00566C10"/>
    <w:rsid w:val="00566CCA"/>
    <w:rsid w:val="00566D83"/>
    <w:rsid w:val="00566FA4"/>
    <w:rsid w:val="00567285"/>
    <w:rsid w:val="0056752A"/>
    <w:rsid w:val="00567BBC"/>
    <w:rsid w:val="00567EB7"/>
    <w:rsid w:val="005701AD"/>
    <w:rsid w:val="0057054E"/>
    <w:rsid w:val="00570615"/>
    <w:rsid w:val="00570750"/>
    <w:rsid w:val="005707B0"/>
    <w:rsid w:val="0057096D"/>
    <w:rsid w:val="00570993"/>
    <w:rsid w:val="00570ACC"/>
    <w:rsid w:val="00570BFB"/>
    <w:rsid w:val="005714C2"/>
    <w:rsid w:val="005717A5"/>
    <w:rsid w:val="005717FF"/>
    <w:rsid w:val="00571A1A"/>
    <w:rsid w:val="00571A7F"/>
    <w:rsid w:val="00571AA6"/>
    <w:rsid w:val="00571B54"/>
    <w:rsid w:val="00571BF9"/>
    <w:rsid w:val="00571F48"/>
    <w:rsid w:val="00572735"/>
    <w:rsid w:val="00572A5C"/>
    <w:rsid w:val="00573413"/>
    <w:rsid w:val="0057358F"/>
    <w:rsid w:val="00573662"/>
    <w:rsid w:val="005737FB"/>
    <w:rsid w:val="00573844"/>
    <w:rsid w:val="005739D1"/>
    <w:rsid w:val="005746C5"/>
    <w:rsid w:val="0057495B"/>
    <w:rsid w:val="00574A75"/>
    <w:rsid w:val="00574C46"/>
    <w:rsid w:val="00574E6E"/>
    <w:rsid w:val="00575150"/>
    <w:rsid w:val="0057518C"/>
    <w:rsid w:val="005751D8"/>
    <w:rsid w:val="00575565"/>
    <w:rsid w:val="00575A2B"/>
    <w:rsid w:val="00575DC7"/>
    <w:rsid w:val="00575EF5"/>
    <w:rsid w:val="00575F80"/>
    <w:rsid w:val="00576001"/>
    <w:rsid w:val="0057621D"/>
    <w:rsid w:val="005762D0"/>
    <w:rsid w:val="00577022"/>
    <w:rsid w:val="0057709E"/>
    <w:rsid w:val="005770E7"/>
    <w:rsid w:val="0057763E"/>
    <w:rsid w:val="00577A3A"/>
    <w:rsid w:val="00577BCF"/>
    <w:rsid w:val="00577C7E"/>
    <w:rsid w:val="00577D2E"/>
    <w:rsid w:val="00577D4F"/>
    <w:rsid w:val="00577FA2"/>
    <w:rsid w:val="005802D2"/>
    <w:rsid w:val="005808EC"/>
    <w:rsid w:val="00581122"/>
    <w:rsid w:val="00581602"/>
    <w:rsid w:val="00581D3B"/>
    <w:rsid w:val="00581D73"/>
    <w:rsid w:val="00582007"/>
    <w:rsid w:val="005821EA"/>
    <w:rsid w:val="00582200"/>
    <w:rsid w:val="005826D6"/>
    <w:rsid w:val="00582904"/>
    <w:rsid w:val="00582946"/>
    <w:rsid w:val="005829D9"/>
    <w:rsid w:val="00582C7C"/>
    <w:rsid w:val="00582D06"/>
    <w:rsid w:val="00582F49"/>
    <w:rsid w:val="00582F99"/>
    <w:rsid w:val="0058302D"/>
    <w:rsid w:val="005834DF"/>
    <w:rsid w:val="005836E9"/>
    <w:rsid w:val="0058383B"/>
    <w:rsid w:val="00583FF1"/>
    <w:rsid w:val="0058402E"/>
    <w:rsid w:val="00584141"/>
    <w:rsid w:val="00584288"/>
    <w:rsid w:val="00584AAA"/>
    <w:rsid w:val="00584BE0"/>
    <w:rsid w:val="00584C15"/>
    <w:rsid w:val="00584C70"/>
    <w:rsid w:val="00584E8B"/>
    <w:rsid w:val="00585290"/>
    <w:rsid w:val="005856B6"/>
    <w:rsid w:val="0058592B"/>
    <w:rsid w:val="00585B09"/>
    <w:rsid w:val="00585B42"/>
    <w:rsid w:val="00585C25"/>
    <w:rsid w:val="00585FE9"/>
    <w:rsid w:val="005861AB"/>
    <w:rsid w:val="00586817"/>
    <w:rsid w:val="00586A5D"/>
    <w:rsid w:val="00586C54"/>
    <w:rsid w:val="005871CA"/>
    <w:rsid w:val="00587473"/>
    <w:rsid w:val="0058752A"/>
    <w:rsid w:val="0058759C"/>
    <w:rsid w:val="00587B3E"/>
    <w:rsid w:val="00587B52"/>
    <w:rsid w:val="00587BC3"/>
    <w:rsid w:val="00587F0F"/>
    <w:rsid w:val="00587F2B"/>
    <w:rsid w:val="00587F86"/>
    <w:rsid w:val="005900AD"/>
    <w:rsid w:val="00590316"/>
    <w:rsid w:val="0059039C"/>
    <w:rsid w:val="00590883"/>
    <w:rsid w:val="00590997"/>
    <w:rsid w:val="00590CD9"/>
    <w:rsid w:val="005911B3"/>
    <w:rsid w:val="0059130E"/>
    <w:rsid w:val="0059138E"/>
    <w:rsid w:val="005917EB"/>
    <w:rsid w:val="0059190F"/>
    <w:rsid w:val="0059197E"/>
    <w:rsid w:val="0059211E"/>
    <w:rsid w:val="00592125"/>
    <w:rsid w:val="005926B7"/>
    <w:rsid w:val="005926DA"/>
    <w:rsid w:val="00592745"/>
    <w:rsid w:val="00592886"/>
    <w:rsid w:val="00592944"/>
    <w:rsid w:val="00592967"/>
    <w:rsid w:val="00592C7C"/>
    <w:rsid w:val="00592F53"/>
    <w:rsid w:val="0059348F"/>
    <w:rsid w:val="005934E0"/>
    <w:rsid w:val="00593588"/>
    <w:rsid w:val="005936C4"/>
    <w:rsid w:val="00593B90"/>
    <w:rsid w:val="00593D76"/>
    <w:rsid w:val="00593F08"/>
    <w:rsid w:val="00593F1B"/>
    <w:rsid w:val="00594095"/>
    <w:rsid w:val="005944B0"/>
    <w:rsid w:val="0059458D"/>
    <w:rsid w:val="005949DA"/>
    <w:rsid w:val="00594BD8"/>
    <w:rsid w:val="00594C35"/>
    <w:rsid w:val="00594C81"/>
    <w:rsid w:val="00594D7D"/>
    <w:rsid w:val="00594DFD"/>
    <w:rsid w:val="00594F17"/>
    <w:rsid w:val="00594F26"/>
    <w:rsid w:val="0059505D"/>
    <w:rsid w:val="005950C6"/>
    <w:rsid w:val="00595169"/>
    <w:rsid w:val="00595570"/>
    <w:rsid w:val="00595589"/>
    <w:rsid w:val="0059567A"/>
    <w:rsid w:val="0059571E"/>
    <w:rsid w:val="00595ADA"/>
    <w:rsid w:val="00595AF2"/>
    <w:rsid w:val="00595B92"/>
    <w:rsid w:val="00596087"/>
    <w:rsid w:val="00596274"/>
    <w:rsid w:val="0059649A"/>
    <w:rsid w:val="00596AE6"/>
    <w:rsid w:val="00596B55"/>
    <w:rsid w:val="00596ED5"/>
    <w:rsid w:val="00596FF1"/>
    <w:rsid w:val="00597218"/>
    <w:rsid w:val="00597383"/>
    <w:rsid w:val="005974FE"/>
    <w:rsid w:val="00597576"/>
    <w:rsid w:val="0059763A"/>
    <w:rsid w:val="00597921"/>
    <w:rsid w:val="00597B61"/>
    <w:rsid w:val="005A059D"/>
    <w:rsid w:val="005A0657"/>
    <w:rsid w:val="005A06F6"/>
    <w:rsid w:val="005A07B9"/>
    <w:rsid w:val="005A0933"/>
    <w:rsid w:val="005A0934"/>
    <w:rsid w:val="005A098A"/>
    <w:rsid w:val="005A09CC"/>
    <w:rsid w:val="005A0A47"/>
    <w:rsid w:val="005A0A99"/>
    <w:rsid w:val="005A0B2B"/>
    <w:rsid w:val="005A0B87"/>
    <w:rsid w:val="005A100E"/>
    <w:rsid w:val="005A1176"/>
    <w:rsid w:val="005A149E"/>
    <w:rsid w:val="005A1631"/>
    <w:rsid w:val="005A1668"/>
    <w:rsid w:val="005A1799"/>
    <w:rsid w:val="005A18C2"/>
    <w:rsid w:val="005A1BF9"/>
    <w:rsid w:val="005A1D7D"/>
    <w:rsid w:val="005A1FE2"/>
    <w:rsid w:val="005A20E1"/>
    <w:rsid w:val="005A2274"/>
    <w:rsid w:val="005A231B"/>
    <w:rsid w:val="005A2329"/>
    <w:rsid w:val="005A239B"/>
    <w:rsid w:val="005A2431"/>
    <w:rsid w:val="005A26FD"/>
    <w:rsid w:val="005A278E"/>
    <w:rsid w:val="005A2928"/>
    <w:rsid w:val="005A29A4"/>
    <w:rsid w:val="005A2CEB"/>
    <w:rsid w:val="005A2E5B"/>
    <w:rsid w:val="005A3188"/>
    <w:rsid w:val="005A3321"/>
    <w:rsid w:val="005A35D7"/>
    <w:rsid w:val="005A39D5"/>
    <w:rsid w:val="005A3B29"/>
    <w:rsid w:val="005A3EDF"/>
    <w:rsid w:val="005A43DC"/>
    <w:rsid w:val="005A44B4"/>
    <w:rsid w:val="005A45AA"/>
    <w:rsid w:val="005A47D1"/>
    <w:rsid w:val="005A47D5"/>
    <w:rsid w:val="005A4A85"/>
    <w:rsid w:val="005A4AF0"/>
    <w:rsid w:val="005A4E2E"/>
    <w:rsid w:val="005A500C"/>
    <w:rsid w:val="005A533D"/>
    <w:rsid w:val="005A53F5"/>
    <w:rsid w:val="005A5729"/>
    <w:rsid w:val="005A59F5"/>
    <w:rsid w:val="005A5A9F"/>
    <w:rsid w:val="005A5B46"/>
    <w:rsid w:val="005A5EAF"/>
    <w:rsid w:val="005A5F91"/>
    <w:rsid w:val="005A60C7"/>
    <w:rsid w:val="005A622C"/>
    <w:rsid w:val="005A6333"/>
    <w:rsid w:val="005A6654"/>
    <w:rsid w:val="005A67A8"/>
    <w:rsid w:val="005A6C11"/>
    <w:rsid w:val="005A6E57"/>
    <w:rsid w:val="005A6E6B"/>
    <w:rsid w:val="005A70D4"/>
    <w:rsid w:val="005A744C"/>
    <w:rsid w:val="005A7494"/>
    <w:rsid w:val="005A7558"/>
    <w:rsid w:val="005A77BB"/>
    <w:rsid w:val="005A782A"/>
    <w:rsid w:val="005A7922"/>
    <w:rsid w:val="005A7ABB"/>
    <w:rsid w:val="005A7EF6"/>
    <w:rsid w:val="005B04E2"/>
    <w:rsid w:val="005B05BB"/>
    <w:rsid w:val="005B0753"/>
    <w:rsid w:val="005B0B59"/>
    <w:rsid w:val="005B106C"/>
    <w:rsid w:val="005B1115"/>
    <w:rsid w:val="005B154D"/>
    <w:rsid w:val="005B1778"/>
    <w:rsid w:val="005B1833"/>
    <w:rsid w:val="005B1AC9"/>
    <w:rsid w:val="005B1CC4"/>
    <w:rsid w:val="005B1DA3"/>
    <w:rsid w:val="005B1F60"/>
    <w:rsid w:val="005B1F88"/>
    <w:rsid w:val="005B2025"/>
    <w:rsid w:val="005B20A4"/>
    <w:rsid w:val="005B2760"/>
    <w:rsid w:val="005B2995"/>
    <w:rsid w:val="005B2CA6"/>
    <w:rsid w:val="005B2FEB"/>
    <w:rsid w:val="005B3212"/>
    <w:rsid w:val="005B3410"/>
    <w:rsid w:val="005B35BF"/>
    <w:rsid w:val="005B3848"/>
    <w:rsid w:val="005B3A3A"/>
    <w:rsid w:val="005B3BD2"/>
    <w:rsid w:val="005B3D3B"/>
    <w:rsid w:val="005B407F"/>
    <w:rsid w:val="005B4281"/>
    <w:rsid w:val="005B42E3"/>
    <w:rsid w:val="005B489A"/>
    <w:rsid w:val="005B49ED"/>
    <w:rsid w:val="005B511C"/>
    <w:rsid w:val="005B54B3"/>
    <w:rsid w:val="005B54C9"/>
    <w:rsid w:val="005B553F"/>
    <w:rsid w:val="005B57E8"/>
    <w:rsid w:val="005B5980"/>
    <w:rsid w:val="005B5A7F"/>
    <w:rsid w:val="005B5ABB"/>
    <w:rsid w:val="005B5B63"/>
    <w:rsid w:val="005B620C"/>
    <w:rsid w:val="005B6CEF"/>
    <w:rsid w:val="005B6E4F"/>
    <w:rsid w:val="005B7160"/>
    <w:rsid w:val="005B7217"/>
    <w:rsid w:val="005B766D"/>
    <w:rsid w:val="005B7884"/>
    <w:rsid w:val="005B7915"/>
    <w:rsid w:val="005B7C25"/>
    <w:rsid w:val="005B7F0E"/>
    <w:rsid w:val="005B7F32"/>
    <w:rsid w:val="005C01EC"/>
    <w:rsid w:val="005C0364"/>
    <w:rsid w:val="005C04A5"/>
    <w:rsid w:val="005C0532"/>
    <w:rsid w:val="005C071E"/>
    <w:rsid w:val="005C0979"/>
    <w:rsid w:val="005C0FE1"/>
    <w:rsid w:val="005C1293"/>
    <w:rsid w:val="005C1647"/>
    <w:rsid w:val="005C16AE"/>
    <w:rsid w:val="005C176E"/>
    <w:rsid w:val="005C1780"/>
    <w:rsid w:val="005C1952"/>
    <w:rsid w:val="005C1B56"/>
    <w:rsid w:val="005C1D79"/>
    <w:rsid w:val="005C2083"/>
    <w:rsid w:val="005C215C"/>
    <w:rsid w:val="005C25EC"/>
    <w:rsid w:val="005C266F"/>
    <w:rsid w:val="005C29AB"/>
    <w:rsid w:val="005C329A"/>
    <w:rsid w:val="005C3542"/>
    <w:rsid w:val="005C375F"/>
    <w:rsid w:val="005C3C42"/>
    <w:rsid w:val="005C3C6F"/>
    <w:rsid w:val="005C3CAB"/>
    <w:rsid w:val="005C3F9A"/>
    <w:rsid w:val="005C4019"/>
    <w:rsid w:val="005C4709"/>
    <w:rsid w:val="005C5058"/>
    <w:rsid w:val="005C5266"/>
    <w:rsid w:val="005C5412"/>
    <w:rsid w:val="005C5497"/>
    <w:rsid w:val="005C55A5"/>
    <w:rsid w:val="005C591A"/>
    <w:rsid w:val="005C599F"/>
    <w:rsid w:val="005C5A9C"/>
    <w:rsid w:val="005C5AE1"/>
    <w:rsid w:val="005C5B53"/>
    <w:rsid w:val="005C5EB2"/>
    <w:rsid w:val="005C5FCE"/>
    <w:rsid w:val="005C6012"/>
    <w:rsid w:val="005C63DE"/>
    <w:rsid w:val="005C66B4"/>
    <w:rsid w:val="005C6C29"/>
    <w:rsid w:val="005C6C9F"/>
    <w:rsid w:val="005C718B"/>
    <w:rsid w:val="005C71D8"/>
    <w:rsid w:val="005C796B"/>
    <w:rsid w:val="005C7AF3"/>
    <w:rsid w:val="005C7BF7"/>
    <w:rsid w:val="005C7BF9"/>
    <w:rsid w:val="005C7CAC"/>
    <w:rsid w:val="005C7DA6"/>
    <w:rsid w:val="005C7EE8"/>
    <w:rsid w:val="005D00C4"/>
    <w:rsid w:val="005D01FC"/>
    <w:rsid w:val="005D0225"/>
    <w:rsid w:val="005D034E"/>
    <w:rsid w:val="005D041C"/>
    <w:rsid w:val="005D0547"/>
    <w:rsid w:val="005D05EF"/>
    <w:rsid w:val="005D0798"/>
    <w:rsid w:val="005D08B5"/>
    <w:rsid w:val="005D09EC"/>
    <w:rsid w:val="005D0C9C"/>
    <w:rsid w:val="005D0F38"/>
    <w:rsid w:val="005D1328"/>
    <w:rsid w:val="005D139C"/>
    <w:rsid w:val="005D1475"/>
    <w:rsid w:val="005D1C7C"/>
    <w:rsid w:val="005D1F4E"/>
    <w:rsid w:val="005D2154"/>
    <w:rsid w:val="005D2155"/>
    <w:rsid w:val="005D274E"/>
    <w:rsid w:val="005D274F"/>
    <w:rsid w:val="005D30A4"/>
    <w:rsid w:val="005D3455"/>
    <w:rsid w:val="005D3D94"/>
    <w:rsid w:val="005D3E43"/>
    <w:rsid w:val="005D4114"/>
    <w:rsid w:val="005D4142"/>
    <w:rsid w:val="005D424D"/>
    <w:rsid w:val="005D436B"/>
    <w:rsid w:val="005D461E"/>
    <w:rsid w:val="005D4B6B"/>
    <w:rsid w:val="005D4D58"/>
    <w:rsid w:val="005D4D8D"/>
    <w:rsid w:val="005D4F6B"/>
    <w:rsid w:val="005D50A5"/>
    <w:rsid w:val="005D527A"/>
    <w:rsid w:val="005D5304"/>
    <w:rsid w:val="005D5403"/>
    <w:rsid w:val="005D5437"/>
    <w:rsid w:val="005D5600"/>
    <w:rsid w:val="005D5A12"/>
    <w:rsid w:val="005D5BA1"/>
    <w:rsid w:val="005D619D"/>
    <w:rsid w:val="005D68BC"/>
    <w:rsid w:val="005D6A46"/>
    <w:rsid w:val="005D6B81"/>
    <w:rsid w:val="005D6C2F"/>
    <w:rsid w:val="005D6E23"/>
    <w:rsid w:val="005D6E6D"/>
    <w:rsid w:val="005D6F11"/>
    <w:rsid w:val="005D6F62"/>
    <w:rsid w:val="005D6FA2"/>
    <w:rsid w:val="005D6FBA"/>
    <w:rsid w:val="005D7BB0"/>
    <w:rsid w:val="005D7E29"/>
    <w:rsid w:val="005E0146"/>
    <w:rsid w:val="005E01E6"/>
    <w:rsid w:val="005E0344"/>
    <w:rsid w:val="005E0705"/>
    <w:rsid w:val="005E08F8"/>
    <w:rsid w:val="005E0981"/>
    <w:rsid w:val="005E0B93"/>
    <w:rsid w:val="005E0C06"/>
    <w:rsid w:val="005E10F5"/>
    <w:rsid w:val="005E1639"/>
    <w:rsid w:val="005E1653"/>
    <w:rsid w:val="005E1A88"/>
    <w:rsid w:val="005E1C5A"/>
    <w:rsid w:val="005E1D4A"/>
    <w:rsid w:val="005E2574"/>
    <w:rsid w:val="005E29A6"/>
    <w:rsid w:val="005E29ED"/>
    <w:rsid w:val="005E2B77"/>
    <w:rsid w:val="005E304E"/>
    <w:rsid w:val="005E328D"/>
    <w:rsid w:val="005E3328"/>
    <w:rsid w:val="005E3698"/>
    <w:rsid w:val="005E376C"/>
    <w:rsid w:val="005E3EF7"/>
    <w:rsid w:val="005E4381"/>
    <w:rsid w:val="005E44A4"/>
    <w:rsid w:val="005E47E1"/>
    <w:rsid w:val="005E493C"/>
    <w:rsid w:val="005E4B44"/>
    <w:rsid w:val="005E4C3D"/>
    <w:rsid w:val="005E4F23"/>
    <w:rsid w:val="005E5048"/>
    <w:rsid w:val="005E52C4"/>
    <w:rsid w:val="005E57A8"/>
    <w:rsid w:val="005E58DB"/>
    <w:rsid w:val="005E5A04"/>
    <w:rsid w:val="005E5D88"/>
    <w:rsid w:val="005E5E85"/>
    <w:rsid w:val="005E608B"/>
    <w:rsid w:val="005E629E"/>
    <w:rsid w:val="005E62FB"/>
    <w:rsid w:val="005E65B8"/>
    <w:rsid w:val="005E689C"/>
    <w:rsid w:val="005E68F7"/>
    <w:rsid w:val="005E6BD6"/>
    <w:rsid w:val="005E6C2F"/>
    <w:rsid w:val="005E725F"/>
    <w:rsid w:val="005E7314"/>
    <w:rsid w:val="005E771C"/>
    <w:rsid w:val="005E7AF2"/>
    <w:rsid w:val="005E7D69"/>
    <w:rsid w:val="005F0328"/>
    <w:rsid w:val="005F03CE"/>
    <w:rsid w:val="005F04F1"/>
    <w:rsid w:val="005F0608"/>
    <w:rsid w:val="005F07C8"/>
    <w:rsid w:val="005F0928"/>
    <w:rsid w:val="005F0A8F"/>
    <w:rsid w:val="005F0B01"/>
    <w:rsid w:val="005F0BA3"/>
    <w:rsid w:val="005F0CCB"/>
    <w:rsid w:val="005F1452"/>
    <w:rsid w:val="005F14BA"/>
    <w:rsid w:val="005F1557"/>
    <w:rsid w:val="005F160B"/>
    <w:rsid w:val="005F17C9"/>
    <w:rsid w:val="005F196B"/>
    <w:rsid w:val="005F1A9C"/>
    <w:rsid w:val="005F1B6F"/>
    <w:rsid w:val="005F2242"/>
    <w:rsid w:val="005F23F8"/>
    <w:rsid w:val="005F2B81"/>
    <w:rsid w:val="005F2DE8"/>
    <w:rsid w:val="005F30F1"/>
    <w:rsid w:val="005F37AB"/>
    <w:rsid w:val="005F37CF"/>
    <w:rsid w:val="005F38BB"/>
    <w:rsid w:val="005F3E43"/>
    <w:rsid w:val="005F4513"/>
    <w:rsid w:val="005F4778"/>
    <w:rsid w:val="005F49CB"/>
    <w:rsid w:val="005F49E8"/>
    <w:rsid w:val="005F4B39"/>
    <w:rsid w:val="005F4B4A"/>
    <w:rsid w:val="005F4CD2"/>
    <w:rsid w:val="005F4E04"/>
    <w:rsid w:val="005F4EF2"/>
    <w:rsid w:val="005F4F14"/>
    <w:rsid w:val="005F50D6"/>
    <w:rsid w:val="005F53F6"/>
    <w:rsid w:val="005F5484"/>
    <w:rsid w:val="005F5AA6"/>
    <w:rsid w:val="005F6486"/>
    <w:rsid w:val="005F657B"/>
    <w:rsid w:val="005F65D5"/>
    <w:rsid w:val="005F660A"/>
    <w:rsid w:val="005F66A7"/>
    <w:rsid w:val="005F67CF"/>
    <w:rsid w:val="005F6823"/>
    <w:rsid w:val="005F698A"/>
    <w:rsid w:val="005F69AC"/>
    <w:rsid w:val="005F6B53"/>
    <w:rsid w:val="005F6BB7"/>
    <w:rsid w:val="005F6D79"/>
    <w:rsid w:val="005F6E7B"/>
    <w:rsid w:val="005F6F22"/>
    <w:rsid w:val="005F71C9"/>
    <w:rsid w:val="005F7A7E"/>
    <w:rsid w:val="005F7CA8"/>
    <w:rsid w:val="005F7D59"/>
    <w:rsid w:val="005F7EC8"/>
    <w:rsid w:val="005F7F65"/>
    <w:rsid w:val="006006E8"/>
    <w:rsid w:val="006007EF"/>
    <w:rsid w:val="006009D4"/>
    <w:rsid w:val="00600B61"/>
    <w:rsid w:val="00601086"/>
    <w:rsid w:val="006010CD"/>
    <w:rsid w:val="00601155"/>
    <w:rsid w:val="006017C2"/>
    <w:rsid w:val="006017F7"/>
    <w:rsid w:val="006018F6"/>
    <w:rsid w:val="00601A03"/>
    <w:rsid w:val="00601BDF"/>
    <w:rsid w:val="00601E3B"/>
    <w:rsid w:val="00601EA5"/>
    <w:rsid w:val="00602145"/>
    <w:rsid w:val="0060293A"/>
    <w:rsid w:val="006029EF"/>
    <w:rsid w:val="00602AA6"/>
    <w:rsid w:val="00602F3E"/>
    <w:rsid w:val="00602FBF"/>
    <w:rsid w:val="006036F0"/>
    <w:rsid w:val="00603987"/>
    <w:rsid w:val="00603A03"/>
    <w:rsid w:val="00603C9F"/>
    <w:rsid w:val="00603D7F"/>
    <w:rsid w:val="00603F0D"/>
    <w:rsid w:val="00603F9A"/>
    <w:rsid w:val="006047E3"/>
    <w:rsid w:val="00604920"/>
    <w:rsid w:val="00604E32"/>
    <w:rsid w:val="0060574D"/>
    <w:rsid w:val="00605997"/>
    <w:rsid w:val="00605A0A"/>
    <w:rsid w:val="00605A7F"/>
    <w:rsid w:val="00605C59"/>
    <w:rsid w:val="00605D71"/>
    <w:rsid w:val="00605F83"/>
    <w:rsid w:val="006062ED"/>
    <w:rsid w:val="00606799"/>
    <w:rsid w:val="00606966"/>
    <w:rsid w:val="00606AE8"/>
    <w:rsid w:val="00606BAE"/>
    <w:rsid w:val="00606E8C"/>
    <w:rsid w:val="00607394"/>
    <w:rsid w:val="0060739B"/>
    <w:rsid w:val="00607818"/>
    <w:rsid w:val="00607AC2"/>
    <w:rsid w:val="00610227"/>
    <w:rsid w:val="00610488"/>
    <w:rsid w:val="00610625"/>
    <w:rsid w:val="00610630"/>
    <w:rsid w:val="00610852"/>
    <w:rsid w:val="0061092D"/>
    <w:rsid w:val="006109DA"/>
    <w:rsid w:val="00610A90"/>
    <w:rsid w:val="00610B3E"/>
    <w:rsid w:val="00610CC8"/>
    <w:rsid w:val="00610DF4"/>
    <w:rsid w:val="00610EE5"/>
    <w:rsid w:val="006112C5"/>
    <w:rsid w:val="0061174D"/>
    <w:rsid w:val="00611844"/>
    <w:rsid w:val="00611A91"/>
    <w:rsid w:val="00611B82"/>
    <w:rsid w:val="00611D92"/>
    <w:rsid w:val="00611F66"/>
    <w:rsid w:val="006127C5"/>
    <w:rsid w:val="00612948"/>
    <w:rsid w:val="00612D43"/>
    <w:rsid w:val="00612E80"/>
    <w:rsid w:val="0061319B"/>
    <w:rsid w:val="00613545"/>
    <w:rsid w:val="00613598"/>
    <w:rsid w:val="00613690"/>
    <w:rsid w:val="00613758"/>
    <w:rsid w:val="00613CE7"/>
    <w:rsid w:val="00613DD6"/>
    <w:rsid w:val="00614206"/>
    <w:rsid w:val="006142AA"/>
    <w:rsid w:val="006147CE"/>
    <w:rsid w:val="006147D6"/>
    <w:rsid w:val="0061481D"/>
    <w:rsid w:val="00614829"/>
    <w:rsid w:val="00614C3E"/>
    <w:rsid w:val="00614EE4"/>
    <w:rsid w:val="00614FF9"/>
    <w:rsid w:val="00615017"/>
    <w:rsid w:val="006156CF"/>
    <w:rsid w:val="00615AF4"/>
    <w:rsid w:val="00615B2D"/>
    <w:rsid w:val="00615FFA"/>
    <w:rsid w:val="00616D40"/>
    <w:rsid w:val="00616E34"/>
    <w:rsid w:val="006176C6"/>
    <w:rsid w:val="006177BA"/>
    <w:rsid w:val="006179FC"/>
    <w:rsid w:val="00617AF9"/>
    <w:rsid w:val="00617B98"/>
    <w:rsid w:val="00617EC2"/>
    <w:rsid w:val="0062000A"/>
    <w:rsid w:val="00620122"/>
    <w:rsid w:val="0062055B"/>
    <w:rsid w:val="006205A0"/>
    <w:rsid w:val="006205CF"/>
    <w:rsid w:val="006206C7"/>
    <w:rsid w:val="0062073A"/>
    <w:rsid w:val="006208F0"/>
    <w:rsid w:val="00620C41"/>
    <w:rsid w:val="00620D25"/>
    <w:rsid w:val="0062105A"/>
    <w:rsid w:val="00621124"/>
    <w:rsid w:val="0062124C"/>
    <w:rsid w:val="0062146D"/>
    <w:rsid w:val="00621925"/>
    <w:rsid w:val="00621E43"/>
    <w:rsid w:val="00622067"/>
    <w:rsid w:val="00622363"/>
    <w:rsid w:val="006223C6"/>
    <w:rsid w:val="00622508"/>
    <w:rsid w:val="0062278E"/>
    <w:rsid w:val="0062290B"/>
    <w:rsid w:val="00622941"/>
    <w:rsid w:val="0062294A"/>
    <w:rsid w:val="00622CB0"/>
    <w:rsid w:val="00622DFA"/>
    <w:rsid w:val="00622F8C"/>
    <w:rsid w:val="0062304C"/>
    <w:rsid w:val="00623488"/>
    <w:rsid w:val="00623717"/>
    <w:rsid w:val="0062376F"/>
    <w:rsid w:val="00623915"/>
    <w:rsid w:val="00623929"/>
    <w:rsid w:val="00623AAF"/>
    <w:rsid w:val="00623BC6"/>
    <w:rsid w:val="00623BE8"/>
    <w:rsid w:val="00623CAC"/>
    <w:rsid w:val="00623E04"/>
    <w:rsid w:val="00624219"/>
    <w:rsid w:val="00624898"/>
    <w:rsid w:val="0062491F"/>
    <w:rsid w:val="006249A9"/>
    <w:rsid w:val="006252D8"/>
    <w:rsid w:val="00625336"/>
    <w:rsid w:val="0062578B"/>
    <w:rsid w:val="00625E5F"/>
    <w:rsid w:val="006260B9"/>
    <w:rsid w:val="00626151"/>
    <w:rsid w:val="00626386"/>
    <w:rsid w:val="00626852"/>
    <w:rsid w:val="0062685A"/>
    <w:rsid w:val="00626C7E"/>
    <w:rsid w:val="00626DCC"/>
    <w:rsid w:val="00626F95"/>
    <w:rsid w:val="00627145"/>
    <w:rsid w:val="006271D0"/>
    <w:rsid w:val="00627816"/>
    <w:rsid w:val="00627A30"/>
    <w:rsid w:val="00627CE6"/>
    <w:rsid w:val="00627F03"/>
    <w:rsid w:val="00630789"/>
    <w:rsid w:val="00630B8E"/>
    <w:rsid w:val="00630CF0"/>
    <w:rsid w:val="00630E44"/>
    <w:rsid w:val="006311FC"/>
    <w:rsid w:val="00631276"/>
    <w:rsid w:val="00631431"/>
    <w:rsid w:val="0063156F"/>
    <w:rsid w:val="00631871"/>
    <w:rsid w:val="00631E43"/>
    <w:rsid w:val="0063235D"/>
    <w:rsid w:val="00632B3E"/>
    <w:rsid w:val="00633109"/>
    <w:rsid w:val="0063318A"/>
    <w:rsid w:val="00633461"/>
    <w:rsid w:val="006338E7"/>
    <w:rsid w:val="006338F1"/>
    <w:rsid w:val="00633974"/>
    <w:rsid w:val="00633979"/>
    <w:rsid w:val="00633A6E"/>
    <w:rsid w:val="00633AF6"/>
    <w:rsid w:val="00633CA0"/>
    <w:rsid w:val="00633D02"/>
    <w:rsid w:val="00633E71"/>
    <w:rsid w:val="00633F79"/>
    <w:rsid w:val="0063434B"/>
    <w:rsid w:val="006343D2"/>
    <w:rsid w:val="006349F4"/>
    <w:rsid w:val="00634A89"/>
    <w:rsid w:val="00634F60"/>
    <w:rsid w:val="00635068"/>
    <w:rsid w:val="006350B4"/>
    <w:rsid w:val="00635189"/>
    <w:rsid w:val="006355DB"/>
    <w:rsid w:val="0063568E"/>
    <w:rsid w:val="00635A47"/>
    <w:rsid w:val="00635E7B"/>
    <w:rsid w:val="00636386"/>
    <w:rsid w:val="00636495"/>
    <w:rsid w:val="006364B4"/>
    <w:rsid w:val="006364CF"/>
    <w:rsid w:val="00636B89"/>
    <w:rsid w:val="00636F81"/>
    <w:rsid w:val="00637280"/>
    <w:rsid w:val="00637556"/>
    <w:rsid w:val="0063768F"/>
    <w:rsid w:val="00637762"/>
    <w:rsid w:val="006378D0"/>
    <w:rsid w:val="00637A63"/>
    <w:rsid w:val="00637B67"/>
    <w:rsid w:val="00637F0D"/>
    <w:rsid w:val="00637F6E"/>
    <w:rsid w:val="0064017B"/>
    <w:rsid w:val="00640EB8"/>
    <w:rsid w:val="00640ECB"/>
    <w:rsid w:val="00640F76"/>
    <w:rsid w:val="00640F8F"/>
    <w:rsid w:val="00641204"/>
    <w:rsid w:val="006413F7"/>
    <w:rsid w:val="006415BF"/>
    <w:rsid w:val="00641850"/>
    <w:rsid w:val="00641C60"/>
    <w:rsid w:val="00641FB0"/>
    <w:rsid w:val="00642224"/>
    <w:rsid w:val="00642373"/>
    <w:rsid w:val="00642447"/>
    <w:rsid w:val="00642A4B"/>
    <w:rsid w:val="00642EC6"/>
    <w:rsid w:val="00642F14"/>
    <w:rsid w:val="0064350C"/>
    <w:rsid w:val="00643630"/>
    <w:rsid w:val="0064365F"/>
    <w:rsid w:val="00643786"/>
    <w:rsid w:val="00643CD2"/>
    <w:rsid w:val="006441F5"/>
    <w:rsid w:val="006446AB"/>
    <w:rsid w:val="00644778"/>
    <w:rsid w:val="006447CA"/>
    <w:rsid w:val="006448A6"/>
    <w:rsid w:val="00644A23"/>
    <w:rsid w:val="00645060"/>
    <w:rsid w:val="006458A4"/>
    <w:rsid w:val="00645AFC"/>
    <w:rsid w:val="006460E8"/>
    <w:rsid w:val="006462AA"/>
    <w:rsid w:val="0064662D"/>
    <w:rsid w:val="00646B35"/>
    <w:rsid w:val="00646D27"/>
    <w:rsid w:val="00646D28"/>
    <w:rsid w:val="00647239"/>
    <w:rsid w:val="00647C58"/>
    <w:rsid w:val="00647E24"/>
    <w:rsid w:val="006509CD"/>
    <w:rsid w:val="00650AEC"/>
    <w:rsid w:val="00650EAF"/>
    <w:rsid w:val="00651996"/>
    <w:rsid w:val="00652284"/>
    <w:rsid w:val="006522B5"/>
    <w:rsid w:val="006523A5"/>
    <w:rsid w:val="00652615"/>
    <w:rsid w:val="00652A0E"/>
    <w:rsid w:val="00652A25"/>
    <w:rsid w:val="00652E61"/>
    <w:rsid w:val="00652EC4"/>
    <w:rsid w:val="00652EDA"/>
    <w:rsid w:val="0065312D"/>
    <w:rsid w:val="006532C3"/>
    <w:rsid w:val="00653A5B"/>
    <w:rsid w:val="00653B4D"/>
    <w:rsid w:val="00653D90"/>
    <w:rsid w:val="00653E67"/>
    <w:rsid w:val="00654107"/>
    <w:rsid w:val="006541B3"/>
    <w:rsid w:val="00654360"/>
    <w:rsid w:val="00654491"/>
    <w:rsid w:val="006546C1"/>
    <w:rsid w:val="0065482F"/>
    <w:rsid w:val="006549B6"/>
    <w:rsid w:val="00654A05"/>
    <w:rsid w:val="00654CC9"/>
    <w:rsid w:val="0065517A"/>
    <w:rsid w:val="006552CB"/>
    <w:rsid w:val="00655495"/>
    <w:rsid w:val="0065561B"/>
    <w:rsid w:val="006558DD"/>
    <w:rsid w:val="00655D7E"/>
    <w:rsid w:val="00655D7F"/>
    <w:rsid w:val="00655E5E"/>
    <w:rsid w:val="00655E9F"/>
    <w:rsid w:val="0065607C"/>
    <w:rsid w:val="006561EF"/>
    <w:rsid w:val="00656631"/>
    <w:rsid w:val="006569A3"/>
    <w:rsid w:val="006575A9"/>
    <w:rsid w:val="006575D0"/>
    <w:rsid w:val="0065763D"/>
    <w:rsid w:val="006578AA"/>
    <w:rsid w:val="00657BAD"/>
    <w:rsid w:val="006601B4"/>
    <w:rsid w:val="006608C1"/>
    <w:rsid w:val="00660C9D"/>
    <w:rsid w:val="0066101D"/>
    <w:rsid w:val="00661128"/>
    <w:rsid w:val="00661332"/>
    <w:rsid w:val="0066139A"/>
    <w:rsid w:val="006613AC"/>
    <w:rsid w:val="00661495"/>
    <w:rsid w:val="0066153D"/>
    <w:rsid w:val="00661A3C"/>
    <w:rsid w:val="00661B0A"/>
    <w:rsid w:val="00661BA9"/>
    <w:rsid w:val="00661C7F"/>
    <w:rsid w:val="00662196"/>
    <w:rsid w:val="00662258"/>
    <w:rsid w:val="00662414"/>
    <w:rsid w:val="00662429"/>
    <w:rsid w:val="006629C2"/>
    <w:rsid w:val="00662B6D"/>
    <w:rsid w:val="00662EC2"/>
    <w:rsid w:val="006630B2"/>
    <w:rsid w:val="0066328A"/>
    <w:rsid w:val="006633B4"/>
    <w:rsid w:val="0066347C"/>
    <w:rsid w:val="006634BF"/>
    <w:rsid w:val="006636E2"/>
    <w:rsid w:val="0066394C"/>
    <w:rsid w:val="00663ED9"/>
    <w:rsid w:val="00663F53"/>
    <w:rsid w:val="006640F7"/>
    <w:rsid w:val="00664547"/>
    <w:rsid w:val="006648D0"/>
    <w:rsid w:val="0066494B"/>
    <w:rsid w:val="00664A0E"/>
    <w:rsid w:val="00664A24"/>
    <w:rsid w:val="00664FF6"/>
    <w:rsid w:val="006655A0"/>
    <w:rsid w:val="006656D9"/>
    <w:rsid w:val="00665710"/>
    <w:rsid w:val="0066590D"/>
    <w:rsid w:val="00665923"/>
    <w:rsid w:val="00665CC8"/>
    <w:rsid w:val="00665F88"/>
    <w:rsid w:val="006668F5"/>
    <w:rsid w:val="00666B56"/>
    <w:rsid w:val="00667247"/>
    <w:rsid w:val="006674D8"/>
    <w:rsid w:val="0066797E"/>
    <w:rsid w:val="0067017E"/>
    <w:rsid w:val="006703B6"/>
    <w:rsid w:val="0067040B"/>
    <w:rsid w:val="00670747"/>
    <w:rsid w:val="006707AA"/>
    <w:rsid w:val="00670BC2"/>
    <w:rsid w:val="00670E6E"/>
    <w:rsid w:val="00671389"/>
    <w:rsid w:val="006716EC"/>
    <w:rsid w:val="00671784"/>
    <w:rsid w:val="0067192B"/>
    <w:rsid w:val="0067193C"/>
    <w:rsid w:val="00671CF3"/>
    <w:rsid w:val="006720BD"/>
    <w:rsid w:val="00672330"/>
    <w:rsid w:val="0067265A"/>
    <w:rsid w:val="0067267C"/>
    <w:rsid w:val="0067272C"/>
    <w:rsid w:val="0067272D"/>
    <w:rsid w:val="006728C9"/>
    <w:rsid w:val="006729BD"/>
    <w:rsid w:val="00672AC5"/>
    <w:rsid w:val="00672D60"/>
    <w:rsid w:val="00672E0A"/>
    <w:rsid w:val="00672F04"/>
    <w:rsid w:val="00672FD2"/>
    <w:rsid w:val="00673259"/>
    <w:rsid w:val="00673771"/>
    <w:rsid w:val="00673CCB"/>
    <w:rsid w:val="00673D6E"/>
    <w:rsid w:val="00673D99"/>
    <w:rsid w:val="00674017"/>
    <w:rsid w:val="00674249"/>
    <w:rsid w:val="00674B24"/>
    <w:rsid w:val="00675221"/>
    <w:rsid w:val="00675661"/>
    <w:rsid w:val="00675B36"/>
    <w:rsid w:val="00676713"/>
    <w:rsid w:val="00676D30"/>
    <w:rsid w:val="00676DFA"/>
    <w:rsid w:val="00676FFD"/>
    <w:rsid w:val="00677449"/>
    <w:rsid w:val="006774A2"/>
    <w:rsid w:val="006775C5"/>
    <w:rsid w:val="006779CA"/>
    <w:rsid w:val="00677A60"/>
    <w:rsid w:val="00677EAF"/>
    <w:rsid w:val="0068049A"/>
    <w:rsid w:val="0068059B"/>
    <w:rsid w:val="00680986"/>
    <w:rsid w:val="00680C6F"/>
    <w:rsid w:val="00680D58"/>
    <w:rsid w:val="006814CE"/>
    <w:rsid w:val="006815A9"/>
    <w:rsid w:val="00681738"/>
    <w:rsid w:val="00681747"/>
    <w:rsid w:val="00681A01"/>
    <w:rsid w:val="00681E86"/>
    <w:rsid w:val="00681F65"/>
    <w:rsid w:val="00681F6E"/>
    <w:rsid w:val="006820E9"/>
    <w:rsid w:val="006822D6"/>
    <w:rsid w:val="00682688"/>
    <w:rsid w:val="00682A62"/>
    <w:rsid w:val="00682D65"/>
    <w:rsid w:val="00682FE3"/>
    <w:rsid w:val="00683786"/>
    <w:rsid w:val="00683862"/>
    <w:rsid w:val="00683B03"/>
    <w:rsid w:val="00683CDD"/>
    <w:rsid w:val="00683FFC"/>
    <w:rsid w:val="0068409F"/>
    <w:rsid w:val="0068435E"/>
    <w:rsid w:val="00684549"/>
    <w:rsid w:val="00684814"/>
    <w:rsid w:val="00684B3B"/>
    <w:rsid w:val="00684C62"/>
    <w:rsid w:val="00684E08"/>
    <w:rsid w:val="0068539B"/>
    <w:rsid w:val="00685590"/>
    <w:rsid w:val="00685707"/>
    <w:rsid w:val="00685750"/>
    <w:rsid w:val="006858CE"/>
    <w:rsid w:val="00685DD0"/>
    <w:rsid w:val="0068603A"/>
    <w:rsid w:val="00686066"/>
    <w:rsid w:val="006860C5"/>
    <w:rsid w:val="00686590"/>
    <w:rsid w:val="00686A50"/>
    <w:rsid w:val="00686D22"/>
    <w:rsid w:val="0068700D"/>
    <w:rsid w:val="00687173"/>
    <w:rsid w:val="006874CC"/>
    <w:rsid w:val="006874D0"/>
    <w:rsid w:val="00687743"/>
    <w:rsid w:val="00687B57"/>
    <w:rsid w:val="00687BD8"/>
    <w:rsid w:val="00687D54"/>
    <w:rsid w:val="00687DD2"/>
    <w:rsid w:val="00687E87"/>
    <w:rsid w:val="00687EED"/>
    <w:rsid w:val="00687FB2"/>
    <w:rsid w:val="006901C0"/>
    <w:rsid w:val="006906B7"/>
    <w:rsid w:val="0069082A"/>
    <w:rsid w:val="00690E5C"/>
    <w:rsid w:val="00690ECB"/>
    <w:rsid w:val="00691132"/>
    <w:rsid w:val="006913E6"/>
    <w:rsid w:val="00691409"/>
    <w:rsid w:val="0069184B"/>
    <w:rsid w:val="00691998"/>
    <w:rsid w:val="00691D22"/>
    <w:rsid w:val="006920F2"/>
    <w:rsid w:val="006922AE"/>
    <w:rsid w:val="00692746"/>
    <w:rsid w:val="00692F43"/>
    <w:rsid w:val="00692F9C"/>
    <w:rsid w:val="00693241"/>
    <w:rsid w:val="00693370"/>
    <w:rsid w:val="0069372E"/>
    <w:rsid w:val="0069387A"/>
    <w:rsid w:val="00693CDA"/>
    <w:rsid w:val="006940A2"/>
    <w:rsid w:val="0069415D"/>
    <w:rsid w:val="00694680"/>
    <w:rsid w:val="00694728"/>
    <w:rsid w:val="006947B5"/>
    <w:rsid w:val="0069484B"/>
    <w:rsid w:val="00694CC2"/>
    <w:rsid w:val="00694D3A"/>
    <w:rsid w:val="00694EA0"/>
    <w:rsid w:val="00694EDA"/>
    <w:rsid w:val="00695865"/>
    <w:rsid w:val="00695AAA"/>
    <w:rsid w:val="00695AF7"/>
    <w:rsid w:val="00695CF5"/>
    <w:rsid w:val="006962FD"/>
    <w:rsid w:val="00696A5E"/>
    <w:rsid w:val="00696A6C"/>
    <w:rsid w:val="00696C47"/>
    <w:rsid w:val="00696CEA"/>
    <w:rsid w:val="00696D3D"/>
    <w:rsid w:val="00696FA3"/>
    <w:rsid w:val="00697350"/>
    <w:rsid w:val="006974F6"/>
    <w:rsid w:val="0069780F"/>
    <w:rsid w:val="00697A72"/>
    <w:rsid w:val="006A02E8"/>
    <w:rsid w:val="006A0316"/>
    <w:rsid w:val="006A03E0"/>
    <w:rsid w:val="006A063C"/>
    <w:rsid w:val="006A08F0"/>
    <w:rsid w:val="006A0CF3"/>
    <w:rsid w:val="006A0DEC"/>
    <w:rsid w:val="006A0F25"/>
    <w:rsid w:val="006A120B"/>
    <w:rsid w:val="006A137A"/>
    <w:rsid w:val="006A1417"/>
    <w:rsid w:val="006A14C8"/>
    <w:rsid w:val="006A19B1"/>
    <w:rsid w:val="006A1EC9"/>
    <w:rsid w:val="006A1F96"/>
    <w:rsid w:val="006A21E8"/>
    <w:rsid w:val="006A226E"/>
    <w:rsid w:val="006A28E4"/>
    <w:rsid w:val="006A2AA1"/>
    <w:rsid w:val="006A2C9E"/>
    <w:rsid w:val="006A330B"/>
    <w:rsid w:val="006A332E"/>
    <w:rsid w:val="006A3344"/>
    <w:rsid w:val="006A3510"/>
    <w:rsid w:val="006A353A"/>
    <w:rsid w:val="006A3559"/>
    <w:rsid w:val="006A3C4A"/>
    <w:rsid w:val="006A3C8F"/>
    <w:rsid w:val="006A3CA0"/>
    <w:rsid w:val="006A3EFF"/>
    <w:rsid w:val="006A3FE9"/>
    <w:rsid w:val="006A3FFF"/>
    <w:rsid w:val="006A4125"/>
    <w:rsid w:val="006A43D2"/>
    <w:rsid w:val="006A44F5"/>
    <w:rsid w:val="006A49F1"/>
    <w:rsid w:val="006A4B26"/>
    <w:rsid w:val="006A4EFE"/>
    <w:rsid w:val="006A5268"/>
    <w:rsid w:val="006A54C0"/>
    <w:rsid w:val="006A5756"/>
    <w:rsid w:val="006A5CD8"/>
    <w:rsid w:val="006A5D7D"/>
    <w:rsid w:val="006A5E20"/>
    <w:rsid w:val="006A5EF1"/>
    <w:rsid w:val="006A6176"/>
    <w:rsid w:val="006A6311"/>
    <w:rsid w:val="006A6320"/>
    <w:rsid w:val="006A633E"/>
    <w:rsid w:val="006A634E"/>
    <w:rsid w:val="006A640C"/>
    <w:rsid w:val="006A64A8"/>
    <w:rsid w:val="006A68A6"/>
    <w:rsid w:val="006A6C1A"/>
    <w:rsid w:val="006A6D60"/>
    <w:rsid w:val="006A6DDD"/>
    <w:rsid w:val="006A6F82"/>
    <w:rsid w:val="006A701A"/>
    <w:rsid w:val="006A778B"/>
    <w:rsid w:val="006A78F1"/>
    <w:rsid w:val="006A7DCE"/>
    <w:rsid w:val="006A7FCE"/>
    <w:rsid w:val="006B01B2"/>
    <w:rsid w:val="006B02AB"/>
    <w:rsid w:val="006B0369"/>
    <w:rsid w:val="006B05A9"/>
    <w:rsid w:val="006B0901"/>
    <w:rsid w:val="006B096F"/>
    <w:rsid w:val="006B0C72"/>
    <w:rsid w:val="006B11FA"/>
    <w:rsid w:val="006B127D"/>
    <w:rsid w:val="006B1735"/>
    <w:rsid w:val="006B1A00"/>
    <w:rsid w:val="006B1F91"/>
    <w:rsid w:val="006B2183"/>
    <w:rsid w:val="006B21C5"/>
    <w:rsid w:val="006B25D6"/>
    <w:rsid w:val="006B2C16"/>
    <w:rsid w:val="006B2F50"/>
    <w:rsid w:val="006B31C3"/>
    <w:rsid w:val="006B374C"/>
    <w:rsid w:val="006B3776"/>
    <w:rsid w:val="006B38EA"/>
    <w:rsid w:val="006B3C05"/>
    <w:rsid w:val="006B3E7E"/>
    <w:rsid w:val="006B3ED1"/>
    <w:rsid w:val="006B406D"/>
    <w:rsid w:val="006B40F8"/>
    <w:rsid w:val="006B4260"/>
    <w:rsid w:val="006B443A"/>
    <w:rsid w:val="006B464E"/>
    <w:rsid w:val="006B46CD"/>
    <w:rsid w:val="006B4A86"/>
    <w:rsid w:val="006B4B4E"/>
    <w:rsid w:val="006B4DC0"/>
    <w:rsid w:val="006B5084"/>
    <w:rsid w:val="006B5240"/>
    <w:rsid w:val="006B56C6"/>
    <w:rsid w:val="006B59F6"/>
    <w:rsid w:val="006B5AA6"/>
    <w:rsid w:val="006B5E3A"/>
    <w:rsid w:val="006B6147"/>
    <w:rsid w:val="006B6266"/>
    <w:rsid w:val="006B632A"/>
    <w:rsid w:val="006B658C"/>
    <w:rsid w:val="006B6643"/>
    <w:rsid w:val="006B6D53"/>
    <w:rsid w:val="006B6D56"/>
    <w:rsid w:val="006B6DE2"/>
    <w:rsid w:val="006B70CF"/>
    <w:rsid w:val="006B73A8"/>
    <w:rsid w:val="006B73CD"/>
    <w:rsid w:val="006B75B4"/>
    <w:rsid w:val="006B783B"/>
    <w:rsid w:val="006B7844"/>
    <w:rsid w:val="006B7976"/>
    <w:rsid w:val="006B79CA"/>
    <w:rsid w:val="006B7A40"/>
    <w:rsid w:val="006B7B66"/>
    <w:rsid w:val="006B7BC9"/>
    <w:rsid w:val="006B7D19"/>
    <w:rsid w:val="006B7ED0"/>
    <w:rsid w:val="006B7EEC"/>
    <w:rsid w:val="006B7F20"/>
    <w:rsid w:val="006C01B6"/>
    <w:rsid w:val="006C0263"/>
    <w:rsid w:val="006C053C"/>
    <w:rsid w:val="006C0900"/>
    <w:rsid w:val="006C0A32"/>
    <w:rsid w:val="006C0B20"/>
    <w:rsid w:val="006C1080"/>
    <w:rsid w:val="006C11F1"/>
    <w:rsid w:val="006C120B"/>
    <w:rsid w:val="006C12DB"/>
    <w:rsid w:val="006C13B1"/>
    <w:rsid w:val="006C1607"/>
    <w:rsid w:val="006C1AAC"/>
    <w:rsid w:val="006C1BBF"/>
    <w:rsid w:val="006C1BC0"/>
    <w:rsid w:val="006C1C2E"/>
    <w:rsid w:val="006C1ED6"/>
    <w:rsid w:val="006C2167"/>
    <w:rsid w:val="006C22F8"/>
    <w:rsid w:val="006C267F"/>
    <w:rsid w:val="006C3084"/>
    <w:rsid w:val="006C311A"/>
    <w:rsid w:val="006C3500"/>
    <w:rsid w:val="006C370C"/>
    <w:rsid w:val="006C3CA9"/>
    <w:rsid w:val="006C3CAF"/>
    <w:rsid w:val="006C3CCC"/>
    <w:rsid w:val="006C3F60"/>
    <w:rsid w:val="006C4153"/>
    <w:rsid w:val="006C4285"/>
    <w:rsid w:val="006C43D6"/>
    <w:rsid w:val="006C43FF"/>
    <w:rsid w:val="006C4441"/>
    <w:rsid w:val="006C44ED"/>
    <w:rsid w:val="006C469F"/>
    <w:rsid w:val="006C4802"/>
    <w:rsid w:val="006C48F0"/>
    <w:rsid w:val="006C499F"/>
    <w:rsid w:val="006C4B6A"/>
    <w:rsid w:val="006C4E41"/>
    <w:rsid w:val="006C4E73"/>
    <w:rsid w:val="006C5672"/>
    <w:rsid w:val="006C58EA"/>
    <w:rsid w:val="006C592A"/>
    <w:rsid w:val="006C59D1"/>
    <w:rsid w:val="006C5D59"/>
    <w:rsid w:val="006C5F9E"/>
    <w:rsid w:val="006C623F"/>
    <w:rsid w:val="006C649D"/>
    <w:rsid w:val="006C65D4"/>
    <w:rsid w:val="006C6BC3"/>
    <w:rsid w:val="006C6C31"/>
    <w:rsid w:val="006C6D43"/>
    <w:rsid w:val="006C6EDA"/>
    <w:rsid w:val="006C7895"/>
    <w:rsid w:val="006C7F43"/>
    <w:rsid w:val="006C7F7B"/>
    <w:rsid w:val="006D0025"/>
    <w:rsid w:val="006D00E8"/>
    <w:rsid w:val="006D00F1"/>
    <w:rsid w:val="006D0390"/>
    <w:rsid w:val="006D05D1"/>
    <w:rsid w:val="006D063C"/>
    <w:rsid w:val="006D095E"/>
    <w:rsid w:val="006D0ECD"/>
    <w:rsid w:val="006D1153"/>
    <w:rsid w:val="006D1401"/>
    <w:rsid w:val="006D1412"/>
    <w:rsid w:val="006D168C"/>
    <w:rsid w:val="006D178E"/>
    <w:rsid w:val="006D1D65"/>
    <w:rsid w:val="006D1FB1"/>
    <w:rsid w:val="006D2023"/>
    <w:rsid w:val="006D20FC"/>
    <w:rsid w:val="006D2633"/>
    <w:rsid w:val="006D273E"/>
    <w:rsid w:val="006D2D78"/>
    <w:rsid w:val="006D305C"/>
    <w:rsid w:val="006D317A"/>
    <w:rsid w:val="006D3289"/>
    <w:rsid w:val="006D329C"/>
    <w:rsid w:val="006D345B"/>
    <w:rsid w:val="006D38B0"/>
    <w:rsid w:val="006D3AF4"/>
    <w:rsid w:val="006D415F"/>
    <w:rsid w:val="006D41E9"/>
    <w:rsid w:val="006D4377"/>
    <w:rsid w:val="006D48D8"/>
    <w:rsid w:val="006D48E7"/>
    <w:rsid w:val="006D4B1E"/>
    <w:rsid w:val="006D4BD8"/>
    <w:rsid w:val="006D4C33"/>
    <w:rsid w:val="006D4FD4"/>
    <w:rsid w:val="006D5237"/>
    <w:rsid w:val="006D530D"/>
    <w:rsid w:val="006D532B"/>
    <w:rsid w:val="006D5579"/>
    <w:rsid w:val="006D5868"/>
    <w:rsid w:val="006D5A4D"/>
    <w:rsid w:val="006D5AC4"/>
    <w:rsid w:val="006D5CC7"/>
    <w:rsid w:val="006D5E00"/>
    <w:rsid w:val="006D5EC1"/>
    <w:rsid w:val="006D6078"/>
    <w:rsid w:val="006D64BA"/>
    <w:rsid w:val="006D664C"/>
    <w:rsid w:val="006D6788"/>
    <w:rsid w:val="006D6819"/>
    <w:rsid w:val="006D6822"/>
    <w:rsid w:val="006D6A99"/>
    <w:rsid w:val="006D6DCF"/>
    <w:rsid w:val="006D6E91"/>
    <w:rsid w:val="006D6F6B"/>
    <w:rsid w:val="006D6FB0"/>
    <w:rsid w:val="006D6FD6"/>
    <w:rsid w:val="006D707E"/>
    <w:rsid w:val="006D707F"/>
    <w:rsid w:val="006D731E"/>
    <w:rsid w:val="006D74AD"/>
    <w:rsid w:val="006D74BD"/>
    <w:rsid w:val="006D756C"/>
    <w:rsid w:val="006D76D4"/>
    <w:rsid w:val="006D7A87"/>
    <w:rsid w:val="006D7B24"/>
    <w:rsid w:val="006D7F46"/>
    <w:rsid w:val="006E00E6"/>
    <w:rsid w:val="006E013F"/>
    <w:rsid w:val="006E0509"/>
    <w:rsid w:val="006E0527"/>
    <w:rsid w:val="006E0BE4"/>
    <w:rsid w:val="006E0CDA"/>
    <w:rsid w:val="006E0DFE"/>
    <w:rsid w:val="006E1132"/>
    <w:rsid w:val="006E1196"/>
    <w:rsid w:val="006E1433"/>
    <w:rsid w:val="006E1591"/>
    <w:rsid w:val="006E1ACA"/>
    <w:rsid w:val="006E1FC0"/>
    <w:rsid w:val="006E1FF5"/>
    <w:rsid w:val="006E2480"/>
    <w:rsid w:val="006E26CD"/>
    <w:rsid w:val="006E2759"/>
    <w:rsid w:val="006E2867"/>
    <w:rsid w:val="006E28F8"/>
    <w:rsid w:val="006E2BA3"/>
    <w:rsid w:val="006E2BBB"/>
    <w:rsid w:val="006E3063"/>
    <w:rsid w:val="006E31D9"/>
    <w:rsid w:val="006E328E"/>
    <w:rsid w:val="006E3388"/>
    <w:rsid w:val="006E367C"/>
    <w:rsid w:val="006E3691"/>
    <w:rsid w:val="006E388B"/>
    <w:rsid w:val="006E3A1C"/>
    <w:rsid w:val="006E3C45"/>
    <w:rsid w:val="006E3C66"/>
    <w:rsid w:val="006E40EA"/>
    <w:rsid w:val="006E45F6"/>
    <w:rsid w:val="006E4662"/>
    <w:rsid w:val="006E4C72"/>
    <w:rsid w:val="006E4DBC"/>
    <w:rsid w:val="006E5035"/>
    <w:rsid w:val="006E5084"/>
    <w:rsid w:val="006E51A5"/>
    <w:rsid w:val="006E5308"/>
    <w:rsid w:val="006E55C0"/>
    <w:rsid w:val="006E5D9E"/>
    <w:rsid w:val="006E638D"/>
    <w:rsid w:val="006E63EE"/>
    <w:rsid w:val="006E6420"/>
    <w:rsid w:val="006E676A"/>
    <w:rsid w:val="006E6BCC"/>
    <w:rsid w:val="006E6E32"/>
    <w:rsid w:val="006E6F7A"/>
    <w:rsid w:val="006E71AF"/>
    <w:rsid w:val="006E71EC"/>
    <w:rsid w:val="006E77A7"/>
    <w:rsid w:val="006E7A6B"/>
    <w:rsid w:val="006E7C35"/>
    <w:rsid w:val="006F0574"/>
    <w:rsid w:val="006F098F"/>
    <w:rsid w:val="006F0B39"/>
    <w:rsid w:val="006F0F71"/>
    <w:rsid w:val="006F1066"/>
    <w:rsid w:val="006F140F"/>
    <w:rsid w:val="006F1A22"/>
    <w:rsid w:val="006F1D01"/>
    <w:rsid w:val="006F1D3D"/>
    <w:rsid w:val="006F1DB2"/>
    <w:rsid w:val="006F232F"/>
    <w:rsid w:val="006F2493"/>
    <w:rsid w:val="006F25C7"/>
    <w:rsid w:val="006F2773"/>
    <w:rsid w:val="006F282B"/>
    <w:rsid w:val="006F2884"/>
    <w:rsid w:val="006F2A74"/>
    <w:rsid w:val="006F2B48"/>
    <w:rsid w:val="006F2CAB"/>
    <w:rsid w:val="006F2CE6"/>
    <w:rsid w:val="006F3313"/>
    <w:rsid w:val="006F3621"/>
    <w:rsid w:val="006F36EC"/>
    <w:rsid w:val="006F3778"/>
    <w:rsid w:val="006F3A4B"/>
    <w:rsid w:val="006F3DAC"/>
    <w:rsid w:val="006F3E5B"/>
    <w:rsid w:val="006F42B4"/>
    <w:rsid w:val="006F4342"/>
    <w:rsid w:val="006F43B8"/>
    <w:rsid w:val="006F4681"/>
    <w:rsid w:val="006F4A17"/>
    <w:rsid w:val="006F4AA0"/>
    <w:rsid w:val="006F4ADC"/>
    <w:rsid w:val="006F4E0D"/>
    <w:rsid w:val="006F4ED4"/>
    <w:rsid w:val="006F4F7C"/>
    <w:rsid w:val="006F512D"/>
    <w:rsid w:val="006F51CF"/>
    <w:rsid w:val="006F5515"/>
    <w:rsid w:val="006F59FF"/>
    <w:rsid w:val="006F5A05"/>
    <w:rsid w:val="006F5D79"/>
    <w:rsid w:val="006F5EBA"/>
    <w:rsid w:val="006F5EF4"/>
    <w:rsid w:val="006F617F"/>
    <w:rsid w:val="006F677E"/>
    <w:rsid w:val="006F681F"/>
    <w:rsid w:val="006F706E"/>
    <w:rsid w:val="006F75A4"/>
    <w:rsid w:val="006F75F2"/>
    <w:rsid w:val="006F75FC"/>
    <w:rsid w:val="006F76C5"/>
    <w:rsid w:val="006F78E6"/>
    <w:rsid w:val="006F7966"/>
    <w:rsid w:val="006F7999"/>
    <w:rsid w:val="006F7E92"/>
    <w:rsid w:val="00700449"/>
    <w:rsid w:val="00700598"/>
    <w:rsid w:val="007006C7"/>
    <w:rsid w:val="00700861"/>
    <w:rsid w:val="0070096D"/>
    <w:rsid w:val="00700DBB"/>
    <w:rsid w:val="00701134"/>
    <w:rsid w:val="00701160"/>
    <w:rsid w:val="00701501"/>
    <w:rsid w:val="007015F8"/>
    <w:rsid w:val="00701604"/>
    <w:rsid w:val="00701606"/>
    <w:rsid w:val="007016BE"/>
    <w:rsid w:val="00701810"/>
    <w:rsid w:val="00701CB3"/>
    <w:rsid w:val="00701FD0"/>
    <w:rsid w:val="00702193"/>
    <w:rsid w:val="007022A9"/>
    <w:rsid w:val="007024D2"/>
    <w:rsid w:val="0070275D"/>
    <w:rsid w:val="00702BFF"/>
    <w:rsid w:val="00702C27"/>
    <w:rsid w:val="0070376D"/>
    <w:rsid w:val="00703829"/>
    <w:rsid w:val="00703B99"/>
    <w:rsid w:val="00703C71"/>
    <w:rsid w:val="00703EFB"/>
    <w:rsid w:val="007043BC"/>
    <w:rsid w:val="00704483"/>
    <w:rsid w:val="00704723"/>
    <w:rsid w:val="007047BE"/>
    <w:rsid w:val="007049BF"/>
    <w:rsid w:val="00704F38"/>
    <w:rsid w:val="00705A70"/>
    <w:rsid w:val="00705D64"/>
    <w:rsid w:val="00705E79"/>
    <w:rsid w:val="00705FA7"/>
    <w:rsid w:val="00706083"/>
    <w:rsid w:val="007061F4"/>
    <w:rsid w:val="00706410"/>
    <w:rsid w:val="007064E9"/>
    <w:rsid w:val="00706D8E"/>
    <w:rsid w:val="00706DB8"/>
    <w:rsid w:val="007072C2"/>
    <w:rsid w:val="007072ED"/>
    <w:rsid w:val="00707503"/>
    <w:rsid w:val="007075F1"/>
    <w:rsid w:val="007077EA"/>
    <w:rsid w:val="00707CBB"/>
    <w:rsid w:val="00707E9E"/>
    <w:rsid w:val="00707FD0"/>
    <w:rsid w:val="00710119"/>
    <w:rsid w:val="0071021C"/>
    <w:rsid w:val="0071044C"/>
    <w:rsid w:val="007105AD"/>
    <w:rsid w:val="0071069F"/>
    <w:rsid w:val="00710B4E"/>
    <w:rsid w:val="00710D30"/>
    <w:rsid w:val="0071107C"/>
    <w:rsid w:val="0071129A"/>
    <w:rsid w:val="007116B0"/>
    <w:rsid w:val="00711940"/>
    <w:rsid w:val="00711BE0"/>
    <w:rsid w:val="00711BFA"/>
    <w:rsid w:val="00711CA3"/>
    <w:rsid w:val="00711CEF"/>
    <w:rsid w:val="00711EA9"/>
    <w:rsid w:val="00712094"/>
    <w:rsid w:val="00712245"/>
    <w:rsid w:val="00712343"/>
    <w:rsid w:val="00712644"/>
    <w:rsid w:val="0071287E"/>
    <w:rsid w:val="00712AEE"/>
    <w:rsid w:val="00712CB9"/>
    <w:rsid w:val="00712D3B"/>
    <w:rsid w:val="007130BB"/>
    <w:rsid w:val="0071380A"/>
    <w:rsid w:val="00713F03"/>
    <w:rsid w:val="00714030"/>
    <w:rsid w:val="007146A9"/>
    <w:rsid w:val="0071485E"/>
    <w:rsid w:val="00714AC5"/>
    <w:rsid w:val="00714BF1"/>
    <w:rsid w:val="00714D2D"/>
    <w:rsid w:val="00714DB6"/>
    <w:rsid w:val="007150A4"/>
    <w:rsid w:val="00715409"/>
    <w:rsid w:val="00715480"/>
    <w:rsid w:val="00715591"/>
    <w:rsid w:val="007158DC"/>
    <w:rsid w:val="00715DED"/>
    <w:rsid w:val="00715F31"/>
    <w:rsid w:val="007166AA"/>
    <w:rsid w:val="007167FA"/>
    <w:rsid w:val="00716892"/>
    <w:rsid w:val="00716E49"/>
    <w:rsid w:val="00716E91"/>
    <w:rsid w:val="00717020"/>
    <w:rsid w:val="00717210"/>
    <w:rsid w:val="00717804"/>
    <w:rsid w:val="00717883"/>
    <w:rsid w:val="00720269"/>
    <w:rsid w:val="007207F1"/>
    <w:rsid w:val="007208D5"/>
    <w:rsid w:val="00720AD7"/>
    <w:rsid w:val="0072109A"/>
    <w:rsid w:val="0072157A"/>
    <w:rsid w:val="00721627"/>
    <w:rsid w:val="00721B9A"/>
    <w:rsid w:val="00721D33"/>
    <w:rsid w:val="00721F42"/>
    <w:rsid w:val="0072223E"/>
    <w:rsid w:val="007223A1"/>
    <w:rsid w:val="007228F5"/>
    <w:rsid w:val="00722E59"/>
    <w:rsid w:val="00722E62"/>
    <w:rsid w:val="00722ECA"/>
    <w:rsid w:val="00723196"/>
    <w:rsid w:val="0072326E"/>
    <w:rsid w:val="007232AD"/>
    <w:rsid w:val="007233DA"/>
    <w:rsid w:val="00723441"/>
    <w:rsid w:val="0072352E"/>
    <w:rsid w:val="00723833"/>
    <w:rsid w:val="00723B45"/>
    <w:rsid w:val="00723BEC"/>
    <w:rsid w:val="00723D11"/>
    <w:rsid w:val="00723EFF"/>
    <w:rsid w:val="00724369"/>
    <w:rsid w:val="007243D9"/>
    <w:rsid w:val="007244CB"/>
    <w:rsid w:val="007246FE"/>
    <w:rsid w:val="00724786"/>
    <w:rsid w:val="00724947"/>
    <w:rsid w:val="00724D18"/>
    <w:rsid w:val="00724E2E"/>
    <w:rsid w:val="0072516A"/>
    <w:rsid w:val="0072521E"/>
    <w:rsid w:val="00725466"/>
    <w:rsid w:val="007256A0"/>
    <w:rsid w:val="007259B9"/>
    <w:rsid w:val="00725B39"/>
    <w:rsid w:val="00725BC8"/>
    <w:rsid w:val="00725EB3"/>
    <w:rsid w:val="007260C5"/>
    <w:rsid w:val="007269B1"/>
    <w:rsid w:val="007269CC"/>
    <w:rsid w:val="0072732C"/>
    <w:rsid w:val="00727330"/>
    <w:rsid w:val="00727478"/>
    <w:rsid w:val="00727579"/>
    <w:rsid w:val="0073003A"/>
    <w:rsid w:val="007300DD"/>
    <w:rsid w:val="0073014B"/>
    <w:rsid w:val="00730DBB"/>
    <w:rsid w:val="00730EA7"/>
    <w:rsid w:val="00730EEB"/>
    <w:rsid w:val="007311A6"/>
    <w:rsid w:val="00731213"/>
    <w:rsid w:val="00731313"/>
    <w:rsid w:val="007314C7"/>
    <w:rsid w:val="00731A00"/>
    <w:rsid w:val="00731D3C"/>
    <w:rsid w:val="00731F5D"/>
    <w:rsid w:val="007322B9"/>
    <w:rsid w:val="00732341"/>
    <w:rsid w:val="0073246D"/>
    <w:rsid w:val="0073284F"/>
    <w:rsid w:val="00732C24"/>
    <w:rsid w:val="00732D84"/>
    <w:rsid w:val="0073321F"/>
    <w:rsid w:val="007334E9"/>
    <w:rsid w:val="0073361F"/>
    <w:rsid w:val="00733885"/>
    <w:rsid w:val="00733C73"/>
    <w:rsid w:val="00733D27"/>
    <w:rsid w:val="00733D69"/>
    <w:rsid w:val="00733FDB"/>
    <w:rsid w:val="00734228"/>
    <w:rsid w:val="00734271"/>
    <w:rsid w:val="0073451F"/>
    <w:rsid w:val="0073487E"/>
    <w:rsid w:val="00734928"/>
    <w:rsid w:val="0073493A"/>
    <w:rsid w:val="00734ADC"/>
    <w:rsid w:val="00734CE1"/>
    <w:rsid w:val="00734EC5"/>
    <w:rsid w:val="00734F2B"/>
    <w:rsid w:val="00735295"/>
    <w:rsid w:val="007359F7"/>
    <w:rsid w:val="00735C29"/>
    <w:rsid w:val="00735CC4"/>
    <w:rsid w:val="00736947"/>
    <w:rsid w:val="00736A65"/>
    <w:rsid w:val="00736D46"/>
    <w:rsid w:val="00737335"/>
    <w:rsid w:val="00737362"/>
    <w:rsid w:val="0073745E"/>
    <w:rsid w:val="00737779"/>
    <w:rsid w:val="00737980"/>
    <w:rsid w:val="00737DE6"/>
    <w:rsid w:val="007401A6"/>
    <w:rsid w:val="00740240"/>
    <w:rsid w:val="00740301"/>
    <w:rsid w:val="007404E2"/>
    <w:rsid w:val="007408FF"/>
    <w:rsid w:val="00740B9C"/>
    <w:rsid w:val="00740CCB"/>
    <w:rsid w:val="00741009"/>
    <w:rsid w:val="00741052"/>
    <w:rsid w:val="00741414"/>
    <w:rsid w:val="00741669"/>
    <w:rsid w:val="00742016"/>
    <w:rsid w:val="007420BA"/>
    <w:rsid w:val="007424AE"/>
    <w:rsid w:val="00742599"/>
    <w:rsid w:val="007426CD"/>
    <w:rsid w:val="007427A4"/>
    <w:rsid w:val="007427F8"/>
    <w:rsid w:val="00743395"/>
    <w:rsid w:val="00743679"/>
    <w:rsid w:val="00743729"/>
    <w:rsid w:val="007437E9"/>
    <w:rsid w:val="0074410D"/>
    <w:rsid w:val="00744267"/>
    <w:rsid w:val="007446E7"/>
    <w:rsid w:val="00744BCD"/>
    <w:rsid w:val="00745367"/>
    <w:rsid w:val="00745636"/>
    <w:rsid w:val="00745AB8"/>
    <w:rsid w:val="00745B50"/>
    <w:rsid w:val="00745C91"/>
    <w:rsid w:val="00745E73"/>
    <w:rsid w:val="00745FD2"/>
    <w:rsid w:val="0074606B"/>
    <w:rsid w:val="007465DD"/>
    <w:rsid w:val="0074661D"/>
    <w:rsid w:val="0074663C"/>
    <w:rsid w:val="00746701"/>
    <w:rsid w:val="00746766"/>
    <w:rsid w:val="00746838"/>
    <w:rsid w:val="00746CC3"/>
    <w:rsid w:val="0074746A"/>
    <w:rsid w:val="00747615"/>
    <w:rsid w:val="007476C4"/>
    <w:rsid w:val="0074771C"/>
    <w:rsid w:val="007477AA"/>
    <w:rsid w:val="00747DFC"/>
    <w:rsid w:val="00747F17"/>
    <w:rsid w:val="00750251"/>
    <w:rsid w:val="00750527"/>
    <w:rsid w:val="007505C0"/>
    <w:rsid w:val="00750811"/>
    <w:rsid w:val="00750AB3"/>
    <w:rsid w:val="00750B75"/>
    <w:rsid w:val="00750D1D"/>
    <w:rsid w:val="00750F34"/>
    <w:rsid w:val="00750FC9"/>
    <w:rsid w:val="0075109F"/>
    <w:rsid w:val="007512D1"/>
    <w:rsid w:val="00751B3D"/>
    <w:rsid w:val="00751BEE"/>
    <w:rsid w:val="00751C0C"/>
    <w:rsid w:val="00751D29"/>
    <w:rsid w:val="00752585"/>
    <w:rsid w:val="007529B7"/>
    <w:rsid w:val="00752A17"/>
    <w:rsid w:val="00753164"/>
    <w:rsid w:val="00753197"/>
    <w:rsid w:val="0075320A"/>
    <w:rsid w:val="007532A6"/>
    <w:rsid w:val="00753365"/>
    <w:rsid w:val="0075345A"/>
    <w:rsid w:val="00753BFD"/>
    <w:rsid w:val="00753CA2"/>
    <w:rsid w:val="0075404D"/>
    <w:rsid w:val="0075422F"/>
    <w:rsid w:val="00754414"/>
    <w:rsid w:val="00754669"/>
    <w:rsid w:val="00754B15"/>
    <w:rsid w:val="00754CED"/>
    <w:rsid w:val="00754D56"/>
    <w:rsid w:val="00755496"/>
    <w:rsid w:val="00755584"/>
    <w:rsid w:val="007558AF"/>
    <w:rsid w:val="00755A17"/>
    <w:rsid w:val="00755EA6"/>
    <w:rsid w:val="00755FAB"/>
    <w:rsid w:val="00756137"/>
    <w:rsid w:val="00756418"/>
    <w:rsid w:val="00756960"/>
    <w:rsid w:val="00756B11"/>
    <w:rsid w:val="00757296"/>
    <w:rsid w:val="00757387"/>
    <w:rsid w:val="00757795"/>
    <w:rsid w:val="0075779D"/>
    <w:rsid w:val="00757B85"/>
    <w:rsid w:val="00757FC9"/>
    <w:rsid w:val="007600F3"/>
    <w:rsid w:val="0076029F"/>
    <w:rsid w:val="007604A2"/>
    <w:rsid w:val="00760785"/>
    <w:rsid w:val="00760CE7"/>
    <w:rsid w:val="00760E82"/>
    <w:rsid w:val="0076129F"/>
    <w:rsid w:val="007612A4"/>
    <w:rsid w:val="007612C5"/>
    <w:rsid w:val="00761430"/>
    <w:rsid w:val="00761970"/>
    <w:rsid w:val="00761A2B"/>
    <w:rsid w:val="00761B14"/>
    <w:rsid w:val="00761FE7"/>
    <w:rsid w:val="007620C1"/>
    <w:rsid w:val="0076247F"/>
    <w:rsid w:val="0076268C"/>
    <w:rsid w:val="007626C1"/>
    <w:rsid w:val="00762725"/>
    <w:rsid w:val="0076298E"/>
    <w:rsid w:val="0076356D"/>
    <w:rsid w:val="007635EC"/>
    <w:rsid w:val="00763756"/>
    <w:rsid w:val="00763B66"/>
    <w:rsid w:val="00763D00"/>
    <w:rsid w:val="00764084"/>
    <w:rsid w:val="007641D7"/>
    <w:rsid w:val="00764356"/>
    <w:rsid w:val="007649DC"/>
    <w:rsid w:val="00764C4E"/>
    <w:rsid w:val="00764FA0"/>
    <w:rsid w:val="00765014"/>
    <w:rsid w:val="007651C2"/>
    <w:rsid w:val="00765239"/>
    <w:rsid w:val="00765DA9"/>
    <w:rsid w:val="00766601"/>
    <w:rsid w:val="00766775"/>
    <w:rsid w:val="0076719A"/>
    <w:rsid w:val="00767363"/>
    <w:rsid w:val="0076742C"/>
    <w:rsid w:val="007677A9"/>
    <w:rsid w:val="0077012B"/>
    <w:rsid w:val="0077032F"/>
    <w:rsid w:val="0077054F"/>
    <w:rsid w:val="0077067D"/>
    <w:rsid w:val="0077089E"/>
    <w:rsid w:val="007708FA"/>
    <w:rsid w:val="00770A69"/>
    <w:rsid w:val="00770B2C"/>
    <w:rsid w:val="00770C95"/>
    <w:rsid w:val="00770C9F"/>
    <w:rsid w:val="00770D14"/>
    <w:rsid w:val="00770DAF"/>
    <w:rsid w:val="0077107F"/>
    <w:rsid w:val="00771080"/>
    <w:rsid w:val="0077139F"/>
    <w:rsid w:val="00771543"/>
    <w:rsid w:val="007715C7"/>
    <w:rsid w:val="00771C12"/>
    <w:rsid w:val="00771C74"/>
    <w:rsid w:val="00771E9C"/>
    <w:rsid w:val="007726A6"/>
    <w:rsid w:val="00772956"/>
    <w:rsid w:val="007729C0"/>
    <w:rsid w:val="00772BE7"/>
    <w:rsid w:val="00772CE8"/>
    <w:rsid w:val="00772D04"/>
    <w:rsid w:val="00772E06"/>
    <w:rsid w:val="00772F59"/>
    <w:rsid w:val="007734CD"/>
    <w:rsid w:val="007736C9"/>
    <w:rsid w:val="00773702"/>
    <w:rsid w:val="00773756"/>
    <w:rsid w:val="0077386C"/>
    <w:rsid w:val="00773E2A"/>
    <w:rsid w:val="00773EAC"/>
    <w:rsid w:val="00774318"/>
    <w:rsid w:val="007744F8"/>
    <w:rsid w:val="007747A7"/>
    <w:rsid w:val="007747F3"/>
    <w:rsid w:val="00774FB8"/>
    <w:rsid w:val="00775D70"/>
    <w:rsid w:val="00775DB4"/>
    <w:rsid w:val="00775E53"/>
    <w:rsid w:val="00775E68"/>
    <w:rsid w:val="00775EAB"/>
    <w:rsid w:val="00775F6C"/>
    <w:rsid w:val="0077613C"/>
    <w:rsid w:val="007761EE"/>
    <w:rsid w:val="00776638"/>
    <w:rsid w:val="007768F7"/>
    <w:rsid w:val="00776F17"/>
    <w:rsid w:val="00776FC1"/>
    <w:rsid w:val="00777204"/>
    <w:rsid w:val="0077730D"/>
    <w:rsid w:val="0077731D"/>
    <w:rsid w:val="007774A7"/>
    <w:rsid w:val="0077771B"/>
    <w:rsid w:val="00777A96"/>
    <w:rsid w:val="007800BF"/>
    <w:rsid w:val="00780105"/>
    <w:rsid w:val="00780554"/>
    <w:rsid w:val="0078077F"/>
    <w:rsid w:val="0078081E"/>
    <w:rsid w:val="007809C7"/>
    <w:rsid w:val="00780A83"/>
    <w:rsid w:val="00780A9D"/>
    <w:rsid w:val="00781287"/>
    <w:rsid w:val="007813B2"/>
    <w:rsid w:val="00781492"/>
    <w:rsid w:val="00781726"/>
    <w:rsid w:val="007817C2"/>
    <w:rsid w:val="0078197A"/>
    <w:rsid w:val="00782325"/>
    <w:rsid w:val="0078269A"/>
    <w:rsid w:val="007827C1"/>
    <w:rsid w:val="007828DB"/>
    <w:rsid w:val="00782B73"/>
    <w:rsid w:val="00782CFE"/>
    <w:rsid w:val="00782F22"/>
    <w:rsid w:val="00782FDE"/>
    <w:rsid w:val="007832F4"/>
    <w:rsid w:val="0078338B"/>
    <w:rsid w:val="00783441"/>
    <w:rsid w:val="00783525"/>
    <w:rsid w:val="00783820"/>
    <w:rsid w:val="00783862"/>
    <w:rsid w:val="007838BB"/>
    <w:rsid w:val="00783908"/>
    <w:rsid w:val="0078394D"/>
    <w:rsid w:val="00783AA4"/>
    <w:rsid w:val="00783BCB"/>
    <w:rsid w:val="00783DE8"/>
    <w:rsid w:val="00783FC8"/>
    <w:rsid w:val="0078404E"/>
    <w:rsid w:val="0078432A"/>
    <w:rsid w:val="00784332"/>
    <w:rsid w:val="0078437B"/>
    <w:rsid w:val="00784659"/>
    <w:rsid w:val="00784927"/>
    <w:rsid w:val="007849A1"/>
    <w:rsid w:val="00784A09"/>
    <w:rsid w:val="00784CFF"/>
    <w:rsid w:val="00785A0C"/>
    <w:rsid w:val="00785A48"/>
    <w:rsid w:val="0078600D"/>
    <w:rsid w:val="007861B0"/>
    <w:rsid w:val="0078654E"/>
    <w:rsid w:val="0078670A"/>
    <w:rsid w:val="0078683C"/>
    <w:rsid w:val="00786872"/>
    <w:rsid w:val="007869C6"/>
    <w:rsid w:val="00786C39"/>
    <w:rsid w:val="00786E3B"/>
    <w:rsid w:val="00786E59"/>
    <w:rsid w:val="00787249"/>
    <w:rsid w:val="00787411"/>
    <w:rsid w:val="00787921"/>
    <w:rsid w:val="00787AF4"/>
    <w:rsid w:val="00787F06"/>
    <w:rsid w:val="00787FC0"/>
    <w:rsid w:val="00787FFE"/>
    <w:rsid w:val="007902F4"/>
    <w:rsid w:val="007903D4"/>
    <w:rsid w:val="00790468"/>
    <w:rsid w:val="007905C5"/>
    <w:rsid w:val="00790CF6"/>
    <w:rsid w:val="00790DD9"/>
    <w:rsid w:val="00790EC1"/>
    <w:rsid w:val="007910B2"/>
    <w:rsid w:val="007912F6"/>
    <w:rsid w:val="007913A6"/>
    <w:rsid w:val="0079155F"/>
    <w:rsid w:val="0079176E"/>
    <w:rsid w:val="0079191B"/>
    <w:rsid w:val="00791C98"/>
    <w:rsid w:val="00791D08"/>
    <w:rsid w:val="00792055"/>
    <w:rsid w:val="0079275C"/>
    <w:rsid w:val="007928EB"/>
    <w:rsid w:val="00792AB3"/>
    <w:rsid w:val="00792F01"/>
    <w:rsid w:val="007930DC"/>
    <w:rsid w:val="007933D4"/>
    <w:rsid w:val="00793742"/>
    <w:rsid w:val="00793BAF"/>
    <w:rsid w:val="00793E58"/>
    <w:rsid w:val="007941B8"/>
    <w:rsid w:val="007944BB"/>
    <w:rsid w:val="007944D4"/>
    <w:rsid w:val="007946C7"/>
    <w:rsid w:val="0079471A"/>
    <w:rsid w:val="00794728"/>
    <w:rsid w:val="007947A3"/>
    <w:rsid w:val="00794827"/>
    <w:rsid w:val="007948DA"/>
    <w:rsid w:val="00794907"/>
    <w:rsid w:val="00794A13"/>
    <w:rsid w:val="00794B35"/>
    <w:rsid w:val="00794B7E"/>
    <w:rsid w:val="00794D9E"/>
    <w:rsid w:val="00794ED2"/>
    <w:rsid w:val="00794FCA"/>
    <w:rsid w:val="00795270"/>
    <w:rsid w:val="007954FB"/>
    <w:rsid w:val="00795747"/>
    <w:rsid w:val="00795891"/>
    <w:rsid w:val="00795AE6"/>
    <w:rsid w:val="00795B4B"/>
    <w:rsid w:val="00795E29"/>
    <w:rsid w:val="00795F8C"/>
    <w:rsid w:val="007960D0"/>
    <w:rsid w:val="00796176"/>
    <w:rsid w:val="0079628A"/>
    <w:rsid w:val="007964E0"/>
    <w:rsid w:val="007965C0"/>
    <w:rsid w:val="00796742"/>
    <w:rsid w:val="00796964"/>
    <w:rsid w:val="00796E4E"/>
    <w:rsid w:val="00797087"/>
    <w:rsid w:val="0079724C"/>
    <w:rsid w:val="0079728E"/>
    <w:rsid w:val="00797339"/>
    <w:rsid w:val="0079752F"/>
    <w:rsid w:val="00797554"/>
    <w:rsid w:val="00797595"/>
    <w:rsid w:val="007977F5"/>
    <w:rsid w:val="0079789F"/>
    <w:rsid w:val="00797A5E"/>
    <w:rsid w:val="00797CB9"/>
    <w:rsid w:val="00797E6C"/>
    <w:rsid w:val="007A0287"/>
    <w:rsid w:val="007A0294"/>
    <w:rsid w:val="007A0473"/>
    <w:rsid w:val="007A0618"/>
    <w:rsid w:val="007A0773"/>
    <w:rsid w:val="007A0AD5"/>
    <w:rsid w:val="007A0C90"/>
    <w:rsid w:val="007A1016"/>
    <w:rsid w:val="007A104A"/>
    <w:rsid w:val="007A1061"/>
    <w:rsid w:val="007A10CA"/>
    <w:rsid w:val="007A115A"/>
    <w:rsid w:val="007A1676"/>
    <w:rsid w:val="007A1D04"/>
    <w:rsid w:val="007A1FC4"/>
    <w:rsid w:val="007A2A46"/>
    <w:rsid w:val="007A2BB5"/>
    <w:rsid w:val="007A2D66"/>
    <w:rsid w:val="007A31F5"/>
    <w:rsid w:val="007A32AE"/>
    <w:rsid w:val="007A3570"/>
    <w:rsid w:val="007A3CF3"/>
    <w:rsid w:val="007A40E8"/>
    <w:rsid w:val="007A43D1"/>
    <w:rsid w:val="007A4612"/>
    <w:rsid w:val="007A4AE9"/>
    <w:rsid w:val="007A4CFC"/>
    <w:rsid w:val="007A5357"/>
    <w:rsid w:val="007A5422"/>
    <w:rsid w:val="007A5A36"/>
    <w:rsid w:val="007A66DE"/>
    <w:rsid w:val="007A68F9"/>
    <w:rsid w:val="007A6AEA"/>
    <w:rsid w:val="007A6C13"/>
    <w:rsid w:val="007A6ED9"/>
    <w:rsid w:val="007A6FDC"/>
    <w:rsid w:val="007A729B"/>
    <w:rsid w:val="007A74C5"/>
    <w:rsid w:val="007A755B"/>
    <w:rsid w:val="007A7ED2"/>
    <w:rsid w:val="007A7F24"/>
    <w:rsid w:val="007B098E"/>
    <w:rsid w:val="007B0D51"/>
    <w:rsid w:val="007B11AD"/>
    <w:rsid w:val="007B12AA"/>
    <w:rsid w:val="007B1AB5"/>
    <w:rsid w:val="007B1CC6"/>
    <w:rsid w:val="007B1DC1"/>
    <w:rsid w:val="007B2283"/>
    <w:rsid w:val="007B2307"/>
    <w:rsid w:val="007B23FA"/>
    <w:rsid w:val="007B24E9"/>
    <w:rsid w:val="007B27B5"/>
    <w:rsid w:val="007B27F3"/>
    <w:rsid w:val="007B2871"/>
    <w:rsid w:val="007B2AE0"/>
    <w:rsid w:val="007B2AE6"/>
    <w:rsid w:val="007B2DAD"/>
    <w:rsid w:val="007B325A"/>
    <w:rsid w:val="007B32A3"/>
    <w:rsid w:val="007B3477"/>
    <w:rsid w:val="007B373B"/>
    <w:rsid w:val="007B3849"/>
    <w:rsid w:val="007B3A06"/>
    <w:rsid w:val="007B3A1A"/>
    <w:rsid w:val="007B3B4F"/>
    <w:rsid w:val="007B3CCD"/>
    <w:rsid w:val="007B3F6F"/>
    <w:rsid w:val="007B45BA"/>
    <w:rsid w:val="007B45D0"/>
    <w:rsid w:val="007B4618"/>
    <w:rsid w:val="007B4DD3"/>
    <w:rsid w:val="007B510F"/>
    <w:rsid w:val="007B52A9"/>
    <w:rsid w:val="007B556F"/>
    <w:rsid w:val="007B56CD"/>
    <w:rsid w:val="007B5874"/>
    <w:rsid w:val="007B5882"/>
    <w:rsid w:val="007B5925"/>
    <w:rsid w:val="007B5ACA"/>
    <w:rsid w:val="007B5B88"/>
    <w:rsid w:val="007B5FA2"/>
    <w:rsid w:val="007B607D"/>
    <w:rsid w:val="007B60D3"/>
    <w:rsid w:val="007B61BC"/>
    <w:rsid w:val="007B6371"/>
    <w:rsid w:val="007B676C"/>
    <w:rsid w:val="007B6951"/>
    <w:rsid w:val="007B6AE5"/>
    <w:rsid w:val="007B6CB2"/>
    <w:rsid w:val="007B6F7E"/>
    <w:rsid w:val="007B6F82"/>
    <w:rsid w:val="007B6FED"/>
    <w:rsid w:val="007B7107"/>
    <w:rsid w:val="007B7250"/>
    <w:rsid w:val="007B72C7"/>
    <w:rsid w:val="007B73F1"/>
    <w:rsid w:val="007B7434"/>
    <w:rsid w:val="007B77DC"/>
    <w:rsid w:val="007B78F6"/>
    <w:rsid w:val="007B79DE"/>
    <w:rsid w:val="007B7AB2"/>
    <w:rsid w:val="007C03C3"/>
    <w:rsid w:val="007C0523"/>
    <w:rsid w:val="007C073C"/>
    <w:rsid w:val="007C0846"/>
    <w:rsid w:val="007C084E"/>
    <w:rsid w:val="007C089F"/>
    <w:rsid w:val="007C0B59"/>
    <w:rsid w:val="007C0B7C"/>
    <w:rsid w:val="007C0CA4"/>
    <w:rsid w:val="007C0E65"/>
    <w:rsid w:val="007C134B"/>
    <w:rsid w:val="007C155A"/>
    <w:rsid w:val="007C1745"/>
    <w:rsid w:val="007C19B1"/>
    <w:rsid w:val="007C1B96"/>
    <w:rsid w:val="007C1C3E"/>
    <w:rsid w:val="007C1E78"/>
    <w:rsid w:val="007C20CD"/>
    <w:rsid w:val="007C20DA"/>
    <w:rsid w:val="007C24B2"/>
    <w:rsid w:val="007C272B"/>
    <w:rsid w:val="007C2976"/>
    <w:rsid w:val="007C2989"/>
    <w:rsid w:val="007C2AB6"/>
    <w:rsid w:val="007C366A"/>
    <w:rsid w:val="007C38A0"/>
    <w:rsid w:val="007C3984"/>
    <w:rsid w:val="007C3B38"/>
    <w:rsid w:val="007C3B9E"/>
    <w:rsid w:val="007C3D92"/>
    <w:rsid w:val="007C4079"/>
    <w:rsid w:val="007C40C0"/>
    <w:rsid w:val="007C43E1"/>
    <w:rsid w:val="007C4974"/>
    <w:rsid w:val="007C4A80"/>
    <w:rsid w:val="007C4B9C"/>
    <w:rsid w:val="007C4BC1"/>
    <w:rsid w:val="007C519B"/>
    <w:rsid w:val="007C562F"/>
    <w:rsid w:val="007C5D34"/>
    <w:rsid w:val="007C6015"/>
    <w:rsid w:val="007C605A"/>
    <w:rsid w:val="007C61D2"/>
    <w:rsid w:val="007C626D"/>
    <w:rsid w:val="007C63FE"/>
    <w:rsid w:val="007C641C"/>
    <w:rsid w:val="007C69A5"/>
    <w:rsid w:val="007C6F15"/>
    <w:rsid w:val="007C7409"/>
    <w:rsid w:val="007C74AC"/>
    <w:rsid w:val="007C7C45"/>
    <w:rsid w:val="007C7D5D"/>
    <w:rsid w:val="007C7DE3"/>
    <w:rsid w:val="007C7E96"/>
    <w:rsid w:val="007C7EE2"/>
    <w:rsid w:val="007D08A9"/>
    <w:rsid w:val="007D09DB"/>
    <w:rsid w:val="007D0C40"/>
    <w:rsid w:val="007D101C"/>
    <w:rsid w:val="007D1AAF"/>
    <w:rsid w:val="007D1B2B"/>
    <w:rsid w:val="007D1B3F"/>
    <w:rsid w:val="007D1CE0"/>
    <w:rsid w:val="007D1DE9"/>
    <w:rsid w:val="007D1EE7"/>
    <w:rsid w:val="007D20C3"/>
    <w:rsid w:val="007D20FF"/>
    <w:rsid w:val="007D23C9"/>
    <w:rsid w:val="007D24E1"/>
    <w:rsid w:val="007D2845"/>
    <w:rsid w:val="007D29C3"/>
    <w:rsid w:val="007D3099"/>
    <w:rsid w:val="007D30C8"/>
    <w:rsid w:val="007D31AE"/>
    <w:rsid w:val="007D31E3"/>
    <w:rsid w:val="007D32CC"/>
    <w:rsid w:val="007D370E"/>
    <w:rsid w:val="007D387C"/>
    <w:rsid w:val="007D3940"/>
    <w:rsid w:val="007D3AAF"/>
    <w:rsid w:val="007D3B35"/>
    <w:rsid w:val="007D3F36"/>
    <w:rsid w:val="007D40CB"/>
    <w:rsid w:val="007D4269"/>
    <w:rsid w:val="007D49CF"/>
    <w:rsid w:val="007D4BBF"/>
    <w:rsid w:val="007D4DE4"/>
    <w:rsid w:val="007D536B"/>
    <w:rsid w:val="007D5692"/>
    <w:rsid w:val="007D5886"/>
    <w:rsid w:val="007D5C09"/>
    <w:rsid w:val="007D5CF3"/>
    <w:rsid w:val="007D618D"/>
    <w:rsid w:val="007D6537"/>
    <w:rsid w:val="007D6952"/>
    <w:rsid w:val="007D6C0D"/>
    <w:rsid w:val="007D6D54"/>
    <w:rsid w:val="007D70D6"/>
    <w:rsid w:val="007D7D58"/>
    <w:rsid w:val="007D7DD6"/>
    <w:rsid w:val="007D7F1C"/>
    <w:rsid w:val="007E058C"/>
    <w:rsid w:val="007E0752"/>
    <w:rsid w:val="007E07E6"/>
    <w:rsid w:val="007E0969"/>
    <w:rsid w:val="007E0A0A"/>
    <w:rsid w:val="007E0BB4"/>
    <w:rsid w:val="007E0BC7"/>
    <w:rsid w:val="007E0F89"/>
    <w:rsid w:val="007E150F"/>
    <w:rsid w:val="007E1BB1"/>
    <w:rsid w:val="007E2440"/>
    <w:rsid w:val="007E2596"/>
    <w:rsid w:val="007E29F3"/>
    <w:rsid w:val="007E2A30"/>
    <w:rsid w:val="007E2A5D"/>
    <w:rsid w:val="007E2DCE"/>
    <w:rsid w:val="007E2FA3"/>
    <w:rsid w:val="007E2FB2"/>
    <w:rsid w:val="007E3351"/>
    <w:rsid w:val="007E3779"/>
    <w:rsid w:val="007E3872"/>
    <w:rsid w:val="007E3E76"/>
    <w:rsid w:val="007E471B"/>
    <w:rsid w:val="007E481A"/>
    <w:rsid w:val="007E4884"/>
    <w:rsid w:val="007E4A8C"/>
    <w:rsid w:val="007E4EC1"/>
    <w:rsid w:val="007E4F61"/>
    <w:rsid w:val="007E514B"/>
    <w:rsid w:val="007E535F"/>
    <w:rsid w:val="007E5619"/>
    <w:rsid w:val="007E5904"/>
    <w:rsid w:val="007E5C11"/>
    <w:rsid w:val="007E5D42"/>
    <w:rsid w:val="007E5D81"/>
    <w:rsid w:val="007E60C2"/>
    <w:rsid w:val="007E6278"/>
    <w:rsid w:val="007E6595"/>
    <w:rsid w:val="007E67C2"/>
    <w:rsid w:val="007E6C5B"/>
    <w:rsid w:val="007E6D4B"/>
    <w:rsid w:val="007E7364"/>
    <w:rsid w:val="007E73C3"/>
    <w:rsid w:val="007E7442"/>
    <w:rsid w:val="007E762F"/>
    <w:rsid w:val="007E76CC"/>
    <w:rsid w:val="007E78A0"/>
    <w:rsid w:val="007E7BE0"/>
    <w:rsid w:val="007E7F3B"/>
    <w:rsid w:val="007F0072"/>
    <w:rsid w:val="007F02CF"/>
    <w:rsid w:val="007F06A2"/>
    <w:rsid w:val="007F06F1"/>
    <w:rsid w:val="007F0A3D"/>
    <w:rsid w:val="007F10C6"/>
    <w:rsid w:val="007F110B"/>
    <w:rsid w:val="007F11A4"/>
    <w:rsid w:val="007F12F8"/>
    <w:rsid w:val="007F1344"/>
    <w:rsid w:val="007F16B1"/>
    <w:rsid w:val="007F1A31"/>
    <w:rsid w:val="007F1B2D"/>
    <w:rsid w:val="007F1D49"/>
    <w:rsid w:val="007F1D7A"/>
    <w:rsid w:val="007F2118"/>
    <w:rsid w:val="007F2167"/>
    <w:rsid w:val="007F2207"/>
    <w:rsid w:val="007F2B2D"/>
    <w:rsid w:val="007F2CF5"/>
    <w:rsid w:val="007F2F33"/>
    <w:rsid w:val="007F2F87"/>
    <w:rsid w:val="007F30D5"/>
    <w:rsid w:val="007F30EC"/>
    <w:rsid w:val="007F31BF"/>
    <w:rsid w:val="007F36D9"/>
    <w:rsid w:val="007F3C10"/>
    <w:rsid w:val="007F4114"/>
    <w:rsid w:val="007F42C2"/>
    <w:rsid w:val="007F44C3"/>
    <w:rsid w:val="007F4500"/>
    <w:rsid w:val="007F4652"/>
    <w:rsid w:val="007F46ED"/>
    <w:rsid w:val="007F4936"/>
    <w:rsid w:val="007F4BDD"/>
    <w:rsid w:val="007F5665"/>
    <w:rsid w:val="007F5666"/>
    <w:rsid w:val="007F5C01"/>
    <w:rsid w:val="007F5C40"/>
    <w:rsid w:val="007F5D31"/>
    <w:rsid w:val="007F614B"/>
    <w:rsid w:val="007F61F7"/>
    <w:rsid w:val="007F6385"/>
    <w:rsid w:val="007F646F"/>
    <w:rsid w:val="007F693B"/>
    <w:rsid w:val="007F6B9F"/>
    <w:rsid w:val="007F6F11"/>
    <w:rsid w:val="007F714F"/>
    <w:rsid w:val="007F722B"/>
    <w:rsid w:val="007F7244"/>
    <w:rsid w:val="007F7690"/>
    <w:rsid w:val="007F7813"/>
    <w:rsid w:val="007F790B"/>
    <w:rsid w:val="007F794A"/>
    <w:rsid w:val="007F7C95"/>
    <w:rsid w:val="007F7D4A"/>
    <w:rsid w:val="007F7D80"/>
    <w:rsid w:val="007F7E8D"/>
    <w:rsid w:val="0080017D"/>
    <w:rsid w:val="00800572"/>
    <w:rsid w:val="00800837"/>
    <w:rsid w:val="00800869"/>
    <w:rsid w:val="00800C52"/>
    <w:rsid w:val="00800D81"/>
    <w:rsid w:val="0080100A"/>
    <w:rsid w:val="00801360"/>
    <w:rsid w:val="0080140B"/>
    <w:rsid w:val="008014EF"/>
    <w:rsid w:val="00801751"/>
    <w:rsid w:val="00801980"/>
    <w:rsid w:val="00802027"/>
    <w:rsid w:val="00802057"/>
    <w:rsid w:val="00802320"/>
    <w:rsid w:val="00802604"/>
    <w:rsid w:val="00802948"/>
    <w:rsid w:val="00802AC9"/>
    <w:rsid w:val="00802B59"/>
    <w:rsid w:val="00802BDB"/>
    <w:rsid w:val="00802C9C"/>
    <w:rsid w:val="00802D40"/>
    <w:rsid w:val="00802F39"/>
    <w:rsid w:val="00802F7A"/>
    <w:rsid w:val="00802FFA"/>
    <w:rsid w:val="008030E4"/>
    <w:rsid w:val="00803983"/>
    <w:rsid w:val="00803F29"/>
    <w:rsid w:val="00803FA4"/>
    <w:rsid w:val="0080412E"/>
    <w:rsid w:val="00804218"/>
    <w:rsid w:val="00804326"/>
    <w:rsid w:val="0080461C"/>
    <w:rsid w:val="00804E97"/>
    <w:rsid w:val="00804FB7"/>
    <w:rsid w:val="008050AE"/>
    <w:rsid w:val="0080587C"/>
    <w:rsid w:val="00805B54"/>
    <w:rsid w:val="0080667B"/>
    <w:rsid w:val="008067D5"/>
    <w:rsid w:val="00806855"/>
    <w:rsid w:val="00806CE3"/>
    <w:rsid w:val="0080760D"/>
    <w:rsid w:val="0080764C"/>
    <w:rsid w:val="008079D7"/>
    <w:rsid w:val="00810046"/>
    <w:rsid w:val="0081053E"/>
    <w:rsid w:val="0081099F"/>
    <w:rsid w:val="00810A7C"/>
    <w:rsid w:val="00810E1C"/>
    <w:rsid w:val="00811201"/>
    <w:rsid w:val="00811339"/>
    <w:rsid w:val="00811B34"/>
    <w:rsid w:val="00811C75"/>
    <w:rsid w:val="00811DA7"/>
    <w:rsid w:val="008123D4"/>
    <w:rsid w:val="008124B0"/>
    <w:rsid w:val="008124CC"/>
    <w:rsid w:val="00812604"/>
    <w:rsid w:val="008126E7"/>
    <w:rsid w:val="0081292D"/>
    <w:rsid w:val="008129A9"/>
    <w:rsid w:val="00813242"/>
    <w:rsid w:val="00813AA0"/>
    <w:rsid w:val="00813BDA"/>
    <w:rsid w:val="008153FF"/>
    <w:rsid w:val="00816593"/>
    <w:rsid w:val="008169AF"/>
    <w:rsid w:val="008169CC"/>
    <w:rsid w:val="008169E9"/>
    <w:rsid w:val="00816BF7"/>
    <w:rsid w:val="00816C53"/>
    <w:rsid w:val="00816E2D"/>
    <w:rsid w:val="0081721A"/>
    <w:rsid w:val="008173C5"/>
    <w:rsid w:val="00817506"/>
    <w:rsid w:val="0081770B"/>
    <w:rsid w:val="00817872"/>
    <w:rsid w:val="008178CB"/>
    <w:rsid w:val="00817AFB"/>
    <w:rsid w:val="00817E7C"/>
    <w:rsid w:val="00817E9F"/>
    <w:rsid w:val="0082003E"/>
    <w:rsid w:val="00820076"/>
    <w:rsid w:val="008200C3"/>
    <w:rsid w:val="0082034D"/>
    <w:rsid w:val="008205BC"/>
    <w:rsid w:val="00820631"/>
    <w:rsid w:val="008206CC"/>
    <w:rsid w:val="00820830"/>
    <w:rsid w:val="00820855"/>
    <w:rsid w:val="0082098B"/>
    <w:rsid w:val="00820D50"/>
    <w:rsid w:val="00820FEB"/>
    <w:rsid w:val="0082101D"/>
    <w:rsid w:val="008213F7"/>
    <w:rsid w:val="00821469"/>
    <w:rsid w:val="00821537"/>
    <w:rsid w:val="0082175B"/>
    <w:rsid w:val="00821B29"/>
    <w:rsid w:val="00821CDE"/>
    <w:rsid w:val="00821DF1"/>
    <w:rsid w:val="00821E43"/>
    <w:rsid w:val="0082203D"/>
    <w:rsid w:val="00822083"/>
    <w:rsid w:val="0082308D"/>
    <w:rsid w:val="008233F4"/>
    <w:rsid w:val="0082354F"/>
    <w:rsid w:val="00823A32"/>
    <w:rsid w:val="00823D88"/>
    <w:rsid w:val="008244EC"/>
    <w:rsid w:val="00824574"/>
    <w:rsid w:val="008246A9"/>
    <w:rsid w:val="008249BA"/>
    <w:rsid w:val="00824D0B"/>
    <w:rsid w:val="008252D7"/>
    <w:rsid w:val="008253F4"/>
    <w:rsid w:val="00825409"/>
    <w:rsid w:val="00825706"/>
    <w:rsid w:val="008257A3"/>
    <w:rsid w:val="00825950"/>
    <w:rsid w:val="00825962"/>
    <w:rsid w:val="00826036"/>
    <w:rsid w:val="0082629F"/>
    <w:rsid w:val="00826548"/>
    <w:rsid w:val="00826720"/>
    <w:rsid w:val="0082767B"/>
    <w:rsid w:val="0082779C"/>
    <w:rsid w:val="008278DC"/>
    <w:rsid w:val="00827BC8"/>
    <w:rsid w:val="00827CB8"/>
    <w:rsid w:val="008300E6"/>
    <w:rsid w:val="00830237"/>
    <w:rsid w:val="0083082A"/>
    <w:rsid w:val="008308DB"/>
    <w:rsid w:val="008309E5"/>
    <w:rsid w:val="00830AD2"/>
    <w:rsid w:val="00831091"/>
    <w:rsid w:val="00831092"/>
    <w:rsid w:val="008310FF"/>
    <w:rsid w:val="0083173B"/>
    <w:rsid w:val="008317BA"/>
    <w:rsid w:val="008317DF"/>
    <w:rsid w:val="00831A08"/>
    <w:rsid w:val="00831DC3"/>
    <w:rsid w:val="00831F86"/>
    <w:rsid w:val="0083214B"/>
    <w:rsid w:val="008323CE"/>
    <w:rsid w:val="008323DB"/>
    <w:rsid w:val="008328A1"/>
    <w:rsid w:val="00832977"/>
    <w:rsid w:val="00832AEE"/>
    <w:rsid w:val="00832D89"/>
    <w:rsid w:val="00832FC8"/>
    <w:rsid w:val="00833099"/>
    <w:rsid w:val="0083317B"/>
    <w:rsid w:val="00833303"/>
    <w:rsid w:val="00833972"/>
    <w:rsid w:val="00833AF8"/>
    <w:rsid w:val="00833C91"/>
    <w:rsid w:val="00833CF6"/>
    <w:rsid w:val="00833D65"/>
    <w:rsid w:val="008345F3"/>
    <w:rsid w:val="0083461D"/>
    <w:rsid w:val="0083476D"/>
    <w:rsid w:val="008349CC"/>
    <w:rsid w:val="00834A92"/>
    <w:rsid w:val="00834F36"/>
    <w:rsid w:val="008351EE"/>
    <w:rsid w:val="0083522E"/>
    <w:rsid w:val="008354E4"/>
    <w:rsid w:val="00835575"/>
    <w:rsid w:val="008355A3"/>
    <w:rsid w:val="008358AB"/>
    <w:rsid w:val="00835951"/>
    <w:rsid w:val="00835A03"/>
    <w:rsid w:val="00835C53"/>
    <w:rsid w:val="00835D81"/>
    <w:rsid w:val="00836064"/>
    <w:rsid w:val="0083684B"/>
    <w:rsid w:val="00837479"/>
    <w:rsid w:val="00837602"/>
    <w:rsid w:val="008376D1"/>
    <w:rsid w:val="00837755"/>
    <w:rsid w:val="00837783"/>
    <w:rsid w:val="00837B3C"/>
    <w:rsid w:val="00837C38"/>
    <w:rsid w:val="0084002B"/>
    <w:rsid w:val="00840087"/>
    <w:rsid w:val="00840202"/>
    <w:rsid w:val="0084020B"/>
    <w:rsid w:val="00840B02"/>
    <w:rsid w:val="00840CA8"/>
    <w:rsid w:val="00840EFA"/>
    <w:rsid w:val="008411AE"/>
    <w:rsid w:val="00841448"/>
    <w:rsid w:val="008415B8"/>
    <w:rsid w:val="00841A30"/>
    <w:rsid w:val="00841FBF"/>
    <w:rsid w:val="00842044"/>
    <w:rsid w:val="00842351"/>
    <w:rsid w:val="008425AC"/>
    <w:rsid w:val="008425F5"/>
    <w:rsid w:val="00842788"/>
    <w:rsid w:val="00842A6A"/>
    <w:rsid w:val="00842EE0"/>
    <w:rsid w:val="00842F90"/>
    <w:rsid w:val="00843504"/>
    <w:rsid w:val="00843EC7"/>
    <w:rsid w:val="008440DC"/>
    <w:rsid w:val="00844256"/>
    <w:rsid w:val="00844266"/>
    <w:rsid w:val="008442C2"/>
    <w:rsid w:val="00844418"/>
    <w:rsid w:val="008445F0"/>
    <w:rsid w:val="008446E2"/>
    <w:rsid w:val="0084484E"/>
    <w:rsid w:val="0084490B"/>
    <w:rsid w:val="00844AF8"/>
    <w:rsid w:val="008450B4"/>
    <w:rsid w:val="0084537A"/>
    <w:rsid w:val="0084559D"/>
    <w:rsid w:val="00845616"/>
    <w:rsid w:val="00845646"/>
    <w:rsid w:val="0084575D"/>
    <w:rsid w:val="00845AFD"/>
    <w:rsid w:val="00845C3B"/>
    <w:rsid w:val="00845C96"/>
    <w:rsid w:val="0084607B"/>
    <w:rsid w:val="008460D7"/>
    <w:rsid w:val="008465BE"/>
    <w:rsid w:val="00846725"/>
    <w:rsid w:val="00846802"/>
    <w:rsid w:val="008469E5"/>
    <w:rsid w:val="00846BE7"/>
    <w:rsid w:val="00846ED4"/>
    <w:rsid w:val="00847028"/>
    <w:rsid w:val="0084759D"/>
    <w:rsid w:val="00847743"/>
    <w:rsid w:val="00847771"/>
    <w:rsid w:val="00847938"/>
    <w:rsid w:val="00850188"/>
    <w:rsid w:val="00850593"/>
    <w:rsid w:val="00850902"/>
    <w:rsid w:val="008509CB"/>
    <w:rsid w:val="00850A8B"/>
    <w:rsid w:val="00850AB7"/>
    <w:rsid w:val="00850CCB"/>
    <w:rsid w:val="00850F12"/>
    <w:rsid w:val="00850FF6"/>
    <w:rsid w:val="00851123"/>
    <w:rsid w:val="008511B3"/>
    <w:rsid w:val="00851660"/>
    <w:rsid w:val="0085167E"/>
    <w:rsid w:val="00851689"/>
    <w:rsid w:val="008517CE"/>
    <w:rsid w:val="00851838"/>
    <w:rsid w:val="00851961"/>
    <w:rsid w:val="008519FA"/>
    <w:rsid w:val="00851F6F"/>
    <w:rsid w:val="00851F94"/>
    <w:rsid w:val="00852093"/>
    <w:rsid w:val="00852201"/>
    <w:rsid w:val="00852BD1"/>
    <w:rsid w:val="00852F31"/>
    <w:rsid w:val="00852F8D"/>
    <w:rsid w:val="008537BA"/>
    <w:rsid w:val="00853C0C"/>
    <w:rsid w:val="00853F3A"/>
    <w:rsid w:val="0085439A"/>
    <w:rsid w:val="0085446B"/>
    <w:rsid w:val="00854590"/>
    <w:rsid w:val="008546AB"/>
    <w:rsid w:val="0085470B"/>
    <w:rsid w:val="008548C6"/>
    <w:rsid w:val="00854A3C"/>
    <w:rsid w:val="00854BAD"/>
    <w:rsid w:val="0085528D"/>
    <w:rsid w:val="0085533C"/>
    <w:rsid w:val="0085537F"/>
    <w:rsid w:val="00855584"/>
    <w:rsid w:val="00855844"/>
    <w:rsid w:val="00855C28"/>
    <w:rsid w:val="0085603F"/>
    <w:rsid w:val="0085614D"/>
    <w:rsid w:val="0085626A"/>
    <w:rsid w:val="008564DB"/>
    <w:rsid w:val="00856527"/>
    <w:rsid w:val="00856690"/>
    <w:rsid w:val="0085690B"/>
    <w:rsid w:val="00856A1E"/>
    <w:rsid w:val="00856CBB"/>
    <w:rsid w:val="00856D36"/>
    <w:rsid w:val="00856E66"/>
    <w:rsid w:val="008570CD"/>
    <w:rsid w:val="00857454"/>
    <w:rsid w:val="00857812"/>
    <w:rsid w:val="00857961"/>
    <w:rsid w:val="00857B81"/>
    <w:rsid w:val="00857BB2"/>
    <w:rsid w:val="00857FD5"/>
    <w:rsid w:val="008604FF"/>
    <w:rsid w:val="008609A6"/>
    <w:rsid w:val="00860A45"/>
    <w:rsid w:val="00861374"/>
    <w:rsid w:val="0086157B"/>
    <w:rsid w:val="00861861"/>
    <w:rsid w:val="00861889"/>
    <w:rsid w:val="00861898"/>
    <w:rsid w:val="008618FE"/>
    <w:rsid w:val="00861E10"/>
    <w:rsid w:val="008621B1"/>
    <w:rsid w:val="0086227F"/>
    <w:rsid w:val="008624E0"/>
    <w:rsid w:val="00862614"/>
    <w:rsid w:val="00862B74"/>
    <w:rsid w:val="00862F15"/>
    <w:rsid w:val="008631B5"/>
    <w:rsid w:val="008631C4"/>
    <w:rsid w:val="0086326B"/>
    <w:rsid w:val="00863AA8"/>
    <w:rsid w:val="00863BCF"/>
    <w:rsid w:val="00863D42"/>
    <w:rsid w:val="00863D8C"/>
    <w:rsid w:val="00863ECD"/>
    <w:rsid w:val="00863FFB"/>
    <w:rsid w:val="0086406E"/>
    <w:rsid w:val="00864292"/>
    <w:rsid w:val="00864314"/>
    <w:rsid w:val="008644A0"/>
    <w:rsid w:val="008644A3"/>
    <w:rsid w:val="00864855"/>
    <w:rsid w:val="00864B5C"/>
    <w:rsid w:val="00864F43"/>
    <w:rsid w:val="00864FD8"/>
    <w:rsid w:val="0086512D"/>
    <w:rsid w:val="008652BE"/>
    <w:rsid w:val="008653E2"/>
    <w:rsid w:val="00865835"/>
    <w:rsid w:val="008658DD"/>
    <w:rsid w:val="00865AAF"/>
    <w:rsid w:val="00865BA7"/>
    <w:rsid w:val="00865FD0"/>
    <w:rsid w:val="00866473"/>
    <w:rsid w:val="0086672C"/>
    <w:rsid w:val="008669F1"/>
    <w:rsid w:val="00866A62"/>
    <w:rsid w:val="00866D61"/>
    <w:rsid w:val="00866E37"/>
    <w:rsid w:val="0086707C"/>
    <w:rsid w:val="008672AC"/>
    <w:rsid w:val="00867A9D"/>
    <w:rsid w:val="00867B5D"/>
    <w:rsid w:val="00867E10"/>
    <w:rsid w:val="008700C0"/>
    <w:rsid w:val="0087021B"/>
    <w:rsid w:val="0087024A"/>
    <w:rsid w:val="0087025F"/>
    <w:rsid w:val="00870D15"/>
    <w:rsid w:val="00870D2E"/>
    <w:rsid w:val="00870D40"/>
    <w:rsid w:val="008710B5"/>
    <w:rsid w:val="0087154F"/>
    <w:rsid w:val="00871925"/>
    <w:rsid w:val="00871E1B"/>
    <w:rsid w:val="00871F07"/>
    <w:rsid w:val="00871FE1"/>
    <w:rsid w:val="008720B4"/>
    <w:rsid w:val="00872161"/>
    <w:rsid w:val="00872217"/>
    <w:rsid w:val="00872A85"/>
    <w:rsid w:val="00872AD7"/>
    <w:rsid w:val="00872B0F"/>
    <w:rsid w:val="00872DB8"/>
    <w:rsid w:val="00872DC4"/>
    <w:rsid w:val="008730DE"/>
    <w:rsid w:val="008732F3"/>
    <w:rsid w:val="008733A1"/>
    <w:rsid w:val="008734A2"/>
    <w:rsid w:val="0087355B"/>
    <w:rsid w:val="00873691"/>
    <w:rsid w:val="0087370D"/>
    <w:rsid w:val="00873763"/>
    <w:rsid w:val="008738A6"/>
    <w:rsid w:val="008738E1"/>
    <w:rsid w:val="0087395F"/>
    <w:rsid w:val="00873964"/>
    <w:rsid w:val="00873C9A"/>
    <w:rsid w:val="00873D03"/>
    <w:rsid w:val="00873E36"/>
    <w:rsid w:val="00873F8F"/>
    <w:rsid w:val="00874193"/>
    <w:rsid w:val="00874425"/>
    <w:rsid w:val="0087456F"/>
    <w:rsid w:val="00874974"/>
    <w:rsid w:val="00874D72"/>
    <w:rsid w:val="00874E1A"/>
    <w:rsid w:val="00875249"/>
    <w:rsid w:val="008752C9"/>
    <w:rsid w:val="00875342"/>
    <w:rsid w:val="008753DD"/>
    <w:rsid w:val="00875441"/>
    <w:rsid w:val="00875526"/>
    <w:rsid w:val="0087558E"/>
    <w:rsid w:val="00875619"/>
    <w:rsid w:val="008757EF"/>
    <w:rsid w:val="00875A38"/>
    <w:rsid w:val="00875D57"/>
    <w:rsid w:val="008762B6"/>
    <w:rsid w:val="008763A8"/>
    <w:rsid w:val="008764A6"/>
    <w:rsid w:val="00876A25"/>
    <w:rsid w:val="00876F36"/>
    <w:rsid w:val="00877475"/>
    <w:rsid w:val="00877527"/>
    <w:rsid w:val="008777C6"/>
    <w:rsid w:val="0088023C"/>
    <w:rsid w:val="00880339"/>
    <w:rsid w:val="00880465"/>
    <w:rsid w:val="008806DA"/>
    <w:rsid w:val="00880BC7"/>
    <w:rsid w:val="00880BED"/>
    <w:rsid w:val="00880EB3"/>
    <w:rsid w:val="008814CD"/>
    <w:rsid w:val="00881978"/>
    <w:rsid w:val="00881AEC"/>
    <w:rsid w:val="00881F4D"/>
    <w:rsid w:val="00881FBC"/>
    <w:rsid w:val="00882023"/>
    <w:rsid w:val="00882234"/>
    <w:rsid w:val="00882594"/>
    <w:rsid w:val="008825DC"/>
    <w:rsid w:val="00882622"/>
    <w:rsid w:val="00882CCA"/>
    <w:rsid w:val="008830E7"/>
    <w:rsid w:val="0088335E"/>
    <w:rsid w:val="00883581"/>
    <w:rsid w:val="008835A4"/>
    <w:rsid w:val="008835FB"/>
    <w:rsid w:val="00883652"/>
    <w:rsid w:val="008837AE"/>
    <w:rsid w:val="0088391C"/>
    <w:rsid w:val="0088431C"/>
    <w:rsid w:val="00884324"/>
    <w:rsid w:val="008847BD"/>
    <w:rsid w:val="00884A7A"/>
    <w:rsid w:val="00884F48"/>
    <w:rsid w:val="0088514A"/>
    <w:rsid w:val="0088537B"/>
    <w:rsid w:val="008855C7"/>
    <w:rsid w:val="00885969"/>
    <w:rsid w:val="008859F2"/>
    <w:rsid w:val="00885C23"/>
    <w:rsid w:val="00885C3C"/>
    <w:rsid w:val="00885E00"/>
    <w:rsid w:val="00885F9D"/>
    <w:rsid w:val="00885FE1"/>
    <w:rsid w:val="0088604B"/>
    <w:rsid w:val="008860D1"/>
    <w:rsid w:val="008860FA"/>
    <w:rsid w:val="00886398"/>
    <w:rsid w:val="0088651E"/>
    <w:rsid w:val="0088653F"/>
    <w:rsid w:val="00886579"/>
    <w:rsid w:val="008867A5"/>
    <w:rsid w:val="008868D4"/>
    <w:rsid w:val="00886AFF"/>
    <w:rsid w:val="008871C1"/>
    <w:rsid w:val="008871CA"/>
    <w:rsid w:val="0088724F"/>
    <w:rsid w:val="00887431"/>
    <w:rsid w:val="0088764E"/>
    <w:rsid w:val="0088772E"/>
    <w:rsid w:val="00887890"/>
    <w:rsid w:val="00890030"/>
    <w:rsid w:val="00890415"/>
    <w:rsid w:val="00890498"/>
    <w:rsid w:val="008906DF"/>
    <w:rsid w:val="00890BFF"/>
    <w:rsid w:val="00890C88"/>
    <w:rsid w:val="0089105F"/>
    <w:rsid w:val="00891258"/>
    <w:rsid w:val="008913CA"/>
    <w:rsid w:val="008913DA"/>
    <w:rsid w:val="008918E0"/>
    <w:rsid w:val="00891964"/>
    <w:rsid w:val="008919AD"/>
    <w:rsid w:val="00891C28"/>
    <w:rsid w:val="00891CC2"/>
    <w:rsid w:val="00891D0E"/>
    <w:rsid w:val="00891D93"/>
    <w:rsid w:val="00891DBC"/>
    <w:rsid w:val="00891DE2"/>
    <w:rsid w:val="00892399"/>
    <w:rsid w:val="008923FF"/>
    <w:rsid w:val="0089288E"/>
    <w:rsid w:val="00892A64"/>
    <w:rsid w:val="00892BDE"/>
    <w:rsid w:val="00892EF7"/>
    <w:rsid w:val="0089322E"/>
    <w:rsid w:val="00893593"/>
    <w:rsid w:val="008937BA"/>
    <w:rsid w:val="00893ABC"/>
    <w:rsid w:val="00893D54"/>
    <w:rsid w:val="00893D71"/>
    <w:rsid w:val="00893DF3"/>
    <w:rsid w:val="00894365"/>
    <w:rsid w:val="008944B5"/>
    <w:rsid w:val="00894717"/>
    <w:rsid w:val="00895121"/>
    <w:rsid w:val="008953FC"/>
    <w:rsid w:val="0089578F"/>
    <w:rsid w:val="00895B33"/>
    <w:rsid w:val="00895CA9"/>
    <w:rsid w:val="00895CB8"/>
    <w:rsid w:val="00896290"/>
    <w:rsid w:val="0089644A"/>
    <w:rsid w:val="008967D0"/>
    <w:rsid w:val="008970E7"/>
    <w:rsid w:val="00897105"/>
    <w:rsid w:val="00897182"/>
    <w:rsid w:val="0089772C"/>
    <w:rsid w:val="008977E8"/>
    <w:rsid w:val="00897874"/>
    <w:rsid w:val="00897B4E"/>
    <w:rsid w:val="00897B9D"/>
    <w:rsid w:val="00897BAF"/>
    <w:rsid w:val="008A0151"/>
    <w:rsid w:val="008A0152"/>
    <w:rsid w:val="008A01FB"/>
    <w:rsid w:val="008A0361"/>
    <w:rsid w:val="008A053F"/>
    <w:rsid w:val="008A08CD"/>
    <w:rsid w:val="008A0D31"/>
    <w:rsid w:val="008A1216"/>
    <w:rsid w:val="008A12D2"/>
    <w:rsid w:val="008A184A"/>
    <w:rsid w:val="008A19CA"/>
    <w:rsid w:val="008A1C69"/>
    <w:rsid w:val="008A1E99"/>
    <w:rsid w:val="008A2071"/>
    <w:rsid w:val="008A2182"/>
    <w:rsid w:val="008A22B2"/>
    <w:rsid w:val="008A233A"/>
    <w:rsid w:val="008A25DB"/>
    <w:rsid w:val="008A2629"/>
    <w:rsid w:val="008A2858"/>
    <w:rsid w:val="008A28B4"/>
    <w:rsid w:val="008A2ACB"/>
    <w:rsid w:val="008A2D47"/>
    <w:rsid w:val="008A2EAA"/>
    <w:rsid w:val="008A2EE4"/>
    <w:rsid w:val="008A30A2"/>
    <w:rsid w:val="008A3AAF"/>
    <w:rsid w:val="008A3B47"/>
    <w:rsid w:val="008A3CD8"/>
    <w:rsid w:val="008A3CFB"/>
    <w:rsid w:val="008A3DD8"/>
    <w:rsid w:val="008A3F08"/>
    <w:rsid w:val="008A4057"/>
    <w:rsid w:val="008A4152"/>
    <w:rsid w:val="008A4170"/>
    <w:rsid w:val="008A42C2"/>
    <w:rsid w:val="008A4302"/>
    <w:rsid w:val="008A4788"/>
    <w:rsid w:val="008A4804"/>
    <w:rsid w:val="008A4905"/>
    <w:rsid w:val="008A4C17"/>
    <w:rsid w:val="008A4D44"/>
    <w:rsid w:val="008A4D76"/>
    <w:rsid w:val="008A5011"/>
    <w:rsid w:val="008A5127"/>
    <w:rsid w:val="008A51EA"/>
    <w:rsid w:val="008A5451"/>
    <w:rsid w:val="008A547B"/>
    <w:rsid w:val="008A55C4"/>
    <w:rsid w:val="008A57E7"/>
    <w:rsid w:val="008A5C3F"/>
    <w:rsid w:val="008A5CBE"/>
    <w:rsid w:val="008A5F8F"/>
    <w:rsid w:val="008A6033"/>
    <w:rsid w:val="008A610F"/>
    <w:rsid w:val="008A625C"/>
    <w:rsid w:val="008A63F6"/>
    <w:rsid w:val="008A6607"/>
    <w:rsid w:val="008A6616"/>
    <w:rsid w:val="008A6A74"/>
    <w:rsid w:val="008A6BE8"/>
    <w:rsid w:val="008A71AB"/>
    <w:rsid w:val="008A742A"/>
    <w:rsid w:val="008A752A"/>
    <w:rsid w:val="008A7551"/>
    <w:rsid w:val="008A7677"/>
    <w:rsid w:val="008B0098"/>
    <w:rsid w:val="008B025A"/>
    <w:rsid w:val="008B03E4"/>
    <w:rsid w:val="008B0560"/>
    <w:rsid w:val="008B0708"/>
    <w:rsid w:val="008B0A16"/>
    <w:rsid w:val="008B0BE4"/>
    <w:rsid w:val="008B12F7"/>
    <w:rsid w:val="008B1412"/>
    <w:rsid w:val="008B185E"/>
    <w:rsid w:val="008B1CCE"/>
    <w:rsid w:val="008B1EBC"/>
    <w:rsid w:val="008B20DF"/>
    <w:rsid w:val="008B21A1"/>
    <w:rsid w:val="008B2408"/>
    <w:rsid w:val="008B2720"/>
    <w:rsid w:val="008B2C3D"/>
    <w:rsid w:val="008B37AB"/>
    <w:rsid w:val="008B3A0E"/>
    <w:rsid w:val="008B3B16"/>
    <w:rsid w:val="008B3D5B"/>
    <w:rsid w:val="008B4089"/>
    <w:rsid w:val="008B40A6"/>
    <w:rsid w:val="008B40D3"/>
    <w:rsid w:val="008B4162"/>
    <w:rsid w:val="008B43D9"/>
    <w:rsid w:val="008B4724"/>
    <w:rsid w:val="008B49C5"/>
    <w:rsid w:val="008B4C3B"/>
    <w:rsid w:val="008B4DDD"/>
    <w:rsid w:val="008B52B8"/>
    <w:rsid w:val="008B52E6"/>
    <w:rsid w:val="008B52FF"/>
    <w:rsid w:val="008B543B"/>
    <w:rsid w:val="008B54DF"/>
    <w:rsid w:val="008B5534"/>
    <w:rsid w:val="008B5698"/>
    <w:rsid w:val="008B57FD"/>
    <w:rsid w:val="008B5D3C"/>
    <w:rsid w:val="008B5E8B"/>
    <w:rsid w:val="008B61EC"/>
    <w:rsid w:val="008B650F"/>
    <w:rsid w:val="008B698C"/>
    <w:rsid w:val="008B69A6"/>
    <w:rsid w:val="008B6B81"/>
    <w:rsid w:val="008B7157"/>
    <w:rsid w:val="008B717C"/>
    <w:rsid w:val="008B71AE"/>
    <w:rsid w:val="008B73D5"/>
    <w:rsid w:val="008B7402"/>
    <w:rsid w:val="008B75CD"/>
    <w:rsid w:val="008B7CFE"/>
    <w:rsid w:val="008B7D12"/>
    <w:rsid w:val="008B7FA0"/>
    <w:rsid w:val="008C04B6"/>
    <w:rsid w:val="008C082D"/>
    <w:rsid w:val="008C0B6B"/>
    <w:rsid w:val="008C0BBE"/>
    <w:rsid w:val="008C0CE5"/>
    <w:rsid w:val="008C0D55"/>
    <w:rsid w:val="008C1005"/>
    <w:rsid w:val="008C10FC"/>
    <w:rsid w:val="008C1187"/>
    <w:rsid w:val="008C12FC"/>
    <w:rsid w:val="008C130A"/>
    <w:rsid w:val="008C138D"/>
    <w:rsid w:val="008C1455"/>
    <w:rsid w:val="008C14DC"/>
    <w:rsid w:val="008C1591"/>
    <w:rsid w:val="008C17A6"/>
    <w:rsid w:val="008C180F"/>
    <w:rsid w:val="008C1CD7"/>
    <w:rsid w:val="008C1D87"/>
    <w:rsid w:val="008C25BE"/>
    <w:rsid w:val="008C27EB"/>
    <w:rsid w:val="008C297A"/>
    <w:rsid w:val="008C2980"/>
    <w:rsid w:val="008C2AD3"/>
    <w:rsid w:val="008C2E91"/>
    <w:rsid w:val="008C2F58"/>
    <w:rsid w:val="008C3140"/>
    <w:rsid w:val="008C33BC"/>
    <w:rsid w:val="008C3744"/>
    <w:rsid w:val="008C37CD"/>
    <w:rsid w:val="008C3BCC"/>
    <w:rsid w:val="008C3C69"/>
    <w:rsid w:val="008C3CE1"/>
    <w:rsid w:val="008C3D40"/>
    <w:rsid w:val="008C4025"/>
    <w:rsid w:val="008C4899"/>
    <w:rsid w:val="008C4E98"/>
    <w:rsid w:val="008C52CD"/>
    <w:rsid w:val="008C533F"/>
    <w:rsid w:val="008C537D"/>
    <w:rsid w:val="008C53AC"/>
    <w:rsid w:val="008C5507"/>
    <w:rsid w:val="008C5757"/>
    <w:rsid w:val="008C5AF8"/>
    <w:rsid w:val="008C5EDB"/>
    <w:rsid w:val="008C5FFB"/>
    <w:rsid w:val="008C61C8"/>
    <w:rsid w:val="008C62F3"/>
    <w:rsid w:val="008C6384"/>
    <w:rsid w:val="008C6425"/>
    <w:rsid w:val="008C650A"/>
    <w:rsid w:val="008C65B0"/>
    <w:rsid w:val="008C69D8"/>
    <w:rsid w:val="008C69E0"/>
    <w:rsid w:val="008C6B5A"/>
    <w:rsid w:val="008C6E8E"/>
    <w:rsid w:val="008C6EB2"/>
    <w:rsid w:val="008C7261"/>
    <w:rsid w:val="008C7A79"/>
    <w:rsid w:val="008C7EB5"/>
    <w:rsid w:val="008D0263"/>
    <w:rsid w:val="008D02E4"/>
    <w:rsid w:val="008D041A"/>
    <w:rsid w:val="008D070E"/>
    <w:rsid w:val="008D07B2"/>
    <w:rsid w:val="008D0BDE"/>
    <w:rsid w:val="008D0DC1"/>
    <w:rsid w:val="008D104B"/>
    <w:rsid w:val="008D128B"/>
    <w:rsid w:val="008D13FC"/>
    <w:rsid w:val="008D1591"/>
    <w:rsid w:val="008D1BA6"/>
    <w:rsid w:val="008D1BE8"/>
    <w:rsid w:val="008D1BF8"/>
    <w:rsid w:val="008D1E15"/>
    <w:rsid w:val="008D1EC1"/>
    <w:rsid w:val="008D220F"/>
    <w:rsid w:val="008D230E"/>
    <w:rsid w:val="008D2591"/>
    <w:rsid w:val="008D266B"/>
    <w:rsid w:val="008D273F"/>
    <w:rsid w:val="008D2891"/>
    <w:rsid w:val="008D2F09"/>
    <w:rsid w:val="008D3140"/>
    <w:rsid w:val="008D3252"/>
    <w:rsid w:val="008D3387"/>
    <w:rsid w:val="008D340E"/>
    <w:rsid w:val="008D375B"/>
    <w:rsid w:val="008D39CF"/>
    <w:rsid w:val="008D3A18"/>
    <w:rsid w:val="008D3C83"/>
    <w:rsid w:val="008D413B"/>
    <w:rsid w:val="008D42A4"/>
    <w:rsid w:val="008D436B"/>
    <w:rsid w:val="008D43CB"/>
    <w:rsid w:val="008D4599"/>
    <w:rsid w:val="008D4884"/>
    <w:rsid w:val="008D488B"/>
    <w:rsid w:val="008D4F29"/>
    <w:rsid w:val="008D5239"/>
    <w:rsid w:val="008D5408"/>
    <w:rsid w:val="008D564E"/>
    <w:rsid w:val="008D574C"/>
    <w:rsid w:val="008D5799"/>
    <w:rsid w:val="008D582B"/>
    <w:rsid w:val="008D59BE"/>
    <w:rsid w:val="008D5EFF"/>
    <w:rsid w:val="008D62D3"/>
    <w:rsid w:val="008D62D5"/>
    <w:rsid w:val="008D6512"/>
    <w:rsid w:val="008D65AC"/>
    <w:rsid w:val="008D69B6"/>
    <w:rsid w:val="008D6AE8"/>
    <w:rsid w:val="008D6C60"/>
    <w:rsid w:val="008D6E2E"/>
    <w:rsid w:val="008D7399"/>
    <w:rsid w:val="008D745E"/>
    <w:rsid w:val="008D763C"/>
    <w:rsid w:val="008D7B35"/>
    <w:rsid w:val="008D7EF7"/>
    <w:rsid w:val="008D7F91"/>
    <w:rsid w:val="008E0022"/>
    <w:rsid w:val="008E0365"/>
    <w:rsid w:val="008E0386"/>
    <w:rsid w:val="008E03EE"/>
    <w:rsid w:val="008E048E"/>
    <w:rsid w:val="008E081B"/>
    <w:rsid w:val="008E0B3B"/>
    <w:rsid w:val="008E0DB9"/>
    <w:rsid w:val="008E0E61"/>
    <w:rsid w:val="008E0FEB"/>
    <w:rsid w:val="008E13C7"/>
    <w:rsid w:val="008E1847"/>
    <w:rsid w:val="008E1A09"/>
    <w:rsid w:val="008E1E59"/>
    <w:rsid w:val="008E1FA6"/>
    <w:rsid w:val="008E236B"/>
    <w:rsid w:val="008E285C"/>
    <w:rsid w:val="008E2AEF"/>
    <w:rsid w:val="008E2C75"/>
    <w:rsid w:val="008E2E22"/>
    <w:rsid w:val="008E2ED5"/>
    <w:rsid w:val="008E37E4"/>
    <w:rsid w:val="008E38AD"/>
    <w:rsid w:val="008E3E04"/>
    <w:rsid w:val="008E3ECE"/>
    <w:rsid w:val="008E4308"/>
    <w:rsid w:val="008E43D6"/>
    <w:rsid w:val="008E457E"/>
    <w:rsid w:val="008E459C"/>
    <w:rsid w:val="008E460E"/>
    <w:rsid w:val="008E46CE"/>
    <w:rsid w:val="008E4762"/>
    <w:rsid w:val="008E4AB2"/>
    <w:rsid w:val="008E4CFC"/>
    <w:rsid w:val="008E4D5F"/>
    <w:rsid w:val="008E4D69"/>
    <w:rsid w:val="008E50CC"/>
    <w:rsid w:val="008E513D"/>
    <w:rsid w:val="008E54B4"/>
    <w:rsid w:val="008E583E"/>
    <w:rsid w:val="008E588B"/>
    <w:rsid w:val="008E59BD"/>
    <w:rsid w:val="008E5A45"/>
    <w:rsid w:val="008E6310"/>
    <w:rsid w:val="008E675D"/>
    <w:rsid w:val="008E6E4C"/>
    <w:rsid w:val="008E6FE8"/>
    <w:rsid w:val="008E71D4"/>
    <w:rsid w:val="008E7252"/>
    <w:rsid w:val="008E73DE"/>
    <w:rsid w:val="008E7BA4"/>
    <w:rsid w:val="008E7F6E"/>
    <w:rsid w:val="008F02C3"/>
    <w:rsid w:val="008F05D1"/>
    <w:rsid w:val="008F06FA"/>
    <w:rsid w:val="008F0829"/>
    <w:rsid w:val="008F085F"/>
    <w:rsid w:val="008F0899"/>
    <w:rsid w:val="008F08FE"/>
    <w:rsid w:val="008F0909"/>
    <w:rsid w:val="008F095C"/>
    <w:rsid w:val="008F0A26"/>
    <w:rsid w:val="008F0FF7"/>
    <w:rsid w:val="008F120B"/>
    <w:rsid w:val="008F12B9"/>
    <w:rsid w:val="008F1408"/>
    <w:rsid w:val="008F1B25"/>
    <w:rsid w:val="008F1C21"/>
    <w:rsid w:val="008F23F2"/>
    <w:rsid w:val="008F2503"/>
    <w:rsid w:val="008F27DB"/>
    <w:rsid w:val="008F2830"/>
    <w:rsid w:val="008F29BE"/>
    <w:rsid w:val="008F2F86"/>
    <w:rsid w:val="008F348C"/>
    <w:rsid w:val="008F37D0"/>
    <w:rsid w:val="008F386A"/>
    <w:rsid w:val="008F39C0"/>
    <w:rsid w:val="008F3AE3"/>
    <w:rsid w:val="008F4BA1"/>
    <w:rsid w:val="008F4D43"/>
    <w:rsid w:val="008F5296"/>
    <w:rsid w:val="008F59B6"/>
    <w:rsid w:val="008F5AA0"/>
    <w:rsid w:val="008F5B78"/>
    <w:rsid w:val="008F5C51"/>
    <w:rsid w:val="008F5FD5"/>
    <w:rsid w:val="008F5FE5"/>
    <w:rsid w:val="008F60D9"/>
    <w:rsid w:val="008F62CD"/>
    <w:rsid w:val="008F69DF"/>
    <w:rsid w:val="008F6C38"/>
    <w:rsid w:val="008F6D7D"/>
    <w:rsid w:val="008F6E65"/>
    <w:rsid w:val="008F6ECF"/>
    <w:rsid w:val="008F703B"/>
    <w:rsid w:val="008F7056"/>
    <w:rsid w:val="008F7116"/>
    <w:rsid w:val="008F76D3"/>
    <w:rsid w:val="008F77AB"/>
    <w:rsid w:val="008F7856"/>
    <w:rsid w:val="008F790C"/>
    <w:rsid w:val="008F794C"/>
    <w:rsid w:val="008F7A35"/>
    <w:rsid w:val="008F7A39"/>
    <w:rsid w:val="008F7B9E"/>
    <w:rsid w:val="00900567"/>
    <w:rsid w:val="00900710"/>
    <w:rsid w:val="0090085A"/>
    <w:rsid w:val="0090095D"/>
    <w:rsid w:val="00900B1E"/>
    <w:rsid w:val="00900B38"/>
    <w:rsid w:val="00900C00"/>
    <w:rsid w:val="00900E1C"/>
    <w:rsid w:val="00901122"/>
    <w:rsid w:val="00901692"/>
    <w:rsid w:val="00901799"/>
    <w:rsid w:val="00901C29"/>
    <w:rsid w:val="00901C80"/>
    <w:rsid w:val="00901CA1"/>
    <w:rsid w:val="00901CEE"/>
    <w:rsid w:val="009020F8"/>
    <w:rsid w:val="009022C5"/>
    <w:rsid w:val="00902566"/>
    <w:rsid w:val="00902670"/>
    <w:rsid w:val="00902B32"/>
    <w:rsid w:val="00902C79"/>
    <w:rsid w:val="00902D8A"/>
    <w:rsid w:val="00902F99"/>
    <w:rsid w:val="0090322F"/>
    <w:rsid w:val="009033DB"/>
    <w:rsid w:val="00903A83"/>
    <w:rsid w:val="00903B1E"/>
    <w:rsid w:val="00904293"/>
    <w:rsid w:val="00904294"/>
    <w:rsid w:val="009042C1"/>
    <w:rsid w:val="0090451E"/>
    <w:rsid w:val="00904A7C"/>
    <w:rsid w:val="00904B45"/>
    <w:rsid w:val="00904CFC"/>
    <w:rsid w:val="00904D84"/>
    <w:rsid w:val="0090558C"/>
    <w:rsid w:val="00905897"/>
    <w:rsid w:val="00905C98"/>
    <w:rsid w:val="00906062"/>
    <w:rsid w:val="00906594"/>
    <w:rsid w:val="00906778"/>
    <w:rsid w:val="00907234"/>
    <w:rsid w:val="0090791B"/>
    <w:rsid w:val="00907B50"/>
    <w:rsid w:val="00907CC0"/>
    <w:rsid w:val="00907DB9"/>
    <w:rsid w:val="00907FCB"/>
    <w:rsid w:val="0091041F"/>
    <w:rsid w:val="0091051A"/>
    <w:rsid w:val="009109E6"/>
    <w:rsid w:val="00910E8D"/>
    <w:rsid w:val="00910F9E"/>
    <w:rsid w:val="00910FB2"/>
    <w:rsid w:val="009111B0"/>
    <w:rsid w:val="009113EC"/>
    <w:rsid w:val="00911534"/>
    <w:rsid w:val="0091159D"/>
    <w:rsid w:val="009116F8"/>
    <w:rsid w:val="00911D34"/>
    <w:rsid w:val="0091203D"/>
    <w:rsid w:val="009124EE"/>
    <w:rsid w:val="00912A1E"/>
    <w:rsid w:val="00912CD3"/>
    <w:rsid w:val="00912E51"/>
    <w:rsid w:val="00912F3E"/>
    <w:rsid w:val="00912F49"/>
    <w:rsid w:val="00912FB4"/>
    <w:rsid w:val="0091304A"/>
    <w:rsid w:val="0091346F"/>
    <w:rsid w:val="00913517"/>
    <w:rsid w:val="009138C3"/>
    <w:rsid w:val="00913A5F"/>
    <w:rsid w:val="00914019"/>
    <w:rsid w:val="009143B1"/>
    <w:rsid w:val="00915906"/>
    <w:rsid w:val="00916059"/>
    <w:rsid w:val="0091611C"/>
    <w:rsid w:val="00916431"/>
    <w:rsid w:val="00916750"/>
    <w:rsid w:val="00916A22"/>
    <w:rsid w:val="00916E09"/>
    <w:rsid w:val="0091738B"/>
    <w:rsid w:val="00917812"/>
    <w:rsid w:val="009178B7"/>
    <w:rsid w:val="00917B92"/>
    <w:rsid w:val="00917C5B"/>
    <w:rsid w:val="00917D26"/>
    <w:rsid w:val="00917D9F"/>
    <w:rsid w:val="00917DCD"/>
    <w:rsid w:val="00917FA3"/>
    <w:rsid w:val="009203A6"/>
    <w:rsid w:val="0092080C"/>
    <w:rsid w:val="00920AC8"/>
    <w:rsid w:val="00920BB0"/>
    <w:rsid w:val="00920C09"/>
    <w:rsid w:val="00920C60"/>
    <w:rsid w:val="00920F36"/>
    <w:rsid w:val="00921114"/>
    <w:rsid w:val="00921327"/>
    <w:rsid w:val="009216F9"/>
    <w:rsid w:val="0092177D"/>
    <w:rsid w:val="00921EB7"/>
    <w:rsid w:val="00921F1B"/>
    <w:rsid w:val="0092248E"/>
    <w:rsid w:val="009227D7"/>
    <w:rsid w:val="009228E6"/>
    <w:rsid w:val="00922EBB"/>
    <w:rsid w:val="00923A79"/>
    <w:rsid w:val="00923B11"/>
    <w:rsid w:val="00923D03"/>
    <w:rsid w:val="00923D63"/>
    <w:rsid w:val="00923F0A"/>
    <w:rsid w:val="0092434B"/>
    <w:rsid w:val="00924754"/>
    <w:rsid w:val="00924781"/>
    <w:rsid w:val="00924A69"/>
    <w:rsid w:val="009251A9"/>
    <w:rsid w:val="009251D2"/>
    <w:rsid w:val="00925385"/>
    <w:rsid w:val="0092590B"/>
    <w:rsid w:val="00925923"/>
    <w:rsid w:val="009259E4"/>
    <w:rsid w:val="00925D71"/>
    <w:rsid w:val="009267A5"/>
    <w:rsid w:val="0092689A"/>
    <w:rsid w:val="00926C07"/>
    <w:rsid w:val="00926E47"/>
    <w:rsid w:val="009270F8"/>
    <w:rsid w:val="009271A8"/>
    <w:rsid w:val="009273A4"/>
    <w:rsid w:val="009273DE"/>
    <w:rsid w:val="00927420"/>
    <w:rsid w:val="00927429"/>
    <w:rsid w:val="0092779D"/>
    <w:rsid w:val="00927AD5"/>
    <w:rsid w:val="00927CB5"/>
    <w:rsid w:val="00927D94"/>
    <w:rsid w:val="009301E1"/>
    <w:rsid w:val="0093027A"/>
    <w:rsid w:val="009304C1"/>
    <w:rsid w:val="009304C2"/>
    <w:rsid w:val="009306D5"/>
    <w:rsid w:val="009306EF"/>
    <w:rsid w:val="00930742"/>
    <w:rsid w:val="00930E4C"/>
    <w:rsid w:val="00931077"/>
    <w:rsid w:val="009310E4"/>
    <w:rsid w:val="009312F8"/>
    <w:rsid w:val="0093136E"/>
    <w:rsid w:val="00931540"/>
    <w:rsid w:val="00931934"/>
    <w:rsid w:val="00931ABA"/>
    <w:rsid w:val="00931B21"/>
    <w:rsid w:val="00931C49"/>
    <w:rsid w:val="00932312"/>
    <w:rsid w:val="00932363"/>
    <w:rsid w:val="009325ED"/>
    <w:rsid w:val="00932617"/>
    <w:rsid w:val="00932730"/>
    <w:rsid w:val="00932841"/>
    <w:rsid w:val="00932845"/>
    <w:rsid w:val="00932D8D"/>
    <w:rsid w:val="009333AB"/>
    <w:rsid w:val="00933868"/>
    <w:rsid w:val="00933B60"/>
    <w:rsid w:val="00933B90"/>
    <w:rsid w:val="00933E20"/>
    <w:rsid w:val="0093452A"/>
    <w:rsid w:val="0093493A"/>
    <w:rsid w:val="00934A9E"/>
    <w:rsid w:val="00934D36"/>
    <w:rsid w:val="00934E9C"/>
    <w:rsid w:val="00934EA0"/>
    <w:rsid w:val="00934FED"/>
    <w:rsid w:val="009351D2"/>
    <w:rsid w:val="0093522B"/>
    <w:rsid w:val="00935369"/>
    <w:rsid w:val="0093552F"/>
    <w:rsid w:val="00935889"/>
    <w:rsid w:val="0093590E"/>
    <w:rsid w:val="00935927"/>
    <w:rsid w:val="00935B0E"/>
    <w:rsid w:val="00935C0E"/>
    <w:rsid w:val="00935C37"/>
    <w:rsid w:val="00935D17"/>
    <w:rsid w:val="00935D56"/>
    <w:rsid w:val="0093603E"/>
    <w:rsid w:val="00936174"/>
    <w:rsid w:val="009361D0"/>
    <w:rsid w:val="00936722"/>
    <w:rsid w:val="00936951"/>
    <w:rsid w:val="00936A33"/>
    <w:rsid w:val="00936ACC"/>
    <w:rsid w:val="00936FF6"/>
    <w:rsid w:val="0093717F"/>
    <w:rsid w:val="00937321"/>
    <w:rsid w:val="00937328"/>
    <w:rsid w:val="0093742A"/>
    <w:rsid w:val="0093789D"/>
    <w:rsid w:val="00937B11"/>
    <w:rsid w:val="00937C1C"/>
    <w:rsid w:val="00937EE8"/>
    <w:rsid w:val="00940206"/>
    <w:rsid w:val="0094061B"/>
    <w:rsid w:val="00940915"/>
    <w:rsid w:val="00940A05"/>
    <w:rsid w:val="00940B21"/>
    <w:rsid w:val="00940BF8"/>
    <w:rsid w:val="00940CD8"/>
    <w:rsid w:val="00940D4A"/>
    <w:rsid w:val="009413B6"/>
    <w:rsid w:val="0094154F"/>
    <w:rsid w:val="00941B14"/>
    <w:rsid w:val="00941EB7"/>
    <w:rsid w:val="00941FE3"/>
    <w:rsid w:val="00942428"/>
    <w:rsid w:val="00942451"/>
    <w:rsid w:val="009425D2"/>
    <w:rsid w:val="00942798"/>
    <w:rsid w:val="0094282E"/>
    <w:rsid w:val="009429A5"/>
    <w:rsid w:val="009429DA"/>
    <w:rsid w:val="00942A00"/>
    <w:rsid w:val="00942BA5"/>
    <w:rsid w:val="009432A4"/>
    <w:rsid w:val="009435AC"/>
    <w:rsid w:val="00943B89"/>
    <w:rsid w:val="00943BD0"/>
    <w:rsid w:val="00943CEF"/>
    <w:rsid w:val="00943F82"/>
    <w:rsid w:val="0094414B"/>
    <w:rsid w:val="009442FF"/>
    <w:rsid w:val="009445CE"/>
    <w:rsid w:val="00944866"/>
    <w:rsid w:val="00944EA9"/>
    <w:rsid w:val="00945335"/>
    <w:rsid w:val="009453B9"/>
    <w:rsid w:val="009459D0"/>
    <w:rsid w:val="00945CC7"/>
    <w:rsid w:val="00945DFE"/>
    <w:rsid w:val="00945E33"/>
    <w:rsid w:val="00945E87"/>
    <w:rsid w:val="009461AB"/>
    <w:rsid w:val="00946257"/>
    <w:rsid w:val="009463C6"/>
    <w:rsid w:val="0094653F"/>
    <w:rsid w:val="00946B84"/>
    <w:rsid w:val="00946DA9"/>
    <w:rsid w:val="00946E4E"/>
    <w:rsid w:val="00946E77"/>
    <w:rsid w:val="00947535"/>
    <w:rsid w:val="00947715"/>
    <w:rsid w:val="00947ADD"/>
    <w:rsid w:val="00947EE1"/>
    <w:rsid w:val="00947F38"/>
    <w:rsid w:val="00947F6A"/>
    <w:rsid w:val="0095007E"/>
    <w:rsid w:val="00950196"/>
    <w:rsid w:val="00950C8E"/>
    <w:rsid w:val="00951141"/>
    <w:rsid w:val="00951290"/>
    <w:rsid w:val="00951418"/>
    <w:rsid w:val="0095149E"/>
    <w:rsid w:val="00951D0F"/>
    <w:rsid w:val="00951F08"/>
    <w:rsid w:val="00952188"/>
    <w:rsid w:val="00952355"/>
    <w:rsid w:val="00952AF4"/>
    <w:rsid w:val="00952B5D"/>
    <w:rsid w:val="00952BA6"/>
    <w:rsid w:val="009533D0"/>
    <w:rsid w:val="00953441"/>
    <w:rsid w:val="009536FD"/>
    <w:rsid w:val="009537D5"/>
    <w:rsid w:val="00953810"/>
    <w:rsid w:val="00953BBD"/>
    <w:rsid w:val="00953EA9"/>
    <w:rsid w:val="00953FDB"/>
    <w:rsid w:val="00954045"/>
    <w:rsid w:val="00954062"/>
    <w:rsid w:val="00954079"/>
    <w:rsid w:val="00954333"/>
    <w:rsid w:val="0095461C"/>
    <w:rsid w:val="00954647"/>
    <w:rsid w:val="009548DE"/>
    <w:rsid w:val="00954A07"/>
    <w:rsid w:val="00954B4E"/>
    <w:rsid w:val="00954B64"/>
    <w:rsid w:val="00954BDD"/>
    <w:rsid w:val="00954DD4"/>
    <w:rsid w:val="00954EF5"/>
    <w:rsid w:val="009550D4"/>
    <w:rsid w:val="009556F9"/>
    <w:rsid w:val="00955BA8"/>
    <w:rsid w:val="00955D60"/>
    <w:rsid w:val="00955E95"/>
    <w:rsid w:val="009563C0"/>
    <w:rsid w:val="009569D2"/>
    <w:rsid w:val="00956A72"/>
    <w:rsid w:val="00956CAF"/>
    <w:rsid w:val="00956DA7"/>
    <w:rsid w:val="00956E2E"/>
    <w:rsid w:val="00956EA6"/>
    <w:rsid w:val="00956FBB"/>
    <w:rsid w:val="00957189"/>
    <w:rsid w:val="009573F5"/>
    <w:rsid w:val="00957795"/>
    <w:rsid w:val="00957815"/>
    <w:rsid w:val="00957852"/>
    <w:rsid w:val="009578F9"/>
    <w:rsid w:val="009579E7"/>
    <w:rsid w:val="00957E09"/>
    <w:rsid w:val="00957EA8"/>
    <w:rsid w:val="00960124"/>
    <w:rsid w:val="009602C4"/>
    <w:rsid w:val="00960396"/>
    <w:rsid w:val="00960482"/>
    <w:rsid w:val="00960505"/>
    <w:rsid w:val="00960648"/>
    <w:rsid w:val="00960832"/>
    <w:rsid w:val="009608E8"/>
    <w:rsid w:val="00960DA0"/>
    <w:rsid w:val="00960DB8"/>
    <w:rsid w:val="00960EE8"/>
    <w:rsid w:val="00961620"/>
    <w:rsid w:val="0096195E"/>
    <w:rsid w:val="00961AEC"/>
    <w:rsid w:val="00961F87"/>
    <w:rsid w:val="009621D7"/>
    <w:rsid w:val="0096225E"/>
    <w:rsid w:val="009624AA"/>
    <w:rsid w:val="009626C7"/>
    <w:rsid w:val="00962992"/>
    <w:rsid w:val="0096299D"/>
    <w:rsid w:val="00962A8D"/>
    <w:rsid w:val="00962C53"/>
    <w:rsid w:val="00963004"/>
    <w:rsid w:val="00963070"/>
    <w:rsid w:val="009632E4"/>
    <w:rsid w:val="0096335B"/>
    <w:rsid w:val="00963381"/>
    <w:rsid w:val="009633CF"/>
    <w:rsid w:val="00963454"/>
    <w:rsid w:val="009637A1"/>
    <w:rsid w:val="00963803"/>
    <w:rsid w:val="00963A6B"/>
    <w:rsid w:val="00963C5B"/>
    <w:rsid w:val="00964424"/>
    <w:rsid w:val="00964552"/>
    <w:rsid w:val="00964648"/>
    <w:rsid w:val="009648C6"/>
    <w:rsid w:val="009648CA"/>
    <w:rsid w:val="00964AB2"/>
    <w:rsid w:val="00964AB5"/>
    <w:rsid w:val="00964C63"/>
    <w:rsid w:val="00964EA0"/>
    <w:rsid w:val="00964F43"/>
    <w:rsid w:val="0096501C"/>
    <w:rsid w:val="00965037"/>
    <w:rsid w:val="00965319"/>
    <w:rsid w:val="00965477"/>
    <w:rsid w:val="00965486"/>
    <w:rsid w:val="00965660"/>
    <w:rsid w:val="0096567C"/>
    <w:rsid w:val="00965692"/>
    <w:rsid w:val="00965C6A"/>
    <w:rsid w:val="00966107"/>
    <w:rsid w:val="0096629A"/>
    <w:rsid w:val="009662ED"/>
    <w:rsid w:val="0096638C"/>
    <w:rsid w:val="0096662F"/>
    <w:rsid w:val="00966796"/>
    <w:rsid w:val="009667CD"/>
    <w:rsid w:val="00966912"/>
    <w:rsid w:val="00966A0E"/>
    <w:rsid w:val="00966C1C"/>
    <w:rsid w:val="00967869"/>
    <w:rsid w:val="0096792B"/>
    <w:rsid w:val="00967AEB"/>
    <w:rsid w:val="00967D15"/>
    <w:rsid w:val="00967DC1"/>
    <w:rsid w:val="00967FAC"/>
    <w:rsid w:val="00970331"/>
    <w:rsid w:val="009703A5"/>
    <w:rsid w:val="00970720"/>
    <w:rsid w:val="0097076E"/>
    <w:rsid w:val="00970841"/>
    <w:rsid w:val="00970C4E"/>
    <w:rsid w:val="0097114E"/>
    <w:rsid w:val="009712AE"/>
    <w:rsid w:val="00971549"/>
    <w:rsid w:val="0097158D"/>
    <w:rsid w:val="00971699"/>
    <w:rsid w:val="009717AA"/>
    <w:rsid w:val="0097195F"/>
    <w:rsid w:val="00971AF2"/>
    <w:rsid w:val="00971F68"/>
    <w:rsid w:val="0097213E"/>
    <w:rsid w:val="00972296"/>
    <w:rsid w:val="009725E8"/>
    <w:rsid w:val="009729DC"/>
    <w:rsid w:val="00972BBF"/>
    <w:rsid w:val="00972BDF"/>
    <w:rsid w:val="00972D3F"/>
    <w:rsid w:val="00972E96"/>
    <w:rsid w:val="00972FA9"/>
    <w:rsid w:val="009730D1"/>
    <w:rsid w:val="00973120"/>
    <w:rsid w:val="009734CB"/>
    <w:rsid w:val="0097356A"/>
    <w:rsid w:val="0097382D"/>
    <w:rsid w:val="00973A5E"/>
    <w:rsid w:val="009741C3"/>
    <w:rsid w:val="0097449E"/>
    <w:rsid w:val="009747E0"/>
    <w:rsid w:val="0097490C"/>
    <w:rsid w:val="009749AE"/>
    <w:rsid w:val="00974A64"/>
    <w:rsid w:val="00974B03"/>
    <w:rsid w:val="00974B1E"/>
    <w:rsid w:val="00974B3E"/>
    <w:rsid w:val="00974D52"/>
    <w:rsid w:val="00974FEA"/>
    <w:rsid w:val="009750A7"/>
    <w:rsid w:val="009752B4"/>
    <w:rsid w:val="00975454"/>
    <w:rsid w:val="0097575A"/>
    <w:rsid w:val="00975887"/>
    <w:rsid w:val="00975B60"/>
    <w:rsid w:val="00975BC9"/>
    <w:rsid w:val="00975D4D"/>
    <w:rsid w:val="00975DBC"/>
    <w:rsid w:val="00976064"/>
    <w:rsid w:val="009764CC"/>
    <w:rsid w:val="0097667E"/>
    <w:rsid w:val="00976699"/>
    <w:rsid w:val="0097695A"/>
    <w:rsid w:val="00976993"/>
    <w:rsid w:val="00976BF1"/>
    <w:rsid w:val="00976E51"/>
    <w:rsid w:val="00976E54"/>
    <w:rsid w:val="0097709B"/>
    <w:rsid w:val="00977263"/>
    <w:rsid w:val="009772EB"/>
    <w:rsid w:val="00977625"/>
    <w:rsid w:val="009777D9"/>
    <w:rsid w:val="00977885"/>
    <w:rsid w:val="009778B0"/>
    <w:rsid w:val="00977921"/>
    <w:rsid w:val="0097799F"/>
    <w:rsid w:val="009779A3"/>
    <w:rsid w:val="00977D61"/>
    <w:rsid w:val="00977DAB"/>
    <w:rsid w:val="0098025E"/>
    <w:rsid w:val="009806EF"/>
    <w:rsid w:val="009807E8"/>
    <w:rsid w:val="0098081C"/>
    <w:rsid w:val="009808CC"/>
    <w:rsid w:val="00980C2C"/>
    <w:rsid w:val="00980FD5"/>
    <w:rsid w:val="00981033"/>
    <w:rsid w:val="009810D9"/>
    <w:rsid w:val="00981421"/>
    <w:rsid w:val="009817CD"/>
    <w:rsid w:val="00981978"/>
    <w:rsid w:val="00981B86"/>
    <w:rsid w:val="00981BE4"/>
    <w:rsid w:val="00982108"/>
    <w:rsid w:val="009822B7"/>
    <w:rsid w:val="00982745"/>
    <w:rsid w:val="0098277A"/>
    <w:rsid w:val="00982820"/>
    <w:rsid w:val="00982B23"/>
    <w:rsid w:val="00982E1B"/>
    <w:rsid w:val="00982FDC"/>
    <w:rsid w:val="0098314F"/>
    <w:rsid w:val="009837DF"/>
    <w:rsid w:val="009838B6"/>
    <w:rsid w:val="00983DCB"/>
    <w:rsid w:val="0098405A"/>
    <w:rsid w:val="00984084"/>
    <w:rsid w:val="009841F0"/>
    <w:rsid w:val="00984219"/>
    <w:rsid w:val="00984390"/>
    <w:rsid w:val="00984567"/>
    <w:rsid w:val="009846B9"/>
    <w:rsid w:val="0098477B"/>
    <w:rsid w:val="00984B4A"/>
    <w:rsid w:val="00984BAA"/>
    <w:rsid w:val="009850A5"/>
    <w:rsid w:val="00985591"/>
    <w:rsid w:val="00985601"/>
    <w:rsid w:val="00985712"/>
    <w:rsid w:val="009857B6"/>
    <w:rsid w:val="00985A40"/>
    <w:rsid w:val="00985B01"/>
    <w:rsid w:val="00985EAF"/>
    <w:rsid w:val="0098646A"/>
    <w:rsid w:val="00986AAE"/>
    <w:rsid w:val="00986C5B"/>
    <w:rsid w:val="00986C5F"/>
    <w:rsid w:val="00986C9F"/>
    <w:rsid w:val="00986D2D"/>
    <w:rsid w:val="00986FA2"/>
    <w:rsid w:val="00986FE6"/>
    <w:rsid w:val="009877D7"/>
    <w:rsid w:val="009879F5"/>
    <w:rsid w:val="00987AAD"/>
    <w:rsid w:val="00987B2D"/>
    <w:rsid w:val="00987B63"/>
    <w:rsid w:val="00987C82"/>
    <w:rsid w:val="00987DF8"/>
    <w:rsid w:val="00987FDB"/>
    <w:rsid w:val="0099012F"/>
    <w:rsid w:val="009901E7"/>
    <w:rsid w:val="00990242"/>
    <w:rsid w:val="00990437"/>
    <w:rsid w:val="00990850"/>
    <w:rsid w:val="00990946"/>
    <w:rsid w:val="00990AFF"/>
    <w:rsid w:val="00990CAE"/>
    <w:rsid w:val="00990CFA"/>
    <w:rsid w:val="00990D47"/>
    <w:rsid w:val="00990DD2"/>
    <w:rsid w:val="00990F14"/>
    <w:rsid w:val="0099157D"/>
    <w:rsid w:val="009917CF"/>
    <w:rsid w:val="0099214C"/>
    <w:rsid w:val="0099228D"/>
    <w:rsid w:val="00992842"/>
    <w:rsid w:val="009928A2"/>
    <w:rsid w:val="00992EC0"/>
    <w:rsid w:val="00993114"/>
    <w:rsid w:val="00993311"/>
    <w:rsid w:val="0099347A"/>
    <w:rsid w:val="0099369D"/>
    <w:rsid w:val="0099390D"/>
    <w:rsid w:val="00993933"/>
    <w:rsid w:val="009941AA"/>
    <w:rsid w:val="00994468"/>
    <w:rsid w:val="00994508"/>
    <w:rsid w:val="00994595"/>
    <w:rsid w:val="009946C0"/>
    <w:rsid w:val="00994DB1"/>
    <w:rsid w:val="009950BC"/>
    <w:rsid w:val="009950BF"/>
    <w:rsid w:val="0099513C"/>
    <w:rsid w:val="00995171"/>
    <w:rsid w:val="00995346"/>
    <w:rsid w:val="0099535F"/>
    <w:rsid w:val="0099572D"/>
    <w:rsid w:val="009957CE"/>
    <w:rsid w:val="00995854"/>
    <w:rsid w:val="00995A5C"/>
    <w:rsid w:val="00995A8C"/>
    <w:rsid w:val="00996076"/>
    <w:rsid w:val="00996403"/>
    <w:rsid w:val="009965A0"/>
    <w:rsid w:val="00996768"/>
    <w:rsid w:val="009967DD"/>
    <w:rsid w:val="0099680E"/>
    <w:rsid w:val="00996817"/>
    <w:rsid w:val="00996AF5"/>
    <w:rsid w:val="00996E04"/>
    <w:rsid w:val="00996FC0"/>
    <w:rsid w:val="00996FC2"/>
    <w:rsid w:val="0099708C"/>
    <w:rsid w:val="00997426"/>
    <w:rsid w:val="0099759F"/>
    <w:rsid w:val="009977F3"/>
    <w:rsid w:val="0099785F"/>
    <w:rsid w:val="00997960"/>
    <w:rsid w:val="009979AC"/>
    <w:rsid w:val="00997AE4"/>
    <w:rsid w:val="00997BEF"/>
    <w:rsid w:val="00997F58"/>
    <w:rsid w:val="00997FFB"/>
    <w:rsid w:val="009A007A"/>
    <w:rsid w:val="009A0250"/>
    <w:rsid w:val="009A05D8"/>
    <w:rsid w:val="009A06ED"/>
    <w:rsid w:val="009A06F1"/>
    <w:rsid w:val="009A1299"/>
    <w:rsid w:val="009A1363"/>
    <w:rsid w:val="009A1386"/>
    <w:rsid w:val="009A1635"/>
    <w:rsid w:val="009A1C2C"/>
    <w:rsid w:val="009A1D44"/>
    <w:rsid w:val="009A1E90"/>
    <w:rsid w:val="009A240D"/>
    <w:rsid w:val="009A2DC7"/>
    <w:rsid w:val="009A2E7A"/>
    <w:rsid w:val="009A2FFE"/>
    <w:rsid w:val="009A3017"/>
    <w:rsid w:val="009A3172"/>
    <w:rsid w:val="009A3329"/>
    <w:rsid w:val="009A3410"/>
    <w:rsid w:val="009A3613"/>
    <w:rsid w:val="009A3677"/>
    <w:rsid w:val="009A42C0"/>
    <w:rsid w:val="009A4461"/>
    <w:rsid w:val="009A46A6"/>
    <w:rsid w:val="009A4983"/>
    <w:rsid w:val="009A49FB"/>
    <w:rsid w:val="009A4BDB"/>
    <w:rsid w:val="009A4C47"/>
    <w:rsid w:val="009A4E1E"/>
    <w:rsid w:val="009A530E"/>
    <w:rsid w:val="009A55C3"/>
    <w:rsid w:val="009A5814"/>
    <w:rsid w:val="009A5B35"/>
    <w:rsid w:val="009A5C00"/>
    <w:rsid w:val="009A5C78"/>
    <w:rsid w:val="009A6043"/>
    <w:rsid w:val="009A6808"/>
    <w:rsid w:val="009A6E7B"/>
    <w:rsid w:val="009A7498"/>
    <w:rsid w:val="009A7D85"/>
    <w:rsid w:val="009B017A"/>
    <w:rsid w:val="009B02B9"/>
    <w:rsid w:val="009B04C3"/>
    <w:rsid w:val="009B05A8"/>
    <w:rsid w:val="009B0B9A"/>
    <w:rsid w:val="009B0CC4"/>
    <w:rsid w:val="009B0E32"/>
    <w:rsid w:val="009B0E3A"/>
    <w:rsid w:val="009B0F27"/>
    <w:rsid w:val="009B1043"/>
    <w:rsid w:val="009B1055"/>
    <w:rsid w:val="009B154F"/>
    <w:rsid w:val="009B198D"/>
    <w:rsid w:val="009B1ADD"/>
    <w:rsid w:val="009B20B3"/>
    <w:rsid w:val="009B218C"/>
    <w:rsid w:val="009B23F8"/>
    <w:rsid w:val="009B25EC"/>
    <w:rsid w:val="009B27A8"/>
    <w:rsid w:val="009B2802"/>
    <w:rsid w:val="009B2826"/>
    <w:rsid w:val="009B2948"/>
    <w:rsid w:val="009B2AA0"/>
    <w:rsid w:val="009B2D34"/>
    <w:rsid w:val="009B2EF4"/>
    <w:rsid w:val="009B31D4"/>
    <w:rsid w:val="009B3541"/>
    <w:rsid w:val="009B3814"/>
    <w:rsid w:val="009B41AB"/>
    <w:rsid w:val="009B41BD"/>
    <w:rsid w:val="009B4222"/>
    <w:rsid w:val="009B43E2"/>
    <w:rsid w:val="009B4578"/>
    <w:rsid w:val="009B4993"/>
    <w:rsid w:val="009B4BE8"/>
    <w:rsid w:val="009B4CDB"/>
    <w:rsid w:val="009B4D9F"/>
    <w:rsid w:val="009B4F75"/>
    <w:rsid w:val="009B50E9"/>
    <w:rsid w:val="009B5102"/>
    <w:rsid w:val="009B545F"/>
    <w:rsid w:val="009B55F1"/>
    <w:rsid w:val="009B5638"/>
    <w:rsid w:val="009B5AC7"/>
    <w:rsid w:val="009B5AD4"/>
    <w:rsid w:val="009B5DA3"/>
    <w:rsid w:val="009B5EAC"/>
    <w:rsid w:val="009B5EBA"/>
    <w:rsid w:val="009B6003"/>
    <w:rsid w:val="009B6241"/>
    <w:rsid w:val="009B6362"/>
    <w:rsid w:val="009B648D"/>
    <w:rsid w:val="009B65C3"/>
    <w:rsid w:val="009B661D"/>
    <w:rsid w:val="009B6814"/>
    <w:rsid w:val="009B6D10"/>
    <w:rsid w:val="009B6EA7"/>
    <w:rsid w:val="009B7049"/>
    <w:rsid w:val="009B718A"/>
    <w:rsid w:val="009B75A5"/>
    <w:rsid w:val="009B7632"/>
    <w:rsid w:val="009B788F"/>
    <w:rsid w:val="009B7A50"/>
    <w:rsid w:val="009B7B07"/>
    <w:rsid w:val="009B7BB6"/>
    <w:rsid w:val="009B7E21"/>
    <w:rsid w:val="009C0813"/>
    <w:rsid w:val="009C08D6"/>
    <w:rsid w:val="009C0907"/>
    <w:rsid w:val="009C0A67"/>
    <w:rsid w:val="009C0B54"/>
    <w:rsid w:val="009C0DD5"/>
    <w:rsid w:val="009C0E34"/>
    <w:rsid w:val="009C110A"/>
    <w:rsid w:val="009C122E"/>
    <w:rsid w:val="009C14FA"/>
    <w:rsid w:val="009C1525"/>
    <w:rsid w:val="009C1582"/>
    <w:rsid w:val="009C167F"/>
    <w:rsid w:val="009C18D9"/>
    <w:rsid w:val="009C19D5"/>
    <w:rsid w:val="009C1B64"/>
    <w:rsid w:val="009C1CE7"/>
    <w:rsid w:val="009C1E6B"/>
    <w:rsid w:val="009C1E86"/>
    <w:rsid w:val="009C21DC"/>
    <w:rsid w:val="009C2237"/>
    <w:rsid w:val="009C2485"/>
    <w:rsid w:val="009C2512"/>
    <w:rsid w:val="009C264C"/>
    <w:rsid w:val="009C2AFE"/>
    <w:rsid w:val="009C2C14"/>
    <w:rsid w:val="009C2C49"/>
    <w:rsid w:val="009C2D42"/>
    <w:rsid w:val="009C36D4"/>
    <w:rsid w:val="009C37BE"/>
    <w:rsid w:val="009C37E9"/>
    <w:rsid w:val="009C390C"/>
    <w:rsid w:val="009C3B4A"/>
    <w:rsid w:val="009C3BA2"/>
    <w:rsid w:val="009C3CA5"/>
    <w:rsid w:val="009C3DB6"/>
    <w:rsid w:val="009C3E5D"/>
    <w:rsid w:val="009C3FCD"/>
    <w:rsid w:val="009C44F0"/>
    <w:rsid w:val="009C4841"/>
    <w:rsid w:val="009C4A00"/>
    <w:rsid w:val="009C4FDF"/>
    <w:rsid w:val="009C52C9"/>
    <w:rsid w:val="009C5313"/>
    <w:rsid w:val="009C5332"/>
    <w:rsid w:val="009C5921"/>
    <w:rsid w:val="009C5A3E"/>
    <w:rsid w:val="009C5DE1"/>
    <w:rsid w:val="009C5E48"/>
    <w:rsid w:val="009C6151"/>
    <w:rsid w:val="009C635C"/>
    <w:rsid w:val="009C63B8"/>
    <w:rsid w:val="009C6804"/>
    <w:rsid w:val="009C6F0F"/>
    <w:rsid w:val="009C7024"/>
    <w:rsid w:val="009C702B"/>
    <w:rsid w:val="009C707A"/>
    <w:rsid w:val="009C71E7"/>
    <w:rsid w:val="009C723B"/>
    <w:rsid w:val="009C73E7"/>
    <w:rsid w:val="009C74DC"/>
    <w:rsid w:val="009C7634"/>
    <w:rsid w:val="009C7A9B"/>
    <w:rsid w:val="009C7BAB"/>
    <w:rsid w:val="009C7F41"/>
    <w:rsid w:val="009C7F7E"/>
    <w:rsid w:val="009D0000"/>
    <w:rsid w:val="009D03D9"/>
    <w:rsid w:val="009D045C"/>
    <w:rsid w:val="009D05E2"/>
    <w:rsid w:val="009D08E8"/>
    <w:rsid w:val="009D0C70"/>
    <w:rsid w:val="009D0C94"/>
    <w:rsid w:val="009D0E81"/>
    <w:rsid w:val="009D102B"/>
    <w:rsid w:val="009D10F1"/>
    <w:rsid w:val="009D11B1"/>
    <w:rsid w:val="009D1389"/>
    <w:rsid w:val="009D13EC"/>
    <w:rsid w:val="009D15E0"/>
    <w:rsid w:val="009D1B78"/>
    <w:rsid w:val="009D2093"/>
    <w:rsid w:val="009D242B"/>
    <w:rsid w:val="009D30CA"/>
    <w:rsid w:val="009D35FC"/>
    <w:rsid w:val="009D380F"/>
    <w:rsid w:val="009D3B3B"/>
    <w:rsid w:val="009D3CA9"/>
    <w:rsid w:val="009D3CBE"/>
    <w:rsid w:val="009D3DCE"/>
    <w:rsid w:val="009D3F44"/>
    <w:rsid w:val="009D3FCF"/>
    <w:rsid w:val="009D4089"/>
    <w:rsid w:val="009D493A"/>
    <w:rsid w:val="009D4FFE"/>
    <w:rsid w:val="009D50A5"/>
    <w:rsid w:val="009D51C8"/>
    <w:rsid w:val="009D5D53"/>
    <w:rsid w:val="009D5E54"/>
    <w:rsid w:val="009D5F31"/>
    <w:rsid w:val="009D676D"/>
    <w:rsid w:val="009D6788"/>
    <w:rsid w:val="009D6DDB"/>
    <w:rsid w:val="009D7109"/>
    <w:rsid w:val="009D7459"/>
    <w:rsid w:val="009D7537"/>
    <w:rsid w:val="009D76D7"/>
    <w:rsid w:val="009D78DE"/>
    <w:rsid w:val="009D7F99"/>
    <w:rsid w:val="009E0299"/>
    <w:rsid w:val="009E0404"/>
    <w:rsid w:val="009E0452"/>
    <w:rsid w:val="009E04E9"/>
    <w:rsid w:val="009E07A3"/>
    <w:rsid w:val="009E09B8"/>
    <w:rsid w:val="009E0AED"/>
    <w:rsid w:val="009E0DBE"/>
    <w:rsid w:val="009E0DF9"/>
    <w:rsid w:val="009E0E93"/>
    <w:rsid w:val="009E0EA3"/>
    <w:rsid w:val="009E12B0"/>
    <w:rsid w:val="009E12F0"/>
    <w:rsid w:val="009E1AD3"/>
    <w:rsid w:val="009E1CBD"/>
    <w:rsid w:val="009E1D55"/>
    <w:rsid w:val="009E1E0E"/>
    <w:rsid w:val="009E1EB7"/>
    <w:rsid w:val="009E20E5"/>
    <w:rsid w:val="009E2282"/>
    <w:rsid w:val="009E24AD"/>
    <w:rsid w:val="009E2594"/>
    <w:rsid w:val="009E29BA"/>
    <w:rsid w:val="009E2D9E"/>
    <w:rsid w:val="009E2E09"/>
    <w:rsid w:val="009E2F75"/>
    <w:rsid w:val="009E3138"/>
    <w:rsid w:val="009E31C8"/>
    <w:rsid w:val="009E3A30"/>
    <w:rsid w:val="009E3AA4"/>
    <w:rsid w:val="009E3D06"/>
    <w:rsid w:val="009E3E22"/>
    <w:rsid w:val="009E3E93"/>
    <w:rsid w:val="009E3F49"/>
    <w:rsid w:val="009E415A"/>
    <w:rsid w:val="009E4345"/>
    <w:rsid w:val="009E4446"/>
    <w:rsid w:val="009E4460"/>
    <w:rsid w:val="009E46B0"/>
    <w:rsid w:val="009E4A81"/>
    <w:rsid w:val="009E4B11"/>
    <w:rsid w:val="009E4B8E"/>
    <w:rsid w:val="009E4D66"/>
    <w:rsid w:val="009E4F80"/>
    <w:rsid w:val="009E53D3"/>
    <w:rsid w:val="009E5414"/>
    <w:rsid w:val="009E5531"/>
    <w:rsid w:val="009E5A2E"/>
    <w:rsid w:val="009E5C41"/>
    <w:rsid w:val="009E5D67"/>
    <w:rsid w:val="009E5DC7"/>
    <w:rsid w:val="009E6003"/>
    <w:rsid w:val="009E60EC"/>
    <w:rsid w:val="009E724B"/>
    <w:rsid w:val="009E7732"/>
    <w:rsid w:val="009E789F"/>
    <w:rsid w:val="009E7CE5"/>
    <w:rsid w:val="009E7DE6"/>
    <w:rsid w:val="009E7EB6"/>
    <w:rsid w:val="009E7F25"/>
    <w:rsid w:val="009F0104"/>
    <w:rsid w:val="009F02A8"/>
    <w:rsid w:val="009F0444"/>
    <w:rsid w:val="009F06C8"/>
    <w:rsid w:val="009F0843"/>
    <w:rsid w:val="009F0E12"/>
    <w:rsid w:val="009F104D"/>
    <w:rsid w:val="009F108A"/>
    <w:rsid w:val="009F1682"/>
    <w:rsid w:val="009F1701"/>
    <w:rsid w:val="009F171A"/>
    <w:rsid w:val="009F1813"/>
    <w:rsid w:val="009F188A"/>
    <w:rsid w:val="009F1DC0"/>
    <w:rsid w:val="009F1E93"/>
    <w:rsid w:val="009F1FA9"/>
    <w:rsid w:val="009F1FD6"/>
    <w:rsid w:val="009F25F3"/>
    <w:rsid w:val="009F2835"/>
    <w:rsid w:val="009F2A47"/>
    <w:rsid w:val="009F2C86"/>
    <w:rsid w:val="009F2D4B"/>
    <w:rsid w:val="009F3500"/>
    <w:rsid w:val="009F3767"/>
    <w:rsid w:val="009F3B90"/>
    <w:rsid w:val="009F3C7F"/>
    <w:rsid w:val="009F3CC0"/>
    <w:rsid w:val="009F3E18"/>
    <w:rsid w:val="009F3FC3"/>
    <w:rsid w:val="009F41F9"/>
    <w:rsid w:val="009F44DE"/>
    <w:rsid w:val="009F45C4"/>
    <w:rsid w:val="009F47FA"/>
    <w:rsid w:val="009F4BBE"/>
    <w:rsid w:val="009F4D16"/>
    <w:rsid w:val="009F4D57"/>
    <w:rsid w:val="009F4F1B"/>
    <w:rsid w:val="009F50BD"/>
    <w:rsid w:val="009F5275"/>
    <w:rsid w:val="009F52E4"/>
    <w:rsid w:val="009F530F"/>
    <w:rsid w:val="009F5641"/>
    <w:rsid w:val="009F596A"/>
    <w:rsid w:val="009F5C71"/>
    <w:rsid w:val="009F60F1"/>
    <w:rsid w:val="009F63AD"/>
    <w:rsid w:val="009F6475"/>
    <w:rsid w:val="009F6527"/>
    <w:rsid w:val="009F6583"/>
    <w:rsid w:val="009F65EB"/>
    <w:rsid w:val="009F66D0"/>
    <w:rsid w:val="009F66FA"/>
    <w:rsid w:val="009F688D"/>
    <w:rsid w:val="009F6B57"/>
    <w:rsid w:val="009F6E87"/>
    <w:rsid w:val="009F7085"/>
    <w:rsid w:val="009F7189"/>
    <w:rsid w:val="009F72FE"/>
    <w:rsid w:val="009F74FC"/>
    <w:rsid w:val="009F7596"/>
    <w:rsid w:val="009F7778"/>
    <w:rsid w:val="009F77BE"/>
    <w:rsid w:val="009F7A7B"/>
    <w:rsid w:val="009F7ADB"/>
    <w:rsid w:val="00A0008F"/>
    <w:rsid w:val="00A00459"/>
    <w:rsid w:val="00A00802"/>
    <w:rsid w:val="00A00893"/>
    <w:rsid w:val="00A00985"/>
    <w:rsid w:val="00A0098C"/>
    <w:rsid w:val="00A00A94"/>
    <w:rsid w:val="00A011F5"/>
    <w:rsid w:val="00A012B4"/>
    <w:rsid w:val="00A0140D"/>
    <w:rsid w:val="00A0151C"/>
    <w:rsid w:val="00A0159D"/>
    <w:rsid w:val="00A0187E"/>
    <w:rsid w:val="00A02057"/>
    <w:rsid w:val="00A0207F"/>
    <w:rsid w:val="00A02091"/>
    <w:rsid w:val="00A02285"/>
    <w:rsid w:val="00A02A28"/>
    <w:rsid w:val="00A02CEF"/>
    <w:rsid w:val="00A02E03"/>
    <w:rsid w:val="00A02F37"/>
    <w:rsid w:val="00A034DD"/>
    <w:rsid w:val="00A037FB"/>
    <w:rsid w:val="00A03929"/>
    <w:rsid w:val="00A039A1"/>
    <w:rsid w:val="00A03A16"/>
    <w:rsid w:val="00A03DB1"/>
    <w:rsid w:val="00A04091"/>
    <w:rsid w:val="00A041DF"/>
    <w:rsid w:val="00A042A2"/>
    <w:rsid w:val="00A043CB"/>
    <w:rsid w:val="00A0485C"/>
    <w:rsid w:val="00A0493E"/>
    <w:rsid w:val="00A04ADD"/>
    <w:rsid w:val="00A05071"/>
    <w:rsid w:val="00A05072"/>
    <w:rsid w:val="00A05103"/>
    <w:rsid w:val="00A05130"/>
    <w:rsid w:val="00A05180"/>
    <w:rsid w:val="00A0520A"/>
    <w:rsid w:val="00A05381"/>
    <w:rsid w:val="00A0554E"/>
    <w:rsid w:val="00A057C1"/>
    <w:rsid w:val="00A05A1D"/>
    <w:rsid w:val="00A05D8D"/>
    <w:rsid w:val="00A05F49"/>
    <w:rsid w:val="00A061D0"/>
    <w:rsid w:val="00A0637C"/>
    <w:rsid w:val="00A06985"/>
    <w:rsid w:val="00A06EF2"/>
    <w:rsid w:val="00A06FCD"/>
    <w:rsid w:val="00A0723A"/>
    <w:rsid w:val="00A07727"/>
    <w:rsid w:val="00A07746"/>
    <w:rsid w:val="00A07763"/>
    <w:rsid w:val="00A07A08"/>
    <w:rsid w:val="00A07B30"/>
    <w:rsid w:val="00A07CB1"/>
    <w:rsid w:val="00A100DD"/>
    <w:rsid w:val="00A10700"/>
    <w:rsid w:val="00A108CD"/>
    <w:rsid w:val="00A10B52"/>
    <w:rsid w:val="00A10EF3"/>
    <w:rsid w:val="00A11059"/>
    <w:rsid w:val="00A1105A"/>
    <w:rsid w:val="00A11101"/>
    <w:rsid w:val="00A11702"/>
    <w:rsid w:val="00A119A8"/>
    <w:rsid w:val="00A11A7E"/>
    <w:rsid w:val="00A11C79"/>
    <w:rsid w:val="00A121E1"/>
    <w:rsid w:val="00A1221F"/>
    <w:rsid w:val="00A1229A"/>
    <w:rsid w:val="00A12488"/>
    <w:rsid w:val="00A12889"/>
    <w:rsid w:val="00A13178"/>
    <w:rsid w:val="00A131A6"/>
    <w:rsid w:val="00A13345"/>
    <w:rsid w:val="00A13385"/>
    <w:rsid w:val="00A133C9"/>
    <w:rsid w:val="00A13562"/>
    <w:rsid w:val="00A13712"/>
    <w:rsid w:val="00A13C9B"/>
    <w:rsid w:val="00A13D62"/>
    <w:rsid w:val="00A142E4"/>
    <w:rsid w:val="00A148DD"/>
    <w:rsid w:val="00A14963"/>
    <w:rsid w:val="00A14AC4"/>
    <w:rsid w:val="00A14C13"/>
    <w:rsid w:val="00A14C9D"/>
    <w:rsid w:val="00A14CC4"/>
    <w:rsid w:val="00A14D54"/>
    <w:rsid w:val="00A152F8"/>
    <w:rsid w:val="00A1558E"/>
    <w:rsid w:val="00A15598"/>
    <w:rsid w:val="00A15708"/>
    <w:rsid w:val="00A1626C"/>
    <w:rsid w:val="00A16437"/>
    <w:rsid w:val="00A16454"/>
    <w:rsid w:val="00A164C0"/>
    <w:rsid w:val="00A164D3"/>
    <w:rsid w:val="00A167A1"/>
    <w:rsid w:val="00A168A2"/>
    <w:rsid w:val="00A16E11"/>
    <w:rsid w:val="00A17092"/>
    <w:rsid w:val="00A170CC"/>
    <w:rsid w:val="00A17345"/>
    <w:rsid w:val="00A178AC"/>
    <w:rsid w:val="00A17B63"/>
    <w:rsid w:val="00A17BA3"/>
    <w:rsid w:val="00A17F23"/>
    <w:rsid w:val="00A2009E"/>
    <w:rsid w:val="00A20928"/>
    <w:rsid w:val="00A20C32"/>
    <w:rsid w:val="00A20DAD"/>
    <w:rsid w:val="00A20DD5"/>
    <w:rsid w:val="00A20E2C"/>
    <w:rsid w:val="00A20F2C"/>
    <w:rsid w:val="00A212D0"/>
    <w:rsid w:val="00A21443"/>
    <w:rsid w:val="00A214B5"/>
    <w:rsid w:val="00A214BA"/>
    <w:rsid w:val="00A216E6"/>
    <w:rsid w:val="00A2181A"/>
    <w:rsid w:val="00A21978"/>
    <w:rsid w:val="00A21B95"/>
    <w:rsid w:val="00A21D03"/>
    <w:rsid w:val="00A21DC1"/>
    <w:rsid w:val="00A21F15"/>
    <w:rsid w:val="00A21FE6"/>
    <w:rsid w:val="00A22165"/>
    <w:rsid w:val="00A221F9"/>
    <w:rsid w:val="00A224C5"/>
    <w:rsid w:val="00A22FEF"/>
    <w:rsid w:val="00A231D5"/>
    <w:rsid w:val="00A23344"/>
    <w:rsid w:val="00A23424"/>
    <w:rsid w:val="00A2354E"/>
    <w:rsid w:val="00A237EE"/>
    <w:rsid w:val="00A23C68"/>
    <w:rsid w:val="00A23DDE"/>
    <w:rsid w:val="00A23F24"/>
    <w:rsid w:val="00A23F36"/>
    <w:rsid w:val="00A241CA"/>
    <w:rsid w:val="00A243BD"/>
    <w:rsid w:val="00A24434"/>
    <w:rsid w:val="00A24758"/>
    <w:rsid w:val="00A2481F"/>
    <w:rsid w:val="00A24A70"/>
    <w:rsid w:val="00A250C1"/>
    <w:rsid w:val="00A252DF"/>
    <w:rsid w:val="00A2537B"/>
    <w:rsid w:val="00A25395"/>
    <w:rsid w:val="00A25418"/>
    <w:rsid w:val="00A25705"/>
    <w:rsid w:val="00A25830"/>
    <w:rsid w:val="00A25BEC"/>
    <w:rsid w:val="00A25C1A"/>
    <w:rsid w:val="00A25CD4"/>
    <w:rsid w:val="00A25F2F"/>
    <w:rsid w:val="00A25FFA"/>
    <w:rsid w:val="00A261D4"/>
    <w:rsid w:val="00A261DC"/>
    <w:rsid w:val="00A26A4F"/>
    <w:rsid w:val="00A26A80"/>
    <w:rsid w:val="00A26AE9"/>
    <w:rsid w:val="00A26E87"/>
    <w:rsid w:val="00A26F40"/>
    <w:rsid w:val="00A26FCA"/>
    <w:rsid w:val="00A2739B"/>
    <w:rsid w:val="00A27449"/>
    <w:rsid w:val="00A2775E"/>
    <w:rsid w:val="00A2778E"/>
    <w:rsid w:val="00A27A53"/>
    <w:rsid w:val="00A27C6B"/>
    <w:rsid w:val="00A27CDA"/>
    <w:rsid w:val="00A27D33"/>
    <w:rsid w:val="00A27EC3"/>
    <w:rsid w:val="00A30491"/>
    <w:rsid w:val="00A30708"/>
    <w:rsid w:val="00A30C6A"/>
    <w:rsid w:val="00A30FE8"/>
    <w:rsid w:val="00A3101E"/>
    <w:rsid w:val="00A3106D"/>
    <w:rsid w:val="00A3109A"/>
    <w:rsid w:val="00A31149"/>
    <w:rsid w:val="00A3122A"/>
    <w:rsid w:val="00A31262"/>
    <w:rsid w:val="00A3173A"/>
    <w:rsid w:val="00A31978"/>
    <w:rsid w:val="00A319B7"/>
    <w:rsid w:val="00A31D4B"/>
    <w:rsid w:val="00A31E55"/>
    <w:rsid w:val="00A31EC9"/>
    <w:rsid w:val="00A320AE"/>
    <w:rsid w:val="00A3238F"/>
    <w:rsid w:val="00A3240E"/>
    <w:rsid w:val="00A3255D"/>
    <w:rsid w:val="00A3262D"/>
    <w:rsid w:val="00A3271A"/>
    <w:rsid w:val="00A327E6"/>
    <w:rsid w:val="00A3281D"/>
    <w:rsid w:val="00A328C4"/>
    <w:rsid w:val="00A32A8F"/>
    <w:rsid w:val="00A32E0A"/>
    <w:rsid w:val="00A32FFC"/>
    <w:rsid w:val="00A3335D"/>
    <w:rsid w:val="00A33643"/>
    <w:rsid w:val="00A33D00"/>
    <w:rsid w:val="00A33E4A"/>
    <w:rsid w:val="00A34275"/>
    <w:rsid w:val="00A344F7"/>
    <w:rsid w:val="00A34CA2"/>
    <w:rsid w:val="00A34F5B"/>
    <w:rsid w:val="00A3509C"/>
    <w:rsid w:val="00A350D1"/>
    <w:rsid w:val="00A3519D"/>
    <w:rsid w:val="00A352A1"/>
    <w:rsid w:val="00A35720"/>
    <w:rsid w:val="00A35736"/>
    <w:rsid w:val="00A35785"/>
    <w:rsid w:val="00A358E8"/>
    <w:rsid w:val="00A35A15"/>
    <w:rsid w:val="00A35C36"/>
    <w:rsid w:val="00A35CEF"/>
    <w:rsid w:val="00A35DC7"/>
    <w:rsid w:val="00A35E98"/>
    <w:rsid w:val="00A361D1"/>
    <w:rsid w:val="00A36B01"/>
    <w:rsid w:val="00A37222"/>
    <w:rsid w:val="00A37489"/>
    <w:rsid w:val="00A37827"/>
    <w:rsid w:val="00A378E7"/>
    <w:rsid w:val="00A37B3D"/>
    <w:rsid w:val="00A37F24"/>
    <w:rsid w:val="00A40021"/>
    <w:rsid w:val="00A4005D"/>
    <w:rsid w:val="00A400E6"/>
    <w:rsid w:val="00A401D3"/>
    <w:rsid w:val="00A4032A"/>
    <w:rsid w:val="00A4040C"/>
    <w:rsid w:val="00A404DA"/>
    <w:rsid w:val="00A4060C"/>
    <w:rsid w:val="00A40A32"/>
    <w:rsid w:val="00A40AD3"/>
    <w:rsid w:val="00A40E1C"/>
    <w:rsid w:val="00A40EB5"/>
    <w:rsid w:val="00A40ED1"/>
    <w:rsid w:val="00A41242"/>
    <w:rsid w:val="00A41291"/>
    <w:rsid w:val="00A41657"/>
    <w:rsid w:val="00A41676"/>
    <w:rsid w:val="00A416EA"/>
    <w:rsid w:val="00A41765"/>
    <w:rsid w:val="00A41793"/>
    <w:rsid w:val="00A41EFF"/>
    <w:rsid w:val="00A4218F"/>
    <w:rsid w:val="00A422EE"/>
    <w:rsid w:val="00A4247C"/>
    <w:rsid w:val="00A4267B"/>
    <w:rsid w:val="00A42847"/>
    <w:rsid w:val="00A42AE5"/>
    <w:rsid w:val="00A42D36"/>
    <w:rsid w:val="00A43045"/>
    <w:rsid w:val="00A431AB"/>
    <w:rsid w:val="00A433A9"/>
    <w:rsid w:val="00A435F5"/>
    <w:rsid w:val="00A43CDB"/>
    <w:rsid w:val="00A44046"/>
    <w:rsid w:val="00A44A15"/>
    <w:rsid w:val="00A44E6C"/>
    <w:rsid w:val="00A451D9"/>
    <w:rsid w:val="00A4541A"/>
    <w:rsid w:val="00A45598"/>
    <w:rsid w:val="00A455FD"/>
    <w:rsid w:val="00A457CC"/>
    <w:rsid w:val="00A459BA"/>
    <w:rsid w:val="00A45AF2"/>
    <w:rsid w:val="00A45D3B"/>
    <w:rsid w:val="00A45E3E"/>
    <w:rsid w:val="00A46107"/>
    <w:rsid w:val="00A463B1"/>
    <w:rsid w:val="00A464B7"/>
    <w:rsid w:val="00A465FF"/>
    <w:rsid w:val="00A466C7"/>
    <w:rsid w:val="00A46822"/>
    <w:rsid w:val="00A46884"/>
    <w:rsid w:val="00A46CA5"/>
    <w:rsid w:val="00A46DFB"/>
    <w:rsid w:val="00A46E12"/>
    <w:rsid w:val="00A46E6C"/>
    <w:rsid w:val="00A47030"/>
    <w:rsid w:val="00A472EF"/>
    <w:rsid w:val="00A474D7"/>
    <w:rsid w:val="00A47832"/>
    <w:rsid w:val="00A47C8B"/>
    <w:rsid w:val="00A47F97"/>
    <w:rsid w:val="00A501C8"/>
    <w:rsid w:val="00A50294"/>
    <w:rsid w:val="00A50445"/>
    <w:rsid w:val="00A506CA"/>
    <w:rsid w:val="00A506ED"/>
    <w:rsid w:val="00A50812"/>
    <w:rsid w:val="00A50DCD"/>
    <w:rsid w:val="00A50F29"/>
    <w:rsid w:val="00A51259"/>
    <w:rsid w:val="00A5137E"/>
    <w:rsid w:val="00A514AD"/>
    <w:rsid w:val="00A516F9"/>
    <w:rsid w:val="00A51AA3"/>
    <w:rsid w:val="00A51AFF"/>
    <w:rsid w:val="00A51B06"/>
    <w:rsid w:val="00A5200F"/>
    <w:rsid w:val="00A520A5"/>
    <w:rsid w:val="00A5215C"/>
    <w:rsid w:val="00A52260"/>
    <w:rsid w:val="00A5227F"/>
    <w:rsid w:val="00A523C3"/>
    <w:rsid w:val="00A524CB"/>
    <w:rsid w:val="00A5265D"/>
    <w:rsid w:val="00A526C1"/>
    <w:rsid w:val="00A52B02"/>
    <w:rsid w:val="00A52C46"/>
    <w:rsid w:val="00A52C6B"/>
    <w:rsid w:val="00A52C96"/>
    <w:rsid w:val="00A52D35"/>
    <w:rsid w:val="00A5303E"/>
    <w:rsid w:val="00A53380"/>
    <w:rsid w:val="00A53575"/>
    <w:rsid w:val="00A53688"/>
    <w:rsid w:val="00A53CEE"/>
    <w:rsid w:val="00A5409C"/>
    <w:rsid w:val="00A540FF"/>
    <w:rsid w:val="00A54147"/>
    <w:rsid w:val="00A54403"/>
    <w:rsid w:val="00A5469D"/>
    <w:rsid w:val="00A54762"/>
    <w:rsid w:val="00A54940"/>
    <w:rsid w:val="00A549B0"/>
    <w:rsid w:val="00A54DC3"/>
    <w:rsid w:val="00A54F30"/>
    <w:rsid w:val="00A55216"/>
    <w:rsid w:val="00A554D7"/>
    <w:rsid w:val="00A55654"/>
    <w:rsid w:val="00A55763"/>
    <w:rsid w:val="00A55799"/>
    <w:rsid w:val="00A5588D"/>
    <w:rsid w:val="00A558AE"/>
    <w:rsid w:val="00A55B55"/>
    <w:rsid w:val="00A55B5C"/>
    <w:rsid w:val="00A55BD0"/>
    <w:rsid w:val="00A55E8C"/>
    <w:rsid w:val="00A56432"/>
    <w:rsid w:val="00A56527"/>
    <w:rsid w:val="00A56EA7"/>
    <w:rsid w:val="00A571E9"/>
    <w:rsid w:val="00A572DD"/>
    <w:rsid w:val="00A5730B"/>
    <w:rsid w:val="00A5796A"/>
    <w:rsid w:val="00A579E3"/>
    <w:rsid w:val="00A57CC4"/>
    <w:rsid w:val="00A57DCD"/>
    <w:rsid w:val="00A57E8A"/>
    <w:rsid w:val="00A57ED4"/>
    <w:rsid w:val="00A60010"/>
    <w:rsid w:val="00A601C9"/>
    <w:rsid w:val="00A601FE"/>
    <w:rsid w:val="00A60288"/>
    <w:rsid w:val="00A602B3"/>
    <w:rsid w:val="00A60312"/>
    <w:rsid w:val="00A6043A"/>
    <w:rsid w:val="00A604C9"/>
    <w:rsid w:val="00A605D3"/>
    <w:rsid w:val="00A60A41"/>
    <w:rsid w:val="00A60A9D"/>
    <w:rsid w:val="00A60AD2"/>
    <w:rsid w:val="00A60D54"/>
    <w:rsid w:val="00A60DD0"/>
    <w:rsid w:val="00A60DE8"/>
    <w:rsid w:val="00A60E41"/>
    <w:rsid w:val="00A6143D"/>
    <w:rsid w:val="00A61446"/>
    <w:rsid w:val="00A614B5"/>
    <w:rsid w:val="00A6174E"/>
    <w:rsid w:val="00A6186E"/>
    <w:rsid w:val="00A61883"/>
    <w:rsid w:val="00A629D8"/>
    <w:rsid w:val="00A62B6D"/>
    <w:rsid w:val="00A62C3D"/>
    <w:rsid w:val="00A62D0D"/>
    <w:rsid w:val="00A62F20"/>
    <w:rsid w:val="00A631AA"/>
    <w:rsid w:val="00A63331"/>
    <w:rsid w:val="00A63D3C"/>
    <w:rsid w:val="00A64123"/>
    <w:rsid w:val="00A64179"/>
    <w:rsid w:val="00A641D8"/>
    <w:rsid w:val="00A643CD"/>
    <w:rsid w:val="00A6446E"/>
    <w:rsid w:val="00A6451B"/>
    <w:rsid w:val="00A64675"/>
    <w:rsid w:val="00A64745"/>
    <w:rsid w:val="00A64876"/>
    <w:rsid w:val="00A64BC1"/>
    <w:rsid w:val="00A64ED2"/>
    <w:rsid w:val="00A6509A"/>
    <w:rsid w:val="00A653E9"/>
    <w:rsid w:val="00A655DF"/>
    <w:rsid w:val="00A65A7E"/>
    <w:rsid w:val="00A65BE8"/>
    <w:rsid w:val="00A65EA1"/>
    <w:rsid w:val="00A65EBC"/>
    <w:rsid w:val="00A65F2B"/>
    <w:rsid w:val="00A66216"/>
    <w:rsid w:val="00A6628C"/>
    <w:rsid w:val="00A662CB"/>
    <w:rsid w:val="00A672CA"/>
    <w:rsid w:val="00A6734A"/>
    <w:rsid w:val="00A6754A"/>
    <w:rsid w:val="00A67572"/>
    <w:rsid w:val="00A67944"/>
    <w:rsid w:val="00A67B84"/>
    <w:rsid w:val="00A67BD8"/>
    <w:rsid w:val="00A67C25"/>
    <w:rsid w:val="00A67DC0"/>
    <w:rsid w:val="00A67E57"/>
    <w:rsid w:val="00A70175"/>
    <w:rsid w:val="00A701D9"/>
    <w:rsid w:val="00A701F5"/>
    <w:rsid w:val="00A70255"/>
    <w:rsid w:val="00A7042B"/>
    <w:rsid w:val="00A70499"/>
    <w:rsid w:val="00A704A0"/>
    <w:rsid w:val="00A704EC"/>
    <w:rsid w:val="00A7053E"/>
    <w:rsid w:val="00A70577"/>
    <w:rsid w:val="00A70975"/>
    <w:rsid w:val="00A70BD5"/>
    <w:rsid w:val="00A70C3B"/>
    <w:rsid w:val="00A70DB0"/>
    <w:rsid w:val="00A70F0C"/>
    <w:rsid w:val="00A710B3"/>
    <w:rsid w:val="00A712F2"/>
    <w:rsid w:val="00A71619"/>
    <w:rsid w:val="00A71817"/>
    <w:rsid w:val="00A71AA7"/>
    <w:rsid w:val="00A7201E"/>
    <w:rsid w:val="00A72502"/>
    <w:rsid w:val="00A72735"/>
    <w:rsid w:val="00A72A67"/>
    <w:rsid w:val="00A72B11"/>
    <w:rsid w:val="00A72B38"/>
    <w:rsid w:val="00A72EB6"/>
    <w:rsid w:val="00A72F3A"/>
    <w:rsid w:val="00A731F4"/>
    <w:rsid w:val="00A73228"/>
    <w:rsid w:val="00A735BF"/>
    <w:rsid w:val="00A7390E"/>
    <w:rsid w:val="00A739DD"/>
    <w:rsid w:val="00A739F2"/>
    <w:rsid w:val="00A73A5E"/>
    <w:rsid w:val="00A73B38"/>
    <w:rsid w:val="00A740FE"/>
    <w:rsid w:val="00A741DC"/>
    <w:rsid w:val="00A74344"/>
    <w:rsid w:val="00A74445"/>
    <w:rsid w:val="00A74490"/>
    <w:rsid w:val="00A74806"/>
    <w:rsid w:val="00A74849"/>
    <w:rsid w:val="00A74D21"/>
    <w:rsid w:val="00A74D42"/>
    <w:rsid w:val="00A754BB"/>
    <w:rsid w:val="00A7552D"/>
    <w:rsid w:val="00A755C8"/>
    <w:rsid w:val="00A7578F"/>
    <w:rsid w:val="00A75A13"/>
    <w:rsid w:val="00A75D98"/>
    <w:rsid w:val="00A75E4C"/>
    <w:rsid w:val="00A75EAF"/>
    <w:rsid w:val="00A75EFC"/>
    <w:rsid w:val="00A7604A"/>
    <w:rsid w:val="00A761DA"/>
    <w:rsid w:val="00A76464"/>
    <w:rsid w:val="00A7678F"/>
    <w:rsid w:val="00A768E7"/>
    <w:rsid w:val="00A76ACB"/>
    <w:rsid w:val="00A76ADB"/>
    <w:rsid w:val="00A76E8C"/>
    <w:rsid w:val="00A76FD4"/>
    <w:rsid w:val="00A7705F"/>
    <w:rsid w:val="00A772EC"/>
    <w:rsid w:val="00A7792A"/>
    <w:rsid w:val="00A77954"/>
    <w:rsid w:val="00A80337"/>
    <w:rsid w:val="00A8037E"/>
    <w:rsid w:val="00A80558"/>
    <w:rsid w:val="00A80672"/>
    <w:rsid w:val="00A80B17"/>
    <w:rsid w:val="00A8122D"/>
    <w:rsid w:val="00A8126C"/>
    <w:rsid w:val="00A81336"/>
    <w:rsid w:val="00A81AC0"/>
    <w:rsid w:val="00A81DC9"/>
    <w:rsid w:val="00A81EF3"/>
    <w:rsid w:val="00A81FB3"/>
    <w:rsid w:val="00A82101"/>
    <w:rsid w:val="00A823CA"/>
    <w:rsid w:val="00A828B5"/>
    <w:rsid w:val="00A82A18"/>
    <w:rsid w:val="00A82C02"/>
    <w:rsid w:val="00A82D82"/>
    <w:rsid w:val="00A82F01"/>
    <w:rsid w:val="00A82FE9"/>
    <w:rsid w:val="00A832A8"/>
    <w:rsid w:val="00A8358D"/>
    <w:rsid w:val="00A83C8B"/>
    <w:rsid w:val="00A8406B"/>
    <w:rsid w:val="00A84383"/>
    <w:rsid w:val="00A846E5"/>
    <w:rsid w:val="00A84984"/>
    <w:rsid w:val="00A851AD"/>
    <w:rsid w:val="00A853B1"/>
    <w:rsid w:val="00A856DE"/>
    <w:rsid w:val="00A8575D"/>
    <w:rsid w:val="00A85E88"/>
    <w:rsid w:val="00A863F4"/>
    <w:rsid w:val="00A86642"/>
    <w:rsid w:val="00A869F4"/>
    <w:rsid w:val="00A86D1D"/>
    <w:rsid w:val="00A86D57"/>
    <w:rsid w:val="00A86FFF"/>
    <w:rsid w:val="00A870E9"/>
    <w:rsid w:val="00A872BC"/>
    <w:rsid w:val="00A87420"/>
    <w:rsid w:val="00A874E8"/>
    <w:rsid w:val="00A877FE"/>
    <w:rsid w:val="00A878B0"/>
    <w:rsid w:val="00A87950"/>
    <w:rsid w:val="00A87971"/>
    <w:rsid w:val="00A87AD6"/>
    <w:rsid w:val="00A87C92"/>
    <w:rsid w:val="00A87ED0"/>
    <w:rsid w:val="00A87F30"/>
    <w:rsid w:val="00A90290"/>
    <w:rsid w:val="00A90919"/>
    <w:rsid w:val="00A909FC"/>
    <w:rsid w:val="00A90A55"/>
    <w:rsid w:val="00A90D98"/>
    <w:rsid w:val="00A91025"/>
    <w:rsid w:val="00A91384"/>
    <w:rsid w:val="00A91445"/>
    <w:rsid w:val="00A91545"/>
    <w:rsid w:val="00A91C9B"/>
    <w:rsid w:val="00A91D16"/>
    <w:rsid w:val="00A91E27"/>
    <w:rsid w:val="00A91FEA"/>
    <w:rsid w:val="00A9214B"/>
    <w:rsid w:val="00A92288"/>
    <w:rsid w:val="00A9251F"/>
    <w:rsid w:val="00A927B7"/>
    <w:rsid w:val="00A927DC"/>
    <w:rsid w:val="00A92914"/>
    <w:rsid w:val="00A92B7D"/>
    <w:rsid w:val="00A92CDE"/>
    <w:rsid w:val="00A92D04"/>
    <w:rsid w:val="00A92D31"/>
    <w:rsid w:val="00A92E37"/>
    <w:rsid w:val="00A931D3"/>
    <w:rsid w:val="00A934BB"/>
    <w:rsid w:val="00A937C6"/>
    <w:rsid w:val="00A938F9"/>
    <w:rsid w:val="00A93CFA"/>
    <w:rsid w:val="00A93CFE"/>
    <w:rsid w:val="00A944CE"/>
    <w:rsid w:val="00A94574"/>
    <w:rsid w:val="00A94691"/>
    <w:rsid w:val="00A94713"/>
    <w:rsid w:val="00A94725"/>
    <w:rsid w:val="00A94819"/>
    <w:rsid w:val="00A94970"/>
    <w:rsid w:val="00A94FE2"/>
    <w:rsid w:val="00A94FF5"/>
    <w:rsid w:val="00A9505C"/>
    <w:rsid w:val="00A950A7"/>
    <w:rsid w:val="00A9510B"/>
    <w:rsid w:val="00A953F6"/>
    <w:rsid w:val="00A95522"/>
    <w:rsid w:val="00A95755"/>
    <w:rsid w:val="00A95778"/>
    <w:rsid w:val="00A959EE"/>
    <w:rsid w:val="00A95D79"/>
    <w:rsid w:val="00A95E66"/>
    <w:rsid w:val="00A95FE6"/>
    <w:rsid w:val="00A9623E"/>
    <w:rsid w:val="00A96833"/>
    <w:rsid w:val="00A96B71"/>
    <w:rsid w:val="00A96C85"/>
    <w:rsid w:val="00A971F0"/>
    <w:rsid w:val="00A97364"/>
    <w:rsid w:val="00A97C2E"/>
    <w:rsid w:val="00A97CB6"/>
    <w:rsid w:val="00AA0061"/>
    <w:rsid w:val="00AA009E"/>
    <w:rsid w:val="00AA0107"/>
    <w:rsid w:val="00AA01ED"/>
    <w:rsid w:val="00AA04DE"/>
    <w:rsid w:val="00AA0504"/>
    <w:rsid w:val="00AA07B7"/>
    <w:rsid w:val="00AA09A1"/>
    <w:rsid w:val="00AA0F75"/>
    <w:rsid w:val="00AA0FDA"/>
    <w:rsid w:val="00AA1352"/>
    <w:rsid w:val="00AA17E7"/>
    <w:rsid w:val="00AA1982"/>
    <w:rsid w:val="00AA1B48"/>
    <w:rsid w:val="00AA1BEB"/>
    <w:rsid w:val="00AA1D79"/>
    <w:rsid w:val="00AA1F1C"/>
    <w:rsid w:val="00AA21E1"/>
    <w:rsid w:val="00AA24B3"/>
    <w:rsid w:val="00AA2667"/>
    <w:rsid w:val="00AA2901"/>
    <w:rsid w:val="00AA29BC"/>
    <w:rsid w:val="00AA29C4"/>
    <w:rsid w:val="00AA2BD6"/>
    <w:rsid w:val="00AA2E3F"/>
    <w:rsid w:val="00AA2F89"/>
    <w:rsid w:val="00AA30B8"/>
    <w:rsid w:val="00AA3222"/>
    <w:rsid w:val="00AA33DD"/>
    <w:rsid w:val="00AA3400"/>
    <w:rsid w:val="00AA34D8"/>
    <w:rsid w:val="00AA35D8"/>
    <w:rsid w:val="00AA35F9"/>
    <w:rsid w:val="00AA3744"/>
    <w:rsid w:val="00AA37B2"/>
    <w:rsid w:val="00AA37F5"/>
    <w:rsid w:val="00AA3854"/>
    <w:rsid w:val="00AA3869"/>
    <w:rsid w:val="00AA3BB2"/>
    <w:rsid w:val="00AA3EC6"/>
    <w:rsid w:val="00AA442F"/>
    <w:rsid w:val="00AA444B"/>
    <w:rsid w:val="00AA469F"/>
    <w:rsid w:val="00AA4729"/>
    <w:rsid w:val="00AA48CF"/>
    <w:rsid w:val="00AA4A6B"/>
    <w:rsid w:val="00AA4DE5"/>
    <w:rsid w:val="00AA5169"/>
    <w:rsid w:val="00AA5277"/>
    <w:rsid w:val="00AA5324"/>
    <w:rsid w:val="00AA56B8"/>
    <w:rsid w:val="00AA5E4E"/>
    <w:rsid w:val="00AA6339"/>
    <w:rsid w:val="00AA6AC0"/>
    <w:rsid w:val="00AA6BE8"/>
    <w:rsid w:val="00AA6C26"/>
    <w:rsid w:val="00AA6CF2"/>
    <w:rsid w:val="00AA6DBC"/>
    <w:rsid w:val="00AA6DF4"/>
    <w:rsid w:val="00AA6F48"/>
    <w:rsid w:val="00AA6FD6"/>
    <w:rsid w:val="00AA7002"/>
    <w:rsid w:val="00AA7676"/>
    <w:rsid w:val="00AA7950"/>
    <w:rsid w:val="00AA7A78"/>
    <w:rsid w:val="00AA7BA3"/>
    <w:rsid w:val="00AA7C90"/>
    <w:rsid w:val="00AA7D4C"/>
    <w:rsid w:val="00AA7F13"/>
    <w:rsid w:val="00AA7F86"/>
    <w:rsid w:val="00AA7FAF"/>
    <w:rsid w:val="00AB0080"/>
    <w:rsid w:val="00AB00AD"/>
    <w:rsid w:val="00AB0264"/>
    <w:rsid w:val="00AB056E"/>
    <w:rsid w:val="00AB05E4"/>
    <w:rsid w:val="00AB0A9D"/>
    <w:rsid w:val="00AB0D1B"/>
    <w:rsid w:val="00AB11BA"/>
    <w:rsid w:val="00AB12A3"/>
    <w:rsid w:val="00AB1C23"/>
    <w:rsid w:val="00AB2114"/>
    <w:rsid w:val="00AB21DF"/>
    <w:rsid w:val="00AB2418"/>
    <w:rsid w:val="00AB25F2"/>
    <w:rsid w:val="00AB28D9"/>
    <w:rsid w:val="00AB2B1E"/>
    <w:rsid w:val="00AB2C72"/>
    <w:rsid w:val="00AB2CD3"/>
    <w:rsid w:val="00AB3149"/>
    <w:rsid w:val="00AB3261"/>
    <w:rsid w:val="00AB3262"/>
    <w:rsid w:val="00AB32AE"/>
    <w:rsid w:val="00AB3359"/>
    <w:rsid w:val="00AB354A"/>
    <w:rsid w:val="00AB35E5"/>
    <w:rsid w:val="00AB36C5"/>
    <w:rsid w:val="00AB3F6F"/>
    <w:rsid w:val="00AB3F9C"/>
    <w:rsid w:val="00AB3FC4"/>
    <w:rsid w:val="00AB4310"/>
    <w:rsid w:val="00AB44B0"/>
    <w:rsid w:val="00AB44FB"/>
    <w:rsid w:val="00AB49B2"/>
    <w:rsid w:val="00AB4A04"/>
    <w:rsid w:val="00AB4CE9"/>
    <w:rsid w:val="00AB527A"/>
    <w:rsid w:val="00AB533A"/>
    <w:rsid w:val="00AB5365"/>
    <w:rsid w:val="00AB549B"/>
    <w:rsid w:val="00AB5777"/>
    <w:rsid w:val="00AB57F6"/>
    <w:rsid w:val="00AB597D"/>
    <w:rsid w:val="00AB5B3E"/>
    <w:rsid w:val="00AB5C99"/>
    <w:rsid w:val="00AB5F06"/>
    <w:rsid w:val="00AB6078"/>
    <w:rsid w:val="00AB66FB"/>
    <w:rsid w:val="00AB6929"/>
    <w:rsid w:val="00AB6999"/>
    <w:rsid w:val="00AB6E04"/>
    <w:rsid w:val="00AB6E96"/>
    <w:rsid w:val="00AB7255"/>
    <w:rsid w:val="00AB73E9"/>
    <w:rsid w:val="00AB750A"/>
    <w:rsid w:val="00AB7553"/>
    <w:rsid w:val="00AB7629"/>
    <w:rsid w:val="00AB76E2"/>
    <w:rsid w:val="00AB7829"/>
    <w:rsid w:val="00AB7892"/>
    <w:rsid w:val="00AB7EB6"/>
    <w:rsid w:val="00AB7EEB"/>
    <w:rsid w:val="00AC0258"/>
    <w:rsid w:val="00AC051D"/>
    <w:rsid w:val="00AC0884"/>
    <w:rsid w:val="00AC0889"/>
    <w:rsid w:val="00AC09DE"/>
    <w:rsid w:val="00AC0C7B"/>
    <w:rsid w:val="00AC0E0A"/>
    <w:rsid w:val="00AC0E7E"/>
    <w:rsid w:val="00AC0EAE"/>
    <w:rsid w:val="00AC1270"/>
    <w:rsid w:val="00AC1A24"/>
    <w:rsid w:val="00AC1C61"/>
    <w:rsid w:val="00AC1C9F"/>
    <w:rsid w:val="00AC234D"/>
    <w:rsid w:val="00AC2362"/>
    <w:rsid w:val="00AC286F"/>
    <w:rsid w:val="00AC2A8E"/>
    <w:rsid w:val="00AC2CC7"/>
    <w:rsid w:val="00AC2E14"/>
    <w:rsid w:val="00AC2F38"/>
    <w:rsid w:val="00AC3091"/>
    <w:rsid w:val="00AC30E7"/>
    <w:rsid w:val="00AC327E"/>
    <w:rsid w:val="00AC329D"/>
    <w:rsid w:val="00AC32EE"/>
    <w:rsid w:val="00AC33B7"/>
    <w:rsid w:val="00AC37CE"/>
    <w:rsid w:val="00AC3881"/>
    <w:rsid w:val="00AC39F8"/>
    <w:rsid w:val="00AC3AC8"/>
    <w:rsid w:val="00AC3BAC"/>
    <w:rsid w:val="00AC3EE1"/>
    <w:rsid w:val="00AC3FF6"/>
    <w:rsid w:val="00AC4BBC"/>
    <w:rsid w:val="00AC4D0E"/>
    <w:rsid w:val="00AC4FC2"/>
    <w:rsid w:val="00AC52E7"/>
    <w:rsid w:val="00AC5334"/>
    <w:rsid w:val="00AC549D"/>
    <w:rsid w:val="00AC5624"/>
    <w:rsid w:val="00AC574D"/>
    <w:rsid w:val="00AC5888"/>
    <w:rsid w:val="00AC5A07"/>
    <w:rsid w:val="00AC5CC8"/>
    <w:rsid w:val="00AC5D15"/>
    <w:rsid w:val="00AC5DD3"/>
    <w:rsid w:val="00AC6093"/>
    <w:rsid w:val="00AC6302"/>
    <w:rsid w:val="00AC63FC"/>
    <w:rsid w:val="00AC64C3"/>
    <w:rsid w:val="00AC6A9A"/>
    <w:rsid w:val="00AC6C02"/>
    <w:rsid w:val="00AC6C1B"/>
    <w:rsid w:val="00AC6FAA"/>
    <w:rsid w:val="00AC70A8"/>
    <w:rsid w:val="00AC7358"/>
    <w:rsid w:val="00AC73AB"/>
    <w:rsid w:val="00AC77C2"/>
    <w:rsid w:val="00AC7E27"/>
    <w:rsid w:val="00AC7FD7"/>
    <w:rsid w:val="00AD039C"/>
    <w:rsid w:val="00AD04B6"/>
    <w:rsid w:val="00AD0AF8"/>
    <w:rsid w:val="00AD1078"/>
    <w:rsid w:val="00AD10FD"/>
    <w:rsid w:val="00AD166D"/>
    <w:rsid w:val="00AD1B18"/>
    <w:rsid w:val="00AD1D58"/>
    <w:rsid w:val="00AD1E80"/>
    <w:rsid w:val="00AD21D5"/>
    <w:rsid w:val="00AD25D4"/>
    <w:rsid w:val="00AD2842"/>
    <w:rsid w:val="00AD2960"/>
    <w:rsid w:val="00AD3464"/>
    <w:rsid w:val="00AD3653"/>
    <w:rsid w:val="00AD3883"/>
    <w:rsid w:val="00AD3A2F"/>
    <w:rsid w:val="00AD3A78"/>
    <w:rsid w:val="00AD3B34"/>
    <w:rsid w:val="00AD3C39"/>
    <w:rsid w:val="00AD42CE"/>
    <w:rsid w:val="00AD4A2C"/>
    <w:rsid w:val="00AD4A4C"/>
    <w:rsid w:val="00AD50B4"/>
    <w:rsid w:val="00AD51E6"/>
    <w:rsid w:val="00AD5BA4"/>
    <w:rsid w:val="00AD5F7F"/>
    <w:rsid w:val="00AD5FF5"/>
    <w:rsid w:val="00AD6534"/>
    <w:rsid w:val="00AD66A4"/>
    <w:rsid w:val="00AD66D1"/>
    <w:rsid w:val="00AD6AAB"/>
    <w:rsid w:val="00AD6C9B"/>
    <w:rsid w:val="00AD6DA4"/>
    <w:rsid w:val="00AD6E21"/>
    <w:rsid w:val="00AD6F1F"/>
    <w:rsid w:val="00AD70A8"/>
    <w:rsid w:val="00AD70E9"/>
    <w:rsid w:val="00AD70F3"/>
    <w:rsid w:val="00AD71C7"/>
    <w:rsid w:val="00AD73B7"/>
    <w:rsid w:val="00AD761C"/>
    <w:rsid w:val="00AD7A8C"/>
    <w:rsid w:val="00AD7B04"/>
    <w:rsid w:val="00AD7B28"/>
    <w:rsid w:val="00AD7EB9"/>
    <w:rsid w:val="00AD7F22"/>
    <w:rsid w:val="00AE0021"/>
    <w:rsid w:val="00AE0313"/>
    <w:rsid w:val="00AE0696"/>
    <w:rsid w:val="00AE06F9"/>
    <w:rsid w:val="00AE098B"/>
    <w:rsid w:val="00AE098F"/>
    <w:rsid w:val="00AE0D3E"/>
    <w:rsid w:val="00AE0D51"/>
    <w:rsid w:val="00AE0DBD"/>
    <w:rsid w:val="00AE0ED5"/>
    <w:rsid w:val="00AE0F12"/>
    <w:rsid w:val="00AE12B0"/>
    <w:rsid w:val="00AE1833"/>
    <w:rsid w:val="00AE1ADB"/>
    <w:rsid w:val="00AE1D16"/>
    <w:rsid w:val="00AE1F07"/>
    <w:rsid w:val="00AE1FD5"/>
    <w:rsid w:val="00AE2064"/>
    <w:rsid w:val="00AE2363"/>
    <w:rsid w:val="00AE239D"/>
    <w:rsid w:val="00AE2504"/>
    <w:rsid w:val="00AE2641"/>
    <w:rsid w:val="00AE2700"/>
    <w:rsid w:val="00AE2C4B"/>
    <w:rsid w:val="00AE2F49"/>
    <w:rsid w:val="00AE301A"/>
    <w:rsid w:val="00AE3084"/>
    <w:rsid w:val="00AE30B3"/>
    <w:rsid w:val="00AE3117"/>
    <w:rsid w:val="00AE3328"/>
    <w:rsid w:val="00AE36C3"/>
    <w:rsid w:val="00AE36D5"/>
    <w:rsid w:val="00AE37A2"/>
    <w:rsid w:val="00AE3B02"/>
    <w:rsid w:val="00AE3F6E"/>
    <w:rsid w:val="00AE4037"/>
    <w:rsid w:val="00AE4189"/>
    <w:rsid w:val="00AE4308"/>
    <w:rsid w:val="00AE4617"/>
    <w:rsid w:val="00AE4648"/>
    <w:rsid w:val="00AE46F2"/>
    <w:rsid w:val="00AE4934"/>
    <w:rsid w:val="00AE4938"/>
    <w:rsid w:val="00AE4B0E"/>
    <w:rsid w:val="00AE4B5D"/>
    <w:rsid w:val="00AE4C15"/>
    <w:rsid w:val="00AE4D5D"/>
    <w:rsid w:val="00AE4FC3"/>
    <w:rsid w:val="00AE50A2"/>
    <w:rsid w:val="00AE5601"/>
    <w:rsid w:val="00AE575E"/>
    <w:rsid w:val="00AE5872"/>
    <w:rsid w:val="00AE5903"/>
    <w:rsid w:val="00AE62BA"/>
    <w:rsid w:val="00AE6821"/>
    <w:rsid w:val="00AE686F"/>
    <w:rsid w:val="00AE6896"/>
    <w:rsid w:val="00AE6B18"/>
    <w:rsid w:val="00AE6B95"/>
    <w:rsid w:val="00AE6B98"/>
    <w:rsid w:val="00AE72FA"/>
    <w:rsid w:val="00AE73A3"/>
    <w:rsid w:val="00AE751D"/>
    <w:rsid w:val="00AE7646"/>
    <w:rsid w:val="00AE7A7D"/>
    <w:rsid w:val="00AE7BB5"/>
    <w:rsid w:val="00AF0458"/>
    <w:rsid w:val="00AF0538"/>
    <w:rsid w:val="00AF05B4"/>
    <w:rsid w:val="00AF0726"/>
    <w:rsid w:val="00AF07CD"/>
    <w:rsid w:val="00AF0BFB"/>
    <w:rsid w:val="00AF0DC9"/>
    <w:rsid w:val="00AF0EC9"/>
    <w:rsid w:val="00AF11F1"/>
    <w:rsid w:val="00AF125C"/>
    <w:rsid w:val="00AF1958"/>
    <w:rsid w:val="00AF1BC7"/>
    <w:rsid w:val="00AF1CB0"/>
    <w:rsid w:val="00AF1CC2"/>
    <w:rsid w:val="00AF1F06"/>
    <w:rsid w:val="00AF1FEA"/>
    <w:rsid w:val="00AF217A"/>
    <w:rsid w:val="00AF2484"/>
    <w:rsid w:val="00AF2AD1"/>
    <w:rsid w:val="00AF3030"/>
    <w:rsid w:val="00AF31A9"/>
    <w:rsid w:val="00AF358F"/>
    <w:rsid w:val="00AF36B3"/>
    <w:rsid w:val="00AF3B3C"/>
    <w:rsid w:val="00AF3DB5"/>
    <w:rsid w:val="00AF4291"/>
    <w:rsid w:val="00AF45E3"/>
    <w:rsid w:val="00AF4844"/>
    <w:rsid w:val="00AF4B75"/>
    <w:rsid w:val="00AF4C91"/>
    <w:rsid w:val="00AF5029"/>
    <w:rsid w:val="00AF5141"/>
    <w:rsid w:val="00AF517F"/>
    <w:rsid w:val="00AF5263"/>
    <w:rsid w:val="00AF5426"/>
    <w:rsid w:val="00AF5534"/>
    <w:rsid w:val="00AF5663"/>
    <w:rsid w:val="00AF5707"/>
    <w:rsid w:val="00AF5789"/>
    <w:rsid w:val="00AF5F15"/>
    <w:rsid w:val="00AF5FF2"/>
    <w:rsid w:val="00AF605B"/>
    <w:rsid w:val="00AF6231"/>
    <w:rsid w:val="00AF66E8"/>
    <w:rsid w:val="00AF68FC"/>
    <w:rsid w:val="00AF6CA3"/>
    <w:rsid w:val="00AF6F6C"/>
    <w:rsid w:val="00AF70CF"/>
    <w:rsid w:val="00AF7142"/>
    <w:rsid w:val="00AF7517"/>
    <w:rsid w:val="00AF7598"/>
    <w:rsid w:val="00AF7B71"/>
    <w:rsid w:val="00AF7C72"/>
    <w:rsid w:val="00AF7E0E"/>
    <w:rsid w:val="00B0056B"/>
    <w:rsid w:val="00B00641"/>
    <w:rsid w:val="00B00754"/>
    <w:rsid w:val="00B00AC2"/>
    <w:rsid w:val="00B00BD0"/>
    <w:rsid w:val="00B00D70"/>
    <w:rsid w:val="00B00F8F"/>
    <w:rsid w:val="00B00FC5"/>
    <w:rsid w:val="00B012AE"/>
    <w:rsid w:val="00B01690"/>
    <w:rsid w:val="00B0169D"/>
    <w:rsid w:val="00B01CF5"/>
    <w:rsid w:val="00B01FD1"/>
    <w:rsid w:val="00B020FA"/>
    <w:rsid w:val="00B023A1"/>
    <w:rsid w:val="00B0252B"/>
    <w:rsid w:val="00B029AB"/>
    <w:rsid w:val="00B029B4"/>
    <w:rsid w:val="00B02FBD"/>
    <w:rsid w:val="00B030BB"/>
    <w:rsid w:val="00B033BD"/>
    <w:rsid w:val="00B0374C"/>
    <w:rsid w:val="00B04276"/>
    <w:rsid w:val="00B045D8"/>
    <w:rsid w:val="00B046B3"/>
    <w:rsid w:val="00B046FA"/>
    <w:rsid w:val="00B04955"/>
    <w:rsid w:val="00B04AE9"/>
    <w:rsid w:val="00B04F94"/>
    <w:rsid w:val="00B04F96"/>
    <w:rsid w:val="00B04FF7"/>
    <w:rsid w:val="00B05622"/>
    <w:rsid w:val="00B0578C"/>
    <w:rsid w:val="00B05972"/>
    <w:rsid w:val="00B05D24"/>
    <w:rsid w:val="00B0687D"/>
    <w:rsid w:val="00B071D5"/>
    <w:rsid w:val="00B0747F"/>
    <w:rsid w:val="00B07BC7"/>
    <w:rsid w:val="00B101C5"/>
    <w:rsid w:val="00B10335"/>
    <w:rsid w:val="00B10385"/>
    <w:rsid w:val="00B104F7"/>
    <w:rsid w:val="00B1068E"/>
    <w:rsid w:val="00B10720"/>
    <w:rsid w:val="00B109E8"/>
    <w:rsid w:val="00B10A18"/>
    <w:rsid w:val="00B10B19"/>
    <w:rsid w:val="00B10C3C"/>
    <w:rsid w:val="00B10CFC"/>
    <w:rsid w:val="00B10E92"/>
    <w:rsid w:val="00B111A4"/>
    <w:rsid w:val="00B1128B"/>
    <w:rsid w:val="00B11487"/>
    <w:rsid w:val="00B11D80"/>
    <w:rsid w:val="00B11F67"/>
    <w:rsid w:val="00B12233"/>
    <w:rsid w:val="00B1226B"/>
    <w:rsid w:val="00B12335"/>
    <w:rsid w:val="00B12463"/>
    <w:rsid w:val="00B129F1"/>
    <w:rsid w:val="00B12C3E"/>
    <w:rsid w:val="00B12C8A"/>
    <w:rsid w:val="00B12D2B"/>
    <w:rsid w:val="00B12EC0"/>
    <w:rsid w:val="00B12EC4"/>
    <w:rsid w:val="00B1306B"/>
    <w:rsid w:val="00B131F3"/>
    <w:rsid w:val="00B13205"/>
    <w:rsid w:val="00B13AAB"/>
    <w:rsid w:val="00B13DC9"/>
    <w:rsid w:val="00B13E08"/>
    <w:rsid w:val="00B13F0D"/>
    <w:rsid w:val="00B13F80"/>
    <w:rsid w:val="00B140CD"/>
    <w:rsid w:val="00B1416B"/>
    <w:rsid w:val="00B1427F"/>
    <w:rsid w:val="00B142A3"/>
    <w:rsid w:val="00B14443"/>
    <w:rsid w:val="00B14491"/>
    <w:rsid w:val="00B144F2"/>
    <w:rsid w:val="00B145F9"/>
    <w:rsid w:val="00B14612"/>
    <w:rsid w:val="00B14A39"/>
    <w:rsid w:val="00B14FD4"/>
    <w:rsid w:val="00B1502A"/>
    <w:rsid w:val="00B15117"/>
    <w:rsid w:val="00B1518B"/>
    <w:rsid w:val="00B152EC"/>
    <w:rsid w:val="00B1531F"/>
    <w:rsid w:val="00B153C1"/>
    <w:rsid w:val="00B1555C"/>
    <w:rsid w:val="00B156A4"/>
    <w:rsid w:val="00B15EE4"/>
    <w:rsid w:val="00B15FE9"/>
    <w:rsid w:val="00B1600A"/>
    <w:rsid w:val="00B160D6"/>
    <w:rsid w:val="00B162AD"/>
    <w:rsid w:val="00B164C6"/>
    <w:rsid w:val="00B1651D"/>
    <w:rsid w:val="00B16624"/>
    <w:rsid w:val="00B167BC"/>
    <w:rsid w:val="00B16849"/>
    <w:rsid w:val="00B168B9"/>
    <w:rsid w:val="00B16AE5"/>
    <w:rsid w:val="00B17469"/>
    <w:rsid w:val="00B17C7E"/>
    <w:rsid w:val="00B17E81"/>
    <w:rsid w:val="00B20187"/>
    <w:rsid w:val="00B20243"/>
    <w:rsid w:val="00B203C9"/>
    <w:rsid w:val="00B205C1"/>
    <w:rsid w:val="00B20615"/>
    <w:rsid w:val="00B207E5"/>
    <w:rsid w:val="00B20A3D"/>
    <w:rsid w:val="00B20D1C"/>
    <w:rsid w:val="00B20FEA"/>
    <w:rsid w:val="00B212BA"/>
    <w:rsid w:val="00B214D2"/>
    <w:rsid w:val="00B21503"/>
    <w:rsid w:val="00B216A7"/>
    <w:rsid w:val="00B21BD2"/>
    <w:rsid w:val="00B21E50"/>
    <w:rsid w:val="00B21E97"/>
    <w:rsid w:val="00B220AD"/>
    <w:rsid w:val="00B220C5"/>
    <w:rsid w:val="00B22151"/>
    <w:rsid w:val="00B22450"/>
    <w:rsid w:val="00B22602"/>
    <w:rsid w:val="00B228E4"/>
    <w:rsid w:val="00B22AE4"/>
    <w:rsid w:val="00B22BA7"/>
    <w:rsid w:val="00B22C25"/>
    <w:rsid w:val="00B23808"/>
    <w:rsid w:val="00B2384B"/>
    <w:rsid w:val="00B23934"/>
    <w:rsid w:val="00B23A9D"/>
    <w:rsid w:val="00B23BD6"/>
    <w:rsid w:val="00B23F98"/>
    <w:rsid w:val="00B2443E"/>
    <w:rsid w:val="00B24566"/>
    <w:rsid w:val="00B247D5"/>
    <w:rsid w:val="00B248C6"/>
    <w:rsid w:val="00B24935"/>
    <w:rsid w:val="00B249D8"/>
    <w:rsid w:val="00B24A41"/>
    <w:rsid w:val="00B24BE2"/>
    <w:rsid w:val="00B24F15"/>
    <w:rsid w:val="00B24FEB"/>
    <w:rsid w:val="00B25644"/>
    <w:rsid w:val="00B256A7"/>
    <w:rsid w:val="00B258C9"/>
    <w:rsid w:val="00B259C1"/>
    <w:rsid w:val="00B25CBC"/>
    <w:rsid w:val="00B25D96"/>
    <w:rsid w:val="00B25F7B"/>
    <w:rsid w:val="00B260AD"/>
    <w:rsid w:val="00B261C4"/>
    <w:rsid w:val="00B2645E"/>
    <w:rsid w:val="00B26843"/>
    <w:rsid w:val="00B26B79"/>
    <w:rsid w:val="00B26BB8"/>
    <w:rsid w:val="00B26E20"/>
    <w:rsid w:val="00B2737D"/>
    <w:rsid w:val="00B275B6"/>
    <w:rsid w:val="00B27D0C"/>
    <w:rsid w:val="00B3055E"/>
    <w:rsid w:val="00B3074A"/>
    <w:rsid w:val="00B3090E"/>
    <w:rsid w:val="00B30A51"/>
    <w:rsid w:val="00B30CDD"/>
    <w:rsid w:val="00B30D40"/>
    <w:rsid w:val="00B30FCC"/>
    <w:rsid w:val="00B3131F"/>
    <w:rsid w:val="00B313FA"/>
    <w:rsid w:val="00B3145A"/>
    <w:rsid w:val="00B31578"/>
    <w:rsid w:val="00B31DDF"/>
    <w:rsid w:val="00B31FDD"/>
    <w:rsid w:val="00B32199"/>
    <w:rsid w:val="00B32210"/>
    <w:rsid w:val="00B32590"/>
    <w:rsid w:val="00B3272F"/>
    <w:rsid w:val="00B32A20"/>
    <w:rsid w:val="00B32A30"/>
    <w:rsid w:val="00B32CFE"/>
    <w:rsid w:val="00B32DE0"/>
    <w:rsid w:val="00B32E69"/>
    <w:rsid w:val="00B32EA4"/>
    <w:rsid w:val="00B33274"/>
    <w:rsid w:val="00B334FD"/>
    <w:rsid w:val="00B33602"/>
    <w:rsid w:val="00B33655"/>
    <w:rsid w:val="00B338E2"/>
    <w:rsid w:val="00B33907"/>
    <w:rsid w:val="00B33AD6"/>
    <w:rsid w:val="00B33EEF"/>
    <w:rsid w:val="00B34040"/>
    <w:rsid w:val="00B34FD7"/>
    <w:rsid w:val="00B3517B"/>
    <w:rsid w:val="00B3554E"/>
    <w:rsid w:val="00B3589C"/>
    <w:rsid w:val="00B35910"/>
    <w:rsid w:val="00B36076"/>
    <w:rsid w:val="00B36101"/>
    <w:rsid w:val="00B36645"/>
    <w:rsid w:val="00B3676A"/>
    <w:rsid w:val="00B3676C"/>
    <w:rsid w:val="00B36A7D"/>
    <w:rsid w:val="00B36EB9"/>
    <w:rsid w:val="00B373B1"/>
    <w:rsid w:val="00B373E6"/>
    <w:rsid w:val="00B37727"/>
    <w:rsid w:val="00B378A4"/>
    <w:rsid w:val="00B379C8"/>
    <w:rsid w:val="00B37B88"/>
    <w:rsid w:val="00B37D41"/>
    <w:rsid w:val="00B37D96"/>
    <w:rsid w:val="00B37F0C"/>
    <w:rsid w:val="00B37F15"/>
    <w:rsid w:val="00B40210"/>
    <w:rsid w:val="00B40311"/>
    <w:rsid w:val="00B404E5"/>
    <w:rsid w:val="00B4055C"/>
    <w:rsid w:val="00B406D2"/>
    <w:rsid w:val="00B4078D"/>
    <w:rsid w:val="00B40A9E"/>
    <w:rsid w:val="00B40C54"/>
    <w:rsid w:val="00B40D39"/>
    <w:rsid w:val="00B40DB2"/>
    <w:rsid w:val="00B40DCE"/>
    <w:rsid w:val="00B41310"/>
    <w:rsid w:val="00B41324"/>
    <w:rsid w:val="00B4139C"/>
    <w:rsid w:val="00B414C6"/>
    <w:rsid w:val="00B41833"/>
    <w:rsid w:val="00B418B7"/>
    <w:rsid w:val="00B418F9"/>
    <w:rsid w:val="00B41A7C"/>
    <w:rsid w:val="00B41B90"/>
    <w:rsid w:val="00B41C28"/>
    <w:rsid w:val="00B41C52"/>
    <w:rsid w:val="00B41FCE"/>
    <w:rsid w:val="00B42324"/>
    <w:rsid w:val="00B42392"/>
    <w:rsid w:val="00B4257B"/>
    <w:rsid w:val="00B425E3"/>
    <w:rsid w:val="00B42850"/>
    <w:rsid w:val="00B42856"/>
    <w:rsid w:val="00B429C8"/>
    <w:rsid w:val="00B42AA3"/>
    <w:rsid w:val="00B42BE7"/>
    <w:rsid w:val="00B42C10"/>
    <w:rsid w:val="00B42D97"/>
    <w:rsid w:val="00B43250"/>
    <w:rsid w:val="00B43325"/>
    <w:rsid w:val="00B43570"/>
    <w:rsid w:val="00B43631"/>
    <w:rsid w:val="00B43D7C"/>
    <w:rsid w:val="00B43F25"/>
    <w:rsid w:val="00B443B6"/>
    <w:rsid w:val="00B4458C"/>
    <w:rsid w:val="00B44A7E"/>
    <w:rsid w:val="00B44CFF"/>
    <w:rsid w:val="00B45050"/>
    <w:rsid w:val="00B45288"/>
    <w:rsid w:val="00B45489"/>
    <w:rsid w:val="00B454E4"/>
    <w:rsid w:val="00B4561D"/>
    <w:rsid w:val="00B45673"/>
    <w:rsid w:val="00B45905"/>
    <w:rsid w:val="00B459E4"/>
    <w:rsid w:val="00B45AB2"/>
    <w:rsid w:val="00B45C63"/>
    <w:rsid w:val="00B45C6D"/>
    <w:rsid w:val="00B45E63"/>
    <w:rsid w:val="00B4662F"/>
    <w:rsid w:val="00B46ADA"/>
    <w:rsid w:val="00B46CA9"/>
    <w:rsid w:val="00B46D68"/>
    <w:rsid w:val="00B46EB8"/>
    <w:rsid w:val="00B46F2C"/>
    <w:rsid w:val="00B47082"/>
    <w:rsid w:val="00B475A7"/>
    <w:rsid w:val="00B476B9"/>
    <w:rsid w:val="00B476FF"/>
    <w:rsid w:val="00B477D6"/>
    <w:rsid w:val="00B4788C"/>
    <w:rsid w:val="00B479EE"/>
    <w:rsid w:val="00B47B27"/>
    <w:rsid w:val="00B47C10"/>
    <w:rsid w:val="00B47D3D"/>
    <w:rsid w:val="00B502B7"/>
    <w:rsid w:val="00B502FB"/>
    <w:rsid w:val="00B504EB"/>
    <w:rsid w:val="00B50A33"/>
    <w:rsid w:val="00B50B3C"/>
    <w:rsid w:val="00B50BFF"/>
    <w:rsid w:val="00B5171E"/>
    <w:rsid w:val="00B51FB5"/>
    <w:rsid w:val="00B5217D"/>
    <w:rsid w:val="00B521E9"/>
    <w:rsid w:val="00B523C9"/>
    <w:rsid w:val="00B5254A"/>
    <w:rsid w:val="00B5259B"/>
    <w:rsid w:val="00B52666"/>
    <w:rsid w:val="00B52924"/>
    <w:rsid w:val="00B52B8F"/>
    <w:rsid w:val="00B52BAF"/>
    <w:rsid w:val="00B52E2E"/>
    <w:rsid w:val="00B531F4"/>
    <w:rsid w:val="00B5334C"/>
    <w:rsid w:val="00B53562"/>
    <w:rsid w:val="00B5379A"/>
    <w:rsid w:val="00B53852"/>
    <w:rsid w:val="00B53D93"/>
    <w:rsid w:val="00B53EE0"/>
    <w:rsid w:val="00B5416E"/>
    <w:rsid w:val="00B5421E"/>
    <w:rsid w:val="00B5432E"/>
    <w:rsid w:val="00B545EE"/>
    <w:rsid w:val="00B54933"/>
    <w:rsid w:val="00B549C3"/>
    <w:rsid w:val="00B54AA4"/>
    <w:rsid w:val="00B5502E"/>
    <w:rsid w:val="00B550F9"/>
    <w:rsid w:val="00B55519"/>
    <w:rsid w:val="00B55DC4"/>
    <w:rsid w:val="00B55E31"/>
    <w:rsid w:val="00B55EFA"/>
    <w:rsid w:val="00B560E4"/>
    <w:rsid w:val="00B563F9"/>
    <w:rsid w:val="00B5654C"/>
    <w:rsid w:val="00B56EFE"/>
    <w:rsid w:val="00B57147"/>
    <w:rsid w:val="00B57421"/>
    <w:rsid w:val="00B5776B"/>
    <w:rsid w:val="00B578C7"/>
    <w:rsid w:val="00B57B0E"/>
    <w:rsid w:val="00B57CCF"/>
    <w:rsid w:val="00B57DD3"/>
    <w:rsid w:val="00B57F22"/>
    <w:rsid w:val="00B604CB"/>
    <w:rsid w:val="00B60983"/>
    <w:rsid w:val="00B60A04"/>
    <w:rsid w:val="00B60AF3"/>
    <w:rsid w:val="00B60CB5"/>
    <w:rsid w:val="00B6121C"/>
    <w:rsid w:val="00B61294"/>
    <w:rsid w:val="00B616E0"/>
    <w:rsid w:val="00B61771"/>
    <w:rsid w:val="00B61C10"/>
    <w:rsid w:val="00B61CFB"/>
    <w:rsid w:val="00B62176"/>
    <w:rsid w:val="00B62329"/>
    <w:rsid w:val="00B623D5"/>
    <w:rsid w:val="00B623FB"/>
    <w:rsid w:val="00B6276F"/>
    <w:rsid w:val="00B6283F"/>
    <w:rsid w:val="00B62987"/>
    <w:rsid w:val="00B62AA5"/>
    <w:rsid w:val="00B62BA1"/>
    <w:rsid w:val="00B62DB2"/>
    <w:rsid w:val="00B62DCF"/>
    <w:rsid w:val="00B62E06"/>
    <w:rsid w:val="00B63415"/>
    <w:rsid w:val="00B63630"/>
    <w:rsid w:val="00B63768"/>
    <w:rsid w:val="00B6397A"/>
    <w:rsid w:val="00B63AA1"/>
    <w:rsid w:val="00B63B23"/>
    <w:rsid w:val="00B63BE9"/>
    <w:rsid w:val="00B641D2"/>
    <w:rsid w:val="00B641E7"/>
    <w:rsid w:val="00B6439F"/>
    <w:rsid w:val="00B64527"/>
    <w:rsid w:val="00B64758"/>
    <w:rsid w:val="00B64825"/>
    <w:rsid w:val="00B6488C"/>
    <w:rsid w:val="00B6493D"/>
    <w:rsid w:val="00B64BF3"/>
    <w:rsid w:val="00B64D03"/>
    <w:rsid w:val="00B65075"/>
    <w:rsid w:val="00B6527B"/>
    <w:rsid w:val="00B6533E"/>
    <w:rsid w:val="00B65872"/>
    <w:rsid w:val="00B65B86"/>
    <w:rsid w:val="00B65C0C"/>
    <w:rsid w:val="00B65F52"/>
    <w:rsid w:val="00B66018"/>
    <w:rsid w:val="00B662C0"/>
    <w:rsid w:val="00B66776"/>
    <w:rsid w:val="00B66A26"/>
    <w:rsid w:val="00B671A5"/>
    <w:rsid w:val="00B6753E"/>
    <w:rsid w:val="00B67834"/>
    <w:rsid w:val="00B678D7"/>
    <w:rsid w:val="00B67BEB"/>
    <w:rsid w:val="00B67D01"/>
    <w:rsid w:val="00B67D46"/>
    <w:rsid w:val="00B67DB9"/>
    <w:rsid w:val="00B70526"/>
    <w:rsid w:val="00B707C8"/>
    <w:rsid w:val="00B7090D"/>
    <w:rsid w:val="00B70A48"/>
    <w:rsid w:val="00B70A5A"/>
    <w:rsid w:val="00B70A8D"/>
    <w:rsid w:val="00B70B49"/>
    <w:rsid w:val="00B70BD2"/>
    <w:rsid w:val="00B70D38"/>
    <w:rsid w:val="00B70FE0"/>
    <w:rsid w:val="00B70FF9"/>
    <w:rsid w:val="00B71074"/>
    <w:rsid w:val="00B712B9"/>
    <w:rsid w:val="00B713EC"/>
    <w:rsid w:val="00B714E6"/>
    <w:rsid w:val="00B716EF"/>
    <w:rsid w:val="00B7188A"/>
    <w:rsid w:val="00B71905"/>
    <w:rsid w:val="00B71CDA"/>
    <w:rsid w:val="00B71D78"/>
    <w:rsid w:val="00B71FEF"/>
    <w:rsid w:val="00B7282E"/>
    <w:rsid w:val="00B72987"/>
    <w:rsid w:val="00B72CDA"/>
    <w:rsid w:val="00B72D4B"/>
    <w:rsid w:val="00B73248"/>
    <w:rsid w:val="00B7345A"/>
    <w:rsid w:val="00B736E4"/>
    <w:rsid w:val="00B73973"/>
    <w:rsid w:val="00B73C72"/>
    <w:rsid w:val="00B7438E"/>
    <w:rsid w:val="00B74716"/>
    <w:rsid w:val="00B749BE"/>
    <w:rsid w:val="00B749FD"/>
    <w:rsid w:val="00B74A52"/>
    <w:rsid w:val="00B74C73"/>
    <w:rsid w:val="00B74EB8"/>
    <w:rsid w:val="00B74F01"/>
    <w:rsid w:val="00B7528D"/>
    <w:rsid w:val="00B7548D"/>
    <w:rsid w:val="00B754AC"/>
    <w:rsid w:val="00B75767"/>
    <w:rsid w:val="00B758C5"/>
    <w:rsid w:val="00B75BEF"/>
    <w:rsid w:val="00B75C44"/>
    <w:rsid w:val="00B75D13"/>
    <w:rsid w:val="00B761EE"/>
    <w:rsid w:val="00B764B5"/>
    <w:rsid w:val="00B767A7"/>
    <w:rsid w:val="00B767AC"/>
    <w:rsid w:val="00B767B8"/>
    <w:rsid w:val="00B76BA8"/>
    <w:rsid w:val="00B76CD2"/>
    <w:rsid w:val="00B76E57"/>
    <w:rsid w:val="00B7726A"/>
    <w:rsid w:val="00B775B8"/>
    <w:rsid w:val="00B77678"/>
    <w:rsid w:val="00B7770F"/>
    <w:rsid w:val="00B77750"/>
    <w:rsid w:val="00B77790"/>
    <w:rsid w:val="00B77834"/>
    <w:rsid w:val="00B77893"/>
    <w:rsid w:val="00B77FC0"/>
    <w:rsid w:val="00B809B1"/>
    <w:rsid w:val="00B80E06"/>
    <w:rsid w:val="00B80E2A"/>
    <w:rsid w:val="00B80FC8"/>
    <w:rsid w:val="00B81007"/>
    <w:rsid w:val="00B81707"/>
    <w:rsid w:val="00B81D54"/>
    <w:rsid w:val="00B820D6"/>
    <w:rsid w:val="00B82343"/>
    <w:rsid w:val="00B823A4"/>
    <w:rsid w:val="00B82A81"/>
    <w:rsid w:val="00B82C5C"/>
    <w:rsid w:val="00B82EDA"/>
    <w:rsid w:val="00B82F92"/>
    <w:rsid w:val="00B82FA0"/>
    <w:rsid w:val="00B83208"/>
    <w:rsid w:val="00B83258"/>
    <w:rsid w:val="00B8347D"/>
    <w:rsid w:val="00B8363A"/>
    <w:rsid w:val="00B83668"/>
    <w:rsid w:val="00B838EF"/>
    <w:rsid w:val="00B83C56"/>
    <w:rsid w:val="00B83DA2"/>
    <w:rsid w:val="00B83E69"/>
    <w:rsid w:val="00B840C0"/>
    <w:rsid w:val="00B84184"/>
    <w:rsid w:val="00B841E6"/>
    <w:rsid w:val="00B8475E"/>
    <w:rsid w:val="00B84972"/>
    <w:rsid w:val="00B84CA2"/>
    <w:rsid w:val="00B84E17"/>
    <w:rsid w:val="00B84E2A"/>
    <w:rsid w:val="00B84E55"/>
    <w:rsid w:val="00B84FE9"/>
    <w:rsid w:val="00B854E0"/>
    <w:rsid w:val="00B85833"/>
    <w:rsid w:val="00B85997"/>
    <w:rsid w:val="00B85AD6"/>
    <w:rsid w:val="00B85C78"/>
    <w:rsid w:val="00B85F69"/>
    <w:rsid w:val="00B8602B"/>
    <w:rsid w:val="00B866DA"/>
    <w:rsid w:val="00B86950"/>
    <w:rsid w:val="00B86F83"/>
    <w:rsid w:val="00B8719B"/>
    <w:rsid w:val="00B878B1"/>
    <w:rsid w:val="00B8790D"/>
    <w:rsid w:val="00B900BF"/>
    <w:rsid w:val="00B906C0"/>
    <w:rsid w:val="00B90872"/>
    <w:rsid w:val="00B908F3"/>
    <w:rsid w:val="00B90B3A"/>
    <w:rsid w:val="00B90C89"/>
    <w:rsid w:val="00B91010"/>
    <w:rsid w:val="00B91026"/>
    <w:rsid w:val="00B9109E"/>
    <w:rsid w:val="00B910A2"/>
    <w:rsid w:val="00B91208"/>
    <w:rsid w:val="00B91306"/>
    <w:rsid w:val="00B91555"/>
    <w:rsid w:val="00B9155B"/>
    <w:rsid w:val="00B916AE"/>
    <w:rsid w:val="00B91AB5"/>
    <w:rsid w:val="00B91AD7"/>
    <w:rsid w:val="00B91C97"/>
    <w:rsid w:val="00B91F84"/>
    <w:rsid w:val="00B92045"/>
    <w:rsid w:val="00B9227F"/>
    <w:rsid w:val="00B922C1"/>
    <w:rsid w:val="00B92393"/>
    <w:rsid w:val="00B924E9"/>
    <w:rsid w:val="00B92660"/>
    <w:rsid w:val="00B928DB"/>
    <w:rsid w:val="00B92990"/>
    <w:rsid w:val="00B929C6"/>
    <w:rsid w:val="00B92B9E"/>
    <w:rsid w:val="00B931C0"/>
    <w:rsid w:val="00B932AD"/>
    <w:rsid w:val="00B93B1E"/>
    <w:rsid w:val="00B93B96"/>
    <w:rsid w:val="00B93E74"/>
    <w:rsid w:val="00B9451F"/>
    <w:rsid w:val="00B945F1"/>
    <w:rsid w:val="00B94669"/>
    <w:rsid w:val="00B9488D"/>
    <w:rsid w:val="00B949B2"/>
    <w:rsid w:val="00B94BC8"/>
    <w:rsid w:val="00B94D40"/>
    <w:rsid w:val="00B94DC7"/>
    <w:rsid w:val="00B94EA9"/>
    <w:rsid w:val="00B94FB1"/>
    <w:rsid w:val="00B95100"/>
    <w:rsid w:val="00B9512F"/>
    <w:rsid w:val="00B95159"/>
    <w:rsid w:val="00B953CD"/>
    <w:rsid w:val="00B9553E"/>
    <w:rsid w:val="00B9557E"/>
    <w:rsid w:val="00B9567C"/>
    <w:rsid w:val="00B9575E"/>
    <w:rsid w:val="00B95965"/>
    <w:rsid w:val="00B95D84"/>
    <w:rsid w:val="00B95FA7"/>
    <w:rsid w:val="00B9607D"/>
    <w:rsid w:val="00B960A0"/>
    <w:rsid w:val="00B960B6"/>
    <w:rsid w:val="00B96162"/>
    <w:rsid w:val="00B96241"/>
    <w:rsid w:val="00B96310"/>
    <w:rsid w:val="00B966B9"/>
    <w:rsid w:val="00B9673C"/>
    <w:rsid w:val="00B96C62"/>
    <w:rsid w:val="00B970B6"/>
    <w:rsid w:val="00B97212"/>
    <w:rsid w:val="00B972B6"/>
    <w:rsid w:val="00B97502"/>
    <w:rsid w:val="00B975EE"/>
    <w:rsid w:val="00B9762D"/>
    <w:rsid w:val="00B976FE"/>
    <w:rsid w:val="00B97B3B"/>
    <w:rsid w:val="00B97E09"/>
    <w:rsid w:val="00B97E91"/>
    <w:rsid w:val="00BA0290"/>
    <w:rsid w:val="00BA03A8"/>
    <w:rsid w:val="00BA03F9"/>
    <w:rsid w:val="00BA095F"/>
    <w:rsid w:val="00BA0C9F"/>
    <w:rsid w:val="00BA0D7C"/>
    <w:rsid w:val="00BA14C8"/>
    <w:rsid w:val="00BA167B"/>
    <w:rsid w:val="00BA1933"/>
    <w:rsid w:val="00BA1A90"/>
    <w:rsid w:val="00BA1B1A"/>
    <w:rsid w:val="00BA1FC9"/>
    <w:rsid w:val="00BA2018"/>
    <w:rsid w:val="00BA2027"/>
    <w:rsid w:val="00BA2150"/>
    <w:rsid w:val="00BA2494"/>
    <w:rsid w:val="00BA2592"/>
    <w:rsid w:val="00BA2764"/>
    <w:rsid w:val="00BA2A01"/>
    <w:rsid w:val="00BA2EDD"/>
    <w:rsid w:val="00BA3026"/>
    <w:rsid w:val="00BA36EA"/>
    <w:rsid w:val="00BA3CAA"/>
    <w:rsid w:val="00BA3D1E"/>
    <w:rsid w:val="00BA3DE9"/>
    <w:rsid w:val="00BA3F06"/>
    <w:rsid w:val="00BA4075"/>
    <w:rsid w:val="00BA42F1"/>
    <w:rsid w:val="00BA4320"/>
    <w:rsid w:val="00BA4356"/>
    <w:rsid w:val="00BA43F7"/>
    <w:rsid w:val="00BA45C1"/>
    <w:rsid w:val="00BA4803"/>
    <w:rsid w:val="00BA4B5C"/>
    <w:rsid w:val="00BA4C6E"/>
    <w:rsid w:val="00BA4D13"/>
    <w:rsid w:val="00BA4E5B"/>
    <w:rsid w:val="00BA5148"/>
    <w:rsid w:val="00BA5864"/>
    <w:rsid w:val="00BA5C58"/>
    <w:rsid w:val="00BA616A"/>
    <w:rsid w:val="00BA61B0"/>
    <w:rsid w:val="00BA6556"/>
    <w:rsid w:val="00BA67BB"/>
    <w:rsid w:val="00BA69A9"/>
    <w:rsid w:val="00BA6A15"/>
    <w:rsid w:val="00BA6B9E"/>
    <w:rsid w:val="00BA6FFB"/>
    <w:rsid w:val="00BA7165"/>
    <w:rsid w:val="00BA76A3"/>
    <w:rsid w:val="00BA7934"/>
    <w:rsid w:val="00BA79AA"/>
    <w:rsid w:val="00BA7B18"/>
    <w:rsid w:val="00BA7F72"/>
    <w:rsid w:val="00BB0292"/>
    <w:rsid w:val="00BB04BC"/>
    <w:rsid w:val="00BB059E"/>
    <w:rsid w:val="00BB0CFC"/>
    <w:rsid w:val="00BB0D52"/>
    <w:rsid w:val="00BB0F38"/>
    <w:rsid w:val="00BB1061"/>
    <w:rsid w:val="00BB1125"/>
    <w:rsid w:val="00BB1718"/>
    <w:rsid w:val="00BB190F"/>
    <w:rsid w:val="00BB1E53"/>
    <w:rsid w:val="00BB1E9B"/>
    <w:rsid w:val="00BB20FF"/>
    <w:rsid w:val="00BB2370"/>
    <w:rsid w:val="00BB251A"/>
    <w:rsid w:val="00BB28BA"/>
    <w:rsid w:val="00BB29A5"/>
    <w:rsid w:val="00BB2CFB"/>
    <w:rsid w:val="00BB2F00"/>
    <w:rsid w:val="00BB30EB"/>
    <w:rsid w:val="00BB346E"/>
    <w:rsid w:val="00BB35E6"/>
    <w:rsid w:val="00BB368E"/>
    <w:rsid w:val="00BB3768"/>
    <w:rsid w:val="00BB3A0F"/>
    <w:rsid w:val="00BB3B21"/>
    <w:rsid w:val="00BB3B2F"/>
    <w:rsid w:val="00BB3F0B"/>
    <w:rsid w:val="00BB3F74"/>
    <w:rsid w:val="00BB44FB"/>
    <w:rsid w:val="00BB4933"/>
    <w:rsid w:val="00BB4965"/>
    <w:rsid w:val="00BB4CE9"/>
    <w:rsid w:val="00BB4FE1"/>
    <w:rsid w:val="00BB5080"/>
    <w:rsid w:val="00BB534F"/>
    <w:rsid w:val="00BB5447"/>
    <w:rsid w:val="00BB54F8"/>
    <w:rsid w:val="00BB5624"/>
    <w:rsid w:val="00BB581B"/>
    <w:rsid w:val="00BB5B2A"/>
    <w:rsid w:val="00BB5D2F"/>
    <w:rsid w:val="00BB5E00"/>
    <w:rsid w:val="00BB5F06"/>
    <w:rsid w:val="00BB5F41"/>
    <w:rsid w:val="00BB6251"/>
    <w:rsid w:val="00BB64E6"/>
    <w:rsid w:val="00BB6601"/>
    <w:rsid w:val="00BB664E"/>
    <w:rsid w:val="00BB6D77"/>
    <w:rsid w:val="00BB6E66"/>
    <w:rsid w:val="00BB70E6"/>
    <w:rsid w:val="00BB70F6"/>
    <w:rsid w:val="00BB7578"/>
    <w:rsid w:val="00BB7592"/>
    <w:rsid w:val="00BB75CF"/>
    <w:rsid w:val="00BB77DC"/>
    <w:rsid w:val="00BB7815"/>
    <w:rsid w:val="00BB7901"/>
    <w:rsid w:val="00BB7981"/>
    <w:rsid w:val="00BB79E5"/>
    <w:rsid w:val="00BC0486"/>
    <w:rsid w:val="00BC06AF"/>
    <w:rsid w:val="00BC07DF"/>
    <w:rsid w:val="00BC0A64"/>
    <w:rsid w:val="00BC0BBE"/>
    <w:rsid w:val="00BC0C1E"/>
    <w:rsid w:val="00BC0C6C"/>
    <w:rsid w:val="00BC0D2B"/>
    <w:rsid w:val="00BC0E83"/>
    <w:rsid w:val="00BC17CE"/>
    <w:rsid w:val="00BC18A1"/>
    <w:rsid w:val="00BC1AC9"/>
    <w:rsid w:val="00BC1AFB"/>
    <w:rsid w:val="00BC1BD5"/>
    <w:rsid w:val="00BC1F07"/>
    <w:rsid w:val="00BC2506"/>
    <w:rsid w:val="00BC2603"/>
    <w:rsid w:val="00BC2C28"/>
    <w:rsid w:val="00BC2F1A"/>
    <w:rsid w:val="00BC3079"/>
    <w:rsid w:val="00BC3123"/>
    <w:rsid w:val="00BC352D"/>
    <w:rsid w:val="00BC375B"/>
    <w:rsid w:val="00BC4208"/>
    <w:rsid w:val="00BC44EA"/>
    <w:rsid w:val="00BC455D"/>
    <w:rsid w:val="00BC45C0"/>
    <w:rsid w:val="00BC4A46"/>
    <w:rsid w:val="00BC4ABA"/>
    <w:rsid w:val="00BC4D7F"/>
    <w:rsid w:val="00BC4DD3"/>
    <w:rsid w:val="00BC5098"/>
    <w:rsid w:val="00BC5557"/>
    <w:rsid w:val="00BC5FF7"/>
    <w:rsid w:val="00BC628C"/>
    <w:rsid w:val="00BC645F"/>
    <w:rsid w:val="00BC64CC"/>
    <w:rsid w:val="00BC6519"/>
    <w:rsid w:val="00BC6555"/>
    <w:rsid w:val="00BC6851"/>
    <w:rsid w:val="00BC6AA9"/>
    <w:rsid w:val="00BC6E6F"/>
    <w:rsid w:val="00BC7155"/>
    <w:rsid w:val="00BC7294"/>
    <w:rsid w:val="00BC73D3"/>
    <w:rsid w:val="00BC73E8"/>
    <w:rsid w:val="00BC755F"/>
    <w:rsid w:val="00BC7969"/>
    <w:rsid w:val="00BC7B89"/>
    <w:rsid w:val="00BC7D5F"/>
    <w:rsid w:val="00BC7D90"/>
    <w:rsid w:val="00BC7E02"/>
    <w:rsid w:val="00BD023D"/>
    <w:rsid w:val="00BD041D"/>
    <w:rsid w:val="00BD088B"/>
    <w:rsid w:val="00BD09C7"/>
    <w:rsid w:val="00BD0AD0"/>
    <w:rsid w:val="00BD0DD5"/>
    <w:rsid w:val="00BD0E88"/>
    <w:rsid w:val="00BD1313"/>
    <w:rsid w:val="00BD13A5"/>
    <w:rsid w:val="00BD142C"/>
    <w:rsid w:val="00BD14D5"/>
    <w:rsid w:val="00BD17F8"/>
    <w:rsid w:val="00BD1A37"/>
    <w:rsid w:val="00BD1B32"/>
    <w:rsid w:val="00BD1B88"/>
    <w:rsid w:val="00BD1C6A"/>
    <w:rsid w:val="00BD1E07"/>
    <w:rsid w:val="00BD22B9"/>
    <w:rsid w:val="00BD2389"/>
    <w:rsid w:val="00BD2C2E"/>
    <w:rsid w:val="00BD2CCD"/>
    <w:rsid w:val="00BD2D2F"/>
    <w:rsid w:val="00BD2D7F"/>
    <w:rsid w:val="00BD2EDF"/>
    <w:rsid w:val="00BD2F37"/>
    <w:rsid w:val="00BD321F"/>
    <w:rsid w:val="00BD378B"/>
    <w:rsid w:val="00BD3A10"/>
    <w:rsid w:val="00BD3CB8"/>
    <w:rsid w:val="00BD3CDC"/>
    <w:rsid w:val="00BD3EAD"/>
    <w:rsid w:val="00BD4203"/>
    <w:rsid w:val="00BD4213"/>
    <w:rsid w:val="00BD4250"/>
    <w:rsid w:val="00BD42F7"/>
    <w:rsid w:val="00BD4324"/>
    <w:rsid w:val="00BD4552"/>
    <w:rsid w:val="00BD48C1"/>
    <w:rsid w:val="00BD4D8C"/>
    <w:rsid w:val="00BD4F10"/>
    <w:rsid w:val="00BD518B"/>
    <w:rsid w:val="00BD59AB"/>
    <w:rsid w:val="00BD5C49"/>
    <w:rsid w:val="00BD5D20"/>
    <w:rsid w:val="00BD5DBE"/>
    <w:rsid w:val="00BD5FC2"/>
    <w:rsid w:val="00BD5FFD"/>
    <w:rsid w:val="00BD6016"/>
    <w:rsid w:val="00BD60E1"/>
    <w:rsid w:val="00BD6151"/>
    <w:rsid w:val="00BD655B"/>
    <w:rsid w:val="00BD6657"/>
    <w:rsid w:val="00BD687A"/>
    <w:rsid w:val="00BD6954"/>
    <w:rsid w:val="00BD6B8C"/>
    <w:rsid w:val="00BD6BBD"/>
    <w:rsid w:val="00BD6C01"/>
    <w:rsid w:val="00BD6DDC"/>
    <w:rsid w:val="00BD6EB8"/>
    <w:rsid w:val="00BD6F28"/>
    <w:rsid w:val="00BD7728"/>
    <w:rsid w:val="00BD78BD"/>
    <w:rsid w:val="00BD791B"/>
    <w:rsid w:val="00BD7AA4"/>
    <w:rsid w:val="00BD7AE1"/>
    <w:rsid w:val="00BD7FCA"/>
    <w:rsid w:val="00BD7FF1"/>
    <w:rsid w:val="00BE019F"/>
    <w:rsid w:val="00BE04E8"/>
    <w:rsid w:val="00BE0917"/>
    <w:rsid w:val="00BE0FD6"/>
    <w:rsid w:val="00BE10A5"/>
    <w:rsid w:val="00BE1175"/>
    <w:rsid w:val="00BE11BE"/>
    <w:rsid w:val="00BE12B5"/>
    <w:rsid w:val="00BE13B2"/>
    <w:rsid w:val="00BE14E4"/>
    <w:rsid w:val="00BE14FF"/>
    <w:rsid w:val="00BE15AB"/>
    <w:rsid w:val="00BE1697"/>
    <w:rsid w:val="00BE18F4"/>
    <w:rsid w:val="00BE1DBE"/>
    <w:rsid w:val="00BE2567"/>
    <w:rsid w:val="00BE2747"/>
    <w:rsid w:val="00BE27D0"/>
    <w:rsid w:val="00BE2C91"/>
    <w:rsid w:val="00BE2D63"/>
    <w:rsid w:val="00BE3107"/>
    <w:rsid w:val="00BE316E"/>
    <w:rsid w:val="00BE335F"/>
    <w:rsid w:val="00BE3628"/>
    <w:rsid w:val="00BE3719"/>
    <w:rsid w:val="00BE3888"/>
    <w:rsid w:val="00BE3890"/>
    <w:rsid w:val="00BE38F2"/>
    <w:rsid w:val="00BE3D3B"/>
    <w:rsid w:val="00BE3F34"/>
    <w:rsid w:val="00BE4097"/>
    <w:rsid w:val="00BE4401"/>
    <w:rsid w:val="00BE4594"/>
    <w:rsid w:val="00BE484B"/>
    <w:rsid w:val="00BE495D"/>
    <w:rsid w:val="00BE4A19"/>
    <w:rsid w:val="00BE4C5A"/>
    <w:rsid w:val="00BE4D18"/>
    <w:rsid w:val="00BE4E89"/>
    <w:rsid w:val="00BE4F4B"/>
    <w:rsid w:val="00BE521A"/>
    <w:rsid w:val="00BE52E1"/>
    <w:rsid w:val="00BE5514"/>
    <w:rsid w:val="00BE568D"/>
    <w:rsid w:val="00BE5B65"/>
    <w:rsid w:val="00BE5D7F"/>
    <w:rsid w:val="00BE5EB7"/>
    <w:rsid w:val="00BE5EBC"/>
    <w:rsid w:val="00BE61AA"/>
    <w:rsid w:val="00BE67AF"/>
    <w:rsid w:val="00BE67C1"/>
    <w:rsid w:val="00BE6987"/>
    <w:rsid w:val="00BE6C8D"/>
    <w:rsid w:val="00BE6F6B"/>
    <w:rsid w:val="00BE6FC8"/>
    <w:rsid w:val="00BE7521"/>
    <w:rsid w:val="00BE7807"/>
    <w:rsid w:val="00BE782A"/>
    <w:rsid w:val="00BE7D3C"/>
    <w:rsid w:val="00BE7DD7"/>
    <w:rsid w:val="00BF01A4"/>
    <w:rsid w:val="00BF0C90"/>
    <w:rsid w:val="00BF1142"/>
    <w:rsid w:val="00BF1508"/>
    <w:rsid w:val="00BF1B56"/>
    <w:rsid w:val="00BF1B85"/>
    <w:rsid w:val="00BF1C48"/>
    <w:rsid w:val="00BF1CFD"/>
    <w:rsid w:val="00BF1D3F"/>
    <w:rsid w:val="00BF1E4A"/>
    <w:rsid w:val="00BF205F"/>
    <w:rsid w:val="00BF20B1"/>
    <w:rsid w:val="00BF2261"/>
    <w:rsid w:val="00BF22B1"/>
    <w:rsid w:val="00BF2509"/>
    <w:rsid w:val="00BF2C0F"/>
    <w:rsid w:val="00BF3079"/>
    <w:rsid w:val="00BF323D"/>
    <w:rsid w:val="00BF3603"/>
    <w:rsid w:val="00BF3833"/>
    <w:rsid w:val="00BF3856"/>
    <w:rsid w:val="00BF3B1A"/>
    <w:rsid w:val="00BF3D2D"/>
    <w:rsid w:val="00BF3D7F"/>
    <w:rsid w:val="00BF3E32"/>
    <w:rsid w:val="00BF42DD"/>
    <w:rsid w:val="00BF430E"/>
    <w:rsid w:val="00BF455C"/>
    <w:rsid w:val="00BF479E"/>
    <w:rsid w:val="00BF4892"/>
    <w:rsid w:val="00BF4944"/>
    <w:rsid w:val="00BF4AFF"/>
    <w:rsid w:val="00BF4D4B"/>
    <w:rsid w:val="00BF4E66"/>
    <w:rsid w:val="00BF50CB"/>
    <w:rsid w:val="00BF5124"/>
    <w:rsid w:val="00BF51A4"/>
    <w:rsid w:val="00BF574E"/>
    <w:rsid w:val="00BF57B9"/>
    <w:rsid w:val="00BF5FFD"/>
    <w:rsid w:val="00BF6358"/>
    <w:rsid w:val="00BF6765"/>
    <w:rsid w:val="00BF67AC"/>
    <w:rsid w:val="00BF67D1"/>
    <w:rsid w:val="00BF6A5C"/>
    <w:rsid w:val="00BF6A7D"/>
    <w:rsid w:val="00BF6A9A"/>
    <w:rsid w:val="00BF6B38"/>
    <w:rsid w:val="00BF6CD7"/>
    <w:rsid w:val="00BF6D97"/>
    <w:rsid w:val="00BF6EB1"/>
    <w:rsid w:val="00BF709F"/>
    <w:rsid w:val="00BF72FF"/>
    <w:rsid w:val="00BF7589"/>
    <w:rsid w:val="00BF7F7B"/>
    <w:rsid w:val="00C000F7"/>
    <w:rsid w:val="00C00116"/>
    <w:rsid w:val="00C00554"/>
    <w:rsid w:val="00C00663"/>
    <w:rsid w:val="00C006D0"/>
    <w:rsid w:val="00C00B9E"/>
    <w:rsid w:val="00C00EA9"/>
    <w:rsid w:val="00C00F58"/>
    <w:rsid w:val="00C01171"/>
    <w:rsid w:val="00C01321"/>
    <w:rsid w:val="00C0137A"/>
    <w:rsid w:val="00C015CE"/>
    <w:rsid w:val="00C019E5"/>
    <w:rsid w:val="00C01BB0"/>
    <w:rsid w:val="00C01C62"/>
    <w:rsid w:val="00C01E5E"/>
    <w:rsid w:val="00C01EF2"/>
    <w:rsid w:val="00C0208D"/>
    <w:rsid w:val="00C0240A"/>
    <w:rsid w:val="00C0269F"/>
    <w:rsid w:val="00C027CC"/>
    <w:rsid w:val="00C02A17"/>
    <w:rsid w:val="00C02B6B"/>
    <w:rsid w:val="00C03207"/>
    <w:rsid w:val="00C0326A"/>
    <w:rsid w:val="00C03398"/>
    <w:rsid w:val="00C03681"/>
    <w:rsid w:val="00C03838"/>
    <w:rsid w:val="00C03966"/>
    <w:rsid w:val="00C03A6A"/>
    <w:rsid w:val="00C03BD0"/>
    <w:rsid w:val="00C03CA6"/>
    <w:rsid w:val="00C03CBB"/>
    <w:rsid w:val="00C04087"/>
    <w:rsid w:val="00C040D1"/>
    <w:rsid w:val="00C0444D"/>
    <w:rsid w:val="00C04468"/>
    <w:rsid w:val="00C04492"/>
    <w:rsid w:val="00C04796"/>
    <w:rsid w:val="00C04834"/>
    <w:rsid w:val="00C04862"/>
    <w:rsid w:val="00C04D70"/>
    <w:rsid w:val="00C0525F"/>
    <w:rsid w:val="00C05574"/>
    <w:rsid w:val="00C05A32"/>
    <w:rsid w:val="00C06596"/>
    <w:rsid w:val="00C06860"/>
    <w:rsid w:val="00C0688C"/>
    <w:rsid w:val="00C0692E"/>
    <w:rsid w:val="00C0698C"/>
    <w:rsid w:val="00C06B41"/>
    <w:rsid w:val="00C06B67"/>
    <w:rsid w:val="00C06BD4"/>
    <w:rsid w:val="00C06F58"/>
    <w:rsid w:val="00C0709F"/>
    <w:rsid w:val="00C0720E"/>
    <w:rsid w:val="00C0727B"/>
    <w:rsid w:val="00C072E6"/>
    <w:rsid w:val="00C0740B"/>
    <w:rsid w:val="00C07C51"/>
    <w:rsid w:val="00C07F9B"/>
    <w:rsid w:val="00C1095D"/>
    <w:rsid w:val="00C10DAD"/>
    <w:rsid w:val="00C10DD4"/>
    <w:rsid w:val="00C10F6C"/>
    <w:rsid w:val="00C11002"/>
    <w:rsid w:val="00C110A8"/>
    <w:rsid w:val="00C11169"/>
    <w:rsid w:val="00C113A5"/>
    <w:rsid w:val="00C11740"/>
    <w:rsid w:val="00C11753"/>
    <w:rsid w:val="00C11AC8"/>
    <w:rsid w:val="00C11BAA"/>
    <w:rsid w:val="00C11E51"/>
    <w:rsid w:val="00C11F9C"/>
    <w:rsid w:val="00C120C2"/>
    <w:rsid w:val="00C12631"/>
    <w:rsid w:val="00C12B44"/>
    <w:rsid w:val="00C131C5"/>
    <w:rsid w:val="00C13431"/>
    <w:rsid w:val="00C13823"/>
    <w:rsid w:val="00C13970"/>
    <w:rsid w:val="00C13EC4"/>
    <w:rsid w:val="00C13F65"/>
    <w:rsid w:val="00C13FB5"/>
    <w:rsid w:val="00C14093"/>
    <w:rsid w:val="00C14283"/>
    <w:rsid w:val="00C148EB"/>
    <w:rsid w:val="00C14910"/>
    <w:rsid w:val="00C14E39"/>
    <w:rsid w:val="00C151F8"/>
    <w:rsid w:val="00C152BF"/>
    <w:rsid w:val="00C15300"/>
    <w:rsid w:val="00C15716"/>
    <w:rsid w:val="00C1581D"/>
    <w:rsid w:val="00C15888"/>
    <w:rsid w:val="00C15993"/>
    <w:rsid w:val="00C15A80"/>
    <w:rsid w:val="00C15B21"/>
    <w:rsid w:val="00C15B36"/>
    <w:rsid w:val="00C15FA2"/>
    <w:rsid w:val="00C1615F"/>
    <w:rsid w:val="00C16387"/>
    <w:rsid w:val="00C167E5"/>
    <w:rsid w:val="00C167F9"/>
    <w:rsid w:val="00C16888"/>
    <w:rsid w:val="00C168DC"/>
    <w:rsid w:val="00C1697C"/>
    <w:rsid w:val="00C16B1B"/>
    <w:rsid w:val="00C16D2A"/>
    <w:rsid w:val="00C1707D"/>
    <w:rsid w:val="00C172C4"/>
    <w:rsid w:val="00C173A3"/>
    <w:rsid w:val="00C175A4"/>
    <w:rsid w:val="00C17BD3"/>
    <w:rsid w:val="00C17CFF"/>
    <w:rsid w:val="00C2014F"/>
    <w:rsid w:val="00C2026B"/>
    <w:rsid w:val="00C202DE"/>
    <w:rsid w:val="00C20C99"/>
    <w:rsid w:val="00C20D22"/>
    <w:rsid w:val="00C20DE6"/>
    <w:rsid w:val="00C2120E"/>
    <w:rsid w:val="00C2121D"/>
    <w:rsid w:val="00C21517"/>
    <w:rsid w:val="00C21615"/>
    <w:rsid w:val="00C21622"/>
    <w:rsid w:val="00C216A7"/>
    <w:rsid w:val="00C217E0"/>
    <w:rsid w:val="00C21EDB"/>
    <w:rsid w:val="00C221BC"/>
    <w:rsid w:val="00C2243A"/>
    <w:rsid w:val="00C22A0C"/>
    <w:rsid w:val="00C22DA2"/>
    <w:rsid w:val="00C22F7E"/>
    <w:rsid w:val="00C23037"/>
    <w:rsid w:val="00C2321E"/>
    <w:rsid w:val="00C23311"/>
    <w:rsid w:val="00C23659"/>
    <w:rsid w:val="00C238D4"/>
    <w:rsid w:val="00C2397F"/>
    <w:rsid w:val="00C23A6E"/>
    <w:rsid w:val="00C23B88"/>
    <w:rsid w:val="00C23CCB"/>
    <w:rsid w:val="00C23F45"/>
    <w:rsid w:val="00C242B5"/>
    <w:rsid w:val="00C242DF"/>
    <w:rsid w:val="00C245DE"/>
    <w:rsid w:val="00C24732"/>
    <w:rsid w:val="00C2499E"/>
    <w:rsid w:val="00C24EEF"/>
    <w:rsid w:val="00C25736"/>
    <w:rsid w:val="00C25770"/>
    <w:rsid w:val="00C257CB"/>
    <w:rsid w:val="00C257DA"/>
    <w:rsid w:val="00C25866"/>
    <w:rsid w:val="00C25969"/>
    <w:rsid w:val="00C259F0"/>
    <w:rsid w:val="00C25D12"/>
    <w:rsid w:val="00C25F67"/>
    <w:rsid w:val="00C260FA"/>
    <w:rsid w:val="00C26108"/>
    <w:rsid w:val="00C26218"/>
    <w:rsid w:val="00C2633F"/>
    <w:rsid w:val="00C264B4"/>
    <w:rsid w:val="00C26735"/>
    <w:rsid w:val="00C26906"/>
    <w:rsid w:val="00C26FC5"/>
    <w:rsid w:val="00C277BB"/>
    <w:rsid w:val="00C30CCD"/>
    <w:rsid w:val="00C30F4A"/>
    <w:rsid w:val="00C31297"/>
    <w:rsid w:val="00C31299"/>
    <w:rsid w:val="00C31360"/>
    <w:rsid w:val="00C31376"/>
    <w:rsid w:val="00C3150B"/>
    <w:rsid w:val="00C3195C"/>
    <w:rsid w:val="00C31BF0"/>
    <w:rsid w:val="00C3201E"/>
    <w:rsid w:val="00C3217F"/>
    <w:rsid w:val="00C321AF"/>
    <w:rsid w:val="00C3248F"/>
    <w:rsid w:val="00C32669"/>
    <w:rsid w:val="00C3275D"/>
    <w:rsid w:val="00C32915"/>
    <w:rsid w:val="00C329DA"/>
    <w:rsid w:val="00C32A37"/>
    <w:rsid w:val="00C32EAE"/>
    <w:rsid w:val="00C331B8"/>
    <w:rsid w:val="00C33421"/>
    <w:rsid w:val="00C337B7"/>
    <w:rsid w:val="00C3385F"/>
    <w:rsid w:val="00C33927"/>
    <w:rsid w:val="00C33EC7"/>
    <w:rsid w:val="00C3401D"/>
    <w:rsid w:val="00C34152"/>
    <w:rsid w:val="00C34755"/>
    <w:rsid w:val="00C34808"/>
    <w:rsid w:val="00C3486E"/>
    <w:rsid w:val="00C34925"/>
    <w:rsid w:val="00C34A0B"/>
    <w:rsid w:val="00C34AE5"/>
    <w:rsid w:val="00C34C23"/>
    <w:rsid w:val="00C34C28"/>
    <w:rsid w:val="00C34D2A"/>
    <w:rsid w:val="00C34DEA"/>
    <w:rsid w:val="00C351B6"/>
    <w:rsid w:val="00C356E0"/>
    <w:rsid w:val="00C357C4"/>
    <w:rsid w:val="00C35987"/>
    <w:rsid w:val="00C35BFC"/>
    <w:rsid w:val="00C35E0E"/>
    <w:rsid w:val="00C35EBD"/>
    <w:rsid w:val="00C36091"/>
    <w:rsid w:val="00C36300"/>
    <w:rsid w:val="00C367CA"/>
    <w:rsid w:val="00C3680D"/>
    <w:rsid w:val="00C36A58"/>
    <w:rsid w:val="00C36AE3"/>
    <w:rsid w:val="00C36CC2"/>
    <w:rsid w:val="00C36E8F"/>
    <w:rsid w:val="00C3723E"/>
    <w:rsid w:val="00C3752D"/>
    <w:rsid w:val="00C3757A"/>
    <w:rsid w:val="00C37647"/>
    <w:rsid w:val="00C37716"/>
    <w:rsid w:val="00C3797F"/>
    <w:rsid w:val="00C37AE4"/>
    <w:rsid w:val="00C37B8B"/>
    <w:rsid w:val="00C37D90"/>
    <w:rsid w:val="00C37E98"/>
    <w:rsid w:val="00C37ED0"/>
    <w:rsid w:val="00C40082"/>
    <w:rsid w:val="00C40820"/>
    <w:rsid w:val="00C409AF"/>
    <w:rsid w:val="00C40B4D"/>
    <w:rsid w:val="00C40D1B"/>
    <w:rsid w:val="00C40DAB"/>
    <w:rsid w:val="00C40DCD"/>
    <w:rsid w:val="00C40F72"/>
    <w:rsid w:val="00C40FAF"/>
    <w:rsid w:val="00C4108D"/>
    <w:rsid w:val="00C4121C"/>
    <w:rsid w:val="00C4135E"/>
    <w:rsid w:val="00C414EC"/>
    <w:rsid w:val="00C41771"/>
    <w:rsid w:val="00C41867"/>
    <w:rsid w:val="00C41AEB"/>
    <w:rsid w:val="00C41D5C"/>
    <w:rsid w:val="00C41DCB"/>
    <w:rsid w:val="00C423F1"/>
    <w:rsid w:val="00C424BD"/>
    <w:rsid w:val="00C425E2"/>
    <w:rsid w:val="00C426D3"/>
    <w:rsid w:val="00C42722"/>
    <w:rsid w:val="00C42A8F"/>
    <w:rsid w:val="00C42B21"/>
    <w:rsid w:val="00C42D24"/>
    <w:rsid w:val="00C42F79"/>
    <w:rsid w:val="00C43062"/>
    <w:rsid w:val="00C43201"/>
    <w:rsid w:val="00C432B1"/>
    <w:rsid w:val="00C4333A"/>
    <w:rsid w:val="00C43762"/>
    <w:rsid w:val="00C438B5"/>
    <w:rsid w:val="00C438EF"/>
    <w:rsid w:val="00C43947"/>
    <w:rsid w:val="00C43ABC"/>
    <w:rsid w:val="00C43C13"/>
    <w:rsid w:val="00C43D49"/>
    <w:rsid w:val="00C43DF3"/>
    <w:rsid w:val="00C44209"/>
    <w:rsid w:val="00C4420F"/>
    <w:rsid w:val="00C4436C"/>
    <w:rsid w:val="00C447F0"/>
    <w:rsid w:val="00C448F0"/>
    <w:rsid w:val="00C4516A"/>
    <w:rsid w:val="00C4534D"/>
    <w:rsid w:val="00C45591"/>
    <w:rsid w:val="00C457FD"/>
    <w:rsid w:val="00C45988"/>
    <w:rsid w:val="00C45D4B"/>
    <w:rsid w:val="00C45D97"/>
    <w:rsid w:val="00C45E64"/>
    <w:rsid w:val="00C45F00"/>
    <w:rsid w:val="00C46229"/>
    <w:rsid w:val="00C462CF"/>
    <w:rsid w:val="00C466A1"/>
    <w:rsid w:val="00C466EF"/>
    <w:rsid w:val="00C46895"/>
    <w:rsid w:val="00C468BE"/>
    <w:rsid w:val="00C4692D"/>
    <w:rsid w:val="00C46D46"/>
    <w:rsid w:val="00C46E50"/>
    <w:rsid w:val="00C46E60"/>
    <w:rsid w:val="00C47574"/>
    <w:rsid w:val="00C4778A"/>
    <w:rsid w:val="00C47842"/>
    <w:rsid w:val="00C47891"/>
    <w:rsid w:val="00C47C2A"/>
    <w:rsid w:val="00C47F50"/>
    <w:rsid w:val="00C50210"/>
    <w:rsid w:val="00C50671"/>
    <w:rsid w:val="00C507BB"/>
    <w:rsid w:val="00C507BD"/>
    <w:rsid w:val="00C50831"/>
    <w:rsid w:val="00C50913"/>
    <w:rsid w:val="00C50B36"/>
    <w:rsid w:val="00C50DDE"/>
    <w:rsid w:val="00C51113"/>
    <w:rsid w:val="00C51175"/>
    <w:rsid w:val="00C51193"/>
    <w:rsid w:val="00C511C2"/>
    <w:rsid w:val="00C514B8"/>
    <w:rsid w:val="00C515CF"/>
    <w:rsid w:val="00C51739"/>
    <w:rsid w:val="00C51817"/>
    <w:rsid w:val="00C51BE1"/>
    <w:rsid w:val="00C51E26"/>
    <w:rsid w:val="00C51FC2"/>
    <w:rsid w:val="00C52675"/>
    <w:rsid w:val="00C528A1"/>
    <w:rsid w:val="00C528B8"/>
    <w:rsid w:val="00C52C54"/>
    <w:rsid w:val="00C5311F"/>
    <w:rsid w:val="00C532C3"/>
    <w:rsid w:val="00C533B3"/>
    <w:rsid w:val="00C53563"/>
    <w:rsid w:val="00C535EE"/>
    <w:rsid w:val="00C5379A"/>
    <w:rsid w:val="00C5386B"/>
    <w:rsid w:val="00C538FF"/>
    <w:rsid w:val="00C53B09"/>
    <w:rsid w:val="00C53D88"/>
    <w:rsid w:val="00C53DEF"/>
    <w:rsid w:val="00C53EA7"/>
    <w:rsid w:val="00C543EB"/>
    <w:rsid w:val="00C54411"/>
    <w:rsid w:val="00C54799"/>
    <w:rsid w:val="00C54F05"/>
    <w:rsid w:val="00C55510"/>
    <w:rsid w:val="00C55698"/>
    <w:rsid w:val="00C55759"/>
    <w:rsid w:val="00C558FB"/>
    <w:rsid w:val="00C5595B"/>
    <w:rsid w:val="00C55A23"/>
    <w:rsid w:val="00C55AAC"/>
    <w:rsid w:val="00C55C8D"/>
    <w:rsid w:val="00C55F0F"/>
    <w:rsid w:val="00C56141"/>
    <w:rsid w:val="00C5628B"/>
    <w:rsid w:val="00C56373"/>
    <w:rsid w:val="00C564C9"/>
    <w:rsid w:val="00C56730"/>
    <w:rsid w:val="00C56758"/>
    <w:rsid w:val="00C56772"/>
    <w:rsid w:val="00C56819"/>
    <w:rsid w:val="00C56890"/>
    <w:rsid w:val="00C56AB3"/>
    <w:rsid w:val="00C56D9C"/>
    <w:rsid w:val="00C57088"/>
    <w:rsid w:val="00C57512"/>
    <w:rsid w:val="00C575DE"/>
    <w:rsid w:val="00C578EF"/>
    <w:rsid w:val="00C57DD1"/>
    <w:rsid w:val="00C600C6"/>
    <w:rsid w:val="00C6029C"/>
    <w:rsid w:val="00C602EF"/>
    <w:rsid w:val="00C609C0"/>
    <w:rsid w:val="00C60A3C"/>
    <w:rsid w:val="00C60D1A"/>
    <w:rsid w:val="00C60D50"/>
    <w:rsid w:val="00C60DE7"/>
    <w:rsid w:val="00C60F00"/>
    <w:rsid w:val="00C60F85"/>
    <w:rsid w:val="00C61048"/>
    <w:rsid w:val="00C613AC"/>
    <w:rsid w:val="00C61661"/>
    <w:rsid w:val="00C61A0B"/>
    <w:rsid w:val="00C61A5C"/>
    <w:rsid w:val="00C61DB9"/>
    <w:rsid w:val="00C62292"/>
    <w:rsid w:val="00C630BE"/>
    <w:rsid w:val="00C63219"/>
    <w:rsid w:val="00C639CD"/>
    <w:rsid w:val="00C63A12"/>
    <w:rsid w:val="00C63C78"/>
    <w:rsid w:val="00C63D5B"/>
    <w:rsid w:val="00C641EF"/>
    <w:rsid w:val="00C64689"/>
    <w:rsid w:val="00C64815"/>
    <w:rsid w:val="00C64841"/>
    <w:rsid w:val="00C64950"/>
    <w:rsid w:val="00C64AE4"/>
    <w:rsid w:val="00C64F63"/>
    <w:rsid w:val="00C650CC"/>
    <w:rsid w:val="00C65170"/>
    <w:rsid w:val="00C654F0"/>
    <w:rsid w:val="00C65559"/>
    <w:rsid w:val="00C655A4"/>
    <w:rsid w:val="00C65772"/>
    <w:rsid w:val="00C65B25"/>
    <w:rsid w:val="00C65B3A"/>
    <w:rsid w:val="00C65CDD"/>
    <w:rsid w:val="00C65D27"/>
    <w:rsid w:val="00C65D94"/>
    <w:rsid w:val="00C65E17"/>
    <w:rsid w:val="00C6636E"/>
    <w:rsid w:val="00C6656E"/>
    <w:rsid w:val="00C66947"/>
    <w:rsid w:val="00C66DA5"/>
    <w:rsid w:val="00C66DC0"/>
    <w:rsid w:val="00C67008"/>
    <w:rsid w:val="00C67092"/>
    <w:rsid w:val="00C67143"/>
    <w:rsid w:val="00C67205"/>
    <w:rsid w:val="00C67249"/>
    <w:rsid w:val="00C672AD"/>
    <w:rsid w:val="00C6747E"/>
    <w:rsid w:val="00C6786D"/>
    <w:rsid w:val="00C67A9B"/>
    <w:rsid w:val="00C67B8E"/>
    <w:rsid w:val="00C67C10"/>
    <w:rsid w:val="00C67DC1"/>
    <w:rsid w:val="00C67DE8"/>
    <w:rsid w:val="00C7018F"/>
    <w:rsid w:val="00C70260"/>
    <w:rsid w:val="00C70556"/>
    <w:rsid w:val="00C70558"/>
    <w:rsid w:val="00C70915"/>
    <w:rsid w:val="00C70A6B"/>
    <w:rsid w:val="00C70B92"/>
    <w:rsid w:val="00C70B99"/>
    <w:rsid w:val="00C70F0F"/>
    <w:rsid w:val="00C70F6C"/>
    <w:rsid w:val="00C70FD3"/>
    <w:rsid w:val="00C713F9"/>
    <w:rsid w:val="00C7143A"/>
    <w:rsid w:val="00C7158D"/>
    <w:rsid w:val="00C715F1"/>
    <w:rsid w:val="00C71745"/>
    <w:rsid w:val="00C7176B"/>
    <w:rsid w:val="00C71832"/>
    <w:rsid w:val="00C719D6"/>
    <w:rsid w:val="00C71D5D"/>
    <w:rsid w:val="00C71DAD"/>
    <w:rsid w:val="00C71EAA"/>
    <w:rsid w:val="00C71EB6"/>
    <w:rsid w:val="00C723C6"/>
    <w:rsid w:val="00C72C15"/>
    <w:rsid w:val="00C72EAC"/>
    <w:rsid w:val="00C72ED1"/>
    <w:rsid w:val="00C7311E"/>
    <w:rsid w:val="00C73196"/>
    <w:rsid w:val="00C73234"/>
    <w:rsid w:val="00C735AB"/>
    <w:rsid w:val="00C73667"/>
    <w:rsid w:val="00C7385A"/>
    <w:rsid w:val="00C739F9"/>
    <w:rsid w:val="00C73A1B"/>
    <w:rsid w:val="00C73AA6"/>
    <w:rsid w:val="00C73AB3"/>
    <w:rsid w:val="00C73C5F"/>
    <w:rsid w:val="00C73DF9"/>
    <w:rsid w:val="00C7411E"/>
    <w:rsid w:val="00C741E9"/>
    <w:rsid w:val="00C741F6"/>
    <w:rsid w:val="00C74334"/>
    <w:rsid w:val="00C74398"/>
    <w:rsid w:val="00C743BF"/>
    <w:rsid w:val="00C744B0"/>
    <w:rsid w:val="00C744E2"/>
    <w:rsid w:val="00C7456A"/>
    <w:rsid w:val="00C74617"/>
    <w:rsid w:val="00C747BF"/>
    <w:rsid w:val="00C7520C"/>
    <w:rsid w:val="00C75236"/>
    <w:rsid w:val="00C75484"/>
    <w:rsid w:val="00C75681"/>
    <w:rsid w:val="00C75AEF"/>
    <w:rsid w:val="00C75B06"/>
    <w:rsid w:val="00C75B7D"/>
    <w:rsid w:val="00C75D5C"/>
    <w:rsid w:val="00C75E98"/>
    <w:rsid w:val="00C75F8A"/>
    <w:rsid w:val="00C761AA"/>
    <w:rsid w:val="00C76376"/>
    <w:rsid w:val="00C7641C"/>
    <w:rsid w:val="00C7643F"/>
    <w:rsid w:val="00C766FD"/>
    <w:rsid w:val="00C769D7"/>
    <w:rsid w:val="00C76DD1"/>
    <w:rsid w:val="00C76DEA"/>
    <w:rsid w:val="00C7710B"/>
    <w:rsid w:val="00C7711E"/>
    <w:rsid w:val="00C77196"/>
    <w:rsid w:val="00C7743C"/>
    <w:rsid w:val="00C77816"/>
    <w:rsid w:val="00C77861"/>
    <w:rsid w:val="00C77A6E"/>
    <w:rsid w:val="00C77EBB"/>
    <w:rsid w:val="00C77EF3"/>
    <w:rsid w:val="00C8038A"/>
    <w:rsid w:val="00C805FE"/>
    <w:rsid w:val="00C80927"/>
    <w:rsid w:val="00C80A2D"/>
    <w:rsid w:val="00C80A54"/>
    <w:rsid w:val="00C80B68"/>
    <w:rsid w:val="00C80B9F"/>
    <w:rsid w:val="00C80C37"/>
    <w:rsid w:val="00C80C77"/>
    <w:rsid w:val="00C80E0F"/>
    <w:rsid w:val="00C81011"/>
    <w:rsid w:val="00C8118F"/>
    <w:rsid w:val="00C81388"/>
    <w:rsid w:val="00C8143A"/>
    <w:rsid w:val="00C8154D"/>
    <w:rsid w:val="00C8156F"/>
    <w:rsid w:val="00C815FA"/>
    <w:rsid w:val="00C8162C"/>
    <w:rsid w:val="00C816A1"/>
    <w:rsid w:val="00C8183E"/>
    <w:rsid w:val="00C819D3"/>
    <w:rsid w:val="00C81A8B"/>
    <w:rsid w:val="00C81B30"/>
    <w:rsid w:val="00C81B54"/>
    <w:rsid w:val="00C81D46"/>
    <w:rsid w:val="00C82057"/>
    <w:rsid w:val="00C82071"/>
    <w:rsid w:val="00C828E5"/>
    <w:rsid w:val="00C829E9"/>
    <w:rsid w:val="00C82EFD"/>
    <w:rsid w:val="00C82F6E"/>
    <w:rsid w:val="00C83467"/>
    <w:rsid w:val="00C8386D"/>
    <w:rsid w:val="00C83B41"/>
    <w:rsid w:val="00C83B79"/>
    <w:rsid w:val="00C83F60"/>
    <w:rsid w:val="00C84122"/>
    <w:rsid w:val="00C842A0"/>
    <w:rsid w:val="00C84688"/>
    <w:rsid w:val="00C848A0"/>
    <w:rsid w:val="00C85057"/>
    <w:rsid w:val="00C85087"/>
    <w:rsid w:val="00C850CD"/>
    <w:rsid w:val="00C85361"/>
    <w:rsid w:val="00C8538A"/>
    <w:rsid w:val="00C8550D"/>
    <w:rsid w:val="00C855F7"/>
    <w:rsid w:val="00C858B2"/>
    <w:rsid w:val="00C85EAF"/>
    <w:rsid w:val="00C85EE0"/>
    <w:rsid w:val="00C85F71"/>
    <w:rsid w:val="00C8631E"/>
    <w:rsid w:val="00C86850"/>
    <w:rsid w:val="00C86ABE"/>
    <w:rsid w:val="00C86B0D"/>
    <w:rsid w:val="00C86B73"/>
    <w:rsid w:val="00C86D9B"/>
    <w:rsid w:val="00C87195"/>
    <w:rsid w:val="00C874C7"/>
    <w:rsid w:val="00C874CA"/>
    <w:rsid w:val="00C8762A"/>
    <w:rsid w:val="00C877D4"/>
    <w:rsid w:val="00C87FBE"/>
    <w:rsid w:val="00C90162"/>
    <w:rsid w:val="00C90325"/>
    <w:rsid w:val="00C90450"/>
    <w:rsid w:val="00C904E0"/>
    <w:rsid w:val="00C905D5"/>
    <w:rsid w:val="00C90740"/>
    <w:rsid w:val="00C908B7"/>
    <w:rsid w:val="00C90C57"/>
    <w:rsid w:val="00C90EDA"/>
    <w:rsid w:val="00C910F2"/>
    <w:rsid w:val="00C911D1"/>
    <w:rsid w:val="00C91807"/>
    <w:rsid w:val="00C91828"/>
    <w:rsid w:val="00C91D24"/>
    <w:rsid w:val="00C91D2D"/>
    <w:rsid w:val="00C91DFD"/>
    <w:rsid w:val="00C91FB6"/>
    <w:rsid w:val="00C92186"/>
    <w:rsid w:val="00C9235B"/>
    <w:rsid w:val="00C92462"/>
    <w:rsid w:val="00C925AB"/>
    <w:rsid w:val="00C92608"/>
    <w:rsid w:val="00C926CC"/>
    <w:rsid w:val="00C9274C"/>
    <w:rsid w:val="00C92BB8"/>
    <w:rsid w:val="00C92CC2"/>
    <w:rsid w:val="00C92F5A"/>
    <w:rsid w:val="00C931DA"/>
    <w:rsid w:val="00C931E9"/>
    <w:rsid w:val="00C93295"/>
    <w:rsid w:val="00C932F3"/>
    <w:rsid w:val="00C938CA"/>
    <w:rsid w:val="00C93AB1"/>
    <w:rsid w:val="00C93CAB"/>
    <w:rsid w:val="00C93E1F"/>
    <w:rsid w:val="00C940B9"/>
    <w:rsid w:val="00C94108"/>
    <w:rsid w:val="00C9433F"/>
    <w:rsid w:val="00C9468A"/>
    <w:rsid w:val="00C946C3"/>
    <w:rsid w:val="00C94700"/>
    <w:rsid w:val="00C948FB"/>
    <w:rsid w:val="00C9537F"/>
    <w:rsid w:val="00C9544A"/>
    <w:rsid w:val="00C9548F"/>
    <w:rsid w:val="00C95564"/>
    <w:rsid w:val="00C9576D"/>
    <w:rsid w:val="00C95791"/>
    <w:rsid w:val="00C9582E"/>
    <w:rsid w:val="00C95859"/>
    <w:rsid w:val="00C95A8E"/>
    <w:rsid w:val="00C95ED0"/>
    <w:rsid w:val="00C95ED9"/>
    <w:rsid w:val="00C95FDC"/>
    <w:rsid w:val="00C9612F"/>
    <w:rsid w:val="00C96191"/>
    <w:rsid w:val="00C963E5"/>
    <w:rsid w:val="00C96B74"/>
    <w:rsid w:val="00C972A2"/>
    <w:rsid w:val="00C97335"/>
    <w:rsid w:val="00C973B4"/>
    <w:rsid w:val="00C9752E"/>
    <w:rsid w:val="00C9770A"/>
    <w:rsid w:val="00C977DF"/>
    <w:rsid w:val="00C97AB6"/>
    <w:rsid w:val="00C97E04"/>
    <w:rsid w:val="00C97E13"/>
    <w:rsid w:val="00CA0155"/>
    <w:rsid w:val="00CA023B"/>
    <w:rsid w:val="00CA0363"/>
    <w:rsid w:val="00CA0449"/>
    <w:rsid w:val="00CA0632"/>
    <w:rsid w:val="00CA0708"/>
    <w:rsid w:val="00CA07A0"/>
    <w:rsid w:val="00CA08F6"/>
    <w:rsid w:val="00CA0B7D"/>
    <w:rsid w:val="00CA0E41"/>
    <w:rsid w:val="00CA1060"/>
    <w:rsid w:val="00CA11A0"/>
    <w:rsid w:val="00CA11C8"/>
    <w:rsid w:val="00CA1403"/>
    <w:rsid w:val="00CA17A5"/>
    <w:rsid w:val="00CA17EB"/>
    <w:rsid w:val="00CA1A55"/>
    <w:rsid w:val="00CA1AD8"/>
    <w:rsid w:val="00CA1CB3"/>
    <w:rsid w:val="00CA1F73"/>
    <w:rsid w:val="00CA207F"/>
    <w:rsid w:val="00CA209F"/>
    <w:rsid w:val="00CA20EE"/>
    <w:rsid w:val="00CA25A3"/>
    <w:rsid w:val="00CA25C6"/>
    <w:rsid w:val="00CA2600"/>
    <w:rsid w:val="00CA2613"/>
    <w:rsid w:val="00CA26BA"/>
    <w:rsid w:val="00CA3136"/>
    <w:rsid w:val="00CA3222"/>
    <w:rsid w:val="00CA3238"/>
    <w:rsid w:val="00CA3324"/>
    <w:rsid w:val="00CA3486"/>
    <w:rsid w:val="00CA3743"/>
    <w:rsid w:val="00CA3864"/>
    <w:rsid w:val="00CA3885"/>
    <w:rsid w:val="00CA38DC"/>
    <w:rsid w:val="00CA3B75"/>
    <w:rsid w:val="00CA3E55"/>
    <w:rsid w:val="00CA4100"/>
    <w:rsid w:val="00CA42B0"/>
    <w:rsid w:val="00CA46F9"/>
    <w:rsid w:val="00CA4750"/>
    <w:rsid w:val="00CA49A0"/>
    <w:rsid w:val="00CA49F0"/>
    <w:rsid w:val="00CA4CDA"/>
    <w:rsid w:val="00CA4E6D"/>
    <w:rsid w:val="00CA546D"/>
    <w:rsid w:val="00CA597E"/>
    <w:rsid w:val="00CA5BAD"/>
    <w:rsid w:val="00CA6255"/>
    <w:rsid w:val="00CA6D5C"/>
    <w:rsid w:val="00CA7125"/>
    <w:rsid w:val="00CA75F1"/>
    <w:rsid w:val="00CA765A"/>
    <w:rsid w:val="00CA7EC4"/>
    <w:rsid w:val="00CB0050"/>
    <w:rsid w:val="00CB01D7"/>
    <w:rsid w:val="00CB0432"/>
    <w:rsid w:val="00CB0625"/>
    <w:rsid w:val="00CB0E5A"/>
    <w:rsid w:val="00CB0ECA"/>
    <w:rsid w:val="00CB1444"/>
    <w:rsid w:val="00CB163F"/>
    <w:rsid w:val="00CB1651"/>
    <w:rsid w:val="00CB18DE"/>
    <w:rsid w:val="00CB18E4"/>
    <w:rsid w:val="00CB1BCE"/>
    <w:rsid w:val="00CB1D39"/>
    <w:rsid w:val="00CB1D9D"/>
    <w:rsid w:val="00CB1F43"/>
    <w:rsid w:val="00CB21FF"/>
    <w:rsid w:val="00CB23BE"/>
    <w:rsid w:val="00CB2566"/>
    <w:rsid w:val="00CB2A77"/>
    <w:rsid w:val="00CB2CFC"/>
    <w:rsid w:val="00CB2E03"/>
    <w:rsid w:val="00CB2E0E"/>
    <w:rsid w:val="00CB3211"/>
    <w:rsid w:val="00CB34CB"/>
    <w:rsid w:val="00CB3BFB"/>
    <w:rsid w:val="00CB3CCD"/>
    <w:rsid w:val="00CB3F87"/>
    <w:rsid w:val="00CB419C"/>
    <w:rsid w:val="00CB450B"/>
    <w:rsid w:val="00CB46E9"/>
    <w:rsid w:val="00CB46EC"/>
    <w:rsid w:val="00CB47F2"/>
    <w:rsid w:val="00CB48CF"/>
    <w:rsid w:val="00CB498A"/>
    <w:rsid w:val="00CB499D"/>
    <w:rsid w:val="00CB4F69"/>
    <w:rsid w:val="00CB5026"/>
    <w:rsid w:val="00CB51EF"/>
    <w:rsid w:val="00CB55B4"/>
    <w:rsid w:val="00CB5B31"/>
    <w:rsid w:val="00CB5D8E"/>
    <w:rsid w:val="00CB5E41"/>
    <w:rsid w:val="00CB60CB"/>
    <w:rsid w:val="00CB6384"/>
    <w:rsid w:val="00CB645C"/>
    <w:rsid w:val="00CB64F9"/>
    <w:rsid w:val="00CB6726"/>
    <w:rsid w:val="00CB67F4"/>
    <w:rsid w:val="00CB6886"/>
    <w:rsid w:val="00CB6CA9"/>
    <w:rsid w:val="00CB6CDA"/>
    <w:rsid w:val="00CB6CE1"/>
    <w:rsid w:val="00CB7252"/>
    <w:rsid w:val="00CB7957"/>
    <w:rsid w:val="00CB79E7"/>
    <w:rsid w:val="00CB7A63"/>
    <w:rsid w:val="00CB7A82"/>
    <w:rsid w:val="00CB7ABD"/>
    <w:rsid w:val="00CB7C40"/>
    <w:rsid w:val="00CB7F11"/>
    <w:rsid w:val="00CC0029"/>
    <w:rsid w:val="00CC00D2"/>
    <w:rsid w:val="00CC08E5"/>
    <w:rsid w:val="00CC0A09"/>
    <w:rsid w:val="00CC0A69"/>
    <w:rsid w:val="00CC0B53"/>
    <w:rsid w:val="00CC0F94"/>
    <w:rsid w:val="00CC1749"/>
    <w:rsid w:val="00CC1AAF"/>
    <w:rsid w:val="00CC1E85"/>
    <w:rsid w:val="00CC209A"/>
    <w:rsid w:val="00CC20AE"/>
    <w:rsid w:val="00CC22AB"/>
    <w:rsid w:val="00CC23E2"/>
    <w:rsid w:val="00CC2D44"/>
    <w:rsid w:val="00CC32BE"/>
    <w:rsid w:val="00CC34E5"/>
    <w:rsid w:val="00CC35E2"/>
    <w:rsid w:val="00CC3A07"/>
    <w:rsid w:val="00CC3BD8"/>
    <w:rsid w:val="00CC3BDC"/>
    <w:rsid w:val="00CC3C61"/>
    <w:rsid w:val="00CC3C7D"/>
    <w:rsid w:val="00CC3E19"/>
    <w:rsid w:val="00CC3EF2"/>
    <w:rsid w:val="00CC425D"/>
    <w:rsid w:val="00CC4675"/>
    <w:rsid w:val="00CC4E6C"/>
    <w:rsid w:val="00CC52A4"/>
    <w:rsid w:val="00CC5319"/>
    <w:rsid w:val="00CC5D66"/>
    <w:rsid w:val="00CC614C"/>
    <w:rsid w:val="00CC6688"/>
    <w:rsid w:val="00CC680E"/>
    <w:rsid w:val="00CC6B58"/>
    <w:rsid w:val="00CC6BFF"/>
    <w:rsid w:val="00CC6C77"/>
    <w:rsid w:val="00CC6E1B"/>
    <w:rsid w:val="00CC7031"/>
    <w:rsid w:val="00CC78B3"/>
    <w:rsid w:val="00CD04FE"/>
    <w:rsid w:val="00CD0809"/>
    <w:rsid w:val="00CD0969"/>
    <w:rsid w:val="00CD0C9A"/>
    <w:rsid w:val="00CD1145"/>
    <w:rsid w:val="00CD141A"/>
    <w:rsid w:val="00CD1983"/>
    <w:rsid w:val="00CD1A04"/>
    <w:rsid w:val="00CD1AF7"/>
    <w:rsid w:val="00CD1E12"/>
    <w:rsid w:val="00CD1F5F"/>
    <w:rsid w:val="00CD1FF2"/>
    <w:rsid w:val="00CD21FD"/>
    <w:rsid w:val="00CD24E9"/>
    <w:rsid w:val="00CD280D"/>
    <w:rsid w:val="00CD28E7"/>
    <w:rsid w:val="00CD29F9"/>
    <w:rsid w:val="00CD2CB4"/>
    <w:rsid w:val="00CD2F5E"/>
    <w:rsid w:val="00CD2F7C"/>
    <w:rsid w:val="00CD310A"/>
    <w:rsid w:val="00CD3136"/>
    <w:rsid w:val="00CD31BB"/>
    <w:rsid w:val="00CD329E"/>
    <w:rsid w:val="00CD3482"/>
    <w:rsid w:val="00CD34DE"/>
    <w:rsid w:val="00CD34EE"/>
    <w:rsid w:val="00CD36A8"/>
    <w:rsid w:val="00CD404F"/>
    <w:rsid w:val="00CD432D"/>
    <w:rsid w:val="00CD4519"/>
    <w:rsid w:val="00CD4AAA"/>
    <w:rsid w:val="00CD51EC"/>
    <w:rsid w:val="00CD572C"/>
    <w:rsid w:val="00CD5C2B"/>
    <w:rsid w:val="00CD5C73"/>
    <w:rsid w:val="00CD5D34"/>
    <w:rsid w:val="00CD6217"/>
    <w:rsid w:val="00CD634D"/>
    <w:rsid w:val="00CD672C"/>
    <w:rsid w:val="00CD6E93"/>
    <w:rsid w:val="00CD7E50"/>
    <w:rsid w:val="00CE0042"/>
    <w:rsid w:val="00CE0051"/>
    <w:rsid w:val="00CE0128"/>
    <w:rsid w:val="00CE0189"/>
    <w:rsid w:val="00CE0CB7"/>
    <w:rsid w:val="00CE0F33"/>
    <w:rsid w:val="00CE10F3"/>
    <w:rsid w:val="00CE129D"/>
    <w:rsid w:val="00CE151F"/>
    <w:rsid w:val="00CE1557"/>
    <w:rsid w:val="00CE169A"/>
    <w:rsid w:val="00CE19FE"/>
    <w:rsid w:val="00CE1EA8"/>
    <w:rsid w:val="00CE1ED8"/>
    <w:rsid w:val="00CE20FC"/>
    <w:rsid w:val="00CE2804"/>
    <w:rsid w:val="00CE2857"/>
    <w:rsid w:val="00CE2E71"/>
    <w:rsid w:val="00CE3103"/>
    <w:rsid w:val="00CE3695"/>
    <w:rsid w:val="00CE36D0"/>
    <w:rsid w:val="00CE3706"/>
    <w:rsid w:val="00CE37AD"/>
    <w:rsid w:val="00CE3D15"/>
    <w:rsid w:val="00CE3D48"/>
    <w:rsid w:val="00CE3E42"/>
    <w:rsid w:val="00CE3F4B"/>
    <w:rsid w:val="00CE4363"/>
    <w:rsid w:val="00CE4724"/>
    <w:rsid w:val="00CE478F"/>
    <w:rsid w:val="00CE4A87"/>
    <w:rsid w:val="00CE4FC6"/>
    <w:rsid w:val="00CE53DC"/>
    <w:rsid w:val="00CE60BF"/>
    <w:rsid w:val="00CE637D"/>
    <w:rsid w:val="00CE64A3"/>
    <w:rsid w:val="00CE657E"/>
    <w:rsid w:val="00CE6615"/>
    <w:rsid w:val="00CE67F7"/>
    <w:rsid w:val="00CE6867"/>
    <w:rsid w:val="00CE691D"/>
    <w:rsid w:val="00CE6C26"/>
    <w:rsid w:val="00CE6CB1"/>
    <w:rsid w:val="00CE6F5B"/>
    <w:rsid w:val="00CE70E3"/>
    <w:rsid w:val="00CE7173"/>
    <w:rsid w:val="00CE7329"/>
    <w:rsid w:val="00CE78D7"/>
    <w:rsid w:val="00CE7CA8"/>
    <w:rsid w:val="00CE7E10"/>
    <w:rsid w:val="00CE7ED1"/>
    <w:rsid w:val="00CE7FBC"/>
    <w:rsid w:val="00CF0383"/>
    <w:rsid w:val="00CF03CC"/>
    <w:rsid w:val="00CF0600"/>
    <w:rsid w:val="00CF073F"/>
    <w:rsid w:val="00CF0AFE"/>
    <w:rsid w:val="00CF0B69"/>
    <w:rsid w:val="00CF0BAB"/>
    <w:rsid w:val="00CF0DA0"/>
    <w:rsid w:val="00CF0DA3"/>
    <w:rsid w:val="00CF0F42"/>
    <w:rsid w:val="00CF1682"/>
    <w:rsid w:val="00CF1707"/>
    <w:rsid w:val="00CF178D"/>
    <w:rsid w:val="00CF1C15"/>
    <w:rsid w:val="00CF1E16"/>
    <w:rsid w:val="00CF2184"/>
    <w:rsid w:val="00CF288E"/>
    <w:rsid w:val="00CF29B2"/>
    <w:rsid w:val="00CF2C1C"/>
    <w:rsid w:val="00CF30AF"/>
    <w:rsid w:val="00CF32A9"/>
    <w:rsid w:val="00CF33DB"/>
    <w:rsid w:val="00CF3542"/>
    <w:rsid w:val="00CF371C"/>
    <w:rsid w:val="00CF3781"/>
    <w:rsid w:val="00CF39B1"/>
    <w:rsid w:val="00CF39B9"/>
    <w:rsid w:val="00CF3C06"/>
    <w:rsid w:val="00CF3C21"/>
    <w:rsid w:val="00CF3CD6"/>
    <w:rsid w:val="00CF41A1"/>
    <w:rsid w:val="00CF439F"/>
    <w:rsid w:val="00CF4567"/>
    <w:rsid w:val="00CF487F"/>
    <w:rsid w:val="00CF4ABC"/>
    <w:rsid w:val="00CF4D41"/>
    <w:rsid w:val="00CF51FA"/>
    <w:rsid w:val="00CF5834"/>
    <w:rsid w:val="00CF58DC"/>
    <w:rsid w:val="00CF5AC8"/>
    <w:rsid w:val="00CF5C11"/>
    <w:rsid w:val="00CF5DB6"/>
    <w:rsid w:val="00CF5DF6"/>
    <w:rsid w:val="00CF5F09"/>
    <w:rsid w:val="00CF605E"/>
    <w:rsid w:val="00CF60AB"/>
    <w:rsid w:val="00CF666A"/>
    <w:rsid w:val="00CF6702"/>
    <w:rsid w:val="00CF67CA"/>
    <w:rsid w:val="00CF6C74"/>
    <w:rsid w:val="00CF6E7B"/>
    <w:rsid w:val="00CF6E91"/>
    <w:rsid w:val="00CF728C"/>
    <w:rsid w:val="00CF735B"/>
    <w:rsid w:val="00CF7B4B"/>
    <w:rsid w:val="00D00048"/>
    <w:rsid w:val="00D000A2"/>
    <w:rsid w:val="00D0053B"/>
    <w:rsid w:val="00D008A7"/>
    <w:rsid w:val="00D00D08"/>
    <w:rsid w:val="00D0104F"/>
    <w:rsid w:val="00D0105E"/>
    <w:rsid w:val="00D011D5"/>
    <w:rsid w:val="00D012C6"/>
    <w:rsid w:val="00D0164D"/>
    <w:rsid w:val="00D01B04"/>
    <w:rsid w:val="00D01B41"/>
    <w:rsid w:val="00D01BEC"/>
    <w:rsid w:val="00D01CE3"/>
    <w:rsid w:val="00D01E30"/>
    <w:rsid w:val="00D01EC9"/>
    <w:rsid w:val="00D01F02"/>
    <w:rsid w:val="00D0209B"/>
    <w:rsid w:val="00D02169"/>
    <w:rsid w:val="00D022DE"/>
    <w:rsid w:val="00D024BC"/>
    <w:rsid w:val="00D025DB"/>
    <w:rsid w:val="00D026E6"/>
    <w:rsid w:val="00D027C4"/>
    <w:rsid w:val="00D02848"/>
    <w:rsid w:val="00D02889"/>
    <w:rsid w:val="00D02BB7"/>
    <w:rsid w:val="00D02F10"/>
    <w:rsid w:val="00D0312C"/>
    <w:rsid w:val="00D03192"/>
    <w:rsid w:val="00D032EF"/>
    <w:rsid w:val="00D0330C"/>
    <w:rsid w:val="00D0335C"/>
    <w:rsid w:val="00D03503"/>
    <w:rsid w:val="00D03732"/>
    <w:rsid w:val="00D038E4"/>
    <w:rsid w:val="00D03A21"/>
    <w:rsid w:val="00D03F8A"/>
    <w:rsid w:val="00D040CE"/>
    <w:rsid w:val="00D04179"/>
    <w:rsid w:val="00D04283"/>
    <w:rsid w:val="00D042D4"/>
    <w:rsid w:val="00D04576"/>
    <w:rsid w:val="00D047D8"/>
    <w:rsid w:val="00D048B8"/>
    <w:rsid w:val="00D04903"/>
    <w:rsid w:val="00D049BA"/>
    <w:rsid w:val="00D04A11"/>
    <w:rsid w:val="00D04A8F"/>
    <w:rsid w:val="00D04D12"/>
    <w:rsid w:val="00D04F72"/>
    <w:rsid w:val="00D05611"/>
    <w:rsid w:val="00D05680"/>
    <w:rsid w:val="00D05BB5"/>
    <w:rsid w:val="00D05BE3"/>
    <w:rsid w:val="00D060FD"/>
    <w:rsid w:val="00D06619"/>
    <w:rsid w:val="00D06792"/>
    <w:rsid w:val="00D06A40"/>
    <w:rsid w:val="00D06AA7"/>
    <w:rsid w:val="00D06DE1"/>
    <w:rsid w:val="00D06F5A"/>
    <w:rsid w:val="00D0723C"/>
    <w:rsid w:val="00D07498"/>
    <w:rsid w:val="00D07555"/>
    <w:rsid w:val="00D07A80"/>
    <w:rsid w:val="00D10153"/>
    <w:rsid w:val="00D10260"/>
    <w:rsid w:val="00D103D2"/>
    <w:rsid w:val="00D10407"/>
    <w:rsid w:val="00D104C5"/>
    <w:rsid w:val="00D10696"/>
    <w:rsid w:val="00D10945"/>
    <w:rsid w:val="00D10C58"/>
    <w:rsid w:val="00D10CCA"/>
    <w:rsid w:val="00D10E83"/>
    <w:rsid w:val="00D10F34"/>
    <w:rsid w:val="00D1158E"/>
    <w:rsid w:val="00D11856"/>
    <w:rsid w:val="00D1191A"/>
    <w:rsid w:val="00D11E42"/>
    <w:rsid w:val="00D11EDE"/>
    <w:rsid w:val="00D11F5C"/>
    <w:rsid w:val="00D1202E"/>
    <w:rsid w:val="00D12327"/>
    <w:rsid w:val="00D124D1"/>
    <w:rsid w:val="00D1273F"/>
    <w:rsid w:val="00D127FF"/>
    <w:rsid w:val="00D12855"/>
    <w:rsid w:val="00D12A13"/>
    <w:rsid w:val="00D12F68"/>
    <w:rsid w:val="00D13030"/>
    <w:rsid w:val="00D132A0"/>
    <w:rsid w:val="00D13611"/>
    <w:rsid w:val="00D13A69"/>
    <w:rsid w:val="00D14109"/>
    <w:rsid w:val="00D1413E"/>
    <w:rsid w:val="00D14763"/>
    <w:rsid w:val="00D14C1E"/>
    <w:rsid w:val="00D14CD6"/>
    <w:rsid w:val="00D14EF9"/>
    <w:rsid w:val="00D14FBD"/>
    <w:rsid w:val="00D15125"/>
    <w:rsid w:val="00D153BB"/>
    <w:rsid w:val="00D153F8"/>
    <w:rsid w:val="00D15509"/>
    <w:rsid w:val="00D15631"/>
    <w:rsid w:val="00D156C9"/>
    <w:rsid w:val="00D157F0"/>
    <w:rsid w:val="00D15C08"/>
    <w:rsid w:val="00D15EEF"/>
    <w:rsid w:val="00D15F2F"/>
    <w:rsid w:val="00D160EA"/>
    <w:rsid w:val="00D16484"/>
    <w:rsid w:val="00D16558"/>
    <w:rsid w:val="00D16851"/>
    <w:rsid w:val="00D168C6"/>
    <w:rsid w:val="00D16C17"/>
    <w:rsid w:val="00D16C58"/>
    <w:rsid w:val="00D16DDF"/>
    <w:rsid w:val="00D16EE7"/>
    <w:rsid w:val="00D1709C"/>
    <w:rsid w:val="00D17204"/>
    <w:rsid w:val="00D174DC"/>
    <w:rsid w:val="00D17624"/>
    <w:rsid w:val="00D17B0A"/>
    <w:rsid w:val="00D17D7F"/>
    <w:rsid w:val="00D17DCA"/>
    <w:rsid w:val="00D20040"/>
    <w:rsid w:val="00D207CD"/>
    <w:rsid w:val="00D20B96"/>
    <w:rsid w:val="00D21086"/>
    <w:rsid w:val="00D2139B"/>
    <w:rsid w:val="00D213BF"/>
    <w:rsid w:val="00D21577"/>
    <w:rsid w:val="00D21608"/>
    <w:rsid w:val="00D2163B"/>
    <w:rsid w:val="00D2164E"/>
    <w:rsid w:val="00D219A9"/>
    <w:rsid w:val="00D21D38"/>
    <w:rsid w:val="00D22397"/>
    <w:rsid w:val="00D22486"/>
    <w:rsid w:val="00D226D8"/>
    <w:rsid w:val="00D226E4"/>
    <w:rsid w:val="00D22873"/>
    <w:rsid w:val="00D22A42"/>
    <w:rsid w:val="00D22E23"/>
    <w:rsid w:val="00D2321E"/>
    <w:rsid w:val="00D237D1"/>
    <w:rsid w:val="00D23868"/>
    <w:rsid w:val="00D2389A"/>
    <w:rsid w:val="00D239A2"/>
    <w:rsid w:val="00D23ABD"/>
    <w:rsid w:val="00D23D44"/>
    <w:rsid w:val="00D2419A"/>
    <w:rsid w:val="00D24265"/>
    <w:rsid w:val="00D24351"/>
    <w:rsid w:val="00D247E6"/>
    <w:rsid w:val="00D24A12"/>
    <w:rsid w:val="00D24A41"/>
    <w:rsid w:val="00D24D8A"/>
    <w:rsid w:val="00D2505A"/>
    <w:rsid w:val="00D2522E"/>
    <w:rsid w:val="00D2524B"/>
    <w:rsid w:val="00D2530F"/>
    <w:rsid w:val="00D256AC"/>
    <w:rsid w:val="00D25C9B"/>
    <w:rsid w:val="00D2619B"/>
    <w:rsid w:val="00D263C7"/>
    <w:rsid w:val="00D26642"/>
    <w:rsid w:val="00D269BD"/>
    <w:rsid w:val="00D26A14"/>
    <w:rsid w:val="00D26B3D"/>
    <w:rsid w:val="00D26C1C"/>
    <w:rsid w:val="00D26E56"/>
    <w:rsid w:val="00D26EA0"/>
    <w:rsid w:val="00D270A9"/>
    <w:rsid w:val="00D270DC"/>
    <w:rsid w:val="00D2721E"/>
    <w:rsid w:val="00D27410"/>
    <w:rsid w:val="00D2752D"/>
    <w:rsid w:val="00D27837"/>
    <w:rsid w:val="00D278A9"/>
    <w:rsid w:val="00D27B22"/>
    <w:rsid w:val="00D27DD1"/>
    <w:rsid w:val="00D30233"/>
    <w:rsid w:val="00D3097A"/>
    <w:rsid w:val="00D309C3"/>
    <w:rsid w:val="00D30BAE"/>
    <w:rsid w:val="00D30C27"/>
    <w:rsid w:val="00D30D60"/>
    <w:rsid w:val="00D30FE2"/>
    <w:rsid w:val="00D311CF"/>
    <w:rsid w:val="00D311F1"/>
    <w:rsid w:val="00D3120E"/>
    <w:rsid w:val="00D32679"/>
    <w:rsid w:val="00D327D8"/>
    <w:rsid w:val="00D32BF6"/>
    <w:rsid w:val="00D32BF7"/>
    <w:rsid w:val="00D32BF8"/>
    <w:rsid w:val="00D32ED4"/>
    <w:rsid w:val="00D331B9"/>
    <w:rsid w:val="00D337B3"/>
    <w:rsid w:val="00D33908"/>
    <w:rsid w:val="00D33B43"/>
    <w:rsid w:val="00D33D9F"/>
    <w:rsid w:val="00D34440"/>
    <w:rsid w:val="00D346DB"/>
    <w:rsid w:val="00D34A1A"/>
    <w:rsid w:val="00D34B1B"/>
    <w:rsid w:val="00D34C98"/>
    <w:rsid w:val="00D35116"/>
    <w:rsid w:val="00D35331"/>
    <w:rsid w:val="00D3591D"/>
    <w:rsid w:val="00D35D59"/>
    <w:rsid w:val="00D35EF2"/>
    <w:rsid w:val="00D36044"/>
    <w:rsid w:val="00D36349"/>
    <w:rsid w:val="00D364D0"/>
    <w:rsid w:val="00D364F1"/>
    <w:rsid w:val="00D3673F"/>
    <w:rsid w:val="00D36BED"/>
    <w:rsid w:val="00D36BF5"/>
    <w:rsid w:val="00D36ED2"/>
    <w:rsid w:val="00D3714D"/>
    <w:rsid w:val="00D3723D"/>
    <w:rsid w:val="00D372C7"/>
    <w:rsid w:val="00D37671"/>
    <w:rsid w:val="00D37C0C"/>
    <w:rsid w:val="00D37C29"/>
    <w:rsid w:val="00D37EB3"/>
    <w:rsid w:val="00D40166"/>
    <w:rsid w:val="00D402B5"/>
    <w:rsid w:val="00D40558"/>
    <w:rsid w:val="00D40797"/>
    <w:rsid w:val="00D4083B"/>
    <w:rsid w:val="00D40987"/>
    <w:rsid w:val="00D40C5F"/>
    <w:rsid w:val="00D410ED"/>
    <w:rsid w:val="00D4115E"/>
    <w:rsid w:val="00D41198"/>
    <w:rsid w:val="00D41285"/>
    <w:rsid w:val="00D41E88"/>
    <w:rsid w:val="00D425DF"/>
    <w:rsid w:val="00D42663"/>
    <w:rsid w:val="00D426D9"/>
    <w:rsid w:val="00D4273D"/>
    <w:rsid w:val="00D42918"/>
    <w:rsid w:val="00D429D6"/>
    <w:rsid w:val="00D42AE9"/>
    <w:rsid w:val="00D42C81"/>
    <w:rsid w:val="00D42E60"/>
    <w:rsid w:val="00D43381"/>
    <w:rsid w:val="00D435C1"/>
    <w:rsid w:val="00D43CE0"/>
    <w:rsid w:val="00D43EDB"/>
    <w:rsid w:val="00D43EF2"/>
    <w:rsid w:val="00D4447B"/>
    <w:rsid w:val="00D44916"/>
    <w:rsid w:val="00D44981"/>
    <w:rsid w:val="00D4499F"/>
    <w:rsid w:val="00D449E1"/>
    <w:rsid w:val="00D44AD2"/>
    <w:rsid w:val="00D44B0E"/>
    <w:rsid w:val="00D44CA4"/>
    <w:rsid w:val="00D44E6B"/>
    <w:rsid w:val="00D4509B"/>
    <w:rsid w:val="00D4551A"/>
    <w:rsid w:val="00D45570"/>
    <w:rsid w:val="00D456B3"/>
    <w:rsid w:val="00D456E0"/>
    <w:rsid w:val="00D45A3E"/>
    <w:rsid w:val="00D45BA6"/>
    <w:rsid w:val="00D45DA0"/>
    <w:rsid w:val="00D45DA8"/>
    <w:rsid w:val="00D461DA"/>
    <w:rsid w:val="00D466A5"/>
    <w:rsid w:val="00D46997"/>
    <w:rsid w:val="00D46B23"/>
    <w:rsid w:val="00D46DD8"/>
    <w:rsid w:val="00D46FFB"/>
    <w:rsid w:val="00D471CF"/>
    <w:rsid w:val="00D47328"/>
    <w:rsid w:val="00D475E7"/>
    <w:rsid w:val="00D47614"/>
    <w:rsid w:val="00D47AE9"/>
    <w:rsid w:val="00D47B16"/>
    <w:rsid w:val="00D47D0E"/>
    <w:rsid w:val="00D47D3E"/>
    <w:rsid w:val="00D47DEF"/>
    <w:rsid w:val="00D47EFC"/>
    <w:rsid w:val="00D50398"/>
    <w:rsid w:val="00D50467"/>
    <w:rsid w:val="00D505F9"/>
    <w:rsid w:val="00D508D4"/>
    <w:rsid w:val="00D50D4B"/>
    <w:rsid w:val="00D50FD8"/>
    <w:rsid w:val="00D5121F"/>
    <w:rsid w:val="00D513F5"/>
    <w:rsid w:val="00D51494"/>
    <w:rsid w:val="00D515B5"/>
    <w:rsid w:val="00D515D9"/>
    <w:rsid w:val="00D516E2"/>
    <w:rsid w:val="00D5193E"/>
    <w:rsid w:val="00D5195C"/>
    <w:rsid w:val="00D51BC2"/>
    <w:rsid w:val="00D51D3D"/>
    <w:rsid w:val="00D51FE4"/>
    <w:rsid w:val="00D52064"/>
    <w:rsid w:val="00D5208B"/>
    <w:rsid w:val="00D5215D"/>
    <w:rsid w:val="00D5229C"/>
    <w:rsid w:val="00D52613"/>
    <w:rsid w:val="00D526B7"/>
    <w:rsid w:val="00D5270F"/>
    <w:rsid w:val="00D529D1"/>
    <w:rsid w:val="00D52A2E"/>
    <w:rsid w:val="00D52A92"/>
    <w:rsid w:val="00D52ADD"/>
    <w:rsid w:val="00D52B5C"/>
    <w:rsid w:val="00D52C6E"/>
    <w:rsid w:val="00D52C90"/>
    <w:rsid w:val="00D52DC6"/>
    <w:rsid w:val="00D52EAC"/>
    <w:rsid w:val="00D53120"/>
    <w:rsid w:val="00D533C4"/>
    <w:rsid w:val="00D53527"/>
    <w:rsid w:val="00D53750"/>
    <w:rsid w:val="00D53D21"/>
    <w:rsid w:val="00D53EB1"/>
    <w:rsid w:val="00D5438C"/>
    <w:rsid w:val="00D544A8"/>
    <w:rsid w:val="00D5478D"/>
    <w:rsid w:val="00D549CA"/>
    <w:rsid w:val="00D54A58"/>
    <w:rsid w:val="00D54D8C"/>
    <w:rsid w:val="00D54DDC"/>
    <w:rsid w:val="00D55145"/>
    <w:rsid w:val="00D551C8"/>
    <w:rsid w:val="00D554A0"/>
    <w:rsid w:val="00D5568D"/>
    <w:rsid w:val="00D557F9"/>
    <w:rsid w:val="00D5581B"/>
    <w:rsid w:val="00D5583C"/>
    <w:rsid w:val="00D55DCF"/>
    <w:rsid w:val="00D55E4F"/>
    <w:rsid w:val="00D5659F"/>
    <w:rsid w:val="00D567EC"/>
    <w:rsid w:val="00D57242"/>
    <w:rsid w:val="00D573BE"/>
    <w:rsid w:val="00D57426"/>
    <w:rsid w:val="00D578FD"/>
    <w:rsid w:val="00D5793C"/>
    <w:rsid w:val="00D579AE"/>
    <w:rsid w:val="00D57AEF"/>
    <w:rsid w:val="00D57B46"/>
    <w:rsid w:val="00D57B9D"/>
    <w:rsid w:val="00D6010F"/>
    <w:rsid w:val="00D60283"/>
    <w:rsid w:val="00D60349"/>
    <w:rsid w:val="00D60445"/>
    <w:rsid w:val="00D60591"/>
    <w:rsid w:val="00D60913"/>
    <w:rsid w:val="00D60FC5"/>
    <w:rsid w:val="00D612F1"/>
    <w:rsid w:val="00D612FD"/>
    <w:rsid w:val="00D6152F"/>
    <w:rsid w:val="00D6230D"/>
    <w:rsid w:val="00D6257B"/>
    <w:rsid w:val="00D62689"/>
    <w:rsid w:val="00D62A33"/>
    <w:rsid w:val="00D62AF3"/>
    <w:rsid w:val="00D631DE"/>
    <w:rsid w:val="00D63362"/>
    <w:rsid w:val="00D63502"/>
    <w:rsid w:val="00D635D4"/>
    <w:rsid w:val="00D635E2"/>
    <w:rsid w:val="00D63893"/>
    <w:rsid w:val="00D639F5"/>
    <w:rsid w:val="00D63AA9"/>
    <w:rsid w:val="00D63C9C"/>
    <w:rsid w:val="00D63CCA"/>
    <w:rsid w:val="00D63D4A"/>
    <w:rsid w:val="00D63E89"/>
    <w:rsid w:val="00D645F2"/>
    <w:rsid w:val="00D647E5"/>
    <w:rsid w:val="00D6486F"/>
    <w:rsid w:val="00D64990"/>
    <w:rsid w:val="00D649E2"/>
    <w:rsid w:val="00D64D9E"/>
    <w:rsid w:val="00D64E65"/>
    <w:rsid w:val="00D64E98"/>
    <w:rsid w:val="00D65406"/>
    <w:rsid w:val="00D654CD"/>
    <w:rsid w:val="00D65596"/>
    <w:rsid w:val="00D658E7"/>
    <w:rsid w:val="00D6593F"/>
    <w:rsid w:val="00D660D9"/>
    <w:rsid w:val="00D66496"/>
    <w:rsid w:val="00D664FB"/>
    <w:rsid w:val="00D6670F"/>
    <w:rsid w:val="00D6675A"/>
    <w:rsid w:val="00D66773"/>
    <w:rsid w:val="00D66BA8"/>
    <w:rsid w:val="00D66E1F"/>
    <w:rsid w:val="00D67020"/>
    <w:rsid w:val="00D670BD"/>
    <w:rsid w:val="00D675F7"/>
    <w:rsid w:val="00D67F65"/>
    <w:rsid w:val="00D67F82"/>
    <w:rsid w:val="00D70370"/>
    <w:rsid w:val="00D70433"/>
    <w:rsid w:val="00D705EF"/>
    <w:rsid w:val="00D70747"/>
    <w:rsid w:val="00D71142"/>
    <w:rsid w:val="00D71554"/>
    <w:rsid w:val="00D716F9"/>
    <w:rsid w:val="00D717F2"/>
    <w:rsid w:val="00D71B6E"/>
    <w:rsid w:val="00D72230"/>
    <w:rsid w:val="00D72687"/>
    <w:rsid w:val="00D727F1"/>
    <w:rsid w:val="00D72876"/>
    <w:rsid w:val="00D7289E"/>
    <w:rsid w:val="00D728CE"/>
    <w:rsid w:val="00D729A2"/>
    <w:rsid w:val="00D72CC6"/>
    <w:rsid w:val="00D72CE2"/>
    <w:rsid w:val="00D730E9"/>
    <w:rsid w:val="00D731C0"/>
    <w:rsid w:val="00D734B6"/>
    <w:rsid w:val="00D73860"/>
    <w:rsid w:val="00D73880"/>
    <w:rsid w:val="00D73BB2"/>
    <w:rsid w:val="00D73C9E"/>
    <w:rsid w:val="00D73F7B"/>
    <w:rsid w:val="00D73FC0"/>
    <w:rsid w:val="00D7420E"/>
    <w:rsid w:val="00D742CB"/>
    <w:rsid w:val="00D743AA"/>
    <w:rsid w:val="00D747AD"/>
    <w:rsid w:val="00D7493A"/>
    <w:rsid w:val="00D74ADB"/>
    <w:rsid w:val="00D75873"/>
    <w:rsid w:val="00D75900"/>
    <w:rsid w:val="00D759DB"/>
    <w:rsid w:val="00D75A79"/>
    <w:rsid w:val="00D75B46"/>
    <w:rsid w:val="00D75BF0"/>
    <w:rsid w:val="00D75C2A"/>
    <w:rsid w:val="00D75FDB"/>
    <w:rsid w:val="00D7611C"/>
    <w:rsid w:val="00D763CF"/>
    <w:rsid w:val="00D76429"/>
    <w:rsid w:val="00D767F4"/>
    <w:rsid w:val="00D7685C"/>
    <w:rsid w:val="00D7691A"/>
    <w:rsid w:val="00D7692C"/>
    <w:rsid w:val="00D769A2"/>
    <w:rsid w:val="00D76DBC"/>
    <w:rsid w:val="00D771C3"/>
    <w:rsid w:val="00D774C5"/>
    <w:rsid w:val="00D7781B"/>
    <w:rsid w:val="00D77A45"/>
    <w:rsid w:val="00D77C69"/>
    <w:rsid w:val="00D77D63"/>
    <w:rsid w:val="00D77E77"/>
    <w:rsid w:val="00D77EE3"/>
    <w:rsid w:val="00D801E1"/>
    <w:rsid w:val="00D804B3"/>
    <w:rsid w:val="00D8059A"/>
    <w:rsid w:val="00D80697"/>
    <w:rsid w:val="00D806DF"/>
    <w:rsid w:val="00D807CE"/>
    <w:rsid w:val="00D80B47"/>
    <w:rsid w:val="00D80BDA"/>
    <w:rsid w:val="00D80DF4"/>
    <w:rsid w:val="00D80F06"/>
    <w:rsid w:val="00D8113C"/>
    <w:rsid w:val="00D81B27"/>
    <w:rsid w:val="00D81D1E"/>
    <w:rsid w:val="00D8238C"/>
    <w:rsid w:val="00D82400"/>
    <w:rsid w:val="00D8264B"/>
    <w:rsid w:val="00D827D8"/>
    <w:rsid w:val="00D82AE6"/>
    <w:rsid w:val="00D82B7C"/>
    <w:rsid w:val="00D82B91"/>
    <w:rsid w:val="00D82E45"/>
    <w:rsid w:val="00D83059"/>
    <w:rsid w:val="00D83104"/>
    <w:rsid w:val="00D8337A"/>
    <w:rsid w:val="00D83638"/>
    <w:rsid w:val="00D83B73"/>
    <w:rsid w:val="00D83F87"/>
    <w:rsid w:val="00D83FE2"/>
    <w:rsid w:val="00D84219"/>
    <w:rsid w:val="00D844D5"/>
    <w:rsid w:val="00D8466D"/>
    <w:rsid w:val="00D8480B"/>
    <w:rsid w:val="00D84B43"/>
    <w:rsid w:val="00D84C1C"/>
    <w:rsid w:val="00D84CA9"/>
    <w:rsid w:val="00D84CCB"/>
    <w:rsid w:val="00D84EF4"/>
    <w:rsid w:val="00D84F38"/>
    <w:rsid w:val="00D85017"/>
    <w:rsid w:val="00D851BA"/>
    <w:rsid w:val="00D8538C"/>
    <w:rsid w:val="00D85405"/>
    <w:rsid w:val="00D8567A"/>
    <w:rsid w:val="00D85C04"/>
    <w:rsid w:val="00D85D8C"/>
    <w:rsid w:val="00D85ED2"/>
    <w:rsid w:val="00D85F02"/>
    <w:rsid w:val="00D861F5"/>
    <w:rsid w:val="00D86293"/>
    <w:rsid w:val="00D86587"/>
    <w:rsid w:val="00D86621"/>
    <w:rsid w:val="00D86655"/>
    <w:rsid w:val="00D86726"/>
    <w:rsid w:val="00D867BD"/>
    <w:rsid w:val="00D867C4"/>
    <w:rsid w:val="00D869BA"/>
    <w:rsid w:val="00D86A5A"/>
    <w:rsid w:val="00D86B29"/>
    <w:rsid w:val="00D86E78"/>
    <w:rsid w:val="00D87077"/>
    <w:rsid w:val="00D87169"/>
    <w:rsid w:val="00D87445"/>
    <w:rsid w:val="00D87488"/>
    <w:rsid w:val="00D878CB"/>
    <w:rsid w:val="00D878FC"/>
    <w:rsid w:val="00D87BB2"/>
    <w:rsid w:val="00D90012"/>
    <w:rsid w:val="00D9011A"/>
    <w:rsid w:val="00D9013D"/>
    <w:rsid w:val="00D90187"/>
    <w:rsid w:val="00D901E2"/>
    <w:rsid w:val="00D90240"/>
    <w:rsid w:val="00D903F4"/>
    <w:rsid w:val="00D905D3"/>
    <w:rsid w:val="00D90824"/>
    <w:rsid w:val="00D90A33"/>
    <w:rsid w:val="00D90D5C"/>
    <w:rsid w:val="00D9108F"/>
    <w:rsid w:val="00D911CD"/>
    <w:rsid w:val="00D91482"/>
    <w:rsid w:val="00D91594"/>
    <w:rsid w:val="00D9200A"/>
    <w:rsid w:val="00D92138"/>
    <w:rsid w:val="00D92233"/>
    <w:rsid w:val="00D928AA"/>
    <w:rsid w:val="00D92A42"/>
    <w:rsid w:val="00D92BFD"/>
    <w:rsid w:val="00D92D24"/>
    <w:rsid w:val="00D92DF2"/>
    <w:rsid w:val="00D92E14"/>
    <w:rsid w:val="00D92F32"/>
    <w:rsid w:val="00D93362"/>
    <w:rsid w:val="00D93539"/>
    <w:rsid w:val="00D9356A"/>
    <w:rsid w:val="00D9378C"/>
    <w:rsid w:val="00D9392C"/>
    <w:rsid w:val="00D93AC8"/>
    <w:rsid w:val="00D93DA6"/>
    <w:rsid w:val="00D93F37"/>
    <w:rsid w:val="00D93FAA"/>
    <w:rsid w:val="00D9439F"/>
    <w:rsid w:val="00D943F2"/>
    <w:rsid w:val="00D9455B"/>
    <w:rsid w:val="00D9461E"/>
    <w:rsid w:val="00D94899"/>
    <w:rsid w:val="00D948B2"/>
    <w:rsid w:val="00D94AFB"/>
    <w:rsid w:val="00D94B5F"/>
    <w:rsid w:val="00D94B7C"/>
    <w:rsid w:val="00D94DB2"/>
    <w:rsid w:val="00D94EF6"/>
    <w:rsid w:val="00D95511"/>
    <w:rsid w:val="00D956D0"/>
    <w:rsid w:val="00D95816"/>
    <w:rsid w:val="00D95E0D"/>
    <w:rsid w:val="00D96B74"/>
    <w:rsid w:val="00D96D0C"/>
    <w:rsid w:val="00D96F79"/>
    <w:rsid w:val="00D97116"/>
    <w:rsid w:val="00D9735F"/>
    <w:rsid w:val="00D973CD"/>
    <w:rsid w:val="00D9776F"/>
    <w:rsid w:val="00D978F2"/>
    <w:rsid w:val="00D97DFE"/>
    <w:rsid w:val="00D97F20"/>
    <w:rsid w:val="00D97FAE"/>
    <w:rsid w:val="00DA0968"/>
    <w:rsid w:val="00DA0D36"/>
    <w:rsid w:val="00DA0E69"/>
    <w:rsid w:val="00DA0ECF"/>
    <w:rsid w:val="00DA1245"/>
    <w:rsid w:val="00DA13B9"/>
    <w:rsid w:val="00DA16CA"/>
    <w:rsid w:val="00DA17E2"/>
    <w:rsid w:val="00DA1DA1"/>
    <w:rsid w:val="00DA1F35"/>
    <w:rsid w:val="00DA240D"/>
    <w:rsid w:val="00DA26B6"/>
    <w:rsid w:val="00DA26DE"/>
    <w:rsid w:val="00DA2D55"/>
    <w:rsid w:val="00DA3279"/>
    <w:rsid w:val="00DA345B"/>
    <w:rsid w:val="00DA3657"/>
    <w:rsid w:val="00DA3789"/>
    <w:rsid w:val="00DA3801"/>
    <w:rsid w:val="00DA3A1C"/>
    <w:rsid w:val="00DA3BC0"/>
    <w:rsid w:val="00DA3DC2"/>
    <w:rsid w:val="00DA3EF3"/>
    <w:rsid w:val="00DA3FA3"/>
    <w:rsid w:val="00DA412E"/>
    <w:rsid w:val="00DA42B2"/>
    <w:rsid w:val="00DA44C3"/>
    <w:rsid w:val="00DA467C"/>
    <w:rsid w:val="00DA4DF5"/>
    <w:rsid w:val="00DA4F1B"/>
    <w:rsid w:val="00DA51A1"/>
    <w:rsid w:val="00DA51C9"/>
    <w:rsid w:val="00DA51F0"/>
    <w:rsid w:val="00DA5303"/>
    <w:rsid w:val="00DA5530"/>
    <w:rsid w:val="00DA5541"/>
    <w:rsid w:val="00DA5DBA"/>
    <w:rsid w:val="00DA5FB1"/>
    <w:rsid w:val="00DA600B"/>
    <w:rsid w:val="00DA60E3"/>
    <w:rsid w:val="00DA6520"/>
    <w:rsid w:val="00DA689A"/>
    <w:rsid w:val="00DA6B99"/>
    <w:rsid w:val="00DA6BBD"/>
    <w:rsid w:val="00DA6C4E"/>
    <w:rsid w:val="00DA6FDA"/>
    <w:rsid w:val="00DA705E"/>
    <w:rsid w:val="00DA707B"/>
    <w:rsid w:val="00DA70D3"/>
    <w:rsid w:val="00DA70E7"/>
    <w:rsid w:val="00DA74FF"/>
    <w:rsid w:val="00DA760C"/>
    <w:rsid w:val="00DA7964"/>
    <w:rsid w:val="00DA7C9B"/>
    <w:rsid w:val="00DA7CDF"/>
    <w:rsid w:val="00DA7D4E"/>
    <w:rsid w:val="00DA7E34"/>
    <w:rsid w:val="00DB0678"/>
    <w:rsid w:val="00DB09E7"/>
    <w:rsid w:val="00DB0E1A"/>
    <w:rsid w:val="00DB0EEA"/>
    <w:rsid w:val="00DB0F3A"/>
    <w:rsid w:val="00DB10E1"/>
    <w:rsid w:val="00DB1292"/>
    <w:rsid w:val="00DB134D"/>
    <w:rsid w:val="00DB1611"/>
    <w:rsid w:val="00DB1646"/>
    <w:rsid w:val="00DB176C"/>
    <w:rsid w:val="00DB187E"/>
    <w:rsid w:val="00DB188C"/>
    <w:rsid w:val="00DB1F0F"/>
    <w:rsid w:val="00DB218F"/>
    <w:rsid w:val="00DB25E2"/>
    <w:rsid w:val="00DB2769"/>
    <w:rsid w:val="00DB289D"/>
    <w:rsid w:val="00DB2BCF"/>
    <w:rsid w:val="00DB2C24"/>
    <w:rsid w:val="00DB346E"/>
    <w:rsid w:val="00DB349E"/>
    <w:rsid w:val="00DB356D"/>
    <w:rsid w:val="00DB35D8"/>
    <w:rsid w:val="00DB38E9"/>
    <w:rsid w:val="00DB3B4C"/>
    <w:rsid w:val="00DB3BAA"/>
    <w:rsid w:val="00DB3E98"/>
    <w:rsid w:val="00DB3ECC"/>
    <w:rsid w:val="00DB4468"/>
    <w:rsid w:val="00DB4572"/>
    <w:rsid w:val="00DB4652"/>
    <w:rsid w:val="00DB4C87"/>
    <w:rsid w:val="00DB52FD"/>
    <w:rsid w:val="00DB549D"/>
    <w:rsid w:val="00DB5505"/>
    <w:rsid w:val="00DB570A"/>
    <w:rsid w:val="00DB57C1"/>
    <w:rsid w:val="00DB5A9B"/>
    <w:rsid w:val="00DB5B07"/>
    <w:rsid w:val="00DB5BA2"/>
    <w:rsid w:val="00DB5BF8"/>
    <w:rsid w:val="00DB5C2C"/>
    <w:rsid w:val="00DB5DE2"/>
    <w:rsid w:val="00DB5E36"/>
    <w:rsid w:val="00DB63CC"/>
    <w:rsid w:val="00DB6413"/>
    <w:rsid w:val="00DB6629"/>
    <w:rsid w:val="00DB683D"/>
    <w:rsid w:val="00DB6866"/>
    <w:rsid w:val="00DB6A67"/>
    <w:rsid w:val="00DB6C3D"/>
    <w:rsid w:val="00DB6DFC"/>
    <w:rsid w:val="00DB7159"/>
    <w:rsid w:val="00DB7202"/>
    <w:rsid w:val="00DB7216"/>
    <w:rsid w:val="00DB7217"/>
    <w:rsid w:val="00DB73A3"/>
    <w:rsid w:val="00DB76C8"/>
    <w:rsid w:val="00DB7999"/>
    <w:rsid w:val="00DB7ACC"/>
    <w:rsid w:val="00DB7DB4"/>
    <w:rsid w:val="00DB7E33"/>
    <w:rsid w:val="00DB7FE5"/>
    <w:rsid w:val="00DC02AD"/>
    <w:rsid w:val="00DC02B2"/>
    <w:rsid w:val="00DC02F2"/>
    <w:rsid w:val="00DC0355"/>
    <w:rsid w:val="00DC038A"/>
    <w:rsid w:val="00DC0684"/>
    <w:rsid w:val="00DC07AD"/>
    <w:rsid w:val="00DC0870"/>
    <w:rsid w:val="00DC0933"/>
    <w:rsid w:val="00DC0944"/>
    <w:rsid w:val="00DC0C42"/>
    <w:rsid w:val="00DC0E9D"/>
    <w:rsid w:val="00DC1025"/>
    <w:rsid w:val="00DC18F4"/>
    <w:rsid w:val="00DC1CE2"/>
    <w:rsid w:val="00DC2479"/>
    <w:rsid w:val="00DC2609"/>
    <w:rsid w:val="00DC2780"/>
    <w:rsid w:val="00DC29DD"/>
    <w:rsid w:val="00DC2A23"/>
    <w:rsid w:val="00DC2B87"/>
    <w:rsid w:val="00DC2C64"/>
    <w:rsid w:val="00DC2D78"/>
    <w:rsid w:val="00DC2DAD"/>
    <w:rsid w:val="00DC2DCC"/>
    <w:rsid w:val="00DC342A"/>
    <w:rsid w:val="00DC3468"/>
    <w:rsid w:val="00DC36DF"/>
    <w:rsid w:val="00DC38AE"/>
    <w:rsid w:val="00DC3F06"/>
    <w:rsid w:val="00DC3FF4"/>
    <w:rsid w:val="00DC4825"/>
    <w:rsid w:val="00DC4860"/>
    <w:rsid w:val="00DC4ADD"/>
    <w:rsid w:val="00DC4B0A"/>
    <w:rsid w:val="00DC4B19"/>
    <w:rsid w:val="00DC4C9E"/>
    <w:rsid w:val="00DC4D13"/>
    <w:rsid w:val="00DC4D90"/>
    <w:rsid w:val="00DC4F2D"/>
    <w:rsid w:val="00DC5333"/>
    <w:rsid w:val="00DC5400"/>
    <w:rsid w:val="00DC5496"/>
    <w:rsid w:val="00DC5707"/>
    <w:rsid w:val="00DC5732"/>
    <w:rsid w:val="00DC5778"/>
    <w:rsid w:val="00DC5E08"/>
    <w:rsid w:val="00DC5FF6"/>
    <w:rsid w:val="00DC62B3"/>
    <w:rsid w:val="00DC6499"/>
    <w:rsid w:val="00DC64CD"/>
    <w:rsid w:val="00DC6694"/>
    <w:rsid w:val="00DC66C8"/>
    <w:rsid w:val="00DC676E"/>
    <w:rsid w:val="00DC6925"/>
    <w:rsid w:val="00DC6A67"/>
    <w:rsid w:val="00DC6BD4"/>
    <w:rsid w:val="00DC6C33"/>
    <w:rsid w:val="00DC7071"/>
    <w:rsid w:val="00DC734F"/>
    <w:rsid w:val="00DC74E7"/>
    <w:rsid w:val="00DC7514"/>
    <w:rsid w:val="00DC75CF"/>
    <w:rsid w:val="00DC77CF"/>
    <w:rsid w:val="00DC79FE"/>
    <w:rsid w:val="00DC7DA9"/>
    <w:rsid w:val="00DD026A"/>
    <w:rsid w:val="00DD05E5"/>
    <w:rsid w:val="00DD071B"/>
    <w:rsid w:val="00DD092A"/>
    <w:rsid w:val="00DD1137"/>
    <w:rsid w:val="00DD1543"/>
    <w:rsid w:val="00DD1724"/>
    <w:rsid w:val="00DD1912"/>
    <w:rsid w:val="00DD1A2E"/>
    <w:rsid w:val="00DD1AD9"/>
    <w:rsid w:val="00DD2094"/>
    <w:rsid w:val="00DD2196"/>
    <w:rsid w:val="00DD2284"/>
    <w:rsid w:val="00DD233F"/>
    <w:rsid w:val="00DD2408"/>
    <w:rsid w:val="00DD2461"/>
    <w:rsid w:val="00DD26C7"/>
    <w:rsid w:val="00DD28DB"/>
    <w:rsid w:val="00DD28F1"/>
    <w:rsid w:val="00DD293F"/>
    <w:rsid w:val="00DD2A03"/>
    <w:rsid w:val="00DD2B73"/>
    <w:rsid w:val="00DD2FA3"/>
    <w:rsid w:val="00DD31F7"/>
    <w:rsid w:val="00DD36AC"/>
    <w:rsid w:val="00DD36E0"/>
    <w:rsid w:val="00DD3856"/>
    <w:rsid w:val="00DD395E"/>
    <w:rsid w:val="00DD3972"/>
    <w:rsid w:val="00DD3D4D"/>
    <w:rsid w:val="00DD3FA8"/>
    <w:rsid w:val="00DD3FCA"/>
    <w:rsid w:val="00DD404E"/>
    <w:rsid w:val="00DD4280"/>
    <w:rsid w:val="00DD43C0"/>
    <w:rsid w:val="00DD44B3"/>
    <w:rsid w:val="00DD45AF"/>
    <w:rsid w:val="00DD4962"/>
    <w:rsid w:val="00DD4A47"/>
    <w:rsid w:val="00DD4C8D"/>
    <w:rsid w:val="00DD5408"/>
    <w:rsid w:val="00DD54C8"/>
    <w:rsid w:val="00DD566A"/>
    <w:rsid w:val="00DD574A"/>
    <w:rsid w:val="00DD598C"/>
    <w:rsid w:val="00DD6C04"/>
    <w:rsid w:val="00DD6EB7"/>
    <w:rsid w:val="00DD7145"/>
    <w:rsid w:val="00DD724A"/>
    <w:rsid w:val="00DD7670"/>
    <w:rsid w:val="00DD77A2"/>
    <w:rsid w:val="00DD780E"/>
    <w:rsid w:val="00DD7876"/>
    <w:rsid w:val="00DD79AC"/>
    <w:rsid w:val="00DD7DDF"/>
    <w:rsid w:val="00DE021D"/>
    <w:rsid w:val="00DE0528"/>
    <w:rsid w:val="00DE05B8"/>
    <w:rsid w:val="00DE0763"/>
    <w:rsid w:val="00DE081D"/>
    <w:rsid w:val="00DE0C21"/>
    <w:rsid w:val="00DE117E"/>
    <w:rsid w:val="00DE1551"/>
    <w:rsid w:val="00DE158D"/>
    <w:rsid w:val="00DE16A4"/>
    <w:rsid w:val="00DE190D"/>
    <w:rsid w:val="00DE1A9C"/>
    <w:rsid w:val="00DE1C61"/>
    <w:rsid w:val="00DE1E0B"/>
    <w:rsid w:val="00DE1E66"/>
    <w:rsid w:val="00DE2147"/>
    <w:rsid w:val="00DE2291"/>
    <w:rsid w:val="00DE2653"/>
    <w:rsid w:val="00DE28F2"/>
    <w:rsid w:val="00DE2ADF"/>
    <w:rsid w:val="00DE2B8D"/>
    <w:rsid w:val="00DE2F95"/>
    <w:rsid w:val="00DE3068"/>
    <w:rsid w:val="00DE31C7"/>
    <w:rsid w:val="00DE3373"/>
    <w:rsid w:val="00DE39F6"/>
    <w:rsid w:val="00DE3A09"/>
    <w:rsid w:val="00DE3AD8"/>
    <w:rsid w:val="00DE3C5F"/>
    <w:rsid w:val="00DE42A8"/>
    <w:rsid w:val="00DE43FD"/>
    <w:rsid w:val="00DE4AAA"/>
    <w:rsid w:val="00DE4F1B"/>
    <w:rsid w:val="00DE505D"/>
    <w:rsid w:val="00DE5628"/>
    <w:rsid w:val="00DE596C"/>
    <w:rsid w:val="00DE6EC9"/>
    <w:rsid w:val="00DE6F41"/>
    <w:rsid w:val="00DE7E10"/>
    <w:rsid w:val="00DF0087"/>
    <w:rsid w:val="00DF05E0"/>
    <w:rsid w:val="00DF0B18"/>
    <w:rsid w:val="00DF0E6D"/>
    <w:rsid w:val="00DF0E94"/>
    <w:rsid w:val="00DF0F49"/>
    <w:rsid w:val="00DF1370"/>
    <w:rsid w:val="00DF1468"/>
    <w:rsid w:val="00DF149F"/>
    <w:rsid w:val="00DF17D2"/>
    <w:rsid w:val="00DF187F"/>
    <w:rsid w:val="00DF19CD"/>
    <w:rsid w:val="00DF22F9"/>
    <w:rsid w:val="00DF23A5"/>
    <w:rsid w:val="00DF23BE"/>
    <w:rsid w:val="00DF255A"/>
    <w:rsid w:val="00DF2785"/>
    <w:rsid w:val="00DF2D92"/>
    <w:rsid w:val="00DF2E3F"/>
    <w:rsid w:val="00DF301A"/>
    <w:rsid w:val="00DF3419"/>
    <w:rsid w:val="00DF341A"/>
    <w:rsid w:val="00DF394F"/>
    <w:rsid w:val="00DF3D0F"/>
    <w:rsid w:val="00DF3FF7"/>
    <w:rsid w:val="00DF4182"/>
    <w:rsid w:val="00DF4187"/>
    <w:rsid w:val="00DF4236"/>
    <w:rsid w:val="00DF423D"/>
    <w:rsid w:val="00DF4707"/>
    <w:rsid w:val="00DF4CB0"/>
    <w:rsid w:val="00DF4D57"/>
    <w:rsid w:val="00DF4EBC"/>
    <w:rsid w:val="00DF50B5"/>
    <w:rsid w:val="00DF523F"/>
    <w:rsid w:val="00DF53C5"/>
    <w:rsid w:val="00DF5594"/>
    <w:rsid w:val="00DF5609"/>
    <w:rsid w:val="00DF58CA"/>
    <w:rsid w:val="00DF59FB"/>
    <w:rsid w:val="00DF5B93"/>
    <w:rsid w:val="00DF5C82"/>
    <w:rsid w:val="00DF5DF0"/>
    <w:rsid w:val="00DF5E4F"/>
    <w:rsid w:val="00DF605D"/>
    <w:rsid w:val="00DF63BA"/>
    <w:rsid w:val="00DF6796"/>
    <w:rsid w:val="00DF6810"/>
    <w:rsid w:val="00DF6822"/>
    <w:rsid w:val="00DF6830"/>
    <w:rsid w:val="00DF7329"/>
    <w:rsid w:val="00DF7357"/>
    <w:rsid w:val="00DF76D2"/>
    <w:rsid w:val="00DF7FFA"/>
    <w:rsid w:val="00E002B1"/>
    <w:rsid w:val="00E004C2"/>
    <w:rsid w:val="00E00513"/>
    <w:rsid w:val="00E0066E"/>
    <w:rsid w:val="00E0094D"/>
    <w:rsid w:val="00E00AA1"/>
    <w:rsid w:val="00E00C00"/>
    <w:rsid w:val="00E00DAF"/>
    <w:rsid w:val="00E012BB"/>
    <w:rsid w:val="00E01402"/>
    <w:rsid w:val="00E01570"/>
    <w:rsid w:val="00E015B2"/>
    <w:rsid w:val="00E01656"/>
    <w:rsid w:val="00E01C2A"/>
    <w:rsid w:val="00E01C33"/>
    <w:rsid w:val="00E01E3B"/>
    <w:rsid w:val="00E02428"/>
    <w:rsid w:val="00E02846"/>
    <w:rsid w:val="00E02898"/>
    <w:rsid w:val="00E02A85"/>
    <w:rsid w:val="00E02B59"/>
    <w:rsid w:val="00E02C88"/>
    <w:rsid w:val="00E02D19"/>
    <w:rsid w:val="00E02D57"/>
    <w:rsid w:val="00E02D5C"/>
    <w:rsid w:val="00E02FBD"/>
    <w:rsid w:val="00E030BD"/>
    <w:rsid w:val="00E03372"/>
    <w:rsid w:val="00E03511"/>
    <w:rsid w:val="00E036C3"/>
    <w:rsid w:val="00E03877"/>
    <w:rsid w:val="00E038A7"/>
    <w:rsid w:val="00E03D78"/>
    <w:rsid w:val="00E03FBC"/>
    <w:rsid w:val="00E040D8"/>
    <w:rsid w:val="00E041EB"/>
    <w:rsid w:val="00E04374"/>
    <w:rsid w:val="00E04AB9"/>
    <w:rsid w:val="00E04D29"/>
    <w:rsid w:val="00E04D8F"/>
    <w:rsid w:val="00E04F68"/>
    <w:rsid w:val="00E0517C"/>
    <w:rsid w:val="00E051ED"/>
    <w:rsid w:val="00E05515"/>
    <w:rsid w:val="00E05AAB"/>
    <w:rsid w:val="00E05CB5"/>
    <w:rsid w:val="00E05D24"/>
    <w:rsid w:val="00E05DB2"/>
    <w:rsid w:val="00E05F6D"/>
    <w:rsid w:val="00E06191"/>
    <w:rsid w:val="00E065F9"/>
    <w:rsid w:val="00E06618"/>
    <w:rsid w:val="00E066E1"/>
    <w:rsid w:val="00E066F0"/>
    <w:rsid w:val="00E067F4"/>
    <w:rsid w:val="00E06BB7"/>
    <w:rsid w:val="00E06F59"/>
    <w:rsid w:val="00E077F0"/>
    <w:rsid w:val="00E07A3D"/>
    <w:rsid w:val="00E07BEB"/>
    <w:rsid w:val="00E07CD5"/>
    <w:rsid w:val="00E07D02"/>
    <w:rsid w:val="00E07DBA"/>
    <w:rsid w:val="00E10287"/>
    <w:rsid w:val="00E106E7"/>
    <w:rsid w:val="00E10792"/>
    <w:rsid w:val="00E108FE"/>
    <w:rsid w:val="00E1104C"/>
    <w:rsid w:val="00E11087"/>
    <w:rsid w:val="00E1120A"/>
    <w:rsid w:val="00E114D0"/>
    <w:rsid w:val="00E119C4"/>
    <w:rsid w:val="00E119EA"/>
    <w:rsid w:val="00E11A08"/>
    <w:rsid w:val="00E11CED"/>
    <w:rsid w:val="00E11EEB"/>
    <w:rsid w:val="00E1211F"/>
    <w:rsid w:val="00E122D6"/>
    <w:rsid w:val="00E1247D"/>
    <w:rsid w:val="00E1259C"/>
    <w:rsid w:val="00E1265F"/>
    <w:rsid w:val="00E12710"/>
    <w:rsid w:val="00E12B3F"/>
    <w:rsid w:val="00E12D1B"/>
    <w:rsid w:val="00E12DEA"/>
    <w:rsid w:val="00E12E14"/>
    <w:rsid w:val="00E12F4D"/>
    <w:rsid w:val="00E134F4"/>
    <w:rsid w:val="00E13CA7"/>
    <w:rsid w:val="00E13E50"/>
    <w:rsid w:val="00E13F86"/>
    <w:rsid w:val="00E1416A"/>
    <w:rsid w:val="00E14296"/>
    <w:rsid w:val="00E14335"/>
    <w:rsid w:val="00E143CD"/>
    <w:rsid w:val="00E14749"/>
    <w:rsid w:val="00E149DA"/>
    <w:rsid w:val="00E14ACE"/>
    <w:rsid w:val="00E14C54"/>
    <w:rsid w:val="00E14ECE"/>
    <w:rsid w:val="00E14F91"/>
    <w:rsid w:val="00E14FF9"/>
    <w:rsid w:val="00E15162"/>
    <w:rsid w:val="00E15196"/>
    <w:rsid w:val="00E15886"/>
    <w:rsid w:val="00E158D3"/>
    <w:rsid w:val="00E15B58"/>
    <w:rsid w:val="00E15B71"/>
    <w:rsid w:val="00E162A5"/>
    <w:rsid w:val="00E16363"/>
    <w:rsid w:val="00E16410"/>
    <w:rsid w:val="00E1645A"/>
    <w:rsid w:val="00E16499"/>
    <w:rsid w:val="00E165D4"/>
    <w:rsid w:val="00E16B99"/>
    <w:rsid w:val="00E16CC8"/>
    <w:rsid w:val="00E16EA9"/>
    <w:rsid w:val="00E16F18"/>
    <w:rsid w:val="00E170FC"/>
    <w:rsid w:val="00E1737C"/>
    <w:rsid w:val="00E1737E"/>
    <w:rsid w:val="00E173A1"/>
    <w:rsid w:val="00E17BCA"/>
    <w:rsid w:val="00E17CEF"/>
    <w:rsid w:val="00E17D5E"/>
    <w:rsid w:val="00E17EB3"/>
    <w:rsid w:val="00E200B0"/>
    <w:rsid w:val="00E201E4"/>
    <w:rsid w:val="00E2030A"/>
    <w:rsid w:val="00E20313"/>
    <w:rsid w:val="00E204A0"/>
    <w:rsid w:val="00E2066E"/>
    <w:rsid w:val="00E2067C"/>
    <w:rsid w:val="00E20782"/>
    <w:rsid w:val="00E20923"/>
    <w:rsid w:val="00E20B48"/>
    <w:rsid w:val="00E20C35"/>
    <w:rsid w:val="00E20DD0"/>
    <w:rsid w:val="00E20E66"/>
    <w:rsid w:val="00E20E9E"/>
    <w:rsid w:val="00E21049"/>
    <w:rsid w:val="00E21381"/>
    <w:rsid w:val="00E2167A"/>
    <w:rsid w:val="00E21728"/>
    <w:rsid w:val="00E218C4"/>
    <w:rsid w:val="00E219AB"/>
    <w:rsid w:val="00E21E5A"/>
    <w:rsid w:val="00E21EB2"/>
    <w:rsid w:val="00E21F86"/>
    <w:rsid w:val="00E22344"/>
    <w:rsid w:val="00E2242E"/>
    <w:rsid w:val="00E22695"/>
    <w:rsid w:val="00E22937"/>
    <w:rsid w:val="00E22D57"/>
    <w:rsid w:val="00E2315F"/>
    <w:rsid w:val="00E232A1"/>
    <w:rsid w:val="00E23920"/>
    <w:rsid w:val="00E23AFD"/>
    <w:rsid w:val="00E23D6A"/>
    <w:rsid w:val="00E2404C"/>
    <w:rsid w:val="00E240A6"/>
    <w:rsid w:val="00E242E9"/>
    <w:rsid w:val="00E24372"/>
    <w:rsid w:val="00E24385"/>
    <w:rsid w:val="00E2476C"/>
    <w:rsid w:val="00E24AF7"/>
    <w:rsid w:val="00E24C87"/>
    <w:rsid w:val="00E24CD2"/>
    <w:rsid w:val="00E24EE0"/>
    <w:rsid w:val="00E24F12"/>
    <w:rsid w:val="00E25453"/>
    <w:rsid w:val="00E2547D"/>
    <w:rsid w:val="00E2590E"/>
    <w:rsid w:val="00E25AD7"/>
    <w:rsid w:val="00E25BDD"/>
    <w:rsid w:val="00E26279"/>
    <w:rsid w:val="00E26537"/>
    <w:rsid w:val="00E2688A"/>
    <w:rsid w:val="00E2689B"/>
    <w:rsid w:val="00E26A17"/>
    <w:rsid w:val="00E26B62"/>
    <w:rsid w:val="00E26BE7"/>
    <w:rsid w:val="00E272ED"/>
    <w:rsid w:val="00E273B4"/>
    <w:rsid w:val="00E2760E"/>
    <w:rsid w:val="00E2775D"/>
    <w:rsid w:val="00E277B8"/>
    <w:rsid w:val="00E303F3"/>
    <w:rsid w:val="00E30589"/>
    <w:rsid w:val="00E308D7"/>
    <w:rsid w:val="00E309C9"/>
    <w:rsid w:val="00E30B10"/>
    <w:rsid w:val="00E30D2D"/>
    <w:rsid w:val="00E30D4D"/>
    <w:rsid w:val="00E310CD"/>
    <w:rsid w:val="00E318C8"/>
    <w:rsid w:val="00E319EC"/>
    <w:rsid w:val="00E31A12"/>
    <w:rsid w:val="00E31F58"/>
    <w:rsid w:val="00E31FAE"/>
    <w:rsid w:val="00E322AE"/>
    <w:rsid w:val="00E322CC"/>
    <w:rsid w:val="00E3244F"/>
    <w:rsid w:val="00E324C3"/>
    <w:rsid w:val="00E324D3"/>
    <w:rsid w:val="00E32915"/>
    <w:rsid w:val="00E329B3"/>
    <w:rsid w:val="00E32A5C"/>
    <w:rsid w:val="00E32BE1"/>
    <w:rsid w:val="00E32CF0"/>
    <w:rsid w:val="00E33137"/>
    <w:rsid w:val="00E33162"/>
    <w:rsid w:val="00E331E5"/>
    <w:rsid w:val="00E33620"/>
    <w:rsid w:val="00E33743"/>
    <w:rsid w:val="00E337EA"/>
    <w:rsid w:val="00E33903"/>
    <w:rsid w:val="00E33F45"/>
    <w:rsid w:val="00E34140"/>
    <w:rsid w:val="00E343CC"/>
    <w:rsid w:val="00E3442A"/>
    <w:rsid w:val="00E3446F"/>
    <w:rsid w:val="00E3476A"/>
    <w:rsid w:val="00E34863"/>
    <w:rsid w:val="00E34955"/>
    <w:rsid w:val="00E34A31"/>
    <w:rsid w:val="00E34A99"/>
    <w:rsid w:val="00E34B30"/>
    <w:rsid w:val="00E34D6B"/>
    <w:rsid w:val="00E3542F"/>
    <w:rsid w:val="00E3548B"/>
    <w:rsid w:val="00E35584"/>
    <w:rsid w:val="00E357C2"/>
    <w:rsid w:val="00E3586D"/>
    <w:rsid w:val="00E3599F"/>
    <w:rsid w:val="00E36097"/>
    <w:rsid w:val="00E36104"/>
    <w:rsid w:val="00E3629B"/>
    <w:rsid w:val="00E36474"/>
    <w:rsid w:val="00E364DB"/>
    <w:rsid w:val="00E36790"/>
    <w:rsid w:val="00E368A8"/>
    <w:rsid w:val="00E36B0D"/>
    <w:rsid w:val="00E36B7E"/>
    <w:rsid w:val="00E36D5C"/>
    <w:rsid w:val="00E3734B"/>
    <w:rsid w:val="00E37484"/>
    <w:rsid w:val="00E37818"/>
    <w:rsid w:val="00E37825"/>
    <w:rsid w:val="00E3786B"/>
    <w:rsid w:val="00E37A19"/>
    <w:rsid w:val="00E37C47"/>
    <w:rsid w:val="00E405C0"/>
    <w:rsid w:val="00E40951"/>
    <w:rsid w:val="00E40D3D"/>
    <w:rsid w:val="00E4126B"/>
    <w:rsid w:val="00E412E3"/>
    <w:rsid w:val="00E416B2"/>
    <w:rsid w:val="00E41799"/>
    <w:rsid w:val="00E417EC"/>
    <w:rsid w:val="00E41862"/>
    <w:rsid w:val="00E419F3"/>
    <w:rsid w:val="00E41A65"/>
    <w:rsid w:val="00E41A9D"/>
    <w:rsid w:val="00E41DD5"/>
    <w:rsid w:val="00E41FD9"/>
    <w:rsid w:val="00E420F5"/>
    <w:rsid w:val="00E4229D"/>
    <w:rsid w:val="00E424DF"/>
    <w:rsid w:val="00E42860"/>
    <w:rsid w:val="00E42A4B"/>
    <w:rsid w:val="00E42DA5"/>
    <w:rsid w:val="00E42FED"/>
    <w:rsid w:val="00E430F3"/>
    <w:rsid w:val="00E431AF"/>
    <w:rsid w:val="00E4360D"/>
    <w:rsid w:val="00E4361D"/>
    <w:rsid w:val="00E43F72"/>
    <w:rsid w:val="00E440B2"/>
    <w:rsid w:val="00E44663"/>
    <w:rsid w:val="00E44888"/>
    <w:rsid w:val="00E44CC6"/>
    <w:rsid w:val="00E45105"/>
    <w:rsid w:val="00E45594"/>
    <w:rsid w:val="00E459A1"/>
    <w:rsid w:val="00E45F00"/>
    <w:rsid w:val="00E45F25"/>
    <w:rsid w:val="00E460C1"/>
    <w:rsid w:val="00E4633E"/>
    <w:rsid w:val="00E46853"/>
    <w:rsid w:val="00E46945"/>
    <w:rsid w:val="00E46C2C"/>
    <w:rsid w:val="00E46E09"/>
    <w:rsid w:val="00E46EEC"/>
    <w:rsid w:val="00E47509"/>
    <w:rsid w:val="00E47BB4"/>
    <w:rsid w:val="00E47E44"/>
    <w:rsid w:val="00E50241"/>
    <w:rsid w:val="00E50594"/>
    <w:rsid w:val="00E5070A"/>
    <w:rsid w:val="00E50A25"/>
    <w:rsid w:val="00E50A6A"/>
    <w:rsid w:val="00E50BF0"/>
    <w:rsid w:val="00E51068"/>
    <w:rsid w:val="00E51178"/>
    <w:rsid w:val="00E5176C"/>
    <w:rsid w:val="00E51845"/>
    <w:rsid w:val="00E51E32"/>
    <w:rsid w:val="00E51F01"/>
    <w:rsid w:val="00E5202C"/>
    <w:rsid w:val="00E5220B"/>
    <w:rsid w:val="00E52215"/>
    <w:rsid w:val="00E52470"/>
    <w:rsid w:val="00E52570"/>
    <w:rsid w:val="00E52648"/>
    <w:rsid w:val="00E52735"/>
    <w:rsid w:val="00E52828"/>
    <w:rsid w:val="00E52851"/>
    <w:rsid w:val="00E5285E"/>
    <w:rsid w:val="00E5286D"/>
    <w:rsid w:val="00E52A1A"/>
    <w:rsid w:val="00E52BF4"/>
    <w:rsid w:val="00E52DBB"/>
    <w:rsid w:val="00E52EA3"/>
    <w:rsid w:val="00E53213"/>
    <w:rsid w:val="00E533DE"/>
    <w:rsid w:val="00E534EE"/>
    <w:rsid w:val="00E5352F"/>
    <w:rsid w:val="00E535DD"/>
    <w:rsid w:val="00E53666"/>
    <w:rsid w:val="00E53744"/>
    <w:rsid w:val="00E53AAD"/>
    <w:rsid w:val="00E53AB0"/>
    <w:rsid w:val="00E53C02"/>
    <w:rsid w:val="00E53CF0"/>
    <w:rsid w:val="00E53E64"/>
    <w:rsid w:val="00E543FD"/>
    <w:rsid w:val="00E54480"/>
    <w:rsid w:val="00E544A2"/>
    <w:rsid w:val="00E547C2"/>
    <w:rsid w:val="00E54922"/>
    <w:rsid w:val="00E54AC5"/>
    <w:rsid w:val="00E54BCE"/>
    <w:rsid w:val="00E54BEF"/>
    <w:rsid w:val="00E54EBD"/>
    <w:rsid w:val="00E54ED2"/>
    <w:rsid w:val="00E54F6F"/>
    <w:rsid w:val="00E54FD3"/>
    <w:rsid w:val="00E5507C"/>
    <w:rsid w:val="00E55094"/>
    <w:rsid w:val="00E55193"/>
    <w:rsid w:val="00E5527B"/>
    <w:rsid w:val="00E5535B"/>
    <w:rsid w:val="00E5543A"/>
    <w:rsid w:val="00E5579D"/>
    <w:rsid w:val="00E5623F"/>
    <w:rsid w:val="00E56414"/>
    <w:rsid w:val="00E56AED"/>
    <w:rsid w:val="00E56C16"/>
    <w:rsid w:val="00E56CCD"/>
    <w:rsid w:val="00E56E47"/>
    <w:rsid w:val="00E56E4C"/>
    <w:rsid w:val="00E56ECC"/>
    <w:rsid w:val="00E575C8"/>
    <w:rsid w:val="00E5761D"/>
    <w:rsid w:val="00E57935"/>
    <w:rsid w:val="00E57B1C"/>
    <w:rsid w:val="00E57B31"/>
    <w:rsid w:val="00E57B5A"/>
    <w:rsid w:val="00E57BBA"/>
    <w:rsid w:val="00E60031"/>
    <w:rsid w:val="00E60063"/>
    <w:rsid w:val="00E6031F"/>
    <w:rsid w:val="00E605AF"/>
    <w:rsid w:val="00E605E6"/>
    <w:rsid w:val="00E6070E"/>
    <w:rsid w:val="00E60730"/>
    <w:rsid w:val="00E6091C"/>
    <w:rsid w:val="00E61350"/>
    <w:rsid w:val="00E613EA"/>
    <w:rsid w:val="00E6145E"/>
    <w:rsid w:val="00E6158D"/>
    <w:rsid w:val="00E618F6"/>
    <w:rsid w:val="00E61ACE"/>
    <w:rsid w:val="00E61D48"/>
    <w:rsid w:val="00E6216C"/>
    <w:rsid w:val="00E622B7"/>
    <w:rsid w:val="00E62841"/>
    <w:rsid w:val="00E62F10"/>
    <w:rsid w:val="00E6314E"/>
    <w:rsid w:val="00E63196"/>
    <w:rsid w:val="00E632EC"/>
    <w:rsid w:val="00E63453"/>
    <w:rsid w:val="00E6356C"/>
    <w:rsid w:val="00E635FC"/>
    <w:rsid w:val="00E6360F"/>
    <w:rsid w:val="00E63786"/>
    <w:rsid w:val="00E63F1E"/>
    <w:rsid w:val="00E63F7F"/>
    <w:rsid w:val="00E6419D"/>
    <w:rsid w:val="00E64662"/>
    <w:rsid w:val="00E64ABF"/>
    <w:rsid w:val="00E6539B"/>
    <w:rsid w:val="00E654AE"/>
    <w:rsid w:val="00E654DF"/>
    <w:rsid w:val="00E65677"/>
    <w:rsid w:val="00E65682"/>
    <w:rsid w:val="00E658D4"/>
    <w:rsid w:val="00E65BCF"/>
    <w:rsid w:val="00E65CB6"/>
    <w:rsid w:val="00E65D10"/>
    <w:rsid w:val="00E65F2B"/>
    <w:rsid w:val="00E66554"/>
    <w:rsid w:val="00E66609"/>
    <w:rsid w:val="00E668A3"/>
    <w:rsid w:val="00E66DED"/>
    <w:rsid w:val="00E67045"/>
    <w:rsid w:val="00E6709C"/>
    <w:rsid w:val="00E67422"/>
    <w:rsid w:val="00E67624"/>
    <w:rsid w:val="00E67636"/>
    <w:rsid w:val="00E67A09"/>
    <w:rsid w:val="00E67CF6"/>
    <w:rsid w:val="00E67DE8"/>
    <w:rsid w:val="00E70438"/>
    <w:rsid w:val="00E706A7"/>
    <w:rsid w:val="00E70701"/>
    <w:rsid w:val="00E70784"/>
    <w:rsid w:val="00E70B77"/>
    <w:rsid w:val="00E70CC3"/>
    <w:rsid w:val="00E70EC0"/>
    <w:rsid w:val="00E70FAB"/>
    <w:rsid w:val="00E70FD7"/>
    <w:rsid w:val="00E71042"/>
    <w:rsid w:val="00E710AB"/>
    <w:rsid w:val="00E71298"/>
    <w:rsid w:val="00E712BE"/>
    <w:rsid w:val="00E712DE"/>
    <w:rsid w:val="00E71802"/>
    <w:rsid w:val="00E71A85"/>
    <w:rsid w:val="00E71C60"/>
    <w:rsid w:val="00E71CE0"/>
    <w:rsid w:val="00E71EA2"/>
    <w:rsid w:val="00E71EB9"/>
    <w:rsid w:val="00E721B2"/>
    <w:rsid w:val="00E72272"/>
    <w:rsid w:val="00E72548"/>
    <w:rsid w:val="00E726FE"/>
    <w:rsid w:val="00E72731"/>
    <w:rsid w:val="00E728F4"/>
    <w:rsid w:val="00E72D32"/>
    <w:rsid w:val="00E73214"/>
    <w:rsid w:val="00E7381F"/>
    <w:rsid w:val="00E73ADC"/>
    <w:rsid w:val="00E73DC4"/>
    <w:rsid w:val="00E73E3A"/>
    <w:rsid w:val="00E73FA7"/>
    <w:rsid w:val="00E741D5"/>
    <w:rsid w:val="00E74289"/>
    <w:rsid w:val="00E7434D"/>
    <w:rsid w:val="00E74770"/>
    <w:rsid w:val="00E74C74"/>
    <w:rsid w:val="00E750B3"/>
    <w:rsid w:val="00E75265"/>
    <w:rsid w:val="00E752AB"/>
    <w:rsid w:val="00E7559F"/>
    <w:rsid w:val="00E75647"/>
    <w:rsid w:val="00E7582E"/>
    <w:rsid w:val="00E7591C"/>
    <w:rsid w:val="00E75CDB"/>
    <w:rsid w:val="00E75D05"/>
    <w:rsid w:val="00E75DA5"/>
    <w:rsid w:val="00E75DB8"/>
    <w:rsid w:val="00E75F15"/>
    <w:rsid w:val="00E75F91"/>
    <w:rsid w:val="00E76280"/>
    <w:rsid w:val="00E7631C"/>
    <w:rsid w:val="00E76999"/>
    <w:rsid w:val="00E76AAE"/>
    <w:rsid w:val="00E76D93"/>
    <w:rsid w:val="00E7774B"/>
    <w:rsid w:val="00E77905"/>
    <w:rsid w:val="00E77D58"/>
    <w:rsid w:val="00E77DEA"/>
    <w:rsid w:val="00E77FCB"/>
    <w:rsid w:val="00E80202"/>
    <w:rsid w:val="00E803CB"/>
    <w:rsid w:val="00E807E3"/>
    <w:rsid w:val="00E808D3"/>
    <w:rsid w:val="00E80A2C"/>
    <w:rsid w:val="00E80E8B"/>
    <w:rsid w:val="00E81410"/>
    <w:rsid w:val="00E81F80"/>
    <w:rsid w:val="00E820E3"/>
    <w:rsid w:val="00E821E5"/>
    <w:rsid w:val="00E82B97"/>
    <w:rsid w:val="00E82C04"/>
    <w:rsid w:val="00E82C77"/>
    <w:rsid w:val="00E82DC2"/>
    <w:rsid w:val="00E82ED8"/>
    <w:rsid w:val="00E82F23"/>
    <w:rsid w:val="00E83030"/>
    <w:rsid w:val="00E83535"/>
    <w:rsid w:val="00E835B3"/>
    <w:rsid w:val="00E835BE"/>
    <w:rsid w:val="00E835CB"/>
    <w:rsid w:val="00E838B7"/>
    <w:rsid w:val="00E83921"/>
    <w:rsid w:val="00E839B3"/>
    <w:rsid w:val="00E839FF"/>
    <w:rsid w:val="00E83C18"/>
    <w:rsid w:val="00E83D55"/>
    <w:rsid w:val="00E83D65"/>
    <w:rsid w:val="00E83F41"/>
    <w:rsid w:val="00E84228"/>
    <w:rsid w:val="00E842D4"/>
    <w:rsid w:val="00E844D8"/>
    <w:rsid w:val="00E84766"/>
    <w:rsid w:val="00E847DB"/>
    <w:rsid w:val="00E84ED7"/>
    <w:rsid w:val="00E84F15"/>
    <w:rsid w:val="00E85283"/>
    <w:rsid w:val="00E85303"/>
    <w:rsid w:val="00E856E5"/>
    <w:rsid w:val="00E85C68"/>
    <w:rsid w:val="00E85F6B"/>
    <w:rsid w:val="00E85F98"/>
    <w:rsid w:val="00E860B7"/>
    <w:rsid w:val="00E861EB"/>
    <w:rsid w:val="00E86812"/>
    <w:rsid w:val="00E86C35"/>
    <w:rsid w:val="00E86C63"/>
    <w:rsid w:val="00E86F36"/>
    <w:rsid w:val="00E86FBE"/>
    <w:rsid w:val="00E8725E"/>
    <w:rsid w:val="00E878DF"/>
    <w:rsid w:val="00E878F4"/>
    <w:rsid w:val="00E87A92"/>
    <w:rsid w:val="00E87B23"/>
    <w:rsid w:val="00E87C31"/>
    <w:rsid w:val="00E90272"/>
    <w:rsid w:val="00E902E3"/>
    <w:rsid w:val="00E90490"/>
    <w:rsid w:val="00E9083F"/>
    <w:rsid w:val="00E90B01"/>
    <w:rsid w:val="00E90D96"/>
    <w:rsid w:val="00E90DAD"/>
    <w:rsid w:val="00E90EA2"/>
    <w:rsid w:val="00E9100E"/>
    <w:rsid w:val="00E911CD"/>
    <w:rsid w:val="00E91646"/>
    <w:rsid w:val="00E918F3"/>
    <w:rsid w:val="00E91C7E"/>
    <w:rsid w:val="00E91D37"/>
    <w:rsid w:val="00E91F6C"/>
    <w:rsid w:val="00E920F0"/>
    <w:rsid w:val="00E92482"/>
    <w:rsid w:val="00E92B69"/>
    <w:rsid w:val="00E92D60"/>
    <w:rsid w:val="00E92DCB"/>
    <w:rsid w:val="00E92E67"/>
    <w:rsid w:val="00E93232"/>
    <w:rsid w:val="00E9339C"/>
    <w:rsid w:val="00E935CE"/>
    <w:rsid w:val="00E9377C"/>
    <w:rsid w:val="00E93888"/>
    <w:rsid w:val="00E9395D"/>
    <w:rsid w:val="00E93A77"/>
    <w:rsid w:val="00E93AC2"/>
    <w:rsid w:val="00E93D9B"/>
    <w:rsid w:val="00E9448C"/>
    <w:rsid w:val="00E94491"/>
    <w:rsid w:val="00E94653"/>
    <w:rsid w:val="00E947EF"/>
    <w:rsid w:val="00E94CA4"/>
    <w:rsid w:val="00E94F42"/>
    <w:rsid w:val="00E950EE"/>
    <w:rsid w:val="00E9516E"/>
    <w:rsid w:val="00E9519C"/>
    <w:rsid w:val="00E95263"/>
    <w:rsid w:val="00E9527C"/>
    <w:rsid w:val="00E952A6"/>
    <w:rsid w:val="00E953C2"/>
    <w:rsid w:val="00E955BA"/>
    <w:rsid w:val="00E9599F"/>
    <w:rsid w:val="00E95B26"/>
    <w:rsid w:val="00E95FF0"/>
    <w:rsid w:val="00E96887"/>
    <w:rsid w:val="00E96944"/>
    <w:rsid w:val="00E96981"/>
    <w:rsid w:val="00E96ADB"/>
    <w:rsid w:val="00E96BE3"/>
    <w:rsid w:val="00E96CE6"/>
    <w:rsid w:val="00E96DA4"/>
    <w:rsid w:val="00E96FF4"/>
    <w:rsid w:val="00E970BA"/>
    <w:rsid w:val="00E97432"/>
    <w:rsid w:val="00E974F0"/>
    <w:rsid w:val="00E976A5"/>
    <w:rsid w:val="00E97A3B"/>
    <w:rsid w:val="00E97FD6"/>
    <w:rsid w:val="00EA04B0"/>
    <w:rsid w:val="00EA0927"/>
    <w:rsid w:val="00EA0C1F"/>
    <w:rsid w:val="00EA0C63"/>
    <w:rsid w:val="00EA0F9C"/>
    <w:rsid w:val="00EA104B"/>
    <w:rsid w:val="00EA14AF"/>
    <w:rsid w:val="00EA167F"/>
    <w:rsid w:val="00EA22DC"/>
    <w:rsid w:val="00EA2463"/>
    <w:rsid w:val="00EA2B9C"/>
    <w:rsid w:val="00EA2BCA"/>
    <w:rsid w:val="00EA2FA7"/>
    <w:rsid w:val="00EA32A4"/>
    <w:rsid w:val="00EA3469"/>
    <w:rsid w:val="00EA34E2"/>
    <w:rsid w:val="00EA3602"/>
    <w:rsid w:val="00EA3658"/>
    <w:rsid w:val="00EA3971"/>
    <w:rsid w:val="00EA3D49"/>
    <w:rsid w:val="00EA3F95"/>
    <w:rsid w:val="00EA3FE4"/>
    <w:rsid w:val="00EA4819"/>
    <w:rsid w:val="00EA4882"/>
    <w:rsid w:val="00EA4985"/>
    <w:rsid w:val="00EA50B8"/>
    <w:rsid w:val="00EA5109"/>
    <w:rsid w:val="00EA5177"/>
    <w:rsid w:val="00EA51EC"/>
    <w:rsid w:val="00EA532A"/>
    <w:rsid w:val="00EA56F6"/>
    <w:rsid w:val="00EA5A85"/>
    <w:rsid w:val="00EA5AA4"/>
    <w:rsid w:val="00EA5C14"/>
    <w:rsid w:val="00EA602C"/>
    <w:rsid w:val="00EA65F0"/>
    <w:rsid w:val="00EA6DEC"/>
    <w:rsid w:val="00EA6E32"/>
    <w:rsid w:val="00EA7007"/>
    <w:rsid w:val="00EA7314"/>
    <w:rsid w:val="00EB00DB"/>
    <w:rsid w:val="00EB03A9"/>
    <w:rsid w:val="00EB0A7A"/>
    <w:rsid w:val="00EB11B9"/>
    <w:rsid w:val="00EB11DE"/>
    <w:rsid w:val="00EB1287"/>
    <w:rsid w:val="00EB14AE"/>
    <w:rsid w:val="00EB20A0"/>
    <w:rsid w:val="00EB2B3A"/>
    <w:rsid w:val="00EB2DFB"/>
    <w:rsid w:val="00EB3159"/>
    <w:rsid w:val="00EB317B"/>
    <w:rsid w:val="00EB335C"/>
    <w:rsid w:val="00EB33DC"/>
    <w:rsid w:val="00EB348E"/>
    <w:rsid w:val="00EB39A7"/>
    <w:rsid w:val="00EB3CA3"/>
    <w:rsid w:val="00EB3E13"/>
    <w:rsid w:val="00EB3F30"/>
    <w:rsid w:val="00EB43A1"/>
    <w:rsid w:val="00EB45D8"/>
    <w:rsid w:val="00EB47B1"/>
    <w:rsid w:val="00EB4868"/>
    <w:rsid w:val="00EB514A"/>
    <w:rsid w:val="00EB5344"/>
    <w:rsid w:val="00EB54C0"/>
    <w:rsid w:val="00EB559C"/>
    <w:rsid w:val="00EB5D5E"/>
    <w:rsid w:val="00EB617A"/>
    <w:rsid w:val="00EB6494"/>
    <w:rsid w:val="00EB6F03"/>
    <w:rsid w:val="00EB7116"/>
    <w:rsid w:val="00EB7384"/>
    <w:rsid w:val="00EB78EC"/>
    <w:rsid w:val="00EB7B93"/>
    <w:rsid w:val="00EC0086"/>
    <w:rsid w:val="00EC0105"/>
    <w:rsid w:val="00EC038D"/>
    <w:rsid w:val="00EC043C"/>
    <w:rsid w:val="00EC0514"/>
    <w:rsid w:val="00EC0D05"/>
    <w:rsid w:val="00EC101B"/>
    <w:rsid w:val="00EC1275"/>
    <w:rsid w:val="00EC1287"/>
    <w:rsid w:val="00EC142E"/>
    <w:rsid w:val="00EC1558"/>
    <w:rsid w:val="00EC1657"/>
    <w:rsid w:val="00EC18D9"/>
    <w:rsid w:val="00EC1956"/>
    <w:rsid w:val="00EC19A6"/>
    <w:rsid w:val="00EC1C24"/>
    <w:rsid w:val="00EC230D"/>
    <w:rsid w:val="00EC248F"/>
    <w:rsid w:val="00EC2AEB"/>
    <w:rsid w:val="00EC2B2B"/>
    <w:rsid w:val="00EC2B40"/>
    <w:rsid w:val="00EC2E2D"/>
    <w:rsid w:val="00EC2EBB"/>
    <w:rsid w:val="00EC2FF1"/>
    <w:rsid w:val="00EC308C"/>
    <w:rsid w:val="00EC3168"/>
    <w:rsid w:val="00EC3240"/>
    <w:rsid w:val="00EC32AA"/>
    <w:rsid w:val="00EC33EE"/>
    <w:rsid w:val="00EC35C8"/>
    <w:rsid w:val="00EC3A33"/>
    <w:rsid w:val="00EC3C09"/>
    <w:rsid w:val="00EC3E01"/>
    <w:rsid w:val="00EC3E5B"/>
    <w:rsid w:val="00EC3E7B"/>
    <w:rsid w:val="00EC46B2"/>
    <w:rsid w:val="00EC4811"/>
    <w:rsid w:val="00EC4A7E"/>
    <w:rsid w:val="00EC4CEA"/>
    <w:rsid w:val="00EC4F31"/>
    <w:rsid w:val="00EC50A6"/>
    <w:rsid w:val="00EC52BD"/>
    <w:rsid w:val="00EC539D"/>
    <w:rsid w:val="00EC56D4"/>
    <w:rsid w:val="00EC57E1"/>
    <w:rsid w:val="00EC5C5D"/>
    <w:rsid w:val="00EC5CE1"/>
    <w:rsid w:val="00EC5E19"/>
    <w:rsid w:val="00EC5EE5"/>
    <w:rsid w:val="00EC5F8E"/>
    <w:rsid w:val="00EC61D3"/>
    <w:rsid w:val="00EC61D5"/>
    <w:rsid w:val="00EC63C8"/>
    <w:rsid w:val="00EC65E4"/>
    <w:rsid w:val="00EC6657"/>
    <w:rsid w:val="00EC6C87"/>
    <w:rsid w:val="00EC6DFB"/>
    <w:rsid w:val="00EC6FA9"/>
    <w:rsid w:val="00EC75BF"/>
    <w:rsid w:val="00EC7679"/>
    <w:rsid w:val="00EC772A"/>
    <w:rsid w:val="00EC77B0"/>
    <w:rsid w:val="00EC77D6"/>
    <w:rsid w:val="00EC77F4"/>
    <w:rsid w:val="00EC78EE"/>
    <w:rsid w:val="00EC7A59"/>
    <w:rsid w:val="00EC7B5A"/>
    <w:rsid w:val="00EC7F6E"/>
    <w:rsid w:val="00ED0652"/>
    <w:rsid w:val="00ED09AC"/>
    <w:rsid w:val="00ED0D68"/>
    <w:rsid w:val="00ED0E1B"/>
    <w:rsid w:val="00ED146A"/>
    <w:rsid w:val="00ED15F2"/>
    <w:rsid w:val="00ED1749"/>
    <w:rsid w:val="00ED17E7"/>
    <w:rsid w:val="00ED1A72"/>
    <w:rsid w:val="00ED1BA5"/>
    <w:rsid w:val="00ED1C82"/>
    <w:rsid w:val="00ED1DD0"/>
    <w:rsid w:val="00ED1E65"/>
    <w:rsid w:val="00ED208B"/>
    <w:rsid w:val="00ED21B3"/>
    <w:rsid w:val="00ED23D3"/>
    <w:rsid w:val="00ED251A"/>
    <w:rsid w:val="00ED2538"/>
    <w:rsid w:val="00ED26CC"/>
    <w:rsid w:val="00ED288C"/>
    <w:rsid w:val="00ED2BFD"/>
    <w:rsid w:val="00ED2C84"/>
    <w:rsid w:val="00ED2E3F"/>
    <w:rsid w:val="00ED3736"/>
    <w:rsid w:val="00ED3FEF"/>
    <w:rsid w:val="00ED469B"/>
    <w:rsid w:val="00ED473A"/>
    <w:rsid w:val="00ED47B8"/>
    <w:rsid w:val="00ED47F3"/>
    <w:rsid w:val="00ED4AA8"/>
    <w:rsid w:val="00ED4B66"/>
    <w:rsid w:val="00ED5006"/>
    <w:rsid w:val="00ED5260"/>
    <w:rsid w:val="00ED5290"/>
    <w:rsid w:val="00ED557B"/>
    <w:rsid w:val="00ED5839"/>
    <w:rsid w:val="00ED59B6"/>
    <w:rsid w:val="00ED59C2"/>
    <w:rsid w:val="00ED5A51"/>
    <w:rsid w:val="00ED5ABE"/>
    <w:rsid w:val="00ED6703"/>
    <w:rsid w:val="00ED6755"/>
    <w:rsid w:val="00ED6B0D"/>
    <w:rsid w:val="00ED6DE4"/>
    <w:rsid w:val="00ED6F0B"/>
    <w:rsid w:val="00ED6F92"/>
    <w:rsid w:val="00ED7033"/>
    <w:rsid w:val="00ED705B"/>
    <w:rsid w:val="00ED72CC"/>
    <w:rsid w:val="00ED732C"/>
    <w:rsid w:val="00ED73C7"/>
    <w:rsid w:val="00ED7408"/>
    <w:rsid w:val="00ED78BA"/>
    <w:rsid w:val="00ED78C7"/>
    <w:rsid w:val="00ED79B2"/>
    <w:rsid w:val="00ED7CDE"/>
    <w:rsid w:val="00ED7CEA"/>
    <w:rsid w:val="00ED7DC2"/>
    <w:rsid w:val="00ED7ECC"/>
    <w:rsid w:val="00EE007A"/>
    <w:rsid w:val="00EE0137"/>
    <w:rsid w:val="00EE026F"/>
    <w:rsid w:val="00EE03EF"/>
    <w:rsid w:val="00EE0408"/>
    <w:rsid w:val="00EE0468"/>
    <w:rsid w:val="00EE0616"/>
    <w:rsid w:val="00EE0621"/>
    <w:rsid w:val="00EE0AEE"/>
    <w:rsid w:val="00EE0CB7"/>
    <w:rsid w:val="00EE0FA7"/>
    <w:rsid w:val="00EE1213"/>
    <w:rsid w:val="00EE13DE"/>
    <w:rsid w:val="00EE15D5"/>
    <w:rsid w:val="00EE1748"/>
    <w:rsid w:val="00EE196A"/>
    <w:rsid w:val="00EE1AAC"/>
    <w:rsid w:val="00EE1B75"/>
    <w:rsid w:val="00EE2197"/>
    <w:rsid w:val="00EE22B2"/>
    <w:rsid w:val="00EE22B7"/>
    <w:rsid w:val="00EE22E7"/>
    <w:rsid w:val="00EE243C"/>
    <w:rsid w:val="00EE2A91"/>
    <w:rsid w:val="00EE2F94"/>
    <w:rsid w:val="00EE3723"/>
    <w:rsid w:val="00EE380C"/>
    <w:rsid w:val="00EE3E0D"/>
    <w:rsid w:val="00EE3FBA"/>
    <w:rsid w:val="00EE3FF5"/>
    <w:rsid w:val="00EE400C"/>
    <w:rsid w:val="00EE4160"/>
    <w:rsid w:val="00EE458C"/>
    <w:rsid w:val="00EE47A5"/>
    <w:rsid w:val="00EE491F"/>
    <w:rsid w:val="00EE4AA2"/>
    <w:rsid w:val="00EE4AB2"/>
    <w:rsid w:val="00EE4B91"/>
    <w:rsid w:val="00EE4BF1"/>
    <w:rsid w:val="00EE4F90"/>
    <w:rsid w:val="00EE5104"/>
    <w:rsid w:val="00EE5276"/>
    <w:rsid w:val="00EE5335"/>
    <w:rsid w:val="00EE5730"/>
    <w:rsid w:val="00EE57B5"/>
    <w:rsid w:val="00EE5B8C"/>
    <w:rsid w:val="00EE5BCC"/>
    <w:rsid w:val="00EE5DA8"/>
    <w:rsid w:val="00EE60ED"/>
    <w:rsid w:val="00EE626B"/>
    <w:rsid w:val="00EE6A66"/>
    <w:rsid w:val="00EE6A69"/>
    <w:rsid w:val="00EE7278"/>
    <w:rsid w:val="00EE7506"/>
    <w:rsid w:val="00EE7E2A"/>
    <w:rsid w:val="00EF04D8"/>
    <w:rsid w:val="00EF0660"/>
    <w:rsid w:val="00EF0D19"/>
    <w:rsid w:val="00EF0E18"/>
    <w:rsid w:val="00EF0E3E"/>
    <w:rsid w:val="00EF12A3"/>
    <w:rsid w:val="00EF182D"/>
    <w:rsid w:val="00EF18EE"/>
    <w:rsid w:val="00EF1DEF"/>
    <w:rsid w:val="00EF2318"/>
    <w:rsid w:val="00EF28B0"/>
    <w:rsid w:val="00EF28EF"/>
    <w:rsid w:val="00EF2A4F"/>
    <w:rsid w:val="00EF2B25"/>
    <w:rsid w:val="00EF2B34"/>
    <w:rsid w:val="00EF2C0F"/>
    <w:rsid w:val="00EF2CC5"/>
    <w:rsid w:val="00EF302E"/>
    <w:rsid w:val="00EF31EC"/>
    <w:rsid w:val="00EF324C"/>
    <w:rsid w:val="00EF359E"/>
    <w:rsid w:val="00EF36F5"/>
    <w:rsid w:val="00EF3960"/>
    <w:rsid w:val="00EF3FC2"/>
    <w:rsid w:val="00EF403F"/>
    <w:rsid w:val="00EF4146"/>
    <w:rsid w:val="00EF48D5"/>
    <w:rsid w:val="00EF4A0D"/>
    <w:rsid w:val="00EF4A1C"/>
    <w:rsid w:val="00EF4CD4"/>
    <w:rsid w:val="00EF4E36"/>
    <w:rsid w:val="00EF4F20"/>
    <w:rsid w:val="00EF5019"/>
    <w:rsid w:val="00EF50C3"/>
    <w:rsid w:val="00EF552E"/>
    <w:rsid w:val="00EF5565"/>
    <w:rsid w:val="00EF5712"/>
    <w:rsid w:val="00EF5925"/>
    <w:rsid w:val="00EF5E60"/>
    <w:rsid w:val="00EF5FB8"/>
    <w:rsid w:val="00EF638B"/>
    <w:rsid w:val="00EF63A4"/>
    <w:rsid w:val="00EF6810"/>
    <w:rsid w:val="00EF684E"/>
    <w:rsid w:val="00EF6B88"/>
    <w:rsid w:val="00EF6E19"/>
    <w:rsid w:val="00EF6E1A"/>
    <w:rsid w:val="00EF7002"/>
    <w:rsid w:val="00EF70BB"/>
    <w:rsid w:val="00EF7C33"/>
    <w:rsid w:val="00EF7E8E"/>
    <w:rsid w:val="00F00060"/>
    <w:rsid w:val="00F004CD"/>
    <w:rsid w:val="00F009B0"/>
    <w:rsid w:val="00F00A33"/>
    <w:rsid w:val="00F00AF7"/>
    <w:rsid w:val="00F00B62"/>
    <w:rsid w:val="00F00BB1"/>
    <w:rsid w:val="00F00FC9"/>
    <w:rsid w:val="00F0118F"/>
    <w:rsid w:val="00F011D3"/>
    <w:rsid w:val="00F01296"/>
    <w:rsid w:val="00F01714"/>
    <w:rsid w:val="00F019BB"/>
    <w:rsid w:val="00F01AD3"/>
    <w:rsid w:val="00F01E4A"/>
    <w:rsid w:val="00F02294"/>
    <w:rsid w:val="00F023C1"/>
    <w:rsid w:val="00F0241D"/>
    <w:rsid w:val="00F0251E"/>
    <w:rsid w:val="00F0260F"/>
    <w:rsid w:val="00F026E5"/>
    <w:rsid w:val="00F0271E"/>
    <w:rsid w:val="00F0273E"/>
    <w:rsid w:val="00F02C3E"/>
    <w:rsid w:val="00F032D4"/>
    <w:rsid w:val="00F03372"/>
    <w:rsid w:val="00F037D3"/>
    <w:rsid w:val="00F038A3"/>
    <w:rsid w:val="00F03B32"/>
    <w:rsid w:val="00F04383"/>
    <w:rsid w:val="00F044D6"/>
    <w:rsid w:val="00F04506"/>
    <w:rsid w:val="00F04949"/>
    <w:rsid w:val="00F04DE9"/>
    <w:rsid w:val="00F04E99"/>
    <w:rsid w:val="00F04F0F"/>
    <w:rsid w:val="00F04F7E"/>
    <w:rsid w:val="00F05039"/>
    <w:rsid w:val="00F051D2"/>
    <w:rsid w:val="00F053C7"/>
    <w:rsid w:val="00F054AB"/>
    <w:rsid w:val="00F055EF"/>
    <w:rsid w:val="00F0575F"/>
    <w:rsid w:val="00F0581C"/>
    <w:rsid w:val="00F05B0E"/>
    <w:rsid w:val="00F05C81"/>
    <w:rsid w:val="00F06158"/>
    <w:rsid w:val="00F0626C"/>
    <w:rsid w:val="00F0667E"/>
    <w:rsid w:val="00F067A2"/>
    <w:rsid w:val="00F06A50"/>
    <w:rsid w:val="00F06EF4"/>
    <w:rsid w:val="00F06F2B"/>
    <w:rsid w:val="00F06F3D"/>
    <w:rsid w:val="00F07025"/>
    <w:rsid w:val="00F07468"/>
    <w:rsid w:val="00F0762C"/>
    <w:rsid w:val="00F0779F"/>
    <w:rsid w:val="00F07A3B"/>
    <w:rsid w:val="00F10334"/>
    <w:rsid w:val="00F10454"/>
    <w:rsid w:val="00F1048C"/>
    <w:rsid w:val="00F10514"/>
    <w:rsid w:val="00F105D1"/>
    <w:rsid w:val="00F1076D"/>
    <w:rsid w:val="00F1083E"/>
    <w:rsid w:val="00F10A8B"/>
    <w:rsid w:val="00F10BD0"/>
    <w:rsid w:val="00F10C0A"/>
    <w:rsid w:val="00F10C22"/>
    <w:rsid w:val="00F10EB2"/>
    <w:rsid w:val="00F10F71"/>
    <w:rsid w:val="00F11347"/>
    <w:rsid w:val="00F11449"/>
    <w:rsid w:val="00F116B4"/>
    <w:rsid w:val="00F11E76"/>
    <w:rsid w:val="00F11F30"/>
    <w:rsid w:val="00F12100"/>
    <w:rsid w:val="00F1219F"/>
    <w:rsid w:val="00F1221D"/>
    <w:rsid w:val="00F123F5"/>
    <w:rsid w:val="00F126DB"/>
    <w:rsid w:val="00F12703"/>
    <w:rsid w:val="00F12CB4"/>
    <w:rsid w:val="00F12D13"/>
    <w:rsid w:val="00F12DAA"/>
    <w:rsid w:val="00F13076"/>
    <w:rsid w:val="00F131BE"/>
    <w:rsid w:val="00F131FD"/>
    <w:rsid w:val="00F136CA"/>
    <w:rsid w:val="00F138FD"/>
    <w:rsid w:val="00F1395C"/>
    <w:rsid w:val="00F13A64"/>
    <w:rsid w:val="00F13C47"/>
    <w:rsid w:val="00F13CCE"/>
    <w:rsid w:val="00F13DAE"/>
    <w:rsid w:val="00F13F52"/>
    <w:rsid w:val="00F13FDA"/>
    <w:rsid w:val="00F1426A"/>
    <w:rsid w:val="00F14277"/>
    <w:rsid w:val="00F142CC"/>
    <w:rsid w:val="00F142F0"/>
    <w:rsid w:val="00F143EF"/>
    <w:rsid w:val="00F14511"/>
    <w:rsid w:val="00F14B93"/>
    <w:rsid w:val="00F14E68"/>
    <w:rsid w:val="00F14F2E"/>
    <w:rsid w:val="00F15163"/>
    <w:rsid w:val="00F15269"/>
    <w:rsid w:val="00F152FA"/>
    <w:rsid w:val="00F157FE"/>
    <w:rsid w:val="00F15814"/>
    <w:rsid w:val="00F15CBA"/>
    <w:rsid w:val="00F15D08"/>
    <w:rsid w:val="00F15D17"/>
    <w:rsid w:val="00F15D55"/>
    <w:rsid w:val="00F15FBB"/>
    <w:rsid w:val="00F16466"/>
    <w:rsid w:val="00F16630"/>
    <w:rsid w:val="00F166DF"/>
    <w:rsid w:val="00F16A69"/>
    <w:rsid w:val="00F16E9C"/>
    <w:rsid w:val="00F17031"/>
    <w:rsid w:val="00F17122"/>
    <w:rsid w:val="00F1734D"/>
    <w:rsid w:val="00F1762B"/>
    <w:rsid w:val="00F17897"/>
    <w:rsid w:val="00F17E53"/>
    <w:rsid w:val="00F2023F"/>
    <w:rsid w:val="00F20749"/>
    <w:rsid w:val="00F20B54"/>
    <w:rsid w:val="00F20BD5"/>
    <w:rsid w:val="00F20BEE"/>
    <w:rsid w:val="00F20D07"/>
    <w:rsid w:val="00F20D77"/>
    <w:rsid w:val="00F20F9A"/>
    <w:rsid w:val="00F21101"/>
    <w:rsid w:val="00F2142C"/>
    <w:rsid w:val="00F21551"/>
    <w:rsid w:val="00F21826"/>
    <w:rsid w:val="00F21CEA"/>
    <w:rsid w:val="00F2215A"/>
    <w:rsid w:val="00F22310"/>
    <w:rsid w:val="00F224A2"/>
    <w:rsid w:val="00F22E61"/>
    <w:rsid w:val="00F231D5"/>
    <w:rsid w:val="00F23814"/>
    <w:rsid w:val="00F239BC"/>
    <w:rsid w:val="00F24578"/>
    <w:rsid w:val="00F24838"/>
    <w:rsid w:val="00F24935"/>
    <w:rsid w:val="00F24B35"/>
    <w:rsid w:val="00F24B47"/>
    <w:rsid w:val="00F24BF0"/>
    <w:rsid w:val="00F24CC5"/>
    <w:rsid w:val="00F24E1B"/>
    <w:rsid w:val="00F24F96"/>
    <w:rsid w:val="00F25007"/>
    <w:rsid w:val="00F250D3"/>
    <w:rsid w:val="00F250F9"/>
    <w:rsid w:val="00F2562D"/>
    <w:rsid w:val="00F25779"/>
    <w:rsid w:val="00F2591C"/>
    <w:rsid w:val="00F25BF5"/>
    <w:rsid w:val="00F25D77"/>
    <w:rsid w:val="00F261B4"/>
    <w:rsid w:val="00F263F2"/>
    <w:rsid w:val="00F26469"/>
    <w:rsid w:val="00F26494"/>
    <w:rsid w:val="00F26669"/>
    <w:rsid w:val="00F268B7"/>
    <w:rsid w:val="00F26CC8"/>
    <w:rsid w:val="00F27168"/>
    <w:rsid w:val="00F2741D"/>
    <w:rsid w:val="00F27720"/>
    <w:rsid w:val="00F27736"/>
    <w:rsid w:val="00F27792"/>
    <w:rsid w:val="00F27E46"/>
    <w:rsid w:val="00F27EA7"/>
    <w:rsid w:val="00F3001D"/>
    <w:rsid w:val="00F3019E"/>
    <w:rsid w:val="00F307B0"/>
    <w:rsid w:val="00F30B50"/>
    <w:rsid w:val="00F30E50"/>
    <w:rsid w:val="00F31100"/>
    <w:rsid w:val="00F316D4"/>
    <w:rsid w:val="00F31749"/>
    <w:rsid w:val="00F3188C"/>
    <w:rsid w:val="00F31A6F"/>
    <w:rsid w:val="00F31A7D"/>
    <w:rsid w:val="00F320CD"/>
    <w:rsid w:val="00F32139"/>
    <w:rsid w:val="00F32234"/>
    <w:rsid w:val="00F324A3"/>
    <w:rsid w:val="00F326F1"/>
    <w:rsid w:val="00F328F6"/>
    <w:rsid w:val="00F32BA7"/>
    <w:rsid w:val="00F32BEB"/>
    <w:rsid w:val="00F32CBF"/>
    <w:rsid w:val="00F32D31"/>
    <w:rsid w:val="00F33175"/>
    <w:rsid w:val="00F3337D"/>
    <w:rsid w:val="00F334A3"/>
    <w:rsid w:val="00F33714"/>
    <w:rsid w:val="00F33844"/>
    <w:rsid w:val="00F339FF"/>
    <w:rsid w:val="00F33A83"/>
    <w:rsid w:val="00F33B5B"/>
    <w:rsid w:val="00F341F8"/>
    <w:rsid w:val="00F34202"/>
    <w:rsid w:val="00F34345"/>
    <w:rsid w:val="00F3454C"/>
    <w:rsid w:val="00F34B81"/>
    <w:rsid w:val="00F34C00"/>
    <w:rsid w:val="00F34CE9"/>
    <w:rsid w:val="00F34F36"/>
    <w:rsid w:val="00F34FA6"/>
    <w:rsid w:val="00F3502E"/>
    <w:rsid w:val="00F3526A"/>
    <w:rsid w:val="00F35756"/>
    <w:rsid w:val="00F35ACC"/>
    <w:rsid w:val="00F35C1C"/>
    <w:rsid w:val="00F35C47"/>
    <w:rsid w:val="00F35D40"/>
    <w:rsid w:val="00F35DE6"/>
    <w:rsid w:val="00F36010"/>
    <w:rsid w:val="00F36214"/>
    <w:rsid w:val="00F36244"/>
    <w:rsid w:val="00F36581"/>
    <w:rsid w:val="00F36606"/>
    <w:rsid w:val="00F36619"/>
    <w:rsid w:val="00F36849"/>
    <w:rsid w:val="00F36F5C"/>
    <w:rsid w:val="00F370C4"/>
    <w:rsid w:val="00F371E2"/>
    <w:rsid w:val="00F373CC"/>
    <w:rsid w:val="00F37511"/>
    <w:rsid w:val="00F375BC"/>
    <w:rsid w:val="00F37D2B"/>
    <w:rsid w:val="00F37D53"/>
    <w:rsid w:val="00F37E87"/>
    <w:rsid w:val="00F37F5F"/>
    <w:rsid w:val="00F40077"/>
    <w:rsid w:val="00F400E6"/>
    <w:rsid w:val="00F401C0"/>
    <w:rsid w:val="00F4036F"/>
    <w:rsid w:val="00F40977"/>
    <w:rsid w:val="00F40ADD"/>
    <w:rsid w:val="00F40CA6"/>
    <w:rsid w:val="00F41119"/>
    <w:rsid w:val="00F4111B"/>
    <w:rsid w:val="00F411D1"/>
    <w:rsid w:val="00F4164A"/>
    <w:rsid w:val="00F41778"/>
    <w:rsid w:val="00F41B58"/>
    <w:rsid w:val="00F4240D"/>
    <w:rsid w:val="00F42CAD"/>
    <w:rsid w:val="00F42D48"/>
    <w:rsid w:val="00F42F66"/>
    <w:rsid w:val="00F42F70"/>
    <w:rsid w:val="00F43500"/>
    <w:rsid w:val="00F436A1"/>
    <w:rsid w:val="00F43AF3"/>
    <w:rsid w:val="00F43D57"/>
    <w:rsid w:val="00F43EB0"/>
    <w:rsid w:val="00F443FF"/>
    <w:rsid w:val="00F44558"/>
    <w:rsid w:val="00F445BA"/>
    <w:rsid w:val="00F4471A"/>
    <w:rsid w:val="00F44C0C"/>
    <w:rsid w:val="00F454E6"/>
    <w:rsid w:val="00F45566"/>
    <w:rsid w:val="00F45895"/>
    <w:rsid w:val="00F458E9"/>
    <w:rsid w:val="00F45FAA"/>
    <w:rsid w:val="00F4615C"/>
    <w:rsid w:val="00F461E4"/>
    <w:rsid w:val="00F46390"/>
    <w:rsid w:val="00F467B5"/>
    <w:rsid w:val="00F46941"/>
    <w:rsid w:val="00F4694A"/>
    <w:rsid w:val="00F46B12"/>
    <w:rsid w:val="00F46B72"/>
    <w:rsid w:val="00F46DD4"/>
    <w:rsid w:val="00F4736E"/>
    <w:rsid w:val="00F473AC"/>
    <w:rsid w:val="00F47632"/>
    <w:rsid w:val="00F47B2A"/>
    <w:rsid w:val="00F47B5B"/>
    <w:rsid w:val="00F47CF2"/>
    <w:rsid w:val="00F47D49"/>
    <w:rsid w:val="00F47D9A"/>
    <w:rsid w:val="00F5011F"/>
    <w:rsid w:val="00F50233"/>
    <w:rsid w:val="00F502BE"/>
    <w:rsid w:val="00F50756"/>
    <w:rsid w:val="00F50A79"/>
    <w:rsid w:val="00F50D95"/>
    <w:rsid w:val="00F50E56"/>
    <w:rsid w:val="00F50E79"/>
    <w:rsid w:val="00F51181"/>
    <w:rsid w:val="00F5127E"/>
    <w:rsid w:val="00F5128C"/>
    <w:rsid w:val="00F51333"/>
    <w:rsid w:val="00F513B5"/>
    <w:rsid w:val="00F514ED"/>
    <w:rsid w:val="00F51822"/>
    <w:rsid w:val="00F5195E"/>
    <w:rsid w:val="00F519C9"/>
    <w:rsid w:val="00F519FA"/>
    <w:rsid w:val="00F51C06"/>
    <w:rsid w:val="00F51ECF"/>
    <w:rsid w:val="00F51FCC"/>
    <w:rsid w:val="00F52363"/>
    <w:rsid w:val="00F52498"/>
    <w:rsid w:val="00F524AB"/>
    <w:rsid w:val="00F52BB3"/>
    <w:rsid w:val="00F53196"/>
    <w:rsid w:val="00F5330D"/>
    <w:rsid w:val="00F53578"/>
    <w:rsid w:val="00F53814"/>
    <w:rsid w:val="00F53953"/>
    <w:rsid w:val="00F53AF1"/>
    <w:rsid w:val="00F53D00"/>
    <w:rsid w:val="00F53FB0"/>
    <w:rsid w:val="00F54265"/>
    <w:rsid w:val="00F54371"/>
    <w:rsid w:val="00F54453"/>
    <w:rsid w:val="00F547B0"/>
    <w:rsid w:val="00F54A22"/>
    <w:rsid w:val="00F5516E"/>
    <w:rsid w:val="00F55317"/>
    <w:rsid w:val="00F5543C"/>
    <w:rsid w:val="00F55514"/>
    <w:rsid w:val="00F55692"/>
    <w:rsid w:val="00F556A9"/>
    <w:rsid w:val="00F55709"/>
    <w:rsid w:val="00F559CD"/>
    <w:rsid w:val="00F55BBF"/>
    <w:rsid w:val="00F55BE3"/>
    <w:rsid w:val="00F56021"/>
    <w:rsid w:val="00F56295"/>
    <w:rsid w:val="00F56DDC"/>
    <w:rsid w:val="00F56FAC"/>
    <w:rsid w:val="00F57471"/>
    <w:rsid w:val="00F57A77"/>
    <w:rsid w:val="00F57C26"/>
    <w:rsid w:val="00F57E95"/>
    <w:rsid w:val="00F57EF1"/>
    <w:rsid w:val="00F60147"/>
    <w:rsid w:val="00F60159"/>
    <w:rsid w:val="00F601FF"/>
    <w:rsid w:val="00F60872"/>
    <w:rsid w:val="00F60933"/>
    <w:rsid w:val="00F60934"/>
    <w:rsid w:val="00F60A39"/>
    <w:rsid w:val="00F60E2C"/>
    <w:rsid w:val="00F612CF"/>
    <w:rsid w:val="00F613D1"/>
    <w:rsid w:val="00F613E7"/>
    <w:rsid w:val="00F61421"/>
    <w:rsid w:val="00F6145B"/>
    <w:rsid w:val="00F6148C"/>
    <w:rsid w:val="00F6185B"/>
    <w:rsid w:val="00F618C1"/>
    <w:rsid w:val="00F61E61"/>
    <w:rsid w:val="00F61E78"/>
    <w:rsid w:val="00F6248F"/>
    <w:rsid w:val="00F624F9"/>
    <w:rsid w:val="00F62507"/>
    <w:rsid w:val="00F62701"/>
    <w:rsid w:val="00F62A25"/>
    <w:rsid w:val="00F62A65"/>
    <w:rsid w:val="00F62AEE"/>
    <w:rsid w:val="00F62CD5"/>
    <w:rsid w:val="00F62D0C"/>
    <w:rsid w:val="00F62E01"/>
    <w:rsid w:val="00F62E26"/>
    <w:rsid w:val="00F62F67"/>
    <w:rsid w:val="00F62FBD"/>
    <w:rsid w:val="00F63129"/>
    <w:rsid w:val="00F634BB"/>
    <w:rsid w:val="00F63CD2"/>
    <w:rsid w:val="00F63D45"/>
    <w:rsid w:val="00F63E9A"/>
    <w:rsid w:val="00F63F65"/>
    <w:rsid w:val="00F643D8"/>
    <w:rsid w:val="00F646B7"/>
    <w:rsid w:val="00F64DE9"/>
    <w:rsid w:val="00F64EA6"/>
    <w:rsid w:val="00F64EBA"/>
    <w:rsid w:val="00F653F5"/>
    <w:rsid w:val="00F65405"/>
    <w:rsid w:val="00F6540F"/>
    <w:rsid w:val="00F65443"/>
    <w:rsid w:val="00F65841"/>
    <w:rsid w:val="00F65936"/>
    <w:rsid w:val="00F65BA5"/>
    <w:rsid w:val="00F65E63"/>
    <w:rsid w:val="00F66091"/>
    <w:rsid w:val="00F663B9"/>
    <w:rsid w:val="00F663DB"/>
    <w:rsid w:val="00F6648B"/>
    <w:rsid w:val="00F6664F"/>
    <w:rsid w:val="00F6667F"/>
    <w:rsid w:val="00F669E1"/>
    <w:rsid w:val="00F66E9E"/>
    <w:rsid w:val="00F672EA"/>
    <w:rsid w:val="00F67809"/>
    <w:rsid w:val="00F67851"/>
    <w:rsid w:val="00F678E2"/>
    <w:rsid w:val="00F67BA7"/>
    <w:rsid w:val="00F67E03"/>
    <w:rsid w:val="00F7007E"/>
    <w:rsid w:val="00F702AE"/>
    <w:rsid w:val="00F7070B"/>
    <w:rsid w:val="00F7081B"/>
    <w:rsid w:val="00F708DB"/>
    <w:rsid w:val="00F7093B"/>
    <w:rsid w:val="00F70C75"/>
    <w:rsid w:val="00F70D69"/>
    <w:rsid w:val="00F70FE7"/>
    <w:rsid w:val="00F71019"/>
    <w:rsid w:val="00F710D3"/>
    <w:rsid w:val="00F7143D"/>
    <w:rsid w:val="00F71E78"/>
    <w:rsid w:val="00F71EA9"/>
    <w:rsid w:val="00F71FAD"/>
    <w:rsid w:val="00F726C5"/>
    <w:rsid w:val="00F728ED"/>
    <w:rsid w:val="00F7292D"/>
    <w:rsid w:val="00F72A72"/>
    <w:rsid w:val="00F72CC4"/>
    <w:rsid w:val="00F731C5"/>
    <w:rsid w:val="00F734D9"/>
    <w:rsid w:val="00F73AB6"/>
    <w:rsid w:val="00F73AFE"/>
    <w:rsid w:val="00F73BCA"/>
    <w:rsid w:val="00F74349"/>
    <w:rsid w:val="00F744E5"/>
    <w:rsid w:val="00F746B3"/>
    <w:rsid w:val="00F7473E"/>
    <w:rsid w:val="00F74DED"/>
    <w:rsid w:val="00F74F09"/>
    <w:rsid w:val="00F753FC"/>
    <w:rsid w:val="00F75519"/>
    <w:rsid w:val="00F755C8"/>
    <w:rsid w:val="00F7567F"/>
    <w:rsid w:val="00F75737"/>
    <w:rsid w:val="00F75747"/>
    <w:rsid w:val="00F75844"/>
    <w:rsid w:val="00F758F0"/>
    <w:rsid w:val="00F759EF"/>
    <w:rsid w:val="00F75A39"/>
    <w:rsid w:val="00F75C16"/>
    <w:rsid w:val="00F75EDA"/>
    <w:rsid w:val="00F75F90"/>
    <w:rsid w:val="00F76187"/>
    <w:rsid w:val="00F7622D"/>
    <w:rsid w:val="00F768BE"/>
    <w:rsid w:val="00F76D13"/>
    <w:rsid w:val="00F76DAE"/>
    <w:rsid w:val="00F76DC5"/>
    <w:rsid w:val="00F76F5D"/>
    <w:rsid w:val="00F76F6D"/>
    <w:rsid w:val="00F77045"/>
    <w:rsid w:val="00F773CF"/>
    <w:rsid w:val="00F77576"/>
    <w:rsid w:val="00F775A8"/>
    <w:rsid w:val="00F777C6"/>
    <w:rsid w:val="00F778A5"/>
    <w:rsid w:val="00F77B35"/>
    <w:rsid w:val="00F77C58"/>
    <w:rsid w:val="00F801D6"/>
    <w:rsid w:val="00F804E0"/>
    <w:rsid w:val="00F80611"/>
    <w:rsid w:val="00F80E92"/>
    <w:rsid w:val="00F80FE7"/>
    <w:rsid w:val="00F812DA"/>
    <w:rsid w:val="00F81ACB"/>
    <w:rsid w:val="00F81C01"/>
    <w:rsid w:val="00F81E39"/>
    <w:rsid w:val="00F81FCD"/>
    <w:rsid w:val="00F82157"/>
    <w:rsid w:val="00F821F1"/>
    <w:rsid w:val="00F8255A"/>
    <w:rsid w:val="00F82704"/>
    <w:rsid w:val="00F82AA1"/>
    <w:rsid w:val="00F82E39"/>
    <w:rsid w:val="00F82E7D"/>
    <w:rsid w:val="00F82E93"/>
    <w:rsid w:val="00F8308A"/>
    <w:rsid w:val="00F8312F"/>
    <w:rsid w:val="00F8327B"/>
    <w:rsid w:val="00F8375B"/>
    <w:rsid w:val="00F83A71"/>
    <w:rsid w:val="00F84097"/>
    <w:rsid w:val="00F842D6"/>
    <w:rsid w:val="00F8488E"/>
    <w:rsid w:val="00F84BD6"/>
    <w:rsid w:val="00F85218"/>
    <w:rsid w:val="00F85251"/>
    <w:rsid w:val="00F85731"/>
    <w:rsid w:val="00F8591D"/>
    <w:rsid w:val="00F85C3F"/>
    <w:rsid w:val="00F85D70"/>
    <w:rsid w:val="00F85FB1"/>
    <w:rsid w:val="00F86031"/>
    <w:rsid w:val="00F86218"/>
    <w:rsid w:val="00F86515"/>
    <w:rsid w:val="00F86CE9"/>
    <w:rsid w:val="00F86CF9"/>
    <w:rsid w:val="00F86E39"/>
    <w:rsid w:val="00F86F15"/>
    <w:rsid w:val="00F87290"/>
    <w:rsid w:val="00F873FC"/>
    <w:rsid w:val="00F87454"/>
    <w:rsid w:val="00F874E6"/>
    <w:rsid w:val="00F87EA1"/>
    <w:rsid w:val="00F87F49"/>
    <w:rsid w:val="00F90138"/>
    <w:rsid w:val="00F9047C"/>
    <w:rsid w:val="00F904AC"/>
    <w:rsid w:val="00F907C5"/>
    <w:rsid w:val="00F909F9"/>
    <w:rsid w:val="00F90A48"/>
    <w:rsid w:val="00F90B74"/>
    <w:rsid w:val="00F90C33"/>
    <w:rsid w:val="00F90FA2"/>
    <w:rsid w:val="00F910FB"/>
    <w:rsid w:val="00F917E8"/>
    <w:rsid w:val="00F9196F"/>
    <w:rsid w:val="00F91C1B"/>
    <w:rsid w:val="00F92FF9"/>
    <w:rsid w:val="00F9326C"/>
    <w:rsid w:val="00F93417"/>
    <w:rsid w:val="00F9355C"/>
    <w:rsid w:val="00F938FE"/>
    <w:rsid w:val="00F93A46"/>
    <w:rsid w:val="00F93ACB"/>
    <w:rsid w:val="00F93D10"/>
    <w:rsid w:val="00F93E29"/>
    <w:rsid w:val="00F94133"/>
    <w:rsid w:val="00F94314"/>
    <w:rsid w:val="00F94367"/>
    <w:rsid w:val="00F94797"/>
    <w:rsid w:val="00F947A6"/>
    <w:rsid w:val="00F9483C"/>
    <w:rsid w:val="00F948EA"/>
    <w:rsid w:val="00F94A59"/>
    <w:rsid w:val="00F94FF2"/>
    <w:rsid w:val="00F951F6"/>
    <w:rsid w:val="00F9547D"/>
    <w:rsid w:val="00F95731"/>
    <w:rsid w:val="00F95799"/>
    <w:rsid w:val="00F95BED"/>
    <w:rsid w:val="00F95C16"/>
    <w:rsid w:val="00F95C2C"/>
    <w:rsid w:val="00F9609D"/>
    <w:rsid w:val="00F960D4"/>
    <w:rsid w:val="00F96106"/>
    <w:rsid w:val="00F9611F"/>
    <w:rsid w:val="00F96228"/>
    <w:rsid w:val="00F962B6"/>
    <w:rsid w:val="00F9631E"/>
    <w:rsid w:val="00F964FF"/>
    <w:rsid w:val="00F9651F"/>
    <w:rsid w:val="00F968B4"/>
    <w:rsid w:val="00F96998"/>
    <w:rsid w:val="00F96D16"/>
    <w:rsid w:val="00F97168"/>
    <w:rsid w:val="00F97490"/>
    <w:rsid w:val="00F97729"/>
    <w:rsid w:val="00F97857"/>
    <w:rsid w:val="00F978AF"/>
    <w:rsid w:val="00F97A53"/>
    <w:rsid w:val="00FA00F8"/>
    <w:rsid w:val="00FA0145"/>
    <w:rsid w:val="00FA0380"/>
    <w:rsid w:val="00FA0473"/>
    <w:rsid w:val="00FA05BE"/>
    <w:rsid w:val="00FA0606"/>
    <w:rsid w:val="00FA0975"/>
    <w:rsid w:val="00FA0A22"/>
    <w:rsid w:val="00FA10CC"/>
    <w:rsid w:val="00FA11E1"/>
    <w:rsid w:val="00FA127D"/>
    <w:rsid w:val="00FA1306"/>
    <w:rsid w:val="00FA13F4"/>
    <w:rsid w:val="00FA1639"/>
    <w:rsid w:val="00FA1926"/>
    <w:rsid w:val="00FA1E11"/>
    <w:rsid w:val="00FA1E27"/>
    <w:rsid w:val="00FA2064"/>
    <w:rsid w:val="00FA212B"/>
    <w:rsid w:val="00FA22B7"/>
    <w:rsid w:val="00FA23BE"/>
    <w:rsid w:val="00FA2546"/>
    <w:rsid w:val="00FA2A4F"/>
    <w:rsid w:val="00FA2BBE"/>
    <w:rsid w:val="00FA34B4"/>
    <w:rsid w:val="00FA3C6C"/>
    <w:rsid w:val="00FA44FA"/>
    <w:rsid w:val="00FA4A56"/>
    <w:rsid w:val="00FA4ECA"/>
    <w:rsid w:val="00FA4F83"/>
    <w:rsid w:val="00FA4FC8"/>
    <w:rsid w:val="00FA5093"/>
    <w:rsid w:val="00FA53C3"/>
    <w:rsid w:val="00FA5891"/>
    <w:rsid w:val="00FA5D2E"/>
    <w:rsid w:val="00FA5E5A"/>
    <w:rsid w:val="00FA5ECF"/>
    <w:rsid w:val="00FA649F"/>
    <w:rsid w:val="00FA66C2"/>
    <w:rsid w:val="00FA67F5"/>
    <w:rsid w:val="00FA686E"/>
    <w:rsid w:val="00FA7008"/>
    <w:rsid w:val="00FA7106"/>
    <w:rsid w:val="00FA729B"/>
    <w:rsid w:val="00FA741C"/>
    <w:rsid w:val="00FA74FB"/>
    <w:rsid w:val="00FA7568"/>
    <w:rsid w:val="00FA75B0"/>
    <w:rsid w:val="00FA7AF4"/>
    <w:rsid w:val="00FA7C58"/>
    <w:rsid w:val="00FA7D25"/>
    <w:rsid w:val="00FA7F45"/>
    <w:rsid w:val="00FB024C"/>
    <w:rsid w:val="00FB030A"/>
    <w:rsid w:val="00FB04DF"/>
    <w:rsid w:val="00FB09E5"/>
    <w:rsid w:val="00FB1069"/>
    <w:rsid w:val="00FB13C2"/>
    <w:rsid w:val="00FB1597"/>
    <w:rsid w:val="00FB1BBD"/>
    <w:rsid w:val="00FB218A"/>
    <w:rsid w:val="00FB2223"/>
    <w:rsid w:val="00FB2286"/>
    <w:rsid w:val="00FB2633"/>
    <w:rsid w:val="00FB2EDC"/>
    <w:rsid w:val="00FB3189"/>
    <w:rsid w:val="00FB33FE"/>
    <w:rsid w:val="00FB35F1"/>
    <w:rsid w:val="00FB36D4"/>
    <w:rsid w:val="00FB374C"/>
    <w:rsid w:val="00FB3B4F"/>
    <w:rsid w:val="00FB3B9D"/>
    <w:rsid w:val="00FB3DA1"/>
    <w:rsid w:val="00FB3F95"/>
    <w:rsid w:val="00FB46D9"/>
    <w:rsid w:val="00FB47CD"/>
    <w:rsid w:val="00FB4AC7"/>
    <w:rsid w:val="00FB4B13"/>
    <w:rsid w:val="00FB4B3C"/>
    <w:rsid w:val="00FB4C32"/>
    <w:rsid w:val="00FB5035"/>
    <w:rsid w:val="00FB52C6"/>
    <w:rsid w:val="00FB53E5"/>
    <w:rsid w:val="00FB55CB"/>
    <w:rsid w:val="00FB5702"/>
    <w:rsid w:val="00FB5946"/>
    <w:rsid w:val="00FB5A36"/>
    <w:rsid w:val="00FB5C6B"/>
    <w:rsid w:val="00FB5F5F"/>
    <w:rsid w:val="00FB6DAE"/>
    <w:rsid w:val="00FB703D"/>
    <w:rsid w:val="00FB70D9"/>
    <w:rsid w:val="00FB745B"/>
    <w:rsid w:val="00FB74B0"/>
    <w:rsid w:val="00FB7B55"/>
    <w:rsid w:val="00FB7DFD"/>
    <w:rsid w:val="00FB7E1D"/>
    <w:rsid w:val="00FC022B"/>
    <w:rsid w:val="00FC0696"/>
    <w:rsid w:val="00FC0699"/>
    <w:rsid w:val="00FC06EC"/>
    <w:rsid w:val="00FC0751"/>
    <w:rsid w:val="00FC0881"/>
    <w:rsid w:val="00FC0937"/>
    <w:rsid w:val="00FC0B28"/>
    <w:rsid w:val="00FC0BF7"/>
    <w:rsid w:val="00FC0E1C"/>
    <w:rsid w:val="00FC137D"/>
    <w:rsid w:val="00FC13C9"/>
    <w:rsid w:val="00FC16DA"/>
    <w:rsid w:val="00FC1856"/>
    <w:rsid w:val="00FC1866"/>
    <w:rsid w:val="00FC191E"/>
    <w:rsid w:val="00FC1C2A"/>
    <w:rsid w:val="00FC1EE1"/>
    <w:rsid w:val="00FC1FA2"/>
    <w:rsid w:val="00FC2101"/>
    <w:rsid w:val="00FC2735"/>
    <w:rsid w:val="00FC28A1"/>
    <w:rsid w:val="00FC28AD"/>
    <w:rsid w:val="00FC2935"/>
    <w:rsid w:val="00FC2C3B"/>
    <w:rsid w:val="00FC33DC"/>
    <w:rsid w:val="00FC37B1"/>
    <w:rsid w:val="00FC3AB8"/>
    <w:rsid w:val="00FC3CB9"/>
    <w:rsid w:val="00FC40E9"/>
    <w:rsid w:val="00FC424E"/>
    <w:rsid w:val="00FC428E"/>
    <w:rsid w:val="00FC4329"/>
    <w:rsid w:val="00FC46E6"/>
    <w:rsid w:val="00FC4835"/>
    <w:rsid w:val="00FC4AE3"/>
    <w:rsid w:val="00FC4BAB"/>
    <w:rsid w:val="00FC50A2"/>
    <w:rsid w:val="00FC526D"/>
    <w:rsid w:val="00FC5352"/>
    <w:rsid w:val="00FC5482"/>
    <w:rsid w:val="00FC58C7"/>
    <w:rsid w:val="00FC5A6E"/>
    <w:rsid w:val="00FC5CFD"/>
    <w:rsid w:val="00FC6156"/>
    <w:rsid w:val="00FC63DE"/>
    <w:rsid w:val="00FC6C63"/>
    <w:rsid w:val="00FC6DBC"/>
    <w:rsid w:val="00FC6E77"/>
    <w:rsid w:val="00FC73F5"/>
    <w:rsid w:val="00FC757D"/>
    <w:rsid w:val="00FC7743"/>
    <w:rsid w:val="00FC7768"/>
    <w:rsid w:val="00FC7AE3"/>
    <w:rsid w:val="00FC7CFD"/>
    <w:rsid w:val="00FD0073"/>
    <w:rsid w:val="00FD0136"/>
    <w:rsid w:val="00FD04C5"/>
    <w:rsid w:val="00FD07D3"/>
    <w:rsid w:val="00FD0801"/>
    <w:rsid w:val="00FD0C42"/>
    <w:rsid w:val="00FD0CC0"/>
    <w:rsid w:val="00FD0F9C"/>
    <w:rsid w:val="00FD1135"/>
    <w:rsid w:val="00FD126F"/>
    <w:rsid w:val="00FD1373"/>
    <w:rsid w:val="00FD1419"/>
    <w:rsid w:val="00FD15D0"/>
    <w:rsid w:val="00FD1D03"/>
    <w:rsid w:val="00FD1E99"/>
    <w:rsid w:val="00FD2539"/>
    <w:rsid w:val="00FD297C"/>
    <w:rsid w:val="00FD298F"/>
    <w:rsid w:val="00FD2B48"/>
    <w:rsid w:val="00FD2CD4"/>
    <w:rsid w:val="00FD2DE5"/>
    <w:rsid w:val="00FD2DF5"/>
    <w:rsid w:val="00FD30C7"/>
    <w:rsid w:val="00FD33A2"/>
    <w:rsid w:val="00FD375A"/>
    <w:rsid w:val="00FD3D8F"/>
    <w:rsid w:val="00FD42F9"/>
    <w:rsid w:val="00FD4437"/>
    <w:rsid w:val="00FD472E"/>
    <w:rsid w:val="00FD47EC"/>
    <w:rsid w:val="00FD4C9F"/>
    <w:rsid w:val="00FD4D33"/>
    <w:rsid w:val="00FD4E14"/>
    <w:rsid w:val="00FD537C"/>
    <w:rsid w:val="00FD541A"/>
    <w:rsid w:val="00FD565A"/>
    <w:rsid w:val="00FD57B0"/>
    <w:rsid w:val="00FD5BD9"/>
    <w:rsid w:val="00FD5C21"/>
    <w:rsid w:val="00FD5C83"/>
    <w:rsid w:val="00FD61F3"/>
    <w:rsid w:val="00FD62DC"/>
    <w:rsid w:val="00FD67DB"/>
    <w:rsid w:val="00FD6C9F"/>
    <w:rsid w:val="00FD6D92"/>
    <w:rsid w:val="00FD6E30"/>
    <w:rsid w:val="00FD6F84"/>
    <w:rsid w:val="00FD703A"/>
    <w:rsid w:val="00FD72DA"/>
    <w:rsid w:val="00FD73D7"/>
    <w:rsid w:val="00FD7674"/>
    <w:rsid w:val="00FD77B2"/>
    <w:rsid w:val="00FD7879"/>
    <w:rsid w:val="00FD79E6"/>
    <w:rsid w:val="00FD7BBF"/>
    <w:rsid w:val="00FD7C0A"/>
    <w:rsid w:val="00FD7D9A"/>
    <w:rsid w:val="00FD7DAC"/>
    <w:rsid w:val="00FD7FD3"/>
    <w:rsid w:val="00FE0132"/>
    <w:rsid w:val="00FE01DD"/>
    <w:rsid w:val="00FE030A"/>
    <w:rsid w:val="00FE031C"/>
    <w:rsid w:val="00FE045F"/>
    <w:rsid w:val="00FE066D"/>
    <w:rsid w:val="00FE0B62"/>
    <w:rsid w:val="00FE12DF"/>
    <w:rsid w:val="00FE1628"/>
    <w:rsid w:val="00FE165A"/>
    <w:rsid w:val="00FE1822"/>
    <w:rsid w:val="00FE1C1E"/>
    <w:rsid w:val="00FE1E21"/>
    <w:rsid w:val="00FE1F97"/>
    <w:rsid w:val="00FE2037"/>
    <w:rsid w:val="00FE218A"/>
    <w:rsid w:val="00FE232A"/>
    <w:rsid w:val="00FE23B8"/>
    <w:rsid w:val="00FE267C"/>
    <w:rsid w:val="00FE2A48"/>
    <w:rsid w:val="00FE2B5F"/>
    <w:rsid w:val="00FE2D31"/>
    <w:rsid w:val="00FE31A6"/>
    <w:rsid w:val="00FE34E2"/>
    <w:rsid w:val="00FE34F5"/>
    <w:rsid w:val="00FE37E7"/>
    <w:rsid w:val="00FE3A82"/>
    <w:rsid w:val="00FE3C06"/>
    <w:rsid w:val="00FE3EFE"/>
    <w:rsid w:val="00FE443B"/>
    <w:rsid w:val="00FE4690"/>
    <w:rsid w:val="00FE46CF"/>
    <w:rsid w:val="00FE4746"/>
    <w:rsid w:val="00FE49AB"/>
    <w:rsid w:val="00FE4AEE"/>
    <w:rsid w:val="00FE4B67"/>
    <w:rsid w:val="00FE4BDE"/>
    <w:rsid w:val="00FE4EAE"/>
    <w:rsid w:val="00FE4EB3"/>
    <w:rsid w:val="00FE5014"/>
    <w:rsid w:val="00FE50B0"/>
    <w:rsid w:val="00FE5381"/>
    <w:rsid w:val="00FE54DE"/>
    <w:rsid w:val="00FE587A"/>
    <w:rsid w:val="00FE5B63"/>
    <w:rsid w:val="00FE5B6D"/>
    <w:rsid w:val="00FE6114"/>
    <w:rsid w:val="00FE643D"/>
    <w:rsid w:val="00FE6495"/>
    <w:rsid w:val="00FE7693"/>
    <w:rsid w:val="00FE7D97"/>
    <w:rsid w:val="00FE7F1D"/>
    <w:rsid w:val="00FF06C1"/>
    <w:rsid w:val="00FF0925"/>
    <w:rsid w:val="00FF0A28"/>
    <w:rsid w:val="00FF0ACD"/>
    <w:rsid w:val="00FF0C0B"/>
    <w:rsid w:val="00FF1155"/>
    <w:rsid w:val="00FF1300"/>
    <w:rsid w:val="00FF1462"/>
    <w:rsid w:val="00FF1952"/>
    <w:rsid w:val="00FF1C36"/>
    <w:rsid w:val="00FF1C78"/>
    <w:rsid w:val="00FF1DC0"/>
    <w:rsid w:val="00FF2103"/>
    <w:rsid w:val="00FF2980"/>
    <w:rsid w:val="00FF2BBB"/>
    <w:rsid w:val="00FF2D66"/>
    <w:rsid w:val="00FF2EEA"/>
    <w:rsid w:val="00FF3153"/>
    <w:rsid w:val="00FF3DDF"/>
    <w:rsid w:val="00FF3ED6"/>
    <w:rsid w:val="00FF3F5D"/>
    <w:rsid w:val="00FF40DB"/>
    <w:rsid w:val="00FF4434"/>
    <w:rsid w:val="00FF45ED"/>
    <w:rsid w:val="00FF470E"/>
    <w:rsid w:val="00FF480C"/>
    <w:rsid w:val="00FF48B5"/>
    <w:rsid w:val="00FF4C06"/>
    <w:rsid w:val="00FF4E5B"/>
    <w:rsid w:val="00FF4F2C"/>
    <w:rsid w:val="00FF51AC"/>
    <w:rsid w:val="00FF53D9"/>
    <w:rsid w:val="00FF5674"/>
    <w:rsid w:val="00FF573B"/>
    <w:rsid w:val="00FF59C6"/>
    <w:rsid w:val="00FF5B3C"/>
    <w:rsid w:val="00FF5CEC"/>
    <w:rsid w:val="00FF6006"/>
    <w:rsid w:val="00FF6008"/>
    <w:rsid w:val="00FF61B5"/>
    <w:rsid w:val="00FF62D8"/>
    <w:rsid w:val="00FF6371"/>
    <w:rsid w:val="00FF6A63"/>
    <w:rsid w:val="00FF6AB8"/>
    <w:rsid w:val="00FF6ABE"/>
    <w:rsid w:val="00FF6B0E"/>
    <w:rsid w:val="00FF6F54"/>
    <w:rsid w:val="00FF732E"/>
    <w:rsid w:val="00FF7494"/>
    <w:rsid w:val="00FF75D5"/>
    <w:rsid w:val="00FF7850"/>
    <w:rsid w:val="00FF7AF4"/>
    <w:rsid w:val="00FF7C47"/>
    <w:rsid w:val="00FF7F4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1DFDC"/>
  <w15:docId w15:val="{417D05E9-DF2A-47D8-8918-EB4E4F97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5C5"/>
    <w:pPr>
      <w:suppressAutoHyphens/>
      <w:overflowPunct w:val="0"/>
      <w:autoSpaceDE w:val="0"/>
      <w:spacing w:line="360" w:lineRule="auto"/>
      <w:jc w:val="both"/>
      <w:textAlignment w:val="baseline"/>
    </w:pPr>
    <w:rPr>
      <w:rFonts w:ascii="Arial" w:hAnsi="Arial" w:cs="Arial"/>
      <w:sz w:val="24"/>
      <w:szCs w:val="24"/>
      <w:lang w:val="es-ES_tradnl" w:eastAsia="ar-SA"/>
    </w:rPr>
  </w:style>
  <w:style w:type="paragraph" w:styleId="Ttulo1">
    <w:name w:val="heading 1"/>
    <w:basedOn w:val="Normal"/>
    <w:next w:val="Normal"/>
    <w:link w:val="Ttulo1Car"/>
    <w:uiPriority w:val="99"/>
    <w:locked/>
    <w:rsid w:val="004557B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locked/>
    <w:rsid w:val="004557B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080EF2"/>
    <w:pPr>
      <w:keepNext/>
      <w:spacing w:before="240" w:after="60"/>
      <w:outlineLvl w:val="2"/>
    </w:pPr>
    <w:rPr>
      <w:b/>
      <w:bCs/>
      <w:sz w:val="26"/>
      <w:szCs w:val="26"/>
    </w:rPr>
  </w:style>
  <w:style w:type="paragraph" w:styleId="Ttulo4">
    <w:name w:val="heading 4"/>
    <w:basedOn w:val="Normal"/>
    <w:next w:val="Normal"/>
    <w:link w:val="Ttulo4Car"/>
    <w:uiPriority w:val="99"/>
    <w:locked/>
    <w:rsid w:val="00D9735F"/>
    <w:pPr>
      <w:keepNext/>
      <w:spacing w:before="240" w:after="60"/>
      <w:outlineLvl w:val="3"/>
    </w:pPr>
    <w:rPr>
      <w:b/>
      <w:bCs/>
      <w:sz w:val="28"/>
      <w:szCs w:val="28"/>
    </w:rPr>
  </w:style>
  <w:style w:type="paragraph" w:styleId="Ttulo5">
    <w:name w:val="heading 5"/>
    <w:basedOn w:val="Normal"/>
    <w:next w:val="Normal"/>
    <w:link w:val="Ttulo5Car"/>
    <w:uiPriority w:val="99"/>
    <w:rsid w:val="000D211E"/>
    <w:pPr>
      <w:keepNext/>
      <w:tabs>
        <w:tab w:val="left" w:pos="0"/>
      </w:tabs>
      <w:jc w:val="center"/>
      <w:outlineLvl w:val="4"/>
    </w:pPr>
    <w:rPr>
      <w:b/>
      <w:bCs/>
      <w:lang w:val="es-ES"/>
    </w:rPr>
  </w:style>
  <w:style w:type="paragraph" w:styleId="Ttulo6">
    <w:name w:val="heading 6"/>
    <w:basedOn w:val="Normal"/>
    <w:next w:val="Normal"/>
    <w:link w:val="Ttulo6Car"/>
    <w:uiPriority w:val="99"/>
    <w:locked/>
    <w:rsid w:val="004557B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locked/>
    <w:rsid w:val="004557B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4557BD"/>
    <w:rPr>
      <w:rFonts w:ascii="Cambria" w:hAnsi="Cambria" w:cs="Times New Roman"/>
      <w:b/>
      <w:bCs/>
      <w:kern w:val="32"/>
      <w:sz w:val="32"/>
      <w:lang w:val="es-ES_tradnl" w:eastAsia="ar-SA" w:bidi="ar-SA"/>
    </w:rPr>
  </w:style>
  <w:style w:type="character" w:customStyle="1" w:styleId="Ttulo2Car">
    <w:name w:val="Título 2 Car"/>
    <w:link w:val="Ttulo2"/>
    <w:uiPriority w:val="99"/>
    <w:locked/>
    <w:rsid w:val="004557BD"/>
    <w:rPr>
      <w:rFonts w:ascii="Cambria" w:hAnsi="Cambria" w:cs="Times New Roman"/>
      <w:b/>
      <w:bCs/>
      <w:i/>
      <w:iCs/>
      <w:sz w:val="28"/>
      <w:lang w:val="es-ES_tradnl" w:eastAsia="ar-SA" w:bidi="ar-SA"/>
    </w:rPr>
  </w:style>
  <w:style w:type="character" w:customStyle="1" w:styleId="Ttulo3Car">
    <w:name w:val="Título 3 Car"/>
    <w:link w:val="Ttulo3"/>
    <w:uiPriority w:val="99"/>
    <w:semiHidden/>
    <w:locked/>
    <w:rsid w:val="000D211E"/>
    <w:rPr>
      <w:rFonts w:ascii="Cambria" w:hAnsi="Cambria" w:cs="Cambria"/>
      <w:b/>
      <w:bCs/>
      <w:sz w:val="26"/>
      <w:lang w:val="es-ES_tradnl" w:eastAsia="ar-SA" w:bidi="ar-SA"/>
    </w:rPr>
  </w:style>
  <w:style w:type="character" w:customStyle="1" w:styleId="Ttulo4Car">
    <w:name w:val="Título 4 Car"/>
    <w:link w:val="Ttulo4"/>
    <w:uiPriority w:val="99"/>
    <w:semiHidden/>
    <w:locked/>
    <w:rsid w:val="000D211E"/>
    <w:rPr>
      <w:rFonts w:ascii="Calibri" w:hAnsi="Calibri" w:cs="Calibri"/>
      <w:b/>
      <w:bCs/>
      <w:sz w:val="28"/>
      <w:lang w:val="es-ES_tradnl" w:eastAsia="ar-SA" w:bidi="ar-SA"/>
    </w:rPr>
  </w:style>
  <w:style w:type="character" w:customStyle="1" w:styleId="Ttulo5Car">
    <w:name w:val="Título 5 Car"/>
    <w:link w:val="Ttulo5"/>
    <w:uiPriority w:val="99"/>
    <w:semiHidden/>
    <w:locked/>
    <w:rsid w:val="000D211E"/>
    <w:rPr>
      <w:rFonts w:ascii="Calibri" w:hAnsi="Calibri" w:cs="Calibri"/>
      <w:b/>
      <w:bCs/>
      <w:i/>
      <w:iCs/>
      <w:sz w:val="26"/>
      <w:lang w:val="es-ES_tradnl" w:eastAsia="ar-SA" w:bidi="ar-SA"/>
    </w:rPr>
  </w:style>
  <w:style w:type="character" w:customStyle="1" w:styleId="Ttulo6Car">
    <w:name w:val="Título 6 Car"/>
    <w:link w:val="Ttulo6"/>
    <w:uiPriority w:val="99"/>
    <w:locked/>
    <w:rsid w:val="004557BD"/>
    <w:rPr>
      <w:rFonts w:ascii="Calibri" w:hAnsi="Calibri" w:cs="Times New Roman"/>
      <w:b/>
      <w:bCs/>
      <w:lang w:val="es-ES_tradnl" w:eastAsia="ar-SA" w:bidi="ar-SA"/>
    </w:rPr>
  </w:style>
  <w:style w:type="character" w:customStyle="1" w:styleId="Ttulo7Car">
    <w:name w:val="Título 7 Car"/>
    <w:link w:val="Ttulo7"/>
    <w:uiPriority w:val="99"/>
    <w:locked/>
    <w:rsid w:val="004557BD"/>
    <w:rPr>
      <w:rFonts w:ascii="Calibri" w:hAnsi="Calibri" w:cs="Times New Roman"/>
      <w:sz w:val="24"/>
      <w:lang w:val="es-ES_tradnl" w:eastAsia="ar-SA" w:bidi="ar-SA"/>
    </w:rPr>
  </w:style>
  <w:style w:type="character" w:customStyle="1" w:styleId="WW8Num1z0">
    <w:name w:val="WW8Num1z0"/>
    <w:uiPriority w:val="99"/>
    <w:rsid w:val="000D211E"/>
    <w:rPr>
      <w:rFonts w:ascii="Arial" w:hAnsi="Arial"/>
    </w:rPr>
  </w:style>
  <w:style w:type="character" w:customStyle="1" w:styleId="WW8Num2z0">
    <w:name w:val="WW8Num2z0"/>
    <w:uiPriority w:val="99"/>
    <w:rsid w:val="000D211E"/>
    <w:rPr>
      <w:rFonts w:ascii="Arial" w:hAnsi="Arial"/>
    </w:rPr>
  </w:style>
  <w:style w:type="character" w:customStyle="1" w:styleId="Fuentedeprrafopredeter3">
    <w:name w:val="Fuente de p∑rrafo predeter.3"/>
    <w:uiPriority w:val="99"/>
    <w:rsid w:val="000D211E"/>
  </w:style>
  <w:style w:type="character" w:customStyle="1" w:styleId="Absatz-Standardschriftart">
    <w:name w:val="Absatz-Standardschriftart"/>
    <w:uiPriority w:val="99"/>
    <w:rsid w:val="000D211E"/>
  </w:style>
  <w:style w:type="character" w:customStyle="1" w:styleId="WW8Num3z0">
    <w:name w:val="WW8Num3z0"/>
    <w:uiPriority w:val="99"/>
    <w:rsid w:val="000D211E"/>
    <w:rPr>
      <w:rFonts w:ascii="Symbol" w:hAnsi="Symbol"/>
      <w:sz w:val="18"/>
    </w:rPr>
  </w:style>
  <w:style w:type="character" w:customStyle="1" w:styleId="WW8Num5z0">
    <w:name w:val="WW8Num5z0"/>
    <w:uiPriority w:val="99"/>
    <w:rsid w:val="000D211E"/>
    <w:rPr>
      <w:rFonts w:ascii="Arial" w:hAnsi="Arial"/>
    </w:rPr>
  </w:style>
  <w:style w:type="character" w:customStyle="1" w:styleId="WW8Num5z1">
    <w:name w:val="WW8Num5z1"/>
    <w:uiPriority w:val="99"/>
    <w:rsid w:val="000D211E"/>
    <w:rPr>
      <w:rFonts w:ascii="Courier New" w:hAnsi="Courier New"/>
    </w:rPr>
  </w:style>
  <w:style w:type="character" w:customStyle="1" w:styleId="WW8Num5z2">
    <w:name w:val="WW8Num5z2"/>
    <w:uiPriority w:val="99"/>
    <w:rsid w:val="000D211E"/>
    <w:rPr>
      <w:rFonts w:ascii="Wingdings" w:hAnsi="Wingdings"/>
    </w:rPr>
  </w:style>
  <w:style w:type="character" w:customStyle="1" w:styleId="WW8Num5z3">
    <w:name w:val="WW8Num5z3"/>
    <w:uiPriority w:val="99"/>
    <w:rsid w:val="000D211E"/>
    <w:rPr>
      <w:rFonts w:ascii="Symbol" w:hAnsi="Symbol"/>
    </w:rPr>
  </w:style>
  <w:style w:type="character" w:customStyle="1" w:styleId="WW8Num7z0">
    <w:name w:val="WW8Num7z0"/>
    <w:uiPriority w:val="99"/>
    <w:rsid w:val="000D211E"/>
    <w:rPr>
      <w:rFonts w:ascii="Symbol" w:hAnsi="Symbol"/>
    </w:rPr>
  </w:style>
  <w:style w:type="character" w:customStyle="1" w:styleId="WW8Num7z1">
    <w:name w:val="WW8Num7z1"/>
    <w:uiPriority w:val="99"/>
    <w:rsid w:val="000D211E"/>
    <w:rPr>
      <w:rFonts w:ascii="Courier New" w:hAnsi="Courier New"/>
    </w:rPr>
  </w:style>
  <w:style w:type="character" w:customStyle="1" w:styleId="WW8Num7z2">
    <w:name w:val="WW8Num7z2"/>
    <w:uiPriority w:val="99"/>
    <w:rsid w:val="000D211E"/>
    <w:rPr>
      <w:rFonts w:ascii="Wingdings" w:hAnsi="Wingdings"/>
    </w:rPr>
  </w:style>
  <w:style w:type="character" w:customStyle="1" w:styleId="Fuentedeprrafopredeter2">
    <w:name w:val="Fuente de p∑rrafo predeter.2"/>
    <w:uiPriority w:val="99"/>
    <w:rsid w:val="000D211E"/>
  </w:style>
  <w:style w:type="character" w:customStyle="1" w:styleId="WW8Num4z0">
    <w:name w:val="WW8Num4z0"/>
    <w:uiPriority w:val="99"/>
    <w:rsid w:val="000D211E"/>
    <w:rPr>
      <w:rFonts w:ascii="Symbol" w:hAnsi="Symbol"/>
    </w:rPr>
  </w:style>
  <w:style w:type="character" w:customStyle="1" w:styleId="Fuentedeprrafopredeter1">
    <w:name w:val="Fuente de p∑rrafo predeter.1"/>
    <w:uiPriority w:val="99"/>
    <w:rsid w:val="000D211E"/>
  </w:style>
  <w:style w:type="character" w:styleId="Nmerodepgina">
    <w:name w:val="page number"/>
    <w:uiPriority w:val="99"/>
    <w:rsid w:val="000D211E"/>
    <w:rPr>
      <w:rFonts w:cs="Times New Roman"/>
    </w:rPr>
  </w:style>
  <w:style w:type="character" w:customStyle="1" w:styleId="Smbolodenotaalpie">
    <w:name w:val="SÃmbolo de nota al pie"/>
    <w:uiPriority w:val="99"/>
    <w:rsid w:val="000D211E"/>
    <w:rPr>
      <w:vertAlign w:val="superscript"/>
    </w:rPr>
  </w:style>
  <w:style w:type="character" w:styleId="Hipervnculo">
    <w:name w:val="Hyperlink"/>
    <w:uiPriority w:val="99"/>
    <w:rsid w:val="000D211E"/>
    <w:rPr>
      <w:rFonts w:cs="Times New Roman"/>
      <w:color w:val="0000FF"/>
      <w:u w:val="single"/>
    </w:rPr>
  </w:style>
  <w:style w:type="character" w:customStyle="1" w:styleId="Refdenotaalpie1">
    <w:name w:val="Ref. de nota al pie1"/>
    <w:uiPriority w:val="99"/>
    <w:rsid w:val="000D211E"/>
    <w:rPr>
      <w:vertAlign w:val="superscript"/>
    </w:rPr>
  </w:style>
  <w:style w:type="character" w:customStyle="1" w:styleId="Refdenotaalpie2">
    <w:name w:val="Ref. de nota al pie2"/>
    <w:uiPriority w:val="99"/>
    <w:rsid w:val="000D211E"/>
    <w:rPr>
      <w:vertAlign w:val="superscript"/>
    </w:rPr>
  </w:style>
  <w:style w:type="character" w:customStyle="1" w:styleId="Refdenotaalpie3">
    <w:name w:val="Ref. de nota al pie3"/>
    <w:uiPriority w:val="99"/>
    <w:rsid w:val="000D211E"/>
    <w:rPr>
      <w:vertAlign w:val="superscript"/>
    </w:rPr>
  </w:style>
  <w:style w:type="character" w:customStyle="1" w:styleId="Refdenotaalpie4">
    <w:name w:val="Ref. de nota al pie4"/>
    <w:uiPriority w:val="99"/>
    <w:rsid w:val="000D211E"/>
    <w:rPr>
      <w:vertAlign w:val="superscript"/>
    </w:rPr>
  </w:style>
  <w:style w:type="character" w:customStyle="1" w:styleId="Vietas">
    <w:name w:val="Vi“etas"/>
    <w:uiPriority w:val="99"/>
    <w:rsid w:val="000D211E"/>
    <w:rPr>
      <w:rFonts w:ascii="StarSymbol" w:eastAsia="StarSymbol" w:hAnsi="StarSymbol"/>
      <w:sz w:val="18"/>
    </w:rPr>
  </w:style>
  <w:style w:type="character" w:customStyle="1" w:styleId="Smbolodenotafinal">
    <w:name w:val="SÃmbolo de nota final"/>
    <w:uiPriority w:val="99"/>
    <w:rsid w:val="000D211E"/>
    <w:rPr>
      <w:vertAlign w:val="superscript"/>
    </w:rPr>
  </w:style>
  <w:style w:type="character" w:customStyle="1" w:styleId="WW-Smbolodenotafinal">
    <w:name w:val="WW-SÃmbolo de nota final"/>
    <w:uiPriority w:val="99"/>
    <w:rsid w:val="000D211E"/>
  </w:style>
  <w:style w:type="character" w:customStyle="1" w:styleId="Refdenotaalpie5">
    <w:name w:val="Ref. de nota al pie5"/>
    <w:uiPriority w:val="99"/>
    <w:rsid w:val="000D211E"/>
    <w:rPr>
      <w:vertAlign w:val="superscript"/>
    </w:rPr>
  </w:style>
  <w:style w:type="character" w:customStyle="1" w:styleId="Carcterdenumeracin">
    <w:name w:val="Car∑cter de numeraci€n"/>
    <w:uiPriority w:val="99"/>
    <w:rsid w:val="000D211E"/>
  </w:style>
  <w:style w:type="character" w:customStyle="1" w:styleId="Refdenotaalfinal1">
    <w:name w:val="Ref. de nota al final1"/>
    <w:uiPriority w:val="99"/>
    <w:rsid w:val="000D211E"/>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rsid w:val="000D211E"/>
    <w:rPr>
      <w:rFonts w:cs="Times New Roman"/>
      <w:vertAlign w:val="superscript"/>
    </w:rPr>
  </w:style>
  <w:style w:type="character" w:styleId="Refdenotaalfinal">
    <w:name w:val="endnote reference"/>
    <w:uiPriority w:val="99"/>
    <w:semiHidden/>
    <w:rsid w:val="000D211E"/>
    <w:rPr>
      <w:rFonts w:cs="Times New Roman"/>
      <w:vertAlign w:val="superscript"/>
    </w:rPr>
  </w:style>
  <w:style w:type="paragraph" w:customStyle="1" w:styleId="Encabezado3">
    <w:name w:val="Encabezado3"/>
    <w:basedOn w:val="Normal"/>
    <w:next w:val="Textoindependiente"/>
    <w:uiPriority w:val="99"/>
    <w:rsid w:val="000D211E"/>
    <w:pPr>
      <w:keepNext/>
      <w:spacing w:before="240" w:after="120"/>
    </w:pPr>
    <w:rPr>
      <w:rFonts w:eastAsia="MS Mincho"/>
      <w:sz w:val="28"/>
      <w:szCs w:val="28"/>
    </w:rPr>
  </w:style>
  <w:style w:type="paragraph" w:styleId="Textoindependiente">
    <w:name w:val="Body Text"/>
    <w:basedOn w:val="Normal"/>
    <w:link w:val="TextoindependienteCar"/>
    <w:uiPriority w:val="99"/>
    <w:rsid w:val="000D211E"/>
  </w:style>
  <w:style w:type="character" w:customStyle="1" w:styleId="TextoindependienteCar">
    <w:name w:val="Texto independiente Car"/>
    <w:link w:val="Textoindependiente"/>
    <w:uiPriority w:val="99"/>
    <w:locked/>
    <w:rsid w:val="000D211E"/>
    <w:rPr>
      <w:rFonts w:ascii="Arial" w:hAnsi="Arial" w:cs="Arial"/>
      <w:sz w:val="24"/>
      <w:lang w:val="es-ES_tradnl" w:eastAsia="ar-SA" w:bidi="ar-SA"/>
    </w:rPr>
  </w:style>
  <w:style w:type="paragraph" w:styleId="Lista">
    <w:name w:val="List"/>
    <w:basedOn w:val="Textoindependiente"/>
    <w:uiPriority w:val="99"/>
    <w:rsid w:val="000D211E"/>
  </w:style>
  <w:style w:type="paragraph" w:customStyle="1" w:styleId="Etiqueta">
    <w:name w:val="Etiqueta"/>
    <w:basedOn w:val="Normal"/>
    <w:uiPriority w:val="99"/>
    <w:rsid w:val="000D211E"/>
    <w:pPr>
      <w:suppressLineNumbers/>
      <w:spacing w:before="120" w:after="120"/>
    </w:pPr>
    <w:rPr>
      <w:i/>
      <w:iCs/>
    </w:rPr>
  </w:style>
  <w:style w:type="paragraph" w:customStyle="1" w:styleId="ndice">
    <w:name w:val="’ndice"/>
    <w:basedOn w:val="Normal"/>
    <w:uiPriority w:val="99"/>
    <w:rsid w:val="000D211E"/>
    <w:pPr>
      <w:suppressLineNumbers/>
    </w:pPr>
  </w:style>
  <w:style w:type="paragraph" w:customStyle="1" w:styleId="Encabezado2">
    <w:name w:val="Encabezado2"/>
    <w:basedOn w:val="Normal"/>
    <w:next w:val="Textoindependiente"/>
    <w:uiPriority w:val="99"/>
    <w:rsid w:val="000D211E"/>
    <w:pPr>
      <w:keepNext/>
      <w:spacing w:before="240" w:after="120"/>
    </w:pPr>
    <w:rPr>
      <w:rFonts w:eastAsia="MS Mincho"/>
      <w:sz w:val="28"/>
      <w:szCs w:val="28"/>
    </w:rPr>
  </w:style>
  <w:style w:type="paragraph" w:customStyle="1" w:styleId="Encabezado1">
    <w:name w:val="Encabezado1"/>
    <w:basedOn w:val="Normal"/>
    <w:next w:val="Textoindependiente"/>
    <w:uiPriority w:val="99"/>
    <w:rsid w:val="000D211E"/>
    <w:pPr>
      <w:keepNext/>
      <w:spacing w:before="240" w:after="120"/>
    </w:pPr>
    <w:rPr>
      <w:rFonts w:eastAsia="MS Mincho"/>
      <w:sz w:val="28"/>
      <w:szCs w:val="28"/>
    </w:rPr>
  </w:style>
  <w:style w:type="paragraph" w:styleId="Encabezado">
    <w:name w:val="header"/>
    <w:basedOn w:val="Normal"/>
    <w:link w:val="EncabezadoCar"/>
    <w:rsid w:val="000D211E"/>
    <w:pPr>
      <w:tabs>
        <w:tab w:val="center" w:pos="4252"/>
        <w:tab w:val="right" w:pos="8504"/>
      </w:tabs>
    </w:pPr>
  </w:style>
  <w:style w:type="character" w:customStyle="1" w:styleId="EncabezadoCar">
    <w:name w:val="Encabezado Car"/>
    <w:link w:val="Encabezado"/>
    <w:locked/>
    <w:rsid w:val="000D211E"/>
    <w:rPr>
      <w:rFonts w:ascii="Arial" w:hAnsi="Arial" w:cs="Arial"/>
      <w:sz w:val="24"/>
      <w:lang w:val="es-ES_tradnl" w:eastAsia="ar-SA" w:bidi="ar-SA"/>
    </w:rPr>
  </w:style>
  <w:style w:type="paragraph" w:styleId="Textoindependiente2">
    <w:name w:val="Body Text 2"/>
    <w:basedOn w:val="Normal"/>
    <w:link w:val="Textoindependiente2Car"/>
    <w:uiPriority w:val="99"/>
    <w:rsid w:val="00D9735F"/>
    <w:pPr>
      <w:suppressAutoHyphens w:val="0"/>
      <w:autoSpaceDN w:val="0"/>
      <w:adjustRightInd w:val="0"/>
    </w:pPr>
    <w:rPr>
      <w:lang w:eastAsia="es-ES"/>
    </w:rPr>
  </w:style>
  <w:style w:type="character" w:customStyle="1" w:styleId="Textoindependiente2Car">
    <w:name w:val="Texto independiente 2 Car"/>
    <w:link w:val="Textoindependiente2"/>
    <w:uiPriority w:val="99"/>
    <w:semiHidden/>
    <w:locked/>
    <w:rsid w:val="000D211E"/>
    <w:rPr>
      <w:rFonts w:ascii="Arial" w:hAnsi="Arial" w:cs="Arial"/>
      <w:sz w:val="24"/>
      <w:lang w:val="es-ES_tradnl" w:eastAsia="ar-SA" w:bidi="ar-SA"/>
    </w:rPr>
  </w:style>
  <w:style w:type="paragraph" w:styleId="Textonotapie">
    <w:name w:val="footnote text"/>
    <w:aliases w:val="Footnote Text Char Char Char Char Char,Footnote Text Char Char Char Char,Ref. de nota al pie11,FA Fu,Footnote Text Cha,Footnote Text Char Char Char,FA Fuﬂnotentext,Texto nota pie Car,Footnote Text Char Char,FA Fu?notentext,FA Fußnotentext"/>
    <w:basedOn w:val="Normal"/>
    <w:link w:val="TextonotapieCar1"/>
    <w:rsid w:val="000D211E"/>
    <w:rPr>
      <w:lang w:val="es-CO"/>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Texto nota pie Car Car"/>
    <w:link w:val="Textonotapie"/>
    <w:locked/>
    <w:rsid w:val="000D211E"/>
    <w:rPr>
      <w:rFonts w:ascii="Arial" w:hAnsi="Arial" w:cs="Arial"/>
      <w:sz w:val="20"/>
      <w:lang w:val="es-ES_tradnl" w:eastAsia="ar-SA" w:bidi="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0D211E"/>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0D211E"/>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0D211E"/>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0D211E"/>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0D211E"/>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0D211E"/>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0D211E"/>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0D211E"/>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0D211E"/>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0D211E"/>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0D211E"/>
    <w:rPr>
      <w:rFonts w:ascii="Arial" w:hAnsi="Arial" w:cs="Arial"/>
      <w:sz w:val="20"/>
      <w:lang w:val="es-ES_tradnl" w:eastAsia="ar-SA" w:bidi="ar-SA"/>
    </w:rPr>
  </w:style>
  <w:style w:type="character" w:customStyle="1" w:styleId="Refdenotaalpie7">
    <w:name w:val="Ref. de nota al pie7"/>
    <w:uiPriority w:val="99"/>
    <w:rsid w:val="00080EF2"/>
    <w:rPr>
      <w:vertAlign w:val="superscript"/>
    </w:rPr>
  </w:style>
  <w:style w:type="paragraph" w:customStyle="1" w:styleId="Contenidodelmarco">
    <w:name w:val="Contenido del marco"/>
    <w:basedOn w:val="Textoindependiente"/>
    <w:uiPriority w:val="99"/>
    <w:rsid w:val="000D211E"/>
  </w:style>
  <w:style w:type="paragraph" w:styleId="Piedepgina">
    <w:name w:val="footer"/>
    <w:basedOn w:val="Normal"/>
    <w:link w:val="PiedepginaCar"/>
    <w:uiPriority w:val="99"/>
    <w:rsid w:val="000D211E"/>
    <w:pPr>
      <w:tabs>
        <w:tab w:val="center" w:pos="4252"/>
        <w:tab w:val="right" w:pos="8504"/>
      </w:tabs>
    </w:pPr>
  </w:style>
  <w:style w:type="character" w:customStyle="1" w:styleId="PiedepginaCar">
    <w:name w:val="Pie de página Car"/>
    <w:link w:val="Piedepgina"/>
    <w:uiPriority w:val="99"/>
    <w:locked/>
    <w:rsid w:val="006F706E"/>
    <w:rPr>
      <w:rFonts w:ascii="Arial" w:hAnsi="Arial" w:cs="Arial"/>
      <w:sz w:val="24"/>
      <w:lang w:val="es-ES_tradnl" w:eastAsia="ar-SA" w:bidi="ar-SA"/>
    </w:rPr>
  </w:style>
  <w:style w:type="paragraph" w:styleId="NormalWeb">
    <w:name w:val="Normal (Web)"/>
    <w:basedOn w:val="Normal"/>
    <w:uiPriority w:val="99"/>
    <w:rsid w:val="00927AD5"/>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483DDC"/>
    <w:pPr>
      <w:spacing w:after="120" w:line="480" w:lineRule="auto"/>
      <w:ind w:left="283"/>
    </w:pPr>
  </w:style>
  <w:style w:type="character" w:customStyle="1" w:styleId="Sangra2detindependienteCar">
    <w:name w:val="Sangría 2 de t. independiente Car"/>
    <w:link w:val="Sangra2detindependiente"/>
    <w:uiPriority w:val="99"/>
    <w:semiHidden/>
    <w:locked/>
    <w:rsid w:val="000D211E"/>
    <w:rPr>
      <w:rFonts w:ascii="Arial" w:hAnsi="Arial" w:cs="Arial"/>
      <w:sz w:val="24"/>
      <w:lang w:val="es-ES_tradnl" w:eastAsia="ar-SA" w:bidi="ar-SA"/>
    </w:rPr>
  </w:style>
  <w:style w:type="paragraph" w:styleId="Textodebloque">
    <w:name w:val="Block Text"/>
    <w:basedOn w:val="Normal"/>
    <w:link w:val="TextodebloqueCar"/>
    <w:uiPriority w:val="99"/>
    <w:rsid w:val="00FF3F5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265915"/>
    <w:rPr>
      <w:vertAlign w:val="superscript"/>
    </w:rPr>
  </w:style>
  <w:style w:type="character" w:customStyle="1" w:styleId="Refdenotaalpie8">
    <w:name w:val="Ref. de nota al pie8"/>
    <w:uiPriority w:val="99"/>
    <w:rsid w:val="00265915"/>
    <w:rPr>
      <w:vertAlign w:val="superscript"/>
    </w:rPr>
  </w:style>
  <w:style w:type="character" w:customStyle="1" w:styleId="Refdenotaalpie9">
    <w:name w:val="Ref. de nota al pie9"/>
    <w:uiPriority w:val="99"/>
    <w:rsid w:val="00265915"/>
    <w:rPr>
      <w:vertAlign w:val="superscript"/>
    </w:rPr>
  </w:style>
  <w:style w:type="character" w:customStyle="1" w:styleId="Refdenotaalpie10">
    <w:name w:val="Ref. de nota al pie10"/>
    <w:uiPriority w:val="99"/>
    <w:rsid w:val="00265915"/>
    <w:rPr>
      <w:vertAlign w:val="superscript"/>
    </w:rPr>
  </w:style>
  <w:style w:type="paragraph" w:styleId="Sangradetextonormal">
    <w:name w:val="Body Text Indent"/>
    <w:basedOn w:val="Normal"/>
    <w:link w:val="SangradetextonormalCar"/>
    <w:uiPriority w:val="99"/>
    <w:rsid w:val="00483DDC"/>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semiHidden/>
    <w:locked/>
    <w:rsid w:val="000D211E"/>
    <w:rPr>
      <w:rFonts w:ascii="Arial" w:hAnsi="Arial" w:cs="Arial"/>
      <w:sz w:val="24"/>
      <w:lang w:val="es-ES_tradnl" w:eastAsia="ar-SA" w:bidi="ar-SA"/>
    </w:rPr>
  </w:style>
  <w:style w:type="paragraph" w:customStyle="1" w:styleId="BodyText21">
    <w:name w:val="Body Text 21"/>
    <w:basedOn w:val="Normal"/>
    <w:uiPriority w:val="99"/>
    <w:rsid w:val="00C8118F"/>
    <w:pPr>
      <w:suppressAutoHyphens w:val="0"/>
      <w:autoSpaceDN w:val="0"/>
      <w:adjustRightInd w:val="0"/>
      <w:spacing w:line="480" w:lineRule="auto"/>
    </w:pPr>
    <w:rPr>
      <w:lang w:eastAsia="es-ES"/>
    </w:rPr>
  </w:style>
  <w:style w:type="paragraph" w:styleId="Prrafodelista">
    <w:name w:val="List Paragraph"/>
    <w:basedOn w:val="Normal"/>
    <w:uiPriority w:val="34"/>
    <w:qFormat/>
    <w:rsid w:val="002A2BC5"/>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6F706E"/>
    <w:pPr>
      <w:spacing w:line="240" w:lineRule="auto"/>
    </w:pPr>
    <w:rPr>
      <w:rFonts w:ascii="Tahoma" w:hAnsi="Tahoma" w:cs="Tahoma"/>
      <w:sz w:val="16"/>
      <w:szCs w:val="16"/>
    </w:rPr>
  </w:style>
  <w:style w:type="character" w:customStyle="1" w:styleId="TextodegloboCar">
    <w:name w:val="Texto de globo Car"/>
    <w:link w:val="Textodeglobo"/>
    <w:uiPriority w:val="99"/>
    <w:locked/>
    <w:rsid w:val="006F706E"/>
    <w:rPr>
      <w:rFonts w:ascii="Tahoma" w:hAnsi="Tahoma" w:cs="Tahoma"/>
      <w:sz w:val="16"/>
      <w:lang w:val="es-ES_tradnl" w:eastAsia="ar-SA" w:bidi="ar-SA"/>
    </w:rPr>
  </w:style>
  <w:style w:type="character" w:customStyle="1" w:styleId="apple-style-span">
    <w:name w:val="apple-style-span"/>
    <w:uiPriority w:val="99"/>
    <w:rsid w:val="005C718B"/>
    <w:rPr>
      <w:rFonts w:cs="Times New Roman"/>
    </w:rPr>
  </w:style>
  <w:style w:type="character" w:customStyle="1" w:styleId="apple-converted-space">
    <w:name w:val="apple-converted-space"/>
    <w:rsid w:val="0073003A"/>
    <w:rPr>
      <w:rFonts w:cs="Times New Roman"/>
    </w:rPr>
  </w:style>
  <w:style w:type="paragraph" w:customStyle="1" w:styleId="Estilo">
    <w:name w:val="Estilo"/>
    <w:uiPriority w:val="99"/>
    <w:rsid w:val="00F04383"/>
    <w:pPr>
      <w:widowControl w:val="0"/>
      <w:autoSpaceDE w:val="0"/>
      <w:autoSpaceDN w:val="0"/>
      <w:adjustRightInd w:val="0"/>
    </w:pPr>
    <w:rPr>
      <w:rFonts w:ascii="Arial" w:hAnsi="Arial" w:cs="Arial"/>
      <w:sz w:val="24"/>
      <w:szCs w:val="24"/>
      <w:lang w:val="es-ES" w:eastAsia="es-ES"/>
    </w:rPr>
  </w:style>
  <w:style w:type="paragraph" w:styleId="Textoindependiente3">
    <w:name w:val="Body Text 3"/>
    <w:basedOn w:val="Normal"/>
    <w:link w:val="Textoindependiente3Car"/>
    <w:uiPriority w:val="99"/>
    <w:rsid w:val="00DB5505"/>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semiHidden/>
    <w:locked/>
    <w:rsid w:val="000D211E"/>
    <w:rPr>
      <w:rFonts w:ascii="Arial" w:hAnsi="Arial" w:cs="Arial"/>
      <w:sz w:val="16"/>
      <w:lang w:val="es-ES_tradnl" w:eastAsia="ar-SA" w:bidi="ar-SA"/>
    </w:rPr>
  </w:style>
  <w:style w:type="character" w:customStyle="1" w:styleId="TextodebloqueCar">
    <w:name w:val="Texto de bloque Car"/>
    <w:link w:val="Textodebloque"/>
    <w:uiPriority w:val="99"/>
    <w:locked/>
    <w:rsid w:val="00FF3F5D"/>
    <w:rPr>
      <w:rFonts w:ascii="Century Gothic" w:hAnsi="Century Gothic" w:cs="Century Gothic"/>
      <w:sz w:val="22"/>
      <w:lang w:val="es-ES_tradnl" w:eastAsia="es-ES"/>
    </w:rPr>
  </w:style>
  <w:style w:type="paragraph" w:styleId="Sangra3detindependiente">
    <w:name w:val="Body Text Indent 3"/>
    <w:basedOn w:val="Normal"/>
    <w:link w:val="Sangra3detindependienteCar"/>
    <w:uiPriority w:val="99"/>
    <w:rsid w:val="00D24A41"/>
    <w:pPr>
      <w:spacing w:after="120"/>
      <w:ind w:left="283"/>
    </w:pPr>
    <w:rPr>
      <w:sz w:val="16"/>
      <w:szCs w:val="16"/>
    </w:rPr>
  </w:style>
  <w:style w:type="character" w:customStyle="1" w:styleId="Sangra3detindependienteCar">
    <w:name w:val="Sangría 3 de t. independiente Car"/>
    <w:link w:val="Sangra3detindependiente"/>
    <w:uiPriority w:val="99"/>
    <w:semiHidden/>
    <w:locked/>
    <w:rsid w:val="000D211E"/>
    <w:rPr>
      <w:rFonts w:ascii="Arial" w:hAnsi="Arial" w:cs="Arial"/>
      <w:sz w:val="16"/>
      <w:lang w:val="es-ES_tradnl" w:eastAsia="ar-SA" w:bidi="ar-SA"/>
    </w:rPr>
  </w:style>
  <w:style w:type="paragraph" w:customStyle="1" w:styleId="nueve">
    <w:name w:val="nueve"/>
    <w:basedOn w:val="Normal"/>
    <w:uiPriority w:val="99"/>
    <w:rsid w:val="00885FE1"/>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A56527"/>
    <w:rPr>
      <w:rFonts w:cs="Times New Roman"/>
    </w:rPr>
  </w:style>
  <w:style w:type="paragraph" w:customStyle="1" w:styleId="Car">
    <w:name w:val="Car"/>
    <w:basedOn w:val="Normal"/>
    <w:uiPriority w:val="99"/>
    <w:rsid w:val="009E2D9E"/>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4557BD"/>
    <w:pPr>
      <w:ind w:left="566" w:hanging="283"/>
      <w:contextualSpacing/>
    </w:pPr>
  </w:style>
  <w:style w:type="paragraph" w:styleId="Lista3">
    <w:name w:val="List 3"/>
    <w:basedOn w:val="Normal"/>
    <w:uiPriority w:val="99"/>
    <w:rsid w:val="004557BD"/>
    <w:pPr>
      <w:ind w:left="849" w:hanging="283"/>
      <w:contextualSpacing/>
    </w:pPr>
  </w:style>
  <w:style w:type="paragraph" w:styleId="Lista4">
    <w:name w:val="List 4"/>
    <w:basedOn w:val="Normal"/>
    <w:uiPriority w:val="99"/>
    <w:rsid w:val="004557BD"/>
    <w:pPr>
      <w:ind w:left="1132" w:hanging="283"/>
      <w:contextualSpacing/>
    </w:pPr>
  </w:style>
  <w:style w:type="paragraph" w:styleId="Listaconvietas2">
    <w:name w:val="List Bullet 2"/>
    <w:basedOn w:val="Normal"/>
    <w:uiPriority w:val="99"/>
    <w:rsid w:val="004557BD"/>
    <w:pPr>
      <w:numPr>
        <w:numId w:val="1"/>
      </w:numPr>
      <w:contextualSpacing/>
    </w:pPr>
  </w:style>
  <w:style w:type="paragraph" w:styleId="Listaconvietas3">
    <w:name w:val="List Bullet 3"/>
    <w:basedOn w:val="Normal"/>
    <w:uiPriority w:val="99"/>
    <w:rsid w:val="004557BD"/>
    <w:pPr>
      <w:numPr>
        <w:numId w:val="2"/>
      </w:numPr>
      <w:contextualSpacing/>
    </w:pPr>
  </w:style>
  <w:style w:type="paragraph" w:styleId="Continuarlista">
    <w:name w:val="List Continue"/>
    <w:basedOn w:val="Normal"/>
    <w:uiPriority w:val="99"/>
    <w:rsid w:val="004557BD"/>
    <w:pPr>
      <w:spacing w:after="120"/>
      <w:ind w:left="283"/>
      <w:contextualSpacing/>
    </w:pPr>
  </w:style>
  <w:style w:type="paragraph" w:styleId="Continuarlista2">
    <w:name w:val="List Continue 2"/>
    <w:basedOn w:val="Normal"/>
    <w:uiPriority w:val="99"/>
    <w:rsid w:val="004557BD"/>
    <w:pPr>
      <w:spacing w:after="120"/>
      <w:ind w:left="566"/>
      <w:contextualSpacing/>
    </w:pPr>
  </w:style>
  <w:style w:type="paragraph" w:styleId="Textoindependienteprimerasangra">
    <w:name w:val="Body Text First Indent"/>
    <w:basedOn w:val="Textoindependiente"/>
    <w:link w:val="TextoindependienteprimerasangraCar"/>
    <w:uiPriority w:val="99"/>
    <w:rsid w:val="004557BD"/>
    <w:pPr>
      <w:spacing w:after="120"/>
      <w:ind w:firstLine="210"/>
    </w:pPr>
  </w:style>
  <w:style w:type="character" w:customStyle="1" w:styleId="TextoindependienteprimerasangraCar">
    <w:name w:val="Texto independiente primera sangría Car"/>
    <w:link w:val="Textoindependienteprimerasangra"/>
    <w:uiPriority w:val="99"/>
    <w:locked/>
    <w:rsid w:val="004557BD"/>
  </w:style>
  <w:style w:type="paragraph" w:styleId="Textoindependienteprimerasangra2">
    <w:name w:val="Body Text First Indent 2"/>
    <w:basedOn w:val="Sangradetextonormal"/>
    <w:link w:val="Textoindependienteprimerasangra2Car"/>
    <w:uiPriority w:val="99"/>
    <w:rsid w:val="004557B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locked/>
    <w:rsid w:val="000D211E"/>
    <w:rPr>
      <w:rFonts w:ascii="Arial" w:hAnsi="Arial" w:cs="Arial"/>
      <w:sz w:val="24"/>
      <w:lang w:eastAsia="ar-SA" w:bidi="ar-SA"/>
    </w:rPr>
  </w:style>
  <w:style w:type="character" w:customStyle="1" w:styleId="Textoindependienteprimerasangra2Car110">
    <w:name w:val="Texto independiente primera sangrÌa 2 Car110"/>
    <w:uiPriority w:val="99"/>
    <w:semiHidden/>
    <w:rsid w:val="000D211E"/>
  </w:style>
  <w:style w:type="character" w:customStyle="1" w:styleId="Textoindependienteprimerasangra2Car1">
    <w:name w:val="Texto independiente primera sangrÌa 2 Car1"/>
    <w:uiPriority w:val="99"/>
    <w:semiHidden/>
    <w:rsid w:val="000D211E"/>
  </w:style>
  <w:style w:type="character" w:customStyle="1" w:styleId="Textoindependienteprimerasangra2Car19">
    <w:name w:val="Texto independiente primera sangrÌa 2 Car19"/>
    <w:uiPriority w:val="99"/>
    <w:semiHidden/>
    <w:rsid w:val="000D211E"/>
  </w:style>
  <w:style w:type="character" w:customStyle="1" w:styleId="Textoindependienteprimerasangra2Car18">
    <w:name w:val="Texto independiente primera sangrÌa 2 Car18"/>
    <w:uiPriority w:val="99"/>
    <w:semiHidden/>
    <w:rsid w:val="000D211E"/>
  </w:style>
  <w:style w:type="character" w:customStyle="1" w:styleId="Textoindependienteprimerasangra2Car17">
    <w:name w:val="Texto independiente primera sangrÌa 2 Car17"/>
    <w:uiPriority w:val="99"/>
    <w:semiHidden/>
    <w:rsid w:val="000D211E"/>
  </w:style>
  <w:style w:type="character" w:customStyle="1" w:styleId="Textoindependienteprimerasangra2Car16">
    <w:name w:val="Texto independiente primera sangrÌa 2 Car16"/>
    <w:uiPriority w:val="99"/>
    <w:semiHidden/>
    <w:rsid w:val="000D211E"/>
  </w:style>
  <w:style w:type="character" w:customStyle="1" w:styleId="Textoindependienteprimerasangra2Car15">
    <w:name w:val="Texto independiente primera sangrÌa 2 Car15"/>
    <w:uiPriority w:val="99"/>
    <w:semiHidden/>
    <w:rsid w:val="000D211E"/>
  </w:style>
  <w:style w:type="character" w:customStyle="1" w:styleId="Textoindependienteprimerasangra2Car14">
    <w:name w:val="Texto independiente primera sangrÌa 2 Car14"/>
    <w:uiPriority w:val="99"/>
    <w:semiHidden/>
    <w:rsid w:val="000D211E"/>
  </w:style>
  <w:style w:type="character" w:customStyle="1" w:styleId="Textoindependienteprimerasangra2Car13">
    <w:name w:val="Texto independiente primera sangrÌa 2 Car13"/>
    <w:uiPriority w:val="99"/>
    <w:semiHidden/>
    <w:rsid w:val="000D211E"/>
  </w:style>
  <w:style w:type="character" w:customStyle="1" w:styleId="Textoindependienteprimerasangra2Car12">
    <w:name w:val="Texto independiente primera sangrÌa 2 Car12"/>
    <w:uiPriority w:val="99"/>
    <w:semiHidden/>
    <w:rsid w:val="000D211E"/>
  </w:style>
  <w:style w:type="character" w:customStyle="1" w:styleId="Textoindependienteprimerasangra2Car11">
    <w:name w:val="Texto independiente primera sangrÌa 2 Car11"/>
    <w:uiPriority w:val="99"/>
    <w:semiHidden/>
    <w:rsid w:val="000D211E"/>
  </w:style>
  <w:style w:type="paragraph" w:customStyle="1" w:styleId="Textoindependiente21">
    <w:name w:val="Texto independiente 21"/>
    <w:basedOn w:val="Normal"/>
    <w:uiPriority w:val="99"/>
    <w:rsid w:val="006413F7"/>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uiPriority w:val="99"/>
    <w:rsid w:val="006413F7"/>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uiPriority w:val="99"/>
    <w:rsid w:val="006413F7"/>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0A094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676DFA"/>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overflowPunct/>
      <w:autoSpaceDE/>
      <w:textAlignment w:val="auto"/>
    </w:pPr>
    <w:rPr>
      <w:rFonts w:cs="Times New Roman"/>
      <w:spacing w:val="-2"/>
      <w:sz w:val="22"/>
      <w:szCs w:val="20"/>
      <w:lang w:val="es-CO" w:eastAsia="es-ES"/>
    </w:rPr>
  </w:style>
  <w:style w:type="character" w:styleId="nfasissutil">
    <w:name w:val="Subtle Emphasis"/>
    <w:uiPriority w:val="19"/>
    <w:qFormat/>
    <w:rsid w:val="0035310A"/>
    <w:rPr>
      <w:i/>
      <w:iCs/>
      <w:color w:val="404040"/>
    </w:rPr>
  </w:style>
  <w:style w:type="paragraph" w:customStyle="1" w:styleId="Style2">
    <w:name w:val="Style 2"/>
    <w:uiPriority w:val="99"/>
    <w:rsid w:val="009703A5"/>
    <w:pPr>
      <w:widowControl w:val="0"/>
      <w:autoSpaceDE w:val="0"/>
      <w:autoSpaceDN w:val="0"/>
      <w:spacing w:before="36" w:after="144" w:line="360" w:lineRule="auto"/>
      <w:jc w:val="both"/>
    </w:pPr>
    <w:rPr>
      <w:rFonts w:ascii="Arial" w:hAnsi="Arial" w:cs="Arial"/>
      <w:sz w:val="24"/>
      <w:szCs w:val="24"/>
      <w:lang w:eastAsia="es-ES"/>
    </w:rPr>
  </w:style>
  <w:style w:type="character" w:customStyle="1" w:styleId="Refdenotaalpie1Car">
    <w:name w:val="Ref. de nota al pie1 Car"/>
    <w:aliases w:val="Texto de nota al pie Car,Ref. de nota al pie 2 Car,Pie de Página Car,FC Car,Appel note de bas de page Car"/>
    <w:uiPriority w:val="99"/>
    <w:locked/>
    <w:rsid w:val="00231714"/>
    <w:rPr>
      <w:rFonts w:cs="Times New Roman"/>
      <w:lang w:val="es-ES" w:eastAsia="es-ES" w:bidi="ar-SA"/>
    </w:rPr>
  </w:style>
  <w:style w:type="paragraph" w:styleId="Sinespaciado">
    <w:name w:val="No Spacing"/>
    <w:link w:val="SinespaciadoCar"/>
    <w:uiPriority w:val="1"/>
    <w:qFormat/>
    <w:rsid w:val="00311ED2"/>
    <w:rPr>
      <w:rFonts w:ascii="Calibri" w:eastAsia="Calibri" w:hAnsi="Calibri"/>
      <w:sz w:val="22"/>
      <w:szCs w:val="22"/>
      <w:lang w:val="es-ES"/>
    </w:rPr>
  </w:style>
  <w:style w:type="character" w:customStyle="1" w:styleId="SinespaciadoCar">
    <w:name w:val="Sin espaciado Car"/>
    <w:link w:val="Sinespaciado"/>
    <w:uiPriority w:val="1"/>
    <w:rsid w:val="00311ED2"/>
    <w:rPr>
      <w:rFonts w:ascii="Calibri" w:eastAsia="Calibri" w:hAnsi="Calibri"/>
      <w:sz w:val="22"/>
      <w:szCs w:val="22"/>
      <w:lang w:val="es-ES" w:eastAsia="en-US"/>
    </w:rPr>
  </w:style>
  <w:style w:type="paragraph" w:customStyle="1" w:styleId="Textoindependiente23">
    <w:name w:val="Texto independiente 23"/>
    <w:basedOn w:val="Normal"/>
    <w:rsid w:val="00912E51"/>
    <w:pPr>
      <w:suppressAutoHyphens w:val="0"/>
      <w:autoSpaceDN w:val="0"/>
      <w:adjustRightInd w:val="0"/>
    </w:pPr>
    <w:rPr>
      <w:rFonts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052115">
      <w:bodyDiv w:val="1"/>
      <w:marLeft w:val="0"/>
      <w:marRight w:val="0"/>
      <w:marTop w:val="0"/>
      <w:marBottom w:val="0"/>
      <w:divBdr>
        <w:top w:val="none" w:sz="0" w:space="0" w:color="auto"/>
        <w:left w:val="none" w:sz="0" w:space="0" w:color="auto"/>
        <w:bottom w:val="none" w:sz="0" w:space="0" w:color="auto"/>
        <w:right w:val="none" w:sz="0" w:space="0" w:color="auto"/>
      </w:divBdr>
    </w:div>
    <w:div w:id="402945081">
      <w:bodyDiv w:val="1"/>
      <w:marLeft w:val="0"/>
      <w:marRight w:val="0"/>
      <w:marTop w:val="0"/>
      <w:marBottom w:val="0"/>
      <w:divBdr>
        <w:top w:val="none" w:sz="0" w:space="0" w:color="auto"/>
        <w:left w:val="none" w:sz="0" w:space="0" w:color="auto"/>
        <w:bottom w:val="none" w:sz="0" w:space="0" w:color="auto"/>
        <w:right w:val="none" w:sz="0" w:space="0" w:color="auto"/>
      </w:divBdr>
    </w:div>
    <w:div w:id="511258089">
      <w:bodyDiv w:val="1"/>
      <w:marLeft w:val="0"/>
      <w:marRight w:val="0"/>
      <w:marTop w:val="0"/>
      <w:marBottom w:val="0"/>
      <w:divBdr>
        <w:top w:val="none" w:sz="0" w:space="0" w:color="auto"/>
        <w:left w:val="none" w:sz="0" w:space="0" w:color="auto"/>
        <w:bottom w:val="none" w:sz="0" w:space="0" w:color="auto"/>
        <w:right w:val="none" w:sz="0" w:space="0" w:color="auto"/>
      </w:divBdr>
    </w:div>
    <w:div w:id="1055548309">
      <w:marLeft w:val="0"/>
      <w:marRight w:val="0"/>
      <w:marTop w:val="0"/>
      <w:marBottom w:val="0"/>
      <w:divBdr>
        <w:top w:val="none" w:sz="0" w:space="0" w:color="auto"/>
        <w:left w:val="none" w:sz="0" w:space="0" w:color="auto"/>
        <w:bottom w:val="none" w:sz="0" w:space="0" w:color="auto"/>
        <w:right w:val="none" w:sz="0" w:space="0" w:color="auto"/>
      </w:divBdr>
    </w:div>
    <w:div w:id="1055548310">
      <w:marLeft w:val="0"/>
      <w:marRight w:val="0"/>
      <w:marTop w:val="0"/>
      <w:marBottom w:val="0"/>
      <w:divBdr>
        <w:top w:val="none" w:sz="0" w:space="0" w:color="auto"/>
        <w:left w:val="none" w:sz="0" w:space="0" w:color="auto"/>
        <w:bottom w:val="none" w:sz="0" w:space="0" w:color="auto"/>
        <w:right w:val="none" w:sz="0" w:space="0" w:color="auto"/>
      </w:divBdr>
    </w:div>
    <w:div w:id="1055548311">
      <w:marLeft w:val="0"/>
      <w:marRight w:val="0"/>
      <w:marTop w:val="0"/>
      <w:marBottom w:val="0"/>
      <w:divBdr>
        <w:top w:val="none" w:sz="0" w:space="0" w:color="auto"/>
        <w:left w:val="none" w:sz="0" w:space="0" w:color="auto"/>
        <w:bottom w:val="none" w:sz="0" w:space="0" w:color="auto"/>
        <w:right w:val="none" w:sz="0" w:space="0" w:color="auto"/>
      </w:divBdr>
    </w:div>
    <w:div w:id="1055548312">
      <w:marLeft w:val="0"/>
      <w:marRight w:val="0"/>
      <w:marTop w:val="0"/>
      <w:marBottom w:val="0"/>
      <w:divBdr>
        <w:top w:val="none" w:sz="0" w:space="0" w:color="auto"/>
        <w:left w:val="none" w:sz="0" w:space="0" w:color="auto"/>
        <w:bottom w:val="none" w:sz="0" w:space="0" w:color="auto"/>
        <w:right w:val="none" w:sz="0" w:space="0" w:color="auto"/>
      </w:divBdr>
    </w:div>
    <w:div w:id="1055548313">
      <w:marLeft w:val="0"/>
      <w:marRight w:val="0"/>
      <w:marTop w:val="0"/>
      <w:marBottom w:val="0"/>
      <w:divBdr>
        <w:top w:val="none" w:sz="0" w:space="0" w:color="auto"/>
        <w:left w:val="none" w:sz="0" w:space="0" w:color="auto"/>
        <w:bottom w:val="none" w:sz="0" w:space="0" w:color="auto"/>
        <w:right w:val="none" w:sz="0" w:space="0" w:color="auto"/>
      </w:divBdr>
    </w:div>
    <w:div w:id="1055548314">
      <w:marLeft w:val="0"/>
      <w:marRight w:val="0"/>
      <w:marTop w:val="0"/>
      <w:marBottom w:val="0"/>
      <w:divBdr>
        <w:top w:val="none" w:sz="0" w:space="0" w:color="auto"/>
        <w:left w:val="none" w:sz="0" w:space="0" w:color="auto"/>
        <w:bottom w:val="none" w:sz="0" w:space="0" w:color="auto"/>
        <w:right w:val="none" w:sz="0" w:space="0" w:color="auto"/>
      </w:divBdr>
    </w:div>
    <w:div w:id="1055548315">
      <w:marLeft w:val="0"/>
      <w:marRight w:val="0"/>
      <w:marTop w:val="0"/>
      <w:marBottom w:val="0"/>
      <w:divBdr>
        <w:top w:val="none" w:sz="0" w:space="0" w:color="auto"/>
        <w:left w:val="none" w:sz="0" w:space="0" w:color="auto"/>
        <w:bottom w:val="none" w:sz="0" w:space="0" w:color="auto"/>
        <w:right w:val="none" w:sz="0" w:space="0" w:color="auto"/>
      </w:divBdr>
    </w:div>
    <w:div w:id="1055548316">
      <w:marLeft w:val="0"/>
      <w:marRight w:val="0"/>
      <w:marTop w:val="0"/>
      <w:marBottom w:val="0"/>
      <w:divBdr>
        <w:top w:val="none" w:sz="0" w:space="0" w:color="auto"/>
        <w:left w:val="none" w:sz="0" w:space="0" w:color="auto"/>
        <w:bottom w:val="none" w:sz="0" w:space="0" w:color="auto"/>
        <w:right w:val="none" w:sz="0" w:space="0" w:color="auto"/>
      </w:divBdr>
    </w:div>
    <w:div w:id="1055548317">
      <w:marLeft w:val="0"/>
      <w:marRight w:val="0"/>
      <w:marTop w:val="0"/>
      <w:marBottom w:val="0"/>
      <w:divBdr>
        <w:top w:val="none" w:sz="0" w:space="0" w:color="auto"/>
        <w:left w:val="none" w:sz="0" w:space="0" w:color="auto"/>
        <w:bottom w:val="none" w:sz="0" w:space="0" w:color="auto"/>
        <w:right w:val="none" w:sz="0" w:space="0" w:color="auto"/>
      </w:divBdr>
    </w:div>
    <w:div w:id="1055548318">
      <w:marLeft w:val="0"/>
      <w:marRight w:val="0"/>
      <w:marTop w:val="0"/>
      <w:marBottom w:val="0"/>
      <w:divBdr>
        <w:top w:val="none" w:sz="0" w:space="0" w:color="auto"/>
        <w:left w:val="none" w:sz="0" w:space="0" w:color="auto"/>
        <w:bottom w:val="none" w:sz="0" w:space="0" w:color="auto"/>
        <w:right w:val="none" w:sz="0" w:space="0" w:color="auto"/>
      </w:divBdr>
    </w:div>
    <w:div w:id="1055548320">
      <w:marLeft w:val="0"/>
      <w:marRight w:val="0"/>
      <w:marTop w:val="0"/>
      <w:marBottom w:val="0"/>
      <w:divBdr>
        <w:top w:val="none" w:sz="0" w:space="0" w:color="auto"/>
        <w:left w:val="none" w:sz="0" w:space="0" w:color="auto"/>
        <w:bottom w:val="none" w:sz="0" w:space="0" w:color="auto"/>
        <w:right w:val="none" w:sz="0" w:space="0" w:color="auto"/>
      </w:divBdr>
    </w:div>
    <w:div w:id="1055548321">
      <w:marLeft w:val="90"/>
      <w:marRight w:val="90"/>
      <w:marTop w:val="90"/>
      <w:marBottom w:val="90"/>
      <w:divBdr>
        <w:top w:val="none" w:sz="0" w:space="0" w:color="auto"/>
        <w:left w:val="none" w:sz="0" w:space="0" w:color="auto"/>
        <w:bottom w:val="none" w:sz="0" w:space="0" w:color="auto"/>
        <w:right w:val="none" w:sz="0" w:space="0" w:color="auto"/>
      </w:divBdr>
      <w:divsChild>
        <w:div w:id="1055548319">
          <w:marLeft w:val="0"/>
          <w:marRight w:val="0"/>
          <w:marTop w:val="0"/>
          <w:marBottom w:val="0"/>
          <w:divBdr>
            <w:top w:val="none" w:sz="0" w:space="0" w:color="auto"/>
            <w:left w:val="none" w:sz="0" w:space="0" w:color="auto"/>
            <w:bottom w:val="none" w:sz="0" w:space="0" w:color="auto"/>
            <w:right w:val="none" w:sz="0" w:space="0" w:color="auto"/>
          </w:divBdr>
        </w:div>
      </w:divsChild>
    </w:div>
    <w:div w:id="1055548324">
      <w:marLeft w:val="0"/>
      <w:marRight w:val="0"/>
      <w:marTop w:val="0"/>
      <w:marBottom w:val="0"/>
      <w:divBdr>
        <w:top w:val="none" w:sz="0" w:space="0" w:color="auto"/>
        <w:left w:val="none" w:sz="0" w:space="0" w:color="auto"/>
        <w:bottom w:val="none" w:sz="0" w:space="0" w:color="auto"/>
        <w:right w:val="none" w:sz="0" w:space="0" w:color="auto"/>
      </w:divBdr>
    </w:div>
    <w:div w:id="1055548327">
      <w:marLeft w:val="0"/>
      <w:marRight w:val="0"/>
      <w:marTop w:val="0"/>
      <w:marBottom w:val="0"/>
      <w:divBdr>
        <w:top w:val="none" w:sz="0" w:space="0" w:color="auto"/>
        <w:left w:val="none" w:sz="0" w:space="0" w:color="auto"/>
        <w:bottom w:val="none" w:sz="0" w:space="0" w:color="auto"/>
        <w:right w:val="none" w:sz="0" w:space="0" w:color="auto"/>
      </w:divBdr>
      <w:divsChild>
        <w:div w:id="1055548323">
          <w:marLeft w:val="0"/>
          <w:marRight w:val="0"/>
          <w:marTop w:val="0"/>
          <w:marBottom w:val="0"/>
          <w:divBdr>
            <w:top w:val="none" w:sz="0" w:space="0" w:color="auto"/>
            <w:left w:val="none" w:sz="0" w:space="0" w:color="auto"/>
            <w:bottom w:val="none" w:sz="0" w:space="0" w:color="auto"/>
            <w:right w:val="none" w:sz="0" w:space="0" w:color="auto"/>
          </w:divBdr>
        </w:div>
        <w:div w:id="1055548326">
          <w:marLeft w:val="0"/>
          <w:marRight w:val="0"/>
          <w:marTop w:val="0"/>
          <w:marBottom w:val="0"/>
          <w:divBdr>
            <w:top w:val="none" w:sz="0" w:space="0" w:color="auto"/>
            <w:left w:val="none" w:sz="0" w:space="0" w:color="auto"/>
            <w:bottom w:val="none" w:sz="0" w:space="0" w:color="auto"/>
            <w:right w:val="none" w:sz="0" w:space="0" w:color="auto"/>
          </w:divBdr>
        </w:div>
        <w:div w:id="1055548330">
          <w:marLeft w:val="0"/>
          <w:marRight w:val="0"/>
          <w:marTop w:val="0"/>
          <w:marBottom w:val="0"/>
          <w:divBdr>
            <w:top w:val="none" w:sz="0" w:space="0" w:color="auto"/>
            <w:left w:val="none" w:sz="0" w:space="0" w:color="auto"/>
            <w:bottom w:val="none" w:sz="0" w:space="0" w:color="auto"/>
            <w:right w:val="none" w:sz="0" w:space="0" w:color="auto"/>
          </w:divBdr>
        </w:div>
      </w:divsChild>
    </w:div>
    <w:div w:id="1055548329">
      <w:marLeft w:val="0"/>
      <w:marRight w:val="0"/>
      <w:marTop w:val="0"/>
      <w:marBottom w:val="0"/>
      <w:divBdr>
        <w:top w:val="none" w:sz="0" w:space="0" w:color="auto"/>
        <w:left w:val="none" w:sz="0" w:space="0" w:color="auto"/>
        <w:bottom w:val="none" w:sz="0" w:space="0" w:color="auto"/>
        <w:right w:val="none" w:sz="0" w:space="0" w:color="auto"/>
      </w:divBdr>
      <w:divsChild>
        <w:div w:id="1055548322">
          <w:marLeft w:val="0"/>
          <w:marRight w:val="0"/>
          <w:marTop w:val="0"/>
          <w:marBottom w:val="0"/>
          <w:divBdr>
            <w:top w:val="none" w:sz="0" w:space="0" w:color="auto"/>
            <w:left w:val="none" w:sz="0" w:space="0" w:color="auto"/>
            <w:bottom w:val="none" w:sz="0" w:space="0" w:color="auto"/>
            <w:right w:val="none" w:sz="0" w:space="0" w:color="auto"/>
          </w:divBdr>
        </w:div>
        <w:div w:id="1055548325">
          <w:marLeft w:val="0"/>
          <w:marRight w:val="0"/>
          <w:marTop w:val="0"/>
          <w:marBottom w:val="0"/>
          <w:divBdr>
            <w:top w:val="none" w:sz="0" w:space="0" w:color="auto"/>
            <w:left w:val="none" w:sz="0" w:space="0" w:color="auto"/>
            <w:bottom w:val="none" w:sz="0" w:space="0" w:color="auto"/>
            <w:right w:val="none" w:sz="0" w:space="0" w:color="auto"/>
          </w:divBdr>
        </w:div>
        <w:div w:id="1055548328">
          <w:marLeft w:val="0"/>
          <w:marRight w:val="0"/>
          <w:marTop w:val="0"/>
          <w:marBottom w:val="0"/>
          <w:divBdr>
            <w:top w:val="none" w:sz="0" w:space="0" w:color="auto"/>
            <w:left w:val="none" w:sz="0" w:space="0" w:color="auto"/>
            <w:bottom w:val="none" w:sz="0" w:space="0" w:color="auto"/>
            <w:right w:val="none" w:sz="0" w:space="0" w:color="auto"/>
          </w:divBdr>
        </w:div>
      </w:divsChild>
    </w:div>
    <w:div w:id="1055548331">
      <w:marLeft w:val="0"/>
      <w:marRight w:val="0"/>
      <w:marTop w:val="0"/>
      <w:marBottom w:val="0"/>
      <w:divBdr>
        <w:top w:val="none" w:sz="0" w:space="0" w:color="auto"/>
        <w:left w:val="none" w:sz="0" w:space="0" w:color="auto"/>
        <w:bottom w:val="none" w:sz="0" w:space="0" w:color="auto"/>
        <w:right w:val="none" w:sz="0" w:space="0" w:color="auto"/>
      </w:divBdr>
    </w:div>
    <w:div w:id="1055548332">
      <w:marLeft w:val="0"/>
      <w:marRight w:val="0"/>
      <w:marTop w:val="0"/>
      <w:marBottom w:val="0"/>
      <w:divBdr>
        <w:top w:val="none" w:sz="0" w:space="0" w:color="auto"/>
        <w:left w:val="none" w:sz="0" w:space="0" w:color="auto"/>
        <w:bottom w:val="none" w:sz="0" w:space="0" w:color="auto"/>
        <w:right w:val="none" w:sz="0" w:space="0" w:color="auto"/>
      </w:divBdr>
    </w:div>
    <w:div w:id="1055548333">
      <w:marLeft w:val="0"/>
      <w:marRight w:val="0"/>
      <w:marTop w:val="0"/>
      <w:marBottom w:val="0"/>
      <w:divBdr>
        <w:top w:val="none" w:sz="0" w:space="0" w:color="auto"/>
        <w:left w:val="none" w:sz="0" w:space="0" w:color="auto"/>
        <w:bottom w:val="none" w:sz="0" w:space="0" w:color="auto"/>
        <w:right w:val="none" w:sz="0" w:space="0" w:color="auto"/>
      </w:divBdr>
    </w:div>
    <w:div w:id="1055548334">
      <w:marLeft w:val="0"/>
      <w:marRight w:val="0"/>
      <w:marTop w:val="0"/>
      <w:marBottom w:val="0"/>
      <w:divBdr>
        <w:top w:val="none" w:sz="0" w:space="0" w:color="auto"/>
        <w:left w:val="none" w:sz="0" w:space="0" w:color="auto"/>
        <w:bottom w:val="none" w:sz="0" w:space="0" w:color="auto"/>
        <w:right w:val="none" w:sz="0" w:space="0" w:color="auto"/>
      </w:divBdr>
    </w:div>
    <w:div w:id="1055548335">
      <w:marLeft w:val="0"/>
      <w:marRight w:val="0"/>
      <w:marTop w:val="0"/>
      <w:marBottom w:val="0"/>
      <w:divBdr>
        <w:top w:val="none" w:sz="0" w:space="0" w:color="auto"/>
        <w:left w:val="none" w:sz="0" w:space="0" w:color="auto"/>
        <w:bottom w:val="none" w:sz="0" w:space="0" w:color="auto"/>
        <w:right w:val="none" w:sz="0" w:space="0" w:color="auto"/>
      </w:divBdr>
    </w:div>
    <w:div w:id="1055548336">
      <w:marLeft w:val="0"/>
      <w:marRight w:val="0"/>
      <w:marTop w:val="0"/>
      <w:marBottom w:val="0"/>
      <w:divBdr>
        <w:top w:val="none" w:sz="0" w:space="0" w:color="auto"/>
        <w:left w:val="none" w:sz="0" w:space="0" w:color="auto"/>
        <w:bottom w:val="none" w:sz="0" w:space="0" w:color="auto"/>
        <w:right w:val="none" w:sz="0" w:space="0" w:color="auto"/>
      </w:divBdr>
    </w:div>
    <w:div w:id="1055548337">
      <w:marLeft w:val="0"/>
      <w:marRight w:val="0"/>
      <w:marTop w:val="0"/>
      <w:marBottom w:val="0"/>
      <w:divBdr>
        <w:top w:val="none" w:sz="0" w:space="0" w:color="auto"/>
        <w:left w:val="none" w:sz="0" w:space="0" w:color="auto"/>
        <w:bottom w:val="none" w:sz="0" w:space="0" w:color="auto"/>
        <w:right w:val="none" w:sz="0" w:space="0" w:color="auto"/>
      </w:divBdr>
    </w:div>
    <w:div w:id="1055548338">
      <w:marLeft w:val="0"/>
      <w:marRight w:val="0"/>
      <w:marTop w:val="0"/>
      <w:marBottom w:val="0"/>
      <w:divBdr>
        <w:top w:val="none" w:sz="0" w:space="0" w:color="auto"/>
        <w:left w:val="none" w:sz="0" w:space="0" w:color="auto"/>
        <w:bottom w:val="none" w:sz="0" w:space="0" w:color="auto"/>
        <w:right w:val="none" w:sz="0" w:space="0" w:color="auto"/>
      </w:divBdr>
    </w:div>
    <w:div w:id="1055548339">
      <w:marLeft w:val="0"/>
      <w:marRight w:val="0"/>
      <w:marTop w:val="0"/>
      <w:marBottom w:val="0"/>
      <w:divBdr>
        <w:top w:val="none" w:sz="0" w:space="0" w:color="auto"/>
        <w:left w:val="none" w:sz="0" w:space="0" w:color="auto"/>
        <w:bottom w:val="none" w:sz="0" w:space="0" w:color="auto"/>
        <w:right w:val="none" w:sz="0" w:space="0" w:color="auto"/>
      </w:divBdr>
    </w:div>
    <w:div w:id="1055548340">
      <w:marLeft w:val="0"/>
      <w:marRight w:val="0"/>
      <w:marTop w:val="0"/>
      <w:marBottom w:val="0"/>
      <w:divBdr>
        <w:top w:val="none" w:sz="0" w:space="0" w:color="auto"/>
        <w:left w:val="none" w:sz="0" w:space="0" w:color="auto"/>
        <w:bottom w:val="none" w:sz="0" w:space="0" w:color="auto"/>
        <w:right w:val="none" w:sz="0" w:space="0" w:color="auto"/>
      </w:divBdr>
    </w:div>
    <w:div w:id="1055548341">
      <w:marLeft w:val="0"/>
      <w:marRight w:val="0"/>
      <w:marTop w:val="0"/>
      <w:marBottom w:val="0"/>
      <w:divBdr>
        <w:top w:val="none" w:sz="0" w:space="0" w:color="auto"/>
        <w:left w:val="none" w:sz="0" w:space="0" w:color="auto"/>
        <w:bottom w:val="none" w:sz="0" w:space="0" w:color="auto"/>
        <w:right w:val="none" w:sz="0" w:space="0" w:color="auto"/>
      </w:divBdr>
    </w:div>
    <w:div w:id="1055548342">
      <w:marLeft w:val="0"/>
      <w:marRight w:val="0"/>
      <w:marTop w:val="0"/>
      <w:marBottom w:val="0"/>
      <w:divBdr>
        <w:top w:val="none" w:sz="0" w:space="0" w:color="auto"/>
        <w:left w:val="none" w:sz="0" w:space="0" w:color="auto"/>
        <w:bottom w:val="none" w:sz="0" w:space="0" w:color="auto"/>
        <w:right w:val="none" w:sz="0" w:space="0" w:color="auto"/>
      </w:divBdr>
    </w:div>
    <w:div w:id="1055548343">
      <w:marLeft w:val="0"/>
      <w:marRight w:val="0"/>
      <w:marTop w:val="0"/>
      <w:marBottom w:val="0"/>
      <w:divBdr>
        <w:top w:val="none" w:sz="0" w:space="0" w:color="auto"/>
        <w:left w:val="none" w:sz="0" w:space="0" w:color="auto"/>
        <w:bottom w:val="none" w:sz="0" w:space="0" w:color="auto"/>
        <w:right w:val="none" w:sz="0" w:space="0" w:color="auto"/>
      </w:divBdr>
    </w:div>
    <w:div w:id="1055548344">
      <w:marLeft w:val="0"/>
      <w:marRight w:val="0"/>
      <w:marTop w:val="0"/>
      <w:marBottom w:val="0"/>
      <w:divBdr>
        <w:top w:val="none" w:sz="0" w:space="0" w:color="auto"/>
        <w:left w:val="none" w:sz="0" w:space="0" w:color="auto"/>
        <w:bottom w:val="none" w:sz="0" w:space="0" w:color="auto"/>
        <w:right w:val="none" w:sz="0" w:space="0" w:color="auto"/>
      </w:divBdr>
    </w:div>
    <w:div w:id="1055548345">
      <w:marLeft w:val="0"/>
      <w:marRight w:val="0"/>
      <w:marTop w:val="0"/>
      <w:marBottom w:val="0"/>
      <w:divBdr>
        <w:top w:val="none" w:sz="0" w:space="0" w:color="auto"/>
        <w:left w:val="none" w:sz="0" w:space="0" w:color="auto"/>
        <w:bottom w:val="none" w:sz="0" w:space="0" w:color="auto"/>
        <w:right w:val="none" w:sz="0" w:space="0" w:color="auto"/>
      </w:divBdr>
    </w:div>
    <w:div w:id="1055548346">
      <w:marLeft w:val="0"/>
      <w:marRight w:val="0"/>
      <w:marTop w:val="0"/>
      <w:marBottom w:val="0"/>
      <w:divBdr>
        <w:top w:val="none" w:sz="0" w:space="0" w:color="auto"/>
        <w:left w:val="none" w:sz="0" w:space="0" w:color="auto"/>
        <w:bottom w:val="none" w:sz="0" w:space="0" w:color="auto"/>
        <w:right w:val="none" w:sz="0" w:space="0" w:color="auto"/>
      </w:divBdr>
    </w:div>
    <w:div w:id="1055548347">
      <w:marLeft w:val="0"/>
      <w:marRight w:val="0"/>
      <w:marTop w:val="0"/>
      <w:marBottom w:val="0"/>
      <w:divBdr>
        <w:top w:val="none" w:sz="0" w:space="0" w:color="auto"/>
        <w:left w:val="none" w:sz="0" w:space="0" w:color="auto"/>
        <w:bottom w:val="none" w:sz="0" w:space="0" w:color="auto"/>
        <w:right w:val="none" w:sz="0" w:space="0" w:color="auto"/>
      </w:divBdr>
    </w:div>
    <w:div w:id="1055548348">
      <w:marLeft w:val="0"/>
      <w:marRight w:val="0"/>
      <w:marTop w:val="0"/>
      <w:marBottom w:val="0"/>
      <w:divBdr>
        <w:top w:val="none" w:sz="0" w:space="0" w:color="auto"/>
        <w:left w:val="none" w:sz="0" w:space="0" w:color="auto"/>
        <w:bottom w:val="none" w:sz="0" w:space="0" w:color="auto"/>
        <w:right w:val="none" w:sz="0" w:space="0" w:color="auto"/>
      </w:divBdr>
    </w:div>
    <w:div w:id="1055548349">
      <w:marLeft w:val="0"/>
      <w:marRight w:val="0"/>
      <w:marTop w:val="0"/>
      <w:marBottom w:val="0"/>
      <w:divBdr>
        <w:top w:val="none" w:sz="0" w:space="0" w:color="auto"/>
        <w:left w:val="none" w:sz="0" w:space="0" w:color="auto"/>
        <w:bottom w:val="none" w:sz="0" w:space="0" w:color="auto"/>
        <w:right w:val="none" w:sz="0" w:space="0" w:color="auto"/>
      </w:divBdr>
    </w:div>
    <w:div w:id="1055548350">
      <w:marLeft w:val="0"/>
      <w:marRight w:val="0"/>
      <w:marTop w:val="0"/>
      <w:marBottom w:val="0"/>
      <w:divBdr>
        <w:top w:val="none" w:sz="0" w:space="0" w:color="auto"/>
        <w:left w:val="none" w:sz="0" w:space="0" w:color="auto"/>
        <w:bottom w:val="none" w:sz="0" w:space="0" w:color="auto"/>
        <w:right w:val="none" w:sz="0" w:space="0" w:color="auto"/>
      </w:divBdr>
    </w:div>
    <w:div w:id="1055548351">
      <w:marLeft w:val="0"/>
      <w:marRight w:val="0"/>
      <w:marTop w:val="0"/>
      <w:marBottom w:val="0"/>
      <w:divBdr>
        <w:top w:val="none" w:sz="0" w:space="0" w:color="auto"/>
        <w:left w:val="none" w:sz="0" w:space="0" w:color="auto"/>
        <w:bottom w:val="none" w:sz="0" w:space="0" w:color="auto"/>
        <w:right w:val="none" w:sz="0" w:space="0" w:color="auto"/>
      </w:divBdr>
    </w:div>
    <w:div w:id="1055548352">
      <w:marLeft w:val="0"/>
      <w:marRight w:val="0"/>
      <w:marTop w:val="0"/>
      <w:marBottom w:val="0"/>
      <w:divBdr>
        <w:top w:val="none" w:sz="0" w:space="0" w:color="auto"/>
        <w:left w:val="none" w:sz="0" w:space="0" w:color="auto"/>
        <w:bottom w:val="none" w:sz="0" w:space="0" w:color="auto"/>
        <w:right w:val="none" w:sz="0" w:space="0" w:color="auto"/>
      </w:divBdr>
    </w:div>
    <w:div w:id="1055548353">
      <w:marLeft w:val="0"/>
      <w:marRight w:val="0"/>
      <w:marTop w:val="0"/>
      <w:marBottom w:val="0"/>
      <w:divBdr>
        <w:top w:val="none" w:sz="0" w:space="0" w:color="auto"/>
        <w:left w:val="none" w:sz="0" w:space="0" w:color="auto"/>
        <w:bottom w:val="none" w:sz="0" w:space="0" w:color="auto"/>
        <w:right w:val="none" w:sz="0" w:space="0" w:color="auto"/>
      </w:divBdr>
    </w:div>
    <w:div w:id="1055548354">
      <w:marLeft w:val="0"/>
      <w:marRight w:val="0"/>
      <w:marTop w:val="0"/>
      <w:marBottom w:val="0"/>
      <w:divBdr>
        <w:top w:val="none" w:sz="0" w:space="0" w:color="auto"/>
        <w:left w:val="none" w:sz="0" w:space="0" w:color="auto"/>
        <w:bottom w:val="none" w:sz="0" w:space="0" w:color="auto"/>
        <w:right w:val="none" w:sz="0" w:space="0" w:color="auto"/>
      </w:divBdr>
    </w:div>
    <w:div w:id="1055548355">
      <w:marLeft w:val="0"/>
      <w:marRight w:val="0"/>
      <w:marTop w:val="0"/>
      <w:marBottom w:val="0"/>
      <w:divBdr>
        <w:top w:val="none" w:sz="0" w:space="0" w:color="auto"/>
        <w:left w:val="none" w:sz="0" w:space="0" w:color="auto"/>
        <w:bottom w:val="none" w:sz="0" w:space="0" w:color="auto"/>
        <w:right w:val="none" w:sz="0" w:space="0" w:color="auto"/>
      </w:divBdr>
    </w:div>
    <w:div w:id="1055548356">
      <w:marLeft w:val="0"/>
      <w:marRight w:val="0"/>
      <w:marTop w:val="0"/>
      <w:marBottom w:val="0"/>
      <w:divBdr>
        <w:top w:val="none" w:sz="0" w:space="0" w:color="auto"/>
        <w:left w:val="none" w:sz="0" w:space="0" w:color="auto"/>
        <w:bottom w:val="none" w:sz="0" w:space="0" w:color="auto"/>
        <w:right w:val="none" w:sz="0" w:space="0" w:color="auto"/>
      </w:divBdr>
    </w:div>
    <w:div w:id="1055548357">
      <w:marLeft w:val="0"/>
      <w:marRight w:val="0"/>
      <w:marTop w:val="0"/>
      <w:marBottom w:val="0"/>
      <w:divBdr>
        <w:top w:val="none" w:sz="0" w:space="0" w:color="auto"/>
        <w:left w:val="none" w:sz="0" w:space="0" w:color="auto"/>
        <w:bottom w:val="none" w:sz="0" w:space="0" w:color="auto"/>
        <w:right w:val="none" w:sz="0" w:space="0" w:color="auto"/>
      </w:divBdr>
    </w:div>
    <w:div w:id="1055548358">
      <w:marLeft w:val="0"/>
      <w:marRight w:val="0"/>
      <w:marTop w:val="0"/>
      <w:marBottom w:val="0"/>
      <w:divBdr>
        <w:top w:val="none" w:sz="0" w:space="0" w:color="auto"/>
        <w:left w:val="none" w:sz="0" w:space="0" w:color="auto"/>
        <w:bottom w:val="none" w:sz="0" w:space="0" w:color="auto"/>
        <w:right w:val="none" w:sz="0" w:space="0" w:color="auto"/>
      </w:divBdr>
    </w:div>
    <w:div w:id="1055548359">
      <w:marLeft w:val="0"/>
      <w:marRight w:val="0"/>
      <w:marTop w:val="0"/>
      <w:marBottom w:val="0"/>
      <w:divBdr>
        <w:top w:val="none" w:sz="0" w:space="0" w:color="auto"/>
        <w:left w:val="none" w:sz="0" w:space="0" w:color="auto"/>
        <w:bottom w:val="none" w:sz="0" w:space="0" w:color="auto"/>
        <w:right w:val="none" w:sz="0" w:space="0" w:color="auto"/>
      </w:divBdr>
    </w:div>
    <w:div w:id="1055548360">
      <w:marLeft w:val="0"/>
      <w:marRight w:val="0"/>
      <w:marTop w:val="0"/>
      <w:marBottom w:val="0"/>
      <w:divBdr>
        <w:top w:val="none" w:sz="0" w:space="0" w:color="auto"/>
        <w:left w:val="none" w:sz="0" w:space="0" w:color="auto"/>
        <w:bottom w:val="none" w:sz="0" w:space="0" w:color="auto"/>
        <w:right w:val="none" w:sz="0" w:space="0" w:color="auto"/>
      </w:divBdr>
    </w:div>
    <w:div w:id="1055548361">
      <w:marLeft w:val="0"/>
      <w:marRight w:val="0"/>
      <w:marTop w:val="0"/>
      <w:marBottom w:val="0"/>
      <w:divBdr>
        <w:top w:val="none" w:sz="0" w:space="0" w:color="auto"/>
        <w:left w:val="none" w:sz="0" w:space="0" w:color="auto"/>
        <w:bottom w:val="none" w:sz="0" w:space="0" w:color="auto"/>
        <w:right w:val="none" w:sz="0" w:space="0" w:color="auto"/>
      </w:divBdr>
    </w:div>
    <w:div w:id="1055548362">
      <w:marLeft w:val="0"/>
      <w:marRight w:val="0"/>
      <w:marTop w:val="0"/>
      <w:marBottom w:val="0"/>
      <w:divBdr>
        <w:top w:val="none" w:sz="0" w:space="0" w:color="auto"/>
        <w:left w:val="none" w:sz="0" w:space="0" w:color="auto"/>
        <w:bottom w:val="none" w:sz="0" w:space="0" w:color="auto"/>
        <w:right w:val="none" w:sz="0" w:space="0" w:color="auto"/>
      </w:divBdr>
    </w:div>
    <w:div w:id="1055548363">
      <w:marLeft w:val="0"/>
      <w:marRight w:val="0"/>
      <w:marTop w:val="0"/>
      <w:marBottom w:val="0"/>
      <w:divBdr>
        <w:top w:val="none" w:sz="0" w:space="0" w:color="auto"/>
        <w:left w:val="none" w:sz="0" w:space="0" w:color="auto"/>
        <w:bottom w:val="none" w:sz="0" w:space="0" w:color="auto"/>
        <w:right w:val="none" w:sz="0" w:space="0" w:color="auto"/>
      </w:divBdr>
    </w:div>
    <w:div w:id="1309087887">
      <w:bodyDiv w:val="1"/>
      <w:marLeft w:val="0"/>
      <w:marRight w:val="0"/>
      <w:marTop w:val="0"/>
      <w:marBottom w:val="0"/>
      <w:divBdr>
        <w:top w:val="none" w:sz="0" w:space="0" w:color="auto"/>
        <w:left w:val="none" w:sz="0" w:space="0" w:color="auto"/>
        <w:bottom w:val="none" w:sz="0" w:space="0" w:color="auto"/>
        <w:right w:val="none" w:sz="0" w:space="0" w:color="auto"/>
      </w:divBdr>
    </w:div>
    <w:div w:id="1370643257">
      <w:bodyDiv w:val="1"/>
      <w:marLeft w:val="0"/>
      <w:marRight w:val="0"/>
      <w:marTop w:val="0"/>
      <w:marBottom w:val="0"/>
      <w:divBdr>
        <w:top w:val="none" w:sz="0" w:space="0" w:color="auto"/>
        <w:left w:val="none" w:sz="0" w:space="0" w:color="auto"/>
        <w:bottom w:val="none" w:sz="0" w:space="0" w:color="auto"/>
        <w:right w:val="none" w:sz="0" w:space="0" w:color="auto"/>
      </w:divBdr>
    </w:div>
    <w:div w:id="1728602499">
      <w:bodyDiv w:val="1"/>
      <w:marLeft w:val="0"/>
      <w:marRight w:val="0"/>
      <w:marTop w:val="0"/>
      <w:marBottom w:val="0"/>
      <w:divBdr>
        <w:top w:val="none" w:sz="0" w:space="0" w:color="auto"/>
        <w:left w:val="none" w:sz="0" w:space="0" w:color="auto"/>
        <w:bottom w:val="none" w:sz="0" w:space="0" w:color="auto"/>
        <w:right w:val="none" w:sz="0" w:space="0" w:color="auto"/>
      </w:divBdr>
    </w:div>
    <w:div w:id="1731230054">
      <w:bodyDiv w:val="1"/>
      <w:marLeft w:val="0"/>
      <w:marRight w:val="0"/>
      <w:marTop w:val="0"/>
      <w:marBottom w:val="0"/>
      <w:divBdr>
        <w:top w:val="none" w:sz="0" w:space="0" w:color="auto"/>
        <w:left w:val="none" w:sz="0" w:space="0" w:color="auto"/>
        <w:bottom w:val="none" w:sz="0" w:space="0" w:color="auto"/>
        <w:right w:val="none" w:sz="0" w:space="0" w:color="auto"/>
      </w:divBdr>
    </w:div>
    <w:div w:id="1814061274">
      <w:bodyDiv w:val="1"/>
      <w:marLeft w:val="0"/>
      <w:marRight w:val="0"/>
      <w:marTop w:val="0"/>
      <w:marBottom w:val="0"/>
      <w:divBdr>
        <w:top w:val="none" w:sz="0" w:space="0" w:color="auto"/>
        <w:left w:val="none" w:sz="0" w:space="0" w:color="auto"/>
        <w:bottom w:val="none" w:sz="0" w:space="0" w:color="auto"/>
        <w:right w:val="none" w:sz="0" w:space="0" w:color="auto"/>
      </w:divBdr>
    </w:div>
    <w:div w:id="1928810904">
      <w:bodyDiv w:val="1"/>
      <w:marLeft w:val="0"/>
      <w:marRight w:val="0"/>
      <w:marTop w:val="0"/>
      <w:marBottom w:val="0"/>
      <w:divBdr>
        <w:top w:val="none" w:sz="0" w:space="0" w:color="auto"/>
        <w:left w:val="none" w:sz="0" w:space="0" w:color="auto"/>
        <w:bottom w:val="none" w:sz="0" w:space="0" w:color="auto"/>
        <w:right w:val="none" w:sz="0" w:space="0" w:color="auto"/>
      </w:divBdr>
    </w:div>
    <w:div w:id="19490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8F89C-387A-43B1-9198-3703830B11C4}">
  <ds:schemaRefs>
    <ds:schemaRef ds:uri="http://schemas.openxmlformats.org/officeDocument/2006/bibliography"/>
  </ds:schemaRefs>
</ds:datastoreItem>
</file>

<file path=customXml/itemProps2.xml><?xml version="1.0" encoding="utf-8"?>
<ds:datastoreItem xmlns:ds="http://schemas.openxmlformats.org/officeDocument/2006/customXml" ds:itemID="{3286D35C-9B97-46F2-80E0-643306EBB140}">
  <ds:schemaRefs>
    <ds:schemaRef ds:uri="http://schemas.microsoft.com/sharepoint/v3/contenttype/forms"/>
  </ds:schemaRefs>
</ds:datastoreItem>
</file>

<file path=customXml/itemProps3.xml><?xml version="1.0" encoding="utf-8"?>
<ds:datastoreItem xmlns:ds="http://schemas.openxmlformats.org/officeDocument/2006/customXml" ds:itemID="{5052CA8D-AB05-45BE-B94B-4E0E7C672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BF9F45-5185-4F12-98CD-7B702AADF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42</Pages>
  <Words>15538</Words>
  <Characters>85459</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Consejero Ponente: Danilo Rojas</vt:lpstr>
    </vt:vector>
  </TitlesOfParts>
  <Company>Consejo Superior de la Judicatura</Company>
  <LinksUpToDate>false</LinksUpToDate>
  <CharactersWithSpaces>100796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Consejero Ponente: Danilo Rojas</dc:title>
  <dc:subject/>
  <dc:creator>Diego Castro</dc:creator>
  <cp:keywords>fallo en conciencia;noción</cp:keywords>
  <dc:description/>
  <cp:lastModifiedBy>Ximena Ríos López</cp:lastModifiedBy>
  <cp:revision>2</cp:revision>
  <cp:lastPrinted>2017-11-28T19:25:00Z</cp:lastPrinted>
  <dcterms:created xsi:type="dcterms:W3CDTF">2020-06-23T22:46:00Z</dcterms:created>
  <dcterms:modified xsi:type="dcterms:W3CDTF">2020-06-23T22:46:00Z</dcterms:modified>
</cp:coreProperties>
</file>