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74D" w:rsidRPr="006A1B33" w:rsidRDefault="001760E3" w:rsidP="00BF4837">
      <w:pPr>
        <w:spacing w:line="240" w:lineRule="auto"/>
        <w:rPr>
          <w:rFonts w:cs="Arial"/>
          <w:b/>
          <w:sz w:val="22"/>
          <w:szCs w:val="22"/>
        </w:rPr>
      </w:pPr>
      <w:r>
        <w:rPr>
          <w:rFonts w:cs="Arial"/>
          <w:b/>
          <w:sz w:val="22"/>
          <w:szCs w:val="22"/>
        </w:rPr>
        <w:t>COMITÉ DE EVALUACIÓN -</w:t>
      </w:r>
      <w:r w:rsidR="00C12DEF" w:rsidRPr="006A1B33">
        <w:rPr>
          <w:rFonts w:cs="Arial"/>
          <w:b/>
          <w:sz w:val="22"/>
          <w:szCs w:val="22"/>
        </w:rPr>
        <w:t xml:space="preserve"> </w:t>
      </w:r>
      <w:r>
        <w:rPr>
          <w:rFonts w:cs="Arial"/>
          <w:b/>
          <w:sz w:val="22"/>
          <w:szCs w:val="22"/>
        </w:rPr>
        <w:t>Informes - Actos preparatorios</w:t>
      </w:r>
    </w:p>
    <w:p w:rsidR="00C12DEF" w:rsidRPr="006A1B33" w:rsidRDefault="00C12DEF" w:rsidP="00BF4837">
      <w:pPr>
        <w:spacing w:line="240" w:lineRule="auto"/>
        <w:rPr>
          <w:rFonts w:cs="Arial"/>
          <w:sz w:val="22"/>
          <w:szCs w:val="22"/>
        </w:rPr>
      </w:pPr>
    </w:p>
    <w:p w:rsidR="00C12DEF" w:rsidRPr="006A1B33" w:rsidRDefault="00C12DEF" w:rsidP="00BF4837">
      <w:pPr>
        <w:spacing w:line="240" w:lineRule="auto"/>
        <w:rPr>
          <w:rFonts w:cs="Arial"/>
          <w:sz w:val="22"/>
          <w:szCs w:val="22"/>
          <w:lang w:val="es-CO" w:eastAsia="es-CO"/>
        </w:rPr>
      </w:pPr>
      <w:r w:rsidRPr="006A1B33">
        <w:rPr>
          <w:rFonts w:cs="Arial"/>
          <w:sz w:val="22"/>
          <w:szCs w:val="22"/>
          <w:lang w:val="es-CO" w:eastAsia="es-CO"/>
        </w:rPr>
        <w:t xml:space="preserve">Los informes del comité de evaluación de las propuestas presentadas para participar dentro de un procedimiento de selección son actos </w:t>
      </w:r>
      <w:r w:rsidRPr="006A1B33">
        <w:rPr>
          <w:rFonts w:cs="Arial"/>
          <w:sz w:val="22"/>
          <w:szCs w:val="22"/>
        </w:rPr>
        <w:t xml:space="preserve">preparatorios o de trámite que no constituyen actos administrativos susceptibles de ser enjuiciados ante la Jurisdicción de lo Contencioso Administrativo a través de las acciones de nulidad, por no revestir el carácter de actos definitivos. (…) </w:t>
      </w:r>
      <w:r w:rsidRPr="006A1B33">
        <w:rPr>
          <w:rFonts w:cs="Arial"/>
          <w:sz w:val="22"/>
          <w:szCs w:val="22"/>
          <w:lang w:val="es-CO" w:eastAsia="es-CO"/>
        </w:rPr>
        <w:t xml:space="preserve">los informes del comité de evaluación, en primer término, son adoptados por un cuerpo cuya creación es provisional y se conforma con el único propósito de fungir como órgano técnico de apoyo para seleccionar la propuesta más favorable para la entidad contratante. Las conclusiones que de allí se extraen no tienen fuerza vinculante, en la medida en que no son adoptadas por un funcionario con competencia para obligar a la entidad, de tal suerte que no determinan de manera definitiva y categórica la suerte de la escogencia. </w:t>
      </w:r>
    </w:p>
    <w:p w:rsidR="00C12DEF" w:rsidRPr="006A1B33" w:rsidRDefault="00C12DEF" w:rsidP="00BF4837">
      <w:pPr>
        <w:spacing w:line="240" w:lineRule="auto"/>
        <w:rPr>
          <w:rFonts w:cs="Arial"/>
          <w:sz w:val="22"/>
          <w:szCs w:val="22"/>
          <w:lang w:val="es-CO" w:eastAsia="es-CO"/>
        </w:rPr>
      </w:pPr>
    </w:p>
    <w:p w:rsidR="00C12DEF" w:rsidRPr="006A1B33" w:rsidRDefault="001760E3" w:rsidP="00BF4837">
      <w:pPr>
        <w:spacing w:line="240" w:lineRule="auto"/>
        <w:rPr>
          <w:rFonts w:cs="Arial"/>
          <w:b/>
          <w:sz w:val="22"/>
          <w:szCs w:val="22"/>
          <w:lang w:val="es-CO" w:eastAsia="es-CO"/>
        </w:rPr>
      </w:pPr>
      <w:r>
        <w:rPr>
          <w:rFonts w:cs="Arial"/>
          <w:b/>
          <w:sz w:val="22"/>
          <w:szCs w:val="22"/>
          <w:lang w:val="es-CO" w:eastAsia="es-CO"/>
        </w:rPr>
        <w:t xml:space="preserve">RECHAZO DE LAS OFERTAS </w:t>
      </w:r>
      <w:r w:rsidR="00C12DEF" w:rsidRPr="006A1B33">
        <w:rPr>
          <w:rFonts w:cs="Arial"/>
          <w:b/>
          <w:sz w:val="22"/>
          <w:szCs w:val="22"/>
          <w:lang w:val="es-CO" w:eastAsia="es-CO"/>
        </w:rPr>
        <w:t>-</w:t>
      </w:r>
      <w:r w:rsidR="00C12DEF" w:rsidRPr="006A1B33">
        <w:rPr>
          <w:rFonts w:cs="Arial"/>
          <w:sz w:val="22"/>
          <w:szCs w:val="22"/>
          <w:lang w:val="es-CO" w:eastAsia="es-CO"/>
        </w:rPr>
        <w:t xml:space="preserve"> </w:t>
      </w:r>
      <w:r w:rsidR="00C12DEF" w:rsidRPr="006A1B33">
        <w:rPr>
          <w:rFonts w:cs="Arial"/>
          <w:b/>
          <w:sz w:val="22"/>
          <w:szCs w:val="22"/>
          <w:lang w:val="es-CO" w:eastAsia="es-CO"/>
        </w:rPr>
        <w:t>Demanda de nulidad</w:t>
      </w:r>
    </w:p>
    <w:p w:rsidR="00C12DEF" w:rsidRPr="006A1B33" w:rsidRDefault="00C12DEF" w:rsidP="00BF4837">
      <w:pPr>
        <w:spacing w:line="240" w:lineRule="auto"/>
        <w:rPr>
          <w:rFonts w:cs="Arial"/>
          <w:sz w:val="22"/>
          <w:szCs w:val="22"/>
          <w:lang w:val="es-CO" w:eastAsia="es-CO"/>
        </w:rPr>
      </w:pPr>
    </w:p>
    <w:p w:rsidR="00C209C5" w:rsidRPr="006A1B33" w:rsidRDefault="00C12DEF" w:rsidP="00BF4837">
      <w:pPr>
        <w:spacing w:line="240" w:lineRule="auto"/>
        <w:rPr>
          <w:rFonts w:cs="Arial"/>
          <w:sz w:val="22"/>
          <w:szCs w:val="22"/>
          <w:lang w:val="es-CO" w:eastAsia="es-CO"/>
        </w:rPr>
      </w:pPr>
      <w:r w:rsidRPr="006A1B33">
        <w:rPr>
          <w:rFonts w:cs="Arial"/>
          <w:sz w:val="22"/>
          <w:szCs w:val="22"/>
          <w:lang w:val="es-CO" w:eastAsia="es-CO"/>
        </w:rPr>
        <w:t>Atendiendo a las circunstancias que rodearan cada caso concreto, la decisión de rechazo eventualmente podría ser objeto de demanda de nulidad, en tanto para ese proponente se pondría fin a su participación en el proceso y, en tal virtud, constituiría un acto definitivo y no de mero trámite.</w:t>
      </w:r>
      <w:r w:rsidR="00C209C5" w:rsidRPr="006A1B33">
        <w:rPr>
          <w:rFonts w:cs="Arial"/>
          <w:sz w:val="22"/>
          <w:szCs w:val="22"/>
          <w:lang w:val="es-CO" w:eastAsia="es-CO"/>
        </w:rPr>
        <w:t xml:space="preserve"> Es claro que esa línea de pensamiento debe atemperarse con la conclusión que aquí se adopta en relación con la competencia, dado que no es viable soslayar el hecho de que el informe del comité de evaluación que contenga de manera implícita una decisión de rechazo de alguna propuesta no vinculará la voluntad de la entidad, en tanto esta, a través de su representante, es la única que tiene facultad para definir la suerte del procedimiento de selección y de cada una de las propuestas que se presenten en desarrollo del mismo. Aceptar lo contrario sin más, equivaldría a sostener que el informe del comité de evaluación que contuviera una decisión de rechazo de la oferta siempre adolecería de nulidad, pero esa conclusión no se obtendría como resultado del análisis que habría de emprenderse acerca de los motivos que determinaron el descarte de la propuesta, sino simplemente por el hecho de ser expedida sin competencia, toda vez que tal decisión correspondería tomarla al jefe o representante legal o a su delegado.</w:t>
      </w:r>
    </w:p>
    <w:p w:rsidR="00C209C5" w:rsidRPr="006A1B33" w:rsidRDefault="00C209C5" w:rsidP="00BF4837">
      <w:pPr>
        <w:spacing w:line="240" w:lineRule="auto"/>
        <w:rPr>
          <w:rFonts w:cs="Arial"/>
          <w:sz w:val="22"/>
          <w:szCs w:val="22"/>
          <w:lang w:val="es-CO" w:eastAsia="es-CO"/>
        </w:rPr>
      </w:pPr>
    </w:p>
    <w:p w:rsidR="00C209C5" w:rsidRDefault="00C209C5" w:rsidP="00BF4837">
      <w:pPr>
        <w:spacing w:line="240" w:lineRule="auto"/>
        <w:rPr>
          <w:rFonts w:cs="Arial"/>
          <w:b/>
          <w:sz w:val="22"/>
          <w:szCs w:val="22"/>
          <w:lang w:val="es-CO" w:eastAsia="es-CO"/>
        </w:rPr>
      </w:pPr>
      <w:r w:rsidRPr="006A1B33">
        <w:rPr>
          <w:rFonts w:cs="Arial"/>
          <w:b/>
          <w:sz w:val="22"/>
          <w:szCs w:val="22"/>
          <w:lang w:val="es-CO" w:eastAsia="es-CO"/>
        </w:rPr>
        <w:t xml:space="preserve">ENTIDAD ESTATAL </w:t>
      </w:r>
      <w:r w:rsidR="001760E3">
        <w:rPr>
          <w:rFonts w:cs="Arial"/>
          <w:b/>
          <w:sz w:val="22"/>
          <w:szCs w:val="22"/>
          <w:lang w:val="es-CO" w:eastAsia="es-CO"/>
        </w:rPr>
        <w:t>- Estructuración - Procesos de contratación</w:t>
      </w:r>
    </w:p>
    <w:p w:rsidR="001760E3" w:rsidRPr="006A1B33" w:rsidRDefault="001760E3" w:rsidP="00BF4837">
      <w:pPr>
        <w:spacing w:line="240" w:lineRule="auto"/>
        <w:rPr>
          <w:rFonts w:cs="Arial"/>
          <w:sz w:val="22"/>
          <w:szCs w:val="22"/>
          <w:lang w:val="es-CO" w:eastAsia="es-CO"/>
        </w:rPr>
      </w:pPr>
    </w:p>
    <w:p w:rsidR="00C209C5" w:rsidRPr="006A1B33" w:rsidRDefault="00C209C5" w:rsidP="00BF4837">
      <w:pPr>
        <w:widowControl w:val="0"/>
        <w:adjustRightInd w:val="0"/>
        <w:spacing w:line="240" w:lineRule="auto"/>
        <w:textAlignment w:val="baseline"/>
        <w:rPr>
          <w:rFonts w:cs="Arial"/>
          <w:color w:val="000000"/>
          <w:sz w:val="22"/>
          <w:szCs w:val="22"/>
        </w:rPr>
      </w:pPr>
      <w:r w:rsidRPr="006A1B33">
        <w:rPr>
          <w:rFonts w:cs="Arial"/>
          <w:color w:val="000000"/>
          <w:sz w:val="22"/>
          <w:szCs w:val="22"/>
        </w:rPr>
        <w:t xml:space="preserve">La entidad estatal contratante, en razón a su condición de directora del procedimiento de selección, se encuentra revestida de cierto margen de autonomía en la elaboración del pliego de condiciones, y en desarrollo de esa actividad ostenta la facultad para introducir las exigencias y los requisitos que deben observar y reunir los oferentes. </w:t>
      </w:r>
      <w:r w:rsidR="001760E3">
        <w:rPr>
          <w:rFonts w:cs="Arial"/>
          <w:color w:val="000000"/>
          <w:sz w:val="22"/>
          <w:szCs w:val="22"/>
        </w:rPr>
        <w:t xml:space="preserve">(…) </w:t>
      </w:r>
      <w:r w:rsidRPr="006A1B33">
        <w:rPr>
          <w:rFonts w:cs="Arial"/>
          <w:color w:val="000000"/>
          <w:sz w:val="22"/>
          <w:szCs w:val="22"/>
        </w:rPr>
        <w:t>La potestad configuradora, lejos de comportar un poder ilimitado, encuentra su lindero en el apego y sujeción a las reglas y principios de orden constitucional y legal que orientan la contratación estatal, premisa que se concreta en la definición de requisitos y exigencias que resulten pertinentes y necesarios para la consecución del fin público que se pretende satisfacer a través de la celebración del respectivo contrato. (…) su facultad no puede emplearse para la fijación de requisitos inanes, superfluos, caprichosos o arbitrarios que en nada contribuyan y, por el contrario, obstaculicen la selección objetiva de la propuesta más favorable para la Administración.</w:t>
      </w:r>
    </w:p>
    <w:p w:rsidR="00C209C5" w:rsidRPr="006A1B33" w:rsidRDefault="00C209C5" w:rsidP="00BF4837">
      <w:pPr>
        <w:widowControl w:val="0"/>
        <w:adjustRightInd w:val="0"/>
        <w:spacing w:line="240" w:lineRule="auto"/>
        <w:textAlignment w:val="baseline"/>
        <w:rPr>
          <w:rFonts w:cs="Arial"/>
          <w:color w:val="000000"/>
          <w:sz w:val="22"/>
          <w:szCs w:val="22"/>
        </w:rPr>
      </w:pPr>
    </w:p>
    <w:p w:rsidR="00C209C5" w:rsidRPr="006A1B33" w:rsidRDefault="00D7203D" w:rsidP="00BF4837">
      <w:pPr>
        <w:widowControl w:val="0"/>
        <w:adjustRightInd w:val="0"/>
        <w:spacing w:line="240" w:lineRule="auto"/>
        <w:textAlignment w:val="baseline"/>
        <w:rPr>
          <w:rFonts w:cs="Arial"/>
          <w:b/>
          <w:color w:val="000000"/>
          <w:sz w:val="22"/>
          <w:szCs w:val="22"/>
        </w:rPr>
      </w:pPr>
      <w:r w:rsidRPr="006A1B33">
        <w:rPr>
          <w:rFonts w:cs="Arial"/>
          <w:b/>
          <w:color w:val="000000"/>
          <w:sz w:val="22"/>
          <w:szCs w:val="22"/>
        </w:rPr>
        <w:t xml:space="preserve">RECHAZO </w:t>
      </w:r>
      <w:r w:rsidR="001760E3">
        <w:rPr>
          <w:rFonts w:cs="Arial"/>
          <w:b/>
          <w:color w:val="000000"/>
          <w:sz w:val="22"/>
          <w:szCs w:val="22"/>
        </w:rPr>
        <w:t>DE LAS OFERTAS -</w:t>
      </w:r>
      <w:r w:rsidRPr="006A1B33">
        <w:rPr>
          <w:rFonts w:cs="Arial"/>
          <w:b/>
          <w:color w:val="000000"/>
          <w:sz w:val="22"/>
          <w:szCs w:val="22"/>
        </w:rPr>
        <w:t xml:space="preserve"> Reglas establecidas en la ley </w:t>
      </w:r>
    </w:p>
    <w:p w:rsidR="00D7203D" w:rsidRPr="006A1B33" w:rsidRDefault="00D7203D" w:rsidP="00BF4837">
      <w:pPr>
        <w:widowControl w:val="0"/>
        <w:adjustRightInd w:val="0"/>
        <w:spacing w:line="240" w:lineRule="auto"/>
        <w:textAlignment w:val="baseline"/>
        <w:rPr>
          <w:rFonts w:cs="Arial"/>
          <w:color w:val="000000"/>
          <w:sz w:val="22"/>
          <w:szCs w:val="22"/>
        </w:rPr>
      </w:pPr>
    </w:p>
    <w:p w:rsidR="00D7203D" w:rsidRPr="006A1B33" w:rsidRDefault="00D7203D" w:rsidP="00BF4837">
      <w:pPr>
        <w:widowControl w:val="0"/>
        <w:adjustRightInd w:val="0"/>
        <w:spacing w:line="240" w:lineRule="auto"/>
        <w:textAlignment w:val="baseline"/>
        <w:rPr>
          <w:rFonts w:eastAsia="Calibri" w:cs="Arial"/>
          <w:sz w:val="22"/>
          <w:szCs w:val="22"/>
          <w:lang w:val="es-CO" w:eastAsia="en-US"/>
        </w:rPr>
      </w:pPr>
      <w:r w:rsidRPr="006A1B33">
        <w:rPr>
          <w:rFonts w:eastAsia="Calibri" w:cs="Arial"/>
          <w:sz w:val="22"/>
          <w:szCs w:val="22"/>
          <w:lang w:val="es-CO" w:eastAsia="en-US"/>
        </w:rPr>
        <w:t xml:space="preserve">Para rechazar o descalificar una propuesta, la entidad pública debe actuar de conformidad con reglas concebidas para que las causales que determinen esa consecuencia se hallen previamente establecidas en la ley y “se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 </w:t>
      </w:r>
    </w:p>
    <w:p w:rsidR="00D7203D" w:rsidRPr="006A1B33" w:rsidRDefault="00D7203D" w:rsidP="00BF4837">
      <w:pPr>
        <w:widowControl w:val="0"/>
        <w:adjustRightInd w:val="0"/>
        <w:spacing w:line="240" w:lineRule="auto"/>
        <w:textAlignment w:val="baseline"/>
        <w:rPr>
          <w:rFonts w:eastAsia="Calibri" w:cs="Arial"/>
          <w:sz w:val="22"/>
          <w:szCs w:val="22"/>
          <w:lang w:val="es-CO" w:eastAsia="en-US"/>
        </w:rPr>
      </w:pPr>
    </w:p>
    <w:p w:rsidR="00D7203D" w:rsidRPr="006A1B33" w:rsidRDefault="001760E3" w:rsidP="00BF4837">
      <w:pPr>
        <w:widowControl w:val="0"/>
        <w:adjustRightInd w:val="0"/>
        <w:spacing w:line="240" w:lineRule="auto"/>
        <w:textAlignment w:val="baseline"/>
        <w:rPr>
          <w:rFonts w:cs="Arial"/>
          <w:color w:val="000000"/>
          <w:sz w:val="22"/>
          <w:szCs w:val="22"/>
        </w:rPr>
      </w:pPr>
      <w:r>
        <w:rPr>
          <w:rFonts w:cs="Arial"/>
          <w:b/>
          <w:color w:val="000000"/>
          <w:sz w:val="22"/>
          <w:szCs w:val="22"/>
        </w:rPr>
        <w:t>RECHAZO DE LAS OFERTAS -</w:t>
      </w:r>
      <w:r w:rsidR="00D7203D" w:rsidRPr="006A1B33">
        <w:rPr>
          <w:rFonts w:cs="Arial"/>
          <w:b/>
          <w:color w:val="000000"/>
          <w:sz w:val="22"/>
          <w:szCs w:val="22"/>
        </w:rPr>
        <w:t xml:space="preserve"> Obligación </w:t>
      </w:r>
      <w:r>
        <w:rPr>
          <w:rFonts w:cs="Arial"/>
          <w:b/>
          <w:color w:val="000000"/>
          <w:sz w:val="22"/>
          <w:szCs w:val="22"/>
        </w:rPr>
        <w:t>- Sustento</w:t>
      </w:r>
      <w:r w:rsidR="00D7203D" w:rsidRPr="006A1B33">
        <w:rPr>
          <w:rFonts w:cs="Arial"/>
          <w:b/>
          <w:color w:val="000000"/>
          <w:sz w:val="22"/>
          <w:szCs w:val="22"/>
        </w:rPr>
        <w:t xml:space="preserve"> normativo</w:t>
      </w:r>
      <w:r w:rsidR="00D7203D" w:rsidRPr="006A1B33">
        <w:rPr>
          <w:rFonts w:cs="Arial"/>
          <w:color w:val="000000"/>
          <w:sz w:val="22"/>
          <w:szCs w:val="22"/>
        </w:rPr>
        <w:t xml:space="preserve"> </w:t>
      </w:r>
    </w:p>
    <w:p w:rsidR="00D7203D" w:rsidRPr="006A1B33" w:rsidRDefault="00D7203D" w:rsidP="00BF4837">
      <w:pPr>
        <w:widowControl w:val="0"/>
        <w:adjustRightInd w:val="0"/>
        <w:spacing w:line="240" w:lineRule="auto"/>
        <w:textAlignment w:val="baseline"/>
        <w:rPr>
          <w:rFonts w:cs="Arial"/>
          <w:color w:val="000000"/>
          <w:sz w:val="22"/>
          <w:szCs w:val="22"/>
        </w:rPr>
      </w:pPr>
    </w:p>
    <w:p w:rsidR="00D7203D" w:rsidRPr="006A1B33" w:rsidRDefault="00D7203D" w:rsidP="00BF4837">
      <w:pPr>
        <w:widowControl w:val="0"/>
        <w:adjustRightInd w:val="0"/>
        <w:spacing w:line="240" w:lineRule="auto"/>
        <w:textAlignment w:val="baseline"/>
        <w:rPr>
          <w:rFonts w:cs="Arial"/>
          <w:color w:val="000000"/>
          <w:sz w:val="22"/>
          <w:szCs w:val="22"/>
        </w:rPr>
      </w:pPr>
      <w:r w:rsidRPr="006A1B33">
        <w:rPr>
          <w:rFonts w:cs="Arial"/>
          <w:sz w:val="22"/>
          <w:szCs w:val="22"/>
        </w:rPr>
        <w:lastRenderedPageBreak/>
        <w:t>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w:t>
      </w:r>
    </w:p>
    <w:p w:rsidR="00C209C5" w:rsidRPr="006A1B33" w:rsidRDefault="00C209C5" w:rsidP="00BF4837">
      <w:pPr>
        <w:widowControl w:val="0"/>
        <w:adjustRightInd w:val="0"/>
        <w:spacing w:line="240" w:lineRule="auto"/>
        <w:textAlignment w:val="baseline"/>
        <w:rPr>
          <w:rFonts w:cs="Arial"/>
          <w:color w:val="000000"/>
          <w:sz w:val="22"/>
          <w:szCs w:val="22"/>
        </w:rPr>
      </w:pPr>
    </w:p>
    <w:p w:rsidR="00C209C5" w:rsidRPr="006A1B33" w:rsidRDefault="00D7203D" w:rsidP="00BF4837">
      <w:pPr>
        <w:widowControl w:val="0"/>
        <w:adjustRightInd w:val="0"/>
        <w:spacing w:line="240" w:lineRule="auto"/>
        <w:textAlignment w:val="baseline"/>
        <w:rPr>
          <w:rFonts w:cs="Arial"/>
          <w:b/>
          <w:color w:val="000000"/>
          <w:sz w:val="22"/>
          <w:szCs w:val="22"/>
        </w:rPr>
      </w:pPr>
      <w:r w:rsidRPr="006A1B33">
        <w:rPr>
          <w:rFonts w:cs="Arial"/>
          <w:b/>
          <w:color w:val="000000"/>
          <w:sz w:val="22"/>
          <w:szCs w:val="22"/>
        </w:rPr>
        <w:t xml:space="preserve">RECHAZO </w:t>
      </w:r>
      <w:r w:rsidR="001760E3">
        <w:rPr>
          <w:rFonts w:cs="Arial"/>
          <w:b/>
          <w:color w:val="000000"/>
          <w:sz w:val="22"/>
          <w:szCs w:val="22"/>
        </w:rPr>
        <w:t>DE LAS OFERTAS</w:t>
      </w:r>
      <w:r w:rsidRPr="006A1B33">
        <w:rPr>
          <w:rFonts w:cs="Arial"/>
          <w:b/>
          <w:color w:val="000000"/>
          <w:sz w:val="22"/>
          <w:szCs w:val="22"/>
        </w:rPr>
        <w:t xml:space="preserve"> </w:t>
      </w:r>
      <w:r w:rsidR="001760E3">
        <w:rPr>
          <w:rFonts w:cs="Arial"/>
          <w:b/>
          <w:color w:val="000000"/>
          <w:sz w:val="22"/>
          <w:szCs w:val="22"/>
        </w:rPr>
        <w:t>-</w:t>
      </w:r>
      <w:r w:rsidRPr="006A1B33">
        <w:rPr>
          <w:rFonts w:cs="Arial"/>
          <w:b/>
          <w:color w:val="000000"/>
          <w:sz w:val="22"/>
          <w:szCs w:val="22"/>
        </w:rPr>
        <w:t xml:space="preserve"> </w:t>
      </w:r>
      <w:r w:rsidR="001760E3">
        <w:rPr>
          <w:rFonts w:cs="Arial"/>
          <w:b/>
          <w:color w:val="000000"/>
          <w:sz w:val="22"/>
          <w:szCs w:val="22"/>
        </w:rPr>
        <w:t>Presentación de documentos - Información sin veracidad</w:t>
      </w:r>
      <w:r w:rsidRPr="006A1B33">
        <w:rPr>
          <w:rFonts w:cs="Arial"/>
          <w:b/>
          <w:color w:val="000000"/>
          <w:sz w:val="22"/>
          <w:szCs w:val="22"/>
        </w:rPr>
        <w:t xml:space="preserve"> </w:t>
      </w:r>
    </w:p>
    <w:p w:rsidR="00D7203D" w:rsidRPr="006A1B33" w:rsidRDefault="00D7203D" w:rsidP="00BF4837">
      <w:pPr>
        <w:spacing w:line="240" w:lineRule="auto"/>
        <w:rPr>
          <w:rFonts w:cs="Arial"/>
          <w:color w:val="000000"/>
          <w:sz w:val="22"/>
          <w:szCs w:val="22"/>
        </w:rPr>
      </w:pPr>
    </w:p>
    <w:p w:rsidR="00D7203D" w:rsidRPr="006A1B33" w:rsidRDefault="00D7203D" w:rsidP="00BF4837">
      <w:pPr>
        <w:spacing w:line="240" w:lineRule="auto"/>
        <w:rPr>
          <w:rFonts w:cs="Arial"/>
          <w:color w:val="000000"/>
          <w:sz w:val="22"/>
          <w:szCs w:val="22"/>
        </w:rPr>
      </w:pPr>
      <w:r w:rsidRPr="006A1B33">
        <w:rPr>
          <w:rFonts w:cs="Arial"/>
          <w:color w:val="000000"/>
          <w:sz w:val="22"/>
          <w:szCs w:val="22"/>
        </w:rPr>
        <w:t xml:space="preserve">En relación con las causales de rechazo relativas a la descalificación de las propuestas por presentar documentos o información no veraz o que no correspondan a lo afirmado por el proponente, la Sala considera que una previsión de esa índole halla cimiento en la estricta observancia del deber de selección objetiva, en cuanto materialmente no resultaría posible concluir sobre la existencia de la oferta más favorable, si la misma se estructura en información espuria e inconcordante con la realidad. Nada más apartado del ordenamiento jurídico sería convalidar información fraudulenta para que con base en la misma se defina la escogencia del contratista. (…) a juicio de la Sala, esta regla de descalificación puede tener cabida siempre que existan evidencias serias, sustentadas, ostensibles y contundentes que apunten a señalar de manera inequívoca la asuencia de veracidad de la información y de los documentos que soportan la propuesta y que tengan la virtualidad de afectar la selección objetiva de la oferta. Contrario sensu, su procedencia no podría fundarse en meras sospechas o elucubraciones, en tanto se pondría en riesgo el respeto al principio constitucional de buena fe del que están revestidos los oferentes y que en caso de duda está llamado a prevalecer. </w:t>
      </w:r>
    </w:p>
    <w:p w:rsidR="00D7203D" w:rsidRPr="006A1B33" w:rsidRDefault="00D7203D" w:rsidP="00BF4837">
      <w:pPr>
        <w:spacing w:line="240" w:lineRule="auto"/>
        <w:rPr>
          <w:rFonts w:cs="Arial"/>
          <w:color w:val="000000"/>
          <w:sz w:val="22"/>
          <w:szCs w:val="22"/>
        </w:rPr>
      </w:pPr>
    </w:p>
    <w:p w:rsidR="00D7203D" w:rsidRPr="006A1B33" w:rsidRDefault="001760E3" w:rsidP="00BF4837">
      <w:pPr>
        <w:spacing w:line="240" w:lineRule="auto"/>
        <w:rPr>
          <w:rFonts w:cs="Arial"/>
          <w:color w:val="000000"/>
          <w:sz w:val="22"/>
          <w:szCs w:val="22"/>
        </w:rPr>
      </w:pPr>
      <w:r>
        <w:rPr>
          <w:rFonts w:cs="Arial"/>
          <w:b/>
          <w:color w:val="000000"/>
          <w:sz w:val="22"/>
          <w:szCs w:val="22"/>
        </w:rPr>
        <w:t xml:space="preserve">PRINCIPIO DE </w:t>
      </w:r>
      <w:r w:rsidR="00D7203D" w:rsidRPr="006A1B33">
        <w:rPr>
          <w:rFonts w:cs="Arial"/>
          <w:b/>
          <w:color w:val="000000"/>
          <w:sz w:val="22"/>
          <w:szCs w:val="22"/>
        </w:rPr>
        <w:t xml:space="preserve">SELECCIÓN OBJETIVA </w:t>
      </w:r>
      <w:r>
        <w:rPr>
          <w:rFonts w:cs="Arial"/>
          <w:b/>
          <w:color w:val="000000"/>
          <w:sz w:val="22"/>
          <w:szCs w:val="22"/>
        </w:rPr>
        <w:t>-</w:t>
      </w:r>
      <w:r w:rsidR="00D7203D" w:rsidRPr="006A1B33">
        <w:rPr>
          <w:rFonts w:cs="Arial"/>
          <w:b/>
          <w:color w:val="000000"/>
          <w:sz w:val="22"/>
          <w:szCs w:val="22"/>
        </w:rPr>
        <w:t xml:space="preserve"> Deber de la entidad contratante</w:t>
      </w:r>
    </w:p>
    <w:p w:rsidR="00D7203D" w:rsidRPr="006A1B33" w:rsidRDefault="00D7203D" w:rsidP="00BF4837">
      <w:pPr>
        <w:spacing w:line="240" w:lineRule="auto"/>
        <w:rPr>
          <w:rFonts w:cs="Arial"/>
          <w:color w:val="000000"/>
          <w:sz w:val="22"/>
          <w:szCs w:val="22"/>
        </w:rPr>
      </w:pPr>
    </w:p>
    <w:p w:rsidR="00D7203D" w:rsidRPr="006A1B33" w:rsidRDefault="00D7203D" w:rsidP="00BF4837">
      <w:pPr>
        <w:spacing w:line="240" w:lineRule="auto"/>
        <w:rPr>
          <w:rFonts w:cs="Arial"/>
          <w:sz w:val="22"/>
          <w:szCs w:val="22"/>
        </w:rPr>
      </w:pPr>
      <w:r w:rsidRPr="006A1B33">
        <w:rPr>
          <w:rFonts w:cs="Arial"/>
          <w:sz w:val="22"/>
          <w:szCs w:val="22"/>
        </w:rPr>
        <w:t xml:space="preserve">El Estatuto de Contratación de la Administración Pública determina en cabeza de la entidad estatal co -contratante el deber de seleccionar a su colaborador en forma objetiva, mandato que se traduce en la escogencia de la propuesta más favorable para los cometidos públicos ínsitos en la posterior celebración del convenio. (…) al tenor de lo consagrado en el numeral 6) del artículo 30 de la Ley 80, las propuestas que se presenten deberán referirse y sujetarse a todos y cada uno de los puntos contenidos en el pliego de condiciones. </w:t>
      </w:r>
    </w:p>
    <w:p w:rsidR="00D7203D" w:rsidRPr="006A1B33" w:rsidRDefault="00D7203D" w:rsidP="00BF4837">
      <w:pPr>
        <w:spacing w:line="240" w:lineRule="auto"/>
        <w:rPr>
          <w:rFonts w:cs="Arial"/>
          <w:sz w:val="22"/>
          <w:szCs w:val="22"/>
        </w:rPr>
      </w:pPr>
    </w:p>
    <w:p w:rsidR="00D7203D" w:rsidRPr="006A1B33" w:rsidRDefault="001760E3" w:rsidP="00BF4837">
      <w:pPr>
        <w:spacing w:line="240" w:lineRule="auto"/>
        <w:rPr>
          <w:rFonts w:cs="Arial"/>
          <w:b/>
          <w:sz w:val="22"/>
          <w:szCs w:val="22"/>
        </w:rPr>
      </w:pPr>
      <w:r>
        <w:rPr>
          <w:rFonts w:cs="Arial"/>
          <w:b/>
          <w:sz w:val="22"/>
          <w:szCs w:val="22"/>
        </w:rPr>
        <w:t>ERRORES EN LA INFORMACIÓN -</w:t>
      </w:r>
      <w:r w:rsidR="00D7203D" w:rsidRPr="006A1B33">
        <w:rPr>
          <w:rFonts w:cs="Arial"/>
          <w:b/>
          <w:sz w:val="22"/>
          <w:szCs w:val="22"/>
        </w:rPr>
        <w:t xml:space="preserve"> </w:t>
      </w:r>
      <w:r>
        <w:rPr>
          <w:rFonts w:cs="Arial"/>
          <w:b/>
          <w:sz w:val="22"/>
          <w:szCs w:val="22"/>
        </w:rPr>
        <w:t xml:space="preserve">Correcciones - </w:t>
      </w:r>
      <w:r w:rsidR="00D7203D" w:rsidRPr="006A1B33">
        <w:rPr>
          <w:rFonts w:cs="Arial"/>
          <w:b/>
          <w:sz w:val="22"/>
          <w:szCs w:val="22"/>
        </w:rPr>
        <w:t>Subsanable</w:t>
      </w:r>
      <w:bookmarkStart w:id="0" w:name="_GoBack"/>
      <w:bookmarkEnd w:id="0"/>
    </w:p>
    <w:p w:rsidR="00D7203D" w:rsidRPr="006A1B33" w:rsidRDefault="00D7203D" w:rsidP="00BF4837">
      <w:pPr>
        <w:spacing w:line="240" w:lineRule="auto"/>
        <w:rPr>
          <w:rFonts w:cs="Arial"/>
          <w:sz w:val="22"/>
          <w:szCs w:val="22"/>
        </w:rPr>
      </w:pPr>
    </w:p>
    <w:p w:rsidR="00D7203D" w:rsidRPr="006A1B33" w:rsidRDefault="00D7203D" w:rsidP="00BF4837">
      <w:pPr>
        <w:spacing w:line="240" w:lineRule="auto"/>
        <w:rPr>
          <w:rFonts w:cs="Arial"/>
          <w:sz w:val="22"/>
          <w:szCs w:val="22"/>
        </w:rPr>
      </w:pPr>
      <w:r w:rsidRPr="006A1B33">
        <w:rPr>
          <w:rFonts w:cs="Arial"/>
          <w:sz w:val="22"/>
          <w:szCs w:val="22"/>
        </w:rPr>
        <w:t>Se ha indicado que la entidad al adelantar el procedimiento de evaluación y comparación puede advertir la presencia de errores o irregularidades en las propuestas en relación con los lineamientos contenidos en el pliego de condiciones, ya sea en el aspecto técnico, económico o jurídico. Con todo, de tener ocurrencia esta situación, se deberá definir si los errores ostentan el carácter de sustancial, de lo contrario los yerros simplemente formales podrán corregirse, de tal forma que no se elimine la propuesta que pueda resultar más favorable.</w:t>
      </w:r>
    </w:p>
    <w:p w:rsidR="00D7203D" w:rsidRPr="006A1B33" w:rsidRDefault="00D7203D" w:rsidP="00BF4837">
      <w:pPr>
        <w:spacing w:line="240" w:lineRule="auto"/>
        <w:rPr>
          <w:rFonts w:cs="Arial"/>
          <w:sz w:val="22"/>
          <w:szCs w:val="22"/>
        </w:rPr>
      </w:pPr>
    </w:p>
    <w:p w:rsidR="00D7203D" w:rsidRPr="006A1B33" w:rsidRDefault="001760E3" w:rsidP="00BF4837">
      <w:pPr>
        <w:spacing w:line="240" w:lineRule="auto"/>
        <w:rPr>
          <w:rFonts w:cs="Arial"/>
          <w:b/>
          <w:sz w:val="22"/>
          <w:szCs w:val="22"/>
          <w:lang w:val="es-CO" w:eastAsia="es-CO"/>
        </w:rPr>
      </w:pPr>
      <w:r>
        <w:rPr>
          <w:rFonts w:cs="Arial"/>
          <w:b/>
          <w:sz w:val="22"/>
          <w:szCs w:val="22"/>
          <w:lang w:val="es-CO" w:eastAsia="es-CO"/>
        </w:rPr>
        <w:t>PLIEGO DE CONDICIONES -</w:t>
      </w:r>
      <w:r w:rsidR="00D7203D" w:rsidRPr="006A1B33">
        <w:rPr>
          <w:rFonts w:cs="Arial"/>
          <w:b/>
          <w:sz w:val="22"/>
          <w:szCs w:val="22"/>
          <w:lang w:val="es-CO" w:eastAsia="es-CO"/>
        </w:rPr>
        <w:t xml:space="preserve"> </w:t>
      </w:r>
      <w:r>
        <w:rPr>
          <w:rFonts w:cs="Arial"/>
          <w:b/>
          <w:sz w:val="22"/>
          <w:szCs w:val="22"/>
          <w:lang w:val="es-CO" w:eastAsia="es-CO"/>
        </w:rPr>
        <w:t xml:space="preserve">Interpretación - </w:t>
      </w:r>
      <w:r w:rsidR="00D7203D" w:rsidRPr="006A1B33">
        <w:rPr>
          <w:rFonts w:cs="Arial"/>
          <w:b/>
          <w:sz w:val="22"/>
          <w:szCs w:val="22"/>
          <w:lang w:val="es-CO" w:eastAsia="es-CO"/>
        </w:rPr>
        <w:t>Prevalencia del fondo sobre las formas</w:t>
      </w:r>
    </w:p>
    <w:p w:rsidR="00D7203D" w:rsidRPr="006A1B33" w:rsidRDefault="00D7203D" w:rsidP="00BF4837">
      <w:pPr>
        <w:spacing w:line="240" w:lineRule="auto"/>
        <w:rPr>
          <w:rFonts w:cs="Arial"/>
          <w:sz w:val="22"/>
          <w:szCs w:val="22"/>
          <w:lang w:val="es-CO" w:eastAsia="es-CO"/>
        </w:rPr>
      </w:pPr>
    </w:p>
    <w:p w:rsidR="00D7203D" w:rsidRPr="006A1B33" w:rsidRDefault="00D7203D" w:rsidP="00BF4837">
      <w:pPr>
        <w:spacing w:line="240" w:lineRule="auto"/>
        <w:rPr>
          <w:rFonts w:cs="Arial"/>
          <w:sz w:val="22"/>
          <w:szCs w:val="22"/>
        </w:rPr>
      </w:pPr>
      <w:r w:rsidRPr="006A1B33">
        <w:rPr>
          <w:rFonts w:cs="Arial"/>
          <w:sz w:val="22"/>
          <w:szCs w:val="22"/>
        </w:rPr>
        <w:t xml:space="preserve">Hasta la fecha presente el Consejo de Estado considera que de acuerdo con la ‘lógica de lo razonable´ la entidad contratante puede acudir excepcional y razonadamente a un manejo flexible en la aplicación del pliego de condiciones cuando el apartamiento de la propuesta con relación al contenido de la regla del pliego es de orden menor y no corresponda a requisitos previstos en el pliego en forma sustancial o determinante de las condiciones de la contratación. </w:t>
      </w:r>
    </w:p>
    <w:p w:rsidR="00D7203D" w:rsidRPr="006A1B33" w:rsidRDefault="00D7203D" w:rsidP="00BF4837">
      <w:pPr>
        <w:spacing w:line="240" w:lineRule="auto"/>
        <w:rPr>
          <w:rFonts w:cs="Arial"/>
          <w:sz w:val="22"/>
          <w:szCs w:val="22"/>
        </w:rPr>
      </w:pPr>
    </w:p>
    <w:p w:rsidR="00D7203D" w:rsidRPr="006A1B33" w:rsidRDefault="001760E3" w:rsidP="00BF4837">
      <w:pPr>
        <w:spacing w:line="240" w:lineRule="auto"/>
        <w:rPr>
          <w:rFonts w:cs="Arial"/>
          <w:b/>
          <w:sz w:val="22"/>
          <w:szCs w:val="22"/>
          <w:lang w:val="es-CO" w:eastAsia="es-CO"/>
        </w:rPr>
      </w:pPr>
      <w:r>
        <w:rPr>
          <w:rFonts w:cs="Arial"/>
          <w:b/>
          <w:sz w:val="22"/>
          <w:szCs w:val="22"/>
          <w:lang w:val="es-CO" w:eastAsia="es-CO"/>
        </w:rPr>
        <w:t>SUBSANABILIDAD -</w:t>
      </w:r>
      <w:r w:rsidR="00BF4837" w:rsidRPr="006A1B33">
        <w:rPr>
          <w:rFonts w:cs="Arial"/>
          <w:b/>
          <w:sz w:val="22"/>
          <w:szCs w:val="22"/>
          <w:lang w:val="es-CO" w:eastAsia="es-CO"/>
        </w:rPr>
        <w:t xml:space="preserve"> Requi</w:t>
      </w:r>
      <w:r>
        <w:rPr>
          <w:rFonts w:cs="Arial"/>
          <w:b/>
          <w:sz w:val="22"/>
          <w:szCs w:val="22"/>
          <w:lang w:val="es-CO" w:eastAsia="es-CO"/>
        </w:rPr>
        <w:t>sitos que afectan la calidad - C</w:t>
      </w:r>
      <w:r w:rsidR="00BF4837" w:rsidRPr="006A1B33">
        <w:rPr>
          <w:rFonts w:cs="Arial"/>
          <w:b/>
          <w:sz w:val="22"/>
          <w:szCs w:val="22"/>
          <w:lang w:val="es-CO" w:eastAsia="es-CO"/>
        </w:rPr>
        <w:t>ondiciones de los proponentes</w:t>
      </w:r>
    </w:p>
    <w:p w:rsidR="00BF4837" w:rsidRPr="006A1B33" w:rsidRDefault="00BF4837" w:rsidP="00BF4837">
      <w:pPr>
        <w:spacing w:line="240" w:lineRule="auto"/>
        <w:rPr>
          <w:rFonts w:cs="Arial"/>
          <w:sz w:val="22"/>
          <w:szCs w:val="22"/>
          <w:lang w:val="es-CO" w:eastAsia="es-CO"/>
        </w:rPr>
      </w:pPr>
    </w:p>
    <w:p w:rsidR="00BF4837" w:rsidRPr="006A1B33" w:rsidRDefault="00BF4837" w:rsidP="00BF4837">
      <w:pPr>
        <w:spacing w:line="240" w:lineRule="auto"/>
        <w:rPr>
          <w:rFonts w:cs="Arial"/>
          <w:sz w:val="22"/>
          <w:szCs w:val="22"/>
          <w:lang w:val="es-CO" w:eastAsia="es-CO"/>
        </w:rPr>
      </w:pPr>
      <w:r w:rsidRPr="006A1B33">
        <w:rPr>
          <w:rFonts w:cs="Arial"/>
          <w:sz w:val="22"/>
          <w:szCs w:val="22"/>
          <w:lang w:val="es-CO" w:eastAsia="es-CO"/>
        </w:rPr>
        <w:t xml:space="preserve">Esta Subsección se refirió concretamente a la posibilidad, en el marco de la Ley 80 de 1993 y de la Ley 1150 de 2007, de subsanar o aclarar las inexactitudes que se presentaran en relación con los requisitos que afectaran la calidad y condiciones de los proponentes y partió del supuesto de que solo podían ser aclarados aquellos aspectos que no incidieran en la comparación objetiva de las propuestas y, en vigencia de la Ley 1150, que concernieran a </w:t>
      </w:r>
      <w:r w:rsidRPr="006A1B33">
        <w:rPr>
          <w:rFonts w:cs="Arial"/>
          <w:sz w:val="22"/>
          <w:szCs w:val="22"/>
          <w:lang w:val="es-CO" w:eastAsia="es-CO"/>
        </w:rPr>
        <w:lastRenderedPageBreak/>
        <w:t>aspectos que fueran objeto de puntaje. (…) la subsanación o aclaración debía versar sobre la demostración de calidades o condiciones que siendo existentes o habiéndose cumplido con anterioridad a la presentación de la propuesta, generaran dudas sobre la forma de su acreditación, sin que dicha posibilidad se extendiera al cumplimiento de requisitos inexistentes para la época en la que hubiera presentado la oferta.</w:t>
      </w:r>
    </w:p>
    <w:p w:rsidR="00BF4837" w:rsidRPr="006A1B33" w:rsidRDefault="00BF4837" w:rsidP="00BF4837">
      <w:pPr>
        <w:spacing w:line="240" w:lineRule="auto"/>
        <w:rPr>
          <w:rFonts w:cs="Arial"/>
          <w:sz w:val="22"/>
          <w:szCs w:val="22"/>
          <w:lang w:val="es-CO" w:eastAsia="es-CO"/>
        </w:rPr>
      </w:pPr>
    </w:p>
    <w:p w:rsidR="00BF4837" w:rsidRPr="006A1B33" w:rsidRDefault="00BF4837" w:rsidP="00BF4837">
      <w:pPr>
        <w:spacing w:line="240" w:lineRule="auto"/>
        <w:rPr>
          <w:rFonts w:cs="Arial"/>
          <w:b/>
          <w:sz w:val="22"/>
          <w:szCs w:val="22"/>
          <w:lang w:val="es-CO" w:eastAsia="es-CO"/>
        </w:rPr>
      </w:pPr>
      <w:r w:rsidRPr="006A1B33">
        <w:rPr>
          <w:rFonts w:cs="Arial"/>
          <w:b/>
          <w:sz w:val="22"/>
          <w:szCs w:val="22"/>
          <w:lang w:val="es-CO" w:eastAsia="es-CO"/>
        </w:rPr>
        <w:t xml:space="preserve">NULIDAD </w:t>
      </w:r>
      <w:r w:rsidR="001760E3">
        <w:rPr>
          <w:rFonts w:cs="Arial"/>
          <w:b/>
          <w:sz w:val="22"/>
          <w:szCs w:val="22"/>
          <w:lang w:val="es-CO" w:eastAsia="es-CO"/>
        </w:rPr>
        <w:t>DEL CONTRATO -</w:t>
      </w:r>
      <w:r w:rsidRPr="006A1B33">
        <w:rPr>
          <w:rFonts w:cs="Arial"/>
          <w:b/>
          <w:sz w:val="22"/>
          <w:szCs w:val="22"/>
          <w:lang w:val="es-CO" w:eastAsia="es-CO"/>
        </w:rPr>
        <w:t xml:space="preserve"> Efectos</w:t>
      </w:r>
    </w:p>
    <w:p w:rsidR="00BF4837" w:rsidRPr="006A1B33" w:rsidRDefault="00BF4837" w:rsidP="00BF4837">
      <w:pPr>
        <w:spacing w:line="240" w:lineRule="auto"/>
        <w:rPr>
          <w:rFonts w:cs="Arial"/>
          <w:sz w:val="22"/>
          <w:szCs w:val="22"/>
          <w:lang w:val="es-CO" w:eastAsia="es-CO"/>
        </w:rPr>
      </w:pPr>
    </w:p>
    <w:p w:rsidR="00BF4837" w:rsidRPr="006A1B33" w:rsidRDefault="00BF4837" w:rsidP="00BF4837">
      <w:pPr>
        <w:overflowPunct w:val="0"/>
        <w:autoSpaceDE w:val="0"/>
        <w:autoSpaceDN w:val="0"/>
        <w:adjustRightInd w:val="0"/>
        <w:spacing w:line="240" w:lineRule="auto"/>
        <w:textAlignment w:val="baseline"/>
        <w:rPr>
          <w:rFonts w:cs="Arial"/>
          <w:color w:val="000000"/>
          <w:sz w:val="22"/>
          <w:szCs w:val="22"/>
        </w:rPr>
      </w:pPr>
      <w:r w:rsidRPr="006A1B33">
        <w:rPr>
          <w:rFonts w:cs="Arial"/>
          <w:sz w:val="22"/>
          <w:szCs w:val="22"/>
        </w:rPr>
        <w:t>De conformidad con el artículo 48 del Estatuto de Contratación Estatal, la nulidad absoluta de un contrato, además de sustraerlo del orden jurídico, retroactivamente, es decir, desde el mismo momento de su celebración, al tiempo impone el reconocimiento y pago de las prestaciones que hubieren sido ejecutadas hasta el momento en que se ordene la declaratoria judicial de nulidad</w:t>
      </w:r>
      <w:r w:rsidRPr="006A1B33">
        <w:rPr>
          <w:rFonts w:eastAsia="Calibri" w:cs="Arial"/>
          <w:b/>
          <w:sz w:val="22"/>
          <w:szCs w:val="22"/>
          <w:lang w:val="es-CO" w:eastAsia="en-US"/>
        </w:rPr>
        <w:t xml:space="preserve">. </w:t>
      </w:r>
      <w:r w:rsidRPr="006A1B33">
        <w:rPr>
          <w:rFonts w:cs="Arial"/>
          <w:sz w:val="22"/>
          <w:szCs w:val="22"/>
        </w:rPr>
        <w:t>Así, aun cuando los artículos 1746 y 1525 del Código Civil, por virtud de los cuales la declaratoria de nulidad del contrato tiene un efecto retroactivo, en tanto origina la retrotracción de los efectos generados con anterioridad a su supresión de la vida jurídica con ocasión de la decisión judicial, con excepción de la nulidad producida por la ilicitud del objeto o de la causa con el conocimiento de las partes, no puede perderse de vista que la regla contenida en el artículo 48 de la Ley 80 se erige como una disposición especial en materia de invalidez de los contratos celebrados por entidades estatales sometidas a su imperio. Se extrae de lo advertido que la regla prevista en el 48 de la Ley 80 de 1993 constituye una norma especial que, como viene de explicarse, goza de plena aplicación en los eventos de declaratoria de nulidad de los contratos estatales y que, a diferencia de lo contemplado en las normas civiles, no consagra una hipótesis de restitución mutua, sino de reconocimiento de prestación ejecutada  para los eventos en que se</w:t>
      </w:r>
      <w:r w:rsidRPr="006A1B33">
        <w:rPr>
          <w:rFonts w:cs="Arial"/>
          <w:color w:val="000000"/>
          <w:sz w:val="22"/>
          <w:szCs w:val="22"/>
        </w:rPr>
        <w:t xml:space="preserve"> declare la nulidad de un contrato por objeto ilícito, tal y como sucede en este caso. </w:t>
      </w:r>
      <w:r w:rsidR="00277172" w:rsidRPr="006A1B33">
        <w:rPr>
          <w:rFonts w:cs="Arial"/>
          <w:color w:val="000000"/>
          <w:sz w:val="22"/>
          <w:szCs w:val="22"/>
        </w:rPr>
        <w:tab/>
      </w:r>
    </w:p>
    <w:p w:rsidR="00BF4837" w:rsidRDefault="00BF4837" w:rsidP="00BF4837">
      <w:pPr>
        <w:spacing w:line="240" w:lineRule="auto"/>
        <w:rPr>
          <w:rFonts w:cs="Arial"/>
          <w:lang w:val="es-CO" w:eastAsia="es-CO"/>
        </w:rPr>
      </w:pPr>
    </w:p>
    <w:p w:rsidR="00C85395" w:rsidRPr="005503B7" w:rsidRDefault="00C85395" w:rsidP="005503B7">
      <w:pPr>
        <w:spacing w:line="240" w:lineRule="auto"/>
        <w:jc w:val="center"/>
        <w:rPr>
          <w:rFonts w:cs="Arial"/>
          <w:b/>
        </w:rPr>
      </w:pPr>
      <w:r w:rsidRPr="005503B7">
        <w:rPr>
          <w:rFonts w:cs="Arial"/>
          <w:b/>
        </w:rPr>
        <w:t>CONSEJO DE ESTADO</w:t>
      </w:r>
    </w:p>
    <w:p w:rsidR="00FD75B9" w:rsidRPr="005503B7" w:rsidRDefault="00FD75B9" w:rsidP="005503B7">
      <w:pPr>
        <w:spacing w:line="240" w:lineRule="auto"/>
        <w:jc w:val="center"/>
        <w:rPr>
          <w:rFonts w:cs="Arial"/>
          <w:b/>
        </w:rPr>
      </w:pPr>
    </w:p>
    <w:p w:rsidR="00C85395" w:rsidRPr="005503B7" w:rsidRDefault="00C85395" w:rsidP="005503B7">
      <w:pPr>
        <w:spacing w:line="240" w:lineRule="auto"/>
        <w:jc w:val="center"/>
        <w:rPr>
          <w:rFonts w:cs="Arial"/>
          <w:b/>
        </w:rPr>
      </w:pPr>
      <w:r w:rsidRPr="005503B7">
        <w:rPr>
          <w:rFonts w:cs="Arial"/>
          <w:b/>
        </w:rPr>
        <w:t>SALA DE LO CONTENCIOSO ADMINISTRATIVO</w:t>
      </w:r>
    </w:p>
    <w:p w:rsidR="00FD75B9" w:rsidRPr="005503B7" w:rsidRDefault="00FD75B9" w:rsidP="005503B7">
      <w:pPr>
        <w:spacing w:line="240" w:lineRule="auto"/>
        <w:jc w:val="center"/>
        <w:rPr>
          <w:rFonts w:cs="Arial"/>
          <w:b/>
        </w:rPr>
      </w:pPr>
    </w:p>
    <w:p w:rsidR="00FD75B9" w:rsidRPr="005503B7" w:rsidRDefault="000E6697" w:rsidP="005503B7">
      <w:pPr>
        <w:spacing w:line="240" w:lineRule="auto"/>
        <w:jc w:val="center"/>
        <w:rPr>
          <w:rFonts w:cs="Arial"/>
          <w:b/>
        </w:rPr>
      </w:pPr>
      <w:r w:rsidRPr="005503B7">
        <w:rPr>
          <w:rFonts w:cs="Arial"/>
          <w:b/>
        </w:rPr>
        <w:t>SECCIÓ</w:t>
      </w:r>
      <w:r w:rsidR="00C85395" w:rsidRPr="005503B7">
        <w:rPr>
          <w:rFonts w:cs="Arial"/>
          <w:b/>
        </w:rPr>
        <w:t>N TERCERA</w:t>
      </w:r>
    </w:p>
    <w:p w:rsidR="00FD75B9" w:rsidRPr="005503B7" w:rsidRDefault="00FD75B9" w:rsidP="005503B7">
      <w:pPr>
        <w:spacing w:line="240" w:lineRule="auto"/>
        <w:jc w:val="center"/>
        <w:rPr>
          <w:rFonts w:cs="Arial"/>
          <w:b/>
        </w:rPr>
      </w:pPr>
    </w:p>
    <w:p w:rsidR="00C85395" w:rsidRPr="005503B7" w:rsidRDefault="000E6697" w:rsidP="005503B7">
      <w:pPr>
        <w:spacing w:line="240" w:lineRule="auto"/>
        <w:jc w:val="center"/>
        <w:rPr>
          <w:rFonts w:cs="Arial"/>
          <w:b/>
        </w:rPr>
      </w:pPr>
      <w:r w:rsidRPr="005503B7">
        <w:rPr>
          <w:rFonts w:cs="Arial"/>
          <w:b/>
        </w:rPr>
        <w:t>SUBSECCIÓ</w:t>
      </w:r>
      <w:r w:rsidR="009479F7" w:rsidRPr="005503B7">
        <w:rPr>
          <w:rFonts w:cs="Arial"/>
          <w:b/>
        </w:rPr>
        <w:t>N A</w:t>
      </w:r>
    </w:p>
    <w:p w:rsidR="0009687C" w:rsidRPr="005503B7" w:rsidRDefault="0009687C" w:rsidP="005503B7">
      <w:pPr>
        <w:pStyle w:val="Encabezado"/>
        <w:spacing w:line="240" w:lineRule="auto"/>
        <w:jc w:val="center"/>
        <w:rPr>
          <w:rFonts w:cs="Arial"/>
          <w:b/>
          <w:szCs w:val="24"/>
          <w:lang w:val="es-CO"/>
        </w:rPr>
      </w:pPr>
    </w:p>
    <w:p w:rsidR="00C85395" w:rsidRPr="005503B7" w:rsidRDefault="00C85395" w:rsidP="005503B7">
      <w:pPr>
        <w:pStyle w:val="Encabezado"/>
        <w:spacing w:line="240" w:lineRule="auto"/>
        <w:jc w:val="center"/>
        <w:rPr>
          <w:rFonts w:cs="Arial"/>
          <w:spacing w:val="-3"/>
          <w:szCs w:val="24"/>
          <w:lang w:val="es-CO"/>
        </w:rPr>
      </w:pPr>
      <w:r w:rsidRPr="005503B7">
        <w:rPr>
          <w:rFonts w:cs="Arial"/>
          <w:b/>
          <w:szCs w:val="24"/>
          <w:lang w:val="es-CO"/>
        </w:rPr>
        <w:t>Consej</w:t>
      </w:r>
      <w:r w:rsidR="00F556DB" w:rsidRPr="005503B7">
        <w:rPr>
          <w:rFonts w:cs="Arial"/>
          <w:b/>
          <w:szCs w:val="24"/>
          <w:lang w:val="es-CO"/>
        </w:rPr>
        <w:t>er</w:t>
      </w:r>
      <w:r w:rsidR="007A5146" w:rsidRPr="005503B7">
        <w:rPr>
          <w:rFonts w:cs="Arial"/>
          <w:b/>
          <w:szCs w:val="24"/>
          <w:lang w:val="es-CO"/>
        </w:rPr>
        <w:t>a</w:t>
      </w:r>
      <w:r w:rsidR="00F556DB" w:rsidRPr="005503B7">
        <w:rPr>
          <w:rFonts w:cs="Arial"/>
          <w:b/>
          <w:szCs w:val="24"/>
          <w:lang w:val="es-CO"/>
        </w:rPr>
        <w:t xml:space="preserve"> ponente: </w:t>
      </w:r>
      <w:r w:rsidR="00CC29BA" w:rsidRPr="005503B7">
        <w:rPr>
          <w:rFonts w:cs="Arial"/>
          <w:b/>
          <w:szCs w:val="24"/>
          <w:lang w:val="es-CO"/>
        </w:rPr>
        <w:t>MARTA NUBIA VELÁSQUEZ RICO</w:t>
      </w:r>
    </w:p>
    <w:p w:rsidR="0009687C" w:rsidRPr="005503B7" w:rsidRDefault="0009687C" w:rsidP="005503B7">
      <w:pPr>
        <w:spacing w:line="240" w:lineRule="auto"/>
        <w:rPr>
          <w:rFonts w:cs="Arial"/>
        </w:rPr>
      </w:pPr>
    </w:p>
    <w:p w:rsidR="00F21484" w:rsidRPr="005503B7" w:rsidRDefault="00F21484" w:rsidP="005503B7">
      <w:pPr>
        <w:spacing w:line="240" w:lineRule="auto"/>
        <w:jc w:val="left"/>
        <w:rPr>
          <w:rFonts w:cs="Arial"/>
        </w:rPr>
      </w:pPr>
      <w:r w:rsidRPr="005503B7">
        <w:rPr>
          <w:rFonts w:cs="Arial"/>
        </w:rPr>
        <w:t>B</w:t>
      </w:r>
      <w:r w:rsidR="00025C7D" w:rsidRPr="005503B7">
        <w:rPr>
          <w:rFonts w:cs="Arial"/>
        </w:rPr>
        <w:t>ogotá</w:t>
      </w:r>
      <w:r w:rsidR="00FD75B9" w:rsidRPr="005503B7">
        <w:rPr>
          <w:rFonts w:cs="Arial"/>
        </w:rPr>
        <w:t>,</w:t>
      </w:r>
      <w:r w:rsidR="00025C7D" w:rsidRPr="005503B7">
        <w:rPr>
          <w:rFonts w:cs="Arial"/>
        </w:rPr>
        <w:t xml:space="preserve"> D.C.,</w:t>
      </w:r>
      <w:r w:rsidR="009702FA" w:rsidRPr="005503B7">
        <w:rPr>
          <w:rFonts w:cs="Arial"/>
        </w:rPr>
        <w:t xml:space="preserve"> </w:t>
      </w:r>
      <w:r w:rsidR="00662C73" w:rsidRPr="005503B7">
        <w:rPr>
          <w:rFonts w:cs="Arial"/>
        </w:rPr>
        <w:t xml:space="preserve">diez (10) de noviembre </w:t>
      </w:r>
      <w:r w:rsidR="00594F81" w:rsidRPr="005503B7">
        <w:rPr>
          <w:rFonts w:cs="Arial"/>
        </w:rPr>
        <w:t xml:space="preserve">de </w:t>
      </w:r>
      <w:r w:rsidR="006A6B29" w:rsidRPr="005503B7">
        <w:rPr>
          <w:rFonts w:cs="Arial"/>
        </w:rPr>
        <w:t xml:space="preserve">dos mil </w:t>
      </w:r>
      <w:r w:rsidR="00EB314E" w:rsidRPr="005503B7">
        <w:rPr>
          <w:rFonts w:cs="Arial"/>
        </w:rPr>
        <w:t xml:space="preserve">diecisiete </w:t>
      </w:r>
      <w:r w:rsidR="006A6B29" w:rsidRPr="005503B7">
        <w:rPr>
          <w:rFonts w:cs="Arial"/>
        </w:rPr>
        <w:t>(201</w:t>
      </w:r>
      <w:r w:rsidR="005E20E6" w:rsidRPr="005503B7">
        <w:rPr>
          <w:rFonts w:cs="Arial"/>
        </w:rPr>
        <w:t>7</w:t>
      </w:r>
      <w:r w:rsidR="006A6B29" w:rsidRPr="005503B7">
        <w:rPr>
          <w:rFonts w:cs="Arial"/>
        </w:rPr>
        <w:t>)</w:t>
      </w:r>
    </w:p>
    <w:p w:rsidR="00B0281D" w:rsidRPr="005503B7" w:rsidRDefault="00B0281D" w:rsidP="005503B7">
      <w:pPr>
        <w:spacing w:line="240" w:lineRule="auto"/>
        <w:rPr>
          <w:rFonts w:cs="Arial"/>
          <w:b/>
        </w:rPr>
      </w:pPr>
    </w:p>
    <w:p w:rsidR="00C95AFA" w:rsidRPr="005503B7" w:rsidRDefault="005E20E6" w:rsidP="005503B7">
      <w:pPr>
        <w:spacing w:line="240" w:lineRule="auto"/>
        <w:rPr>
          <w:rFonts w:cs="Arial"/>
          <w:b/>
        </w:rPr>
      </w:pPr>
      <w:r w:rsidRPr="005503B7">
        <w:rPr>
          <w:rFonts w:cs="Arial"/>
          <w:b/>
        </w:rPr>
        <w:t>Radic</w:t>
      </w:r>
      <w:r w:rsidR="00E04503" w:rsidRPr="005503B7">
        <w:rPr>
          <w:rFonts w:cs="Arial"/>
          <w:b/>
        </w:rPr>
        <w:t>ación</w:t>
      </w:r>
      <w:r w:rsidR="00FD75B9" w:rsidRPr="005503B7">
        <w:rPr>
          <w:rFonts w:cs="Arial"/>
          <w:b/>
        </w:rPr>
        <w:t xml:space="preserve"> número: </w:t>
      </w:r>
      <w:r w:rsidR="00A15B57" w:rsidRPr="005503B7">
        <w:rPr>
          <w:rFonts w:cs="Arial"/>
          <w:b/>
        </w:rPr>
        <w:t>68001</w:t>
      </w:r>
      <w:r w:rsidR="00FD75B9" w:rsidRPr="005503B7">
        <w:rPr>
          <w:rFonts w:cs="Arial"/>
          <w:b/>
        </w:rPr>
        <w:t>-</w:t>
      </w:r>
      <w:r w:rsidR="00A15B57" w:rsidRPr="005503B7">
        <w:rPr>
          <w:rFonts w:cs="Arial"/>
          <w:b/>
        </w:rPr>
        <w:t>23</w:t>
      </w:r>
      <w:r w:rsidR="00FD75B9" w:rsidRPr="005503B7">
        <w:rPr>
          <w:rFonts w:cs="Arial"/>
          <w:b/>
        </w:rPr>
        <w:t>-</w:t>
      </w:r>
      <w:r w:rsidR="00A15B57" w:rsidRPr="005503B7">
        <w:rPr>
          <w:rFonts w:cs="Arial"/>
          <w:b/>
        </w:rPr>
        <w:t>31</w:t>
      </w:r>
      <w:r w:rsidR="00FD75B9" w:rsidRPr="005503B7">
        <w:rPr>
          <w:rFonts w:cs="Arial"/>
          <w:b/>
        </w:rPr>
        <w:t>-</w:t>
      </w:r>
      <w:r w:rsidR="00A15B57" w:rsidRPr="005503B7">
        <w:rPr>
          <w:rFonts w:cs="Arial"/>
          <w:b/>
        </w:rPr>
        <w:t>000</w:t>
      </w:r>
      <w:r w:rsidR="00FD75B9" w:rsidRPr="005503B7">
        <w:rPr>
          <w:rFonts w:cs="Arial"/>
          <w:b/>
        </w:rPr>
        <w:t>-</w:t>
      </w:r>
      <w:r w:rsidR="00A15B57" w:rsidRPr="005503B7">
        <w:rPr>
          <w:rFonts w:cs="Arial"/>
          <w:b/>
        </w:rPr>
        <w:t>2004</w:t>
      </w:r>
      <w:r w:rsidR="00FD75B9" w:rsidRPr="005503B7">
        <w:rPr>
          <w:rFonts w:cs="Arial"/>
          <w:b/>
        </w:rPr>
        <w:t>-00295-01</w:t>
      </w:r>
      <w:r w:rsidR="00A15B57" w:rsidRPr="005503B7">
        <w:rPr>
          <w:rFonts w:cs="Arial"/>
          <w:b/>
        </w:rPr>
        <w:t>(52733</w:t>
      </w:r>
      <w:r w:rsidR="00024662" w:rsidRPr="005503B7">
        <w:rPr>
          <w:rFonts w:cs="Arial"/>
          <w:b/>
        </w:rPr>
        <w:t>)</w:t>
      </w:r>
    </w:p>
    <w:p w:rsidR="00FD75B9" w:rsidRPr="005503B7" w:rsidRDefault="00FD75B9" w:rsidP="005503B7">
      <w:pPr>
        <w:spacing w:line="240" w:lineRule="auto"/>
        <w:rPr>
          <w:rFonts w:cs="Arial"/>
          <w:b/>
        </w:rPr>
      </w:pPr>
    </w:p>
    <w:p w:rsidR="00024662" w:rsidRPr="005503B7" w:rsidRDefault="00FD75B9" w:rsidP="005503B7">
      <w:pPr>
        <w:spacing w:line="240" w:lineRule="auto"/>
        <w:rPr>
          <w:rFonts w:cs="Arial"/>
          <w:b/>
        </w:rPr>
      </w:pPr>
      <w:r w:rsidRPr="005503B7">
        <w:rPr>
          <w:rFonts w:cs="Arial"/>
          <w:b/>
        </w:rPr>
        <w:t xml:space="preserve">Actor: </w:t>
      </w:r>
      <w:r w:rsidR="00A15B57" w:rsidRPr="005503B7">
        <w:rPr>
          <w:rFonts w:cs="Arial"/>
          <w:b/>
        </w:rPr>
        <w:t xml:space="preserve">CONSORCIO CCA </w:t>
      </w:r>
      <w:r w:rsidR="00272BA2" w:rsidRPr="005503B7">
        <w:rPr>
          <w:rFonts w:cs="Arial"/>
          <w:b/>
        </w:rPr>
        <w:t xml:space="preserve"> </w:t>
      </w:r>
      <w:r w:rsidR="00332188" w:rsidRPr="005503B7">
        <w:rPr>
          <w:rFonts w:cs="Arial"/>
          <w:b/>
        </w:rPr>
        <w:t xml:space="preserve"> </w:t>
      </w:r>
      <w:r w:rsidR="005E20E6" w:rsidRPr="005503B7">
        <w:rPr>
          <w:rFonts w:cs="Arial"/>
          <w:b/>
        </w:rPr>
        <w:t xml:space="preserve"> </w:t>
      </w:r>
    </w:p>
    <w:p w:rsidR="00FD75B9" w:rsidRPr="005503B7" w:rsidRDefault="00FD75B9" w:rsidP="005503B7">
      <w:pPr>
        <w:spacing w:line="240" w:lineRule="auto"/>
        <w:rPr>
          <w:rFonts w:cs="Arial"/>
          <w:b/>
        </w:rPr>
      </w:pPr>
    </w:p>
    <w:p w:rsidR="00024662" w:rsidRPr="005503B7" w:rsidRDefault="00FD75B9" w:rsidP="005503B7">
      <w:pPr>
        <w:spacing w:line="240" w:lineRule="auto"/>
        <w:rPr>
          <w:rFonts w:cs="Arial"/>
          <w:b/>
        </w:rPr>
      </w:pPr>
      <w:r w:rsidRPr="005503B7">
        <w:rPr>
          <w:rFonts w:cs="Arial"/>
          <w:b/>
        </w:rPr>
        <w:t xml:space="preserve">Demandado: </w:t>
      </w:r>
      <w:r w:rsidR="005B259D" w:rsidRPr="005503B7">
        <w:rPr>
          <w:rFonts w:cs="Arial"/>
          <w:b/>
        </w:rPr>
        <w:t>NACIÓN – CONSEJO SUPERIOR DE LA JUDICATURA</w:t>
      </w:r>
      <w:r w:rsidR="00C3181B" w:rsidRPr="005503B7">
        <w:rPr>
          <w:rFonts w:cs="Arial"/>
          <w:b/>
        </w:rPr>
        <w:t xml:space="preserve"> </w:t>
      </w:r>
    </w:p>
    <w:p w:rsidR="00FD75B9" w:rsidRPr="005503B7" w:rsidRDefault="00FD75B9" w:rsidP="005503B7">
      <w:pPr>
        <w:spacing w:line="240" w:lineRule="auto"/>
        <w:ind w:hanging="2124"/>
        <w:rPr>
          <w:rFonts w:cs="Arial"/>
          <w:b/>
        </w:rPr>
      </w:pPr>
    </w:p>
    <w:p w:rsidR="00FD75B9" w:rsidRPr="005503B7" w:rsidRDefault="00FD75B9" w:rsidP="005503B7">
      <w:pPr>
        <w:spacing w:line="240" w:lineRule="auto"/>
        <w:ind w:hanging="2124"/>
        <w:rPr>
          <w:rFonts w:cs="Arial"/>
          <w:b/>
        </w:rPr>
      </w:pPr>
    </w:p>
    <w:p w:rsidR="00FD75B9" w:rsidRPr="005503B7" w:rsidRDefault="00FD75B9" w:rsidP="005503B7">
      <w:pPr>
        <w:spacing w:line="240" w:lineRule="auto"/>
        <w:ind w:hanging="2124"/>
        <w:rPr>
          <w:rFonts w:cs="Arial"/>
          <w:b/>
        </w:rPr>
      </w:pPr>
    </w:p>
    <w:p w:rsidR="00556C0C" w:rsidRPr="005503B7" w:rsidRDefault="00FD75B9" w:rsidP="005503B7">
      <w:pPr>
        <w:spacing w:line="240" w:lineRule="auto"/>
        <w:rPr>
          <w:rFonts w:cs="Arial"/>
          <w:b/>
        </w:rPr>
      </w:pPr>
      <w:r w:rsidRPr="005503B7">
        <w:rPr>
          <w:rFonts w:cs="Arial"/>
          <w:b/>
        </w:rPr>
        <w:t xml:space="preserve">Referencia: APELACIÓN SENTENCIA - </w:t>
      </w:r>
      <w:r w:rsidR="00E150CD" w:rsidRPr="005503B7">
        <w:rPr>
          <w:rFonts w:cs="Arial"/>
          <w:b/>
        </w:rPr>
        <w:t xml:space="preserve">ACCIÓN </w:t>
      </w:r>
      <w:r w:rsidRPr="005503B7">
        <w:rPr>
          <w:rFonts w:cs="Arial"/>
          <w:b/>
        </w:rPr>
        <w:t xml:space="preserve">DE CONTROVERSIAS CONTRACTUALES </w:t>
      </w:r>
    </w:p>
    <w:p w:rsidR="00556C0C" w:rsidRPr="005503B7" w:rsidRDefault="00556C0C" w:rsidP="005503B7">
      <w:pPr>
        <w:spacing w:line="240" w:lineRule="auto"/>
        <w:rPr>
          <w:rFonts w:cs="Arial"/>
          <w:b/>
        </w:rPr>
      </w:pPr>
    </w:p>
    <w:p w:rsidR="00556C0C" w:rsidRPr="005503B7" w:rsidRDefault="00556C0C" w:rsidP="005503B7">
      <w:pPr>
        <w:spacing w:line="240" w:lineRule="auto"/>
        <w:rPr>
          <w:rFonts w:cs="Arial"/>
          <w:b/>
        </w:rPr>
      </w:pPr>
    </w:p>
    <w:p w:rsidR="00F21484" w:rsidRPr="005503B7" w:rsidRDefault="00F21484" w:rsidP="005503B7">
      <w:pPr>
        <w:widowControl w:val="0"/>
        <w:autoSpaceDE w:val="0"/>
        <w:autoSpaceDN w:val="0"/>
        <w:adjustRightInd w:val="0"/>
        <w:spacing w:line="240" w:lineRule="auto"/>
        <w:rPr>
          <w:rFonts w:cs="Arial"/>
        </w:rPr>
      </w:pPr>
    </w:p>
    <w:p w:rsidR="0005259A" w:rsidRPr="005503B7" w:rsidRDefault="00C87C3A" w:rsidP="005503B7">
      <w:pPr>
        <w:spacing w:line="240" w:lineRule="auto"/>
        <w:rPr>
          <w:rFonts w:cs="Arial"/>
        </w:rPr>
      </w:pPr>
      <w:r w:rsidRPr="005503B7">
        <w:rPr>
          <w:rFonts w:cs="Arial"/>
        </w:rPr>
        <w:t>Temas:</w:t>
      </w:r>
      <w:r w:rsidR="00B42E95" w:rsidRPr="005503B7">
        <w:rPr>
          <w:rFonts w:cs="Arial"/>
        </w:rPr>
        <w:t xml:space="preserve"> </w:t>
      </w:r>
      <w:r w:rsidR="00DB70F1" w:rsidRPr="005503B7">
        <w:rPr>
          <w:rFonts w:cs="Arial"/>
        </w:rPr>
        <w:t xml:space="preserve">PROCEDENCIA Y OPORTUNIDAD DE LA ACCIÓN CUANDO SE PRETENDE LA NULIDAD </w:t>
      </w:r>
      <w:r w:rsidR="00FF5688" w:rsidRPr="005503B7">
        <w:rPr>
          <w:rFonts w:cs="Arial"/>
        </w:rPr>
        <w:t xml:space="preserve">DE </w:t>
      </w:r>
      <w:r w:rsidR="00DB70F1" w:rsidRPr="005503B7">
        <w:rPr>
          <w:rFonts w:cs="Arial"/>
        </w:rPr>
        <w:t>ACTOS PREVIOS EXPEDIDOS CON OCASIÓN DE LA ACTVIDAD CONTRACTUAL / configuración de la tercera hipótesis no hay lugar a restablecimien</w:t>
      </w:r>
      <w:r w:rsidR="000B5771" w:rsidRPr="005503B7">
        <w:rPr>
          <w:rFonts w:cs="Arial"/>
        </w:rPr>
        <w:t xml:space="preserve">to </w:t>
      </w:r>
      <w:r w:rsidR="00FF5688" w:rsidRPr="005503B7">
        <w:rPr>
          <w:rFonts w:cs="Arial"/>
        </w:rPr>
        <w:t xml:space="preserve">- </w:t>
      </w:r>
      <w:r w:rsidR="000B5771" w:rsidRPr="005503B7">
        <w:rPr>
          <w:rFonts w:cs="Arial"/>
        </w:rPr>
        <w:t>CAUSALES DE RECHAZO DE LAS P</w:t>
      </w:r>
      <w:r w:rsidR="00DB70F1" w:rsidRPr="005503B7">
        <w:rPr>
          <w:rFonts w:cs="Arial"/>
        </w:rPr>
        <w:t>R</w:t>
      </w:r>
      <w:r w:rsidR="000B5771" w:rsidRPr="005503B7">
        <w:rPr>
          <w:rFonts w:cs="Arial"/>
        </w:rPr>
        <w:t>O</w:t>
      </w:r>
      <w:r w:rsidR="00DB70F1" w:rsidRPr="005503B7">
        <w:rPr>
          <w:rFonts w:cs="Arial"/>
        </w:rPr>
        <w:t>PUESTAS – la ofert</w:t>
      </w:r>
      <w:r w:rsidR="0005259A" w:rsidRPr="005503B7">
        <w:rPr>
          <w:rFonts w:cs="Arial"/>
        </w:rPr>
        <w:t>a del proponente no fue rechazada / DE LA POSIBILIDAD DE SUBSANAR O ACLARAR INFORMACION INEXACTA CONTEN</w:t>
      </w:r>
      <w:r w:rsidR="00FF5688" w:rsidRPr="005503B7">
        <w:rPr>
          <w:rFonts w:cs="Arial"/>
        </w:rPr>
        <w:t xml:space="preserve">IDA EN LAS PROPUESTAS / </w:t>
      </w:r>
      <w:r w:rsidR="00FF5688" w:rsidRPr="005503B7">
        <w:rPr>
          <w:rFonts w:cs="Arial"/>
        </w:rPr>
        <w:lastRenderedPageBreak/>
        <w:t>VIOLACIÓ</w:t>
      </w:r>
      <w:r w:rsidR="0005259A" w:rsidRPr="005503B7">
        <w:rPr>
          <w:rFonts w:cs="Arial"/>
        </w:rPr>
        <w:t xml:space="preserve">N AL PRINCIPIO DE SELECCIÓN </w:t>
      </w:r>
      <w:r w:rsidR="00287DB5" w:rsidRPr="005503B7">
        <w:rPr>
          <w:rFonts w:cs="Arial"/>
        </w:rPr>
        <w:t>OBJETIVA</w:t>
      </w:r>
      <w:r w:rsidR="0005259A" w:rsidRPr="005503B7">
        <w:rPr>
          <w:rFonts w:cs="Arial"/>
        </w:rPr>
        <w:t xml:space="preserve"> – se declara la nulidad del acto de adjudicación </w:t>
      </w:r>
      <w:r w:rsidR="00287DB5" w:rsidRPr="005503B7">
        <w:rPr>
          <w:rFonts w:cs="Arial"/>
        </w:rPr>
        <w:t>y consecuencialmente del contrato.</w:t>
      </w:r>
    </w:p>
    <w:p w:rsidR="00281290" w:rsidRPr="005503B7" w:rsidRDefault="00281290" w:rsidP="005503B7">
      <w:pPr>
        <w:spacing w:line="240" w:lineRule="auto"/>
        <w:rPr>
          <w:rFonts w:cs="Arial"/>
          <w:lang w:val="es-CO" w:eastAsia="es-CO"/>
        </w:rPr>
      </w:pPr>
    </w:p>
    <w:p w:rsidR="00556C0C" w:rsidRPr="005503B7" w:rsidRDefault="00556C0C" w:rsidP="005503B7">
      <w:pPr>
        <w:widowControl w:val="0"/>
        <w:autoSpaceDE w:val="0"/>
        <w:autoSpaceDN w:val="0"/>
        <w:adjustRightInd w:val="0"/>
        <w:spacing w:line="240" w:lineRule="auto"/>
        <w:rPr>
          <w:rFonts w:cs="Arial"/>
        </w:rPr>
      </w:pPr>
    </w:p>
    <w:p w:rsidR="00556C0C" w:rsidRPr="005503B7" w:rsidRDefault="00556C0C" w:rsidP="005503B7">
      <w:pPr>
        <w:widowControl w:val="0"/>
        <w:autoSpaceDE w:val="0"/>
        <w:autoSpaceDN w:val="0"/>
        <w:adjustRightInd w:val="0"/>
        <w:spacing w:line="240" w:lineRule="auto"/>
        <w:rPr>
          <w:rFonts w:cs="Arial"/>
        </w:rPr>
      </w:pPr>
    </w:p>
    <w:p w:rsidR="005E20E6" w:rsidRPr="005503B7" w:rsidRDefault="00662D01" w:rsidP="005503B7">
      <w:pPr>
        <w:widowControl w:val="0"/>
        <w:autoSpaceDE w:val="0"/>
        <w:autoSpaceDN w:val="0"/>
        <w:adjustRightInd w:val="0"/>
        <w:rPr>
          <w:rFonts w:cs="Arial"/>
        </w:rPr>
      </w:pPr>
      <w:r w:rsidRPr="005503B7">
        <w:rPr>
          <w:rFonts w:cs="Arial"/>
        </w:rPr>
        <w:t>P</w:t>
      </w:r>
      <w:r w:rsidR="00367782" w:rsidRPr="005503B7">
        <w:rPr>
          <w:rFonts w:cs="Arial"/>
        </w:rPr>
        <w:t>rocede la Sala a resolver el recurso de apelación</w:t>
      </w:r>
      <w:r w:rsidR="00ED6286" w:rsidRPr="005503B7">
        <w:rPr>
          <w:rFonts w:cs="Arial"/>
        </w:rPr>
        <w:t xml:space="preserve"> interpuesto por la parte demanda</w:t>
      </w:r>
      <w:r w:rsidR="00FF5688" w:rsidRPr="005503B7">
        <w:rPr>
          <w:rFonts w:cs="Arial"/>
        </w:rPr>
        <w:t>nte</w:t>
      </w:r>
      <w:r w:rsidR="008D63C8" w:rsidRPr="005503B7">
        <w:rPr>
          <w:rFonts w:cs="Arial"/>
          <w:lang w:val="es-CO"/>
        </w:rPr>
        <w:t>, contra la sentencia proferida por el Tribunal Administrativo de</w:t>
      </w:r>
      <w:r w:rsidR="00A15B57" w:rsidRPr="005503B7">
        <w:rPr>
          <w:rFonts w:cs="Arial"/>
          <w:lang w:val="es-CO"/>
        </w:rPr>
        <w:t xml:space="preserve"> Santander – Sala de Otros Asuntos – Subsección de Descongestión</w:t>
      </w:r>
      <w:r w:rsidR="00FF5688" w:rsidRPr="005503B7">
        <w:rPr>
          <w:rFonts w:cs="Arial"/>
          <w:lang w:val="es-CO"/>
        </w:rPr>
        <w:t>,</w:t>
      </w:r>
      <w:r w:rsidR="00332188" w:rsidRPr="005503B7">
        <w:rPr>
          <w:rFonts w:cs="Arial"/>
          <w:lang w:val="es-CO"/>
        </w:rPr>
        <w:t xml:space="preserve"> </w:t>
      </w:r>
      <w:r w:rsidR="008D63C8" w:rsidRPr="005503B7">
        <w:rPr>
          <w:rFonts w:cs="Arial"/>
          <w:lang w:val="es-CO"/>
        </w:rPr>
        <w:t xml:space="preserve">el </w:t>
      </w:r>
      <w:r w:rsidR="00A15B57" w:rsidRPr="005503B7">
        <w:rPr>
          <w:rFonts w:cs="Arial"/>
          <w:lang w:val="es-CO"/>
        </w:rPr>
        <w:t>veintiocho (28</w:t>
      </w:r>
      <w:r w:rsidR="007E187D" w:rsidRPr="005503B7">
        <w:rPr>
          <w:rFonts w:cs="Arial"/>
          <w:lang w:val="es-CO"/>
        </w:rPr>
        <w:t>)</w:t>
      </w:r>
      <w:r w:rsidR="008D63C8" w:rsidRPr="005503B7">
        <w:rPr>
          <w:rFonts w:cs="Arial"/>
          <w:lang w:val="es-CO"/>
        </w:rPr>
        <w:t xml:space="preserve"> de </w:t>
      </w:r>
      <w:r w:rsidR="00A15B57" w:rsidRPr="005503B7">
        <w:rPr>
          <w:rFonts w:cs="Arial"/>
          <w:lang w:val="es-CO"/>
        </w:rPr>
        <w:t xml:space="preserve">agosto </w:t>
      </w:r>
      <w:r w:rsidR="007E187D" w:rsidRPr="005503B7">
        <w:rPr>
          <w:rFonts w:cs="Arial"/>
          <w:lang w:val="es-CO"/>
        </w:rPr>
        <w:t xml:space="preserve">de </w:t>
      </w:r>
      <w:r w:rsidR="008D63C8" w:rsidRPr="005503B7">
        <w:rPr>
          <w:rFonts w:cs="Arial"/>
          <w:lang w:val="es-CO"/>
        </w:rPr>
        <w:t xml:space="preserve">dos mil </w:t>
      </w:r>
      <w:r w:rsidR="00A15B57" w:rsidRPr="005503B7">
        <w:rPr>
          <w:rFonts w:cs="Arial"/>
          <w:lang w:val="es-CO"/>
        </w:rPr>
        <w:t>catorce</w:t>
      </w:r>
      <w:r w:rsidR="008D63C8" w:rsidRPr="005503B7">
        <w:rPr>
          <w:rFonts w:cs="Arial"/>
          <w:lang w:val="es-CO"/>
        </w:rPr>
        <w:t xml:space="preserve"> (20</w:t>
      </w:r>
      <w:r w:rsidR="00A15B57" w:rsidRPr="005503B7">
        <w:rPr>
          <w:rFonts w:cs="Arial"/>
          <w:lang w:val="es-CO"/>
        </w:rPr>
        <w:t>14</w:t>
      </w:r>
      <w:r w:rsidR="008D63C8" w:rsidRPr="005503B7">
        <w:rPr>
          <w:rFonts w:cs="Arial"/>
          <w:lang w:val="es-CO"/>
        </w:rPr>
        <w:t>)</w:t>
      </w:r>
      <w:r w:rsidR="008D63C8" w:rsidRPr="005503B7">
        <w:rPr>
          <w:rFonts w:cs="Arial"/>
        </w:rPr>
        <w:t xml:space="preserve">, mediante la cual se </w:t>
      </w:r>
      <w:r w:rsidR="00A15B57" w:rsidRPr="005503B7">
        <w:rPr>
          <w:rFonts w:cs="Arial"/>
        </w:rPr>
        <w:t>negaron las pretensiones de la demanda.</w:t>
      </w:r>
    </w:p>
    <w:p w:rsidR="00645048" w:rsidRPr="005503B7" w:rsidRDefault="00645048" w:rsidP="005503B7">
      <w:pPr>
        <w:widowControl w:val="0"/>
        <w:autoSpaceDE w:val="0"/>
        <w:autoSpaceDN w:val="0"/>
        <w:adjustRightInd w:val="0"/>
        <w:rPr>
          <w:rFonts w:cs="Arial"/>
          <w:b/>
        </w:rPr>
      </w:pPr>
    </w:p>
    <w:p w:rsidR="00F21484" w:rsidRPr="005503B7" w:rsidRDefault="00F21484" w:rsidP="005503B7">
      <w:pPr>
        <w:widowControl w:val="0"/>
        <w:autoSpaceDE w:val="0"/>
        <w:autoSpaceDN w:val="0"/>
        <w:adjustRightInd w:val="0"/>
        <w:jc w:val="center"/>
        <w:rPr>
          <w:rFonts w:cs="Arial"/>
          <w:b/>
        </w:rPr>
      </w:pPr>
      <w:r w:rsidRPr="005503B7">
        <w:rPr>
          <w:rFonts w:cs="Arial"/>
          <w:b/>
        </w:rPr>
        <w:t>I. A N T E C E D E N T E S</w:t>
      </w:r>
    </w:p>
    <w:p w:rsidR="00F00A7F" w:rsidRPr="005503B7" w:rsidRDefault="00F00A7F" w:rsidP="005503B7">
      <w:pPr>
        <w:rPr>
          <w:rFonts w:cs="Arial"/>
          <w:b/>
        </w:rPr>
      </w:pPr>
    </w:p>
    <w:p w:rsidR="00F21484" w:rsidRPr="005503B7" w:rsidRDefault="00F21484" w:rsidP="005503B7">
      <w:pPr>
        <w:rPr>
          <w:rFonts w:cs="Arial"/>
          <w:b/>
        </w:rPr>
      </w:pPr>
      <w:r w:rsidRPr="005503B7">
        <w:rPr>
          <w:rFonts w:cs="Arial"/>
          <w:b/>
        </w:rPr>
        <w:t>1. La demanda</w:t>
      </w:r>
    </w:p>
    <w:p w:rsidR="00F21484" w:rsidRPr="005503B7" w:rsidRDefault="00F21484" w:rsidP="005503B7">
      <w:pPr>
        <w:widowControl w:val="0"/>
        <w:autoSpaceDE w:val="0"/>
        <w:autoSpaceDN w:val="0"/>
        <w:adjustRightInd w:val="0"/>
        <w:rPr>
          <w:rFonts w:cs="Arial"/>
        </w:rPr>
      </w:pPr>
    </w:p>
    <w:p w:rsidR="003D7543" w:rsidRPr="005503B7" w:rsidRDefault="00022841" w:rsidP="005503B7">
      <w:pPr>
        <w:contextualSpacing/>
        <w:rPr>
          <w:rFonts w:cs="Arial"/>
        </w:rPr>
      </w:pPr>
      <w:r w:rsidRPr="005503B7">
        <w:rPr>
          <w:rFonts w:cs="Arial"/>
        </w:rPr>
        <w:t>La</w:t>
      </w:r>
      <w:r w:rsidR="00EA0EB1" w:rsidRPr="005503B7">
        <w:rPr>
          <w:rFonts w:cs="Arial"/>
        </w:rPr>
        <w:t xml:space="preserve"> demanda </w:t>
      </w:r>
      <w:r w:rsidRPr="005503B7">
        <w:rPr>
          <w:rFonts w:cs="Arial"/>
        </w:rPr>
        <w:t xml:space="preserve">con la que se inició este litigio fue </w:t>
      </w:r>
      <w:r w:rsidR="00EA0EB1" w:rsidRPr="005503B7">
        <w:rPr>
          <w:rFonts w:cs="Arial"/>
        </w:rPr>
        <w:t>presentada</w:t>
      </w:r>
      <w:r w:rsidR="00AA67A0" w:rsidRPr="005503B7">
        <w:rPr>
          <w:rFonts w:cs="Arial"/>
        </w:rPr>
        <w:t xml:space="preserve"> </w:t>
      </w:r>
      <w:r w:rsidR="00A15B57" w:rsidRPr="005503B7">
        <w:rPr>
          <w:rFonts w:cs="Arial"/>
        </w:rPr>
        <w:t>el 6 de octubre de 2003 por el consorcio CCA</w:t>
      </w:r>
      <w:r w:rsidR="00BB238A" w:rsidRPr="005503B7">
        <w:rPr>
          <w:rFonts w:cs="Arial"/>
        </w:rPr>
        <w:t>,</w:t>
      </w:r>
      <w:r w:rsidR="00A15B57" w:rsidRPr="005503B7">
        <w:rPr>
          <w:rFonts w:cs="Arial"/>
        </w:rPr>
        <w:t xml:space="preserve"> conformado por las sociedad</w:t>
      </w:r>
      <w:r w:rsidR="00C83C10" w:rsidRPr="005503B7">
        <w:rPr>
          <w:rFonts w:cs="Arial"/>
        </w:rPr>
        <w:t>es Construcciones Civiles Ltda., CIVILCO, CADSA y Gestiones y Proyectos S.A.</w:t>
      </w:r>
      <w:r w:rsidR="00855C10" w:rsidRPr="005503B7">
        <w:rPr>
          <w:rFonts w:cs="Arial"/>
        </w:rPr>
        <w:t>,</w:t>
      </w:r>
      <w:r w:rsidR="00F21484" w:rsidRPr="005503B7">
        <w:rPr>
          <w:rFonts w:cs="Arial"/>
        </w:rPr>
        <w:t xml:space="preserve"> </w:t>
      </w:r>
      <w:r w:rsidR="00F5352D" w:rsidRPr="005503B7">
        <w:rPr>
          <w:rFonts w:cs="Arial"/>
        </w:rPr>
        <w:t xml:space="preserve">en ejercicio </w:t>
      </w:r>
      <w:r w:rsidR="00FD5088" w:rsidRPr="005503B7">
        <w:rPr>
          <w:rFonts w:cs="Arial"/>
        </w:rPr>
        <w:t>de</w:t>
      </w:r>
      <w:r w:rsidR="005B5381" w:rsidRPr="005503B7">
        <w:rPr>
          <w:rFonts w:cs="Arial"/>
        </w:rPr>
        <w:t xml:space="preserve"> la </w:t>
      </w:r>
      <w:r w:rsidR="00F24661" w:rsidRPr="005503B7">
        <w:rPr>
          <w:rFonts w:cs="Arial"/>
        </w:rPr>
        <w:t xml:space="preserve">acción contractual impetrada </w:t>
      </w:r>
      <w:r w:rsidR="005B5381" w:rsidRPr="005503B7">
        <w:rPr>
          <w:rFonts w:cs="Arial"/>
        </w:rPr>
        <w:t xml:space="preserve">contra </w:t>
      </w:r>
      <w:r w:rsidR="00C83C10" w:rsidRPr="005503B7">
        <w:rPr>
          <w:rFonts w:cs="Arial"/>
        </w:rPr>
        <w:t xml:space="preserve">el Consejo Superior de la Judicatura – Dirección Ejecutiva de Administración Judicial </w:t>
      </w:r>
      <w:r w:rsidR="003A17B8" w:rsidRPr="005503B7">
        <w:rPr>
          <w:rFonts w:cs="Arial"/>
        </w:rPr>
        <w:t xml:space="preserve">con el fin de </w:t>
      </w:r>
      <w:r w:rsidR="0012214B" w:rsidRPr="005503B7">
        <w:rPr>
          <w:rFonts w:cs="Arial"/>
        </w:rPr>
        <w:t>que: i) se declarara</w:t>
      </w:r>
      <w:r w:rsidR="00C83C10" w:rsidRPr="005503B7">
        <w:rPr>
          <w:rFonts w:cs="Arial"/>
        </w:rPr>
        <w:t xml:space="preserve"> la nulidad de la Resolución No. 3310 del 5 de octubre de 2001,</w:t>
      </w:r>
      <w:r w:rsidR="0012214B" w:rsidRPr="005503B7">
        <w:rPr>
          <w:rFonts w:cs="Arial"/>
        </w:rPr>
        <w:t xml:space="preserve"> por la cual </w:t>
      </w:r>
      <w:r w:rsidR="00FF5688" w:rsidRPr="005503B7">
        <w:rPr>
          <w:rFonts w:cs="Arial"/>
        </w:rPr>
        <w:t>el Consejo Superior de la Judicatura -</w:t>
      </w:r>
      <w:r w:rsidR="00C83C10" w:rsidRPr="005503B7">
        <w:rPr>
          <w:rFonts w:cs="Arial"/>
        </w:rPr>
        <w:t xml:space="preserve"> Dirección </w:t>
      </w:r>
      <w:r w:rsidR="0012214B" w:rsidRPr="005503B7">
        <w:rPr>
          <w:rFonts w:cs="Arial"/>
        </w:rPr>
        <w:t>Ejecutiva</w:t>
      </w:r>
      <w:r w:rsidR="00C83C10" w:rsidRPr="005503B7">
        <w:rPr>
          <w:rFonts w:cs="Arial"/>
        </w:rPr>
        <w:t xml:space="preserve"> de </w:t>
      </w:r>
      <w:r w:rsidR="0012214B" w:rsidRPr="005503B7">
        <w:rPr>
          <w:rFonts w:cs="Arial"/>
        </w:rPr>
        <w:t>Administración Judicial a</w:t>
      </w:r>
      <w:r w:rsidR="000F3D1A" w:rsidRPr="005503B7">
        <w:rPr>
          <w:rFonts w:cs="Arial"/>
        </w:rPr>
        <w:t>djudicó la Licitación No. 05</w:t>
      </w:r>
      <w:r w:rsidR="0012214B" w:rsidRPr="005503B7">
        <w:rPr>
          <w:rFonts w:cs="Arial"/>
        </w:rPr>
        <w:t xml:space="preserve"> de 2001, cuyo objeto consistió en contratar la construcción de la segunda etapa del palacio de justicia de Bucaramanga – Santander, al consorcio Moderno</w:t>
      </w:r>
      <w:r w:rsidR="008D5A3A" w:rsidRPr="005503B7">
        <w:rPr>
          <w:rFonts w:cs="Arial"/>
        </w:rPr>
        <w:t>; ii)</w:t>
      </w:r>
      <w:r w:rsidR="006428BC" w:rsidRPr="005503B7">
        <w:rPr>
          <w:rFonts w:cs="Arial"/>
        </w:rPr>
        <w:t xml:space="preserve"> </w:t>
      </w:r>
      <w:r w:rsidR="0012214B" w:rsidRPr="005503B7">
        <w:rPr>
          <w:rFonts w:cs="Arial"/>
        </w:rPr>
        <w:t xml:space="preserve">se declarara la nulidad absoluta del contrato </w:t>
      </w:r>
      <w:r w:rsidR="00FF5688" w:rsidRPr="005503B7">
        <w:rPr>
          <w:rFonts w:cs="Arial"/>
        </w:rPr>
        <w:t xml:space="preserve">No. 041 </w:t>
      </w:r>
      <w:r w:rsidR="0012214B" w:rsidRPr="005503B7">
        <w:rPr>
          <w:rFonts w:cs="Arial"/>
        </w:rPr>
        <w:t>celebrado entre la Dirección Ejecutiva de Administración Judicial y el consorcio Moderno</w:t>
      </w:r>
      <w:r w:rsidR="00BB238A" w:rsidRPr="005503B7">
        <w:rPr>
          <w:rFonts w:cs="Arial"/>
        </w:rPr>
        <w:t>, com</w:t>
      </w:r>
      <w:r w:rsidR="0012214B" w:rsidRPr="005503B7">
        <w:rPr>
          <w:rFonts w:cs="Arial"/>
        </w:rPr>
        <w:t xml:space="preserve">o resultado </w:t>
      </w:r>
      <w:r w:rsidR="00BB238A" w:rsidRPr="005503B7">
        <w:rPr>
          <w:rFonts w:cs="Arial"/>
        </w:rPr>
        <w:t>d</w:t>
      </w:r>
      <w:r w:rsidR="0012214B" w:rsidRPr="005503B7">
        <w:rPr>
          <w:rFonts w:cs="Arial"/>
        </w:rPr>
        <w:t>el procedimiento licitatorio aludido; iii) se declara</w:t>
      </w:r>
      <w:r w:rsidR="00BB238A" w:rsidRPr="005503B7">
        <w:rPr>
          <w:rFonts w:cs="Arial"/>
        </w:rPr>
        <w:t>ra</w:t>
      </w:r>
      <w:r w:rsidR="0012214B" w:rsidRPr="005503B7">
        <w:rPr>
          <w:rFonts w:cs="Arial"/>
        </w:rPr>
        <w:t xml:space="preserve"> que el consorcio CCA presentó la propuesta más favorable a los intereses de la Dirección Ejecutiva de Administración Judicial; iv) </w:t>
      </w:r>
      <w:r w:rsidR="006428BC" w:rsidRPr="005503B7">
        <w:rPr>
          <w:rFonts w:cs="Arial"/>
        </w:rPr>
        <w:t>como consecuencia</w:t>
      </w:r>
      <w:r w:rsidR="00F24661" w:rsidRPr="005503B7">
        <w:rPr>
          <w:rFonts w:cs="Arial"/>
        </w:rPr>
        <w:t>,</w:t>
      </w:r>
      <w:r w:rsidR="006428BC" w:rsidRPr="005503B7">
        <w:rPr>
          <w:rFonts w:cs="Arial"/>
        </w:rPr>
        <w:t xml:space="preserve"> se condenara a la demandada a reconocer y pagar a</w:t>
      </w:r>
      <w:r w:rsidR="00F64E14" w:rsidRPr="005503B7">
        <w:rPr>
          <w:rFonts w:cs="Arial"/>
        </w:rPr>
        <w:t xml:space="preserve"> </w:t>
      </w:r>
      <w:r w:rsidR="006428BC" w:rsidRPr="005503B7">
        <w:rPr>
          <w:rFonts w:cs="Arial"/>
        </w:rPr>
        <w:t>l</w:t>
      </w:r>
      <w:r w:rsidR="00F64E14" w:rsidRPr="005503B7">
        <w:rPr>
          <w:rFonts w:cs="Arial"/>
        </w:rPr>
        <w:t>a</w:t>
      </w:r>
      <w:r w:rsidR="006428BC" w:rsidRPr="005503B7">
        <w:rPr>
          <w:rFonts w:cs="Arial"/>
        </w:rPr>
        <w:t xml:space="preserve"> demandante </w:t>
      </w:r>
      <w:r w:rsidR="00F64E14" w:rsidRPr="005503B7">
        <w:rPr>
          <w:rFonts w:cs="Arial"/>
        </w:rPr>
        <w:t xml:space="preserve">los perjuicios </w:t>
      </w:r>
      <w:r w:rsidR="004E1E82" w:rsidRPr="005503B7">
        <w:rPr>
          <w:rFonts w:cs="Arial"/>
        </w:rPr>
        <w:t>deri</w:t>
      </w:r>
      <w:r w:rsidR="002309B7" w:rsidRPr="005503B7">
        <w:rPr>
          <w:rFonts w:cs="Arial"/>
        </w:rPr>
        <w:t>vados de dicha declaratoria</w:t>
      </w:r>
      <w:r w:rsidR="00BB238A" w:rsidRPr="005503B7">
        <w:rPr>
          <w:rFonts w:cs="Arial"/>
        </w:rPr>
        <w:t>,</w:t>
      </w:r>
      <w:r w:rsidR="002309B7" w:rsidRPr="005503B7">
        <w:rPr>
          <w:rFonts w:cs="Arial"/>
        </w:rPr>
        <w:t xml:space="preserve"> </w:t>
      </w:r>
      <w:r w:rsidR="00F64E14" w:rsidRPr="005503B7">
        <w:rPr>
          <w:rFonts w:cs="Arial"/>
        </w:rPr>
        <w:t>traducidos en la utilidad dejada de percibir por la no adjudicación e inejecución del respectivo contrato</w:t>
      </w:r>
      <w:r w:rsidR="00BB238A" w:rsidRPr="005503B7">
        <w:rPr>
          <w:rFonts w:cs="Arial"/>
        </w:rPr>
        <w:t>,</w:t>
      </w:r>
      <w:r w:rsidR="00EC36F7" w:rsidRPr="005503B7">
        <w:rPr>
          <w:rFonts w:cs="Arial"/>
        </w:rPr>
        <w:t xml:space="preserve"> estimada en $213’4</w:t>
      </w:r>
      <w:r w:rsidR="00BB238A" w:rsidRPr="005503B7">
        <w:rPr>
          <w:rFonts w:cs="Arial"/>
        </w:rPr>
        <w:t>0</w:t>
      </w:r>
      <w:r w:rsidR="00EC36F7" w:rsidRPr="005503B7">
        <w:rPr>
          <w:rFonts w:cs="Arial"/>
        </w:rPr>
        <w:t>0.000</w:t>
      </w:r>
      <w:r w:rsidR="00BB238A" w:rsidRPr="005503B7">
        <w:rPr>
          <w:rFonts w:cs="Arial"/>
        </w:rPr>
        <w:t>,</w:t>
      </w:r>
      <w:r w:rsidR="00F64E14" w:rsidRPr="005503B7">
        <w:rPr>
          <w:rFonts w:cs="Arial"/>
        </w:rPr>
        <w:t xml:space="preserve"> y los gastos en que incurrió el demandante para participar en la mencionada licitación</w:t>
      </w:r>
      <w:r w:rsidR="00FF5688" w:rsidRPr="005503B7">
        <w:rPr>
          <w:rFonts w:cs="Arial"/>
        </w:rPr>
        <w:t>,</w:t>
      </w:r>
      <w:r w:rsidR="00F64E14" w:rsidRPr="005503B7">
        <w:rPr>
          <w:rFonts w:cs="Arial"/>
        </w:rPr>
        <w:t xml:space="preserve"> </w:t>
      </w:r>
      <w:r w:rsidR="00EC36F7" w:rsidRPr="005503B7">
        <w:rPr>
          <w:rFonts w:cs="Arial"/>
        </w:rPr>
        <w:t xml:space="preserve">calculados en $7’000.000 </w:t>
      </w:r>
      <w:r w:rsidR="002309B7" w:rsidRPr="005503B7">
        <w:rPr>
          <w:rFonts w:cs="Arial"/>
        </w:rPr>
        <w:t xml:space="preserve">y </w:t>
      </w:r>
      <w:r w:rsidR="00F64E14" w:rsidRPr="005503B7">
        <w:rPr>
          <w:rFonts w:cs="Arial"/>
        </w:rPr>
        <w:t>v</w:t>
      </w:r>
      <w:r w:rsidR="00F24661" w:rsidRPr="005503B7">
        <w:rPr>
          <w:rFonts w:cs="Arial"/>
        </w:rPr>
        <w:t xml:space="preserve">) </w:t>
      </w:r>
      <w:r w:rsidR="003D7543" w:rsidRPr="005503B7">
        <w:rPr>
          <w:rFonts w:cs="Arial"/>
        </w:rPr>
        <w:t>se condenara a la entidad demandada a pagar a la par</w:t>
      </w:r>
      <w:r w:rsidR="002309B7" w:rsidRPr="005503B7">
        <w:rPr>
          <w:rFonts w:cs="Arial"/>
        </w:rPr>
        <w:t>te actora las costas y las agencias en derecho.</w:t>
      </w:r>
      <w:r w:rsidR="003D7543" w:rsidRPr="005503B7">
        <w:rPr>
          <w:rFonts w:cs="Arial"/>
        </w:rPr>
        <w:t xml:space="preserve"> </w:t>
      </w:r>
    </w:p>
    <w:p w:rsidR="00DA1BFF" w:rsidRPr="005503B7" w:rsidRDefault="00DA1BFF" w:rsidP="005503B7">
      <w:pPr>
        <w:contextualSpacing/>
        <w:rPr>
          <w:rFonts w:cs="Arial"/>
        </w:rPr>
      </w:pPr>
    </w:p>
    <w:p w:rsidR="0098581B" w:rsidRPr="005503B7" w:rsidRDefault="0098581B" w:rsidP="005503B7">
      <w:pPr>
        <w:contextualSpacing/>
        <w:rPr>
          <w:rFonts w:cs="Arial"/>
          <w:b/>
          <w:bCs/>
          <w:iCs/>
        </w:rPr>
      </w:pPr>
      <w:r w:rsidRPr="005503B7">
        <w:rPr>
          <w:rFonts w:cs="Arial"/>
          <w:b/>
          <w:bCs/>
          <w:iCs/>
        </w:rPr>
        <w:t>2. Los hechos</w:t>
      </w:r>
    </w:p>
    <w:p w:rsidR="00F34AA3" w:rsidRPr="005503B7" w:rsidRDefault="00F34AA3" w:rsidP="005503B7">
      <w:pPr>
        <w:widowControl w:val="0"/>
        <w:autoSpaceDE w:val="0"/>
        <w:autoSpaceDN w:val="0"/>
        <w:adjustRightInd w:val="0"/>
        <w:rPr>
          <w:rFonts w:cs="Arial"/>
          <w:lang w:val="es-CO"/>
        </w:rPr>
      </w:pPr>
    </w:p>
    <w:p w:rsidR="005B69A8" w:rsidRPr="005503B7" w:rsidRDefault="00F34AA3" w:rsidP="005503B7">
      <w:pPr>
        <w:widowControl w:val="0"/>
        <w:autoSpaceDE w:val="0"/>
        <w:autoSpaceDN w:val="0"/>
        <w:adjustRightInd w:val="0"/>
        <w:rPr>
          <w:rFonts w:cs="Arial"/>
        </w:rPr>
      </w:pPr>
      <w:r w:rsidRPr="005503B7">
        <w:rPr>
          <w:rFonts w:cs="Arial"/>
          <w:lang w:val="es-CO"/>
        </w:rPr>
        <w:t>E</w:t>
      </w:r>
      <w:r w:rsidRPr="005503B7">
        <w:rPr>
          <w:rFonts w:cs="Arial"/>
        </w:rPr>
        <w:t>n el escrito de demanda, en síntesis, la parte actora narró los siguientes hechos</w:t>
      </w:r>
      <w:r w:rsidR="00EA48A8" w:rsidRPr="005503B7">
        <w:rPr>
          <w:rFonts w:cs="Arial"/>
        </w:rPr>
        <w:t xml:space="preserve"> </w:t>
      </w:r>
      <w:r w:rsidR="00EA48A8" w:rsidRPr="005503B7">
        <w:rPr>
          <w:rFonts w:cs="Arial"/>
        </w:rPr>
        <w:lastRenderedPageBreak/>
        <w:t>relevantes</w:t>
      </w:r>
      <w:r w:rsidRPr="005503B7">
        <w:rPr>
          <w:rFonts w:cs="Arial"/>
        </w:rPr>
        <w:t>:</w:t>
      </w:r>
    </w:p>
    <w:p w:rsidR="00F24661" w:rsidRPr="005503B7" w:rsidRDefault="00F24661" w:rsidP="005503B7">
      <w:pPr>
        <w:widowControl w:val="0"/>
        <w:autoSpaceDE w:val="0"/>
        <w:autoSpaceDN w:val="0"/>
        <w:adjustRightInd w:val="0"/>
        <w:rPr>
          <w:rFonts w:cs="Arial"/>
        </w:rPr>
      </w:pPr>
    </w:p>
    <w:p w:rsidR="00AD0F36" w:rsidRPr="005503B7" w:rsidRDefault="00EA48A8" w:rsidP="005503B7">
      <w:pPr>
        <w:widowControl w:val="0"/>
        <w:autoSpaceDE w:val="0"/>
        <w:autoSpaceDN w:val="0"/>
        <w:adjustRightInd w:val="0"/>
        <w:rPr>
          <w:rFonts w:cs="Arial"/>
          <w:lang w:val="es-MX"/>
        </w:rPr>
      </w:pPr>
      <w:r w:rsidRPr="005503B7">
        <w:rPr>
          <w:rFonts w:cs="Arial"/>
          <w:b/>
          <w:lang w:val="es-MX"/>
        </w:rPr>
        <w:t>2.1</w:t>
      </w:r>
      <w:r w:rsidR="005B69A8" w:rsidRPr="005503B7">
        <w:rPr>
          <w:rFonts w:cs="Arial"/>
          <w:b/>
          <w:lang w:val="es-MX"/>
        </w:rPr>
        <w:t>.</w:t>
      </w:r>
      <w:r w:rsidR="005B69A8" w:rsidRPr="005503B7">
        <w:rPr>
          <w:rFonts w:cs="Arial"/>
          <w:lang w:val="es-MX"/>
        </w:rPr>
        <w:t xml:space="preserve"> </w:t>
      </w:r>
      <w:r w:rsidR="00563937" w:rsidRPr="005503B7">
        <w:rPr>
          <w:rFonts w:cs="Arial"/>
          <w:lang w:val="es-MX"/>
        </w:rPr>
        <w:t>El 2 de agosto de 2001, el Consejo Superior de la Judicatura -</w:t>
      </w:r>
      <w:r w:rsidR="00F64E14" w:rsidRPr="005503B7">
        <w:rPr>
          <w:rFonts w:cs="Arial"/>
          <w:lang w:val="es-MX"/>
        </w:rPr>
        <w:t xml:space="preserve"> Dirección Ejecutiva de Administración Judicial expidió la Resolución No. 2793</w:t>
      </w:r>
      <w:r w:rsidR="00563937" w:rsidRPr="005503B7">
        <w:rPr>
          <w:rFonts w:cs="Arial"/>
          <w:lang w:val="es-MX"/>
        </w:rPr>
        <w:t>,</w:t>
      </w:r>
      <w:r w:rsidR="00F64E14" w:rsidRPr="005503B7">
        <w:rPr>
          <w:rFonts w:cs="Arial"/>
          <w:lang w:val="es-MX"/>
        </w:rPr>
        <w:t xml:space="preserve"> por la cual dio apertura a la Licitación Pública No. </w:t>
      </w:r>
      <w:r w:rsidR="00CF0E45" w:rsidRPr="005503B7">
        <w:rPr>
          <w:rFonts w:cs="Arial"/>
          <w:lang w:val="es-MX"/>
        </w:rPr>
        <w:t>05 de 2001, cuyo objeto consistió en contratar la segunda etapa del pal</w:t>
      </w:r>
      <w:r w:rsidR="00BB238A" w:rsidRPr="005503B7">
        <w:rPr>
          <w:rFonts w:cs="Arial"/>
          <w:lang w:val="es-MX"/>
        </w:rPr>
        <w:t xml:space="preserve">acio de justicia de Bucaramanga - </w:t>
      </w:r>
      <w:r w:rsidR="00CF0E45" w:rsidRPr="005503B7">
        <w:rPr>
          <w:rFonts w:cs="Arial"/>
          <w:lang w:val="es-MX"/>
        </w:rPr>
        <w:t xml:space="preserve">Santander. </w:t>
      </w:r>
    </w:p>
    <w:p w:rsidR="003E33B9" w:rsidRPr="005503B7" w:rsidRDefault="003E33B9" w:rsidP="005503B7">
      <w:pPr>
        <w:widowControl w:val="0"/>
        <w:autoSpaceDE w:val="0"/>
        <w:autoSpaceDN w:val="0"/>
        <w:adjustRightInd w:val="0"/>
        <w:rPr>
          <w:rFonts w:cs="Arial"/>
          <w:lang w:val="es-MX"/>
        </w:rPr>
      </w:pPr>
    </w:p>
    <w:p w:rsidR="003E33B9" w:rsidRPr="005503B7" w:rsidRDefault="003E33B9" w:rsidP="005503B7">
      <w:pPr>
        <w:widowControl w:val="0"/>
        <w:autoSpaceDE w:val="0"/>
        <w:autoSpaceDN w:val="0"/>
        <w:adjustRightInd w:val="0"/>
        <w:rPr>
          <w:rFonts w:cs="Arial"/>
          <w:lang w:val="es-MX"/>
        </w:rPr>
      </w:pPr>
      <w:r w:rsidRPr="005503B7">
        <w:rPr>
          <w:rFonts w:cs="Arial"/>
          <w:b/>
          <w:lang w:val="es-MX"/>
        </w:rPr>
        <w:t xml:space="preserve">2.2. </w:t>
      </w:r>
      <w:r w:rsidRPr="005503B7">
        <w:rPr>
          <w:rFonts w:cs="Arial"/>
          <w:lang w:val="es-MX"/>
        </w:rPr>
        <w:t xml:space="preserve">El pliego de condiciones que gobernó la Licitación No. 05 de 2001 contempló como factores de evaluación los aspectos técnicos, económicos y financieros. </w:t>
      </w:r>
    </w:p>
    <w:p w:rsidR="003E33B9" w:rsidRPr="005503B7" w:rsidRDefault="003E33B9" w:rsidP="005503B7">
      <w:pPr>
        <w:widowControl w:val="0"/>
        <w:autoSpaceDE w:val="0"/>
        <w:autoSpaceDN w:val="0"/>
        <w:adjustRightInd w:val="0"/>
        <w:rPr>
          <w:rFonts w:cs="Arial"/>
          <w:lang w:val="es-MX"/>
        </w:rPr>
      </w:pPr>
    </w:p>
    <w:p w:rsidR="003E33B9" w:rsidRPr="005503B7" w:rsidRDefault="003E33B9" w:rsidP="005503B7">
      <w:pPr>
        <w:widowControl w:val="0"/>
        <w:autoSpaceDE w:val="0"/>
        <w:autoSpaceDN w:val="0"/>
        <w:adjustRightInd w:val="0"/>
        <w:rPr>
          <w:rFonts w:cs="Arial"/>
          <w:lang w:val="es-MX"/>
        </w:rPr>
      </w:pPr>
      <w:r w:rsidRPr="005503B7">
        <w:rPr>
          <w:rFonts w:cs="Arial"/>
          <w:b/>
          <w:lang w:val="es-MX"/>
        </w:rPr>
        <w:t>2.3.</w:t>
      </w:r>
      <w:r w:rsidR="00015AE2" w:rsidRPr="005503B7">
        <w:rPr>
          <w:rFonts w:cs="Arial"/>
          <w:lang w:val="es-MX"/>
        </w:rPr>
        <w:t xml:space="preserve"> Dentro del plazo establecido</w:t>
      </w:r>
      <w:r w:rsidRPr="005503B7">
        <w:rPr>
          <w:rFonts w:cs="Arial"/>
          <w:lang w:val="es-MX"/>
        </w:rPr>
        <w:t xml:space="preserve"> se presentaron 46 proponentes, entre ellos el consorcio CCA y el consorcio Moderno. </w:t>
      </w:r>
    </w:p>
    <w:p w:rsidR="003244AC" w:rsidRPr="005503B7" w:rsidRDefault="003244AC" w:rsidP="005503B7">
      <w:pPr>
        <w:widowControl w:val="0"/>
        <w:autoSpaceDE w:val="0"/>
        <w:autoSpaceDN w:val="0"/>
        <w:adjustRightInd w:val="0"/>
        <w:rPr>
          <w:rFonts w:cs="Arial"/>
          <w:lang w:val="es-MX"/>
        </w:rPr>
      </w:pPr>
    </w:p>
    <w:p w:rsidR="003244AC" w:rsidRPr="005503B7" w:rsidRDefault="003244AC" w:rsidP="005503B7">
      <w:pPr>
        <w:widowControl w:val="0"/>
        <w:autoSpaceDE w:val="0"/>
        <w:autoSpaceDN w:val="0"/>
        <w:adjustRightInd w:val="0"/>
        <w:rPr>
          <w:rFonts w:cs="Arial"/>
          <w:b/>
          <w:lang w:val="es-MX"/>
        </w:rPr>
      </w:pPr>
    </w:p>
    <w:p w:rsidR="003244AC" w:rsidRPr="005503B7" w:rsidRDefault="003244AC" w:rsidP="005503B7">
      <w:pPr>
        <w:widowControl w:val="0"/>
        <w:autoSpaceDE w:val="0"/>
        <w:autoSpaceDN w:val="0"/>
        <w:adjustRightInd w:val="0"/>
        <w:rPr>
          <w:rFonts w:cs="Arial"/>
          <w:lang w:val="es-MX"/>
        </w:rPr>
      </w:pPr>
      <w:r w:rsidRPr="005503B7">
        <w:rPr>
          <w:rFonts w:cs="Arial"/>
          <w:b/>
          <w:lang w:val="es-MX"/>
        </w:rPr>
        <w:t>2.4.</w:t>
      </w:r>
      <w:r w:rsidRPr="005503B7">
        <w:rPr>
          <w:rFonts w:cs="Arial"/>
          <w:lang w:val="es-MX"/>
        </w:rPr>
        <w:t xml:space="preserve"> Luego de realizar la evaluación de las propuestas, se otorgaron los siguientes puntajes:</w:t>
      </w:r>
    </w:p>
    <w:p w:rsidR="003244AC" w:rsidRPr="005503B7" w:rsidRDefault="003244AC" w:rsidP="005503B7">
      <w:pPr>
        <w:widowControl w:val="0"/>
        <w:autoSpaceDE w:val="0"/>
        <w:autoSpaceDN w:val="0"/>
        <w:adjustRightInd w:val="0"/>
        <w:rPr>
          <w:rFonts w:cs="Arial"/>
          <w:lang w:val="es-MX"/>
        </w:rPr>
      </w:pPr>
      <w:r w:rsidRPr="005503B7">
        <w:rPr>
          <w:rFonts w:cs="Arial"/>
          <w:lang w:val="es-MX"/>
        </w:rPr>
        <w:t xml:space="preserve"> </w:t>
      </w:r>
    </w:p>
    <w:p w:rsidR="003244AC" w:rsidRPr="005503B7" w:rsidRDefault="003244AC" w:rsidP="005503B7">
      <w:pPr>
        <w:widowControl w:val="0"/>
        <w:autoSpaceDE w:val="0"/>
        <w:autoSpaceDN w:val="0"/>
        <w:adjustRightInd w:val="0"/>
        <w:rPr>
          <w:rFonts w:cs="Arial"/>
          <w:lang w:val="es-MX"/>
        </w:rPr>
      </w:pPr>
      <w:r w:rsidRPr="005503B7">
        <w:rPr>
          <w:rFonts w:cs="Arial"/>
          <w:lang w:val="es-MX"/>
        </w:rPr>
        <w:t xml:space="preserve">1) Unión temporal Edificar Bucaramanga                              995.72 puntos </w:t>
      </w:r>
    </w:p>
    <w:p w:rsidR="003244AC" w:rsidRPr="005503B7" w:rsidRDefault="003244AC" w:rsidP="005503B7">
      <w:pPr>
        <w:widowControl w:val="0"/>
        <w:tabs>
          <w:tab w:val="left" w:pos="6405"/>
        </w:tabs>
        <w:autoSpaceDE w:val="0"/>
        <w:autoSpaceDN w:val="0"/>
        <w:adjustRightInd w:val="0"/>
        <w:rPr>
          <w:rFonts w:cs="Arial"/>
          <w:lang w:val="es-MX"/>
        </w:rPr>
      </w:pPr>
      <w:r w:rsidRPr="005503B7">
        <w:rPr>
          <w:rFonts w:cs="Arial"/>
          <w:lang w:val="es-MX"/>
        </w:rPr>
        <w:t>2) Consorcio CCA                                                                  994,23 puntos</w:t>
      </w:r>
    </w:p>
    <w:p w:rsidR="00AD0F36" w:rsidRPr="005503B7" w:rsidRDefault="003244AC" w:rsidP="005503B7">
      <w:pPr>
        <w:widowControl w:val="0"/>
        <w:tabs>
          <w:tab w:val="left" w:pos="6405"/>
        </w:tabs>
        <w:autoSpaceDE w:val="0"/>
        <w:autoSpaceDN w:val="0"/>
        <w:adjustRightInd w:val="0"/>
        <w:rPr>
          <w:rFonts w:cs="Arial"/>
          <w:lang w:val="es-MX"/>
        </w:rPr>
      </w:pPr>
      <w:r w:rsidRPr="005503B7">
        <w:rPr>
          <w:rFonts w:cs="Arial"/>
          <w:lang w:val="es-MX"/>
        </w:rPr>
        <w:t>3) Constructora Castell Camel Ltda.                                      988.73 puntos</w:t>
      </w:r>
      <w:r w:rsidRPr="005503B7">
        <w:rPr>
          <w:rFonts w:cs="Arial"/>
          <w:lang w:val="es-MX"/>
        </w:rPr>
        <w:tab/>
      </w:r>
    </w:p>
    <w:p w:rsidR="00AD0F36" w:rsidRPr="005503B7" w:rsidRDefault="003244AC" w:rsidP="005503B7">
      <w:pPr>
        <w:widowControl w:val="0"/>
        <w:tabs>
          <w:tab w:val="left" w:pos="6345"/>
          <w:tab w:val="left" w:pos="6405"/>
        </w:tabs>
        <w:autoSpaceDE w:val="0"/>
        <w:autoSpaceDN w:val="0"/>
        <w:adjustRightInd w:val="0"/>
        <w:rPr>
          <w:rFonts w:cs="Arial"/>
          <w:lang w:val="es-MX"/>
        </w:rPr>
      </w:pPr>
      <w:r w:rsidRPr="005503B7">
        <w:rPr>
          <w:rFonts w:cs="Arial"/>
          <w:lang w:val="es-MX"/>
        </w:rPr>
        <w:t xml:space="preserve">4) Consorcio CCR </w:t>
      </w:r>
      <w:r w:rsidRPr="005503B7">
        <w:rPr>
          <w:rFonts w:cs="Arial"/>
          <w:lang w:val="es-MX"/>
        </w:rPr>
        <w:tab/>
        <w:t>986.07 puntos</w:t>
      </w:r>
      <w:r w:rsidRPr="005503B7">
        <w:rPr>
          <w:rFonts w:cs="Arial"/>
          <w:lang w:val="es-MX"/>
        </w:rPr>
        <w:tab/>
      </w:r>
    </w:p>
    <w:p w:rsidR="003244AC" w:rsidRPr="005503B7" w:rsidRDefault="00181D01" w:rsidP="005503B7">
      <w:pPr>
        <w:tabs>
          <w:tab w:val="left" w:pos="6345"/>
        </w:tabs>
        <w:contextualSpacing/>
        <w:rPr>
          <w:rFonts w:cs="Arial"/>
          <w:bCs/>
          <w:iCs/>
        </w:rPr>
      </w:pPr>
      <w:r w:rsidRPr="005503B7">
        <w:rPr>
          <w:rFonts w:cs="Arial"/>
          <w:bCs/>
          <w:iCs/>
        </w:rPr>
        <w:t xml:space="preserve">5) Consorcio INGESA </w:t>
      </w:r>
      <w:r w:rsidRPr="005503B7">
        <w:rPr>
          <w:rFonts w:cs="Arial"/>
          <w:bCs/>
          <w:iCs/>
        </w:rPr>
        <w:tab/>
        <w:t>983.07</w:t>
      </w:r>
      <w:r w:rsidR="003244AC" w:rsidRPr="005503B7">
        <w:rPr>
          <w:rFonts w:cs="Arial"/>
          <w:bCs/>
          <w:iCs/>
        </w:rPr>
        <w:t xml:space="preserve"> puntos</w:t>
      </w:r>
    </w:p>
    <w:p w:rsidR="0072309D" w:rsidRPr="005503B7" w:rsidRDefault="0072309D" w:rsidP="005503B7">
      <w:pPr>
        <w:contextualSpacing/>
        <w:rPr>
          <w:rFonts w:cs="Arial"/>
          <w:b/>
          <w:bCs/>
          <w:iCs/>
        </w:rPr>
      </w:pPr>
    </w:p>
    <w:p w:rsidR="00460C5B" w:rsidRPr="005503B7" w:rsidRDefault="008A277B" w:rsidP="005503B7">
      <w:pPr>
        <w:contextualSpacing/>
        <w:rPr>
          <w:rFonts w:cs="Arial"/>
          <w:bCs/>
          <w:iCs/>
        </w:rPr>
      </w:pPr>
      <w:r w:rsidRPr="005503B7">
        <w:rPr>
          <w:rFonts w:cs="Arial"/>
          <w:b/>
          <w:bCs/>
          <w:iCs/>
        </w:rPr>
        <w:t>2.5</w:t>
      </w:r>
      <w:r w:rsidR="0072309D" w:rsidRPr="005503B7">
        <w:rPr>
          <w:rFonts w:cs="Arial"/>
          <w:b/>
          <w:bCs/>
          <w:iCs/>
        </w:rPr>
        <w:t xml:space="preserve">. </w:t>
      </w:r>
      <w:r w:rsidR="003244AC" w:rsidRPr="005503B7">
        <w:rPr>
          <w:rFonts w:cs="Arial"/>
          <w:bCs/>
          <w:iCs/>
        </w:rPr>
        <w:t>Como resultado de las observaciones fo</w:t>
      </w:r>
      <w:r w:rsidR="00460C5B" w:rsidRPr="005503B7">
        <w:rPr>
          <w:rFonts w:cs="Arial"/>
          <w:bCs/>
          <w:iCs/>
        </w:rPr>
        <w:t>rmuladas a</w:t>
      </w:r>
      <w:r w:rsidR="009965B8" w:rsidRPr="005503B7">
        <w:rPr>
          <w:rFonts w:cs="Arial"/>
          <w:bCs/>
          <w:iCs/>
        </w:rPr>
        <w:t xml:space="preserve">l informe de evaluación </w:t>
      </w:r>
      <w:r w:rsidR="00460C5B" w:rsidRPr="005503B7">
        <w:rPr>
          <w:rFonts w:cs="Arial"/>
          <w:bCs/>
          <w:iCs/>
        </w:rPr>
        <w:t xml:space="preserve"> </w:t>
      </w:r>
      <w:r w:rsidR="009965B8" w:rsidRPr="005503B7">
        <w:rPr>
          <w:rFonts w:cs="Arial"/>
          <w:bCs/>
          <w:iCs/>
        </w:rPr>
        <w:t xml:space="preserve">de </w:t>
      </w:r>
      <w:r w:rsidR="00460C5B" w:rsidRPr="005503B7">
        <w:rPr>
          <w:rFonts w:cs="Arial"/>
          <w:bCs/>
          <w:iCs/>
        </w:rPr>
        <w:t>las propuestas</w:t>
      </w:r>
      <w:r w:rsidR="003244AC" w:rsidRPr="005503B7">
        <w:rPr>
          <w:rFonts w:cs="Arial"/>
          <w:bCs/>
          <w:iCs/>
        </w:rPr>
        <w:t>, el 3 de octubre de 2001</w:t>
      </w:r>
      <w:r w:rsidR="00776F56" w:rsidRPr="005503B7">
        <w:rPr>
          <w:rFonts w:cs="Arial"/>
          <w:bCs/>
          <w:iCs/>
        </w:rPr>
        <w:t xml:space="preserve"> la Junta de Licitación,</w:t>
      </w:r>
      <w:r w:rsidR="003244AC" w:rsidRPr="005503B7">
        <w:rPr>
          <w:rFonts w:cs="Arial"/>
          <w:bCs/>
          <w:iCs/>
        </w:rPr>
        <w:t xml:space="preserve"> </w:t>
      </w:r>
      <w:r w:rsidRPr="005503B7">
        <w:rPr>
          <w:rFonts w:cs="Arial"/>
          <w:bCs/>
          <w:iCs/>
        </w:rPr>
        <w:t xml:space="preserve">por un lado, descalificó a la unión </w:t>
      </w:r>
      <w:r w:rsidR="00776F56" w:rsidRPr="005503B7">
        <w:rPr>
          <w:rFonts w:cs="Arial"/>
          <w:bCs/>
          <w:iCs/>
        </w:rPr>
        <w:t xml:space="preserve">temporal Edificar Bucaramanga y, </w:t>
      </w:r>
      <w:r w:rsidRPr="005503B7">
        <w:rPr>
          <w:rFonts w:cs="Arial"/>
          <w:bCs/>
          <w:iCs/>
        </w:rPr>
        <w:t xml:space="preserve">de otro, estimó </w:t>
      </w:r>
      <w:r w:rsidR="003244AC" w:rsidRPr="005503B7">
        <w:rPr>
          <w:rFonts w:cs="Arial"/>
          <w:bCs/>
          <w:iCs/>
        </w:rPr>
        <w:t>que existían inconsistencias en las certificaciones aportadas por Civilco Ltda.</w:t>
      </w:r>
      <w:r w:rsidR="00637E89" w:rsidRPr="005503B7">
        <w:rPr>
          <w:rFonts w:cs="Arial"/>
          <w:bCs/>
          <w:iCs/>
        </w:rPr>
        <w:t>,</w:t>
      </w:r>
      <w:r w:rsidR="009965B8" w:rsidRPr="005503B7">
        <w:rPr>
          <w:rFonts w:cs="Arial"/>
          <w:bCs/>
          <w:iCs/>
        </w:rPr>
        <w:t xml:space="preserve"> sociedad integrante</w:t>
      </w:r>
      <w:r w:rsidR="003244AC" w:rsidRPr="005503B7">
        <w:rPr>
          <w:rFonts w:cs="Arial"/>
          <w:bCs/>
          <w:iCs/>
        </w:rPr>
        <w:t xml:space="preserve"> del consorcio demandante, en las que señalaba los períodos </w:t>
      </w:r>
      <w:r w:rsidR="00637E89" w:rsidRPr="005503B7">
        <w:rPr>
          <w:rFonts w:cs="Arial"/>
          <w:bCs/>
          <w:iCs/>
        </w:rPr>
        <w:t>laborados por el d</w:t>
      </w:r>
      <w:r w:rsidR="003244AC" w:rsidRPr="005503B7">
        <w:rPr>
          <w:rFonts w:cs="Arial"/>
          <w:bCs/>
          <w:iCs/>
        </w:rPr>
        <w:t>irector de obra</w:t>
      </w:r>
      <w:r w:rsidR="00D115A3" w:rsidRPr="005503B7">
        <w:rPr>
          <w:rFonts w:cs="Arial"/>
          <w:bCs/>
          <w:iCs/>
        </w:rPr>
        <w:t>, situación en virtud de la cual la entidad</w:t>
      </w:r>
      <w:r w:rsidR="00460C5B" w:rsidRPr="005503B7">
        <w:rPr>
          <w:rFonts w:cs="Arial"/>
          <w:bCs/>
          <w:iCs/>
        </w:rPr>
        <w:t xml:space="preserve"> modificó el puntaje asignado inicialmente y</w:t>
      </w:r>
      <w:r w:rsidR="00776F56" w:rsidRPr="005503B7">
        <w:rPr>
          <w:rFonts w:cs="Arial"/>
          <w:bCs/>
          <w:iCs/>
        </w:rPr>
        <w:t>,</w:t>
      </w:r>
      <w:r w:rsidR="00460C5B" w:rsidRPr="005503B7">
        <w:rPr>
          <w:rFonts w:cs="Arial"/>
          <w:bCs/>
          <w:iCs/>
        </w:rPr>
        <w:t xml:space="preserve"> como resultado de esa alteración</w:t>
      </w:r>
      <w:r w:rsidR="00776F56" w:rsidRPr="005503B7">
        <w:rPr>
          <w:rFonts w:cs="Arial"/>
          <w:bCs/>
          <w:iCs/>
        </w:rPr>
        <w:t>,</w:t>
      </w:r>
      <w:r w:rsidR="00460C5B" w:rsidRPr="005503B7">
        <w:rPr>
          <w:rFonts w:cs="Arial"/>
          <w:bCs/>
          <w:iCs/>
        </w:rPr>
        <w:t xml:space="preserve"> la propuesta del demandante ocupó el décimo lugar en el orden de elegibilidad</w:t>
      </w:r>
      <w:r w:rsidR="00776F56" w:rsidRPr="005503B7">
        <w:rPr>
          <w:rFonts w:cs="Arial"/>
          <w:bCs/>
          <w:iCs/>
        </w:rPr>
        <w:t>,</w:t>
      </w:r>
      <w:r w:rsidR="00460C5B" w:rsidRPr="005503B7">
        <w:rPr>
          <w:rFonts w:cs="Arial"/>
          <w:bCs/>
          <w:iCs/>
        </w:rPr>
        <w:t xml:space="preserve"> con un puntaje de 894.23 puntos. </w:t>
      </w:r>
    </w:p>
    <w:p w:rsidR="00460C5B" w:rsidRPr="005503B7" w:rsidRDefault="00460C5B" w:rsidP="005503B7">
      <w:pPr>
        <w:contextualSpacing/>
        <w:rPr>
          <w:rFonts w:cs="Arial"/>
          <w:bCs/>
          <w:iCs/>
        </w:rPr>
      </w:pPr>
    </w:p>
    <w:p w:rsidR="00825ED8" w:rsidRPr="005503B7" w:rsidRDefault="00460C5B" w:rsidP="005503B7">
      <w:pPr>
        <w:contextualSpacing/>
        <w:rPr>
          <w:rFonts w:cs="Arial"/>
          <w:bCs/>
          <w:iCs/>
        </w:rPr>
      </w:pPr>
      <w:r w:rsidRPr="005503B7">
        <w:rPr>
          <w:rFonts w:cs="Arial"/>
          <w:b/>
          <w:bCs/>
          <w:iCs/>
        </w:rPr>
        <w:t>2.6.</w:t>
      </w:r>
      <w:r w:rsidRPr="005503B7">
        <w:rPr>
          <w:rFonts w:cs="Arial"/>
          <w:bCs/>
          <w:iCs/>
        </w:rPr>
        <w:t xml:space="preserve"> Mediante Resolución No. 3310 del 5 de </w:t>
      </w:r>
      <w:r w:rsidR="009965B8" w:rsidRPr="005503B7">
        <w:rPr>
          <w:rFonts w:cs="Arial"/>
          <w:bCs/>
          <w:iCs/>
        </w:rPr>
        <w:t xml:space="preserve">octubre de 2001, emitida por </w:t>
      </w:r>
      <w:bookmarkStart w:id="1" w:name="_Hlk494875754"/>
      <w:r w:rsidR="009965B8" w:rsidRPr="005503B7">
        <w:rPr>
          <w:rFonts w:cs="Arial"/>
          <w:bCs/>
          <w:iCs/>
        </w:rPr>
        <w:t>el Consejo Superior de la Judicatura -</w:t>
      </w:r>
      <w:bookmarkEnd w:id="1"/>
      <w:r w:rsidR="009965B8" w:rsidRPr="005503B7">
        <w:rPr>
          <w:rFonts w:cs="Arial"/>
          <w:bCs/>
          <w:iCs/>
        </w:rPr>
        <w:t xml:space="preserve"> </w:t>
      </w:r>
      <w:r w:rsidRPr="005503B7">
        <w:rPr>
          <w:rFonts w:cs="Arial"/>
          <w:bCs/>
          <w:iCs/>
        </w:rPr>
        <w:t>Dirección Ejecutiva de Administración Judicial se adjudicó la Licitación Pública No. 05 de 2001</w:t>
      </w:r>
      <w:r w:rsidR="00C429FF" w:rsidRPr="005503B7">
        <w:rPr>
          <w:rFonts w:cs="Arial"/>
          <w:bCs/>
          <w:iCs/>
        </w:rPr>
        <w:t xml:space="preserve"> al Consorcio Moderno, integrado por </w:t>
      </w:r>
      <w:r w:rsidR="00C429FF" w:rsidRPr="005503B7">
        <w:rPr>
          <w:rFonts w:cs="Arial"/>
          <w:bCs/>
          <w:iCs/>
        </w:rPr>
        <w:lastRenderedPageBreak/>
        <w:t>la sociedad In</w:t>
      </w:r>
      <w:r w:rsidR="00124984" w:rsidRPr="005503B7">
        <w:rPr>
          <w:rFonts w:cs="Arial"/>
          <w:bCs/>
          <w:iCs/>
        </w:rPr>
        <w:t>garme S.A., Luis Ernesto Salgar</w:t>
      </w:r>
      <w:r w:rsidR="00C429FF" w:rsidRPr="005503B7">
        <w:rPr>
          <w:rFonts w:cs="Arial"/>
          <w:bCs/>
          <w:iCs/>
        </w:rPr>
        <w:t>, Guillermo Gómez y José Arney Meza.</w:t>
      </w:r>
    </w:p>
    <w:p w:rsidR="00825ED8" w:rsidRPr="005503B7" w:rsidRDefault="00825ED8" w:rsidP="005503B7">
      <w:pPr>
        <w:contextualSpacing/>
        <w:rPr>
          <w:rFonts w:cs="Arial"/>
          <w:bCs/>
          <w:iCs/>
        </w:rPr>
      </w:pPr>
    </w:p>
    <w:p w:rsidR="00460C5B" w:rsidRPr="005503B7" w:rsidRDefault="00825ED8" w:rsidP="005503B7">
      <w:pPr>
        <w:contextualSpacing/>
        <w:rPr>
          <w:rFonts w:cs="Arial"/>
          <w:bCs/>
          <w:iCs/>
        </w:rPr>
      </w:pPr>
      <w:r w:rsidRPr="005503B7">
        <w:rPr>
          <w:rFonts w:cs="Arial"/>
          <w:b/>
          <w:bCs/>
          <w:iCs/>
        </w:rPr>
        <w:t>2.7.</w:t>
      </w:r>
      <w:r w:rsidRPr="005503B7">
        <w:rPr>
          <w:rFonts w:cs="Arial"/>
          <w:bCs/>
          <w:iCs/>
        </w:rPr>
        <w:t xml:space="preserve"> Como consecuencia de la adjudicación, el 5 de octubre de 2001</w:t>
      </w:r>
      <w:r w:rsidR="009965B8" w:rsidRPr="005503B7">
        <w:rPr>
          <w:rFonts w:cs="Arial"/>
          <w:bCs/>
          <w:iCs/>
        </w:rPr>
        <w:t xml:space="preserve"> el Consejo Superior de la Judicatura - </w:t>
      </w:r>
      <w:r w:rsidRPr="005503B7">
        <w:rPr>
          <w:rFonts w:cs="Arial"/>
          <w:bCs/>
          <w:iCs/>
        </w:rPr>
        <w:t>Dirección Ejecutiva de Administración Judicial y el consorcio Moderno celebraron el Contrato de Obra No. 041.</w:t>
      </w:r>
    </w:p>
    <w:p w:rsidR="003244AC" w:rsidRPr="005503B7" w:rsidRDefault="003244AC" w:rsidP="005503B7">
      <w:pPr>
        <w:contextualSpacing/>
        <w:rPr>
          <w:rFonts w:cs="Arial"/>
          <w:b/>
          <w:bCs/>
          <w:iCs/>
        </w:rPr>
      </w:pPr>
    </w:p>
    <w:p w:rsidR="00284149" w:rsidRPr="005503B7" w:rsidRDefault="00284149" w:rsidP="005503B7">
      <w:pPr>
        <w:contextualSpacing/>
        <w:rPr>
          <w:rFonts w:cs="Arial"/>
          <w:b/>
          <w:bCs/>
          <w:iCs/>
        </w:rPr>
      </w:pPr>
    </w:p>
    <w:p w:rsidR="00284149" w:rsidRPr="005503B7" w:rsidRDefault="00284149" w:rsidP="005503B7">
      <w:pPr>
        <w:contextualSpacing/>
        <w:rPr>
          <w:rFonts w:cs="Arial"/>
          <w:b/>
          <w:bCs/>
          <w:iCs/>
        </w:rPr>
      </w:pPr>
    </w:p>
    <w:p w:rsidR="00284149" w:rsidRPr="005503B7" w:rsidRDefault="00284149" w:rsidP="005503B7">
      <w:pPr>
        <w:contextualSpacing/>
        <w:rPr>
          <w:rFonts w:cs="Arial"/>
          <w:b/>
          <w:bCs/>
          <w:iCs/>
        </w:rPr>
      </w:pPr>
    </w:p>
    <w:p w:rsidR="00F768FB" w:rsidRPr="005503B7" w:rsidRDefault="00F768FB" w:rsidP="005503B7">
      <w:pPr>
        <w:contextualSpacing/>
        <w:rPr>
          <w:rFonts w:cs="Arial"/>
          <w:b/>
          <w:bCs/>
          <w:iCs/>
        </w:rPr>
      </w:pPr>
      <w:r w:rsidRPr="005503B7">
        <w:rPr>
          <w:rFonts w:cs="Arial"/>
          <w:b/>
          <w:bCs/>
          <w:iCs/>
        </w:rPr>
        <w:t xml:space="preserve">3. Normas violadas y concepto de la violación </w:t>
      </w:r>
    </w:p>
    <w:p w:rsidR="00F768FB" w:rsidRPr="005503B7" w:rsidRDefault="00F768FB" w:rsidP="005503B7">
      <w:pPr>
        <w:contextualSpacing/>
        <w:rPr>
          <w:rFonts w:cs="Arial"/>
          <w:bCs/>
          <w:iCs/>
        </w:rPr>
      </w:pPr>
    </w:p>
    <w:p w:rsidR="00CB4DA0" w:rsidRPr="005503B7" w:rsidRDefault="00943357" w:rsidP="005503B7">
      <w:pPr>
        <w:contextualSpacing/>
        <w:rPr>
          <w:rFonts w:cs="Arial"/>
          <w:bCs/>
          <w:iCs/>
        </w:rPr>
      </w:pPr>
      <w:r w:rsidRPr="005503B7">
        <w:rPr>
          <w:rFonts w:cs="Arial"/>
          <w:bCs/>
          <w:iCs/>
        </w:rPr>
        <w:t xml:space="preserve">El actor </w:t>
      </w:r>
      <w:r w:rsidR="00F768FB" w:rsidRPr="005503B7">
        <w:rPr>
          <w:rFonts w:cs="Arial"/>
          <w:bCs/>
          <w:iCs/>
        </w:rPr>
        <w:t>sostuvo que la expedición del acto administrativo transgredió</w:t>
      </w:r>
      <w:r w:rsidR="00C11C8C" w:rsidRPr="005503B7">
        <w:rPr>
          <w:rFonts w:cs="Arial"/>
          <w:bCs/>
          <w:iCs/>
        </w:rPr>
        <w:t xml:space="preserve"> las normas en que debió fundarse, tales como</w:t>
      </w:r>
      <w:r w:rsidR="00F768FB" w:rsidRPr="005503B7">
        <w:rPr>
          <w:rFonts w:cs="Arial"/>
          <w:bCs/>
          <w:iCs/>
        </w:rPr>
        <w:t xml:space="preserve"> </w:t>
      </w:r>
      <w:r w:rsidR="00C11C8C" w:rsidRPr="005503B7">
        <w:rPr>
          <w:rFonts w:cs="Arial"/>
          <w:bCs/>
          <w:iCs/>
        </w:rPr>
        <w:t>los</w:t>
      </w:r>
      <w:r w:rsidR="00EC36F7" w:rsidRPr="005503B7">
        <w:rPr>
          <w:rFonts w:cs="Arial"/>
          <w:bCs/>
          <w:iCs/>
        </w:rPr>
        <w:t xml:space="preserve"> artículo</w:t>
      </w:r>
      <w:r w:rsidR="00C11C8C" w:rsidRPr="005503B7">
        <w:rPr>
          <w:rFonts w:cs="Arial"/>
          <w:bCs/>
          <w:iCs/>
        </w:rPr>
        <w:t>s</w:t>
      </w:r>
      <w:r w:rsidR="00EC36F7" w:rsidRPr="005503B7">
        <w:rPr>
          <w:rFonts w:cs="Arial"/>
          <w:bCs/>
          <w:iCs/>
        </w:rPr>
        <w:t xml:space="preserve"> 26 </w:t>
      </w:r>
      <w:r w:rsidR="00C11C8C" w:rsidRPr="005503B7">
        <w:rPr>
          <w:rFonts w:cs="Arial"/>
          <w:bCs/>
          <w:iCs/>
        </w:rPr>
        <w:t xml:space="preserve">y 29 </w:t>
      </w:r>
      <w:r w:rsidR="003702B4" w:rsidRPr="005503B7">
        <w:rPr>
          <w:rFonts w:cs="Arial"/>
          <w:bCs/>
          <w:iCs/>
        </w:rPr>
        <w:t>de la Ley 80 de 1993</w:t>
      </w:r>
      <w:r w:rsidR="00711172" w:rsidRPr="005503B7">
        <w:rPr>
          <w:rFonts w:cs="Arial"/>
          <w:bCs/>
          <w:iCs/>
        </w:rPr>
        <w:t>. En su sentir</w:t>
      </w:r>
      <w:r w:rsidR="00501648" w:rsidRPr="005503B7">
        <w:rPr>
          <w:rFonts w:cs="Arial"/>
          <w:bCs/>
          <w:iCs/>
        </w:rPr>
        <w:t>,</w:t>
      </w:r>
      <w:r w:rsidR="00711172" w:rsidRPr="005503B7">
        <w:rPr>
          <w:rFonts w:cs="Arial"/>
          <w:bCs/>
          <w:iCs/>
        </w:rPr>
        <w:t xml:space="preserve"> la Administración desatendió los principios </w:t>
      </w:r>
      <w:r w:rsidR="00C11C8C" w:rsidRPr="005503B7">
        <w:rPr>
          <w:rFonts w:cs="Arial"/>
          <w:bCs/>
          <w:iCs/>
        </w:rPr>
        <w:t>de igualdad y el de selección objetiva</w:t>
      </w:r>
      <w:r w:rsidR="00776F56" w:rsidRPr="005503B7">
        <w:rPr>
          <w:rFonts w:cs="Arial"/>
          <w:bCs/>
          <w:iCs/>
        </w:rPr>
        <w:t>,</w:t>
      </w:r>
      <w:r w:rsidR="00C11C8C" w:rsidRPr="005503B7">
        <w:rPr>
          <w:rFonts w:cs="Arial"/>
          <w:bCs/>
          <w:iCs/>
        </w:rPr>
        <w:t xml:space="preserve"> </w:t>
      </w:r>
      <w:r w:rsidR="00711172" w:rsidRPr="005503B7">
        <w:rPr>
          <w:rFonts w:cs="Arial"/>
          <w:bCs/>
          <w:iCs/>
        </w:rPr>
        <w:t xml:space="preserve">en la medida en que no tuvo en cuenta los argumentos expuestos frente a las observaciones elevadas </w:t>
      </w:r>
      <w:r w:rsidR="00501648" w:rsidRPr="005503B7">
        <w:rPr>
          <w:rFonts w:cs="Arial"/>
          <w:bCs/>
          <w:iCs/>
        </w:rPr>
        <w:t xml:space="preserve">en desmedro de la </w:t>
      </w:r>
      <w:r w:rsidR="00711172" w:rsidRPr="005503B7">
        <w:rPr>
          <w:rFonts w:cs="Arial"/>
          <w:bCs/>
          <w:iCs/>
        </w:rPr>
        <w:t>propuesta del consorcio CCA, al punto que la Junta de Licitaciones modificó el puntaje inicialmente</w:t>
      </w:r>
      <w:r w:rsidR="00501648" w:rsidRPr="005503B7">
        <w:rPr>
          <w:rFonts w:cs="Arial"/>
          <w:bCs/>
          <w:iCs/>
        </w:rPr>
        <w:t xml:space="preserve"> </w:t>
      </w:r>
      <w:r w:rsidR="00776F56" w:rsidRPr="005503B7">
        <w:rPr>
          <w:rFonts w:cs="Arial"/>
          <w:bCs/>
          <w:iCs/>
        </w:rPr>
        <w:t xml:space="preserve">asignado, </w:t>
      </w:r>
      <w:r w:rsidR="00501648" w:rsidRPr="005503B7">
        <w:rPr>
          <w:rFonts w:cs="Arial"/>
          <w:bCs/>
          <w:iCs/>
        </w:rPr>
        <w:t>alterando de esta forma su vocaci</w:t>
      </w:r>
      <w:r w:rsidR="00CB4DA0" w:rsidRPr="005503B7">
        <w:rPr>
          <w:rFonts w:cs="Arial"/>
          <w:bCs/>
          <w:iCs/>
        </w:rPr>
        <w:t xml:space="preserve">ón de elegibilidad. </w:t>
      </w:r>
    </w:p>
    <w:p w:rsidR="00CB4DA0" w:rsidRPr="005503B7" w:rsidRDefault="00CB4DA0" w:rsidP="005503B7">
      <w:pPr>
        <w:contextualSpacing/>
        <w:rPr>
          <w:rFonts w:cs="Arial"/>
          <w:bCs/>
          <w:iCs/>
        </w:rPr>
      </w:pPr>
    </w:p>
    <w:p w:rsidR="001B3FB5" w:rsidRPr="005503B7" w:rsidRDefault="00CB4DA0" w:rsidP="005503B7">
      <w:pPr>
        <w:contextualSpacing/>
        <w:rPr>
          <w:rFonts w:cs="Arial"/>
          <w:bCs/>
          <w:iCs/>
        </w:rPr>
      </w:pPr>
      <w:r w:rsidRPr="005503B7">
        <w:rPr>
          <w:rFonts w:cs="Arial"/>
          <w:bCs/>
          <w:iCs/>
        </w:rPr>
        <w:t>Añadió que las aclaraciones ofrecidas por el consorcio revelaban que el</w:t>
      </w:r>
      <w:r w:rsidR="001B3FB5" w:rsidRPr="005503B7">
        <w:rPr>
          <w:rFonts w:cs="Arial"/>
          <w:bCs/>
          <w:iCs/>
        </w:rPr>
        <w:t xml:space="preserve"> demandante no obró de mala fe; por el contrario, </w:t>
      </w:r>
      <w:r w:rsidRPr="005503B7">
        <w:rPr>
          <w:rFonts w:cs="Arial"/>
          <w:bCs/>
          <w:iCs/>
        </w:rPr>
        <w:t>afirmó que las supuestas inconsistencias señaladas frente a sus certificaciones nunca existieron</w:t>
      </w:r>
      <w:r w:rsidR="00181D01" w:rsidRPr="005503B7">
        <w:rPr>
          <w:rFonts w:cs="Arial"/>
          <w:bCs/>
          <w:iCs/>
        </w:rPr>
        <w:t>,</w:t>
      </w:r>
      <w:r w:rsidRPr="005503B7">
        <w:rPr>
          <w:rFonts w:cs="Arial"/>
          <w:bCs/>
          <w:iCs/>
        </w:rPr>
        <w:t xml:space="preserve"> menos aún si se tiene consideración </w:t>
      </w:r>
      <w:r w:rsidR="004D2382" w:rsidRPr="005503B7">
        <w:rPr>
          <w:rFonts w:cs="Arial"/>
          <w:bCs/>
          <w:iCs/>
        </w:rPr>
        <w:t>que los documentos que hacían constar la experiencia del di</w:t>
      </w:r>
      <w:r w:rsidR="00776F56" w:rsidRPr="005503B7">
        <w:rPr>
          <w:rFonts w:cs="Arial"/>
          <w:bCs/>
          <w:iCs/>
        </w:rPr>
        <w:t>rector de obra</w:t>
      </w:r>
      <w:r w:rsidR="00181D01" w:rsidRPr="005503B7">
        <w:rPr>
          <w:rFonts w:cs="Arial"/>
          <w:bCs/>
          <w:iCs/>
        </w:rPr>
        <w:t xml:space="preserve"> emanaron de la Superintendencia de S</w:t>
      </w:r>
      <w:r w:rsidR="004D2382" w:rsidRPr="005503B7">
        <w:rPr>
          <w:rFonts w:cs="Arial"/>
          <w:bCs/>
          <w:iCs/>
        </w:rPr>
        <w:t>ociedades y de la Alcaldía Mayor de Bogotá, circunstancia que permitía considerarlos documentos públicos dotados de autenticidad.</w:t>
      </w:r>
    </w:p>
    <w:p w:rsidR="001B3FB5" w:rsidRPr="005503B7" w:rsidRDefault="001B3FB5" w:rsidP="005503B7">
      <w:pPr>
        <w:contextualSpacing/>
        <w:rPr>
          <w:rFonts w:cs="Arial"/>
          <w:bCs/>
          <w:iCs/>
        </w:rPr>
      </w:pPr>
    </w:p>
    <w:p w:rsidR="00CB4DA0" w:rsidRPr="005503B7" w:rsidRDefault="001B3FB5" w:rsidP="005503B7">
      <w:pPr>
        <w:contextualSpacing/>
        <w:rPr>
          <w:rFonts w:cs="Arial"/>
          <w:bCs/>
          <w:iCs/>
        </w:rPr>
      </w:pPr>
      <w:r w:rsidRPr="005503B7">
        <w:rPr>
          <w:rFonts w:cs="Arial"/>
          <w:bCs/>
          <w:iCs/>
        </w:rPr>
        <w:t>Alegó que</w:t>
      </w:r>
      <w:r w:rsidR="00776F56" w:rsidRPr="005503B7">
        <w:rPr>
          <w:rFonts w:cs="Arial"/>
          <w:bCs/>
          <w:iCs/>
        </w:rPr>
        <w:t>,</w:t>
      </w:r>
      <w:r w:rsidRPr="005503B7">
        <w:rPr>
          <w:rFonts w:cs="Arial"/>
          <w:bCs/>
          <w:iCs/>
        </w:rPr>
        <w:t xml:space="preserve"> dentro de la oportunidad concedida, el consorcio CCA aclaró a la entidad que si bien la Alcaldía acreditó la labor realizada por el contratista en esa oportunidad, la certificación correspondiente no se presentó por cuanto el inicio de la obra </w:t>
      </w:r>
      <w:r w:rsidR="00A14E0B" w:rsidRPr="005503B7">
        <w:rPr>
          <w:rFonts w:cs="Arial"/>
          <w:bCs/>
          <w:iCs/>
        </w:rPr>
        <w:t>databa de</w:t>
      </w:r>
      <w:r w:rsidRPr="005503B7">
        <w:rPr>
          <w:rFonts w:cs="Arial"/>
          <w:bCs/>
          <w:iCs/>
        </w:rPr>
        <w:t xml:space="preserve"> jul</w:t>
      </w:r>
      <w:r w:rsidR="00776F56" w:rsidRPr="005503B7">
        <w:rPr>
          <w:rFonts w:cs="Arial"/>
          <w:bCs/>
          <w:iCs/>
        </w:rPr>
        <w:t>io de 1986, fecha anterior a la exigida</w:t>
      </w:r>
      <w:r w:rsidRPr="005503B7">
        <w:rPr>
          <w:rFonts w:cs="Arial"/>
          <w:bCs/>
          <w:iCs/>
        </w:rPr>
        <w:t xml:space="preserve"> en el pliego de condiciones para la Licitación</w:t>
      </w:r>
      <w:r w:rsidR="004D2382" w:rsidRPr="005503B7">
        <w:rPr>
          <w:rFonts w:cs="Arial"/>
          <w:bCs/>
          <w:iCs/>
        </w:rPr>
        <w:t xml:space="preserve"> </w:t>
      </w:r>
      <w:r w:rsidRPr="005503B7">
        <w:rPr>
          <w:rFonts w:cs="Arial"/>
          <w:bCs/>
          <w:iCs/>
        </w:rPr>
        <w:t>No. 05 de 2001, cuestión que</w:t>
      </w:r>
      <w:r w:rsidR="00776F56" w:rsidRPr="005503B7">
        <w:rPr>
          <w:rFonts w:cs="Arial"/>
          <w:bCs/>
          <w:iCs/>
        </w:rPr>
        <w:t>,</w:t>
      </w:r>
      <w:r w:rsidRPr="005503B7">
        <w:rPr>
          <w:rFonts w:cs="Arial"/>
          <w:bCs/>
          <w:iCs/>
        </w:rPr>
        <w:t xml:space="preserve"> en todo caso</w:t>
      </w:r>
      <w:r w:rsidR="00776F56" w:rsidRPr="005503B7">
        <w:rPr>
          <w:rFonts w:cs="Arial"/>
          <w:bCs/>
          <w:iCs/>
        </w:rPr>
        <w:t>,</w:t>
      </w:r>
      <w:r w:rsidRPr="005503B7">
        <w:rPr>
          <w:rFonts w:cs="Arial"/>
          <w:bCs/>
          <w:iCs/>
        </w:rPr>
        <w:t xml:space="preserve"> no restaba validez </w:t>
      </w:r>
      <w:r w:rsidR="00776F56" w:rsidRPr="005503B7">
        <w:rPr>
          <w:rFonts w:cs="Arial"/>
          <w:bCs/>
          <w:iCs/>
        </w:rPr>
        <w:t xml:space="preserve">a </w:t>
      </w:r>
      <w:r w:rsidRPr="005503B7">
        <w:rPr>
          <w:rFonts w:cs="Arial"/>
          <w:bCs/>
          <w:iCs/>
        </w:rPr>
        <w:t>la referida certificación</w:t>
      </w:r>
      <w:r w:rsidR="00A14E0B" w:rsidRPr="005503B7">
        <w:rPr>
          <w:rFonts w:cs="Arial"/>
          <w:bCs/>
          <w:iCs/>
        </w:rPr>
        <w:t>,</w:t>
      </w:r>
      <w:r w:rsidRPr="005503B7">
        <w:rPr>
          <w:rFonts w:cs="Arial"/>
          <w:bCs/>
          <w:iCs/>
        </w:rPr>
        <w:t xml:space="preserve"> ni contrariaba la realidad de los hechos. </w:t>
      </w:r>
    </w:p>
    <w:p w:rsidR="00AF1FB4" w:rsidRPr="005503B7" w:rsidRDefault="00AF1FB4" w:rsidP="005503B7">
      <w:pPr>
        <w:contextualSpacing/>
        <w:rPr>
          <w:rFonts w:cs="Arial"/>
          <w:bCs/>
          <w:iCs/>
        </w:rPr>
      </w:pPr>
    </w:p>
    <w:p w:rsidR="00131111" w:rsidRPr="005503B7" w:rsidRDefault="00D25EF8" w:rsidP="005503B7">
      <w:pPr>
        <w:contextualSpacing/>
        <w:rPr>
          <w:rFonts w:cs="Arial"/>
          <w:b/>
          <w:bCs/>
          <w:iCs/>
        </w:rPr>
      </w:pPr>
      <w:r w:rsidRPr="005503B7">
        <w:rPr>
          <w:rFonts w:cs="Arial"/>
          <w:b/>
          <w:bCs/>
          <w:iCs/>
        </w:rPr>
        <w:t>4</w:t>
      </w:r>
      <w:r w:rsidR="00131111" w:rsidRPr="005503B7">
        <w:rPr>
          <w:rFonts w:cs="Arial"/>
          <w:b/>
          <w:bCs/>
          <w:iCs/>
        </w:rPr>
        <w:t>. Actuación procesal</w:t>
      </w:r>
    </w:p>
    <w:p w:rsidR="00131111" w:rsidRPr="005503B7" w:rsidRDefault="00131111" w:rsidP="005503B7">
      <w:pPr>
        <w:rPr>
          <w:rFonts w:cs="Arial"/>
          <w:bCs/>
          <w:iCs/>
        </w:rPr>
      </w:pPr>
    </w:p>
    <w:p w:rsidR="00131111" w:rsidRPr="005503B7" w:rsidRDefault="00D25EF8" w:rsidP="005503B7">
      <w:pPr>
        <w:rPr>
          <w:rFonts w:cs="Arial"/>
          <w:bCs/>
          <w:iCs/>
        </w:rPr>
      </w:pPr>
      <w:r w:rsidRPr="005503B7">
        <w:rPr>
          <w:rFonts w:cs="Arial"/>
          <w:b/>
          <w:bCs/>
          <w:iCs/>
        </w:rPr>
        <w:lastRenderedPageBreak/>
        <w:t>4</w:t>
      </w:r>
      <w:r w:rsidR="00131111" w:rsidRPr="005503B7">
        <w:rPr>
          <w:rFonts w:cs="Arial"/>
          <w:b/>
          <w:bCs/>
          <w:iCs/>
        </w:rPr>
        <w:t>.1.</w:t>
      </w:r>
      <w:r w:rsidR="008B32FC" w:rsidRPr="005503B7">
        <w:rPr>
          <w:rFonts w:cs="Arial"/>
          <w:b/>
          <w:bCs/>
          <w:iCs/>
        </w:rPr>
        <w:t xml:space="preserve"> </w:t>
      </w:r>
      <w:r w:rsidR="00C744DE" w:rsidRPr="005503B7">
        <w:rPr>
          <w:rFonts w:cs="Arial"/>
          <w:bCs/>
          <w:iCs/>
        </w:rPr>
        <w:t>En proveído</w:t>
      </w:r>
      <w:r w:rsidR="003D03D9" w:rsidRPr="005503B7">
        <w:rPr>
          <w:rFonts w:cs="Arial"/>
          <w:bCs/>
          <w:iCs/>
        </w:rPr>
        <w:t xml:space="preserve"> de</w:t>
      </w:r>
      <w:r w:rsidR="00C744DE" w:rsidRPr="005503B7">
        <w:rPr>
          <w:rFonts w:cs="Arial"/>
          <w:bCs/>
          <w:iCs/>
        </w:rPr>
        <w:t>l</w:t>
      </w:r>
      <w:r w:rsidR="003D03D9" w:rsidRPr="005503B7">
        <w:rPr>
          <w:rFonts w:cs="Arial"/>
          <w:bCs/>
          <w:iCs/>
        </w:rPr>
        <w:t xml:space="preserve"> 2</w:t>
      </w:r>
      <w:r w:rsidR="00E50D9E" w:rsidRPr="005503B7">
        <w:rPr>
          <w:rFonts w:cs="Arial"/>
          <w:bCs/>
          <w:iCs/>
        </w:rPr>
        <w:t>7 de octubre de 2004</w:t>
      </w:r>
      <w:r w:rsidR="000A15AD" w:rsidRPr="005503B7">
        <w:rPr>
          <w:rFonts w:cs="Arial"/>
          <w:bCs/>
          <w:iCs/>
        </w:rPr>
        <w:t>, e</w:t>
      </w:r>
      <w:r w:rsidR="00E50D9E" w:rsidRPr="005503B7">
        <w:rPr>
          <w:rFonts w:cs="Arial"/>
          <w:bCs/>
          <w:iCs/>
        </w:rPr>
        <w:t xml:space="preserve">l Tribunal Administrativo de Santander </w:t>
      </w:r>
      <w:r w:rsidR="00131111" w:rsidRPr="005503B7">
        <w:rPr>
          <w:rFonts w:cs="Arial"/>
          <w:bCs/>
          <w:iCs/>
        </w:rPr>
        <w:t>admitió la demanda</w:t>
      </w:r>
      <w:r w:rsidR="00A94EF3" w:rsidRPr="005503B7">
        <w:rPr>
          <w:rFonts w:cs="Arial"/>
          <w:bCs/>
          <w:iCs/>
        </w:rPr>
        <w:t xml:space="preserve"> y</w:t>
      </w:r>
      <w:r w:rsidR="00275C4D" w:rsidRPr="005503B7">
        <w:rPr>
          <w:rFonts w:cs="Arial"/>
          <w:bCs/>
          <w:iCs/>
        </w:rPr>
        <w:t xml:space="preserve"> ordenó la notificación </w:t>
      </w:r>
      <w:r w:rsidR="00E50D9E" w:rsidRPr="005503B7">
        <w:rPr>
          <w:rFonts w:cs="Arial"/>
          <w:bCs/>
          <w:iCs/>
        </w:rPr>
        <w:t>al Director Ejecutivo de Administración Judicial</w:t>
      </w:r>
      <w:r w:rsidR="00A94EF3" w:rsidRPr="005503B7">
        <w:rPr>
          <w:rFonts w:cs="Arial"/>
          <w:bCs/>
          <w:iCs/>
        </w:rPr>
        <w:t>.</w:t>
      </w:r>
    </w:p>
    <w:p w:rsidR="00E50D9E" w:rsidRPr="005503B7" w:rsidRDefault="00E50D9E" w:rsidP="005503B7">
      <w:pPr>
        <w:rPr>
          <w:rFonts w:cs="Arial"/>
          <w:bCs/>
          <w:iCs/>
        </w:rPr>
      </w:pPr>
    </w:p>
    <w:p w:rsidR="00E50D9E" w:rsidRPr="005503B7" w:rsidRDefault="00E50D9E" w:rsidP="005503B7">
      <w:pPr>
        <w:rPr>
          <w:rFonts w:cs="Arial"/>
          <w:bCs/>
          <w:iCs/>
        </w:rPr>
      </w:pPr>
      <w:r w:rsidRPr="005503B7">
        <w:rPr>
          <w:rFonts w:cs="Arial"/>
          <w:b/>
          <w:bCs/>
          <w:iCs/>
        </w:rPr>
        <w:t>4.2.</w:t>
      </w:r>
      <w:r w:rsidRPr="005503B7">
        <w:rPr>
          <w:rFonts w:cs="Arial"/>
          <w:bCs/>
          <w:iCs/>
        </w:rPr>
        <w:t xml:space="preserve"> Por auto del 12 de julio de 2006</w:t>
      </w:r>
      <w:r w:rsidR="00776F56" w:rsidRPr="005503B7">
        <w:rPr>
          <w:rFonts w:cs="Arial"/>
          <w:bCs/>
          <w:iCs/>
        </w:rPr>
        <w:t>,</w:t>
      </w:r>
      <w:r w:rsidRPr="005503B7">
        <w:rPr>
          <w:rFonts w:cs="Arial"/>
          <w:bCs/>
          <w:iCs/>
        </w:rPr>
        <w:t xml:space="preserve"> el Tribunal de primera instancia abrió el debate probatorio. </w:t>
      </w:r>
    </w:p>
    <w:p w:rsidR="00C744DE" w:rsidRPr="005503B7" w:rsidRDefault="00C744DE" w:rsidP="005503B7">
      <w:pPr>
        <w:rPr>
          <w:rFonts w:cs="Arial"/>
          <w:bCs/>
          <w:iCs/>
        </w:rPr>
      </w:pPr>
    </w:p>
    <w:p w:rsidR="00C744DE" w:rsidRPr="005503B7" w:rsidRDefault="00C744DE" w:rsidP="005503B7">
      <w:pPr>
        <w:rPr>
          <w:rFonts w:cs="Arial"/>
          <w:bCs/>
          <w:iCs/>
        </w:rPr>
      </w:pPr>
      <w:r w:rsidRPr="005503B7">
        <w:rPr>
          <w:rFonts w:cs="Arial"/>
          <w:b/>
          <w:bCs/>
          <w:iCs/>
        </w:rPr>
        <w:t>4.3.</w:t>
      </w:r>
      <w:r w:rsidRPr="005503B7">
        <w:rPr>
          <w:rFonts w:cs="Arial"/>
          <w:bCs/>
          <w:iCs/>
        </w:rPr>
        <w:t xml:space="preserve"> Mediante decisión del 17 de</w:t>
      </w:r>
      <w:r w:rsidR="00B452D5" w:rsidRPr="005503B7">
        <w:rPr>
          <w:rFonts w:cs="Arial"/>
          <w:bCs/>
          <w:iCs/>
        </w:rPr>
        <w:t xml:space="preserve"> </w:t>
      </w:r>
      <w:r w:rsidRPr="005503B7">
        <w:rPr>
          <w:rFonts w:cs="Arial"/>
          <w:bCs/>
          <w:iCs/>
        </w:rPr>
        <w:t xml:space="preserve">septiembre de 2008, el operador de primer grado ordenó la vinculación </w:t>
      </w:r>
      <w:r w:rsidR="005D1104" w:rsidRPr="005503B7">
        <w:rPr>
          <w:rFonts w:cs="Arial"/>
          <w:bCs/>
          <w:iCs/>
        </w:rPr>
        <w:t>al proceso de los</w:t>
      </w:r>
      <w:r w:rsidRPr="005503B7">
        <w:rPr>
          <w:rFonts w:cs="Arial"/>
          <w:bCs/>
          <w:iCs/>
        </w:rPr>
        <w:t xml:space="preserve"> </w:t>
      </w:r>
      <w:r w:rsidR="00B452D5" w:rsidRPr="005503B7">
        <w:rPr>
          <w:rFonts w:cs="Arial"/>
          <w:bCs/>
          <w:iCs/>
        </w:rPr>
        <w:t xml:space="preserve">miembros </w:t>
      </w:r>
      <w:r w:rsidR="00A14E0B" w:rsidRPr="005503B7">
        <w:rPr>
          <w:rFonts w:cs="Arial"/>
          <w:bCs/>
          <w:iCs/>
        </w:rPr>
        <w:t>d</w:t>
      </w:r>
      <w:r w:rsidR="00B452D5" w:rsidRPr="005503B7">
        <w:rPr>
          <w:rFonts w:cs="Arial"/>
          <w:bCs/>
          <w:iCs/>
        </w:rPr>
        <w:t>el consorcio Moderno</w:t>
      </w:r>
      <w:r w:rsidR="00A14E0B" w:rsidRPr="005503B7">
        <w:rPr>
          <w:rFonts w:cs="Arial"/>
          <w:bCs/>
          <w:iCs/>
        </w:rPr>
        <w:t>,</w:t>
      </w:r>
      <w:r w:rsidR="00B452D5" w:rsidRPr="005503B7">
        <w:rPr>
          <w:rFonts w:cs="Arial"/>
          <w:bCs/>
          <w:iCs/>
        </w:rPr>
        <w:t xml:space="preserve"> </w:t>
      </w:r>
      <w:r w:rsidRPr="005503B7">
        <w:rPr>
          <w:rFonts w:cs="Arial"/>
          <w:bCs/>
          <w:iCs/>
        </w:rPr>
        <w:t>sociedad Ingarme S.A y de</w:t>
      </w:r>
      <w:r w:rsidR="00B452D5" w:rsidRPr="005503B7">
        <w:rPr>
          <w:rFonts w:cs="Arial"/>
          <w:bCs/>
          <w:iCs/>
        </w:rPr>
        <w:t xml:space="preserve"> </w:t>
      </w:r>
      <w:r w:rsidRPr="005503B7">
        <w:rPr>
          <w:rFonts w:cs="Arial"/>
          <w:bCs/>
          <w:iCs/>
        </w:rPr>
        <w:t>los señores Luis Ernesto Salgar, Guillermo Gómez</w:t>
      </w:r>
      <w:r w:rsidR="004528B5" w:rsidRPr="005503B7">
        <w:rPr>
          <w:rFonts w:cs="Arial"/>
          <w:bCs/>
          <w:iCs/>
        </w:rPr>
        <w:t xml:space="preserve"> y José Arney </w:t>
      </w:r>
      <w:r w:rsidR="00B452D5" w:rsidRPr="005503B7">
        <w:rPr>
          <w:rFonts w:cs="Arial"/>
          <w:bCs/>
          <w:iCs/>
        </w:rPr>
        <w:t>Meza, por considerar que en su condición de adjudicatario</w:t>
      </w:r>
      <w:r w:rsidR="00A14E0B" w:rsidRPr="005503B7">
        <w:rPr>
          <w:rFonts w:cs="Arial"/>
          <w:bCs/>
          <w:iCs/>
        </w:rPr>
        <w:t>s</w:t>
      </w:r>
      <w:r w:rsidR="00B452D5" w:rsidRPr="005503B7">
        <w:rPr>
          <w:rFonts w:cs="Arial"/>
          <w:bCs/>
          <w:iCs/>
        </w:rPr>
        <w:t xml:space="preserve"> favorecido</w:t>
      </w:r>
      <w:r w:rsidR="00A14E0B" w:rsidRPr="005503B7">
        <w:rPr>
          <w:rFonts w:cs="Arial"/>
          <w:bCs/>
          <w:iCs/>
        </w:rPr>
        <w:t>s</w:t>
      </w:r>
      <w:r w:rsidR="00B452D5" w:rsidRPr="005503B7">
        <w:rPr>
          <w:rFonts w:cs="Arial"/>
          <w:bCs/>
          <w:iCs/>
        </w:rPr>
        <w:t xml:space="preserve"> con el acto cuya declaratoria de nulidad se solicita</w:t>
      </w:r>
      <w:r w:rsidR="00A14E0B" w:rsidRPr="005503B7">
        <w:rPr>
          <w:rFonts w:cs="Arial"/>
          <w:bCs/>
          <w:iCs/>
        </w:rPr>
        <w:t>ba</w:t>
      </w:r>
      <w:r w:rsidR="00B452D5" w:rsidRPr="005503B7">
        <w:rPr>
          <w:rFonts w:cs="Arial"/>
          <w:bCs/>
          <w:iCs/>
        </w:rPr>
        <w:t xml:space="preserve"> debía</w:t>
      </w:r>
      <w:r w:rsidR="00A14E0B" w:rsidRPr="005503B7">
        <w:rPr>
          <w:rFonts w:cs="Arial"/>
          <w:bCs/>
          <w:iCs/>
        </w:rPr>
        <w:t>n</w:t>
      </w:r>
      <w:r w:rsidR="00B452D5" w:rsidRPr="005503B7">
        <w:rPr>
          <w:rFonts w:cs="Arial"/>
          <w:bCs/>
          <w:iCs/>
        </w:rPr>
        <w:t xml:space="preserve"> ser citado</w:t>
      </w:r>
      <w:r w:rsidR="00A14E0B" w:rsidRPr="005503B7">
        <w:rPr>
          <w:rFonts w:cs="Arial"/>
          <w:bCs/>
          <w:iCs/>
        </w:rPr>
        <w:t>s</w:t>
      </w:r>
      <w:r w:rsidR="00B452D5" w:rsidRPr="005503B7">
        <w:rPr>
          <w:rFonts w:cs="Arial"/>
          <w:bCs/>
          <w:iCs/>
        </w:rPr>
        <w:t xml:space="preserve"> en calidad de litisconsorte</w:t>
      </w:r>
      <w:r w:rsidR="00A14E0B" w:rsidRPr="005503B7">
        <w:rPr>
          <w:rFonts w:cs="Arial"/>
          <w:bCs/>
          <w:iCs/>
        </w:rPr>
        <w:t>s</w:t>
      </w:r>
      <w:r w:rsidR="00B452D5" w:rsidRPr="005503B7">
        <w:rPr>
          <w:rFonts w:cs="Arial"/>
          <w:bCs/>
          <w:iCs/>
        </w:rPr>
        <w:t xml:space="preserve"> necesario</w:t>
      </w:r>
      <w:r w:rsidR="00A14E0B" w:rsidRPr="005503B7">
        <w:rPr>
          <w:rFonts w:cs="Arial"/>
          <w:bCs/>
          <w:iCs/>
        </w:rPr>
        <w:t>s</w:t>
      </w:r>
      <w:r w:rsidR="00B452D5" w:rsidRPr="005503B7">
        <w:rPr>
          <w:rFonts w:cs="Arial"/>
          <w:bCs/>
          <w:iCs/>
        </w:rPr>
        <w:t xml:space="preserve">. </w:t>
      </w:r>
    </w:p>
    <w:p w:rsidR="00E50D9E" w:rsidRPr="005503B7" w:rsidRDefault="00E50D9E" w:rsidP="005503B7">
      <w:pPr>
        <w:rPr>
          <w:rFonts w:cs="Arial"/>
          <w:bCs/>
          <w:iCs/>
        </w:rPr>
      </w:pPr>
      <w:r w:rsidRPr="005503B7">
        <w:rPr>
          <w:rFonts w:cs="Arial"/>
          <w:bCs/>
          <w:iCs/>
        </w:rPr>
        <w:t xml:space="preserve"> </w:t>
      </w:r>
    </w:p>
    <w:p w:rsidR="00131111" w:rsidRPr="005503B7" w:rsidRDefault="00D25EF8" w:rsidP="005503B7">
      <w:pPr>
        <w:rPr>
          <w:rFonts w:cs="Arial"/>
          <w:b/>
          <w:bCs/>
          <w:iCs/>
        </w:rPr>
      </w:pPr>
      <w:r w:rsidRPr="005503B7">
        <w:rPr>
          <w:rFonts w:cs="Arial"/>
          <w:b/>
          <w:bCs/>
          <w:iCs/>
        </w:rPr>
        <w:t>4</w:t>
      </w:r>
      <w:r w:rsidR="00E50D9E" w:rsidRPr="005503B7">
        <w:rPr>
          <w:rFonts w:cs="Arial"/>
          <w:b/>
          <w:bCs/>
          <w:iCs/>
        </w:rPr>
        <w:t>.3</w:t>
      </w:r>
      <w:r w:rsidR="00131111" w:rsidRPr="005503B7">
        <w:rPr>
          <w:rFonts w:cs="Arial"/>
          <w:b/>
          <w:bCs/>
          <w:iCs/>
        </w:rPr>
        <w:t>.</w:t>
      </w:r>
      <w:r w:rsidR="008B32FC" w:rsidRPr="005503B7">
        <w:rPr>
          <w:rFonts w:cs="Arial"/>
          <w:b/>
          <w:bCs/>
          <w:iCs/>
        </w:rPr>
        <w:t xml:space="preserve"> </w:t>
      </w:r>
      <w:r w:rsidR="00131111" w:rsidRPr="005503B7">
        <w:rPr>
          <w:rFonts w:cs="Arial"/>
          <w:b/>
          <w:bCs/>
          <w:iCs/>
        </w:rPr>
        <w:t>Contestación de la demanda</w:t>
      </w:r>
    </w:p>
    <w:p w:rsidR="00C01F42" w:rsidRPr="005503B7" w:rsidRDefault="00C01F42" w:rsidP="005503B7">
      <w:pPr>
        <w:rPr>
          <w:rFonts w:cs="Arial"/>
          <w:b/>
          <w:bCs/>
          <w:iCs/>
        </w:rPr>
      </w:pPr>
    </w:p>
    <w:p w:rsidR="00BB67B1" w:rsidRPr="005503B7" w:rsidRDefault="00BB67B1" w:rsidP="005503B7">
      <w:pPr>
        <w:rPr>
          <w:rFonts w:cs="Arial"/>
          <w:b/>
          <w:bCs/>
          <w:iCs/>
        </w:rPr>
      </w:pPr>
      <w:r w:rsidRPr="005503B7">
        <w:rPr>
          <w:rFonts w:cs="Arial"/>
          <w:b/>
          <w:bCs/>
          <w:iCs/>
        </w:rPr>
        <w:t>Dirección Ejecutiva de Administración Judicial</w:t>
      </w:r>
    </w:p>
    <w:p w:rsidR="00BB67B1" w:rsidRPr="005503B7" w:rsidRDefault="00BB67B1" w:rsidP="005503B7">
      <w:pPr>
        <w:rPr>
          <w:rFonts w:cs="Arial"/>
          <w:b/>
          <w:bCs/>
          <w:iCs/>
        </w:rPr>
      </w:pPr>
    </w:p>
    <w:p w:rsidR="00AF1FB4" w:rsidRPr="005503B7" w:rsidRDefault="00BB67B1" w:rsidP="005503B7">
      <w:pPr>
        <w:rPr>
          <w:rFonts w:cs="Arial"/>
        </w:rPr>
      </w:pPr>
      <w:r w:rsidRPr="005503B7">
        <w:rPr>
          <w:rFonts w:cs="Arial"/>
        </w:rPr>
        <w:t xml:space="preserve">La entidad accionada </w:t>
      </w:r>
      <w:r w:rsidR="00406B7D" w:rsidRPr="005503B7">
        <w:rPr>
          <w:rFonts w:cs="Arial"/>
        </w:rPr>
        <w:t xml:space="preserve">contestó la demanda </w:t>
      </w:r>
      <w:r w:rsidR="00AF1FB4" w:rsidRPr="005503B7">
        <w:rPr>
          <w:rFonts w:cs="Arial"/>
        </w:rPr>
        <w:t>dentro de la oportunidad legalmente establecida. Frente a los hechos</w:t>
      </w:r>
      <w:r w:rsidR="00C744DE" w:rsidRPr="005503B7">
        <w:rPr>
          <w:rFonts w:cs="Arial"/>
        </w:rPr>
        <w:t>,</w:t>
      </w:r>
      <w:r w:rsidR="00AF1FB4" w:rsidRPr="005503B7">
        <w:rPr>
          <w:rFonts w:cs="Arial"/>
        </w:rPr>
        <w:t xml:space="preserve"> expresó que algunos eran cierto</w:t>
      </w:r>
      <w:r w:rsidR="004A10D3" w:rsidRPr="005503B7">
        <w:rPr>
          <w:rFonts w:cs="Arial"/>
        </w:rPr>
        <w:t>s</w:t>
      </w:r>
      <w:r w:rsidR="00AF1FB4" w:rsidRPr="005503B7">
        <w:rPr>
          <w:rFonts w:cs="Arial"/>
        </w:rPr>
        <w:t xml:space="preserve"> y otros constituían apreciaciones sesgadas.</w:t>
      </w:r>
    </w:p>
    <w:p w:rsidR="00AF1FB4" w:rsidRPr="005503B7" w:rsidRDefault="00AF1FB4" w:rsidP="005503B7">
      <w:pPr>
        <w:rPr>
          <w:rFonts w:cs="Arial"/>
        </w:rPr>
      </w:pPr>
    </w:p>
    <w:p w:rsidR="00DD342A" w:rsidRPr="005503B7" w:rsidRDefault="00154487" w:rsidP="005503B7">
      <w:pPr>
        <w:rPr>
          <w:rFonts w:cs="Arial"/>
        </w:rPr>
      </w:pPr>
      <w:r w:rsidRPr="005503B7">
        <w:rPr>
          <w:rFonts w:cs="Arial"/>
        </w:rPr>
        <w:t>Como ra</w:t>
      </w:r>
      <w:r w:rsidR="00A14E0B" w:rsidRPr="005503B7">
        <w:rPr>
          <w:rFonts w:cs="Arial"/>
        </w:rPr>
        <w:t xml:space="preserve">zones de oposición argumentó </w:t>
      </w:r>
      <w:r w:rsidR="004A54E5" w:rsidRPr="005503B7">
        <w:rPr>
          <w:rFonts w:cs="Arial"/>
        </w:rPr>
        <w:t xml:space="preserve">que no existió claridad en la </w:t>
      </w:r>
      <w:r w:rsidR="00C744DE" w:rsidRPr="005503B7">
        <w:rPr>
          <w:rFonts w:cs="Arial"/>
        </w:rPr>
        <w:t xml:space="preserve">oferta </w:t>
      </w:r>
      <w:r w:rsidR="004A54E5" w:rsidRPr="005503B7">
        <w:rPr>
          <w:rFonts w:cs="Arial"/>
        </w:rPr>
        <w:t>presentada</w:t>
      </w:r>
      <w:r w:rsidR="00C744DE" w:rsidRPr="005503B7">
        <w:rPr>
          <w:rFonts w:cs="Arial"/>
        </w:rPr>
        <w:t xml:space="preserve"> por el </w:t>
      </w:r>
      <w:r w:rsidR="004A54E5" w:rsidRPr="005503B7">
        <w:rPr>
          <w:rFonts w:cs="Arial"/>
        </w:rPr>
        <w:t>consorcio</w:t>
      </w:r>
      <w:r w:rsidR="00924B33" w:rsidRPr="005503B7">
        <w:rPr>
          <w:rFonts w:cs="Arial"/>
        </w:rPr>
        <w:t xml:space="preserve"> CCA, en cuanto hace a la acreditación de la experiencia del residente de obra. </w:t>
      </w:r>
    </w:p>
    <w:p w:rsidR="00AB1060" w:rsidRPr="005503B7" w:rsidRDefault="00AB1060" w:rsidP="005503B7">
      <w:pPr>
        <w:rPr>
          <w:rFonts w:cs="Arial"/>
        </w:rPr>
      </w:pPr>
    </w:p>
    <w:p w:rsidR="00AB1060" w:rsidRPr="005503B7" w:rsidRDefault="00AB1060" w:rsidP="005503B7">
      <w:pPr>
        <w:rPr>
          <w:rFonts w:cs="Arial"/>
        </w:rPr>
      </w:pPr>
      <w:r w:rsidRPr="005503B7">
        <w:rPr>
          <w:rFonts w:cs="Arial"/>
        </w:rPr>
        <w:t>Señaló que si bien el órgano evaluador era soporte y apoyo en el procedimiento de selección</w:t>
      </w:r>
      <w:r w:rsidR="00C744DE" w:rsidRPr="005503B7">
        <w:rPr>
          <w:rFonts w:cs="Arial"/>
        </w:rPr>
        <w:t>, no era menos cierto que el</w:t>
      </w:r>
      <w:r w:rsidRPr="005503B7">
        <w:rPr>
          <w:rFonts w:cs="Arial"/>
        </w:rPr>
        <w:t xml:space="preserve"> concepto </w:t>
      </w:r>
      <w:r w:rsidR="00C744DE" w:rsidRPr="005503B7">
        <w:rPr>
          <w:rFonts w:cs="Arial"/>
        </w:rPr>
        <w:t xml:space="preserve">que en desarrollo de esa función emitía </w:t>
      </w:r>
      <w:r w:rsidRPr="005503B7">
        <w:rPr>
          <w:rFonts w:cs="Arial"/>
        </w:rPr>
        <w:t>no era de obligatorio cumplimiento</w:t>
      </w:r>
      <w:r w:rsidR="00C744DE" w:rsidRPr="005503B7">
        <w:rPr>
          <w:rFonts w:cs="Arial"/>
        </w:rPr>
        <w:t>,</w:t>
      </w:r>
      <w:r w:rsidRPr="005503B7">
        <w:rPr>
          <w:rFonts w:cs="Arial"/>
        </w:rPr>
        <w:t xml:space="preserve"> en tanto no constituía un acto administrativo que creara, modificara o pusiera fin </w:t>
      </w:r>
      <w:r w:rsidR="00C744DE" w:rsidRPr="005503B7">
        <w:rPr>
          <w:rFonts w:cs="Arial"/>
        </w:rPr>
        <w:t>a una situación</w:t>
      </w:r>
      <w:r w:rsidRPr="005503B7">
        <w:rPr>
          <w:rFonts w:cs="Arial"/>
        </w:rPr>
        <w:t xml:space="preserve"> jurídica</w:t>
      </w:r>
      <w:r w:rsidR="0081126A" w:rsidRPr="005503B7">
        <w:rPr>
          <w:rFonts w:cs="Arial"/>
        </w:rPr>
        <w:t xml:space="preserve">, de tal suerte que no resultaba vinculante para la Administración a la hora de decidir acerca de la adjudicación del </w:t>
      </w:r>
      <w:r w:rsidR="00C744DE" w:rsidRPr="005503B7">
        <w:rPr>
          <w:rFonts w:cs="Arial"/>
        </w:rPr>
        <w:t>contrato.</w:t>
      </w:r>
    </w:p>
    <w:p w:rsidR="00004CC6" w:rsidRPr="005503B7" w:rsidRDefault="00004CC6" w:rsidP="005503B7">
      <w:pPr>
        <w:rPr>
          <w:rFonts w:cs="Arial"/>
        </w:rPr>
      </w:pPr>
    </w:p>
    <w:p w:rsidR="00004CC6" w:rsidRPr="005503B7" w:rsidRDefault="00004CC6" w:rsidP="005503B7">
      <w:pPr>
        <w:rPr>
          <w:rFonts w:cs="Arial"/>
        </w:rPr>
      </w:pPr>
      <w:r w:rsidRPr="005503B7">
        <w:rPr>
          <w:rFonts w:cs="Arial"/>
        </w:rPr>
        <w:t>Sumó a lo anotado</w:t>
      </w:r>
      <w:r w:rsidR="00951317" w:rsidRPr="005503B7">
        <w:rPr>
          <w:rFonts w:cs="Arial"/>
        </w:rPr>
        <w:t xml:space="preserve"> que </w:t>
      </w:r>
      <w:r w:rsidRPr="005503B7">
        <w:rPr>
          <w:rFonts w:cs="Arial"/>
        </w:rPr>
        <w:t>el informe de evaluaci</w:t>
      </w:r>
      <w:r w:rsidR="00C744DE" w:rsidRPr="005503B7">
        <w:rPr>
          <w:rFonts w:cs="Arial"/>
        </w:rPr>
        <w:t>ón, no obstante arrojar</w:t>
      </w:r>
      <w:r w:rsidR="00951317" w:rsidRPr="005503B7">
        <w:rPr>
          <w:rFonts w:cs="Arial"/>
        </w:rPr>
        <w:t xml:space="preserve"> la calificación asigna</w:t>
      </w:r>
      <w:r w:rsidR="007E3643" w:rsidRPr="005503B7">
        <w:rPr>
          <w:rFonts w:cs="Arial"/>
        </w:rPr>
        <w:t>da a cada una de las propuestas, no contuvo la decisión de adjudicaci</w:t>
      </w:r>
      <w:r w:rsidR="0081126A" w:rsidRPr="005503B7">
        <w:rPr>
          <w:rFonts w:cs="Arial"/>
        </w:rPr>
        <w:t>ón ni</w:t>
      </w:r>
      <w:r w:rsidR="007E3643" w:rsidRPr="005503B7">
        <w:rPr>
          <w:rFonts w:cs="Arial"/>
        </w:rPr>
        <w:t xml:space="preserve"> confirió al proponente que obtuvo el mayor puntaje el derecho a exi</w:t>
      </w:r>
      <w:r w:rsidR="00A14E0B" w:rsidRPr="005503B7">
        <w:rPr>
          <w:rFonts w:cs="Arial"/>
        </w:rPr>
        <w:t>girla, dado que la l</w:t>
      </w:r>
      <w:r w:rsidR="003A5B43" w:rsidRPr="005503B7">
        <w:rPr>
          <w:rFonts w:cs="Arial"/>
        </w:rPr>
        <w:t xml:space="preserve">ey prohibió el traslado de la dirección y manejo de la actividad contractual </w:t>
      </w:r>
      <w:r w:rsidR="00C744DE" w:rsidRPr="005503B7">
        <w:rPr>
          <w:rFonts w:cs="Arial"/>
        </w:rPr>
        <w:t xml:space="preserve">al </w:t>
      </w:r>
      <w:r w:rsidR="00C744DE" w:rsidRPr="005503B7">
        <w:rPr>
          <w:rFonts w:cs="Arial"/>
        </w:rPr>
        <w:lastRenderedPageBreak/>
        <w:t>comité asesor</w:t>
      </w:r>
      <w:r w:rsidR="00776F56" w:rsidRPr="005503B7">
        <w:rPr>
          <w:rFonts w:cs="Arial"/>
        </w:rPr>
        <w:t>,</w:t>
      </w:r>
      <w:r w:rsidR="00C744DE" w:rsidRPr="005503B7">
        <w:rPr>
          <w:rFonts w:cs="Arial"/>
        </w:rPr>
        <w:t xml:space="preserve"> por ser una función que </w:t>
      </w:r>
      <w:r w:rsidR="00EA6DFA" w:rsidRPr="005503B7">
        <w:rPr>
          <w:rFonts w:cs="Arial"/>
        </w:rPr>
        <w:t>radica</w:t>
      </w:r>
      <w:r w:rsidR="00A14E0B" w:rsidRPr="005503B7">
        <w:rPr>
          <w:rFonts w:cs="Arial"/>
        </w:rPr>
        <w:t>ba</w:t>
      </w:r>
      <w:r w:rsidR="00EA6DFA" w:rsidRPr="005503B7">
        <w:rPr>
          <w:rFonts w:cs="Arial"/>
        </w:rPr>
        <w:t xml:space="preserve"> en cabeza del Jefe o </w:t>
      </w:r>
      <w:r w:rsidR="00E84DD7" w:rsidRPr="005503B7">
        <w:rPr>
          <w:rFonts w:cs="Arial"/>
        </w:rPr>
        <w:t xml:space="preserve">Representante de la entidad estatal. </w:t>
      </w:r>
    </w:p>
    <w:p w:rsidR="00610CBE" w:rsidRPr="005503B7" w:rsidRDefault="00610CBE" w:rsidP="005503B7">
      <w:pPr>
        <w:rPr>
          <w:rFonts w:cs="Arial"/>
        </w:rPr>
      </w:pPr>
    </w:p>
    <w:p w:rsidR="00610CBE" w:rsidRPr="005503B7" w:rsidRDefault="00610CBE" w:rsidP="005503B7">
      <w:pPr>
        <w:rPr>
          <w:rFonts w:cs="Arial"/>
        </w:rPr>
      </w:pPr>
      <w:r w:rsidRPr="005503B7">
        <w:rPr>
          <w:rFonts w:cs="Arial"/>
        </w:rPr>
        <w:t xml:space="preserve">Añadió que la publicidad y contradicción de la evaluación y </w:t>
      </w:r>
      <w:r w:rsidR="0081126A" w:rsidRPr="005503B7">
        <w:rPr>
          <w:rFonts w:cs="Arial"/>
        </w:rPr>
        <w:t xml:space="preserve">del </w:t>
      </w:r>
      <w:r w:rsidRPr="005503B7">
        <w:rPr>
          <w:rFonts w:cs="Arial"/>
        </w:rPr>
        <w:t xml:space="preserve">estudio </w:t>
      </w:r>
      <w:r w:rsidR="0081126A" w:rsidRPr="005503B7">
        <w:rPr>
          <w:rFonts w:cs="Arial"/>
        </w:rPr>
        <w:t>comparativo</w:t>
      </w:r>
      <w:r w:rsidR="00A14E0B" w:rsidRPr="005503B7">
        <w:rPr>
          <w:rFonts w:cs="Arial"/>
        </w:rPr>
        <w:t xml:space="preserve"> de las propuestas debían</w:t>
      </w:r>
      <w:r w:rsidRPr="005503B7">
        <w:rPr>
          <w:rFonts w:cs="Arial"/>
        </w:rPr>
        <w:t xml:space="preserve"> agotarse antes de la adjudicación o</w:t>
      </w:r>
      <w:r w:rsidR="00A14E0B" w:rsidRPr="005503B7">
        <w:rPr>
          <w:rFonts w:cs="Arial"/>
        </w:rPr>
        <w:t>, a lo sumo, debía</w:t>
      </w:r>
      <w:r w:rsidR="0081126A" w:rsidRPr="005503B7">
        <w:rPr>
          <w:rFonts w:cs="Arial"/>
        </w:rPr>
        <w:t xml:space="preserve"> ser concomitante con ella.</w:t>
      </w:r>
    </w:p>
    <w:p w:rsidR="0081126A" w:rsidRPr="005503B7" w:rsidRDefault="0081126A" w:rsidP="005503B7">
      <w:pPr>
        <w:rPr>
          <w:rFonts w:cs="Arial"/>
        </w:rPr>
      </w:pPr>
    </w:p>
    <w:p w:rsidR="0081126A" w:rsidRPr="005503B7" w:rsidRDefault="0081126A" w:rsidP="005503B7">
      <w:pPr>
        <w:rPr>
          <w:rFonts w:cs="Arial"/>
        </w:rPr>
      </w:pPr>
      <w:r w:rsidRPr="005503B7">
        <w:rPr>
          <w:rFonts w:cs="Arial"/>
        </w:rPr>
        <w:t xml:space="preserve">Concluyó que finalmente la licitación se adjudicó a la propuesta que </w:t>
      </w:r>
      <w:r w:rsidR="00676889" w:rsidRPr="005503B7">
        <w:rPr>
          <w:rFonts w:cs="Arial"/>
        </w:rPr>
        <w:t xml:space="preserve">ofreció mejores beneficios a la entidad contratante. </w:t>
      </w:r>
    </w:p>
    <w:p w:rsidR="00676889" w:rsidRPr="005503B7" w:rsidRDefault="00676889" w:rsidP="005503B7">
      <w:pPr>
        <w:rPr>
          <w:rFonts w:cs="Arial"/>
        </w:rPr>
      </w:pPr>
    </w:p>
    <w:p w:rsidR="00676889" w:rsidRPr="005503B7" w:rsidRDefault="00676889" w:rsidP="005503B7">
      <w:pPr>
        <w:rPr>
          <w:rFonts w:cs="Arial"/>
        </w:rPr>
      </w:pPr>
      <w:r w:rsidRPr="005503B7">
        <w:rPr>
          <w:rFonts w:cs="Arial"/>
        </w:rPr>
        <w:t>Adicionalmente</w:t>
      </w:r>
      <w:r w:rsidR="00776F56" w:rsidRPr="005503B7">
        <w:rPr>
          <w:rFonts w:cs="Arial"/>
        </w:rPr>
        <w:t>,</w:t>
      </w:r>
      <w:r w:rsidRPr="005503B7">
        <w:rPr>
          <w:rFonts w:cs="Arial"/>
        </w:rPr>
        <w:t xml:space="preserve"> formuló la excepción de caducidad y la que denominó “</w:t>
      </w:r>
      <w:r w:rsidRPr="005503B7">
        <w:rPr>
          <w:rFonts w:cs="Arial"/>
          <w:i/>
        </w:rPr>
        <w:t>falta de soporte de las declaraciones y condenas</w:t>
      </w:r>
      <w:r w:rsidRPr="005503B7">
        <w:rPr>
          <w:rFonts w:cs="Arial"/>
        </w:rPr>
        <w:t>”</w:t>
      </w:r>
      <w:r w:rsidR="00C744DE" w:rsidRPr="005503B7">
        <w:rPr>
          <w:rFonts w:cs="Arial"/>
        </w:rPr>
        <w:t xml:space="preserve">. </w:t>
      </w:r>
    </w:p>
    <w:p w:rsidR="004A54E5" w:rsidRPr="005503B7" w:rsidRDefault="004A54E5" w:rsidP="005503B7">
      <w:pPr>
        <w:rPr>
          <w:rFonts w:cs="Arial"/>
          <w:b/>
          <w:bCs/>
          <w:lang w:val="es-MX"/>
        </w:rPr>
      </w:pPr>
    </w:p>
    <w:p w:rsidR="00BB67B1" w:rsidRPr="005503B7" w:rsidRDefault="00A14E0B" w:rsidP="005503B7">
      <w:pPr>
        <w:rPr>
          <w:rFonts w:cs="Arial"/>
          <w:b/>
          <w:bCs/>
          <w:lang w:val="es-MX"/>
        </w:rPr>
      </w:pPr>
      <w:r w:rsidRPr="005503B7">
        <w:rPr>
          <w:rFonts w:cs="Arial"/>
          <w:b/>
          <w:bCs/>
          <w:lang w:val="es-MX"/>
        </w:rPr>
        <w:t>Sociedad Ingar</w:t>
      </w:r>
      <w:r w:rsidR="00BB67B1" w:rsidRPr="005503B7">
        <w:rPr>
          <w:rFonts w:cs="Arial"/>
          <w:b/>
          <w:bCs/>
          <w:lang w:val="es-MX"/>
        </w:rPr>
        <w:t xml:space="preserve">me S.A. </w:t>
      </w:r>
    </w:p>
    <w:p w:rsidR="00BB67B1" w:rsidRPr="005503B7" w:rsidRDefault="00BB67B1" w:rsidP="005503B7">
      <w:pPr>
        <w:rPr>
          <w:rFonts w:cs="Arial"/>
          <w:b/>
          <w:bCs/>
          <w:lang w:val="es-MX"/>
        </w:rPr>
      </w:pPr>
    </w:p>
    <w:p w:rsidR="00BB67B1" w:rsidRPr="005503B7" w:rsidRDefault="00BB67B1" w:rsidP="005503B7">
      <w:pPr>
        <w:rPr>
          <w:rFonts w:cs="Arial"/>
          <w:bCs/>
          <w:lang w:val="es-MX"/>
        </w:rPr>
      </w:pPr>
      <w:r w:rsidRPr="005503B7">
        <w:rPr>
          <w:rFonts w:cs="Arial"/>
          <w:bCs/>
          <w:lang w:val="es-MX"/>
        </w:rPr>
        <w:t>El miembro del consorcio adjudicatario allegó oportunamente escrito de contestación, a lo largo del cual se opuso a las declaraciones y condenas por considerarlas vagas, improcedentes y</w:t>
      </w:r>
      <w:r w:rsidR="00A14E0B" w:rsidRPr="005503B7">
        <w:rPr>
          <w:rFonts w:cs="Arial"/>
          <w:bCs/>
          <w:lang w:val="es-MX"/>
        </w:rPr>
        <w:t>,</w:t>
      </w:r>
      <w:r w:rsidRPr="005503B7">
        <w:rPr>
          <w:rFonts w:cs="Arial"/>
          <w:bCs/>
          <w:lang w:val="es-MX"/>
        </w:rPr>
        <w:t xml:space="preserve"> además</w:t>
      </w:r>
      <w:r w:rsidR="00A14E0B" w:rsidRPr="005503B7">
        <w:rPr>
          <w:rFonts w:cs="Arial"/>
          <w:bCs/>
          <w:lang w:val="es-MX"/>
        </w:rPr>
        <w:t>,</w:t>
      </w:r>
      <w:r w:rsidRPr="005503B7">
        <w:rPr>
          <w:rFonts w:cs="Arial"/>
          <w:bCs/>
          <w:lang w:val="es-MX"/>
        </w:rPr>
        <w:t xml:space="preserve"> por cuanto el procedimiento de selecc</w:t>
      </w:r>
      <w:r w:rsidR="00776F56" w:rsidRPr="005503B7">
        <w:rPr>
          <w:rFonts w:cs="Arial"/>
          <w:bCs/>
          <w:lang w:val="es-MX"/>
        </w:rPr>
        <w:t>ión su surtió con arreglo a la l</w:t>
      </w:r>
      <w:r w:rsidRPr="005503B7">
        <w:rPr>
          <w:rFonts w:cs="Arial"/>
          <w:bCs/>
          <w:lang w:val="es-MX"/>
        </w:rPr>
        <w:t xml:space="preserve">ey. </w:t>
      </w:r>
    </w:p>
    <w:p w:rsidR="005C5B59" w:rsidRPr="005503B7" w:rsidRDefault="005C5B59" w:rsidP="005503B7">
      <w:pPr>
        <w:rPr>
          <w:rFonts w:cs="Arial"/>
          <w:bCs/>
          <w:lang w:val="es-MX"/>
        </w:rPr>
      </w:pPr>
    </w:p>
    <w:p w:rsidR="00051937" w:rsidRPr="005503B7" w:rsidRDefault="00A14E0B" w:rsidP="005503B7">
      <w:pPr>
        <w:rPr>
          <w:rFonts w:cs="Arial"/>
          <w:bCs/>
          <w:lang w:val="es-MX"/>
        </w:rPr>
      </w:pPr>
      <w:r w:rsidRPr="005503B7">
        <w:rPr>
          <w:rFonts w:cs="Arial"/>
          <w:bCs/>
          <w:lang w:val="es-MX"/>
        </w:rPr>
        <w:t>Agregó</w:t>
      </w:r>
      <w:r w:rsidR="005C5B59" w:rsidRPr="005503B7">
        <w:rPr>
          <w:rFonts w:cs="Arial"/>
          <w:bCs/>
          <w:lang w:val="es-MX"/>
        </w:rPr>
        <w:t xml:space="preserve"> que </w:t>
      </w:r>
      <w:r w:rsidR="00E61B62" w:rsidRPr="005503B7">
        <w:rPr>
          <w:rFonts w:cs="Arial"/>
          <w:bCs/>
          <w:lang w:val="es-MX"/>
        </w:rPr>
        <w:t xml:space="preserve">en aras de </w:t>
      </w:r>
      <w:r w:rsidR="005C5B59" w:rsidRPr="005503B7">
        <w:rPr>
          <w:rFonts w:cs="Arial"/>
          <w:bCs/>
          <w:lang w:val="es-MX"/>
        </w:rPr>
        <w:t xml:space="preserve">la prosperidad de las pretensiones, al libelista le asistía la carga de demostrar que </w:t>
      </w:r>
      <w:r w:rsidR="005A47C4" w:rsidRPr="005503B7">
        <w:rPr>
          <w:rFonts w:cs="Arial"/>
          <w:bCs/>
          <w:lang w:val="es-MX"/>
        </w:rPr>
        <w:t>su propuesta fue la mejor, deber</w:t>
      </w:r>
      <w:r w:rsidR="005C5B59" w:rsidRPr="005503B7">
        <w:rPr>
          <w:rFonts w:cs="Arial"/>
          <w:bCs/>
          <w:lang w:val="es-MX"/>
        </w:rPr>
        <w:t xml:space="preserve"> que</w:t>
      </w:r>
      <w:r w:rsidR="005A47C4" w:rsidRPr="005503B7">
        <w:rPr>
          <w:rFonts w:cs="Arial"/>
          <w:bCs/>
          <w:lang w:val="es-MX"/>
        </w:rPr>
        <w:t>,</w:t>
      </w:r>
      <w:r w:rsidR="005C5B59" w:rsidRPr="005503B7">
        <w:rPr>
          <w:rFonts w:cs="Arial"/>
          <w:bCs/>
          <w:lang w:val="es-MX"/>
        </w:rPr>
        <w:t xml:space="preserve"> en su criterio</w:t>
      </w:r>
      <w:r w:rsidR="005A47C4" w:rsidRPr="005503B7">
        <w:rPr>
          <w:rFonts w:cs="Arial"/>
          <w:bCs/>
          <w:lang w:val="es-MX"/>
        </w:rPr>
        <w:t>, fue</w:t>
      </w:r>
      <w:r w:rsidR="005C5B59" w:rsidRPr="005503B7">
        <w:rPr>
          <w:rFonts w:cs="Arial"/>
          <w:bCs/>
          <w:lang w:val="es-MX"/>
        </w:rPr>
        <w:t xml:space="preserve"> desatendi</w:t>
      </w:r>
      <w:r w:rsidR="005A47C4" w:rsidRPr="005503B7">
        <w:rPr>
          <w:rFonts w:cs="Arial"/>
          <w:bCs/>
          <w:lang w:val="es-MX"/>
        </w:rPr>
        <w:t>do</w:t>
      </w:r>
      <w:r w:rsidR="005C5B59" w:rsidRPr="005503B7">
        <w:rPr>
          <w:rFonts w:cs="Arial"/>
          <w:bCs/>
          <w:lang w:val="es-MX"/>
        </w:rPr>
        <w:t>.</w:t>
      </w:r>
    </w:p>
    <w:p w:rsidR="00533C51" w:rsidRPr="005503B7" w:rsidRDefault="00533C51" w:rsidP="005503B7">
      <w:pPr>
        <w:rPr>
          <w:rFonts w:cs="Arial"/>
          <w:bCs/>
          <w:lang w:val="es-MX"/>
        </w:rPr>
      </w:pPr>
    </w:p>
    <w:p w:rsidR="00533C51" w:rsidRPr="005503B7" w:rsidRDefault="00533C51" w:rsidP="005503B7">
      <w:pPr>
        <w:rPr>
          <w:rFonts w:cs="Arial"/>
          <w:bCs/>
          <w:lang w:val="es-MX"/>
        </w:rPr>
      </w:pPr>
      <w:r w:rsidRPr="005503B7">
        <w:rPr>
          <w:rFonts w:cs="Arial"/>
          <w:bCs/>
          <w:lang w:val="es-MX"/>
        </w:rPr>
        <w:t xml:space="preserve">Formuló la excepción de caducidad de la acción. </w:t>
      </w:r>
    </w:p>
    <w:p w:rsidR="00533C51" w:rsidRPr="005503B7" w:rsidRDefault="00533C51" w:rsidP="005503B7">
      <w:pPr>
        <w:rPr>
          <w:rFonts w:cs="Arial"/>
          <w:bCs/>
          <w:lang w:val="es-MX"/>
        </w:rPr>
      </w:pPr>
    </w:p>
    <w:p w:rsidR="007355DC" w:rsidRPr="005503B7" w:rsidRDefault="00533C51" w:rsidP="005503B7">
      <w:pPr>
        <w:rPr>
          <w:rFonts w:cs="Arial"/>
          <w:b/>
          <w:bCs/>
          <w:lang w:val="es-MX"/>
        </w:rPr>
      </w:pPr>
      <w:r w:rsidRPr="005503B7">
        <w:rPr>
          <w:rFonts w:cs="Arial"/>
          <w:b/>
          <w:bCs/>
          <w:lang w:val="es-MX"/>
        </w:rPr>
        <w:t xml:space="preserve">Guillermo Gómez </w:t>
      </w:r>
    </w:p>
    <w:p w:rsidR="007355DC" w:rsidRPr="005503B7" w:rsidRDefault="007355DC" w:rsidP="005503B7">
      <w:pPr>
        <w:rPr>
          <w:rFonts w:cs="Arial"/>
          <w:bCs/>
          <w:lang w:val="es-MX"/>
        </w:rPr>
      </w:pPr>
    </w:p>
    <w:p w:rsidR="007355DC" w:rsidRPr="005503B7" w:rsidRDefault="007355DC" w:rsidP="005503B7">
      <w:pPr>
        <w:rPr>
          <w:rFonts w:cs="Arial"/>
          <w:bCs/>
          <w:lang w:val="es-MX"/>
        </w:rPr>
      </w:pPr>
      <w:r w:rsidRPr="005503B7">
        <w:rPr>
          <w:rFonts w:cs="Arial"/>
          <w:bCs/>
          <w:lang w:val="es-MX"/>
        </w:rPr>
        <w:t>Contestó la demanda por conductor de curador ad litem, en escr</w:t>
      </w:r>
      <w:r w:rsidR="008C129B" w:rsidRPr="005503B7">
        <w:rPr>
          <w:rFonts w:cs="Arial"/>
          <w:bCs/>
          <w:lang w:val="es-MX"/>
        </w:rPr>
        <w:t>it</w:t>
      </w:r>
      <w:r w:rsidRPr="005503B7">
        <w:rPr>
          <w:rFonts w:cs="Arial"/>
          <w:bCs/>
          <w:lang w:val="es-MX"/>
        </w:rPr>
        <w:t>o mediante el cual manifestó que eran ciertos unos hechos y que el resto no le constaban.</w:t>
      </w:r>
    </w:p>
    <w:p w:rsidR="005C5B59" w:rsidRPr="005503B7" w:rsidRDefault="005C5B59" w:rsidP="005503B7">
      <w:pPr>
        <w:rPr>
          <w:rFonts w:cs="Arial"/>
          <w:bCs/>
          <w:lang w:val="es-MX"/>
        </w:rPr>
      </w:pPr>
      <w:r w:rsidRPr="005503B7">
        <w:rPr>
          <w:rFonts w:cs="Arial"/>
          <w:bCs/>
          <w:lang w:val="es-MX"/>
        </w:rPr>
        <w:t xml:space="preserve"> </w:t>
      </w:r>
    </w:p>
    <w:p w:rsidR="00BB67B1" w:rsidRPr="005503B7" w:rsidRDefault="008C129B" w:rsidP="005503B7">
      <w:pPr>
        <w:rPr>
          <w:rFonts w:cs="Arial"/>
          <w:b/>
          <w:bCs/>
          <w:lang w:val="es-MX"/>
        </w:rPr>
      </w:pPr>
      <w:r w:rsidRPr="005503B7">
        <w:rPr>
          <w:rFonts w:cs="Arial"/>
          <w:b/>
          <w:bCs/>
          <w:lang w:val="es-MX"/>
        </w:rPr>
        <w:t>Ernesto Salgar Villamizar</w:t>
      </w:r>
    </w:p>
    <w:p w:rsidR="008C129B" w:rsidRPr="005503B7" w:rsidRDefault="008C129B" w:rsidP="005503B7">
      <w:pPr>
        <w:rPr>
          <w:rFonts w:cs="Arial"/>
          <w:b/>
          <w:bCs/>
          <w:lang w:val="es-MX"/>
        </w:rPr>
      </w:pPr>
    </w:p>
    <w:p w:rsidR="008C129B" w:rsidRPr="005503B7" w:rsidRDefault="008C129B" w:rsidP="005503B7">
      <w:pPr>
        <w:rPr>
          <w:rFonts w:cs="Arial"/>
          <w:bCs/>
          <w:lang w:val="es-MX"/>
        </w:rPr>
      </w:pPr>
      <w:r w:rsidRPr="005503B7">
        <w:rPr>
          <w:rFonts w:cs="Arial"/>
          <w:bCs/>
          <w:lang w:val="es-MX"/>
        </w:rPr>
        <w:t xml:space="preserve">El </w:t>
      </w:r>
      <w:r w:rsidR="00F252C5" w:rsidRPr="005503B7">
        <w:rPr>
          <w:rFonts w:cs="Arial"/>
          <w:bCs/>
          <w:lang w:val="es-MX"/>
        </w:rPr>
        <w:t xml:space="preserve">litisconsorte </w:t>
      </w:r>
      <w:r w:rsidRPr="005503B7">
        <w:rPr>
          <w:rFonts w:cs="Arial"/>
          <w:bCs/>
          <w:lang w:val="es-MX"/>
        </w:rPr>
        <w:t>procedi</w:t>
      </w:r>
      <w:r w:rsidR="005D6E24" w:rsidRPr="005503B7">
        <w:rPr>
          <w:rFonts w:cs="Arial"/>
          <w:bCs/>
          <w:lang w:val="es-MX"/>
        </w:rPr>
        <w:t>ó a contestar el libelo introductorio,</w:t>
      </w:r>
      <w:r w:rsidRPr="005503B7">
        <w:rPr>
          <w:rFonts w:cs="Arial"/>
          <w:bCs/>
          <w:lang w:val="es-MX"/>
        </w:rPr>
        <w:t xml:space="preserve"> a través d</w:t>
      </w:r>
      <w:r w:rsidR="00284149" w:rsidRPr="005503B7">
        <w:rPr>
          <w:rFonts w:cs="Arial"/>
          <w:bCs/>
          <w:lang w:val="es-MX"/>
        </w:rPr>
        <w:t>e apoderada judicial, en documento</w:t>
      </w:r>
      <w:r w:rsidRPr="005503B7">
        <w:rPr>
          <w:rFonts w:cs="Arial"/>
          <w:bCs/>
          <w:lang w:val="es-MX"/>
        </w:rPr>
        <w:t xml:space="preserve"> a través del cual solicitó que se denegaran las pretensiones de la demanda, </w:t>
      </w:r>
      <w:r w:rsidR="00284149" w:rsidRPr="005503B7">
        <w:rPr>
          <w:rFonts w:cs="Arial"/>
          <w:bCs/>
          <w:lang w:val="es-MX"/>
        </w:rPr>
        <w:t>toda vez que</w:t>
      </w:r>
      <w:r w:rsidR="00E61B62" w:rsidRPr="005503B7">
        <w:rPr>
          <w:rFonts w:cs="Arial"/>
          <w:bCs/>
          <w:lang w:val="es-MX"/>
        </w:rPr>
        <w:t xml:space="preserve"> </w:t>
      </w:r>
      <w:r w:rsidR="00284149" w:rsidRPr="005503B7">
        <w:rPr>
          <w:rFonts w:cs="Arial"/>
          <w:bCs/>
          <w:lang w:val="es-MX"/>
        </w:rPr>
        <w:t>lo reclamado aludía a</w:t>
      </w:r>
      <w:r w:rsidRPr="005503B7">
        <w:rPr>
          <w:rFonts w:cs="Arial"/>
          <w:bCs/>
          <w:lang w:val="es-MX"/>
        </w:rPr>
        <w:t xml:space="preserve"> la indemnización derivada del supuesto derecho a resultar favorecido con la adjudicación</w:t>
      </w:r>
      <w:r w:rsidR="00E61B62" w:rsidRPr="005503B7">
        <w:rPr>
          <w:rFonts w:cs="Arial"/>
          <w:bCs/>
          <w:lang w:val="es-MX"/>
        </w:rPr>
        <w:t>, cuestión que no tenía</w:t>
      </w:r>
      <w:r w:rsidR="0031236B" w:rsidRPr="005503B7">
        <w:rPr>
          <w:rFonts w:cs="Arial"/>
          <w:bCs/>
          <w:lang w:val="es-MX"/>
        </w:rPr>
        <w:t xml:space="preserve"> </w:t>
      </w:r>
      <w:r w:rsidR="0031236B" w:rsidRPr="005503B7">
        <w:rPr>
          <w:rFonts w:cs="Arial"/>
          <w:bCs/>
          <w:lang w:val="es-MX"/>
        </w:rPr>
        <w:lastRenderedPageBreak/>
        <w:t>vocación de prosperidad</w:t>
      </w:r>
      <w:r w:rsidR="00056997" w:rsidRPr="005503B7">
        <w:rPr>
          <w:rFonts w:cs="Arial"/>
          <w:bCs/>
          <w:lang w:val="es-MX"/>
        </w:rPr>
        <w:t>,</w:t>
      </w:r>
      <w:r w:rsidR="0031236B" w:rsidRPr="005503B7">
        <w:rPr>
          <w:rFonts w:cs="Arial"/>
          <w:bCs/>
          <w:lang w:val="es-MX"/>
        </w:rPr>
        <w:t xml:space="preserve"> dado que el acto acusado fue expedido de conformidad con las normas que regula</w:t>
      </w:r>
      <w:r w:rsidR="00E61B62" w:rsidRPr="005503B7">
        <w:rPr>
          <w:rFonts w:cs="Arial"/>
          <w:bCs/>
          <w:lang w:val="es-MX"/>
        </w:rPr>
        <w:t>ba</w:t>
      </w:r>
      <w:r w:rsidR="0031236B" w:rsidRPr="005503B7">
        <w:rPr>
          <w:rFonts w:cs="Arial"/>
          <w:bCs/>
          <w:lang w:val="es-MX"/>
        </w:rPr>
        <w:t xml:space="preserve">n la materia. </w:t>
      </w:r>
    </w:p>
    <w:p w:rsidR="00907E00" w:rsidRPr="005503B7" w:rsidRDefault="00907E00" w:rsidP="005503B7">
      <w:pPr>
        <w:rPr>
          <w:rFonts w:cs="Arial"/>
          <w:bCs/>
          <w:lang w:val="es-MX"/>
        </w:rPr>
      </w:pPr>
    </w:p>
    <w:p w:rsidR="00907E00" w:rsidRPr="005503B7" w:rsidRDefault="00284149" w:rsidP="005503B7">
      <w:pPr>
        <w:rPr>
          <w:rFonts w:cs="Arial"/>
          <w:bCs/>
          <w:lang w:val="es-MX"/>
        </w:rPr>
      </w:pPr>
      <w:r w:rsidRPr="005503B7">
        <w:rPr>
          <w:rFonts w:cs="Arial"/>
          <w:bCs/>
          <w:lang w:val="es-MX"/>
        </w:rPr>
        <w:t xml:space="preserve">Esgrimió </w:t>
      </w:r>
      <w:r w:rsidR="00907E00" w:rsidRPr="005503B7">
        <w:rPr>
          <w:rFonts w:cs="Arial"/>
          <w:bCs/>
          <w:lang w:val="es-MX"/>
        </w:rPr>
        <w:t>que la calif</w:t>
      </w:r>
      <w:r w:rsidR="00A1014E" w:rsidRPr="005503B7">
        <w:rPr>
          <w:rFonts w:cs="Arial"/>
          <w:bCs/>
          <w:lang w:val="es-MX"/>
        </w:rPr>
        <w:t>icación otorgad</w:t>
      </w:r>
      <w:r w:rsidR="00776F56" w:rsidRPr="005503B7">
        <w:rPr>
          <w:rFonts w:cs="Arial"/>
          <w:bCs/>
          <w:lang w:val="es-MX"/>
        </w:rPr>
        <w:t>a inicialmente</w:t>
      </w:r>
      <w:r w:rsidR="00907E00" w:rsidRPr="005503B7">
        <w:rPr>
          <w:rFonts w:cs="Arial"/>
          <w:bCs/>
          <w:lang w:val="es-MX"/>
        </w:rPr>
        <w:t xml:space="preserve"> a la propuesta presentada por el Comité de Evaluación no generó efectos vinculantes </w:t>
      </w:r>
      <w:r w:rsidR="009B53B3" w:rsidRPr="005503B7">
        <w:rPr>
          <w:rFonts w:cs="Arial"/>
          <w:bCs/>
          <w:lang w:val="es-MX"/>
        </w:rPr>
        <w:t>para adoptar la decisi</w:t>
      </w:r>
      <w:r w:rsidR="00F252C5" w:rsidRPr="005503B7">
        <w:rPr>
          <w:rFonts w:cs="Arial"/>
          <w:bCs/>
          <w:lang w:val="es-MX"/>
        </w:rPr>
        <w:t xml:space="preserve">ón de adjudicar el contrato. </w:t>
      </w:r>
    </w:p>
    <w:p w:rsidR="00F252C5" w:rsidRPr="005503B7" w:rsidRDefault="00F252C5" w:rsidP="005503B7">
      <w:pPr>
        <w:rPr>
          <w:rFonts w:cs="Arial"/>
          <w:bCs/>
          <w:lang w:val="es-MX"/>
        </w:rPr>
      </w:pPr>
    </w:p>
    <w:p w:rsidR="00F252C5" w:rsidRPr="005503B7" w:rsidRDefault="00F252C5" w:rsidP="005503B7">
      <w:pPr>
        <w:rPr>
          <w:rFonts w:cs="Arial"/>
          <w:bCs/>
          <w:lang w:val="es-MX"/>
        </w:rPr>
      </w:pPr>
      <w:r w:rsidRPr="005503B7">
        <w:rPr>
          <w:rFonts w:cs="Arial"/>
          <w:bCs/>
          <w:lang w:val="es-MX"/>
        </w:rPr>
        <w:t xml:space="preserve">Así mismo, invocó las excepciones de caducidad de la acción, acción equivocada, ausencia de responsabilidad del consorcio Moderno, culpa exclusiva de la víctima y ausencia de nexo causal. </w:t>
      </w:r>
    </w:p>
    <w:p w:rsidR="008C129B" w:rsidRPr="005503B7" w:rsidRDefault="008C129B" w:rsidP="005503B7">
      <w:pPr>
        <w:rPr>
          <w:rFonts w:cs="Arial"/>
          <w:b/>
          <w:bCs/>
          <w:lang w:val="es-MX"/>
        </w:rPr>
      </w:pPr>
    </w:p>
    <w:p w:rsidR="00F25A3A" w:rsidRPr="005503B7" w:rsidRDefault="00D25EF8" w:rsidP="005503B7">
      <w:pPr>
        <w:rPr>
          <w:rFonts w:cs="Arial"/>
          <w:b/>
          <w:bCs/>
          <w:lang w:val="es-MX"/>
        </w:rPr>
      </w:pPr>
      <w:r w:rsidRPr="005503B7">
        <w:rPr>
          <w:rFonts w:cs="Arial"/>
          <w:b/>
          <w:bCs/>
          <w:lang w:val="es-MX"/>
        </w:rPr>
        <w:t>4</w:t>
      </w:r>
      <w:r w:rsidR="007F493D" w:rsidRPr="005503B7">
        <w:rPr>
          <w:rFonts w:cs="Arial"/>
          <w:b/>
          <w:bCs/>
          <w:lang w:val="es-MX"/>
        </w:rPr>
        <w:t>.3</w:t>
      </w:r>
      <w:r w:rsidR="003C610A" w:rsidRPr="005503B7">
        <w:rPr>
          <w:rFonts w:cs="Arial"/>
          <w:b/>
          <w:bCs/>
          <w:lang w:val="es-MX"/>
        </w:rPr>
        <w:t xml:space="preserve">. </w:t>
      </w:r>
      <w:r w:rsidR="00F25A3A" w:rsidRPr="005503B7">
        <w:rPr>
          <w:rFonts w:cs="Arial"/>
          <w:b/>
          <w:bCs/>
          <w:lang w:val="es-MX"/>
        </w:rPr>
        <w:t xml:space="preserve">La sentencia de primera instancia </w:t>
      </w:r>
    </w:p>
    <w:p w:rsidR="000D5072" w:rsidRPr="005503B7" w:rsidRDefault="000D5072" w:rsidP="005503B7">
      <w:pPr>
        <w:rPr>
          <w:rFonts w:cs="Arial"/>
          <w:b/>
          <w:bCs/>
          <w:lang w:val="es-MX"/>
        </w:rPr>
      </w:pPr>
    </w:p>
    <w:p w:rsidR="007E34A5" w:rsidRPr="005503B7" w:rsidRDefault="007E34A5" w:rsidP="005503B7">
      <w:pPr>
        <w:rPr>
          <w:rFonts w:cs="Arial"/>
          <w:bCs/>
          <w:lang w:val="es-MX"/>
        </w:rPr>
      </w:pPr>
      <w:r w:rsidRPr="005503B7">
        <w:rPr>
          <w:rFonts w:cs="Arial"/>
          <w:bCs/>
          <w:lang w:val="es-MX"/>
        </w:rPr>
        <w:t xml:space="preserve">El Tribunal de primera </w:t>
      </w:r>
      <w:r w:rsidR="00FD175D" w:rsidRPr="005503B7">
        <w:rPr>
          <w:rFonts w:cs="Arial"/>
          <w:bCs/>
          <w:lang w:val="es-MX"/>
        </w:rPr>
        <w:t xml:space="preserve">instancia </w:t>
      </w:r>
      <w:r w:rsidR="00776F56" w:rsidRPr="005503B7">
        <w:rPr>
          <w:rFonts w:cs="Arial"/>
          <w:bCs/>
          <w:lang w:val="es-MX"/>
        </w:rPr>
        <w:t xml:space="preserve">se pronunció sobre </w:t>
      </w:r>
      <w:r w:rsidR="00A1014E" w:rsidRPr="005503B7">
        <w:rPr>
          <w:rFonts w:cs="Arial"/>
          <w:bCs/>
          <w:lang w:val="es-MX"/>
        </w:rPr>
        <w:t>la excepción de</w:t>
      </w:r>
      <w:r w:rsidRPr="005503B7">
        <w:rPr>
          <w:rFonts w:cs="Arial"/>
          <w:bCs/>
          <w:lang w:val="es-MX"/>
        </w:rPr>
        <w:t xml:space="preserve"> caducidad, aspecto en torno a</w:t>
      </w:r>
      <w:r w:rsidR="00A1014E" w:rsidRPr="005503B7">
        <w:rPr>
          <w:rFonts w:cs="Arial"/>
          <w:bCs/>
          <w:lang w:val="es-MX"/>
        </w:rPr>
        <w:t>l</w:t>
      </w:r>
      <w:r w:rsidRPr="005503B7">
        <w:rPr>
          <w:rFonts w:cs="Arial"/>
          <w:bCs/>
          <w:lang w:val="es-MX"/>
        </w:rPr>
        <w:t xml:space="preserve"> cual cons</w:t>
      </w:r>
      <w:r w:rsidR="00A1014E" w:rsidRPr="005503B7">
        <w:rPr>
          <w:rFonts w:cs="Arial"/>
          <w:bCs/>
          <w:lang w:val="es-MX"/>
        </w:rPr>
        <w:t>ideró que al haber sido expedida</w:t>
      </w:r>
      <w:r w:rsidRPr="005503B7">
        <w:rPr>
          <w:rFonts w:cs="Arial"/>
          <w:bCs/>
          <w:lang w:val="es-MX"/>
        </w:rPr>
        <w:t xml:space="preserve"> la Resolución de adjudicación No. 3310 el 5 de octubre de 2001 y </w:t>
      </w:r>
      <w:r w:rsidR="00776F56" w:rsidRPr="005503B7">
        <w:rPr>
          <w:rFonts w:cs="Arial"/>
          <w:bCs/>
          <w:lang w:val="es-MX"/>
        </w:rPr>
        <w:t>presentada</w:t>
      </w:r>
      <w:r w:rsidR="00A1014E" w:rsidRPr="005503B7">
        <w:rPr>
          <w:rFonts w:cs="Arial"/>
          <w:bCs/>
          <w:lang w:val="es-MX"/>
        </w:rPr>
        <w:t xml:space="preserve"> la </w:t>
      </w:r>
      <w:r w:rsidRPr="005503B7">
        <w:rPr>
          <w:rFonts w:cs="Arial"/>
          <w:bCs/>
          <w:lang w:val="es-MX"/>
        </w:rPr>
        <w:t xml:space="preserve">demanda el 6 de octubre de 2003, forzoso resultaba concluir que su interposición fue oportuna. </w:t>
      </w:r>
    </w:p>
    <w:p w:rsidR="00E802B9" w:rsidRPr="005503B7" w:rsidRDefault="00E802B9" w:rsidP="005503B7">
      <w:pPr>
        <w:rPr>
          <w:rFonts w:cs="Arial"/>
          <w:bCs/>
          <w:lang w:val="es-MX"/>
        </w:rPr>
      </w:pPr>
    </w:p>
    <w:p w:rsidR="00E802B9" w:rsidRPr="005503B7" w:rsidRDefault="00E802B9" w:rsidP="005503B7">
      <w:pPr>
        <w:rPr>
          <w:rFonts w:cs="Arial"/>
          <w:bCs/>
          <w:lang w:val="es-MX"/>
        </w:rPr>
      </w:pPr>
      <w:r w:rsidRPr="005503B7">
        <w:rPr>
          <w:rFonts w:cs="Arial"/>
          <w:bCs/>
          <w:lang w:val="es-MX"/>
        </w:rPr>
        <w:t xml:space="preserve">En lo atinente </w:t>
      </w:r>
      <w:r w:rsidR="0095791A" w:rsidRPr="005503B7">
        <w:rPr>
          <w:rFonts w:cs="Arial"/>
          <w:bCs/>
          <w:lang w:val="es-MX"/>
        </w:rPr>
        <w:t>a la acción procedente, advirtió</w:t>
      </w:r>
      <w:r w:rsidRPr="005503B7">
        <w:rPr>
          <w:rFonts w:cs="Arial"/>
          <w:bCs/>
          <w:lang w:val="es-MX"/>
        </w:rPr>
        <w:t xml:space="preserve"> que </w:t>
      </w:r>
      <w:r w:rsidR="0095791A" w:rsidRPr="005503B7">
        <w:rPr>
          <w:rFonts w:cs="Arial"/>
          <w:bCs/>
          <w:lang w:val="es-MX"/>
        </w:rPr>
        <w:t xml:space="preserve">en razón a </w:t>
      </w:r>
      <w:r w:rsidRPr="005503B7">
        <w:rPr>
          <w:rFonts w:cs="Arial"/>
          <w:bCs/>
          <w:lang w:val="es-MX"/>
        </w:rPr>
        <w:t>que el contrato adjudicado se suscribió en un término inferior a 30 días, lo cual ocurrió antes de presentarse la de</w:t>
      </w:r>
      <w:r w:rsidR="00776F56" w:rsidRPr="005503B7">
        <w:rPr>
          <w:rFonts w:cs="Arial"/>
          <w:bCs/>
          <w:lang w:val="es-MX"/>
        </w:rPr>
        <w:t>manda, la acción adecuada era</w:t>
      </w:r>
      <w:r w:rsidRPr="005503B7">
        <w:rPr>
          <w:rFonts w:cs="Arial"/>
          <w:bCs/>
          <w:lang w:val="es-MX"/>
        </w:rPr>
        <w:t xml:space="preserve"> la de controve</w:t>
      </w:r>
      <w:r w:rsidR="0006316B" w:rsidRPr="005503B7">
        <w:rPr>
          <w:rFonts w:cs="Arial"/>
          <w:bCs/>
          <w:lang w:val="es-MX"/>
        </w:rPr>
        <w:t>rsias contractuales</w:t>
      </w:r>
      <w:r w:rsidR="00776F56" w:rsidRPr="005503B7">
        <w:rPr>
          <w:rFonts w:cs="Arial"/>
          <w:bCs/>
          <w:lang w:val="es-MX"/>
        </w:rPr>
        <w:t>,</w:t>
      </w:r>
      <w:r w:rsidR="0006316B" w:rsidRPr="005503B7">
        <w:rPr>
          <w:rFonts w:cs="Arial"/>
          <w:bCs/>
          <w:lang w:val="es-MX"/>
        </w:rPr>
        <w:t xml:space="preserve"> que en efecto fue la impetrada. </w:t>
      </w:r>
    </w:p>
    <w:p w:rsidR="00E802B9" w:rsidRPr="005503B7" w:rsidRDefault="00E802B9" w:rsidP="005503B7">
      <w:pPr>
        <w:rPr>
          <w:rFonts w:cs="Arial"/>
          <w:bCs/>
          <w:lang w:val="es-MX"/>
        </w:rPr>
      </w:pPr>
    </w:p>
    <w:p w:rsidR="005C0FE8" w:rsidRPr="005503B7" w:rsidRDefault="00955FCF" w:rsidP="005503B7">
      <w:pPr>
        <w:rPr>
          <w:rFonts w:cs="Arial"/>
          <w:bCs/>
          <w:lang w:val="es-MX"/>
        </w:rPr>
      </w:pPr>
      <w:r w:rsidRPr="005503B7">
        <w:rPr>
          <w:rFonts w:cs="Arial"/>
          <w:bCs/>
          <w:lang w:val="es-MX"/>
        </w:rPr>
        <w:t>Luego de despachar desfavorablemente los medios exceptivos propuestos</w:t>
      </w:r>
      <w:r w:rsidR="0095791A" w:rsidRPr="005503B7">
        <w:rPr>
          <w:rFonts w:cs="Arial"/>
          <w:bCs/>
          <w:lang w:val="es-MX"/>
        </w:rPr>
        <w:t>,</w:t>
      </w:r>
      <w:r w:rsidR="0006316B" w:rsidRPr="005503B7">
        <w:rPr>
          <w:rFonts w:cs="Arial"/>
          <w:bCs/>
          <w:lang w:val="es-MX"/>
        </w:rPr>
        <w:t xml:space="preserve"> en punto a los presupuestos procesales de la acción</w:t>
      </w:r>
      <w:r w:rsidRPr="005503B7">
        <w:rPr>
          <w:rFonts w:cs="Arial"/>
          <w:bCs/>
          <w:lang w:val="es-MX"/>
        </w:rPr>
        <w:t xml:space="preserve">, el Tribunal </w:t>
      </w:r>
      <w:r w:rsidRPr="005503B7">
        <w:rPr>
          <w:rFonts w:cs="Arial"/>
          <w:bCs/>
          <w:i/>
          <w:lang w:val="es-MX"/>
        </w:rPr>
        <w:t>a quo</w:t>
      </w:r>
      <w:r w:rsidRPr="005503B7">
        <w:rPr>
          <w:rFonts w:cs="Arial"/>
          <w:bCs/>
          <w:lang w:val="es-MX"/>
        </w:rPr>
        <w:t xml:space="preserve"> se refirió a los hechos probados. </w:t>
      </w:r>
    </w:p>
    <w:p w:rsidR="005C0FE8" w:rsidRPr="005503B7" w:rsidRDefault="005C0FE8" w:rsidP="005503B7">
      <w:pPr>
        <w:rPr>
          <w:rFonts w:cs="Arial"/>
          <w:bCs/>
          <w:lang w:val="es-MX"/>
        </w:rPr>
      </w:pPr>
    </w:p>
    <w:p w:rsidR="00794534" w:rsidRPr="005503B7" w:rsidRDefault="00955FCF" w:rsidP="005503B7">
      <w:pPr>
        <w:rPr>
          <w:rFonts w:cs="Arial"/>
          <w:bCs/>
          <w:lang w:val="es-MX"/>
        </w:rPr>
      </w:pPr>
      <w:r w:rsidRPr="005503B7">
        <w:rPr>
          <w:rFonts w:cs="Arial"/>
          <w:bCs/>
          <w:lang w:val="es-MX"/>
        </w:rPr>
        <w:t>En desarrollo del análisis probatorio</w:t>
      </w:r>
      <w:r w:rsidR="00855C10" w:rsidRPr="005503B7">
        <w:rPr>
          <w:rFonts w:cs="Arial"/>
          <w:bCs/>
          <w:lang w:val="es-MX"/>
        </w:rPr>
        <w:t>,</w:t>
      </w:r>
      <w:r w:rsidRPr="005503B7">
        <w:rPr>
          <w:rFonts w:cs="Arial"/>
          <w:bCs/>
          <w:lang w:val="es-MX"/>
        </w:rPr>
        <w:t xml:space="preserve"> halló acreditado que </w:t>
      </w:r>
      <w:r w:rsidR="00676BB9" w:rsidRPr="005503B7">
        <w:rPr>
          <w:rFonts w:cs="Arial"/>
          <w:bCs/>
          <w:lang w:val="es-MX"/>
        </w:rPr>
        <w:t xml:space="preserve">al tenor del </w:t>
      </w:r>
      <w:r w:rsidR="00794534" w:rsidRPr="005503B7">
        <w:rPr>
          <w:rFonts w:cs="Arial"/>
          <w:bCs/>
          <w:lang w:val="es-MX"/>
        </w:rPr>
        <w:t>pliego de condiciones que rigió la Licitación No. 05 de 2001, una de las causales de rechazo de las ofertas all</w:t>
      </w:r>
      <w:r w:rsidR="00676BB9" w:rsidRPr="005503B7">
        <w:rPr>
          <w:rFonts w:cs="Arial"/>
          <w:bCs/>
          <w:lang w:val="es-MX"/>
        </w:rPr>
        <w:t>í prevista</w:t>
      </w:r>
      <w:r w:rsidR="00794534" w:rsidRPr="005503B7">
        <w:rPr>
          <w:rFonts w:cs="Arial"/>
          <w:bCs/>
          <w:lang w:val="es-MX"/>
        </w:rPr>
        <w:t xml:space="preserve"> atendió al supuesto de que no </w:t>
      </w:r>
      <w:r w:rsidR="00676BB9" w:rsidRPr="005503B7">
        <w:rPr>
          <w:rFonts w:cs="Arial"/>
          <w:bCs/>
          <w:lang w:val="es-MX"/>
        </w:rPr>
        <w:t>existiera coincidencia entre</w:t>
      </w:r>
      <w:r w:rsidR="00794534" w:rsidRPr="005503B7">
        <w:rPr>
          <w:rFonts w:cs="Arial"/>
          <w:bCs/>
          <w:lang w:val="es-MX"/>
        </w:rPr>
        <w:t xml:space="preserve"> la información </w:t>
      </w:r>
      <w:r w:rsidR="00BB17EE" w:rsidRPr="005503B7">
        <w:rPr>
          <w:rFonts w:cs="Arial"/>
          <w:bCs/>
          <w:lang w:val="es-MX"/>
        </w:rPr>
        <w:t xml:space="preserve">consignada en los formatos solicitados </w:t>
      </w:r>
      <w:r w:rsidR="00676BB9" w:rsidRPr="005503B7">
        <w:rPr>
          <w:rFonts w:cs="Arial"/>
          <w:bCs/>
          <w:lang w:val="es-MX"/>
        </w:rPr>
        <w:t>y</w:t>
      </w:r>
      <w:r w:rsidR="00BB17EE" w:rsidRPr="005503B7">
        <w:rPr>
          <w:rFonts w:cs="Arial"/>
          <w:bCs/>
          <w:lang w:val="es-MX"/>
        </w:rPr>
        <w:t xml:space="preserve"> la información que reposara en </w:t>
      </w:r>
      <w:r w:rsidR="00794534" w:rsidRPr="005503B7">
        <w:rPr>
          <w:rFonts w:cs="Arial"/>
          <w:bCs/>
          <w:lang w:val="es-MX"/>
        </w:rPr>
        <w:t xml:space="preserve">los documentos soporte </w:t>
      </w:r>
      <w:r w:rsidR="00BB17EE" w:rsidRPr="005503B7">
        <w:rPr>
          <w:rFonts w:cs="Arial"/>
          <w:bCs/>
          <w:lang w:val="es-MX"/>
        </w:rPr>
        <w:t>pedidos</w:t>
      </w:r>
      <w:r w:rsidR="0095791A" w:rsidRPr="005503B7">
        <w:rPr>
          <w:rFonts w:cs="Arial"/>
          <w:bCs/>
          <w:lang w:val="es-MX"/>
        </w:rPr>
        <w:t xml:space="preserve"> como aclaración por parte de la entidad pre</w:t>
      </w:r>
      <w:r w:rsidR="006A5C0B" w:rsidRPr="005503B7">
        <w:rPr>
          <w:rFonts w:cs="Arial"/>
          <w:bCs/>
          <w:lang w:val="es-MX"/>
        </w:rPr>
        <w:t>-</w:t>
      </w:r>
      <w:r w:rsidR="0095791A" w:rsidRPr="005503B7">
        <w:rPr>
          <w:rFonts w:cs="Arial"/>
          <w:bCs/>
          <w:lang w:val="es-MX"/>
        </w:rPr>
        <w:t>contratante</w:t>
      </w:r>
      <w:r w:rsidR="00BB17EE" w:rsidRPr="005503B7">
        <w:rPr>
          <w:rFonts w:cs="Arial"/>
          <w:bCs/>
          <w:lang w:val="es-MX"/>
        </w:rPr>
        <w:t xml:space="preserve">. </w:t>
      </w:r>
    </w:p>
    <w:p w:rsidR="00676BB9" w:rsidRPr="005503B7" w:rsidRDefault="00676BB9" w:rsidP="005503B7">
      <w:pPr>
        <w:rPr>
          <w:rFonts w:cs="Arial"/>
          <w:bCs/>
          <w:lang w:val="es-MX"/>
        </w:rPr>
      </w:pPr>
    </w:p>
    <w:p w:rsidR="00676BB9" w:rsidRPr="005503B7" w:rsidRDefault="00676BB9" w:rsidP="005503B7">
      <w:pPr>
        <w:rPr>
          <w:rFonts w:cs="Arial"/>
          <w:bCs/>
          <w:lang w:val="es-MX"/>
        </w:rPr>
      </w:pPr>
      <w:r w:rsidRPr="005503B7">
        <w:rPr>
          <w:rFonts w:cs="Arial"/>
          <w:bCs/>
          <w:lang w:val="es-MX"/>
        </w:rPr>
        <w:t>Sentado lo anterior</w:t>
      </w:r>
      <w:r w:rsidR="00CC7C60" w:rsidRPr="005503B7">
        <w:rPr>
          <w:rFonts w:cs="Arial"/>
          <w:bCs/>
          <w:lang w:val="es-MX"/>
        </w:rPr>
        <w:t>,</w:t>
      </w:r>
      <w:r w:rsidRPr="005503B7">
        <w:rPr>
          <w:rFonts w:cs="Arial"/>
          <w:bCs/>
          <w:lang w:val="es-MX"/>
        </w:rPr>
        <w:t xml:space="preserve"> advirtió </w:t>
      </w:r>
      <w:r w:rsidR="006A5C0B" w:rsidRPr="005503B7">
        <w:rPr>
          <w:rFonts w:cs="Arial"/>
          <w:bCs/>
          <w:lang w:val="es-MX"/>
        </w:rPr>
        <w:t xml:space="preserve">la presencia de </w:t>
      </w:r>
      <w:r w:rsidRPr="005503B7">
        <w:rPr>
          <w:rFonts w:cs="Arial"/>
          <w:bCs/>
          <w:lang w:val="es-MX"/>
        </w:rPr>
        <w:t>una incongruencia ref</w:t>
      </w:r>
      <w:r w:rsidR="006A5C0B" w:rsidRPr="005503B7">
        <w:rPr>
          <w:rFonts w:cs="Arial"/>
          <w:bCs/>
          <w:lang w:val="es-MX"/>
        </w:rPr>
        <w:t>erente a la información sobre</w:t>
      </w:r>
      <w:r w:rsidRPr="005503B7">
        <w:rPr>
          <w:rFonts w:cs="Arial"/>
          <w:bCs/>
          <w:lang w:val="es-MX"/>
        </w:rPr>
        <w:t xml:space="preserve"> la experiencia del Director de Obra propuesto por el consorcio </w:t>
      </w:r>
      <w:r w:rsidR="00F21F9E" w:rsidRPr="005503B7">
        <w:rPr>
          <w:rFonts w:cs="Arial"/>
          <w:bCs/>
          <w:lang w:val="es-MX"/>
        </w:rPr>
        <w:t>CCA, inge</w:t>
      </w:r>
      <w:r w:rsidR="005216C1" w:rsidRPr="005503B7">
        <w:rPr>
          <w:rFonts w:cs="Arial"/>
          <w:bCs/>
          <w:lang w:val="es-MX"/>
        </w:rPr>
        <w:t xml:space="preserve">niero Alberto Cepeda Faciolince, la cual fue detectada por la Junta de </w:t>
      </w:r>
      <w:r w:rsidR="005216C1" w:rsidRPr="005503B7">
        <w:rPr>
          <w:rFonts w:cs="Arial"/>
          <w:bCs/>
          <w:lang w:val="es-MX"/>
        </w:rPr>
        <w:lastRenderedPageBreak/>
        <w:t xml:space="preserve">Licitaciones y puesta de </w:t>
      </w:r>
      <w:r w:rsidR="00056997" w:rsidRPr="005503B7">
        <w:rPr>
          <w:rFonts w:cs="Arial"/>
          <w:bCs/>
          <w:lang w:val="es-MX"/>
        </w:rPr>
        <w:t>presente</w:t>
      </w:r>
      <w:r w:rsidR="005216C1" w:rsidRPr="005503B7">
        <w:rPr>
          <w:rFonts w:cs="Arial"/>
          <w:bCs/>
          <w:lang w:val="es-MX"/>
        </w:rPr>
        <w:t xml:space="preserve"> en el acta No. 038, </w:t>
      </w:r>
      <w:r w:rsidR="00056997" w:rsidRPr="005503B7">
        <w:rPr>
          <w:rFonts w:cs="Arial"/>
          <w:bCs/>
          <w:lang w:val="es-MX"/>
        </w:rPr>
        <w:t xml:space="preserve">en el sentido de indicar </w:t>
      </w:r>
      <w:r w:rsidR="005216C1" w:rsidRPr="005503B7">
        <w:rPr>
          <w:rFonts w:cs="Arial"/>
          <w:bCs/>
          <w:lang w:val="es-MX"/>
        </w:rPr>
        <w:t xml:space="preserve">que las </w:t>
      </w:r>
      <w:r w:rsidR="006A5C0B" w:rsidRPr="005503B7">
        <w:rPr>
          <w:rFonts w:cs="Arial"/>
          <w:bCs/>
          <w:lang w:val="es-MX"/>
        </w:rPr>
        <w:t xml:space="preserve">constancias </w:t>
      </w:r>
      <w:r w:rsidR="005216C1" w:rsidRPr="005503B7">
        <w:rPr>
          <w:rFonts w:cs="Arial"/>
          <w:bCs/>
          <w:lang w:val="es-MX"/>
        </w:rPr>
        <w:t>presentadas</w:t>
      </w:r>
      <w:r w:rsidR="006A5C0B" w:rsidRPr="005503B7">
        <w:rPr>
          <w:rFonts w:cs="Arial"/>
          <w:bCs/>
          <w:lang w:val="es-MX"/>
        </w:rPr>
        <w:t xml:space="preserve"> y suscritas por el proponente</w:t>
      </w:r>
      <w:r w:rsidR="005216C1" w:rsidRPr="005503B7">
        <w:rPr>
          <w:rFonts w:cs="Arial"/>
          <w:bCs/>
          <w:lang w:val="es-MX"/>
        </w:rPr>
        <w:t xml:space="preserve"> no guarda</w:t>
      </w:r>
      <w:r w:rsidR="00056997" w:rsidRPr="005503B7">
        <w:rPr>
          <w:rFonts w:cs="Arial"/>
          <w:bCs/>
          <w:lang w:val="es-MX"/>
        </w:rPr>
        <w:t>ba</w:t>
      </w:r>
      <w:r w:rsidR="005216C1" w:rsidRPr="005503B7">
        <w:rPr>
          <w:rFonts w:cs="Arial"/>
          <w:bCs/>
          <w:lang w:val="es-MX"/>
        </w:rPr>
        <w:t xml:space="preserve">n correspondencia con otros documentos en los que se </w:t>
      </w:r>
      <w:r w:rsidR="006A5C0B" w:rsidRPr="005503B7">
        <w:rPr>
          <w:rFonts w:cs="Arial"/>
          <w:bCs/>
          <w:lang w:val="es-MX"/>
        </w:rPr>
        <w:t xml:space="preserve">consignaba </w:t>
      </w:r>
      <w:r w:rsidR="00056997" w:rsidRPr="005503B7">
        <w:rPr>
          <w:rFonts w:cs="Arial"/>
          <w:bCs/>
          <w:lang w:val="es-MX"/>
        </w:rPr>
        <w:t>la misma información</w:t>
      </w:r>
      <w:r w:rsidR="00CC7C60" w:rsidRPr="005503B7">
        <w:rPr>
          <w:rFonts w:cs="Arial"/>
          <w:bCs/>
          <w:lang w:val="es-MX"/>
        </w:rPr>
        <w:t>,</w:t>
      </w:r>
      <w:r w:rsidR="00056997" w:rsidRPr="005503B7">
        <w:rPr>
          <w:rFonts w:cs="Arial"/>
          <w:bCs/>
          <w:lang w:val="es-MX"/>
        </w:rPr>
        <w:t xml:space="preserve"> pero aludiendo a un </w:t>
      </w:r>
      <w:r w:rsidR="005216C1" w:rsidRPr="005503B7">
        <w:rPr>
          <w:rFonts w:cs="Arial"/>
          <w:bCs/>
          <w:lang w:val="es-MX"/>
        </w:rPr>
        <w:t xml:space="preserve">tiempo </w:t>
      </w:r>
      <w:r w:rsidR="006A5C0B" w:rsidRPr="005503B7">
        <w:rPr>
          <w:rFonts w:cs="Arial"/>
          <w:bCs/>
          <w:lang w:val="es-MX"/>
        </w:rPr>
        <w:t xml:space="preserve">diferente </w:t>
      </w:r>
      <w:r w:rsidR="005216C1" w:rsidRPr="005503B7">
        <w:rPr>
          <w:rFonts w:cs="Arial"/>
          <w:bCs/>
          <w:lang w:val="es-MX"/>
        </w:rPr>
        <w:t>de servicio prestado</w:t>
      </w:r>
      <w:r w:rsidR="00056997" w:rsidRPr="005503B7">
        <w:rPr>
          <w:rFonts w:cs="Arial"/>
          <w:bCs/>
          <w:lang w:val="es-MX"/>
        </w:rPr>
        <w:t>.</w:t>
      </w:r>
    </w:p>
    <w:p w:rsidR="00056997" w:rsidRPr="005503B7" w:rsidRDefault="00056997" w:rsidP="005503B7">
      <w:pPr>
        <w:rPr>
          <w:rFonts w:cs="Arial"/>
          <w:bCs/>
          <w:lang w:val="es-MX"/>
        </w:rPr>
      </w:pPr>
    </w:p>
    <w:p w:rsidR="00056997" w:rsidRPr="005503B7" w:rsidRDefault="00056997" w:rsidP="005503B7">
      <w:pPr>
        <w:rPr>
          <w:rFonts w:cs="Arial"/>
          <w:bCs/>
          <w:lang w:val="es-MX"/>
        </w:rPr>
      </w:pPr>
      <w:r w:rsidRPr="005503B7">
        <w:rPr>
          <w:rFonts w:cs="Arial"/>
          <w:bCs/>
          <w:lang w:val="es-MX"/>
        </w:rPr>
        <w:t>Así las cosas, consideró que las inconsistencias evidenciadas respecto de la experiencia del Director de Obra condujeron válidamente a que se modificara la calificación inicial</w:t>
      </w:r>
      <w:r w:rsidR="005F4566" w:rsidRPr="005503B7">
        <w:rPr>
          <w:rFonts w:cs="Arial"/>
          <w:bCs/>
          <w:lang w:val="es-MX"/>
        </w:rPr>
        <w:t>mente otorgada al consorcio demandante</w:t>
      </w:r>
      <w:r w:rsidR="00787933" w:rsidRPr="005503B7">
        <w:rPr>
          <w:rFonts w:cs="Arial"/>
          <w:bCs/>
          <w:lang w:val="es-MX"/>
        </w:rPr>
        <w:t>,</w:t>
      </w:r>
      <w:r w:rsidR="005F4566" w:rsidRPr="005503B7">
        <w:rPr>
          <w:rFonts w:cs="Arial"/>
          <w:bCs/>
          <w:lang w:val="es-MX"/>
        </w:rPr>
        <w:t xml:space="preserve"> en atención a que</w:t>
      </w:r>
      <w:r w:rsidR="00787933" w:rsidRPr="005503B7">
        <w:rPr>
          <w:rFonts w:cs="Arial"/>
          <w:bCs/>
          <w:lang w:val="es-MX"/>
        </w:rPr>
        <w:t>, según las reglas del pliego,</w:t>
      </w:r>
      <w:r w:rsidR="005F4566" w:rsidRPr="005503B7">
        <w:rPr>
          <w:rFonts w:cs="Arial"/>
          <w:bCs/>
          <w:lang w:val="es-MX"/>
        </w:rPr>
        <w:t xml:space="preserve"> la falta de cumplimiento de ese requisito </w:t>
      </w:r>
      <w:r w:rsidR="00787933" w:rsidRPr="005503B7">
        <w:rPr>
          <w:rFonts w:cs="Arial"/>
          <w:bCs/>
          <w:lang w:val="es-MX"/>
        </w:rPr>
        <w:t>generaba un</w:t>
      </w:r>
      <w:r w:rsidR="00203E87" w:rsidRPr="005503B7">
        <w:rPr>
          <w:rFonts w:cs="Arial"/>
          <w:bCs/>
          <w:lang w:val="es-MX"/>
        </w:rPr>
        <w:t>a</w:t>
      </w:r>
      <w:r w:rsidR="00787933" w:rsidRPr="005503B7">
        <w:rPr>
          <w:rFonts w:cs="Arial"/>
          <w:bCs/>
          <w:lang w:val="es-MX"/>
        </w:rPr>
        <w:t xml:space="preserve"> calificación de 0 puntos. </w:t>
      </w:r>
    </w:p>
    <w:p w:rsidR="00203E87" w:rsidRPr="005503B7" w:rsidRDefault="00203E87" w:rsidP="005503B7">
      <w:pPr>
        <w:rPr>
          <w:rFonts w:cs="Arial"/>
          <w:bCs/>
          <w:lang w:val="es-MX"/>
        </w:rPr>
      </w:pPr>
    </w:p>
    <w:p w:rsidR="00203E87" w:rsidRPr="005503B7" w:rsidRDefault="00CC7C60" w:rsidP="005503B7">
      <w:pPr>
        <w:rPr>
          <w:rFonts w:cs="Arial"/>
          <w:bCs/>
          <w:lang w:val="es-MX"/>
        </w:rPr>
      </w:pPr>
      <w:r w:rsidRPr="005503B7">
        <w:rPr>
          <w:rFonts w:cs="Arial"/>
          <w:bCs/>
          <w:lang w:val="es-MX"/>
        </w:rPr>
        <w:t xml:space="preserve">Luego, </w:t>
      </w:r>
      <w:r w:rsidR="00203E87" w:rsidRPr="005503B7">
        <w:rPr>
          <w:rFonts w:cs="Arial"/>
          <w:bCs/>
          <w:lang w:val="es-MX"/>
        </w:rPr>
        <w:t xml:space="preserve">concluyó que no </w:t>
      </w:r>
      <w:r w:rsidR="00B727AC" w:rsidRPr="005503B7">
        <w:rPr>
          <w:rFonts w:cs="Arial"/>
          <w:bCs/>
          <w:lang w:val="es-MX"/>
        </w:rPr>
        <w:t xml:space="preserve">se </w:t>
      </w:r>
      <w:r w:rsidR="00203E87" w:rsidRPr="005503B7">
        <w:rPr>
          <w:rFonts w:cs="Arial"/>
          <w:bCs/>
          <w:lang w:val="es-MX"/>
        </w:rPr>
        <w:t xml:space="preserve">presentó </w:t>
      </w:r>
      <w:r w:rsidR="006A5C0B" w:rsidRPr="005503B7">
        <w:rPr>
          <w:rFonts w:cs="Arial"/>
          <w:bCs/>
          <w:lang w:val="es-MX"/>
        </w:rPr>
        <w:t xml:space="preserve">una </w:t>
      </w:r>
      <w:r w:rsidR="00203E87" w:rsidRPr="005503B7">
        <w:rPr>
          <w:rFonts w:cs="Arial"/>
          <w:bCs/>
          <w:lang w:val="es-MX"/>
        </w:rPr>
        <w:t xml:space="preserve">conducta irregular </w:t>
      </w:r>
      <w:r w:rsidR="00B727AC" w:rsidRPr="005503B7">
        <w:rPr>
          <w:rFonts w:cs="Arial"/>
          <w:bCs/>
          <w:lang w:val="es-MX"/>
        </w:rPr>
        <w:t xml:space="preserve">atribuible a </w:t>
      </w:r>
      <w:r w:rsidR="00203E87" w:rsidRPr="005503B7">
        <w:rPr>
          <w:rFonts w:cs="Arial"/>
          <w:bCs/>
          <w:lang w:val="es-MX"/>
        </w:rPr>
        <w:t xml:space="preserve">la Administración </w:t>
      </w:r>
      <w:r w:rsidR="00D41C78" w:rsidRPr="005503B7">
        <w:rPr>
          <w:rFonts w:cs="Arial"/>
          <w:bCs/>
          <w:lang w:val="es-MX"/>
        </w:rPr>
        <w:t xml:space="preserve">y que la situación descrita daba lugar a rebajar el puntaje originalmente otorgado al consorcio CCA. </w:t>
      </w:r>
    </w:p>
    <w:p w:rsidR="00914D02" w:rsidRPr="005503B7" w:rsidRDefault="00914D02" w:rsidP="005503B7">
      <w:pPr>
        <w:rPr>
          <w:rFonts w:cs="Arial"/>
          <w:bCs/>
          <w:lang w:val="es-MX"/>
        </w:rPr>
      </w:pPr>
    </w:p>
    <w:p w:rsidR="00914D02" w:rsidRPr="005503B7" w:rsidRDefault="00914D02" w:rsidP="005503B7">
      <w:pPr>
        <w:rPr>
          <w:rFonts w:cs="Arial"/>
          <w:bCs/>
          <w:lang w:val="es-MX"/>
        </w:rPr>
      </w:pPr>
      <w:r w:rsidRPr="005503B7">
        <w:rPr>
          <w:rFonts w:cs="Arial"/>
          <w:bCs/>
          <w:lang w:val="es-MX"/>
        </w:rPr>
        <w:t>Con apoyo en lo expuesto</w:t>
      </w:r>
      <w:r w:rsidR="00CC7C60" w:rsidRPr="005503B7">
        <w:rPr>
          <w:rFonts w:cs="Arial"/>
          <w:bCs/>
          <w:lang w:val="es-MX"/>
        </w:rPr>
        <w:t>,</w:t>
      </w:r>
      <w:r w:rsidRPr="005503B7">
        <w:rPr>
          <w:rFonts w:cs="Arial"/>
          <w:bCs/>
          <w:lang w:val="es-MX"/>
        </w:rPr>
        <w:t xml:space="preserve"> resolvió que el acto de adjudicación acusado no adolecía de vicio anulatorio. </w:t>
      </w:r>
    </w:p>
    <w:p w:rsidR="00794534" w:rsidRPr="005503B7" w:rsidRDefault="00794534" w:rsidP="005503B7">
      <w:pPr>
        <w:rPr>
          <w:rFonts w:cs="Arial"/>
          <w:bCs/>
          <w:lang w:val="es-MX"/>
        </w:rPr>
      </w:pPr>
    </w:p>
    <w:p w:rsidR="00131111" w:rsidRPr="005503B7" w:rsidRDefault="00D25EF8" w:rsidP="005503B7">
      <w:pPr>
        <w:rPr>
          <w:rFonts w:cs="Arial"/>
          <w:b/>
          <w:bCs/>
          <w:lang w:val="es-MX"/>
        </w:rPr>
      </w:pPr>
      <w:r w:rsidRPr="005503B7">
        <w:rPr>
          <w:rFonts w:cs="Arial"/>
          <w:b/>
          <w:bCs/>
          <w:lang w:val="es-MX"/>
        </w:rPr>
        <w:t>4</w:t>
      </w:r>
      <w:r w:rsidR="007F493D" w:rsidRPr="005503B7">
        <w:rPr>
          <w:rFonts w:cs="Arial"/>
          <w:b/>
          <w:bCs/>
          <w:lang w:val="es-MX"/>
        </w:rPr>
        <w:t>.4</w:t>
      </w:r>
      <w:r w:rsidR="00131111" w:rsidRPr="005503B7">
        <w:rPr>
          <w:rFonts w:cs="Arial"/>
          <w:b/>
          <w:bCs/>
          <w:lang w:val="es-MX"/>
        </w:rPr>
        <w:t>.</w:t>
      </w:r>
      <w:r w:rsidR="00DC21AA" w:rsidRPr="005503B7">
        <w:rPr>
          <w:rFonts w:cs="Arial"/>
          <w:b/>
          <w:bCs/>
          <w:lang w:val="es-MX"/>
        </w:rPr>
        <w:t xml:space="preserve"> </w:t>
      </w:r>
      <w:r w:rsidR="00131111" w:rsidRPr="005503B7">
        <w:rPr>
          <w:rFonts w:cs="Arial"/>
          <w:b/>
          <w:bCs/>
          <w:lang w:val="es-MX"/>
        </w:rPr>
        <w:t xml:space="preserve">El recurso de apelación </w:t>
      </w:r>
    </w:p>
    <w:p w:rsidR="00F25A3A" w:rsidRPr="005503B7" w:rsidRDefault="00F25A3A" w:rsidP="005503B7">
      <w:pPr>
        <w:rPr>
          <w:rFonts w:cs="Arial"/>
          <w:b/>
          <w:bCs/>
          <w:lang w:val="es-MX"/>
        </w:rPr>
      </w:pPr>
    </w:p>
    <w:p w:rsidR="0035285C" w:rsidRPr="005503B7" w:rsidRDefault="008048FE" w:rsidP="005503B7">
      <w:pPr>
        <w:rPr>
          <w:rFonts w:cs="Arial"/>
          <w:bCs/>
          <w:lang w:val="es-MX"/>
        </w:rPr>
      </w:pPr>
      <w:r w:rsidRPr="005503B7">
        <w:rPr>
          <w:rFonts w:cs="Arial"/>
          <w:bCs/>
          <w:lang w:val="es-MX"/>
        </w:rPr>
        <w:t>La parte actora</w:t>
      </w:r>
      <w:r w:rsidR="005318A9" w:rsidRPr="005503B7">
        <w:rPr>
          <w:rFonts w:cs="Arial"/>
          <w:bCs/>
          <w:lang w:val="es-MX"/>
        </w:rPr>
        <w:t xml:space="preserve">, por conducto de su apoderado, </w:t>
      </w:r>
      <w:r w:rsidR="00131111" w:rsidRPr="005503B7">
        <w:rPr>
          <w:rFonts w:cs="Arial"/>
          <w:bCs/>
          <w:lang w:val="es-MX"/>
        </w:rPr>
        <w:t>interpuso y sustentó el recurso de apelación contra la sentencia de primera instancia</w:t>
      </w:r>
      <w:r w:rsidR="00DB2FC2" w:rsidRPr="005503B7">
        <w:rPr>
          <w:rFonts w:cs="Arial"/>
          <w:bCs/>
          <w:lang w:val="es-MX"/>
        </w:rPr>
        <w:t xml:space="preserve">. </w:t>
      </w:r>
      <w:r w:rsidR="00217C93" w:rsidRPr="005503B7">
        <w:rPr>
          <w:rFonts w:cs="Arial"/>
          <w:bCs/>
          <w:lang w:val="es-MX"/>
        </w:rPr>
        <w:t>La alzada se apoyó en los siguientes argumentos:</w:t>
      </w:r>
    </w:p>
    <w:p w:rsidR="00D54E66" w:rsidRPr="005503B7" w:rsidRDefault="00D54E66" w:rsidP="005503B7">
      <w:pPr>
        <w:rPr>
          <w:rFonts w:cs="Arial"/>
          <w:bCs/>
          <w:lang w:val="es-MX"/>
        </w:rPr>
      </w:pPr>
    </w:p>
    <w:p w:rsidR="00D54E66" w:rsidRPr="005503B7" w:rsidRDefault="00D54E66" w:rsidP="005503B7">
      <w:pPr>
        <w:rPr>
          <w:rFonts w:cs="Arial"/>
          <w:bCs/>
          <w:lang w:val="es-MX"/>
        </w:rPr>
      </w:pPr>
      <w:r w:rsidRPr="005503B7">
        <w:rPr>
          <w:rFonts w:cs="Arial"/>
          <w:bCs/>
          <w:lang w:val="es-MX"/>
        </w:rPr>
        <w:t xml:space="preserve">-. Advirtió que el </w:t>
      </w:r>
      <w:r w:rsidRPr="005503B7">
        <w:rPr>
          <w:rFonts w:cs="Arial"/>
          <w:bCs/>
          <w:i/>
          <w:lang w:val="es-MX"/>
        </w:rPr>
        <w:t>a quo</w:t>
      </w:r>
      <w:r w:rsidRPr="005503B7">
        <w:rPr>
          <w:rFonts w:cs="Arial"/>
          <w:bCs/>
          <w:lang w:val="es-MX"/>
        </w:rPr>
        <w:t xml:space="preserve"> interpretó </w:t>
      </w:r>
      <w:r w:rsidR="00B40B1B" w:rsidRPr="005503B7">
        <w:rPr>
          <w:rFonts w:cs="Arial"/>
          <w:bCs/>
          <w:lang w:val="es-MX"/>
        </w:rPr>
        <w:t xml:space="preserve">equivocadamente la demanda, en cuanto </w:t>
      </w:r>
      <w:r w:rsidRPr="005503B7">
        <w:rPr>
          <w:rFonts w:cs="Arial"/>
          <w:bCs/>
          <w:lang w:val="es-MX"/>
        </w:rPr>
        <w:t xml:space="preserve">lo que se pretendía demostrar era que a la luz del punto 12.2.4. </w:t>
      </w:r>
      <w:r w:rsidR="00B40B1B" w:rsidRPr="005503B7">
        <w:rPr>
          <w:rFonts w:cs="Arial"/>
          <w:bCs/>
          <w:lang w:val="es-MX"/>
        </w:rPr>
        <w:t xml:space="preserve">del </w:t>
      </w:r>
      <w:r w:rsidRPr="005503B7">
        <w:rPr>
          <w:rFonts w:cs="Arial"/>
          <w:bCs/>
          <w:lang w:val="es-MX"/>
        </w:rPr>
        <w:t>literal e</w:t>
      </w:r>
      <w:r w:rsidR="00B40B1B" w:rsidRPr="005503B7">
        <w:rPr>
          <w:rFonts w:cs="Arial"/>
          <w:bCs/>
          <w:lang w:val="es-MX"/>
        </w:rPr>
        <w:t>)</w:t>
      </w:r>
      <w:r w:rsidRPr="005503B7">
        <w:rPr>
          <w:rFonts w:cs="Arial"/>
          <w:bCs/>
          <w:lang w:val="es-MX"/>
        </w:rPr>
        <w:t xml:space="preserve"> del pliego de condiciones, la causal de rechazo procedía siempre que no coincidiera la información </w:t>
      </w:r>
      <w:r w:rsidR="00352B27" w:rsidRPr="005503B7">
        <w:rPr>
          <w:rFonts w:cs="Arial"/>
          <w:bCs/>
          <w:lang w:val="es-MX"/>
        </w:rPr>
        <w:t>suministrada</w:t>
      </w:r>
      <w:r w:rsidRPr="005503B7">
        <w:rPr>
          <w:rFonts w:cs="Arial"/>
          <w:bCs/>
          <w:lang w:val="es-MX"/>
        </w:rPr>
        <w:t xml:space="preserve"> con los documentos solicitados como aclaración</w:t>
      </w:r>
      <w:r w:rsidR="00352B27" w:rsidRPr="005503B7">
        <w:rPr>
          <w:rFonts w:cs="Arial"/>
          <w:bCs/>
          <w:lang w:val="es-MX"/>
        </w:rPr>
        <w:t xml:space="preserve"> de los mismos</w:t>
      </w:r>
      <w:r w:rsidRPr="005503B7">
        <w:rPr>
          <w:rFonts w:cs="Arial"/>
          <w:bCs/>
          <w:lang w:val="es-MX"/>
        </w:rPr>
        <w:t xml:space="preserve">, frente a lo cual enfatizó que la entidad pre-contratante en momento alguno </w:t>
      </w:r>
      <w:r w:rsidR="00352B27" w:rsidRPr="005503B7">
        <w:rPr>
          <w:rFonts w:cs="Arial"/>
          <w:bCs/>
          <w:lang w:val="es-MX"/>
        </w:rPr>
        <w:t>requirió la respectiv</w:t>
      </w:r>
      <w:r w:rsidR="00B40B1B" w:rsidRPr="005503B7">
        <w:rPr>
          <w:rFonts w:cs="Arial"/>
          <w:bCs/>
          <w:lang w:val="es-MX"/>
        </w:rPr>
        <w:t xml:space="preserve">a </w:t>
      </w:r>
      <w:r w:rsidR="00352B27" w:rsidRPr="005503B7">
        <w:rPr>
          <w:rFonts w:cs="Arial"/>
          <w:bCs/>
          <w:lang w:val="es-MX"/>
        </w:rPr>
        <w:t xml:space="preserve">aclaración </w:t>
      </w:r>
      <w:r w:rsidR="00B40B1B" w:rsidRPr="005503B7">
        <w:rPr>
          <w:rFonts w:cs="Arial"/>
          <w:bCs/>
          <w:lang w:val="es-MX"/>
        </w:rPr>
        <w:t xml:space="preserve">en relación con las inconsistencias halladas en las certificaciones que acreditaban la experiencia del director de obra. </w:t>
      </w:r>
    </w:p>
    <w:p w:rsidR="00356422" w:rsidRPr="005503B7" w:rsidRDefault="00356422" w:rsidP="005503B7">
      <w:pPr>
        <w:rPr>
          <w:rFonts w:cs="Arial"/>
          <w:bCs/>
          <w:lang w:val="es-MX"/>
        </w:rPr>
      </w:pPr>
    </w:p>
    <w:p w:rsidR="00356422" w:rsidRPr="005503B7" w:rsidRDefault="00356422" w:rsidP="005503B7">
      <w:pPr>
        <w:rPr>
          <w:rFonts w:cs="Arial"/>
          <w:bCs/>
          <w:lang w:val="es-MX"/>
        </w:rPr>
      </w:pPr>
      <w:r w:rsidRPr="005503B7">
        <w:rPr>
          <w:rFonts w:cs="Arial"/>
          <w:bCs/>
          <w:lang w:val="es-MX"/>
        </w:rPr>
        <w:t xml:space="preserve">-. Indicó que en el caso no había lugar a desestimar de plano las certificaciones adjuntadas con la propuesta, siendo necesario requerir al consorcio para que presentara las aclaraciones pertinentes. </w:t>
      </w:r>
    </w:p>
    <w:p w:rsidR="00356422" w:rsidRPr="005503B7" w:rsidRDefault="00356422" w:rsidP="005503B7">
      <w:pPr>
        <w:rPr>
          <w:rFonts w:cs="Arial"/>
          <w:bCs/>
          <w:lang w:val="es-MX"/>
        </w:rPr>
      </w:pPr>
    </w:p>
    <w:p w:rsidR="00356422" w:rsidRPr="005503B7" w:rsidRDefault="00356422" w:rsidP="005503B7">
      <w:pPr>
        <w:rPr>
          <w:rFonts w:cs="Arial"/>
          <w:bCs/>
          <w:lang w:val="es-MX"/>
        </w:rPr>
      </w:pPr>
      <w:r w:rsidRPr="005503B7">
        <w:rPr>
          <w:rFonts w:cs="Arial"/>
          <w:bCs/>
          <w:lang w:val="es-MX"/>
        </w:rPr>
        <w:lastRenderedPageBreak/>
        <w:t xml:space="preserve">-. Con todo, señaló que la información contenida en las certificaciones emitidas </w:t>
      </w:r>
      <w:r w:rsidR="00037D91" w:rsidRPr="005503B7">
        <w:rPr>
          <w:rFonts w:cs="Arial"/>
          <w:bCs/>
          <w:lang w:val="es-MX"/>
        </w:rPr>
        <w:t>por el</w:t>
      </w:r>
      <w:r w:rsidRPr="005503B7">
        <w:rPr>
          <w:rFonts w:cs="Arial"/>
          <w:bCs/>
          <w:lang w:val="es-MX"/>
        </w:rPr>
        <w:t xml:space="preserve"> Ministerio de Obras Públicas y Constructora La Heroica Ltda.</w:t>
      </w:r>
      <w:r w:rsidR="00CC7C60" w:rsidRPr="005503B7">
        <w:rPr>
          <w:rFonts w:cs="Arial"/>
          <w:bCs/>
          <w:lang w:val="es-MX"/>
        </w:rPr>
        <w:t>,</w:t>
      </w:r>
      <w:r w:rsidR="00037D91" w:rsidRPr="005503B7">
        <w:rPr>
          <w:rFonts w:cs="Arial"/>
          <w:bCs/>
          <w:lang w:val="es-MX"/>
        </w:rPr>
        <w:t xml:space="preserve"> que obraban en su poder y que hubieren podido ser allegadas ante la entidad en caso de que se hubiere solicitado la correspondiente aclaración</w:t>
      </w:r>
      <w:r w:rsidRPr="005503B7">
        <w:rPr>
          <w:rFonts w:cs="Arial"/>
          <w:bCs/>
          <w:lang w:val="es-MX"/>
        </w:rPr>
        <w:t>,</w:t>
      </w:r>
      <w:r w:rsidR="00037D91" w:rsidRPr="005503B7">
        <w:rPr>
          <w:rFonts w:cs="Arial"/>
          <w:bCs/>
          <w:lang w:val="es-MX"/>
        </w:rPr>
        <w:t xml:space="preserve"> </w:t>
      </w:r>
      <w:r w:rsidRPr="005503B7">
        <w:rPr>
          <w:rFonts w:cs="Arial"/>
          <w:bCs/>
          <w:lang w:val="es-MX"/>
        </w:rPr>
        <w:t>coincidían con la información diligenciada por el Consorcio CCA</w:t>
      </w:r>
      <w:r w:rsidR="00A023C1" w:rsidRPr="005503B7">
        <w:rPr>
          <w:rFonts w:cs="Arial"/>
          <w:bCs/>
          <w:lang w:val="es-MX"/>
        </w:rPr>
        <w:t xml:space="preserve"> en los documentos anexos a la propuesta</w:t>
      </w:r>
      <w:r w:rsidR="00037D91" w:rsidRPr="005503B7">
        <w:rPr>
          <w:rFonts w:cs="Arial"/>
          <w:bCs/>
          <w:lang w:val="es-MX"/>
        </w:rPr>
        <w:t xml:space="preserve">. Las mencionadas certificaciones fueron adjuntadas con el escrito de la apelación. </w:t>
      </w:r>
      <w:r w:rsidRPr="005503B7">
        <w:rPr>
          <w:rFonts w:cs="Arial"/>
          <w:bCs/>
          <w:lang w:val="es-MX"/>
        </w:rPr>
        <w:t xml:space="preserve"> </w:t>
      </w:r>
    </w:p>
    <w:p w:rsidR="00A023C1" w:rsidRPr="005503B7" w:rsidRDefault="00A023C1" w:rsidP="005503B7">
      <w:pPr>
        <w:rPr>
          <w:rFonts w:cs="Arial"/>
          <w:bCs/>
          <w:lang w:val="es-MX"/>
        </w:rPr>
      </w:pPr>
    </w:p>
    <w:p w:rsidR="00FB76E4" w:rsidRPr="005503B7" w:rsidRDefault="00E41E57" w:rsidP="005503B7">
      <w:pPr>
        <w:rPr>
          <w:rFonts w:cs="Arial"/>
          <w:bCs/>
          <w:lang w:val="es-MX"/>
        </w:rPr>
      </w:pPr>
      <w:r w:rsidRPr="005503B7">
        <w:rPr>
          <w:rFonts w:cs="Arial"/>
          <w:bCs/>
          <w:lang w:val="es-MX"/>
        </w:rPr>
        <w:t>Culminó su</w:t>
      </w:r>
      <w:r w:rsidR="00A023C1" w:rsidRPr="005503B7">
        <w:rPr>
          <w:rFonts w:cs="Arial"/>
          <w:bCs/>
          <w:lang w:val="es-MX"/>
        </w:rPr>
        <w:t xml:space="preserve"> sustentación esgrimiendo que la Administración desconoció el principio de buena fe, debido a que asumió la existencia de falsedades en las certificaci</w:t>
      </w:r>
      <w:r w:rsidR="00D01181" w:rsidRPr="005503B7">
        <w:rPr>
          <w:rFonts w:cs="Arial"/>
          <w:bCs/>
          <w:lang w:val="es-MX"/>
        </w:rPr>
        <w:t>o</w:t>
      </w:r>
      <w:r w:rsidR="000F5D53" w:rsidRPr="005503B7">
        <w:rPr>
          <w:rFonts w:cs="Arial"/>
          <w:bCs/>
          <w:lang w:val="es-MX"/>
        </w:rPr>
        <w:t xml:space="preserve">nes de experiencia </w:t>
      </w:r>
      <w:r w:rsidR="00566337" w:rsidRPr="005503B7">
        <w:rPr>
          <w:rFonts w:cs="Arial"/>
          <w:bCs/>
          <w:lang w:val="es-MX"/>
        </w:rPr>
        <w:t>presentadas, sin tener en cuenta</w:t>
      </w:r>
      <w:r w:rsidR="000F5D53" w:rsidRPr="005503B7">
        <w:rPr>
          <w:rFonts w:cs="Arial"/>
          <w:bCs/>
          <w:lang w:val="es-MX"/>
        </w:rPr>
        <w:t xml:space="preserve"> que las inexactitudes de que adolecían</w:t>
      </w:r>
      <w:r w:rsidR="00566337" w:rsidRPr="005503B7">
        <w:rPr>
          <w:rFonts w:cs="Arial"/>
          <w:bCs/>
          <w:lang w:val="es-MX"/>
        </w:rPr>
        <w:t xml:space="preserve"> no</w:t>
      </w:r>
      <w:r w:rsidR="000F5D53" w:rsidRPr="005503B7">
        <w:rPr>
          <w:rFonts w:cs="Arial"/>
          <w:bCs/>
          <w:lang w:val="es-MX"/>
        </w:rPr>
        <w:t xml:space="preserve"> obedecieron</w:t>
      </w:r>
      <w:r w:rsidR="00FB76E4" w:rsidRPr="005503B7">
        <w:rPr>
          <w:rFonts w:cs="Arial"/>
          <w:bCs/>
          <w:lang w:val="es-MX"/>
        </w:rPr>
        <w:t xml:space="preserve"> a información irreal.</w:t>
      </w:r>
    </w:p>
    <w:p w:rsidR="00037D91" w:rsidRPr="005503B7" w:rsidRDefault="00FB76E4" w:rsidP="005503B7">
      <w:pPr>
        <w:rPr>
          <w:rFonts w:cs="Arial"/>
          <w:bCs/>
          <w:lang w:val="es-MX"/>
        </w:rPr>
      </w:pPr>
      <w:r w:rsidRPr="005503B7">
        <w:rPr>
          <w:rFonts w:cs="Arial"/>
          <w:bCs/>
          <w:lang w:val="es-MX"/>
        </w:rPr>
        <w:t xml:space="preserve"> </w:t>
      </w:r>
    </w:p>
    <w:p w:rsidR="00E62EF5" w:rsidRPr="005503B7" w:rsidRDefault="00D25EF8" w:rsidP="005503B7">
      <w:pPr>
        <w:rPr>
          <w:rFonts w:cs="Arial"/>
          <w:b/>
          <w:bCs/>
          <w:lang w:val="es-MX"/>
        </w:rPr>
      </w:pPr>
      <w:r w:rsidRPr="005503B7">
        <w:rPr>
          <w:rFonts w:cs="Arial"/>
          <w:b/>
          <w:bCs/>
          <w:lang w:val="es-MX"/>
        </w:rPr>
        <w:t>5</w:t>
      </w:r>
      <w:r w:rsidR="00E62EF5" w:rsidRPr="005503B7">
        <w:rPr>
          <w:rFonts w:cs="Arial"/>
          <w:b/>
          <w:bCs/>
          <w:lang w:val="es-MX"/>
        </w:rPr>
        <w:t>. Actuación en segunda instancia</w:t>
      </w:r>
    </w:p>
    <w:p w:rsidR="00E62EF5" w:rsidRPr="005503B7" w:rsidRDefault="00E62EF5" w:rsidP="005503B7">
      <w:pPr>
        <w:rPr>
          <w:rFonts w:cs="Arial"/>
          <w:bCs/>
          <w:lang w:val="es-MX"/>
        </w:rPr>
      </w:pPr>
      <w:r w:rsidRPr="005503B7">
        <w:rPr>
          <w:rFonts w:cs="Arial"/>
          <w:bCs/>
          <w:lang w:val="es-MX"/>
        </w:rPr>
        <w:t xml:space="preserve"> </w:t>
      </w:r>
    </w:p>
    <w:p w:rsidR="00E62EF5" w:rsidRPr="005503B7" w:rsidRDefault="00D25EF8" w:rsidP="005503B7">
      <w:pPr>
        <w:rPr>
          <w:rFonts w:cs="Arial"/>
        </w:rPr>
      </w:pPr>
      <w:r w:rsidRPr="005503B7">
        <w:rPr>
          <w:rFonts w:cs="Arial"/>
          <w:b/>
        </w:rPr>
        <w:t>5</w:t>
      </w:r>
      <w:r w:rsidR="00E62EF5" w:rsidRPr="005503B7">
        <w:rPr>
          <w:rFonts w:cs="Arial"/>
          <w:b/>
        </w:rPr>
        <w:t>.1.</w:t>
      </w:r>
      <w:r w:rsidR="00E41E57" w:rsidRPr="005503B7">
        <w:rPr>
          <w:rFonts w:cs="Arial"/>
        </w:rPr>
        <w:t xml:space="preserve"> Mediante providencia del 4 de diciembre </w:t>
      </w:r>
      <w:r w:rsidR="00270647" w:rsidRPr="005503B7">
        <w:rPr>
          <w:rFonts w:cs="Arial"/>
        </w:rPr>
        <w:t>de 2014</w:t>
      </w:r>
      <w:r w:rsidR="00E62EF5" w:rsidRPr="005503B7">
        <w:rPr>
          <w:rFonts w:cs="Arial"/>
        </w:rPr>
        <w:t>, la Sección Tercera de esta Corporación admitió el recurso de</w:t>
      </w:r>
      <w:r w:rsidR="00CC7C60" w:rsidRPr="005503B7">
        <w:rPr>
          <w:rFonts w:cs="Arial"/>
        </w:rPr>
        <w:t xml:space="preserve"> apelación</w:t>
      </w:r>
      <w:r w:rsidR="00E62EF5" w:rsidRPr="005503B7">
        <w:rPr>
          <w:rFonts w:cs="Arial"/>
        </w:rPr>
        <w:t xml:space="preserve">. </w:t>
      </w:r>
    </w:p>
    <w:p w:rsidR="00FF7946" w:rsidRPr="005503B7" w:rsidRDefault="00FF7946" w:rsidP="005503B7">
      <w:pPr>
        <w:rPr>
          <w:rFonts w:cs="Arial"/>
          <w:b/>
          <w:lang w:val="es-CO"/>
        </w:rPr>
      </w:pPr>
    </w:p>
    <w:p w:rsidR="00E41E57" w:rsidRPr="005503B7" w:rsidRDefault="00E41E57" w:rsidP="005503B7">
      <w:pPr>
        <w:rPr>
          <w:rFonts w:cs="Arial"/>
          <w:lang w:val="es-CO"/>
        </w:rPr>
      </w:pPr>
      <w:r w:rsidRPr="005503B7">
        <w:rPr>
          <w:rFonts w:cs="Arial"/>
          <w:b/>
          <w:lang w:val="es-CO"/>
        </w:rPr>
        <w:t xml:space="preserve">5.2. </w:t>
      </w:r>
      <w:r w:rsidRPr="005503B7">
        <w:rPr>
          <w:rFonts w:cs="Arial"/>
          <w:lang w:val="es-CO"/>
        </w:rPr>
        <w:t xml:space="preserve">En auto del 21 de mayo de 2015, </w:t>
      </w:r>
      <w:r w:rsidR="00A076D8" w:rsidRPr="005503B7">
        <w:rPr>
          <w:rFonts w:cs="Arial"/>
          <w:lang w:val="es-CO"/>
        </w:rPr>
        <w:t xml:space="preserve">se </w:t>
      </w:r>
      <w:r w:rsidRPr="005503B7">
        <w:rPr>
          <w:rFonts w:cs="Arial"/>
          <w:lang w:val="es-CO"/>
        </w:rPr>
        <w:t>negó la solicitud de tener como pruebas algunos de los documentos aportados por el apelante junto con el recurso</w:t>
      </w:r>
      <w:r w:rsidR="00A076D8" w:rsidRPr="005503B7">
        <w:rPr>
          <w:rFonts w:cs="Arial"/>
          <w:lang w:val="es-CO"/>
        </w:rPr>
        <w:t>,</w:t>
      </w:r>
      <w:r w:rsidRPr="005503B7">
        <w:rPr>
          <w:rFonts w:cs="Arial"/>
          <w:lang w:val="es-CO"/>
        </w:rPr>
        <w:t xml:space="preserve"> por cuanto no se reunían los requisitos del artículo 214 del C.C.A. Con todo, </w:t>
      </w:r>
      <w:r w:rsidR="00A076D8" w:rsidRPr="005503B7">
        <w:rPr>
          <w:rFonts w:cs="Arial"/>
          <w:lang w:val="es-CO"/>
        </w:rPr>
        <w:t xml:space="preserve">se </w:t>
      </w:r>
      <w:r w:rsidRPr="005503B7">
        <w:rPr>
          <w:rFonts w:cs="Arial"/>
          <w:lang w:val="es-CO"/>
        </w:rPr>
        <w:t>consideró que debía apreciarse el documento de fecha de 15 de septiembre de 2014</w:t>
      </w:r>
      <w:r w:rsidR="00A076D8" w:rsidRPr="005503B7">
        <w:rPr>
          <w:rFonts w:cs="Arial"/>
          <w:lang w:val="es-CO"/>
        </w:rPr>
        <w:t>,</w:t>
      </w:r>
      <w:r w:rsidRPr="005503B7">
        <w:rPr>
          <w:rFonts w:cs="Arial"/>
          <w:lang w:val="es-CO"/>
        </w:rPr>
        <w:t xml:space="preserve"> </w:t>
      </w:r>
      <w:r w:rsidR="00A076D8" w:rsidRPr="005503B7">
        <w:rPr>
          <w:rFonts w:cs="Arial"/>
          <w:lang w:val="es-CO"/>
        </w:rPr>
        <w:t xml:space="preserve">porque </w:t>
      </w:r>
      <w:r w:rsidRPr="005503B7">
        <w:rPr>
          <w:rFonts w:cs="Arial"/>
          <w:lang w:val="es-CO"/>
        </w:rPr>
        <w:t>contenía información sobre hechos nuevos y posteriores a la presentación de la demanda</w:t>
      </w:r>
      <w:r w:rsidR="00E44569" w:rsidRPr="005503B7">
        <w:rPr>
          <w:rFonts w:cs="Arial"/>
          <w:lang w:val="es-CO"/>
        </w:rPr>
        <w:t>.</w:t>
      </w:r>
      <w:r w:rsidRPr="005503B7">
        <w:rPr>
          <w:rFonts w:cs="Arial"/>
          <w:lang w:val="es-CO"/>
        </w:rPr>
        <w:t xml:space="preserve"> </w:t>
      </w:r>
    </w:p>
    <w:p w:rsidR="003A4349" w:rsidRPr="005503B7" w:rsidRDefault="00D25EF8" w:rsidP="005503B7">
      <w:pPr>
        <w:rPr>
          <w:rFonts w:cs="Arial"/>
          <w:b/>
          <w:lang w:val="es-MX"/>
        </w:rPr>
      </w:pPr>
      <w:r w:rsidRPr="005503B7">
        <w:rPr>
          <w:rFonts w:cs="Arial"/>
          <w:b/>
          <w:lang w:val="es-CO"/>
        </w:rPr>
        <w:t>5</w:t>
      </w:r>
      <w:r w:rsidR="00270647" w:rsidRPr="005503B7">
        <w:rPr>
          <w:rFonts w:cs="Arial"/>
          <w:b/>
          <w:lang w:val="es-CO"/>
        </w:rPr>
        <w:t>.2</w:t>
      </w:r>
      <w:r w:rsidR="003C610A" w:rsidRPr="005503B7">
        <w:rPr>
          <w:rFonts w:cs="Arial"/>
          <w:b/>
          <w:lang w:val="es-MX"/>
        </w:rPr>
        <w:t xml:space="preserve">. </w:t>
      </w:r>
      <w:r w:rsidR="00615A5C" w:rsidRPr="005503B7">
        <w:rPr>
          <w:rFonts w:cs="Arial"/>
          <w:lang w:val="es-MX"/>
        </w:rPr>
        <w:t>En proveído del 30</w:t>
      </w:r>
      <w:r w:rsidR="00270647" w:rsidRPr="005503B7">
        <w:rPr>
          <w:rFonts w:cs="Arial"/>
          <w:lang w:val="es-MX"/>
        </w:rPr>
        <w:t xml:space="preserve"> de</w:t>
      </w:r>
      <w:r w:rsidR="00615A5C" w:rsidRPr="005503B7">
        <w:rPr>
          <w:rFonts w:cs="Arial"/>
          <w:lang w:val="es-MX"/>
        </w:rPr>
        <w:t xml:space="preserve"> julio de 2015</w:t>
      </w:r>
      <w:r w:rsidR="00E62EF5" w:rsidRPr="005503B7">
        <w:rPr>
          <w:rFonts w:cs="Arial"/>
          <w:lang w:val="es-MX"/>
        </w:rPr>
        <w:t xml:space="preserve">, se corrió traslado a las partes para que presentaran sus alegaciones finales y al Ministerio Público para que rindiese su concepto. </w:t>
      </w:r>
      <w:r w:rsidR="009C4ED2" w:rsidRPr="005503B7">
        <w:rPr>
          <w:rFonts w:cs="Arial"/>
          <w:lang w:val="es-MX"/>
        </w:rPr>
        <w:t xml:space="preserve">En el término otorgado, </w:t>
      </w:r>
      <w:r w:rsidR="003A4349" w:rsidRPr="005503B7">
        <w:rPr>
          <w:rFonts w:cs="Arial"/>
          <w:lang w:val="es-MX"/>
        </w:rPr>
        <w:t>la parte demandante y la sociedad Ingarme S.A.</w:t>
      </w:r>
      <w:r w:rsidR="00027118" w:rsidRPr="005503B7">
        <w:rPr>
          <w:rFonts w:cs="Arial"/>
          <w:lang w:val="es-MX"/>
        </w:rPr>
        <w:t>,</w:t>
      </w:r>
      <w:r w:rsidR="003A4349" w:rsidRPr="005503B7">
        <w:rPr>
          <w:rFonts w:cs="Arial"/>
          <w:lang w:val="es-MX"/>
        </w:rPr>
        <w:t xml:space="preserve"> miembro del consorcio adjudicatario, presentaron escrito de alegaciones en el cual, en esencia, reiteraron los argumentos en que soportaron la causa y la contradicción. </w:t>
      </w:r>
    </w:p>
    <w:p w:rsidR="007F493D" w:rsidRPr="005503B7" w:rsidRDefault="007F493D" w:rsidP="005503B7">
      <w:pPr>
        <w:rPr>
          <w:rFonts w:cs="Arial"/>
          <w:b/>
        </w:rPr>
      </w:pPr>
    </w:p>
    <w:p w:rsidR="00702565" w:rsidRPr="005503B7" w:rsidRDefault="00702565" w:rsidP="005503B7">
      <w:pPr>
        <w:jc w:val="center"/>
        <w:rPr>
          <w:rFonts w:cs="Arial"/>
          <w:b/>
        </w:rPr>
      </w:pPr>
      <w:r w:rsidRPr="005503B7">
        <w:rPr>
          <w:rFonts w:cs="Arial"/>
          <w:b/>
        </w:rPr>
        <w:t>II. C O N S I D E R A C I O N E S</w:t>
      </w:r>
    </w:p>
    <w:p w:rsidR="00702565" w:rsidRPr="005503B7" w:rsidRDefault="00702565" w:rsidP="005503B7">
      <w:pPr>
        <w:jc w:val="center"/>
        <w:rPr>
          <w:rFonts w:cs="Arial"/>
          <w:b/>
        </w:rPr>
      </w:pPr>
    </w:p>
    <w:p w:rsidR="00385E59" w:rsidRPr="005503B7" w:rsidRDefault="00702565" w:rsidP="005503B7">
      <w:pPr>
        <w:overflowPunct w:val="0"/>
        <w:autoSpaceDE w:val="0"/>
        <w:autoSpaceDN w:val="0"/>
        <w:adjustRightInd w:val="0"/>
        <w:textAlignment w:val="baseline"/>
        <w:rPr>
          <w:rFonts w:cs="Arial"/>
          <w:lang w:val="es-ES_tradnl"/>
        </w:rPr>
      </w:pPr>
      <w:r w:rsidRPr="005503B7">
        <w:rPr>
          <w:rFonts w:cs="Arial"/>
        </w:rPr>
        <w:t xml:space="preserve">Para resolver la segunda instancia de la presente </w:t>
      </w:r>
      <w:r w:rsidRPr="005503B7">
        <w:rPr>
          <w:rFonts w:cs="Arial"/>
          <w:i/>
        </w:rPr>
        <w:t>litis</w:t>
      </w:r>
      <w:r w:rsidRPr="005503B7">
        <w:rPr>
          <w:rFonts w:cs="Arial"/>
        </w:rPr>
        <w:t xml:space="preserve">, se abordarán los siguientes temas: </w:t>
      </w:r>
      <w:r w:rsidRPr="005503B7">
        <w:rPr>
          <w:rFonts w:cs="Arial"/>
          <w:b/>
        </w:rPr>
        <w:t>1)</w:t>
      </w:r>
      <w:r w:rsidRPr="005503B7">
        <w:rPr>
          <w:rFonts w:cs="Arial"/>
        </w:rPr>
        <w:t xml:space="preserve"> com</w:t>
      </w:r>
      <w:r w:rsidR="00192067" w:rsidRPr="005503B7">
        <w:rPr>
          <w:rFonts w:cs="Arial"/>
        </w:rPr>
        <w:t xml:space="preserve">petencia del Consejo de Estado; </w:t>
      </w:r>
      <w:r w:rsidR="00192067" w:rsidRPr="005503B7">
        <w:rPr>
          <w:rFonts w:cs="Arial"/>
          <w:b/>
        </w:rPr>
        <w:t>2)</w:t>
      </w:r>
      <w:r w:rsidR="00192067" w:rsidRPr="005503B7">
        <w:rPr>
          <w:rFonts w:cs="Arial"/>
        </w:rPr>
        <w:t xml:space="preserve"> procedencia y oportunidad para el ejercicio de la acción contractual;</w:t>
      </w:r>
      <w:r w:rsidR="00192067" w:rsidRPr="005503B7">
        <w:rPr>
          <w:rFonts w:cs="Arial"/>
          <w:b/>
        </w:rPr>
        <w:t xml:space="preserve"> 3) </w:t>
      </w:r>
      <w:r w:rsidR="00192067" w:rsidRPr="005503B7">
        <w:rPr>
          <w:rFonts w:cs="Arial"/>
        </w:rPr>
        <w:t>cuestión preliminar- de la naturaleza del informe de evaluación</w:t>
      </w:r>
      <w:r w:rsidR="000C7F62" w:rsidRPr="005503B7">
        <w:rPr>
          <w:rFonts w:cs="Arial"/>
        </w:rPr>
        <w:t xml:space="preserve">; </w:t>
      </w:r>
      <w:r w:rsidR="00695091" w:rsidRPr="005503B7">
        <w:rPr>
          <w:rFonts w:cs="Arial"/>
          <w:b/>
        </w:rPr>
        <w:t xml:space="preserve">4) </w:t>
      </w:r>
      <w:r w:rsidR="00695091" w:rsidRPr="005503B7">
        <w:rPr>
          <w:rFonts w:cs="Arial"/>
        </w:rPr>
        <w:t>legitimación en la causa</w:t>
      </w:r>
      <w:r w:rsidR="00302851" w:rsidRPr="005503B7">
        <w:rPr>
          <w:rFonts w:cs="Arial"/>
        </w:rPr>
        <w:t xml:space="preserve">; </w:t>
      </w:r>
      <w:r w:rsidR="00302851" w:rsidRPr="005503B7">
        <w:rPr>
          <w:rFonts w:cs="Arial"/>
          <w:b/>
          <w:lang w:val="es-CO" w:eastAsia="es-CO"/>
        </w:rPr>
        <w:t xml:space="preserve">5) </w:t>
      </w:r>
      <w:r w:rsidR="00302851" w:rsidRPr="005503B7">
        <w:rPr>
          <w:rFonts w:cs="Arial"/>
          <w:lang w:val="es-CO" w:eastAsia="es-CO"/>
        </w:rPr>
        <w:t>análisis de la apelación:</w:t>
      </w:r>
      <w:r w:rsidR="00302851" w:rsidRPr="005503B7">
        <w:rPr>
          <w:rFonts w:cs="Arial"/>
          <w:b/>
          <w:lang w:val="es-CO" w:eastAsia="es-CO"/>
        </w:rPr>
        <w:t xml:space="preserve"> 5.1) </w:t>
      </w:r>
      <w:r w:rsidR="00302851" w:rsidRPr="005503B7">
        <w:rPr>
          <w:rFonts w:cs="Arial"/>
          <w:lang w:val="es-CO" w:eastAsia="es-CO"/>
        </w:rPr>
        <w:t>hechos probados;</w:t>
      </w:r>
      <w:r w:rsidR="00302851" w:rsidRPr="005503B7">
        <w:rPr>
          <w:rFonts w:cs="Arial"/>
          <w:b/>
          <w:lang w:val="es-CO" w:eastAsia="es-CO"/>
        </w:rPr>
        <w:t xml:space="preserve"> </w:t>
      </w:r>
      <w:r w:rsidR="000F34D7" w:rsidRPr="005503B7">
        <w:rPr>
          <w:rFonts w:cs="Arial"/>
          <w:b/>
          <w:color w:val="000000"/>
        </w:rPr>
        <w:t>5.2)</w:t>
      </w:r>
      <w:r w:rsidR="000F34D7" w:rsidRPr="005503B7">
        <w:rPr>
          <w:rFonts w:cs="Arial"/>
          <w:color w:val="000000"/>
        </w:rPr>
        <w:t xml:space="preserve"> de la facultad de las entidades pre contratantes para incorporar en los pliegos casuales de rechazo de las propuestas</w:t>
      </w:r>
      <w:r w:rsidR="00563500" w:rsidRPr="005503B7">
        <w:rPr>
          <w:rFonts w:cs="Arial"/>
          <w:color w:val="000000"/>
        </w:rPr>
        <w:t>;</w:t>
      </w:r>
      <w:r w:rsidR="000A7D98" w:rsidRPr="005503B7">
        <w:rPr>
          <w:rFonts w:cs="Arial"/>
          <w:lang w:val="es-CO" w:eastAsia="es-CO"/>
        </w:rPr>
        <w:t xml:space="preserve"> </w:t>
      </w:r>
      <w:r w:rsidR="000A7D98" w:rsidRPr="005503B7">
        <w:rPr>
          <w:rFonts w:cs="Arial"/>
          <w:b/>
          <w:lang w:val="es-CO" w:eastAsia="es-CO"/>
        </w:rPr>
        <w:t>5.3)</w:t>
      </w:r>
      <w:r w:rsidR="000A7D98" w:rsidRPr="005503B7">
        <w:rPr>
          <w:rFonts w:cs="Arial"/>
          <w:lang w:val="es-CO" w:eastAsia="es-CO"/>
        </w:rPr>
        <w:t xml:space="preserve"> de la </w:t>
      </w:r>
      <w:r w:rsidR="000A7D98" w:rsidRPr="005503B7">
        <w:rPr>
          <w:rFonts w:cs="Arial"/>
          <w:lang w:val="es-CO" w:eastAsia="es-CO"/>
        </w:rPr>
        <w:lastRenderedPageBreak/>
        <w:t>posibilidad de subsanar o aclarar información inexacta contenida en las propuestas</w:t>
      </w:r>
      <w:r w:rsidR="008A5BF2" w:rsidRPr="005503B7">
        <w:rPr>
          <w:rFonts w:cs="Arial"/>
          <w:lang w:val="es-CO" w:eastAsia="es-CO"/>
        </w:rPr>
        <w:t>;</w:t>
      </w:r>
      <w:r w:rsidR="00652E40" w:rsidRPr="005503B7">
        <w:rPr>
          <w:rFonts w:cs="Arial"/>
          <w:b/>
          <w:lang w:val="es-CO" w:eastAsia="es-CO"/>
        </w:rPr>
        <w:t xml:space="preserve"> 5.4) </w:t>
      </w:r>
      <w:r w:rsidR="00652E40" w:rsidRPr="005503B7">
        <w:rPr>
          <w:rFonts w:cs="Arial"/>
          <w:lang w:val="es-CO" w:eastAsia="es-CO"/>
        </w:rPr>
        <w:t>el caso concreto:</w:t>
      </w:r>
      <w:r w:rsidR="00652E40" w:rsidRPr="005503B7">
        <w:rPr>
          <w:rFonts w:cs="Arial"/>
          <w:b/>
          <w:lang w:val="es-CO" w:eastAsia="es-CO"/>
        </w:rPr>
        <w:t xml:space="preserve"> </w:t>
      </w:r>
      <w:r w:rsidR="00652E40" w:rsidRPr="005503B7">
        <w:rPr>
          <w:rFonts w:cs="Arial"/>
          <w:b/>
          <w:color w:val="000000"/>
        </w:rPr>
        <w:t>5.4.1)</w:t>
      </w:r>
      <w:r w:rsidR="00652E40" w:rsidRPr="005503B7">
        <w:rPr>
          <w:rFonts w:cs="Arial"/>
          <w:color w:val="000000"/>
        </w:rPr>
        <w:t xml:space="preserve"> de rechazo de la propuesta del consorcio CCA;</w:t>
      </w:r>
      <w:r w:rsidR="002219DE" w:rsidRPr="005503B7">
        <w:rPr>
          <w:rFonts w:cs="Arial"/>
          <w:color w:val="000000"/>
        </w:rPr>
        <w:t xml:space="preserve"> </w:t>
      </w:r>
      <w:r w:rsidR="002219DE" w:rsidRPr="005503B7">
        <w:rPr>
          <w:rFonts w:cs="Arial"/>
          <w:b/>
          <w:color w:val="000000"/>
        </w:rPr>
        <w:t>5.4.2)</w:t>
      </w:r>
      <w:r w:rsidR="002219DE" w:rsidRPr="005503B7">
        <w:rPr>
          <w:rFonts w:cs="Arial"/>
          <w:color w:val="000000"/>
        </w:rPr>
        <w:t xml:space="preserve"> </w:t>
      </w:r>
      <w:r w:rsidR="00ED4A7E" w:rsidRPr="005503B7">
        <w:rPr>
          <w:rFonts w:cs="Arial"/>
          <w:lang w:val="es-ES_tradnl"/>
        </w:rPr>
        <w:t>de la posibilidad de aclarar o subsanar las certificaciones allegadas para acreditar la experiencia del personal – prevalencia de la valoración del aspecto sustancial de la exigencia del pliego</w:t>
      </w:r>
      <w:r w:rsidR="00683FD9" w:rsidRPr="005503B7">
        <w:rPr>
          <w:rFonts w:cs="Arial"/>
          <w:lang w:val="es-ES_tradnl"/>
        </w:rPr>
        <w:t>;</w:t>
      </w:r>
      <w:r w:rsidR="0049510D" w:rsidRPr="005503B7">
        <w:rPr>
          <w:rFonts w:cs="Arial"/>
          <w:lang w:val="es-ES_tradnl"/>
        </w:rPr>
        <w:t xml:space="preserve"> </w:t>
      </w:r>
      <w:r w:rsidR="0049510D" w:rsidRPr="005503B7">
        <w:rPr>
          <w:rFonts w:cs="Arial"/>
          <w:b/>
          <w:lang w:val="es-ES_tradnl"/>
        </w:rPr>
        <w:t>5.4.3)</w:t>
      </w:r>
      <w:r w:rsidR="0049510D" w:rsidRPr="005503B7">
        <w:rPr>
          <w:rFonts w:cs="Arial"/>
          <w:lang w:val="es-ES_tradnl"/>
        </w:rPr>
        <w:t xml:space="preserve"> de la nulidad del acto de adjudicación instrumentado en la Resolución 3310 del 5 de octubre de 2001</w:t>
      </w:r>
      <w:r w:rsidR="00D05FBB" w:rsidRPr="005503B7">
        <w:rPr>
          <w:rFonts w:cs="Arial"/>
          <w:lang w:val="es-ES_tradnl"/>
        </w:rPr>
        <w:t xml:space="preserve">; </w:t>
      </w:r>
      <w:r w:rsidR="00B629E2" w:rsidRPr="005503B7">
        <w:rPr>
          <w:rFonts w:cs="Arial"/>
          <w:b/>
          <w:lang w:val="es-ES_tradnl"/>
        </w:rPr>
        <w:t>5.4.4</w:t>
      </w:r>
      <w:r w:rsidR="00D05FBB" w:rsidRPr="005503B7">
        <w:rPr>
          <w:rFonts w:cs="Arial"/>
          <w:b/>
          <w:lang w:val="es-ES_tradnl"/>
        </w:rPr>
        <w:t>)</w:t>
      </w:r>
      <w:r w:rsidR="00D05FBB" w:rsidRPr="005503B7">
        <w:rPr>
          <w:rFonts w:cs="Arial"/>
          <w:lang w:val="es-ES_tradnl"/>
        </w:rPr>
        <w:t xml:space="preserve"> </w:t>
      </w:r>
      <w:r w:rsidR="009C554F" w:rsidRPr="005503B7">
        <w:rPr>
          <w:rFonts w:cs="Arial"/>
        </w:rPr>
        <w:t>de la nulidad absoluta del Contrato de Obra No. 041 de 2001, resultante de la Licitación No. 05-2001</w:t>
      </w:r>
      <w:r w:rsidR="00B629E2" w:rsidRPr="005503B7">
        <w:rPr>
          <w:rFonts w:cs="Arial"/>
        </w:rPr>
        <w:t xml:space="preserve"> y </w:t>
      </w:r>
      <w:r w:rsidR="00B629E2" w:rsidRPr="005503B7">
        <w:rPr>
          <w:rFonts w:cs="Arial"/>
          <w:b/>
        </w:rPr>
        <w:t>6)</w:t>
      </w:r>
      <w:r w:rsidR="00B629E2" w:rsidRPr="005503B7">
        <w:rPr>
          <w:rFonts w:cs="Arial"/>
        </w:rPr>
        <w:t xml:space="preserve"> costas.</w:t>
      </w:r>
    </w:p>
    <w:p w:rsidR="00FB5B1C" w:rsidRPr="005503B7" w:rsidRDefault="00FB5B1C" w:rsidP="005503B7">
      <w:pPr>
        <w:rPr>
          <w:rFonts w:cs="Arial"/>
        </w:rPr>
      </w:pPr>
    </w:p>
    <w:p w:rsidR="00702565" w:rsidRPr="005503B7" w:rsidRDefault="0048155D" w:rsidP="005503B7">
      <w:pPr>
        <w:rPr>
          <w:rFonts w:cs="Arial"/>
          <w:b/>
        </w:rPr>
      </w:pPr>
      <w:r w:rsidRPr="005503B7">
        <w:rPr>
          <w:rFonts w:cs="Arial"/>
          <w:b/>
        </w:rPr>
        <w:t>1.</w:t>
      </w:r>
      <w:r w:rsidR="002B251C" w:rsidRPr="005503B7">
        <w:rPr>
          <w:rFonts w:cs="Arial"/>
          <w:b/>
        </w:rPr>
        <w:t>-</w:t>
      </w:r>
      <w:r w:rsidRPr="005503B7">
        <w:rPr>
          <w:rFonts w:cs="Arial"/>
          <w:b/>
        </w:rPr>
        <w:t xml:space="preserve"> C</w:t>
      </w:r>
      <w:r w:rsidR="00702565" w:rsidRPr="005503B7">
        <w:rPr>
          <w:rFonts w:cs="Arial"/>
          <w:b/>
        </w:rPr>
        <w:t>ompetencia del Consejo de Estado</w:t>
      </w:r>
    </w:p>
    <w:p w:rsidR="003A4349" w:rsidRPr="005503B7" w:rsidRDefault="003A4349" w:rsidP="005503B7">
      <w:pPr>
        <w:rPr>
          <w:rFonts w:cs="Arial"/>
          <w:lang w:val="es-CO"/>
        </w:rPr>
      </w:pPr>
    </w:p>
    <w:p w:rsidR="003A4349" w:rsidRPr="005503B7" w:rsidRDefault="003A4349" w:rsidP="005503B7">
      <w:pPr>
        <w:rPr>
          <w:rFonts w:cs="Arial"/>
          <w:color w:val="000000"/>
          <w:lang w:val="es-ES_tradnl"/>
        </w:rPr>
      </w:pPr>
      <w:r w:rsidRPr="005503B7">
        <w:rPr>
          <w:rFonts w:cs="Arial"/>
          <w:lang w:val="es-CO"/>
        </w:rPr>
        <w:t xml:space="preserve">El </w:t>
      </w:r>
      <w:r w:rsidRPr="005503B7">
        <w:rPr>
          <w:rFonts w:cs="Arial"/>
        </w:rPr>
        <w:t>artículo 82 del Código Contencioso Administrativo, modificado por el artículo 30 de la Ley 446 de 1998, que a su vez fue reformado por el artículo 1 de la Ley 1107 de 2006, consagra que l</w:t>
      </w:r>
      <w:r w:rsidRPr="005503B7">
        <w:rPr>
          <w:rFonts w:cs="Arial"/>
          <w:color w:val="000000"/>
          <w:lang w:val="es-ES_tradnl"/>
        </w:rPr>
        <w:t xml:space="preserve">a Jurisdicción de lo Contencioso Administrativo es la competente para decidir las </w:t>
      </w:r>
      <w:r w:rsidRPr="005503B7">
        <w:rPr>
          <w:rFonts w:cs="Arial"/>
          <w:lang w:val="es-ES_tradnl"/>
        </w:rPr>
        <w:t>controversi</w:t>
      </w:r>
      <w:r w:rsidRPr="005503B7">
        <w:rPr>
          <w:rFonts w:cs="Arial"/>
          <w:color w:val="000000"/>
          <w:lang w:val="es-ES_tradnl"/>
        </w:rPr>
        <w:t>as y litigios originados en la actividad de las entidades públicas.</w:t>
      </w:r>
    </w:p>
    <w:p w:rsidR="003A4349" w:rsidRPr="005503B7" w:rsidRDefault="003A4349" w:rsidP="005503B7">
      <w:pPr>
        <w:rPr>
          <w:rFonts w:cs="Arial"/>
          <w:b/>
          <w:bCs/>
        </w:rPr>
      </w:pPr>
    </w:p>
    <w:p w:rsidR="003A4349" w:rsidRPr="005503B7" w:rsidRDefault="003A4349" w:rsidP="005503B7">
      <w:pPr>
        <w:rPr>
          <w:rFonts w:cs="Arial"/>
          <w:lang w:val="es-CO"/>
        </w:rPr>
      </w:pPr>
      <w:r w:rsidRPr="005503B7">
        <w:rPr>
          <w:rFonts w:cs="Arial"/>
          <w:lang w:val="es-CO"/>
        </w:rPr>
        <w:t>En esta oportunidad se somete a consideración de la Sala el examen de legalidad del acto administrativo v</w:t>
      </w:r>
      <w:r w:rsidR="005E1194" w:rsidRPr="005503B7">
        <w:rPr>
          <w:rFonts w:cs="Arial"/>
          <w:lang w:val="es-CO"/>
        </w:rPr>
        <w:t xml:space="preserve">ertido en la Resolución No. 3310 del 5 de octubre </w:t>
      </w:r>
      <w:r w:rsidRPr="005503B7">
        <w:rPr>
          <w:rFonts w:cs="Arial"/>
          <w:lang w:val="es-CO"/>
        </w:rPr>
        <w:t xml:space="preserve">de </w:t>
      </w:r>
      <w:r w:rsidR="005E1194" w:rsidRPr="005503B7">
        <w:rPr>
          <w:rFonts w:cs="Arial"/>
          <w:lang w:val="es-CO"/>
        </w:rPr>
        <w:t>2001</w:t>
      </w:r>
      <w:r w:rsidRPr="005503B7">
        <w:rPr>
          <w:rFonts w:cs="Arial"/>
          <w:lang w:val="es-CO"/>
        </w:rPr>
        <w:t xml:space="preserve">, por el cual </w:t>
      </w:r>
      <w:r w:rsidR="005E1194" w:rsidRPr="005503B7">
        <w:rPr>
          <w:rFonts w:cs="Arial"/>
          <w:lang w:val="es-CO"/>
        </w:rPr>
        <w:t xml:space="preserve">el Consejo Superior de la Judicatura - Dirección Ejecutiva de Administración Judicial </w:t>
      </w:r>
      <w:r w:rsidRPr="005503B7">
        <w:rPr>
          <w:rFonts w:cs="Arial"/>
          <w:lang w:val="es-CO"/>
        </w:rPr>
        <w:t>adjudicó la Licitación Pública No</w:t>
      </w:r>
      <w:r w:rsidR="005E1194" w:rsidRPr="005503B7">
        <w:rPr>
          <w:rFonts w:cs="Arial"/>
          <w:lang w:val="es-CO"/>
        </w:rPr>
        <w:t>. 05 de 2001</w:t>
      </w:r>
      <w:r w:rsidRPr="005503B7">
        <w:rPr>
          <w:rStyle w:val="Refdenotaalpie"/>
          <w:rFonts w:cs="Arial"/>
          <w:lang w:val="es-CO"/>
        </w:rPr>
        <w:footnoteReference w:id="1"/>
      </w:r>
      <w:r w:rsidRPr="005503B7">
        <w:rPr>
          <w:rFonts w:cs="Arial"/>
          <w:lang w:val="es-CO"/>
        </w:rPr>
        <w:t>.</w:t>
      </w:r>
    </w:p>
    <w:p w:rsidR="003A4349" w:rsidRPr="005503B7" w:rsidRDefault="003A4349" w:rsidP="005503B7">
      <w:pPr>
        <w:rPr>
          <w:rFonts w:cs="Arial"/>
          <w:lang w:val="es-CO"/>
        </w:rPr>
      </w:pPr>
    </w:p>
    <w:p w:rsidR="003A4349" w:rsidRPr="005503B7" w:rsidRDefault="003A4349" w:rsidP="005503B7">
      <w:pPr>
        <w:rPr>
          <w:rFonts w:cs="Arial"/>
          <w:lang w:val="es-CO"/>
        </w:rPr>
      </w:pPr>
      <w:r w:rsidRPr="005503B7">
        <w:rPr>
          <w:rFonts w:cs="Arial"/>
          <w:lang w:val="es-CO"/>
        </w:rPr>
        <w:t>Así las cosas, se precisa que la entidad demandada</w:t>
      </w:r>
      <w:r w:rsidR="005E1194" w:rsidRPr="005503B7">
        <w:rPr>
          <w:rFonts w:cs="Arial"/>
          <w:lang w:val="es-CO"/>
        </w:rPr>
        <w:t>, Consejo Superior de la Judicatura,</w:t>
      </w:r>
      <w:r w:rsidRPr="005503B7">
        <w:rPr>
          <w:rFonts w:cs="Arial"/>
          <w:lang w:val="es-CO"/>
        </w:rPr>
        <w:t xml:space="preserve"> de conformidad con lo dispuesto en</w:t>
      </w:r>
      <w:r w:rsidR="00CA0CD2" w:rsidRPr="005503B7">
        <w:rPr>
          <w:rFonts w:cs="Arial"/>
        </w:rPr>
        <w:t xml:space="preserve"> la letra b</w:t>
      </w:r>
      <w:r w:rsidRPr="005503B7">
        <w:rPr>
          <w:rFonts w:cs="Arial"/>
        </w:rPr>
        <w:t>) del ordinal primero del artículo 2º de la Ley 80 de 1993</w:t>
      </w:r>
      <w:r w:rsidRPr="005503B7">
        <w:rPr>
          <w:rFonts w:cs="Arial"/>
          <w:i/>
          <w:iCs/>
          <w:vertAlign w:val="superscript"/>
        </w:rPr>
        <w:footnoteReference w:id="2"/>
      </w:r>
      <w:r w:rsidR="00CA0CD2" w:rsidRPr="005503B7">
        <w:rPr>
          <w:rFonts w:cs="Arial"/>
        </w:rPr>
        <w:t xml:space="preserve">, </w:t>
      </w:r>
      <w:r w:rsidRPr="005503B7">
        <w:rPr>
          <w:rFonts w:cs="Arial"/>
          <w:lang w:val="es-MX"/>
        </w:rPr>
        <w:t xml:space="preserve">tiene el carácter de </w:t>
      </w:r>
      <w:r w:rsidRPr="005503B7">
        <w:rPr>
          <w:rFonts w:cs="Arial"/>
        </w:rPr>
        <w:t xml:space="preserve">entidad estatal. </w:t>
      </w:r>
    </w:p>
    <w:p w:rsidR="00027118" w:rsidRPr="005503B7" w:rsidRDefault="00027118" w:rsidP="005503B7">
      <w:pPr>
        <w:rPr>
          <w:rFonts w:cs="Arial"/>
          <w:lang w:val="es-ES_tradnl"/>
        </w:rPr>
      </w:pPr>
    </w:p>
    <w:p w:rsidR="003A4349" w:rsidRPr="005503B7" w:rsidRDefault="003A4349" w:rsidP="005503B7">
      <w:pPr>
        <w:rPr>
          <w:rFonts w:cs="Arial"/>
          <w:lang w:val="es-ES_tradnl"/>
        </w:rPr>
      </w:pPr>
      <w:r w:rsidRPr="005503B7">
        <w:rPr>
          <w:rFonts w:cs="Arial"/>
          <w:lang w:val="es-ES_tradnl"/>
        </w:rPr>
        <w:t xml:space="preserve">Hechas las anteriores precisiones, se concluye que es esta Jurisdicción la competente para conocer de la presente controversia. </w:t>
      </w:r>
    </w:p>
    <w:p w:rsidR="003A4349" w:rsidRPr="005503B7" w:rsidRDefault="003A4349" w:rsidP="005503B7">
      <w:pPr>
        <w:rPr>
          <w:rFonts w:cs="Arial"/>
          <w:lang w:val="es-CO" w:eastAsia="es-CO"/>
        </w:rPr>
      </w:pPr>
    </w:p>
    <w:p w:rsidR="003A4349" w:rsidRPr="005503B7" w:rsidRDefault="003A4349" w:rsidP="005503B7">
      <w:pPr>
        <w:rPr>
          <w:rFonts w:cs="Arial"/>
          <w:lang w:val="es-CO" w:eastAsia="es-CO"/>
        </w:rPr>
      </w:pPr>
      <w:r w:rsidRPr="005503B7">
        <w:rPr>
          <w:rFonts w:cs="Arial"/>
          <w:b/>
          <w:lang w:val="es-CO" w:eastAsia="es-CO"/>
        </w:rPr>
        <w:t xml:space="preserve">1.2) </w:t>
      </w:r>
      <w:r w:rsidRPr="005503B7">
        <w:rPr>
          <w:rFonts w:cs="Arial"/>
          <w:lang w:val="es-CO" w:eastAsia="es-CO"/>
        </w:rPr>
        <w:t>También le asiste competencia a la Sala para conocer de la presente causa en segunda instancia, toda vez que la mayor de las pretensiones de contenido económico se est</w:t>
      </w:r>
      <w:r w:rsidR="002B7C22" w:rsidRPr="005503B7">
        <w:rPr>
          <w:rFonts w:cs="Arial"/>
          <w:lang w:val="es-CO" w:eastAsia="es-CO"/>
        </w:rPr>
        <w:t>imó en la suma de $213’440.000</w:t>
      </w:r>
      <w:r w:rsidRPr="005503B7">
        <w:rPr>
          <w:rFonts w:cs="Arial"/>
          <w:lang w:val="es-CO" w:eastAsia="es-CO"/>
        </w:rPr>
        <w:t>, monto que resulta superior a la suma equivalente a 500 S.M.L.M.V. ($</w:t>
      </w:r>
      <w:r w:rsidR="002B7C22" w:rsidRPr="005503B7">
        <w:rPr>
          <w:rFonts w:cs="Arial"/>
          <w:lang w:val="es-CO" w:eastAsia="es-CO"/>
        </w:rPr>
        <w:t>166’000.000)</w:t>
      </w:r>
      <w:r w:rsidRPr="005503B7">
        <w:rPr>
          <w:rFonts w:cs="Arial"/>
          <w:vertAlign w:val="superscript"/>
          <w:lang w:val="es-CO" w:eastAsia="es-CO"/>
        </w:rPr>
        <w:footnoteReference w:id="3"/>
      </w:r>
      <w:r w:rsidR="00CC7C60" w:rsidRPr="005503B7">
        <w:rPr>
          <w:rFonts w:cs="Arial"/>
          <w:lang w:val="es-CO" w:eastAsia="es-CO"/>
        </w:rPr>
        <w:t>, exigida en la Ley 446 de 1998</w:t>
      </w:r>
      <w:r w:rsidRPr="005503B7">
        <w:rPr>
          <w:rFonts w:cs="Arial"/>
          <w:lang w:val="es-CO" w:eastAsia="es-CO"/>
        </w:rPr>
        <w:t xml:space="preserve"> para que el proceso tuviera vocación de doble instancia. </w:t>
      </w:r>
    </w:p>
    <w:p w:rsidR="00385E59" w:rsidRPr="005503B7" w:rsidRDefault="00385E59" w:rsidP="005503B7">
      <w:pPr>
        <w:rPr>
          <w:rFonts w:cs="Arial"/>
          <w:lang w:val="es-CO"/>
        </w:rPr>
      </w:pPr>
    </w:p>
    <w:p w:rsidR="00702565" w:rsidRPr="005503B7" w:rsidRDefault="00192067" w:rsidP="005503B7">
      <w:pPr>
        <w:rPr>
          <w:rFonts w:cs="Arial"/>
          <w:b/>
        </w:rPr>
      </w:pPr>
      <w:r w:rsidRPr="005503B7">
        <w:rPr>
          <w:rFonts w:cs="Arial"/>
          <w:b/>
        </w:rPr>
        <w:t>2.-</w:t>
      </w:r>
      <w:r w:rsidR="00702565" w:rsidRPr="005503B7">
        <w:rPr>
          <w:rFonts w:cs="Arial"/>
          <w:b/>
        </w:rPr>
        <w:t xml:space="preserve"> </w:t>
      </w:r>
      <w:r w:rsidR="005B4EC2" w:rsidRPr="005503B7">
        <w:rPr>
          <w:rFonts w:cs="Arial"/>
          <w:b/>
        </w:rPr>
        <w:t>Procedencia y o</w:t>
      </w:r>
      <w:r w:rsidR="00702565" w:rsidRPr="005503B7">
        <w:rPr>
          <w:rFonts w:cs="Arial"/>
          <w:b/>
        </w:rPr>
        <w:t>portunidad para el ej</w:t>
      </w:r>
      <w:r w:rsidR="0071052D" w:rsidRPr="005503B7">
        <w:rPr>
          <w:rFonts w:cs="Arial"/>
          <w:b/>
        </w:rPr>
        <w:t xml:space="preserve">ercicio de la acción </w:t>
      </w:r>
      <w:r w:rsidR="00453B7A" w:rsidRPr="005503B7">
        <w:rPr>
          <w:rFonts w:cs="Arial"/>
          <w:b/>
        </w:rPr>
        <w:t xml:space="preserve">contractual </w:t>
      </w:r>
    </w:p>
    <w:p w:rsidR="00640D3E" w:rsidRPr="005503B7" w:rsidRDefault="00640D3E" w:rsidP="005503B7">
      <w:pPr>
        <w:rPr>
          <w:rFonts w:cs="Arial"/>
          <w:lang w:val="es-CO" w:eastAsia="es-CO"/>
        </w:rPr>
      </w:pPr>
    </w:p>
    <w:p w:rsidR="002B7C22" w:rsidRPr="005503B7" w:rsidRDefault="002B7C22" w:rsidP="005503B7">
      <w:pPr>
        <w:rPr>
          <w:rFonts w:cs="Arial"/>
        </w:rPr>
      </w:pPr>
      <w:r w:rsidRPr="005503B7">
        <w:rPr>
          <w:rFonts w:cs="Arial"/>
        </w:rPr>
        <w:t xml:space="preserve">La presente demanda se instauró el 6 de octubre de 2003, en ejercicio de la acción contractual, con el propósito de obtener la declaratoria de nulidad de la Resolución No.3310 del 5 de octubre del 2001, mediante la cual el Consejo Superior de la Judicatura adjudicó la Licitación Pública No. 05 de 2001 al consorcio Moderno, así como la nulidad absoluta del Contrato No. </w:t>
      </w:r>
      <w:r w:rsidR="006D7515" w:rsidRPr="005503B7">
        <w:rPr>
          <w:rFonts w:cs="Arial"/>
        </w:rPr>
        <w:t xml:space="preserve">41, </w:t>
      </w:r>
      <w:r w:rsidRPr="005503B7">
        <w:rPr>
          <w:rFonts w:cs="Arial"/>
        </w:rPr>
        <w:t xml:space="preserve">celebrado en esa misma fecha entre el </w:t>
      </w:r>
      <w:r w:rsidR="006D7515" w:rsidRPr="005503B7">
        <w:rPr>
          <w:rFonts w:cs="Arial"/>
        </w:rPr>
        <w:t>Consejo Superior de la Judicatura – Dirección Ejecutiva de Administración Judicial  y el consorcio Moderno</w:t>
      </w:r>
      <w:r w:rsidRPr="005503B7">
        <w:rPr>
          <w:rFonts w:cs="Arial"/>
        </w:rPr>
        <w:t>, como resultado del referido procedimiento de selecci</w:t>
      </w:r>
      <w:r w:rsidR="006852CD" w:rsidRPr="005503B7">
        <w:rPr>
          <w:rFonts w:cs="Arial"/>
        </w:rPr>
        <w:t>ón y el</w:t>
      </w:r>
      <w:r w:rsidRPr="005503B7">
        <w:rPr>
          <w:rFonts w:cs="Arial"/>
        </w:rPr>
        <w:t xml:space="preserve"> consecuente</w:t>
      </w:r>
      <w:r w:rsidR="006852CD" w:rsidRPr="005503B7">
        <w:rPr>
          <w:rFonts w:cs="Arial"/>
        </w:rPr>
        <w:t xml:space="preserve"> reconocimiento </w:t>
      </w:r>
      <w:r w:rsidRPr="005503B7">
        <w:rPr>
          <w:rFonts w:cs="Arial"/>
        </w:rPr>
        <w:t xml:space="preserve">de la utilidad </w:t>
      </w:r>
      <w:r w:rsidR="006852CD" w:rsidRPr="005503B7">
        <w:rPr>
          <w:rFonts w:cs="Arial"/>
        </w:rPr>
        <w:t xml:space="preserve">cuya pérdida se desencadenó </w:t>
      </w:r>
      <w:r w:rsidRPr="005503B7">
        <w:rPr>
          <w:rFonts w:cs="Arial"/>
        </w:rPr>
        <w:t>del hecho de no habérsele adjudicado el contrato.</w:t>
      </w:r>
    </w:p>
    <w:p w:rsidR="002B7C22" w:rsidRPr="005503B7" w:rsidRDefault="002B7C22" w:rsidP="005503B7">
      <w:pPr>
        <w:rPr>
          <w:rFonts w:cs="Arial"/>
        </w:rPr>
      </w:pPr>
    </w:p>
    <w:p w:rsidR="002B7C22" w:rsidRPr="005503B7" w:rsidRDefault="002B7C22" w:rsidP="005503B7">
      <w:pPr>
        <w:rPr>
          <w:rFonts w:cs="Arial"/>
        </w:rPr>
      </w:pPr>
      <w:r w:rsidRPr="005503B7">
        <w:rPr>
          <w:rFonts w:cs="Arial"/>
        </w:rPr>
        <w:t>Sobre el tema de la procedencia y de la oportunidad de la acción cuando se pretende la nulidad de actos previos expedidos con ocasión de la actividad contractual, esta Subsección se ha pronunciado</w:t>
      </w:r>
      <w:r w:rsidRPr="005503B7">
        <w:rPr>
          <w:rStyle w:val="Refdenotaalpie"/>
          <w:rFonts w:cs="Arial"/>
        </w:rPr>
        <w:footnoteReference w:id="4"/>
      </w:r>
      <w:r w:rsidRPr="005503B7">
        <w:rPr>
          <w:rFonts w:cs="Arial"/>
        </w:rPr>
        <w:t xml:space="preserve"> en punto a los distintos supuestos </w:t>
      </w:r>
      <w:r w:rsidRPr="005503B7">
        <w:rPr>
          <w:rFonts w:cs="Arial"/>
        </w:rPr>
        <w:lastRenderedPageBreak/>
        <w:t xml:space="preserve">fácticos que pueden presentarse en relación con su marco temporal y las consecuencias que, en relación con las aspiraciones económicas, se derivan en cada caso. </w:t>
      </w:r>
    </w:p>
    <w:p w:rsidR="002B7C22" w:rsidRPr="005503B7" w:rsidRDefault="002B7C22" w:rsidP="005503B7">
      <w:pPr>
        <w:rPr>
          <w:rFonts w:cs="Arial"/>
        </w:rPr>
      </w:pPr>
    </w:p>
    <w:p w:rsidR="002B7C22" w:rsidRPr="005503B7" w:rsidRDefault="002B7C22" w:rsidP="005503B7">
      <w:pPr>
        <w:rPr>
          <w:rFonts w:cs="Arial"/>
        </w:rPr>
      </w:pPr>
      <w:r w:rsidRPr="005503B7">
        <w:rPr>
          <w:rFonts w:cs="Arial"/>
        </w:rPr>
        <w:t>Uno de los supuestos fácticos que puede tener cabida es el que, en efecto, concurre en la presente causa</w:t>
      </w:r>
      <w:r w:rsidR="00CC7C60" w:rsidRPr="005503B7">
        <w:rPr>
          <w:rFonts w:cs="Arial"/>
        </w:rPr>
        <w:t>,</w:t>
      </w:r>
      <w:r w:rsidRPr="005503B7">
        <w:rPr>
          <w:rFonts w:cs="Arial"/>
        </w:rPr>
        <w:t xml:space="preserve"> en el que la acción contractual instaurada en búsqueda de la nulidad del acto de adjudicación de la Licitación y la del contrato de </w:t>
      </w:r>
      <w:r w:rsidR="006D7515" w:rsidRPr="005503B7">
        <w:rPr>
          <w:rFonts w:cs="Arial"/>
        </w:rPr>
        <w:t xml:space="preserve">obra </w:t>
      </w:r>
      <w:r w:rsidRPr="005503B7">
        <w:rPr>
          <w:rFonts w:cs="Arial"/>
        </w:rPr>
        <w:t xml:space="preserve">celebrado a </w:t>
      </w:r>
      <w:r w:rsidR="006852CD" w:rsidRPr="005503B7">
        <w:rPr>
          <w:rFonts w:cs="Arial"/>
        </w:rPr>
        <w:t xml:space="preserve">raíz </w:t>
      </w:r>
      <w:r w:rsidRPr="005503B7">
        <w:rPr>
          <w:rFonts w:cs="Arial"/>
        </w:rPr>
        <w:t>de esa decisión, se ejerció luego de vencerse el término de los 30 días siguientes a la notificación del demandado acto y luego de haberse celebrado el referido contrato.</w:t>
      </w:r>
    </w:p>
    <w:p w:rsidR="002B7C22" w:rsidRPr="005503B7" w:rsidRDefault="002B7C22" w:rsidP="005503B7">
      <w:pPr>
        <w:tabs>
          <w:tab w:val="center" w:pos="284"/>
          <w:tab w:val="right" w:pos="8838"/>
        </w:tabs>
        <w:overflowPunct w:val="0"/>
        <w:autoSpaceDE w:val="0"/>
        <w:autoSpaceDN w:val="0"/>
        <w:adjustRightInd w:val="0"/>
        <w:textAlignment w:val="baseline"/>
        <w:rPr>
          <w:rFonts w:cs="Arial"/>
          <w:i/>
          <w:lang w:val="es-CO"/>
        </w:rPr>
      </w:pPr>
    </w:p>
    <w:p w:rsidR="002B7C22" w:rsidRPr="005503B7" w:rsidRDefault="002B7C22" w:rsidP="005503B7">
      <w:pPr>
        <w:rPr>
          <w:rFonts w:cs="Arial"/>
        </w:rPr>
      </w:pPr>
      <w:r w:rsidRPr="005503B7">
        <w:rPr>
          <w:rFonts w:cs="Arial"/>
        </w:rPr>
        <w:t>Esta circunstancia conduce a que las únicas pretensiones que podrán resolverse serán aquellas encaminadas a obtener la nulidad tanto del acto administrativo de adjudicación, como</w:t>
      </w:r>
      <w:r w:rsidR="006852CD" w:rsidRPr="005503B7">
        <w:rPr>
          <w:rFonts w:cs="Arial"/>
        </w:rPr>
        <w:t xml:space="preserve"> del contrato que de allí se origina</w:t>
      </w:r>
      <w:r w:rsidRPr="005503B7">
        <w:rPr>
          <w:rFonts w:cs="Arial"/>
        </w:rPr>
        <w:t>, dado que no resulta posible ventilar las pretens</w:t>
      </w:r>
      <w:r w:rsidR="00CC7C60" w:rsidRPr="005503B7">
        <w:rPr>
          <w:rFonts w:cs="Arial"/>
        </w:rPr>
        <w:t>iones indemnizatorias propuestas</w:t>
      </w:r>
      <w:r w:rsidRPr="005503B7">
        <w:rPr>
          <w:rFonts w:cs="Arial"/>
        </w:rPr>
        <w:t xml:space="preserve"> por el demandante, en atención a que la acción no se ejerció dentro de los treinta (30) días siguientes a la notificación del acto de adjudicación. </w:t>
      </w:r>
    </w:p>
    <w:p w:rsidR="002B7C22" w:rsidRPr="005503B7" w:rsidRDefault="002B7C22" w:rsidP="005503B7">
      <w:pPr>
        <w:rPr>
          <w:rFonts w:cs="Arial"/>
        </w:rPr>
      </w:pPr>
    </w:p>
    <w:p w:rsidR="002B7C22" w:rsidRPr="005503B7" w:rsidRDefault="002B7C22" w:rsidP="005503B7">
      <w:pPr>
        <w:rPr>
          <w:rFonts w:cs="Arial"/>
        </w:rPr>
      </w:pPr>
      <w:r w:rsidRPr="005503B7">
        <w:rPr>
          <w:rFonts w:cs="Arial"/>
        </w:rPr>
        <w:t>En el caso concreto, la Sala evidencia que el acto de adjud</w:t>
      </w:r>
      <w:r w:rsidR="008620DD" w:rsidRPr="005503B7">
        <w:rPr>
          <w:rFonts w:cs="Arial"/>
        </w:rPr>
        <w:t>icación de la Licitación No. 05 de 2001</w:t>
      </w:r>
      <w:r w:rsidRPr="005503B7">
        <w:rPr>
          <w:rFonts w:cs="Arial"/>
        </w:rPr>
        <w:t xml:space="preserve"> se profi</w:t>
      </w:r>
      <w:r w:rsidR="008620DD" w:rsidRPr="005503B7">
        <w:rPr>
          <w:rFonts w:cs="Arial"/>
        </w:rPr>
        <w:t>rió en audiencia celebrada el 5 de octubre de 2001</w:t>
      </w:r>
      <w:r w:rsidRPr="005503B7">
        <w:rPr>
          <w:rFonts w:cs="Arial"/>
        </w:rPr>
        <w:t>, a la cual asistieron todos los proponentes interesados, incluyendo el ahora demandante</w:t>
      </w:r>
      <w:r w:rsidRPr="005503B7">
        <w:rPr>
          <w:rStyle w:val="Refdenotaalpie"/>
          <w:rFonts w:cs="Arial"/>
        </w:rPr>
        <w:footnoteReference w:id="5"/>
      </w:r>
      <w:r w:rsidRPr="005503B7">
        <w:rPr>
          <w:rFonts w:cs="Arial"/>
        </w:rPr>
        <w:t>, quien se notificó por estrados de esa decisión</w:t>
      </w:r>
      <w:r w:rsidR="006852CD" w:rsidRPr="005503B7">
        <w:rPr>
          <w:rFonts w:cs="Arial"/>
        </w:rPr>
        <w:t xml:space="preserve">. </w:t>
      </w:r>
      <w:r w:rsidR="00E2209D" w:rsidRPr="005503B7">
        <w:rPr>
          <w:rFonts w:cs="Arial"/>
        </w:rPr>
        <w:t>Ahora bien, el Contrato No. 41 de 2001</w:t>
      </w:r>
      <w:r w:rsidRPr="005503B7">
        <w:rPr>
          <w:rFonts w:cs="Arial"/>
        </w:rPr>
        <w:t>, producto del procedimient</w:t>
      </w:r>
      <w:r w:rsidR="00382D49" w:rsidRPr="005503B7">
        <w:rPr>
          <w:rFonts w:cs="Arial"/>
        </w:rPr>
        <w:t>o de selección, se celebró el 5 de octubre de 2001</w:t>
      </w:r>
      <w:r w:rsidRPr="005503B7">
        <w:rPr>
          <w:rFonts w:cs="Arial"/>
        </w:rPr>
        <w:t xml:space="preserve">, es decir, el mismo </w:t>
      </w:r>
      <w:r w:rsidR="00CC7C60" w:rsidRPr="005503B7">
        <w:rPr>
          <w:rFonts w:cs="Arial"/>
        </w:rPr>
        <w:t xml:space="preserve">día </w:t>
      </w:r>
      <w:r w:rsidRPr="005503B7">
        <w:rPr>
          <w:rFonts w:cs="Arial"/>
        </w:rPr>
        <w:t>en que fue adjudicado.</w:t>
      </w:r>
    </w:p>
    <w:p w:rsidR="002B7C22" w:rsidRPr="005503B7" w:rsidRDefault="002B7C22" w:rsidP="005503B7">
      <w:pPr>
        <w:rPr>
          <w:rFonts w:cs="Arial"/>
        </w:rPr>
      </w:pPr>
    </w:p>
    <w:p w:rsidR="002B7C22" w:rsidRPr="005503B7" w:rsidRDefault="002B7C22" w:rsidP="005503B7">
      <w:pPr>
        <w:rPr>
          <w:rFonts w:cs="Arial"/>
        </w:rPr>
      </w:pPr>
      <w:r w:rsidRPr="005503B7">
        <w:rPr>
          <w:rFonts w:cs="Arial"/>
        </w:rPr>
        <w:t>De lo expuesto se colige que el término de treinta días de caducidad, en principio, habría empezado a correr a partir del día siguiente de l</w:t>
      </w:r>
      <w:r w:rsidR="00743035" w:rsidRPr="005503B7">
        <w:rPr>
          <w:rFonts w:cs="Arial"/>
        </w:rPr>
        <w:t>a aludida fecha, esto es, del 8</w:t>
      </w:r>
      <w:r w:rsidR="00382D49" w:rsidRPr="005503B7">
        <w:rPr>
          <w:rFonts w:cs="Arial"/>
        </w:rPr>
        <w:t xml:space="preserve"> de octubre</w:t>
      </w:r>
      <w:r w:rsidRPr="005503B7">
        <w:rPr>
          <w:rFonts w:cs="Arial"/>
        </w:rPr>
        <w:t xml:space="preserve"> del mismo</w:t>
      </w:r>
      <w:r w:rsidR="00743035" w:rsidRPr="005503B7">
        <w:rPr>
          <w:rFonts w:cs="Arial"/>
        </w:rPr>
        <w:t xml:space="preserve"> año -por ser el siguiente día hábil- y se habría de vencer el </w:t>
      </w:r>
      <w:r w:rsidR="00743035" w:rsidRPr="005503B7">
        <w:rPr>
          <w:rFonts w:cs="Arial"/>
        </w:rPr>
        <w:lastRenderedPageBreak/>
        <w:t>21 de noviembre</w:t>
      </w:r>
      <w:r w:rsidRPr="005503B7">
        <w:rPr>
          <w:rFonts w:cs="Arial"/>
        </w:rPr>
        <w:t xml:space="preserve"> del</w:t>
      </w:r>
      <w:r w:rsidR="006852CD" w:rsidRPr="005503B7">
        <w:rPr>
          <w:rFonts w:cs="Arial"/>
        </w:rPr>
        <w:t xml:space="preserve"> 2001</w:t>
      </w:r>
      <w:r w:rsidRPr="005503B7">
        <w:rPr>
          <w:rFonts w:cs="Arial"/>
        </w:rPr>
        <w:t xml:space="preserve">. Sin embargo, sucede que la acción </w:t>
      </w:r>
      <w:r w:rsidR="00743035" w:rsidRPr="005503B7">
        <w:rPr>
          <w:rFonts w:cs="Arial"/>
        </w:rPr>
        <w:t>se ejerció</w:t>
      </w:r>
      <w:r w:rsidR="00CC7C60" w:rsidRPr="005503B7">
        <w:rPr>
          <w:rFonts w:cs="Arial"/>
        </w:rPr>
        <w:t xml:space="preserve"> el</w:t>
      </w:r>
      <w:r w:rsidR="00743035" w:rsidRPr="005503B7">
        <w:rPr>
          <w:rFonts w:cs="Arial"/>
        </w:rPr>
        <w:t xml:space="preserve"> 6</w:t>
      </w:r>
      <w:r w:rsidR="00C643EC" w:rsidRPr="005503B7">
        <w:rPr>
          <w:rStyle w:val="Refdenotaalpie"/>
          <w:rFonts w:cs="Arial"/>
        </w:rPr>
        <w:footnoteReference w:id="6"/>
      </w:r>
      <w:r w:rsidR="00743035" w:rsidRPr="005503B7">
        <w:rPr>
          <w:rFonts w:cs="Arial"/>
        </w:rPr>
        <w:t xml:space="preserve"> de octubre de 2003</w:t>
      </w:r>
      <w:r w:rsidRPr="005503B7">
        <w:rPr>
          <w:rFonts w:cs="Arial"/>
        </w:rPr>
        <w:t xml:space="preserve">, cuando ya estaba más que vencido el término de 30 días que habilitaba la formulación y eventual prosperidad de sus pretensiones indemnizatorias. </w:t>
      </w:r>
    </w:p>
    <w:p w:rsidR="002B7C22" w:rsidRPr="005503B7" w:rsidRDefault="002B7C22" w:rsidP="005503B7">
      <w:pPr>
        <w:rPr>
          <w:rFonts w:cs="Arial"/>
        </w:rPr>
      </w:pPr>
    </w:p>
    <w:p w:rsidR="002B7C22" w:rsidRPr="005503B7" w:rsidRDefault="002B7C22" w:rsidP="005503B7">
      <w:pPr>
        <w:rPr>
          <w:rFonts w:cs="Arial"/>
        </w:rPr>
      </w:pPr>
      <w:r w:rsidRPr="005503B7">
        <w:rPr>
          <w:rFonts w:cs="Arial"/>
        </w:rPr>
        <w:t>Como consecuencia, al abordar el análisis del caso, se examinará lo relativo a las pretensiones de nulidad del acto administrativo de adju</w:t>
      </w:r>
      <w:r w:rsidR="006852CD" w:rsidRPr="005503B7">
        <w:rPr>
          <w:rFonts w:cs="Arial"/>
        </w:rPr>
        <w:t>dicación y, eventualmente, del C</w:t>
      </w:r>
      <w:r w:rsidRPr="005503B7">
        <w:rPr>
          <w:rFonts w:cs="Arial"/>
        </w:rPr>
        <w:t xml:space="preserve">ontrato de </w:t>
      </w:r>
      <w:r w:rsidR="006852CD" w:rsidRPr="005503B7">
        <w:rPr>
          <w:rFonts w:cs="Arial"/>
        </w:rPr>
        <w:t>O</w:t>
      </w:r>
      <w:r w:rsidR="00C643EC" w:rsidRPr="005503B7">
        <w:rPr>
          <w:rFonts w:cs="Arial"/>
        </w:rPr>
        <w:t>bra No. 41 de 2001</w:t>
      </w:r>
      <w:r w:rsidRPr="005503B7">
        <w:rPr>
          <w:rFonts w:cs="Arial"/>
        </w:rPr>
        <w:t xml:space="preserve">, sin que sea posible hacer extensivo dicho estudio a la solicitud indemnizatoria que habría tenido lugar en caso de prosperar las dos primeras. </w:t>
      </w:r>
    </w:p>
    <w:p w:rsidR="001246B5" w:rsidRPr="005503B7" w:rsidRDefault="001246B5" w:rsidP="005503B7">
      <w:pPr>
        <w:rPr>
          <w:rFonts w:cs="Arial"/>
        </w:rPr>
      </w:pPr>
    </w:p>
    <w:p w:rsidR="001246B5" w:rsidRPr="005503B7" w:rsidRDefault="00695091" w:rsidP="005503B7">
      <w:pPr>
        <w:rPr>
          <w:rFonts w:cs="Arial"/>
          <w:b/>
        </w:rPr>
      </w:pPr>
      <w:bookmarkStart w:id="2" w:name="_Hlk494873531"/>
      <w:r w:rsidRPr="005503B7">
        <w:rPr>
          <w:rFonts w:cs="Arial"/>
          <w:b/>
        </w:rPr>
        <w:t>3.-</w:t>
      </w:r>
      <w:r w:rsidR="00192067" w:rsidRPr="005503B7">
        <w:rPr>
          <w:rFonts w:cs="Arial"/>
          <w:b/>
        </w:rPr>
        <w:t xml:space="preserve"> </w:t>
      </w:r>
      <w:r w:rsidR="002004A5" w:rsidRPr="005503B7">
        <w:rPr>
          <w:rFonts w:cs="Arial"/>
          <w:b/>
        </w:rPr>
        <w:t xml:space="preserve">Cuestión preliminar- </w:t>
      </w:r>
      <w:r w:rsidR="001246B5" w:rsidRPr="005503B7">
        <w:rPr>
          <w:rFonts w:cs="Arial"/>
          <w:b/>
        </w:rPr>
        <w:t>De la naturaleza del informe de evaluación</w:t>
      </w:r>
    </w:p>
    <w:bookmarkEnd w:id="2"/>
    <w:p w:rsidR="001246B5" w:rsidRPr="005503B7" w:rsidRDefault="001246B5" w:rsidP="005503B7">
      <w:pPr>
        <w:rPr>
          <w:rFonts w:cs="Arial"/>
        </w:rPr>
      </w:pPr>
    </w:p>
    <w:p w:rsidR="001246B5" w:rsidRPr="005503B7" w:rsidRDefault="001246B5" w:rsidP="005503B7">
      <w:pPr>
        <w:rPr>
          <w:rFonts w:cs="Arial"/>
        </w:rPr>
      </w:pPr>
      <w:r w:rsidRPr="005503B7">
        <w:rPr>
          <w:rFonts w:cs="Arial"/>
        </w:rPr>
        <w:t xml:space="preserve">Teniendo en consideración que la parte demandada se refirió </w:t>
      </w:r>
      <w:r w:rsidR="00CC7C60" w:rsidRPr="005503B7">
        <w:rPr>
          <w:rFonts w:cs="Arial"/>
        </w:rPr>
        <w:t xml:space="preserve">durante el proceso </w:t>
      </w:r>
      <w:r w:rsidRPr="005503B7">
        <w:rPr>
          <w:rFonts w:cs="Arial"/>
        </w:rPr>
        <w:t>a la ausencia de obligatoriedad del informe de evaluación</w:t>
      </w:r>
      <w:r w:rsidR="002C2D56" w:rsidRPr="005503B7">
        <w:rPr>
          <w:rFonts w:cs="Arial"/>
        </w:rPr>
        <w:t>,</w:t>
      </w:r>
      <w:r w:rsidR="00022C68" w:rsidRPr="005503B7">
        <w:rPr>
          <w:rFonts w:cs="Arial"/>
        </w:rPr>
        <w:t xml:space="preserve"> bajo la comprensión de que </w:t>
      </w:r>
      <w:r w:rsidRPr="005503B7">
        <w:rPr>
          <w:rFonts w:cs="Arial"/>
        </w:rPr>
        <w:t xml:space="preserve">no obstante que en un inicio la calificación efectuada ubicó a la propuesta del </w:t>
      </w:r>
      <w:r w:rsidR="00022C68" w:rsidRPr="005503B7">
        <w:rPr>
          <w:rFonts w:cs="Arial"/>
        </w:rPr>
        <w:t>demandante en el primer lugar d</w:t>
      </w:r>
      <w:r w:rsidRPr="005503B7">
        <w:rPr>
          <w:rFonts w:cs="Arial"/>
        </w:rPr>
        <w:t>el orden de elegibilidad</w:t>
      </w:r>
      <w:r w:rsidR="00022C68" w:rsidRPr="005503B7">
        <w:rPr>
          <w:rFonts w:cs="Arial"/>
        </w:rPr>
        <w:t>,</w:t>
      </w:r>
      <w:r w:rsidR="000339FF" w:rsidRPr="005503B7">
        <w:rPr>
          <w:rFonts w:cs="Arial"/>
        </w:rPr>
        <w:t xml:space="preserve"> tal circunstancia no </w:t>
      </w:r>
      <w:r w:rsidR="0050743F" w:rsidRPr="005503B7">
        <w:rPr>
          <w:rFonts w:cs="Arial"/>
        </w:rPr>
        <w:t>constituía un acto definitivo</w:t>
      </w:r>
      <w:r w:rsidR="00CC7C60" w:rsidRPr="005503B7">
        <w:rPr>
          <w:rFonts w:cs="Arial"/>
        </w:rPr>
        <w:t>,</w:t>
      </w:r>
      <w:r w:rsidR="0050743F" w:rsidRPr="005503B7">
        <w:rPr>
          <w:rFonts w:cs="Arial"/>
        </w:rPr>
        <w:t xml:space="preserve"> en cuanto no </w:t>
      </w:r>
      <w:r w:rsidR="000339FF" w:rsidRPr="005503B7">
        <w:rPr>
          <w:rFonts w:cs="Arial"/>
        </w:rPr>
        <w:t>resultaba vinculante para adoptar la decisión de adjudicar</w:t>
      </w:r>
      <w:r w:rsidR="00492BD6" w:rsidRPr="005503B7">
        <w:rPr>
          <w:rFonts w:cs="Arial"/>
        </w:rPr>
        <w:t xml:space="preserve"> la </w:t>
      </w:r>
      <w:r w:rsidR="00192067" w:rsidRPr="005503B7">
        <w:rPr>
          <w:rFonts w:cs="Arial"/>
        </w:rPr>
        <w:t>licitación</w:t>
      </w:r>
      <w:r w:rsidRPr="005503B7">
        <w:rPr>
          <w:rFonts w:cs="Arial"/>
        </w:rPr>
        <w:t xml:space="preserve">, la Sala estima conveniente realizar </w:t>
      </w:r>
      <w:r w:rsidR="0050743F" w:rsidRPr="005503B7">
        <w:rPr>
          <w:rFonts w:cs="Arial"/>
        </w:rPr>
        <w:t xml:space="preserve">algunas precisiones sobre ese asunto. </w:t>
      </w:r>
    </w:p>
    <w:p w:rsidR="00D25EF8" w:rsidRPr="005503B7" w:rsidRDefault="00D25EF8" w:rsidP="005503B7">
      <w:pPr>
        <w:rPr>
          <w:rFonts w:cs="Arial"/>
          <w:b/>
        </w:rPr>
      </w:pPr>
    </w:p>
    <w:p w:rsidR="00022C68" w:rsidRPr="005503B7" w:rsidRDefault="00022C68" w:rsidP="005503B7">
      <w:pPr>
        <w:rPr>
          <w:rFonts w:cs="Arial"/>
          <w:lang w:val="es-CO" w:eastAsia="es-CO"/>
        </w:rPr>
      </w:pPr>
      <w:r w:rsidRPr="005503B7">
        <w:rPr>
          <w:rFonts w:cs="Arial"/>
          <w:lang w:val="es-CO" w:eastAsia="es-CO"/>
        </w:rPr>
        <w:t xml:space="preserve">Esta Sección ha considerado que los informes del comité de evaluación de las propuestas presentadas para participar dentro de un procedimiento de selección son actos </w:t>
      </w:r>
      <w:r w:rsidRPr="005503B7">
        <w:rPr>
          <w:rFonts w:cs="Arial"/>
        </w:rPr>
        <w:t>preparatorios o de trámite que no constituyen actos administrativos susceptibles de ser enjuiciados ante la Jurisdicción de lo Contencioso Administrativo a través de las acciones de nulidad</w:t>
      </w:r>
      <w:r w:rsidR="00CC7C60" w:rsidRPr="005503B7">
        <w:rPr>
          <w:rFonts w:cs="Arial"/>
        </w:rPr>
        <w:t>,</w:t>
      </w:r>
      <w:r w:rsidRPr="005503B7">
        <w:rPr>
          <w:rFonts w:cs="Arial"/>
        </w:rPr>
        <w:t xml:space="preserve"> por no revestir el carácter de actos definitivos, en efecto, así lo ha expresado la Sala, entre otros, en la providencia que se cita a continuación: </w:t>
      </w:r>
    </w:p>
    <w:p w:rsidR="00022C68" w:rsidRPr="005503B7" w:rsidRDefault="00022C68" w:rsidP="005503B7">
      <w:pPr>
        <w:spacing w:line="276" w:lineRule="auto"/>
        <w:rPr>
          <w:rFonts w:cs="Arial"/>
          <w:lang w:val="es-CO" w:eastAsia="es-CO"/>
        </w:rPr>
      </w:pPr>
      <w:r w:rsidRPr="005503B7">
        <w:rPr>
          <w:rFonts w:cs="Arial"/>
          <w:i/>
          <w:iCs/>
          <w:lang w:val="es-CO" w:eastAsia="es-CO"/>
        </w:rPr>
        <w:t>“No cabe afirmar que el informe de evaluación de las propuestas sea un acto administrativo definitivo, en tanto no crea una situación jurídica particular ni pone fin a una actuación administrativa. Es, un acto de trámite -preparatorio- no definitivo, habida cuenta que no contiene una decisión de fondo en tanto en la etapa de evaluación de las propuestas no se define la adjudicación, ya que, por el contrario, una vez elaborado el informe se continúa con el trámite licitatorio que termina con la adjudicación.</w:t>
      </w:r>
    </w:p>
    <w:p w:rsidR="00022C68" w:rsidRPr="005503B7" w:rsidRDefault="00022C68" w:rsidP="005503B7">
      <w:pPr>
        <w:spacing w:line="276" w:lineRule="auto"/>
        <w:rPr>
          <w:rFonts w:cs="Arial"/>
          <w:lang w:val="es-CO" w:eastAsia="es-CO"/>
        </w:rPr>
      </w:pPr>
      <w:r w:rsidRPr="005503B7">
        <w:rPr>
          <w:rFonts w:cs="Arial"/>
          <w:i/>
          <w:iCs/>
          <w:lang w:val="es-CO" w:eastAsia="es-CO"/>
        </w:rPr>
        <w:t>“(…).</w:t>
      </w:r>
    </w:p>
    <w:p w:rsidR="00022C68" w:rsidRPr="005503B7" w:rsidRDefault="00022C68" w:rsidP="005503B7">
      <w:pPr>
        <w:spacing w:line="276" w:lineRule="auto"/>
        <w:rPr>
          <w:rFonts w:cs="Arial"/>
          <w:lang w:val="es-CO" w:eastAsia="es-CO"/>
        </w:rPr>
      </w:pPr>
      <w:r w:rsidRPr="005503B7">
        <w:rPr>
          <w:rFonts w:cs="Arial"/>
          <w:i/>
          <w:iCs/>
          <w:lang w:val="es-CO" w:eastAsia="es-CO"/>
        </w:rPr>
        <w:lastRenderedPageBreak/>
        <w:t>“No obstante que es con el informe de evaluación de las propuestas que la administración da a conocer a los proponentes la calificación que asignó a cada una de las ofertas, de acuerdo con los diferentes factores que fueron objeto de la evaluación, dicho informe no decide la adjudicación ni le confiere al proponente calificado con el mayor puntaje el derecho a exigirla, en tanto, como ya se indicó, los informes de evaluación los elabora un comité asesor o consultor, a quien la ley prohíbe trasladar la responsabilidad de la dirección y manejo de la actividad contractual y la de los procesos de selección, ya que ésta sólo la tiene el jefe o representante de la entidad estatal (art. 26 ord. 5º ley 80 de 1993). Además, esa calificación se puede corregir o modificar cuando la administración encuentre pertinentes y ajustadas a las reglas de la licitación las observaciones realizadas por los oferentes”</w:t>
      </w:r>
      <w:r w:rsidRPr="005503B7">
        <w:rPr>
          <w:rStyle w:val="Refdenotaalpie"/>
          <w:rFonts w:cs="Arial"/>
          <w:i/>
          <w:iCs/>
          <w:lang w:val="es-CO" w:eastAsia="es-CO"/>
        </w:rPr>
        <w:footnoteReference w:id="7"/>
      </w:r>
      <w:r w:rsidRPr="005503B7">
        <w:rPr>
          <w:rFonts w:cs="Arial"/>
          <w:i/>
          <w:iCs/>
          <w:lang w:val="es-CO" w:eastAsia="es-CO"/>
        </w:rPr>
        <w:t>.</w:t>
      </w:r>
    </w:p>
    <w:p w:rsidR="00022C68" w:rsidRPr="005503B7" w:rsidRDefault="00022C68" w:rsidP="005503B7">
      <w:pPr>
        <w:rPr>
          <w:rFonts w:cs="Arial"/>
          <w:lang w:val="es-CO" w:eastAsia="es-CO"/>
        </w:rPr>
      </w:pPr>
      <w:r w:rsidRPr="005503B7">
        <w:rPr>
          <w:rFonts w:cs="Arial"/>
          <w:lang w:val="es-CO" w:eastAsia="es-CO"/>
        </w:rPr>
        <w:t>En esa línea, los informes del comité de evaluación, en primer término, son adoptados por un cuerpo cuya creación es provisional y se conforma con el único propósito de fungir como órgano técnico de apoyo para seleccionar la propu</w:t>
      </w:r>
      <w:r w:rsidR="002004A5" w:rsidRPr="005503B7">
        <w:rPr>
          <w:rFonts w:cs="Arial"/>
          <w:lang w:val="es-CO" w:eastAsia="es-CO"/>
        </w:rPr>
        <w:t>esta más favorable para la entid</w:t>
      </w:r>
      <w:r w:rsidRPr="005503B7">
        <w:rPr>
          <w:rFonts w:cs="Arial"/>
          <w:lang w:val="es-CO" w:eastAsia="es-CO"/>
        </w:rPr>
        <w:t>ad contratante.</w:t>
      </w:r>
    </w:p>
    <w:p w:rsidR="00022C68" w:rsidRPr="005503B7" w:rsidRDefault="00022C68" w:rsidP="005503B7">
      <w:pPr>
        <w:rPr>
          <w:rFonts w:cs="Arial"/>
          <w:lang w:val="es-CO" w:eastAsia="es-CO"/>
        </w:rPr>
      </w:pPr>
    </w:p>
    <w:p w:rsidR="00022C68" w:rsidRPr="005503B7" w:rsidRDefault="006D4800" w:rsidP="005503B7">
      <w:pPr>
        <w:rPr>
          <w:rFonts w:cs="Arial"/>
          <w:lang w:val="es-CO" w:eastAsia="es-CO"/>
        </w:rPr>
      </w:pPr>
      <w:r w:rsidRPr="005503B7">
        <w:rPr>
          <w:rFonts w:cs="Arial"/>
          <w:lang w:val="es-CO" w:eastAsia="es-CO"/>
        </w:rPr>
        <w:t>L</w:t>
      </w:r>
      <w:r w:rsidR="00022C68" w:rsidRPr="005503B7">
        <w:rPr>
          <w:rFonts w:cs="Arial"/>
          <w:lang w:val="es-CO" w:eastAsia="es-CO"/>
        </w:rPr>
        <w:t>as conclusiones que de allí se extra</w:t>
      </w:r>
      <w:r w:rsidR="00021800" w:rsidRPr="005503B7">
        <w:rPr>
          <w:rFonts w:cs="Arial"/>
          <w:lang w:val="es-CO" w:eastAsia="es-CO"/>
        </w:rPr>
        <w:t>en no tienen fuerza vinculante</w:t>
      </w:r>
      <w:r w:rsidR="00CC7C60" w:rsidRPr="005503B7">
        <w:rPr>
          <w:rFonts w:cs="Arial"/>
          <w:lang w:val="es-CO" w:eastAsia="es-CO"/>
        </w:rPr>
        <w:t>,</w:t>
      </w:r>
      <w:r w:rsidR="00021800" w:rsidRPr="005503B7">
        <w:rPr>
          <w:rFonts w:cs="Arial"/>
          <w:lang w:val="es-CO" w:eastAsia="es-CO"/>
        </w:rPr>
        <w:t xml:space="preserve"> en la medida en que no son adoptadas por un funcionario con competencia para obligar a </w:t>
      </w:r>
      <w:r w:rsidR="00492BD6" w:rsidRPr="005503B7">
        <w:rPr>
          <w:rFonts w:cs="Arial"/>
          <w:lang w:val="es-CO" w:eastAsia="es-CO"/>
        </w:rPr>
        <w:t>la entidad, de tal suerte que</w:t>
      </w:r>
      <w:r w:rsidR="00021800" w:rsidRPr="005503B7">
        <w:rPr>
          <w:rFonts w:cs="Arial"/>
          <w:lang w:val="es-CO" w:eastAsia="es-CO"/>
        </w:rPr>
        <w:t xml:space="preserve"> no determinan de manera definitiva y categórica la suerte </w:t>
      </w:r>
      <w:r w:rsidR="00022C68" w:rsidRPr="005503B7">
        <w:rPr>
          <w:rFonts w:cs="Arial"/>
          <w:lang w:val="es-CO" w:eastAsia="es-CO"/>
        </w:rPr>
        <w:t xml:space="preserve">de la escogencia. </w:t>
      </w:r>
    </w:p>
    <w:p w:rsidR="00840E3D" w:rsidRPr="005503B7" w:rsidRDefault="00840E3D" w:rsidP="005503B7">
      <w:pPr>
        <w:rPr>
          <w:rFonts w:cs="Arial"/>
          <w:lang w:val="es-CO" w:eastAsia="es-CO"/>
        </w:rPr>
      </w:pPr>
    </w:p>
    <w:p w:rsidR="00022C68" w:rsidRPr="005503B7" w:rsidRDefault="00022C68" w:rsidP="005503B7">
      <w:pPr>
        <w:rPr>
          <w:rFonts w:cs="Arial"/>
          <w:lang w:val="es-CO" w:eastAsia="es-CO"/>
        </w:rPr>
      </w:pPr>
      <w:r w:rsidRPr="005503B7">
        <w:rPr>
          <w:rFonts w:cs="Arial"/>
          <w:lang w:val="es-CO" w:eastAsia="es-CO"/>
        </w:rPr>
        <w:t xml:space="preserve">Con todo, en este punto conviene </w:t>
      </w:r>
      <w:r w:rsidR="00021800" w:rsidRPr="005503B7">
        <w:rPr>
          <w:rFonts w:cs="Arial"/>
          <w:lang w:val="es-CO" w:eastAsia="es-CO"/>
        </w:rPr>
        <w:t>recordar</w:t>
      </w:r>
      <w:r w:rsidR="006D4800" w:rsidRPr="005503B7">
        <w:rPr>
          <w:rFonts w:cs="Arial"/>
          <w:lang w:val="es-CO" w:eastAsia="es-CO"/>
        </w:rPr>
        <w:t xml:space="preserve"> las consideraciones expuestas en</w:t>
      </w:r>
      <w:r w:rsidRPr="005503B7">
        <w:rPr>
          <w:rFonts w:cs="Arial"/>
          <w:lang w:val="es-CO" w:eastAsia="es-CO"/>
        </w:rPr>
        <w:t xml:space="preserve"> </w:t>
      </w:r>
      <w:r w:rsidR="006D4800" w:rsidRPr="005503B7">
        <w:rPr>
          <w:rFonts w:cs="Arial"/>
          <w:lang w:val="es-CO" w:eastAsia="es-CO"/>
        </w:rPr>
        <w:t>un</w:t>
      </w:r>
      <w:r w:rsidRPr="005503B7">
        <w:rPr>
          <w:rFonts w:cs="Arial"/>
          <w:lang w:val="es-CO" w:eastAsia="es-CO"/>
        </w:rPr>
        <w:t xml:space="preserve"> pronunciamiento</w:t>
      </w:r>
      <w:r w:rsidR="006D4800" w:rsidRPr="005503B7">
        <w:rPr>
          <w:rFonts w:cs="Arial"/>
          <w:lang w:val="es-CO" w:eastAsia="es-CO"/>
        </w:rPr>
        <w:t xml:space="preserve"> de esta Subsección</w:t>
      </w:r>
      <w:r w:rsidRPr="005503B7">
        <w:rPr>
          <w:rStyle w:val="Refdenotaalpie"/>
          <w:rFonts w:cs="Arial"/>
          <w:lang w:val="es-CO" w:eastAsia="es-CO"/>
        </w:rPr>
        <w:footnoteReference w:id="8"/>
      </w:r>
      <w:r w:rsidRPr="005503B7">
        <w:rPr>
          <w:rFonts w:cs="Arial"/>
          <w:lang w:val="es-CO" w:eastAsia="es-CO"/>
        </w:rPr>
        <w:t xml:space="preserve">, en </w:t>
      </w:r>
      <w:r w:rsidR="00CC7C60" w:rsidRPr="005503B7">
        <w:rPr>
          <w:rFonts w:cs="Arial"/>
          <w:lang w:val="es-CO" w:eastAsia="es-CO"/>
        </w:rPr>
        <w:t>el c</w:t>
      </w:r>
      <w:r w:rsidR="006D4800" w:rsidRPr="005503B7">
        <w:rPr>
          <w:rFonts w:cs="Arial"/>
          <w:lang w:val="es-CO" w:eastAsia="es-CO"/>
        </w:rPr>
        <w:t xml:space="preserve">ual se </w:t>
      </w:r>
      <w:r w:rsidR="00CC7C60" w:rsidRPr="005503B7">
        <w:rPr>
          <w:rFonts w:cs="Arial"/>
          <w:lang w:val="es-CO" w:eastAsia="es-CO"/>
        </w:rPr>
        <w:t>consideró que</w:t>
      </w:r>
      <w:r w:rsidRPr="005503B7">
        <w:rPr>
          <w:rFonts w:cs="Arial"/>
          <w:lang w:val="es-CO" w:eastAsia="es-CO"/>
        </w:rPr>
        <w:t xml:space="preserve"> atendiendo a las circunstancias que rodearan cada caso concreto, la decisión de rechazo </w:t>
      </w:r>
      <w:r w:rsidR="00021800" w:rsidRPr="005503B7">
        <w:rPr>
          <w:rFonts w:cs="Arial"/>
          <w:lang w:val="es-CO" w:eastAsia="es-CO"/>
        </w:rPr>
        <w:t xml:space="preserve">eventualmente </w:t>
      </w:r>
      <w:r w:rsidRPr="005503B7">
        <w:rPr>
          <w:rFonts w:cs="Arial"/>
          <w:lang w:val="es-CO" w:eastAsia="es-CO"/>
        </w:rPr>
        <w:t xml:space="preserve">podría ser objeto de demanda de nulidad, en tanto para ese proponente se pondría fin a su participación en el proceso y, en tal virtud, constituiría un acto definitivo y no de mero trámite. </w:t>
      </w:r>
    </w:p>
    <w:p w:rsidR="00022C68" w:rsidRPr="005503B7" w:rsidRDefault="00022C68" w:rsidP="005503B7">
      <w:pPr>
        <w:rPr>
          <w:rFonts w:cs="Arial"/>
          <w:lang w:val="es-CO" w:eastAsia="es-CO"/>
        </w:rPr>
      </w:pPr>
    </w:p>
    <w:p w:rsidR="00022C68" w:rsidRPr="005503B7" w:rsidRDefault="00021800" w:rsidP="005503B7">
      <w:pPr>
        <w:rPr>
          <w:rFonts w:cs="Arial"/>
          <w:lang w:val="es-CO" w:eastAsia="es-CO"/>
        </w:rPr>
      </w:pPr>
      <w:r w:rsidRPr="005503B7">
        <w:rPr>
          <w:rFonts w:cs="Arial"/>
          <w:lang w:val="es-CO" w:eastAsia="es-CO"/>
        </w:rPr>
        <w:t>Sin perjuicio de lo dicho</w:t>
      </w:r>
      <w:r w:rsidR="00022C68" w:rsidRPr="005503B7">
        <w:rPr>
          <w:rFonts w:cs="Arial"/>
          <w:lang w:val="es-CO" w:eastAsia="es-CO"/>
        </w:rPr>
        <w:t>,</w:t>
      </w:r>
      <w:r w:rsidR="006D4800" w:rsidRPr="005503B7">
        <w:rPr>
          <w:rFonts w:cs="Arial"/>
          <w:lang w:val="es-CO" w:eastAsia="es-CO"/>
        </w:rPr>
        <w:t xml:space="preserve"> es </w:t>
      </w:r>
      <w:r w:rsidRPr="005503B7">
        <w:rPr>
          <w:rFonts w:cs="Arial"/>
          <w:lang w:val="es-CO" w:eastAsia="es-CO"/>
        </w:rPr>
        <w:t xml:space="preserve">claro </w:t>
      </w:r>
      <w:r w:rsidR="006D4800" w:rsidRPr="005503B7">
        <w:rPr>
          <w:rFonts w:cs="Arial"/>
          <w:lang w:val="es-CO" w:eastAsia="es-CO"/>
        </w:rPr>
        <w:t>que</w:t>
      </w:r>
      <w:r w:rsidR="00022C68" w:rsidRPr="005503B7">
        <w:rPr>
          <w:rFonts w:cs="Arial"/>
          <w:lang w:val="es-CO" w:eastAsia="es-CO"/>
        </w:rPr>
        <w:t xml:space="preserve"> esa línea de pensamiento debe atemperarse con la conclusión que aquí se adopta en relación con la competencia, dado que </w:t>
      </w:r>
      <w:r w:rsidR="00662C73" w:rsidRPr="005503B7">
        <w:rPr>
          <w:rFonts w:cs="Arial"/>
          <w:lang w:val="es-CO" w:eastAsia="es-CO"/>
        </w:rPr>
        <w:t>no es viable</w:t>
      </w:r>
      <w:r w:rsidR="007266F0" w:rsidRPr="005503B7">
        <w:rPr>
          <w:rFonts w:cs="Arial"/>
          <w:lang w:val="es-CO" w:eastAsia="es-CO"/>
        </w:rPr>
        <w:t xml:space="preserve"> soslaya</w:t>
      </w:r>
      <w:r w:rsidR="00662C73" w:rsidRPr="005503B7">
        <w:rPr>
          <w:rFonts w:cs="Arial"/>
          <w:lang w:val="es-CO" w:eastAsia="es-CO"/>
        </w:rPr>
        <w:t>r</w:t>
      </w:r>
      <w:r w:rsidR="007266F0" w:rsidRPr="005503B7">
        <w:rPr>
          <w:rFonts w:cs="Arial"/>
          <w:lang w:val="es-CO" w:eastAsia="es-CO"/>
        </w:rPr>
        <w:t xml:space="preserve"> el hecho de </w:t>
      </w:r>
      <w:r w:rsidR="00022C68" w:rsidRPr="005503B7">
        <w:rPr>
          <w:rFonts w:cs="Arial"/>
          <w:lang w:val="es-CO" w:eastAsia="es-CO"/>
        </w:rPr>
        <w:t xml:space="preserve">que el informe del comité de evaluación que contenga de manera implícita una decisión de rechazo de alguna propuesta no vinculará la voluntad de la entidad, en tanto esta, a través de su representante, es la única que </w:t>
      </w:r>
      <w:r w:rsidR="00022C68" w:rsidRPr="005503B7">
        <w:rPr>
          <w:rFonts w:cs="Arial"/>
          <w:lang w:val="es-CO" w:eastAsia="es-CO"/>
        </w:rPr>
        <w:lastRenderedPageBreak/>
        <w:t xml:space="preserve">tiene facultad para definir la suerte del procedimiento de selección y de cada una de las propuestas que se presenten en desarrollo del mismo. </w:t>
      </w:r>
    </w:p>
    <w:p w:rsidR="00022C68" w:rsidRPr="005503B7" w:rsidRDefault="00022C68" w:rsidP="005503B7">
      <w:pPr>
        <w:rPr>
          <w:rFonts w:cs="Arial"/>
          <w:lang w:val="es-CO" w:eastAsia="es-CO"/>
        </w:rPr>
      </w:pPr>
    </w:p>
    <w:p w:rsidR="00022C68" w:rsidRPr="005503B7" w:rsidRDefault="00022C68" w:rsidP="005503B7">
      <w:pPr>
        <w:rPr>
          <w:rFonts w:cs="Arial"/>
          <w:lang w:val="es-CO" w:eastAsia="es-CO"/>
        </w:rPr>
      </w:pPr>
      <w:r w:rsidRPr="005503B7">
        <w:rPr>
          <w:rFonts w:cs="Arial"/>
          <w:lang w:val="es-CO" w:eastAsia="es-CO"/>
        </w:rPr>
        <w:t>Aceptar lo contrario</w:t>
      </w:r>
      <w:r w:rsidR="0054627A" w:rsidRPr="005503B7">
        <w:rPr>
          <w:rFonts w:cs="Arial"/>
          <w:lang w:val="es-CO" w:eastAsia="es-CO"/>
        </w:rPr>
        <w:t xml:space="preserve"> si</w:t>
      </w:r>
      <w:r w:rsidR="004D788E" w:rsidRPr="005503B7">
        <w:rPr>
          <w:rFonts w:cs="Arial"/>
          <w:lang w:val="es-CO" w:eastAsia="es-CO"/>
        </w:rPr>
        <w:t>n</w:t>
      </w:r>
      <w:r w:rsidR="0054627A" w:rsidRPr="005503B7">
        <w:rPr>
          <w:rFonts w:cs="Arial"/>
          <w:lang w:val="es-CO" w:eastAsia="es-CO"/>
        </w:rPr>
        <w:t xml:space="preserve"> más</w:t>
      </w:r>
      <w:r w:rsidRPr="005503B7">
        <w:rPr>
          <w:rFonts w:cs="Arial"/>
          <w:lang w:val="es-CO" w:eastAsia="es-CO"/>
        </w:rPr>
        <w:t>, equivaldría a sostener que el informe del comité de evaluación que contuviera una decisión de rechazo de la oferta siempre adolecería de nulidad, pero esa conclusión no se obtendría como resultado del análisis que habría de emprenderse acerca de los motivos que determinaron el descarte de la propuesta, sino simplemente por el hecho de ser expedida sin competencia</w:t>
      </w:r>
      <w:r w:rsidRPr="005503B7">
        <w:rPr>
          <w:rStyle w:val="Refdenotaalpie"/>
          <w:rFonts w:cs="Arial"/>
          <w:lang w:val="es-CO" w:eastAsia="es-CO"/>
        </w:rPr>
        <w:footnoteReference w:id="9"/>
      </w:r>
      <w:r w:rsidR="00CC7C60" w:rsidRPr="005503B7">
        <w:rPr>
          <w:rFonts w:cs="Arial"/>
          <w:lang w:val="es-CO" w:eastAsia="es-CO"/>
        </w:rPr>
        <w:t>, toda vez que tal decisión correspondería tomarla al jefe o representante legal o a su delegado.</w:t>
      </w:r>
    </w:p>
    <w:p w:rsidR="00021800" w:rsidRPr="005503B7" w:rsidRDefault="00021800" w:rsidP="005503B7">
      <w:pPr>
        <w:rPr>
          <w:rFonts w:cs="Arial"/>
          <w:lang w:val="es-CO" w:eastAsia="es-CO"/>
        </w:rPr>
      </w:pPr>
    </w:p>
    <w:p w:rsidR="00021800" w:rsidRPr="005503B7" w:rsidRDefault="002004A5" w:rsidP="005503B7">
      <w:pPr>
        <w:rPr>
          <w:rFonts w:cs="Arial"/>
          <w:lang w:val="es-CO" w:eastAsia="es-CO"/>
        </w:rPr>
      </w:pPr>
      <w:r w:rsidRPr="005503B7">
        <w:rPr>
          <w:rFonts w:cs="Arial"/>
          <w:lang w:val="es-CO" w:eastAsia="es-CO"/>
        </w:rPr>
        <w:t>A</w:t>
      </w:r>
      <w:r w:rsidR="006118EF" w:rsidRPr="005503B7">
        <w:rPr>
          <w:rFonts w:cs="Arial"/>
          <w:lang w:val="es-CO" w:eastAsia="es-CO"/>
        </w:rPr>
        <w:t>clarado lo anterior y a</w:t>
      </w:r>
      <w:r w:rsidRPr="005503B7">
        <w:rPr>
          <w:rFonts w:cs="Arial"/>
          <w:lang w:val="es-CO" w:eastAsia="es-CO"/>
        </w:rPr>
        <w:t>nalizado e</w:t>
      </w:r>
      <w:r w:rsidR="003E7ABA" w:rsidRPr="005503B7">
        <w:rPr>
          <w:rFonts w:cs="Arial"/>
          <w:lang w:val="es-CO" w:eastAsia="es-CO"/>
        </w:rPr>
        <w:t>l caso concreto, la Sala evidencia que en este evento la decisi</w:t>
      </w:r>
      <w:r w:rsidR="006118EF" w:rsidRPr="005503B7">
        <w:rPr>
          <w:rFonts w:cs="Arial"/>
          <w:lang w:val="es-CO" w:eastAsia="es-CO"/>
        </w:rPr>
        <w:t xml:space="preserve">ón de la Junta de Licitaciones </w:t>
      </w:r>
      <w:r w:rsidR="003E7ABA" w:rsidRPr="005503B7">
        <w:rPr>
          <w:rFonts w:cs="Arial"/>
          <w:lang w:val="es-CO" w:eastAsia="es-CO"/>
        </w:rPr>
        <w:t>no contuvo propiamente una determinación de rechazo de la prop</w:t>
      </w:r>
      <w:r w:rsidRPr="005503B7">
        <w:rPr>
          <w:rFonts w:cs="Arial"/>
          <w:lang w:val="es-CO" w:eastAsia="es-CO"/>
        </w:rPr>
        <w:t>uesta del consorcio CCA, en atención a que</w:t>
      </w:r>
      <w:r w:rsidR="003E7ABA" w:rsidRPr="005503B7">
        <w:rPr>
          <w:rFonts w:cs="Arial"/>
          <w:lang w:val="es-CO" w:eastAsia="es-CO"/>
        </w:rPr>
        <w:t xml:space="preserve"> en momento alguno, como se explicará más adelante en detalle, dicha oferta fue</w:t>
      </w:r>
      <w:r w:rsidR="00837AB2" w:rsidRPr="005503B7">
        <w:rPr>
          <w:rFonts w:cs="Arial"/>
          <w:lang w:val="es-CO" w:eastAsia="es-CO"/>
        </w:rPr>
        <w:t xml:space="preserve"> eliminada del procedimiento de selección</w:t>
      </w:r>
      <w:r w:rsidR="006118EF" w:rsidRPr="005503B7">
        <w:rPr>
          <w:rFonts w:cs="Arial"/>
          <w:lang w:val="es-CO" w:eastAsia="es-CO"/>
        </w:rPr>
        <w:t>;</w:t>
      </w:r>
      <w:r w:rsidR="003E7ABA" w:rsidRPr="005503B7">
        <w:rPr>
          <w:rFonts w:cs="Arial"/>
          <w:lang w:val="es-CO" w:eastAsia="es-CO"/>
        </w:rPr>
        <w:t xml:space="preserve"> cuestión</w:t>
      </w:r>
      <w:r w:rsidR="006118EF" w:rsidRPr="005503B7">
        <w:rPr>
          <w:rFonts w:cs="Arial"/>
          <w:lang w:val="es-CO" w:eastAsia="es-CO"/>
        </w:rPr>
        <w:t xml:space="preserve"> distinta es que hubies</w:t>
      </w:r>
      <w:r w:rsidR="003E7ABA" w:rsidRPr="005503B7">
        <w:rPr>
          <w:rFonts w:cs="Arial"/>
          <w:lang w:val="es-CO" w:eastAsia="es-CO"/>
        </w:rPr>
        <w:t>e si</w:t>
      </w:r>
      <w:r w:rsidRPr="005503B7">
        <w:rPr>
          <w:rFonts w:cs="Arial"/>
          <w:lang w:val="es-CO" w:eastAsia="es-CO"/>
        </w:rPr>
        <w:t>do objeto de rebaja de punt</w:t>
      </w:r>
      <w:r w:rsidR="00CC7C60" w:rsidRPr="005503B7">
        <w:rPr>
          <w:rFonts w:cs="Arial"/>
          <w:lang w:val="es-CO" w:eastAsia="es-CO"/>
        </w:rPr>
        <w:t xml:space="preserve">aje en el factor de experiencia </w:t>
      </w:r>
      <w:r w:rsidRPr="005503B7">
        <w:rPr>
          <w:rFonts w:cs="Arial"/>
          <w:lang w:val="es-CO" w:eastAsia="es-CO"/>
        </w:rPr>
        <w:t>del Director de Obra</w:t>
      </w:r>
      <w:r w:rsidR="006118EF" w:rsidRPr="005503B7">
        <w:rPr>
          <w:rFonts w:cs="Arial"/>
          <w:lang w:val="es-CO" w:eastAsia="es-CO"/>
        </w:rPr>
        <w:t>,</w:t>
      </w:r>
      <w:r w:rsidRPr="005503B7">
        <w:rPr>
          <w:rFonts w:cs="Arial"/>
          <w:lang w:val="es-CO" w:eastAsia="es-CO"/>
        </w:rPr>
        <w:t xml:space="preserve"> </w:t>
      </w:r>
      <w:r w:rsidR="006118EF" w:rsidRPr="005503B7">
        <w:rPr>
          <w:rFonts w:cs="Arial"/>
          <w:lang w:val="es-CO" w:eastAsia="es-CO"/>
        </w:rPr>
        <w:t>por hallar</w:t>
      </w:r>
      <w:r w:rsidRPr="005503B7">
        <w:rPr>
          <w:rFonts w:cs="Arial"/>
          <w:lang w:val="es-CO" w:eastAsia="es-CO"/>
        </w:rPr>
        <w:t xml:space="preserve"> inconsistencias en la información. </w:t>
      </w:r>
    </w:p>
    <w:p w:rsidR="00022C68" w:rsidRPr="005503B7" w:rsidRDefault="00022C68" w:rsidP="005503B7">
      <w:pPr>
        <w:rPr>
          <w:rFonts w:cs="Arial"/>
          <w:lang w:val="es-CO" w:eastAsia="es-CO"/>
        </w:rPr>
      </w:pPr>
    </w:p>
    <w:p w:rsidR="002004A5" w:rsidRPr="005503B7" w:rsidRDefault="002004A5" w:rsidP="005503B7">
      <w:pPr>
        <w:rPr>
          <w:rFonts w:cs="Arial"/>
          <w:lang w:val="es-CO" w:eastAsia="es-CO"/>
        </w:rPr>
      </w:pPr>
      <w:r w:rsidRPr="005503B7">
        <w:rPr>
          <w:rFonts w:cs="Arial"/>
          <w:lang w:val="es-CO" w:eastAsia="es-CO"/>
        </w:rPr>
        <w:t>Por lo demás, la oferta del consorcio CCA fue evaluada atendiendo al resto de factores que otorgaban puntaje y</w:t>
      </w:r>
      <w:r w:rsidR="00CC7C60" w:rsidRPr="005503B7">
        <w:rPr>
          <w:rFonts w:cs="Arial"/>
          <w:lang w:val="es-CO" w:eastAsia="es-CO"/>
        </w:rPr>
        <w:t>,</w:t>
      </w:r>
      <w:r w:rsidRPr="005503B7">
        <w:rPr>
          <w:rFonts w:cs="Arial"/>
          <w:lang w:val="es-CO" w:eastAsia="es-CO"/>
        </w:rPr>
        <w:t xml:space="preserve"> finalmente</w:t>
      </w:r>
      <w:r w:rsidR="006118EF" w:rsidRPr="005503B7">
        <w:rPr>
          <w:rFonts w:cs="Arial"/>
          <w:lang w:val="es-CO" w:eastAsia="es-CO"/>
        </w:rPr>
        <w:t>,</w:t>
      </w:r>
      <w:r w:rsidRPr="005503B7">
        <w:rPr>
          <w:rFonts w:cs="Arial"/>
          <w:lang w:val="es-CO" w:eastAsia="es-CO"/>
        </w:rPr>
        <w:t xml:space="preserve"> </w:t>
      </w:r>
      <w:r w:rsidR="006118EF" w:rsidRPr="005503B7">
        <w:rPr>
          <w:rFonts w:cs="Arial"/>
          <w:lang w:val="es-CO" w:eastAsia="es-CO"/>
        </w:rPr>
        <w:t xml:space="preserve">de acuerdo con </w:t>
      </w:r>
      <w:r w:rsidRPr="005503B7">
        <w:rPr>
          <w:rFonts w:cs="Arial"/>
          <w:lang w:val="es-CO" w:eastAsia="es-CO"/>
        </w:rPr>
        <w:t xml:space="preserve">el acto de </w:t>
      </w:r>
      <w:r w:rsidR="006118EF" w:rsidRPr="005503B7">
        <w:rPr>
          <w:rFonts w:cs="Arial"/>
          <w:lang w:val="es-CO" w:eastAsia="es-CO"/>
        </w:rPr>
        <w:t>adjudic</w:t>
      </w:r>
      <w:r w:rsidRPr="005503B7">
        <w:rPr>
          <w:rFonts w:cs="Arial"/>
          <w:lang w:val="es-CO" w:eastAsia="es-CO"/>
        </w:rPr>
        <w:t>ación</w:t>
      </w:r>
      <w:r w:rsidR="006118EF" w:rsidRPr="005503B7">
        <w:rPr>
          <w:rFonts w:cs="Arial"/>
          <w:lang w:val="es-CO" w:eastAsia="es-CO"/>
        </w:rPr>
        <w:t>,</w:t>
      </w:r>
      <w:r w:rsidR="00B03A90" w:rsidRPr="005503B7">
        <w:rPr>
          <w:rFonts w:cs="Arial"/>
          <w:lang w:val="es-CO" w:eastAsia="es-CO"/>
        </w:rPr>
        <w:t xml:space="preserve"> ocupó el décimo</w:t>
      </w:r>
      <w:r w:rsidRPr="005503B7">
        <w:rPr>
          <w:rFonts w:cs="Arial"/>
          <w:lang w:val="es-CO" w:eastAsia="es-CO"/>
        </w:rPr>
        <w:t xml:space="preserve"> lugar en el orden de elegibilidad. De ahí que la pretensión de nulidad fue debidamente formulada en contra del acto de adjudicación</w:t>
      </w:r>
      <w:r w:rsidR="00CC7C60" w:rsidRPr="005503B7">
        <w:rPr>
          <w:rFonts w:cs="Arial"/>
          <w:lang w:val="es-CO" w:eastAsia="es-CO"/>
        </w:rPr>
        <w:t>,</w:t>
      </w:r>
      <w:r w:rsidRPr="005503B7">
        <w:rPr>
          <w:rFonts w:cs="Arial"/>
          <w:lang w:val="es-CO" w:eastAsia="es-CO"/>
        </w:rPr>
        <w:t xml:space="preserve"> en tanto fue esa decisión la que originó que </w:t>
      </w:r>
      <w:r w:rsidR="006118EF" w:rsidRPr="005503B7">
        <w:rPr>
          <w:rFonts w:cs="Arial"/>
          <w:lang w:val="es-CO" w:eastAsia="es-CO"/>
        </w:rPr>
        <w:t xml:space="preserve">el demandante </w:t>
      </w:r>
      <w:r w:rsidRPr="005503B7">
        <w:rPr>
          <w:rFonts w:cs="Arial"/>
          <w:lang w:val="es-CO" w:eastAsia="es-CO"/>
        </w:rPr>
        <w:t>resultara desfavorecido en el procedimiento de selección</w:t>
      </w:r>
      <w:r w:rsidR="00A53AB0" w:rsidRPr="005503B7">
        <w:rPr>
          <w:rFonts w:cs="Arial"/>
          <w:lang w:val="es-CO" w:eastAsia="es-CO"/>
        </w:rPr>
        <w:t>, sin que con antelación a es</w:t>
      </w:r>
      <w:r w:rsidR="00CC7C60" w:rsidRPr="005503B7">
        <w:rPr>
          <w:rFonts w:cs="Arial"/>
          <w:lang w:val="es-CO" w:eastAsia="es-CO"/>
        </w:rPr>
        <w:t>e momento se hubiera impedido su</w:t>
      </w:r>
      <w:r w:rsidR="00A53AB0" w:rsidRPr="005503B7">
        <w:rPr>
          <w:rFonts w:cs="Arial"/>
          <w:lang w:val="es-CO" w:eastAsia="es-CO"/>
        </w:rPr>
        <w:t xml:space="preserve"> participación</w:t>
      </w:r>
      <w:r w:rsidRPr="005503B7">
        <w:rPr>
          <w:rFonts w:cs="Arial"/>
          <w:lang w:val="es-CO" w:eastAsia="es-CO"/>
        </w:rPr>
        <w:t xml:space="preserve">. </w:t>
      </w:r>
    </w:p>
    <w:p w:rsidR="00022C68" w:rsidRPr="005503B7" w:rsidRDefault="00022C68" w:rsidP="005503B7">
      <w:pPr>
        <w:rPr>
          <w:rFonts w:cs="Arial"/>
          <w:b/>
        </w:rPr>
      </w:pPr>
    </w:p>
    <w:p w:rsidR="006852CD" w:rsidRPr="005503B7" w:rsidRDefault="006852CD" w:rsidP="005503B7">
      <w:pPr>
        <w:rPr>
          <w:rFonts w:cs="Arial"/>
          <w:b/>
        </w:rPr>
      </w:pPr>
    </w:p>
    <w:p w:rsidR="00EB7B96" w:rsidRPr="005503B7" w:rsidRDefault="00695091" w:rsidP="005503B7">
      <w:pPr>
        <w:rPr>
          <w:rFonts w:cs="Arial"/>
        </w:rPr>
      </w:pPr>
      <w:r w:rsidRPr="005503B7">
        <w:rPr>
          <w:rFonts w:cs="Arial"/>
          <w:b/>
        </w:rPr>
        <w:t>4</w:t>
      </w:r>
      <w:r w:rsidR="00EB7B96" w:rsidRPr="005503B7">
        <w:rPr>
          <w:rFonts w:cs="Arial"/>
          <w:b/>
        </w:rPr>
        <w:t>.- Legitimación en la causa</w:t>
      </w:r>
      <w:r w:rsidR="00EB7B96" w:rsidRPr="005503B7">
        <w:rPr>
          <w:rFonts w:cs="Arial"/>
        </w:rPr>
        <w:t xml:space="preserve"> </w:t>
      </w:r>
    </w:p>
    <w:p w:rsidR="00EB7B96" w:rsidRPr="005503B7" w:rsidRDefault="00EB7B96" w:rsidP="005503B7">
      <w:pPr>
        <w:rPr>
          <w:rFonts w:cs="Arial"/>
        </w:rPr>
      </w:pPr>
    </w:p>
    <w:p w:rsidR="00F66762" w:rsidRPr="005503B7" w:rsidRDefault="00F66762" w:rsidP="005503B7">
      <w:pPr>
        <w:rPr>
          <w:rFonts w:cs="Arial"/>
        </w:rPr>
      </w:pPr>
      <w:r w:rsidRPr="005503B7">
        <w:rPr>
          <w:rFonts w:cs="Arial"/>
        </w:rPr>
        <w:t>La Sala encuentra que le asiste legitimación en la causa por activa a la parte actora</w:t>
      </w:r>
      <w:r w:rsidR="0008051B" w:rsidRPr="005503B7">
        <w:rPr>
          <w:rFonts w:cs="Arial"/>
        </w:rPr>
        <w:t xml:space="preserve"> </w:t>
      </w:r>
      <w:r w:rsidR="00CC7C60" w:rsidRPr="005503B7">
        <w:rPr>
          <w:rFonts w:cs="Arial"/>
        </w:rPr>
        <w:t>-</w:t>
      </w:r>
      <w:r w:rsidR="0008051B" w:rsidRPr="005503B7">
        <w:rPr>
          <w:rFonts w:cs="Arial"/>
        </w:rPr>
        <w:t>consorcio CCA</w:t>
      </w:r>
      <w:r w:rsidR="00CC7C60" w:rsidRPr="005503B7">
        <w:rPr>
          <w:rFonts w:cs="Arial"/>
        </w:rPr>
        <w:t>-</w:t>
      </w:r>
      <w:r w:rsidRPr="005503B7">
        <w:rPr>
          <w:rFonts w:cs="Arial"/>
        </w:rPr>
        <w:t>, por cuanto, luego de pa</w:t>
      </w:r>
      <w:r w:rsidR="0008051B" w:rsidRPr="005503B7">
        <w:rPr>
          <w:rFonts w:cs="Arial"/>
        </w:rPr>
        <w:t>rticipar en la Licitación No. 05 de 2001</w:t>
      </w:r>
      <w:r w:rsidRPr="005503B7">
        <w:rPr>
          <w:rFonts w:cs="Arial"/>
        </w:rPr>
        <w:t>, no resultaron favorecidas con el acto de adjudicación de cuya legalidad se ocupa la Sala en esta oportunidad.</w:t>
      </w:r>
    </w:p>
    <w:p w:rsidR="00F66762" w:rsidRPr="005503B7" w:rsidRDefault="00F66762" w:rsidP="005503B7">
      <w:pPr>
        <w:rPr>
          <w:rFonts w:cs="Arial"/>
        </w:rPr>
      </w:pPr>
    </w:p>
    <w:p w:rsidR="00F66762" w:rsidRPr="005503B7" w:rsidRDefault="00F66762" w:rsidP="005503B7">
      <w:pPr>
        <w:rPr>
          <w:rFonts w:cs="Arial"/>
          <w:lang w:val="es-CO"/>
        </w:rPr>
      </w:pPr>
      <w:r w:rsidRPr="005503B7">
        <w:rPr>
          <w:rFonts w:cs="Arial"/>
        </w:rPr>
        <w:t>Igualmente, halla la Sala legitimada en la causa por pasiva a</w:t>
      </w:r>
      <w:r w:rsidRPr="005503B7">
        <w:rPr>
          <w:rFonts w:cs="Arial"/>
          <w:lang w:val="es-MX"/>
        </w:rPr>
        <w:t xml:space="preserve"> la Nación –</w:t>
      </w:r>
      <w:r w:rsidR="0008051B" w:rsidRPr="005503B7">
        <w:rPr>
          <w:rFonts w:cs="Arial"/>
          <w:lang w:val="es-MX"/>
        </w:rPr>
        <w:t xml:space="preserve"> Consejo Superior de la Judicatura – Dirección Ejecutiva de Administración Judicial</w:t>
      </w:r>
      <w:r w:rsidRPr="005503B7">
        <w:rPr>
          <w:rFonts w:cs="Arial"/>
          <w:lang w:val="es-CO"/>
        </w:rPr>
        <w:t>, en consideración a que, en su calidad de entidad precontratante dentro del p</w:t>
      </w:r>
      <w:r w:rsidR="0008051B" w:rsidRPr="005503B7">
        <w:rPr>
          <w:rFonts w:cs="Arial"/>
          <w:lang w:val="es-CO"/>
        </w:rPr>
        <w:t>rocedimiento de selección No. 05 de 2001</w:t>
      </w:r>
      <w:r w:rsidRPr="005503B7">
        <w:rPr>
          <w:rFonts w:cs="Arial"/>
          <w:lang w:val="es-CO"/>
        </w:rPr>
        <w:t>, fue la que expidió el acto administrativo cuya declaratoria de nulidad se solicita y la que, en condición de contrata</w:t>
      </w:r>
      <w:r w:rsidR="0008051B" w:rsidRPr="005503B7">
        <w:rPr>
          <w:rFonts w:cs="Arial"/>
          <w:lang w:val="es-CO"/>
        </w:rPr>
        <w:t>nte, celebró el Contrato No. 41 de 2001</w:t>
      </w:r>
      <w:r w:rsidRPr="005503B7">
        <w:rPr>
          <w:rFonts w:cs="Arial"/>
          <w:lang w:val="es-CO"/>
        </w:rPr>
        <w:t>.</w:t>
      </w:r>
    </w:p>
    <w:p w:rsidR="00F66762" w:rsidRPr="005503B7" w:rsidRDefault="00F66762" w:rsidP="005503B7">
      <w:pPr>
        <w:rPr>
          <w:rFonts w:cs="Arial"/>
          <w:lang w:val="es-CO"/>
        </w:rPr>
      </w:pPr>
    </w:p>
    <w:p w:rsidR="00F66762" w:rsidRPr="005503B7" w:rsidRDefault="00F66762" w:rsidP="005503B7">
      <w:pPr>
        <w:rPr>
          <w:rFonts w:cs="Arial"/>
          <w:lang w:val="es-CO"/>
        </w:rPr>
      </w:pPr>
      <w:r w:rsidRPr="005503B7">
        <w:rPr>
          <w:rFonts w:cs="Arial"/>
          <w:lang w:val="es-CO"/>
        </w:rPr>
        <w:t>Por último, encuentra legitim</w:t>
      </w:r>
      <w:r w:rsidR="002A3E9B" w:rsidRPr="005503B7">
        <w:rPr>
          <w:rFonts w:cs="Arial"/>
          <w:lang w:val="es-CO"/>
        </w:rPr>
        <w:t>ada en la causa por pasiva a los miembros del consorcio Moderno</w:t>
      </w:r>
      <w:r w:rsidRPr="005503B7">
        <w:rPr>
          <w:rFonts w:cs="Arial"/>
          <w:lang w:val="es-CO"/>
        </w:rPr>
        <w:t>, en calidad de favorec</w:t>
      </w:r>
      <w:r w:rsidR="00A53AB0" w:rsidRPr="005503B7">
        <w:rPr>
          <w:rFonts w:cs="Arial"/>
          <w:lang w:val="es-CO"/>
        </w:rPr>
        <w:t>ido</w:t>
      </w:r>
      <w:r w:rsidR="00EF02B4" w:rsidRPr="005503B7">
        <w:rPr>
          <w:rFonts w:cs="Arial"/>
          <w:lang w:val="es-CO"/>
        </w:rPr>
        <w:t>s</w:t>
      </w:r>
      <w:r w:rsidR="002A3E9B" w:rsidRPr="005503B7">
        <w:rPr>
          <w:rFonts w:cs="Arial"/>
          <w:lang w:val="es-CO"/>
        </w:rPr>
        <w:t xml:space="preserve"> con la Licitación Pública 05</w:t>
      </w:r>
      <w:r w:rsidRPr="005503B7">
        <w:rPr>
          <w:rFonts w:cs="Arial"/>
          <w:lang w:val="es-CO"/>
        </w:rPr>
        <w:t xml:space="preserve"> de 2</w:t>
      </w:r>
      <w:r w:rsidR="002A3E9B" w:rsidRPr="005503B7">
        <w:rPr>
          <w:rFonts w:cs="Arial"/>
          <w:lang w:val="es-CO"/>
        </w:rPr>
        <w:t>001</w:t>
      </w:r>
      <w:r w:rsidRPr="005503B7">
        <w:rPr>
          <w:rFonts w:cs="Arial"/>
          <w:lang w:val="es-CO"/>
        </w:rPr>
        <w:t xml:space="preserve">, cuya decisión de adjudicación se acusa de ilegal y en calidad de contratista del contrato que se solicita anular. </w:t>
      </w:r>
    </w:p>
    <w:p w:rsidR="00695091" w:rsidRPr="005503B7" w:rsidRDefault="00695091" w:rsidP="005503B7">
      <w:pPr>
        <w:rPr>
          <w:rFonts w:cs="Arial"/>
          <w:b/>
          <w:lang w:val="es-CO" w:eastAsia="es-CO"/>
        </w:rPr>
      </w:pPr>
    </w:p>
    <w:p w:rsidR="00DB21FC" w:rsidRPr="005503B7" w:rsidRDefault="00695091" w:rsidP="005503B7">
      <w:pPr>
        <w:rPr>
          <w:rFonts w:cs="Arial"/>
          <w:b/>
          <w:lang w:val="es-CO" w:eastAsia="es-CO"/>
        </w:rPr>
      </w:pPr>
      <w:r w:rsidRPr="005503B7">
        <w:rPr>
          <w:rFonts w:cs="Arial"/>
          <w:b/>
          <w:lang w:val="es-CO" w:eastAsia="es-CO"/>
        </w:rPr>
        <w:t xml:space="preserve">5.- </w:t>
      </w:r>
      <w:r w:rsidR="002A3E9B" w:rsidRPr="005503B7">
        <w:rPr>
          <w:rFonts w:cs="Arial"/>
          <w:b/>
          <w:lang w:val="es-CO" w:eastAsia="es-CO"/>
        </w:rPr>
        <w:t xml:space="preserve">Análisis de la apelación </w:t>
      </w:r>
    </w:p>
    <w:p w:rsidR="00BF2F68" w:rsidRPr="005503B7" w:rsidRDefault="00BF2F68" w:rsidP="005503B7">
      <w:pPr>
        <w:spacing w:line="240" w:lineRule="auto"/>
        <w:rPr>
          <w:rFonts w:cs="Arial"/>
        </w:rPr>
      </w:pPr>
    </w:p>
    <w:p w:rsidR="002A3E9B" w:rsidRPr="005503B7" w:rsidRDefault="002A3E9B" w:rsidP="005503B7">
      <w:pPr>
        <w:rPr>
          <w:rFonts w:cs="Arial"/>
        </w:rPr>
      </w:pPr>
      <w:r w:rsidRPr="005503B7">
        <w:rPr>
          <w:rFonts w:cs="Arial"/>
        </w:rPr>
        <w:t>El argumento central de apelación se concentra</w:t>
      </w:r>
      <w:r w:rsidR="00AA0966" w:rsidRPr="005503B7">
        <w:rPr>
          <w:rFonts w:cs="Arial"/>
        </w:rPr>
        <w:t xml:space="preserve"> </w:t>
      </w:r>
      <w:r w:rsidRPr="005503B7">
        <w:rPr>
          <w:rFonts w:cs="Arial"/>
        </w:rPr>
        <w:t>en cuestionar la sentencia de primera instancia</w:t>
      </w:r>
      <w:r w:rsidR="00AA0966" w:rsidRPr="005503B7">
        <w:rPr>
          <w:rFonts w:cs="Arial"/>
        </w:rPr>
        <w:t>, principalmente,</w:t>
      </w:r>
      <w:r w:rsidRPr="005503B7">
        <w:rPr>
          <w:rFonts w:cs="Arial"/>
        </w:rPr>
        <w:t xml:space="preserve"> por no haber interpretado las reglas del pliego de condiciones</w:t>
      </w:r>
      <w:r w:rsidR="00397A0E" w:rsidRPr="005503B7">
        <w:rPr>
          <w:rFonts w:cs="Arial"/>
        </w:rPr>
        <w:t>,</w:t>
      </w:r>
      <w:r w:rsidRPr="005503B7">
        <w:rPr>
          <w:rFonts w:cs="Arial"/>
        </w:rPr>
        <w:t xml:space="preserve"> </w:t>
      </w:r>
      <w:r w:rsidR="00D74D0F" w:rsidRPr="005503B7">
        <w:rPr>
          <w:rFonts w:cs="Arial"/>
        </w:rPr>
        <w:t>de conformidad con las cuales</w:t>
      </w:r>
      <w:r w:rsidR="00CC7C60" w:rsidRPr="005503B7">
        <w:rPr>
          <w:rFonts w:cs="Arial"/>
        </w:rPr>
        <w:t>,</w:t>
      </w:r>
      <w:r w:rsidR="00D74D0F" w:rsidRPr="005503B7">
        <w:rPr>
          <w:rFonts w:cs="Arial"/>
        </w:rPr>
        <w:t xml:space="preserve"> en caso </w:t>
      </w:r>
      <w:r w:rsidR="00397A0E" w:rsidRPr="005503B7">
        <w:rPr>
          <w:rFonts w:cs="Arial"/>
        </w:rPr>
        <w:t>de existir incongruencia entre la información consignada en la propuesta y los documentos soporte solicitados como aclaración, procedería su rechazo, dado que</w:t>
      </w:r>
      <w:r w:rsidR="00CC7C60" w:rsidRPr="005503B7">
        <w:rPr>
          <w:rFonts w:cs="Arial"/>
        </w:rPr>
        <w:t>,</w:t>
      </w:r>
      <w:r w:rsidR="00397A0E" w:rsidRPr="005503B7">
        <w:rPr>
          <w:rFonts w:cs="Arial"/>
        </w:rPr>
        <w:t xml:space="preserve"> según el libelista, la entidad en momento alguno solicitó aclaración de la información suministrada por el proponente y, por tanto, no se reunió el supuesto para proceder a su </w:t>
      </w:r>
      <w:r w:rsidR="00AA0966" w:rsidRPr="005503B7">
        <w:rPr>
          <w:rFonts w:cs="Arial"/>
        </w:rPr>
        <w:t>des</w:t>
      </w:r>
      <w:r w:rsidR="00397A0E" w:rsidRPr="005503B7">
        <w:rPr>
          <w:rFonts w:cs="Arial"/>
        </w:rPr>
        <w:t xml:space="preserve">calificación.  </w:t>
      </w:r>
    </w:p>
    <w:p w:rsidR="00AA0966" w:rsidRPr="005503B7" w:rsidRDefault="00AA0966" w:rsidP="005503B7">
      <w:pPr>
        <w:rPr>
          <w:rFonts w:cs="Arial"/>
        </w:rPr>
      </w:pPr>
    </w:p>
    <w:p w:rsidR="00AA0966" w:rsidRPr="005503B7" w:rsidRDefault="00AA0966" w:rsidP="005503B7">
      <w:pPr>
        <w:rPr>
          <w:rFonts w:cs="Arial"/>
        </w:rPr>
      </w:pPr>
      <w:r w:rsidRPr="005503B7">
        <w:rPr>
          <w:rFonts w:cs="Arial"/>
        </w:rPr>
        <w:t>Con sustento en lo anterior</w:t>
      </w:r>
      <w:r w:rsidR="00CC7C60" w:rsidRPr="005503B7">
        <w:rPr>
          <w:rFonts w:cs="Arial"/>
        </w:rPr>
        <w:t>,</w:t>
      </w:r>
      <w:r w:rsidRPr="005503B7">
        <w:rPr>
          <w:rFonts w:cs="Arial"/>
        </w:rPr>
        <w:t xml:space="preserve"> señaló que se conculcó su derecho de </w:t>
      </w:r>
      <w:r w:rsidR="00DB0546" w:rsidRPr="005503B7">
        <w:rPr>
          <w:rFonts w:cs="Arial"/>
        </w:rPr>
        <w:t>réplica</w:t>
      </w:r>
      <w:r w:rsidRPr="005503B7">
        <w:rPr>
          <w:rFonts w:cs="Arial"/>
        </w:rPr>
        <w:t xml:space="preserve">, toda </w:t>
      </w:r>
      <w:r w:rsidR="00244DB7" w:rsidRPr="005503B7">
        <w:rPr>
          <w:rFonts w:cs="Arial"/>
        </w:rPr>
        <w:t>vez que</w:t>
      </w:r>
      <w:r w:rsidR="00DB0546" w:rsidRPr="005503B7">
        <w:rPr>
          <w:rFonts w:cs="Arial"/>
        </w:rPr>
        <w:t>,</w:t>
      </w:r>
      <w:r w:rsidRPr="005503B7">
        <w:rPr>
          <w:rFonts w:cs="Arial"/>
        </w:rPr>
        <w:t xml:space="preserve"> advertidas las supuestas inconsistencias halladas en su oferta, no se le concedió la posibilidad de que las mismas fueran aclaradas. </w:t>
      </w:r>
    </w:p>
    <w:p w:rsidR="006C6861" w:rsidRPr="005503B7" w:rsidRDefault="006C6861" w:rsidP="005503B7">
      <w:pPr>
        <w:rPr>
          <w:rFonts w:cs="Arial"/>
        </w:rPr>
      </w:pPr>
    </w:p>
    <w:p w:rsidR="006C6861" w:rsidRPr="005503B7" w:rsidRDefault="006C6861" w:rsidP="005503B7">
      <w:pPr>
        <w:rPr>
          <w:rFonts w:cs="Arial"/>
        </w:rPr>
      </w:pPr>
      <w:r w:rsidRPr="005503B7">
        <w:rPr>
          <w:rFonts w:cs="Arial"/>
        </w:rPr>
        <w:t xml:space="preserve">Delimitado como está el alcance de la apelación, la Sala procede a resolver el asunto a la luz de: </w:t>
      </w:r>
    </w:p>
    <w:p w:rsidR="00397A0E" w:rsidRPr="005503B7" w:rsidRDefault="00397A0E" w:rsidP="005503B7">
      <w:pPr>
        <w:rPr>
          <w:rFonts w:cs="Arial"/>
        </w:rPr>
      </w:pPr>
    </w:p>
    <w:p w:rsidR="00397A0E" w:rsidRPr="005503B7" w:rsidRDefault="00695091" w:rsidP="005503B7">
      <w:pPr>
        <w:rPr>
          <w:rFonts w:cs="Arial"/>
        </w:rPr>
      </w:pPr>
      <w:r w:rsidRPr="005503B7">
        <w:rPr>
          <w:rFonts w:cs="Arial"/>
        </w:rPr>
        <w:t xml:space="preserve">5.1. </w:t>
      </w:r>
      <w:r w:rsidR="00397A0E" w:rsidRPr="005503B7">
        <w:rPr>
          <w:rFonts w:cs="Arial"/>
          <w:u w:val="single"/>
        </w:rPr>
        <w:t>Hechos probados</w:t>
      </w:r>
      <w:r w:rsidR="00397A0E" w:rsidRPr="005503B7">
        <w:rPr>
          <w:rFonts w:cs="Arial"/>
        </w:rPr>
        <w:t xml:space="preserve"> </w:t>
      </w:r>
    </w:p>
    <w:p w:rsidR="002A3E9B" w:rsidRPr="005503B7" w:rsidRDefault="002A3E9B" w:rsidP="005503B7">
      <w:pPr>
        <w:spacing w:line="240" w:lineRule="auto"/>
        <w:rPr>
          <w:rFonts w:cs="Arial"/>
        </w:rPr>
      </w:pPr>
    </w:p>
    <w:p w:rsidR="00C01D38" w:rsidRPr="005503B7" w:rsidRDefault="00C01D38" w:rsidP="005503B7">
      <w:pPr>
        <w:spacing w:line="240" w:lineRule="auto"/>
        <w:rPr>
          <w:rFonts w:cs="Arial"/>
        </w:rPr>
      </w:pPr>
      <w:r w:rsidRPr="005503B7">
        <w:rPr>
          <w:rFonts w:cs="Arial"/>
        </w:rPr>
        <w:t xml:space="preserve">Como panorama fáctico general que interesa al proceso se tiene acreditado que: </w:t>
      </w:r>
    </w:p>
    <w:p w:rsidR="00C01D38" w:rsidRPr="005503B7" w:rsidRDefault="00C01D38" w:rsidP="005503B7">
      <w:pPr>
        <w:spacing w:line="240" w:lineRule="auto"/>
        <w:rPr>
          <w:rFonts w:cs="Arial"/>
        </w:rPr>
      </w:pPr>
    </w:p>
    <w:p w:rsidR="00AA0966" w:rsidRPr="005503B7" w:rsidRDefault="00B84E3B" w:rsidP="005503B7">
      <w:pPr>
        <w:rPr>
          <w:rFonts w:cs="Arial"/>
        </w:rPr>
      </w:pPr>
      <w:r w:rsidRPr="005503B7">
        <w:rPr>
          <w:rFonts w:cs="Arial"/>
        </w:rPr>
        <w:t xml:space="preserve">-. Mediante Resolución No. 2793 del 2 de agosto de 2001, el Consejo Superior de la Judicatura – Dirección Ejecutiva de Administración Judicial dio apertura a la Licitación No. 05 de 2001, cuyo objeto </w:t>
      </w:r>
      <w:r w:rsidR="0076779A" w:rsidRPr="005503B7">
        <w:rPr>
          <w:rFonts w:cs="Arial"/>
        </w:rPr>
        <w:t xml:space="preserve">consistió </w:t>
      </w:r>
      <w:r w:rsidRPr="005503B7">
        <w:rPr>
          <w:rFonts w:cs="Arial"/>
        </w:rPr>
        <w:t xml:space="preserve">en contratar la construcción de la </w:t>
      </w:r>
      <w:r w:rsidRPr="005503B7">
        <w:rPr>
          <w:rFonts w:cs="Arial"/>
        </w:rPr>
        <w:lastRenderedPageBreak/>
        <w:t>segunda etapa de Pal</w:t>
      </w:r>
      <w:r w:rsidR="00201233" w:rsidRPr="005503B7">
        <w:rPr>
          <w:rFonts w:cs="Arial"/>
        </w:rPr>
        <w:t>acio de Justicia de Bucaramanga.</w:t>
      </w:r>
      <w:r w:rsidR="00015AE2" w:rsidRPr="005503B7">
        <w:rPr>
          <w:rFonts w:cs="Arial"/>
        </w:rPr>
        <w:t xml:space="preserve"> El presupuesto oficial fue $2.636’400.000.</w:t>
      </w:r>
      <w:r w:rsidR="00201233" w:rsidRPr="005503B7">
        <w:rPr>
          <w:rFonts w:cs="Arial"/>
        </w:rPr>
        <w:t xml:space="preserve"> </w:t>
      </w:r>
    </w:p>
    <w:p w:rsidR="00F66957" w:rsidRPr="005503B7" w:rsidRDefault="00F66957" w:rsidP="005503B7">
      <w:pPr>
        <w:spacing w:line="276" w:lineRule="auto"/>
        <w:rPr>
          <w:rFonts w:cs="Arial"/>
        </w:rPr>
      </w:pPr>
    </w:p>
    <w:p w:rsidR="000F30D0" w:rsidRPr="005503B7" w:rsidRDefault="009566DA" w:rsidP="005503B7">
      <w:pPr>
        <w:rPr>
          <w:rFonts w:cs="Arial"/>
        </w:rPr>
      </w:pPr>
      <w:r w:rsidRPr="005503B7">
        <w:rPr>
          <w:rFonts w:cs="Arial"/>
        </w:rPr>
        <w:t xml:space="preserve">-. </w:t>
      </w:r>
      <w:r w:rsidR="00E416B7" w:rsidRPr="005503B7">
        <w:rPr>
          <w:rFonts w:cs="Arial"/>
        </w:rPr>
        <w:t xml:space="preserve">A través de Resolución No. 3310 de 5 de octubre de 2001, el Consejo Superior de la </w:t>
      </w:r>
      <w:r w:rsidR="00DE7ACD" w:rsidRPr="005503B7">
        <w:rPr>
          <w:rFonts w:cs="Arial"/>
        </w:rPr>
        <w:t>Judicatura</w:t>
      </w:r>
      <w:r w:rsidR="00E416B7" w:rsidRPr="005503B7">
        <w:rPr>
          <w:rFonts w:cs="Arial"/>
        </w:rPr>
        <w:t xml:space="preserve">- Dirección Ejecutiva </w:t>
      </w:r>
      <w:r w:rsidR="00DE7ACD" w:rsidRPr="005503B7">
        <w:rPr>
          <w:rFonts w:cs="Arial"/>
        </w:rPr>
        <w:t>de Administración Judicial resolvió adjudicar la Licitación Pública No. 05 de 2001 a la propuesta presentada por el consorcio Moderno</w:t>
      </w:r>
      <w:r w:rsidR="00517E39" w:rsidRPr="005503B7">
        <w:rPr>
          <w:rStyle w:val="Refdenotaalpie"/>
          <w:rFonts w:cs="Arial"/>
        </w:rPr>
        <w:footnoteReference w:id="10"/>
      </w:r>
      <w:r w:rsidR="00DE7ACD" w:rsidRPr="005503B7">
        <w:rPr>
          <w:rFonts w:cs="Arial"/>
        </w:rPr>
        <w:t>.</w:t>
      </w:r>
    </w:p>
    <w:p w:rsidR="00656307" w:rsidRPr="005503B7" w:rsidRDefault="00656307" w:rsidP="005503B7">
      <w:pPr>
        <w:rPr>
          <w:rFonts w:cs="Arial"/>
          <w:b/>
        </w:rPr>
      </w:pPr>
    </w:p>
    <w:p w:rsidR="00492BD6" w:rsidRPr="005503B7" w:rsidRDefault="0076779A" w:rsidP="005503B7">
      <w:pPr>
        <w:overflowPunct w:val="0"/>
        <w:autoSpaceDE w:val="0"/>
        <w:autoSpaceDN w:val="0"/>
        <w:adjustRightInd w:val="0"/>
        <w:textAlignment w:val="baseline"/>
        <w:rPr>
          <w:rFonts w:cs="Arial"/>
        </w:rPr>
      </w:pPr>
      <w:r w:rsidRPr="005503B7">
        <w:rPr>
          <w:rFonts w:cs="Arial"/>
          <w:lang w:val="es-ES_tradnl"/>
        </w:rPr>
        <w:t xml:space="preserve">-. En </w:t>
      </w:r>
      <w:r w:rsidR="00F52F6A" w:rsidRPr="005503B7">
        <w:rPr>
          <w:rFonts w:cs="Arial"/>
          <w:lang w:val="es-ES_tradnl"/>
        </w:rPr>
        <w:t xml:space="preserve">esa misma fecha, </w:t>
      </w:r>
      <w:r w:rsidR="00F52F6A" w:rsidRPr="005503B7">
        <w:rPr>
          <w:rFonts w:cs="Arial"/>
        </w:rPr>
        <w:t xml:space="preserve">el Consejo Superior de la Judicatura- Dirección Ejecutiva de Administración Judicial y el consorcio celebraron el Contrato de Obra Pública No. 041 de 2001. </w:t>
      </w:r>
    </w:p>
    <w:p w:rsidR="00F52F6A" w:rsidRPr="005503B7" w:rsidRDefault="00F52F6A" w:rsidP="005503B7">
      <w:pPr>
        <w:overflowPunct w:val="0"/>
        <w:autoSpaceDE w:val="0"/>
        <w:autoSpaceDN w:val="0"/>
        <w:adjustRightInd w:val="0"/>
        <w:textAlignment w:val="baseline"/>
        <w:rPr>
          <w:rFonts w:cs="Arial"/>
          <w:lang w:val="es-ES_tradnl"/>
        </w:rPr>
      </w:pPr>
    </w:p>
    <w:p w:rsidR="002806F8" w:rsidRPr="005503B7" w:rsidRDefault="00492BD6" w:rsidP="005503B7">
      <w:pPr>
        <w:overflowPunct w:val="0"/>
        <w:autoSpaceDE w:val="0"/>
        <w:autoSpaceDN w:val="0"/>
        <w:adjustRightInd w:val="0"/>
        <w:textAlignment w:val="baseline"/>
        <w:rPr>
          <w:rFonts w:cs="Arial"/>
          <w:lang w:val="es-ES_tradnl"/>
        </w:rPr>
      </w:pPr>
      <w:r w:rsidRPr="005503B7">
        <w:rPr>
          <w:rFonts w:cs="Arial"/>
          <w:lang w:val="es-ES_tradnl"/>
        </w:rPr>
        <w:t>Como se advirtió en precedencia, el apelante censura la decisión del a quo por no haber interpretado en debida forma la causal de recha</w:t>
      </w:r>
      <w:r w:rsidR="0029209D" w:rsidRPr="005503B7">
        <w:rPr>
          <w:rFonts w:cs="Arial"/>
          <w:lang w:val="es-ES_tradnl"/>
        </w:rPr>
        <w:t>zo de las propuestas, prevista</w:t>
      </w:r>
      <w:r w:rsidRPr="005503B7">
        <w:rPr>
          <w:rFonts w:cs="Arial"/>
          <w:lang w:val="es-ES_tradnl"/>
        </w:rPr>
        <w:t xml:space="preserve"> en el pliego de condiciones</w:t>
      </w:r>
      <w:r w:rsidR="00456670" w:rsidRPr="005503B7">
        <w:rPr>
          <w:rFonts w:cs="Arial"/>
          <w:lang w:val="es-ES_tradnl"/>
        </w:rPr>
        <w:t>,</w:t>
      </w:r>
      <w:r w:rsidRPr="005503B7">
        <w:rPr>
          <w:rFonts w:cs="Arial"/>
          <w:lang w:val="es-ES_tradnl"/>
        </w:rPr>
        <w:t xml:space="preserve"> pues</w:t>
      </w:r>
      <w:r w:rsidR="003B36BD" w:rsidRPr="005503B7">
        <w:rPr>
          <w:rFonts w:cs="Arial"/>
          <w:lang w:val="es-ES_tradnl"/>
        </w:rPr>
        <w:t>,</w:t>
      </w:r>
      <w:r w:rsidRPr="005503B7">
        <w:rPr>
          <w:rFonts w:cs="Arial"/>
          <w:lang w:val="es-ES_tradnl"/>
        </w:rPr>
        <w:t xml:space="preserve"> en </w:t>
      </w:r>
      <w:r w:rsidR="003B36BD" w:rsidRPr="005503B7">
        <w:rPr>
          <w:rFonts w:cs="Arial"/>
          <w:lang w:val="es-ES_tradnl"/>
        </w:rPr>
        <w:t xml:space="preserve">su </w:t>
      </w:r>
      <w:r w:rsidRPr="005503B7">
        <w:rPr>
          <w:rFonts w:cs="Arial"/>
          <w:lang w:val="es-ES_tradnl"/>
        </w:rPr>
        <w:t>sentir</w:t>
      </w:r>
      <w:r w:rsidR="003B36BD" w:rsidRPr="005503B7">
        <w:rPr>
          <w:rFonts w:cs="Arial"/>
          <w:lang w:val="es-ES_tradnl"/>
        </w:rPr>
        <w:t>,</w:t>
      </w:r>
      <w:r w:rsidRPr="005503B7">
        <w:rPr>
          <w:rFonts w:cs="Arial"/>
          <w:lang w:val="es-ES_tradnl"/>
        </w:rPr>
        <w:t xml:space="preserve"> esa consecuencia debía aplicarse cuando existiera </w:t>
      </w:r>
      <w:r w:rsidR="00456670" w:rsidRPr="005503B7">
        <w:rPr>
          <w:rFonts w:cs="Arial"/>
          <w:lang w:val="es-ES_tradnl"/>
        </w:rPr>
        <w:t xml:space="preserve">incongruencia </w:t>
      </w:r>
      <w:r w:rsidRPr="005503B7">
        <w:rPr>
          <w:rFonts w:cs="Arial"/>
          <w:lang w:val="es-ES_tradnl"/>
        </w:rPr>
        <w:t>entre</w:t>
      </w:r>
      <w:r w:rsidR="002806F8" w:rsidRPr="005503B7">
        <w:rPr>
          <w:rFonts w:cs="Arial"/>
          <w:lang w:val="es-ES_tradnl"/>
        </w:rPr>
        <w:t xml:space="preserve"> la</w:t>
      </w:r>
      <w:r w:rsidRPr="005503B7">
        <w:rPr>
          <w:rFonts w:cs="Arial"/>
          <w:lang w:val="es-ES_tradnl"/>
        </w:rPr>
        <w:t xml:space="preserve"> información </w:t>
      </w:r>
      <w:r w:rsidR="002806F8" w:rsidRPr="005503B7">
        <w:rPr>
          <w:rFonts w:cs="Arial"/>
          <w:lang w:val="es-ES_tradnl"/>
        </w:rPr>
        <w:t>de la</w:t>
      </w:r>
      <w:r w:rsidRPr="005503B7">
        <w:rPr>
          <w:rFonts w:cs="Arial"/>
          <w:lang w:val="es-ES_tradnl"/>
        </w:rPr>
        <w:t xml:space="preserve"> propuesta y los documentos allegados como soporte de su aclaración, lo cual nunca </w:t>
      </w:r>
      <w:r w:rsidR="002806F8" w:rsidRPr="005503B7">
        <w:rPr>
          <w:rFonts w:cs="Arial"/>
          <w:lang w:val="es-ES_tradnl"/>
        </w:rPr>
        <w:t xml:space="preserve">aconteció. </w:t>
      </w:r>
      <w:r w:rsidR="003B36BD" w:rsidRPr="005503B7">
        <w:rPr>
          <w:rFonts w:cs="Arial"/>
          <w:lang w:val="es-ES_tradnl"/>
        </w:rPr>
        <w:t>Al tiempo reprocha el hecho que no se le dio posibilidad de aclarar las supuestas inconsistencias halladas</w:t>
      </w:r>
      <w:r w:rsidR="0029209D" w:rsidRPr="005503B7">
        <w:rPr>
          <w:rFonts w:cs="Arial"/>
          <w:lang w:val="es-ES_tradnl"/>
        </w:rPr>
        <w:t>,</w:t>
      </w:r>
      <w:r w:rsidR="003B36BD" w:rsidRPr="005503B7">
        <w:rPr>
          <w:rFonts w:cs="Arial"/>
          <w:lang w:val="es-ES_tradnl"/>
        </w:rPr>
        <w:t xml:space="preserve"> desconociendo que en manera alguna faltaban a la realidad.</w:t>
      </w:r>
    </w:p>
    <w:p w:rsidR="00456670" w:rsidRPr="005503B7" w:rsidRDefault="00456670" w:rsidP="005503B7">
      <w:pPr>
        <w:overflowPunct w:val="0"/>
        <w:autoSpaceDE w:val="0"/>
        <w:autoSpaceDN w:val="0"/>
        <w:adjustRightInd w:val="0"/>
        <w:textAlignment w:val="baseline"/>
        <w:rPr>
          <w:rFonts w:cs="Arial"/>
          <w:lang w:val="es-ES_tradnl"/>
        </w:rPr>
      </w:pPr>
    </w:p>
    <w:p w:rsidR="00D2081F" w:rsidRPr="005503B7" w:rsidRDefault="00C01D38" w:rsidP="005503B7">
      <w:pPr>
        <w:widowControl w:val="0"/>
        <w:adjustRightInd w:val="0"/>
        <w:textAlignment w:val="baseline"/>
        <w:rPr>
          <w:rFonts w:cs="Arial"/>
          <w:color w:val="000000"/>
          <w:u w:val="single"/>
        </w:rPr>
      </w:pPr>
      <w:r w:rsidRPr="005503B7">
        <w:rPr>
          <w:rFonts w:cs="Arial"/>
          <w:color w:val="000000"/>
        </w:rPr>
        <w:t>5.2</w:t>
      </w:r>
      <w:r w:rsidR="00D2081F" w:rsidRPr="005503B7">
        <w:rPr>
          <w:rFonts w:cs="Arial"/>
          <w:color w:val="000000"/>
        </w:rPr>
        <w:t xml:space="preserve">. </w:t>
      </w:r>
      <w:r w:rsidR="00D2081F" w:rsidRPr="005503B7">
        <w:rPr>
          <w:rFonts w:cs="Arial"/>
          <w:color w:val="000000"/>
          <w:u w:val="single"/>
        </w:rPr>
        <w:t>De la facultad de las entidades pre contratantes para incorporar en los pliegos casuales de rechazo de las propuestas</w:t>
      </w:r>
    </w:p>
    <w:p w:rsidR="00D2081F" w:rsidRPr="005503B7" w:rsidRDefault="00D2081F" w:rsidP="005503B7">
      <w:pPr>
        <w:widowControl w:val="0"/>
        <w:adjustRightInd w:val="0"/>
        <w:textAlignment w:val="baseline"/>
        <w:rPr>
          <w:rFonts w:cs="Arial"/>
          <w:color w:val="000000"/>
          <w:u w:val="single"/>
        </w:rPr>
      </w:pPr>
    </w:p>
    <w:p w:rsidR="00D2081F" w:rsidRPr="005503B7" w:rsidRDefault="00D2081F" w:rsidP="005503B7">
      <w:pPr>
        <w:widowControl w:val="0"/>
        <w:adjustRightInd w:val="0"/>
        <w:textAlignment w:val="baseline"/>
        <w:rPr>
          <w:rFonts w:cs="Arial"/>
          <w:color w:val="000000"/>
        </w:rPr>
      </w:pPr>
      <w:r w:rsidRPr="005503B7">
        <w:rPr>
          <w:rFonts w:cs="Arial"/>
          <w:color w:val="000000"/>
        </w:rPr>
        <w:t xml:space="preserve">La jurisprudencia del Consejo de Estado, de tiempo atrás, ha considerado que la entidad estatal contratante, en razón a su condición de directora del procedimiento de selección, se encuentra revestida de cierto margen de autonomía en la elaboración del pliego de condiciones, y en desarrollo de esa actividad ostenta la facultad para introducir las exigencias y los requisitos que deben observar y reunir los oferentes. </w:t>
      </w:r>
    </w:p>
    <w:p w:rsidR="00D2081F" w:rsidRPr="005503B7" w:rsidRDefault="00D2081F" w:rsidP="005503B7">
      <w:pPr>
        <w:widowControl w:val="0"/>
        <w:adjustRightInd w:val="0"/>
        <w:textAlignment w:val="baseline"/>
        <w:rPr>
          <w:rFonts w:cs="Arial"/>
          <w:color w:val="000000"/>
        </w:rPr>
      </w:pPr>
    </w:p>
    <w:p w:rsidR="00D2081F" w:rsidRPr="005503B7" w:rsidRDefault="00D2081F" w:rsidP="005503B7">
      <w:pPr>
        <w:widowControl w:val="0"/>
        <w:adjustRightInd w:val="0"/>
        <w:textAlignment w:val="baseline"/>
        <w:rPr>
          <w:rFonts w:cs="Arial"/>
          <w:color w:val="000000"/>
        </w:rPr>
      </w:pPr>
      <w:r w:rsidRPr="005503B7">
        <w:rPr>
          <w:rFonts w:cs="Arial"/>
          <w:color w:val="000000"/>
        </w:rPr>
        <w:t xml:space="preserve">En la misma línea, se ha encargado de destacar que la potestad configuradora, lejos de comportar un poder ilimitado, encuentra su lindero en el apego y sujeción a las reglas y principios de orden constitucional y legal que orientan la contratación estatal, premisa que se concreta en la definición de requisitos y exigencias que </w:t>
      </w:r>
      <w:r w:rsidRPr="005503B7">
        <w:rPr>
          <w:rFonts w:cs="Arial"/>
          <w:color w:val="000000"/>
        </w:rPr>
        <w:lastRenderedPageBreak/>
        <w:t xml:space="preserve">resulten pertinentes y necesarios para la consecución del fin público que se pretende satisfacer a través de la celebración del respectivo contrato. </w:t>
      </w:r>
    </w:p>
    <w:p w:rsidR="00D2081F" w:rsidRPr="005503B7" w:rsidRDefault="00D2081F" w:rsidP="005503B7">
      <w:pPr>
        <w:widowControl w:val="0"/>
        <w:adjustRightInd w:val="0"/>
        <w:textAlignment w:val="baseline"/>
        <w:rPr>
          <w:rFonts w:cs="Arial"/>
          <w:color w:val="000000"/>
        </w:rPr>
      </w:pPr>
    </w:p>
    <w:p w:rsidR="00D2081F" w:rsidRPr="005503B7" w:rsidRDefault="00D2081F" w:rsidP="005503B7">
      <w:pPr>
        <w:widowControl w:val="0"/>
        <w:adjustRightInd w:val="0"/>
        <w:textAlignment w:val="baseline"/>
        <w:rPr>
          <w:rFonts w:cs="Arial"/>
          <w:color w:val="000000"/>
        </w:rPr>
      </w:pPr>
      <w:r w:rsidRPr="005503B7">
        <w:rPr>
          <w:rFonts w:cs="Arial"/>
          <w:color w:val="000000"/>
        </w:rPr>
        <w:t>Por oposición, su facultad no puede emplearse para la fijación de requisitos inanes, superfluos, caprichosos o arbitrarios que en nada contribuyan y, por el contrario, obstaculicen la selección objetiva de la propuesta más favorable para la Administración.</w:t>
      </w:r>
    </w:p>
    <w:p w:rsidR="00D2081F" w:rsidRPr="005503B7" w:rsidRDefault="00D2081F" w:rsidP="005503B7">
      <w:pPr>
        <w:widowControl w:val="0"/>
        <w:adjustRightInd w:val="0"/>
        <w:textAlignment w:val="baseline"/>
        <w:rPr>
          <w:rFonts w:cs="Arial"/>
          <w:color w:val="000000"/>
        </w:rPr>
      </w:pPr>
    </w:p>
    <w:p w:rsidR="004D07F1" w:rsidRPr="005503B7" w:rsidRDefault="00D2081F" w:rsidP="005503B7">
      <w:pPr>
        <w:widowControl w:val="0"/>
        <w:adjustRightInd w:val="0"/>
        <w:textAlignment w:val="baseline"/>
        <w:rPr>
          <w:rFonts w:cs="Arial"/>
        </w:rPr>
      </w:pPr>
      <w:r w:rsidRPr="005503B7">
        <w:rPr>
          <w:rFonts w:cs="Arial"/>
        </w:rPr>
        <w:t>Las reflexiones que se plasman hayan su respaldo normativo en el numeral 6 del artículo 30 de la Ley 80 de 1993,</w:t>
      </w:r>
      <w:r w:rsidR="002D2046" w:rsidRPr="005503B7">
        <w:rPr>
          <w:rFonts w:cs="Arial"/>
        </w:rPr>
        <w:t xml:space="preserve"> </w:t>
      </w:r>
      <w:r w:rsidR="00E91246" w:rsidRPr="005503B7">
        <w:rPr>
          <w:rFonts w:cs="Arial"/>
        </w:rPr>
        <w:t>E</w:t>
      </w:r>
      <w:r w:rsidR="002D2046" w:rsidRPr="005503B7">
        <w:rPr>
          <w:rFonts w:cs="Arial"/>
        </w:rPr>
        <w:t xml:space="preserve">statuto a cuyo </w:t>
      </w:r>
      <w:r w:rsidR="00E91246" w:rsidRPr="005503B7">
        <w:rPr>
          <w:rFonts w:cs="Arial"/>
        </w:rPr>
        <w:t xml:space="preserve">imperio </w:t>
      </w:r>
      <w:r w:rsidR="002D2046" w:rsidRPr="005503B7">
        <w:rPr>
          <w:rFonts w:cs="Arial"/>
        </w:rPr>
        <w:t>se sometió el procedimiento de selección No. 05 de 2001 que ocupa la atención de la Sala,</w:t>
      </w:r>
      <w:r w:rsidRPr="005503B7">
        <w:rPr>
          <w:rFonts w:cs="Arial"/>
        </w:rPr>
        <w:t xml:space="preserve"> el cual prevé que si bien las propuestas deben acatar las exigencias contempladas en el pliego de condiciones, dicha disposición necesariamente debe acompasarse con lo dispuesto </w:t>
      </w:r>
      <w:r w:rsidR="002D2046" w:rsidRPr="005503B7">
        <w:rPr>
          <w:rFonts w:cs="Arial"/>
        </w:rPr>
        <w:t>en el inciso segundo del numeral 15 del artículo 25 del mismo Estatuto</w:t>
      </w:r>
      <w:r w:rsidR="002D2046" w:rsidRPr="005503B7">
        <w:rPr>
          <w:rStyle w:val="Refdenotaalpie"/>
          <w:rFonts w:cs="Arial"/>
        </w:rPr>
        <w:footnoteReference w:id="11"/>
      </w:r>
      <w:r w:rsidR="0029209D" w:rsidRPr="005503B7">
        <w:rPr>
          <w:rFonts w:cs="Arial"/>
        </w:rPr>
        <w:t>,</w:t>
      </w:r>
      <w:r w:rsidR="002D2046" w:rsidRPr="005503B7">
        <w:rPr>
          <w:rFonts w:cs="Arial"/>
        </w:rPr>
        <w:t xml:space="preserve"> según el cual la ausencia de requisitos o la falta de documentos referentes a la futura contratación o al proponente, no necesarios para la comparación de propuestas, no servirá de título suficiente para el rechazo de los ofrecimientos hechos.</w:t>
      </w:r>
    </w:p>
    <w:p w:rsidR="001707CB" w:rsidRPr="005503B7" w:rsidRDefault="001707CB" w:rsidP="005503B7">
      <w:pPr>
        <w:widowControl w:val="0"/>
        <w:adjustRightInd w:val="0"/>
        <w:textAlignment w:val="baseline"/>
        <w:rPr>
          <w:rFonts w:cs="Arial"/>
        </w:rPr>
      </w:pPr>
    </w:p>
    <w:p w:rsidR="00D2081F" w:rsidRPr="005503B7" w:rsidRDefault="00D2081F" w:rsidP="005503B7">
      <w:pPr>
        <w:widowControl w:val="0"/>
        <w:adjustRightInd w:val="0"/>
        <w:textAlignment w:val="baseline"/>
        <w:rPr>
          <w:rFonts w:eastAsia="Calibri" w:cs="Arial"/>
          <w:lang w:val="es-CO" w:eastAsia="en-US"/>
        </w:rPr>
      </w:pPr>
      <w:r w:rsidRPr="005503B7">
        <w:rPr>
          <w:rFonts w:cs="Arial"/>
        </w:rPr>
        <w:t xml:space="preserve">En esos términos mismos ha sido entendido por la jurisprudencia de esta Subsección, al sostener </w:t>
      </w:r>
      <w:r w:rsidRPr="005503B7">
        <w:rPr>
          <w:rFonts w:eastAsia="Calibri" w:cs="Arial"/>
          <w:lang w:val="es-CO" w:eastAsia="en-US"/>
        </w:rPr>
        <w:t>que para rechazar o descalificar una propuesta, la entidad pública debe actuar de conformidad con reglas concebidas para que las causales que determinen esa consecuencia se hallen previamente establecidas en la ley y “</w:t>
      </w:r>
      <w:r w:rsidRPr="005503B7">
        <w:rPr>
          <w:rFonts w:eastAsia="Calibri" w:cs="Arial"/>
          <w:i/>
          <w:lang w:val="es-CO" w:eastAsia="en-US"/>
        </w:rPr>
        <w:t>se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r w:rsidRPr="005503B7">
        <w:rPr>
          <w:rFonts w:eastAsia="Calibri" w:cs="Arial"/>
          <w:lang w:val="es-CO" w:eastAsia="en-US"/>
        </w:rPr>
        <w:t>”</w:t>
      </w:r>
      <w:r w:rsidRPr="005503B7">
        <w:rPr>
          <w:rStyle w:val="Refdenotaalpie"/>
          <w:rFonts w:eastAsia="Calibri" w:cs="Arial"/>
          <w:lang w:val="es-CO" w:eastAsia="en-US"/>
        </w:rPr>
        <w:footnoteReference w:id="12"/>
      </w:r>
      <w:r w:rsidRPr="005503B7">
        <w:rPr>
          <w:rFonts w:eastAsia="Calibri" w:cs="Arial"/>
          <w:lang w:val="es-CO" w:eastAsia="en-US"/>
        </w:rPr>
        <w:t>.</w:t>
      </w:r>
    </w:p>
    <w:p w:rsidR="00D2081F" w:rsidRPr="005503B7" w:rsidRDefault="00D2081F" w:rsidP="005503B7">
      <w:pPr>
        <w:widowControl w:val="0"/>
        <w:adjustRightInd w:val="0"/>
        <w:textAlignment w:val="baseline"/>
        <w:rPr>
          <w:rFonts w:cs="Arial"/>
          <w:color w:val="000000"/>
        </w:rPr>
      </w:pPr>
    </w:p>
    <w:p w:rsidR="00D2081F" w:rsidRPr="005503B7" w:rsidRDefault="00D2081F" w:rsidP="005503B7">
      <w:pPr>
        <w:rPr>
          <w:rFonts w:cs="Arial"/>
        </w:rPr>
      </w:pPr>
      <w:r w:rsidRPr="005503B7">
        <w:rPr>
          <w:rFonts w:cs="Arial"/>
        </w:rPr>
        <w:t xml:space="preserve">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w:t>
      </w:r>
      <w:r w:rsidR="004D07F1" w:rsidRPr="005503B7">
        <w:rPr>
          <w:rFonts w:cs="Arial"/>
        </w:rPr>
        <w:t>de las propuestas</w:t>
      </w:r>
      <w:r w:rsidRPr="005503B7">
        <w:rPr>
          <w:rFonts w:cs="Arial"/>
        </w:rPr>
        <w:t xml:space="preserve">. </w:t>
      </w:r>
    </w:p>
    <w:p w:rsidR="00D151A5" w:rsidRPr="005503B7" w:rsidRDefault="00D151A5" w:rsidP="005503B7">
      <w:pPr>
        <w:overflowPunct w:val="0"/>
        <w:autoSpaceDE w:val="0"/>
        <w:autoSpaceDN w:val="0"/>
        <w:adjustRightInd w:val="0"/>
        <w:textAlignment w:val="baseline"/>
        <w:rPr>
          <w:rFonts w:cs="Arial"/>
          <w:lang w:val="es-ES_tradnl"/>
        </w:rPr>
      </w:pPr>
    </w:p>
    <w:p w:rsidR="009413AB" w:rsidRPr="005503B7" w:rsidRDefault="009413AB" w:rsidP="005503B7">
      <w:pPr>
        <w:rPr>
          <w:rFonts w:cs="Arial"/>
          <w:color w:val="000000"/>
        </w:rPr>
      </w:pPr>
      <w:r w:rsidRPr="005503B7">
        <w:rPr>
          <w:rFonts w:cs="Arial"/>
          <w:color w:val="000000"/>
        </w:rPr>
        <w:t>De otra parte, en relación con las causales de rechazo relativas a la descalificación de las propuestas por presentar documentos o información no veraz o que no correspondan a lo afirmado por el proponente, la Sala considera que una previsión de esa índole halla cimiento en la estricta observancia del deber de selección objetiva, en cuanto materialmente no resultaría posible concluir sobre la existencia de la oferta más favorable</w:t>
      </w:r>
      <w:r w:rsidR="0029209D" w:rsidRPr="005503B7">
        <w:rPr>
          <w:rFonts w:cs="Arial"/>
          <w:color w:val="000000"/>
        </w:rPr>
        <w:t>,</w:t>
      </w:r>
      <w:r w:rsidRPr="005503B7">
        <w:rPr>
          <w:rFonts w:cs="Arial"/>
          <w:color w:val="000000"/>
        </w:rPr>
        <w:t xml:space="preserve"> si la misma se estructura en información espuria e inconcordante con la realidad. </w:t>
      </w:r>
    </w:p>
    <w:p w:rsidR="009413AB" w:rsidRPr="005503B7" w:rsidRDefault="009413AB" w:rsidP="005503B7">
      <w:pPr>
        <w:rPr>
          <w:rFonts w:cs="Arial"/>
          <w:color w:val="000000"/>
        </w:rPr>
      </w:pPr>
    </w:p>
    <w:p w:rsidR="009413AB" w:rsidRPr="005503B7" w:rsidRDefault="009413AB" w:rsidP="005503B7">
      <w:pPr>
        <w:rPr>
          <w:rFonts w:cs="Arial"/>
          <w:color w:val="000000"/>
        </w:rPr>
      </w:pPr>
      <w:r w:rsidRPr="005503B7">
        <w:rPr>
          <w:rFonts w:cs="Arial"/>
          <w:color w:val="000000"/>
        </w:rPr>
        <w:t>Nada más apartado del ordenamiento jurídico sería convalidar información fraudulenta para que con base en la misma se defina la escogencia del contratista. Precisamente, consciente de las funestas consecuencias que esto traería para la ejecución de contrato y para la protección del interés general ínsito en su objeto, el legislador</w:t>
      </w:r>
      <w:r w:rsidRPr="005503B7">
        <w:rPr>
          <w:rStyle w:val="Refdenotaalpie"/>
          <w:rFonts w:cs="Arial"/>
          <w:color w:val="000000"/>
        </w:rPr>
        <w:footnoteReference w:id="13"/>
      </w:r>
      <w:r w:rsidRPr="005503B7">
        <w:rPr>
          <w:rFonts w:cs="Arial"/>
          <w:color w:val="000000"/>
        </w:rPr>
        <w:t xml:space="preserve"> </w:t>
      </w:r>
      <w:r w:rsidR="0090029A" w:rsidRPr="005503B7">
        <w:rPr>
          <w:rFonts w:cs="Arial"/>
          <w:color w:val="000000"/>
        </w:rPr>
        <w:t xml:space="preserve">de la reforma normativa introducida a la Ley 80, que si bien no había entrado en vigencia para la época en que se adelantó la presente licitación en todo caso resulta útil para el estudio que se aborda, </w:t>
      </w:r>
      <w:r w:rsidRPr="005503B7">
        <w:rPr>
          <w:rFonts w:cs="Arial"/>
          <w:color w:val="000000"/>
        </w:rPr>
        <w:t xml:space="preserve">consagró como supuesto exceptivo a la regla de irrevocabilidad del acto de adjudicación que el mismo hubiera sido obtenido a través de medios ilegales. </w:t>
      </w:r>
    </w:p>
    <w:p w:rsidR="009413AB" w:rsidRPr="005503B7" w:rsidRDefault="009413AB" w:rsidP="005503B7">
      <w:pPr>
        <w:rPr>
          <w:rFonts w:cs="Arial"/>
          <w:color w:val="000000"/>
        </w:rPr>
      </w:pPr>
    </w:p>
    <w:p w:rsidR="00B245AB" w:rsidRPr="005503B7" w:rsidRDefault="009413AB" w:rsidP="005503B7">
      <w:pPr>
        <w:rPr>
          <w:rFonts w:cs="Arial"/>
          <w:color w:val="000000"/>
        </w:rPr>
      </w:pPr>
      <w:r w:rsidRPr="005503B7">
        <w:rPr>
          <w:rFonts w:cs="Arial"/>
          <w:color w:val="000000"/>
        </w:rPr>
        <w:t xml:space="preserve">Sin embargo, a juicio de la Sala, esta regla de descalificación puede tener cabida siempre que existan evidencias serias, sustentadas, ostensibles y contundentes que apunten a señalar de manera inequívoca la asuencia de veracidad de la información </w:t>
      </w:r>
      <w:r w:rsidRPr="005503B7">
        <w:rPr>
          <w:rFonts w:cs="Arial"/>
          <w:color w:val="000000"/>
        </w:rPr>
        <w:lastRenderedPageBreak/>
        <w:t xml:space="preserve">y de los documentos que soportan la propuesta y que tengan la virtualidad de afectar la selección objetiva de la oferta. </w:t>
      </w:r>
    </w:p>
    <w:p w:rsidR="00B245AB" w:rsidRPr="005503B7" w:rsidRDefault="00B245AB" w:rsidP="005503B7">
      <w:pPr>
        <w:rPr>
          <w:rFonts w:cs="Arial"/>
          <w:color w:val="000000"/>
        </w:rPr>
      </w:pPr>
    </w:p>
    <w:p w:rsidR="009413AB" w:rsidRPr="005503B7" w:rsidRDefault="009413AB" w:rsidP="005503B7">
      <w:pPr>
        <w:rPr>
          <w:rFonts w:cs="Arial"/>
          <w:color w:val="000000"/>
        </w:rPr>
      </w:pPr>
      <w:r w:rsidRPr="005503B7">
        <w:rPr>
          <w:rFonts w:cs="Arial"/>
          <w:color w:val="000000"/>
        </w:rPr>
        <w:t xml:space="preserve">Contrario sensu, su procedencia no podría fundarse en meras sospechas o elucubraciones, en tanto se pondría en riesgo el respeto al principio constitucional </w:t>
      </w:r>
      <w:r w:rsidR="00EF02B4" w:rsidRPr="005503B7">
        <w:rPr>
          <w:rFonts w:cs="Arial"/>
          <w:color w:val="000000"/>
        </w:rPr>
        <w:t>de buena fe del que está</w:t>
      </w:r>
      <w:r w:rsidRPr="005503B7">
        <w:rPr>
          <w:rFonts w:cs="Arial"/>
          <w:color w:val="000000"/>
        </w:rPr>
        <w:t xml:space="preserve">n revestidos los oferentes y que en caso de duda está llamado a prevalecer. </w:t>
      </w:r>
    </w:p>
    <w:p w:rsidR="009413AB" w:rsidRPr="005503B7" w:rsidRDefault="009413AB" w:rsidP="005503B7">
      <w:pPr>
        <w:rPr>
          <w:rFonts w:cs="Arial"/>
          <w:color w:val="000000"/>
        </w:rPr>
      </w:pPr>
    </w:p>
    <w:p w:rsidR="009413AB" w:rsidRPr="005503B7" w:rsidRDefault="009413AB" w:rsidP="005503B7">
      <w:pPr>
        <w:rPr>
          <w:rFonts w:cs="Arial"/>
          <w:color w:val="000000"/>
        </w:rPr>
      </w:pPr>
      <w:r w:rsidRPr="005503B7">
        <w:rPr>
          <w:rFonts w:cs="Arial"/>
          <w:color w:val="000000"/>
        </w:rPr>
        <w:t>Se suma a lo anotado, que la ausencia de veracidad o información fraudulenta no se materializa por la simple discrepancia entre conceptos, opiniones, nociones o percepciones sino por la certeza de la falta de coincidencia entre lo que se afirma y su correspondencia con la realidad, convicción que en todo caso debe obtenerse como resultado de la implementación de elementos objetivos de verificación.</w:t>
      </w:r>
    </w:p>
    <w:p w:rsidR="00B245AB" w:rsidRPr="005503B7" w:rsidRDefault="00B245AB" w:rsidP="005503B7">
      <w:pPr>
        <w:rPr>
          <w:rFonts w:cs="Arial"/>
          <w:lang w:val="es-CO" w:eastAsia="es-CO"/>
        </w:rPr>
      </w:pPr>
    </w:p>
    <w:p w:rsidR="001B43AC" w:rsidRPr="005503B7" w:rsidRDefault="000A7D98" w:rsidP="005503B7">
      <w:pPr>
        <w:rPr>
          <w:rFonts w:cs="Arial"/>
          <w:u w:val="single"/>
          <w:lang w:val="es-CO" w:eastAsia="es-CO"/>
        </w:rPr>
      </w:pPr>
      <w:r w:rsidRPr="005503B7">
        <w:rPr>
          <w:rFonts w:cs="Arial"/>
          <w:lang w:val="es-CO" w:eastAsia="es-CO"/>
        </w:rPr>
        <w:t xml:space="preserve">5.3. </w:t>
      </w:r>
      <w:r w:rsidR="004625F2" w:rsidRPr="005503B7">
        <w:rPr>
          <w:rFonts w:cs="Arial"/>
          <w:u w:val="single"/>
          <w:lang w:val="es-CO" w:eastAsia="es-CO"/>
        </w:rPr>
        <w:t xml:space="preserve">De la posibilidad de subsanar o aclarar </w:t>
      </w:r>
      <w:r w:rsidR="008A7AC5" w:rsidRPr="005503B7">
        <w:rPr>
          <w:rFonts w:cs="Arial"/>
          <w:u w:val="single"/>
          <w:lang w:val="es-CO" w:eastAsia="es-CO"/>
        </w:rPr>
        <w:t>información inexacta contenida en las propuestas</w:t>
      </w:r>
    </w:p>
    <w:p w:rsidR="001B43AC" w:rsidRPr="005503B7" w:rsidRDefault="001B43AC" w:rsidP="005503B7">
      <w:pPr>
        <w:rPr>
          <w:rFonts w:cs="Arial"/>
          <w:u w:val="single"/>
          <w:lang w:val="es-CO" w:eastAsia="es-CO"/>
        </w:rPr>
      </w:pPr>
    </w:p>
    <w:p w:rsidR="001428FB" w:rsidRPr="005503B7" w:rsidRDefault="00EC4C42" w:rsidP="005503B7">
      <w:pPr>
        <w:rPr>
          <w:rFonts w:cs="Arial"/>
          <w:u w:val="single"/>
          <w:lang w:val="es-CO" w:eastAsia="es-CO"/>
        </w:rPr>
      </w:pPr>
      <w:r w:rsidRPr="005503B7">
        <w:rPr>
          <w:rFonts w:cs="Arial"/>
        </w:rPr>
        <w:t>E</w:t>
      </w:r>
      <w:r w:rsidR="001428FB" w:rsidRPr="005503B7">
        <w:rPr>
          <w:rFonts w:cs="Arial"/>
        </w:rPr>
        <w:t>l Estatuto de Contratación de la Administración Pública</w:t>
      </w:r>
      <w:r w:rsidR="001428FB" w:rsidRPr="005503B7">
        <w:rPr>
          <w:rStyle w:val="Refdenotaalpie"/>
          <w:rFonts w:cs="Arial"/>
        </w:rPr>
        <w:footnoteReference w:id="14"/>
      </w:r>
      <w:r w:rsidR="001428FB" w:rsidRPr="005503B7">
        <w:rPr>
          <w:rFonts w:cs="Arial"/>
        </w:rPr>
        <w:t xml:space="preserve"> determina en cabeza de la entidad estatal co -contratante el deber de seleccionar a su colaborador en forma objetiva, mandato que se traduce en la escogencia de la propuesta más favorable para los cometidos públicos ínsitos en la posterior celebración</w:t>
      </w:r>
      <w:r w:rsidR="00B42FE2" w:rsidRPr="005503B7">
        <w:rPr>
          <w:rFonts w:cs="Arial"/>
        </w:rPr>
        <w:t xml:space="preserve"> del convenio</w:t>
      </w:r>
      <w:r w:rsidR="001428FB" w:rsidRPr="005503B7">
        <w:rPr>
          <w:rFonts w:cs="Arial"/>
        </w:rPr>
        <w:t>.</w:t>
      </w:r>
    </w:p>
    <w:p w:rsidR="001428FB" w:rsidRPr="005503B7" w:rsidRDefault="001428FB" w:rsidP="005503B7">
      <w:pPr>
        <w:rPr>
          <w:rFonts w:cs="Arial"/>
        </w:rPr>
      </w:pPr>
    </w:p>
    <w:p w:rsidR="00A3240D" w:rsidRPr="005503B7" w:rsidRDefault="00B42FE2" w:rsidP="005503B7">
      <w:pPr>
        <w:rPr>
          <w:rFonts w:cs="Arial"/>
        </w:rPr>
      </w:pPr>
      <w:r w:rsidRPr="005503B7">
        <w:rPr>
          <w:rFonts w:cs="Arial"/>
        </w:rPr>
        <w:t>Sobre el particular</w:t>
      </w:r>
      <w:r w:rsidR="00022E75" w:rsidRPr="005503B7">
        <w:rPr>
          <w:rFonts w:cs="Arial"/>
        </w:rPr>
        <w:t>, este alto tribunal</w:t>
      </w:r>
      <w:r w:rsidRPr="005503B7">
        <w:rPr>
          <w:rFonts w:cs="Arial"/>
        </w:rPr>
        <w:t xml:space="preserve"> ha </w:t>
      </w:r>
      <w:r w:rsidR="00456FE2" w:rsidRPr="005503B7">
        <w:rPr>
          <w:rFonts w:cs="Arial"/>
        </w:rPr>
        <w:t>considerado</w:t>
      </w:r>
      <w:r w:rsidRPr="005503B7">
        <w:rPr>
          <w:rFonts w:cs="Arial"/>
        </w:rPr>
        <w:t xml:space="preserve"> que al tenor de lo consagrado en el numeral 6) del artículo 30 de la Ley 80, l</w:t>
      </w:r>
      <w:r w:rsidR="001428FB" w:rsidRPr="005503B7">
        <w:rPr>
          <w:rFonts w:cs="Arial"/>
        </w:rPr>
        <w:t>as propuestas que se presenten deberán referirse y sujetarse a todos y cada uno de los puntos contenido</w:t>
      </w:r>
      <w:r w:rsidR="00022E75" w:rsidRPr="005503B7">
        <w:rPr>
          <w:rFonts w:cs="Arial"/>
        </w:rPr>
        <w:t xml:space="preserve">s en el pliego de condiciones. </w:t>
      </w:r>
    </w:p>
    <w:p w:rsidR="00A3240D" w:rsidRPr="005503B7" w:rsidRDefault="00A3240D" w:rsidP="005503B7">
      <w:pPr>
        <w:rPr>
          <w:rFonts w:cs="Arial"/>
        </w:rPr>
      </w:pPr>
    </w:p>
    <w:p w:rsidR="00EC4C42" w:rsidRPr="005503B7" w:rsidRDefault="00022E75" w:rsidP="005503B7">
      <w:pPr>
        <w:rPr>
          <w:rFonts w:cs="Arial"/>
        </w:rPr>
      </w:pPr>
      <w:r w:rsidRPr="005503B7">
        <w:rPr>
          <w:rFonts w:cs="Arial"/>
        </w:rPr>
        <w:t xml:space="preserve">Así </w:t>
      </w:r>
      <w:r w:rsidR="00A3240D" w:rsidRPr="005503B7">
        <w:rPr>
          <w:rFonts w:cs="Arial"/>
        </w:rPr>
        <w:t xml:space="preserve">mismo, </w:t>
      </w:r>
      <w:r w:rsidRPr="005503B7">
        <w:rPr>
          <w:rFonts w:cs="Arial"/>
        </w:rPr>
        <w:t>se ha indicado que l</w:t>
      </w:r>
      <w:r w:rsidR="001428FB" w:rsidRPr="005503B7">
        <w:rPr>
          <w:rFonts w:cs="Arial"/>
        </w:rPr>
        <w:t xml:space="preserve">a entidad al adelantar el procedimiento de evaluación y </w:t>
      </w:r>
      <w:r w:rsidRPr="005503B7">
        <w:rPr>
          <w:rFonts w:cs="Arial"/>
        </w:rPr>
        <w:t>comparación</w:t>
      </w:r>
      <w:r w:rsidR="001428FB" w:rsidRPr="005503B7">
        <w:rPr>
          <w:rFonts w:cs="Arial"/>
        </w:rPr>
        <w:t xml:space="preserve"> puede advertir la presencia de errores o irreg</w:t>
      </w:r>
      <w:r w:rsidRPr="005503B7">
        <w:rPr>
          <w:rFonts w:cs="Arial"/>
        </w:rPr>
        <w:t>ularidades en las propuestas en relación con</w:t>
      </w:r>
      <w:r w:rsidR="001428FB" w:rsidRPr="005503B7">
        <w:rPr>
          <w:rFonts w:cs="Arial"/>
        </w:rPr>
        <w:t xml:space="preserve"> los lineamientos contenidos en el pliego de condiciones, ya sea en el aspecto técnico, económico o jurídico. </w:t>
      </w:r>
    </w:p>
    <w:p w:rsidR="00EC4C42" w:rsidRPr="005503B7" w:rsidRDefault="00EC4C42" w:rsidP="005503B7">
      <w:pPr>
        <w:rPr>
          <w:rFonts w:cs="Arial"/>
        </w:rPr>
      </w:pPr>
    </w:p>
    <w:p w:rsidR="00022E75" w:rsidRPr="005503B7" w:rsidRDefault="00022E75" w:rsidP="005503B7">
      <w:pPr>
        <w:rPr>
          <w:rFonts w:cs="Arial"/>
        </w:rPr>
      </w:pPr>
      <w:r w:rsidRPr="005503B7">
        <w:rPr>
          <w:rFonts w:cs="Arial"/>
        </w:rPr>
        <w:t xml:space="preserve">Con todo, de tener ocurrencia </w:t>
      </w:r>
      <w:r w:rsidR="001428FB" w:rsidRPr="005503B7">
        <w:rPr>
          <w:rFonts w:cs="Arial"/>
        </w:rPr>
        <w:t>es</w:t>
      </w:r>
      <w:r w:rsidRPr="005503B7">
        <w:rPr>
          <w:rFonts w:cs="Arial"/>
        </w:rPr>
        <w:t>t</w:t>
      </w:r>
      <w:r w:rsidR="001428FB" w:rsidRPr="005503B7">
        <w:rPr>
          <w:rFonts w:cs="Arial"/>
        </w:rPr>
        <w:t>a situación,</w:t>
      </w:r>
      <w:r w:rsidRPr="005503B7">
        <w:rPr>
          <w:rFonts w:cs="Arial"/>
        </w:rPr>
        <w:t xml:space="preserve"> se</w:t>
      </w:r>
      <w:r w:rsidR="001428FB" w:rsidRPr="005503B7">
        <w:rPr>
          <w:rFonts w:cs="Arial"/>
        </w:rPr>
        <w:t xml:space="preserve"> deberá definir si los errores </w:t>
      </w:r>
      <w:r w:rsidRPr="005503B7">
        <w:rPr>
          <w:rFonts w:cs="Arial"/>
        </w:rPr>
        <w:t xml:space="preserve">ostentan el carácter de </w:t>
      </w:r>
      <w:r w:rsidR="001428FB" w:rsidRPr="005503B7">
        <w:rPr>
          <w:rFonts w:cs="Arial"/>
        </w:rPr>
        <w:t xml:space="preserve">sustancial, </w:t>
      </w:r>
      <w:r w:rsidRPr="005503B7">
        <w:rPr>
          <w:rFonts w:cs="Arial"/>
        </w:rPr>
        <w:t xml:space="preserve">de lo contrario los yerros simplemente formales </w:t>
      </w:r>
      <w:r w:rsidRPr="005503B7">
        <w:rPr>
          <w:rFonts w:cs="Arial"/>
        </w:rPr>
        <w:lastRenderedPageBreak/>
        <w:t>podrán corregirse</w:t>
      </w:r>
      <w:r w:rsidR="001428FB" w:rsidRPr="005503B7">
        <w:rPr>
          <w:rFonts w:cs="Arial"/>
        </w:rPr>
        <w:t>, de tal forma que no se elimine la propuesta que pueda resultar más favorable</w:t>
      </w:r>
      <w:r w:rsidRPr="005503B7">
        <w:rPr>
          <w:rFonts w:cs="Arial"/>
        </w:rPr>
        <w:t>. Así ha discurrido</w:t>
      </w:r>
      <w:r w:rsidRPr="005503B7">
        <w:rPr>
          <w:rStyle w:val="Refdenotaalpie"/>
          <w:rFonts w:cs="Arial"/>
        </w:rPr>
        <w:footnoteReference w:id="15"/>
      </w:r>
      <w:r w:rsidRPr="005503B7">
        <w:rPr>
          <w:rFonts w:cs="Arial"/>
        </w:rPr>
        <w:t>:</w:t>
      </w:r>
      <w:r w:rsidR="001428FB" w:rsidRPr="005503B7">
        <w:rPr>
          <w:rFonts w:cs="Arial"/>
        </w:rPr>
        <w:t xml:space="preserve"> </w:t>
      </w:r>
    </w:p>
    <w:p w:rsidR="00022E75" w:rsidRPr="005503B7" w:rsidRDefault="00022E75" w:rsidP="005503B7">
      <w:pPr>
        <w:rPr>
          <w:rFonts w:cs="Arial"/>
        </w:rPr>
      </w:pPr>
    </w:p>
    <w:p w:rsidR="001428FB" w:rsidRPr="005503B7" w:rsidRDefault="00022E75" w:rsidP="005503B7">
      <w:pPr>
        <w:spacing w:line="276" w:lineRule="auto"/>
        <w:rPr>
          <w:rFonts w:cs="Arial"/>
          <w:i/>
        </w:rPr>
      </w:pPr>
      <w:r w:rsidRPr="005503B7">
        <w:rPr>
          <w:rFonts w:cs="Arial"/>
          <w:i/>
        </w:rPr>
        <w:t>“</w:t>
      </w:r>
      <w:r w:rsidR="001428FB" w:rsidRPr="005503B7">
        <w:rPr>
          <w:rFonts w:cs="Arial"/>
          <w:i/>
        </w:rPr>
        <w:t>La jurisprudencia se ha pronunciado en distintas oportunidades sobre la evaluación de las ofertas y ha destacado la exigencia legal, relativa a que dicha evaluación debe hacerse con base en la ley de la licitación, cual es la contenida en los pliegos de condiciones, sin negarle a la Administración la posibilidad de corregir las ofertas, en caso de advertir que ellas contengan errores, susceptibles de dicho procedimiento</w:t>
      </w:r>
      <w:r w:rsidRPr="005503B7">
        <w:rPr>
          <w:rFonts w:cs="Arial"/>
          <w:i/>
        </w:rPr>
        <w:t>”</w:t>
      </w:r>
      <w:r w:rsidR="001428FB" w:rsidRPr="005503B7">
        <w:rPr>
          <w:rFonts w:cs="Arial"/>
          <w:i/>
        </w:rPr>
        <w:t>.</w:t>
      </w:r>
    </w:p>
    <w:p w:rsidR="004625F2" w:rsidRPr="005503B7" w:rsidRDefault="004625F2" w:rsidP="005503B7">
      <w:pPr>
        <w:spacing w:line="276" w:lineRule="auto"/>
        <w:rPr>
          <w:rFonts w:cs="Arial"/>
          <w:i/>
          <w:lang w:val="es-CO" w:eastAsia="es-CO"/>
        </w:rPr>
      </w:pPr>
    </w:p>
    <w:p w:rsidR="0057606F" w:rsidRPr="005503B7" w:rsidRDefault="0057606F" w:rsidP="005503B7">
      <w:pPr>
        <w:pStyle w:val="Encabezado"/>
        <w:tabs>
          <w:tab w:val="right" w:pos="567"/>
        </w:tabs>
        <w:rPr>
          <w:rFonts w:cs="Arial"/>
          <w:szCs w:val="24"/>
        </w:rPr>
      </w:pPr>
      <w:r w:rsidRPr="005503B7">
        <w:rPr>
          <w:rFonts w:cs="Arial"/>
          <w:szCs w:val="24"/>
        </w:rPr>
        <w:t xml:space="preserve">Esa sentencia, como muchas otras emanadas de la Sección Tercera del Consejo de Estado, reiteró el principio de interpretación del pliego de condiciones sobre la base de aplicar el fondo sobre la forma –lo sustancial sobre lo material-  en el análisis de los documentos allegados con las propuestas. </w:t>
      </w:r>
    </w:p>
    <w:p w:rsidR="0057606F" w:rsidRPr="005503B7" w:rsidRDefault="0057606F" w:rsidP="005503B7">
      <w:pPr>
        <w:pStyle w:val="Encabezado"/>
        <w:tabs>
          <w:tab w:val="right" w:pos="567"/>
        </w:tabs>
        <w:rPr>
          <w:rFonts w:cs="Arial"/>
          <w:szCs w:val="24"/>
        </w:rPr>
      </w:pPr>
    </w:p>
    <w:p w:rsidR="0057606F" w:rsidRPr="005503B7" w:rsidRDefault="0057606F" w:rsidP="005503B7">
      <w:pPr>
        <w:rPr>
          <w:rFonts w:cs="Arial"/>
        </w:rPr>
      </w:pPr>
      <w:r w:rsidRPr="005503B7">
        <w:rPr>
          <w:rFonts w:cs="Arial"/>
        </w:rPr>
        <w:t>Tal como ha advertido esta Subsección en un extenso recuento de la jurisprudencia sobre los actos previos</w:t>
      </w:r>
      <w:r w:rsidRPr="005503B7">
        <w:rPr>
          <w:rStyle w:val="Refdenotaalpie"/>
          <w:rFonts w:cs="Arial"/>
        </w:rPr>
        <w:footnoteReference w:id="16"/>
      </w:r>
      <w:r w:rsidRPr="005503B7">
        <w:rPr>
          <w:rFonts w:cs="Arial"/>
        </w:rPr>
        <w:t>, la Sección Tercera del Consejo de Estado desarrolló una línea jurisprudencial</w:t>
      </w:r>
      <w:r w:rsidRPr="005503B7">
        <w:rPr>
          <w:rStyle w:val="Refdenotaalpie"/>
          <w:rFonts w:cs="Arial"/>
        </w:rPr>
        <w:footnoteReference w:id="17"/>
      </w:r>
      <w:r w:rsidRPr="005503B7">
        <w:rPr>
          <w:rFonts w:cs="Arial"/>
        </w:rPr>
        <w:t xml:space="preserve"> que propugnó por diferenciar entre los requisitos formales y sustanciales exigidos a los proponente</w:t>
      </w:r>
      <w:r w:rsidR="00051EC6" w:rsidRPr="005503B7">
        <w:rPr>
          <w:rFonts w:cs="Arial"/>
        </w:rPr>
        <w:t xml:space="preserve">s en los pliegos de condiciones. </w:t>
      </w:r>
    </w:p>
    <w:p w:rsidR="00601713" w:rsidRPr="005503B7" w:rsidRDefault="00601713" w:rsidP="005503B7">
      <w:pPr>
        <w:rPr>
          <w:rFonts w:cs="Arial"/>
          <w:lang w:val="es-CO" w:eastAsia="es-CO"/>
        </w:rPr>
      </w:pPr>
    </w:p>
    <w:p w:rsidR="00601713" w:rsidRPr="005503B7" w:rsidRDefault="00601713" w:rsidP="005503B7">
      <w:pPr>
        <w:rPr>
          <w:rFonts w:cs="Arial"/>
        </w:rPr>
      </w:pPr>
      <w:r w:rsidRPr="005503B7">
        <w:rPr>
          <w:rFonts w:cs="Arial"/>
        </w:rPr>
        <w:t xml:space="preserve">Según ha observado esta Subsección </w:t>
      </w:r>
      <w:r w:rsidRPr="005503B7">
        <w:rPr>
          <w:rFonts w:cs="Arial"/>
          <w:i/>
        </w:rPr>
        <w:t xml:space="preserve">“ (…) hasta la fecha presente el Consejo de Estado considera que de acuerdo con la ‘lógica de lo razonable´ la entidad contratante puede acudir excepcional y razonadamente a un manejo flexible en la aplicación del pliego de condiciones cuando el apartamiento de la propuesta con relación al contenido de la regla del pliego es de orden menor y no corresponda a </w:t>
      </w:r>
      <w:r w:rsidRPr="005503B7">
        <w:rPr>
          <w:rFonts w:cs="Arial"/>
          <w:i/>
        </w:rPr>
        <w:lastRenderedPageBreak/>
        <w:t>requisitos previstos en el pliego en forma sustancial o determinante de las condiciones de la contratación</w:t>
      </w:r>
      <w:r w:rsidRPr="005503B7">
        <w:rPr>
          <w:rStyle w:val="Refdenotaalpie"/>
          <w:rFonts w:cs="Arial"/>
          <w:i/>
        </w:rPr>
        <w:footnoteReference w:id="18"/>
      </w:r>
      <w:r w:rsidRPr="005503B7">
        <w:rPr>
          <w:rFonts w:cs="Arial"/>
          <w:i/>
        </w:rPr>
        <w:t>”</w:t>
      </w:r>
      <w:r w:rsidRPr="005503B7">
        <w:rPr>
          <w:rStyle w:val="Refdenotaalpie"/>
          <w:rFonts w:cs="Arial"/>
          <w:i/>
        </w:rPr>
        <w:footnoteReference w:id="19"/>
      </w:r>
      <w:r w:rsidRPr="005503B7">
        <w:rPr>
          <w:rFonts w:cs="Arial"/>
          <w:i/>
        </w:rPr>
        <w:t>.</w:t>
      </w:r>
      <w:r w:rsidRPr="005503B7">
        <w:rPr>
          <w:rFonts w:cs="Arial"/>
        </w:rPr>
        <w:t xml:space="preserve">  </w:t>
      </w:r>
    </w:p>
    <w:p w:rsidR="0057606F" w:rsidRPr="005503B7" w:rsidRDefault="0057606F" w:rsidP="005503B7">
      <w:pPr>
        <w:rPr>
          <w:rFonts w:cs="Arial"/>
          <w:lang w:val="es-CO" w:eastAsia="es-CO"/>
        </w:rPr>
      </w:pPr>
    </w:p>
    <w:p w:rsidR="004625F2" w:rsidRPr="005503B7" w:rsidRDefault="00601713" w:rsidP="005503B7">
      <w:pPr>
        <w:rPr>
          <w:rFonts w:cs="Arial"/>
          <w:lang w:val="es-CO" w:eastAsia="es-CO"/>
        </w:rPr>
      </w:pPr>
      <w:r w:rsidRPr="005503B7">
        <w:rPr>
          <w:rFonts w:cs="Arial"/>
          <w:lang w:val="es-CO" w:eastAsia="es-CO"/>
        </w:rPr>
        <w:t>E</w:t>
      </w:r>
      <w:r w:rsidR="004625F2" w:rsidRPr="005503B7">
        <w:rPr>
          <w:rFonts w:cs="Arial"/>
          <w:lang w:val="es-CO" w:eastAsia="es-CO"/>
        </w:rPr>
        <w:t>n pasada oportunidad, esta Subsección se refirió concretamente a la posibilidad, en el marco de la Ley 80 de 1993 y de la Ley 1150 de 2007, de subsanar o aclarar las inexactitudes que se presentaran en relación  con los requisitos que afectaran la calidad y condiciones de los proponentes y partió del supuesto de que solo podían ser aclarados aquellos aspectos que no incidieran en la comparación objetiva de las propuestas y</w:t>
      </w:r>
      <w:r w:rsidR="00EC4C42" w:rsidRPr="005503B7">
        <w:rPr>
          <w:rFonts w:cs="Arial"/>
          <w:lang w:val="es-CO" w:eastAsia="es-CO"/>
        </w:rPr>
        <w:t>,</w:t>
      </w:r>
      <w:r w:rsidR="004625F2" w:rsidRPr="005503B7">
        <w:rPr>
          <w:rFonts w:cs="Arial"/>
          <w:lang w:val="es-CO" w:eastAsia="es-CO"/>
        </w:rPr>
        <w:t xml:space="preserve"> en vigencia de la Ley 1150</w:t>
      </w:r>
      <w:r w:rsidR="00EC4C42" w:rsidRPr="005503B7">
        <w:rPr>
          <w:rFonts w:cs="Arial"/>
          <w:lang w:val="es-CO" w:eastAsia="es-CO"/>
        </w:rPr>
        <w:t>,</w:t>
      </w:r>
      <w:r w:rsidR="004625F2" w:rsidRPr="005503B7">
        <w:rPr>
          <w:rFonts w:cs="Arial"/>
          <w:lang w:val="es-CO" w:eastAsia="es-CO"/>
        </w:rPr>
        <w:t xml:space="preserve"> que concernieran a aspectos que fueran objeto de puntaje. </w:t>
      </w:r>
    </w:p>
    <w:p w:rsidR="004625F2" w:rsidRPr="005503B7" w:rsidRDefault="004625F2" w:rsidP="005503B7">
      <w:pPr>
        <w:rPr>
          <w:rFonts w:cs="Arial"/>
          <w:lang w:val="es-CO" w:eastAsia="es-CO"/>
        </w:rPr>
      </w:pPr>
    </w:p>
    <w:p w:rsidR="004625F2" w:rsidRPr="005503B7" w:rsidRDefault="004625F2" w:rsidP="005503B7">
      <w:pPr>
        <w:rPr>
          <w:rFonts w:cs="Arial"/>
          <w:lang w:val="es-CO" w:eastAsia="es-CO"/>
        </w:rPr>
      </w:pPr>
      <w:r w:rsidRPr="005503B7">
        <w:rPr>
          <w:rFonts w:cs="Arial"/>
          <w:lang w:val="es-CO" w:eastAsia="es-CO"/>
        </w:rPr>
        <w:t>Igualmente</w:t>
      </w:r>
      <w:r w:rsidR="00EF6B9A" w:rsidRPr="005503B7">
        <w:rPr>
          <w:rFonts w:cs="Arial"/>
          <w:lang w:val="es-CO" w:eastAsia="es-CO"/>
        </w:rPr>
        <w:t>,</w:t>
      </w:r>
      <w:r w:rsidRPr="005503B7">
        <w:rPr>
          <w:rFonts w:cs="Arial"/>
          <w:lang w:val="es-CO" w:eastAsia="es-CO"/>
        </w:rPr>
        <w:t xml:space="preserve"> </w:t>
      </w:r>
      <w:r w:rsidR="005572B7" w:rsidRPr="005503B7">
        <w:rPr>
          <w:rFonts w:cs="Arial"/>
          <w:lang w:val="es-CO" w:eastAsia="es-CO"/>
        </w:rPr>
        <w:t>es</w:t>
      </w:r>
      <w:r w:rsidR="00B77B5A" w:rsidRPr="005503B7">
        <w:rPr>
          <w:rFonts w:cs="Arial"/>
          <w:lang w:val="es-CO" w:eastAsia="es-CO"/>
        </w:rPr>
        <w:t>ta</w:t>
      </w:r>
      <w:r w:rsidR="005572B7" w:rsidRPr="005503B7">
        <w:rPr>
          <w:rFonts w:cs="Arial"/>
          <w:lang w:val="es-CO" w:eastAsia="es-CO"/>
        </w:rPr>
        <w:t xml:space="preserve"> Sala </w:t>
      </w:r>
      <w:r w:rsidRPr="005503B7">
        <w:rPr>
          <w:rFonts w:cs="Arial"/>
          <w:lang w:val="es-CO" w:eastAsia="es-CO"/>
        </w:rPr>
        <w:t>precisó que la subsanación o aclaración debía versar sobre la demos</w:t>
      </w:r>
      <w:r w:rsidR="00B77B5A" w:rsidRPr="005503B7">
        <w:rPr>
          <w:rFonts w:cs="Arial"/>
          <w:lang w:val="es-CO" w:eastAsia="es-CO"/>
        </w:rPr>
        <w:t>tración de calidades o condiciones</w:t>
      </w:r>
      <w:r w:rsidRPr="005503B7">
        <w:rPr>
          <w:rFonts w:cs="Arial"/>
          <w:lang w:val="es-CO" w:eastAsia="es-CO"/>
        </w:rPr>
        <w:t xml:space="preserve"> que siendo existentes o habiéndose cumplido con anterioridad a la presentación </w:t>
      </w:r>
      <w:r w:rsidR="00B77B5A" w:rsidRPr="005503B7">
        <w:rPr>
          <w:rFonts w:cs="Arial"/>
          <w:lang w:val="es-CO" w:eastAsia="es-CO"/>
        </w:rPr>
        <w:t xml:space="preserve">de la </w:t>
      </w:r>
      <w:r w:rsidRPr="005503B7">
        <w:rPr>
          <w:rFonts w:cs="Arial"/>
          <w:lang w:val="es-CO" w:eastAsia="es-CO"/>
        </w:rPr>
        <w:t>propuesta, generara</w:t>
      </w:r>
      <w:r w:rsidR="00EC4C42" w:rsidRPr="005503B7">
        <w:rPr>
          <w:rFonts w:cs="Arial"/>
          <w:lang w:val="es-CO" w:eastAsia="es-CO"/>
        </w:rPr>
        <w:t>n</w:t>
      </w:r>
      <w:r w:rsidRPr="005503B7">
        <w:rPr>
          <w:rFonts w:cs="Arial"/>
          <w:lang w:val="es-CO" w:eastAsia="es-CO"/>
        </w:rPr>
        <w:t xml:space="preserve"> dudas sobre la forma de su acreditación, sin que dicha posibilidad se extendiera al cumplimiento de requisitos inexistentes para la época en la que hubiera presentado la oferta.</w:t>
      </w:r>
      <w:r w:rsidR="00FD175D" w:rsidRPr="005503B7">
        <w:rPr>
          <w:rFonts w:cs="Arial"/>
          <w:lang w:val="es-CO" w:eastAsia="es-CO"/>
        </w:rPr>
        <w:t xml:space="preserve"> Así</w:t>
      </w:r>
      <w:r w:rsidR="00E158B9" w:rsidRPr="005503B7">
        <w:rPr>
          <w:rFonts w:cs="Arial"/>
          <w:lang w:val="es-CO" w:eastAsia="es-CO"/>
        </w:rPr>
        <w:t xml:space="preserve"> lo expresó: </w:t>
      </w:r>
    </w:p>
    <w:p w:rsidR="004625F2" w:rsidRPr="005503B7" w:rsidRDefault="004625F2" w:rsidP="005503B7">
      <w:pPr>
        <w:spacing w:line="240" w:lineRule="auto"/>
        <w:jc w:val="left"/>
        <w:rPr>
          <w:rFonts w:cs="Arial"/>
          <w:lang w:val="es-CO" w:eastAsia="es-CO"/>
        </w:rPr>
      </w:pPr>
    </w:p>
    <w:p w:rsidR="004625F2" w:rsidRPr="005503B7" w:rsidRDefault="004625F2" w:rsidP="005503B7">
      <w:pPr>
        <w:spacing w:line="276" w:lineRule="auto"/>
        <w:rPr>
          <w:rFonts w:cs="Arial"/>
          <w:i/>
          <w:lang w:val="es-CO" w:eastAsia="es-CO"/>
        </w:rPr>
      </w:pPr>
      <w:r w:rsidRPr="005503B7">
        <w:rPr>
          <w:rFonts w:cs="Arial"/>
          <w:lang w:val="es-CO" w:eastAsia="es-CO"/>
        </w:rPr>
        <w:t>“</w:t>
      </w:r>
      <w:r w:rsidRPr="005503B7">
        <w:rPr>
          <w:rFonts w:cs="Arial"/>
          <w:i/>
          <w:lang w:val="es-CO" w:eastAsia="es-CO"/>
        </w:rPr>
        <w:t>Lo mismo sucede con la experiencia. Si, por ejemplo, el pliego de condiciones exige una experiencia mínima específica de 5 años y el oferente no tiene más de 4 años de experiencia, no hay forma de que pueda subsanar tal falencia y, en consecuencia, su propuesta no puede pasar a la siguiente fase del proceso de selección, es decir, a la de evaluación, porque no satisface las condiciones mínimas de participación.</w:t>
      </w:r>
    </w:p>
    <w:p w:rsidR="004625F2" w:rsidRPr="005503B7" w:rsidRDefault="004625F2" w:rsidP="005503B7">
      <w:pPr>
        <w:spacing w:line="276" w:lineRule="auto"/>
        <w:rPr>
          <w:rFonts w:cs="Arial"/>
          <w:i/>
          <w:lang w:val="es-CO" w:eastAsia="es-CO"/>
        </w:rPr>
      </w:pPr>
    </w:p>
    <w:p w:rsidR="004625F2" w:rsidRPr="005503B7" w:rsidRDefault="004625F2" w:rsidP="005503B7">
      <w:pPr>
        <w:spacing w:line="276" w:lineRule="auto"/>
        <w:rPr>
          <w:rFonts w:cs="Arial"/>
          <w:i/>
          <w:lang w:val="es-CO" w:eastAsia="es-CO"/>
        </w:rPr>
      </w:pPr>
      <w:r w:rsidRPr="005503B7">
        <w:rPr>
          <w:rFonts w:cs="Arial"/>
          <w:i/>
          <w:lang w:val="es-CO" w:eastAsia="es-CO"/>
        </w:rPr>
        <w:t xml:space="preserve">“Ahora, si el oferente adquiere la experiencia mínima exigida por los pliegos de condiciones después de presentar su oferta y durante el proceso de selección, no hay forma de que pueda resultar habilitado, por una parte, porque, como se dijo anteriormente, la misma ley prohíbe completar, adicionar, modificar y mejorar las propuestas y, por otra parte, porque la propuesta no puede condicionar la adjudicación. </w:t>
      </w:r>
    </w:p>
    <w:p w:rsidR="004625F2" w:rsidRPr="005503B7" w:rsidRDefault="004625F2" w:rsidP="005503B7">
      <w:pPr>
        <w:spacing w:line="276" w:lineRule="auto"/>
        <w:rPr>
          <w:rFonts w:cs="Arial"/>
          <w:i/>
          <w:lang w:val="es-CO" w:eastAsia="es-CO"/>
        </w:rPr>
      </w:pPr>
    </w:p>
    <w:p w:rsidR="004625F2" w:rsidRPr="005503B7" w:rsidRDefault="004625F2" w:rsidP="005503B7">
      <w:pPr>
        <w:spacing w:line="276" w:lineRule="auto"/>
        <w:rPr>
          <w:rFonts w:cs="Arial"/>
          <w:i/>
          <w:lang w:val="es-CO" w:eastAsia="es-CO"/>
        </w:rPr>
      </w:pPr>
      <w:r w:rsidRPr="005503B7">
        <w:rPr>
          <w:rFonts w:cs="Arial"/>
          <w:i/>
          <w:lang w:val="es-CO" w:eastAsia="es-CO"/>
        </w:rPr>
        <w:t xml:space="preserve">“En ese orden de ideas, todos los requisitos habilitantes se deben cumplir al momento de presentar la propuesta, lo que significa que el oferente no puede </w:t>
      </w:r>
      <w:r w:rsidRPr="005503B7">
        <w:rPr>
          <w:rFonts w:cs="Arial"/>
          <w:i/>
          <w:lang w:val="es-CO" w:eastAsia="es-CO"/>
        </w:rPr>
        <w:lastRenderedPageBreak/>
        <w:t>pretender adquirir o completar las condiciones mínimas de participación en desarrollo del proceso de selección.</w:t>
      </w:r>
    </w:p>
    <w:p w:rsidR="004625F2" w:rsidRPr="005503B7" w:rsidRDefault="004625F2" w:rsidP="005503B7">
      <w:pPr>
        <w:spacing w:line="276" w:lineRule="auto"/>
        <w:rPr>
          <w:rFonts w:cs="Arial"/>
          <w:i/>
          <w:lang w:val="es-CO" w:eastAsia="es-CO"/>
        </w:rPr>
      </w:pPr>
    </w:p>
    <w:p w:rsidR="004625F2" w:rsidRPr="005503B7" w:rsidRDefault="004625F2" w:rsidP="005503B7">
      <w:pPr>
        <w:spacing w:line="276" w:lineRule="auto"/>
        <w:rPr>
          <w:rFonts w:cs="Arial"/>
          <w:i/>
          <w:lang w:val="es-CO" w:eastAsia="es-CO"/>
        </w:rPr>
      </w:pPr>
      <w:r w:rsidRPr="005503B7">
        <w:rPr>
          <w:rFonts w:cs="Arial"/>
          <w:i/>
          <w:lang w:val="es-CO" w:eastAsia="es-CO"/>
        </w:rPr>
        <w:t>“(…).</w:t>
      </w:r>
    </w:p>
    <w:p w:rsidR="004625F2" w:rsidRPr="005503B7" w:rsidRDefault="004625F2" w:rsidP="005503B7">
      <w:pPr>
        <w:spacing w:line="276" w:lineRule="auto"/>
        <w:rPr>
          <w:rFonts w:cs="Arial"/>
          <w:i/>
          <w:lang w:val="es-CO" w:eastAsia="es-CO"/>
        </w:rPr>
      </w:pPr>
      <w:r w:rsidRPr="005503B7">
        <w:rPr>
          <w:rFonts w:cs="Arial"/>
          <w:i/>
          <w:lang w:val="es-CO" w:eastAsia="es-CO"/>
        </w:rPr>
        <w:t>.</w:t>
      </w:r>
    </w:p>
    <w:p w:rsidR="004625F2" w:rsidRPr="005503B7" w:rsidRDefault="004625F2" w:rsidP="005503B7">
      <w:pPr>
        <w:spacing w:line="276" w:lineRule="auto"/>
        <w:rPr>
          <w:rFonts w:cs="Arial"/>
          <w:i/>
          <w:lang w:val="es-CO" w:eastAsia="es-CO"/>
        </w:rPr>
      </w:pPr>
      <w:r w:rsidRPr="005503B7">
        <w:rPr>
          <w:rFonts w:cs="Arial"/>
          <w:i/>
          <w:lang w:val="es-CO" w:eastAsia="es-CO"/>
        </w:rPr>
        <w:t xml:space="preserve">“Ahora, cosa distinta es que, a pesar de cumplir los requisitos habilitantes, la entidad encuentre falencias en la prueba aportada para acreditarlos o que los demás documentos requeridos en los pliegos de condiciones (desde luego que no incidan en la asignación de puntaje) generen dudas o ambigüedades. En estos casos es cuando, precisamente, </w:t>
      </w:r>
      <w:r w:rsidR="00E158B9" w:rsidRPr="005503B7">
        <w:rPr>
          <w:rFonts w:cs="Arial"/>
          <w:i/>
          <w:lang w:val="es-CO" w:eastAsia="es-CO"/>
        </w:rPr>
        <w:t>se abre la posibilidad de ‘subsanar’</w:t>
      </w:r>
      <w:r w:rsidRPr="005503B7">
        <w:rPr>
          <w:rFonts w:cs="Arial"/>
          <w:i/>
          <w:lang w:val="es-CO" w:eastAsia="es-CO"/>
        </w:rPr>
        <w:t xml:space="preserve">, enmendar o rectificar. </w:t>
      </w:r>
    </w:p>
    <w:p w:rsidR="004625F2" w:rsidRPr="005503B7" w:rsidRDefault="004625F2" w:rsidP="005503B7">
      <w:pPr>
        <w:spacing w:line="276" w:lineRule="auto"/>
        <w:rPr>
          <w:rFonts w:cs="Arial"/>
          <w:i/>
          <w:lang w:val="es-CO" w:eastAsia="es-CO"/>
        </w:rPr>
      </w:pPr>
    </w:p>
    <w:p w:rsidR="004625F2" w:rsidRPr="005503B7" w:rsidRDefault="004625F2" w:rsidP="005503B7">
      <w:pPr>
        <w:spacing w:line="276" w:lineRule="auto"/>
        <w:rPr>
          <w:rFonts w:cs="Arial"/>
          <w:i/>
          <w:lang w:val="es-CO" w:eastAsia="es-CO"/>
        </w:rPr>
      </w:pPr>
      <w:r w:rsidRPr="005503B7">
        <w:rPr>
          <w:rFonts w:cs="Arial"/>
          <w:i/>
          <w:lang w:val="es-CO" w:eastAsia="es-CO"/>
        </w:rPr>
        <w:t>“Lo anterior supone que lo subsanable son las inexactitudes o las dudas que puedan surgir o que detecte la entidad pública al momento de verificar el cumplimiento de los requisitos habilitantes o de revisar los demás documentos de la propuesta que no resulten necesarios para la comparación de las ofertas, es decir, a luz de la Ley 1150 de 2007, aquellos que no incidan en la asignación de puntaje; por el contrario, las carencias no son susceptibles de subsanar, pues lo que no se tiene no se puede corregir–reitera la Sala-.</w:t>
      </w:r>
    </w:p>
    <w:p w:rsidR="004625F2" w:rsidRPr="005503B7" w:rsidRDefault="004625F2" w:rsidP="005503B7">
      <w:pPr>
        <w:spacing w:line="276" w:lineRule="auto"/>
        <w:rPr>
          <w:rFonts w:cs="Arial"/>
          <w:i/>
          <w:lang w:val="es-CO" w:eastAsia="es-CO"/>
        </w:rPr>
      </w:pPr>
    </w:p>
    <w:p w:rsidR="004625F2" w:rsidRPr="005503B7" w:rsidRDefault="004625F2" w:rsidP="005503B7">
      <w:pPr>
        <w:spacing w:line="276" w:lineRule="auto"/>
        <w:rPr>
          <w:rFonts w:cs="Arial"/>
          <w:i/>
          <w:lang w:val="es-CO" w:eastAsia="es-CO"/>
        </w:rPr>
      </w:pPr>
      <w:r w:rsidRPr="005503B7">
        <w:rPr>
          <w:rFonts w:cs="Arial"/>
          <w:i/>
          <w:lang w:val="es-CO" w:eastAsia="es-CO"/>
        </w:rPr>
        <w:t>“(…).</w:t>
      </w:r>
    </w:p>
    <w:p w:rsidR="004625F2" w:rsidRPr="005503B7" w:rsidRDefault="004625F2" w:rsidP="005503B7">
      <w:pPr>
        <w:spacing w:line="276" w:lineRule="auto"/>
        <w:rPr>
          <w:rFonts w:cs="Arial"/>
          <w:i/>
          <w:lang w:val="es-CO" w:eastAsia="es-CO"/>
        </w:rPr>
      </w:pPr>
    </w:p>
    <w:p w:rsidR="004625F2" w:rsidRPr="005503B7" w:rsidRDefault="004625F2" w:rsidP="005503B7">
      <w:pPr>
        <w:spacing w:line="276" w:lineRule="auto"/>
        <w:rPr>
          <w:rFonts w:cs="Arial"/>
          <w:i/>
          <w:lang w:val="es-CO" w:eastAsia="es-CO"/>
        </w:rPr>
      </w:pPr>
      <w:r w:rsidRPr="005503B7">
        <w:rPr>
          <w:rFonts w:cs="Arial"/>
          <w:i/>
          <w:lang w:val="es-CO" w:eastAsia="es-CO"/>
        </w:rPr>
        <w:t>“Así, por ejemplo, en aquellos casos en que se tiene duda acerca de las condiciones de experiencia mínima del oferente, la entidad estatal está en la obligación de requerirlo para que aclare o subsane allegando las certificaciones que permitan constatar o precisar la información consignada en la propuesta, para que, de esta forma, quede debidamente acreditada la condición mínima exigida”</w:t>
      </w:r>
      <w:r w:rsidR="008A7AC5" w:rsidRPr="005503B7">
        <w:rPr>
          <w:rStyle w:val="Refdenotaalpie"/>
          <w:rFonts w:cs="Arial"/>
          <w:i/>
          <w:lang w:val="es-CO" w:eastAsia="es-CO"/>
        </w:rPr>
        <w:footnoteReference w:id="20"/>
      </w:r>
      <w:r w:rsidRPr="005503B7">
        <w:rPr>
          <w:rFonts w:cs="Arial"/>
          <w:i/>
          <w:lang w:val="es-CO" w:eastAsia="es-CO"/>
        </w:rPr>
        <w:t>.</w:t>
      </w:r>
    </w:p>
    <w:p w:rsidR="006A3CEA" w:rsidRPr="005503B7" w:rsidRDefault="006A3CEA" w:rsidP="005503B7">
      <w:pPr>
        <w:overflowPunct w:val="0"/>
        <w:autoSpaceDE w:val="0"/>
        <w:autoSpaceDN w:val="0"/>
        <w:adjustRightInd w:val="0"/>
        <w:textAlignment w:val="baseline"/>
        <w:rPr>
          <w:rFonts w:cs="Arial"/>
          <w:b/>
          <w:lang w:val="es-CO" w:eastAsia="es-CO"/>
        </w:rPr>
      </w:pPr>
    </w:p>
    <w:p w:rsidR="00E158B9" w:rsidRPr="005503B7" w:rsidRDefault="00E158B9" w:rsidP="005503B7">
      <w:pPr>
        <w:overflowPunct w:val="0"/>
        <w:autoSpaceDE w:val="0"/>
        <w:autoSpaceDN w:val="0"/>
        <w:adjustRightInd w:val="0"/>
        <w:textAlignment w:val="baseline"/>
        <w:rPr>
          <w:rFonts w:cs="Arial"/>
          <w:b/>
          <w:lang w:val="es-CO" w:eastAsia="es-CO"/>
        </w:rPr>
      </w:pPr>
    </w:p>
    <w:p w:rsidR="00E158B9" w:rsidRPr="005503B7" w:rsidRDefault="00E158B9" w:rsidP="005503B7">
      <w:pPr>
        <w:overflowPunct w:val="0"/>
        <w:autoSpaceDE w:val="0"/>
        <w:autoSpaceDN w:val="0"/>
        <w:adjustRightInd w:val="0"/>
        <w:textAlignment w:val="baseline"/>
        <w:rPr>
          <w:rFonts w:cs="Arial"/>
          <w:b/>
          <w:lang w:val="es-CO" w:eastAsia="es-CO"/>
        </w:rPr>
      </w:pPr>
    </w:p>
    <w:p w:rsidR="00E158B9" w:rsidRPr="005503B7" w:rsidRDefault="00E158B9" w:rsidP="005503B7">
      <w:pPr>
        <w:overflowPunct w:val="0"/>
        <w:autoSpaceDE w:val="0"/>
        <w:autoSpaceDN w:val="0"/>
        <w:adjustRightInd w:val="0"/>
        <w:textAlignment w:val="baseline"/>
        <w:rPr>
          <w:rFonts w:cs="Arial"/>
          <w:b/>
          <w:lang w:val="es-CO" w:eastAsia="es-CO"/>
        </w:rPr>
      </w:pPr>
    </w:p>
    <w:p w:rsidR="00E158B9" w:rsidRPr="005503B7" w:rsidRDefault="00E158B9" w:rsidP="005503B7">
      <w:pPr>
        <w:overflowPunct w:val="0"/>
        <w:autoSpaceDE w:val="0"/>
        <w:autoSpaceDN w:val="0"/>
        <w:adjustRightInd w:val="0"/>
        <w:textAlignment w:val="baseline"/>
        <w:rPr>
          <w:rFonts w:cs="Arial"/>
          <w:b/>
          <w:lang w:val="es-CO" w:eastAsia="es-CO"/>
        </w:rPr>
      </w:pPr>
    </w:p>
    <w:p w:rsidR="00E158B9" w:rsidRPr="005503B7" w:rsidRDefault="00E158B9" w:rsidP="005503B7">
      <w:pPr>
        <w:overflowPunct w:val="0"/>
        <w:autoSpaceDE w:val="0"/>
        <w:autoSpaceDN w:val="0"/>
        <w:adjustRightInd w:val="0"/>
        <w:textAlignment w:val="baseline"/>
        <w:rPr>
          <w:rFonts w:cs="Arial"/>
          <w:b/>
          <w:lang w:val="es-CO" w:eastAsia="es-CO"/>
        </w:rPr>
      </w:pPr>
    </w:p>
    <w:p w:rsidR="00E158B9" w:rsidRPr="005503B7" w:rsidRDefault="00E158B9" w:rsidP="005503B7">
      <w:pPr>
        <w:overflowPunct w:val="0"/>
        <w:autoSpaceDE w:val="0"/>
        <w:autoSpaceDN w:val="0"/>
        <w:adjustRightInd w:val="0"/>
        <w:textAlignment w:val="baseline"/>
        <w:rPr>
          <w:rFonts w:cs="Arial"/>
          <w:b/>
          <w:lang w:val="es-CO" w:eastAsia="es-CO"/>
        </w:rPr>
      </w:pPr>
    </w:p>
    <w:p w:rsidR="00CA6F04" w:rsidRPr="005503B7" w:rsidRDefault="00840E3D" w:rsidP="005503B7">
      <w:pPr>
        <w:overflowPunct w:val="0"/>
        <w:autoSpaceDE w:val="0"/>
        <w:autoSpaceDN w:val="0"/>
        <w:adjustRightInd w:val="0"/>
        <w:textAlignment w:val="baseline"/>
        <w:rPr>
          <w:rFonts w:cs="Arial"/>
          <w:b/>
          <w:lang w:val="es-CO" w:eastAsia="es-CO"/>
        </w:rPr>
      </w:pPr>
      <w:r w:rsidRPr="005503B7">
        <w:rPr>
          <w:rFonts w:cs="Arial"/>
          <w:b/>
          <w:lang w:val="es-CO" w:eastAsia="es-CO"/>
        </w:rPr>
        <w:t xml:space="preserve">5.4.- </w:t>
      </w:r>
      <w:r w:rsidR="008A7AC5" w:rsidRPr="005503B7">
        <w:rPr>
          <w:rFonts w:cs="Arial"/>
          <w:b/>
          <w:lang w:val="es-CO" w:eastAsia="es-CO"/>
        </w:rPr>
        <w:t>El caso concreto</w:t>
      </w:r>
    </w:p>
    <w:p w:rsidR="008A7AC5" w:rsidRPr="005503B7" w:rsidRDefault="008A7AC5" w:rsidP="005503B7">
      <w:pPr>
        <w:overflowPunct w:val="0"/>
        <w:autoSpaceDE w:val="0"/>
        <w:autoSpaceDN w:val="0"/>
        <w:adjustRightInd w:val="0"/>
        <w:textAlignment w:val="baseline"/>
        <w:rPr>
          <w:rFonts w:cs="Arial"/>
          <w:color w:val="000000"/>
        </w:rPr>
      </w:pPr>
    </w:p>
    <w:p w:rsidR="002248EF" w:rsidRPr="005503B7" w:rsidRDefault="00840E3D" w:rsidP="005503B7">
      <w:pPr>
        <w:overflowPunct w:val="0"/>
        <w:autoSpaceDE w:val="0"/>
        <w:autoSpaceDN w:val="0"/>
        <w:adjustRightInd w:val="0"/>
        <w:textAlignment w:val="baseline"/>
        <w:rPr>
          <w:rFonts w:cs="Arial"/>
          <w:color w:val="000000"/>
          <w:u w:val="single"/>
        </w:rPr>
      </w:pPr>
      <w:r w:rsidRPr="005503B7">
        <w:rPr>
          <w:rFonts w:cs="Arial"/>
          <w:color w:val="000000"/>
        </w:rPr>
        <w:t xml:space="preserve">5.4.1. </w:t>
      </w:r>
      <w:r w:rsidR="002248EF" w:rsidRPr="005503B7">
        <w:rPr>
          <w:rFonts w:cs="Arial"/>
          <w:color w:val="000000"/>
          <w:u w:val="single"/>
        </w:rPr>
        <w:t>De</w:t>
      </w:r>
      <w:r w:rsidR="00E158B9" w:rsidRPr="005503B7">
        <w:rPr>
          <w:rFonts w:cs="Arial"/>
          <w:color w:val="000000"/>
          <w:u w:val="single"/>
        </w:rPr>
        <w:t>l</w:t>
      </w:r>
      <w:r w:rsidR="002248EF" w:rsidRPr="005503B7">
        <w:rPr>
          <w:rFonts w:cs="Arial"/>
          <w:color w:val="000000"/>
          <w:u w:val="single"/>
        </w:rPr>
        <w:t xml:space="preserve"> rechazo de la propuesta del consorcio CCA</w:t>
      </w:r>
    </w:p>
    <w:p w:rsidR="002248EF" w:rsidRPr="005503B7" w:rsidRDefault="002248EF" w:rsidP="005503B7">
      <w:pPr>
        <w:overflowPunct w:val="0"/>
        <w:autoSpaceDE w:val="0"/>
        <w:autoSpaceDN w:val="0"/>
        <w:adjustRightInd w:val="0"/>
        <w:textAlignment w:val="baseline"/>
        <w:rPr>
          <w:rFonts w:cs="Arial"/>
          <w:lang w:val="es-ES_tradnl"/>
        </w:rPr>
      </w:pPr>
    </w:p>
    <w:p w:rsidR="00722BF2" w:rsidRPr="005503B7" w:rsidRDefault="002806F8" w:rsidP="005503B7">
      <w:pPr>
        <w:overflowPunct w:val="0"/>
        <w:autoSpaceDE w:val="0"/>
        <w:autoSpaceDN w:val="0"/>
        <w:adjustRightInd w:val="0"/>
        <w:textAlignment w:val="baseline"/>
        <w:rPr>
          <w:rFonts w:cs="Arial"/>
          <w:lang w:val="es-ES_tradnl"/>
        </w:rPr>
      </w:pPr>
      <w:r w:rsidRPr="005503B7">
        <w:rPr>
          <w:rFonts w:cs="Arial"/>
          <w:lang w:val="es-ES_tradnl"/>
        </w:rPr>
        <w:t>Para resolver la inconformidad planteada,</w:t>
      </w:r>
      <w:r w:rsidR="00722BF2" w:rsidRPr="005503B7">
        <w:rPr>
          <w:rFonts w:cs="Arial"/>
          <w:lang w:val="es-ES_tradnl"/>
        </w:rPr>
        <w:t xml:space="preserve"> se recuerda que el actor alega la indebida aplicación de la causal de rechazo prevista en el numeral 12.2</w:t>
      </w:r>
      <w:r w:rsidR="00E158B9" w:rsidRPr="005503B7">
        <w:rPr>
          <w:rFonts w:cs="Arial"/>
          <w:lang w:val="es-ES_tradnl"/>
        </w:rPr>
        <w:t>.4. de conformidad con la cual ( se transcribe de forma literal</w:t>
      </w:r>
      <w:r w:rsidR="001943B5" w:rsidRPr="005503B7">
        <w:rPr>
          <w:rFonts w:cs="Arial"/>
          <w:lang w:val="es-ES_tradnl"/>
        </w:rPr>
        <w:t>,</w:t>
      </w:r>
      <w:r w:rsidR="00E158B9" w:rsidRPr="005503B7">
        <w:rPr>
          <w:rFonts w:cs="Arial"/>
          <w:lang w:val="es-ES_tradnl"/>
        </w:rPr>
        <w:t xml:space="preserve"> incluso con eventuales errores):</w:t>
      </w:r>
    </w:p>
    <w:p w:rsidR="00C15708" w:rsidRPr="005503B7" w:rsidRDefault="00C15708" w:rsidP="005503B7">
      <w:pPr>
        <w:overflowPunct w:val="0"/>
        <w:autoSpaceDE w:val="0"/>
        <w:autoSpaceDN w:val="0"/>
        <w:adjustRightInd w:val="0"/>
        <w:textAlignment w:val="baseline"/>
        <w:rPr>
          <w:rFonts w:cs="Arial"/>
          <w:lang w:val="es-ES_tradnl"/>
        </w:rPr>
      </w:pPr>
    </w:p>
    <w:p w:rsidR="00C15708" w:rsidRPr="005503B7" w:rsidRDefault="00C15708" w:rsidP="005503B7">
      <w:pPr>
        <w:spacing w:line="276" w:lineRule="auto"/>
        <w:rPr>
          <w:rFonts w:cs="Arial"/>
          <w:i/>
        </w:rPr>
      </w:pPr>
      <w:r w:rsidRPr="005503B7">
        <w:rPr>
          <w:rFonts w:cs="Arial"/>
        </w:rPr>
        <w:t>“</w:t>
      </w:r>
      <w:r w:rsidRPr="005503B7">
        <w:rPr>
          <w:rFonts w:cs="Arial"/>
          <w:i/>
        </w:rPr>
        <w:t>12.2.4. RECHAZO DE PROPUESTAS</w:t>
      </w:r>
    </w:p>
    <w:p w:rsidR="00C15708" w:rsidRPr="005503B7" w:rsidRDefault="00C15708" w:rsidP="005503B7">
      <w:pPr>
        <w:spacing w:line="276" w:lineRule="auto"/>
        <w:rPr>
          <w:rFonts w:cs="Arial"/>
          <w:i/>
        </w:rPr>
      </w:pPr>
    </w:p>
    <w:p w:rsidR="00C15708" w:rsidRPr="005503B7" w:rsidRDefault="00C15708" w:rsidP="005503B7">
      <w:pPr>
        <w:spacing w:line="276" w:lineRule="auto"/>
        <w:rPr>
          <w:rFonts w:cs="Arial"/>
          <w:i/>
        </w:rPr>
      </w:pPr>
      <w:r w:rsidRPr="005503B7">
        <w:rPr>
          <w:rFonts w:cs="Arial"/>
          <w:i/>
        </w:rPr>
        <w:t>“La Dirección Ejecutiva de Administración Judicial rechazará las propuestas, en los siguientes casos:</w:t>
      </w:r>
    </w:p>
    <w:p w:rsidR="00C15708" w:rsidRPr="005503B7" w:rsidRDefault="00C15708" w:rsidP="005503B7">
      <w:pPr>
        <w:spacing w:line="276" w:lineRule="auto"/>
        <w:rPr>
          <w:rFonts w:cs="Arial"/>
          <w:i/>
        </w:rPr>
      </w:pPr>
    </w:p>
    <w:p w:rsidR="00C15708" w:rsidRPr="005503B7" w:rsidRDefault="00C15708" w:rsidP="005503B7">
      <w:pPr>
        <w:spacing w:line="276" w:lineRule="auto"/>
        <w:rPr>
          <w:rFonts w:cs="Arial"/>
          <w:i/>
        </w:rPr>
      </w:pPr>
      <w:r w:rsidRPr="005503B7">
        <w:rPr>
          <w:rFonts w:cs="Arial"/>
          <w:i/>
        </w:rPr>
        <w:t>“(…).</w:t>
      </w:r>
    </w:p>
    <w:p w:rsidR="00722BF2" w:rsidRPr="005503B7" w:rsidRDefault="00722BF2" w:rsidP="005503B7">
      <w:pPr>
        <w:overflowPunct w:val="0"/>
        <w:autoSpaceDE w:val="0"/>
        <w:autoSpaceDN w:val="0"/>
        <w:adjustRightInd w:val="0"/>
        <w:textAlignment w:val="baseline"/>
        <w:rPr>
          <w:rFonts w:cs="Arial"/>
          <w:lang w:val="es-ES_tradnl"/>
        </w:rPr>
      </w:pPr>
    </w:p>
    <w:p w:rsidR="00722BF2" w:rsidRPr="005503B7" w:rsidRDefault="00722BF2" w:rsidP="005503B7">
      <w:pPr>
        <w:spacing w:line="276" w:lineRule="auto"/>
        <w:rPr>
          <w:rFonts w:cs="Arial"/>
        </w:rPr>
      </w:pPr>
      <w:r w:rsidRPr="005503B7">
        <w:rPr>
          <w:rFonts w:cs="Arial"/>
          <w:i/>
        </w:rPr>
        <w:t>“e.- Cuando no coincida la información diligenciada en los formatos o certificaciones con la información de los documentos soporte solicitados como aclaración por parte de la DIRECCIÓN EJECUTIVA DE ADMINISTRACIÓN JUDICIAL. La Dirección Ejecutiva de Administración Judicial, entiende que la información no coincide cuando no exista correspondencia entre la información obtenida frente a la relacionada por el proponente en los respectivos formatos o certificaciones</w:t>
      </w:r>
      <w:r w:rsidRPr="005503B7">
        <w:rPr>
          <w:rFonts w:cs="Arial"/>
        </w:rPr>
        <w:t>”.</w:t>
      </w:r>
    </w:p>
    <w:p w:rsidR="009340D9" w:rsidRPr="005503B7" w:rsidRDefault="009340D9" w:rsidP="005503B7">
      <w:pPr>
        <w:overflowPunct w:val="0"/>
        <w:autoSpaceDE w:val="0"/>
        <w:autoSpaceDN w:val="0"/>
        <w:adjustRightInd w:val="0"/>
        <w:textAlignment w:val="baseline"/>
        <w:rPr>
          <w:rFonts w:cs="Arial"/>
          <w:lang w:val="es-ES_tradnl"/>
        </w:rPr>
      </w:pPr>
    </w:p>
    <w:p w:rsidR="000810FD" w:rsidRPr="005503B7" w:rsidRDefault="000810FD" w:rsidP="005503B7">
      <w:pPr>
        <w:rPr>
          <w:rFonts w:cs="Arial"/>
        </w:rPr>
      </w:pPr>
      <w:r w:rsidRPr="005503B7">
        <w:rPr>
          <w:rFonts w:cs="Arial"/>
          <w:lang w:val="es-ES_tradnl"/>
        </w:rPr>
        <w:t>Se halla acreditado en el plenario que e</w:t>
      </w:r>
      <w:r w:rsidRPr="005503B7">
        <w:rPr>
          <w:rFonts w:cs="Arial"/>
        </w:rPr>
        <w:t xml:space="preserve">l consorcio CCA presentó propuesta para participar en la Licitación No. 05 de 2.001 y al efecto </w:t>
      </w:r>
      <w:r w:rsidR="00C15708" w:rsidRPr="005503B7">
        <w:rPr>
          <w:rFonts w:cs="Arial"/>
        </w:rPr>
        <w:t xml:space="preserve">ofreció </w:t>
      </w:r>
      <w:r w:rsidR="00E158B9" w:rsidRPr="005503B7">
        <w:rPr>
          <w:rFonts w:cs="Arial"/>
        </w:rPr>
        <w:t>como director de o</w:t>
      </w:r>
      <w:r w:rsidRPr="005503B7">
        <w:rPr>
          <w:rFonts w:cs="Arial"/>
        </w:rPr>
        <w:t>bra al ingeniero Alberto Cepeda Faciolince</w:t>
      </w:r>
      <w:r w:rsidR="00E158B9" w:rsidRPr="005503B7">
        <w:rPr>
          <w:rFonts w:cs="Arial"/>
        </w:rPr>
        <w:t>,</w:t>
      </w:r>
      <w:r w:rsidRPr="005503B7">
        <w:rPr>
          <w:rFonts w:cs="Arial"/>
        </w:rPr>
        <w:t xml:space="preserve"> respecto de quien diligenció el </w:t>
      </w:r>
      <w:r w:rsidR="00E158B9" w:rsidRPr="005503B7">
        <w:rPr>
          <w:rFonts w:cs="Arial"/>
        </w:rPr>
        <w:t xml:space="preserve">siguiente </w:t>
      </w:r>
      <w:r w:rsidRPr="005503B7">
        <w:rPr>
          <w:rFonts w:cs="Arial"/>
        </w:rPr>
        <w:t>cuadro</w:t>
      </w:r>
      <w:r w:rsidRPr="005503B7">
        <w:rPr>
          <w:rStyle w:val="Refdenotaalpie"/>
          <w:rFonts w:cs="Arial"/>
        </w:rPr>
        <w:footnoteReference w:id="21"/>
      </w:r>
      <w:r w:rsidRPr="005503B7">
        <w:rPr>
          <w:rFonts w:cs="Arial"/>
        </w:rPr>
        <w:t xml:space="preserve"> sobre su experiencia profesional: </w:t>
      </w:r>
    </w:p>
    <w:p w:rsidR="000810FD" w:rsidRPr="005503B7" w:rsidRDefault="000810FD" w:rsidP="005503B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826"/>
        <w:gridCol w:w="2111"/>
      </w:tblGrid>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 xml:space="preserve">PROYECTO </w:t>
            </w:r>
          </w:p>
        </w:tc>
        <w:tc>
          <w:tcPr>
            <w:tcW w:w="0" w:type="auto"/>
            <w:shd w:val="clear" w:color="auto" w:fill="auto"/>
          </w:tcPr>
          <w:p w:rsidR="000810FD" w:rsidRPr="005503B7" w:rsidRDefault="000810FD" w:rsidP="005503B7">
            <w:pPr>
              <w:rPr>
                <w:rFonts w:cs="Arial"/>
              </w:rPr>
            </w:pPr>
            <w:r w:rsidRPr="005503B7">
              <w:rPr>
                <w:rFonts w:cs="Arial"/>
              </w:rPr>
              <w:t>CONTRATANTE</w:t>
            </w:r>
          </w:p>
        </w:tc>
        <w:tc>
          <w:tcPr>
            <w:tcW w:w="0" w:type="auto"/>
            <w:shd w:val="clear" w:color="auto" w:fill="auto"/>
          </w:tcPr>
          <w:p w:rsidR="000810FD" w:rsidRPr="005503B7" w:rsidRDefault="000810FD" w:rsidP="005503B7">
            <w:pPr>
              <w:rPr>
                <w:rFonts w:cs="Arial"/>
              </w:rPr>
            </w:pPr>
            <w:r w:rsidRPr="005503B7">
              <w:rPr>
                <w:rFonts w:cs="Arial"/>
              </w:rPr>
              <w:t>FECHAS INIC. Y TERM. COSTO OBRA</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MANTENIMIENTO MEDIANTE EL REEMPLAZO DE LAS LOSAS PLATAFORMA AEROPUERTO EL DORADO</w:t>
            </w:r>
          </w:p>
        </w:tc>
        <w:tc>
          <w:tcPr>
            <w:tcW w:w="0" w:type="auto"/>
            <w:shd w:val="clear" w:color="auto" w:fill="auto"/>
          </w:tcPr>
          <w:p w:rsidR="000810FD" w:rsidRPr="005503B7" w:rsidRDefault="000810FD" w:rsidP="005503B7">
            <w:pPr>
              <w:rPr>
                <w:rFonts w:cs="Arial"/>
              </w:rPr>
            </w:pPr>
            <w:r w:rsidRPr="005503B7">
              <w:rPr>
                <w:rFonts w:cs="Arial"/>
              </w:rPr>
              <w:t xml:space="preserve">AERONÁUTICA CIVIL </w:t>
            </w:r>
          </w:p>
        </w:tc>
        <w:tc>
          <w:tcPr>
            <w:tcW w:w="0" w:type="auto"/>
            <w:shd w:val="clear" w:color="auto" w:fill="auto"/>
          </w:tcPr>
          <w:p w:rsidR="000810FD" w:rsidRPr="005503B7" w:rsidRDefault="000810FD" w:rsidP="005503B7">
            <w:pPr>
              <w:rPr>
                <w:rFonts w:cs="Arial"/>
              </w:rPr>
            </w:pPr>
            <w:r w:rsidRPr="005503B7">
              <w:rPr>
                <w:rFonts w:cs="Arial"/>
              </w:rPr>
              <w:t>SEPT-DICIEMBRE /2000 $2.319’864.348</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CONSTRUCCIÓN AVENIDA NOVENA ENTRE CALLES 106 Y 116 (paralela línea férrea)</w:t>
            </w:r>
          </w:p>
        </w:tc>
        <w:tc>
          <w:tcPr>
            <w:tcW w:w="0" w:type="auto"/>
            <w:shd w:val="clear" w:color="auto" w:fill="auto"/>
          </w:tcPr>
          <w:p w:rsidR="000810FD" w:rsidRPr="005503B7" w:rsidRDefault="000810FD" w:rsidP="005503B7">
            <w:pPr>
              <w:rPr>
                <w:rFonts w:cs="Arial"/>
              </w:rPr>
            </w:pPr>
            <w:r w:rsidRPr="005503B7">
              <w:rPr>
                <w:rFonts w:cs="Arial"/>
              </w:rPr>
              <w:t>INSTITUTO DE DESARROLLO URBANO</w:t>
            </w:r>
          </w:p>
        </w:tc>
        <w:tc>
          <w:tcPr>
            <w:tcW w:w="0" w:type="auto"/>
            <w:shd w:val="clear" w:color="auto" w:fill="auto"/>
          </w:tcPr>
          <w:p w:rsidR="000810FD" w:rsidRPr="005503B7" w:rsidRDefault="000810FD" w:rsidP="005503B7">
            <w:pPr>
              <w:rPr>
                <w:rFonts w:cs="Arial"/>
              </w:rPr>
            </w:pPr>
            <w:r w:rsidRPr="005503B7">
              <w:rPr>
                <w:rFonts w:cs="Arial"/>
              </w:rPr>
              <w:t>MAYO/99- MARZO/2000 $4.046’478.971</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 xml:space="preserve">CONSTRUCCIÓN PARA LA AMPLIACIÓN EN ÁREA Y ALTURA DE LAS ACTUALES INSTALACIONES DE LA TORRES DE CONTROL AEROPUERTO EL DORADO </w:t>
            </w:r>
          </w:p>
        </w:tc>
        <w:tc>
          <w:tcPr>
            <w:tcW w:w="0" w:type="auto"/>
            <w:shd w:val="clear" w:color="auto" w:fill="auto"/>
          </w:tcPr>
          <w:p w:rsidR="000810FD" w:rsidRPr="005503B7" w:rsidRDefault="000810FD" w:rsidP="005503B7">
            <w:pPr>
              <w:rPr>
                <w:rFonts w:cs="Arial"/>
              </w:rPr>
            </w:pPr>
            <w:r w:rsidRPr="005503B7">
              <w:rPr>
                <w:rFonts w:cs="Arial"/>
              </w:rPr>
              <w:t xml:space="preserve">AERONÁUTICA CIVIL </w:t>
            </w:r>
          </w:p>
        </w:tc>
        <w:tc>
          <w:tcPr>
            <w:tcW w:w="0" w:type="auto"/>
            <w:shd w:val="clear" w:color="auto" w:fill="auto"/>
          </w:tcPr>
          <w:p w:rsidR="000810FD" w:rsidRPr="005503B7" w:rsidRDefault="000810FD" w:rsidP="005503B7">
            <w:pPr>
              <w:rPr>
                <w:rFonts w:cs="Arial"/>
              </w:rPr>
            </w:pPr>
            <w:r w:rsidRPr="005503B7">
              <w:rPr>
                <w:rFonts w:cs="Arial"/>
              </w:rPr>
              <w:t>ENERO/98-NOV./98 $2.138’818.830</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lastRenderedPageBreak/>
              <w:t>RESTAURACIÓN ESTRUCTURA ARQUITECTÓNICA LA BAHÍA DE CARTAGENA – CASTILLO SAN FERNANDO DE BOCACHICA</w:t>
            </w:r>
          </w:p>
        </w:tc>
        <w:tc>
          <w:tcPr>
            <w:tcW w:w="0" w:type="auto"/>
            <w:shd w:val="clear" w:color="auto" w:fill="auto"/>
          </w:tcPr>
          <w:p w:rsidR="000810FD" w:rsidRPr="005503B7" w:rsidRDefault="000810FD" w:rsidP="005503B7">
            <w:pPr>
              <w:rPr>
                <w:rFonts w:cs="Arial"/>
              </w:rPr>
            </w:pPr>
            <w:r w:rsidRPr="005503B7">
              <w:rPr>
                <w:rFonts w:cs="Arial"/>
              </w:rPr>
              <w:t xml:space="preserve">INVÍAS </w:t>
            </w:r>
          </w:p>
        </w:tc>
        <w:tc>
          <w:tcPr>
            <w:tcW w:w="0" w:type="auto"/>
            <w:shd w:val="clear" w:color="auto" w:fill="auto"/>
          </w:tcPr>
          <w:p w:rsidR="000810FD" w:rsidRPr="005503B7" w:rsidRDefault="000810FD" w:rsidP="005503B7">
            <w:pPr>
              <w:rPr>
                <w:rFonts w:cs="Arial"/>
              </w:rPr>
            </w:pPr>
            <w:r w:rsidRPr="005503B7">
              <w:rPr>
                <w:rFonts w:cs="Arial"/>
              </w:rPr>
              <w:t>ENERO /97-DIC/97 $2.329’256.000</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CENTRO DE CONTROL DE CALIDAD Y METEOROLOGÍA BOGOTÁ</w:t>
            </w:r>
          </w:p>
        </w:tc>
        <w:tc>
          <w:tcPr>
            <w:tcW w:w="0" w:type="auto"/>
            <w:shd w:val="clear" w:color="auto" w:fill="auto"/>
          </w:tcPr>
          <w:p w:rsidR="000810FD" w:rsidRPr="005503B7" w:rsidRDefault="000810FD" w:rsidP="005503B7">
            <w:pPr>
              <w:rPr>
                <w:rFonts w:cs="Arial"/>
              </w:rPr>
            </w:pPr>
            <w:r w:rsidRPr="005503B7">
              <w:rPr>
                <w:rFonts w:cs="Arial"/>
              </w:rPr>
              <w:t>M.O.P.T.- MINDESARROLLO- SUPERINTEDENCIA I.CIO.</w:t>
            </w:r>
          </w:p>
        </w:tc>
        <w:tc>
          <w:tcPr>
            <w:tcW w:w="0" w:type="auto"/>
            <w:shd w:val="clear" w:color="auto" w:fill="auto"/>
          </w:tcPr>
          <w:p w:rsidR="000810FD" w:rsidRPr="005503B7" w:rsidRDefault="000810FD" w:rsidP="005503B7">
            <w:pPr>
              <w:rPr>
                <w:rFonts w:cs="Arial"/>
              </w:rPr>
            </w:pPr>
            <w:r w:rsidRPr="005503B7">
              <w:rPr>
                <w:rFonts w:cs="Arial"/>
              </w:rPr>
              <w:t>AGOSTO /95-NOV/96 $3.988’141.850</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CONSTRUCCIÓN EDIFICIO SOFÍA, 11 PISOS CON 18 APARTAMENTOS</w:t>
            </w:r>
          </w:p>
        </w:tc>
        <w:tc>
          <w:tcPr>
            <w:tcW w:w="0" w:type="auto"/>
            <w:shd w:val="clear" w:color="auto" w:fill="auto"/>
          </w:tcPr>
          <w:p w:rsidR="000810FD" w:rsidRPr="005503B7" w:rsidRDefault="000810FD" w:rsidP="005503B7">
            <w:pPr>
              <w:rPr>
                <w:rFonts w:cs="Arial"/>
              </w:rPr>
            </w:pPr>
            <w:r w:rsidRPr="005503B7">
              <w:rPr>
                <w:rFonts w:cs="Arial"/>
              </w:rPr>
              <w:t>CONST. BARAJAS LTDA.</w:t>
            </w:r>
          </w:p>
        </w:tc>
        <w:tc>
          <w:tcPr>
            <w:tcW w:w="0" w:type="auto"/>
            <w:shd w:val="clear" w:color="auto" w:fill="auto"/>
          </w:tcPr>
          <w:p w:rsidR="000810FD" w:rsidRPr="005503B7" w:rsidRDefault="000810FD" w:rsidP="005503B7">
            <w:pPr>
              <w:rPr>
                <w:rFonts w:cs="Arial"/>
              </w:rPr>
            </w:pPr>
            <w:r w:rsidRPr="005503B7">
              <w:rPr>
                <w:rFonts w:cs="Arial"/>
              </w:rPr>
              <w:t>OCT./93-JUL./95 $2.249’580.104</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 xml:space="preserve">CONSTRUCCIÓN EDIFICIO NATALIA </w:t>
            </w:r>
          </w:p>
        </w:tc>
        <w:tc>
          <w:tcPr>
            <w:tcW w:w="0" w:type="auto"/>
            <w:shd w:val="clear" w:color="auto" w:fill="auto"/>
          </w:tcPr>
          <w:p w:rsidR="000810FD" w:rsidRPr="005503B7" w:rsidRDefault="000810FD" w:rsidP="005503B7">
            <w:pPr>
              <w:rPr>
                <w:rFonts w:cs="Arial"/>
              </w:rPr>
            </w:pPr>
            <w:r w:rsidRPr="005503B7">
              <w:rPr>
                <w:rFonts w:cs="Arial"/>
              </w:rPr>
              <w:t>CONT. BARAJAS</w:t>
            </w:r>
          </w:p>
        </w:tc>
        <w:tc>
          <w:tcPr>
            <w:tcW w:w="0" w:type="auto"/>
            <w:shd w:val="clear" w:color="auto" w:fill="auto"/>
          </w:tcPr>
          <w:p w:rsidR="000810FD" w:rsidRPr="005503B7" w:rsidRDefault="000810FD" w:rsidP="005503B7">
            <w:pPr>
              <w:rPr>
                <w:rFonts w:cs="Arial"/>
              </w:rPr>
            </w:pPr>
            <w:r w:rsidRPr="005503B7">
              <w:rPr>
                <w:rFonts w:cs="Arial"/>
              </w:rPr>
              <w:t>SEPT/92- SEPT./93 $1.993’243.979</w:t>
            </w:r>
          </w:p>
        </w:tc>
      </w:tr>
      <w:tr w:rsidR="000810FD" w:rsidRPr="005503B7" w:rsidTr="002845C4">
        <w:tc>
          <w:tcPr>
            <w:tcW w:w="0" w:type="auto"/>
            <w:shd w:val="clear" w:color="auto" w:fill="auto"/>
          </w:tcPr>
          <w:p w:rsidR="000810FD" w:rsidRPr="005503B7" w:rsidRDefault="000810FD" w:rsidP="005503B7">
            <w:pPr>
              <w:rPr>
                <w:rFonts w:cs="Arial"/>
                <w:b/>
              </w:rPr>
            </w:pPr>
            <w:r w:rsidRPr="005503B7">
              <w:rPr>
                <w:rFonts w:cs="Arial"/>
                <w:b/>
              </w:rPr>
              <w:t>CONSTRUCCIÓN EDIFICIO SUPERSOCIEDADES</w:t>
            </w:r>
          </w:p>
        </w:tc>
        <w:tc>
          <w:tcPr>
            <w:tcW w:w="0" w:type="auto"/>
            <w:shd w:val="clear" w:color="auto" w:fill="auto"/>
          </w:tcPr>
          <w:p w:rsidR="000810FD" w:rsidRPr="005503B7" w:rsidRDefault="000810FD" w:rsidP="005503B7">
            <w:pPr>
              <w:rPr>
                <w:rFonts w:cs="Arial"/>
                <w:b/>
              </w:rPr>
            </w:pPr>
            <w:r w:rsidRPr="005503B7">
              <w:rPr>
                <w:rFonts w:cs="Arial"/>
                <w:b/>
              </w:rPr>
              <w:t>M.O.P.T</w:t>
            </w:r>
          </w:p>
        </w:tc>
        <w:tc>
          <w:tcPr>
            <w:tcW w:w="0" w:type="auto"/>
            <w:shd w:val="clear" w:color="auto" w:fill="auto"/>
          </w:tcPr>
          <w:p w:rsidR="000810FD" w:rsidRPr="005503B7" w:rsidRDefault="000810FD" w:rsidP="005503B7">
            <w:pPr>
              <w:rPr>
                <w:rFonts w:cs="Arial"/>
                <w:b/>
              </w:rPr>
            </w:pPr>
            <w:r w:rsidRPr="005503B7">
              <w:rPr>
                <w:rFonts w:cs="Arial"/>
                <w:b/>
              </w:rPr>
              <w:t>OCT/91- JULIO/92 $2.730’526.601</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 xml:space="preserve">CONSTRUCCIÓN EDIFICIO VILLA DESTE </w:t>
            </w:r>
          </w:p>
        </w:tc>
        <w:tc>
          <w:tcPr>
            <w:tcW w:w="0" w:type="auto"/>
            <w:shd w:val="clear" w:color="auto" w:fill="auto"/>
          </w:tcPr>
          <w:p w:rsidR="000810FD" w:rsidRPr="005503B7" w:rsidRDefault="000810FD" w:rsidP="005503B7">
            <w:pPr>
              <w:rPr>
                <w:rFonts w:cs="Arial"/>
              </w:rPr>
            </w:pPr>
            <w:r w:rsidRPr="005503B7">
              <w:rPr>
                <w:rFonts w:cs="Arial"/>
              </w:rPr>
              <w:t xml:space="preserve">CONST. BARAJAS </w:t>
            </w:r>
          </w:p>
        </w:tc>
        <w:tc>
          <w:tcPr>
            <w:tcW w:w="0" w:type="auto"/>
            <w:shd w:val="clear" w:color="auto" w:fill="auto"/>
          </w:tcPr>
          <w:p w:rsidR="000810FD" w:rsidRPr="005503B7" w:rsidRDefault="000810FD" w:rsidP="005503B7">
            <w:pPr>
              <w:rPr>
                <w:rFonts w:cs="Arial"/>
              </w:rPr>
            </w:pPr>
            <w:r w:rsidRPr="005503B7">
              <w:rPr>
                <w:rFonts w:cs="Arial"/>
              </w:rPr>
              <w:t>ENE/91 – SEP. /91 $937’556.138</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 xml:space="preserve">CONSTRUCCIÓN EDIFICIO PORTOFINO </w:t>
            </w:r>
          </w:p>
        </w:tc>
        <w:tc>
          <w:tcPr>
            <w:tcW w:w="0" w:type="auto"/>
            <w:shd w:val="clear" w:color="auto" w:fill="auto"/>
          </w:tcPr>
          <w:p w:rsidR="000810FD" w:rsidRPr="005503B7" w:rsidRDefault="000810FD" w:rsidP="005503B7">
            <w:pPr>
              <w:rPr>
                <w:rFonts w:cs="Arial"/>
              </w:rPr>
            </w:pPr>
            <w:r w:rsidRPr="005503B7">
              <w:rPr>
                <w:rFonts w:cs="Arial"/>
              </w:rPr>
              <w:t xml:space="preserve">TEMPORADA LTDA. </w:t>
            </w:r>
          </w:p>
        </w:tc>
        <w:tc>
          <w:tcPr>
            <w:tcW w:w="0" w:type="auto"/>
            <w:shd w:val="clear" w:color="auto" w:fill="auto"/>
          </w:tcPr>
          <w:p w:rsidR="000810FD" w:rsidRPr="005503B7" w:rsidRDefault="000810FD" w:rsidP="005503B7">
            <w:pPr>
              <w:rPr>
                <w:rFonts w:cs="Arial"/>
              </w:rPr>
            </w:pPr>
            <w:r w:rsidRPr="005503B7">
              <w:rPr>
                <w:rFonts w:cs="Arial"/>
              </w:rPr>
              <w:t>SEPT/89-OCT./90 $754’587.666</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CONSTRUCCIÓN EDIFICIO DIANA</w:t>
            </w:r>
          </w:p>
        </w:tc>
        <w:tc>
          <w:tcPr>
            <w:tcW w:w="0" w:type="auto"/>
            <w:shd w:val="clear" w:color="auto" w:fill="auto"/>
          </w:tcPr>
          <w:p w:rsidR="000810FD" w:rsidRPr="005503B7" w:rsidRDefault="000810FD" w:rsidP="005503B7">
            <w:pPr>
              <w:rPr>
                <w:rFonts w:cs="Arial"/>
              </w:rPr>
            </w:pPr>
            <w:r w:rsidRPr="005503B7">
              <w:rPr>
                <w:rFonts w:cs="Arial"/>
              </w:rPr>
              <w:t>CONSTRUCTORA TROPICANA</w:t>
            </w:r>
          </w:p>
        </w:tc>
        <w:tc>
          <w:tcPr>
            <w:tcW w:w="0" w:type="auto"/>
            <w:shd w:val="clear" w:color="auto" w:fill="auto"/>
          </w:tcPr>
          <w:p w:rsidR="000810FD" w:rsidRPr="005503B7" w:rsidRDefault="000810FD" w:rsidP="005503B7">
            <w:pPr>
              <w:rPr>
                <w:rFonts w:cs="Arial"/>
              </w:rPr>
            </w:pPr>
            <w:r w:rsidRPr="005503B7">
              <w:rPr>
                <w:rFonts w:cs="Arial"/>
              </w:rPr>
              <w:t>JULIO /88 – AGO./89</w:t>
            </w:r>
          </w:p>
          <w:p w:rsidR="000810FD" w:rsidRPr="005503B7" w:rsidRDefault="000810FD" w:rsidP="005503B7">
            <w:pPr>
              <w:rPr>
                <w:rFonts w:cs="Arial"/>
              </w:rPr>
            </w:pPr>
            <w:r w:rsidRPr="005503B7">
              <w:rPr>
                <w:rFonts w:cs="Arial"/>
              </w:rPr>
              <w:t>$520’000.000</w:t>
            </w:r>
          </w:p>
        </w:tc>
      </w:tr>
      <w:tr w:rsidR="000810FD" w:rsidRPr="005503B7" w:rsidTr="002845C4">
        <w:tc>
          <w:tcPr>
            <w:tcW w:w="0" w:type="auto"/>
            <w:shd w:val="clear" w:color="auto" w:fill="auto"/>
          </w:tcPr>
          <w:p w:rsidR="000810FD" w:rsidRPr="005503B7" w:rsidRDefault="000810FD" w:rsidP="005503B7">
            <w:pPr>
              <w:rPr>
                <w:rFonts w:cs="Arial"/>
              </w:rPr>
            </w:pPr>
            <w:r w:rsidRPr="005503B7">
              <w:rPr>
                <w:rFonts w:cs="Arial"/>
              </w:rPr>
              <w:t>CONSTRUCCIÓN EDIFICIO SOL DEL ESTE</w:t>
            </w:r>
          </w:p>
        </w:tc>
        <w:tc>
          <w:tcPr>
            <w:tcW w:w="0" w:type="auto"/>
            <w:shd w:val="clear" w:color="auto" w:fill="auto"/>
          </w:tcPr>
          <w:p w:rsidR="000810FD" w:rsidRPr="005503B7" w:rsidRDefault="000810FD" w:rsidP="005503B7">
            <w:pPr>
              <w:rPr>
                <w:rFonts w:cs="Arial"/>
              </w:rPr>
            </w:pPr>
            <w:r w:rsidRPr="005503B7">
              <w:rPr>
                <w:rFonts w:cs="Arial"/>
              </w:rPr>
              <w:t>URBACOSTA S.A.</w:t>
            </w:r>
          </w:p>
        </w:tc>
        <w:tc>
          <w:tcPr>
            <w:tcW w:w="0" w:type="auto"/>
            <w:shd w:val="clear" w:color="auto" w:fill="auto"/>
          </w:tcPr>
          <w:p w:rsidR="000810FD" w:rsidRPr="005503B7" w:rsidRDefault="000810FD" w:rsidP="005503B7">
            <w:pPr>
              <w:rPr>
                <w:rFonts w:cs="Arial"/>
              </w:rPr>
            </w:pPr>
            <w:r w:rsidRPr="005503B7">
              <w:rPr>
                <w:rFonts w:cs="Arial"/>
              </w:rPr>
              <w:t>ENERO/87-JUNIO/88 $983’505.000</w:t>
            </w:r>
          </w:p>
        </w:tc>
      </w:tr>
      <w:tr w:rsidR="000810FD" w:rsidRPr="005503B7" w:rsidTr="002845C4">
        <w:tc>
          <w:tcPr>
            <w:tcW w:w="0" w:type="auto"/>
            <w:shd w:val="clear" w:color="auto" w:fill="auto"/>
          </w:tcPr>
          <w:p w:rsidR="000810FD" w:rsidRPr="005503B7" w:rsidRDefault="000810FD" w:rsidP="005503B7">
            <w:pPr>
              <w:rPr>
                <w:rFonts w:cs="Arial"/>
                <w:b/>
              </w:rPr>
            </w:pPr>
            <w:r w:rsidRPr="005503B7">
              <w:rPr>
                <w:rFonts w:cs="Arial"/>
                <w:b/>
              </w:rPr>
              <w:t xml:space="preserve">URBANIZACIÓN LA HEROICA </w:t>
            </w:r>
          </w:p>
        </w:tc>
        <w:tc>
          <w:tcPr>
            <w:tcW w:w="0" w:type="auto"/>
            <w:shd w:val="clear" w:color="auto" w:fill="auto"/>
          </w:tcPr>
          <w:p w:rsidR="000810FD" w:rsidRPr="005503B7" w:rsidRDefault="000810FD" w:rsidP="005503B7">
            <w:pPr>
              <w:rPr>
                <w:rFonts w:cs="Arial"/>
                <w:b/>
              </w:rPr>
            </w:pPr>
            <w:r w:rsidRPr="005503B7">
              <w:rPr>
                <w:rFonts w:cs="Arial"/>
                <w:b/>
              </w:rPr>
              <w:t>HEROICA LTDA.</w:t>
            </w:r>
          </w:p>
        </w:tc>
        <w:tc>
          <w:tcPr>
            <w:tcW w:w="0" w:type="auto"/>
            <w:shd w:val="clear" w:color="auto" w:fill="auto"/>
          </w:tcPr>
          <w:p w:rsidR="000810FD" w:rsidRPr="005503B7" w:rsidRDefault="000810FD" w:rsidP="005503B7">
            <w:pPr>
              <w:rPr>
                <w:rFonts w:cs="Arial"/>
                <w:b/>
              </w:rPr>
            </w:pPr>
            <w:r w:rsidRPr="005503B7">
              <w:rPr>
                <w:rFonts w:cs="Arial"/>
                <w:b/>
              </w:rPr>
              <w:t>OCTUBRE 85- JULIO/86 $150’000.000</w:t>
            </w:r>
          </w:p>
        </w:tc>
      </w:tr>
    </w:tbl>
    <w:p w:rsidR="000810FD" w:rsidRPr="005503B7" w:rsidRDefault="000810FD" w:rsidP="005503B7">
      <w:pPr>
        <w:rPr>
          <w:rFonts w:cs="Arial"/>
          <w:b/>
          <w:i/>
        </w:rPr>
      </w:pPr>
    </w:p>
    <w:p w:rsidR="000810FD" w:rsidRPr="005503B7" w:rsidRDefault="000810FD" w:rsidP="005503B7">
      <w:pPr>
        <w:rPr>
          <w:rFonts w:cs="Arial"/>
        </w:rPr>
      </w:pPr>
      <w:r w:rsidRPr="005503B7">
        <w:rPr>
          <w:rFonts w:cs="Arial"/>
        </w:rPr>
        <w:t>Entre el 13 de septiembre de</w:t>
      </w:r>
      <w:r w:rsidR="001943B5" w:rsidRPr="005503B7">
        <w:rPr>
          <w:rFonts w:cs="Arial"/>
        </w:rPr>
        <w:t xml:space="preserve"> 2001 al 17 del mismo mes y año</w:t>
      </w:r>
      <w:r w:rsidRPr="005503B7">
        <w:rPr>
          <w:rFonts w:cs="Arial"/>
        </w:rPr>
        <w:t xml:space="preserve">, las Unidades de Asistencia legal, de Recursos Físicos e Inmuebles y de Planeación remitieron a la directora de la Unidad Administrativa del Consejo Superior de la Judicatura los informes de evaluación de las propuestas </w:t>
      </w:r>
      <w:r w:rsidR="00C15708" w:rsidRPr="005503B7">
        <w:rPr>
          <w:rFonts w:cs="Arial"/>
        </w:rPr>
        <w:t>presentadas en</w:t>
      </w:r>
      <w:r w:rsidRPr="005503B7">
        <w:rPr>
          <w:rFonts w:cs="Arial"/>
        </w:rPr>
        <w:t xml:space="preserve"> la Licitación 05 de 2001. </w:t>
      </w:r>
    </w:p>
    <w:p w:rsidR="000810FD" w:rsidRPr="005503B7" w:rsidRDefault="000810FD" w:rsidP="005503B7">
      <w:pPr>
        <w:rPr>
          <w:rFonts w:cs="Arial"/>
        </w:rPr>
      </w:pPr>
    </w:p>
    <w:p w:rsidR="000810FD" w:rsidRPr="005503B7" w:rsidRDefault="000810FD" w:rsidP="005503B7">
      <w:pPr>
        <w:rPr>
          <w:rFonts w:cs="Arial"/>
        </w:rPr>
      </w:pPr>
      <w:r w:rsidRPr="005503B7">
        <w:rPr>
          <w:rFonts w:cs="Arial"/>
        </w:rPr>
        <w:lastRenderedPageBreak/>
        <w:t xml:space="preserve">En la evaluación jurídica se relacionaron las propuestas que cumplían con los requisitos de orden legal, dentro de las cuales se encontraba la </w:t>
      </w:r>
      <w:r w:rsidR="00C15708" w:rsidRPr="005503B7">
        <w:rPr>
          <w:rFonts w:cs="Arial"/>
        </w:rPr>
        <w:t xml:space="preserve">allegada </w:t>
      </w:r>
      <w:r w:rsidRPr="005503B7">
        <w:rPr>
          <w:rFonts w:cs="Arial"/>
        </w:rPr>
        <w:t>por el Consorcio CCA</w:t>
      </w:r>
      <w:r w:rsidRPr="005503B7">
        <w:rPr>
          <w:rStyle w:val="Refdenotaalpie"/>
          <w:rFonts w:cs="Arial"/>
        </w:rPr>
        <w:footnoteReference w:id="22"/>
      </w:r>
      <w:r w:rsidRPr="005503B7">
        <w:rPr>
          <w:rFonts w:cs="Arial"/>
        </w:rPr>
        <w:t xml:space="preserve">. </w:t>
      </w:r>
    </w:p>
    <w:p w:rsidR="000810FD" w:rsidRPr="005503B7" w:rsidRDefault="000810FD" w:rsidP="005503B7">
      <w:pPr>
        <w:rPr>
          <w:rFonts w:cs="Arial"/>
        </w:rPr>
      </w:pPr>
    </w:p>
    <w:p w:rsidR="000810FD" w:rsidRPr="005503B7" w:rsidRDefault="000810FD" w:rsidP="005503B7">
      <w:pPr>
        <w:rPr>
          <w:rFonts w:cs="Arial"/>
        </w:rPr>
      </w:pPr>
      <w:r w:rsidRPr="005503B7">
        <w:rPr>
          <w:rFonts w:cs="Arial"/>
        </w:rPr>
        <w:t>La evaluación técnica</w:t>
      </w:r>
      <w:r w:rsidRPr="005503B7">
        <w:rPr>
          <w:rStyle w:val="Refdenotaalpie"/>
          <w:rFonts w:cs="Arial"/>
        </w:rPr>
        <w:footnoteReference w:id="23"/>
      </w:r>
      <w:r w:rsidRPr="005503B7">
        <w:rPr>
          <w:rFonts w:cs="Arial"/>
        </w:rPr>
        <w:t xml:space="preserve"> de la Licitación 05 se asignó al consorcio CCA una calificación de 500 puntos, en razón de: </w:t>
      </w:r>
    </w:p>
    <w:p w:rsidR="000810FD" w:rsidRPr="005503B7" w:rsidRDefault="000810FD" w:rsidP="005503B7">
      <w:pPr>
        <w:rPr>
          <w:rFonts w:cs="Arial"/>
        </w:rPr>
      </w:pPr>
    </w:p>
    <w:p w:rsidR="000810FD" w:rsidRPr="005503B7" w:rsidRDefault="000810FD" w:rsidP="005503B7">
      <w:pPr>
        <w:pStyle w:val="Prrafodelista"/>
        <w:numPr>
          <w:ilvl w:val="0"/>
          <w:numId w:val="37"/>
        </w:numPr>
        <w:ind w:left="0"/>
        <w:rPr>
          <w:rFonts w:cs="Arial"/>
        </w:rPr>
      </w:pPr>
      <w:r w:rsidRPr="005503B7">
        <w:rPr>
          <w:rFonts w:cs="Arial"/>
        </w:rPr>
        <w:t>300 puntos a la experiencia general del proponente.</w:t>
      </w:r>
    </w:p>
    <w:p w:rsidR="000810FD" w:rsidRPr="005503B7" w:rsidRDefault="000810FD" w:rsidP="005503B7">
      <w:pPr>
        <w:pStyle w:val="Prrafodelista"/>
        <w:numPr>
          <w:ilvl w:val="0"/>
          <w:numId w:val="37"/>
        </w:numPr>
        <w:ind w:left="0"/>
        <w:rPr>
          <w:rFonts w:cs="Arial"/>
        </w:rPr>
      </w:pPr>
      <w:r w:rsidRPr="005503B7">
        <w:rPr>
          <w:rFonts w:cs="Arial"/>
          <w:u w:val="single"/>
        </w:rPr>
        <w:t>100 puntos a la experiencia del director de obra</w:t>
      </w:r>
      <w:r w:rsidRPr="005503B7">
        <w:rPr>
          <w:rFonts w:cs="Arial"/>
        </w:rPr>
        <w:t>.</w:t>
      </w:r>
    </w:p>
    <w:p w:rsidR="000810FD" w:rsidRPr="005503B7" w:rsidRDefault="000810FD" w:rsidP="005503B7">
      <w:pPr>
        <w:pStyle w:val="Prrafodelista"/>
        <w:numPr>
          <w:ilvl w:val="0"/>
          <w:numId w:val="37"/>
        </w:numPr>
        <w:ind w:left="0"/>
        <w:rPr>
          <w:rFonts w:cs="Arial"/>
        </w:rPr>
      </w:pPr>
      <w:r w:rsidRPr="005503B7">
        <w:rPr>
          <w:rFonts w:cs="Arial"/>
        </w:rPr>
        <w:t>50 puntos a la experiencia del residente de obra.</w:t>
      </w:r>
    </w:p>
    <w:p w:rsidR="000810FD" w:rsidRPr="005503B7" w:rsidRDefault="000810FD" w:rsidP="005503B7">
      <w:pPr>
        <w:pStyle w:val="Prrafodelista"/>
        <w:numPr>
          <w:ilvl w:val="0"/>
          <w:numId w:val="37"/>
        </w:numPr>
        <w:ind w:left="0"/>
        <w:rPr>
          <w:rFonts w:cs="Arial"/>
        </w:rPr>
      </w:pPr>
      <w:r w:rsidRPr="005503B7">
        <w:rPr>
          <w:rFonts w:cs="Arial"/>
        </w:rPr>
        <w:t>30 puntos a la experiencia del contador.</w:t>
      </w:r>
    </w:p>
    <w:p w:rsidR="000810FD" w:rsidRPr="005503B7" w:rsidRDefault="000810FD" w:rsidP="005503B7">
      <w:pPr>
        <w:rPr>
          <w:rFonts w:cs="Arial"/>
        </w:rPr>
      </w:pPr>
    </w:p>
    <w:p w:rsidR="000810FD" w:rsidRPr="005503B7" w:rsidRDefault="000810FD" w:rsidP="005503B7">
      <w:pPr>
        <w:rPr>
          <w:rFonts w:cs="Arial"/>
        </w:rPr>
      </w:pPr>
      <w:r w:rsidRPr="005503B7">
        <w:rPr>
          <w:rFonts w:cs="Arial"/>
        </w:rPr>
        <w:t>En la evaluación financiera</w:t>
      </w:r>
      <w:r w:rsidRPr="005503B7">
        <w:rPr>
          <w:rStyle w:val="Refdenotaalpie"/>
          <w:rFonts w:cs="Arial"/>
        </w:rPr>
        <w:footnoteReference w:id="24"/>
      </w:r>
      <w:r w:rsidRPr="005503B7">
        <w:rPr>
          <w:rFonts w:cs="Arial"/>
        </w:rPr>
        <w:t xml:space="preserve"> se otorgó al consorcio CCA un puntaje de 200 puntos y en la económica</w:t>
      </w:r>
      <w:r w:rsidRPr="005503B7">
        <w:rPr>
          <w:rStyle w:val="Refdenotaalpie"/>
          <w:rFonts w:cs="Arial"/>
        </w:rPr>
        <w:footnoteReference w:id="25"/>
      </w:r>
      <w:r w:rsidRPr="005503B7">
        <w:rPr>
          <w:rFonts w:cs="Arial"/>
        </w:rPr>
        <w:t xml:space="preserve"> se le asignaron 294,24 puntos, todo lo cual arrojó un puntaje de 994,23.</w:t>
      </w:r>
    </w:p>
    <w:p w:rsidR="000810FD" w:rsidRPr="005503B7" w:rsidRDefault="000810FD" w:rsidP="005503B7">
      <w:pPr>
        <w:rPr>
          <w:rFonts w:cs="Arial"/>
          <w:b/>
        </w:rPr>
      </w:pPr>
    </w:p>
    <w:p w:rsidR="00857D49" w:rsidRPr="005503B7" w:rsidRDefault="000810FD" w:rsidP="005503B7">
      <w:pPr>
        <w:rPr>
          <w:rFonts w:cs="Arial"/>
        </w:rPr>
      </w:pPr>
      <w:r w:rsidRPr="005503B7">
        <w:rPr>
          <w:rFonts w:cs="Arial"/>
        </w:rPr>
        <w:t xml:space="preserve">El 3 de octubre de 2001, se llevó a cabo la reunión de la Junta de Licitaciones con el fin de estudiar y dar respuesta a las observaciones </w:t>
      </w:r>
      <w:r w:rsidR="00C15708" w:rsidRPr="005503B7">
        <w:rPr>
          <w:rFonts w:cs="Arial"/>
        </w:rPr>
        <w:t xml:space="preserve">elevadas </w:t>
      </w:r>
      <w:r w:rsidRPr="005503B7">
        <w:rPr>
          <w:rFonts w:cs="Arial"/>
        </w:rPr>
        <w:t xml:space="preserve">frente al informe de evaluación. </w:t>
      </w:r>
    </w:p>
    <w:p w:rsidR="00857D49" w:rsidRPr="005503B7" w:rsidRDefault="00857D49" w:rsidP="005503B7">
      <w:pPr>
        <w:rPr>
          <w:rFonts w:cs="Arial"/>
        </w:rPr>
      </w:pPr>
    </w:p>
    <w:p w:rsidR="000810FD" w:rsidRPr="005503B7" w:rsidRDefault="000810FD" w:rsidP="005503B7">
      <w:pPr>
        <w:rPr>
          <w:rFonts w:cs="Arial"/>
        </w:rPr>
      </w:pPr>
      <w:r w:rsidRPr="005503B7">
        <w:rPr>
          <w:rFonts w:cs="Arial"/>
        </w:rPr>
        <w:t>Como resu</w:t>
      </w:r>
      <w:r w:rsidR="00C15708" w:rsidRPr="005503B7">
        <w:rPr>
          <w:rFonts w:cs="Arial"/>
        </w:rPr>
        <w:t>ltado de ese encuentro, se suscribió</w:t>
      </w:r>
      <w:r w:rsidRPr="005503B7">
        <w:rPr>
          <w:rFonts w:cs="Arial"/>
        </w:rPr>
        <w:t xml:space="preserve"> el acta No. 038</w:t>
      </w:r>
      <w:r w:rsidRPr="005503B7">
        <w:rPr>
          <w:rStyle w:val="Refdenotaalpie"/>
          <w:rFonts w:cs="Arial"/>
        </w:rPr>
        <w:footnoteReference w:id="26"/>
      </w:r>
      <w:r w:rsidR="001943B5" w:rsidRPr="005503B7">
        <w:rPr>
          <w:rFonts w:cs="Arial"/>
        </w:rPr>
        <w:t xml:space="preserve">, en la cual </w:t>
      </w:r>
      <w:r w:rsidR="00C15708" w:rsidRPr="005503B7">
        <w:rPr>
          <w:rFonts w:cs="Arial"/>
        </w:rPr>
        <w:t xml:space="preserve">se registraron </w:t>
      </w:r>
      <w:r w:rsidRPr="005503B7">
        <w:rPr>
          <w:rFonts w:cs="Arial"/>
        </w:rPr>
        <w:t>las observaciones presentadas frent</w:t>
      </w:r>
      <w:r w:rsidR="00C15708" w:rsidRPr="005503B7">
        <w:rPr>
          <w:rFonts w:cs="Arial"/>
        </w:rPr>
        <w:t>e a la oferta del consorcio CCA, como la respuesta emitida por</w:t>
      </w:r>
      <w:r w:rsidRPr="005503B7">
        <w:rPr>
          <w:rFonts w:cs="Arial"/>
        </w:rPr>
        <w:t xml:space="preserve"> la Junta de Licitaciones</w:t>
      </w:r>
      <w:r w:rsidR="001943B5" w:rsidRPr="005503B7">
        <w:rPr>
          <w:rFonts w:cs="Arial"/>
        </w:rPr>
        <w:t xml:space="preserve"> (se transcribe de forma literal, incluso eventuales errores)</w:t>
      </w:r>
      <w:r w:rsidRPr="005503B7">
        <w:rPr>
          <w:rFonts w:cs="Arial"/>
        </w:rPr>
        <w:t xml:space="preserve">: </w:t>
      </w:r>
    </w:p>
    <w:p w:rsidR="000810FD" w:rsidRPr="005503B7" w:rsidRDefault="000810FD" w:rsidP="005503B7">
      <w:pPr>
        <w:rPr>
          <w:rFonts w:cs="Arial"/>
        </w:rPr>
      </w:pPr>
      <w:r w:rsidRPr="005503B7">
        <w:rPr>
          <w:rFonts w:cs="Arial"/>
        </w:rPr>
        <w:tab/>
      </w:r>
    </w:p>
    <w:p w:rsidR="000810FD" w:rsidRPr="005503B7" w:rsidRDefault="000810FD" w:rsidP="005503B7">
      <w:pPr>
        <w:spacing w:line="276" w:lineRule="auto"/>
        <w:rPr>
          <w:rFonts w:cs="Arial"/>
          <w:i/>
        </w:rPr>
      </w:pPr>
      <w:r w:rsidRPr="005503B7">
        <w:rPr>
          <w:rFonts w:cs="Arial"/>
          <w:i/>
        </w:rPr>
        <w:t>“Las certificaciones que acreditan la experiencia profesional del Ingeniero ALBERTO CEPEDA FACIOLINCE (folios 143 y 145), propuesto por el CONSORCIO CCA-CIVILCO LTDA. CADSA S.A para desempeñar las funciones de Director de Obra, presentan inconsistencia en grave ya que en ellas se certifica por parte del Gerente de la firm</w:t>
      </w:r>
      <w:r w:rsidR="001943B5" w:rsidRPr="005503B7">
        <w:rPr>
          <w:rFonts w:cs="Arial"/>
          <w:i/>
        </w:rPr>
        <w:t>a CONSTRUCCIONES CIVILES LTDA. ‘CIVILCO LTDA.’</w:t>
      </w:r>
      <w:r w:rsidRPr="005503B7">
        <w:rPr>
          <w:rFonts w:cs="Arial"/>
          <w:i/>
        </w:rPr>
        <w:t xml:space="preserve"> en el folio 143, que el mencionado profesional se desempeñó como Director de Obra en la Construcción de la SEDE DE LA SUPERINTENDENCIA DE SOCIEDADES durante un período comprendido entre Noviembre de 1986 y Julio de 1992, es decir</w:t>
      </w:r>
      <w:r w:rsidR="009D0259" w:rsidRPr="005503B7">
        <w:rPr>
          <w:rFonts w:cs="Arial"/>
          <w:i/>
        </w:rPr>
        <w:t>,</w:t>
      </w:r>
      <w:r w:rsidRPr="005503B7">
        <w:rPr>
          <w:rFonts w:cs="Arial"/>
          <w:i/>
        </w:rPr>
        <w:t xml:space="preserve"> </w:t>
      </w:r>
      <w:r w:rsidRPr="005503B7">
        <w:rPr>
          <w:rFonts w:cs="Arial"/>
          <w:i/>
        </w:rPr>
        <w:lastRenderedPageBreak/>
        <w:t>durante cinco años y nueve meses, igualmente certificó el Gerente de la firma CIVILCO LTDA. que el Ingeniero ALBERTO CEPEDA FACIOLINCE ejerció las labores del Director de Obra en el proyecto URBANIZACIÓN LA HEROICA entre Octubre de 1985 y julio de 1986, o sea 10 meses.</w:t>
      </w:r>
    </w:p>
    <w:p w:rsidR="000810FD" w:rsidRPr="005503B7" w:rsidRDefault="000810FD" w:rsidP="005503B7">
      <w:pPr>
        <w:spacing w:line="276" w:lineRule="auto"/>
        <w:rPr>
          <w:rFonts w:cs="Arial"/>
          <w:i/>
        </w:rPr>
      </w:pPr>
    </w:p>
    <w:p w:rsidR="000810FD" w:rsidRPr="005503B7" w:rsidRDefault="000810FD" w:rsidP="005503B7">
      <w:pPr>
        <w:spacing w:line="276" w:lineRule="auto"/>
        <w:rPr>
          <w:rFonts w:cs="Arial"/>
          <w:i/>
        </w:rPr>
      </w:pPr>
      <w:r w:rsidRPr="005503B7">
        <w:rPr>
          <w:rFonts w:cs="Arial"/>
          <w:i/>
        </w:rPr>
        <w:t>“La inconsistencia grave surge al comparar las certificaciones anexas a folios 143 y 145 de la oferta presenta a la Licitación No. 05 de 2001 convocada por la Dirección ejecutiva de Administración Judicial por el CONSORCIO CCA – CVILCO LTDA. CARSA S.A , con la</w:t>
      </w:r>
      <w:r w:rsidR="008779AA" w:rsidRPr="005503B7">
        <w:rPr>
          <w:rFonts w:cs="Arial"/>
          <w:i/>
        </w:rPr>
        <w:t>s certificaciones a anexas</w:t>
      </w:r>
      <w:r w:rsidRPr="005503B7">
        <w:rPr>
          <w:rFonts w:cs="Arial"/>
          <w:i/>
        </w:rPr>
        <w:t xml:space="preserve"> folios 256 y 258 de la oferta presentada por la UNION TEMPORAL SANTA FE  la Licitación 014 de 2000 convocada por la Secretaría General de la Alcaldía Mayor de Bogotá para la construcción del Archivo Distrital, cuyas fotocopias entregadas a nosotros por la Alcaldía Mayor de Bogotá D.C., </w:t>
      </w:r>
      <w:r w:rsidRPr="005503B7">
        <w:rPr>
          <w:rFonts w:cs="Arial"/>
          <w:i/>
          <w:u w:val="single"/>
        </w:rPr>
        <w:t>anexamos a las presentes observaciones y en las cuales se certifica lo mismo pero en períodos de tiempo dife</w:t>
      </w:r>
      <w:r w:rsidR="00C66907" w:rsidRPr="005503B7">
        <w:rPr>
          <w:rFonts w:cs="Arial"/>
          <w:i/>
          <w:u w:val="single"/>
        </w:rPr>
        <w:t xml:space="preserve">rentes, octubre de 1991 </w:t>
      </w:r>
      <w:r w:rsidRPr="005503B7">
        <w:rPr>
          <w:rFonts w:cs="Arial"/>
          <w:i/>
          <w:u w:val="single"/>
        </w:rPr>
        <w:t>a julio de 1992 para la CONSTRUCCION DE LA SEDE DE LA SUPERINTENDENCIA SOCIEDADES (ya no cinco años y nueve meses sino solamente diez meses) y octubre de 1984 a Julio de 1986 para la URBANIZACIÓN LA HEROICA ( ya no diez meses sino veintidós)</w:t>
      </w:r>
      <w:r w:rsidRPr="005503B7">
        <w:rPr>
          <w:rFonts w:cs="Arial"/>
          <w:i/>
        </w:rPr>
        <w:t xml:space="preserve">. </w:t>
      </w:r>
    </w:p>
    <w:p w:rsidR="000810FD" w:rsidRPr="005503B7" w:rsidRDefault="000810FD" w:rsidP="005503B7">
      <w:pPr>
        <w:spacing w:line="276" w:lineRule="auto"/>
        <w:rPr>
          <w:rFonts w:cs="Arial"/>
          <w:i/>
        </w:rPr>
      </w:pPr>
    </w:p>
    <w:p w:rsidR="000810FD" w:rsidRPr="005503B7" w:rsidRDefault="000810FD" w:rsidP="005503B7">
      <w:pPr>
        <w:spacing w:line="276" w:lineRule="auto"/>
        <w:rPr>
          <w:rFonts w:cs="Arial"/>
          <w:i/>
        </w:rPr>
      </w:pPr>
      <w:r w:rsidRPr="005503B7">
        <w:rPr>
          <w:rFonts w:cs="Arial"/>
          <w:i/>
        </w:rPr>
        <w:t xml:space="preserve">“(…). </w:t>
      </w:r>
    </w:p>
    <w:p w:rsidR="000810FD" w:rsidRPr="005503B7" w:rsidRDefault="000810FD" w:rsidP="005503B7">
      <w:pPr>
        <w:spacing w:line="276" w:lineRule="auto"/>
        <w:rPr>
          <w:rFonts w:cs="Arial"/>
          <w:i/>
        </w:rPr>
      </w:pPr>
    </w:p>
    <w:p w:rsidR="000810FD" w:rsidRPr="005503B7" w:rsidRDefault="000810FD" w:rsidP="005503B7">
      <w:pPr>
        <w:spacing w:line="276" w:lineRule="auto"/>
        <w:rPr>
          <w:rFonts w:cs="Arial"/>
          <w:i/>
        </w:rPr>
      </w:pPr>
      <w:r w:rsidRPr="005503B7">
        <w:rPr>
          <w:rFonts w:cs="Arial"/>
          <w:i/>
        </w:rPr>
        <w:t>“La Junta de Licitaciones revisó la propuesta del consorcio C.C.A. y efectivamente encontró inconsistencia en las certificaciones aportadas por CIVILCO LTDA., a folios 143 y 145 de la propuesta, frente a las certificaciones aportadas por el observante que corresponden a las mismas obras y señalan períodos diferentes en el tiempo laborado por el Director de Obra, no obstante estar expedidas en la misma fecha”.</w:t>
      </w:r>
    </w:p>
    <w:p w:rsidR="000810FD" w:rsidRPr="005503B7" w:rsidRDefault="000810FD" w:rsidP="005503B7">
      <w:pPr>
        <w:spacing w:line="276" w:lineRule="auto"/>
        <w:rPr>
          <w:rFonts w:cs="Arial"/>
          <w:i/>
        </w:rPr>
      </w:pPr>
    </w:p>
    <w:p w:rsidR="00847064" w:rsidRPr="005503B7" w:rsidRDefault="00847064" w:rsidP="005503B7">
      <w:pPr>
        <w:rPr>
          <w:rFonts w:cs="Arial"/>
        </w:rPr>
      </w:pPr>
      <w:r w:rsidRPr="005503B7">
        <w:rPr>
          <w:rFonts w:cs="Arial"/>
        </w:rPr>
        <w:t>En ese mismo acto, la parte actora consorcio CCA replicó la anterior determinación en los siguientes términos</w:t>
      </w:r>
      <w:r w:rsidR="001943B5" w:rsidRPr="005503B7">
        <w:rPr>
          <w:rFonts w:cs="Arial"/>
        </w:rPr>
        <w:t xml:space="preserve"> (se transcribe literal, incluso con posibles errores)</w:t>
      </w:r>
      <w:r w:rsidRPr="005503B7">
        <w:rPr>
          <w:rFonts w:cs="Arial"/>
        </w:rPr>
        <w:t xml:space="preserve">: </w:t>
      </w:r>
    </w:p>
    <w:p w:rsidR="00847064" w:rsidRPr="005503B7" w:rsidRDefault="00847064" w:rsidP="005503B7">
      <w:pPr>
        <w:spacing w:line="276" w:lineRule="auto"/>
        <w:rPr>
          <w:rFonts w:cs="Arial"/>
          <w:i/>
        </w:rPr>
      </w:pPr>
    </w:p>
    <w:p w:rsidR="008906E8" w:rsidRPr="005503B7" w:rsidRDefault="008906E8" w:rsidP="005503B7">
      <w:pPr>
        <w:spacing w:line="276" w:lineRule="auto"/>
        <w:rPr>
          <w:rFonts w:cs="Arial"/>
          <w:i/>
        </w:rPr>
      </w:pPr>
      <w:r w:rsidRPr="005503B7">
        <w:rPr>
          <w:rFonts w:cs="Arial"/>
          <w:i/>
        </w:rPr>
        <w:t>“</w:t>
      </w:r>
      <w:r w:rsidR="001E77EF" w:rsidRPr="005503B7">
        <w:rPr>
          <w:rFonts w:cs="Arial"/>
          <w:i/>
        </w:rPr>
        <w:t>L</w:t>
      </w:r>
      <w:r w:rsidRPr="005503B7">
        <w:rPr>
          <w:rFonts w:cs="Arial"/>
          <w:i/>
        </w:rPr>
        <w:t xml:space="preserve">as dos certificaciones presentadas </w:t>
      </w:r>
      <w:r w:rsidR="001E77EF" w:rsidRPr="005503B7">
        <w:rPr>
          <w:rFonts w:cs="Arial"/>
          <w:i/>
        </w:rPr>
        <w:t>para la construcción de la Superintendencia de Sociedades tanto en la Alcaldía como el Consejo Superior de la Judicatura son válidas. El período de construcción de la obra fue de octubre del 86 a julio de 1992, dicha certificación fue acreditada en la Licitación de la Alcaldía y no fue presentada en esta Licitación</w:t>
      </w:r>
      <w:r w:rsidR="00F22B96" w:rsidRPr="005503B7">
        <w:rPr>
          <w:rFonts w:cs="Arial"/>
          <w:i/>
        </w:rPr>
        <w:t xml:space="preserve"> porque el inicio de la obra fue en julio del 86 anterior a los requerimientos de ustedes, pero ambas certificaciones son válidas, y lo que sucede es que muchas entidades en diferentes </w:t>
      </w:r>
      <w:r w:rsidR="001B6D77" w:rsidRPr="005503B7">
        <w:rPr>
          <w:rFonts w:cs="Arial"/>
          <w:i/>
        </w:rPr>
        <w:t xml:space="preserve">licitaciones exigen presentar un tiempo específico, se presentan traslapos de Dirección </w:t>
      </w:r>
      <w:r w:rsidR="009D0259" w:rsidRPr="005503B7">
        <w:rPr>
          <w:rFonts w:cs="Arial"/>
          <w:i/>
        </w:rPr>
        <w:t>ustedes</w:t>
      </w:r>
      <w:r w:rsidR="001B6D77" w:rsidRPr="005503B7">
        <w:rPr>
          <w:rFonts w:cs="Arial"/>
          <w:i/>
        </w:rPr>
        <w:t xml:space="preserve"> pueden verificar mediante el acta de iniciación de obra que estos tiempos son correctos, la cual anexamos”. </w:t>
      </w:r>
    </w:p>
    <w:p w:rsidR="00847064" w:rsidRPr="005503B7" w:rsidRDefault="00847064" w:rsidP="005503B7">
      <w:pPr>
        <w:spacing w:line="276" w:lineRule="auto"/>
        <w:rPr>
          <w:rFonts w:cs="Arial"/>
          <w:i/>
        </w:rPr>
      </w:pPr>
    </w:p>
    <w:p w:rsidR="000810FD" w:rsidRPr="005503B7" w:rsidRDefault="000810FD" w:rsidP="005503B7">
      <w:pPr>
        <w:rPr>
          <w:rFonts w:cs="Arial"/>
        </w:rPr>
      </w:pPr>
      <w:r w:rsidRPr="005503B7">
        <w:rPr>
          <w:rFonts w:cs="Arial"/>
        </w:rPr>
        <w:t xml:space="preserve">Lo anterior condujo a la modificación del puntaje inicialmente otorgado a la propuesta del consorcio CCA, debido a que en la nueva calificación no se le concedió </w:t>
      </w:r>
      <w:r w:rsidR="001943B5" w:rsidRPr="005503B7">
        <w:rPr>
          <w:rFonts w:cs="Arial"/>
        </w:rPr>
        <w:t>puntaje por la experiencia del director de o</w:t>
      </w:r>
      <w:r w:rsidRPr="005503B7">
        <w:rPr>
          <w:rFonts w:cs="Arial"/>
        </w:rPr>
        <w:t>bra</w:t>
      </w:r>
      <w:r w:rsidR="001943B5" w:rsidRPr="005503B7">
        <w:rPr>
          <w:rFonts w:cs="Arial"/>
        </w:rPr>
        <w:t>,</w:t>
      </w:r>
      <w:r w:rsidRPr="005503B7">
        <w:rPr>
          <w:rFonts w:cs="Arial"/>
        </w:rPr>
        <w:t xml:space="preserve"> bajo el argumento de que “</w:t>
      </w:r>
      <w:r w:rsidRPr="005503B7">
        <w:rPr>
          <w:rFonts w:cs="Arial"/>
          <w:i/>
        </w:rPr>
        <w:t>La experiencia del director de obra no cumple con lo exigido en el pliego de condiciones</w:t>
      </w:r>
      <w:r w:rsidRPr="005503B7">
        <w:rPr>
          <w:rFonts w:cs="Arial"/>
        </w:rPr>
        <w:t>”. Por lo dicho</w:t>
      </w:r>
      <w:r w:rsidR="001943B5" w:rsidRPr="005503B7">
        <w:rPr>
          <w:rFonts w:cs="Arial"/>
        </w:rPr>
        <w:t>,</w:t>
      </w:r>
      <w:r w:rsidRPr="005503B7">
        <w:rPr>
          <w:rFonts w:cs="Arial"/>
        </w:rPr>
        <w:t xml:space="preserve"> su puntaje se redujo a 894.23.</w:t>
      </w:r>
    </w:p>
    <w:p w:rsidR="000810FD" w:rsidRPr="005503B7" w:rsidRDefault="000810FD" w:rsidP="005503B7">
      <w:pPr>
        <w:rPr>
          <w:rFonts w:cs="Arial"/>
        </w:rPr>
      </w:pPr>
    </w:p>
    <w:p w:rsidR="00B61AC5" w:rsidRPr="005503B7" w:rsidRDefault="00722BF2" w:rsidP="005503B7">
      <w:pPr>
        <w:overflowPunct w:val="0"/>
        <w:autoSpaceDE w:val="0"/>
        <w:autoSpaceDN w:val="0"/>
        <w:adjustRightInd w:val="0"/>
        <w:textAlignment w:val="baseline"/>
        <w:rPr>
          <w:rFonts w:cs="Arial"/>
          <w:lang w:val="es-ES_tradnl"/>
        </w:rPr>
      </w:pPr>
      <w:r w:rsidRPr="005503B7">
        <w:rPr>
          <w:rFonts w:cs="Arial"/>
          <w:lang w:val="es-ES_tradnl"/>
        </w:rPr>
        <w:t>L</w:t>
      </w:r>
      <w:r w:rsidR="002806F8" w:rsidRPr="005503B7">
        <w:rPr>
          <w:rFonts w:cs="Arial"/>
          <w:lang w:val="es-ES_tradnl"/>
        </w:rPr>
        <w:t>o primero que viene al caso precisar es que</w:t>
      </w:r>
      <w:r w:rsidR="00B70670" w:rsidRPr="005503B7">
        <w:rPr>
          <w:rFonts w:cs="Arial"/>
          <w:lang w:val="es-ES_tradnl"/>
        </w:rPr>
        <w:t xml:space="preserve"> aun cuando no obran en el expediente la</w:t>
      </w:r>
      <w:r w:rsidR="00501A40" w:rsidRPr="005503B7">
        <w:rPr>
          <w:rFonts w:cs="Arial"/>
          <w:lang w:val="es-ES_tradnl"/>
        </w:rPr>
        <w:t>s</w:t>
      </w:r>
      <w:r w:rsidR="00B70670" w:rsidRPr="005503B7">
        <w:rPr>
          <w:rFonts w:cs="Arial"/>
          <w:lang w:val="es-ES_tradnl"/>
        </w:rPr>
        <w:t xml:space="preserve"> certificaciones a </w:t>
      </w:r>
      <w:r w:rsidR="00501A40" w:rsidRPr="005503B7">
        <w:rPr>
          <w:rFonts w:cs="Arial"/>
          <w:lang w:val="es-ES_tradnl"/>
        </w:rPr>
        <w:t xml:space="preserve">las que </w:t>
      </w:r>
      <w:r w:rsidR="00B70670" w:rsidRPr="005503B7">
        <w:rPr>
          <w:rFonts w:cs="Arial"/>
          <w:lang w:val="es-ES_tradnl"/>
        </w:rPr>
        <w:t>alude el i</w:t>
      </w:r>
      <w:r w:rsidR="00B61AC5" w:rsidRPr="005503B7">
        <w:rPr>
          <w:rFonts w:cs="Arial"/>
          <w:lang w:val="es-ES_tradnl"/>
        </w:rPr>
        <w:t>nforme de la J</w:t>
      </w:r>
      <w:r w:rsidR="00B70670" w:rsidRPr="005503B7">
        <w:rPr>
          <w:rFonts w:cs="Arial"/>
          <w:lang w:val="es-ES_tradnl"/>
        </w:rPr>
        <w:t>unta d</w:t>
      </w:r>
      <w:r w:rsidR="00B61AC5" w:rsidRPr="005503B7">
        <w:rPr>
          <w:rFonts w:cs="Arial"/>
          <w:lang w:val="es-ES_tradnl"/>
        </w:rPr>
        <w:t>e L</w:t>
      </w:r>
      <w:r w:rsidR="00501A40" w:rsidRPr="005503B7">
        <w:rPr>
          <w:rFonts w:cs="Arial"/>
          <w:lang w:val="es-ES_tradnl"/>
        </w:rPr>
        <w:t>icitaciones</w:t>
      </w:r>
      <w:r w:rsidR="003D537E" w:rsidRPr="005503B7">
        <w:rPr>
          <w:rFonts w:cs="Arial"/>
          <w:lang w:val="es-ES_tradnl"/>
        </w:rPr>
        <w:t>,</w:t>
      </w:r>
      <w:r w:rsidR="00501A40" w:rsidRPr="005503B7">
        <w:rPr>
          <w:rFonts w:cs="Arial"/>
          <w:lang w:val="es-ES_tradnl"/>
        </w:rPr>
        <w:t xml:space="preserve"> allegadas por el oferente que presentó la observaci</w:t>
      </w:r>
      <w:r w:rsidR="001943B5" w:rsidRPr="005503B7">
        <w:rPr>
          <w:rFonts w:cs="Arial"/>
          <w:lang w:val="es-ES_tradnl"/>
        </w:rPr>
        <w:t>ón frente a la experiencia del director de o</w:t>
      </w:r>
      <w:r w:rsidR="00501A40" w:rsidRPr="005503B7">
        <w:rPr>
          <w:rFonts w:cs="Arial"/>
          <w:lang w:val="es-ES_tradnl"/>
        </w:rPr>
        <w:t xml:space="preserve">bra </w:t>
      </w:r>
      <w:r w:rsidR="00A01068" w:rsidRPr="005503B7">
        <w:rPr>
          <w:rFonts w:cs="Arial"/>
          <w:lang w:val="es-ES_tradnl"/>
        </w:rPr>
        <w:t>d</w:t>
      </w:r>
      <w:r w:rsidR="00501A40" w:rsidRPr="005503B7">
        <w:rPr>
          <w:rFonts w:cs="Arial"/>
          <w:lang w:val="es-ES_tradnl"/>
        </w:rPr>
        <w:t>el consorcio CCA, lo cierto es que el demanda</w:t>
      </w:r>
      <w:r w:rsidR="00155853" w:rsidRPr="005503B7">
        <w:rPr>
          <w:rFonts w:cs="Arial"/>
          <w:lang w:val="es-ES_tradnl"/>
        </w:rPr>
        <w:t>nte no cuestionó</w:t>
      </w:r>
      <w:r w:rsidR="00501A40" w:rsidRPr="005503B7">
        <w:rPr>
          <w:rFonts w:cs="Arial"/>
          <w:lang w:val="es-ES_tradnl"/>
        </w:rPr>
        <w:t xml:space="preserve"> u objetó el hecho de que</w:t>
      </w:r>
      <w:r w:rsidR="00B61AC5" w:rsidRPr="005503B7">
        <w:rPr>
          <w:rFonts w:cs="Arial"/>
          <w:lang w:val="es-ES_tradnl"/>
        </w:rPr>
        <w:t>,</w:t>
      </w:r>
      <w:r w:rsidR="00501A40" w:rsidRPr="005503B7">
        <w:rPr>
          <w:rFonts w:cs="Arial"/>
          <w:lang w:val="es-ES_tradnl"/>
        </w:rPr>
        <w:t xml:space="preserve"> en efecto</w:t>
      </w:r>
      <w:r w:rsidR="00B61AC5" w:rsidRPr="005503B7">
        <w:rPr>
          <w:rFonts w:cs="Arial"/>
          <w:lang w:val="es-ES_tradnl"/>
        </w:rPr>
        <w:t>,</w:t>
      </w:r>
      <w:r w:rsidR="00501A40" w:rsidRPr="005503B7">
        <w:rPr>
          <w:rFonts w:cs="Arial"/>
          <w:lang w:val="es-ES_tradnl"/>
        </w:rPr>
        <w:t xml:space="preserve"> </w:t>
      </w:r>
      <w:r w:rsidR="00A01068" w:rsidRPr="005503B7">
        <w:rPr>
          <w:rFonts w:cs="Arial"/>
          <w:lang w:val="es-ES_tradnl"/>
        </w:rPr>
        <w:t xml:space="preserve">en esa oportunidad </w:t>
      </w:r>
      <w:r w:rsidR="00501A40" w:rsidRPr="005503B7">
        <w:rPr>
          <w:rFonts w:cs="Arial"/>
          <w:lang w:val="es-ES_tradnl"/>
        </w:rPr>
        <w:t xml:space="preserve">se hubieran aportado </w:t>
      </w:r>
      <w:r w:rsidR="00A01068" w:rsidRPr="005503B7">
        <w:rPr>
          <w:rFonts w:cs="Arial"/>
          <w:lang w:val="es-ES_tradnl"/>
        </w:rPr>
        <w:t xml:space="preserve">dichos documentos </w:t>
      </w:r>
      <w:r w:rsidR="00501A40" w:rsidRPr="005503B7">
        <w:rPr>
          <w:rFonts w:cs="Arial"/>
          <w:lang w:val="es-ES_tradnl"/>
        </w:rPr>
        <w:t>ante el Comité de Evaluaci</w:t>
      </w:r>
      <w:r w:rsidR="00B61AC5" w:rsidRPr="005503B7">
        <w:rPr>
          <w:rFonts w:cs="Arial"/>
          <w:lang w:val="es-ES_tradnl"/>
        </w:rPr>
        <w:t xml:space="preserve">ón; su </w:t>
      </w:r>
      <w:r w:rsidR="00793AE0" w:rsidRPr="005503B7">
        <w:rPr>
          <w:rFonts w:cs="Arial"/>
          <w:lang w:val="es-ES_tradnl"/>
        </w:rPr>
        <w:t>inconformidad</w:t>
      </w:r>
      <w:r w:rsidR="00847064" w:rsidRPr="005503B7">
        <w:rPr>
          <w:rFonts w:cs="Arial"/>
          <w:lang w:val="es-ES_tradnl"/>
        </w:rPr>
        <w:t xml:space="preserve"> radicó</w:t>
      </w:r>
      <w:r w:rsidR="00B61AC5" w:rsidRPr="005503B7">
        <w:rPr>
          <w:rFonts w:cs="Arial"/>
          <w:lang w:val="es-ES_tradnl"/>
        </w:rPr>
        <w:t xml:space="preserve"> en que </w:t>
      </w:r>
      <w:r w:rsidR="00155853" w:rsidRPr="005503B7">
        <w:rPr>
          <w:rFonts w:cs="Arial"/>
          <w:lang w:val="es-ES_tradnl"/>
        </w:rPr>
        <w:t xml:space="preserve">no le dieron la posibilidad </w:t>
      </w:r>
      <w:r w:rsidR="00A01068" w:rsidRPr="005503B7">
        <w:rPr>
          <w:rFonts w:cs="Arial"/>
          <w:lang w:val="es-ES_tradnl"/>
        </w:rPr>
        <w:t xml:space="preserve">de aclarar </w:t>
      </w:r>
      <w:r w:rsidR="00155853" w:rsidRPr="005503B7">
        <w:rPr>
          <w:rFonts w:cs="Arial"/>
          <w:lang w:val="es-ES_tradnl"/>
        </w:rPr>
        <w:t>su contenido</w:t>
      </w:r>
      <w:r w:rsidR="00B61AC5" w:rsidRPr="005503B7">
        <w:rPr>
          <w:rFonts w:cs="Arial"/>
          <w:lang w:val="es-ES_tradnl"/>
        </w:rPr>
        <w:t xml:space="preserve">. </w:t>
      </w:r>
    </w:p>
    <w:p w:rsidR="00B61AC5" w:rsidRPr="005503B7" w:rsidRDefault="00B61AC5" w:rsidP="005503B7">
      <w:pPr>
        <w:overflowPunct w:val="0"/>
        <w:autoSpaceDE w:val="0"/>
        <w:autoSpaceDN w:val="0"/>
        <w:adjustRightInd w:val="0"/>
        <w:textAlignment w:val="baseline"/>
        <w:rPr>
          <w:rFonts w:cs="Arial"/>
          <w:lang w:val="es-ES_tradnl"/>
        </w:rPr>
      </w:pPr>
    </w:p>
    <w:p w:rsidR="00B61AC5" w:rsidRPr="005503B7" w:rsidRDefault="00B61AC5" w:rsidP="005503B7">
      <w:pPr>
        <w:overflowPunct w:val="0"/>
        <w:autoSpaceDE w:val="0"/>
        <w:autoSpaceDN w:val="0"/>
        <w:adjustRightInd w:val="0"/>
        <w:textAlignment w:val="baseline"/>
        <w:rPr>
          <w:rFonts w:cs="Arial"/>
          <w:lang w:val="es-ES_tradnl"/>
        </w:rPr>
      </w:pPr>
      <w:r w:rsidRPr="005503B7">
        <w:rPr>
          <w:rFonts w:cs="Arial"/>
          <w:lang w:val="es-ES_tradnl"/>
        </w:rPr>
        <w:t>Como consecuencia</w:t>
      </w:r>
      <w:r w:rsidR="001943B5" w:rsidRPr="005503B7">
        <w:rPr>
          <w:rFonts w:cs="Arial"/>
          <w:lang w:val="es-ES_tradnl"/>
        </w:rPr>
        <w:t>,</w:t>
      </w:r>
      <w:r w:rsidRPr="005503B7">
        <w:rPr>
          <w:rFonts w:cs="Arial"/>
          <w:lang w:val="es-ES_tradnl"/>
        </w:rPr>
        <w:t xml:space="preserve"> al no ser materia de discrepancia por parte del apelante el </w:t>
      </w:r>
      <w:r w:rsidR="00847064" w:rsidRPr="005503B7">
        <w:rPr>
          <w:rFonts w:cs="Arial"/>
          <w:lang w:val="es-ES_tradnl"/>
        </w:rPr>
        <w:t xml:space="preserve">supuesto relativo a </w:t>
      </w:r>
      <w:r w:rsidRPr="005503B7">
        <w:rPr>
          <w:rFonts w:cs="Arial"/>
          <w:lang w:val="es-ES_tradnl"/>
        </w:rPr>
        <w:t>que se al</w:t>
      </w:r>
      <w:r w:rsidR="00793AE0" w:rsidRPr="005503B7">
        <w:rPr>
          <w:rFonts w:cs="Arial"/>
          <w:lang w:val="es-ES_tradnl"/>
        </w:rPr>
        <w:t xml:space="preserve">legaron unas certificaciones como fundamento para </w:t>
      </w:r>
      <w:r w:rsidR="00847064" w:rsidRPr="005503B7">
        <w:rPr>
          <w:rFonts w:cs="Arial"/>
          <w:lang w:val="es-ES_tradnl"/>
        </w:rPr>
        <w:t>cuestionar las constancias sobre</w:t>
      </w:r>
      <w:r w:rsidR="00793AE0" w:rsidRPr="005503B7">
        <w:rPr>
          <w:rFonts w:cs="Arial"/>
          <w:lang w:val="es-ES_tradnl"/>
        </w:rPr>
        <w:t xml:space="preserve"> su experiencia</w:t>
      </w:r>
      <w:r w:rsidRPr="005503B7">
        <w:rPr>
          <w:rFonts w:cs="Arial"/>
          <w:lang w:val="es-ES_tradnl"/>
        </w:rPr>
        <w:t xml:space="preserve">, la Sala </w:t>
      </w:r>
      <w:r w:rsidR="008779AA" w:rsidRPr="005503B7">
        <w:rPr>
          <w:rFonts w:cs="Arial"/>
          <w:lang w:val="es-ES_tradnl"/>
        </w:rPr>
        <w:t>tendrá por cierto el hecho de</w:t>
      </w:r>
      <w:r w:rsidR="00162EE0" w:rsidRPr="005503B7">
        <w:rPr>
          <w:rFonts w:cs="Arial"/>
          <w:lang w:val="es-ES_tradnl"/>
        </w:rPr>
        <w:t xml:space="preserve"> que las mismas fueron presentadas</w:t>
      </w:r>
      <w:r w:rsidR="008779AA" w:rsidRPr="005503B7">
        <w:rPr>
          <w:rFonts w:cs="Arial"/>
          <w:lang w:val="es-ES_tradnl"/>
        </w:rPr>
        <w:t xml:space="preserve"> por uno de los oferentes como </w:t>
      </w:r>
      <w:r w:rsidR="00793AE0" w:rsidRPr="005503B7">
        <w:rPr>
          <w:rFonts w:cs="Arial"/>
          <w:lang w:val="es-ES_tradnl"/>
        </w:rPr>
        <w:t xml:space="preserve">soporte </w:t>
      </w:r>
      <w:r w:rsidR="008779AA" w:rsidRPr="005503B7">
        <w:rPr>
          <w:rFonts w:cs="Arial"/>
          <w:lang w:val="es-ES_tradnl"/>
        </w:rPr>
        <w:t>de la observación presentada frente</w:t>
      </w:r>
      <w:r w:rsidR="00A01068" w:rsidRPr="005503B7">
        <w:rPr>
          <w:rFonts w:cs="Arial"/>
          <w:lang w:val="es-ES_tradnl"/>
        </w:rPr>
        <w:t xml:space="preserve"> al</w:t>
      </w:r>
      <w:r w:rsidR="008779AA" w:rsidRPr="005503B7">
        <w:rPr>
          <w:rFonts w:cs="Arial"/>
          <w:lang w:val="es-ES_tradnl"/>
        </w:rPr>
        <w:t xml:space="preserve"> informe de evaluación</w:t>
      </w:r>
      <w:r w:rsidR="00C15708" w:rsidRPr="005503B7">
        <w:rPr>
          <w:rFonts w:cs="Arial"/>
          <w:lang w:val="es-ES_tradnl"/>
        </w:rPr>
        <w:t>,</w:t>
      </w:r>
      <w:r w:rsidR="008779AA" w:rsidRPr="005503B7">
        <w:rPr>
          <w:rFonts w:cs="Arial"/>
          <w:lang w:val="es-ES_tradnl"/>
        </w:rPr>
        <w:t xml:space="preserve"> concretamente</w:t>
      </w:r>
      <w:r w:rsidR="00C15708" w:rsidRPr="005503B7">
        <w:rPr>
          <w:rFonts w:cs="Arial"/>
          <w:lang w:val="es-ES_tradnl"/>
        </w:rPr>
        <w:t>,</w:t>
      </w:r>
      <w:r w:rsidR="008779AA" w:rsidRPr="005503B7">
        <w:rPr>
          <w:rFonts w:cs="Arial"/>
          <w:lang w:val="es-ES_tradnl"/>
        </w:rPr>
        <w:t xml:space="preserve"> en relación con la experiencia del director de obra de</w:t>
      </w:r>
      <w:r w:rsidR="00A01068" w:rsidRPr="005503B7">
        <w:rPr>
          <w:rFonts w:cs="Arial"/>
          <w:lang w:val="es-ES_tradnl"/>
        </w:rPr>
        <w:t>l</w:t>
      </w:r>
      <w:r w:rsidR="008779AA" w:rsidRPr="005503B7">
        <w:rPr>
          <w:rFonts w:cs="Arial"/>
          <w:lang w:val="es-ES_tradnl"/>
        </w:rPr>
        <w:t xml:space="preserve"> oferente</w:t>
      </w:r>
      <w:r w:rsidR="00A01068" w:rsidRPr="005503B7">
        <w:rPr>
          <w:rFonts w:cs="Arial"/>
          <w:lang w:val="es-ES_tradnl"/>
        </w:rPr>
        <w:t>.</w:t>
      </w:r>
    </w:p>
    <w:p w:rsidR="00B70670" w:rsidRPr="005503B7" w:rsidRDefault="00B70670" w:rsidP="005503B7">
      <w:pPr>
        <w:overflowPunct w:val="0"/>
        <w:autoSpaceDE w:val="0"/>
        <w:autoSpaceDN w:val="0"/>
        <w:adjustRightInd w:val="0"/>
        <w:textAlignment w:val="baseline"/>
        <w:rPr>
          <w:rFonts w:cs="Arial"/>
          <w:lang w:val="es-ES_tradnl"/>
        </w:rPr>
      </w:pPr>
    </w:p>
    <w:p w:rsidR="002806F8" w:rsidRPr="005503B7" w:rsidRDefault="00847064" w:rsidP="005503B7">
      <w:pPr>
        <w:overflowPunct w:val="0"/>
        <w:autoSpaceDE w:val="0"/>
        <w:autoSpaceDN w:val="0"/>
        <w:adjustRightInd w:val="0"/>
        <w:textAlignment w:val="baseline"/>
        <w:rPr>
          <w:rFonts w:cs="Arial"/>
          <w:lang w:val="es-ES_tradnl"/>
        </w:rPr>
      </w:pPr>
      <w:r w:rsidRPr="005503B7">
        <w:rPr>
          <w:rFonts w:cs="Arial"/>
          <w:lang w:val="es-ES_tradnl"/>
        </w:rPr>
        <w:t>Ahora bien</w:t>
      </w:r>
      <w:r w:rsidR="002806F8" w:rsidRPr="005503B7">
        <w:rPr>
          <w:rFonts w:cs="Arial"/>
          <w:lang w:val="es-ES_tradnl"/>
        </w:rPr>
        <w:t xml:space="preserve">, a la luz del recorrido fáctico plasmado y contrario a lo sostenido por el actor en el escrito introductorio y en la impugnación, </w:t>
      </w:r>
      <w:r w:rsidR="00676F9D" w:rsidRPr="005503B7">
        <w:rPr>
          <w:rFonts w:cs="Arial"/>
          <w:lang w:val="es-ES_tradnl"/>
        </w:rPr>
        <w:t xml:space="preserve">surge con nitidez que </w:t>
      </w:r>
      <w:r w:rsidR="002806F8" w:rsidRPr="005503B7">
        <w:rPr>
          <w:rFonts w:cs="Arial"/>
          <w:lang w:val="es-ES_tradnl"/>
        </w:rPr>
        <w:t>la propuesta del consorcio CCA no fue objeto de rechazo. Cuestión distinta es que</w:t>
      </w:r>
      <w:r w:rsidR="00E60980" w:rsidRPr="005503B7">
        <w:rPr>
          <w:rFonts w:cs="Arial"/>
          <w:lang w:val="es-ES_tradnl"/>
        </w:rPr>
        <w:t>,</w:t>
      </w:r>
      <w:r w:rsidR="002806F8" w:rsidRPr="005503B7">
        <w:rPr>
          <w:rFonts w:cs="Arial"/>
          <w:lang w:val="es-ES_tradnl"/>
        </w:rPr>
        <w:t xml:space="preserve"> por virtud de las inconsistencias evidenciadas en torno a la acreditación de la experiencia de</w:t>
      </w:r>
      <w:r w:rsidR="00C15708" w:rsidRPr="005503B7">
        <w:rPr>
          <w:rFonts w:cs="Arial"/>
          <w:lang w:val="es-ES_tradnl"/>
        </w:rPr>
        <w:t xml:space="preserve"> su</w:t>
      </w:r>
      <w:r w:rsidR="002806F8" w:rsidRPr="005503B7">
        <w:rPr>
          <w:rFonts w:cs="Arial"/>
          <w:lang w:val="es-ES_tradnl"/>
        </w:rPr>
        <w:t xml:space="preserve"> Director de Obra, la </w:t>
      </w:r>
      <w:r w:rsidR="00501A40" w:rsidRPr="005503B7">
        <w:rPr>
          <w:rFonts w:cs="Arial"/>
          <w:lang w:val="es-ES_tradnl"/>
        </w:rPr>
        <w:t>entidad se hubiera abstenido d</w:t>
      </w:r>
      <w:r w:rsidR="00585AAF" w:rsidRPr="005503B7">
        <w:rPr>
          <w:rFonts w:cs="Arial"/>
          <w:lang w:val="es-ES_tradnl"/>
        </w:rPr>
        <w:t>e otorgar puntaje a ese preciso aspecto</w:t>
      </w:r>
      <w:r w:rsidR="00C15708" w:rsidRPr="005503B7">
        <w:rPr>
          <w:rFonts w:cs="Arial"/>
          <w:lang w:val="es-ES_tradnl"/>
        </w:rPr>
        <w:t>,</w:t>
      </w:r>
      <w:r w:rsidR="00676F9D" w:rsidRPr="005503B7">
        <w:rPr>
          <w:rFonts w:cs="Arial"/>
          <w:lang w:val="es-ES_tradnl"/>
        </w:rPr>
        <w:t xml:space="preserve"> pero </w:t>
      </w:r>
      <w:r w:rsidR="00C15708" w:rsidRPr="005503B7">
        <w:rPr>
          <w:rFonts w:cs="Arial"/>
          <w:lang w:val="es-ES_tradnl"/>
        </w:rPr>
        <w:t>conservó la evaluación efectuada</w:t>
      </w:r>
      <w:r w:rsidR="00676F9D" w:rsidRPr="005503B7">
        <w:rPr>
          <w:rFonts w:cs="Arial"/>
          <w:lang w:val="es-ES_tradnl"/>
        </w:rPr>
        <w:t xml:space="preserve"> respecto del resto de factores ponderables</w:t>
      </w:r>
      <w:r w:rsidR="00585AAF" w:rsidRPr="005503B7">
        <w:rPr>
          <w:rFonts w:cs="Arial"/>
          <w:lang w:val="es-ES_tradnl"/>
        </w:rPr>
        <w:t xml:space="preserve">. </w:t>
      </w:r>
      <w:r w:rsidR="00E60980" w:rsidRPr="005503B7">
        <w:rPr>
          <w:rFonts w:cs="Arial"/>
          <w:lang w:val="es-ES_tradnl"/>
        </w:rPr>
        <w:t>El efecto derivad</w:t>
      </w:r>
      <w:r w:rsidR="00611FF7" w:rsidRPr="005503B7">
        <w:rPr>
          <w:rFonts w:cs="Arial"/>
          <w:lang w:val="es-ES_tradnl"/>
        </w:rPr>
        <w:t>o de la</w:t>
      </w:r>
      <w:r w:rsidR="00E60980" w:rsidRPr="005503B7">
        <w:rPr>
          <w:rFonts w:cs="Arial"/>
          <w:lang w:val="es-ES_tradnl"/>
        </w:rPr>
        <w:t xml:space="preserve"> situación </w:t>
      </w:r>
      <w:r w:rsidR="00611FF7" w:rsidRPr="005503B7">
        <w:rPr>
          <w:rFonts w:cs="Arial"/>
          <w:lang w:val="es-ES_tradnl"/>
        </w:rPr>
        <w:t xml:space="preserve">descrita </w:t>
      </w:r>
      <w:r w:rsidR="00B92C00" w:rsidRPr="005503B7">
        <w:rPr>
          <w:rFonts w:cs="Arial"/>
          <w:lang w:val="es-ES_tradnl"/>
        </w:rPr>
        <w:t xml:space="preserve">llevó </w:t>
      </w:r>
      <w:r w:rsidR="00E60980" w:rsidRPr="005503B7">
        <w:rPr>
          <w:rFonts w:cs="Arial"/>
          <w:lang w:val="es-ES_tradnl"/>
        </w:rPr>
        <w:t xml:space="preserve">a que la calificación originalmente otorgada al consorcio CCA sufriera una modificación que se tradujo en pasar </w:t>
      </w:r>
      <w:r w:rsidR="00611FF7" w:rsidRPr="005503B7">
        <w:rPr>
          <w:rFonts w:cs="Arial"/>
          <w:lang w:val="es-ES_tradnl"/>
        </w:rPr>
        <w:t>d</w:t>
      </w:r>
      <w:r w:rsidR="00C14E41" w:rsidRPr="005503B7">
        <w:rPr>
          <w:rFonts w:cs="Arial"/>
          <w:lang w:val="es-ES_tradnl"/>
        </w:rPr>
        <w:t>el primer lugar al décimo</w:t>
      </w:r>
      <w:r w:rsidR="00E60980" w:rsidRPr="005503B7">
        <w:rPr>
          <w:rFonts w:cs="Arial"/>
          <w:lang w:val="es-ES_tradnl"/>
        </w:rPr>
        <w:t xml:space="preserve"> en el orden de elegibilidad. </w:t>
      </w:r>
    </w:p>
    <w:p w:rsidR="002806F8" w:rsidRPr="005503B7" w:rsidRDefault="002806F8" w:rsidP="005503B7">
      <w:pPr>
        <w:overflowPunct w:val="0"/>
        <w:autoSpaceDE w:val="0"/>
        <w:autoSpaceDN w:val="0"/>
        <w:adjustRightInd w:val="0"/>
        <w:textAlignment w:val="baseline"/>
        <w:rPr>
          <w:rFonts w:cs="Arial"/>
          <w:lang w:val="es-ES_tradnl"/>
        </w:rPr>
      </w:pPr>
    </w:p>
    <w:p w:rsidR="00B92C00" w:rsidRPr="005503B7" w:rsidRDefault="00B92C00" w:rsidP="005503B7">
      <w:pPr>
        <w:overflowPunct w:val="0"/>
        <w:autoSpaceDE w:val="0"/>
        <w:autoSpaceDN w:val="0"/>
        <w:adjustRightInd w:val="0"/>
        <w:textAlignment w:val="baseline"/>
        <w:rPr>
          <w:rFonts w:cs="Arial"/>
          <w:lang w:val="es-ES_tradnl"/>
        </w:rPr>
      </w:pPr>
      <w:r w:rsidRPr="005503B7">
        <w:rPr>
          <w:rFonts w:cs="Arial"/>
          <w:lang w:val="es-ES_tradnl"/>
        </w:rPr>
        <w:t>Así las cosas, el argumento del recurso encaminado a cuestionar la decisión de rechazo de la propuesta no cuenta con sustento fáctico alguno.</w:t>
      </w:r>
    </w:p>
    <w:p w:rsidR="00D97731" w:rsidRPr="005503B7" w:rsidRDefault="00D97731" w:rsidP="005503B7">
      <w:pPr>
        <w:overflowPunct w:val="0"/>
        <w:autoSpaceDE w:val="0"/>
        <w:autoSpaceDN w:val="0"/>
        <w:adjustRightInd w:val="0"/>
        <w:textAlignment w:val="baseline"/>
        <w:rPr>
          <w:rFonts w:cs="Arial"/>
          <w:lang w:val="es-ES_tradnl"/>
        </w:rPr>
      </w:pPr>
    </w:p>
    <w:p w:rsidR="001943B5" w:rsidRPr="005503B7" w:rsidRDefault="001943B5" w:rsidP="005503B7">
      <w:pPr>
        <w:overflowPunct w:val="0"/>
        <w:autoSpaceDE w:val="0"/>
        <w:autoSpaceDN w:val="0"/>
        <w:adjustRightInd w:val="0"/>
        <w:textAlignment w:val="baseline"/>
        <w:rPr>
          <w:rFonts w:cs="Arial"/>
          <w:lang w:val="es-ES_tradnl"/>
        </w:rPr>
      </w:pPr>
    </w:p>
    <w:p w:rsidR="001943B5" w:rsidRPr="005503B7" w:rsidRDefault="001943B5" w:rsidP="005503B7">
      <w:pPr>
        <w:overflowPunct w:val="0"/>
        <w:autoSpaceDE w:val="0"/>
        <w:autoSpaceDN w:val="0"/>
        <w:adjustRightInd w:val="0"/>
        <w:textAlignment w:val="baseline"/>
        <w:rPr>
          <w:rFonts w:cs="Arial"/>
          <w:lang w:val="es-ES_tradnl"/>
        </w:rPr>
      </w:pPr>
    </w:p>
    <w:p w:rsidR="00D97731" w:rsidRPr="005503B7" w:rsidRDefault="00683FD9" w:rsidP="005503B7">
      <w:pPr>
        <w:overflowPunct w:val="0"/>
        <w:autoSpaceDE w:val="0"/>
        <w:autoSpaceDN w:val="0"/>
        <w:adjustRightInd w:val="0"/>
        <w:textAlignment w:val="baseline"/>
        <w:rPr>
          <w:rFonts w:cs="Arial"/>
          <w:u w:val="single"/>
          <w:lang w:val="es-ES_tradnl"/>
        </w:rPr>
      </w:pPr>
      <w:r w:rsidRPr="005503B7">
        <w:rPr>
          <w:rFonts w:cs="Arial"/>
          <w:lang w:val="es-ES_tradnl"/>
        </w:rPr>
        <w:t>5.4.2</w:t>
      </w:r>
      <w:r w:rsidR="00ED4A7E" w:rsidRPr="005503B7">
        <w:rPr>
          <w:rFonts w:cs="Arial"/>
          <w:u w:val="single"/>
          <w:lang w:val="es-ES_tradnl"/>
        </w:rPr>
        <w:t xml:space="preserve">. </w:t>
      </w:r>
      <w:r w:rsidR="00D97731" w:rsidRPr="005503B7">
        <w:rPr>
          <w:rFonts w:cs="Arial"/>
          <w:u w:val="single"/>
          <w:lang w:val="es-ES_tradnl"/>
        </w:rPr>
        <w:t>De la posibilidad de aclarar o subsanar las certificaciones allegadas para acreditar la experiencia del personal</w:t>
      </w:r>
      <w:r w:rsidR="00ED4A7E" w:rsidRPr="005503B7">
        <w:rPr>
          <w:rFonts w:cs="Arial"/>
          <w:u w:val="single"/>
          <w:lang w:val="es-ES_tradnl"/>
        </w:rPr>
        <w:t xml:space="preserve"> – prevalencia de la valoración del aspecto sustancial de la exigencia del pliego</w:t>
      </w:r>
    </w:p>
    <w:p w:rsidR="00D97731" w:rsidRPr="005503B7" w:rsidRDefault="00D97731" w:rsidP="005503B7">
      <w:pPr>
        <w:overflowPunct w:val="0"/>
        <w:autoSpaceDE w:val="0"/>
        <w:autoSpaceDN w:val="0"/>
        <w:adjustRightInd w:val="0"/>
        <w:textAlignment w:val="baseline"/>
        <w:rPr>
          <w:rFonts w:cs="Arial"/>
          <w:lang w:val="es-ES_tradnl"/>
        </w:rPr>
      </w:pPr>
    </w:p>
    <w:p w:rsidR="00285922" w:rsidRPr="005503B7" w:rsidRDefault="00B16CEC" w:rsidP="005503B7">
      <w:pPr>
        <w:overflowPunct w:val="0"/>
        <w:autoSpaceDE w:val="0"/>
        <w:autoSpaceDN w:val="0"/>
        <w:adjustRightInd w:val="0"/>
        <w:textAlignment w:val="baseline"/>
        <w:rPr>
          <w:rFonts w:cs="Arial"/>
          <w:lang w:val="es-ES_tradnl"/>
        </w:rPr>
      </w:pPr>
      <w:r w:rsidRPr="005503B7">
        <w:rPr>
          <w:rFonts w:cs="Arial"/>
          <w:lang w:val="es-ES_tradnl"/>
        </w:rPr>
        <w:t>L</w:t>
      </w:r>
      <w:r w:rsidR="00285922" w:rsidRPr="005503B7">
        <w:rPr>
          <w:rFonts w:cs="Arial"/>
          <w:lang w:val="es-ES_tradnl"/>
        </w:rPr>
        <w:t>a Sala evidencia que el libelista</w:t>
      </w:r>
      <w:r w:rsidR="00071C46" w:rsidRPr="005503B7">
        <w:rPr>
          <w:rFonts w:cs="Arial"/>
          <w:lang w:val="es-ES_tradnl"/>
        </w:rPr>
        <w:t>,</w:t>
      </w:r>
      <w:r w:rsidR="00285922" w:rsidRPr="005503B7">
        <w:rPr>
          <w:rFonts w:cs="Arial"/>
          <w:lang w:val="es-ES_tradnl"/>
        </w:rPr>
        <w:t xml:space="preserve"> al </w:t>
      </w:r>
      <w:r w:rsidR="00B43C40" w:rsidRPr="005503B7">
        <w:rPr>
          <w:rFonts w:cs="Arial"/>
          <w:lang w:val="es-ES_tradnl"/>
        </w:rPr>
        <w:t xml:space="preserve">mismo </w:t>
      </w:r>
      <w:r w:rsidR="00285922" w:rsidRPr="005503B7">
        <w:rPr>
          <w:rFonts w:cs="Arial"/>
          <w:lang w:val="es-ES_tradnl"/>
        </w:rPr>
        <w:t>tiempo</w:t>
      </w:r>
      <w:r w:rsidR="00071C46" w:rsidRPr="005503B7">
        <w:rPr>
          <w:rFonts w:cs="Arial"/>
          <w:lang w:val="es-ES_tradnl"/>
        </w:rPr>
        <w:t>,</w:t>
      </w:r>
      <w:r w:rsidR="00A474F1" w:rsidRPr="005503B7">
        <w:rPr>
          <w:rFonts w:cs="Arial"/>
          <w:lang w:val="es-ES_tradnl"/>
        </w:rPr>
        <w:t xml:space="preserve"> lo que</w:t>
      </w:r>
      <w:r w:rsidR="00285922" w:rsidRPr="005503B7">
        <w:rPr>
          <w:rFonts w:cs="Arial"/>
          <w:lang w:val="es-ES_tradnl"/>
        </w:rPr>
        <w:t xml:space="preserve"> reprocha</w:t>
      </w:r>
      <w:r w:rsidR="00A474F1" w:rsidRPr="005503B7">
        <w:rPr>
          <w:rFonts w:cs="Arial"/>
          <w:lang w:val="es-ES_tradnl"/>
        </w:rPr>
        <w:t xml:space="preserve"> es</w:t>
      </w:r>
      <w:r w:rsidR="00285922" w:rsidRPr="005503B7">
        <w:rPr>
          <w:rFonts w:cs="Arial"/>
          <w:lang w:val="es-ES_tradnl"/>
        </w:rPr>
        <w:t xml:space="preserve"> la conducta de la entidad </w:t>
      </w:r>
      <w:r w:rsidR="00A474F1" w:rsidRPr="005503B7">
        <w:rPr>
          <w:rFonts w:cs="Arial"/>
          <w:lang w:val="es-ES_tradnl"/>
        </w:rPr>
        <w:t xml:space="preserve">contratante </w:t>
      </w:r>
      <w:r w:rsidR="00285922" w:rsidRPr="005503B7">
        <w:rPr>
          <w:rFonts w:cs="Arial"/>
          <w:lang w:val="es-ES_tradnl"/>
        </w:rPr>
        <w:t xml:space="preserve">al no haberle concedido al consorcio CCA la oportunidad </w:t>
      </w:r>
      <w:r w:rsidR="00285922" w:rsidRPr="005503B7">
        <w:rPr>
          <w:rFonts w:cs="Arial"/>
          <w:lang w:val="es-ES_tradnl"/>
        </w:rPr>
        <w:lastRenderedPageBreak/>
        <w:t>para presentar las aclaraciones de rigor acerca de la informaci</w:t>
      </w:r>
      <w:r w:rsidR="00B43C40" w:rsidRPr="005503B7">
        <w:rPr>
          <w:rFonts w:cs="Arial"/>
          <w:lang w:val="es-ES_tradnl"/>
        </w:rPr>
        <w:t>ón sobre</w:t>
      </w:r>
      <w:r w:rsidR="00285922" w:rsidRPr="005503B7">
        <w:rPr>
          <w:rFonts w:cs="Arial"/>
          <w:lang w:val="es-ES_tradnl"/>
        </w:rPr>
        <w:t xml:space="preserve"> la experiencia de su Director de Obra, cuya veracidad se puso en duda por los documentos que allegó otro proponente como </w:t>
      </w:r>
      <w:r w:rsidR="00A474F1" w:rsidRPr="005503B7">
        <w:rPr>
          <w:rFonts w:cs="Arial"/>
          <w:lang w:val="es-ES_tradnl"/>
        </w:rPr>
        <w:t>sustent</w:t>
      </w:r>
      <w:r w:rsidR="000240CF" w:rsidRPr="005503B7">
        <w:rPr>
          <w:rFonts w:cs="Arial"/>
          <w:lang w:val="es-ES_tradnl"/>
        </w:rPr>
        <w:t xml:space="preserve">o de sus observaciones </w:t>
      </w:r>
      <w:r w:rsidR="003513BF" w:rsidRPr="005503B7">
        <w:rPr>
          <w:rFonts w:cs="Arial"/>
          <w:lang w:val="es-ES_tradnl"/>
        </w:rPr>
        <w:t>a</w:t>
      </w:r>
      <w:r w:rsidR="000240CF" w:rsidRPr="005503B7">
        <w:rPr>
          <w:rFonts w:cs="Arial"/>
          <w:lang w:val="es-ES_tradnl"/>
        </w:rPr>
        <w:t>l informe</w:t>
      </w:r>
      <w:r w:rsidR="00A474F1" w:rsidRPr="005503B7">
        <w:rPr>
          <w:rFonts w:cs="Arial"/>
          <w:lang w:val="es-ES_tradnl"/>
        </w:rPr>
        <w:t xml:space="preserve"> de </w:t>
      </w:r>
      <w:r w:rsidR="00B43C40" w:rsidRPr="005503B7">
        <w:rPr>
          <w:rFonts w:cs="Arial"/>
          <w:lang w:val="es-ES_tradnl"/>
        </w:rPr>
        <w:t>evaluación</w:t>
      </w:r>
      <w:r w:rsidR="00F4617F" w:rsidRPr="005503B7">
        <w:rPr>
          <w:rFonts w:cs="Arial"/>
          <w:lang w:val="es-ES_tradnl"/>
        </w:rPr>
        <w:t xml:space="preserve">, de conformidad con las cuales en otra licitación el mismo proponente certificaba tiempos distintos de experiencia </w:t>
      </w:r>
      <w:r w:rsidR="00AE4DF2" w:rsidRPr="005503B7">
        <w:rPr>
          <w:rFonts w:cs="Arial"/>
          <w:lang w:val="es-ES_tradnl"/>
        </w:rPr>
        <w:t>d</w:t>
      </w:r>
      <w:r w:rsidR="00F4617F" w:rsidRPr="005503B7">
        <w:rPr>
          <w:rFonts w:cs="Arial"/>
          <w:lang w:val="es-ES_tradnl"/>
        </w:rPr>
        <w:t>e</w:t>
      </w:r>
      <w:r w:rsidR="00AE4DF2" w:rsidRPr="005503B7">
        <w:rPr>
          <w:rFonts w:cs="Arial"/>
          <w:lang w:val="es-ES_tradnl"/>
        </w:rPr>
        <w:t xml:space="preserve"> su Director de Obra</w:t>
      </w:r>
      <w:r w:rsidR="008D6160" w:rsidRPr="005503B7">
        <w:rPr>
          <w:rFonts w:cs="Arial"/>
          <w:lang w:val="es-ES_tradnl"/>
        </w:rPr>
        <w:t xml:space="preserve"> en relación con los mismos contratos</w:t>
      </w:r>
      <w:r w:rsidR="00AE4DF2" w:rsidRPr="005503B7">
        <w:rPr>
          <w:rFonts w:cs="Arial"/>
          <w:lang w:val="es-ES_tradnl"/>
        </w:rPr>
        <w:t xml:space="preserve">. </w:t>
      </w:r>
    </w:p>
    <w:p w:rsidR="00285922" w:rsidRPr="005503B7" w:rsidRDefault="00285922" w:rsidP="005503B7">
      <w:pPr>
        <w:overflowPunct w:val="0"/>
        <w:autoSpaceDE w:val="0"/>
        <w:autoSpaceDN w:val="0"/>
        <w:adjustRightInd w:val="0"/>
        <w:textAlignment w:val="baseline"/>
        <w:rPr>
          <w:rFonts w:cs="Arial"/>
          <w:lang w:val="es-ES_tradnl"/>
        </w:rPr>
      </w:pPr>
    </w:p>
    <w:p w:rsidR="00DB441A" w:rsidRPr="005503B7" w:rsidRDefault="00B16CEC" w:rsidP="005503B7">
      <w:pPr>
        <w:rPr>
          <w:rFonts w:cs="Arial"/>
        </w:rPr>
      </w:pPr>
      <w:r w:rsidRPr="005503B7">
        <w:rPr>
          <w:rFonts w:cs="Arial"/>
        </w:rPr>
        <w:t>Para resolver este pu</w:t>
      </w:r>
      <w:r w:rsidR="008D6160" w:rsidRPr="005503B7">
        <w:rPr>
          <w:rFonts w:cs="Arial"/>
        </w:rPr>
        <w:t>nto de</w:t>
      </w:r>
      <w:r w:rsidRPr="005503B7">
        <w:rPr>
          <w:rFonts w:cs="Arial"/>
        </w:rPr>
        <w:t xml:space="preserve"> inconformidad </w:t>
      </w:r>
      <w:r w:rsidR="001943B5" w:rsidRPr="005503B7">
        <w:rPr>
          <w:rFonts w:cs="Arial"/>
        </w:rPr>
        <w:t>y despejar el</w:t>
      </w:r>
      <w:r w:rsidR="001C5F2C" w:rsidRPr="005503B7">
        <w:rPr>
          <w:rFonts w:cs="Arial"/>
        </w:rPr>
        <w:t xml:space="preserve"> interrogante de si procedía la aclaración frente a la acreditación de la experiencia, </w:t>
      </w:r>
      <w:r w:rsidRPr="005503B7">
        <w:rPr>
          <w:rFonts w:cs="Arial"/>
        </w:rPr>
        <w:t>se observa que e</w:t>
      </w:r>
      <w:r w:rsidR="00DB441A" w:rsidRPr="005503B7">
        <w:rPr>
          <w:rFonts w:cs="Arial"/>
        </w:rPr>
        <w:t>n el capítulo II del documento precontractual se establecieron los criterios de adjudicación y la forma de evaluac</w:t>
      </w:r>
      <w:r w:rsidR="0023677D" w:rsidRPr="005503B7">
        <w:rPr>
          <w:rFonts w:cs="Arial"/>
        </w:rPr>
        <w:t xml:space="preserve">ión. Como factores de ponderación </w:t>
      </w:r>
      <w:r w:rsidR="00DB441A" w:rsidRPr="005503B7">
        <w:rPr>
          <w:rFonts w:cs="Arial"/>
        </w:rPr>
        <w:t xml:space="preserve">se fijaron aspectos técnicos (500 puntos), financieros (200 puntos) y económicos (300 puntos): </w:t>
      </w:r>
    </w:p>
    <w:p w:rsidR="00DB441A" w:rsidRPr="005503B7" w:rsidRDefault="00DB441A" w:rsidP="005503B7">
      <w:pPr>
        <w:rPr>
          <w:rFonts w:cs="Arial"/>
        </w:rPr>
      </w:pPr>
    </w:p>
    <w:p w:rsidR="00DB441A" w:rsidRPr="005503B7" w:rsidRDefault="00DB441A" w:rsidP="005503B7">
      <w:pPr>
        <w:rPr>
          <w:rFonts w:cs="Arial"/>
        </w:rPr>
      </w:pPr>
      <w:r w:rsidRPr="005503B7">
        <w:rPr>
          <w:rFonts w:cs="Arial"/>
        </w:rPr>
        <w:t>En cuanto a los aspectos técnicos, se previó</w:t>
      </w:r>
      <w:r w:rsidR="001943B5" w:rsidRPr="005503B7">
        <w:rPr>
          <w:rFonts w:cs="Arial"/>
        </w:rPr>
        <w:t xml:space="preserve"> (se transcribe de forma literal, incluso con eventuales errores)</w:t>
      </w:r>
      <w:r w:rsidRPr="005503B7">
        <w:rPr>
          <w:rFonts w:cs="Arial"/>
        </w:rPr>
        <w:t xml:space="preserve">: </w:t>
      </w:r>
    </w:p>
    <w:p w:rsidR="00DB441A" w:rsidRPr="005503B7" w:rsidRDefault="00DB441A" w:rsidP="005503B7">
      <w:pPr>
        <w:rPr>
          <w:rFonts w:cs="Arial"/>
        </w:rPr>
      </w:pPr>
    </w:p>
    <w:p w:rsidR="00DB441A" w:rsidRPr="005503B7" w:rsidRDefault="00DB441A" w:rsidP="005503B7">
      <w:pPr>
        <w:spacing w:line="276" w:lineRule="auto"/>
        <w:rPr>
          <w:rFonts w:cs="Arial"/>
          <w:i/>
        </w:rPr>
      </w:pPr>
      <w:r w:rsidRPr="005503B7">
        <w:rPr>
          <w:rFonts w:cs="Arial"/>
          <w:i/>
        </w:rPr>
        <w:t xml:space="preserve">“ASPECTOS TÉCNICOS (500 puntos) </w:t>
      </w:r>
    </w:p>
    <w:p w:rsidR="00DB441A" w:rsidRPr="005503B7" w:rsidRDefault="00DB441A" w:rsidP="005503B7">
      <w:pPr>
        <w:spacing w:line="276" w:lineRule="auto"/>
        <w:rPr>
          <w:rFonts w:cs="Arial"/>
          <w:i/>
        </w:rPr>
      </w:pPr>
    </w:p>
    <w:p w:rsidR="00DB441A" w:rsidRPr="005503B7" w:rsidRDefault="00DB441A" w:rsidP="005503B7">
      <w:pPr>
        <w:pStyle w:val="Prrafodelista"/>
        <w:numPr>
          <w:ilvl w:val="0"/>
          <w:numId w:val="36"/>
        </w:numPr>
        <w:spacing w:line="276" w:lineRule="auto"/>
        <w:ind w:left="0"/>
        <w:rPr>
          <w:rFonts w:cs="Arial"/>
          <w:i/>
        </w:rPr>
      </w:pPr>
      <w:r w:rsidRPr="005503B7">
        <w:rPr>
          <w:rFonts w:cs="Arial"/>
          <w:i/>
        </w:rPr>
        <w:t>Experiencia similar del proponente (300 PUNTOS) Cumple/No cumple.</w:t>
      </w:r>
    </w:p>
    <w:p w:rsidR="00DB441A" w:rsidRPr="005503B7" w:rsidRDefault="00DB441A" w:rsidP="005503B7">
      <w:pPr>
        <w:pStyle w:val="Prrafodelista"/>
        <w:numPr>
          <w:ilvl w:val="0"/>
          <w:numId w:val="36"/>
        </w:numPr>
        <w:spacing w:line="276" w:lineRule="auto"/>
        <w:ind w:left="0"/>
        <w:rPr>
          <w:rFonts w:cs="Arial"/>
          <w:i/>
        </w:rPr>
      </w:pPr>
      <w:r w:rsidRPr="005503B7">
        <w:rPr>
          <w:rFonts w:cs="Arial"/>
          <w:i/>
          <w:u w:val="single"/>
        </w:rPr>
        <w:t>Experiencia del Director de Obra (100 PUNTOS) Cumple/No cumple</w:t>
      </w:r>
      <w:r w:rsidRPr="005503B7">
        <w:rPr>
          <w:rFonts w:cs="Arial"/>
          <w:i/>
        </w:rPr>
        <w:t>.</w:t>
      </w:r>
    </w:p>
    <w:p w:rsidR="00DB441A" w:rsidRPr="005503B7" w:rsidRDefault="00DB441A" w:rsidP="005503B7">
      <w:pPr>
        <w:pStyle w:val="Prrafodelista"/>
        <w:numPr>
          <w:ilvl w:val="0"/>
          <w:numId w:val="36"/>
        </w:numPr>
        <w:spacing w:line="276" w:lineRule="auto"/>
        <w:ind w:left="0"/>
        <w:rPr>
          <w:rFonts w:cs="Arial"/>
          <w:i/>
        </w:rPr>
      </w:pPr>
      <w:r w:rsidRPr="005503B7">
        <w:rPr>
          <w:rFonts w:cs="Arial"/>
          <w:i/>
        </w:rPr>
        <w:t>Experiencia del Residente Técnico (50 PUNTOS) Cumple/No cumple.</w:t>
      </w:r>
    </w:p>
    <w:p w:rsidR="00DB441A" w:rsidRPr="005503B7" w:rsidRDefault="00DB441A" w:rsidP="005503B7">
      <w:pPr>
        <w:pStyle w:val="Prrafodelista"/>
        <w:numPr>
          <w:ilvl w:val="0"/>
          <w:numId w:val="36"/>
        </w:numPr>
        <w:spacing w:line="276" w:lineRule="auto"/>
        <w:ind w:left="0"/>
        <w:rPr>
          <w:rFonts w:cs="Arial"/>
          <w:i/>
        </w:rPr>
      </w:pPr>
      <w:r w:rsidRPr="005503B7">
        <w:rPr>
          <w:rFonts w:cs="Arial"/>
          <w:i/>
        </w:rPr>
        <w:t>Experiencia del Contador (30 PUNTOS) Cumple/No cumple.</w:t>
      </w:r>
    </w:p>
    <w:p w:rsidR="00DB441A" w:rsidRPr="005503B7" w:rsidRDefault="00DB441A" w:rsidP="005503B7">
      <w:pPr>
        <w:pStyle w:val="Prrafodelista"/>
        <w:numPr>
          <w:ilvl w:val="0"/>
          <w:numId w:val="36"/>
        </w:numPr>
        <w:spacing w:line="276" w:lineRule="auto"/>
        <w:ind w:left="0"/>
        <w:rPr>
          <w:rFonts w:cs="Arial"/>
          <w:i/>
        </w:rPr>
      </w:pPr>
      <w:r w:rsidRPr="005503B7">
        <w:rPr>
          <w:rFonts w:cs="Arial"/>
          <w:i/>
        </w:rPr>
        <w:t>Experiencia Maestro de Obra o Técnico constructor (20 PUNTOS) Cumple/No cumple”.</w:t>
      </w:r>
    </w:p>
    <w:p w:rsidR="00DB441A" w:rsidRPr="005503B7" w:rsidRDefault="00DB441A" w:rsidP="005503B7">
      <w:pPr>
        <w:spacing w:line="276" w:lineRule="auto"/>
        <w:rPr>
          <w:rFonts w:cs="Arial"/>
          <w:i/>
        </w:rPr>
      </w:pPr>
    </w:p>
    <w:p w:rsidR="00DB441A" w:rsidRPr="005503B7" w:rsidRDefault="00DB441A" w:rsidP="005503B7">
      <w:pPr>
        <w:ind w:firstLine="567"/>
        <w:rPr>
          <w:rFonts w:cs="Arial"/>
        </w:rPr>
      </w:pPr>
      <w:r w:rsidRPr="005503B7">
        <w:rPr>
          <w:rFonts w:cs="Arial"/>
        </w:rPr>
        <w:t>“</w:t>
      </w:r>
      <w:r w:rsidR="000130F0" w:rsidRPr="005503B7">
        <w:rPr>
          <w:rFonts w:cs="Arial"/>
        </w:rPr>
        <w:t>(…)</w:t>
      </w:r>
    </w:p>
    <w:p w:rsidR="00DB441A" w:rsidRPr="005503B7" w:rsidRDefault="00DB441A" w:rsidP="005503B7">
      <w:pPr>
        <w:spacing w:line="276" w:lineRule="auto"/>
        <w:rPr>
          <w:rFonts w:cs="Arial"/>
          <w:i/>
        </w:rPr>
      </w:pPr>
      <w:r w:rsidRPr="005503B7">
        <w:rPr>
          <w:rFonts w:cs="Arial"/>
          <w:i/>
        </w:rPr>
        <w:t xml:space="preserve">“2.2.1 EXPERIENCIA DEL DIRECTOR DE OBRA. </w:t>
      </w:r>
    </w:p>
    <w:p w:rsidR="000130F0" w:rsidRPr="005503B7" w:rsidRDefault="000130F0" w:rsidP="005503B7">
      <w:pPr>
        <w:spacing w:line="276" w:lineRule="auto"/>
        <w:rPr>
          <w:rFonts w:cs="Arial"/>
          <w:i/>
        </w:rPr>
      </w:pPr>
    </w:p>
    <w:p w:rsidR="00DB441A" w:rsidRPr="005503B7" w:rsidRDefault="00DB441A" w:rsidP="005503B7">
      <w:pPr>
        <w:spacing w:line="276" w:lineRule="auto"/>
        <w:rPr>
          <w:rFonts w:cs="Arial"/>
          <w:i/>
        </w:rPr>
      </w:pPr>
      <w:r w:rsidRPr="005503B7">
        <w:rPr>
          <w:rFonts w:cs="Arial"/>
          <w:i/>
        </w:rPr>
        <w:t xml:space="preserve">“El Director de Obra será un ingeniero Civil o Arquitecto, matriculado con Tarjeta Profesional vigente y con experiencia profesional certificada en ejecución, organización o dirección de obras, mínima de diez (10) años, contados a partir de la fecha de expedición de la Matrícula Profesional. La sumatoria de la experiencia se hará con base en las certificaciones aportadas, tomando la suma de los intervalos laborados. </w:t>
      </w:r>
      <w:r w:rsidRPr="005503B7">
        <w:rPr>
          <w:rFonts w:cs="Arial"/>
          <w:i/>
          <w:u w:val="single"/>
        </w:rPr>
        <w:t>Cuando las certificaciones presentadas para acreditar la experiencia presenten períodos de tiempo simultáneos (traslapos), sólo se tendrán en cuenta el período correspondiente a uno de ellos</w:t>
      </w:r>
      <w:r w:rsidRPr="005503B7">
        <w:rPr>
          <w:rFonts w:cs="Arial"/>
          <w:i/>
        </w:rPr>
        <w:t xml:space="preserve">. </w:t>
      </w:r>
    </w:p>
    <w:p w:rsidR="00DB441A" w:rsidRPr="005503B7" w:rsidRDefault="00DB441A" w:rsidP="005503B7">
      <w:pPr>
        <w:spacing w:line="276" w:lineRule="auto"/>
        <w:rPr>
          <w:rFonts w:cs="Arial"/>
          <w:i/>
        </w:rPr>
      </w:pPr>
    </w:p>
    <w:p w:rsidR="00DB441A" w:rsidRPr="005503B7" w:rsidRDefault="00DB441A" w:rsidP="005503B7">
      <w:pPr>
        <w:spacing w:line="276" w:lineRule="auto"/>
        <w:rPr>
          <w:rFonts w:cs="Arial"/>
          <w:i/>
        </w:rPr>
      </w:pPr>
      <w:r w:rsidRPr="005503B7">
        <w:rPr>
          <w:rFonts w:cs="Arial"/>
          <w:i/>
        </w:rPr>
        <w:t>“</w:t>
      </w:r>
      <w:r w:rsidRPr="005503B7">
        <w:rPr>
          <w:rFonts w:cs="Arial"/>
          <w:i/>
          <w:u w:val="single"/>
        </w:rPr>
        <w:t xml:space="preserve">Se anexará máximo cinco (5) certificaciones de contratos de obras similares (se considerarán como contratos de obra de experiencia similar, cualquier tipo de construcción de edificaciones), dirigidas o ejecutadas en cualquier tiempo de su trayectoria profesional, desde la fecha de expedición de la Matrícula Profesional, </w:t>
      </w:r>
      <w:r w:rsidRPr="005503B7">
        <w:rPr>
          <w:rFonts w:cs="Arial"/>
          <w:i/>
          <w:u w:val="single"/>
        </w:rPr>
        <w:lastRenderedPageBreak/>
        <w:t>cuya sumatoria en valor sea igual o superior a tres veces el valor del Presupuesto Oficial, expresado en SMMLV</w:t>
      </w:r>
      <w:r w:rsidRPr="005503B7">
        <w:rPr>
          <w:rFonts w:cs="Arial"/>
          <w:i/>
        </w:rPr>
        <w:t xml:space="preserve">. </w:t>
      </w:r>
    </w:p>
    <w:p w:rsidR="00DB441A" w:rsidRPr="005503B7" w:rsidRDefault="00DB441A" w:rsidP="005503B7">
      <w:pPr>
        <w:spacing w:line="276" w:lineRule="auto"/>
        <w:rPr>
          <w:rFonts w:cs="Arial"/>
          <w:i/>
        </w:rPr>
      </w:pPr>
    </w:p>
    <w:p w:rsidR="00DB441A" w:rsidRPr="005503B7" w:rsidRDefault="00DB441A" w:rsidP="005503B7">
      <w:pPr>
        <w:spacing w:line="276" w:lineRule="auto"/>
        <w:rPr>
          <w:rFonts w:cs="Arial"/>
          <w:i/>
        </w:rPr>
      </w:pPr>
      <w:r w:rsidRPr="005503B7">
        <w:rPr>
          <w:rFonts w:cs="Arial"/>
          <w:i/>
        </w:rPr>
        <w:t>“Cuando el director de obra propuesto se ajusta a la totalidad de los requisitos mínimos indicados anteriormente, a la evaluación por experiencia del director de obra será “cumple”; y su calificación será de 100 puntos.</w:t>
      </w:r>
    </w:p>
    <w:p w:rsidR="00DB441A" w:rsidRPr="005503B7" w:rsidRDefault="00DB441A" w:rsidP="005503B7">
      <w:pPr>
        <w:spacing w:line="276" w:lineRule="auto"/>
        <w:rPr>
          <w:rFonts w:cs="Arial"/>
          <w:i/>
        </w:rPr>
      </w:pPr>
    </w:p>
    <w:p w:rsidR="00DB441A" w:rsidRPr="005503B7" w:rsidRDefault="00DB441A" w:rsidP="005503B7">
      <w:pPr>
        <w:spacing w:line="276" w:lineRule="auto"/>
        <w:rPr>
          <w:rFonts w:cs="Arial"/>
          <w:i/>
        </w:rPr>
      </w:pPr>
      <w:r w:rsidRPr="005503B7">
        <w:rPr>
          <w:rFonts w:cs="Arial"/>
          <w:i/>
        </w:rPr>
        <w:t>“</w:t>
      </w:r>
      <w:r w:rsidRPr="005503B7">
        <w:rPr>
          <w:rFonts w:cs="Arial"/>
          <w:i/>
          <w:u w:val="single"/>
        </w:rPr>
        <w:t>Cuando el director de obra propuesto no se ajusta a la totalidad de los requisitos mínimos indicados anteriormente, la evaluación de experiencia del director de obra será “No cumple” y su calificación será de 0 puntos</w:t>
      </w:r>
      <w:r w:rsidRPr="005503B7">
        <w:rPr>
          <w:rFonts w:cs="Arial"/>
          <w:i/>
        </w:rPr>
        <w:t xml:space="preserve">”. </w:t>
      </w:r>
    </w:p>
    <w:p w:rsidR="00DB441A" w:rsidRPr="005503B7" w:rsidRDefault="00DB441A" w:rsidP="005503B7">
      <w:pPr>
        <w:spacing w:line="276" w:lineRule="auto"/>
        <w:rPr>
          <w:rFonts w:cs="Arial"/>
          <w:i/>
        </w:rPr>
      </w:pPr>
    </w:p>
    <w:p w:rsidR="00DB441A" w:rsidRPr="005503B7" w:rsidRDefault="00DB441A" w:rsidP="005503B7">
      <w:pPr>
        <w:rPr>
          <w:rFonts w:cs="Arial"/>
        </w:rPr>
      </w:pPr>
      <w:r w:rsidRPr="005503B7">
        <w:rPr>
          <w:rFonts w:cs="Arial"/>
        </w:rPr>
        <w:t>Mediante Adendo No. 01 del 23 de agosto de 2001, se introdujeron las siguientes modificaciones al pliego de condiciones</w:t>
      </w:r>
      <w:r w:rsidR="00B64D18" w:rsidRPr="005503B7">
        <w:rPr>
          <w:rFonts w:cs="Arial"/>
        </w:rPr>
        <w:t>,</w:t>
      </w:r>
      <w:r w:rsidRPr="005503B7">
        <w:rPr>
          <w:rFonts w:cs="Arial"/>
        </w:rPr>
        <w:t xml:space="preserve"> relacionadas con la experiencia del personal: </w:t>
      </w:r>
    </w:p>
    <w:p w:rsidR="00DB441A" w:rsidRPr="005503B7" w:rsidRDefault="00DB441A" w:rsidP="005503B7">
      <w:pPr>
        <w:spacing w:line="276" w:lineRule="auto"/>
        <w:rPr>
          <w:rFonts w:cs="Arial"/>
        </w:rPr>
      </w:pPr>
    </w:p>
    <w:p w:rsidR="00DB441A" w:rsidRPr="005503B7" w:rsidRDefault="00DB441A" w:rsidP="005503B7">
      <w:pPr>
        <w:spacing w:line="276" w:lineRule="auto"/>
        <w:rPr>
          <w:rFonts w:cs="Arial"/>
          <w:i/>
        </w:rPr>
      </w:pPr>
      <w:r w:rsidRPr="005503B7">
        <w:rPr>
          <w:rFonts w:cs="Arial"/>
          <w:i/>
        </w:rPr>
        <w:t>“En el numeral 2.2.1. se elimina la palabra “organización”.</w:t>
      </w:r>
    </w:p>
    <w:p w:rsidR="00DB441A" w:rsidRPr="005503B7" w:rsidRDefault="00DB441A" w:rsidP="005503B7">
      <w:pPr>
        <w:spacing w:line="276" w:lineRule="auto"/>
        <w:rPr>
          <w:rFonts w:cs="Arial"/>
          <w:i/>
        </w:rPr>
      </w:pPr>
      <w:r w:rsidRPr="005503B7">
        <w:rPr>
          <w:rFonts w:cs="Arial"/>
          <w:i/>
        </w:rPr>
        <w:t>“En el segundo párrafo de los numerales 2.2.1 y 2.2.2., en el primer renglón, se elimina la palabra “</w:t>
      </w:r>
      <w:r w:rsidRPr="005503B7">
        <w:rPr>
          <w:rFonts w:cs="Arial"/>
          <w:i/>
          <w:u w:val="single"/>
        </w:rPr>
        <w:t>máximo</w:t>
      </w:r>
      <w:r w:rsidRPr="005503B7">
        <w:rPr>
          <w:rFonts w:cs="Arial"/>
          <w:i/>
        </w:rPr>
        <w:t xml:space="preserve">”. </w:t>
      </w:r>
    </w:p>
    <w:p w:rsidR="00B403F3" w:rsidRPr="005503B7" w:rsidRDefault="00B403F3" w:rsidP="005503B7">
      <w:pPr>
        <w:overflowPunct w:val="0"/>
        <w:autoSpaceDE w:val="0"/>
        <w:autoSpaceDN w:val="0"/>
        <w:adjustRightInd w:val="0"/>
        <w:textAlignment w:val="baseline"/>
        <w:rPr>
          <w:rFonts w:cs="Arial"/>
          <w:lang w:val="es-ES_tradnl"/>
        </w:rPr>
      </w:pPr>
    </w:p>
    <w:p w:rsidR="00AE4DF2" w:rsidRPr="005503B7" w:rsidRDefault="00B403F3" w:rsidP="005503B7">
      <w:pPr>
        <w:overflowPunct w:val="0"/>
        <w:autoSpaceDE w:val="0"/>
        <w:autoSpaceDN w:val="0"/>
        <w:adjustRightInd w:val="0"/>
        <w:textAlignment w:val="baseline"/>
        <w:rPr>
          <w:rFonts w:cs="Arial"/>
          <w:lang w:val="es-ES_tradnl"/>
        </w:rPr>
      </w:pPr>
      <w:r w:rsidRPr="005503B7">
        <w:rPr>
          <w:rFonts w:cs="Arial"/>
          <w:lang w:val="es-ES_tradnl"/>
        </w:rPr>
        <w:t>De cara a lo acontecido en el caso concreto resulta claro que</w:t>
      </w:r>
      <w:r w:rsidR="00A92C9E" w:rsidRPr="005503B7">
        <w:rPr>
          <w:rFonts w:cs="Arial"/>
          <w:lang w:val="es-ES_tradnl"/>
        </w:rPr>
        <w:t>,</w:t>
      </w:r>
      <w:r w:rsidRPr="005503B7">
        <w:rPr>
          <w:rFonts w:cs="Arial"/>
          <w:lang w:val="es-ES_tradnl"/>
        </w:rPr>
        <w:t xml:space="preserve"> de conformidad con </w:t>
      </w:r>
      <w:r w:rsidR="0023677D" w:rsidRPr="005503B7">
        <w:rPr>
          <w:rFonts w:cs="Arial"/>
          <w:lang w:val="es-ES_tradnl"/>
        </w:rPr>
        <w:t xml:space="preserve">las reglas impuestas en </w:t>
      </w:r>
      <w:r w:rsidRPr="005503B7">
        <w:rPr>
          <w:rFonts w:cs="Arial"/>
          <w:lang w:val="es-ES_tradnl"/>
        </w:rPr>
        <w:t>el pliego de condi</w:t>
      </w:r>
      <w:r w:rsidR="00A92C9E" w:rsidRPr="005503B7">
        <w:rPr>
          <w:rFonts w:cs="Arial"/>
          <w:lang w:val="es-ES_tradnl"/>
        </w:rPr>
        <w:t>ciones, la san</w:t>
      </w:r>
      <w:r w:rsidRPr="005503B7">
        <w:rPr>
          <w:rFonts w:cs="Arial"/>
          <w:lang w:val="es-ES_tradnl"/>
        </w:rPr>
        <w:t xml:space="preserve">ción prevista para aquellos eventos en </w:t>
      </w:r>
      <w:r w:rsidR="00A92C9E" w:rsidRPr="005503B7">
        <w:rPr>
          <w:rFonts w:cs="Arial"/>
          <w:lang w:val="es-ES_tradnl"/>
        </w:rPr>
        <w:t xml:space="preserve">los cuales </w:t>
      </w:r>
      <w:r w:rsidRPr="005503B7">
        <w:rPr>
          <w:rFonts w:cs="Arial"/>
          <w:lang w:val="es-ES_tradnl"/>
        </w:rPr>
        <w:t>la experie</w:t>
      </w:r>
      <w:r w:rsidR="00A92C9E" w:rsidRPr="005503B7">
        <w:rPr>
          <w:rFonts w:cs="Arial"/>
          <w:lang w:val="es-ES_tradnl"/>
        </w:rPr>
        <w:t xml:space="preserve">ncia del director de obra no cumpliera los requisitos mínimos </w:t>
      </w:r>
      <w:r w:rsidR="002539CD" w:rsidRPr="005503B7">
        <w:rPr>
          <w:rFonts w:cs="Arial"/>
          <w:lang w:val="es-ES_tradnl"/>
        </w:rPr>
        <w:t>exigidos sería catalogarla como “</w:t>
      </w:r>
      <w:r w:rsidR="002539CD" w:rsidRPr="005503B7">
        <w:rPr>
          <w:rFonts w:cs="Arial"/>
          <w:i/>
          <w:lang w:val="es-ES_tradnl"/>
        </w:rPr>
        <w:t>No cumple</w:t>
      </w:r>
      <w:r w:rsidR="002539CD" w:rsidRPr="005503B7">
        <w:rPr>
          <w:rFonts w:cs="Arial"/>
          <w:lang w:val="es-ES_tradnl"/>
        </w:rPr>
        <w:t xml:space="preserve">” y su calificación sería de 0 puntos. </w:t>
      </w:r>
    </w:p>
    <w:p w:rsidR="00AE4DF2" w:rsidRPr="005503B7" w:rsidRDefault="00AE4DF2" w:rsidP="005503B7">
      <w:pPr>
        <w:overflowPunct w:val="0"/>
        <w:autoSpaceDE w:val="0"/>
        <w:autoSpaceDN w:val="0"/>
        <w:adjustRightInd w:val="0"/>
        <w:textAlignment w:val="baseline"/>
        <w:rPr>
          <w:rFonts w:cs="Arial"/>
          <w:lang w:val="es-ES_tradnl"/>
        </w:rPr>
      </w:pPr>
    </w:p>
    <w:p w:rsidR="00AE4DF2" w:rsidRPr="005503B7" w:rsidRDefault="0023677D" w:rsidP="005503B7">
      <w:pPr>
        <w:overflowPunct w:val="0"/>
        <w:autoSpaceDE w:val="0"/>
        <w:autoSpaceDN w:val="0"/>
        <w:adjustRightInd w:val="0"/>
        <w:textAlignment w:val="baseline"/>
        <w:rPr>
          <w:rFonts w:cs="Arial"/>
          <w:lang w:val="es-ES_tradnl"/>
        </w:rPr>
      </w:pPr>
      <w:r w:rsidRPr="005503B7">
        <w:rPr>
          <w:rFonts w:cs="Arial"/>
          <w:lang w:val="es-ES_tradnl"/>
        </w:rPr>
        <w:t>Se evidencia, además,</w:t>
      </w:r>
      <w:r w:rsidR="00AE4DF2" w:rsidRPr="005503B7">
        <w:rPr>
          <w:rFonts w:cs="Arial"/>
          <w:lang w:val="es-ES_tradnl"/>
        </w:rPr>
        <w:t xml:space="preserve"> que dicho aspecto fue revestido de un doble rol. Por</w:t>
      </w:r>
      <w:r w:rsidR="00916ED1" w:rsidRPr="005503B7">
        <w:rPr>
          <w:rFonts w:cs="Arial"/>
          <w:lang w:val="es-ES_tradnl"/>
        </w:rPr>
        <w:t xml:space="preserve"> un lado</w:t>
      </w:r>
      <w:r w:rsidR="00071C46" w:rsidRPr="005503B7">
        <w:rPr>
          <w:rFonts w:cs="Arial"/>
          <w:lang w:val="es-ES_tradnl"/>
        </w:rPr>
        <w:t>,</w:t>
      </w:r>
      <w:r w:rsidR="00916ED1" w:rsidRPr="005503B7">
        <w:rPr>
          <w:rFonts w:cs="Arial"/>
          <w:lang w:val="es-ES_tradnl"/>
        </w:rPr>
        <w:t xml:space="preserve"> se concibió como un</w:t>
      </w:r>
      <w:r w:rsidR="00AE4DF2" w:rsidRPr="005503B7">
        <w:rPr>
          <w:rFonts w:cs="Arial"/>
          <w:lang w:val="es-ES_tradnl"/>
        </w:rPr>
        <w:t xml:space="preserve"> factor de verificación y</w:t>
      </w:r>
      <w:r w:rsidR="00E13EA7" w:rsidRPr="005503B7">
        <w:rPr>
          <w:rFonts w:cs="Arial"/>
          <w:lang w:val="es-ES_tradnl"/>
        </w:rPr>
        <w:t>,</w:t>
      </w:r>
      <w:r w:rsidR="00AE4DF2" w:rsidRPr="005503B7">
        <w:rPr>
          <w:rFonts w:cs="Arial"/>
          <w:lang w:val="es-ES_tradnl"/>
        </w:rPr>
        <w:t xml:space="preserve"> de otro </w:t>
      </w:r>
      <w:r w:rsidR="00E13EA7" w:rsidRPr="005503B7">
        <w:rPr>
          <w:rFonts w:cs="Arial"/>
          <w:lang w:val="es-ES_tradnl"/>
        </w:rPr>
        <w:t xml:space="preserve">lado, </w:t>
      </w:r>
      <w:r w:rsidR="00AE4DF2" w:rsidRPr="005503B7">
        <w:rPr>
          <w:rFonts w:cs="Arial"/>
          <w:lang w:val="es-ES_tradnl"/>
        </w:rPr>
        <w:t xml:space="preserve">constituyó un aspecto puntuable. </w:t>
      </w:r>
    </w:p>
    <w:p w:rsidR="00AE4DF2" w:rsidRPr="005503B7" w:rsidRDefault="00AE4DF2" w:rsidP="005503B7">
      <w:pPr>
        <w:overflowPunct w:val="0"/>
        <w:autoSpaceDE w:val="0"/>
        <w:autoSpaceDN w:val="0"/>
        <w:adjustRightInd w:val="0"/>
        <w:textAlignment w:val="baseline"/>
        <w:rPr>
          <w:rFonts w:cs="Arial"/>
          <w:lang w:val="es-ES_tradnl"/>
        </w:rPr>
      </w:pPr>
    </w:p>
    <w:p w:rsidR="00AE4DF2" w:rsidRPr="005503B7" w:rsidRDefault="00AE4DF2" w:rsidP="005503B7">
      <w:pPr>
        <w:overflowPunct w:val="0"/>
        <w:autoSpaceDE w:val="0"/>
        <w:autoSpaceDN w:val="0"/>
        <w:adjustRightInd w:val="0"/>
        <w:textAlignment w:val="baseline"/>
        <w:rPr>
          <w:rFonts w:cs="Arial"/>
          <w:lang w:val="es-ES_tradnl"/>
        </w:rPr>
      </w:pPr>
      <w:r w:rsidRPr="005503B7">
        <w:rPr>
          <w:rFonts w:cs="Arial"/>
          <w:lang w:val="es-ES_tradnl"/>
        </w:rPr>
        <w:t>Ahora bien, se recuerda que</w:t>
      </w:r>
      <w:r w:rsidR="00071C46" w:rsidRPr="005503B7">
        <w:rPr>
          <w:rFonts w:cs="Arial"/>
          <w:lang w:val="es-ES_tradnl"/>
        </w:rPr>
        <w:t xml:space="preserve"> para</w:t>
      </w:r>
      <w:r w:rsidRPr="005503B7">
        <w:rPr>
          <w:rFonts w:cs="Arial"/>
          <w:lang w:val="es-ES_tradnl"/>
        </w:rPr>
        <w:t xml:space="preserve"> la demostración </w:t>
      </w:r>
      <w:r w:rsidR="00E13EA7" w:rsidRPr="005503B7">
        <w:rPr>
          <w:rFonts w:cs="Arial"/>
          <w:lang w:val="es-ES_tradnl"/>
        </w:rPr>
        <w:t xml:space="preserve">de </w:t>
      </w:r>
      <w:r w:rsidRPr="005503B7">
        <w:rPr>
          <w:rFonts w:cs="Arial"/>
          <w:lang w:val="es-ES_tradnl"/>
        </w:rPr>
        <w:t>la experiencia del director de obra</w:t>
      </w:r>
      <w:r w:rsidR="00071C46" w:rsidRPr="005503B7">
        <w:rPr>
          <w:rFonts w:cs="Arial"/>
          <w:lang w:val="es-ES_tradnl"/>
        </w:rPr>
        <w:t xml:space="preserve">, </w:t>
      </w:r>
      <w:r w:rsidRPr="005503B7">
        <w:rPr>
          <w:rFonts w:cs="Arial"/>
          <w:lang w:val="es-ES_tradnl"/>
        </w:rPr>
        <w:t xml:space="preserve">en el pliego de </w:t>
      </w:r>
      <w:r w:rsidR="00916ED1" w:rsidRPr="005503B7">
        <w:rPr>
          <w:rFonts w:cs="Arial"/>
          <w:lang w:val="es-ES_tradnl"/>
        </w:rPr>
        <w:t>condiciones</w:t>
      </w:r>
      <w:r w:rsidR="00AE60F9" w:rsidRPr="005503B7">
        <w:rPr>
          <w:rFonts w:cs="Arial"/>
          <w:lang w:val="es-ES_tradnl"/>
        </w:rPr>
        <w:t>, inicialmente,</w:t>
      </w:r>
      <w:r w:rsidR="00916ED1" w:rsidRPr="005503B7">
        <w:rPr>
          <w:rFonts w:cs="Arial"/>
          <w:lang w:val="es-ES_tradnl"/>
        </w:rPr>
        <w:t xml:space="preserve"> se consignó que se debían allegar</w:t>
      </w:r>
      <w:r w:rsidRPr="005503B7">
        <w:rPr>
          <w:rFonts w:cs="Arial"/>
          <w:lang w:val="es-ES_tradnl"/>
        </w:rPr>
        <w:t xml:space="preserve"> máximo cinco certificaciones. Sin embargo, a travé</w:t>
      </w:r>
      <w:r w:rsidR="00E13EA7" w:rsidRPr="005503B7">
        <w:rPr>
          <w:rFonts w:cs="Arial"/>
          <w:lang w:val="es-ES_tradnl"/>
        </w:rPr>
        <w:t>s</w:t>
      </w:r>
      <w:r w:rsidR="00071C46" w:rsidRPr="005503B7">
        <w:rPr>
          <w:rFonts w:cs="Arial"/>
          <w:lang w:val="es-ES_tradnl"/>
        </w:rPr>
        <w:t xml:space="preserve"> de Adenda No. 1 se suprimió </w:t>
      </w:r>
      <w:r w:rsidR="00E13EA7" w:rsidRPr="005503B7">
        <w:rPr>
          <w:rFonts w:cs="Arial"/>
          <w:lang w:val="es-ES_tradnl"/>
        </w:rPr>
        <w:t>la palabra máximo, de tal suerte que l</w:t>
      </w:r>
      <w:r w:rsidRPr="005503B7">
        <w:rPr>
          <w:rFonts w:cs="Arial"/>
          <w:lang w:val="es-ES_tradnl"/>
        </w:rPr>
        <w:t>a interpretación que de allí se extrae es</w:t>
      </w:r>
      <w:r w:rsidR="00E13EA7" w:rsidRPr="005503B7">
        <w:rPr>
          <w:rFonts w:cs="Arial"/>
          <w:lang w:val="es-ES_tradnl"/>
        </w:rPr>
        <w:t xml:space="preserve"> que, tras la eliminación del límite superior,</w:t>
      </w:r>
      <w:r w:rsidRPr="005503B7">
        <w:rPr>
          <w:rFonts w:cs="Arial"/>
          <w:lang w:val="es-ES_tradnl"/>
        </w:rPr>
        <w:t xml:space="preserve"> finalmente podían allegarse más de cinco </w:t>
      </w:r>
      <w:r w:rsidR="00916ED1" w:rsidRPr="005503B7">
        <w:rPr>
          <w:rFonts w:cs="Arial"/>
          <w:lang w:val="es-ES_tradnl"/>
        </w:rPr>
        <w:t>certificaciones</w:t>
      </w:r>
      <w:r w:rsidR="001943B5" w:rsidRPr="005503B7">
        <w:rPr>
          <w:rFonts w:cs="Arial"/>
          <w:lang w:val="es-ES_tradnl"/>
        </w:rPr>
        <w:t>,</w:t>
      </w:r>
      <w:r w:rsidRPr="005503B7">
        <w:rPr>
          <w:rFonts w:cs="Arial"/>
          <w:lang w:val="es-ES_tradnl"/>
        </w:rPr>
        <w:t xml:space="preserve"> con el fin de demostrar la experiencia requerida</w:t>
      </w:r>
      <w:r w:rsidR="00B64D18" w:rsidRPr="005503B7">
        <w:rPr>
          <w:rFonts w:cs="Arial"/>
          <w:lang w:val="es-ES_tradnl"/>
        </w:rPr>
        <w:t>,</w:t>
      </w:r>
      <w:r w:rsidR="0023677D" w:rsidRPr="005503B7">
        <w:rPr>
          <w:rFonts w:cs="Arial"/>
          <w:lang w:val="es-ES_tradnl"/>
        </w:rPr>
        <w:t xml:space="preserve"> todas las cuales debían ser apreciadas</w:t>
      </w:r>
      <w:r w:rsidRPr="005503B7">
        <w:rPr>
          <w:rFonts w:cs="Arial"/>
          <w:lang w:val="es-ES_tradnl"/>
        </w:rPr>
        <w:t xml:space="preserve">. </w:t>
      </w:r>
    </w:p>
    <w:p w:rsidR="0023677D" w:rsidRPr="005503B7" w:rsidRDefault="0023677D" w:rsidP="005503B7">
      <w:pPr>
        <w:overflowPunct w:val="0"/>
        <w:autoSpaceDE w:val="0"/>
        <w:autoSpaceDN w:val="0"/>
        <w:adjustRightInd w:val="0"/>
        <w:textAlignment w:val="baseline"/>
        <w:rPr>
          <w:rFonts w:cs="Arial"/>
          <w:lang w:val="es-ES_tradnl"/>
        </w:rPr>
      </w:pPr>
    </w:p>
    <w:p w:rsidR="002B00B3" w:rsidRPr="005503B7" w:rsidRDefault="00916ED1" w:rsidP="005503B7">
      <w:pPr>
        <w:overflowPunct w:val="0"/>
        <w:autoSpaceDE w:val="0"/>
        <w:autoSpaceDN w:val="0"/>
        <w:adjustRightInd w:val="0"/>
        <w:textAlignment w:val="baseline"/>
        <w:rPr>
          <w:rFonts w:cs="Arial"/>
          <w:lang w:val="es-ES_tradnl"/>
        </w:rPr>
      </w:pPr>
      <w:r w:rsidRPr="005503B7">
        <w:rPr>
          <w:rFonts w:cs="Arial"/>
          <w:lang w:val="es-ES_tradnl"/>
        </w:rPr>
        <w:t>Igualmente, en punto a la metodología insertada para el otorgamiento de puntaje</w:t>
      </w:r>
      <w:r w:rsidR="001943B5" w:rsidRPr="005503B7">
        <w:rPr>
          <w:rFonts w:cs="Arial"/>
          <w:lang w:val="es-ES_tradnl"/>
        </w:rPr>
        <w:t>,</w:t>
      </w:r>
      <w:r w:rsidR="00E13EA7" w:rsidRPr="005503B7">
        <w:rPr>
          <w:rFonts w:cs="Arial"/>
          <w:lang w:val="es-ES_tradnl"/>
        </w:rPr>
        <w:t xml:space="preserve"> se fijaron d</w:t>
      </w:r>
      <w:r w:rsidRPr="005503B7">
        <w:rPr>
          <w:rFonts w:cs="Arial"/>
          <w:lang w:val="es-ES_tradnl"/>
        </w:rPr>
        <w:t>os parámetros</w:t>
      </w:r>
      <w:r w:rsidR="00071C46" w:rsidRPr="005503B7">
        <w:rPr>
          <w:rFonts w:cs="Arial"/>
          <w:lang w:val="es-ES_tradnl"/>
        </w:rPr>
        <w:t>,</w:t>
      </w:r>
      <w:r w:rsidR="00E13EA7" w:rsidRPr="005503B7">
        <w:rPr>
          <w:rFonts w:cs="Arial"/>
          <w:lang w:val="es-ES_tradnl"/>
        </w:rPr>
        <w:t xml:space="preserve"> cuya observa</w:t>
      </w:r>
      <w:r w:rsidR="00071C46" w:rsidRPr="005503B7">
        <w:rPr>
          <w:rFonts w:cs="Arial"/>
          <w:lang w:val="es-ES_tradnl"/>
        </w:rPr>
        <w:t xml:space="preserve">ncia resultaba </w:t>
      </w:r>
      <w:r w:rsidR="00E13EA7" w:rsidRPr="005503B7">
        <w:rPr>
          <w:rFonts w:cs="Arial"/>
          <w:lang w:val="es-ES_tradnl"/>
        </w:rPr>
        <w:t>concurrente.</w:t>
      </w:r>
    </w:p>
    <w:p w:rsidR="0076779A" w:rsidRPr="005503B7" w:rsidRDefault="0076779A" w:rsidP="005503B7">
      <w:pPr>
        <w:overflowPunct w:val="0"/>
        <w:autoSpaceDE w:val="0"/>
        <w:autoSpaceDN w:val="0"/>
        <w:adjustRightInd w:val="0"/>
        <w:textAlignment w:val="baseline"/>
        <w:rPr>
          <w:rFonts w:cs="Arial"/>
          <w:lang w:val="es-ES_tradnl"/>
        </w:rPr>
      </w:pPr>
    </w:p>
    <w:p w:rsidR="000130F0" w:rsidRPr="005503B7" w:rsidRDefault="00E13EA7" w:rsidP="005503B7">
      <w:pPr>
        <w:overflowPunct w:val="0"/>
        <w:autoSpaceDE w:val="0"/>
        <w:autoSpaceDN w:val="0"/>
        <w:adjustRightInd w:val="0"/>
        <w:textAlignment w:val="baseline"/>
        <w:rPr>
          <w:rFonts w:cs="Arial"/>
          <w:lang w:val="es-ES_tradnl"/>
        </w:rPr>
      </w:pPr>
      <w:r w:rsidRPr="005503B7">
        <w:rPr>
          <w:rFonts w:cs="Arial"/>
          <w:lang w:val="es-ES_tradnl"/>
        </w:rPr>
        <w:lastRenderedPageBreak/>
        <w:t>Uno obedeció a la sumatoria de los intervalos laborados</w:t>
      </w:r>
      <w:r w:rsidR="00B64D18" w:rsidRPr="005503B7">
        <w:rPr>
          <w:rFonts w:cs="Arial"/>
          <w:lang w:val="es-ES_tradnl"/>
        </w:rPr>
        <w:t xml:space="preserve"> con base en</w:t>
      </w:r>
      <w:r w:rsidR="002B00B3" w:rsidRPr="005503B7">
        <w:rPr>
          <w:rFonts w:cs="Arial"/>
          <w:lang w:val="es-ES_tradnl"/>
        </w:rPr>
        <w:t xml:space="preserve"> las constancias allegadas, lo</w:t>
      </w:r>
      <w:r w:rsidRPr="005503B7">
        <w:rPr>
          <w:rFonts w:cs="Arial"/>
          <w:lang w:val="es-ES_tradnl"/>
        </w:rPr>
        <w:t xml:space="preserve"> cual debía</w:t>
      </w:r>
      <w:r w:rsidR="00071C46" w:rsidRPr="005503B7">
        <w:rPr>
          <w:rFonts w:cs="Arial"/>
          <w:lang w:val="es-ES_tradnl"/>
        </w:rPr>
        <w:t xml:space="preserve"> arrojar </w:t>
      </w:r>
      <w:r w:rsidRPr="005503B7">
        <w:rPr>
          <w:rFonts w:cs="Arial"/>
          <w:lang w:val="es-ES_tradnl"/>
        </w:rPr>
        <w:t xml:space="preserve">10 años de experiencia mínima. Frente a este punto se ensambló una condición consistente en que </w:t>
      </w:r>
      <w:r w:rsidRPr="005503B7">
        <w:rPr>
          <w:rFonts w:cs="Arial"/>
          <w:u w:val="single"/>
          <w:lang w:val="es-ES_tradnl"/>
        </w:rPr>
        <w:t>cuando existieren períodos simultáneos en los tiem</w:t>
      </w:r>
      <w:r w:rsidR="001943B5" w:rsidRPr="005503B7">
        <w:rPr>
          <w:rFonts w:cs="Arial"/>
          <w:u w:val="single"/>
          <w:lang w:val="es-ES_tradnl"/>
        </w:rPr>
        <w:t>pos certificados o traslapos, só</w:t>
      </w:r>
      <w:r w:rsidRPr="005503B7">
        <w:rPr>
          <w:rFonts w:cs="Arial"/>
          <w:u w:val="single"/>
          <w:lang w:val="es-ES_tradnl"/>
        </w:rPr>
        <w:t>lo se tendría en cuenta el período correspondiente a uno de ellos</w:t>
      </w:r>
      <w:r w:rsidRPr="005503B7">
        <w:rPr>
          <w:rFonts w:cs="Arial"/>
          <w:lang w:val="es-ES_tradnl"/>
        </w:rPr>
        <w:t>.</w:t>
      </w:r>
    </w:p>
    <w:p w:rsidR="000130F0" w:rsidRPr="005503B7" w:rsidRDefault="000130F0" w:rsidP="005503B7">
      <w:pPr>
        <w:overflowPunct w:val="0"/>
        <w:autoSpaceDE w:val="0"/>
        <w:autoSpaceDN w:val="0"/>
        <w:adjustRightInd w:val="0"/>
        <w:textAlignment w:val="baseline"/>
        <w:rPr>
          <w:rFonts w:cs="Arial"/>
          <w:lang w:val="es-ES_tradnl"/>
        </w:rPr>
      </w:pPr>
    </w:p>
    <w:p w:rsidR="00E13EA7" w:rsidRPr="005503B7" w:rsidRDefault="000130F0" w:rsidP="005503B7">
      <w:pPr>
        <w:overflowPunct w:val="0"/>
        <w:autoSpaceDE w:val="0"/>
        <w:autoSpaceDN w:val="0"/>
        <w:adjustRightInd w:val="0"/>
        <w:textAlignment w:val="baseline"/>
        <w:rPr>
          <w:rFonts w:cs="Arial"/>
          <w:lang w:val="es-ES_tradnl"/>
        </w:rPr>
      </w:pPr>
      <w:r w:rsidRPr="005503B7">
        <w:rPr>
          <w:rFonts w:cs="Arial"/>
          <w:lang w:val="es-ES_tradnl"/>
        </w:rPr>
        <w:t>El otro consistió en un aspecto cuantitativo</w:t>
      </w:r>
      <w:r w:rsidR="002B00B3" w:rsidRPr="005503B7">
        <w:rPr>
          <w:rFonts w:cs="Arial"/>
          <w:lang w:val="es-ES_tradnl"/>
        </w:rPr>
        <w:t>,</w:t>
      </w:r>
      <w:r w:rsidRPr="005503B7">
        <w:rPr>
          <w:rFonts w:cs="Arial"/>
          <w:lang w:val="es-ES_tradnl"/>
        </w:rPr>
        <w:t xml:space="preserve"> en cuyo mérito se entendería cumplida la experiencia </w:t>
      </w:r>
      <w:r w:rsidR="00151F87" w:rsidRPr="005503B7">
        <w:rPr>
          <w:rFonts w:cs="Arial"/>
          <w:lang w:val="es-ES_tradnl"/>
        </w:rPr>
        <w:t>de</w:t>
      </w:r>
      <w:r w:rsidR="002B00B3" w:rsidRPr="005503B7">
        <w:rPr>
          <w:rFonts w:cs="Arial"/>
          <w:lang w:val="es-ES_tradnl"/>
        </w:rPr>
        <w:t>l director</w:t>
      </w:r>
      <w:r w:rsidRPr="005503B7">
        <w:rPr>
          <w:rFonts w:cs="Arial"/>
          <w:lang w:val="es-ES_tradnl"/>
        </w:rPr>
        <w:t xml:space="preserve"> de obra</w:t>
      </w:r>
      <w:r w:rsidR="008B4EC9" w:rsidRPr="005503B7">
        <w:rPr>
          <w:rFonts w:cs="Arial"/>
          <w:lang w:val="es-ES_tradnl"/>
        </w:rPr>
        <w:t>,</w:t>
      </w:r>
      <w:r w:rsidRPr="005503B7">
        <w:rPr>
          <w:rFonts w:cs="Arial"/>
          <w:lang w:val="es-ES_tradnl"/>
        </w:rPr>
        <w:t xml:space="preserve"> </w:t>
      </w:r>
      <w:r w:rsidR="002B00B3" w:rsidRPr="005503B7">
        <w:rPr>
          <w:rFonts w:cs="Arial"/>
          <w:lang w:val="es-ES_tradnl"/>
        </w:rPr>
        <w:t xml:space="preserve">siempre que </w:t>
      </w:r>
      <w:r w:rsidRPr="005503B7">
        <w:rPr>
          <w:rFonts w:cs="Arial"/>
          <w:lang w:val="es-ES_tradnl"/>
        </w:rPr>
        <w:t xml:space="preserve">la sumatoria de los valores de los contratos cuya ejecución se hacía constar bajo el mando </w:t>
      </w:r>
      <w:r w:rsidR="005F40D4" w:rsidRPr="005503B7">
        <w:rPr>
          <w:rFonts w:cs="Arial"/>
          <w:lang w:val="es-ES_tradnl"/>
        </w:rPr>
        <w:t>d</w:t>
      </w:r>
      <w:r w:rsidRPr="005503B7">
        <w:rPr>
          <w:rFonts w:cs="Arial"/>
          <w:lang w:val="es-ES_tradnl"/>
        </w:rPr>
        <w:t xml:space="preserve">el referido profesional ofrecido, fuera igual o superior </w:t>
      </w:r>
      <w:r w:rsidR="00850468" w:rsidRPr="005503B7">
        <w:rPr>
          <w:rFonts w:cs="Arial"/>
          <w:lang w:val="es-ES_tradnl"/>
        </w:rPr>
        <w:t>a tres veces el valor del pre</w:t>
      </w:r>
      <w:r w:rsidRPr="005503B7">
        <w:rPr>
          <w:rFonts w:cs="Arial"/>
          <w:lang w:val="es-ES_tradnl"/>
        </w:rPr>
        <w:t>supuesto oficial estimado en salarios m</w:t>
      </w:r>
      <w:r w:rsidR="002B00B3" w:rsidRPr="005503B7">
        <w:rPr>
          <w:rFonts w:cs="Arial"/>
          <w:lang w:val="es-ES_tradnl"/>
        </w:rPr>
        <w:t>ínimos legales mensuales.</w:t>
      </w:r>
    </w:p>
    <w:p w:rsidR="002B00B3" w:rsidRPr="005503B7" w:rsidRDefault="002B00B3" w:rsidP="005503B7">
      <w:pPr>
        <w:overflowPunct w:val="0"/>
        <w:autoSpaceDE w:val="0"/>
        <w:autoSpaceDN w:val="0"/>
        <w:adjustRightInd w:val="0"/>
        <w:textAlignment w:val="baseline"/>
        <w:rPr>
          <w:rFonts w:cs="Arial"/>
          <w:lang w:val="es-ES_tradnl"/>
        </w:rPr>
      </w:pPr>
    </w:p>
    <w:p w:rsidR="002B00B3" w:rsidRPr="005503B7" w:rsidRDefault="002B00B3" w:rsidP="005503B7">
      <w:pPr>
        <w:overflowPunct w:val="0"/>
        <w:autoSpaceDE w:val="0"/>
        <w:autoSpaceDN w:val="0"/>
        <w:adjustRightInd w:val="0"/>
        <w:textAlignment w:val="baseline"/>
        <w:rPr>
          <w:rFonts w:cs="Arial"/>
          <w:lang w:val="es-ES_tradnl"/>
        </w:rPr>
      </w:pPr>
      <w:r w:rsidRPr="005503B7">
        <w:rPr>
          <w:rFonts w:cs="Arial"/>
          <w:lang w:val="es-ES_tradnl"/>
        </w:rPr>
        <w:t xml:space="preserve">Únicamente, </w:t>
      </w:r>
      <w:r w:rsidR="007C6016" w:rsidRPr="005503B7">
        <w:rPr>
          <w:rFonts w:cs="Arial"/>
          <w:lang w:val="es-ES_tradnl"/>
        </w:rPr>
        <w:t>d</w:t>
      </w:r>
      <w:r w:rsidR="008B4EC9" w:rsidRPr="005503B7">
        <w:rPr>
          <w:rFonts w:cs="Arial"/>
          <w:lang w:val="es-ES_tradnl"/>
        </w:rPr>
        <w:t xml:space="preserve">e no </w:t>
      </w:r>
      <w:r w:rsidR="007C6016" w:rsidRPr="005503B7">
        <w:rPr>
          <w:rFonts w:cs="Arial"/>
          <w:lang w:val="es-ES_tradnl"/>
        </w:rPr>
        <w:t>reunirse</w:t>
      </w:r>
      <w:r w:rsidRPr="005503B7">
        <w:rPr>
          <w:rFonts w:cs="Arial"/>
          <w:lang w:val="es-ES_tradnl"/>
        </w:rPr>
        <w:t xml:space="preserve"> esas dos condiciones se activaría la sanción </w:t>
      </w:r>
      <w:r w:rsidR="007C6016" w:rsidRPr="005503B7">
        <w:rPr>
          <w:rFonts w:cs="Arial"/>
          <w:lang w:val="es-ES_tradnl"/>
        </w:rPr>
        <w:t xml:space="preserve">plasmada en </w:t>
      </w:r>
      <w:r w:rsidRPr="005503B7">
        <w:rPr>
          <w:rFonts w:cs="Arial"/>
          <w:lang w:val="es-ES_tradnl"/>
        </w:rPr>
        <w:t xml:space="preserve">el documento precontractual </w:t>
      </w:r>
      <w:r w:rsidR="004D628E" w:rsidRPr="005503B7">
        <w:rPr>
          <w:rFonts w:cs="Arial"/>
          <w:lang w:val="es-ES_tradnl"/>
        </w:rPr>
        <w:t>consistente</w:t>
      </w:r>
      <w:r w:rsidRPr="005503B7">
        <w:rPr>
          <w:rFonts w:cs="Arial"/>
          <w:lang w:val="es-ES_tradnl"/>
        </w:rPr>
        <w:t xml:space="preserve"> en que la experiencia del director de obra se tendría como </w:t>
      </w:r>
      <w:r w:rsidR="007C6016" w:rsidRPr="005503B7">
        <w:rPr>
          <w:rFonts w:cs="Arial"/>
          <w:lang w:val="es-ES_tradnl"/>
        </w:rPr>
        <w:t>“</w:t>
      </w:r>
      <w:r w:rsidRPr="005503B7">
        <w:rPr>
          <w:rFonts w:cs="Arial"/>
          <w:i/>
          <w:lang w:val="es-ES_tradnl"/>
        </w:rPr>
        <w:t>no cumple</w:t>
      </w:r>
      <w:r w:rsidR="007C6016" w:rsidRPr="005503B7">
        <w:rPr>
          <w:rFonts w:cs="Arial"/>
          <w:lang w:val="es-ES_tradnl"/>
        </w:rPr>
        <w:t>”</w:t>
      </w:r>
      <w:r w:rsidRPr="005503B7">
        <w:rPr>
          <w:rFonts w:cs="Arial"/>
          <w:lang w:val="es-ES_tradnl"/>
        </w:rPr>
        <w:t xml:space="preserve"> y </w:t>
      </w:r>
      <w:r w:rsidR="004D628E" w:rsidRPr="005503B7">
        <w:rPr>
          <w:rFonts w:cs="Arial"/>
          <w:lang w:val="es-ES_tradnl"/>
        </w:rPr>
        <w:t xml:space="preserve">su calificación sería de 0 puntos; por lo demás, en el evento de cumplir con los dos requisitos previstos </w:t>
      </w:r>
      <w:r w:rsidR="007C6016" w:rsidRPr="005503B7">
        <w:rPr>
          <w:rFonts w:cs="Arial"/>
          <w:lang w:val="es-ES_tradnl"/>
        </w:rPr>
        <w:t xml:space="preserve">se habilitaría la evaluación de ese factor y su calificación ascendería a 100 puntos. </w:t>
      </w:r>
    </w:p>
    <w:p w:rsidR="00E13EA7" w:rsidRPr="005503B7" w:rsidRDefault="00E13EA7" w:rsidP="005503B7">
      <w:pPr>
        <w:overflowPunct w:val="0"/>
        <w:autoSpaceDE w:val="0"/>
        <w:autoSpaceDN w:val="0"/>
        <w:adjustRightInd w:val="0"/>
        <w:textAlignment w:val="baseline"/>
        <w:rPr>
          <w:rFonts w:cs="Arial"/>
          <w:lang w:val="es-ES_tradnl"/>
        </w:rPr>
      </w:pPr>
    </w:p>
    <w:p w:rsidR="00977FF3" w:rsidRPr="005503B7" w:rsidRDefault="007C6016" w:rsidP="005503B7">
      <w:pPr>
        <w:overflowPunct w:val="0"/>
        <w:autoSpaceDE w:val="0"/>
        <w:autoSpaceDN w:val="0"/>
        <w:adjustRightInd w:val="0"/>
        <w:textAlignment w:val="baseline"/>
        <w:rPr>
          <w:rFonts w:cs="Arial"/>
          <w:lang w:val="es-ES_tradnl"/>
        </w:rPr>
      </w:pPr>
      <w:r w:rsidRPr="005503B7">
        <w:rPr>
          <w:rFonts w:cs="Arial"/>
          <w:lang w:val="es-ES_tradnl"/>
        </w:rPr>
        <w:t xml:space="preserve">Fijado como está el escenario en el que operaba la sanción prevista en el pliego, la Sala observa </w:t>
      </w:r>
      <w:r w:rsidR="00151F87" w:rsidRPr="005503B7">
        <w:rPr>
          <w:rFonts w:cs="Arial"/>
          <w:lang w:val="es-ES_tradnl"/>
        </w:rPr>
        <w:t>que l</w:t>
      </w:r>
      <w:r w:rsidR="00AE60F9" w:rsidRPr="005503B7">
        <w:rPr>
          <w:rFonts w:cs="Arial"/>
          <w:lang w:val="es-ES_tradnl"/>
        </w:rPr>
        <w:t>a irregularidad que se puso de presente por uno de los participantes en el procedimiento de selección</w:t>
      </w:r>
      <w:r w:rsidR="00432AD0" w:rsidRPr="005503B7">
        <w:rPr>
          <w:rFonts w:cs="Arial"/>
          <w:lang w:val="es-ES_tradnl"/>
        </w:rPr>
        <w:t>, concretamente en la etapa de evaluación,</w:t>
      </w:r>
      <w:r w:rsidR="00AE60F9" w:rsidRPr="005503B7">
        <w:rPr>
          <w:rFonts w:cs="Arial"/>
          <w:lang w:val="es-ES_tradnl"/>
        </w:rPr>
        <w:t xml:space="preserve"> radicó e</w:t>
      </w:r>
      <w:r w:rsidR="00B64D18" w:rsidRPr="005503B7">
        <w:rPr>
          <w:rFonts w:cs="Arial"/>
          <w:lang w:val="es-ES_tradnl"/>
        </w:rPr>
        <w:t xml:space="preserve">n que la experiencia </w:t>
      </w:r>
      <w:r w:rsidR="008B4EC9" w:rsidRPr="005503B7">
        <w:rPr>
          <w:rFonts w:cs="Arial"/>
          <w:lang w:val="es-ES_tradnl"/>
        </w:rPr>
        <w:t>d</w:t>
      </w:r>
      <w:r w:rsidR="00B64D18" w:rsidRPr="005503B7">
        <w:rPr>
          <w:rFonts w:cs="Arial"/>
          <w:lang w:val="es-ES_tradnl"/>
        </w:rPr>
        <w:t>el director de obra propuesto</w:t>
      </w:r>
      <w:r w:rsidR="00AE60F9" w:rsidRPr="005503B7">
        <w:rPr>
          <w:rFonts w:cs="Arial"/>
          <w:lang w:val="es-ES_tradnl"/>
        </w:rPr>
        <w:t xml:space="preserve"> por el consorcio CCA en esta Licitación no coincidía con aquella que respecto de su mismo director de obra y de los mismos contratos había hecho constar </w:t>
      </w:r>
      <w:r w:rsidR="00037596" w:rsidRPr="005503B7">
        <w:rPr>
          <w:rFonts w:cs="Arial"/>
          <w:lang w:val="es-ES_tradnl"/>
        </w:rPr>
        <w:t xml:space="preserve">ese proponente </w:t>
      </w:r>
      <w:r w:rsidR="00AE60F9" w:rsidRPr="005503B7">
        <w:rPr>
          <w:rFonts w:cs="Arial"/>
          <w:lang w:val="es-ES_tradnl"/>
        </w:rPr>
        <w:t>en otras Licitaciones en las que había participado</w:t>
      </w:r>
      <w:r w:rsidR="00280664" w:rsidRPr="005503B7">
        <w:rPr>
          <w:rFonts w:cs="Arial"/>
          <w:lang w:val="es-ES_tradnl"/>
        </w:rPr>
        <w:t xml:space="preserve"> anteriormente</w:t>
      </w:r>
      <w:r w:rsidR="00AE60F9" w:rsidRPr="005503B7">
        <w:rPr>
          <w:rFonts w:cs="Arial"/>
          <w:lang w:val="es-ES_tradnl"/>
        </w:rPr>
        <w:t xml:space="preserve">. </w:t>
      </w:r>
      <w:r w:rsidR="00151F87" w:rsidRPr="005503B7">
        <w:rPr>
          <w:rFonts w:cs="Arial"/>
          <w:lang w:val="es-ES_tradnl"/>
        </w:rPr>
        <w:t xml:space="preserve">Es en lo que atañe a </w:t>
      </w:r>
      <w:r w:rsidR="00280664" w:rsidRPr="005503B7">
        <w:rPr>
          <w:rFonts w:cs="Arial"/>
          <w:lang w:val="es-ES_tradnl"/>
        </w:rPr>
        <w:t>esta circunstancia</w:t>
      </w:r>
      <w:r w:rsidR="00151F87" w:rsidRPr="005503B7">
        <w:rPr>
          <w:rFonts w:cs="Arial"/>
          <w:lang w:val="es-ES_tradnl"/>
        </w:rPr>
        <w:t xml:space="preserve"> sobre la cual</w:t>
      </w:r>
      <w:r w:rsidR="00037596" w:rsidRPr="005503B7">
        <w:rPr>
          <w:rFonts w:cs="Arial"/>
          <w:lang w:val="es-ES_tradnl"/>
        </w:rPr>
        <w:t xml:space="preserve"> versa</w:t>
      </w:r>
      <w:r w:rsidR="00151F87" w:rsidRPr="005503B7">
        <w:rPr>
          <w:rFonts w:cs="Arial"/>
          <w:lang w:val="es-ES_tradnl"/>
        </w:rPr>
        <w:t xml:space="preserve"> el reproche del libelista</w:t>
      </w:r>
      <w:r w:rsidR="008B4EC9" w:rsidRPr="005503B7">
        <w:rPr>
          <w:rFonts w:cs="Arial"/>
          <w:lang w:val="es-ES_tradnl"/>
        </w:rPr>
        <w:t>,</w:t>
      </w:r>
      <w:r w:rsidR="00151F87" w:rsidRPr="005503B7">
        <w:rPr>
          <w:rFonts w:cs="Arial"/>
          <w:lang w:val="es-ES_tradnl"/>
        </w:rPr>
        <w:t xml:space="preserve"> motivado en el hecho de que la entidad no le permitió </w:t>
      </w:r>
      <w:r w:rsidR="00280664" w:rsidRPr="005503B7">
        <w:rPr>
          <w:rFonts w:cs="Arial"/>
          <w:lang w:val="es-ES_tradnl"/>
        </w:rPr>
        <w:t>aclarar las supuestas incongruencias advertidas.</w:t>
      </w:r>
    </w:p>
    <w:p w:rsidR="00280664" w:rsidRPr="005503B7" w:rsidRDefault="00280664" w:rsidP="005503B7">
      <w:pPr>
        <w:overflowPunct w:val="0"/>
        <w:autoSpaceDE w:val="0"/>
        <w:autoSpaceDN w:val="0"/>
        <w:adjustRightInd w:val="0"/>
        <w:textAlignment w:val="baseline"/>
        <w:rPr>
          <w:rFonts w:cs="Arial"/>
          <w:lang w:val="es-ES_tradnl"/>
        </w:rPr>
      </w:pPr>
    </w:p>
    <w:p w:rsidR="008B4EC9" w:rsidRPr="005503B7" w:rsidRDefault="00815AF7" w:rsidP="005503B7">
      <w:pPr>
        <w:overflowPunct w:val="0"/>
        <w:autoSpaceDE w:val="0"/>
        <w:autoSpaceDN w:val="0"/>
        <w:adjustRightInd w:val="0"/>
        <w:textAlignment w:val="baseline"/>
        <w:rPr>
          <w:rFonts w:cs="Arial"/>
          <w:lang w:val="es-ES_tradnl"/>
        </w:rPr>
      </w:pPr>
      <w:r w:rsidRPr="005503B7">
        <w:rPr>
          <w:rFonts w:cs="Arial"/>
          <w:lang w:val="es-ES_tradnl"/>
        </w:rPr>
        <w:t>Con todo, se evidencia que e</w:t>
      </w:r>
      <w:r w:rsidR="006C1363" w:rsidRPr="005503B7">
        <w:rPr>
          <w:rFonts w:cs="Arial"/>
          <w:lang w:val="es-ES_tradnl"/>
        </w:rPr>
        <w:t xml:space="preserve">n la audiencia </w:t>
      </w:r>
      <w:r w:rsidR="00977FF3" w:rsidRPr="005503B7">
        <w:rPr>
          <w:rFonts w:cs="Arial"/>
          <w:lang w:val="es-ES_tradnl"/>
        </w:rPr>
        <w:t xml:space="preserve">del </w:t>
      </w:r>
      <w:r w:rsidR="008C4179" w:rsidRPr="005503B7">
        <w:rPr>
          <w:rFonts w:cs="Arial"/>
          <w:lang w:val="es-ES_tradnl"/>
        </w:rPr>
        <w:t xml:space="preserve">4 de octubre </w:t>
      </w:r>
      <w:r w:rsidR="00977FF3" w:rsidRPr="005503B7">
        <w:rPr>
          <w:rFonts w:cs="Arial"/>
          <w:lang w:val="es-ES_tradnl"/>
        </w:rPr>
        <w:t xml:space="preserve">de 2001, </w:t>
      </w:r>
      <w:r w:rsidR="00432AD0" w:rsidRPr="005503B7">
        <w:rPr>
          <w:rFonts w:cs="Arial"/>
          <w:lang w:val="es-ES_tradnl"/>
        </w:rPr>
        <w:t>un día anterior a la adjudicación</w:t>
      </w:r>
      <w:r w:rsidR="00977FF3" w:rsidRPr="005503B7">
        <w:rPr>
          <w:rFonts w:cs="Arial"/>
          <w:lang w:val="es-ES_tradnl"/>
        </w:rPr>
        <w:t>, el pr</w:t>
      </w:r>
      <w:r w:rsidR="008B4EC9" w:rsidRPr="005503B7">
        <w:rPr>
          <w:rFonts w:cs="Arial"/>
          <w:lang w:val="es-ES_tradnl"/>
        </w:rPr>
        <w:t>oponente demandante advirtió lo siguiente (se transcribe literal, incluso con eventuales errores):</w:t>
      </w:r>
    </w:p>
    <w:p w:rsidR="008B4EC9" w:rsidRPr="005503B7" w:rsidRDefault="008B4EC9" w:rsidP="005503B7">
      <w:pPr>
        <w:overflowPunct w:val="0"/>
        <w:autoSpaceDE w:val="0"/>
        <w:autoSpaceDN w:val="0"/>
        <w:adjustRightInd w:val="0"/>
        <w:textAlignment w:val="baseline"/>
        <w:rPr>
          <w:rFonts w:cs="Arial"/>
          <w:lang w:val="es-ES_tradnl"/>
        </w:rPr>
      </w:pPr>
    </w:p>
    <w:p w:rsidR="00AE60F9" w:rsidRPr="005503B7" w:rsidRDefault="00977FF3" w:rsidP="005503B7">
      <w:pPr>
        <w:overflowPunct w:val="0"/>
        <w:autoSpaceDE w:val="0"/>
        <w:autoSpaceDN w:val="0"/>
        <w:adjustRightInd w:val="0"/>
        <w:spacing w:line="276" w:lineRule="auto"/>
        <w:textAlignment w:val="baseline"/>
        <w:rPr>
          <w:rFonts w:cs="Arial"/>
          <w:lang w:val="es-ES_tradnl"/>
        </w:rPr>
      </w:pPr>
      <w:r w:rsidRPr="005503B7">
        <w:rPr>
          <w:rFonts w:cs="Arial"/>
          <w:lang w:val="es-ES_tradnl"/>
        </w:rPr>
        <w:t xml:space="preserve"> </w:t>
      </w:r>
      <w:r w:rsidR="00053D7B" w:rsidRPr="005503B7">
        <w:rPr>
          <w:rFonts w:cs="Arial"/>
          <w:lang w:val="es-ES_tradnl"/>
        </w:rPr>
        <w:t>“</w:t>
      </w:r>
      <w:r w:rsidR="00053D7B" w:rsidRPr="005503B7">
        <w:rPr>
          <w:rFonts w:cs="Arial"/>
          <w:i/>
        </w:rPr>
        <w:t xml:space="preserve">Las dos certificaciones presentadas para la construcción de la Superintendencia de Sociedades tanto en la Alcaldía como el Consejo Superior de la Judicatura son válidas. El período de construcción de la obra fue de octubre del 86 a julio de 1992, dicha certificación fue acreditada en la Licitación de la Alcaldía y no fue presentada en esta Licitación porque el inicio de la obra fue en julio del 86 anterior a los requerimientos de ustedes, pero ambas certificaciones son válidas, y lo que sucede </w:t>
      </w:r>
      <w:r w:rsidR="00053D7B" w:rsidRPr="005503B7">
        <w:rPr>
          <w:rFonts w:cs="Arial"/>
          <w:i/>
        </w:rPr>
        <w:lastRenderedPageBreak/>
        <w:t>es que muchas entidades en diferentes licitaciones exigen presentar un tiempo específico, se presentan traslapos de Dirección ustedes pueden verificar mediante el acta de iniciación de obra que estos tiempos son correctos, la cual anexamos</w:t>
      </w:r>
      <w:r w:rsidR="001669ED" w:rsidRPr="005503B7">
        <w:rPr>
          <w:rFonts w:cs="Arial"/>
          <w:i/>
        </w:rPr>
        <w:t>”</w:t>
      </w:r>
      <w:r w:rsidR="00053D7B" w:rsidRPr="005503B7">
        <w:rPr>
          <w:rFonts w:cs="Arial"/>
          <w:lang w:val="es-ES_tradnl"/>
        </w:rPr>
        <w:t xml:space="preserve">. </w:t>
      </w:r>
    </w:p>
    <w:p w:rsidR="00053D7B" w:rsidRPr="005503B7" w:rsidRDefault="00053D7B" w:rsidP="005503B7">
      <w:pPr>
        <w:overflowPunct w:val="0"/>
        <w:autoSpaceDE w:val="0"/>
        <w:autoSpaceDN w:val="0"/>
        <w:adjustRightInd w:val="0"/>
        <w:textAlignment w:val="baseline"/>
        <w:rPr>
          <w:rFonts w:cs="Arial"/>
          <w:lang w:val="es-ES_tradnl"/>
        </w:rPr>
      </w:pPr>
    </w:p>
    <w:p w:rsidR="00053D7B" w:rsidRPr="005503B7" w:rsidRDefault="00053D7B" w:rsidP="005503B7">
      <w:pPr>
        <w:overflowPunct w:val="0"/>
        <w:autoSpaceDE w:val="0"/>
        <w:autoSpaceDN w:val="0"/>
        <w:adjustRightInd w:val="0"/>
        <w:textAlignment w:val="baseline"/>
        <w:rPr>
          <w:rFonts w:cs="Arial"/>
          <w:lang w:val="es-ES_tradnl"/>
        </w:rPr>
      </w:pPr>
      <w:r w:rsidRPr="005503B7">
        <w:rPr>
          <w:rFonts w:cs="Arial"/>
          <w:lang w:val="es-ES_tradnl"/>
        </w:rPr>
        <w:t>La adjudicación s</w:t>
      </w:r>
      <w:r w:rsidR="00AF70C0" w:rsidRPr="005503B7">
        <w:rPr>
          <w:rFonts w:cs="Arial"/>
          <w:lang w:val="es-ES_tradnl"/>
        </w:rPr>
        <w:t xml:space="preserve">e llevó a cabo el día siguiente y a pesar </w:t>
      </w:r>
      <w:r w:rsidR="00CA128B" w:rsidRPr="005503B7">
        <w:rPr>
          <w:rFonts w:cs="Arial"/>
          <w:lang w:val="es-ES_tradnl"/>
        </w:rPr>
        <w:t xml:space="preserve">de </w:t>
      </w:r>
      <w:r w:rsidR="00AF70C0" w:rsidRPr="005503B7">
        <w:rPr>
          <w:rFonts w:cs="Arial"/>
          <w:lang w:val="es-ES_tradnl"/>
        </w:rPr>
        <w:t>las explicaciones brindadas por el proponente Consorcio CCA</w:t>
      </w:r>
      <w:r w:rsidR="00CA128B" w:rsidRPr="005503B7">
        <w:rPr>
          <w:rFonts w:cs="Arial"/>
          <w:lang w:val="es-ES_tradnl"/>
        </w:rPr>
        <w:t>,</w:t>
      </w:r>
      <w:r w:rsidR="00AF70C0" w:rsidRPr="005503B7">
        <w:rPr>
          <w:rFonts w:cs="Arial"/>
          <w:lang w:val="es-ES_tradnl"/>
        </w:rPr>
        <w:t xml:space="preserve"> la entidad decidió asignar 0 puntos al fact</w:t>
      </w:r>
      <w:r w:rsidR="00374EF0" w:rsidRPr="005503B7">
        <w:rPr>
          <w:rFonts w:cs="Arial"/>
          <w:lang w:val="es-ES_tradnl"/>
        </w:rPr>
        <w:t>or de experiencia de su director</w:t>
      </w:r>
      <w:r w:rsidR="00AF70C0" w:rsidRPr="005503B7">
        <w:rPr>
          <w:rFonts w:cs="Arial"/>
          <w:lang w:val="es-ES_tradnl"/>
        </w:rPr>
        <w:t xml:space="preserve"> de obra.</w:t>
      </w:r>
      <w:r w:rsidRPr="005503B7">
        <w:rPr>
          <w:rFonts w:cs="Arial"/>
          <w:lang w:val="es-ES_tradnl"/>
        </w:rPr>
        <w:t xml:space="preserve"> </w:t>
      </w:r>
    </w:p>
    <w:p w:rsidR="0076779A" w:rsidRPr="005503B7" w:rsidRDefault="0076779A" w:rsidP="005503B7">
      <w:pPr>
        <w:rPr>
          <w:rFonts w:cs="Arial"/>
        </w:rPr>
      </w:pPr>
    </w:p>
    <w:p w:rsidR="0076779A" w:rsidRPr="005503B7" w:rsidRDefault="00B64D18" w:rsidP="005503B7">
      <w:pPr>
        <w:rPr>
          <w:rFonts w:cs="Arial"/>
        </w:rPr>
      </w:pPr>
      <w:r w:rsidRPr="005503B7">
        <w:rPr>
          <w:rFonts w:cs="Arial"/>
        </w:rPr>
        <w:t>Por último, m</w:t>
      </w:r>
      <w:r w:rsidR="0076779A" w:rsidRPr="005503B7">
        <w:rPr>
          <w:rFonts w:cs="Arial"/>
        </w:rPr>
        <w:t>ediante oficio del 9 de octubre de 2001, el consorcio CCA allegó escrito ante el Consejo Superior de la Judicatura</w:t>
      </w:r>
      <w:r w:rsidR="00CA128B" w:rsidRPr="005503B7">
        <w:rPr>
          <w:rFonts w:cs="Arial"/>
        </w:rPr>
        <w:t>,</w:t>
      </w:r>
      <w:r w:rsidR="0076779A" w:rsidRPr="005503B7">
        <w:rPr>
          <w:rFonts w:cs="Arial"/>
        </w:rPr>
        <w:t xml:space="preserve"> con el fin de ofrecer las aclaraciones del caso frente a la experiencia del director de obra presentado en su propuesta.  A ello acompañó la certificación expedida el 5 de octubre de 2001 por la Superintendencia de Sociedades mediante la cual aclaraba la experiencia del director de obra</w:t>
      </w:r>
      <w:r w:rsidR="0076779A" w:rsidRPr="005503B7">
        <w:rPr>
          <w:rStyle w:val="Refdenotaalpie"/>
          <w:rFonts w:cs="Arial"/>
        </w:rPr>
        <w:footnoteReference w:id="27"/>
      </w:r>
      <w:r w:rsidR="0076779A" w:rsidRPr="005503B7">
        <w:rPr>
          <w:rFonts w:cs="Arial"/>
        </w:rPr>
        <w:t xml:space="preserve">. </w:t>
      </w:r>
    </w:p>
    <w:p w:rsidR="0027422B" w:rsidRPr="005503B7" w:rsidRDefault="0027422B" w:rsidP="005503B7">
      <w:pPr>
        <w:overflowPunct w:val="0"/>
        <w:autoSpaceDE w:val="0"/>
        <w:autoSpaceDN w:val="0"/>
        <w:adjustRightInd w:val="0"/>
        <w:textAlignment w:val="baseline"/>
        <w:rPr>
          <w:rFonts w:cs="Arial"/>
          <w:lang w:val="es-ES_tradnl"/>
        </w:rPr>
      </w:pPr>
    </w:p>
    <w:p w:rsidR="0027422B" w:rsidRPr="005503B7" w:rsidRDefault="0027422B" w:rsidP="005503B7">
      <w:pPr>
        <w:overflowPunct w:val="0"/>
        <w:autoSpaceDE w:val="0"/>
        <w:autoSpaceDN w:val="0"/>
        <w:adjustRightInd w:val="0"/>
        <w:textAlignment w:val="baseline"/>
        <w:rPr>
          <w:rFonts w:cs="Arial"/>
          <w:lang w:val="es-ES_tradnl"/>
        </w:rPr>
      </w:pPr>
      <w:r w:rsidRPr="005503B7">
        <w:rPr>
          <w:rFonts w:cs="Arial"/>
          <w:lang w:val="es-ES_tradnl"/>
        </w:rPr>
        <w:t>De lo dicho se observa:</w:t>
      </w:r>
    </w:p>
    <w:p w:rsidR="001669ED" w:rsidRPr="005503B7" w:rsidRDefault="001669ED" w:rsidP="005503B7">
      <w:pPr>
        <w:overflowPunct w:val="0"/>
        <w:autoSpaceDE w:val="0"/>
        <w:autoSpaceDN w:val="0"/>
        <w:adjustRightInd w:val="0"/>
        <w:textAlignment w:val="baseline"/>
        <w:rPr>
          <w:rFonts w:cs="Arial"/>
          <w:lang w:val="es-ES_tradnl"/>
        </w:rPr>
      </w:pPr>
    </w:p>
    <w:p w:rsidR="001669ED" w:rsidRPr="005503B7" w:rsidRDefault="001669ED" w:rsidP="005503B7">
      <w:pPr>
        <w:overflowPunct w:val="0"/>
        <w:autoSpaceDE w:val="0"/>
        <w:autoSpaceDN w:val="0"/>
        <w:adjustRightInd w:val="0"/>
        <w:textAlignment w:val="baseline"/>
        <w:rPr>
          <w:rFonts w:cs="Arial"/>
          <w:lang w:val="es-ES_tradnl"/>
        </w:rPr>
      </w:pPr>
      <w:r w:rsidRPr="005503B7">
        <w:rPr>
          <w:rFonts w:cs="Arial"/>
          <w:lang w:val="es-ES_tradnl"/>
        </w:rPr>
        <w:t xml:space="preserve">En principio, al ser la experiencia del director de obra un factor de puntuación comprendido entre los aspectos técnicos ponderables no cabría posibilidad de aclarar circunstancias alusivas a su acreditación, dado que se correría el riesgo de incidir en la comparación objetiva de las propuestas. </w:t>
      </w:r>
    </w:p>
    <w:p w:rsidR="0027422B" w:rsidRPr="005503B7" w:rsidRDefault="0027422B" w:rsidP="005503B7">
      <w:pPr>
        <w:overflowPunct w:val="0"/>
        <w:autoSpaceDE w:val="0"/>
        <w:autoSpaceDN w:val="0"/>
        <w:adjustRightInd w:val="0"/>
        <w:textAlignment w:val="baseline"/>
        <w:rPr>
          <w:rFonts w:cs="Arial"/>
          <w:lang w:val="es-ES_tradnl"/>
        </w:rPr>
      </w:pPr>
    </w:p>
    <w:p w:rsidR="0027422B" w:rsidRPr="005503B7" w:rsidRDefault="00AF70C0" w:rsidP="005503B7">
      <w:pPr>
        <w:overflowPunct w:val="0"/>
        <w:autoSpaceDE w:val="0"/>
        <w:autoSpaceDN w:val="0"/>
        <w:adjustRightInd w:val="0"/>
        <w:textAlignment w:val="baseline"/>
        <w:rPr>
          <w:rFonts w:cs="Arial"/>
          <w:lang w:val="es-ES_tradnl"/>
        </w:rPr>
      </w:pPr>
      <w:r w:rsidRPr="005503B7">
        <w:rPr>
          <w:rFonts w:cs="Arial"/>
          <w:lang w:val="es-ES_tradnl"/>
        </w:rPr>
        <w:t>Sin embargo, a pesar de</w:t>
      </w:r>
      <w:r w:rsidR="0027422B" w:rsidRPr="005503B7">
        <w:rPr>
          <w:rFonts w:cs="Arial"/>
          <w:lang w:val="es-ES_tradnl"/>
        </w:rPr>
        <w:t xml:space="preserve"> que el proponente señaló que no tuvo posibilidad de aclarar las incongruencias halladas en la información suministrada respecto de la experiencia del director de obra ofrecido, ciertamente antes de que se adoptara la decisión de adjudicación</w:t>
      </w:r>
      <w:r w:rsidR="00CA128B" w:rsidRPr="005503B7">
        <w:rPr>
          <w:rFonts w:cs="Arial"/>
          <w:lang w:val="es-ES_tradnl"/>
        </w:rPr>
        <w:t>,</w:t>
      </w:r>
      <w:r w:rsidR="0027422B" w:rsidRPr="005503B7">
        <w:rPr>
          <w:rFonts w:cs="Arial"/>
          <w:lang w:val="es-ES_tradnl"/>
        </w:rPr>
        <w:t xml:space="preserve"> el demandante fue escuchado por la entidad</w:t>
      </w:r>
      <w:r w:rsidR="00CA128B" w:rsidRPr="005503B7">
        <w:rPr>
          <w:rFonts w:cs="Arial"/>
          <w:lang w:val="es-ES_tradnl"/>
        </w:rPr>
        <w:t>,</w:t>
      </w:r>
      <w:r w:rsidR="0027422B" w:rsidRPr="005503B7">
        <w:rPr>
          <w:rFonts w:cs="Arial"/>
          <w:lang w:val="es-ES_tradnl"/>
        </w:rPr>
        <w:t xml:space="preserve"> al punto que se tomó registro de sus explicaciones. </w:t>
      </w:r>
    </w:p>
    <w:p w:rsidR="006C1363" w:rsidRPr="005503B7" w:rsidRDefault="006C1363" w:rsidP="005503B7">
      <w:pPr>
        <w:overflowPunct w:val="0"/>
        <w:autoSpaceDE w:val="0"/>
        <w:autoSpaceDN w:val="0"/>
        <w:adjustRightInd w:val="0"/>
        <w:textAlignment w:val="baseline"/>
        <w:rPr>
          <w:rFonts w:cs="Arial"/>
          <w:lang w:val="es-ES_tradnl"/>
        </w:rPr>
      </w:pPr>
    </w:p>
    <w:p w:rsidR="0027422B" w:rsidRPr="005503B7" w:rsidRDefault="0027422B" w:rsidP="005503B7">
      <w:pPr>
        <w:overflowPunct w:val="0"/>
        <w:autoSpaceDE w:val="0"/>
        <w:autoSpaceDN w:val="0"/>
        <w:adjustRightInd w:val="0"/>
        <w:textAlignment w:val="baseline"/>
        <w:rPr>
          <w:rFonts w:cs="Arial"/>
          <w:lang w:val="es-ES_tradnl"/>
        </w:rPr>
      </w:pPr>
      <w:r w:rsidRPr="005503B7">
        <w:rPr>
          <w:rFonts w:cs="Arial"/>
          <w:lang w:val="es-ES_tradnl"/>
        </w:rPr>
        <w:t>En desarrollo de su intervención</w:t>
      </w:r>
      <w:r w:rsidR="00CA128B" w:rsidRPr="005503B7">
        <w:rPr>
          <w:rFonts w:cs="Arial"/>
          <w:lang w:val="es-ES_tradnl"/>
        </w:rPr>
        <w:t>,</w:t>
      </w:r>
      <w:r w:rsidRPr="005503B7">
        <w:rPr>
          <w:rFonts w:cs="Arial"/>
          <w:lang w:val="es-ES_tradnl"/>
        </w:rPr>
        <w:t xml:space="preserve"> </w:t>
      </w:r>
      <w:r w:rsidR="006C1363" w:rsidRPr="005503B7">
        <w:rPr>
          <w:rFonts w:cs="Arial"/>
          <w:lang w:val="es-ES_tradnl"/>
        </w:rPr>
        <w:t xml:space="preserve">el libelista admitió que las certificaciones eran distintas y que la información que allí hizo constar era cierta, solo que en </w:t>
      </w:r>
      <w:r w:rsidR="00CA128B" w:rsidRPr="005503B7">
        <w:rPr>
          <w:rFonts w:cs="Arial"/>
          <w:lang w:val="es-ES_tradnl"/>
        </w:rPr>
        <w:t xml:space="preserve">la licitación que ahora se controvierte </w:t>
      </w:r>
      <w:r w:rsidR="006C1363" w:rsidRPr="005503B7">
        <w:rPr>
          <w:rFonts w:cs="Arial"/>
          <w:lang w:val="es-ES_tradnl"/>
        </w:rPr>
        <w:t>se certificó un menor tie</w:t>
      </w:r>
      <w:r w:rsidR="00977FF3" w:rsidRPr="005503B7">
        <w:rPr>
          <w:rFonts w:cs="Arial"/>
          <w:lang w:val="es-ES_tradnl"/>
        </w:rPr>
        <w:t>mpo del que</w:t>
      </w:r>
      <w:r w:rsidR="00CA128B" w:rsidRPr="005503B7">
        <w:rPr>
          <w:rFonts w:cs="Arial"/>
          <w:lang w:val="es-ES_tradnl"/>
        </w:rPr>
        <w:t xml:space="preserve"> realmente se ejecutó, lo que s</w:t>
      </w:r>
      <w:r w:rsidR="006C1363" w:rsidRPr="005503B7">
        <w:rPr>
          <w:rFonts w:cs="Arial"/>
          <w:lang w:val="es-ES_tradnl"/>
        </w:rPr>
        <w:t>e debió a la necesidad de evitar que se presentaran períodos traslapados</w:t>
      </w:r>
      <w:r w:rsidR="00053D7B" w:rsidRPr="005503B7">
        <w:rPr>
          <w:rFonts w:cs="Arial"/>
          <w:lang w:val="es-ES_tradnl"/>
        </w:rPr>
        <w:t xml:space="preserve"> en acatamiento de lo dis</w:t>
      </w:r>
      <w:r w:rsidRPr="005503B7">
        <w:rPr>
          <w:rFonts w:cs="Arial"/>
          <w:lang w:val="es-ES_tradnl"/>
        </w:rPr>
        <w:t xml:space="preserve">puesto por la entidad pública. </w:t>
      </w:r>
    </w:p>
    <w:p w:rsidR="00374EF0" w:rsidRPr="005503B7" w:rsidRDefault="00374EF0" w:rsidP="005503B7">
      <w:pPr>
        <w:overflowPunct w:val="0"/>
        <w:autoSpaceDE w:val="0"/>
        <w:autoSpaceDN w:val="0"/>
        <w:adjustRightInd w:val="0"/>
        <w:textAlignment w:val="baseline"/>
        <w:rPr>
          <w:rFonts w:cs="Arial"/>
          <w:lang w:val="es-ES_tradnl"/>
        </w:rPr>
      </w:pPr>
    </w:p>
    <w:p w:rsidR="004E42BE" w:rsidRPr="005503B7" w:rsidRDefault="00053D7B" w:rsidP="005503B7">
      <w:pPr>
        <w:overflowPunct w:val="0"/>
        <w:autoSpaceDE w:val="0"/>
        <w:autoSpaceDN w:val="0"/>
        <w:adjustRightInd w:val="0"/>
        <w:textAlignment w:val="baseline"/>
        <w:rPr>
          <w:rFonts w:cs="Arial"/>
          <w:lang w:val="es-ES_tradnl"/>
        </w:rPr>
      </w:pPr>
      <w:r w:rsidRPr="005503B7">
        <w:rPr>
          <w:rFonts w:cs="Arial"/>
          <w:lang w:val="es-ES_tradnl"/>
        </w:rPr>
        <w:t xml:space="preserve">Se </w:t>
      </w:r>
      <w:r w:rsidR="00374EF0" w:rsidRPr="005503B7">
        <w:rPr>
          <w:rFonts w:cs="Arial"/>
          <w:lang w:val="es-ES_tradnl"/>
        </w:rPr>
        <w:t>adiciona</w:t>
      </w:r>
      <w:r w:rsidR="00432AD0" w:rsidRPr="005503B7">
        <w:rPr>
          <w:rFonts w:cs="Arial"/>
          <w:lang w:val="es-ES_tradnl"/>
        </w:rPr>
        <w:t xml:space="preserve"> a lo anotado</w:t>
      </w:r>
      <w:r w:rsidRPr="005503B7">
        <w:rPr>
          <w:rFonts w:cs="Arial"/>
          <w:lang w:val="es-ES_tradnl"/>
        </w:rPr>
        <w:t xml:space="preserve">, que a pesar de tener la posibilidad de pronunciarse frente a las </w:t>
      </w:r>
      <w:r w:rsidR="00097187" w:rsidRPr="005503B7">
        <w:rPr>
          <w:rFonts w:cs="Arial"/>
          <w:lang w:val="es-ES_tradnl"/>
        </w:rPr>
        <w:t xml:space="preserve">observaciones efectuadas </w:t>
      </w:r>
      <w:r w:rsidR="0027422B" w:rsidRPr="005503B7">
        <w:rPr>
          <w:rFonts w:cs="Arial"/>
          <w:lang w:val="es-ES_tradnl"/>
        </w:rPr>
        <w:t>en relación</w:t>
      </w:r>
      <w:r w:rsidR="00823572" w:rsidRPr="005503B7">
        <w:rPr>
          <w:rFonts w:cs="Arial"/>
          <w:lang w:val="es-ES_tradnl"/>
        </w:rPr>
        <w:t xml:space="preserve"> con </w:t>
      </w:r>
      <w:r w:rsidR="00097187" w:rsidRPr="005503B7">
        <w:rPr>
          <w:rFonts w:cs="Arial"/>
          <w:lang w:val="es-ES_tradnl"/>
        </w:rPr>
        <w:t xml:space="preserve">su oferta, nada dijo </w:t>
      </w:r>
      <w:r w:rsidR="00FB4EFC" w:rsidRPr="005503B7">
        <w:rPr>
          <w:rFonts w:cs="Arial"/>
          <w:lang w:val="es-ES_tradnl"/>
        </w:rPr>
        <w:t xml:space="preserve">acerca de </w:t>
      </w:r>
      <w:r w:rsidR="00097187" w:rsidRPr="005503B7">
        <w:rPr>
          <w:rFonts w:cs="Arial"/>
          <w:lang w:val="es-ES_tradnl"/>
        </w:rPr>
        <w:t xml:space="preserve">la </w:t>
      </w:r>
      <w:r w:rsidR="00097187" w:rsidRPr="005503B7">
        <w:rPr>
          <w:rFonts w:cs="Arial"/>
          <w:lang w:val="es-ES_tradnl"/>
        </w:rPr>
        <w:lastRenderedPageBreak/>
        <w:t xml:space="preserve">certificación </w:t>
      </w:r>
      <w:r w:rsidR="004E42BE" w:rsidRPr="005503B7">
        <w:rPr>
          <w:rFonts w:cs="Arial"/>
          <w:lang w:val="es-ES_tradnl"/>
        </w:rPr>
        <w:t>en la que constaba la c</w:t>
      </w:r>
      <w:r w:rsidR="00823572" w:rsidRPr="005503B7">
        <w:rPr>
          <w:rFonts w:cs="Arial"/>
          <w:lang w:val="es-ES_tradnl"/>
        </w:rPr>
        <w:t>onstrucción de la urbanización “</w:t>
      </w:r>
      <w:r w:rsidR="00823572" w:rsidRPr="005503B7">
        <w:rPr>
          <w:rFonts w:cs="Arial"/>
          <w:i/>
          <w:lang w:val="es-ES_tradnl"/>
        </w:rPr>
        <w:t>La H</w:t>
      </w:r>
      <w:r w:rsidR="004E42BE" w:rsidRPr="005503B7">
        <w:rPr>
          <w:rFonts w:cs="Arial"/>
          <w:i/>
          <w:lang w:val="es-ES_tradnl"/>
        </w:rPr>
        <w:t>eroica</w:t>
      </w:r>
      <w:r w:rsidR="00823572" w:rsidRPr="005503B7">
        <w:rPr>
          <w:rFonts w:cs="Arial"/>
          <w:lang w:val="es-ES_tradnl"/>
        </w:rPr>
        <w:t>”,</w:t>
      </w:r>
      <w:r w:rsidR="004E42BE" w:rsidRPr="005503B7">
        <w:rPr>
          <w:rFonts w:cs="Arial"/>
          <w:lang w:val="es-ES_tradnl"/>
        </w:rPr>
        <w:t xml:space="preserve"> cuyo período de ejecución también fue objeto de reparo por su ausencia de coincidencia. </w:t>
      </w:r>
    </w:p>
    <w:p w:rsidR="004D788E" w:rsidRPr="005503B7" w:rsidRDefault="004D788E" w:rsidP="005503B7">
      <w:pPr>
        <w:overflowPunct w:val="0"/>
        <w:autoSpaceDE w:val="0"/>
        <w:autoSpaceDN w:val="0"/>
        <w:adjustRightInd w:val="0"/>
        <w:textAlignment w:val="baseline"/>
        <w:rPr>
          <w:rFonts w:cs="Arial"/>
          <w:lang w:val="es-ES_tradnl"/>
        </w:rPr>
      </w:pPr>
    </w:p>
    <w:p w:rsidR="004D7BC0" w:rsidRPr="005503B7" w:rsidRDefault="00003D12" w:rsidP="005503B7">
      <w:pPr>
        <w:overflowPunct w:val="0"/>
        <w:autoSpaceDE w:val="0"/>
        <w:autoSpaceDN w:val="0"/>
        <w:adjustRightInd w:val="0"/>
        <w:textAlignment w:val="baseline"/>
        <w:rPr>
          <w:rFonts w:cs="Arial"/>
          <w:lang w:val="es-ES_tradnl"/>
        </w:rPr>
      </w:pPr>
      <w:r w:rsidRPr="005503B7">
        <w:rPr>
          <w:rFonts w:cs="Arial"/>
          <w:lang w:val="es-ES_tradnl"/>
        </w:rPr>
        <w:t>E</w:t>
      </w:r>
      <w:r w:rsidR="00AF70C0" w:rsidRPr="005503B7">
        <w:rPr>
          <w:rFonts w:cs="Arial"/>
          <w:lang w:val="es-ES_tradnl"/>
        </w:rPr>
        <w:t>n cuanto</w:t>
      </w:r>
      <w:r w:rsidR="00374EF0" w:rsidRPr="005503B7">
        <w:rPr>
          <w:rFonts w:cs="Arial"/>
          <w:lang w:val="es-ES_tradnl"/>
        </w:rPr>
        <w:t xml:space="preserve"> atañe</w:t>
      </w:r>
      <w:r w:rsidR="00AF70C0" w:rsidRPr="005503B7">
        <w:rPr>
          <w:rFonts w:cs="Arial"/>
          <w:lang w:val="es-ES_tradnl"/>
        </w:rPr>
        <w:t xml:space="preserve"> a esta cuestión</w:t>
      </w:r>
      <w:r w:rsidRPr="005503B7">
        <w:rPr>
          <w:rFonts w:cs="Arial"/>
          <w:lang w:val="es-ES_tradnl"/>
        </w:rPr>
        <w:t>,</w:t>
      </w:r>
      <w:r w:rsidR="00AF70C0" w:rsidRPr="005503B7">
        <w:rPr>
          <w:rFonts w:cs="Arial"/>
          <w:lang w:val="es-ES_tradnl"/>
        </w:rPr>
        <w:t xml:space="preserve"> la Sala pone de relieve que las explicaciones ofrecidas por el actor exteriorizaron su intención de </w:t>
      </w:r>
      <w:r w:rsidR="00374EF0" w:rsidRPr="005503B7">
        <w:rPr>
          <w:rFonts w:cs="Arial"/>
          <w:lang w:val="es-ES_tradnl"/>
        </w:rPr>
        <w:t>acomodar</w:t>
      </w:r>
      <w:r w:rsidR="00653722" w:rsidRPr="005503B7">
        <w:rPr>
          <w:rFonts w:cs="Arial"/>
          <w:lang w:val="es-ES_tradnl"/>
        </w:rPr>
        <w:t xml:space="preserve"> las constancias allegadas como soporte </w:t>
      </w:r>
      <w:r w:rsidR="004D7BC0" w:rsidRPr="005503B7">
        <w:rPr>
          <w:rFonts w:cs="Arial"/>
          <w:lang w:val="es-ES_tradnl"/>
        </w:rPr>
        <w:t>de la experiencia de su director de obra</w:t>
      </w:r>
      <w:r w:rsidRPr="005503B7">
        <w:rPr>
          <w:rFonts w:cs="Arial"/>
          <w:lang w:val="es-ES_tradnl"/>
        </w:rPr>
        <w:t>,</w:t>
      </w:r>
      <w:r w:rsidR="004D7BC0" w:rsidRPr="005503B7">
        <w:rPr>
          <w:rFonts w:cs="Arial"/>
          <w:lang w:val="es-ES_tradnl"/>
        </w:rPr>
        <w:t xml:space="preserve"> con el fin de evitar que la entidad desestim</w:t>
      </w:r>
      <w:r w:rsidR="002E6928" w:rsidRPr="005503B7">
        <w:rPr>
          <w:rFonts w:cs="Arial"/>
          <w:lang w:val="es-ES_tradnl"/>
        </w:rPr>
        <w:t>ara aquellas que reflejaran perí</w:t>
      </w:r>
      <w:r w:rsidR="004D7BC0" w:rsidRPr="005503B7">
        <w:rPr>
          <w:rFonts w:cs="Arial"/>
          <w:lang w:val="es-ES_tradnl"/>
        </w:rPr>
        <w:t xml:space="preserve">odos laborados traslapados. </w:t>
      </w:r>
    </w:p>
    <w:p w:rsidR="004D7BC0" w:rsidRPr="005503B7" w:rsidRDefault="004D7BC0" w:rsidP="005503B7">
      <w:pPr>
        <w:overflowPunct w:val="0"/>
        <w:autoSpaceDE w:val="0"/>
        <w:autoSpaceDN w:val="0"/>
        <w:adjustRightInd w:val="0"/>
        <w:textAlignment w:val="baseline"/>
        <w:rPr>
          <w:rFonts w:cs="Arial"/>
          <w:lang w:val="es-ES_tradnl"/>
        </w:rPr>
      </w:pPr>
    </w:p>
    <w:p w:rsidR="001669ED" w:rsidRPr="005503B7" w:rsidRDefault="004D7BC0" w:rsidP="005503B7">
      <w:pPr>
        <w:overflowPunct w:val="0"/>
        <w:autoSpaceDE w:val="0"/>
        <w:autoSpaceDN w:val="0"/>
        <w:adjustRightInd w:val="0"/>
        <w:textAlignment w:val="baseline"/>
        <w:rPr>
          <w:rFonts w:cs="Arial"/>
          <w:lang w:val="es-ES_tradnl"/>
        </w:rPr>
      </w:pPr>
      <w:r w:rsidRPr="005503B7">
        <w:rPr>
          <w:rFonts w:cs="Arial"/>
          <w:lang w:val="es-ES_tradnl"/>
        </w:rPr>
        <w:t xml:space="preserve">Con todo, la Sala estima que aunque la situación anteriormente </w:t>
      </w:r>
      <w:r w:rsidR="00D5345A" w:rsidRPr="005503B7">
        <w:rPr>
          <w:rFonts w:cs="Arial"/>
          <w:lang w:val="es-ES_tradnl"/>
        </w:rPr>
        <w:t xml:space="preserve">advertida </w:t>
      </w:r>
      <w:r w:rsidR="00653722" w:rsidRPr="005503B7">
        <w:rPr>
          <w:rFonts w:cs="Arial"/>
          <w:lang w:val="es-ES_tradnl"/>
        </w:rPr>
        <w:t xml:space="preserve">no deja </w:t>
      </w:r>
      <w:r w:rsidR="00D5345A" w:rsidRPr="005503B7">
        <w:rPr>
          <w:rFonts w:cs="Arial"/>
          <w:lang w:val="es-ES_tradnl"/>
        </w:rPr>
        <w:t xml:space="preserve">de </w:t>
      </w:r>
      <w:r w:rsidR="00653722" w:rsidRPr="005503B7">
        <w:rPr>
          <w:rFonts w:cs="Arial"/>
          <w:lang w:val="es-ES_tradnl"/>
        </w:rPr>
        <w:t>merecer un fuerte reproche</w:t>
      </w:r>
      <w:r w:rsidR="00CC1E5E" w:rsidRPr="005503B7">
        <w:rPr>
          <w:rStyle w:val="Refdenotaalpie"/>
          <w:rFonts w:cs="Arial"/>
          <w:lang w:val="es-ES_tradnl"/>
        </w:rPr>
        <w:footnoteReference w:id="28"/>
      </w:r>
      <w:r w:rsidRPr="005503B7">
        <w:rPr>
          <w:rFonts w:cs="Arial"/>
          <w:lang w:val="es-ES_tradnl"/>
        </w:rPr>
        <w:t xml:space="preserve"> por parte de esta instancia</w:t>
      </w:r>
      <w:r w:rsidR="00003D12" w:rsidRPr="005503B7">
        <w:rPr>
          <w:rFonts w:cs="Arial"/>
          <w:lang w:val="es-ES_tradnl"/>
        </w:rPr>
        <w:t>,</w:t>
      </w:r>
      <w:r w:rsidR="002E6928" w:rsidRPr="005503B7">
        <w:rPr>
          <w:rFonts w:cs="Arial"/>
          <w:lang w:val="es-ES_tradnl"/>
        </w:rPr>
        <w:t xml:space="preserve"> habida cuenta de que reflejó su ánimo de esquivar la advertencia consignada en el pliego sobre la imposibilidad de valorar dos lapsos simultáneos</w:t>
      </w:r>
      <w:r w:rsidR="000D2E59" w:rsidRPr="005503B7">
        <w:rPr>
          <w:rFonts w:cs="Arial"/>
          <w:lang w:val="es-ES_tradnl"/>
        </w:rPr>
        <w:t>,</w:t>
      </w:r>
      <w:r w:rsidR="003F73B3" w:rsidRPr="005503B7">
        <w:rPr>
          <w:rFonts w:cs="Arial"/>
          <w:lang w:val="es-ES_tradnl"/>
        </w:rPr>
        <w:t xml:space="preserve"> sin que ello -se aclara- hubiera transgredido la realidad de los hechos-</w:t>
      </w:r>
      <w:r w:rsidR="00653722" w:rsidRPr="005503B7">
        <w:rPr>
          <w:rFonts w:cs="Arial"/>
          <w:lang w:val="es-ES_tradnl"/>
        </w:rPr>
        <w:t xml:space="preserve">, lo cierto es que </w:t>
      </w:r>
      <w:r w:rsidRPr="005503B7">
        <w:rPr>
          <w:rFonts w:cs="Arial"/>
          <w:lang w:val="es-ES_tradnl"/>
        </w:rPr>
        <w:t xml:space="preserve">tal acontecer </w:t>
      </w:r>
      <w:r w:rsidR="00E57E2D" w:rsidRPr="005503B7">
        <w:rPr>
          <w:rFonts w:cs="Arial"/>
          <w:lang w:val="es-ES_tradnl"/>
        </w:rPr>
        <w:t>no tenía</w:t>
      </w:r>
      <w:r w:rsidR="00653722" w:rsidRPr="005503B7">
        <w:rPr>
          <w:rFonts w:cs="Arial"/>
          <w:lang w:val="es-ES_tradnl"/>
        </w:rPr>
        <w:t xml:space="preserve"> la virtualidad</w:t>
      </w:r>
      <w:r w:rsidR="0009621B" w:rsidRPr="005503B7">
        <w:rPr>
          <w:rStyle w:val="Refdenotaalpie"/>
          <w:rFonts w:cs="Arial"/>
          <w:lang w:val="es-ES_tradnl"/>
        </w:rPr>
        <w:footnoteReference w:id="29"/>
      </w:r>
      <w:r w:rsidR="00653722" w:rsidRPr="005503B7">
        <w:rPr>
          <w:rFonts w:cs="Arial"/>
          <w:lang w:val="es-ES_tradnl"/>
        </w:rPr>
        <w:t xml:space="preserve"> para </w:t>
      </w:r>
      <w:r w:rsidR="00E57E2D" w:rsidRPr="005503B7">
        <w:rPr>
          <w:rFonts w:cs="Arial"/>
          <w:lang w:val="es-ES_tradnl"/>
        </w:rPr>
        <w:t xml:space="preserve">alterar la </w:t>
      </w:r>
      <w:r w:rsidR="00653722" w:rsidRPr="005503B7">
        <w:rPr>
          <w:rFonts w:cs="Arial"/>
          <w:lang w:val="es-ES_tradnl"/>
        </w:rPr>
        <w:t xml:space="preserve">calificación </w:t>
      </w:r>
      <w:r w:rsidR="00E57E2D" w:rsidRPr="005503B7">
        <w:rPr>
          <w:rFonts w:cs="Arial"/>
          <w:lang w:val="es-ES_tradnl"/>
        </w:rPr>
        <w:t>inicialmente otorgada a la propuesta</w:t>
      </w:r>
      <w:r w:rsidR="003260BE" w:rsidRPr="005503B7">
        <w:rPr>
          <w:rFonts w:cs="Arial"/>
          <w:lang w:val="es-ES_tradnl"/>
        </w:rPr>
        <w:t>,</w:t>
      </w:r>
      <w:r w:rsidR="00E57E2D" w:rsidRPr="005503B7">
        <w:rPr>
          <w:rFonts w:cs="Arial"/>
          <w:lang w:val="es-ES_tradnl"/>
        </w:rPr>
        <w:t xml:space="preserve"> en </w:t>
      </w:r>
      <w:r w:rsidR="00E57E2D" w:rsidRPr="005503B7">
        <w:rPr>
          <w:rFonts w:cs="Arial"/>
          <w:lang w:val="es-ES_tradnl"/>
        </w:rPr>
        <w:lastRenderedPageBreak/>
        <w:t>consideración a que</w:t>
      </w:r>
      <w:r w:rsidR="00465C65" w:rsidRPr="005503B7">
        <w:rPr>
          <w:rFonts w:cs="Arial"/>
          <w:lang w:val="es-ES_tradnl"/>
        </w:rPr>
        <w:t>,</w:t>
      </w:r>
      <w:r w:rsidR="00E57E2D" w:rsidRPr="005503B7">
        <w:rPr>
          <w:rFonts w:cs="Arial"/>
          <w:lang w:val="es-ES_tradnl"/>
        </w:rPr>
        <w:t xml:space="preserve"> aun en el caso de no valorar las dos certificaciones sobre las cuales recaían las inconsistencias</w:t>
      </w:r>
      <w:r w:rsidR="00D5345A" w:rsidRPr="005503B7">
        <w:rPr>
          <w:rFonts w:cs="Arial"/>
          <w:lang w:val="es-ES_tradnl"/>
        </w:rPr>
        <w:t xml:space="preserve"> anotadas</w:t>
      </w:r>
      <w:r w:rsidR="00E57E2D" w:rsidRPr="005503B7">
        <w:rPr>
          <w:rFonts w:cs="Arial"/>
          <w:lang w:val="es-ES_tradnl"/>
        </w:rPr>
        <w:t>, el proponente consorcio CCA, incluso en ese evento</w:t>
      </w:r>
      <w:r w:rsidR="003260BE" w:rsidRPr="005503B7">
        <w:rPr>
          <w:rFonts w:cs="Arial"/>
          <w:lang w:val="es-ES_tradnl"/>
        </w:rPr>
        <w:t>,</w:t>
      </w:r>
      <w:r w:rsidR="00E57E2D" w:rsidRPr="005503B7">
        <w:rPr>
          <w:rFonts w:cs="Arial"/>
          <w:lang w:val="es-ES_tradnl"/>
        </w:rPr>
        <w:t xml:space="preserve"> cumplía con la experiencia exigida, como se detallará seguida</w:t>
      </w:r>
      <w:r w:rsidR="00DE110C" w:rsidRPr="005503B7">
        <w:rPr>
          <w:rFonts w:cs="Arial"/>
          <w:lang w:val="es-ES_tradnl"/>
        </w:rPr>
        <w:t>mente, debiéndose en ese caso dar prevalencia</w:t>
      </w:r>
      <w:r w:rsidR="00465C65" w:rsidRPr="005503B7">
        <w:rPr>
          <w:rFonts w:cs="Arial"/>
          <w:lang w:val="es-ES_tradnl"/>
        </w:rPr>
        <w:t xml:space="preserve"> al cumplimiento de</w:t>
      </w:r>
      <w:r w:rsidR="003260BE" w:rsidRPr="005503B7">
        <w:rPr>
          <w:rFonts w:cs="Arial"/>
          <w:lang w:val="es-ES_tradnl"/>
        </w:rPr>
        <w:t>l</w:t>
      </w:r>
      <w:r w:rsidR="00DE110C" w:rsidRPr="005503B7">
        <w:rPr>
          <w:rFonts w:cs="Arial"/>
          <w:lang w:val="es-ES_tradnl"/>
        </w:rPr>
        <w:t xml:space="preserve"> contenido sustancial del requisito </w:t>
      </w:r>
      <w:r w:rsidR="00465C65" w:rsidRPr="005503B7">
        <w:rPr>
          <w:rFonts w:cs="Arial"/>
          <w:lang w:val="es-ES_tradnl"/>
        </w:rPr>
        <w:t xml:space="preserve">consignado </w:t>
      </w:r>
      <w:r w:rsidR="00DE110C" w:rsidRPr="005503B7">
        <w:rPr>
          <w:rFonts w:cs="Arial"/>
          <w:lang w:val="es-ES_tradnl"/>
        </w:rPr>
        <w:t>en el pliego.</w:t>
      </w:r>
    </w:p>
    <w:p w:rsidR="00E57E2D" w:rsidRPr="005503B7" w:rsidRDefault="00E57E2D" w:rsidP="005503B7">
      <w:pPr>
        <w:overflowPunct w:val="0"/>
        <w:autoSpaceDE w:val="0"/>
        <w:autoSpaceDN w:val="0"/>
        <w:adjustRightInd w:val="0"/>
        <w:textAlignment w:val="baseline"/>
        <w:rPr>
          <w:rFonts w:cs="Arial"/>
          <w:lang w:val="es-ES_tradnl"/>
        </w:rPr>
      </w:pPr>
    </w:p>
    <w:p w:rsidR="00E57E2D" w:rsidRPr="005503B7" w:rsidRDefault="00404570" w:rsidP="005503B7">
      <w:pPr>
        <w:overflowPunct w:val="0"/>
        <w:autoSpaceDE w:val="0"/>
        <w:autoSpaceDN w:val="0"/>
        <w:adjustRightInd w:val="0"/>
        <w:textAlignment w:val="baseline"/>
        <w:rPr>
          <w:rFonts w:cs="Arial"/>
          <w:lang w:val="es-ES_tradnl"/>
        </w:rPr>
      </w:pPr>
      <w:r w:rsidRPr="005503B7">
        <w:rPr>
          <w:rFonts w:cs="Arial"/>
          <w:lang w:val="es-ES_tradnl"/>
        </w:rPr>
        <w:t xml:space="preserve">Esta afirmación encuentra apoyo jurídico en la </w:t>
      </w:r>
      <w:r w:rsidR="00E57E2D" w:rsidRPr="005503B7">
        <w:rPr>
          <w:rFonts w:cs="Arial"/>
          <w:lang w:val="es-ES_tradnl"/>
        </w:rPr>
        <w:t xml:space="preserve">estricta aplicación de la regla del </w:t>
      </w:r>
      <w:r w:rsidR="00D5345A" w:rsidRPr="005503B7">
        <w:rPr>
          <w:rFonts w:cs="Arial"/>
          <w:lang w:val="es-ES_tradnl"/>
        </w:rPr>
        <w:t xml:space="preserve">pliego que gobernó la Licitación No. </w:t>
      </w:r>
      <w:r w:rsidR="006459D9" w:rsidRPr="005503B7">
        <w:rPr>
          <w:rFonts w:cs="Arial"/>
          <w:lang w:val="es-ES_tradnl"/>
        </w:rPr>
        <w:t>05 de 2001</w:t>
      </w:r>
      <w:r w:rsidRPr="005503B7">
        <w:rPr>
          <w:rFonts w:cs="Arial"/>
          <w:lang w:val="es-ES_tradnl"/>
        </w:rPr>
        <w:t xml:space="preserve">, con arreglo a la cual la experiencia del director de obra se calificaría con 0 puntos, como al cabo se hizo, </w:t>
      </w:r>
      <w:r w:rsidR="00AA2E29" w:rsidRPr="005503B7">
        <w:rPr>
          <w:rFonts w:cs="Arial"/>
          <w:lang w:val="es-ES_tradnl"/>
        </w:rPr>
        <w:t>únicam</w:t>
      </w:r>
      <w:r w:rsidR="00683FD9" w:rsidRPr="005503B7">
        <w:rPr>
          <w:rFonts w:cs="Arial"/>
          <w:lang w:val="es-ES_tradnl"/>
        </w:rPr>
        <w:t xml:space="preserve">ente en el evento de </w:t>
      </w:r>
      <w:r w:rsidR="00AA2E29" w:rsidRPr="005503B7">
        <w:rPr>
          <w:rFonts w:cs="Arial"/>
          <w:lang w:val="es-ES_tradnl"/>
        </w:rPr>
        <w:t>que no se reuniera</w:t>
      </w:r>
      <w:r w:rsidR="003260BE" w:rsidRPr="005503B7">
        <w:rPr>
          <w:rFonts w:cs="Arial"/>
          <w:lang w:val="es-ES_tradnl"/>
        </w:rPr>
        <w:t>n</w:t>
      </w:r>
      <w:r w:rsidR="00AA2E29" w:rsidRPr="005503B7">
        <w:rPr>
          <w:rFonts w:cs="Arial"/>
          <w:lang w:val="es-ES_tradnl"/>
        </w:rPr>
        <w:t xml:space="preserve"> las condiciones exigidas en punto a su cumplimiento. Dicho </w:t>
      </w:r>
      <w:r w:rsidR="00250374" w:rsidRPr="005503B7">
        <w:rPr>
          <w:rFonts w:cs="Arial"/>
          <w:lang w:val="es-ES_tradnl"/>
        </w:rPr>
        <w:t>de otro</w:t>
      </w:r>
      <w:r w:rsidR="00AA2E29" w:rsidRPr="005503B7">
        <w:rPr>
          <w:rFonts w:cs="Arial"/>
          <w:lang w:val="es-ES_tradnl"/>
        </w:rPr>
        <w:t xml:space="preserve"> modo</w:t>
      </w:r>
      <w:r w:rsidR="00250374" w:rsidRPr="005503B7">
        <w:rPr>
          <w:rFonts w:cs="Arial"/>
          <w:lang w:val="es-ES_tradnl"/>
        </w:rPr>
        <w:t>,</w:t>
      </w:r>
      <w:r w:rsidR="00AA2E29" w:rsidRPr="005503B7">
        <w:rPr>
          <w:rFonts w:cs="Arial"/>
          <w:lang w:val="es-ES_tradnl"/>
        </w:rPr>
        <w:t xml:space="preserve"> el hecho de que existieran </w:t>
      </w:r>
      <w:r w:rsidR="00250374" w:rsidRPr="005503B7">
        <w:rPr>
          <w:rFonts w:cs="Arial"/>
          <w:lang w:val="es-ES_tradnl"/>
        </w:rPr>
        <w:t xml:space="preserve">dos constancias </w:t>
      </w:r>
      <w:r w:rsidR="00777163" w:rsidRPr="005503B7">
        <w:rPr>
          <w:rFonts w:cs="Arial"/>
          <w:lang w:val="es-ES_tradnl"/>
        </w:rPr>
        <w:t>inexactas</w:t>
      </w:r>
      <w:r w:rsidR="00AA2E29" w:rsidRPr="005503B7">
        <w:rPr>
          <w:rFonts w:cs="Arial"/>
          <w:lang w:val="es-ES_tradnl"/>
        </w:rPr>
        <w:t xml:space="preserve"> </w:t>
      </w:r>
      <w:r w:rsidR="00A0159C" w:rsidRPr="005503B7">
        <w:rPr>
          <w:rFonts w:cs="Arial"/>
          <w:lang w:val="es-ES_tradnl"/>
        </w:rPr>
        <w:t xml:space="preserve">sobre la </w:t>
      </w:r>
      <w:r w:rsidR="00250374" w:rsidRPr="005503B7">
        <w:rPr>
          <w:rFonts w:cs="Arial"/>
          <w:lang w:val="es-ES_tradnl"/>
        </w:rPr>
        <w:t>experiencia</w:t>
      </w:r>
      <w:r w:rsidR="00A0159C" w:rsidRPr="005503B7">
        <w:rPr>
          <w:rFonts w:cs="Arial"/>
          <w:lang w:val="es-ES_tradnl"/>
        </w:rPr>
        <w:t xml:space="preserve"> del director de obra </w:t>
      </w:r>
      <w:r w:rsidR="00777163" w:rsidRPr="005503B7">
        <w:rPr>
          <w:rFonts w:cs="Arial"/>
          <w:lang w:val="es-ES_tradnl"/>
        </w:rPr>
        <w:t xml:space="preserve">propuesto por el consorcio CCA </w:t>
      </w:r>
      <w:r w:rsidR="00AA2E29" w:rsidRPr="005503B7">
        <w:rPr>
          <w:rFonts w:cs="Arial"/>
          <w:lang w:val="es-ES_tradnl"/>
        </w:rPr>
        <w:t xml:space="preserve">no afectaba </w:t>
      </w:r>
      <w:r w:rsidR="00250374" w:rsidRPr="005503B7">
        <w:rPr>
          <w:rFonts w:cs="Arial"/>
          <w:lang w:val="es-ES_tradnl"/>
        </w:rPr>
        <w:t xml:space="preserve">las </w:t>
      </w:r>
      <w:r w:rsidR="001B4426" w:rsidRPr="005503B7">
        <w:rPr>
          <w:rFonts w:cs="Arial"/>
          <w:lang w:val="es-ES_tradnl"/>
        </w:rPr>
        <w:t>once</w:t>
      </w:r>
      <w:r w:rsidR="00250374" w:rsidRPr="005503B7">
        <w:rPr>
          <w:rFonts w:cs="Arial"/>
          <w:lang w:val="es-ES_tradnl"/>
        </w:rPr>
        <w:t xml:space="preserve"> </w:t>
      </w:r>
      <w:r w:rsidR="00777163" w:rsidRPr="005503B7">
        <w:rPr>
          <w:rFonts w:cs="Arial"/>
          <w:lang w:val="es-ES_tradnl"/>
        </w:rPr>
        <w:t xml:space="preserve">constancias </w:t>
      </w:r>
      <w:r w:rsidR="00250374" w:rsidRPr="005503B7">
        <w:rPr>
          <w:rFonts w:cs="Arial"/>
          <w:lang w:val="es-ES_tradnl"/>
        </w:rPr>
        <w:t>restantes que se aportaron y que no fueron objeto de cuestionamiento.</w:t>
      </w:r>
    </w:p>
    <w:p w:rsidR="00D25038" w:rsidRPr="005503B7" w:rsidRDefault="00D25038" w:rsidP="005503B7">
      <w:pPr>
        <w:overflowPunct w:val="0"/>
        <w:autoSpaceDE w:val="0"/>
        <w:autoSpaceDN w:val="0"/>
        <w:adjustRightInd w:val="0"/>
        <w:textAlignment w:val="baseline"/>
        <w:rPr>
          <w:rFonts w:cs="Arial"/>
          <w:lang w:val="es-ES_tradnl"/>
        </w:rPr>
      </w:pPr>
    </w:p>
    <w:p w:rsidR="00683FD9" w:rsidRPr="005503B7" w:rsidRDefault="00D05FBB" w:rsidP="005503B7">
      <w:pPr>
        <w:overflowPunct w:val="0"/>
        <w:autoSpaceDE w:val="0"/>
        <w:autoSpaceDN w:val="0"/>
        <w:adjustRightInd w:val="0"/>
        <w:textAlignment w:val="baseline"/>
        <w:rPr>
          <w:rFonts w:cs="Arial"/>
          <w:lang w:val="es-ES_tradnl"/>
        </w:rPr>
      </w:pPr>
      <w:r w:rsidRPr="005503B7">
        <w:rPr>
          <w:rFonts w:cs="Arial"/>
          <w:lang w:val="es-ES_tradnl"/>
        </w:rPr>
        <w:t>5.4.3</w:t>
      </w:r>
      <w:r w:rsidR="00296508" w:rsidRPr="005503B7">
        <w:rPr>
          <w:rFonts w:cs="Arial"/>
          <w:lang w:val="es-ES_tradnl"/>
        </w:rPr>
        <w:t xml:space="preserve">.- </w:t>
      </w:r>
      <w:r w:rsidR="00683FD9" w:rsidRPr="005503B7">
        <w:rPr>
          <w:rFonts w:cs="Arial"/>
          <w:u w:val="single"/>
          <w:lang w:val="es-ES_tradnl"/>
        </w:rPr>
        <w:t>De la nulidad del acto de adjudicación instrumentado en la Resolución 3310 del 5 de octubre de 2001</w:t>
      </w:r>
    </w:p>
    <w:p w:rsidR="00683FD9" w:rsidRPr="005503B7" w:rsidRDefault="00683FD9" w:rsidP="005503B7">
      <w:pPr>
        <w:overflowPunct w:val="0"/>
        <w:autoSpaceDE w:val="0"/>
        <w:autoSpaceDN w:val="0"/>
        <w:adjustRightInd w:val="0"/>
        <w:textAlignment w:val="baseline"/>
        <w:rPr>
          <w:rFonts w:cs="Arial"/>
          <w:lang w:val="es-ES_tradnl"/>
        </w:rPr>
      </w:pPr>
    </w:p>
    <w:p w:rsidR="00D25038" w:rsidRPr="005503B7" w:rsidRDefault="00D25038" w:rsidP="005503B7">
      <w:pPr>
        <w:overflowPunct w:val="0"/>
        <w:autoSpaceDE w:val="0"/>
        <w:autoSpaceDN w:val="0"/>
        <w:adjustRightInd w:val="0"/>
        <w:textAlignment w:val="baseline"/>
        <w:rPr>
          <w:rFonts w:cs="Arial"/>
          <w:lang w:val="es-ES_tradnl"/>
        </w:rPr>
      </w:pPr>
      <w:r w:rsidRPr="005503B7">
        <w:rPr>
          <w:rFonts w:cs="Arial"/>
          <w:lang w:val="es-ES_tradnl"/>
        </w:rPr>
        <w:t>Con base en lo anotado</w:t>
      </w:r>
      <w:r w:rsidR="00374B13" w:rsidRPr="005503B7">
        <w:rPr>
          <w:rFonts w:cs="Arial"/>
          <w:lang w:val="es-ES_tradnl"/>
        </w:rPr>
        <w:t>,</w:t>
      </w:r>
      <w:r w:rsidRPr="005503B7">
        <w:rPr>
          <w:rFonts w:cs="Arial"/>
          <w:lang w:val="es-ES_tradnl"/>
        </w:rPr>
        <w:t xml:space="preserve"> procede la Sala a verificar si en el caso de desestimar los documentos que presentaban inconsistencias, el proponente CCA cumplía con los requisitos </w:t>
      </w:r>
      <w:r w:rsidR="00B97BD3" w:rsidRPr="005503B7">
        <w:rPr>
          <w:rFonts w:cs="Arial"/>
          <w:lang w:val="es-ES_tradnl"/>
        </w:rPr>
        <w:t xml:space="preserve">mínimos de experiencia </w:t>
      </w:r>
      <w:r w:rsidRPr="005503B7">
        <w:rPr>
          <w:rFonts w:cs="Arial"/>
          <w:lang w:val="es-ES_tradnl"/>
        </w:rPr>
        <w:t xml:space="preserve">exigidos en el pliego de condiciones: </w:t>
      </w:r>
    </w:p>
    <w:p w:rsidR="0027422B" w:rsidRPr="005503B7" w:rsidRDefault="0027422B" w:rsidP="005503B7">
      <w:pPr>
        <w:overflowPunct w:val="0"/>
        <w:autoSpaceDE w:val="0"/>
        <w:autoSpaceDN w:val="0"/>
        <w:adjustRightInd w:val="0"/>
        <w:textAlignment w:val="baseline"/>
        <w:rPr>
          <w:rFonts w:cs="Arial"/>
          <w:lang w:val="es-ES_tradnl"/>
        </w:rPr>
      </w:pPr>
    </w:p>
    <w:p w:rsidR="003260BE" w:rsidRPr="005503B7" w:rsidRDefault="00D25038" w:rsidP="005503B7">
      <w:pPr>
        <w:overflowPunct w:val="0"/>
        <w:autoSpaceDE w:val="0"/>
        <w:autoSpaceDN w:val="0"/>
        <w:adjustRightInd w:val="0"/>
        <w:textAlignment w:val="baseline"/>
        <w:rPr>
          <w:rFonts w:cs="Arial"/>
          <w:lang w:val="es-ES_tradnl"/>
        </w:rPr>
      </w:pPr>
      <w:r w:rsidRPr="005503B7">
        <w:rPr>
          <w:rFonts w:cs="Arial"/>
          <w:lang w:val="es-ES_tradnl"/>
        </w:rPr>
        <w:t>Las dos constancias que presentaron reparos fueron las siguientes:</w:t>
      </w:r>
    </w:p>
    <w:p w:rsidR="00D25038" w:rsidRPr="005503B7" w:rsidRDefault="00D25038" w:rsidP="005503B7">
      <w:pPr>
        <w:overflowPunct w:val="0"/>
        <w:autoSpaceDE w:val="0"/>
        <w:autoSpaceDN w:val="0"/>
        <w:adjustRightInd w:val="0"/>
        <w:textAlignment w:val="baseline"/>
        <w:rPr>
          <w:rFonts w:cs="Arial"/>
          <w:lang w:val="es-ES_tradnl"/>
        </w:rPr>
      </w:pPr>
      <w:r w:rsidRPr="005503B7">
        <w:rPr>
          <w:rFonts w:cs="Arial"/>
          <w:lang w:val="es-ES_tradnl"/>
        </w:rPr>
        <w:t xml:space="preserve"> </w:t>
      </w:r>
    </w:p>
    <w:p w:rsidR="00F23218" w:rsidRPr="005503B7" w:rsidRDefault="00F23218" w:rsidP="005503B7">
      <w:pPr>
        <w:overflowPunct w:val="0"/>
        <w:autoSpaceDE w:val="0"/>
        <w:autoSpaceDN w:val="0"/>
        <w:adjustRightInd w:val="0"/>
        <w:textAlignment w:val="baseline"/>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2047"/>
        <w:gridCol w:w="2919"/>
      </w:tblGrid>
      <w:tr w:rsidR="00F23218" w:rsidRPr="005503B7" w:rsidTr="002845C4">
        <w:tc>
          <w:tcPr>
            <w:tcW w:w="0" w:type="auto"/>
            <w:shd w:val="clear" w:color="auto" w:fill="auto"/>
          </w:tcPr>
          <w:p w:rsidR="00F23218" w:rsidRPr="005503B7" w:rsidRDefault="00F23218" w:rsidP="005503B7">
            <w:pPr>
              <w:rPr>
                <w:rFonts w:cs="Arial"/>
              </w:rPr>
            </w:pPr>
            <w:r w:rsidRPr="005503B7">
              <w:rPr>
                <w:rFonts w:cs="Arial"/>
              </w:rPr>
              <w:t xml:space="preserve">PROYECTO </w:t>
            </w:r>
          </w:p>
        </w:tc>
        <w:tc>
          <w:tcPr>
            <w:tcW w:w="0" w:type="auto"/>
            <w:shd w:val="clear" w:color="auto" w:fill="auto"/>
          </w:tcPr>
          <w:p w:rsidR="00F23218" w:rsidRPr="005503B7" w:rsidRDefault="00F23218" w:rsidP="005503B7">
            <w:pPr>
              <w:rPr>
                <w:rFonts w:cs="Arial"/>
              </w:rPr>
            </w:pPr>
            <w:r w:rsidRPr="005503B7">
              <w:rPr>
                <w:rFonts w:cs="Arial"/>
              </w:rPr>
              <w:t>CONTRATANTE</w:t>
            </w:r>
          </w:p>
        </w:tc>
        <w:tc>
          <w:tcPr>
            <w:tcW w:w="0" w:type="auto"/>
            <w:shd w:val="clear" w:color="auto" w:fill="auto"/>
          </w:tcPr>
          <w:p w:rsidR="00F23218" w:rsidRPr="005503B7" w:rsidRDefault="00F23218" w:rsidP="005503B7">
            <w:pPr>
              <w:rPr>
                <w:rFonts w:cs="Arial"/>
              </w:rPr>
            </w:pPr>
            <w:r w:rsidRPr="005503B7">
              <w:rPr>
                <w:rFonts w:cs="Arial"/>
              </w:rPr>
              <w:t>FECHAS INIC. Y TERM. COSTO OBRA</w:t>
            </w:r>
          </w:p>
        </w:tc>
      </w:tr>
      <w:tr w:rsidR="00F23218" w:rsidRPr="005503B7" w:rsidTr="002845C4">
        <w:tc>
          <w:tcPr>
            <w:tcW w:w="0" w:type="auto"/>
            <w:shd w:val="clear" w:color="auto" w:fill="auto"/>
          </w:tcPr>
          <w:p w:rsidR="00F23218" w:rsidRPr="005503B7" w:rsidRDefault="00F23218" w:rsidP="005503B7">
            <w:pPr>
              <w:rPr>
                <w:rFonts w:cs="Arial"/>
                <w:b/>
              </w:rPr>
            </w:pPr>
            <w:r w:rsidRPr="005503B7">
              <w:rPr>
                <w:rFonts w:cs="Arial"/>
                <w:b/>
              </w:rPr>
              <w:lastRenderedPageBreak/>
              <w:t>CONSTRUCCIÓN EDIFICIO SUPERSOCIEDADES</w:t>
            </w:r>
          </w:p>
        </w:tc>
        <w:tc>
          <w:tcPr>
            <w:tcW w:w="0" w:type="auto"/>
            <w:shd w:val="clear" w:color="auto" w:fill="auto"/>
          </w:tcPr>
          <w:p w:rsidR="00F23218" w:rsidRPr="005503B7" w:rsidRDefault="00F23218" w:rsidP="005503B7">
            <w:pPr>
              <w:rPr>
                <w:rFonts w:cs="Arial"/>
                <w:b/>
              </w:rPr>
            </w:pPr>
            <w:r w:rsidRPr="005503B7">
              <w:rPr>
                <w:rFonts w:cs="Arial"/>
                <w:b/>
              </w:rPr>
              <w:t>M.O.P.T</w:t>
            </w:r>
          </w:p>
        </w:tc>
        <w:tc>
          <w:tcPr>
            <w:tcW w:w="0" w:type="auto"/>
            <w:shd w:val="clear" w:color="auto" w:fill="auto"/>
          </w:tcPr>
          <w:p w:rsidR="00F23218" w:rsidRPr="005503B7" w:rsidRDefault="00F23218" w:rsidP="005503B7">
            <w:pPr>
              <w:rPr>
                <w:rFonts w:cs="Arial"/>
                <w:b/>
              </w:rPr>
            </w:pPr>
            <w:r w:rsidRPr="005503B7">
              <w:rPr>
                <w:rFonts w:cs="Arial"/>
                <w:b/>
              </w:rPr>
              <w:t>OCT/91- JULIO/92 $2.730’526.601</w:t>
            </w:r>
          </w:p>
        </w:tc>
      </w:tr>
      <w:tr w:rsidR="00F23218" w:rsidRPr="005503B7" w:rsidTr="002845C4">
        <w:tc>
          <w:tcPr>
            <w:tcW w:w="0" w:type="auto"/>
            <w:shd w:val="clear" w:color="auto" w:fill="auto"/>
          </w:tcPr>
          <w:p w:rsidR="00F23218" w:rsidRPr="005503B7" w:rsidRDefault="00F23218" w:rsidP="005503B7">
            <w:pPr>
              <w:rPr>
                <w:rFonts w:cs="Arial"/>
                <w:b/>
              </w:rPr>
            </w:pPr>
            <w:r w:rsidRPr="005503B7">
              <w:rPr>
                <w:rFonts w:cs="Arial"/>
                <w:b/>
              </w:rPr>
              <w:t xml:space="preserve">URBANIZACIÓN LA HEROICA </w:t>
            </w:r>
          </w:p>
        </w:tc>
        <w:tc>
          <w:tcPr>
            <w:tcW w:w="0" w:type="auto"/>
            <w:shd w:val="clear" w:color="auto" w:fill="auto"/>
          </w:tcPr>
          <w:p w:rsidR="00F23218" w:rsidRPr="005503B7" w:rsidRDefault="00F23218" w:rsidP="005503B7">
            <w:pPr>
              <w:rPr>
                <w:rFonts w:cs="Arial"/>
                <w:b/>
              </w:rPr>
            </w:pPr>
            <w:r w:rsidRPr="005503B7">
              <w:rPr>
                <w:rFonts w:cs="Arial"/>
                <w:b/>
              </w:rPr>
              <w:t>HEROICA LTDA.</w:t>
            </w:r>
          </w:p>
        </w:tc>
        <w:tc>
          <w:tcPr>
            <w:tcW w:w="0" w:type="auto"/>
            <w:shd w:val="clear" w:color="auto" w:fill="auto"/>
          </w:tcPr>
          <w:p w:rsidR="00F23218" w:rsidRPr="005503B7" w:rsidRDefault="00F23218" w:rsidP="005503B7">
            <w:pPr>
              <w:rPr>
                <w:rFonts w:cs="Arial"/>
                <w:b/>
              </w:rPr>
            </w:pPr>
            <w:r w:rsidRPr="005503B7">
              <w:rPr>
                <w:rFonts w:cs="Arial"/>
                <w:b/>
              </w:rPr>
              <w:t>OCTUBRE 85- JULIO/86 $150’000.000</w:t>
            </w:r>
          </w:p>
        </w:tc>
      </w:tr>
    </w:tbl>
    <w:p w:rsidR="004E42BE" w:rsidRPr="005503B7" w:rsidRDefault="004E42BE" w:rsidP="005503B7">
      <w:pPr>
        <w:overflowPunct w:val="0"/>
        <w:autoSpaceDE w:val="0"/>
        <w:autoSpaceDN w:val="0"/>
        <w:adjustRightInd w:val="0"/>
        <w:textAlignment w:val="baseline"/>
        <w:rPr>
          <w:rFonts w:cs="Arial"/>
          <w:lang w:val="es-ES_tradnl"/>
        </w:rPr>
      </w:pPr>
    </w:p>
    <w:p w:rsidR="004E42BE" w:rsidRPr="005503B7" w:rsidRDefault="00800353" w:rsidP="005503B7">
      <w:pPr>
        <w:overflowPunct w:val="0"/>
        <w:autoSpaceDE w:val="0"/>
        <w:autoSpaceDN w:val="0"/>
        <w:adjustRightInd w:val="0"/>
        <w:textAlignment w:val="baseline"/>
        <w:rPr>
          <w:rFonts w:cs="Arial"/>
          <w:lang w:val="es-ES_tradnl"/>
        </w:rPr>
      </w:pPr>
      <w:r w:rsidRPr="005503B7">
        <w:rPr>
          <w:rFonts w:cs="Arial"/>
          <w:lang w:val="es-ES_tradnl"/>
        </w:rPr>
        <w:t>Com</w:t>
      </w:r>
      <w:r w:rsidR="003260BE" w:rsidRPr="005503B7">
        <w:rPr>
          <w:rFonts w:cs="Arial"/>
          <w:lang w:val="es-ES_tradnl"/>
        </w:rPr>
        <w:t>o consecuencia, se analizará si</w:t>
      </w:r>
      <w:r w:rsidRPr="005503B7">
        <w:rPr>
          <w:rFonts w:cs="Arial"/>
          <w:lang w:val="es-ES_tradnl"/>
        </w:rPr>
        <w:t xml:space="preserve"> </w:t>
      </w:r>
      <w:r w:rsidR="004A13ED" w:rsidRPr="005503B7">
        <w:rPr>
          <w:rFonts w:cs="Arial"/>
          <w:lang w:val="es-ES_tradnl"/>
        </w:rPr>
        <w:t>el contenido de las restantes</w:t>
      </w:r>
      <w:r w:rsidRPr="005503B7">
        <w:rPr>
          <w:rFonts w:cs="Arial"/>
          <w:lang w:val="es-ES_tradnl"/>
        </w:rPr>
        <w:t xml:space="preserve"> satisfacía las exigencias previstas: </w:t>
      </w:r>
    </w:p>
    <w:p w:rsidR="001B4426" w:rsidRPr="005503B7" w:rsidRDefault="001B4426" w:rsidP="005503B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2872"/>
        <w:gridCol w:w="2129"/>
      </w:tblGrid>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 xml:space="preserve">PROYECTO </w:t>
            </w:r>
          </w:p>
        </w:tc>
        <w:tc>
          <w:tcPr>
            <w:tcW w:w="0" w:type="auto"/>
            <w:shd w:val="clear" w:color="auto" w:fill="auto"/>
          </w:tcPr>
          <w:p w:rsidR="001B4426" w:rsidRPr="005503B7" w:rsidRDefault="001B4426" w:rsidP="005503B7">
            <w:pPr>
              <w:rPr>
                <w:rFonts w:cs="Arial"/>
              </w:rPr>
            </w:pPr>
            <w:r w:rsidRPr="005503B7">
              <w:rPr>
                <w:rFonts w:cs="Arial"/>
              </w:rPr>
              <w:t>CONTRATANTE</w:t>
            </w:r>
          </w:p>
        </w:tc>
        <w:tc>
          <w:tcPr>
            <w:tcW w:w="0" w:type="auto"/>
            <w:shd w:val="clear" w:color="auto" w:fill="auto"/>
          </w:tcPr>
          <w:p w:rsidR="001B4426" w:rsidRPr="005503B7" w:rsidRDefault="001B4426" w:rsidP="005503B7">
            <w:pPr>
              <w:rPr>
                <w:rFonts w:cs="Arial"/>
              </w:rPr>
            </w:pPr>
            <w:r w:rsidRPr="005503B7">
              <w:rPr>
                <w:rFonts w:cs="Arial"/>
              </w:rPr>
              <w:t>FECHAS INIC. Y TERM. COSTO OBRA</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MANTENIMIENTO MEDIANTE EL REEMPLAZO DE LAS LOSAS PLATAFORMA AEROPUERTO EL DORADO</w:t>
            </w:r>
          </w:p>
        </w:tc>
        <w:tc>
          <w:tcPr>
            <w:tcW w:w="0" w:type="auto"/>
            <w:shd w:val="clear" w:color="auto" w:fill="auto"/>
          </w:tcPr>
          <w:p w:rsidR="001B4426" w:rsidRPr="005503B7" w:rsidRDefault="001B4426" w:rsidP="005503B7">
            <w:pPr>
              <w:rPr>
                <w:rFonts w:cs="Arial"/>
              </w:rPr>
            </w:pPr>
            <w:r w:rsidRPr="005503B7">
              <w:rPr>
                <w:rFonts w:cs="Arial"/>
              </w:rPr>
              <w:t xml:space="preserve">AERONÁUTICA CIVIL </w:t>
            </w:r>
          </w:p>
        </w:tc>
        <w:tc>
          <w:tcPr>
            <w:tcW w:w="0" w:type="auto"/>
            <w:shd w:val="clear" w:color="auto" w:fill="auto"/>
          </w:tcPr>
          <w:p w:rsidR="001B4426" w:rsidRPr="005503B7" w:rsidRDefault="001B4426" w:rsidP="005503B7">
            <w:pPr>
              <w:rPr>
                <w:rFonts w:cs="Arial"/>
              </w:rPr>
            </w:pPr>
            <w:r w:rsidRPr="005503B7">
              <w:rPr>
                <w:rFonts w:cs="Arial"/>
              </w:rPr>
              <w:t>SEPT-DICIEMBRE /2000 $2.319’864.348</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CONSTRUCCIÓN AVENIDA NOVENA ENTRE CALLES 106 Y 116 (paralela línea férrea)</w:t>
            </w:r>
          </w:p>
        </w:tc>
        <w:tc>
          <w:tcPr>
            <w:tcW w:w="0" w:type="auto"/>
            <w:shd w:val="clear" w:color="auto" w:fill="auto"/>
          </w:tcPr>
          <w:p w:rsidR="001B4426" w:rsidRPr="005503B7" w:rsidRDefault="001B4426" w:rsidP="005503B7">
            <w:pPr>
              <w:rPr>
                <w:rFonts w:cs="Arial"/>
              </w:rPr>
            </w:pPr>
            <w:r w:rsidRPr="005503B7">
              <w:rPr>
                <w:rFonts w:cs="Arial"/>
              </w:rPr>
              <w:t>INSTITUTO DE DESARROLLO URBANO</w:t>
            </w:r>
          </w:p>
        </w:tc>
        <w:tc>
          <w:tcPr>
            <w:tcW w:w="0" w:type="auto"/>
            <w:shd w:val="clear" w:color="auto" w:fill="auto"/>
          </w:tcPr>
          <w:p w:rsidR="001B4426" w:rsidRPr="005503B7" w:rsidRDefault="001B4426" w:rsidP="005503B7">
            <w:pPr>
              <w:rPr>
                <w:rFonts w:cs="Arial"/>
              </w:rPr>
            </w:pPr>
            <w:r w:rsidRPr="005503B7">
              <w:rPr>
                <w:rFonts w:cs="Arial"/>
              </w:rPr>
              <w:t>MAYO/99- MARZO/2000 $4.046’478.971</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 xml:space="preserve">CONSTRUCCIÓN PARA LA AMPLIACIÓN EN ÁREA Y ALTURA DE LAS ACTUALES INSTALACIONES DE LA TORRES DE CONTROL AEROPUERTO EL DORADO </w:t>
            </w:r>
          </w:p>
        </w:tc>
        <w:tc>
          <w:tcPr>
            <w:tcW w:w="0" w:type="auto"/>
            <w:shd w:val="clear" w:color="auto" w:fill="auto"/>
          </w:tcPr>
          <w:p w:rsidR="001B4426" w:rsidRPr="005503B7" w:rsidRDefault="001B4426" w:rsidP="005503B7">
            <w:pPr>
              <w:rPr>
                <w:rFonts w:cs="Arial"/>
              </w:rPr>
            </w:pPr>
            <w:r w:rsidRPr="005503B7">
              <w:rPr>
                <w:rFonts w:cs="Arial"/>
              </w:rPr>
              <w:t xml:space="preserve">AERONÁUTICA CIVIL </w:t>
            </w:r>
          </w:p>
        </w:tc>
        <w:tc>
          <w:tcPr>
            <w:tcW w:w="0" w:type="auto"/>
            <w:shd w:val="clear" w:color="auto" w:fill="auto"/>
          </w:tcPr>
          <w:p w:rsidR="001B4426" w:rsidRPr="005503B7" w:rsidRDefault="001B4426" w:rsidP="005503B7">
            <w:pPr>
              <w:rPr>
                <w:rFonts w:cs="Arial"/>
              </w:rPr>
            </w:pPr>
            <w:r w:rsidRPr="005503B7">
              <w:rPr>
                <w:rFonts w:cs="Arial"/>
              </w:rPr>
              <w:t>ENERO/98-NOV./98 $2.138’818.830</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RESTAURACIÓN ESTRUCTURA ARQUITECTÓNICA LA BAHÍA DE CARTAGENA – CASTILLO SAN FERNANDO DE BOCACHICA</w:t>
            </w:r>
          </w:p>
        </w:tc>
        <w:tc>
          <w:tcPr>
            <w:tcW w:w="0" w:type="auto"/>
            <w:shd w:val="clear" w:color="auto" w:fill="auto"/>
          </w:tcPr>
          <w:p w:rsidR="001B4426" w:rsidRPr="005503B7" w:rsidRDefault="001B4426" w:rsidP="005503B7">
            <w:pPr>
              <w:rPr>
                <w:rFonts w:cs="Arial"/>
              </w:rPr>
            </w:pPr>
            <w:r w:rsidRPr="005503B7">
              <w:rPr>
                <w:rFonts w:cs="Arial"/>
              </w:rPr>
              <w:t xml:space="preserve">INVÍAS </w:t>
            </w:r>
          </w:p>
        </w:tc>
        <w:tc>
          <w:tcPr>
            <w:tcW w:w="0" w:type="auto"/>
            <w:shd w:val="clear" w:color="auto" w:fill="auto"/>
          </w:tcPr>
          <w:p w:rsidR="001B4426" w:rsidRPr="005503B7" w:rsidRDefault="001B4426" w:rsidP="005503B7">
            <w:pPr>
              <w:rPr>
                <w:rFonts w:cs="Arial"/>
              </w:rPr>
            </w:pPr>
            <w:r w:rsidRPr="005503B7">
              <w:rPr>
                <w:rFonts w:cs="Arial"/>
              </w:rPr>
              <w:t>ENERO /97-DIC/97 $2.329’256.000</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CENTRO DE CONTROL DE CALIDAD Y METEOROLOGÍA BOGOTÁ</w:t>
            </w:r>
          </w:p>
        </w:tc>
        <w:tc>
          <w:tcPr>
            <w:tcW w:w="0" w:type="auto"/>
            <w:shd w:val="clear" w:color="auto" w:fill="auto"/>
          </w:tcPr>
          <w:p w:rsidR="001B4426" w:rsidRPr="005503B7" w:rsidRDefault="001B4426" w:rsidP="005503B7">
            <w:pPr>
              <w:rPr>
                <w:rFonts w:cs="Arial"/>
              </w:rPr>
            </w:pPr>
            <w:r w:rsidRPr="005503B7">
              <w:rPr>
                <w:rFonts w:cs="Arial"/>
              </w:rPr>
              <w:t>M.O.P.T.- MINDESARROLLO- SUPERINTEDENCIA I.CIO.</w:t>
            </w:r>
          </w:p>
        </w:tc>
        <w:tc>
          <w:tcPr>
            <w:tcW w:w="0" w:type="auto"/>
            <w:shd w:val="clear" w:color="auto" w:fill="auto"/>
          </w:tcPr>
          <w:p w:rsidR="001B4426" w:rsidRPr="005503B7" w:rsidRDefault="001B4426" w:rsidP="005503B7">
            <w:pPr>
              <w:rPr>
                <w:rFonts w:cs="Arial"/>
              </w:rPr>
            </w:pPr>
            <w:r w:rsidRPr="005503B7">
              <w:rPr>
                <w:rFonts w:cs="Arial"/>
              </w:rPr>
              <w:t>AGOSTO /95-NOV/96 $3.988’141.850</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CONSTRUCCIÓN EDIFICIO SOFÍA, 11 PISOS CON 18 APARTAMENTOS</w:t>
            </w:r>
          </w:p>
        </w:tc>
        <w:tc>
          <w:tcPr>
            <w:tcW w:w="0" w:type="auto"/>
            <w:shd w:val="clear" w:color="auto" w:fill="auto"/>
          </w:tcPr>
          <w:p w:rsidR="001B4426" w:rsidRPr="005503B7" w:rsidRDefault="001B4426" w:rsidP="005503B7">
            <w:pPr>
              <w:rPr>
                <w:rFonts w:cs="Arial"/>
              </w:rPr>
            </w:pPr>
            <w:r w:rsidRPr="005503B7">
              <w:rPr>
                <w:rFonts w:cs="Arial"/>
              </w:rPr>
              <w:t>CONST. BARAJAS LTDA.</w:t>
            </w:r>
          </w:p>
        </w:tc>
        <w:tc>
          <w:tcPr>
            <w:tcW w:w="0" w:type="auto"/>
            <w:shd w:val="clear" w:color="auto" w:fill="auto"/>
          </w:tcPr>
          <w:p w:rsidR="001B4426" w:rsidRPr="005503B7" w:rsidRDefault="001B4426" w:rsidP="005503B7">
            <w:pPr>
              <w:rPr>
                <w:rFonts w:cs="Arial"/>
              </w:rPr>
            </w:pPr>
            <w:r w:rsidRPr="005503B7">
              <w:rPr>
                <w:rFonts w:cs="Arial"/>
              </w:rPr>
              <w:t>OCT./93-JUL./95 $2.249’580.104</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lastRenderedPageBreak/>
              <w:t xml:space="preserve">CONSTRUCCIÓN EDIFICIO NATALIA </w:t>
            </w:r>
          </w:p>
        </w:tc>
        <w:tc>
          <w:tcPr>
            <w:tcW w:w="0" w:type="auto"/>
            <w:shd w:val="clear" w:color="auto" w:fill="auto"/>
          </w:tcPr>
          <w:p w:rsidR="001B4426" w:rsidRPr="005503B7" w:rsidRDefault="001B4426" w:rsidP="005503B7">
            <w:pPr>
              <w:rPr>
                <w:rFonts w:cs="Arial"/>
              </w:rPr>
            </w:pPr>
            <w:r w:rsidRPr="005503B7">
              <w:rPr>
                <w:rFonts w:cs="Arial"/>
              </w:rPr>
              <w:t>CONT. BARAJAS</w:t>
            </w:r>
          </w:p>
        </w:tc>
        <w:tc>
          <w:tcPr>
            <w:tcW w:w="0" w:type="auto"/>
            <w:shd w:val="clear" w:color="auto" w:fill="auto"/>
          </w:tcPr>
          <w:p w:rsidR="001B4426" w:rsidRPr="005503B7" w:rsidRDefault="001B4426" w:rsidP="005503B7">
            <w:pPr>
              <w:rPr>
                <w:rFonts w:cs="Arial"/>
              </w:rPr>
            </w:pPr>
            <w:r w:rsidRPr="005503B7">
              <w:rPr>
                <w:rFonts w:cs="Arial"/>
              </w:rPr>
              <w:t>SEPT/92- SEPT./93 $1.993’243.979</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 xml:space="preserve">CONSTRUCCIÓN EDIFICIO VILLA DESTE </w:t>
            </w:r>
          </w:p>
        </w:tc>
        <w:tc>
          <w:tcPr>
            <w:tcW w:w="0" w:type="auto"/>
            <w:shd w:val="clear" w:color="auto" w:fill="auto"/>
          </w:tcPr>
          <w:p w:rsidR="001B4426" w:rsidRPr="005503B7" w:rsidRDefault="001B4426" w:rsidP="005503B7">
            <w:pPr>
              <w:rPr>
                <w:rFonts w:cs="Arial"/>
              </w:rPr>
            </w:pPr>
            <w:r w:rsidRPr="005503B7">
              <w:rPr>
                <w:rFonts w:cs="Arial"/>
              </w:rPr>
              <w:t xml:space="preserve">CONST. BARAJAS </w:t>
            </w:r>
          </w:p>
        </w:tc>
        <w:tc>
          <w:tcPr>
            <w:tcW w:w="0" w:type="auto"/>
            <w:shd w:val="clear" w:color="auto" w:fill="auto"/>
          </w:tcPr>
          <w:p w:rsidR="001B4426" w:rsidRPr="005503B7" w:rsidRDefault="001B4426" w:rsidP="005503B7">
            <w:pPr>
              <w:rPr>
                <w:rFonts w:cs="Arial"/>
              </w:rPr>
            </w:pPr>
            <w:r w:rsidRPr="005503B7">
              <w:rPr>
                <w:rFonts w:cs="Arial"/>
              </w:rPr>
              <w:t>ENE/91 – SEP. /91 $937’556.138</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 xml:space="preserve">CONSTRUCCIÓN EDIFICIO PORTOFINO </w:t>
            </w:r>
          </w:p>
        </w:tc>
        <w:tc>
          <w:tcPr>
            <w:tcW w:w="0" w:type="auto"/>
            <w:shd w:val="clear" w:color="auto" w:fill="auto"/>
          </w:tcPr>
          <w:p w:rsidR="001B4426" w:rsidRPr="005503B7" w:rsidRDefault="001B4426" w:rsidP="005503B7">
            <w:pPr>
              <w:rPr>
                <w:rFonts w:cs="Arial"/>
              </w:rPr>
            </w:pPr>
            <w:r w:rsidRPr="005503B7">
              <w:rPr>
                <w:rFonts w:cs="Arial"/>
              </w:rPr>
              <w:t xml:space="preserve">TEMPORADA LTDA. </w:t>
            </w:r>
          </w:p>
        </w:tc>
        <w:tc>
          <w:tcPr>
            <w:tcW w:w="0" w:type="auto"/>
            <w:shd w:val="clear" w:color="auto" w:fill="auto"/>
          </w:tcPr>
          <w:p w:rsidR="001B4426" w:rsidRPr="005503B7" w:rsidRDefault="001B4426" w:rsidP="005503B7">
            <w:pPr>
              <w:rPr>
                <w:rFonts w:cs="Arial"/>
              </w:rPr>
            </w:pPr>
            <w:r w:rsidRPr="005503B7">
              <w:rPr>
                <w:rFonts w:cs="Arial"/>
              </w:rPr>
              <w:t>SEPT/89-OCT./90 $754’587.666</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CONSTRUCCIÓN EDIFICIO DIANA</w:t>
            </w:r>
          </w:p>
        </w:tc>
        <w:tc>
          <w:tcPr>
            <w:tcW w:w="0" w:type="auto"/>
            <w:shd w:val="clear" w:color="auto" w:fill="auto"/>
          </w:tcPr>
          <w:p w:rsidR="001B4426" w:rsidRPr="005503B7" w:rsidRDefault="001B4426" w:rsidP="005503B7">
            <w:pPr>
              <w:rPr>
                <w:rFonts w:cs="Arial"/>
              </w:rPr>
            </w:pPr>
            <w:r w:rsidRPr="005503B7">
              <w:rPr>
                <w:rFonts w:cs="Arial"/>
              </w:rPr>
              <w:t>CONSTRUCTORA TROPICANA</w:t>
            </w:r>
          </w:p>
        </w:tc>
        <w:tc>
          <w:tcPr>
            <w:tcW w:w="0" w:type="auto"/>
            <w:shd w:val="clear" w:color="auto" w:fill="auto"/>
          </w:tcPr>
          <w:p w:rsidR="001B4426" w:rsidRPr="005503B7" w:rsidRDefault="001B4426" w:rsidP="005503B7">
            <w:pPr>
              <w:rPr>
                <w:rFonts w:cs="Arial"/>
              </w:rPr>
            </w:pPr>
            <w:r w:rsidRPr="005503B7">
              <w:rPr>
                <w:rFonts w:cs="Arial"/>
              </w:rPr>
              <w:t>JULIO /88 – AGO./89</w:t>
            </w:r>
          </w:p>
          <w:p w:rsidR="001B4426" w:rsidRPr="005503B7" w:rsidRDefault="001B4426" w:rsidP="005503B7">
            <w:pPr>
              <w:rPr>
                <w:rFonts w:cs="Arial"/>
              </w:rPr>
            </w:pPr>
            <w:r w:rsidRPr="005503B7">
              <w:rPr>
                <w:rFonts w:cs="Arial"/>
              </w:rPr>
              <w:t>$520’000.000</w:t>
            </w:r>
          </w:p>
        </w:tc>
      </w:tr>
      <w:tr w:rsidR="001B4426" w:rsidRPr="005503B7" w:rsidTr="002845C4">
        <w:tc>
          <w:tcPr>
            <w:tcW w:w="0" w:type="auto"/>
            <w:shd w:val="clear" w:color="auto" w:fill="auto"/>
          </w:tcPr>
          <w:p w:rsidR="001B4426" w:rsidRPr="005503B7" w:rsidRDefault="001B4426" w:rsidP="005503B7">
            <w:pPr>
              <w:rPr>
                <w:rFonts w:cs="Arial"/>
              </w:rPr>
            </w:pPr>
            <w:r w:rsidRPr="005503B7">
              <w:rPr>
                <w:rFonts w:cs="Arial"/>
              </w:rPr>
              <w:t>CONSTRUCCIÓN EDIFICIO SOL DEL ESTE</w:t>
            </w:r>
          </w:p>
        </w:tc>
        <w:tc>
          <w:tcPr>
            <w:tcW w:w="0" w:type="auto"/>
            <w:shd w:val="clear" w:color="auto" w:fill="auto"/>
          </w:tcPr>
          <w:p w:rsidR="001B4426" w:rsidRPr="005503B7" w:rsidRDefault="001B4426" w:rsidP="005503B7">
            <w:pPr>
              <w:rPr>
                <w:rFonts w:cs="Arial"/>
              </w:rPr>
            </w:pPr>
            <w:r w:rsidRPr="005503B7">
              <w:rPr>
                <w:rFonts w:cs="Arial"/>
              </w:rPr>
              <w:t>URBACOSTA S.A.</w:t>
            </w:r>
          </w:p>
        </w:tc>
        <w:tc>
          <w:tcPr>
            <w:tcW w:w="0" w:type="auto"/>
            <w:shd w:val="clear" w:color="auto" w:fill="auto"/>
          </w:tcPr>
          <w:p w:rsidR="001B4426" w:rsidRPr="005503B7" w:rsidRDefault="001B4426" w:rsidP="005503B7">
            <w:pPr>
              <w:rPr>
                <w:rFonts w:cs="Arial"/>
              </w:rPr>
            </w:pPr>
            <w:r w:rsidRPr="005503B7">
              <w:rPr>
                <w:rFonts w:cs="Arial"/>
              </w:rPr>
              <w:t>ENERO/87-JUNIO/88 $983’505.000</w:t>
            </w:r>
          </w:p>
        </w:tc>
      </w:tr>
    </w:tbl>
    <w:p w:rsidR="001B4426" w:rsidRPr="005503B7" w:rsidRDefault="001B4426" w:rsidP="005503B7">
      <w:pPr>
        <w:rPr>
          <w:rFonts w:cs="Arial"/>
          <w:b/>
          <w:i/>
        </w:rPr>
      </w:pPr>
    </w:p>
    <w:p w:rsidR="009B4EB0" w:rsidRPr="005503B7" w:rsidRDefault="001B4426" w:rsidP="005503B7">
      <w:pPr>
        <w:overflowPunct w:val="0"/>
        <w:autoSpaceDE w:val="0"/>
        <w:autoSpaceDN w:val="0"/>
        <w:adjustRightInd w:val="0"/>
        <w:textAlignment w:val="baseline"/>
        <w:rPr>
          <w:rFonts w:cs="Arial"/>
          <w:lang w:val="es-ES_tradnl"/>
        </w:rPr>
      </w:pPr>
      <w:r w:rsidRPr="005503B7">
        <w:rPr>
          <w:rFonts w:cs="Arial"/>
          <w:lang w:val="es-ES_tradnl"/>
        </w:rPr>
        <w:t xml:space="preserve">Para acreditar la experiencia mínima de 10 años se estableció que </w:t>
      </w:r>
      <w:r w:rsidR="009B4EB0" w:rsidRPr="005503B7">
        <w:rPr>
          <w:rFonts w:cs="Arial"/>
          <w:lang w:val="es-ES_tradnl"/>
        </w:rPr>
        <w:t>“</w:t>
      </w:r>
      <w:r w:rsidR="009B4EB0" w:rsidRPr="005503B7">
        <w:rPr>
          <w:rFonts w:cs="Arial"/>
          <w:i/>
        </w:rPr>
        <w:t>la sumatoria de la experiencia se hará con base en las certificaciones aportadas, tomando la suma de los intervalos laborados”</w:t>
      </w:r>
      <w:r w:rsidR="004D788E" w:rsidRPr="005503B7">
        <w:rPr>
          <w:rFonts w:cs="Arial"/>
          <w:i/>
        </w:rPr>
        <w:t>.</w:t>
      </w:r>
    </w:p>
    <w:p w:rsidR="009B4EB0" w:rsidRPr="005503B7" w:rsidRDefault="009B4EB0" w:rsidP="005503B7">
      <w:pPr>
        <w:overflowPunct w:val="0"/>
        <w:autoSpaceDE w:val="0"/>
        <w:autoSpaceDN w:val="0"/>
        <w:adjustRightInd w:val="0"/>
        <w:textAlignment w:val="baseline"/>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297"/>
        <w:gridCol w:w="1754"/>
      </w:tblGrid>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 xml:space="preserve">PROYECTO </w:t>
            </w:r>
          </w:p>
        </w:tc>
        <w:tc>
          <w:tcPr>
            <w:tcW w:w="0" w:type="auto"/>
            <w:shd w:val="clear" w:color="auto" w:fill="auto"/>
          </w:tcPr>
          <w:p w:rsidR="009B4EB0" w:rsidRPr="005503B7" w:rsidRDefault="009B4EB0" w:rsidP="005503B7">
            <w:pPr>
              <w:rPr>
                <w:rFonts w:cs="Arial"/>
              </w:rPr>
            </w:pPr>
            <w:r w:rsidRPr="005503B7">
              <w:rPr>
                <w:rFonts w:cs="Arial"/>
              </w:rPr>
              <w:t>FECHAS INIC. Y TERM. COSTO OBRA</w:t>
            </w:r>
          </w:p>
        </w:tc>
        <w:tc>
          <w:tcPr>
            <w:tcW w:w="0" w:type="auto"/>
            <w:shd w:val="clear" w:color="auto" w:fill="auto"/>
          </w:tcPr>
          <w:p w:rsidR="009B4EB0" w:rsidRPr="005503B7" w:rsidRDefault="009B4EB0" w:rsidP="005503B7">
            <w:pPr>
              <w:rPr>
                <w:rFonts w:cs="Arial"/>
              </w:rPr>
            </w:pPr>
            <w:r w:rsidRPr="005503B7">
              <w:rPr>
                <w:rFonts w:cs="Arial"/>
              </w:rPr>
              <w:t>TOTAL DE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MANTENIMIENTO MEDIANTE EL REEMPLAZO DE LAS LOSAS PLATAFORMA AEROPUERTO EL DORADO</w:t>
            </w:r>
          </w:p>
        </w:tc>
        <w:tc>
          <w:tcPr>
            <w:tcW w:w="0" w:type="auto"/>
            <w:shd w:val="clear" w:color="auto" w:fill="auto"/>
          </w:tcPr>
          <w:p w:rsidR="009B4EB0" w:rsidRPr="005503B7" w:rsidRDefault="009B4EB0" w:rsidP="005503B7">
            <w:pPr>
              <w:rPr>
                <w:rFonts w:cs="Arial"/>
              </w:rPr>
            </w:pPr>
            <w:r w:rsidRPr="005503B7">
              <w:rPr>
                <w:rFonts w:cs="Arial"/>
              </w:rPr>
              <w:t>SEPT-DICIEMBRE /2000 $2.319’864.348</w:t>
            </w:r>
          </w:p>
        </w:tc>
        <w:tc>
          <w:tcPr>
            <w:tcW w:w="0" w:type="auto"/>
            <w:shd w:val="clear" w:color="auto" w:fill="auto"/>
          </w:tcPr>
          <w:p w:rsidR="009B4EB0" w:rsidRPr="005503B7" w:rsidRDefault="00E14F51" w:rsidP="005503B7">
            <w:pPr>
              <w:rPr>
                <w:rFonts w:cs="Arial"/>
              </w:rPr>
            </w:pPr>
            <w:r w:rsidRPr="005503B7">
              <w:rPr>
                <w:rFonts w:cs="Arial"/>
              </w:rPr>
              <w:t>3</w:t>
            </w:r>
            <w:r w:rsidR="009B4EB0" w:rsidRPr="005503B7">
              <w:rPr>
                <w:rFonts w:cs="Arial"/>
              </w:rPr>
              <w:t xml:space="preserve">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CONSTRUCCIÓN AVENIDA NOVENA ENTRE CALLES 106 Y 116 (paralela línea férrea)</w:t>
            </w:r>
          </w:p>
        </w:tc>
        <w:tc>
          <w:tcPr>
            <w:tcW w:w="0" w:type="auto"/>
            <w:shd w:val="clear" w:color="auto" w:fill="auto"/>
          </w:tcPr>
          <w:p w:rsidR="009B4EB0" w:rsidRPr="005503B7" w:rsidRDefault="009B4EB0" w:rsidP="005503B7">
            <w:pPr>
              <w:rPr>
                <w:rFonts w:cs="Arial"/>
              </w:rPr>
            </w:pPr>
            <w:r w:rsidRPr="005503B7">
              <w:rPr>
                <w:rFonts w:cs="Arial"/>
              </w:rPr>
              <w:t>MAYO/99- MARZO/2000 $4.046’478.971</w:t>
            </w:r>
          </w:p>
        </w:tc>
        <w:tc>
          <w:tcPr>
            <w:tcW w:w="0" w:type="auto"/>
            <w:shd w:val="clear" w:color="auto" w:fill="auto"/>
          </w:tcPr>
          <w:p w:rsidR="009B4EB0" w:rsidRPr="005503B7" w:rsidRDefault="00E14F51" w:rsidP="005503B7">
            <w:pPr>
              <w:rPr>
                <w:rFonts w:cs="Arial"/>
              </w:rPr>
            </w:pPr>
            <w:r w:rsidRPr="005503B7">
              <w:rPr>
                <w:rFonts w:cs="Arial"/>
              </w:rPr>
              <w:t>9</w:t>
            </w:r>
            <w:r w:rsidR="009B4EB0" w:rsidRPr="005503B7">
              <w:rPr>
                <w:rFonts w:cs="Arial"/>
              </w:rPr>
              <w:t xml:space="preserve">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 xml:space="preserve">CONSTRUCCIÓN PARA LA AMPLIACIÓN EN ÁREA Y ALTURA DE LAS ACTUALES INSTALACIONES DE LA TORRES DE CONTROL AEROPUERTO EL DORADO </w:t>
            </w:r>
          </w:p>
        </w:tc>
        <w:tc>
          <w:tcPr>
            <w:tcW w:w="0" w:type="auto"/>
            <w:shd w:val="clear" w:color="auto" w:fill="auto"/>
          </w:tcPr>
          <w:p w:rsidR="009B4EB0" w:rsidRPr="005503B7" w:rsidRDefault="009B4EB0" w:rsidP="005503B7">
            <w:pPr>
              <w:rPr>
                <w:rFonts w:cs="Arial"/>
              </w:rPr>
            </w:pPr>
            <w:r w:rsidRPr="005503B7">
              <w:rPr>
                <w:rFonts w:cs="Arial"/>
              </w:rPr>
              <w:t>ENERO/98-NOV./98 $2.138’818.830</w:t>
            </w:r>
          </w:p>
        </w:tc>
        <w:tc>
          <w:tcPr>
            <w:tcW w:w="0" w:type="auto"/>
            <w:shd w:val="clear" w:color="auto" w:fill="auto"/>
          </w:tcPr>
          <w:p w:rsidR="009B4EB0" w:rsidRPr="005503B7" w:rsidRDefault="00E14F51" w:rsidP="005503B7">
            <w:pPr>
              <w:rPr>
                <w:rFonts w:cs="Arial"/>
              </w:rPr>
            </w:pPr>
            <w:r w:rsidRPr="005503B7">
              <w:rPr>
                <w:rFonts w:cs="Arial"/>
              </w:rPr>
              <w:t>10</w:t>
            </w:r>
            <w:r w:rsidR="00E05672" w:rsidRPr="005503B7">
              <w:rPr>
                <w:rFonts w:cs="Arial"/>
              </w:rPr>
              <w:t xml:space="preserve">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 xml:space="preserve">RESTAURACIÓN ESTRUCTURA ARQUITECTÓNICA LA BAHÍA DE </w:t>
            </w:r>
            <w:r w:rsidRPr="005503B7">
              <w:rPr>
                <w:rFonts w:cs="Arial"/>
              </w:rPr>
              <w:lastRenderedPageBreak/>
              <w:t>CARTAGENA – CASTILLO SAN FERNANDO DE BOCACHICA</w:t>
            </w:r>
          </w:p>
        </w:tc>
        <w:tc>
          <w:tcPr>
            <w:tcW w:w="0" w:type="auto"/>
            <w:shd w:val="clear" w:color="auto" w:fill="auto"/>
          </w:tcPr>
          <w:p w:rsidR="009B4EB0" w:rsidRPr="005503B7" w:rsidRDefault="009B4EB0" w:rsidP="005503B7">
            <w:pPr>
              <w:rPr>
                <w:rFonts w:cs="Arial"/>
              </w:rPr>
            </w:pPr>
            <w:r w:rsidRPr="005503B7">
              <w:rPr>
                <w:rFonts w:cs="Arial"/>
              </w:rPr>
              <w:lastRenderedPageBreak/>
              <w:t>ENERO /97-DIC/97 $2.329’256.000</w:t>
            </w:r>
          </w:p>
        </w:tc>
        <w:tc>
          <w:tcPr>
            <w:tcW w:w="0" w:type="auto"/>
            <w:shd w:val="clear" w:color="auto" w:fill="auto"/>
          </w:tcPr>
          <w:p w:rsidR="009B4EB0" w:rsidRPr="005503B7" w:rsidRDefault="00E14F51" w:rsidP="005503B7">
            <w:pPr>
              <w:rPr>
                <w:rFonts w:cs="Arial"/>
              </w:rPr>
            </w:pPr>
            <w:r w:rsidRPr="005503B7">
              <w:rPr>
                <w:rFonts w:cs="Arial"/>
              </w:rPr>
              <w:t>11</w:t>
            </w:r>
            <w:r w:rsidR="00405E0E" w:rsidRPr="005503B7">
              <w:rPr>
                <w:rFonts w:cs="Arial"/>
              </w:rPr>
              <w:t xml:space="preserve">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CENTRO DE CONTROL DE CALIDAD Y METEOROLOGÍA BOGOTÁ</w:t>
            </w:r>
          </w:p>
        </w:tc>
        <w:tc>
          <w:tcPr>
            <w:tcW w:w="0" w:type="auto"/>
            <w:shd w:val="clear" w:color="auto" w:fill="auto"/>
          </w:tcPr>
          <w:p w:rsidR="009B4EB0" w:rsidRPr="005503B7" w:rsidRDefault="009B4EB0" w:rsidP="005503B7">
            <w:pPr>
              <w:rPr>
                <w:rFonts w:cs="Arial"/>
              </w:rPr>
            </w:pPr>
            <w:r w:rsidRPr="005503B7">
              <w:rPr>
                <w:rFonts w:cs="Arial"/>
              </w:rPr>
              <w:t>AGOSTO /95-NOV/96 $3.988’141.850</w:t>
            </w:r>
          </w:p>
        </w:tc>
        <w:tc>
          <w:tcPr>
            <w:tcW w:w="0" w:type="auto"/>
            <w:shd w:val="clear" w:color="auto" w:fill="auto"/>
          </w:tcPr>
          <w:p w:rsidR="009B4EB0" w:rsidRPr="005503B7" w:rsidRDefault="00405E0E" w:rsidP="005503B7">
            <w:pPr>
              <w:rPr>
                <w:rFonts w:cs="Arial"/>
              </w:rPr>
            </w:pPr>
            <w:r w:rsidRPr="005503B7">
              <w:rPr>
                <w:rFonts w:cs="Arial"/>
              </w:rPr>
              <w:t>15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CONSTRUCCIÓN EDIFICIO SOFÍA, 11 PISOS CON 18 APARTAMENTOS</w:t>
            </w:r>
          </w:p>
        </w:tc>
        <w:tc>
          <w:tcPr>
            <w:tcW w:w="0" w:type="auto"/>
            <w:shd w:val="clear" w:color="auto" w:fill="auto"/>
          </w:tcPr>
          <w:p w:rsidR="009B4EB0" w:rsidRPr="005503B7" w:rsidRDefault="009B4EB0" w:rsidP="005503B7">
            <w:pPr>
              <w:rPr>
                <w:rFonts w:cs="Arial"/>
              </w:rPr>
            </w:pPr>
            <w:r w:rsidRPr="005503B7">
              <w:rPr>
                <w:rFonts w:cs="Arial"/>
              </w:rPr>
              <w:t>OCT./93-JUL./95 $2.249’580.104</w:t>
            </w:r>
          </w:p>
        </w:tc>
        <w:tc>
          <w:tcPr>
            <w:tcW w:w="0" w:type="auto"/>
            <w:shd w:val="clear" w:color="auto" w:fill="auto"/>
          </w:tcPr>
          <w:p w:rsidR="009B4EB0" w:rsidRPr="005503B7" w:rsidRDefault="009B0CBB" w:rsidP="005503B7">
            <w:pPr>
              <w:rPr>
                <w:rFonts w:cs="Arial"/>
              </w:rPr>
            </w:pPr>
            <w:r w:rsidRPr="005503B7">
              <w:rPr>
                <w:rFonts w:cs="Arial"/>
              </w:rPr>
              <w:t>21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 xml:space="preserve">CONSTRUCCIÓN EDIFICIO NATALIA </w:t>
            </w:r>
          </w:p>
        </w:tc>
        <w:tc>
          <w:tcPr>
            <w:tcW w:w="0" w:type="auto"/>
            <w:shd w:val="clear" w:color="auto" w:fill="auto"/>
          </w:tcPr>
          <w:p w:rsidR="009B4EB0" w:rsidRPr="005503B7" w:rsidRDefault="009B4EB0" w:rsidP="005503B7">
            <w:pPr>
              <w:rPr>
                <w:rFonts w:cs="Arial"/>
              </w:rPr>
            </w:pPr>
            <w:r w:rsidRPr="005503B7">
              <w:rPr>
                <w:rFonts w:cs="Arial"/>
              </w:rPr>
              <w:t>SEPT/92- SEPT./93 $1.993’243.979</w:t>
            </w:r>
          </w:p>
        </w:tc>
        <w:tc>
          <w:tcPr>
            <w:tcW w:w="0" w:type="auto"/>
            <w:shd w:val="clear" w:color="auto" w:fill="auto"/>
          </w:tcPr>
          <w:p w:rsidR="009B4EB0" w:rsidRPr="005503B7" w:rsidRDefault="00EB5A76" w:rsidP="005503B7">
            <w:pPr>
              <w:rPr>
                <w:rFonts w:cs="Arial"/>
              </w:rPr>
            </w:pPr>
            <w:r w:rsidRPr="005503B7">
              <w:rPr>
                <w:rFonts w:cs="Arial"/>
              </w:rPr>
              <w:t>12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 xml:space="preserve">CONSTRUCCIÓN EDIFICIO VILLA DESTE </w:t>
            </w:r>
          </w:p>
        </w:tc>
        <w:tc>
          <w:tcPr>
            <w:tcW w:w="0" w:type="auto"/>
            <w:shd w:val="clear" w:color="auto" w:fill="auto"/>
          </w:tcPr>
          <w:p w:rsidR="009B4EB0" w:rsidRPr="005503B7" w:rsidRDefault="009B4EB0" w:rsidP="005503B7">
            <w:pPr>
              <w:rPr>
                <w:rFonts w:cs="Arial"/>
              </w:rPr>
            </w:pPr>
            <w:r w:rsidRPr="005503B7">
              <w:rPr>
                <w:rFonts w:cs="Arial"/>
              </w:rPr>
              <w:t>ENE/91 – SEP. /91 $937’556.138</w:t>
            </w:r>
          </w:p>
        </w:tc>
        <w:tc>
          <w:tcPr>
            <w:tcW w:w="0" w:type="auto"/>
            <w:shd w:val="clear" w:color="auto" w:fill="auto"/>
          </w:tcPr>
          <w:p w:rsidR="009B4EB0" w:rsidRPr="005503B7" w:rsidRDefault="00E14F51" w:rsidP="005503B7">
            <w:pPr>
              <w:rPr>
                <w:rFonts w:cs="Arial"/>
              </w:rPr>
            </w:pPr>
            <w:r w:rsidRPr="005503B7">
              <w:rPr>
                <w:rFonts w:cs="Arial"/>
              </w:rPr>
              <w:t>8</w:t>
            </w:r>
            <w:r w:rsidR="00EB5A76" w:rsidRPr="005503B7">
              <w:rPr>
                <w:rFonts w:cs="Arial"/>
              </w:rPr>
              <w:t xml:space="preserve">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 xml:space="preserve">CONSTRUCCIÓN EDIFICIO PORTOFINO </w:t>
            </w:r>
          </w:p>
        </w:tc>
        <w:tc>
          <w:tcPr>
            <w:tcW w:w="0" w:type="auto"/>
            <w:shd w:val="clear" w:color="auto" w:fill="auto"/>
          </w:tcPr>
          <w:p w:rsidR="009B4EB0" w:rsidRPr="005503B7" w:rsidRDefault="009B4EB0" w:rsidP="005503B7">
            <w:pPr>
              <w:rPr>
                <w:rFonts w:cs="Arial"/>
              </w:rPr>
            </w:pPr>
            <w:r w:rsidRPr="005503B7">
              <w:rPr>
                <w:rFonts w:cs="Arial"/>
              </w:rPr>
              <w:t>SEPT/89-OCT./90 $754’587.666</w:t>
            </w:r>
          </w:p>
        </w:tc>
        <w:tc>
          <w:tcPr>
            <w:tcW w:w="0" w:type="auto"/>
            <w:shd w:val="clear" w:color="auto" w:fill="auto"/>
          </w:tcPr>
          <w:p w:rsidR="009B4EB0" w:rsidRPr="005503B7" w:rsidRDefault="00EB5A76" w:rsidP="005503B7">
            <w:pPr>
              <w:rPr>
                <w:rFonts w:cs="Arial"/>
              </w:rPr>
            </w:pPr>
            <w:r w:rsidRPr="005503B7">
              <w:rPr>
                <w:rFonts w:cs="Arial"/>
              </w:rPr>
              <w:t>13 meses</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CONSTRUCCIÓN EDIFICIO DIANA</w:t>
            </w:r>
          </w:p>
        </w:tc>
        <w:tc>
          <w:tcPr>
            <w:tcW w:w="0" w:type="auto"/>
            <w:shd w:val="clear" w:color="auto" w:fill="auto"/>
          </w:tcPr>
          <w:p w:rsidR="009B4EB0" w:rsidRPr="005503B7" w:rsidRDefault="009B4EB0" w:rsidP="005503B7">
            <w:pPr>
              <w:rPr>
                <w:rFonts w:cs="Arial"/>
              </w:rPr>
            </w:pPr>
            <w:r w:rsidRPr="005503B7">
              <w:rPr>
                <w:rFonts w:cs="Arial"/>
              </w:rPr>
              <w:t>JULIO /88 – AGO./89</w:t>
            </w:r>
          </w:p>
          <w:p w:rsidR="009B4EB0" w:rsidRPr="005503B7" w:rsidRDefault="009B4EB0" w:rsidP="005503B7">
            <w:pPr>
              <w:rPr>
                <w:rFonts w:cs="Arial"/>
              </w:rPr>
            </w:pPr>
            <w:r w:rsidRPr="005503B7">
              <w:rPr>
                <w:rFonts w:cs="Arial"/>
              </w:rPr>
              <w:t>$520’000.000</w:t>
            </w:r>
          </w:p>
        </w:tc>
        <w:tc>
          <w:tcPr>
            <w:tcW w:w="0" w:type="auto"/>
            <w:shd w:val="clear" w:color="auto" w:fill="auto"/>
          </w:tcPr>
          <w:p w:rsidR="009B4EB0" w:rsidRPr="005503B7" w:rsidRDefault="008E7F0C" w:rsidP="005503B7">
            <w:pPr>
              <w:rPr>
                <w:rFonts w:cs="Arial"/>
              </w:rPr>
            </w:pPr>
            <w:r w:rsidRPr="005503B7">
              <w:rPr>
                <w:rFonts w:cs="Arial"/>
              </w:rPr>
              <w:t xml:space="preserve">13 meses </w:t>
            </w:r>
          </w:p>
        </w:tc>
      </w:tr>
      <w:tr w:rsidR="002C5B08" w:rsidRPr="005503B7" w:rsidTr="002845C4">
        <w:tc>
          <w:tcPr>
            <w:tcW w:w="0" w:type="auto"/>
            <w:shd w:val="clear" w:color="auto" w:fill="auto"/>
          </w:tcPr>
          <w:p w:rsidR="009B4EB0" w:rsidRPr="005503B7" w:rsidRDefault="009B4EB0" w:rsidP="005503B7">
            <w:pPr>
              <w:rPr>
                <w:rFonts w:cs="Arial"/>
              </w:rPr>
            </w:pPr>
            <w:r w:rsidRPr="005503B7">
              <w:rPr>
                <w:rFonts w:cs="Arial"/>
              </w:rPr>
              <w:t>CONSTRUCCIÓN EDIFICIO SOL DEL ESTE</w:t>
            </w:r>
          </w:p>
        </w:tc>
        <w:tc>
          <w:tcPr>
            <w:tcW w:w="0" w:type="auto"/>
            <w:shd w:val="clear" w:color="auto" w:fill="auto"/>
          </w:tcPr>
          <w:p w:rsidR="009B4EB0" w:rsidRPr="005503B7" w:rsidRDefault="009B4EB0" w:rsidP="005503B7">
            <w:pPr>
              <w:rPr>
                <w:rFonts w:cs="Arial"/>
              </w:rPr>
            </w:pPr>
            <w:r w:rsidRPr="005503B7">
              <w:rPr>
                <w:rFonts w:cs="Arial"/>
              </w:rPr>
              <w:t>ENERO/87-JUNIO/88 $983’505.000</w:t>
            </w:r>
          </w:p>
        </w:tc>
        <w:tc>
          <w:tcPr>
            <w:tcW w:w="0" w:type="auto"/>
            <w:shd w:val="clear" w:color="auto" w:fill="auto"/>
          </w:tcPr>
          <w:p w:rsidR="009B4EB0" w:rsidRPr="005503B7" w:rsidRDefault="00E14F51" w:rsidP="005503B7">
            <w:pPr>
              <w:rPr>
                <w:rFonts w:cs="Arial"/>
              </w:rPr>
            </w:pPr>
            <w:r w:rsidRPr="005503B7">
              <w:rPr>
                <w:rFonts w:cs="Arial"/>
              </w:rPr>
              <w:t>17</w:t>
            </w:r>
            <w:r w:rsidR="008E7F0C" w:rsidRPr="005503B7">
              <w:rPr>
                <w:rFonts w:cs="Arial"/>
              </w:rPr>
              <w:t xml:space="preserve"> meses </w:t>
            </w:r>
          </w:p>
        </w:tc>
      </w:tr>
      <w:tr w:rsidR="000644A7" w:rsidRPr="005503B7" w:rsidTr="002845C4">
        <w:tc>
          <w:tcPr>
            <w:tcW w:w="0" w:type="auto"/>
            <w:shd w:val="clear" w:color="auto" w:fill="auto"/>
          </w:tcPr>
          <w:p w:rsidR="000644A7" w:rsidRPr="005503B7" w:rsidRDefault="000644A7" w:rsidP="005503B7">
            <w:pPr>
              <w:rPr>
                <w:rFonts w:cs="Arial"/>
              </w:rPr>
            </w:pPr>
            <w:r w:rsidRPr="005503B7">
              <w:rPr>
                <w:rFonts w:cs="Arial"/>
              </w:rPr>
              <w:t xml:space="preserve">TOTAL </w:t>
            </w:r>
          </w:p>
        </w:tc>
        <w:tc>
          <w:tcPr>
            <w:tcW w:w="0" w:type="auto"/>
            <w:shd w:val="clear" w:color="auto" w:fill="auto"/>
          </w:tcPr>
          <w:p w:rsidR="000644A7" w:rsidRPr="005503B7" w:rsidRDefault="000644A7" w:rsidP="005503B7">
            <w:pPr>
              <w:rPr>
                <w:rFonts w:cs="Arial"/>
              </w:rPr>
            </w:pPr>
          </w:p>
        </w:tc>
        <w:tc>
          <w:tcPr>
            <w:tcW w:w="0" w:type="auto"/>
            <w:shd w:val="clear" w:color="auto" w:fill="auto"/>
          </w:tcPr>
          <w:p w:rsidR="000644A7" w:rsidRPr="005503B7" w:rsidRDefault="00E14F51" w:rsidP="005503B7">
            <w:pPr>
              <w:rPr>
                <w:rFonts w:cs="Arial"/>
              </w:rPr>
            </w:pPr>
            <w:r w:rsidRPr="005503B7">
              <w:rPr>
                <w:rFonts w:cs="Arial"/>
              </w:rPr>
              <w:t>132</w:t>
            </w:r>
            <w:r w:rsidR="00114D8C" w:rsidRPr="005503B7">
              <w:rPr>
                <w:rFonts w:cs="Arial"/>
              </w:rPr>
              <w:t xml:space="preserve"> MESES</w:t>
            </w:r>
            <w:r w:rsidRPr="005503B7">
              <w:rPr>
                <w:rFonts w:cs="Arial"/>
              </w:rPr>
              <w:t>/12 meses = 11</w:t>
            </w:r>
            <w:r w:rsidR="002C5B08" w:rsidRPr="005503B7">
              <w:rPr>
                <w:rFonts w:cs="Arial"/>
              </w:rPr>
              <w:t xml:space="preserve"> años</w:t>
            </w:r>
          </w:p>
        </w:tc>
      </w:tr>
    </w:tbl>
    <w:p w:rsidR="006C1363" w:rsidRPr="005503B7" w:rsidRDefault="006C1363" w:rsidP="005503B7">
      <w:pPr>
        <w:overflowPunct w:val="0"/>
        <w:autoSpaceDE w:val="0"/>
        <w:autoSpaceDN w:val="0"/>
        <w:adjustRightInd w:val="0"/>
        <w:textAlignment w:val="baseline"/>
        <w:rPr>
          <w:rFonts w:cs="Arial"/>
          <w:lang w:val="es-ES_tradnl"/>
        </w:rPr>
      </w:pPr>
    </w:p>
    <w:p w:rsidR="00AE60F9" w:rsidRPr="005503B7" w:rsidRDefault="002C5B08" w:rsidP="005503B7">
      <w:pPr>
        <w:overflowPunct w:val="0"/>
        <w:autoSpaceDE w:val="0"/>
        <w:autoSpaceDN w:val="0"/>
        <w:adjustRightInd w:val="0"/>
        <w:textAlignment w:val="baseline"/>
        <w:rPr>
          <w:rFonts w:cs="Arial"/>
          <w:lang w:val="es-ES_tradnl"/>
        </w:rPr>
      </w:pPr>
      <w:r w:rsidRPr="005503B7">
        <w:rPr>
          <w:rFonts w:cs="Arial"/>
          <w:lang w:val="es-ES_tradnl"/>
        </w:rPr>
        <w:t xml:space="preserve">La sumatoria de los intervalos </w:t>
      </w:r>
      <w:r w:rsidR="001F1644" w:rsidRPr="005503B7">
        <w:rPr>
          <w:rFonts w:cs="Arial"/>
          <w:lang w:val="es-ES_tradnl"/>
        </w:rPr>
        <w:t>certificados</w:t>
      </w:r>
      <w:r w:rsidR="009F01D7" w:rsidRPr="005503B7">
        <w:rPr>
          <w:rFonts w:cs="Arial"/>
          <w:lang w:val="es-ES_tradnl"/>
        </w:rPr>
        <w:t xml:space="preserve"> equivale a 11</w:t>
      </w:r>
      <w:r w:rsidR="00E3018C" w:rsidRPr="005503B7">
        <w:rPr>
          <w:rFonts w:cs="Arial"/>
          <w:lang w:val="es-ES_tradnl"/>
        </w:rPr>
        <w:t xml:space="preserve"> años, cantidad</w:t>
      </w:r>
      <w:r w:rsidRPr="005503B7">
        <w:rPr>
          <w:rFonts w:cs="Arial"/>
          <w:lang w:val="es-ES_tradnl"/>
        </w:rPr>
        <w:t xml:space="preserve"> superior a</w:t>
      </w:r>
      <w:r w:rsidR="00CB2F80" w:rsidRPr="005503B7">
        <w:rPr>
          <w:rFonts w:cs="Arial"/>
          <w:lang w:val="es-ES_tradnl"/>
        </w:rPr>
        <w:t xml:space="preserve"> </w:t>
      </w:r>
      <w:r w:rsidRPr="005503B7">
        <w:rPr>
          <w:rFonts w:cs="Arial"/>
          <w:lang w:val="es-ES_tradnl"/>
        </w:rPr>
        <w:t>l</w:t>
      </w:r>
      <w:r w:rsidR="00CB2F80" w:rsidRPr="005503B7">
        <w:rPr>
          <w:rFonts w:cs="Arial"/>
          <w:lang w:val="es-ES_tradnl"/>
        </w:rPr>
        <w:t>a</w:t>
      </w:r>
      <w:r w:rsidRPr="005503B7">
        <w:rPr>
          <w:rFonts w:cs="Arial"/>
          <w:lang w:val="es-ES_tradnl"/>
        </w:rPr>
        <w:t xml:space="preserve"> </w:t>
      </w:r>
      <w:r w:rsidR="00CB2F80" w:rsidRPr="005503B7">
        <w:rPr>
          <w:rFonts w:cs="Arial"/>
          <w:lang w:val="es-ES_tradnl"/>
        </w:rPr>
        <w:t>mínima de 10 años exigida</w:t>
      </w:r>
      <w:r w:rsidRPr="005503B7">
        <w:rPr>
          <w:rFonts w:cs="Arial"/>
          <w:lang w:val="es-ES_tradnl"/>
        </w:rPr>
        <w:t xml:space="preserve">. </w:t>
      </w:r>
    </w:p>
    <w:p w:rsidR="00680057" w:rsidRPr="005503B7" w:rsidRDefault="00680057" w:rsidP="005503B7">
      <w:pPr>
        <w:overflowPunct w:val="0"/>
        <w:autoSpaceDE w:val="0"/>
        <w:autoSpaceDN w:val="0"/>
        <w:adjustRightInd w:val="0"/>
        <w:textAlignment w:val="baseline"/>
        <w:rPr>
          <w:rFonts w:cs="Arial"/>
          <w:lang w:val="es-ES_tradnl"/>
        </w:rPr>
      </w:pPr>
    </w:p>
    <w:p w:rsidR="00E3018C" w:rsidRPr="005503B7" w:rsidRDefault="00680057" w:rsidP="005503B7">
      <w:pPr>
        <w:overflowPunct w:val="0"/>
        <w:autoSpaceDE w:val="0"/>
        <w:autoSpaceDN w:val="0"/>
        <w:adjustRightInd w:val="0"/>
        <w:textAlignment w:val="baseline"/>
        <w:rPr>
          <w:rFonts w:cs="Arial"/>
          <w:lang w:val="es-ES_tradnl"/>
        </w:rPr>
      </w:pPr>
      <w:r w:rsidRPr="005503B7">
        <w:rPr>
          <w:rFonts w:cs="Arial"/>
          <w:lang w:val="es-ES_tradnl"/>
        </w:rPr>
        <w:t xml:space="preserve">El siguiente parámetro de otorgamiento </w:t>
      </w:r>
      <w:r w:rsidR="002C590F" w:rsidRPr="005503B7">
        <w:rPr>
          <w:rFonts w:cs="Arial"/>
          <w:lang w:val="es-ES_tradnl"/>
        </w:rPr>
        <w:t xml:space="preserve">de puntaje </w:t>
      </w:r>
      <w:r w:rsidRPr="005503B7">
        <w:rPr>
          <w:rFonts w:cs="Arial"/>
          <w:lang w:val="es-ES_tradnl"/>
        </w:rPr>
        <w:t>radicó en que la sumat</w:t>
      </w:r>
      <w:r w:rsidR="002C590F" w:rsidRPr="005503B7">
        <w:rPr>
          <w:rFonts w:cs="Arial"/>
          <w:lang w:val="es-ES_tradnl"/>
        </w:rPr>
        <w:t>oria de los valores contratados</w:t>
      </w:r>
      <w:r w:rsidRPr="005503B7">
        <w:rPr>
          <w:rFonts w:cs="Arial"/>
          <w:lang w:val="es-ES_tradnl"/>
        </w:rPr>
        <w:t xml:space="preserve"> debía ser igual o superior a tres veces el valor del presupuesto</w:t>
      </w:r>
      <w:r w:rsidR="00632E6A" w:rsidRPr="005503B7">
        <w:rPr>
          <w:rFonts w:cs="Arial"/>
          <w:lang w:val="es-ES_tradnl"/>
        </w:rPr>
        <w:t xml:space="preserve"> oficial expresado en </w:t>
      </w:r>
      <w:r w:rsidRPr="005503B7">
        <w:rPr>
          <w:rFonts w:cs="Arial"/>
          <w:lang w:val="es-ES_tradnl"/>
        </w:rPr>
        <w:t>salarios mínimos</w:t>
      </w:r>
      <w:r w:rsidR="00E3018C" w:rsidRPr="005503B7">
        <w:rPr>
          <w:rFonts w:cs="Arial"/>
          <w:lang w:val="es-ES_tradnl"/>
        </w:rPr>
        <w:t>.</w:t>
      </w:r>
    </w:p>
    <w:p w:rsidR="002C5B08" w:rsidRPr="005503B7" w:rsidRDefault="002C5B08" w:rsidP="005503B7">
      <w:pPr>
        <w:overflowPunct w:val="0"/>
        <w:autoSpaceDE w:val="0"/>
        <w:autoSpaceDN w:val="0"/>
        <w:adjustRightInd w:val="0"/>
        <w:textAlignment w:val="baseline"/>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2098"/>
        <w:gridCol w:w="1394"/>
        <w:gridCol w:w="1688"/>
      </w:tblGrid>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 xml:space="preserve">PROYECTO </w:t>
            </w:r>
          </w:p>
        </w:tc>
        <w:tc>
          <w:tcPr>
            <w:tcW w:w="0" w:type="auto"/>
            <w:shd w:val="clear" w:color="auto" w:fill="auto"/>
          </w:tcPr>
          <w:p w:rsidR="00E3018C" w:rsidRPr="005503B7" w:rsidRDefault="00E3018C" w:rsidP="005503B7">
            <w:pPr>
              <w:rPr>
                <w:rFonts w:cs="Arial"/>
              </w:rPr>
            </w:pPr>
            <w:r w:rsidRPr="005503B7">
              <w:rPr>
                <w:rFonts w:cs="Arial"/>
              </w:rPr>
              <w:t>COSTO OBRA</w:t>
            </w:r>
          </w:p>
        </w:tc>
        <w:tc>
          <w:tcPr>
            <w:tcW w:w="0" w:type="auto"/>
            <w:shd w:val="clear" w:color="auto" w:fill="auto"/>
          </w:tcPr>
          <w:p w:rsidR="00E3018C" w:rsidRPr="005503B7" w:rsidRDefault="00E3018C" w:rsidP="005503B7">
            <w:pPr>
              <w:rPr>
                <w:rFonts w:cs="Arial"/>
              </w:rPr>
            </w:pPr>
            <w:r w:rsidRPr="005503B7">
              <w:rPr>
                <w:rFonts w:cs="Arial"/>
              </w:rPr>
              <w:t>Salario mínimo legal mensual</w:t>
            </w:r>
          </w:p>
        </w:tc>
        <w:tc>
          <w:tcPr>
            <w:tcW w:w="0" w:type="auto"/>
            <w:shd w:val="clear" w:color="auto" w:fill="auto"/>
          </w:tcPr>
          <w:p w:rsidR="00E3018C" w:rsidRPr="005503B7" w:rsidRDefault="00E3018C" w:rsidP="005503B7">
            <w:pPr>
              <w:rPr>
                <w:rFonts w:cs="Arial"/>
              </w:rPr>
            </w:pPr>
            <w:r w:rsidRPr="005503B7">
              <w:rPr>
                <w:rFonts w:cs="Arial"/>
              </w:rPr>
              <w:t>Total salarios míni</w:t>
            </w:r>
            <w:r w:rsidR="0016470A" w:rsidRPr="005503B7">
              <w:rPr>
                <w:rFonts w:cs="Arial"/>
              </w:rPr>
              <w:t xml:space="preserve">mos para la fecha de </w:t>
            </w:r>
            <w:r w:rsidR="0016470A" w:rsidRPr="005503B7">
              <w:rPr>
                <w:rFonts w:cs="Arial"/>
              </w:rPr>
              <w:lastRenderedPageBreak/>
              <w:t>inicio</w:t>
            </w:r>
            <w:r w:rsidRPr="005503B7">
              <w:rPr>
                <w:rFonts w:cs="Arial"/>
              </w:rPr>
              <w:t xml:space="preserve"> de contrato</w:t>
            </w:r>
            <w:r w:rsidRPr="005503B7">
              <w:rPr>
                <w:rStyle w:val="Refdenotaalpie"/>
                <w:rFonts w:cs="Arial"/>
              </w:rPr>
              <w:footnoteReference w:id="30"/>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lastRenderedPageBreak/>
              <w:t>MANTENIMIENTO MEDIANTE EL REEMPLAZO DE LAS LOSAS PLATAFORMA AEROPUERTO EL DORADO</w:t>
            </w:r>
          </w:p>
        </w:tc>
        <w:tc>
          <w:tcPr>
            <w:tcW w:w="0" w:type="auto"/>
            <w:shd w:val="clear" w:color="auto" w:fill="auto"/>
          </w:tcPr>
          <w:p w:rsidR="00E3018C" w:rsidRPr="005503B7" w:rsidRDefault="00E3018C" w:rsidP="005503B7">
            <w:pPr>
              <w:rPr>
                <w:rFonts w:cs="Arial"/>
              </w:rPr>
            </w:pPr>
            <w:r w:rsidRPr="005503B7">
              <w:rPr>
                <w:rFonts w:cs="Arial"/>
              </w:rPr>
              <w:t>SEPT-DICIEMBRE /2000 $2.319’864.348</w:t>
            </w:r>
          </w:p>
        </w:tc>
        <w:tc>
          <w:tcPr>
            <w:tcW w:w="0" w:type="auto"/>
            <w:shd w:val="clear" w:color="auto" w:fill="auto"/>
          </w:tcPr>
          <w:p w:rsidR="00E3018C" w:rsidRPr="005503B7" w:rsidRDefault="00E3018C" w:rsidP="005503B7">
            <w:pPr>
              <w:rPr>
                <w:rFonts w:cs="Arial"/>
              </w:rPr>
            </w:pPr>
            <w:r w:rsidRPr="005503B7">
              <w:rPr>
                <w:rFonts w:cs="Arial"/>
              </w:rPr>
              <w:t>$260.100</w:t>
            </w:r>
          </w:p>
        </w:tc>
        <w:tc>
          <w:tcPr>
            <w:tcW w:w="0" w:type="auto"/>
            <w:shd w:val="clear" w:color="auto" w:fill="auto"/>
          </w:tcPr>
          <w:p w:rsidR="00E3018C" w:rsidRPr="005503B7" w:rsidRDefault="00E3018C" w:rsidP="005503B7">
            <w:pPr>
              <w:rPr>
                <w:rFonts w:cs="Arial"/>
              </w:rPr>
            </w:pPr>
            <w:r w:rsidRPr="005503B7">
              <w:rPr>
                <w:rFonts w:cs="Arial"/>
              </w:rPr>
              <w:t>Año 2000 / 8.919</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CONSTRUCCIÓN AVENIDA NOVENA ENTRE CALLES 106 Y 116 (paralela línea férrea)</w:t>
            </w:r>
          </w:p>
        </w:tc>
        <w:tc>
          <w:tcPr>
            <w:tcW w:w="0" w:type="auto"/>
            <w:shd w:val="clear" w:color="auto" w:fill="auto"/>
          </w:tcPr>
          <w:p w:rsidR="00E3018C" w:rsidRPr="005503B7" w:rsidRDefault="00E3018C" w:rsidP="005503B7">
            <w:pPr>
              <w:rPr>
                <w:rFonts w:cs="Arial"/>
              </w:rPr>
            </w:pPr>
            <w:r w:rsidRPr="005503B7">
              <w:rPr>
                <w:rFonts w:cs="Arial"/>
              </w:rPr>
              <w:t>MAYO/99- MARZO/2000 $4.046’478.971</w:t>
            </w:r>
          </w:p>
        </w:tc>
        <w:tc>
          <w:tcPr>
            <w:tcW w:w="0" w:type="auto"/>
            <w:shd w:val="clear" w:color="auto" w:fill="auto"/>
          </w:tcPr>
          <w:p w:rsidR="00E3018C" w:rsidRPr="005503B7" w:rsidRDefault="00E3018C" w:rsidP="005503B7">
            <w:pPr>
              <w:rPr>
                <w:rFonts w:cs="Arial"/>
              </w:rPr>
            </w:pPr>
            <w:r w:rsidRPr="005503B7">
              <w:rPr>
                <w:rFonts w:cs="Arial"/>
              </w:rPr>
              <w:t>$236.450</w:t>
            </w:r>
          </w:p>
        </w:tc>
        <w:tc>
          <w:tcPr>
            <w:tcW w:w="0" w:type="auto"/>
            <w:shd w:val="clear" w:color="auto" w:fill="auto"/>
          </w:tcPr>
          <w:p w:rsidR="00E3018C" w:rsidRPr="005503B7" w:rsidRDefault="00E3018C" w:rsidP="005503B7">
            <w:pPr>
              <w:rPr>
                <w:rFonts w:cs="Arial"/>
              </w:rPr>
            </w:pPr>
            <w:r w:rsidRPr="005503B7">
              <w:rPr>
                <w:rFonts w:cs="Arial"/>
              </w:rPr>
              <w:t>Año 1999 /17.113</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 xml:space="preserve">CONSTRUCCIÓN PARA LA AMPLIACIÓN EN ÁREA Y ALTURA DE LAS ACTUALES INSTALACIONES DE LA TORRES DE CONTROL AEROPUERTO EL DORADO </w:t>
            </w:r>
          </w:p>
        </w:tc>
        <w:tc>
          <w:tcPr>
            <w:tcW w:w="0" w:type="auto"/>
            <w:shd w:val="clear" w:color="auto" w:fill="auto"/>
          </w:tcPr>
          <w:p w:rsidR="00E3018C" w:rsidRPr="005503B7" w:rsidRDefault="00E3018C" w:rsidP="005503B7">
            <w:pPr>
              <w:rPr>
                <w:rFonts w:cs="Arial"/>
              </w:rPr>
            </w:pPr>
            <w:r w:rsidRPr="005503B7">
              <w:rPr>
                <w:rFonts w:cs="Arial"/>
              </w:rPr>
              <w:t>ENERO/98-NOV./98 $2.138’818.830</w:t>
            </w:r>
          </w:p>
        </w:tc>
        <w:tc>
          <w:tcPr>
            <w:tcW w:w="0" w:type="auto"/>
            <w:shd w:val="clear" w:color="auto" w:fill="auto"/>
          </w:tcPr>
          <w:p w:rsidR="00E3018C" w:rsidRPr="005503B7" w:rsidRDefault="005011B8" w:rsidP="005503B7">
            <w:pPr>
              <w:rPr>
                <w:rFonts w:cs="Arial"/>
              </w:rPr>
            </w:pPr>
            <w:r w:rsidRPr="005503B7">
              <w:rPr>
                <w:rFonts w:cs="Arial"/>
              </w:rPr>
              <w:t>$203.826</w:t>
            </w:r>
          </w:p>
        </w:tc>
        <w:tc>
          <w:tcPr>
            <w:tcW w:w="0" w:type="auto"/>
            <w:shd w:val="clear" w:color="auto" w:fill="auto"/>
          </w:tcPr>
          <w:p w:rsidR="00E3018C" w:rsidRPr="005503B7" w:rsidRDefault="005011B8" w:rsidP="005503B7">
            <w:pPr>
              <w:rPr>
                <w:rFonts w:cs="Arial"/>
              </w:rPr>
            </w:pPr>
            <w:r w:rsidRPr="005503B7">
              <w:rPr>
                <w:rFonts w:cs="Arial"/>
              </w:rPr>
              <w:t>Año 1998 / 10.493</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RESTAURACIÓN ESTRUCTURA ARQUITECTÓNICA LA BAHÍA DE CARTAGENA – CASTILLO SAN FERNANDO DE BOCACHICA</w:t>
            </w:r>
          </w:p>
        </w:tc>
        <w:tc>
          <w:tcPr>
            <w:tcW w:w="0" w:type="auto"/>
            <w:shd w:val="clear" w:color="auto" w:fill="auto"/>
          </w:tcPr>
          <w:p w:rsidR="00E3018C" w:rsidRPr="005503B7" w:rsidRDefault="00E3018C" w:rsidP="005503B7">
            <w:pPr>
              <w:rPr>
                <w:rFonts w:cs="Arial"/>
              </w:rPr>
            </w:pPr>
            <w:r w:rsidRPr="005503B7">
              <w:rPr>
                <w:rFonts w:cs="Arial"/>
              </w:rPr>
              <w:t>ENERO /97-DIC/97 $2.329’256.000</w:t>
            </w:r>
          </w:p>
        </w:tc>
        <w:tc>
          <w:tcPr>
            <w:tcW w:w="0" w:type="auto"/>
            <w:shd w:val="clear" w:color="auto" w:fill="auto"/>
          </w:tcPr>
          <w:p w:rsidR="00E3018C" w:rsidRPr="005503B7" w:rsidRDefault="00AC1B72" w:rsidP="005503B7">
            <w:pPr>
              <w:rPr>
                <w:rFonts w:cs="Arial"/>
              </w:rPr>
            </w:pPr>
            <w:r w:rsidRPr="005503B7">
              <w:rPr>
                <w:rFonts w:cs="Arial"/>
              </w:rPr>
              <w:t>$172.005</w:t>
            </w:r>
          </w:p>
        </w:tc>
        <w:tc>
          <w:tcPr>
            <w:tcW w:w="0" w:type="auto"/>
            <w:shd w:val="clear" w:color="auto" w:fill="auto"/>
          </w:tcPr>
          <w:p w:rsidR="00E3018C" w:rsidRPr="005503B7" w:rsidRDefault="00AC1B72" w:rsidP="005503B7">
            <w:pPr>
              <w:rPr>
                <w:rFonts w:cs="Arial"/>
              </w:rPr>
            </w:pPr>
            <w:r w:rsidRPr="005503B7">
              <w:rPr>
                <w:rFonts w:cs="Arial"/>
              </w:rPr>
              <w:t xml:space="preserve">Año 1997 / </w:t>
            </w:r>
            <w:r w:rsidR="003E0447" w:rsidRPr="005503B7">
              <w:rPr>
                <w:rFonts w:cs="Arial"/>
              </w:rPr>
              <w:t>13.</w:t>
            </w:r>
            <w:r w:rsidR="00B72F2F" w:rsidRPr="005503B7">
              <w:rPr>
                <w:rFonts w:cs="Arial"/>
              </w:rPr>
              <w:t>541</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CENTRO DE CONTROL DE CALIDAD Y METEOROLOGÍA BOGOTÁ</w:t>
            </w:r>
          </w:p>
        </w:tc>
        <w:tc>
          <w:tcPr>
            <w:tcW w:w="0" w:type="auto"/>
            <w:shd w:val="clear" w:color="auto" w:fill="auto"/>
          </w:tcPr>
          <w:p w:rsidR="00E3018C" w:rsidRPr="005503B7" w:rsidRDefault="00E3018C" w:rsidP="005503B7">
            <w:pPr>
              <w:rPr>
                <w:rFonts w:cs="Arial"/>
              </w:rPr>
            </w:pPr>
            <w:r w:rsidRPr="005503B7">
              <w:rPr>
                <w:rFonts w:cs="Arial"/>
              </w:rPr>
              <w:t>AGOSTO /95-NOV/96 $3.988’141.850</w:t>
            </w:r>
          </w:p>
        </w:tc>
        <w:tc>
          <w:tcPr>
            <w:tcW w:w="0" w:type="auto"/>
            <w:shd w:val="clear" w:color="auto" w:fill="auto"/>
          </w:tcPr>
          <w:p w:rsidR="00E3018C" w:rsidRPr="005503B7" w:rsidRDefault="003E0447" w:rsidP="005503B7">
            <w:pPr>
              <w:rPr>
                <w:rFonts w:cs="Arial"/>
              </w:rPr>
            </w:pPr>
            <w:r w:rsidRPr="005503B7">
              <w:rPr>
                <w:rFonts w:cs="Arial"/>
              </w:rPr>
              <w:t>$1</w:t>
            </w:r>
            <w:r w:rsidR="00B72F2F" w:rsidRPr="005503B7">
              <w:rPr>
                <w:rFonts w:cs="Arial"/>
              </w:rPr>
              <w:t>18.933</w:t>
            </w:r>
          </w:p>
        </w:tc>
        <w:tc>
          <w:tcPr>
            <w:tcW w:w="0" w:type="auto"/>
            <w:shd w:val="clear" w:color="auto" w:fill="auto"/>
          </w:tcPr>
          <w:p w:rsidR="00E3018C" w:rsidRPr="005503B7" w:rsidRDefault="00B72F2F" w:rsidP="005503B7">
            <w:pPr>
              <w:rPr>
                <w:rFonts w:cs="Arial"/>
              </w:rPr>
            </w:pPr>
            <w:r w:rsidRPr="005503B7">
              <w:rPr>
                <w:rFonts w:cs="Arial"/>
              </w:rPr>
              <w:t xml:space="preserve">Año </w:t>
            </w:r>
            <w:r w:rsidR="003E0447" w:rsidRPr="005503B7">
              <w:rPr>
                <w:rFonts w:cs="Arial"/>
              </w:rPr>
              <w:t>1995 /33.532</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CONSTRUCCIÓN EDIFICIO SOFÍA, 11 PISOS CON 18 APARTAMENTOS</w:t>
            </w:r>
          </w:p>
        </w:tc>
        <w:tc>
          <w:tcPr>
            <w:tcW w:w="0" w:type="auto"/>
            <w:shd w:val="clear" w:color="auto" w:fill="auto"/>
          </w:tcPr>
          <w:p w:rsidR="00E3018C" w:rsidRPr="005503B7" w:rsidRDefault="00E3018C" w:rsidP="005503B7">
            <w:pPr>
              <w:rPr>
                <w:rFonts w:cs="Arial"/>
              </w:rPr>
            </w:pPr>
            <w:r w:rsidRPr="005503B7">
              <w:rPr>
                <w:rFonts w:cs="Arial"/>
              </w:rPr>
              <w:t>OCT./93-JUL./95 $2.249’580.104</w:t>
            </w:r>
          </w:p>
        </w:tc>
        <w:tc>
          <w:tcPr>
            <w:tcW w:w="0" w:type="auto"/>
            <w:shd w:val="clear" w:color="auto" w:fill="auto"/>
          </w:tcPr>
          <w:p w:rsidR="00E3018C" w:rsidRPr="005503B7" w:rsidRDefault="00E71399" w:rsidP="005503B7">
            <w:pPr>
              <w:rPr>
                <w:rFonts w:cs="Arial"/>
              </w:rPr>
            </w:pPr>
            <w:r w:rsidRPr="005503B7">
              <w:rPr>
                <w:rFonts w:cs="Arial"/>
              </w:rPr>
              <w:t>$81.500</w:t>
            </w:r>
          </w:p>
        </w:tc>
        <w:tc>
          <w:tcPr>
            <w:tcW w:w="0" w:type="auto"/>
            <w:shd w:val="clear" w:color="auto" w:fill="auto"/>
          </w:tcPr>
          <w:p w:rsidR="00E3018C" w:rsidRPr="005503B7" w:rsidRDefault="00E71399" w:rsidP="005503B7">
            <w:pPr>
              <w:rPr>
                <w:rFonts w:cs="Arial"/>
              </w:rPr>
            </w:pPr>
            <w:r w:rsidRPr="005503B7">
              <w:rPr>
                <w:rFonts w:cs="Arial"/>
              </w:rPr>
              <w:t>Año 1993 / 27.598</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 xml:space="preserve">CONSTRUCCIÓN EDIFICIO NATALIA </w:t>
            </w:r>
          </w:p>
        </w:tc>
        <w:tc>
          <w:tcPr>
            <w:tcW w:w="0" w:type="auto"/>
            <w:shd w:val="clear" w:color="auto" w:fill="auto"/>
          </w:tcPr>
          <w:p w:rsidR="00E3018C" w:rsidRPr="005503B7" w:rsidRDefault="00E3018C" w:rsidP="005503B7">
            <w:pPr>
              <w:rPr>
                <w:rFonts w:cs="Arial"/>
              </w:rPr>
            </w:pPr>
            <w:r w:rsidRPr="005503B7">
              <w:rPr>
                <w:rFonts w:cs="Arial"/>
              </w:rPr>
              <w:t>SEPT/92- SEPT./93 $1.993’243.979</w:t>
            </w:r>
          </w:p>
        </w:tc>
        <w:tc>
          <w:tcPr>
            <w:tcW w:w="0" w:type="auto"/>
            <w:shd w:val="clear" w:color="auto" w:fill="auto"/>
          </w:tcPr>
          <w:p w:rsidR="00E3018C" w:rsidRPr="005503B7" w:rsidRDefault="00E71399" w:rsidP="005503B7">
            <w:pPr>
              <w:rPr>
                <w:rFonts w:cs="Arial"/>
              </w:rPr>
            </w:pPr>
            <w:r w:rsidRPr="005503B7">
              <w:rPr>
                <w:rFonts w:cs="Arial"/>
              </w:rPr>
              <w:t>$65.190</w:t>
            </w:r>
          </w:p>
        </w:tc>
        <w:tc>
          <w:tcPr>
            <w:tcW w:w="0" w:type="auto"/>
            <w:shd w:val="clear" w:color="auto" w:fill="auto"/>
          </w:tcPr>
          <w:p w:rsidR="00E3018C" w:rsidRPr="005503B7" w:rsidRDefault="00E71399" w:rsidP="005503B7">
            <w:pPr>
              <w:rPr>
                <w:rFonts w:cs="Arial"/>
              </w:rPr>
            </w:pPr>
            <w:r w:rsidRPr="005503B7">
              <w:rPr>
                <w:rFonts w:cs="Arial"/>
              </w:rPr>
              <w:t>Año 1992 / 30.575</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 xml:space="preserve">CONSTRUCCIÓN EDIFICIO VILLA DESTE </w:t>
            </w:r>
          </w:p>
        </w:tc>
        <w:tc>
          <w:tcPr>
            <w:tcW w:w="0" w:type="auto"/>
            <w:shd w:val="clear" w:color="auto" w:fill="auto"/>
          </w:tcPr>
          <w:p w:rsidR="00E3018C" w:rsidRPr="005503B7" w:rsidRDefault="00E3018C" w:rsidP="005503B7">
            <w:pPr>
              <w:rPr>
                <w:rFonts w:cs="Arial"/>
              </w:rPr>
            </w:pPr>
            <w:r w:rsidRPr="005503B7">
              <w:rPr>
                <w:rFonts w:cs="Arial"/>
              </w:rPr>
              <w:t>ENE/91 – SEP. /91 $937’556.138</w:t>
            </w:r>
          </w:p>
        </w:tc>
        <w:tc>
          <w:tcPr>
            <w:tcW w:w="0" w:type="auto"/>
            <w:shd w:val="clear" w:color="auto" w:fill="auto"/>
          </w:tcPr>
          <w:p w:rsidR="00E3018C" w:rsidRPr="005503B7" w:rsidRDefault="00E71399" w:rsidP="005503B7">
            <w:pPr>
              <w:rPr>
                <w:rFonts w:cs="Arial"/>
              </w:rPr>
            </w:pPr>
            <w:r w:rsidRPr="005503B7">
              <w:rPr>
                <w:rFonts w:cs="Arial"/>
              </w:rPr>
              <w:t>$51.716</w:t>
            </w:r>
          </w:p>
        </w:tc>
        <w:tc>
          <w:tcPr>
            <w:tcW w:w="0" w:type="auto"/>
            <w:shd w:val="clear" w:color="auto" w:fill="auto"/>
          </w:tcPr>
          <w:p w:rsidR="00E3018C" w:rsidRPr="005503B7" w:rsidRDefault="00E71399" w:rsidP="005503B7">
            <w:pPr>
              <w:rPr>
                <w:rFonts w:cs="Arial"/>
              </w:rPr>
            </w:pPr>
            <w:r w:rsidRPr="005503B7">
              <w:rPr>
                <w:rFonts w:cs="Arial"/>
              </w:rPr>
              <w:t>Año 1991 / 18.128</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lastRenderedPageBreak/>
              <w:t xml:space="preserve">CONSTRUCCIÓN EDIFICIO PORTOFINO </w:t>
            </w:r>
          </w:p>
        </w:tc>
        <w:tc>
          <w:tcPr>
            <w:tcW w:w="0" w:type="auto"/>
            <w:shd w:val="clear" w:color="auto" w:fill="auto"/>
          </w:tcPr>
          <w:p w:rsidR="00E3018C" w:rsidRPr="005503B7" w:rsidRDefault="00E3018C" w:rsidP="005503B7">
            <w:pPr>
              <w:rPr>
                <w:rFonts w:cs="Arial"/>
              </w:rPr>
            </w:pPr>
            <w:r w:rsidRPr="005503B7">
              <w:rPr>
                <w:rFonts w:cs="Arial"/>
              </w:rPr>
              <w:t>SEPT/89-OCT./90 $754’587.666</w:t>
            </w:r>
          </w:p>
        </w:tc>
        <w:tc>
          <w:tcPr>
            <w:tcW w:w="0" w:type="auto"/>
            <w:shd w:val="clear" w:color="auto" w:fill="auto"/>
          </w:tcPr>
          <w:p w:rsidR="00E3018C" w:rsidRPr="005503B7" w:rsidRDefault="00E71399" w:rsidP="005503B7">
            <w:pPr>
              <w:rPr>
                <w:rFonts w:cs="Arial"/>
              </w:rPr>
            </w:pPr>
            <w:r w:rsidRPr="005503B7">
              <w:rPr>
                <w:rFonts w:cs="Arial"/>
              </w:rPr>
              <w:t>$32.560</w:t>
            </w:r>
          </w:p>
        </w:tc>
        <w:tc>
          <w:tcPr>
            <w:tcW w:w="0" w:type="auto"/>
            <w:shd w:val="clear" w:color="auto" w:fill="auto"/>
          </w:tcPr>
          <w:p w:rsidR="00E3018C" w:rsidRPr="005503B7" w:rsidRDefault="00E71399" w:rsidP="005503B7">
            <w:pPr>
              <w:rPr>
                <w:rFonts w:cs="Arial"/>
              </w:rPr>
            </w:pPr>
            <w:r w:rsidRPr="005503B7">
              <w:rPr>
                <w:rFonts w:cs="Arial"/>
              </w:rPr>
              <w:t>Año 1989 / 23.175</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CONSTRUCCIÓN EDIFICIO DIANA</w:t>
            </w:r>
          </w:p>
        </w:tc>
        <w:tc>
          <w:tcPr>
            <w:tcW w:w="0" w:type="auto"/>
            <w:shd w:val="clear" w:color="auto" w:fill="auto"/>
          </w:tcPr>
          <w:p w:rsidR="00E3018C" w:rsidRPr="005503B7" w:rsidRDefault="00E3018C" w:rsidP="005503B7">
            <w:pPr>
              <w:rPr>
                <w:rFonts w:cs="Arial"/>
              </w:rPr>
            </w:pPr>
            <w:r w:rsidRPr="005503B7">
              <w:rPr>
                <w:rFonts w:cs="Arial"/>
              </w:rPr>
              <w:t>JULIO /88 – AGO./89</w:t>
            </w:r>
          </w:p>
          <w:p w:rsidR="00E3018C" w:rsidRPr="005503B7" w:rsidRDefault="00E3018C" w:rsidP="005503B7">
            <w:pPr>
              <w:rPr>
                <w:rFonts w:cs="Arial"/>
              </w:rPr>
            </w:pPr>
            <w:r w:rsidRPr="005503B7">
              <w:rPr>
                <w:rFonts w:cs="Arial"/>
              </w:rPr>
              <w:t>$520’000.000</w:t>
            </w:r>
          </w:p>
        </w:tc>
        <w:tc>
          <w:tcPr>
            <w:tcW w:w="0" w:type="auto"/>
            <w:shd w:val="clear" w:color="auto" w:fill="auto"/>
          </w:tcPr>
          <w:p w:rsidR="00E3018C" w:rsidRPr="005503B7" w:rsidRDefault="00E71399" w:rsidP="005503B7">
            <w:pPr>
              <w:rPr>
                <w:rFonts w:cs="Arial"/>
              </w:rPr>
            </w:pPr>
            <w:r w:rsidRPr="005503B7">
              <w:rPr>
                <w:rFonts w:cs="Arial"/>
              </w:rPr>
              <w:t>$25.637</w:t>
            </w:r>
          </w:p>
        </w:tc>
        <w:tc>
          <w:tcPr>
            <w:tcW w:w="0" w:type="auto"/>
            <w:shd w:val="clear" w:color="auto" w:fill="auto"/>
          </w:tcPr>
          <w:p w:rsidR="00E3018C" w:rsidRPr="005503B7" w:rsidRDefault="00E71399" w:rsidP="005503B7">
            <w:pPr>
              <w:rPr>
                <w:rFonts w:cs="Arial"/>
              </w:rPr>
            </w:pPr>
            <w:r w:rsidRPr="005503B7">
              <w:rPr>
                <w:rFonts w:cs="Arial"/>
              </w:rPr>
              <w:t>Año 1988 / 20.283</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CONSTRUCCIÓN EDIFICIO SOL DEL ESTE</w:t>
            </w:r>
          </w:p>
        </w:tc>
        <w:tc>
          <w:tcPr>
            <w:tcW w:w="0" w:type="auto"/>
            <w:shd w:val="clear" w:color="auto" w:fill="auto"/>
          </w:tcPr>
          <w:p w:rsidR="00E3018C" w:rsidRPr="005503B7" w:rsidRDefault="00E3018C" w:rsidP="005503B7">
            <w:pPr>
              <w:rPr>
                <w:rFonts w:cs="Arial"/>
              </w:rPr>
            </w:pPr>
            <w:r w:rsidRPr="005503B7">
              <w:rPr>
                <w:rFonts w:cs="Arial"/>
              </w:rPr>
              <w:t>ENERO/87-JUNIO/88 $983’505.000</w:t>
            </w:r>
          </w:p>
        </w:tc>
        <w:tc>
          <w:tcPr>
            <w:tcW w:w="0" w:type="auto"/>
            <w:shd w:val="clear" w:color="auto" w:fill="auto"/>
          </w:tcPr>
          <w:p w:rsidR="00E3018C" w:rsidRPr="005503B7" w:rsidRDefault="00E71399" w:rsidP="005503B7">
            <w:pPr>
              <w:rPr>
                <w:rFonts w:cs="Arial"/>
              </w:rPr>
            </w:pPr>
            <w:r w:rsidRPr="005503B7">
              <w:rPr>
                <w:rFonts w:cs="Arial"/>
              </w:rPr>
              <w:t>$20.510</w:t>
            </w:r>
          </w:p>
        </w:tc>
        <w:tc>
          <w:tcPr>
            <w:tcW w:w="0" w:type="auto"/>
            <w:shd w:val="clear" w:color="auto" w:fill="auto"/>
          </w:tcPr>
          <w:p w:rsidR="00E3018C" w:rsidRPr="005503B7" w:rsidRDefault="00E71399" w:rsidP="005503B7">
            <w:pPr>
              <w:rPr>
                <w:rFonts w:cs="Arial"/>
              </w:rPr>
            </w:pPr>
            <w:r w:rsidRPr="005503B7">
              <w:rPr>
                <w:rFonts w:cs="Arial"/>
              </w:rPr>
              <w:t xml:space="preserve">Año 1987 / </w:t>
            </w:r>
            <w:r w:rsidR="000C0CD1" w:rsidRPr="005503B7">
              <w:rPr>
                <w:rFonts w:cs="Arial"/>
              </w:rPr>
              <w:t>47.952</w:t>
            </w:r>
          </w:p>
        </w:tc>
      </w:tr>
      <w:tr w:rsidR="00FD75B9" w:rsidRPr="005503B7" w:rsidTr="002845C4">
        <w:tc>
          <w:tcPr>
            <w:tcW w:w="0" w:type="auto"/>
            <w:shd w:val="clear" w:color="auto" w:fill="auto"/>
          </w:tcPr>
          <w:p w:rsidR="00E3018C" w:rsidRPr="005503B7" w:rsidRDefault="00E3018C" w:rsidP="005503B7">
            <w:pPr>
              <w:rPr>
                <w:rFonts w:cs="Arial"/>
              </w:rPr>
            </w:pPr>
            <w:r w:rsidRPr="005503B7">
              <w:rPr>
                <w:rFonts w:cs="Arial"/>
              </w:rPr>
              <w:t xml:space="preserve">TOTAL </w:t>
            </w:r>
          </w:p>
        </w:tc>
        <w:tc>
          <w:tcPr>
            <w:tcW w:w="0" w:type="auto"/>
            <w:shd w:val="clear" w:color="auto" w:fill="auto"/>
          </w:tcPr>
          <w:p w:rsidR="00E3018C" w:rsidRPr="005503B7" w:rsidRDefault="00E3018C" w:rsidP="005503B7">
            <w:pPr>
              <w:rPr>
                <w:rFonts w:cs="Arial"/>
              </w:rPr>
            </w:pPr>
          </w:p>
        </w:tc>
        <w:tc>
          <w:tcPr>
            <w:tcW w:w="0" w:type="auto"/>
            <w:shd w:val="clear" w:color="auto" w:fill="auto"/>
          </w:tcPr>
          <w:p w:rsidR="00E3018C" w:rsidRPr="005503B7" w:rsidRDefault="00E3018C" w:rsidP="005503B7">
            <w:pPr>
              <w:rPr>
                <w:rFonts w:cs="Arial"/>
              </w:rPr>
            </w:pPr>
          </w:p>
        </w:tc>
        <w:tc>
          <w:tcPr>
            <w:tcW w:w="0" w:type="auto"/>
            <w:shd w:val="clear" w:color="auto" w:fill="auto"/>
          </w:tcPr>
          <w:p w:rsidR="00E3018C" w:rsidRPr="005503B7" w:rsidRDefault="00C82435" w:rsidP="005503B7">
            <w:pPr>
              <w:rPr>
                <w:rFonts w:cs="Arial"/>
              </w:rPr>
            </w:pPr>
            <w:r w:rsidRPr="005503B7">
              <w:rPr>
                <w:rFonts w:cs="Arial"/>
              </w:rPr>
              <w:t>251.309 SMLV</w:t>
            </w:r>
          </w:p>
        </w:tc>
      </w:tr>
    </w:tbl>
    <w:p w:rsidR="00680057" w:rsidRPr="005503B7" w:rsidRDefault="00680057" w:rsidP="005503B7">
      <w:pPr>
        <w:overflowPunct w:val="0"/>
        <w:autoSpaceDE w:val="0"/>
        <w:autoSpaceDN w:val="0"/>
        <w:adjustRightInd w:val="0"/>
        <w:textAlignment w:val="baseline"/>
        <w:rPr>
          <w:rFonts w:cs="Arial"/>
          <w:lang w:val="es-ES_tradnl"/>
        </w:rPr>
      </w:pPr>
    </w:p>
    <w:p w:rsidR="00437508" w:rsidRPr="005503B7" w:rsidRDefault="002A1C70" w:rsidP="005503B7">
      <w:pPr>
        <w:overflowPunct w:val="0"/>
        <w:autoSpaceDE w:val="0"/>
        <w:autoSpaceDN w:val="0"/>
        <w:adjustRightInd w:val="0"/>
        <w:textAlignment w:val="baseline"/>
        <w:rPr>
          <w:rFonts w:cs="Arial"/>
          <w:lang w:val="es-ES_tradnl"/>
        </w:rPr>
      </w:pPr>
      <w:r w:rsidRPr="005503B7">
        <w:rPr>
          <w:rFonts w:cs="Arial"/>
          <w:lang w:val="es-ES_tradnl"/>
        </w:rPr>
        <w:t xml:space="preserve">El valor del presupuesto oficial de la Licitación No. 05 de 2001 ascendió a </w:t>
      </w:r>
      <w:r w:rsidR="000A33B1" w:rsidRPr="005503B7">
        <w:rPr>
          <w:rFonts w:cs="Arial"/>
          <w:lang w:val="es-ES_tradnl"/>
        </w:rPr>
        <w:t>$2.636</w:t>
      </w:r>
      <w:r w:rsidR="009F01D7" w:rsidRPr="005503B7">
        <w:rPr>
          <w:rFonts w:cs="Arial"/>
          <w:lang w:val="es-ES_tradnl"/>
        </w:rPr>
        <w:t>’</w:t>
      </w:r>
      <w:r w:rsidR="000A33B1" w:rsidRPr="005503B7">
        <w:rPr>
          <w:rFonts w:cs="Arial"/>
          <w:lang w:val="es-ES_tradnl"/>
        </w:rPr>
        <w:t>400.000.00</w:t>
      </w:r>
      <w:r w:rsidR="002C590F" w:rsidRPr="005503B7">
        <w:rPr>
          <w:rFonts w:cs="Arial"/>
          <w:lang w:val="es-ES_tradnl"/>
        </w:rPr>
        <w:t>,</w:t>
      </w:r>
      <w:r w:rsidR="000A33B1" w:rsidRPr="005503B7">
        <w:rPr>
          <w:rFonts w:cs="Arial"/>
          <w:lang w:val="es-ES_tradnl"/>
        </w:rPr>
        <w:t xml:space="preserve"> equivalente a </w:t>
      </w:r>
      <w:r w:rsidR="00225755" w:rsidRPr="005503B7">
        <w:rPr>
          <w:rFonts w:cs="Arial"/>
          <w:lang w:val="es-ES_tradnl"/>
        </w:rPr>
        <w:t xml:space="preserve">9.218 </w:t>
      </w:r>
      <w:r w:rsidR="004A3F86" w:rsidRPr="005503B7">
        <w:rPr>
          <w:rFonts w:cs="Arial"/>
          <w:lang w:val="es-ES_tradnl"/>
        </w:rPr>
        <w:t xml:space="preserve">SMLV </w:t>
      </w:r>
      <w:r w:rsidR="000A33B1" w:rsidRPr="005503B7">
        <w:rPr>
          <w:rFonts w:cs="Arial"/>
          <w:lang w:val="es-ES_tradnl"/>
        </w:rPr>
        <w:t>del 2001</w:t>
      </w:r>
      <w:r w:rsidR="00CD2FE1" w:rsidRPr="005503B7">
        <w:rPr>
          <w:rFonts w:cs="Arial"/>
          <w:lang w:val="es-ES_tradnl"/>
        </w:rPr>
        <w:t>, valor que multiplicado por tres</w:t>
      </w:r>
      <w:r w:rsidR="000403CA" w:rsidRPr="005503B7">
        <w:rPr>
          <w:rFonts w:cs="Arial"/>
          <w:lang w:val="es-ES_tradnl"/>
        </w:rPr>
        <w:t xml:space="preserve"> arroja </w:t>
      </w:r>
      <w:r w:rsidR="008318D7" w:rsidRPr="005503B7">
        <w:rPr>
          <w:rFonts w:cs="Arial"/>
          <w:lang w:val="es-ES_tradnl"/>
        </w:rPr>
        <w:t>$27.654</w:t>
      </w:r>
      <w:r w:rsidR="004A3F86" w:rsidRPr="005503B7">
        <w:rPr>
          <w:rFonts w:cs="Arial"/>
          <w:lang w:val="es-ES_tradnl"/>
        </w:rPr>
        <w:t xml:space="preserve"> SMLV</w:t>
      </w:r>
      <w:r w:rsidR="00CD2FE1" w:rsidRPr="005503B7">
        <w:rPr>
          <w:rFonts w:cs="Arial"/>
          <w:lang w:val="es-ES_tradnl"/>
        </w:rPr>
        <w:t xml:space="preserve">. </w:t>
      </w:r>
    </w:p>
    <w:p w:rsidR="00437508" w:rsidRPr="005503B7" w:rsidRDefault="00437508" w:rsidP="005503B7">
      <w:pPr>
        <w:overflowPunct w:val="0"/>
        <w:autoSpaceDE w:val="0"/>
        <w:autoSpaceDN w:val="0"/>
        <w:adjustRightInd w:val="0"/>
        <w:textAlignment w:val="baseline"/>
        <w:rPr>
          <w:rFonts w:cs="Arial"/>
          <w:lang w:val="es-ES_tradnl"/>
        </w:rPr>
      </w:pPr>
    </w:p>
    <w:p w:rsidR="00AE60F9" w:rsidRPr="005503B7" w:rsidRDefault="00CD2FE1" w:rsidP="005503B7">
      <w:pPr>
        <w:overflowPunct w:val="0"/>
        <w:autoSpaceDE w:val="0"/>
        <w:autoSpaceDN w:val="0"/>
        <w:adjustRightInd w:val="0"/>
        <w:textAlignment w:val="baseline"/>
        <w:rPr>
          <w:rFonts w:cs="Arial"/>
          <w:lang w:val="es-ES_tradnl"/>
        </w:rPr>
      </w:pPr>
      <w:r w:rsidRPr="005503B7">
        <w:rPr>
          <w:rFonts w:cs="Arial"/>
          <w:lang w:val="es-ES_tradnl"/>
        </w:rPr>
        <w:t>C</w:t>
      </w:r>
      <w:r w:rsidR="005654FC" w:rsidRPr="005503B7">
        <w:rPr>
          <w:rFonts w:cs="Arial"/>
          <w:lang w:val="es-ES_tradnl"/>
        </w:rPr>
        <w:t>omo se aprecia, esta suma es inferior a la que hizo constar respecto de la experiencia del director de obra del consorcio CCA, de tal suerte que se cumplió con el requisito de la experiencia y</w:t>
      </w:r>
      <w:r w:rsidR="00664AE7" w:rsidRPr="005503B7">
        <w:rPr>
          <w:rFonts w:cs="Arial"/>
          <w:lang w:val="es-ES_tradnl"/>
        </w:rPr>
        <w:t>,</w:t>
      </w:r>
      <w:r w:rsidR="005654FC" w:rsidRPr="005503B7">
        <w:rPr>
          <w:rFonts w:cs="Arial"/>
          <w:lang w:val="es-ES_tradnl"/>
        </w:rPr>
        <w:t xml:space="preserve"> por tanto</w:t>
      </w:r>
      <w:r w:rsidR="00664AE7" w:rsidRPr="005503B7">
        <w:rPr>
          <w:rFonts w:cs="Arial"/>
          <w:lang w:val="es-ES_tradnl"/>
        </w:rPr>
        <w:t>,</w:t>
      </w:r>
      <w:r w:rsidR="005654FC" w:rsidRPr="005503B7">
        <w:rPr>
          <w:rFonts w:cs="Arial"/>
          <w:lang w:val="es-ES_tradnl"/>
        </w:rPr>
        <w:t xml:space="preserve"> su calificación debió mantenerse en 100 puntos. </w:t>
      </w:r>
    </w:p>
    <w:p w:rsidR="00AE60F9" w:rsidRPr="005503B7" w:rsidRDefault="00AE60F9" w:rsidP="005503B7">
      <w:pPr>
        <w:overflowPunct w:val="0"/>
        <w:autoSpaceDE w:val="0"/>
        <w:autoSpaceDN w:val="0"/>
        <w:adjustRightInd w:val="0"/>
        <w:textAlignment w:val="baseline"/>
        <w:rPr>
          <w:rFonts w:cs="Arial"/>
          <w:lang w:val="es-ES_tradnl"/>
        </w:rPr>
      </w:pPr>
    </w:p>
    <w:p w:rsidR="00E13EA7" w:rsidRPr="005503B7" w:rsidRDefault="00BC5E6F" w:rsidP="005503B7">
      <w:pPr>
        <w:overflowPunct w:val="0"/>
        <w:autoSpaceDE w:val="0"/>
        <w:autoSpaceDN w:val="0"/>
        <w:adjustRightInd w:val="0"/>
        <w:textAlignment w:val="baseline"/>
        <w:rPr>
          <w:rFonts w:cs="Arial"/>
          <w:lang w:val="es-ES_tradnl"/>
        </w:rPr>
      </w:pPr>
      <w:r w:rsidRPr="005503B7">
        <w:rPr>
          <w:rFonts w:cs="Arial"/>
          <w:lang w:val="es-ES_tradnl"/>
        </w:rPr>
        <w:t>Concatenado todo cuanto antecede</w:t>
      </w:r>
      <w:r w:rsidR="00537B51" w:rsidRPr="005503B7">
        <w:rPr>
          <w:rFonts w:cs="Arial"/>
          <w:lang w:val="es-ES_tradnl"/>
        </w:rPr>
        <w:t>,</w:t>
      </w:r>
      <w:r w:rsidRPr="005503B7">
        <w:rPr>
          <w:rFonts w:cs="Arial"/>
          <w:lang w:val="es-ES_tradnl"/>
        </w:rPr>
        <w:t xml:space="preserve"> es de concluir que</w:t>
      </w:r>
      <w:r w:rsidR="00537B51" w:rsidRPr="005503B7">
        <w:rPr>
          <w:rFonts w:cs="Arial"/>
          <w:lang w:val="es-ES_tradnl"/>
        </w:rPr>
        <w:t xml:space="preserve"> la calificación correspondiente a la propuesta del consorcio CCA debió </w:t>
      </w:r>
      <w:r w:rsidR="002E2817" w:rsidRPr="005503B7">
        <w:rPr>
          <w:rFonts w:cs="Arial"/>
          <w:lang w:val="es-ES_tradnl"/>
        </w:rPr>
        <w:t xml:space="preserve">conservar los </w:t>
      </w:r>
      <w:r w:rsidRPr="005503B7">
        <w:rPr>
          <w:rFonts w:cs="Arial"/>
          <w:lang w:val="es-ES_tradnl"/>
        </w:rPr>
        <w:t xml:space="preserve">100 puntos </w:t>
      </w:r>
      <w:r w:rsidR="00B46542" w:rsidRPr="005503B7">
        <w:rPr>
          <w:rFonts w:cs="Arial"/>
          <w:lang w:val="es-ES_tradnl"/>
        </w:rPr>
        <w:t xml:space="preserve">otorgados </w:t>
      </w:r>
      <w:r w:rsidR="002E2817" w:rsidRPr="005503B7">
        <w:rPr>
          <w:rFonts w:cs="Arial"/>
          <w:lang w:val="es-ES_tradnl"/>
        </w:rPr>
        <w:t xml:space="preserve">inicialmente </w:t>
      </w:r>
      <w:r w:rsidRPr="005503B7">
        <w:rPr>
          <w:rFonts w:cs="Arial"/>
          <w:lang w:val="es-ES_tradnl"/>
        </w:rPr>
        <w:t>por la ex</w:t>
      </w:r>
      <w:r w:rsidR="00CD2FE1" w:rsidRPr="005503B7">
        <w:rPr>
          <w:rFonts w:cs="Arial"/>
          <w:lang w:val="es-ES_tradnl"/>
        </w:rPr>
        <w:t>periencia del director</w:t>
      </w:r>
      <w:r w:rsidR="00CE102B" w:rsidRPr="005503B7">
        <w:rPr>
          <w:rFonts w:cs="Arial"/>
          <w:lang w:val="es-ES_tradnl"/>
        </w:rPr>
        <w:t xml:space="preserve"> de obra. Así, de haber atendido en estricto rigor la regla del pliego de condiciones que viene de analizarse</w:t>
      </w:r>
      <w:r w:rsidR="002C590F" w:rsidRPr="005503B7">
        <w:rPr>
          <w:rFonts w:cs="Arial"/>
          <w:lang w:val="es-ES_tradnl"/>
        </w:rPr>
        <w:t>,</w:t>
      </w:r>
      <w:r w:rsidR="00CE102B" w:rsidRPr="005503B7">
        <w:rPr>
          <w:rFonts w:cs="Arial"/>
          <w:lang w:val="es-ES_tradnl"/>
        </w:rPr>
        <w:t xml:space="preserve"> el puntaje total del consorcio CCA habría ascendido </w:t>
      </w:r>
      <w:r w:rsidR="0029428E" w:rsidRPr="005503B7">
        <w:rPr>
          <w:rFonts w:cs="Arial"/>
          <w:lang w:val="es-ES_tradnl"/>
        </w:rPr>
        <w:t xml:space="preserve">a </w:t>
      </w:r>
      <w:r w:rsidR="00537B51" w:rsidRPr="005503B7">
        <w:rPr>
          <w:rFonts w:cs="Arial"/>
          <w:lang w:val="es-ES_tradnl"/>
        </w:rPr>
        <w:t>994,25, circunstancia que</w:t>
      </w:r>
      <w:r w:rsidR="002E2817" w:rsidRPr="005503B7">
        <w:rPr>
          <w:rFonts w:cs="Arial"/>
          <w:lang w:val="es-ES_tradnl"/>
        </w:rPr>
        <w:t>,</w:t>
      </w:r>
      <w:r w:rsidR="00CE102B" w:rsidRPr="005503B7">
        <w:rPr>
          <w:rFonts w:cs="Arial"/>
          <w:lang w:val="es-ES_tradnl"/>
        </w:rPr>
        <w:t xml:space="preserve"> por contera</w:t>
      </w:r>
      <w:r w:rsidR="002E2817" w:rsidRPr="005503B7">
        <w:rPr>
          <w:rFonts w:cs="Arial"/>
          <w:lang w:val="es-ES_tradnl"/>
        </w:rPr>
        <w:t>,</w:t>
      </w:r>
      <w:r w:rsidR="00CE102B" w:rsidRPr="005503B7">
        <w:rPr>
          <w:rFonts w:cs="Arial"/>
          <w:lang w:val="es-ES_tradnl"/>
        </w:rPr>
        <w:t xml:space="preserve"> lo</w:t>
      </w:r>
      <w:r w:rsidR="00537B51" w:rsidRPr="005503B7">
        <w:rPr>
          <w:rFonts w:cs="Arial"/>
          <w:lang w:val="es-ES_tradnl"/>
        </w:rPr>
        <w:t xml:space="preserve"> habría ubicado en el primer </w:t>
      </w:r>
      <w:r w:rsidR="0029428E" w:rsidRPr="005503B7">
        <w:rPr>
          <w:rFonts w:cs="Arial"/>
          <w:lang w:val="es-ES_tradnl"/>
        </w:rPr>
        <w:t xml:space="preserve">lugar en el </w:t>
      </w:r>
      <w:r w:rsidR="00CE102B" w:rsidRPr="005503B7">
        <w:rPr>
          <w:rFonts w:cs="Arial"/>
          <w:lang w:val="es-ES_tradnl"/>
        </w:rPr>
        <w:t>orden de elegibilidad</w:t>
      </w:r>
      <w:r w:rsidR="00437508" w:rsidRPr="005503B7">
        <w:rPr>
          <w:rFonts w:cs="Arial"/>
          <w:lang w:val="es-ES_tradnl"/>
        </w:rPr>
        <w:t>,</w:t>
      </w:r>
      <w:r w:rsidR="00CE102B" w:rsidRPr="005503B7">
        <w:rPr>
          <w:rFonts w:cs="Arial"/>
          <w:lang w:val="es-ES_tradnl"/>
        </w:rPr>
        <w:t xml:space="preserve"> en tanto su puntaje estaría llamado </w:t>
      </w:r>
      <w:r w:rsidR="0029428E" w:rsidRPr="005503B7">
        <w:rPr>
          <w:rFonts w:cs="Arial"/>
          <w:lang w:val="es-ES_tradnl"/>
        </w:rPr>
        <w:t xml:space="preserve">a </w:t>
      </w:r>
      <w:r w:rsidR="00CE102B" w:rsidRPr="005503B7">
        <w:rPr>
          <w:rFonts w:cs="Arial"/>
          <w:lang w:val="es-ES_tradnl"/>
        </w:rPr>
        <w:t xml:space="preserve">superar el </w:t>
      </w:r>
      <w:r w:rsidR="00537B51" w:rsidRPr="005503B7">
        <w:rPr>
          <w:rFonts w:cs="Arial"/>
          <w:lang w:val="es-ES_tradnl"/>
        </w:rPr>
        <w:t>del consorcio Moderno favorecido c</w:t>
      </w:r>
      <w:r w:rsidRPr="005503B7">
        <w:rPr>
          <w:rFonts w:cs="Arial"/>
          <w:lang w:val="es-ES_tradnl"/>
        </w:rPr>
        <w:t xml:space="preserve">on la adjudicación, al cual le asignaron </w:t>
      </w:r>
      <w:r w:rsidR="00537B51" w:rsidRPr="005503B7">
        <w:rPr>
          <w:rFonts w:cs="Arial"/>
          <w:lang w:val="es-ES_tradnl"/>
        </w:rPr>
        <w:t xml:space="preserve">985.99 puntos. </w:t>
      </w:r>
    </w:p>
    <w:p w:rsidR="00ED6F49" w:rsidRPr="005503B7" w:rsidRDefault="00ED6F49" w:rsidP="005503B7">
      <w:pPr>
        <w:spacing w:line="240" w:lineRule="auto"/>
        <w:rPr>
          <w:rFonts w:cs="Arial"/>
          <w:lang w:val="es-CO" w:eastAsia="es-CO"/>
        </w:rPr>
      </w:pPr>
    </w:p>
    <w:p w:rsidR="00F03A9A" w:rsidRPr="005503B7" w:rsidRDefault="00D26751" w:rsidP="005503B7">
      <w:pPr>
        <w:rPr>
          <w:rFonts w:cs="Arial"/>
        </w:rPr>
      </w:pPr>
      <w:r w:rsidRPr="005503B7">
        <w:rPr>
          <w:rFonts w:cs="Arial"/>
          <w:lang w:val="es-CO" w:eastAsia="es-CO"/>
        </w:rPr>
        <w:t xml:space="preserve">Siguiendo el orden trazado, la Sala estima que procede el cargo de nulidad </w:t>
      </w:r>
      <w:r w:rsidR="007A309A" w:rsidRPr="005503B7">
        <w:rPr>
          <w:rFonts w:cs="Arial"/>
          <w:lang w:val="es-CO" w:eastAsia="es-CO"/>
        </w:rPr>
        <w:t xml:space="preserve">consistente en vulneración del artículo 29 de la Ley 80 de 1993, </w:t>
      </w:r>
      <w:r w:rsidR="00EC3DF3" w:rsidRPr="005503B7">
        <w:rPr>
          <w:rFonts w:cs="Arial"/>
          <w:lang w:val="es-CO" w:eastAsia="es-CO"/>
        </w:rPr>
        <w:t>invocado</w:t>
      </w:r>
      <w:r w:rsidR="001E4F00" w:rsidRPr="005503B7">
        <w:rPr>
          <w:rFonts w:cs="Arial"/>
          <w:lang w:val="es-CO" w:eastAsia="es-CO"/>
        </w:rPr>
        <w:t xml:space="preserve"> </w:t>
      </w:r>
      <w:r w:rsidRPr="005503B7">
        <w:rPr>
          <w:rFonts w:cs="Arial"/>
          <w:lang w:val="es-CO" w:eastAsia="es-CO"/>
        </w:rPr>
        <w:t xml:space="preserve">en la demanda contra el acto de </w:t>
      </w:r>
      <w:r w:rsidR="00345E63" w:rsidRPr="005503B7">
        <w:rPr>
          <w:rFonts w:cs="Arial"/>
          <w:lang w:val="es-CO" w:eastAsia="es-CO"/>
        </w:rPr>
        <w:t>adjudicaci</w:t>
      </w:r>
      <w:r w:rsidR="000F3D1A" w:rsidRPr="005503B7">
        <w:rPr>
          <w:rFonts w:cs="Arial"/>
          <w:lang w:val="es-CO" w:eastAsia="es-CO"/>
        </w:rPr>
        <w:t>ón</w:t>
      </w:r>
      <w:r w:rsidR="002C590F" w:rsidRPr="005503B7">
        <w:rPr>
          <w:rFonts w:cs="Arial"/>
          <w:lang w:val="es-CO" w:eastAsia="es-CO"/>
        </w:rPr>
        <w:t>,</w:t>
      </w:r>
      <w:r w:rsidR="000F3D1A" w:rsidRPr="005503B7">
        <w:rPr>
          <w:rFonts w:cs="Arial"/>
          <w:lang w:val="es-CO" w:eastAsia="es-CO"/>
        </w:rPr>
        <w:t xml:space="preserve"> vertido</w:t>
      </w:r>
      <w:r w:rsidR="00647A08" w:rsidRPr="005503B7">
        <w:rPr>
          <w:rFonts w:cs="Arial"/>
          <w:lang w:val="es-CO" w:eastAsia="es-CO"/>
        </w:rPr>
        <w:t xml:space="preserve"> </w:t>
      </w:r>
      <w:r w:rsidR="0029428E" w:rsidRPr="005503B7">
        <w:rPr>
          <w:rFonts w:cs="Arial"/>
          <w:lang w:val="es-CO" w:eastAsia="es-CO"/>
        </w:rPr>
        <w:t xml:space="preserve">en </w:t>
      </w:r>
      <w:r w:rsidR="000F3D1A" w:rsidRPr="005503B7">
        <w:rPr>
          <w:rFonts w:cs="Arial"/>
        </w:rPr>
        <w:t>la Resolución No. 3310 del 5 de octubre de 2001, por la cual la Dirección Ejecutiva de Administración Judicia</w:t>
      </w:r>
      <w:r w:rsidR="00647A08" w:rsidRPr="005503B7">
        <w:rPr>
          <w:rFonts w:cs="Arial"/>
        </w:rPr>
        <w:t>l adjudicó la Licitación No.</w:t>
      </w:r>
      <w:r w:rsidR="000F3D1A" w:rsidRPr="005503B7">
        <w:rPr>
          <w:rFonts w:cs="Arial"/>
        </w:rPr>
        <w:t xml:space="preserve"> 05 de 2001, cuyo objeto consistió en contratar la construcción de la segunda etapa del palacio de justicia de Bucaramanga –</w:t>
      </w:r>
      <w:r w:rsidR="002E2817" w:rsidRPr="005503B7">
        <w:rPr>
          <w:rFonts w:cs="Arial"/>
        </w:rPr>
        <w:t xml:space="preserve"> Santander, al consorcio Moderno</w:t>
      </w:r>
      <w:r w:rsidR="00F03A9A" w:rsidRPr="005503B7">
        <w:rPr>
          <w:rFonts w:cs="Arial"/>
        </w:rPr>
        <w:t>.</w:t>
      </w:r>
    </w:p>
    <w:p w:rsidR="00F03A9A" w:rsidRPr="005503B7" w:rsidRDefault="00F03A9A" w:rsidP="005503B7">
      <w:pPr>
        <w:rPr>
          <w:rFonts w:cs="Arial"/>
        </w:rPr>
      </w:pPr>
    </w:p>
    <w:p w:rsidR="00F03A9A" w:rsidRPr="005503B7" w:rsidRDefault="00F03A9A" w:rsidP="005503B7">
      <w:pPr>
        <w:rPr>
          <w:rFonts w:cs="Arial"/>
        </w:rPr>
      </w:pPr>
      <w:r w:rsidRPr="005503B7">
        <w:rPr>
          <w:rFonts w:cs="Arial"/>
        </w:rPr>
        <w:t xml:space="preserve">Ello es </w:t>
      </w:r>
      <w:r w:rsidR="00A1730E" w:rsidRPr="005503B7">
        <w:rPr>
          <w:rFonts w:cs="Arial"/>
        </w:rPr>
        <w:t>así</w:t>
      </w:r>
      <w:r w:rsidRPr="005503B7">
        <w:rPr>
          <w:rFonts w:cs="Arial"/>
        </w:rPr>
        <w:t xml:space="preserve"> </w:t>
      </w:r>
      <w:r w:rsidR="00437508" w:rsidRPr="005503B7">
        <w:rPr>
          <w:rFonts w:cs="Arial"/>
        </w:rPr>
        <w:t xml:space="preserve">en razón a que </w:t>
      </w:r>
      <w:r w:rsidR="002E2817" w:rsidRPr="005503B7">
        <w:rPr>
          <w:rFonts w:cs="Arial"/>
        </w:rPr>
        <w:t>la escogencia del contratista no</w:t>
      </w:r>
      <w:r w:rsidR="0029428E" w:rsidRPr="005503B7">
        <w:rPr>
          <w:rFonts w:cs="Arial"/>
        </w:rPr>
        <w:t xml:space="preserve"> obedeció a la aplicación de las</w:t>
      </w:r>
      <w:r w:rsidR="002E2817" w:rsidRPr="005503B7">
        <w:rPr>
          <w:rFonts w:cs="Arial"/>
        </w:rPr>
        <w:t xml:space="preserve"> reglas </w:t>
      </w:r>
      <w:r w:rsidR="002E2817" w:rsidRPr="005503B7">
        <w:rPr>
          <w:rFonts w:cs="Arial"/>
          <w:lang w:val="es-CO" w:eastAsia="es-CO"/>
        </w:rPr>
        <w:t>contemplada</w:t>
      </w:r>
      <w:r w:rsidR="00ED6F49" w:rsidRPr="005503B7">
        <w:rPr>
          <w:rFonts w:cs="Arial"/>
          <w:lang w:val="es-CO" w:eastAsia="es-CO"/>
        </w:rPr>
        <w:t>s en el re</w:t>
      </w:r>
      <w:r w:rsidR="00DE2E26" w:rsidRPr="005503B7">
        <w:rPr>
          <w:rFonts w:cs="Arial"/>
          <w:lang w:val="es-CO" w:eastAsia="es-CO"/>
        </w:rPr>
        <w:t>spectivo pliego de condiciones,</w:t>
      </w:r>
      <w:r w:rsidR="002E2817" w:rsidRPr="005503B7">
        <w:rPr>
          <w:rFonts w:cs="Arial"/>
          <w:lang w:val="es-CO" w:eastAsia="es-CO"/>
        </w:rPr>
        <w:t xml:space="preserve"> ley del procedimiento</w:t>
      </w:r>
      <w:r w:rsidR="003967A6" w:rsidRPr="005503B7">
        <w:rPr>
          <w:rFonts w:cs="Arial"/>
          <w:lang w:val="es-CO" w:eastAsia="es-CO"/>
        </w:rPr>
        <w:t xml:space="preserve"> de selección que</w:t>
      </w:r>
      <w:r w:rsidR="00ED6F49" w:rsidRPr="005503B7">
        <w:rPr>
          <w:rFonts w:cs="Arial"/>
          <w:lang w:val="es-CO" w:eastAsia="es-CO"/>
        </w:rPr>
        <w:t xml:space="preserve"> materializa</w:t>
      </w:r>
      <w:r w:rsidR="00DE2E26" w:rsidRPr="005503B7">
        <w:rPr>
          <w:rFonts w:cs="Arial"/>
          <w:lang w:val="es-CO" w:eastAsia="es-CO"/>
        </w:rPr>
        <w:t>ba</w:t>
      </w:r>
      <w:r w:rsidR="00ED6F49" w:rsidRPr="005503B7">
        <w:rPr>
          <w:rFonts w:cs="Arial"/>
          <w:lang w:val="es-CO" w:eastAsia="es-CO"/>
        </w:rPr>
        <w:t xml:space="preserve"> los criterios</w:t>
      </w:r>
      <w:r w:rsidR="002E2817" w:rsidRPr="005503B7">
        <w:rPr>
          <w:rFonts w:cs="Arial"/>
          <w:lang w:val="es-CO" w:eastAsia="es-CO"/>
        </w:rPr>
        <w:t xml:space="preserve"> que informa</w:t>
      </w:r>
      <w:r w:rsidR="003967A6" w:rsidRPr="005503B7">
        <w:rPr>
          <w:rFonts w:cs="Arial"/>
          <w:lang w:val="es-CO" w:eastAsia="es-CO"/>
        </w:rPr>
        <w:t>ba</w:t>
      </w:r>
      <w:r w:rsidR="002E2817" w:rsidRPr="005503B7">
        <w:rPr>
          <w:rFonts w:cs="Arial"/>
          <w:lang w:val="es-CO" w:eastAsia="es-CO"/>
        </w:rPr>
        <w:t xml:space="preserve">n el </w:t>
      </w:r>
      <w:r w:rsidR="00ED6F49" w:rsidRPr="005503B7">
        <w:rPr>
          <w:rFonts w:cs="Arial"/>
          <w:lang w:val="es-CO" w:eastAsia="es-CO"/>
        </w:rPr>
        <w:t>deber de selección objetiva, tal como lo dispone el artículo 29</w:t>
      </w:r>
      <w:r w:rsidR="00324169" w:rsidRPr="005503B7">
        <w:rPr>
          <w:rStyle w:val="Refdenotaalpie"/>
          <w:rFonts w:cs="Arial"/>
          <w:lang w:val="es-CO" w:eastAsia="es-CO"/>
        </w:rPr>
        <w:footnoteReference w:id="31"/>
      </w:r>
      <w:r w:rsidRPr="005503B7">
        <w:rPr>
          <w:rFonts w:cs="Arial"/>
          <w:lang w:val="es-CO" w:eastAsia="es-CO"/>
        </w:rPr>
        <w:t xml:space="preserve"> de la Ley 80 de 1993, en el sentido de adjudicar la licitación a la oferta que </w:t>
      </w:r>
      <w:r w:rsidR="00491E88" w:rsidRPr="005503B7">
        <w:rPr>
          <w:rFonts w:cs="Arial"/>
        </w:rPr>
        <w:t>result</w:t>
      </w:r>
      <w:r w:rsidR="00B46542" w:rsidRPr="005503B7">
        <w:rPr>
          <w:rFonts w:cs="Arial"/>
        </w:rPr>
        <w:t>a</w:t>
      </w:r>
      <w:r w:rsidR="00491E88" w:rsidRPr="005503B7">
        <w:rPr>
          <w:rFonts w:cs="Arial"/>
        </w:rPr>
        <w:t>ba</w:t>
      </w:r>
      <w:r w:rsidRPr="005503B7">
        <w:rPr>
          <w:rFonts w:cs="Arial"/>
        </w:rPr>
        <w:t xml:space="preserve"> más favorable a la entidad estatal contratante, en lugar de aquella que habría de ocupar el segundo lugar en el orden de elegibilidad. </w:t>
      </w:r>
    </w:p>
    <w:p w:rsidR="00293047" w:rsidRPr="005503B7" w:rsidRDefault="00293047" w:rsidP="005503B7">
      <w:pPr>
        <w:rPr>
          <w:rFonts w:cs="Arial"/>
        </w:rPr>
      </w:pPr>
    </w:p>
    <w:p w:rsidR="00A1730E" w:rsidRPr="005503B7" w:rsidRDefault="00D05FBB" w:rsidP="005503B7">
      <w:pPr>
        <w:rPr>
          <w:rFonts w:cs="Arial"/>
        </w:rPr>
      </w:pPr>
      <w:r w:rsidRPr="005503B7">
        <w:rPr>
          <w:rFonts w:cs="Arial"/>
        </w:rPr>
        <w:t>5.4.4</w:t>
      </w:r>
      <w:r w:rsidR="008B6281" w:rsidRPr="005503B7">
        <w:rPr>
          <w:rFonts w:cs="Arial"/>
        </w:rPr>
        <w:t xml:space="preserve">.- </w:t>
      </w:r>
      <w:r w:rsidR="00A1730E" w:rsidRPr="005503B7">
        <w:rPr>
          <w:rFonts w:cs="Arial"/>
          <w:u w:val="single"/>
        </w:rPr>
        <w:t>De la nulidad absoluta</w:t>
      </w:r>
      <w:r w:rsidR="000F4A66" w:rsidRPr="005503B7">
        <w:rPr>
          <w:rFonts w:cs="Arial"/>
          <w:u w:val="single"/>
        </w:rPr>
        <w:t xml:space="preserve"> del Contrato de O</w:t>
      </w:r>
      <w:r w:rsidR="00495ADF" w:rsidRPr="005503B7">
        <w:rPr>
          <w:rFonts w:cs="Arial"/>
          <w:u w:val="single"/>
        </w:rPr>
        <w:t>bra No. 041 de 2001</w:t>
      </w:r>
      <w:r w:rsidR="00A1730E" w:rsidRPr="005503B7">
        <w:rPr>
          <w:rFonts w:cs="Arial"/>
          <w:u w:val="single"/>
        </w:rPr>
        <w:t>, resultante de la Licitación No.</w:t>
      </w:r>
      <w:r w:rsidR="00495ADF" w:rsidRPr="005503B7">
        <w:rPr>
          <w:rFonts w:cs="Arial"/>
          <w:u w:val="single"/>
        </w:rPr>
        <w:t xml:space="preserve"> 05-2001</w:t>
      </w:r>
    </w:p>
    <w:p w:rsidR="00A1730E" w:rsidRPr="005503B7" w:rsidRDefault="00A1730E" w:rsidP="005503B7">
      <w:pPr>
        <w:rPr>
          <w:rFonts w:cs="Arial"/>
        </w:rPr>
      </w:pPr>
    </w:p>
    <w:p w:rsidR="00A1730E" w:rsidRPr="005503B7" w:rsidRDefault="00C24418" w:rsidP="005503B7">
      <w:pPr>
        <w:autoSpaceDN w:val="0"/>
        <w:rPr>
          <w:rFonts w:cs="Arial"/>
          <w:lang w:val="es-ES_tradnl"/>
        </w:rPr>
      </w:pPr>
      <w:r w:rsidRPr="005503B7">
        <w:rPr>
          <w:rFonts w:cs="Arial"/>
          <w:lang w:val="es-ES_tradnl"/>
        </w:rPr>
        <w:t>L</w:t>
      </w:r>
      <w:r w:rsidR="00A1730E" w:rsidRPr="005503B7">
        <w:rPr>
          <w:rFonts w:cs="Arial"/>
          <w:lang w:val="es-ES_tradnl"/>
        </w:rPr>
        <w:t>a declaratoria de nulidad del acto de adjudicación de la Licitación No.</w:t>
      </w:r>
      <w:r w:rsidR="009D5113" w:rsidRPr="005503B7">
        <w:rPr>
          <w:rFonts w:cs="Arial"/>
          <w:lang w:val="es-ES_tradnl"/>
        </w:rPr>
        <w:t xml:space="preserve"> 05 de 2001</w:t>
      </w:r>
      <w:r w:rsidR="00A1730E" w:rsidRPr="005503B7">
        <w:rPr>
          <w:rFonts w:cs="Arial"/>
          <w:lang w:val="es-ES_tradnl"/>
        </w:rPr>
        <w:t xml:space="preserve"> deriva de manera consecuencial la declaratoria de nulidad absoluta del contrato</w:t>
      </w:r>
      <w:r w:rsidR="00495ADF" w:rsidRPr="005503B7">
        <w:rPr>
          <w:rFonts w:cs="Arial"/>
          <w:lang w:val="es-ES_tradnl"/>
        </w:rPr>
        <w:t xml:space="preserve"> No. 41</w:t>
      </w:r>
      <w:r w:rsidR="002C590F" w:rsidRPr="005503B7">
        <w:rPr>
          <w:rFonts w:cs="Arial"/>
          <w:lang w:val="es-ES_tradnl"/>
        </w:rPr>
        <w:t>,</w:t>
      </w:r>
      <w:r w:rsidR="00A1730E" w:rsidRPr="005503B7">
        <w:rPr>
          <w:rFonts w:cs="Arial"/>
          <w:lang w:val="es-ES_tradnl"/>
        </w:rPr>
        <w:t xml:space="preserve"> celebrado </w:t>
      </w:r>
      <w:r w:rsidR="00495ADF" w:rsidRPr="005503B7">
        <w:rPr>
          <w:rFonts w:cs="Arial"/>
          <w:lang w:val="es-ES_tradnl"/>
        </w:rPr>
        <w:t xml:space="preserve">el </w:t>
      </w:r>
      <w:r w:rsidR="00AB1331" w:rsidRPr="005503B7">
        <w:rPr>
          <w:rFonts w:cs="Arial"/>
          <w:lang w:val="es-ES_tradnl"/>
        </w:rPr>
        <w:t xml:space="preserve">5 </w:t>
      </w:r>
      <w:r w:rsidR="00495ADF" w:rsidRPr="005503B7">
        <w:rPr>
          <w:rFonts w:cs="Arial"/>
          <w:lang w:val="es-ES_tradnl"/>
        </w:rPr>
        <w:t xml:space="preserve">de octubre de 2001 </w:t>
      </w:r>
      <w:r w:rsidR="00A1730E" w:rsidRPr="005503B7">
        <w:rPr>
          <w:rFonts w:cs="Arial"/>
          <w:lang w:val="es-ES_tradnl"/>
        </w:rPr>
        <w:t>entre</w:t>
      </w:r>
      <w:r w:rsidR="009D5113" w:rsidRPr="005503B7">
        <w:rPr>
          <w:rFonts w:cs="Arial"/>
          <w:lang w:val="es-ES_tradnl"/>
        </w:rPr>
        <w:t xml:space="preserve"> el Consejo Superior de la Judicatura </w:t>
      </w:r>
      <w:r w:rsidR="00495ADF" w:rsidRPr="005503B7">
        <w:rPr>
          <w:rFonts w:cs="Arial"/>
          <w:lang w:val="es-ES_tradnl"/>
        </w:rPr>
        <w:t xml:space="preserve">– Dirección Ejecutiva de Administración Judicial </w:t>
      </w:r>
      <w:r w:rsidR="00447A11" w:rsidRPr="005503B7">
        <w:rPr>
          <w:rFonts w:cs="Arial"/>
          <w:lang w:val="es-ES_tradnl"/>
        </w:rPr>
        <w:t>y el consorcio Moderno</w:t>
      </w:r>
      <w:r w:rsidR="00A1730E" w:rsidRPr="005503B7">
        <w:rPr>
          <w:rFonts w:cs="Arial"/>
          <w:lang w:val="es-ES_tradnl"/>
        </w:rPr>
        <w:t xml:space="preserve">, producto de dicho procedimiento de selección. </w:t>
      </w:r>
    </w:p>
    <w:p w:rsidR="00A1730E" w:rsidRPr="005503B7" w:rsidRDefault="00A1730E" w:rsidP="005503B7">
      <w:pPr>
        <w:widowControl w:val="0"/>
        <w:autoSpaceDE w:val="0"/>
        <w:autoSpaceDN w:val="0"/>
        <w:rPr>
          <w:rFonts w:cs="Arial"/>
        </w:rPr>
      </w:pPr>
    </w:p>
    <w:p w:rsidR="00A54121" w:rsidRPr="005503B7" w:rsidRDefault="00A1730E" w:rsidP="005503B7">
      <w:pPr>
        <w:widowControl w:val="0"/>
        <w:autoSpaceDE w:val="0"/>
        <w:autoSpaceDN w:val="0"/>
        <w:rPr>
          <w:rFonts w:cs="Arial"/>
        </w:rPr>
      </w:pPr>
      <w:r w:rsidRPr="005503B7">
        <w:rPr>
          <w:rFonts w:cs="Arial"/>
        </w:rPr>
        <w:t>En efecto, el inciso primero del artículo 45 de la Ley 80 de 1993 consagró que “</w:t>
      </w:r>
      <w:r w:rsidRPr="005503B7">
        <w:rPr>
          <w:rFonts w:cs="Arial"/>
          <w:i/>
        </w:rPr>
        <w:t>la nulidad absoluta podrá ser alegada por las partes, por el agente del Ministerio Público y, por cualquier persona o declarada de oficio, …”</w:t>
      </w:r>
      <w:r w:rsidRPr="005503B7">
        <w:rPr>
          <w:rFonts w:cs="Arial"/>
        </w:rPr>
        <w:t>;</w:t>
      </w:r>
      <w:r w:rsidR="00A54121" w:rsidRPr="005503B7">
        <w:rPr>
          <w:rFonts w:cs="Arial"/>
        </w:rPr>
        <w:t xml:space="preserve"> debe recordarse que la parte demand</w:t>
      </w:r>
      <w:r w:rsidR="00C24418" w:rsidRPr="005503B7">
        <w:rPr>
          <w:rFonts w:cs="Arial"/>
        </w:rPr>
        <w:t xml:space="preserve">ante invocó la pretensión </w:t>
      </w:r>
      <w:r w:rsidR="002C590F" w:rsidRPr="005503B7">
        <w:rPr>
          <w:rFonts w:cs="Arial"/>
        </w:rPr>
        <w:t xml:space="preserve">de nulidad </w:t>
      </w:r>
      <w:r w:rsidR="00C24418" w:rsidRPr="005503B7">
        <w:rPr>
          <w:rFonts w:cs="Arial"/>
        </w:rPr>
        <w:t>del C</w:t>
      </w:r>
      <w:r w:rsidR="00A54121" w:rsidRPr="005503B7">
        <w:rPr>
          <w:rFonts w:cs="Arial"/>
        </w:rPr>
        <w:t>ontrato No. 41 de 2001</w:t>
      </w:r>
      <w:r w:rsidR="00C24418" w:rsidRPr="005503B7">
        <w:rPr>
          <w:rFonts w:cs="Arial"/>
        </w:rPr>
        <w:t>,</w:t>
      </w:r>
      <w:r w:rsidR="00A54121" w:rsidRPr="005503B7">
        <w:rPr>
          <w:rFonts w:cs="Arial"/>
        </w:rPr>
        <w:t xml:space="preserve"> como consecuencia de la declaratoria</w:t>
      </w:r>
      <w:r w:rsidR="002C590F" w:rsidRPr="005503B7">
        <w:rPr>
          <w:rFonts w:cs="Arial"/>
        </w:rPr>
        <w:t xml:space="preserve"> de nulidad</w:t>
      </w:r>
      <w:r w:rsidR="00A54121" w:rsidRPr="005503B7">
        <w:rPr>
          <w:rFonts w:cs="Arial"/>
        </w:rPr>
        <w:t xml:space="preserve"> del acto de adjudicación que lo dotó de soporte</w:t>
      </w:r>
      <w:r w:rsidR="007358A6" w:rsidRPr="005503B7">
        <w:rPr>
          <w:rFonts w:cs="Arial"/>
        </w:rPr>
        <w:t xml:space="preserve">, al tiempo </w:t>
      </w:r>
      <w:r w:rsidR="002C590F" w:rsidRPr="005503B7">
        <w:rPr>
          <w:rFonts w:cs="Arial"/>
        </w:rPr>
        <w:t xml:space="preserve">que se precisa </w:t>
      </w:r>
      <w:r w:rsidR="007358A6" w:rsidRPr="005503B7">
        <w:rPr>
          <w:rFonts w:cs="Arial"/>
        </w:rPr>
        <w:t>que los</w:t>
      </w:r>
      <w:r w:rsidR="002C590F" w:rsidRPr="005503B7">
        <w:rPr>
          <w:rFonts w:cs="Arial"/>
        </w:rPr>
        <w:t xml:space="preserve"> miembros del consorcio Moderno </w:t>
      </w:r>
      <w:r w:rsidR="007358A6" w:rsidRPr="005503B7">
        <w:rPr>
          <w:rFonts w:cs="Arial"/>
        </w:rPr>
        <w:t xml:space="preserve"> fueron vinculados a la presente causa como litisconsorte</w:t>
      </w:r>
      <w:r w:rsidR="002C590F" w:rsidRPr="005503B7">
        <w:rPr>
          <w:rFonts w:cs="Arial"/>
        </w:rPr>
        <w:t>s</w:t>
      </w:r>
      <w:r w:rsidR="007358A6" w:rsidRPr="005503B7">
        <w:rPr>
          <w:rFonts w:cs="Arial"/>
        </w:rPr>
        <w:t xml:space="preserve"> necesarios por pasiva.</w:t>
      </w:r>
    </w:p>
    <w:p w:rsidR="002C590F" w:rsidRPr="005503B7" w:rsidRDefault="002C590F" w:rsidP="005503B7">
      <w:pPr>
        <w:widowControl w:val="0"/>
        <w:autoSpaceDE w:val="0"/>
        <w:autoSpaceDN w:val="0"/>
        <w:rPr>
          <w:rFonts w:cs="Arial"/>
        </w:rPr>
      </w:pPr>
    </w:p>
    <w:p w:rsidR="00A1730E" w:rsidRPr="005503B7" w:rsidRDefault="00A1730E" w:rsidP="005503B7">
      <w:pPr>
        <w:widowControl w:val="0"/>
        <w:autoSpaceDE w:val="0"/>
        <w:autoSpaceDN w:val="0"/>
        <w:rPr>
          <w:rFonts w:cs="Arial"/>
          <w:lang w:val="es-ES_tradnl" w:eastAsia="es-CO"/>
        </w:rPr>
      </w:pPr>
      <w:r w:rsidRPr="005503B7">
        <w:rPr>
          <w:rFonts w:cs="Arial"/>
          <w:lang w:val="es-ES_tradnl" w:eastAsia="es-CO"/>
        </w:rPr>
        <w:t xml:space="preserve">En cuanto </w:t>
      </w:r>
      <w:r w:rsidR="00C24418" w:rsidRPr="005503B7">
        <w:rPr>
          <w:rFonts w:cs="Arial"/>
          <w:lang w:val="es-ES_tradnl" w:eastAsia="es-CO"/>
        </w:rPr>
        <w:t xml:space="preserve">hace </w:t>
      </w:r>
      <w:r w:rsidRPr="005503B7">
        <w:rPr>
          <w:rFonts w:cs="Arial"/>
          <w:lang w:val="es-ES_tradnl" w:eastAsia="es-CO"/>
        </w:rPr>
        <w:t>a las causales de nulidad absoluta de los contratos del Estado, el artículo 44 de la ley 80 de 1993, numeral 4) prescribe:</w:t>
      </w:r>
    </w:p>
    <w:p w:rsidR="00A1730E" w:rsidRPr="005503B7" w:rsidRDefault="00A1730E" w:rsidP="005503B7">
      <w:pPr>
        <w:spacing w:line="276" w:lineRule="auto"/>
        <w:rPr>
          <w:rFonts w:cs="Arial"/>
          <w:i/>
          <w:iCs/>
          <w:lang w:val="es-CO" w:eastAsia="es-CO"/>
        </w:rPr>
      </w:pPr>
      <w:r w:rsidRPr="005503B7">
        <w:rPr>
          <w:rFonts w:cs="Arial"/>
          <w:i/>
          <w:iCs/>
          <w:lang w:val="es-CO" w:eastAsia="es-CO"/>
        </w:rPr>
        <w:t>“Los contratos del Estado son absolutamente nulos en los casos previstos en el derecho común y además cuando:</w:t>
      </w:r>
    </w:p>
    <w:p w:rsidR="00A1730E" w:rsidRPr="005503B7" w:rsidRDefault="002C590F" w:rsidP="005503B7">
      <w:pPr>
        <w:spacing w:line="276" w:lineRule="auto"/>
        <w:rPr>
          <w:rFonts w:cs="Arial"/>
          <w:i/>
          <w:iCs/>
          <w:lang w:val="es-CO" w:eastAsia="es-CO"/>
        </w:rPr>
      </w:pPr>
      <w:r w:rsidRPr="005503B7">
        <w:rPr>
          <w:rFonts w:cs="Arial"/>
          <w:i/>
          <w:iCs/>
          <w:lang w:val="es-CO" w:eastAsia="es-CO"/>
        </w:rPr>
        <w:t>“</w:t>
      </w:r>
      <w:r w:rsidR="00A1730E" w:rsidRPr="005503B7">
        <w:rPr>
          <w:rFonts w:cs="Arial"/>
          <w:i/>
          <w:iCs/>
          <w:lang w:val="es-CO" w:eastAsia="es-CO"/>
        </w:rPr>
        <w:t>(…)</w:t>
      </w:r>
    </w:p>
    <w:p w:rsidR="00A1730E" w:rsidRPr="005503B7" w:rsidRDefault="002C590F" w:rsidP="005503B7">
      <w:pPr>
        <w:spacing w:line="276" w:lineRule="auto"/>
        <w:rPr>
          <w:rFonts w:cs="Arial"/>
          <w:i/>
          <w:lang w:val="es-CO" w:eastAsia="es-CO"/>
        </w:rPr>
      </w:pPr>
      <w:r w:rsidRPr="005503B7">
        <w:rPr>
          <w:rFonts w:cs="Arial"/>
          <w:i/>
          <w:lang w:val="es-CO" w:eastAsia="es-CO"/>
        </w:rPr>
        <w:t>“</w:t>
      </w:r>
      <w:r w:rsidR="00A1730E" w:rsidRPr="005503B7">
        <w:rPr>
          <w:rFonts w:cs="Arial"/>
          <w:i/>
          <w:lang w:val="es-CO" w:eastAsia="es-CO"/>
        </w:rPr>
        <w:t>4o. Se declaren nulos los actos administrativos en que se fundamenten;”</w:t>
      </w:r>
      <w:r w:rsidR="00E75C52" w:rsidRPr="005503B7">
        <w:rPr>
          <w:rFonts w:cs="Arial"/>
          <w:i/>
          <w:lang w:val="es-CO" w:eastAsia="es-CO"/>
        </w:rPr>
        <w:t>.</w:t>
      </w:r>
    </w:p>
    <w:p w:rsidR="00A1730E" w:rsidRPr="005503B7" w:rsidRDefault="00A1730E" w:rsidP="005503B7">
      <w:pPr>
        <w:overflowPunct w:val="0"/>
        <w:autoSpaceDE w:val="0"/>
        <w:autoSpaceDN w:val="0"/>
        <w:adjustRightInd w:val="0"/>
        <w:rPr>
          <w:rFonts w:cs="Arial"/>
        </w:rPr>
      </w:pPr>
      <w:r w:rsidRPr="005503B7">
        <w:rPr>
          <w:rFonts w:cs="Arial"/>
        </w:rPr>
        <w:t>Teniendo en cuenta que el acto de adjudicación de la Licitación No.</w:t>
      </w:r>
      <w:r w:rsidR="0029428E" w:rsidRPr="005503B7">
        <w:rPr>
          <w:rFonts w:cs="Arial"/>
        </w:rPr>
        <w:t xml:space="preserve"> 05</w:t>
      </w:r>
      <w:r w:rsidRPr="005503B7">
        <w:rPr>
          <w:rFonts w:cs="Arial"/>
        </w:rPr>
        <w:t>-</w:t>
      </w:r>
      <w:r w:rsidR="00BB733E" w:rsidRPr="005503B7">
        <w:rPr>
          <w:rFonts w:cs="Arial"/>
        </w:rPr>
        <w:t>2001</w:t>
      </w:r>
      <w:r w:rsidRPr="005503B7">
        <w:rPr>
          <w:rFonts w:cs="Arial"/>
        </w:rPr>
        <w:t>, de conformidad con las consideraciones que anteceden, será declarado nulo, propio resulta concluir que el contrato de obra</w:t>
      </w:r>
      <w:r w:rsidR="0029428E" w:rsidRPr="005503B7">
        <w:rPr>
          <w:rFonts w:cs="Arial"/>
        </w:rPr>
        <w:t xml:space="preserve"> celebrado con fundamento en aquel </w:t>
      </w:r>
      <w:r w:rsidRPr="005503B7">
        <w:rPr>
          <w:rFonts w:cs="Arial"/>
        </w:rPr>
        <w:t xml:space="preserve">debe seguir la misma suerte, por cuanto al removerse del mundo jurídico el acto que le sirvió de sustento, el negocio jurídico se encuentra desprovisto de soporte válido.  </w:t>
      </w:r>
    </w:p>
    <w:p w:rsidR="0029428E" w:rsidRPr="005503B7" w:rsidRDefault="0029428E" w:rsidP="005503B7">
      <w:pPr>
        <w:overflowPunct w:val="0"/>
        <w:autoSpaceDE w:val="0"/>
        <w:autoSpaceDN w:val="0"/>
        <w:adjustRightInd w:val="0"/>
        <w:rPr>
          <w:rFonts w:cs="Arial"/>
        </w:rPr>
      </w:pPr>
    </w:p>
    <w:p w:rsidR="001F7D79" w:rsidRPr="005503B7" w:rsidRDefault="001F7D79" w:rsidP="005503B7">
      <w:pPr>
        <w:overflowPunct w:val="0"/>
        <w:autoSpaceDE w:val="0"/>
        <w:autoSpaceDN w:val="0"/>
        <w:adjustRightInd w:val="0"/>
        <w:rPr>
          <w:rFonts w:cs="Arial"/>
        </w:rPr>
      </w:pPr>
    </w:p>
    <w:p w:rsidR="001F7D79" w:rsidRPr="005503B7" w:rsidRDefault="00C24418" w:rsidP="005503B7">
      <w:pPr>
        <w:overflowPunct w:val="0"/>
        <w:autoSpaceDE w:val="0"/>
        <w:autoSpaceDN w:val="0"/>
        <w:adjustRightInd w:val="0"/>
        <w:textAlignment w:val="baseline"/>
        <w:rPr>
          <w:rFonts w:cs="Arial"/>
        </w:rPr>
      </w:pPr>
      <w:r w:rsidRPr="005503B7">
        <w:rPr>
          <w:rFonts w:cs="Arial"/>
        </w:rPr>
        <w:t>Seguidamente, c</w:t>
      </w:r>
      <w:r w:rsidR="001F7D79" w:rsidRPr="005503B7">
        <w:rPr>
          <w:rFonts w:cs="Arial"/>
        </w:rPr>
        <w:t>onviene reiterar que el contrato en torno al cual gravita la presente controversia se celebró el 5 de oct</w:t>
      </w:r>
      <w:r w:rsidR="005F0262" w:rsidRPr="005503B7">
        <w:rPr>
          <w:rFonts w:cs="Arial"/>
        </w:rPr>
        <w:t>ubre</w:t>
      </w:r>
      <w:r w:rsidR="001F7D79" w:rsidRPr="005503B7">
        <w:rPr>
          <w:rFonts w:cs="Arial"/>
        </w:rPr>
        <w:t xml:space="preserve"> de 2001 y uno de sus extremos lo conformó una entidad estatal sometida al amparo de la Ley 80 de 1993, cuestión que determina la necesidad de examinar el alcance de dicha compilación en cuanto atañe a los efectos de la declaratoria de nulidad absoluta de un contrato de ejecución sucesiva, como el que ocupó la atención de la Sala. </w:t>
      </w:r>
    </w:p>
    <w:p w:rsidR="001F7D79" w:rsidRPr="005503B7" w:rsidRDefault="001F7D79" w:rsidP="005503B7">
      <w:pPr>
        <w:overflowPunct w:val="0"/>
        <w:autoSpaceDE w:val="0"/>
        <w:autoSpaceDN w:val="0"/>
        <w:adjustRightInd w:val="0"/>
        <w:textAlignment w:val="baseline"/>
        <w:rPr>
          <w:rFonts w:cs="Arial"/>
        </w:rPr>
      </w:pPr>
    </w:p>
    <w:p w:rsidR="001F7D79" w:rsidRPr="005503B7" w:rsidRDefault="001F7D79" w:rsidP="005503B7">
      <w:pPr>
        <w:overflowPunct w:val="0"/>
        <w:autoSpaceDE w:val="0"/>
        <w:autoSpaceDN w:val="0"/>
        <w:adjustRightInd w:val="0"/>
        <w:textAlignment w:val="baseline"/>
        <w:rPr>
          <w:rFonts w:eastAsia="Calibri" w:cs="Arial"/>
          <w:b/>
          <w:lang w:val="es-CO" w:eastAsia="en-US"/>
        </w:rPr>
      </w:pPr>
      <w:r w:rsidRPr="005503B7">
        <w:rPr>
          <w:rFonts w:cs="Arial"/>
        </w:rPr>
        <w:t>De conformidad con el artículo 48</w:t>
      </w:r>
      <w:r w:rsidRPr="005503B7">
        <w:rPr>
          <w:rStyle w:val="Refdenotaalpie"/>
          <w:rFonts w:cs="Arial"/>
        </w:rPr>
        <w:footnoteReference w:id="32"/>
      </w:r>
      <w:r w:rsidRPr="005503B7">
        <w:rPr>
          <w:rFonts w:cs="Arial"/>
        </w:rPr>
        <w:t xml:space="preserve"> del Estatuto de Contratación Estatal, la nulidad absoluta de un contrato, además de sustraerlo del orden jurídico, retroactivamente, es decir, desde el mismo momento de su celebración, al tiempo impone el reconocimiento y pago de las prestaciones que hubieren sido ejecutadas hasta el momento en que se ordene la declaratoria judicial de nulidad</w:t>
      </w:r>
      <w:r w:rsidRPr="005503B7">
        <w:rPr>
          <w:rFonts w:eastAsia="Calibri" w:cs="Arial"/>
          <w:b/>
          <w:lang w:val="es-CO" w:eastAsia="en-US"/>
        </w:rPr>
        <w:t xml:space="preserve">. </w:t>
      </w:r>
    </w:p>
    <w:p w:rsidR="001F7D79" w:rsidRPr="005503B7" w:rsidRDefault="001F7D79" w:rsidP="005503B7">
      <w:pPr>
        <w:overflowPunct w:val="0"/>
        <w:autoSpaceDE w:val="0"/>
        <w:autoSpaceDN w:val="0"/>
        <w:adjustRightInd w:val="0"/>
        <w:textAlignment w:val="baseline"/>
        <w:rPr>
          <w:rFonts w:eastAsia="Calibri" w:cs="Arial"/>
          <w:b/>
          <w:lang w:val="es-CO" w:eastAsia="en-US"/>
        </w:rPr>
      </w:pPr>
    </w:p>
    <w:p w:rsidR="001F7D79" w:rsidRPr="005503B7" w:rsidRDefault="001F7D79" w:rsidP="005503B7">
      <w:pPr>
        <w:rPr>
          <w:rFonts w:cs="Arial"/>
        </w:rPr>
      </w:pPr>
      <w:r w:rsidRPr="005503B7">
        <w:rPr>
          <w:rFonts w:cs="Arial"/>
        </w:rPr>
        <w:t xml:space="preserve">Así, aun cuando los artículos 1746 y 1525 del Código Civil, por virtud de los cuales la declaratoria de nulidad del contrato tiene un efecto retroactivo, en tanto origina la retrotracción de los efectos generados con anterioridad a su supresión de la vida </w:t>
      </w:r>
      <w:r w:rsidRPr="005503B7">
        <w:rPr>
          <w:rFonts w:cs="Arial"/>
        </w:rPr>
        <w:lastRenderedPageBreak/>
        <w:t xml:space="preserve">jurídica con ocasión de la decisión judicial, con excepción de la nulidad producida por la ilicitud del objeto o de la causa con el conocimiento de las partes, no puede perderse de vista que la regla contenida en el artículo 48 de la Ley 80 se erige como una disposición especial en materia de invalidez de los contratos celebrados por entidades estatales sometidas a su imperio. </w:t>
      </w:r>
    </w:p>
    <w:p w:rsidR="001F7D79" w:rsidRPr="005503B7" w:rsidRDefault="001F7D79" w:rsidP="005503B7">
      <w:pPr>
        <w:rPr>
          <w:rFonts w:cs="Arial"/>
        </w:rPr>
      </w:pPr>
    </w:p>
    <w:p w:rsidR="005F0262" w:rsidRPr="005503B7" w:rsidRDefault="001F7D79" w:rsidP="005503B7">
      <w:pPr>
        <w:rPr>
          <w:rFonts w:cs="Arial"/>
          <w:color w:val="000000"/>
        </w:rPr>
      </w:pPr>
      <w:r w:rsidRPr="005503B7">
        <w:rPr>
          <w:rFonts w:cs="Arial"/>
        </w:rPr>
        <w:t xml:space="preserve">Se extrae de lo advertido </w:t>
      </w:r>
      <w:bookmarkStart w:id="3" w:name="_Hlk489517397"/>
      <w:r w:rsidRPr="005503B7">
        <w:rPr>
          <w:rFonts w:cs="Arial"/>
        </w:rPr>
        <w:t>que la regla prevista en el 48 de la Ley 80 de 1993 constituye una norma especial que, como viene de explicarse, goza de plena aplicación en los eventos de declaratoria de nulidad de los contratos estatales y que, a diferencia de lo contemplado en las normas civiles, no consagra una hipótesis de restitución mutua, sino de reconocimiento de prestación ejecutada  para los eventos en que se</w:t>
      </w:r>
      <w:r w:rsidRPr="005503B7">
        <w:rPr>
          <w:rFonts w:cs="Arial"/>
          <w:color w:val="000000"/>
        </w:rPr>
        <w:t xml:space="preserve"> declare la nulidad de un contrato por objeto ilícito, tal y como sucede en este caso. </w:t>
      </w:r>
    </w:p>
    <w:p w:rsidR="005F0262" w:rsidRPr="005503B7" w:rsidRDefault="005F0262" w:rsidP="005503B7">
      <w:pPr>
        <w:rPr>
          <w:rFonts w:cs="Arial"/>
          <w:color w:val="000000"/>
        </w:rPr>
      </w:pPr>
    </w:p>
    <w:p w:rsidR="001F7D79" w:rsidRPr="005503B7" w:rsidRDefault="001F7D79" w:rsidP="005503B7">
      <w:pPr>
        <w:rPr>
          <w:rFonts w:cs="Arial"/>
        </w:rPr>
      </w:pPr>
      <w:r w:rsidRPr="005503B7">
        <w:rPr>
          <w:rFonts w:cs="Arial"/>
          <w:color w:val="000000"/>
        </w:rPr>
        <w:t>Se suma</w:t>
      </w:r>
      <w:r w:rsidR="002C590F" w:rsidRPr="005503B7">
        <w:rPr>
          <w:rFonts w:cs="Arial"/>
          <w:color w:val="000000"/>
        </w:rPr>
        <w:t>,</w:t>
      </w:r>
      <w:r w:rsidRPr="005503B7">
        <w:rPr>
          <w:rFonts w:cs="Arial"/>
          <w:color w:val="000000"/>
        </w:rPr>
        <w:t xml:space="preserve"> que </w:t>
      </w:r>
      <w:r w:rsidRPr="005503B7">
        <w:rPr>
          <w:rFonts w:cs="Arial"/>
        </w:rPr>
        <w:t xml:space="preserve">la procedencia de su </w:t>
      </w:r>
      <w:r w:rsidR="005F0262" w:rsidRPr="005503B7">
        <w:rPr>
          <w:rFonts w:cs="Arial"/>
        </w:rPr>
        <w:t>reconocimiento</w:t>
      </w:r>
      <w:r w:rsidRPr="005503B7">
        <w:rPr>
          <w:rFonts w:cs="Arial"/>
        </w:rPr>
        <w:t xml:space="preserve"> debe estar condicionada a que la labor realizada por el contratista haya derivado un provecho para el municipio, lo cual en este contexto se traduce </w:t>
      </w:r>
      <w:r w:rsidR="002C590F" w:rsidRPr="005503B7">
        <w:rPr>
          <w:rFonts w:cs="Arial"/>
        </w:rPr>
        <w:t>en la ejecución a satisfacción de la obra contratada.</w:t>
      </w:r>
      <w:r w:rsidRPr="005503B7">
        <w:rPr>
          <w:rFonts w:cs="Arial"/>
        </w:rPr>
        <w:t xml:space="preserve"> </w:t>
      </w:r>
    </w:p>
    <w:bookmarkEnd w:id="3"/>
    <w:p w:rsidR="00ED6F49" w:rsidRPr="005503B7" w:rsidRDefault="00ED6F49" w:rsidP="005503B7">
      <w:pPr>
        <w:rPr>
          <w:rFonts w:cs="Arial"/>
          <w:lang w:val="es-CO" w:eastAsia="es-CO"/>
        </w:rPr>
      </w:pPr>
    </w:p>
    <w:p w:rsidR="005F0262" w:rsidRPr="005503B7" w:rsidRDefault="005F0262" w:rsidP="005503B7">
      <w:pPr>
        <w:rPr>
          <w:rFonts w:cs="Arial"/>
          <w:lang w:val="es-CO" w:eastAsia="es-CO"/>
        </w:rPr>
      </w:pPr>
      <w:r w:rsidRPr="005503B7">
        <w:rPr>
          <w:rFonts w:cs="Arial"/>
          <w:lang w:val="es-CO" w:eastAsia="es-CO"/>
        </w:rPr>
        <w:t>Con todo, en el caso concreto no reposan s</w:t>
      </w:r>
      <w:r w:rsidR="00D9608C" w:rsidRPr="005503B7">
        <w:rPr>
          <w:rFonts w:cs="Arial"/>
          <w:lang w:val="es-CO" w:eastAsia="es-CO"/>
        </w:rPr>
        <w:t>uficientes elementos que permita</w:t>
      </w:r>
      <w:r w:rsidRPr="005503B7">
        <w:rPr>
          <w:rFonts w:cs="Arial"/>
          <w:lang w:val="es-CO" w:eastAsia="es-CO"/>
        </w:rPr>
        <w:t xml:space="preserve">n </w:t>
      </w:r>
      <w:r w:rsidR="00D9608C" w:rsidRPr="005503B7">
        <w:rPr>
          <w:rFonts w:cs="Arial"/>
          <w:lang w:val="es-CO" w:eastAsia="es-CO"/>
        </w:rPr>
        <w:t xml:space="preserve">a la Sala formarse un convencimiento acerca de las circunstancias que rodearon </w:t>
      </w:r>
      <w:r w:rsidR="0022373D" w:rsidRPr="005503B7">
        <w:rPr>
          <w:rFonts w:cs="Arial"/>
          <w:lang w:val="es-CO" w:eastAsia="es-CO"/>
        </w:rPr>
        <w:t>la ejecución del Contrato de Obra No. 041</w:t>
      </w:r>
      <w:r w:rsidR="00FE4B9A" w:rsidRPr="005503B7">
        <w:rPr>
          <w:rFonts w:cs="Arial"/>
          <w:lang w:val="es-CO" w:eastAsia="es-CO"/>
        </w:rPr>
        <w:t xml:space="preserve">, en relación con las </w:t>
      </w:r>
      <w:r w:rsidR="0022373D" w:rsidRPr="005503B7">
        <w:rPr>
          <w:rFonts w:cs="Arial"/>
          <w:lang w:val="es-CO" w:eastAsia="es-CO"/>
        </w:rPr>
        <w:t>actividades realizadas en desarrollo de su objeto, así como a los pagos efectuados en favor del contratista como retribución. En esa medida</w:t>
      </w:r>
      <w:r w:rsidR="003230A6" w:rsidRPr="005503B7">
        <w:rPr>
          <w:rFonts w:cs="Arial"/>
          <w:lang w:val="es-CO" w:eastAsia="es-CO"/>
        </w:rPr>
        <w:t>,</w:t>
      </w:r>
      <w:r w:rsidR="0022373D" w:rsidRPr="005503B7">
        <w:rPr>
          <w:rFonts w:cs="Arial"/>
          <w:lang w:val="es-CO" w:eastAsia="es-CO"/>
        </w:rPr>
        <w:t xml:space="preserve"> la Sala se abstendrá en este caso de disponer el reconocimiento de las prestaciones ejecutadas.</w:t>
      </w:r>
    </w:p>
    <w:p w:rsidR="00ED6F49" w:rsidRPr="005503B7" w:rsidRDefault="00ED6F49" w:rsidP="005503B7">
      <w:pPr>
        <w:spacing w:line="240" w:lineRule="auto"/>
        <w:rPr>
          <w:rFonts w:cs="Arial"/>
          <w:lang w:val="es-CO" w:eastAsia="es-CO"/>
        </w:rPr>
      </w:pPr>
    </w:p>
    <w:p w:rsidR="00FE4B9A" w:rsidRPr="005503B7" w:rsidRDefault="00FE4B9A" w:rsidP="005503B7">
      <w:pPr>
        <w:spacing w:line="240" w:lineRule="auto"/>
        <w:rPr>
          <w:rFonts w:cs="Arial"/>
          <w:u w:val="single"/>
          <w:lang w:val="es-CO" w:eastAsia="es-CO"/>
        </w:rPr>
      </w:pPr>
    </w:p>
    <w:p w:rsidR="00EA47EA" w:rsidRPr="005503B7" w:rsidRDefault="00EA47EA" w:rsidP="005503B7">
      <w:pPr>
        <w:spacing w:line="240" w:lineRule="auto"/>
        <w:rPr>
          <w:rFonts w:cs="Arial"/>
          <w:u w:val="single"/>
          <w:lang w:val="es-CO" w:eastAsia="es-CO"/>
        </w:rPr>
      </w:pPr>
      <w:r w:rsidRPr="005503B7">
        <w:rPr>
          <w:rFonts w:cs="Arial"/>
          <w:u w:val="single"/>
          <w:lang w:val="es-CO" w:eastAsia="es-CO"/>
        </w:rPr>
        <w:t>Conclusión</w:t>
      </w:r>
    </w:p>
    <w:p w:rsidR="00EA47EA" w:rsidRPr="005503B7" w:rsidRDefault="00EA47EA" w:rsidP="005503B7">
      <w:pPr>
        <w:spacing w:line="240" w:lineRule="auto"/>
        <w:rPr>
          <w:rFonts w:cs="Arial"/>
          <w:lang w:val="es-CO" w:eastAsia="es-CO"/>
        </w:rPr>
      </w:pPr>
    </w:p>
    <w:p w:rsidR="00EA47EA" w:rsidRPr="005503B7" w:rsidRDefault="00EA47EA" w:rsidP="005503B7">
      <w:pPr>
        <w:rPr>
          <w:rFonts w:cs="Arial"/>
          <w:lang w:val="es-ES_tradnl"/>
        </w:rPr>
      </w:pPr>
      <w:r w:rsidRPr="005503B7">
        <w:rPr>
          <w:rFonts w:cs="Arial"/>
          <w:lang w:val="es-CO" w:eastAsia="es-CO"/>
        </w:rPr>
        <w:t>Con fundamento en todo lo expuesto, la Sala procederá a revocar la sentencia impugnada para</w:t>
      </w:r>
      <w:r w:rsidR="00FE4B9A" w:rsidRPr="005503B7">
        <w:rPr>
          <w:rFonts w:cs="Arial"/>
          <w:lang w:val="es-CO" w:eastAsia="es-CO"/>
        </w:rPr>
        <w:t>,</w:t>
      </w:r>
      <w:r w:rsidRPr="005503B7">
        <w:rPr>
          <w:rFonts w:cs="Arial"/>
          <w:lang w:val="es-CO" w:eastAsia="es-CO"/>
        </w:rPr>
        <w:t xml:space="preserve"> en su lugar</w:t>
      </w:r>
      <w:r w:rsidR="00FE4B9A" w:rsidRPr="005503B7">
        <w:rPr>
          <w:rFonts w:cs="Arial"/>
          <w:lang w:val="es-CO" w:eastAsia="es-CO"/>
        </w:rPr>
        <w:t>,</w:t>
      </w:r>
      <w:r w:rsidRPr="005503B7">
        <w:rPr>
          <w:rFonts w:cs="Arial"/>
          <w:lang w:val="es-CO" w:eastAsia="es-CO"/>
        </w:rPr>
        <w:t xml:space="preserve"> declarar la nulidad del acto de adjudicación vertido en la </w:t>
      </w:r>
      <w:r w:rsidRPr="005503B7">
        <w:rPr>
          <w:rFonts w:cs="Arial"/>
          <w:lang w:val="es-CO"/>
        </w:rPr>
        <w:t xml:space="preserve">Resolución </w:t>
      </w:r>
      <w:r w:rsidRPr="005503B7">
        <w:rPr>
          <w:rFonts w:cs="Arial"/>
        </w:rPr>
        <w:t xml:space="preserve">No. 3310 del 5 de octubre de 2001, por la cual la Dirección Ejecutiva de Administración Judicial adjudicó la Licitación No. 05 de 2001; consecuencialmente, declarará la nulidad absoluta del Contrato de Obra No. 041, </w:t>
      </w:r>
      <w:r w:rsidRPr="005503B7">
        <w:rPr>
          <w:rFonts w:cs="Arial"/>
          <w:lang w:val="es-ES_tradnl"/>
        </w:rPr>
        <w:t xml:space="preserve">celebrado el 5 de octubre de 2001 entre el Consejo Superior de la Judicatura – Dirección Ejecutiva de Administración Judicial </w:t>
      </w:r>
      <w:r w:rsidR="00447A11" w:rsidRPr="005503B7">
        <w:rPr>
          <w:rFonts w:cs="Arial"/>
          <w:lang w:val="es-ES_tradnl"/>
        </w:rPr>
        <w:t>y el consorcio Moderno</w:t>
      </w:r>
      <w:r w:rsidRPr="005503B7">
        <w:rPr>
          <w:rFonts w:cs="Arial"/>
          <w:lang w:val="es-ES_tradnl"/>
        </w:rPr>
        <w:t>, producto de dicho procedimiento de selección</w:t>
      </w:r>
      <w:r w:rsidR="00321F82" w:rsidRPr="005503B7">
        <w:rPr>
          <w:rFonts w:cs="Arial"/>
          <w:lang w:val="es-ES_tradnl"/>
        </w:rPr>
        <w:t>; negará las demás pretensiones</w:t>
      </w:r>
      <w:r w:rsidR="002C590F" w:rsidRPr="005503B7">
        <w:rPr>
          <w:rFonts w:cs="Arial"/>
          <w:lang w:val="es-ES_tradnl"/>
        </w:rPr>
        <w:t>,</w:t>
      </w:r>
      <w:r w:rsidR="00321F82" w:rsidRPr="005503B7">
        <w:rPr>
          <w:rFonts w:cs="Arial"/>
          <w:lang w:val="es-ES_tradnl"/>
        </w:rPr>
        <w:t xml:space="preserve"> por cuanto </w:t>
      </w:r>
      <w:r w:rsidR="00A504BF" w:rsidRPr="005503B7">
        <w:rPr>
          <w:rFonts w:cs="Arial"/>
          <w:lang w:val="es-ES_tradnl"/>
        </w:rPr>
        <w:t xml:space="preserve">la demanda fue interpuesta luego de vencerse el término de treinta días contados </w:t>
      </w:r>
      <w:r w:rsidR="00A504BF" w:rsidRPr="005503B7">
        <w:rPr>
          <w:rFonts w:cs="Arial"/>
          <w:lang w:val="es-ES_tradnl"/>
        </w:rPr>
        <w:lastRenderedPageBreak/>
        <w:t>desde la notificación  del acto de adjudicación</w:t>
      </w:r>
      <w:r w:rsidR="00FE4B9A" w:rsidRPr="005503B7">
        <w:rPr>
          <w:rFonts w:cs="Arial"/>
          <w:lang w:val="es-ES_tradnl"/>
        </w:rPr>
        <w:t xml:space="preserve"> y por tanto la presente declaratoria no desprende un efecto indemnizatorio</w:t>
      </w:r>
      <w:r w:rsidR="00C21BF3" w:rsidRPr="005503B7">
        <w:rPr>
          <w:rFonts w:cs="Arial"/>
          <w:lang w:val="es-ES_tradnl"/>
        </w:rPr>
        <w:t>.</w:t>
      </w:r>
      <w:r w:rsidR="00A504BF" w:rsidRPr="005503B7">
        <w:rPr>
          <w:rFonts w:cs="Arial"/>
          <w:lang w:val="es-ES_tradnl"/>
        </w:rPr>
        <w:t xml:space="preserve"> </w:t>
      </w:r>
    </w:p>
    <w:p w:rsidR="002C590F" w:rsidRPr="005503B7" w:rsidRDefault="002C590F" w:rsidP="005503B7">
      <w:pPr>
        <w:rPr>
          <w:rFonts w:cs="Arial"/>
          <w:lang w:val="es-ES_tradnl"/>
        </w:rPr>
      </w:pPr>
    </w:p>
    <w:p w:rsidR="002C590F" w:rsidRPr="005503B7" w:rsidRDefault="002C590F" w:rsidP="005503B7">
      <w:pPr>
        <w:rPr>
          <w:rFonts w:cs="Arial"/>
          <w:lang w:val="es-CO" w:eastAsia="es-CO"/>
        </w:rPr>
      </w:pPr>
    </w:p>
    <w:p w:rsidR="00EA47EA" w:rsidRPr="005503B7" w:rsidRDefault="00EA47EA" w:rsidP="005503B7">
      <w:pPr>
        <w:spacing w:line="240" w:lineRule="auto"/>
        <w:rPr>
          <w:rFonts w:cs="Arial"/>
          <w:lang w:val="es-CO" w:eastAsia="es-CO"/>
        </w:rPr>
      </w:pPr>
    </w:p>
    <w:p w:rsidR="00F57296" w:rsidRPr="005503B7" w:rsidRDefault="00D05FBB" w:rsidP="005503B7">
      <w:pPr>
        <w:rPr>
          <w:rFonts w:cs="Arial"/>
          <w:b/>
        </w:rPr>
      </w:pPr>
      <w:r w:rsidRPr="005503B7">
        <w:rPr>
          <w:rFonts w:cs="Arial"/>
          <w:b/>
        </w:rPr>
        <w:t>6</w:t>
      </w:r>
      <w:r w:rsidR="00F57296" w:rsidRPr="005503B7">
        <w:rPr>
          <w:rFonts w:cs="Arial"/>
          <w:b/>
        </w:rPr>
        <w:t>. Costas</w:t>
      </w:r>
    </w:p>
    <w:p w:rsidR="00216F6C" w:rsidRPr="005503B7" w:rsidRDefault="00216F6C" w:rsidP="005503B7">
      <w:pPr>
        <w:rPr>
          <w:rFonts w:cs="Arial"/>
          <w:bCs/>
        </w:rPr>
      </w:pPr>
    </w:p>
    <w:p w:rsidR="00216F6C" w:rsidRPr="005503B7" w:rsidRDefault="00216F6C" w:rsidP="005503B7">
      <w:pPr>
        <w:rPr>
          <w:rFonts w:cs="Arial"/>
          <w:bCs/>
        </w:rPr>
      </w:pPr>
      <w:r w:rsidRPr="005503B7">
        <w:rPr>
          <w:rFonts w:cs="Arial"/>
          <w:bCs/>
        </w:rPr>
        <w:t>De conformidad con lo previsto en la Ley 446 de 1998, en este asunto no hay lugar a la imposición de costas</w:t>
      </w:r>
      <w:r w:rsidR="002C590F" w:rsidRPr="005503B7">
        <w:rPr>
          <w:rFonts w:cs="Arial"/>
          <w:bCs/>
        </w:rPr>
        <w:t>,</w:t>
      </w:r>
      <w:r w:rsidRPr="005503B7">
        <w:rPr>
          <w:rFonts w:cs="Arial"/>
          <w:bCs/>
        </w:rPr>
        <w:t xml:space="preserve"> por cuanto no se evidencia en el subexamine que alguna de las partes hubiere actuado temerariamente.</w:t>
      </w:r>
    </w:p>
    <w:p w:rsidR="00F57296" w:rsidRPr="005503B7" w:rsidRDefault="00F57296" w:rsidP="005503B7">
      <w:pPr>
        <w:rPr>
          <w:rFonts w:cs="Arial"/>
        </w:rPr>
      </w:pPr>
    </w:p>
    <w:p w:rsidR="00F57296" w:rsidRPr="005503B7" w:rsidRDefault="00F57296" w:rsidP="005503B7">
      <w:pPr>
        <w:pStyle w:val="Textoindependiente22"/>
        <w:numPr>
          <w:ilvl w:val="12"/>
          <w:numId w:val="0"/>
        </w:numPr>
        <w:overflowPunct/>
        <w:autoSpaceDE/>
        <w:autoSpaceDN/>
        <w:adjustRightInd/>
        <w:textAlignment w:val="auto"/>
        <w:rPr>
          <w:rFonts w:cs="Arial"/>
          <w:szCs w:val="24"/>
        </w:rPr>
      </w:pPr>
      <w:r w:rsidRPr="005503B7">
        <w:rPr>
          <w:rFonts w:cs="Arial"/>
          <w:szCs w:val="24"/>
        </w:rPr>
        <w:t>En mérito de lo expuesto, el Consejo de Estado, en Sala de lo Contencioso Administrativo, Sección Tercera, Subsección A, administrando justicia en nombre de la República de Colo</w:t>
      </w:r>
      <w:r w:rsidR="00DB21FC" w:rsidRPr="005503B7">
        <w:rPr>
          <w:rFonts w:cs="Arial"/>
          <w:szCs w:val="24"/>
        </w:rPr>
        <w:t>mbia y por autoridad de la ley,</w:t>
      </w:r>
    </w:p>
    <w:p w:rsidR="00DB21FC" w:rsidRPr="005503B7" w:rsidRDefault="00DB21FC" w:rsidP="005503B7">
      <w:pPr>
        <w:pStyle w:val="Textoindependiente22"/>
        <w:numPr>
          <w:ilvl w:val="12"/>
          <w:numId w:val="0"/>
        </w:numPr>
        <w:overflowPunct/>
        <w:autoSpaceDE/>
        <w:autoSpaceDN/>
        <w:adjustRightInd/>
        <w:textAlignment w:val="auto"/>
        <w:rPr>
          <w:rFonts w:cs="Arial"/>
          <w:szCs w:val="24"/>
        </w:rPr>
      </w:pPr>
    </w:p>
    <w:p w:rsidR="00F57296" w:rsidRPr="005503B7" w:rsidRDefault="00F57296" w:rsidP="005503B7">
      <w:pPr>
        <w:pStyle w:val="Ttulo5"/>
        <w:rPr>
          <w:rFonts w:cs="Arial"/>
          <w:bCs/>
          <w:sz w:val="24"/>
          <w:szCs w:val="24"/>
        </w:rPr>
      </w:pPr>
      <w:r w:rsidRPr="005503B7">
        <w:rPr>
          <w:rFonts w:cs="Arial"/>
          <w:bCs/>
          <w:sz w:val="24"/>
          <w:szCs w:val="24"/>
        </w:rPr>
        <w:t>F A L L A</w:t>
      </w:r>
    </w:p>
    <w:p w:rsidR="00DB21FC" w:rsidRPr="005503B7" w:rsidRDefault="00DB21FC" w:rsidP="005503B7">
      <w:pPr>
        <w:rPr>
          <w:rFonts w:cs="Arial"/>
        </w:rPr>
      </w:pPr>
    </w:p>
    <w:p w:rsidR="006C5F9D" w:rsidRPr="005503B7" w:rsidRDefault="00830CF2" w:rsidP="005503B7">
      <w:pPr>
        <w:widowControl w:val="0"/>
        <w:autoSpaceDE w:val="0"/>
        <w:autoSpaceDN w:val="0"/>
        <w:adjustRightInd w:val="0"/>
        <w:rPr>
          <w:rFonts w:cs="Arial"/>
          <w:lang w:val="es-CO"/>
        </w:rPr>
      </w:pPr>
      <w:r w:rsidRPr="005503B7">
        <w:rPr>
          <w:rFonts w:cs="Arial"/>
          <w:b/>
        </w:rPr>
        <w:t>1</w:t>
      </w:r>
      <w:r w:rsidR="00FF29BA" w:rsidRPr="005503B7">
        <w:rPr>
          <w:rFonts w:cs="Arial"/>
          <w:b/>
        </w:rPr>
        <w:t>.- REVOCAR</w:t>
      </w:r>
      <w:r w:rsidR="00821D4A" w:rsidRPr="005503B7">
        <w:rPr>
          <w:rFonts w:cs="Arial"/>
          <w:b/>
        </w:rPr>
        <w:t xml:space="preserve"> </w:t>
      </w:r>
      <w:r w:rsidR="00F57296" w:rsidRPr="005503B7">
        <w:rPr>
          <w:rFonts w:cs="Arial"/>
        </w:rPr>
        <w:t>la</w:t>
      </w:r>
      <w:r w:rsidR="00F57296" w:rsidRPr="005503B7">
        <w:rPr>
          <w:rFonts w:cs="Arial"/>
          <w:b/>
        </w:rPr>
        <w:t xml:space="preserve"> </w:t>
      </w:r>
      <w:r w:rsidR="00F57296" w:rsidRPr="005503B7">
        <w:rPr>
          <w:rFonts w:cs="Arial"/>
          <w:lang w:val="es-CO"/>
        </w:rPr>
        <w:t>sentencia proferida por el Trib</w:t>
      </w:r>
      <w:r w:rsidR="000F4A66" w:rsidRPr="005503B7">
        <w:rPr>
          <w:rFonts w:cs="Arial"/>
          <w:lang w:val="es-CO"/>
        </w:rPr>
        <w:t>unal Administrativo de Santander – Sala de Otros Asuntos – Subsección de Descongestión, el veintiocho (28</w:t>
      </w:r>
      <w:r w:rsidR="00F57296" w:rsidRPr="005503B7">
        <w:rPr>
          <w:rFonts w:cs="Arial"/>
          <w:lang w:val="es-CO"/>
        </w:rPr>
        <w:t xml:space="preserve">) de </w:t>
      </w:r>
      <w:r w:rsidR="000F4A66" w:rsidRPr="005503B7">
        <w:rPr>
          <w:rFonts w:cs="Arial"/>
          <w:lang w:val="es-CO"/>
        </w:rPr>
        <w:t xml:space="preserve">agosto </w:t>
      </w:r>
      <w:r w:rsidR="006C5F9D" w:rsidRPr="005503B7">
        <w:rPr>
          <w:rFonts w:cs="Arial"/>
          <w:lang w:val="es-CO"/>
        </w:rPr>
        <w:t xml:space="preserve">de dos mil </w:t>
      </w:r>
      <w:r w:rsidR="00EA47EA" w:rsidRPr="005503B7">
        <w:rPr>
          <w:rFonts w:cs="Arial"/>
          <w:lang w:val="es-CO"/>
        </w:rPr>
        <w:t xml:space="preserve">catorce </w:t>
      </w:r>
      <w:r w:rsidR="000F4A66" w:rsidRPr="005503B7">
        <w:rPr>
          <w:rFonts w:cs="Arial"/>
          <w:lang w:val="es-CO"/>
        </w:rPr>
        <w:t>(2014</w:t>
      </w:r>
      <w:r w:rsidR="00F57296" w:rsidRPr="005503B7">
        <w:rPr>
          <w:rFonts w:cs="Arial"/>
          <w:lang w:val="es-CO"/>
        </w:rPr>
        <w:t>)</w:t>
      </w:r>
      <w:r w:rsidR="006C5F9D" w:rsidRPr="005503B7">
        <w:rPr>
          <w:rFonts w:cs="Arial"/>
          <w:lang w:val="es-CO"/>
        </w:rPr>
        <w:t>, por las razones advertidas en la parte con</w:t>
      </w:r>
      <w:r w:rsidR="00821D4A" w:rsidRPr="005503B7">
        <w:rPr>
          <w:rFonts w:cs="Arial"/>
          <w:lang w:val="es-CO"/>
        </w:rPr>
        <w:t>siderativa de esta providencia</w:t>
      </w:r>
      <w:r w:rsidR="00302D4A" w:rsidRPr="005503B7">
        <w:rPr>
          <w:rFonts w:cs="Arial"/>
          <w:lang w:val="es-CO"/>
        </w:rPr>
        <w:t xml:space="preserve"> y en su lugar se dispone: </w:t>
      </w:r>
    </w:p>
    <w:p w:rsidR="00233D4E" w:rsidRPr="005503B7" w:rsidRDefault="00233D4E" w:rsidP="005503B7">
      <w:pPr>
        <w:widowControl w:val="0"/>
        <w:autoSpaceDE w:val="0"/>
        <w:autoSpaceDN w:val="0"/>
        <w:adjustRightInd w:val="0"/>
        <w:rPr>
          <w:rFonts w:cs="Arial"/>
          <w:lang w:val="es-CO"/>
        </w:rPr>
      </w:pPr>
    </w:p>
    <w:p w:rsidR="000F4A66" w:rsidRPr="005503B7" w:rsidRDefault="00830CF2" w:rsidP="005503B7">
      <w:pPr>
        <w:widowControl w:val="0"/>
        <w:autoSpaceDE w:val="0"/>
        <w:autoSpaceDN w:val="0"/>
        <w:adjustRightInd w:val="0"/>
        <w:spacing w:line="276" w:lineRule="auto"/>
        <w:rPr>
          <w:rFonts w:cs="Arial"/>
          <w:i/>
        </w:rPr>
      </w:pPr>
      <w:r w:rsidRPr="005503B7">
        <w:rPr>
          <w:rFonts w:cs="Arial"/>
          <w:lang w:val="es-CO"/>
        </w:rPr>
        <w:t>“</w:t>
      </w:r>
      <w:r w:rsidRPr="005503B7">
        <w:rPr>
          <w:rFonts w:cs="Arial"/>
          <w:b/>
          <w:i/>
          <w:lang w:val="es-CO"/>
        </w:rPr>
        <w:t>PRIMERO:</w:t>
      </w:r>
      <w:r w:rsidR="000F4A66" w:rsidRPr="005503B7">
        <w:rPr>
          <w:rFonts w:cs="Arial"/>
          <w:i/>
          <w:lang w:val="es-CO"/>
        </w:rPr>
        <w:t xml:space="preserve"> Declarar la nulidad de la Resolución </w:t>
      </w:r>
      <w:r w:rsidR="000F4A66" w:rsidRPr="005503B7">
        <w:rPr>
          <w:rFonts w:cs="Arial"/>
          <w:i/>
        </w:rPr>
        <w:t>No. 3310 del 5 de</w:t>
      </w:r>
      <w:r w:rsidR="004758B9" w:rsidRPr="005503B7">
        <w:rPr>
          <w:rFonts w:cs="Arial"/>
          <w:i/>
        </w:rPr>
        <w:t xml:space="preserve"> octubre de 2001, por la cual el Consejo Superior de la Judicatura -</w:t>
      </w:r>
      <w:r w:rsidR="000F4A66" w:rsidRPr="005503B7">
        <w:rPr>
          <w:rFonts w:cs="Arial"/>
          <w:i/>
        </w:rPr>
        <w:t xml:space="preserve"> Dirección Ejecutiva de Administración Judicial adjudicó la Licitación No. 05 de 2001, cuyo objeto consistió en contratar la construcción de la segunda etapa del palacio de justicia de Bucaramanga – Santander, al consorcio Moderno, por las razones expuestas en la parte motiva de esta providencia.</w:t>
      </w:r>
    </w:p>
    <w:p w:rsidR="00830CF2" w:rsidRPr="005503B7" w:rsidRDefault="000F4A66" w:rsidP="005503B7">
      <w:pPr>
        <w:widowControl w:val="0"/>
        <w:autoSpaceDE w:val="0"/>
        <w:autoSpaceDN w:val="0"/>
        <w:adjustRightInd w:val="0"/>
        <w:spacing w:line="276" w:lineRule="auto"/>
        <w:rPr>
          <w:rFonts w:cs="Arial"/>
          <w:i/>
        </w:rPr>
      </w:pPr>
      <w:r w:rsidRPr="005503B7">
        <w:rPr>
          <w:rFonts w:cs="Arial"/>
          <w:i/>
        </w:rPr>
        <w:tab/>
      </w:r>
    </w:p>
    <w:p w:rsidR="00AB1331" w:rsidRPr="005503B7" w:rsidRDefault="000F4A66" w:rsidP="005503B7">
      <w:pPr>
        <w:autoSpaceDN w:val="0"/>
        <w:spacing w:line="276" w:lineRule="auto"/>
        <w:rPr>
          <w:rFonts w:cs="Arial"/>
          <w:i/>
          <w:lang w:val="es-ES_tradnl"/>
        </w:rPr>
      </w:pPr>
      <w:r w:rsidRPr="005503B7">
        <w:rPr>
          <w:rFonts w:cs="Arial"/>
          <w:i/>
        </w:rPr>
        <w:t>“</w:t>
      </w:r>
      <w:r w:rsidRPr="005503B7">
        <w:rPr>
          <w:rFonts w:cs="Arial"/>
          <w:b/>
          <w:i/>
        </w:rPr>
        <w:t xml:space="preserve">SEGUNDO: </w:t>
      </w:r>
      <w:r w:rsidR="00AB1331" w:rsidRPr="005503B7">
        <w:rPr>
          <w:rFonts w:cs="Arial"/>
          <w:i/>
        </w:rPr>
        <w:t xml:space="preserve">Como consecuencia de lo anterior, declarar la nulidad absoluta del Contrato de Obra No. 041, </w:t>
      </w:r>
      <w:r w:rsidR="00AB1331" w:rsidRPr="005503B7">
        <w:rPr>
          <w:rFonts w:cs="Arial"/>
          <w:i/>
          <w:lang w:val="es-ES_tradnl"/>
        </w:rPr>
        <w:t xml:space="preserve">celebrado el 5 de octubre de 2001 entre el Consejo Superior de la Judicatura – Dirección Ejecutiva de Administración Judicial y el consorcio O.T., producto de dicho procedimiento de selección. </w:t>
      </w:r>
    </w:p>
    <w:p w:rsidR="000F4A66" w:rsidRPr="005503B7" w:rsidRDefault="000F4A66" w:rsidP="005503B7">
      <w:pPr>
        <w:widowControl w:val="0"/>
        <w:autoSpaceDE w:val="0"/>
        <w:autoSpaceDN w:val="0"/>
        <w:adjustRightInd w:val="0"/>
        <w:spacing w:line="276" w:lineRule="auto"/>
        <w:rPr>
          <w:rFonts w:cs="Arial"/>
          <w:i/>
        </w:rPr>
      </w:pPr>
      <w:r w:rsidRPr="005503B7">
        <w:rPr>
          <w:rFonts w:cs="Arial"/>
          <w:i/>
        </w:rPr>
        <w:tab/>
      </w:r>
    </w:p>
    <w:p w:rsidR="00830CF2" w:rsidRPr="005503B7" w:rsidRDefault="00226FF6" w:rsidP="005503B7">
      <w:pPr>
        <w:widowControl w:val="0"/>
        <w:autoSpaceDE w:val="0"/>
        <w:autoSpaceDN w:val="0"/>
        <w:adjustRightInd w:val="0"/>
        <w:spacing w:line="276" w:lineRule="auto"/>
        <w:rPr>
          <w:rFonts w:cs="Arial"/>
          <w:i/>
        </w:rPr>
      </w:pPr>
      <w:r w:rsidRPr="005503B7">
        <w:rPr>
          <w:rFonts w:cs="Arial"/>
          <w:i/>
        </w:rPr>
        <w:t>“</w:t>
      </w:r>
      <w:r w:rsidRPr="005503B7">
        <w:rPr>
          <w:rFonts w:cs="Arial"/>
          <w:b/>
          <w:i/>
        </w:rPr>
        <w:t xml:space="preserve">TERCERO: </w:t>
      </w:r>
      <w:r w:rsidRPr="005503B7">
        <w:rPr>
          <w:rFonts w:cs="Arial"/>
          <w:i/>
        </w:rPr>
        <w:t>NEGAR las demás pretensiones de la demanda.</w:t>
      </w:r>
    </w:p>
    <w:p w:rsidR="00226FF6" w:rsidRPr="005503B7" w:rsidRDefault="00226FF6" w:rsidP="005503B7">
      <w:pPr>
        <w:widowControl w:val="0"/>
        <w:autoSpaceDE w:val="0"/>
        <w:autoSpaceDN w:val="0"/>
        <w:adjustRightInd w:val="0"/>
        <w:spacing w:line="276" w:lineRule="auto"/>
        <w:rPr>
          <w:rFonts w:cs="Arial"/>
          <w:b/>
          <w:i/>
        </w:rPr>
      </w:pPr>
    </w:p>
    <w:p w:rsidR="00830CF2" w:rsidRPr="005503B7" w:rsidRDefault="00830CF2" w:rsidP="005503B7">
      <w:pPr>
        <w:widowControl w:val="0"/>
        <w:autoSpaceDE w:val="0"/>
        <w:autoSpaceDN w:val="0"/>
        <w:adjustRightInd w:val="0"/>
        <w:spacing w:line="276" w:lineRule="auto"/>
        <w:rPr>
          <w:rFonts w:cs="Arial"/>
          <w:i/>
        </w:rPr>
      </w:pPr>
      <w:r w:rsidRPr="005503B7">
        <w:rPr>
          <w:rFonts w:cs="Arial"/>
          <w:i/>
        </w:rPr>
        <w:t>“</w:t>
      </w:r>
      <w:r w:rsidRPr="005503B7">
        <w:rPr>
          <w:rFonts w:cs="Arial"/>
          <w:b/>
          <w:i/>
        </w:rPr>
        <w:t xml:space="preserve">CUARTO. - </w:t>
      </w:r>
      <w:r w:rsidR="006074C6" w:rsidRPr="005503B7">
        <w:rPr>
          <w:rFonts w:cs="Arial"/>
          <w:i/>
        </w:rPr>
        <w:t>Sin condena en costas.</w:t>
      </w:r>
    </w:p>
    <w:p w:rsidR="006074C6" w:rsidRPr="005503B7" w:rsidRDefault="006074C6" w:rsidP="005503B7">
      <w:pPr>
        <w:widowControl w:val="0"/>
        <w:autoSpaceDE w:val="0"/>
        <w:autoSpaceDN w:val="0"/>
        <w:adjustRightInd w:val="0"/>
        <w:rPr>
          <w:rFonts w:cs="Arial"/>
          <w:i/>
        </w:rPr>
      </w:pPr>
    </w:p>
    <w:p w:rsidR="00830CF2" w:rsidRPr="005503B7" w:rsidRDefault="006074C6" w:rsidP="005503B7">
      <w:pPr>
        <w:widowControl w:val="0"/>
        <w:autoSpaceDE w:val="0"/>
        <w:autoSpaceDN w:val="0"/>
        <w:adjustRightInd w:val="0"/>
        <w:spacing w:line="276" w:lineRule="auto"/>
        <w:rPr>
          <w:rFonts w:cs="Arial"/>
          <w:i/>
        </w:rPr>
      </w:pPr>
      <w:r w:rsidRPr="005503B7">
        <w:rPr>
          <w:rFonts w:cs="Arial"/>
          <w:i/>
        </w:rPr>
        <w:t>“</w:t>
      </w:r>
      <w:r w:rsidRPr="005503B7">
        <w:rPr>
          <w:rFonts w:cs="Arial"/>
          <w:b/>
          <w:i/>
        </w:rPr>
        <w:t>QUINTO</w:t>
      </w:r>
      <w:r w:rsidR="00830CF2" w:rsidRPr="005503B7">
        <w:rPr>
          <w:rFonts w:cs="Arial"/>
          <w:b/>
          <w:i/>
        </w:rPr>
        <w:t>-</w:t>
      </w:r>
      <w:r w:rsidR="00830CF2" w:rsidRPr="005503B7">
        <w:rPr>
          <w:rFonts w:cs="Arial"/>
          <w:i/>
        </w:rPr>
        <w:t xml:space="preserve"> Por Secretaría, expídanse las copias del presente fallo y las constancias que ordena la ley</w:t>
      </w:r>
      <w:r w:rsidR="00830CF2" w:rsidRPr="005503B7">
        <w:rPr>
          <w:rFonts w:cs="Arial"/>
          <w:i/>
          <w:lang w:val="es-ES_tradnl" w:eastAsia="es-CO"/>
        </w:rPr>
        <w:t>”</w:t>
      </w:r>
      <w:r w:rsidR="00830CF2" w:rsidRPr="005503B7">
        <w:rPr>
          <w:rFonts w:cs="Arial"/>
          <w:i/>
        </w:rPr>
        <w:t>.</w:t>
      </w:r>
    </w:p>
    <w:p w:rsidR="00B90F68" w:rsidRPr="005503B7" w:rsidRDefault="00B90F68" w:rsidP="005503B7">
      <w:pPr>
        <w:widowControl w:val="0"/>
        <w:autoSpaceDE w:val="0"/>
        <w:autoSpaceDN w:val="0"/>
        <w:adjustRightInd w:val="0"/>
        <w:rPr>
          <w:rFonts w:cs="Arial"/>
          <w:b/>
        </w:rPr>
      </w:pPr>
    </w:p>
    <w:p w:rsidR="006C5F9D" w:rsidRPr="005503B7" w:rsidRDefault="00830CF2" w:rsidP="005503B7">
      <w:pPr>
        <w:widowControl w:val="0"/>
        <w:autoSpaceDE w:val="0"/>
        <w:autoSpaceDN w:val="0"/>
        <w:adjustRightInd w:val="0"/>
        <w:rPr>
          <w:rFonts w:cs="Arial"/>
        </w:rPr>
      </w:pPr>
      <w:r w:rsidRPr="005503B7">
        <w:rPr>
          <w:rFonts w:cs="Arial"/>
          <w:b/>
        </w:rPr>
        <w:lastRenderedPageBreak/>
        <w:t xml:space="preserve">2.- </w:t>
      </w:r>
      <w:r w:rsidR="00A70ABD" w:rsidRPr="005503B7">
        <w:rPr>
          <w:rFonts w:cs="Arial"/>
        </w:rPr>
        <w:t>Sin condena en costas en esta instancia</w:t>
      </w:r>
      <w:r w:rsidR="006C5F9D" w:rsidRPr="005503B7">
        <w:rPr>
          <w:rFonts w:cs="Arial"/>
        </w:rPr>
        <w:t xml:space="preserve">. </w:t>
      </w:r>
    </w:p>
    <w:p w:rsidR="00522F6E" w:rsidRPr="005503B7" w:rsidRDefault="00522F6E" w:rsidP="005503B7">
      <w:pPr>
        <w:widowControl w:val="0"/>
        <w:autoSpaceDE w:val="0"/>
        <w:autoSpaceDN w:val="0"/>
        <w:adjustRightInd w:val="0"/>
        <w:rPr>
          <w:rFonts w:cs="Arial"/>
        </w:rPr>
      </w:pPr>
    </w:p>
    <w:p w:rsidR="00F57296" w:rsidRPr="005503B7" w:rsidRDefault="00830CF2" w:rsidP="005503B7">
      <w:pPr>
        <w:widowControl w:val="0"/>
        <w:autoSpaceDE w:val="0"/>
        <w:autoSpaceDN w:val="0"/>
        <w:adjustRightInd w:val="0"/>
        <w:rPr>
          <w:rFonts w:cs="Arial"/>
        </w:rPr>
      </w:pPr>
      <w:r w:rsidRPr="005503B7">
        <w:rPr>
          <w:rFonts w:cs="Arial"/>
          <w:b/>
        </w:rPr>
        <w:t>3</w:t>
      </w:r>
      <w:r w:rsidR="00F57296" w:rsidRPr="005503B7">
        <w:rPr>
          <w:rFonts w:cs="Arial"/>
          <w:b/>
        </w:rPr>
        <w:t xml:space="preserve">.- </w:t>
      </w:r>
      <w:r w:rsidR="00F57296" w:rsidRPr="005503B7">
        <w:rPr>
          <w:rFonts w:cs="Arial"/>
        </w:rPr>
        <w:t>En firme esta providencia, devuélvase el expediente al Tribunal de origen.</w:t>
      </w:r>
    </w:p>
    <w:p w:rsidR="00F57296" w:rsidRPr="005503B7" w:rsidRDefault="00F57296" w:rsidP="005503B7">
      <w:pPr>
        <w:spacing w:line="240" w:lineRule="auto"/>
        <w:jc w:val="center"/>
        <w:rPr>
          <w:rFonts w:cs="Arial"/>
          <w:b/>
          <w:bCs/>
          <w:noProof/>
        </w:rPr>
      </w:pPr>
    </w:p>
    <w:p w:rsidR="00F57296" w:rsidRPr="005503B7" w:rsidRDefault="00F57296" w:rsidP="005503B7">
      <w:pPr>
        <w:spacing w:line="240" w:lineRule="auto"/>
        <w:jc w:val="center"/>
        <w:rPr>
          <w:rFonts w:cs="Arial"/>
          <w:b/>
          <w:bCs/>
          <w:noProof/>
        </w:rPr>
      </w:pPr>
      <w:r w:rsidRPr="005503B7">
        <w:rPr>
          <w:rFonts w:cs="Arial"/>
          <w:b/>
          <w:bCs/>
          <w:noProof/>
        </w:rPr>
        <w:t>CÓPIESE, NOTIFÍQUESE Y CÚMPLASE</w:t>
      </w:r>
    </w:p>
    <w:p w:rsidR="00F57296" w:rsidRDefault="00F57296" w:rsidP="005503B7">
      <w:pPr>
        <w:spacing w:line="240" w:lineRule="auto"/>
        <w:jc w:val="center"/>
        <w:rPr>
          <w:rFonts w:cs="Arial"/>
        </w:rPr>
      </w:pPr>
    </w:p>
    <w:p w:rsidR="005503B7" w:rsidRPr="005503B7" w:rsidRDefault="005503B7" w:rsidP="005503B7">
      <w:pPr>
        <w:spacing w:line="240" w:lineRule="auto"/>
        <w:jc w:val="center"/>
        <w:rPr>
          <w:rFonts w:cs="Arial"/>
        </w:rPr>
      </w:pPr>
    </w:p>
    <w:p w:rsidR="00F57296" w:rsidRPr="005503B7" w:rsidRDefault="00F57296" w:rsidP="005503B7">
      <w:pPr>
        <w:spacing w:line="240" w:lineRule="auto"/>
        <w:jc w:val="center"/>
        <w:rPr>
          <w:rFonts w:cs="Arial"/>
        </w:rPr>
      </w:pPr>
    </w:p>
    <w:p w:rsidR="00F57296" w:rsidRPr="005503B7" w:rsidRDefault="00F57296" w:rsidP="005503B7">
      <w:pPr>
        <w:spacing w:line="240" w:lineRule="auto"/>
        <w:jc w:val="center"/>
        <w:rPr>
          <w:rFonts w:cs="Arial"/>
        </w:rPr>
      </w:pPr>
    </w:p>
    <w:p w:rsidR="00F57296" w:rsidRPr="005503B7" w:rsidRDefault="00F57296" w:rsidP="005503B7">
      <w:pPr>
        <w:widowControl w:val="0"/>
        <w:autoSpaceDE w:val="0"/>
        <w:autoSpaceDN w:val="0"/>
        <w:adjustRightInd w:val="0"/>
        <w:spacing w:line="240" w:lineRule="auto"/>
        <w:jc w:val="center"/>
        <w:rPr>
          <w:rFonts w:cs="Arial"/>
          <w:b/>
        </w:rPr>
      </w:pPr>
      <w:r w:rsidRPr="005503B7">
        <w:rPr>
          <w:rFonts w:cs="Arial"/>
          <w:b/>
          <w:lang w:val="es-CO"/>
        </w:rPr>
        <w:t>MARTA NUBIA VELÁSQUEZ RICO</w:t>
      </w:r>
    </w:p>
    <w:p w:rsidR="00F57296" w:rsidRDefault="00F57296" w:rsidP="005503B7">
      <w:pPr>
        <w:widowControl w:val="0"/>
        <w:autoSpaceDE w:val="0"/>
        <w:autoSpaceDN w:val="0"/>
        <w:adjustRightInd w:val="0"/>
        <w:spacing w:line="240" w:lineRule="auto"/>
        <w:jc w:val="center"/>
        <w:rPr>
          <w:rFonts w:cs="Arial"/>
          <w:b/>
        </w:rPr>
      </w:pPr>
    </w:p>
    <w:p w:rsidR="005503B7" w:rsidRDefault="005503B7" w:rsidP="005503B7">
      <w:pPr>
        <w:widowControl w:val="0"/>
        <w:autoSpaceDE w:val="0"/>
        <w:autoSpaceDN w:val="0"/>
        <w:adjustRightInd w:val="0"/>
        <w:spacing w:line="240" w:lineRule="auto"/>
        <w:jc w:val="center"/>
        <w:rPr>
          <w:rFonts w:cs="Arial"/>
          <w:b/>
        </w:rPr>
      </w:pPr>
    </w:p>
    <w:p w:rsidR="005503B7" w:rsidRPr="005503B7" w:rsidRDefault="005503B7" w:rsidP="005503B7">
      <w:pPr>
        <w:widowControl w:val="0"/>
        <w:autoSpaceDE w:val="0"/>
        <w:autoSpaceDN w:val="0"/>
        <w:adjustRightInd w:val="0"/>
        <w:spacing w:line="240" w:lineRule="auto"/>
        <w:jc w:val="center"/>
        <w:rPr>
          <w:rFonts w:cs="Arial"/>
          <w:b/>
        </w:rPr>
      </w:pPr>
    </w:p>
    <w:p w:rsidR="00F57296" w:rsidRPr="005503B7" w:rsidRDefault="00F57296" w:rsidP="005503B7">
      <w:pPr>
        <w:widowControl w:val="0"/>
        <w:autoSpaceDE w:val="0"/>
        <w:autoSpaceDN w:val="0"/>
        <w:adjustRightInd w:val="0"/>
        <w:spacing w:line="240" w:lineRule="auto"/>
        <w:jc w:val="center"/>
        <w:rPr>
          <w:rFonts w:cs="Arial"/>
          <w:b/>
        </w:rPr>
      </w:pPr>
    </w:p>
    <w:p w:rsidR="0019475E" w:rsidRPr="005503B7" w:rsidRDefault="00F57296" w:rsidP="005503B7">
      <w:pPr>
        <w:widowControl w:val="0"/>
        <w:autoSpaceDE w:val="0"/>
        <w:autoSpaceDN w:val="0"/>
        <w:adjustRightInd w:val="0"/>
        <w:spacing w:line="240" w:lineRule="auto"/>
        <w:jc w:val="center"/>
        <w:rPr>
          <w:rFonts w:cs="Arial"/>
        </w:rPr>
      </w:pPr>
      <w:r w:rsidRPr="005503B7">
        <w:rPr>
          <w:rFonts w:cs="Arial"/>
          <w:b/>
        </w:rPr>
        <w:t>CARLOS ALBERTO ZAMBRANO BARRERA</w:t>
      </w:r>
    </w:p>
    <w:sectPr w:rsidR="0019475E" w:rsidRPr="005503B7" w:rsidSect="005503B7">
      <w:headerReference w:type="even" r:id="rId11"/>
      <w:headerReference w:type="default" r:id="rId12"/>
      <w:footerReference w:type="even" r:id="rId13"/>
      <w:footerReference w:type="default" r:id="rId14"/>
      <w:pgSz w:w="12242" w:h="18722"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8BA" w:rsidRDefault="000408BA" w:rsidP="00C85395">
      <w:r>
        <w:separator/>
      </w:r>
    </w:p>
  </w:endnote>
  <w:endnote w:type="continuationSeparator" w:id="0">
    <w:p w:rsidR="000408BA" w:rsidRDefault="000408BA"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20B06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5B9" w:rsidRDefault="00FD75B9"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75B9" w:rsidRDefault="00FD75B9"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5B9" w:rsidRDefault="00FD75B9"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8BA" w:rsidRDefault="000408BA" w:rsidP="00C85395">
      <w:r>
        <w:separator/>
      </w:r>
    </w:p>
  </w:footnote>
  <w:footnote w:type="continuationSeparator" w:id="0">
    <w:p w:rsidR="000408BA" w:rsidRDefault="000408BA" w:rsidP="00C85395">
      <w:r>
        <w:continuationSeparator/>
      </w:r>
    </w:p>
  </w:footnote>
  <w:footnote w:id="1">
    <w:p w:rsidR="00FD75B9" w:rsidRPr="00F067DD" w:rsidRDefault="00FD75B9" w:rsidP="003A4349">
      <w:pPr>
        <w:pStyle w:val="Textonotapie"/>
        <w:rPr>
          <w:rFonts w:cs="Arial"/>
          <w:lang w:val="es-CO"/>
        </w:rPr>
      </w:pPr>
      <w:r w:rsidRPr="00F067DD">
        <w:rPr>
          <w:rStyle w:val="Refdenotaalpie"/>
          <w:rFonts w:cs="Arial"/>
        </w:rPr>
        <w:footnoteRef/>
      </w:r>
      <w:r w:rsidRPr="00F067DD">
        <w:rPr>
          <w:rFonts w:cs="Arial"/>
        </w:rPr>
        <w:t xml:space="preserve"> </w:t>
      </w:r>
      <w:r w:rsidRPr="00F067DD">
        <w:rPr>
          <w:rFonts w:cs="Arial"/>
          <w:lang w:val="es-CO"/>
        </w:rPr>
        <w:t>Fls. 669-678 C2.</w:t>
      </w:r>
    </w:p>
    <w:p w:rsidR="00FD75B9" w:rsidRPr="00F067DD" w:rsidRDefault="00FD75B9" w:rsidP="003A4349">
      <w:pPr>
        <w:pStyle w:val="Textonotapie"/>
        <w:rPr>
          <w:rFonts w:cs="Arial"/>
          <w:lang w:val="es-CO"/>
        </w:rPr>
      </w:pPr>
    </w:p>
  </w:footnote>
  <w:footnote w:id="2">
    <w:p w:rsidR="00FD75B9" w:rsidRPr="00F067DD" w:rsidRDefault="00FD75B9" w:rsidP="00CA0CD2">
      <w:pPr>
        <w:spacing w:line="240" w:lineRule="auto"/>
        <w:rPr>
          <w:rStyle w:val="Nmerodepgina"/>
          <w:rFonts w:cs="Arial"/>
          <w:sz w:val="20"/>
          <w:szCs w:val="20"/>
        </w:rPr>
      </w:pPr>
      <w:r w:rsidRPr="00F067DD">
        <w:rPr>
          <w:rStyle w:val="Nmerodepgina"/>
          <w:rFonts w:cs="Arial"/>
          <w:sz w:val="20"/>
          <w:szCs w:val="20"/>
        </w:rPr>
        <w:footnoteRef/>
      </w:r>
      <w:r w:rsidRPr="00F067DD">
        <w:rPr>
          <w:rStyle w:val="Nmerodepgina"/>
          <w:rFonts w:cs="Arial"/>
          <w:sz w:val="20"/>
          <w:szCs w:val="20"/>
        </w:rPr>
        <w:t xml:space="preserve"> Según el artículo 32 del Estatuto de Contratación Estatal, son contratos estatales aquellos celebrados por las entidades descritas en el artículo 2º de la Ley 80 de 1993, el cual dispone:</w:t>
      </w:r>
    </w:p>
    <w:p w:rsidR="00FD75B9" w:rsidRDefault="00FD75B9" w:rsidP="00CA0CD2">
      <w:pPr>
        <w:spacing w:line="240" w:lineRule="auto"/>
        <w:rPr>
          <w:rStyle w:val="Nmerodepgina"/>
          <w:rFonts w:cs="Arial"/>
          <w:i/>
          <w:iCs/>
          <w:sz w:val="20"/>
          <w:szCs w:val="20"/>
        </w:rPr>
      </w:pPr>
    </w:p>
    <w:p w:rsidR="00FD75B9" w:rsidRPr="00D2005D" w:rsidRDefault="00FD75B9" w:rsidP="00CA0CD2">
      <w:pPr>
        <w:spacing w:line="240" w:lineRule="auto"/>
        <w:rPr>
          <w:rStyle w:val="Nmerodepgina"/>
          <w:rFonts w:cs="Arial"/>
          <w:i/>
          <w:iCs/>
          <w:sz w:val="20"/>
          <w:szCs w:val="20"/>
        </w:rPr>
      </w:pPr>
      <w:r w:rsidRPr="00D2005D">
        <w:rPr>
          <w:rStyle w:val="Nmerodepgina"/>
          <w:rFonts w:cs="Arial"/>
          <w:i/>
          <w:iCs/>
          <w:sz w:val="20"/>
          <w:szCs w:val="20"/>
        </w:rPr>
        <w:t xml:space="preserve">“Para los solos efectos de esta ley: </w:t>
      </w:r>
    </w:p>
    <w:p w:rsidR="00FD75B9" w:rsidRPr="00D2005D" w:rsidRDefault="00FD75B9" w:rsidP="00CA0CD2">
      <w:pPr>
        <w:spacing w:line="240" w:lineRule="auto"/>
        <w:rPr>
          <w:rStyle w:val="Nmerodepgina"/>
          <w:rFonts w:cs="Arial"/>
          <w:i/>
          <w:iCs/>
          <w:sz w:val="20"/>
          <w:szCs w:val="20"/>
        </w:rPr>
      </w:pPr>
    </w:p>
    <w:p w:rsidR="00FD75B9" w:rsidRPr="00D2005D" w:rsidRDefault="00FD75B9" w:rsidP="00CA0CD2">
      <w:pPr>
        <w:spacing w:line="240" w:lineRule="auto"/>
        <w:rPr>
          <w:rStyle w:val="Nmerodepgina"/>
          <w:rFonts w:cs="Arial"/>
          <w:i/>
          <w:iCs/>
          <w:sz w:val="20"/>
          <w:szCs w:val="20"/>
        </w:rPr>
      </w:pPr>
      <w:r w:rsidRPr="00D2005D">
        <w:rPr>
          <w:rStyle w:val="Nmerodepgina"/>
          <w:rFonts w:cs="Arial"/>
          <w:i/>
          <w:iCs/>
          <w:sz w:val="20"/>
          <w:szCs w:val="20"/>
        </w:rPr>
        <w:t xml:space="preserve">“1o. Se denominan entidades estatales: </w:t>
      </w:r>
    </w:p>
    <w:p w:rsidR="00FD75B9" w:rsidRPr="00D2005D" w:rsidRDefault="00FD75B9" w:rsidP="00CA0CD2">
      <w:pPr>
        <w:spacing w:line="240" w:lineRule="auto"/>
        <w:rPr>
          <w:rStyle w:val="Nmerodepgina"/>
          <w:rFonts w:cs="Arial"/>
          <w:i/>
          <w:iCs/>
          <w:sz w:val="20"/>
          <w:szCs w:val="20"/>
        </w:rPr>
      </w:pPr>
    </w:p>
    <w:p w:rsidR="00FD75B9" w:rsidRPr="00D2005D" w:rsidRDefault="00FD75B9" w:rsidP="00CA0CD2">
      <w:pPr>
        <w:spacing w:line="240" w:lineRule="auto"/>
        <w:rPr>
          <w:rStyle w:val="Nmerodepgina"/>
          <w:rFonts w:cs="Arial"/>
          <w:i/>
          <w:iCs/>
          <w:sz w:val="20"/>
          <w:szCs w:val="20"/>
        </w:rPr>
      </w:pPr>
      <w:r w:rsidRPr="00D2005D">
        <w:rPr>
          <w:rStyle w:val="Nmerodepgina"/>
          <w:rFonts w:cs="Arial"/>
          <w:i/>
          <w:iCs/>
          <w:sz w:val="20"/>
          <w:szCs w:val="20"/>
        </w:rPr>
        <w:t>“(…).</w:t>
      </w:r>
    </w:p>
    <w:p w:rsidR="00FD75B9" w:rsidRPr="00D2005D" w:rsidRDefault="00FD75B9" w:rsidP="00CA0CD2">
      <w:pPr>
        <w:spacing w:line="240" w:lineRule="auto"/>
        <w:rPr>
          <w:rStyle w:val="Nmerodepgina"/>
          <w:rFonts w:cs="Arial"/>
          <w:i/>
          <w:iCs/>
          <w:sz w:val="20"/>
          <w:szCs w:val="20"/>
        </w:rPr>
      </w:pPr>
    </w:p>
    <w:p w:rsidR="00FD75B9" w:rsidRPr="00D2005D" w:rsidRDefault="00FD75B9" w:rsidP="00CA0CD2">
      <w:pPr>
        <w:spacing w:line="240" w:lineRule="auto"/>
        <w:rPr>
          <w:rStyle w:val="Nmerodepgina"/>
          <w:rFonts w:cs="Arial"/>
          <w:i/>
          <w:iCs/>
          <w:sz w:val="20"/>
          <w:szCs w:val="20"/>
        </w:rPr>
      </w:pPr>
      <w:r w:rsidRPr="00D2005D">
        <w:rPr>
          <w:rStyle w:val="Nmerodepgina"/>
          <w:rFonts w:cs="Arial"/>
          <w:i/>
          <w:iCs/>
          <w:sz w:val="20"/>
          <w:szCs w:val="20"/>
        </w:rPr>
        <w:t xml:space="preserve">“b) </w:t>
      </w:r>
      <w:r w:rsidRPr="00CA0CD2">
        <w:rPr>
          <w:rStyle w:val="Nmerodepgina"/>
          <w:rFonts w:cs="Arial"/>
          <w:i/>
          <w:iCs/>
          <w:sz w:val="20"/>
          <w:szCs w:val="20"/>
        </w:rPr>
        <w:t>El Senado de la República</w:t>
      </w:r>
      <w:r w:rsidRPr="00D2005D">
        <w:rPr>
          <w:rStyle w:val="Nmerodepgina"/>
          <w:rFonts w:cs="Arial"/>
          <w:i/>
          <w:iCs/>
          <w:sz w:val="20"/>
          <w:szCs w:val="20"/>
        </w:rPr>
        <w:t xml:space="preserve">, la Cámara de Representantes, </w:t>
      </w:r>
      <w:r w:rsidRPr="00CA0CD2">
        <w:rPr>
          <w:rStyle w:val="Nmerodepgina"/>
          <w:rFonts w:cs="Arial"/>
          <w:i/>
          <w:iCs/>
          <w:sz w:val="20"/>
          <w:szCs w:val="20"/>
          <w:u w:val="single"/>
        </w:rPr>
        <w:t>el Consejo Superior de la Judicatura</w:t>
      </w:r>
      <w:r w:rsidRPr="00D2005D">
        <w:rPr>
          <w:rStyle w:val="Nmerodepgina"/>
          <w:rFonts w:cs="Arial"/>
          <w:i/>
          <w:iCs/>
          <w:sz w:val="20"/>
          <w:szCs w:val="20"/>
        </w:rPr>
        <w:t>,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rsidR="00FD75B9" w:rsidRPr="00D2005D" w:rsidRDefault="00FD75B9" w:rsidP="00CA0CD2">
      <w:pPr>
        <w:spacing w:line="240" w:lineRule="auto"/>
        <w:rPr>
          <w:rStyle w:val="Nmerodepgina"/>
          <w:rFonts w:cs="Arial"/>
          <w:i/>
          <w:iCs/>
          <w:sz w:val="20"/>
          <w:szCs w:val="20"/>
        </w:rPr>
      </w:pPr>
    </w:p>
    <w:p w:rsidR="00FD75B9" w:rsidRPr="00D2005D" w:rsidRDefault="00FD75B9" w:rsidP="00CA0CD2">
      <w:pPr>
        <w:spacing w:line="240" w:lineRule="auto"/>
        <w:rPr>
          <w:rFonts w:cs="Arial"/>
          <w:sz w:val="20"/>
          <w:szCs w:val="20"/>
        </w:rPr>
      </w:pPr>
      <w:r>
        <w:rPr>
          <w:rStyle w:val="Nmerodepgina"/>
          <w:rFonts w:cs="Arial"/>
          <w:i/>
          <w:iCs/>
          <w:sz w:val="20"/>
          <w:szCs w:val="20"/>
        </w:rPr>
        <w:t>“(…).</w:t>
      </w:r>
      <w:r w:rsidRPr="00D2005D">
        <w:rPr>
          <w:rStyle w:val="Nmerodepgina"/>
          <w:rFonts w:cs="Arial"/>
          <w:i/>
          <w:iCs/>
          <w:sz w:val="20"/>
          <w:szCs w:val="20"/>
        </w:rPr>
        <w:t>”</w:t>
      </w:r>
      <w:r>
        <w:rPr>
          <w:rStyle w:val="Nmerodepgina"/>
          <w:rFonts w:cs="Arial"/>
          <w:i/>
          <w:iCs/>
          <w:sz w:val="20"/>
          <w:szCs w:val="20"/>
        </w:rPr>
        <w:t>.</w:t>
      </w:r>
    </w:p>
    <w:p w:rsidR="00FD75B9" w:rsidRPr="00F067DD" w:rsidRDefault="00FD75B9" w:rsidP="00CA0CD2">
      <w:pPr>
        <w:spacing w:line="240" w:lineRule="auto"/>
        <w:rPr>
          <w:rStyle w:val="Nmerodepgina"/>
          <w:rFonts w:cs="Arial"/>
          <w:i/>
          <w:iCs/>
          <w:sz w:val="20"/>
          <w:szCs w:val="20"/>
        </w:rPr>
      </w:pPr>
    </w:p>
    <w:p w:rsidR="00FD75B9" w:rsidRPr="00F067DD" w:rsidRDefault="00FD75B9" w:rsidP="002B7C22">
      <w:pPr>
        <w:spacing w:line="240" w:lineRule="auto"/>
        <w:rPr>
          <w:rFonts w:cs="Arial"/>
          <w:sz w:val="20"/>
          <w:szCs w:val="20"/>
        </w:rPr>
      </w:pPr>
    </w:p>
  </w:footnote>
  <w:footnote w:id="3">
    <w:p w:rsidR="00FD75B9" w:rsidRPr="00F067DD" w:rsidRDefault="00FD75B9" w:rsidP="002B7C22">
      <w:pPr>
        <w:pStyle w:val="Textonotapie"/>
        <w:spacing w:line="240" w:lineRule="auto"/>
        <w:rPr>
          <w:rFonts w:cs="Arial"/>
          <w:lang w:val="es-CO"/>
        </w:rPr>
      </w:pPr>
      <w:r w:rsidRPr="00F067DD">
        <w:rPr>
          <w:rStyle w:val="Refdenotaalpie"/>
          <w:rFonts w:cs="Arial"/>
        </w:rPr>
        <w:footnoteRef/>
      </w:r>
      <w:r w:rsidRPr="00F067DD">
        <w:rPr>
          <w:rFonts w:cs="Arial"/>
        </w:rPr>
        <w:t xml:space="preserve"> </w:t>
      </w:r>
      <w:r w:rsidRPr="00F067DD">
        <w:rPr>
          <w:rFonts w:cs="Arial"/>
          <w:lang w:val="es-CO"/>
        </w:rPr>
        <w:t>El salario mínimo legal para la fecha de presentación</w:t>
      </w:r>
      <w:r>
        <w:rPr>
          <w:rFonts w:cs="Arial"/>
          <w:lang w:val="es-CO"/>
        </w:rPr>
        <w:t xml:space="preserve"> de la demanda, 6 de octubre de 2003, correspondió a $332.000</w:t>
      </w:r>
      <w:r w:rsidRPr="00F067DD">
        <w:rPr>
          <w:rFonts w:cs="Arial"/>
          <w:lang w:val="es-CO"/>
        </w:rPr>
        <w:t xml:space="preserve">. </w:t>
      </w:r>
    </w:p>
    <w:p w:rsidR="00FD75B9" w:rsidRPr="00F067DD" w:rsidRDefault="00FD75B9" w:rsidP="003A4349">
      <w:pPr>
        <w:pStyle w:val="Textonotapie"/>
        <w:rPr>
          <w:rFonts w:cs="Arial"/>
          <w:lang w:val="es-CO"/>
        </w:rPr>
      </w:pPr>
    </w:p>
  </w:footnote>
  <w:footnote w:id="4">
    <w:p w:rsidR="00FD75B9" w:rsidRPr="00D2005D" w:rsidRDefault="00FD75B9" w:rsidP="006D7515">
      <w:pPr>
        <w:pStyle w:val="Textonotapie"/>
        <w:spacing w:line="240" w:lineRule="auto"/>
        <w:rPr>
          <w:rFonts w:cs="Arial"/>
          <w:lang w:val="es-CO"/>
        </w:rPr>
      </w:pPr>
      <w:r w:rsidRPr="00D2005D">
        <w:rPr>
          <w:rStyle w:val="Refdenotaalpie"/>
          <w:rFonts w:cs="Arial"/>
        </w:rPr>
        <w:footnoteRef/>
      </w:r>
      <w:r w:rsidRPr="00D2005D">
        <w:rPr>
          <w:rFonts w:cs="Arial"/>
        </w:rPr>
        <w:t xml:space="preserve"> </w:t>
      </w:r>
      <w:r>
        <w:rPr>
          <w:rFonts w:cs="Arial"/>
        </w:rPr>
        <w:t>Consejo de Estado, Sección Tercera, Subsección A</w:t>
      </w:r>
      <w:r w:rsidRPr="00D2005D">
        <w:rPr>
          <w:rFonts w:cs="Arial"/>
        </w:rPr>
        <w:t>, 29 de enero de 2014, expediente: 30.250, C.P. Mauricio Fajardo Gómez.</w:t>
      </w:r>
    </w:p>
    <w:p w:rsidR="00FD75B9" w:rsidRPr="00D2005D" w:rsidRDefault="00FD75B9" w:rsidP="006D7515">
      <w:pPr>
        <w:spacing w:line="240" w:lineRule="auto"/>
        <w:rPr>
          <w:rFonts w:cs="Arial"/>
          <w:sz w:val="20"/>
          <w:szCs w:val="20"/>
          <w:lang w:val="es-CO"/>
        </w:rPr>
      </w:pPr>
      <w:r w:rsidRPr="00D2005D">
        <w:rPr>
          <w:rFonts w:cs="Arial"/>
          <w:sz w:val="20"/>
          <w:szCs w:val="20"/>
        </w:rPr>
        <w:t xml:space="preserve"> </w:t>
      </w:r>
    </w:p>
    <w:p w:rsidR="00FD75B9" w:rsidRPr="00D2005D" w:rsidRDefault="00FD75B9" w:rsidP="006D7515">
      <w:pPr>
        <w:tabs>
          <w:tab w:val="center" w:pos="4419"/>
          <w:tab w:val="right" w:pos="8838"/>
        </w:tabs>
        <w:overflowPunct w:val="0"/>
        <w:autoSpaceDE w:val="0"/>
        <w:autoSpaceDN w:val="0"/>
        <w:adjustRightInd w:val="0"/>
        <w:spacing w:line="240" w:lineRule="auto"/>
        <w:textAlignment w:val="baseline"/>
        <w:rPr>
          <w:rFonts w:cs="Arial"/>
          <w:i/>
          <w:sz w:val="20"/>
          <w:szCs w:val="20"/>
          <w:lang w:val="es-CO"/>
        </w:rPr>
      </w:pPr>
      <w:r w:rsidRPr="00D2005D">
        <w:rPr>
          <w:rFonts w:cs="Arial"/>
          <w:i/>
          <w:sz w:val="20"/>
          <w:szCs w:val="20"/>
          <w:lang w:val="es-CO"/>
        </w:rPr>
        <w:t xml:space="preserve">“La </w:t>
      </w:r>
      <w:r w:rsidRPr="00D2005D">
        <w:rPr>
          <w:rFonts w:cs="Arial"/>
          <w:b/>
          <w:i/>
          <w:sz w:val="20"/>
          <w:szCs w:val="20"/>
          <w:lang w:val="es-CO"/>
        </w:rPr>
        <w:t>tercera hipótesis</w:t>
      </w:r>
      <w:r w:rsidRPr="00D2005D">
        <w:rPr>
          <w:rFonts w:cs="Arial"/>
          <w:i/>
          <w:sz w:val="20"/>
          <w:szCs w:val="20"/>
          <w:lang w:val="es-CO"/>
        </w:rPr>
        <w:t xml:space="preserve"> corresponderá a los eventos en los cuales la entidad estatal y el adjudicatario </w:t>
      </w:r>
      <w:r w:rsidRPr="00D2005D">
        <w:rPr>
          <w:rFonts w:cs="Arial"/>
          <w:b/>
          <w:i/>
          <w:sz w:val="20"/>
          <w:szCs w:val="20"/>
          <w:lang w:val="es-CO"/>
        </w:rPr>
        <w:t>proceden a</w:t>
      </w:r>
      <w:r w:rsidRPr="00D2005D">
        <w:rPr>
          <w:rFonts w:cs="Arial"/>
          <w:i/>
          <w:sz w:val="20"/>
          <w:szCs w:val="20"/>
          <w:lang w:val="es-CO"/>
        </w:rPr>
        <w:t xml:space="preserve"> </w:t>
      </w:r>
      <w:r w:rsidRPr="00D2005D">
        <w:rPr>
          <w:rFonts w:cs="Arial"/>
          <w:b/>
          <w:i/>
          <w:sz w:val="20"/>
          <w:szCs w:val="20"/>
          <w:lang w:val="es-CO"/>
        </w:rPr>
        <w:t xml:space="preserve">celebrar el contrato estatal antes de que expire el término de los 30 días siguientes </w:t>
      </w:r>
      <w:r w:rsidRPr="00D2005D">
        <w:rPr>
          <w:rFonts w:cs="Arial"/>
          <w:i/>
          <w:sz w:val="20"/>
          <w:szCs w:val="20"/>
          <w:lang w:val="es-CO"/>
        </w:rPr>
        <w:t>a la notificación, comunicación o publicación del acto de adjudicación, según fuere el caso</w:t>
      </w:r>
      <w:r w:rsidRPr="00D2005D">
        <w:rPr>
          <w:rFonts w:cs="Arial"/>
          <w:b/>
          <w:i/>
          <w:sz w:val="20"/>
          <w:szCs w:val="20"/>
          <w:lang w:val="es-CO"/>
        </w:rPr>
        <w:t>, sin que para esa fecha el proponente vencido hubiere ejercido la correspondiente acción</w:t>
      </w:r>
      <w:r w:rsidRPr="00D2005D">
        <w:rPr>
          <w:rFonts w:cs="Arial"/>
          <w:i/>
          <w:sz w:val="20"/>
          <w:szCs w:val="20"/>
          <w:lang w:val="es-CO"/>
        </w:rPr>
        <w:t xml:space="preserve">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D2005D">
        <w:rPr>
          <w:rFonts w:cs="Arial"/>
          <w:i/>
          <w:sz w:val="20"/>
          <w:szCs w:val="20"/>
          <w:vertAlign w:val="superscript"/>
          <w:lang w:val="es-CO"/>
        </w:rPr>
        <w:footnoteRef/>
      </w:r>
      <w:r w:rsidRPr="00D2005D">
        <w:rPr>
          <w:rFonts w:cs="Arial"/>
          <w:i/>
          <w:sz w:val="20"/>
          <w:szCs w:val="20"/>
          <w:lang w:val="es-CO"/>
        </w:rPr>
        <w:t xml:space="preserve">, pretensión que –según ya se indicó– incluso servirá de fundamento para que prospere aquella de nulidad del contrato, </w:t>
      </w:r>
      <w:r w:rsidRPr="00D2005D">
        <w:rPr>
          <w:rFonts w:cs="Arial"/>
          <w:i/>
          <w:sz w:val="20"/>
          <w:szCs w:val="20"/>
          <w:u w:val="single"/>
          <w:lang w:val="es-CO"/>
        </w:rPr>
        <w:t>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w:t>
      </w:r>
      <w:r w:rsidRPr="00D2005D">
        <w:rPr>
          <w:rFonts w:cs="Arial"/>
          <w:i/>
          <w:sz w:val="20"/>
          <w:szCs w:val="20"/>
          <w:lang w:val="es-CO"/>
        </w:rPr>
        <w:t>l”.</w:t>
      </w:r>
    </w:p>
    <w:p w:rsidR="00FD75B9" w:rsidRPr="00D2005D" w:rsidRDefault="00FD75B9" w:rsidP="006D7515">
      <w:pPr>
        <w:pStyle w:val="Textonotapie"/>
        <w:spacing w:line="240" w:lineRule="auto"/>
        <w:rPr>
          <w:rFonts w:cs="Arial"/>
          <w:lang w:val="es-CO"/>
        </w:rPr>
      </w:pPr>
    </w:p>
  </w:footnote>
  <w:footnote w:id="5">
    <w:p w:rsidR="00FD75B9" w:rsidRPr="00D2005D" w:rsidRDefault="00FD75B9" w:rsidP="008620DD">
      <w:pPr>
        <w:pStyle w:val="Textonotapie"/>
        <w:spacing w:line="240" w:lineRule="auto"/>
        <w:rPr>
          <w:rFonts w:cs="Arial"/>
          <w:lang w:val="es-CO"/>
        </w:rPr>
      </w:pPr>
      <w:r w:rsidRPr="00D2005D">
        <w:rPr>
          <w:rStyle w:val="Refdenotaalpie"/>
          <w:rFonts w:cs="Arial"/>
        </w:rPr>
        <w:footnoteRef/>
      </w:r>
      <w:r w:rsidRPr="00D2005D">
        <w:rPr>
          <w:rFonts w:cs="Arial"/>
        </w:rPr>
        <w:t xml:space="preserve"> </w:t>
      </w:r>
      <w:r w:rsidRPr="00D2005D">
        <w:rPr>
          <w:rFonts w:cs="Arial"/>
          <w:lang w:val="es-CO"/>
        </w:rPr>
        <w:t xml:space="preserve">Así </w:t>
      </w:r>
      <w:r>
        <w:rPr>
          <w:rFonts w:cs="Arial"/>
          <w:lang w:val="es-CO"/>
        </w:rPr>
        <w:t xml:space="preserve">se </w:t>
      </w:r>
      <w:r w:rsidRPr="00D2005D">
        <w:rPr>
          <w:rFonts w:cs="Arial"/>
          <w:lang w:val="es-CO"/>
        </w:rPr>
        <w:t>desprende del contenido del acta de la audiencia pública de adjudica</w:t>
      </w:r>
      <w:r>
        <w:rPr>
          <w:rFonts w:cs="Arial"/>
          <w:lang w:val="es-CO"/>
        </w:rPr>
        <w:t>ción visible a folios 463-478 del c2</w:t>
      </w:r>
      <w:r w:rsidRPr="00D2005D">
        <w:rPr>
          <w:rFonts w:cs="Arial"/>
          <w:lang w:val="es-CO"/>
        </w:rPr>
        <w:t xml:space="preserve"> y de la relación de asistencia a la misma</w:t>
      </w:r>
      <w:r>
        <w:rPr>
          <w:rFonts w:cs="Arial"/>
          <w:lang w:val="es-CO"/>
        </w:rPr>
        <w:t>,</w:t>
      </w:r>
      <w:r w:rsidRPr="00D2005D">
        <w:rPr>
          <w:rFonts w:cs="Arial"/>
          <w:lang w:val="es-CO"/>
        </w:rPr>
        <w:t xml:space="preserve"> la cual se encuentra rubricada por el</w:t>
      </w:r>
      <w:r>
        <w:rPr>
          <w:rFonts w:cs="Arial"/>
          <w:lang w:val="es-CO"/>
        </w:rPr>
        <w:t xml:space="preserve"> señor Alberto Cepeda en representación del consorcio CCA y que reposa en el folio 383 del c2</w:t>
      </w:r>
      <w:r w:rsidRPr="00D2005D">
        <w:rPr>
          <w:rFonts w:cs="Arial"/>
          <w:lang w:val="es-CO"/>
        </w:rPr>
        <w:t xml:space="preserve">. </w:t>
      </w:r>
    </w:p>
  </w:footnote>
  <w:footnote w:id="6">
    <w:p w:rsidR="00FD75B9" w:rsidRPr="00C643EC" w:rsidRDefault="00FD75B9">
      <w:pPr>
        <w:pStyle w:val="Textonotapie"/>
        <w:rPr>
          <w:lang w:val="es-CO"/>
        </w:rPr>
      </w:pPr>
      <w:r>
        <w:rPr>
          <w:rStyle w:val="Refdenotaalpie"/>
        </w:rPr>
        <w:footnoteRef/>
      </w:r>
      <w:r>
        <w:t xml:space="preserve"> </w:t>
      </w:r>
      <w:r>
        <w:rPr>
          <w:lang w:val="es-CO"/>
        </w:rPr>
        <w:t>El 5 de octubre de 2003 era domingo.</w:t>
      </w:r>
    </w:p>
  </w:footnote>
  <w:footnote w:id="7">
    <w:p w:rsidR="00FD75B9" w:rsidRPr="001D17FF" w:rsidRDefault="00FD75B9" w:rsidP="00022C68">
      <w:pPr>
        <w:pStyle w:val="Textonotapie"/>
        <w:spacing w:line="240" w:lineRule="auto"/>
        <w:rPr>
          <w:rFonts w:cs="Arial"/>
          <w:lang w:val="es-CO"/>
        </w:rPr>
      </w:pPr>
      <w:r w:rsidRPr="001D17FF">
        <w:rPr>
          <w:rStyle w:val="Refdenotaalpie"/>
          <w:rFonts w:cs="Arial"/>
        </w:rPr>
        <w:footnoteRef/>
      </w:r>
      <w:r w:rsidRPr="001D17FF">
        <w:rPr>
          <w:rFonts w:cs="Arial"/>
        </w:rPr>
        <w:t xml:space="preserve"> Sección Tercera del Consejo de Estado, de 7 de septiembre de 2004, expediente 13790, C.P. Nora Cecilia Gómez Molina (E). Esta postura fue reiterada el 27 de marzo de 2014 por la Subsección A de la Sección Tercera del Consejo de Estado dentro de expediente No</w:t>
      </w:r>
      <w:r>
        <w:rPr>
          <w:rFonts w:cs="Arial"/>
        </w:rPr>
        <w:t>. 24.845 con ponencia del magistrado</w:t>
      </w:r>
      <w:r w:rsidRPr="001D17FF">
        <w:rPr>
          <w:rFonts w:cs="Arial"/>
        </w:rPr>
        <w:t xml:space="preserve"> Mauricio Fajardo Gómez.</w:t>
      </w:r>
    </w:p>
  </w:footnote>
  <w:footnote w:id="8">
    <w:p w:rsidR="00FD75B9" w:rsidRPr="00BC79E8" w:rsidRDefault="00FD75B9" w:rsidP="00022C68">
      <w:pPr>
        <w:spacing w:line="240" w:lineRule="auto"/>
        <w:rPr>
          <w:rFonts w:cs="Arial"/>
          <w:sz w:val="20"/>
          <w:szCs w:val="20"/>
          <w:lang w:val="es-CO" w:eastAsia="es-CO"/>
        </w:rPr>
      </w:pPr>
      <w:r w:rsidRPr="00BC79E8">
        <w:rPr>
          <w:rStyle w:val="Refdenotaalpie"/>
          <w:rFonts w:cs="Arial"/>
          <w:sz w:val="20"/>
          <w:szCs w:val="20"/>
        </w:rPr>
        <w:footnoteRef/>
      </w:r>
      <w:r w:rsidRPr="00BC79E8">
        <w:rPr>
          <w:rFonts w:cs="Arial"/>
          <w:sz w:val="20"/>
          <w:szCs w:val="20"/>
        </w:rPr>
        <w:t xml:space="preserve"> </w:t>
      </w:r>
      <w:r w:rsidRPr="00BC79E8">
        <w:rPr>
          <w:rFonts w:cs="Arial"/>
          <w:sz w:val="20"/>
          <w:szCs w:val="20"/>
          <w:lang w:val="es-CO" w:eastAsia="es-CO"/>
        </w:rPr>
        <w:t>Sentencia del 27 de marzo del 2014, expediente 24.845, C.P. Mauricio Fajardo Gómez.</w:t>
      </w:r>
    </w:p>
    <w:p w:rsidR="00FD75B9" w:rsidRPr="00BC79E8" w:rsidRDefault="00FD75B9" w:rsidP="00022C68">
      <w:pPr>
        <w:pStyle w:val="Textonotapie"/>
        <w:spacing w:line="240" w:lineRule="auto"/>
        <w:rPr>
          <w:lang w:val="es-CO"/>
        </w:rPr>
      </w:pPr>
    </w:p>
  </w:footnote>
  <w:footnote w:id="9">
    <w:p w:rsidR="00FD75B9" w:rsidRPr="00242270" w:rsidRDefault="00FD75B9" w:rsidP="00022C68">
      <w:pPr>
        <w:pStyle w:val="Textonotapie"/>
        <w:spacing w:line="240" w:lineRule="auto"/>
        <w:rPr>
          <w:lang w:val="es-CO"/>
        </w:rPr>
      </w:pPr>
      <w:r>
        <w:rPr>
          <w:rStyle w:val="Refdenotaalpie"/>
        </w:rPr>
        <w:footnoteRef/>
      </w:r>
      <w:r>
        <w:t xml:space="preserve"> </w:t>
      </w:r>
      <w:r>
        <w:rPr>
          <w:lang w:val="es-CO"/>
        </w:rPr>
        <w:t xml:space="preserve">Debe recordarse que la competencia constituye un aspecto que amerita ser estudiado de manera oficiosa, con independencia de que se alegue ese vicio del acto por el interesado. </w:t>
      </w:r>
    </w:p>
  </w:footnote>
  <w:footnote w:id="10">
    <w:p w:rsidR="00FD75B9" w:rsidRPr="00517E39" w:rsidRDefault="00FD75B9">
      <w:pPr>
        <w:pStyle w:val="Textonotapie"/>
        <w:rPr>
          <w:lang w:val="es-CO"/>
        </w:rPr>
      </w:pPr>
      <w:r>
        <w:rPr>
          <w:rStyle w:val="Refdenotaalpie"/>
        </w:rPr>
        <w:footnoteRef/>
      </w:r>
      <w:r>
        <w:t xml:space="preserve"> </w:t>
      </w:r>
      <w:r>
        <w:rPr>
          <w:lang w:val="es-CO"/>
        </w:rPr>
        <w:t>Fls. 491-495 C2</w:t>
      </w:r>
    </w:p>
  </w:footnote>
  <w:footnote w:id="11">
    <w:p w:rsidR="00FD75B9" w:rsidRPr="0090029A" w:rsidRDefault="00FD75B9" w:rsidP="002D2046">
      <w:pPr>
        <w:pStyle w:val="Textonotapie"/>
        <w:spacing w:line="240" w:lineRule="auto"/>
        <w:rPr>
          <w:rFonts w:cs="Arial"/>
        </w:rPr>
      </w:pPr>
      <w:r w:rsidRPr="0090029A">
        <w:rPr>
          <w:rStyle w:val="Refdenotaalpie"/>
          <w:rFonts w:cs="Arial"/>
        </w:rPr>
        <w:footnoteRef/>
      </w:r>
      <w:r w:rsidRPr="0090029A">
        <w:rPr>
          <w:rFonts w:cs="Arial"/>
        </w:rPr>
        <w:t xml:space="preserve"> El</w:t>
      </w:r>
      <w:r w:rsidRPr="0090029A">
        <w:rPr>
          <w:rFonts w:cs="Arial"/>
          <w:bCs/>
        </w:rPr>
        <w:t xml:space="preserve"> inciso</w:t>
      </w:r>
      <w:r w:rsidRPr="0090029A">
        <w:rPr>
          <w:rFonts w:cs="Arial"/>
        </w:rPr>
        <w:t xml:space="preserve"> </w:t>
      </w:r>
      <w:r w:rsidRPr="0090029A">
        <w:rPr>
          <w:rFonts w:cs="Arial"/>
          <w:bCs/>
        </w:rPr>
        <w:t>2°</w:t>
      </w:r>
      <w:r w:rsidRPr="0090029A">
        <w:rPr>
          <w:rFonts w:cs="Arial"/>
        </w:rPr>
        <w:t xml:space="preserve"> fue </w:t>
      </w:r>
      <w:r w:rsidRPr="0090029A">
        <w:rPr>
          <w:rFonts w:cs="Arial"/>
          <w:bCs/>
        </w:rPr>
        <w:t xml:space="preserve">derogado por el art. </w:t>
      </w:r>
      <w:hyperlink r:id="rId1" w:anchor="32" w:history="1">
        <w:r w:rsidRPr="0090029A">
          <w:rPr>
            <w:rFonts w:cs="Arial"/>
            <w:color w:val="0000FF"/>
            <w:u w:val="single"/>
          </w:rPr>
          <w:t>32</w:t>
        </w:r>
      </w:hyperlink>
      <w:r w:rsidRPr="0090029A">
        <w:rPr>
          <w:rFonts w:cs="Arial"/>
        </w:rPr>
        <w:t xml:space="preserve"> </w:t>
      </w:r>
      <w:r w:rsidRPr="0090029A">
        <w:rPr>
          <w:rFonts w:cs="Arial"/>
          <w:bCs/>
        </w:rPr>
        <w:t>de la Ley 1150 de 2007, pero reiterado en esa misma ley en los términos del parágrafo primero de su artículo 5 de conformidad con el cual “Parágrafo 1</w:t>
      </w:r>
      <w:r w:rsidRPr="0090029A">
        <w:rPr>
          <w:rFonts w:cs="Arial"/>
        </w:rPr>
        <w:t xml:space="preserve">°. </w:t>
      </w:r>
      <w:r w:rsidRPr="0090029A">
        <w:rPr>
          <w:rFonts w:cs="Arial"/>
          <w:i/>
        </w:rPr>
        <w:t>La ausencia de requisitos o la falta de documentos referentes a la futura contratación o al proponente, no necesarios para la comparación de las propuestas no servirán de título suficiente para el rechazo de los ofrecimientos hechos</w:t>
      </w:r>
      <w:r>
        <w:rPr>
          <w:rFonts w:cs="Arial"/>
          <w:i/>
        </w:rPr>
        <w:t xml:space="preserve">. En consecuencia, todos aquellos requisitos de la propuesta que no afecten la asignación de puntaje, podrán ser solicitados por las entidades en cualquier momento antes de la adjudicación </w:t>
      </w:r>
      <w:r w:rsidRPr="0090029A">
        <w:rPr>
          <w:rFonts w:cs="Arial"/>
          <w:i/>
        </w:rPr>
        <w:t xml:space="preserve"> </w:t>
      </w:r>
      <w:r w:rsidRPr="0090029A">
        <w:rPr>
          <w:rFonts w:cs="Arial"/>
        </w:rPr>
        <w:t>...”.</w:t>
      </w:r>
    </w:p>
    <w:p w:rsidR="00FD75B9" w:rsidRPr="00402408" w:rsidRDefault="00FD75B9" w:rsidP="002D2046">
      <w:pPr>
        <w:pStyle w:val="Textonotapie"/>
        <w:spacing w:line="240" w:lineRule="auto"/>
        <w:rPr>
          <w:rFonts w:ascii="Century Gothic" w:hAnsi="Century Gothic"/>
          <w:sz w:val="16"/>
          <w:szCs w:val="16"/>
          <w:lang w:val="es-CO"/>
        </w:rPr>
      </w:pPr>
    </w:p>
  </w:footnote>
  <w:footnote w:id="12">
    <w:p w:rsidR="00FD75B9" w:rsidRDefault="00FD75B9" w:rsidP="00D2081F">
      <w:pPr>
        <w:pStyle w:val="Textonotapie"/>
        <w:spacing w:line="240" w:lineRule="auto"/>
        <w:rPr>
          <w:rFonts w:cs="Arial"/>
        </w:rPr>
      </w:pPr>
      <w:r w:rsidRPr="001F7987">
        <w:rPr>
          <w:rStyle w:val="Refdenotaalpie"/>
          <w:rFonts w:cs="Arial"/>
        </w:rPr>
        <w:footnoteRef/>
      </w:r>
      <w:r w:rsidRPr="001F7987">
        <w:rPr>
          <w:rFonts w:cs="Arial"/>
        </w:rPr>
        <w:t xml:space="preserve"> </w:t>
      </w:r>
      <w:r>
        <w:rPr>
          <w:rFonts w:cs="Arial"/>
        </w:rPr>
        <w:t>Consejo de Estado, Sala de lo Contencioso Administrativo, Sección Tercera, Subsección A</w:t>
      </w:r>
      <w:r w:rsidRPr="001F7987">
        <w:rPr>
          <w:rFonts w:cs="Arial"/>
        </w:rPr>
        <w:t xml:space="preserve">, 21 de noviembre de 2013, C.P. Carlos Alberto Zambrano Barrera. </w:t>
      </w:r>
    </w:p>
    <w:p w:rsidR="00FD75B9" w:rsidRPr="001F7987" w:rsidRDefault="00FD75B9" w:rsidP="00D2081F">
      <w:pPr>
        <w:pStyle w:val="Textonotapie"/>
        <w:spacing w:line="240" w:lineRule="auto"/>
        <w:rPr>
          <w:rFonts w:cs="Arial"/>
          <w:lang w:val="es-CO"/>
        </w:rPr>
      </w:pPr>
    </w:p>
  </w:footnote>
  <w:footnote w:id="13">
    <w:p w:rsidR="00FD75B9" w:rsidRPr="006E630E" w:rsidRDefault="00FD75B9" w:rsidP="009413AB">
      <w:pPr>
        <w:spacing w:line="240" w:lineRule="auto"/>
        <w:rPr>
          <w:sz w:val="20"/>
          <w:szCs w:val="20"/>
        </w:rPr>
      </w:pPr>
      <w:r w:rsidRPr="006E630E">
        <w:rPr>
          <w:rStyle w:val="Refdenotaalpie"/>
          <w:sz w:val="20"/>
          <w:szCs w:val="20"/>
        </w:rPr>
        <w:footnoteRef/>
      </w:r>
      <w:r w:rsidRPr="006E630E">
        <w:rPr>
          <w:sz w:val="20"/>
          <w:szCs w:val="20"/>
        </w:rPr>
        <w:t xml:space="preserve"> Artículo 9 de la Ley 1150 de 2007. </w:t>
      </w:r>
    </w:p>
    <w:p w:rsidR="00FD75B9" w:rsidRDefault="00FD75B9" w:rsidP="009413AB">
      <w:pPr>
        <w:spacing w:line="240" w:lineRule="auto"/>
      </w:pPr>
    </w:p>
    <w:p w:rsidR="00FD75B9" w:rsidRPr="00D71DA4" w:rsidRDefault="00FD75B9" w:rsidP="009413AB">
      <w:pPr>
        <w:spacing w:line="240" w:lineRule="auto"/>
        <w:rPr>
          <w:rFonts w:cs="Arial"/>
          <w:sz w:val="20"/>
          <w:szCs w:val="20"/>
        </w:rPr>
      </w:pPr>
      <w:r w:rsidRPr="00D71DA4">
        <w:rPr>
          <w:rFonts w:cs="Arial"/>
          <w:sz w:val="20"/>
          <w:szCs w:val="20"/>
        </w:rPr>
        <w:t>“(…).</w:t>
      </w:r>
    </w:p>
    <w:p w:rsidR="00FD75B9" w:rsidRPr="00D71DA4" w:rsidRDefault="00FD75B9" w:rsidP="009413AB">
      <w:pPr>
        <w:spacing w:line="240" w:lineRule="auto"/>
        <w:rPr>
          <w:rFonts w:cs="Arial"/>
          <w:sz w:val="20"/>
          <w:szCs w:val="20"/>
        </w:rPr>
      </w:pPr>
    </w:p>
    <w:p w:rsidR="00FD75B9" w:rsidRPr="00F777B1" w:rsidRDefault="00FD75B9" w:rsidP="009413AB">
      <w:pPr>
        <w:spacing w:line="240" w:lineRule="auto"/>
        <w:rPr>
          <w:rFonts w:cs="Arial"/>
          <w:i/>
          <w:sz w:val="20"/>
          <w:szCs w:val="20"/>
          <w:lang w:val="es-CO" w:eastAsia="es-CO"/>
        </w:rPr>
      </w:pPr>
      <w:r w:rsidRPr="00D71DA4">
        <w:rPr>
          <w:rFonts w:cs="Arial"/>
          <w:sz w:val="20"/>
          <w:szCs w:val="20"/>
        </w:rPr>
        <w:t>“</w:t>
      </w:r>
      <w:r w:rsidRPr="00F777B1">
        <w:rPr>
          <w:rFonts w:cs="Arial"/>
          <w:i/>
          <w:sz w:val="20"/>
          <w:szCs w:val="20"/>
          <w:lang w:val="es-CO" w:eastAsia="es-CO"/>
        </w:rPr>
        <w:t>El acto de adjudicación es irrevocable y obliga a la entidad y al adjudicatario.</w:t>
      </w:r>
    </w:p>
    <w:p w:rsidR="00FD75B9" w:rsidRPr="00F777B1" w:rsidRDefault="00FD75B9" w:rsidP="009413AB">
      <w:pPr>
        <w:spacing w:line="240" w:lineRule="auto"/>
        <w:rPr>
          <w:rFonts w:cs="Arial"/>
          <w:i/>
          <w:sz w:val="20"/>
          <w:szCs w:val="20"/>
          <w:lang w:val="es-CO" w:eastAsia="es-CO"/>
        </w:rPr>
      </w:pPr>
    </w:p>
    <w:p w:rsidR="00FD75B9" w:rsidRPr="00D71DA4" w:rsidRDefault="00FD75B9" w:rsidP="009413AB">
      <w:pPr>
        <w:spacing w:line="240" w:lineRule="auto"/>
        <w:rPr>
          <w:rFonts w:cs="Arial"/>
          <w:sz w:val="20"/>
          <w:szCs w:val="20"/>
          <w:lang w:val="es-CO" w:eastAsia="es-CO"/>
        </w:rPr>
      </w:pPr>
      <w:r w:rsidRPr="00F777B1">
        <w:rPr>
          <w:rFonts w:cs="Arial"/>
          <w:i/>
          <w:sz w:val="20"/>
          <w:szCs w:val="20"/>
          <w:lang w:val="es-CO" w:eastAsia="es-CO"/>
        </w:rPr>
        <w:t xml:space="preserve">“No obstante lo anterior, si dentro del plazo comprendido entre la adjudicación del contrato y la suscripción del mismo, sobreviene una inhabilidad o incompatibilidad </w:t>
      </w:r>
      <w:r w:rsidRPr="00F777B1">
        <w:rPr>
          <w:rFonts w:cs="Arial"/>
          <w:b/>
          <w:bCs/>
          <w:i/>
          <w:sz w:val="20"/>
          <w:szCs w:val="20"/>
          <w:u w:val="single"/>
          <w:lang w:val="es-CO" w:eastAsia="es-CO"/>
        </w:rPr>
        <w:t>o si se demuestra que el acto se obtuvo por medios ilegales</w:t>
      </w:r>
      <w:r w:rsidRPr="00F777B1">
        <w:rPr>
          <w:rFonts w:cs="Arial"/>
          <w:i/>
          <w:sz w:val="20"/>
          <w:szCs w:val="20"/>
          <w:lang w:val="es-CO" w:eastAsia="es-CO"/>
        </w:rPr>
        <w:t>, este podrá ser revocado, caso en el cual, la entidad podrá aplicar lo previsto en el inciso final del numeral 12 del artículo 30 de la ley 80 de 1993</w:t>
      </w:r>
      <w:r w:rsidRPr="00D71DA4">
        <w:rPr>
          <w:rFonts w:cs="Arial"/>
          <w:sz w:val="20"/>
          <w:szCs w:val="20"/>
          <w:lang w:val="es-CO" w:eastAsia="es-CO"/>
        </w:rPr>
        <w:t>”</w:t>
      </w:r>
      <w:r>
        <w:rPr>
          <w:rFonts w:cs="Arial"/>
          <w:sz w:val="20"/>
          <w:szCs w:val="20"/>
          <w:lang w:val="es-CO" w:eastAsia="es-CO"/>
        </w:rPr>
        <w:t>.</w:t>
      </w:r>
    </w:p>
    <w:p w:rsidR="00FD75B9" w:rsidRPr="00D71DA4" w:rsidRDefault="00FD75B9" w:rsidP="009413AB">
      <w:pPr>
        <w:pStyle w:val="Textonotapie"/>
        <w:rPr>
          <w:rFonts w:cs="Arial"/>
          <w:lang w:val="es-CO"/>
        </w:rPr>
      </w:pPr>
    </w:p>
  </w:footnote>
  <w:footnote w:id="14">
    <w:p w:rsidR="00FD75B9" w:rsidRPr="001428FB" w:rsidRDefault="00FD75B9">
      <w:pPr>
        <w:pStyle w:val="Textonotapie"/>
        <w:rPr>
          <w:lang w:val="es-CO"/>
        </w:rPr>
      </w:pPr>
      <w:r>
        <w:rPr>
          <w:rStyle w:val="Refdenotaalpie"/>
        </w:rPr>
        <w:footnoteRef/>
      </w:r>
      <w:r>
        <w:t xml:space="preserve"> Artículo 29 de la Ley 80 de 1993.</w:t>
      </w:r>
    </w:p>
  </w:footnote>
  <w:footnote w:id="15">
    <w:p w:rsidR="00FD75B9" w:rsidRPr="00601713" w:rsidRDefault="00FD75B9" w:rsidP="00E639AF">
      <w:pPr>
        <w:pStyle w:val="Textonotapie"/>
        <w:spacing w:line="240" w:lineRule="auto"/>
      </w:pPr>
      <w:r w:rsidRPr="00601713">
        <w:rPr>
          <w:rStyle w:val="Refdenotaalpie"/>
        </w:rPr>
        <w:footnoteRef/>
      </w:r>
      <w:r w:rsidRPr="00601713">
        <w:t xml:space="preserve"> Consejo de Estado, Sala de lo Contencioso Administrativo, Sección Tercera, sentencia del 18 de octubre de 2000, 12663, C.P. María Elena Giraldo Gómez. </w:t>
      </w:r>
    </w:p>
    <w:p w:rsidR="00FD75B9" w:rsidRPr="00601713" w:rsidRDefault="00FD75B9" w:rsidP="00E639AF">
      <w:pPr>
        <w:pStyle w:val="Textonotapie"/>
        <w:spacing w:line="240" w:lineRule="auto"/>
        <w:rPr>
          <w:lang w:val="es-CO"/>
        </w:rPr>
      </w:pPr>
    </w:p>
  </w:footnote>
  <w:footnote w:id="16">
    <w:p w:rsidR="00FD75B9" w:rsidRPr="00601713" w:rsidRDefault="00FD75B9" w:rsidP="0057606F">
      <w:pPr>
        <w:spacing w:line="240" w:lineRule="auto"/>
        <w:rPr>
          <w:sz w:val="20"/>
          <w:szCs w:val="20"/>
        </w:rPr>
      </w:pPr>
      <w:r w:rsidRPr="00601713">
        <w:rPr>
          <w:rStyle w:val="Refdenotaalpie"/>
          <w:sz w:val="20"/>
          <w:szCs w:val="20"/>
        </w:rPr>
        <w:footnoteRef/>
      </w:r>
      <w:r w:rsidRPr="00601713">
        <w:rPr>
          <w:sz w:val="20"/>
          <w:szCs w:val="20"/>
        </w:rPr>
        <w:t xml:space="preserve"> </w:t>
      </w:r>
      <w:r w:rsidRPr="00601713">
        <w:rPr>
          <w:rFonts w:eastAsia="Batang" w:cs="Arial"/>
          <w:bCs/>
          <w:sz w:val="20"/>
          <w:szCs w:val="20"/>
          <w:lang w:val="es-ES_tradnl"/>
        </w:rPr>
        <w:t xml:space="preserve">Consejo de Estado, Sala de lo Contencioso Administrativo, Sección Tercera – Subsección A, </w:t>
      </w:r>
      <w:r w:rsidRPr="00601713">
        <w:rPr>
          <w:rFonts w:cs="Arial"/>
          <w:sz w:val="20"/>
          <w:szCs w:val="20"/>
        </w:rPr>
        <w:t>Consejero Ponente (E): Hernán Andrade Rincón, Sentencia de 1º de octubre de 2014, radicación: 25000232600020050021401 (34778), Actor: Consorcio Obras Sed 2004, Distrito Capital – Secretaría de Educación.</w:t>
      </w:r>
    </w:p>
    <w:p w:rsidR="00FD75B9" w:rsidRPr="00601713" w:rsidRDefault="00FD75B9" w:rsidP="0057606F">
      <w:pPr>
        <w:pStyle w:val="Textonotapie"/>
        <w:rPr>
          <w:lang w:val="es-MX"/>
        </w:rPr>
      </w:pPr>
    </w:p>
  </w:footnote>
  <w:footnote w:id="17">
    <w:p w:rsidR="00FD75B9" w:rsidRPr="00601713" w:rsidRDefault="00FD75B9" w:rsidP="0057606F">
      <w:pPr>
        <w:pStyle w:val="Textonotapie"/>
        <w:spacing w:line="240" w:lineRule="auto"/>
      </w:pPr>
      <w:r w:rsidRPr="00601713">
        <w:rPr>
          <w:rStyle w:val="Refdenotaalpie"/>
        </w:rPr>
        <w:footnoteRef/>
      </w:r>
      <w:r w:rsidRPr="00601713">
        <w:t xml:space="preserve"> Véase el análisis de la línea jurisprudencial, en la siguiente obra: “</w:t>
      </w:r>
      <w:r w:rsidRPr="00601713">
        <w:rPr>
          <w:i/>
        </w:rPr>
        <w:t>LOS GRANDES FALLOS DE LA JURISPRUDENCIA ADMINISTRATIVA COLOMBIANA”</w:t>
      </w:r>
      <w:r w:rsidRPr="00601713">
        <w:t>, Universidad Externado de Colombia, Bogotá, 20</w:t>
      </w:r>
      <w:r w:rsidRPr="00601713">
        <w:rPr>
          <w:lang w:val="es-CO"/>
        </w:rPr>
        <w:t>1</w:t>
      </w:r>
      <w:r w:rsidRPr="00601713">
        <w:t xml:space="preserve">3, Editor Ospina Garzón Andrés Fernando, artículo: </w:t>
      </w:r>
      <w:r w:rsidRPr="00601713">
        <w:rPr>
          <w:i/>
        </w:rPr>
        <w:t>“Diferenciación entre los requisitos formales y sustanciales exigidos a los proponentes en los pliegos de condiciones”</w:t>
      </w:r>
      <w:r w:rsidRPr="00601713">
        <w:t>, autor: Fajardo G</w:t>
      </w:r>
      <w:r w:rsidRPr="00601713">
        <w:rPr>
          <w:lang w:val="es-CO"/>
        </w:rPr>
        <w:t>ó</w:t>
      </w:r>
      <w:r w:rsidRPr="00601713">
        <w:t>mez Mauricio, página 149 y siguientes.</w:t>
      </w:r>
    </w:p>
    <w:p w:rsidR="00FD75B9" w:rsidRDefault="00FD75B9" w:rsidP="0057606F">
      <w:pPr>
        <w:pStyle w:val="Textonotapie"/>
        <w:spacing w:line="240" w:lineRule="auto"/>
      </w:pPr>
    </w:p>
  </w:footnote>
  <w:footnote w:id="18">
    <w:p w:rsidR="00FD75B9" w:rsidRDefault="00FD75B9" w:rsidP="00601713">
      <w:pPr>
        <w:pStyle w:val="Textonotapie"/>
        <w:spacing w:line="240" w:lineRule="auto"/>
        <w:rPr>
          <w:rFonts w:cs="Calibri"/>
          <w:i/>
          <w:lang w:val="es-CO"/>
        </w:rPr>
      </w:pPr>
      <w:r>
        <w:rPr>
          <w:rStyle w:val="Refdenotaalpie"/>
        </w:rPr>
        <w:footnoteRef/>
      </w:r>
      <w:r>
        <w:t xml:space="preserve"> Cita original de la sentencia: “</w:t>
      </w:r>
      <w:r>
        <w:rPr>
          <w:i/>
          <w:lang w:val="es-CO"/>
        </w:rPr>
        <w:t xml:space="preserve">Asunto que lleva a observar la necesidad de estimar cada regla del pliego de condiciones dentro de su contexto, puesto que de un pliego a otro la estructuración de un requisito similar puede tener aplicación práctica diferente”. </w:t>
      </w:r>
    </w:p>
    <w:p w:rsidR="00FD75B9" w:rsidRDefault="00FD75B9" w:rsidP="00601713">
      <w:pPr>
        <w:pStyle w:val="Textonotapie"/>
        <w:rPr>
          <w:i/>
        </w:rPr>
      </w:pPr>
    </w:p>
  </w:footnote>
  <w:footnote w:id="19">
    <w:p w:rsidR="00FD75B9" w:rsidRDefault="00FD75B9" w:rsidP="00601713">
      <w:pPr>
        <w:pStyle w:val="Textonotapie"/>
        <w:spacing w:line="240" w:lineRule="auto"/>
        <w:rPr>
          <w:rFonts w:cs="Arial"/>
        </w:rPr>
      </w:pPr>
      <w:r>
        <w:rPr>
          <w:rStyle w:val="Refdenotaalpie"/>
        </w:rPr>
        <w:footnoteRef/>
      </w:r>
      <w:r>
        <w:t xml:space="preserve"> </w:t>
      </w:r>
      <w:r>
        <w:rPr>
          <w:rFonts w:eastAsia="Batang" w:cs="Arial"/>
          <w:bCs/>
          <w:lang w:val="es-ES_tradnl"/>
        </w:rPr>
        <w:t xml:space="preserve">Consejo de Estado, Sala de lo Contencioso Administrativo, Sección Tercera – Subsección A, </w:t>
      </w:r>
      <w:r>
        <w:rPr>
          <w:rFonts w:cs="Arial"/>
        </w:rPr>
        <w:t>Consejero Ponente (E): Hernán Andrade Rincón, Sentencia de 1º de octubre de 2014, radicación: 25000232600020050021401 (34778), Actor: Consorcio Obras Sed 2004, Distrito Capital – Secretaría de Educación.</w:t>
      </w:r>
    </w:p>
    <w:p w:rsidR="00FD75B9" w:rsidRDefault="00FD75B9" w:rsidP="00601713">
      <w:pPr>
        <w:pStyle w:val="Textonotapie"/>
        <w:spacing w:line="240" w:lineRule="auto"/>
        <w:rPr>
          <w:rFonts w:cs="Calibri"/>
          <w:lang w:val="es-MX"/>
        </w:rPr>
      </w:pPr>
    </w:p>
  </w:footnote>
  <w:footnote w:id="20">
    <w:p w:rsidR="00FD75B9" w:rsidRPr="008A7AC5" w:rsidRDefault="00FD75B9" w:rsidP="00DA0601">
      <w:pPr>
        <w:pStyle w:val="Textonotapie"/>
        <w:spacing w:line="240" w:lineRule="auto"/>
        <w:rPr>
          <w:lang w:val="es-CO"/>
        </w:rPr>
      </w:pPr>
      <w:r>
        <w:rPr>
          <w:rStyle w:val="Refdenotaalpie"/>
        </w:rPr>
        <w:footnoteRef/>
      </w:r>
      <w:r>
        <w:t xml:space="preserve"> </w:t>
      </w:r>
      <w:r>
        <w:rPr>
          <w:lang w:val="es-CO"/>
        </w:rPr>
        <w:t xml:space="preserve">Consejo de Estado, Sala de lo Contencioso Administrativo, Sección Tercera, Subsección A, sentencia del 12 de noviembre de 2014, exp.29.855, C.P. Carlos Alberto Zambrano Barrera. </w:t>
      </w:r>
    </w:p>
  </w:footnote>
  <w:footnote w:id="21">
    <w:p w:rsidR="00FD75B9" w:rsidRPr="00AE4DF2" w:rsidRDefault="00FD75B9" w:rsidP="000810FD">
      <w:pPr>
        <w:pStyle w:val="Textonotapie"/>
        <w:rPr>
          <w:lang w:val="en-US"/>
        </w:rPr>
      </w:pPr>
      <w:r>
        <w:rPr>
          <w:rStyle w:val="Refdenotaalpie"/>
        </w:rPr>
        <w:footnoteRef/>
      </w:r>
      <w:r w:rsidRPr="00AE4DF2">
        <w:rPr>
          <w:lang w:val="en-US"/>
        </w:rPr>
        <w:t xml:space="preserve"> Fls. 138 C2.</w:t>
      </w:r>
    </w:p>
  </w:footnote>
  <w:footnote w:id="22">
    <w:p w:rsidR="00FD75B9" w:rsidRPr="00AE4DF2" w:rsidRDefault="00FD75B9" w:rsidP="000810FD">
      <w:pPr>
        <w:pStyle w:val="Textonotapie"/>
        <w:rPr>
          <w:lang w:val="en-US"/>
        </w:rPr>
      </w:pPr>
      <w:r>
        <w:rPr>
          <w:rStyle w:val="Refdenotaalpie"/>
        </w:rPr>
        <w:footnoteRef/>
      </w:r>
      <w:r w:rsidRPr="00AE4DF2">
        <w:rPr>
          <w:lang w:val="en-US"/>
        </w:rPr>
        <w:t xml:space="preserve"> Fls. 226-230 C2.</w:t>
      </w:r>
    </w:p>
  </w:footnote>
  <w:footnote w:id="23">
    <w:p w:rsidR="00FD75B9" w:rsidRPr="00AE4DF2" w:rsidRDefault="00FD75B9" w:rsidP="000810FD">
      <w:pPr>
        <w:pStyle w:val="Textonotapie"/>
        <w:rPr>
          <w:lang w:val="en-US"/>
        </w:rPr>
      </w:pPr>
      <w:r>
        <w:rPr>
          <w:rStyle w:val="Refdenotaalpie"/>
        </w:rPr>
        <w:footnoteRef/>
      </w:r>
      <w:r w:rsidRPr="00AE4DF2">
        <w:rPr>
          <w:lang w:val="en-US"/>
        </w:rPr>
        <w:t xml:space="preserve"> Fls. 2352-236 C2.</w:t>
      </w:r>
    </w:p>
  </w:footnote>
  <w:footnote w:id="24">
    <w:p w:rsidR="00FD75B9" w:rsidRPr="00AE4DF2" w:rsidRDefault="00FD75B9" w:rsidP="000810FD">
      <w:pPr>
        <w:pStyle w:val="Textonotapie"/>
        <w:rPr>
          <w:lang w:val="en-US"/>
        </w:rPr>
      </w:pPr>
      <w:r>
        <w:rPr>
          <w:rStyle w:val="Refdenotaalpie"/>
        </w:rPr>
        <w:footnoteRef/>
      </w:r>
      <w:r w:rsidRPr="00AE4DF2">
        <w:rPr>
          <w:lang w:val="en-US"/>
        </w:rPr>
        <w:t xml:space="preserve"> Fls. 247 C2.</w:t>
      </w:r>
    </w:p>
  </w:footnote>
  <w:footnote w:id="25">
    <w:p w:rsidR="00FD75B9" w:rsidRPr="00AE4DF2" w:rsidRDefault="00FD75B9" w:rsidP="000810FD">
      <w:pPr>
        <w:pStyle w:val="Textonotapie"/>
        <w:rPr>
          <w:lang w:val="en-US"/>
        </w:rPr>
      </w:pPr>
      <w:r>
        <w:rPr>
          <w:rStyle w:val="Refdenotaalpie"/>
        </w:rPr>
        <w:footnoteRef/>
      </w:r>
      <w:r w:rsidRPr="00AE4DF2">
        <w:rPr>
          <w:lang w:val="en-US"/>
        </w:rPr>
        <w:t xml:space="preserve"> Fls. 378 C2.</w:t>
      </w:r>
    </w:p>
  </w:footnote>
  <w:footnote w:id="26">
    <w:p w:rsidR="00FD75B9" w:rsidRPr="00AE4DF2" w:rsidRDefault="00FD75B9" w:rsidP="000810FD">
      <w:pPr>
        <w:pStyle w:val="Textonotapie"/>
        <w:rPr>
          <w:lang w:val="en-US"/>
        </w:rPr>
      </w:pPr>
      <w:r>
        <w:rPr>
          <w:rStyle w:val="Refdenotaalpie"/>
        </w:rPr>
        <w:footnoteRef/>
      </w:r>
      <w:r w:rsidRPr="00AE4DF2">
        <w:rPr>
          <w:lang w:val="en-US"/>
        </w:rPr>
        <w:t xml:space="preserve"> Fls. 431 C2. </w:t>
      </w:r>
    </w:p>
  </w:footnote>
  <w:footnote w:id="27">
    <w:p w:rsidR="00FD75B9" w:rsidRPr="000F30D0" w:rsidRDefault="00FD75B9" w:rsidP="0076779A">
      <w:pPr>
        <w:pStyle w:val="Textonotapie"/>
        <w:rPr>
          <w:lang w:val="es-CO"/>
        </w:rPr>
      </w:pPr>
      <w:r>
        <w:rPr>
          <w:rStyle w:val="Refdenotaalpie"/>
        </w:rPr>
        <w:footnoteRef/>
      </w:r>
      <w:r>
        <w:t xml:space="preserve"> </w:t>
      </w:r>
      <w:r>
        <w:rPr>
          <w:lang w:val="es-CO"/>
        </w:rPr>
        <w:t>Fls. 458 a 461 C2.</w:t>
      </w:r>
    </w:p>
  </w:footnote>
  <w:footnote w:id="28">
    <w:p w:rsidR="00FD75B9" w:rsidRDefault="00FD75B9" w:rsidP="00CC1E5E">
      <w:pPr>
        <w:pStyle w:val="Textonotapie"/>
        <w:spacing w:line="240" w:lineRule="auto"/>
        <w:rPr>
          <w:lang w:val="es-CO"/>
        </w:rPr>
      </w:pPr>
      <w:r>
        <w:rPr>
          <w:rStyle w:val="Refdenotaalpie"/>
        </w:rPr>
        <w:footnoteRef/>
      </w:r>
      <w:r>
        <w:t xml:space="preserve"> </w:t>
      </w:r>
      <w:r>
        <w:rPr>
          <w:lang w:val="es-CO"/>
        </w:rPr>
        <w:t>En todo caso, se pone de presente que mediante oficio del 9 de octubre de 2001, el consorcio allegó ante la Dirección Ejecutiva de la Administración Judicial una certificación expedida el 5 de esos mismos mes y año por la Superintendencia de Sociedades, en el que hizo constar que Civilco Ltda. construyó la nueva sede de esa entidad entre el período comprendido entre octubre de 1986 y julio de 1992, bajo la dirección del ingeniero Alberto Cepeda Faciolince, información que coincide con aquella sobre la cual versó la aclaración del consorcio CCA.  Folios 461 C2.</w:t>
      </w:r>
    </w:p>
    <w:p w:rsidR="00FD75B9" w:rsidRDefault="00FD75B9" w:rsidP="00CC1E5E">
      <w:pPr>
        <w:pStyle w:val="Textonotapie"/>
        <w:spacing w:line="240" w:lineRule="auto"/>
        <w:rPr>
          <w:lang w:val="es-CO"/>
        </w:rPr>
      </w:pPr>
    </w:p>
    <w:p w:rsidR="00FD75B9" w:rsidRDefault="00FD75B9" w:rsidP="00CC1E5E">
      <w:pPr>
        <w:pStyle w:val="Textonotapie"/>
        <w:spacing w:line="240" w:lineRule="auto"/>
        <w:rPr>
          <w:lang w:val="es-CO"/>
        </w:rPr>
      </w:pPr>
      <w:r>
        <w:rPr>
          <w:lang w:val="es-CO"/>
        </w:rPr>
        <w:t xml:space="preserve">Así mismo, junto con el recurso de apelación el recurrente allegó certificación expedida el 15 de septiembre de 2014 por Civilco S.A., la cual según el auto del 21 de mayo de 2015, fue incorporada al proceso por reunir los requisitos del artículo 214 del C.C.A, de cuyo contenido se extrae que el ingeniero Alberto Cepeda Faciolince dirigió la construcción de la Urbanización la Heroica entre junio de 1983 y julio de 1986 fl. 274-275 CP. </w:t>
      </w:r>
    </w:p>
    <w:p w:rsidR="00FD75B9" w:rsidRPr="00CC1E5E" w:rsidRDefault="00FD75B9">
      <w:pPr>
        <w:pStyle w:val="Textonotapie"/>
        <w:rPr>
          <w:lang w:val="es-CO"/>
        </w:rPr>
      </w:pPr>
    </w:p>
  </w:footnote>
  <w:footnote w:id="29">
    <w:p w:rsidR="00FD75B9" w:rsidRDefault="00FD75B9" w:rsidP="00072F72">
      <w:pPr>
        <w:spacing w:line="240" w:lineRule="auto"/>
        <w:rPr>
          <w:rFonts w:cs="Arial"/>
          <w:sz w:val="20"/>
          <w:szCs w:val="20"/>
          <w:lang w:val="es-CO"/>
        </w:rPr>
      </w:pPr>
      <w:r w:rsidRPr="00072F72">
        <w:rPr>
          <w:rStyle w:val="Refdenotaalpie"/>
          <w:rFonts w:cs="Arial"/>
          <w:sz w:val="20"/>
          <w:szCs w:val="20"/>
        </w:rPr>
        <w:footnoteRef/>
      </w:r>
      <w:r w:rsidRPr="00072F72">
        <w:rPr>
          <w:rFonts w:cs="Arial"/>
          <w:sz w:val="20"/>
          <w:szCs w:val="20"/>
        </w:rPr>
        <w:t xml:space="preserve"> </w:t>
      </w:r>
      <w:r w:rsidRPr="00072F72">
        <w:rPr>
          <w:rFonts w:cs="Arial"/>
          <w:sz w:val="20"/>
          <w:szCs w:val="20"/>
          <w:lang w:val="es-ES_tradnl"/>
        </w:rPr>
        <w:t xml:space="preserve">En un caso análogo al que ocupa la atención de la Sala, esta Subsección estimó la procedencia de valorar la experiencia que se acreditaba dentro de un procedimiento de selección a partir de un documento que daba cuenta de la ejecución de actividades requeridas en los pliegos de condiciones y otras adicionales a las allí descritas: </w:t>
      </w:r>
      <w:r w:rsidRPr="00072F72">
        <w:rPr>
          <w:rFonts w:cs="Arial"/>
          <w:i/>
          <w:sz w:val="20"/>
          <w:szCs w:val="20"/>
          <w:lang w:val="es-CO"/>
        </w:rPr>
        <w:t>“En sentir de la Sala, la situación que acá se</w:t>
      </w:r>
      <w:r>
        <w:rPr>
          <w:rFonts w:cs="Arial"/>
          <w:i/>
          <w:sz w:val="20"/>
          <w:szCs w:val="20"/>
          <w:lang w:val="es-CO"/>
        </w:rPr>
        <w:t xml:space="preserve"> </w:t>
      </w:r>
      <w:r w:rsidRPr="00072F72">
        <w:rPr>
          <w:rFonts w:cs="Arial"/>
          <w:i/>
          <w:sz w:val="20"/>
          <w:szCs w:val="20"/>
          <w:lang w:val="es-CO"/>
        </w:rPr>
        <w:t>cuestiona es idéntica a la que se analizó en precedencia, en relación con la hoja de vida del ingeniero director, pues, los contratos aportados para acreditar la experiencia del Ingeniero Residente incluían algunas de las actividades exigidas en los numerales 3.8 y 4.7.6.5 de los pliegos de condiciones (construcción de vías urbanas) y otras adicionales; pero, como se dijo en precedencia, esa razón no era suficiente para que la entidad licitante desestimara dichos contratos para efectos de la calificación de la propuesta, por cuanto, generalmente, los contratos de obra civil incluyen distintas actividades que guardan relación entre sí, para finiquitar un proyecto, más aún si se trata de construcciones de gran magnitud, y no sería válido que se descartara la oferta por el hecho de proponer un profesional cuya experiencia se acreditó a través de contratos que comprendieron varios tipos de actividades, incluidas las señaladas en los pliegos y otras más”</w:t>
      </w:r>
      <w:r w:rsidRPr="00072F72">
        <w:rPr>
          <w:rFonts w:cs="Arial"/>
          <w:sz w:val="20"/>
          <w:szCs w:val="20"/>
          <w:lang w:val="es-CO"/>
        </w:rPr>
        <w:t>. Consejo de Estado, Sala de lo Contencioso Administrativo</w:t>
      </w:r>
      <w:r>
        <w:rPr>
          <w:rFonts w:cs="Arial"/>
          <w:sz w:val="20"/>
          <w:szCs w:val="20"/>
          <w:lang w:val="es-CO"/>
        </w:rPr>
        <w:t>,</w:t>
      </w:r>
      <w:r w:rsidRPr="00072F72">
        <w:rPr>
          <w:rFonts w:cs="Arial"/>
          <w:sz w:val="20"/>
          <w:szCs w:val="20"/>
          <w:lang w:val="es-CO"/>
        </w:rPr>
        <w:t xml:space="preserve"> Sección Tercera</w:t>
      </w:r>
      <w:r>
        <w:rPr>
          <w:rFonts w:cs="Arial"/>
          <w:sz w:val="20"/>
          <w:szCs w:val="20"/>
          <w:lang w:val="es-CO"/>
        </w:rPr>
        <w:t>,</w:t>
      </w:r>
      <w:r w:rsidRPr="00072F72">
        <w:rPr>
          <w:rFonts w:cs="Arial"/>
          <w:sz w:val="20"/>
          <w:szCs w:val="20"/>
          <w:lang w:val="es-CO"/>
        </w:rPr>
        <w:t xml:space="preserve"> </w:t>
      </w:r>
      <w:r>
        <w:rPr>
          <w:rFonts w:cs="Arial"/>
          <w:sz w:val="20"/>
          <w:szCs w:val="20"/>
          <w:lang w:val="es-CO"/>
        </w:rPr>
        <w:t xml:space="preserve">Subsección A, </w:t>
      </w:r>
      <w:r w:rsidRPr="00072F72">
        <w:rPr>
          <w:rFonts w:cs="Arial"/>
          <w:sz w:val="20"/>
          <w:szCs w:val="20"/>
          <w:lang w:val="es-CO"/>
        </w:rPr>
        <w:t>13 de agosto de 2014, expediente: 27.681, C.P. Carlos Alberto Zambrano Barrera.</w:t>
      </w:r>
    </w:p>
    <w:p w:rsidR="00FD75B9" w:rsidRDefault="00FD75B9" w:rsidP="00072F72">
      <w:pPr>
        <w:spacing w:line="240" w:lineRule="auto"/>
        <w:rPr>
          <w:rFonts w:cs="Arial"/>
          <w:sz w:val="20"/>
          <w:szCs w:val="20"/>
          <w:lang w:val="es-CO"/>
        </w:rPr>
      </w:pPr>
    </w:p>
    <w:p w:rsidR="00FD75B9" w:rsidRPr="004B6A03" w:rsidRDefault="00FD75B9" w:rsidP="00072F72">
      <w:pPr>
        <w:spacing w:line="240" w:lineRule="auto"/>
        <w:rPr>
          <w:rFonts w:cs="Arial"/>
          <w:i/>
          <w:sz w:val="20"/>
          <w:szCs w:val="20"/>
          <w:lang w:val="es-ES_tradnl"/>
        </w:rPr>
      </w:pPr>
      <w:r w:rsidRPr="00072F72">
        <w:rPr>
          <w:rFonts w:cs="Arial"/>
          <w:sz w:val="20"/>
          <w:szCs w:val="20"/>
          <w:lang w:val="es-CO"/>
        </w:rPr>
        <w:t>En pronunciamient</w:t>
      </w:r>
      <w:r>
        <w:rPr>
          <w:rFonts w:cs="Arial"/>
          <w:sz w:val="20"/>
          <w:szCs w:val="20"/>
          <w:lang w:val="es-CO"/>
        </w:rPr>
        <w:t>o del año siguiente</w:t>
      </w:r>
      <w:r w:rsidRPr="00072F72">
        <w:rPr>
          <w:rFonts w:cs="Arial"/>
          <w:sz w:val="20"/>
          <w:szCs w:val="20"/>
          <w:lang w:val="es-CO"/>
        </w:rPr>
        <w:t>, esta Subsección consideró: “</w:t>
      </w:r>
      <w:r w:rsidRPr="002F2D17">
        <w:rPr>
          <w:rFonts w:cs="Arial"/>
          <w:i/>
          <w:sz w:val="20"/>
          <w:szCs w:val="20"/>
          <w:lang w:val="es-ES_tradnl"/>
        </w:rPr>
        <w:t xml:space="preserve">Aunque este caso no es igual al que se analizó en la providencia citada, en efecto, guarda similitud en cuanto </w:t>
      </w:r>
      <w:r w:rsidRPr="002F2D17">
        <w:rPr>
          <w:rFonts w:cs="Arial"/>
          <w:i/>
          <w:sz w:val="20"/>
          <w:szCs w:val="20"/>
          <w:u w:val="single"/>
          <w:lang w:val="es-ES_tradnl"/>
        </w:rPr>
        <w:t>se concibe la inviabilidad de desestimar documentos acreditativos de experiencia cuando gran parte de su contenido alude al adelantamiento de tareas o actividades descritas en los pliegos de condiciones, a pesar de que en su texto pueden concurrir aspectos que no habrían de ser tenidos en cuenta, ya sea o porque incluye actividades que no fueron requeridas en el documento precontractual, o porque, como ocurre en este caso, cobija un período que no puede ser estimado para efectos de acreditar la experiencia, sin que tal circunstancia se haga extensiva o invalide la totalidad del lapso certificado</w:t>
      </w:r>
      <w:r w:rsidRPr="004B6A03">
        <w:rPr>
          <w:rFonts w:cs="Arial"/>
          <w:i/>
          <w:sz w:val="20"/>
          <w:szCs w:val="20"/>
          <w:lang w:val="es-ES_tradnl"/>
        </w:rPr>
        <w:t>.</w:t>
      </w:r>
    </w:p>
    <w:p w:rsidR="00FD75B9" w:rsidRPr="002F2D17" w:rsidRDefault="00FD75B9" w:rsidP="00072F72">
      <w:pPr>
        <w:spacing w:line="240" w:lineRule="auto"/>
        <w:rPr>
          <w:rFonts w:cs="Arial"/>
          <w:i/>
          <w:sz w:val="20"/>
          <w:szCs w:val="20"/>
          <w:u w:val="single"/>
          <w:lang w:val="es-ES_tradnl"/>
        </w:rPr>
      </w:pPr>
    </w:p>
    <w:p w:rsidR="00FD75B9" w:rsidRPr="002F2D17" w:rsidRDefault="00FD75B9" w:rsidP="00072F72">
      <w:pPr>
        <w:spacing w:line="240" w:lineRule="auto"/>
        <w:rPr>
          <w:rFonts w:cs="Arial"/>
          <w:i/>
          <w:sz w:val="20"/>
          <w:szCs w:val="20"/>
          <w:lang w:val="es-ES_tradnl"/>
        </w:rPr>
      </w:pPr>
      <w:r w:rsidRPr="002F2D17">
        <w:rPr>
          <w:rFonts w:cs="Arial"/>
          <w:i/>
          <w:sz w:val="20"/>
          <w:szCs w:val="20"/>
          <w:u w:val="single"/>
          <w:lang w:val="es-ES_tradnl"/>
        </w:rPr>
        <w:t xml:space="preserve">“En consecuencia, con apoyo en las consideraciones precedentes la Sala estima que para efectos de la experiencia del recurso humano ofrecido en las propuestas, el Instituto Agustín Codazzi debió tener en cuenta el lapso certificado que abarcó el período posterior a aquel en que </w:t>
      </w:r>
      <w:r w:rsidRPr="002F2D17">
        <w:rPr>
          <w:rFonts w:cs="Arial"/>
          <w:i/>
          <w:sz w:val="20"/>
          <w:szCs w:val="20"/>
          <w:u w:val="single"/>
        </w:rPr>
        <w:t xml:space="preserve">la sociedad </w:t>
      </w:r>
      <w:r w:rsidRPr="002F2D17">
        <w:rPr>
          <w:rFonts w:cs="Arial"/>
          <w:i/>
          <w:sz w:val="20"/>
          <w:szCs w:val="20"/>
          <w:u w:val="single"/>
          <w:lang w:val="es-ES_tradnl"/>
        </w:rPr>
        <w:t>3D COM MAPPING LTDA. y la empresa unipersonal PACIFIC MAP EU inscribieron sus actos de constitución y formación en el Registro mercantil</w:t>
      </w:r>
      <w:r>
        <w:rPr>
          <w:rFonts w:cs="Arial"/>
          <w:i/>
          <w:sz w:val="20"/>
          <w:szCs w:val="20"/>
          <w:lang w:val="es-ES_tradnl"/>
        </w:rPr>
        <w:t>” (se destaca por la Sala). Consejo de Estado, Sala de lo Contencioso Administrativo, Sección Tercera, Subsección A, 24 de junio de 2015, exp. 38.573, C.P. (e) Hernán Andrade Rincón.</w:t>
      </w:r>
    </w:p>
    <w:p w:rsidR="00FD75B9" w:rsidRPr="002F2D17" w:rsidRDefault="00FD75B9" w:rsidP="00072F72">
      <w:pPr>
        <w:spacing w:line="240" w:lineRule="auto"/>
        <w:rPr>
          <w:rFonts w:cs="Arial"/>
          <w:i/>
          <w:sz w:val="20"/>
          <w:szCs w:val="20"/>
          <w:lang w:val="es-ES_tradnl"/>
        </w:rPr>
      </w:pPr>
    </w:p>
    <w:p w:rsidR="00FD75B9" w:rsidRPr="0009621B" w:rsidRDefault="00FD75B9">
      <w:pPr>
        <w:pStyle w:val="Textonotapie"/>
        <w:rPr>
          <w:lang w:val="es-CO"/>
        </w:rPr>
      </w:pPr>
    </w:p>
  </w:footnote>
  <w:footnote w:id="30">
    <w:p w:rsidR="00FD75B9" w:rsidRPr="006A7422" w:rsidRDefault="00FD75B9" w:rsidP="00437508">
      <w:pPr>
        <w:pStyle w:val="Textonotapie"/>
        <w:spacing w:line="240" w:lineRule="auto"/>
        <w:rPr>
          <w:lang w:val="es-CO"/>
        </w:rPr>
      </w:pPr>
      <w:r>
        <w:rPr>
          <w:rStyle w:val="Refdenotaalpie"/>
        </w:rPr>
        <w:footnoteRef/>
      </w:r>
      <w:r>
        <w:t xml:space="preserve"> </w:t>
      </w:r>
      <w:r>
        <w:rPr>
          <w:lang w:val="es-CO"/>
        </w:rPr>
        <w:t xml:space="preserve">Se toma la fecha inicial referida en el lapso certificado, en tanto se desconoce la fecha de su celebración. </w:t>
      </w:r>
    </w:p>
  </w:footnote>
  <w:footnote w:id="31">
    <w:p w:rsidR="00FD75B9" w:rsidRPr="000E091A" w:rsidRDefault="00FD75B9" w:rsidP="00324169">
      <w:pPr>
        <w:pStyle w:val="NormalWeb"/>
        <w:spacing w:line="240" w:lineRule="auto"/>
        <w:rPr>
          <w:rFonts w:cs="Arial"/>
          <w:i/>
          <w:sz w:val="20"/>
          <w:szCs w:val="20"/>
          <w:lang w:val="es-CO" w:eastAsia="es-CO"/>
        </w:rPr>
      </w:pPr>
      <w:r w:rsidRPr="000E091A">
        <w:rPr>
          <w:rStyle w:val="Refdenotaalpie"/>
          <w:sz w:val="20"/>
          <w:szCs w:val="20"/>
        </w:rPr>
        <w:footnoteRef/>
      </w:r>
      <w:r w:rsidRPr="000E091A">
        <w:rPr>
          <w:sz w:val="20"/>
          <w:szCs w:val="20"/>
        </w:rPr>
        <w:t xml:space="preserve"> Artículo 29 de la Ley 80 de 1993. “</w:t>
      </w:r>
      <w:r w:rsidRPr="000E091A">
        <w:rPr>
          <w:i/>
          <w:sz w:val="20"/>
          <w:szCs w:val="20"/>
        </w:rPr>
        <w:t>E</w:t>
      </w:r>
      <w:r w:rsidRPr="000E091A">
        <w:rPr>
          <w:rFonts w:cs="Arial"/>
          <w:i/>
          <w:sz w:val="20"/>
          <w:szCs w:val="20"/>
          <w:lang w:val="es-CO" w:eastAsia="es-CO"/>
        </w:rPr>
        <w:t>s objetiva la selección en la cual la escogencia se hace al ofrecimiento más favorable a la entidad y a los fines que ella busca, sin tener en consideración factores de afecto o de interés y, en general, cualquier clase de motivación subjetiva.</w:t>
      </w:r>
      <w:r w:rsidRPr="000E091A">
        <w:rPr>
          <w:rFonts w:cs="Arial"/>
          <w:b/>
          <w:bCs/>
          <w:i/>
          <w:sz w:val="20"/>
          <w:szCs w:val="20"/>
          <w:lang w:val="es-CO" w:eastAsia="es-CO"/>
        </w:rPr>
        <w:t xml:space="preserve"> </w:t>
      </w:r>
    </w:p>
    <w:p w:rsidR="00FD75B9" w:rsidRPr="000E091A" w:rsidRDefault="00FD75B9" w:rsidP="00324169">
      <w:pPr>
        <w:spacing w:before="100" w:beforeAutospacing="1" w:after="100" w:afterAutospacing="1" w:line="240" w:lineRule="auto"/>
        <w:rPr>
          <w:rFonts w:cs="Arial"/>
          <w:sz w:val="20"/>
          <w:szCs w:val="20"/>
          <w:lang w:val="es-CO" w:eastAsia="es-CO"/>
        </w:rPr>
      </w:pPr>
      <w:r w:rsidRPr="000E091A">
        <w:rPr>
          <w:rFonts w:cs="Arial"/>
          <w:i/>
          <w:sz w:val="20"/>
          <w:szCs w:val="20"/>
          <w:lang w:val="es-CO" w:eastAsia="es-CO"/>
        </w:rPr>
        <w:t>“</w:t>
      </w:r>
      <w:r w:rsidRPr="00324169">
        <w:rPr>
          <w:rFonts w:cs="Arial"/>
          <w:i/>
          <w:sz w:val="20"/>
          <w:szCs w:val="20"/>
          <w:lang w:val="es-CO" w:eastAsia="es-CO"/>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más ventajoso para la entidad, sin que la favorabilidad la constituyan factores diferentes a los contenidos en dichos documentos, sólo alguno de ellos, el más bajo precio o el plazo ofrecido. Si el plazo ofrecido es menor al previsto en los pliegos de condiciones o términos de referencia, no será objeto de evaluación</w:t>
      </w:r>
      <w:r w:rsidRPr="000E091A">
        <w:rPr>
          <w:rFonts w:cs="Arial"/>
          <w:sz w:val="20"/>
          <w:szCs w:val="20"/>
          <w:lang w:val="es-CO" w:eastAsia="es-CO"/>
        </w:rPr>
        <w:t>”</w:t>
      </w:r>
      <w:r w:rsidRPr="00324169">
        <w:rPr>
          <w:rFonts w:cs="Arial"/>
          <w:sz w:val="20"/>
          <w:szCs w:val="20"/>
          <w:lang w:val="es-CO" w:eastAsia="es-CO"/>
        </w:rPr>
        <w:t>.</w:t>
      </w:r>
    </w:p>
    <w:p w:rsidR="00FD75B9" w:rsidRPr="00324169" w:rsidRDefault="00FD75B9" w:rsidP="00324169">
      <w:pPr>
        <w:spacing w:before="100" w:beforeAutospacing="1" w:after="100" w:afterAutospacing="1" w:line="240" w:lineRule="auto"/>
        <w:rPr>
          <w:rFonts w:cs="Arial"/>
          <w:sz w:val="20"/>
          <w:szCs w:val="20"/>
          <w:lang w:val="es-CO" w:eastAsia="es-CO"/>
        </w:rPr>
      </w:pPr>
      <w:r w:rsidRPr="000E091A">
        <w:rPr>
          <w:rFonts w:cs="Arial"/>
          <w:sz w:val="20"/>
          <w:szCs w:val="20"/>
          <w:lang w:val="es-CO" w:eastAsia="es-CO"/>
        </w:rPr>
        <w:t>Este artículo fue posteriormente derogado por el artículo 32 de la Ley 1150 de 2007 y reemplazado por el artículo 5 de esa misma legislación.</w:t>
      </w:r>
    </w:p>
    <w:p w:rsidR="00FD75B9" w:rsidRPr="00324169" w:rsidRDefault="00FD75B9" w:rsidP="00324169">
      <w:pPr>
        <w:pStyle w:val="Textonotapie"/>
        <w:spacing w:line="240" w:lineRule="auto"/>
        <w:rPr>
          <w:lang w:val="es-CO"/>
        </w:rPr>
      </w:pPr>
    </w:p>
  </w:footnote>
  <w:footnote w:id="32">
    <w:p w:rsidR="00FD75B9" w:rsidRPr="00B51B25" w:rsidRDefault="00FD75B9" w:rsidP="00C24418">
      <w:pPr>
        <w:shd w:val="clear" w:color="auto" w:fill="FFFFFF"/>
        <w:spacing w:line="240" w:lineRule="auto"/>
        <w:rPr>
          <w:rFonts w:cs="Arial"/>
          <w:i/>
          <w:color w:val="000000"/>
          <w:sz w:val="20"/>
          <w:szCs w:val="20"/>
        </w:rPr>
      </w:pPr>
      <w:r w:rsidRPr="00B51B25">
        <w:rPr>
          <w:rStyle w:val="Refdenotaalpie"/>
          <w:rFonts w:cs="Arial"/>
          <w:szCs w:val="20"/>
        </w:rPr>
        <w:footnoteRef/>
      </w:r>
      <w:r w:rsidRPr="00B51B25">
        <w:rPr>
          <w:rFonts w:cs="Arial"/>
          <w:sz w:val="20"/>
          <w:szCs w:val="20"/>
        </w:rPr>
        <w:t xml:space="preserve"> </w:t>
      </w:r>
      <w:r w:rsidRPr="00B51B25">
        <w:rPr>
          <w:rFonts w:cs="Arial"/>
          <w:bCs/>
          <w:i/>
          <w:color w:val="000000"/>
          <w:sz w:val="20"/>
          <w:szCs w:val="20"/>
        </w:rPr>
        <w:t>“Artículo 48º.- </w:t>
      </w:r>
      <w:r w:rsidRPr="00B51B25">
        <w:rPr>
          <w:rFonts w:cs="Arial"/>
          <w:i/>
          <w:iCs/>
          <w:color w:val="000000"/>
          <w:sz w:val="20"/>
          <w:szCs w:val="20"/>
        </w:rPr>
        <w:t>De los Efectos de la Nulidad.</w:t>
      </w:r>
      <w:r w:rsidRPr="00B51B25">
        <w:rPr>
          <w:rFonts w:cs="Arial"/>
          <w:i/>
          <w:color w:val="000000"/>
          <w:sz w:val="20"/>
          <w:szCs w:val="20"/>
        </w:rPr>
        <w:t> La declaración de nulidad de un contrato de ejecución sucesiva no impedirá el reconocimiento y pago de las prestaciones ejecutadas hasta el momento de la declaratoria.</w:t>
      </w:r>
    </w:p>
    <w:p w:rsidR="00FD75B9" w:rsidRPr="00B51B25" w:rsidRDefault="00FD75B9" w:rsidP="00C24418">
      <w:pPr>
        <w:shd w:val="clear" w:color="auto" w:fill="FFFFFF"/>
        <w:spacing w:line="240" w:lineRule="auto"/>
        <w:rPr>
          <w:rFonts w:cs="Arial"/>
          <w:i/>
          <w:color w:val="000000"/>
          <w:sz w:val="20"/>
          <w:szCs w:val="20"/>
        </w:rPr>
      </w:pPr>
    </w:p>
    <w:p w:rsidR="00FD75B9" w:rsidRPr="007F656B" w:rsidRDefault="00FD75B9" w:rsidP="005F0262">
      <w:pPr>
        <w:shd w:val="clear" w:color="auto" w:fill="FFFFFF"/>
        <w:spacing w:line="240" w:lineRule="auto"/>
        <w:rPr>
          <w:rFonts w:cs="Arial"/>
          <w:i/>
          <w:color w:val="000000"/>
          <w:sz w:val="20"/>
          <w:szCs w:val="20"/>
        </w:rPr>
      </w:pPr>
      <w:r w:rsidRPr="002B478A">
        <w:rPr>
          <w:rFonts w:cs="Arial"/>
          <w:i/>
          <w:color w:val="000000"/>
          <w:sz w:val="20"/>
          <w:szCs w:val="20"/>
        </w:rPr>
        <w:t>“</w:t>
      </w:r>
      <w:r w:rsidRPr="007F656B">
        <w:rPr>
          <w:rFonts w:cs="Arial"/>
          <w:i/>
          <w:color w:val="000000"/>
          <w:sz w:val="20"/>
          <w:szCs w:val="20"/>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w:t>
      </w:r>
      <w:r w:rsidRPr="002B478A">
        <w:rPr>
          <w:rFonts w:cs="Arial"/>
          <w:i/>
          <w:color w:val="000000"/>
          <w:sz w:val="20"/>
          <w:szCs w:val="20"/>
        </w:rPr>
        <w:t xml:space="preserve"> satisfacer un interés público</w:t>
      </w:r>
      <w:r>
        <w:rPr>
          <w:rFonts w:cs="Arial"/>
          <w:i/>
          <w:color w:val="000000"/>
          <w:sz w:val="20"/>
          <w:szCs w:val="20"/>
        </w:rPr>
        <w:t>”</w:t>
      </w:r>
      <w:r w:rsidRPr="002B478A">
        <w:rPr>
          <w:rFonts w:cs="Arial"/>
          <w:i/>
          <w:color w:val="000000"/>
          <w:sz w:val="20"/>
          <w:szCs w:val="20"/>
        </w:rPr>
        <w:t>.</w:t>
      </w:r>
    </w:p>
    <w:p w:rsidR="00FD75B9" w:rsidRPr="007F656B" w:rsidRDefault="00FD75B9" w:rsidP="001F7D79">
      <w:pPr>
        <w:overflowPunct w:val="0"/>
        <w:autoSpaceDE w:val="0"/>
        <w:autoSpaceDN w:val="0"/>
        <w:adjustRightInd w:val="0"/>
        <w:textAlignment w:val="baseline"/>
        <w:rPr>
          <w:rFonts w:ascii="Century Gothic" w:hAnsi="Century Gothic" w:cs="Arial"/>
          <w:sz w:val="20"/>
          <w:szCs w:val="20"/>
        </w:rPr>
      </w:pPr>
    </w:p>
    <w:p w:rsidR="00FD75B9" w:rsidRPr="002B478A" w:rsidRDefault="00FD75B9" w:rsidP="001F7D79">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5B9" w:rsidRDefault="00FD75B9"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75B9" w:rsidRDefault="00FD75B9"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5B9" w:rsidRDefault="00FD75B9" w:rsidP="00295D1C">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16FCC"/>
    <w:multiLevelType w:val="hybridMultilevel"/>
    <w:tmpl w:val="4C62A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7"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A847E3"/>
    <w:multiLevelType w:val="hybridMultilevel"/>
    <w:tmpl w:val="17244624"/>
    <w:lvl w:ilvl="0" w:tplc="B726B0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692D39"/>
    <w:multiLevelType w:val="hybridMultilevel"/>
    <w:tmpl w:val="397E1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036C48"/>
    <w:multiLevelType w:val="hybridMultilevel"/>
    <w:tmpl w:val="8B34F152"/>
    <w:lvl w:ilvl="0" w:tplc="2A3830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8"/>
  </w:num>
  <w:num w:numId="4">
    <w:abstractNumId w:val="16"/>
  </w:num>
  <w:num w:numId="5">
    <w:abstractNumId w:val="17"/>
  </w:num>
  <w:num w:numId="6">
    <w:abstractNumId w:val="7"/>
  </w:num>
  <w:num w:numId="7">
    <w:abstractNumId w:val="30"/>
  </w:num>
  <w:num w:numId="8">
    <w:abstractNumId w:val="27"/>
  </w:num>
  <w:num w:numId="9">
    <w:abstractNumId w:val="6"/>
  </w:num>
  <w:num w:numId="10">
    <w:abstractNumId w:val="21"/>
  </w:num>
  <w:num w:numId="11">
    <w:abstractNumId w:val="0"/>
  </w:num>
  <w:num w:numId="12">
    <w:abstractNumId w:val="33"/>
  </w:num>
  <w:num w:numId="13">
    <w:abstractNumId w:val="20"/>
  </w:num>
  <w:num w:numId="14">
    <w:abstractNumId w:val="15"/>
  </w:num>
  <w:num w:numId="15">
    <w:abstractNumId w:val="19"/>
  </w:num>
  <w:num w:numId="16">
    <w:abstractNumId w:val="11"/>
  </w:num>
  <w:num w:numId="17">
    <w:abstractNumId w:val="4"/>
  </w:num>
  <w:num w:numId="18">
    <w:abstractNumId w:val="31"/>
  </w:num>
  <w:num w:numId="19">
    <w:abstractNumId w:val="10"/>
  </w:num>
  <w:num w:numId="20">
    <w:abstractNumId w:val="29"/>
  </w:num>
  <w:num w:numId="21">
    <w:abstractNumId w:val="23"/>
  </w:num>
  <w:num w:numId="22">
    <w:abstractNumId w:val="9"/>
  </w:num>
  <w:num w:numId="23">
    <w:abstractNumId w:val="12"/>
  </w:num>
  <w:num w:numId="24">
    <w:abstractNumId w:val="22"/>
  </w:num>
  <w:num w:numId="25">
    <w:abstractNumId w:val="8"/>
  </w:num>
  <w:num w:numId="26">
    <w:abstractNumId w:val="34"/>
  </w:num>
  <w:num w:numId="27">
    <w:abstractNumId w:val="5"/>
  </w:num>
  <w:num w:numId="28">
    <w:abstractNumId w:val="13"/>
  </w:num>
  <w:num w:numId="29">
    <w:abstractNumId w:val="2"/>
  </w:num>
  <w:num w:numId="30">
    <w:abstractNumId w:val="3"/>
  </w:num>
  <w:num w:numId="31">
    <w:abstractNumId w:val="26"/>
  </w:num>
  <w:num w:numId="32">
    <w:abstractNumId w:val="14"/>
  </w:num>
  <w:num w:numId="33">
    <w:abstractNumId w:val="36"/>
  </w:num>
  <w:num w:numId="34">
    <w:abstractNumId w:val="35"/>
  </w:num>
  <w:num w:numId="35">
    <w:abstractNumId w:val="24"/>
  </w:num>
  <w:num w:numId="36">
    <w:abstractNumId w:val="25"/>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120"/>
    <w:rsid w:val="000004FE"/>
    <w:rsid w:val="00000590"/>
    <w:rsid w:val="0000071A"/>
    <w:rsid w:val="0000092F"/>
    <w:rsid w:val="00000F07"/>
    <w:rsid w:val="00000FD3"/>
    <w:rsid w:val="00001332"/>
    <w:rsid w:val="00001679"/>
    <w:rsid w:val="0000180C"/>
    <w:rsid w:val="00001F90"/>
    <w:rsid w:val="000022AF"/>
    <w:rsid w:val="0000284A"/>
    <w:rsid w:val="00002C1D"/>
    <w:rsid w:val="00002C45"/>
    <w:rsid w:val="00002E38"/>
    <w:rsid w:val="000030C4"/>
    <w:rsid w:val="00003317"/>
    <w:rsid w:val="00003330"/>
    <w:rsid w:val="0000356C"/>
    <w:rsid w:val="00003649"/>
    <w:rsid w:val="000036B8"/>
    <w:rsid w:val="000039FF"/>
    <w:rsid w:val="00003D12"/>
    <w:rsid w:val="000041F0"/>
    <w:rsid w:val="00004616"/>
    <w:rsid w:val="000049E1"/>
    <w:rsid w:val="00004C66"/>
    <w:rsid w:val="00004CC6"/>
    <w:rsid w:val="00004D4F"/>
    <w:rsid w:val="000053BF"/>
    <w:rsid w:val="00005A9E"/>
    <w:rsid w:val="00005E16"/>
    <w:rsid w:val="0000645D"/>
    <w:rsid w:val="00006BE4"/>
    <w:rsid w:val="00006F2D"/>
    <w:rsid w:val="000072F1"/>
    <w:rsid w:val="00010098"/>
    <w:rsid w:val="00010345"/>
    <w:rsid w:val="000104E1"/>
    <w:rsid w:val="000107A5"/>
    <w:rsid w:val="00010DB5"/>
    <w:rsid w:val="00011604"/>
    <w:rsid w:val="000118D4"/>
    <w:rsid w:val="000118EB"/>
    <w:rsid w:val="00011A54"/>
    <w:rsid w:val="00011B4A"/>
    <w:rsid w:val="00011C10"/>
    <w:rsid w:val="00011C9F"/>
    <w:rsid w:val="00011D33"/>
    <w:rsid w:val="00012211"/>
    <w:rsid w:val="000123DA"/>
    <w:rsid w:val="00012E89"/>
    <w:rsid w:val="00012FAF"/>
    <w:rsid w:val="00013063"/>
    <w:rsid w:val="000130F0"/>
    <w:rsid w:val="00013406"/>
    <w:rsid w:val="00013E02"/>
    <w:rsid w:val="00013EC4"/>
    <w:rsid w:val="00013F02"/>
    <w:rsid w:val="00013FE1"/>
    <w:rsid w:val="000142B2"/>
    <w:rsid w:val="000143F4"/>
    <w:rsid w:val="000144B5"/>
    <w:rsid w:val="00014595"/>
    <w:rsid w:val="000145C5"/>
    <w:rsid w:val="000148A2"/>
    <w:rsid w:val="0001495C"/>
    <w:rsid w:val="00014AF5"/>
    <w:rsid w:val="00014BED"/>
    <w:rsid w:val="000150BD"/>
    <w:rsid w:val="000151C6"/>
    <w:rsid w:val="000152A8"/>
    <w:rsid w:val="00015AE2"/>
    <w:rsid w:val="00015C11"/>
    <w:rsid w:val="00015C4E"/>
    <w:rsid w:val="000162C2"/>
    <w:rsid w:val="000162E7"/>
    <w:rsid w:val="0001656D"/>
    <w:rsid w:val="0001657D"/>
    <w:rsid w:val="00016873"/>
    <w:rsid w:val="0001691F"/>
    <w:rsid w:val="00016A5C"/>
    <w:rsid w:val="00016B27"/>
    <w:rsid w:val="00016B62"/>
    <w:rsid w:val="00016FE0"/>
    <w:rsid w:val="0001706A"/>
    <w:rsid w:val="0001756E"/>
    <w:rsid w:val="00017F4B"/>
    <w:rsid w:val="000203FE"/>
    <w:rsid w:val="0002072F"/>
    <w:rsid w:val="00020AE9"/>
    <w:rsid w:val="00020E94"/>
    <w:rsid w:val="00021148"/>
    <w:rsid w:val="00021209"/>
    <w:rsid w:val="00021342"/>
    <w:rsid w:val="000217FD"/>
    <w:rsid w:val="00021800"/>
    <w:rsid w:val="00021A58"/>
    <w:rsid w:val="00021A7C"/>
    <w:rsid w:val="00021F52"/>
    <w:rsid w:val="00022076"/>
    <w:rsid w:val="00022841"/>
    <w:rsid w:val="0002287B"/>
    <w:rsid w:val="00022C68"/>
    <w:rsid w:val="00022E75"/>
    <w:rsid w:val="00022F79"/>
    <w:rsid w:val="00022FF3"/>
    <w:rsid w:val="00023005"/>
    <w:rsid w:val="0002326F"/>
    <w:rsid w:val="000232F7"/>
    <w:rsid w:val="0002353C"/>
    <w:rsid w:val="00023675"/>
    <w:rsid w:val="000239D7"/>
    <w:rsid w:val="00023EB5"/>
    <w:rsid w:val="000240CF"/>
    <w:rsid w:val="00024217"/>
    <w:rsid w:val="00024457"/>
    <w:rsid w:val="00024662"/>
    <w:rsid w:val="00024D4D"/>
    <w:rsid w:val="0002514B"/>
    <w:rsid w:val="000252C3"/>
    <w:rsid w:val="0002571A"/>
    <w:rsid w:val="00025A21"/>
    <w:rsid w:val="00025C0C"/>
    <w:rsid w:val="00025C65"/>
    <w:rsid w:val="00025C7D"/>
    <w:rsid w:val="00025CDB"/>
    <w:rsid w:val="00025FB8"/>
    <w:rsid w:val="000260FB"/>
    <w:rsid w:val="000262BF"/>
    <w:rsid w:val="000263A9"/>
    <w:rsid w:val="00026E28"/>
    <w:rsid w:val="00027118"/>
    <w:rsid w:val="000273D7"/>
    <w:rsid w:val="000274BE"/>
    <w:rsid w:val="00027837"/>
    <w:rsid w:val="00027A49"/>
    <w:rsid w:val="00027EA7"/>
    <w:rsid w:val="0003004D"/>
    <w:rsid w:val="0003024A"/>
    <w:rsid w:val="00030283"/>
    <w:rsid w:val="00030435"/>
    <w:rsid w:val="00030C59"/>
    <w:rsid w:val="000314FF"/>
    <w:rsid w:val="00031536"/>
    <w:rsid w:val="000315AA"/>
    <w:rsid w:val="00031F50"/>
    <w:rsid w:val="000320EB"/>
    <w:rsid w:val="000321D5"/>
    <w:rsid w:val="000323EA"/>
    <w:rsid w:val="000324F3"/>
    <w:rsid w:val="00032C85"/>
    <w:rsid w:val="00032CC9"/>
    <w:rsid w:val="00032F97"/>
    <w:rsid w:val="0003316F"/>
    <w:rsid w:val="00033185"/>
    <w:rsid w:val="000331EF"/>
    <w:rsid w:val="00033707"/>
    <w:rsid w:val="000339FF"/>
    <w:rsid w:val="00033A87"/>
    <w:rsid w:val="00033E47"/>
    <w:rsid w:val="00033EB5"/>
    <w:rsid w:val="0003415B"/>
    <w:rsid w:val="00034270"/>
    <w:rsid w:val="000342B6"/>
    <w:rsid w:val="00034796"/>
    <w:rsid w:val="0003531A"/>
    <w:rsid w:val="00035DEC"/>
    <w:rsid w:val="0003603A"/>
    <w:rsid w:val="0003632B"/>
    <w:rsid w:val="0003635B"/>
    <w:rsid w:val="00036854"/>
    <w:rsid w:val="00036E3A"/>
    <w:rsid w:val="00036F1E"/>
    <w:rsid w:val="00037440"/>
    <w:rsid w:val="00037510"/>
    <w:rsid w:val="00037596"/>
    <w:rsid w:val="00037D91"/>
    <w:rsid w:val="000403CA"/>
    <w:rsid w:val="000404C9"/>
    <w:rsid w:val="000408BA"/>
    <w:rsid w:val="00040A0A"/>
    <w:rsid w:val="00040B33"/>
    <w:rsid w:val="00040E57"/>
    <w:rsid w:val="00041167"/>
    <w:rsid w:val="00041502"/>
    <w:rsid w:val="00041689"/>
    <w:rsid w:val="00041B9B"/>
    <w:rsid w:val="00041C4F"/>
    <w:rsid w:val="00041D8F"/>
    <w:rsid w:val="00042364"/>
    <w:rsid w:val="00042850"/>
    <w:rsid w:val="00042AFC"/>
    <w:rsid w:val="000439A7"/>
    <w:rsid w:val="00043C28"/>
    <w:rsid w:val="000442CE"/>
    <w:rsid w:val="00044A46"/>
    <w:rsid w:val="00044ABB"/>
    <w:rsid w:val="00044E26"/>
    <w:rsid w:val="00044F75"/>
    <w:rsid w:val="00045157"/>
    <w:rsid w:val="00045251"/>
    <w:rsid w:val="0004539B"/>
    <w:rsid w:val="00045C62"/>
    <w:rsid w:val="00045C63"/>
    <w:rsid w:val="00045E7D"/>
    <w:rsid w:val="00045FA8"/>
    <w:rsid w:val="000460C4"/>
    <w:rsid w:val="0004636C"/>
    <w:rsid w:val="00046CF7"/>
    <w:rsid w:val="00046F79"/>
    <w:rsid w:val="00046F8F"/>
    <w:rsid w:val="000472B4"/>
    <w:rsid w:val="00047593"/>
    <w:rsid w:val="00047AFA"/>
    <w:rsid w:val="00047FA5"/>
    <w:rsid w:val="000502E8"/>
    <w:rsid w:val="00050440"/>
    <w:rsid w:val="0005076D"/>
    <w:rsid w:val="00050CA0"/>
    <w:rsid w:val="00050E71"/>
    <w:rsid w:val="00051050"/>
    <w:rsid w:val="000511A4"/>
    <w:rsid w:val="0005135E"/>
    <w:rsid w:val="00051937"/>
    <w:rsid w:val="00051C3C"/>
    <w:rsid w:val="00051EC6"/>
    <w:rsid w:val="00051EE4"/>
    <w:rsid w:val="00052126"/>
    <w:rsid w:val="0005259A"/>
    <w:rsid w:val="00052621"/>
    <w:rsid w:val="000527C6"/>
    <w:rsid w:val="00052814"/>
    <w:rsid w:val="0005282F"/>
    <w:rsid w:val="0005289E"/>
    <w:rsid w:val="00052B55"/>
    <w:rsid w:val="00052E2B"/>
    <w:rsid w:val="00052E7C"/>
    <w:rsid w:val="00052EC9"/>
    <w:rsid w:val="00053041"/>
    <w:rsid w:val="00053234"/>
    <w:rsid w:val="00053524"/>
    <w:rsid w:val="00053778"/>
    <w:rsid w:val="00053C58"/>
    <w:rsid w:val="00053C87"/>
    <w:rsid w:val="00053D7B"/>
    <w:rsid w:val="0005420C"/>
    <w:rsid w:val="0005429D"/>
    <w:rsid w:val="00054863"/>
    <w:rsid w:val="00054B2D"/>
    <w:rsid w:val="00054E45"/>
    <w:rsid w:val="00054E8C"/>
    <w:rsid w:val="00055411"/>
    <w:rsid w:val="00055A2C"/>
    <w:rsid w:val="00055B59"/>
    <w:rsid w:val="00055E1B"/>
    <w:rsid w:val="00056023"/>
    <w:rsid w:val="0005628A"/>
    <w:rsid w:val="00056867"/>
    <w:rsid w:val="00056997"/>
    <w:rsid w:val="00056F8F"/>
    <w:rsid w:val="000570EE"/>
    <w:rsid w:val="0005739B"/>
    <w:rsid w:val="00060115"/>
    <w:rsid w:val="0006047E"/>
    <w:rsid w:val="000605CC"/>
    <w:rsid w:val="0006071E"/>
    <w:rsid w:val="00060962"/>
    <w:rsid w:val="00060A10"/>
    <w:rsid w:val="00060D51"/>
    <w:rsid w:val="00061169"/>
    <w:rsid w:val="00061758"/>
    <w:rsid w:val="000619AB"/>
    <w:rsid w:val="00062704"/>
    <w:rsid w:val="00062A8C"/>
    <w:rsid w:val="00062D91"/>
    <w:rsid w:val="00062EC8"/>
    <w:rsid w:val="00062F25"/>
    <w:rsid w:val="0006314A"/>
    <w:rsid w:val="0006316B"/>
    <w:rsid w:val="00063833"/>
    <w:rsid w:val="00063D99"/>
    <w:rsid w:val="00063FDB"/>
    <w:rsid w:val="000641E1"/>
    <w:rsid w:val="000644A7"/>
    <w:rsid w:val="00064582"/>
    <w:rsid w:val="000649ED"/>
    <w:rsid w:val="00064BDB"/>
    <w:rsid w:val="00064D83"/>
    <w:rsid w:val="00064FE5"/>
    <w:rsid w:val="00064FF3"/>
    <w:rsid w:val="00065205"/>
    <w:rsid w:val="000652B3"/>
    <w:rsid w:val="00066448"/>
    <w:rsid w:val="0006682C"/>
    <w:rsid w:val="00066EDF"/>
    <w:rsid w:val="0006725B"/>
    <w:rsid w:val="000678CE"/>
    <w:rsid w:val="000701BA"/>
    <w:rsid w:val="00070271"/>
    <w:rsid w:val="000705E6"/>
    <w:rsid w:val="000706AC"/>
    <w:rsid w:val="000707E2"/>
    <w:rsid w:val="000708AE"/>
    <w:rsid w:val="00070DFD"/>
    <w:rsid w:val="000714C0"/>
    <w:rsid w:val="00071584"/>
    <w:rsid w:val="00071767"/>
    <w:rsid w:val="000718A3"/>
    <w:rsid w:val="000718EA"/>
    <w:rsid w:val="00071BC7"/>
    <w:rsid w:val="00071BE2"/>
    <w:rsid w:val="00071C46"/>
    <w:rsid w:val="00071DAB"/>
    <w:rsid w:val="000722F8"/>
    <w:rsid w:val="000723FC"/>
    <w:rsid w:val="000725C1"/>
    <w:rsid w:val="00072640"/>
    <w:rsid w:val="00072CB1"/>
    <w:rsid w:val="00072DD3"/>
    <w:rsid w:val="00072F72"/>
    <w:rsid w:val="000739F5"/>
    <w:rsid w:val="00073B78"/>
    <w:rsid w:val="00073CB3"/>
    <w:rsid w:val="00073DB3"/>
    <w:rsid w:val="00074439"/>
    <w:rsid w:val="00074452"/>
    <w:rsid w:val="00074C0F"/>
    <w:rsid w:val="00074C56"/>
    <w:rsid w:val="00075779"/>
    <w:rsid w:val="00075AB2"/>
    <w:rsid w:val="00075FD8"/>
    <w:rsid w:val="00076631"/>
    <w:rsid w:val="00076665"/>
    <w:rsid w:val="00076799"/>
    <w:rsid w:val="000767D0"/>
    <w:rsid w:val="000768CD"/>
    <w:rsid w:val="0007693E"/>
    <w:rsid w:val="00076AFF"/>
    <w:rsid w:val="000770F1"/>
    <w:rsid w:val="0007727C"/>
    <w:rsid w:val="000775AE"/>
    <w:rsid w:val="000778AA"/>
    <w:rsid w:val="00077B7D"/>
    <w:rsid w:val="00077BE9"/>
    <w:rsid w:val="00077E42"/>
    <w:rsid w:val="00077F0F"/>
    <w:rsid w:val="00080157"/>
    <w:rsid w:val="00080430"/>
    <w:rsid w:val="0008051B"/>
    <w:rsid w:val="000805DC"/>
    <w:rsid w:val="000807C9"/>
    <w:rsid w:val="00080B3A"/>
    <w:rsid w:val="00080B97"/>
    <w:rsid w:val="00080BA1"/>
    <w:rsid w:val="000810FD"/>
    <w:rsid w:val="00081368"/>
    <w:rsid w:val="0008136A"/>
    <w:rsid w:val="0008171B"/>
    <w:rsid w:val="00081F74"/>
    <w:rsid w:val="00082157"/>
    <w:rsid w:val="00082852"/>
    <w:rsid w:val="00082E1A"/>
    <w:rsid w:val="00082FB7"/>
    <w:rsid w:val="00082FDD"/>
    <w:rsid w:val="0008343C"/>
    <w:rsid w:val="00083AEA"/>
    <w:rsid w:val="00083BEE"/>
    <w:rsid w:val="000841F0"/>
    <w:rsid w:val="00084296"/>
    <w:rsid w:val="000843C9"/>
    <w:rsid w:val="00084419"/>
    <w:rsid w:val="0008441D"/>
    <w:rsid w:val="00084A32"/>
    <w:rsid w:val="00084AA8"/>
    <w:rsid w:val="0008509A"/>
    <w:rsid w:val="00085110"/>
    <w:rsid w:val="00085283"/>
    <w:rsid w:val="00085297"/>
    <w:rsid w:val="00085358"/>
    <w:rsid w:val="00085443"/>
    <w:rsid w:val="00085B33"/>
    <w:rsid w:val="00086437"/>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23E9"/>
    <w:rsid w:val="00092E1F"/>
    <w:rsid w:val="00092F58"/>
    <w:rsid w:val="00092FCB"/>
    <w:rsid w:val="000935A8"/>
    <w:rsid w:val="0009383B"/>
    <w:rsid w:val="0009385C"/>
    <w:rsid w:val="00093953"/>
    <w:rsid w:val="00093CE2"/>
    <w:rsid w:val="00093F6C"/>
    <w:rsid w:val="00093FAE"/>
    <w:rsid w:val="00094264"/>
    <w:rsid w:val="0009429B"/>
    <w:rsid w:val="000946D8"/>
    <w:rsid w:val="00094941"/>
    <w:rsid w:val="00094CF5"/>
    <w:rsid w:val="000950A0"/>
    <w:rsid w:val="0009548D"/>
    <w:rsid w:val="000954BF"/>
    <w:rsid w:val="000954D9"/>
    <w:rsid w:val="000958F8"/>
    <w:rsid w:val="00095A9A"/>
    <w:rsid w:val="00095DC4"/>
    <w:rsid w:val="00095DE2"/>
    <w:rsid w:val="0009621B"/>
    <w:rsid w:val="000964A2"/>
    <w:rsid w:val="0009687C"/>
    <w:rsid w:val="00096F0A"/>
    <w:rsid w:val="00097187"/>
    <w:rsid w:val="00097392"/>
    <w:rsid w:val="00097454"/>
    <w:rsid w:val="00097483"/>
    <w:rsid w:val="00097BD7"/>
    <w:rsid w:val="00097E28"/>
    <w:rsid w:val="00097FFE"/>
    <w:rsid w:val="000A0632"/>
    <w:rsid w:val="000A0A57"/>
    <w:rsid w:val="000A10EB"/>
    <w:rsid w:val="000A15AD"/>
    <w:rsid w:val="000A1B1E"/>
    <w:rsid w:val="000A2287"/>
    <w:rsid w:val="000A2365"/>
    <w:rsid w:val="000A254D"/>
    <w:rsid w:val="000A25DB"/>
    <w:rsid w:val="000A2796"/>
    <w:rsid w:val="000A2883"/>
    <w:rsid w:val="000A2BF3"/>
    <w:rsid w:val="000A2F71"/>
    <w:rsid w:val="000A32FC"/>
    <w:rsid w:val="000A3380"/>
    <w:rsid w:val="000A33B1"/>
    <w:rsid w:val="000A342E"/>
    <w:rsid w:val="000A344C"/>
    <w:rsid w:val="000A3F4D"/>
    <w:rsid w:val="000A40B4"/>
    <w:rsid w:val="000A40C1"/>
    <w:rsid w:val="000A4287"/>
    <w:rsid w:val="000A438E"/>
    <w:rsid w:val="000A43A4"/>
    <w:rsid w:val="000A46B2"/>
    <w:rsid w:val="000A53EC"/>
    <w:rsid w:val="000A59FB"/>
    <w:rsid w:val="000A5AB6"/>
    <w:rsid w:val="000A5CC8"/>
    <w:rsid w:val="000A5EB1"/>
    <w:rsid w:val="000A5F64"/>
    <w:rsid w:val="000A6106"/>
    <w:rsid w:val="000A6629"/>
    <w:rsid w:val="000A696C"/>
    <w:rsid w:val="000A6C47"/>
    <w:rsid w:val="000A6E70"/>
    <w:rsid w:val="000A6EC9"/>
    <w:rsid w:val="000A700C"/>
    <w:rsid w:val="000A7358"/>
    <w:rsid w:val="000A752E"/>
    <w:rsid w:val="000A7551"/>
    <w:rsid w:val="000A7800"/>
    <w:rsid w:val="000A79D1"/>
    <w:rsid w:val="000A7D91"/>
    <w:rsid w:val="000A7D98"/>
    <w:rsid w:val="000A7F66"/>
    <w:rsid w:val="000B00D9"/>
    <w:rsid w:val="000B07B5"/>
    <w:rsid w:val="000B0BFA"/>
    <w:rsid w:val="000B0DF8"/>
    <w:rsid w:val="000B0FF7"/>
    <w:rsid w:val="000B10CC"/>
    <w:rsid w:val="000B1254"/>
    <w:rsid w:val="000B1300"/>
    <w:rsid w:val="000B1513"/>
    <w:rsid w:val="000B194A"/>
    <w:rsid w:val="000B1BC1"/>
    <w:rsid w:val="000B1F68"/>
    <w:rsid w:val="000B2B5A"/>
    <w:rsid w:val="000B2C03"/>
    <w:rsid w:val="000B2C11"/>
    <w:rsid w:val="000B3002"/>
    <w:rsid w:val="000B3247"/>
    <w:rsid w:val="000B35F0"/>
    <w:rsid w:val="000B393A"/>
    <w:rsid w:val="000B3DED"/>
    <w:rsid w:val="000B4594"/>
    <w:rsid w:val="000B45E5"/>
    <w:rsid w:val="000B4705"/>
    <w:rsid w:val="000B48A9"/>
    <w:rsid w:val="000B4DDE"/>
    <w:rsid w:val="000B4E3B"/>
    <w:rsid w:val="000B572D"/>
    <w:rsid w:val="000B5771"/>
    <w:rsid w:val="000B5AC9"/>
    <w:rsid w:val="000B5B53"/>
    <w:rsid w:val="000B5BD6"/>
    <w:rsid w:val="000B5D70"/>
    <w:rsid w:val="000B5DB0"/>
    <w:rsid w:val="000B5EFC"/>
    <w:rsid w:val="000B5F38"/>
    <w:rsid w:val="000B60B3"/>
    <w:rsid w:val="000B6230"/>
    <w:rsid w:val="000B623A"/>
    <w:rsid w:val="000B642A"/>
    <w:rsid w:val="000B697D"/>
    <w:rsid w:val="000B6E9C"/>
    <w:rsid w:val="000B7050"/>
    <w:rsid w:val="000B7709"/>
    <w:rsid w:val="000B771B"/>
    <w:rsid w:val="000B781A"/>
    <w:rsid w:val="000B7C52"/>
    <w:rsid w:val="000C0124"/>
    <w:rsid w:val="000C04F1"/>
    <w:rsid w:val="000C0670"/>
    <w:rsid w:val="000C0A7E"/>
    <w:rsid w:val="000C0CD1"/>
    <w:rsid w:val="000C0E50"/>
    <w:rsid w:val="000C0E6F"/>
    <w:rsid w:val="000C15FA"/>
    <w:rsid w:val="000C160D"/>
    <w:rsid w:val="000C1CDB"/>
    <w:rsid w:val="000C1EB8"/>
    <w:rsid w:val="000C1EC5"/>
    <w:rsid w:val="000C216C"/>
    <w:rsid w:val="000C2328"/>
    <w:rsid w:val="000C23D5"/>
    <w:rsid w:val="000C24A1"/>
    <w:rsid w:val="000C26D8"/>
    <w:rsid w:val="000C2AF4"/>
    <w:rsid w:val="000C2E36"/>
    <w:rsid w:val="000C2E79"/>
    <w:rsid w:val="000C344C"/>
    <w:rsid w:val="000C3490"/>
    <w:rsid w:val="000C397E"/>
    <w:rsid w:val="000C3A80"/>
    <w:rsid w:val="000C3C31"/>
    <w:rsid w:val="000C3FC8"/>
    <w:rsid w:val="000C40B3"/>
    <w:rsid w:val="000C4149"/>
    <w:rsid w:val="000C419A"/>
    <w:rsid w:val="000C457F"/>
    <w:rsid w:val="000C4709"/>
    <w:rsid w:val="000C4728"/>
    <w:rsid w:val="000C488E"/>
    <w:rsid w:val="000C4D3F"/>
    <w:rsid w:val="000C4EC2"/>
    <w:rsid w:val="000C5315"/>
    <w:rsid w:val="000C532A"/>
    <w:rsid w:val="000C54B0"/>
    <w:rsid w:val="000C55C9"/>
    <w:rsid w:val="000C56C2"/>
    <w:rsid w:val="000C5B22"/>
    <w:rsid w:val="000C5B2C"/>
    <w:rsid w:val="000C61D9"/>
    <w:rsid w:val="000C6608"/>
    <w:rsid w:val="000C67A0"/>
    <w:rsid w:val="000C695F"/>
    <w:rsid w:val="000C698B"/>
    <w:rsid w:val="000C6B91"/>
    <w:rsid w:val="000C7086"/>
    <w:rsid w:val="000C74FA"/>
    <w:rsid w:val="000C79CB"/>
    <w:rsid w:val="000C7A5D"/>
    <w:rsid w:val="000C7AAF"/>
    <w:rsid w:val="000C7D37"/>
    <w:rsid w:val="000C7F62"/>
    <w:rsid w:val="000C7F7D"/>
    <w:rsid w:val="000C7FA2"/>
    <w:rsid w:val="000D02FA"/>
    <w:rsid w:val="000D094E"/>
    <w:rsid w:val="000D0BCC"/>
    <w:rsid w:val="000D12CC"/>
    <w:rsid w:val="000D1CC8"/>
    <w:rsid w:val="000D1FD5"/>
    <w:rsid w:val="000D2042"/>
    <w:rsid w:val="000D208E"/>
    <w:rsid w:val="000D2389"/>
    <w:rsid w:val="000D24AB"/>
    <w:rsid w:val="000D25BF"/>
    <w:rsid w:val="000D27BB"/>
    <w:rsid w:val="000D2AA5"/>
    <w:rsid w:val="000D2D7B"/>
    <w:rsid w:val="000D2E59"/>
    <w:rsid w:val="000D32AA"/>
    <w:rsid w:val="000D32C3"/>
    <w:rsid w:val="000D33B8"/>
    <w:rsid w:val="000D342F"/>
    <w:rsid w:val="000D3769"/>
    <w:rsid w:val="000D3852"/>
    <w:rsid w:val="000D44A9"/>
    <w:rsid w:val="000D44D5"/>
    <w:rsid w:val="000D47FA"/>
    <w:rsid w:val="000D4C53"/>
    <w:rsid w:val="000D4DED"/>
    <w:rsid w:val="000D501B"/>
    <w:rsid w:val="000D5064"/>
    <w:rsid w:val="000D5072"/>
    <w:rsid w:val="000D50EF"/>
    <w:rsid w:val="000D51F6"/>
    <w:rsid w:val="000D5636"/>
    <w:rsid w:val="000D589C"/>
    <w:rsid w:val="000D59CB"/>
    <w:rsid w:val="000D601A"/>
    <w:rsid w:val="000D64BF"/>
    <w:rsid w:val="000D6865"/>
    <w:rsid w:val="000D69A6"/>
    <w:rsid w:val="000D6A2A"/>
    <w:rsid w:val="000D6A66"/>
    <w:rsid w:val="000D6A86"/>
    <w:rsid w:val="000D6ABF"/>
    <w:rsid w:val="000D6BB8"/>
    <w:rsid w:val="000D6CE1"/>
    <w:rsid w:val="000D715A"/>
    <w:rsid w:val="000D715B"/>
    <w:rsid w:val="000D71A3"/>
    <w:rsid w:val="000D7488"/>
    <w:rsid w:val="000D7773"/>
    <w:rsid w:val="000D7FAD"/>
    <w:rsid w:val="000E091A"/>
    <w:rsid w:val="000E0B89"/>
    <w:rsid w:val="000E0C18"/>
    <w:rsid w:val="000E0C3C"/>
    <w:rsid w:val="000E0D85"/>
    <w:rsid w:val="000E0E01"/>
    <w:rsid w:val="000E12A5"/>
    <w:rsid w:val="000E1516"/>
    <w:rsid w:val="000E17DE"/>
    <w:rsid w:val="000E20DD"/>
    <w:rsid w:val="000E278E"/>
    <w:rsid w:val="000E28EB"/>
    <w:rsid w:val="000E2CB1"/>
    <w:rsid w:val="000E325E"/>
    <w:rsid w:val="000E353A"/>
    <w:rsid w:val="000E363C"/>
    <w:rsid w:val="000E391B"/>
    <w:rsid w:val="000E3B41"/>
    <w:rsid w:val="000E3BA3"/>
    <w:rsid w:val="000E3D66"/>
    <w:rsid w:val="000E41A9"/>
    <w:rsid w:val="000E45B9"/>
    <w:rsid w:val="000E4683"/>
    <w:rsid w:val="000E4DCC"/>
    <w:rsid w:val="000E4E92"/>
    <w:rsid w:val="000E5062"/>
    <w:rsid w:val="000E52CC"/>
    <w:rsid w:val="000E5667"/>
    <w:rsid w:val="000E571B"/>
    <w:rsid w:val="000E5AB3"/>
    <w:rsid w:val="000E5BFA"/>
    <w:rsid w:val="000E6697"/>
    <w:rsid w:val="000E6C2F"/>
    <w:rsid w:val="000E76A0"/>
    <w:rsid w:val="000E7E25"/>
    <w:rsid w:val="000F05E1"/>
    <w:rsid w:val="000F0B36"/>
    <w:rsid w:val="000F0C2F"/>
    <w:rsid w:val="000F0C94"/>
    <w:rsid w:val="000F180A"/>
    <w:rsid w:val="000F1C6E"/>
    <w:rsid w:val="000F1D87"/>
    <w:rsid w:val="000F1D89"/>
    <w:rsid w:val="000F22FF"/>
    <w:rsid w:val="000F2440"/>
    <w:rsid w:val="000F2592"/>
    <w:rsid w:val="000F265A"/>
    <w:rsid w:val="000F26E1"/>
    <w:rsid w:val="000F2AEB"/>
    <w:rsid w:val="000F2F49"/>
    <w:rsid w:val="000F3037"/>
    <w:rsid w:val="000F30D0"/>
    <w:rsid w:val="000F34A9"/>
    <w:rsid w:val="000F34D7"/>
    <w:rsid w:val="000F3593"/>
    <w:rsid w:val="000F3716"/>
    <w:rsid w:val="000F3D1A"/>
    <w:rsid w:val="000F3DB6"/>
    <w:rsid w:val="000F3DF5"/>
    <w:rsid w:val="000F3F79"/>
    <w:rsid w:val="000F40F7"/>
    <w:rsid w:val="000F4116"/>
    <w:rsid w:val="000F4144"/>
    <w:rsid w:val="000F42EA"/>
    <w:rsid w:val="000F48E0"/>
    <w:rsid w:val="000F4A66"/>
    <w:rsid w:val="000F4CAC"/>
    <w:rsid w:val="000F55D2"/>
    <w:rsid w:val="000F59B3"/>
    <w:rsid w:val="000F5B4E"/>
    <w:rsid w:val="000F5D53"/>
    <w:rsid w:val="000F61E7"/>
    <w:rsid w:val="000F65E7"/>
    <w:rsid w:val="000F6614"/>
    <w:rsid w:val="000F7158"/>
    <w:rsid w:val="000F7BB7"/>
    <w:rsid w:val="000F7F26"/>
    <w:rsid w:val="001002CF"/>
    <w:rsid w:val="00100838"/>
    <w:rsid w:val="00100AD0"/>
    <w:rsid w:val="00100AD9"/>
    <w:rsid w:val="00100B2F"/>
    <w:rsid w:val="00100BE6"/>
    <w:rsid w:val="00100C07"/>
    <w:rsid w:val="00100E68"/>
    <w:rsid w:val="00100F5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A6"/>
    <w:rsid w:val="001036CC"/>
    <w:rsid w:val="00103A87"/>
    <w:rsid w:val="00103D80"/>
    <w:rsid w:val="00103DD6"/>
    <w:rsid w:val="0010447F"/>
    <w:rsid w:val="00104844"/>
    <w:rsid w:val="0010497F"/>
    <w:rsid w:val="00104C98"/>
    <w:rsid w:val="00104D7F"/>
    <w:rsid w:val="00104DB4"/>
    <w:rsid w:val="00104DE5"/>
    <w:rsid w:val="00104E10"/>
    <w:rsid w:val="00105160"/>
    <w:rsid w:val="0010526A"/>
    <w:rsid w:val="00105388"/>
    <w:rsid w:val="0010587D"/>
    <w:rsid w:val="00105C2B"/>
    <w:rsid w:val="0010616D"/>
    <w:rsid w:val="0010627B"/>
    <w:rsid w:val="00106291"/>
    <w:rsid w:val="00106B23"/>
    <w:rsid w:val="0010721D"/>
    <w:rsid w:val="001072BE"/>
    <w:rsid w:val="0010760F"/>
    <w:rsid w:val="0010793C"/>
    <w:rsid w:val="00107F25"/>
    <w:rsid w:val="0011024D"/>
    <w:rsid w:val="0011031F"/>
    <w:rsid w:val="0011056D"/>
    <w:rsid w:val="00110674"/>
    <w:rsid w:val="00110957"/>
    <w:rsid w:val="00110C75"/>
    <w:rsid w:val="0011113C"/>
    <w:rsid w:val="00111357"/>
    <w:rsid w:val="00111438"/>
    <w:rsid w:val="0011158E"/>
    <w:rsid w:val="001116E5"/>
    <w:rsid w:val="001118A8"/>
    <w:rsid w:val="0011197E"/>
    <w:rsid w:val="00112109"/>
    <w:rsid w:val="0011227D"/>
    <w:rsid w:val="001125D6"/>
    <w:rsid w:val="001126A8"/>
    <w:rsid w:val="001128FC"/>
    <w:rsid w:val="00112948"/>
    <w:rsid w:val="0011390B"/>
    <w:rsid w:val="00113EBD"/>
    <w:rsid w:val="00113F61"/>
    <w:rsid w:val="001143E9"/>
    <w:rsid w:val="0011467E"/>
    <w:rsid w:val="001146C5"/>
    <w:rsid w:val="001146DB"/>
    <w:rsid w:val="00114CA2"/>
    <w:rsid w:val="00114D8C"/>
    <w:rsid w:val="00114EF3"/>
    <w:rsid w:val="00114F81"/>
    <w:rsid w:val="00115037"/>
    <w:rsid w:val="0011518B"/>
    <w:rsid w:val="0011526B"/>
    <w:rsid w:val="00115940"/>
    <w:rsid w:val="001160A0"/>
    <w:rsid w:val="00116277"/>
    <w:rsid w:val="0011628F"/>
    <w:rsid w:val="00116306"/>
    <w:rsid w:val="001163C3"/>
    <w:rsid w:val="00116AC4"/>
    <w:rsid w:val="00116C60"/>
    <w:rsid w:val="00117245"/>
    <w:rsid w:val="001173E9"/>
    <w:rsid w:val="00117809"/>
    <w:rsid w:val="00117B6F"/>
    <w:rsid w:val="00117F62"/>
    <w:rsid w:val="0012001C"/>
    <w:rsid w:val="0012045C"/>
    <w:rsid w:val="001204EE"/>
    <w:rsid w:val="00120784"/>
    <w:rsid w:val="00120A14"/>
    <w:rsid w:val="00120E8F"/>
    <w:rsid w:val="00120EA7"/>
    <w:rsid w:val="00120F4B"/>
    <w:rsid w:val="001211E7"/>
    <w:rsid w:val="00121C8E"/>
    <w:rsid w:val="0012214B"/>
    <w:rsid w:val="001223D1"/>
    <w:rsid w:val="00122C96"/>
    <w:rsid w:val="00122FBE"/>
    <w:rsid w:val="001235E1"/>
    <w:rsid w:val="001239CC"/>
    <w:rsid w:val="00123C45"/>
    <w:rsid w:val="00123D2C"/>
    <w:rsid w:val="00123F2C"/>
    <w:rsid w:val="001246B5"/>
    <w:rsid w:val="00124984"/>
    <w:rsid w:val="00124B07"/>
    <w:rsid w:val="001250F1"/>
    <w:rsid w:val="001250FD"/>
    <w:rsid w:val="00125331"/>
    <w:rsid w:val="00125551"/>
    <w:rsid w:val="0012558D"/>
    <w:rsid w:val="00125670"/>
    <w:rsid w:val="0012569B"/>
    <w:rsid w:val="00125C69"/>
    <w:rsid w:val="00125E6B"/>
    <w:rsid w:val="00126005"/>
    <w:rsid w:val="0012651D"/>
    <w:rsid w:val="0012681B"/>
    <w:rsid w:val="00126A12"/>
    <w:rsid w:val="00126EFE"/>
    <w:rsid w:val="001273CB"/>
    <w:rsid w:val="001276EB"/>
    <w:rsid w:val="00127748"/>
    <w:rsid w:val="00127A83"/>
    <w:rsid w:val="00127C06"/>
    <w:rsid w:val="00127DD5"/>
    <w:rsid w:val="00127E59"/>
    <w:rsid w:val="0013011D"/>
    <w:rsid w:val="001302AE"/>
    <w:rsid w:val="00130391"/>
    <w:rsid w:val="001306FC"/>
    <w:rsid w:val="0013075B"/>
    <w:rsid w:val="00130961"/>
    <w:rsid w:val="00130FC6"/>
    <w:rsid w:val="00131111"/>
    <w:rsid w:val="00131287"/>
    <w:rsid w:val="00131311"/>
    <w:rsid w:val="0013154C"/>
    <w:rsid w:val="001316F1"/>
    <w:rsid w:val="00131801"/>
    <w:rsid w:val="0013204A"/>
    <w:rsid w:val="0013218D"/>
    <w:rsid w:val="00132263"/>
    <w:rsid w:val="00132460"/>
    <w:rsid w:val="0013277D"/>
    <w:rsid w:val="001329D5"/>
    <w:rsid w:val="00132AED"/>
    <w:rsid w:val="00132BAD"/>
    <w:rsid w:val="00132F76"/>
    <w:rsid w:val="001330BC"/>
    <w:rsid w:val="0013334F"/>
    <w:rsid w:val="00133490"/>
    <w:rsid w:val="00133669"/>
    <w:rsid w:val="001337CE"/>
    <w:rsid w:val="00133E89"/>
    <w:rsid w:val="00134B7A"/>
    <w:rsid w:val="00134F71"/>
    <w:rsid w:val="00135B30"/>
    <w:rsid w:val="00135CC1"/>
    <w:rsid w:val="00136487"/>
    <w:rsid w:val="00136665"/>
    <w:rsid w:val="0013679B"/>
    <w:rsid w:val="00136A61"/>
    <w:rsid w:val="001371BA"/>
    <w:rsid w:val="001373DB"/>
    <w:rsid w:val="00137C26"/>
    <w:rsid w:val="0014010E"/>
    <w:rsid w:val="00140297"/>
    <w:rsid w:val="00140307"/>
    <w:rsid w:val="0014059F"/>
    <w:rsid w:val="00140A82"/>
    <w:rsid w:val="00140C3E"/>
    <w:rsid w:val="00141037"/>
    <w:rsid w:val="001414A3"/>
    <w:rsid w:val="001414E2"/>
    <w:rsid w:val="001415A6"/>
    <w:rsid w:val="001416DF"/>
    <w:rsid w:val="00142043"/>
    <w:rsid w:val="001420AB"/>
    <w:rsid w:val="00142212"/>
    <w:rsid w:val="001424AE"/>
    <w:rsid w:val="001428FB"/>
    <w:rsid w:val="00142943"/>
    <w:rsid w:val="00143396"/>
    <w:rsid w:val="001437C1"/>
    <w:rsid w:val="00143CB4"/>
    <w:rsid w:val="001443C9"/>
    <w:rsid w:val="001446D3"/>
    <w:rsid w:val="00144721"/>
    <w:rsid w:val="001449DF"/>
    <w:rsid w:val="00144B97"/>
    <w:rsid w:val="00144FB5"/>
    <w:rsid w:val="001452AD"/>
    <w:rsid w:val="00145AB1"/>
    <w:rsid w:val="00146135"/>
    <w:rsid w:val="00146777"/>
    <w:rsid w:val="00146AFC"/>
    <w:rsid w:val="00146B49"/>
    <w:rsid w:val="00146C5F"/>
    <w:rsid w:val="00146E0D"/>
    <w:rsid w:val="00147228"/>
    <w:rsid w:val="00147DEA"/>
    <w:rsid w:val="00147E18"/>
    <w:rsid w:val="00147F23"/>
    <w:rsid w:val="00147F6D"/>
    <w:rsid w:val="00147F79"/>
    <w:rsid w:val="00147F7B"/>
    <w:rsid w:val="0015002B"/>
    <w:rsid w:val="00150215"/>
    <w:rsid w:val="001502AE"/>
    <w:rsid w:val="0015050F"/>
    <w:rsid w:val="00150D05"/>
    <w:rsid w:val="00150D74"/>
    <w:rsid w:val="00150E1F"/>
    <w:rsid w:val="00150F73"/>
    <w:rsid w:val="00150FB5"/>
    <w:rsid w:val="00151ABE"/>
    <w:rsid w:val="00151B5A"/>
    <w:rsid w:val="00151B88"/>
    <w:rsid w:val="00151F87"/>
    <w:rsid w:val="001520DE"/>
    <w:rsid w:val="001524DF"/>
    <w:rsid w:val="001525D6"/>
    <w:rsid w:val="00152DDD"/>
    <w:rsid w:val="00152F97"/>
    <w:rsid w:val="00153240"/>
    <w:rsid w:val="00153358"/>
    <w:rsid w:val="001535AA"/>
    <w:rsid w:val="0015376D"/>
    <w:rsid w:val="001539DF"/>
    <w:rsid w:val="00153A2E"/>
    <w:rsid w:val="00153A89"/>
    <w:rsid w:val="00153CED"/>
    <w:rsid w:val="00153DF1"/>
    <w:rsid w:val="0015435A"/>
    <w:rsid w:val="00154487"/>
    <w:rsid w:val="00154748"/>
    <w:rsid w:val="00154CF6"/>
    <w:rsid w:val="00155271"/>
    <w:rsid w:val="0015550B"/>
    <w:rsid w:val="00155770"/>
    <w:rsid w:val="00155853"/>
    <w:rsid w:val="00155D82"/>
    <w:rsid w:val="0015602E"/>
    <w:rsid w:val="0015683C"/>
    <w:rsid w:val="00156AE5"/>
    <w:rsid w:val="00156D10"/>
    <w:rsid w:val="00156F9F"/>
    <w:rsid w:val="001570B3"/>
    <w:rsid w:val="0015721D"/>
    <w:rsid w:val="00157224"/>
    <w:rsid w:val="0015741E"/>
    <w:rsid w:val="0015799C"/>
    <w:rsid w:val="001579E6"/>
    <w:rsid w:val="00157AEB"/>
    <w:rsid w:val="00157F93"/>
    <w:rsid w:val="001604BF"/>
    <w:rsid w:val="001610A6"/>
    <w:rsid w:val="00161891"/>
    <w:rsid w:val="00161A1B"/>
    <w:rsid w:val="00161AF9"/>
    <w:rsid w:val="001621B3"/>
    <w:rsid w:val="00162248"/>
    <w:rsid w:val="001625D8"/>
    <w:rsid w:val="001625E6"/>
    <w:rsid w:val="00162706"/>
    <w:rsid w:val="001629CA"/>
    <w:rsid w:val="00162B64"/>
    <w:rsid w:val="00162DD8"/>
    <w:rsid w:val="00162EE0"/>
    <w:rsid w:val="0016305C"/>
    <w:rsid w:val="00163E82"/>
    <w:rsid w:val="00163FD6"/>
    <w:rsid w:val="001642D5"/>
    <w:rsid w:val="001642F1"/>
    <w:rsid w:val="001646D1"/>
    <w:rsid w:val="0016470A"/>
    <w:rsid w:val="00164922"/>
    <w:rsid w:val="00164C0A"/>
    <w:rsid w:val="00164F12"/>
    <w:rsid w:val="001653BB"/>
    <w:rsid w:val="0016559C"/>
    <w:rsid w:val="001655B0"/>
    <w:rsid w:val="00165A48"/>
    <w:rsid w:val="00165B4B"/>
    <w:rsid w:val="00165E9F"/>
    <w:rsid w:val="001660B3"/>
    <w:rsid w:val="00166260"/>
    <w:rsid w:val="001662B2"/>
    <w:rsid w:val="00166741"/>
    <w:rsid w:val="001669ED"/>
    <w:rsid w:val="00167243"/>
    <w:rsid w:val="0016733A"/>
    <w:rsid w:val="0016757D"/>
    <w:rsid w:val="00167667"/>
    <w:rsid w:val="00167B44"/>
    <w:rsid w:val="00167F39"/>
    <w:rsid w:val="001701DC"/>
    <w:rsid w:val="0017034F"/>
    <w:rsid w:val="001703DD"/>
    <w:rsid w:val="0017044D"/>
    <w:rsid w:val="00170494"/>
    <w:rsid w:val="00170638"/>
    <w:rsid w:val="001707CB"/>
    <w:rsid w:val="00170952"/>
    <w:rsid w:val="00170A51"/>
    <w:rsid w:val="001710FA"/>
    <w:rsid w:val="001711CC"/>
    <w:rsid w:val="0017137C"/>
    <w:rsid w:val="00171503"/>
    <w:rsid w:val="001715C0"/>
    <w:rsid w:val="00171E82"/>
    <w:rsid w:val="00171F34"/>
    <w:rsid w:val="00171F50"/>
    <w:rsid w:val="001727EA"/>
    <w:rsid w:val="00172F16"/>
    <w:rsid w:val="00173E38"/>
    <w:rsid w:val="00174312"/>
    <w:rsid w:val="00174AB4"/>
    <w:rsid w:val="00174F00"/>
    <w:rsid w:val="00175220"/>
    <w:rsid w:val="0017535F"/>
    <w:rsid w:val="00175795"/>
    <w:rsid w:val="001758E1"/>
    <w:rsid w:val="00175933"/>
    <w:rsid w:val="00175A7E"/>
    <w:rsid w:val="00175E8E"/>
    <w:rsid w:val="00175FC5"/>
    <w:rsid w:val="001760E3"/>
    <w:rsid w:val="00176100"/>
    <w:rsid w:val="001761DA"/>
    <w:rsid w:val="0017625E"/>
    <w:rsid w:val="00176402"/>
    <w:rsid w:val="00176B30"/>
    <w:rsid w:val="00177780"/>
    <w:rsid w:val="00177DB2"/>
    <w:rsid w:val="0018002C"/>
    <w:rsid w:val="00180087"/>
    <w:rsid w:val="001808B4"/>
    <w:rsid w:val="00180905"/>
    <w:rsid w:val="00180BA7"/>
    <w:rsid w:val="001813BB"/>
    <w:rsid w:val="00181D01"/>
    <w:rsid w:val="00181F73"/>
    <w:rsid w:val="00181F94"/>
    <w:rsid w:val="0018204D"/>
    <w:rsid w:val="001820ED"/>
    <w:rsid w:val="00182253"/>
    <w:rsid w:val="001826B1"/>
    <w:rsid w:val="001827CC"/>
    <w:rsid w:val="00182860"/>
    <w:rsid w:val="00182875"/>
    <w:rsid w:val="00183325"/>
    <w:rsid w:val="00183622"/>
    <w:rsid w:val="00183754"/>
    <w:rsid w:val="0018381C"/>
    <w:rsid w:val="0018389F"/>
    <w:rsid w:val="00183AF1"/>
    <w:rsid w:val="00183B36"/>
    <w:rsid w:val="00183B89"/>
    <w:rsid w:val="00183D4E"/>
    <w:rsid w:val="00184072"/>
    <w:rsid w:val="00184384"/>
    <w:rsid w:val="0018444C"/>
    <w:rsid w:val="00184532"/>
    <w:rsid w:val="00184F7D"/>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879B0"/>
    <w:rsid w:val="0019007B"/>
    <w:rsid w:val="001900B1"/>
    <w:rsid w:val="001905C0"/>
    <w:rsid w:val="00190B67"/>
    <w:rsid w:val="00190BDA"/>
    <w:rsid w:val="0019122B"/>
    <w:rsid w:val="00191284"/>
    <w:rsid w:val="00191445"/>
    <w:rsid w:val="00191C4E"/>
    <w:rsid w:val="00191F99"/>
    <w:rsid w:val="00192067"/>
    <w:rsid w:val="00192133"/>
    <w:rsid w:val="00192619"/>
    <w:rsid w:val="0019261E"/>
    <w:rsid w:val="001928AE"/>
    <w:rsid w:val="00192934"/>
    <w:rsid w:val="00193652"/>
    <w:rsid w:val="001937A3"/>
    <w:rsid w:val="00193A52"/>
    <w:rsid w:val="001943B5"/>
    <w:rsid w:val="0019475E"/>
    <w:rsid w:val="0019490A"/>
    <w:rsid w:val="00194A79"/>
    <w:rsid w:val="00194CE7"/>
    <w:rsid w:val="00194F32"/>
    <w:rsid w:val="00195144"/>
    <w:rsid w:val="001957C6"/>
    <w:rsid w:val="00195920"/>
    <w:rsid w:val="001959D7"/>
    <w:rsid w:val="0019632D"/>
    <w:rsid w:val="00196AF5"/>
    <w:rsid w:val="00196B97"/>
    <w:rsid w:val="00196D5B"/>
    <w:rsid w:val="00196EE5"/>
    <w:rsid w:val="00197412"/>
    <w:rsid w:val="00197FE9"/>
    <w:rsid w:val="001A0492"/>
    <w:rsid w:val="001A0DD9"/>
    <w:rsid w:val="001A1229"/>
    <w:rsid w:val="001A1538"/>
    <w:rsid w:val="001A16CE"/>
    <w:rsid w:val="001A2149"/>
    <w:rsid w:val="001A2665"/>
    <w:rsid w:val="001A2CEC"/>
    <w:rsid w:val="001A3250"/>
    <w:rsid w:val="001A3498"/>
    <w:rsid w:val="001A3504"/>
    <w:rsid w:val="001A35A5"/>
    <w:rsid w:val="001A37A1"/>
    <w:rsid w:val="001A38FC"/>
    <w:rsid w:val="001A3936"/>
    <w:rsid w:val="001A3C92"/>
    <w:rsid w:val="001A3F9A"/>
    <w:rsid w:val="001A4082"/>
    <w:rsid w:val="001A41AC"/>
    <w:rsid w:val="001A4543"/>
    <w:rsid w:val="001A57EC"/>
    <w:rsid w:val="001A604A"/>
    <w:rsid w:val="001A60B8"/>
    <w:rsid w:val="001A6131"/>
    <w:rsid w:val="001A6C4A"/>
    <w:rsid w:val="001A78AB"/>
    <w:rsid w:val="001A79E0"/>
    <w:rsid w:val="001A7D50"/>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F2"/>
    <w:rsid w:val="001B3FB5"/>
    <w:rsid w:val="001B43AC"/>
    <w:rsid w:val="001B4426"/>
    <w:rsid w:val="001B4C5E"/>
    <w:rsid w:val="001B5156"/>
    <w:rsid w:val="001B54C5"/>
    <w:rsid w:val="001B597E"/>
    <w:rsid w:val="001B5D18"/>
    <w:rsid w:val="001B60FB"/>
    <w:rsid w:val="001B6109"/>
    <w:rsid w:val="001B62F4"/>
    <w:rsid w:val="001B673B"/>
    <w:rsid w:val="001B6A1E"/>
    <w:rsid w:val="001B6D77"/>
    <w:rsid w:val="001B7012"/>
    <w:rsid w:val="001B7176"/>
    <w:rsid w:val="001B730A"/>
    <w:rsid w:val="001B7AEB"/>
    <w:rsid w:val="001C04E4"/>
    <w:rsid w:val="001C04F6"/>
    <w:rsid w:val="001C09A7"/>
    <w:rsid w:val="001C0AD2"/>
    <w:rsid w:val="001C0F3C"/>
    <w:rsid w:val="001C11DD"/>
    <w:rsid w:val="001C1657"/>
    <w:rsid w:val="001C1747"/>
    <w:rsid w:val="001C1811"/>
    <w:rsid w:val="001C1BD5"/>
    <w:rsid w:val="001C2B6E"/>
    <w:rsid w:val="001C2C4A"/>
    <w:rsid w:val="001C2C4F"/>
    <w:rsid w:val="001C2C99"/>
    <w:rsid w:val="001C3001"/>
    <w:rsid w:val="001C3642"/>
    <w:rsid w:val="001C39E7"/>
    <w:rsid w:val="001C3A82"/>
    <w:rsid w:val="001C3C60"/>
    <w:rsid w:val="001C47A1"/>
    <w:rsid w:val="001C5066"/>
    <w:rsid w:val="001C5963"/>
    <w:rsid w:val="001C5971"/>
    <w:rsid w:val="001C5B82"/>
    <w:rsid w:val="001C5B9F"/>
    <w:rsid w:val="001C5E87"/>
    <w:rsid w:val="001C5F2C"/>
    <w:rsid w:val="001C6080"/>
    <w:rsid w:val="001C6D0F"/>
    <w:rsid w:val="001C6E28"/>
    <w:rsid w:val="001C7217"/>
    <w:rsid w:val="001C72BF"/>
    <w:rsid w:val="001C747A"/>
    <w:rsid w:val="001C7791"/>
    <w:rsid w:val="001C78BF"/>
    <w:rsid w:val="001C7ED4"/>
    <w:rsid w:val="001D07EF"/>
    <w:rsid w:val="001D0CAC"/>
    <w:rsid w:val="001D0F3D"/>
    <w:rsid w:val="001D10FB"/>
    <w:rsid w:val="001D176C"/>
    <w:rsid w:val="001D1BA1"/>
    <w:rsid w:val="001D1D8A"/>
    <w:rsid w:val="001D1E1B"/>
    <w:rsid w:val="001D22F7"/>
    <w:rsid w:val="001D281F"/>
    <w:rsid w:val="001D29F0"/>
    <w:rsid w:val="001D370C"/>
    <w:rsid w:val="001D3841"/>
    <w:rsid w:val="001D3927"/>
    <w:rsid w:val="001D3DEB"/>
    <w:rsid w:val="001D4140"/>
    <w:rsid w:val="001D453A"/>
    <w:rsid w:val="001D45B7"/>
    <w:rsid w:val="001D469F"/>
    <w:rsid w:val="001D4767"/>
    <w:rsid w:val="001D4F2A"/>
    <w:rsid w:val="001D4F44"/>
    <w:rsid w:val="001D52E5"/>
    <w:rsid w:val="001D57F8"/>
    <w:rsid w:val="001D5BBA"/>
    <w:rsid w:val="001D60EE"/>
    <w:rsid w:val="001D6366"/>
    <w:rsid w:val="001D66D6"/>
    <w:rsid w:val="001D6A0B"/>
    <w:rsid w:val="001D6B91"/>
    <w:rsid w:val="001D6D2C"/>
    <w:rsid w:val="001D6F5A"/>
    <w:rsid w:val="001D6FE4"/>
    <w:rsid w:val="001D715D"/>
    <w:rsid w:val="001D735C"/>
    <w:rsid w:val="001D7A4E"/>
    <w:rsid w:val="001D7B51"/>
    <w:rsid w:val="001E0457"/>
    <w:rsid w:val="001E0757"/>
    <w:rsid w:val="001E0D9D"/>
    <w:rsid w:val="001E11B9"/>
    <w:rsid w:val="001E13E8"/>
    <w:rsid w:val="001E169E"/>
    <w:rsid w:val="001E17AF"/>
    <w:rsid w:val="001E1B5F"/>
    <w:rsid w:val="001E1BDB"/>
    <w:rsid w:val="001E1FB0"/>
    <w:rsid w:val="001E22EA"/>
    <w:rsid w:val="001E26A9"/>
    <w:rsid w:val="001E2CD5"/>
    <w:rsid w:val="001E3014"/>
    <w:rsid w:val="001E3269"/>
    <w:rsid w:val="001E32C6"/>
    <w:rsid w:val="001E34CA"/>
    <w:rsid w:val="001E3680"/>
    <w:rsid w:val="001E3920"/>
    <w:rsid w:val="001E4055"/>
    <w:rsid w:val="001E4547"/>
    <w:rsid w:val="001E45BC"/>
    <w:rsid w:val="001E477C"/>
    <w:rsid w:val="001E4A9A"/>
    <w:rsid w:val="001E4B97"/>
    <w:rsid w:val="001E4F00"/>
    <w:rsid w:val="001E4FCD"/>
    <w:rsid w:val="001E5091"/>
    <w:rsid w:val="001E513A"/>
    <w:rsid w:val="001E5708"/>
    <w:rsid w:val="001E57FC"/>
    <w:rsid w:val="001E605A"/>
    <w:rsid w:val="001E62B4"/>
    <w:rsid w:val="001E640F"/>
    <w:rsid w:val="001E641B"/>
    <w:rsid w:val="001E6529"/>
    <w:rsid w:val="001E67A5"/>
    <w:rsid w:val="001E6A84"/>
    <w:rsid w:val="001E6CBA"/>
    <w:rsid w:val="001E7059"/>
    <w:rsid w:val="001E7166"/>
    <w:rsid w:val="001E71EC"/>
    <w:rsid w:val="001E7632"/>
    <w:rsid w:val="001E77EF"/>
    <w:rsid w:val="001E7860"/>
    <w:rsid w:val="001E78C1"/>
    <w:rsid w:val="001E7A89"/>
    <w:rsid w:val="001E7AB2"/>
    <w:rsid w:val="001E7B75"/>
    <w:rsid w:val="001E7C63"/>
    <w:rsid w:val="001E7E8B"/>
    <w:rsid w:val="001E7EC7"/>
    <w:rsid w:val="001E7F63"/>
    <w:rsid w:val="001F0164"/>
    <w:rsid w:val="001F05AB"/>
    <w:rsid w:val="001F0996"/>
    <w:rsid w:val="001F0D0F"/>
    <w:rsid w:val="001F0D17"/>
    <w:rsid w:val="001F0DD1"/>
    <w:rsid w:val="001F0F10"/>
    <w:rsid w:val="001F122F"/>
    <w:rsid w:val="001F1644"/>
    <w:rsid w:val="001F1737"/>
    <w:rsid w:val="001F17DB"/>
    <w:rsid w:val="001F1D8F"/>
    <w:rsid w:val="001F2120"/>
    <w:rsid w:val="001F23AD"/>
    <w:rsid w:val="001F278D"/>
    <w:rsid w:val="001F2C8B"/>
    <w:rsid w:val="001F2F82"/>
    <w:rsid w:val="001F4183"/>
    <w:rsid w:val="001F41AA"/>
    <w:rsid w:val="001F4906"/>
    <w:rsid w:val="001F495C"/>
    <w:rsid w:val="001F4A51"/>
    <w:rsid w:val="001F4BD7"/>
    <w:rsid w:val="001F59C6"/>
    <w:rsid w:val="001F66A0"/>
    <w:rsid w:val="001F6B09"/>
    <w:rsid w:val="001F6D65"/>
    <w:rsid w:val="001F6E34"/>
    <w:rsid w:val="001F74EF"/>
    <w:rsid w:val="001F75A8"/>
    <w:rsid w:val="001F7987"/>
    <w:rsid w:val="001F7D79"/>
    <w:rsid w:val="001F7DDA"/>
    <w:rsid w:val="001F7DE3"/>
    <w:rsid w:val="002003D5"/>
    <w:rsid w:val="0020045A"/>
    <w:rsid w:val="002004A5"/>
    <w:rsid w:val="00200630"/>
    <w:rsid w:val="002006FF"/>
    <w:rsid w:val="00200792"/>
    <w:rsid w:val="00200C9E"/>
    <w:rsid w:val="00200D1D"/>
    <w:rsid w:val="00200DF5"/>
    <w:rsid w:val="00200F65"/>
    <w:rsid w:val="00201233"/>
    <w:rsid w:val="0020130B"/>
    <w:rsid w:val="00201352"/>
    <w:rsid w:val="0020160A"/>
    <w:rsid w:val="002018A1"/>
    <w:rsid w:val="00201AF5"/>
    <w:rsid w:val="00202244"/>
    <w:rsid w:val="002022A4"/>
    <w:rsid w:val="00202466"/>
    <w:rsid w:val="0020267C"/>
    <w:rsid w:val="00202E63"/>
    <w:rsid w:val="00202E7C"/>
    <w:rsid w:val="002031E2"/>
    <w:rsid w:val="00203279"/>
    <w:rsid w:val="00203437"/>
    <w:rsid w:val="0020346C"/>
    <w:rsid w:val="002034FF"/>
    <w:rsid w:val="002037DD"/>
    <w:rsid w:val="00203877"/>
    <w:rsid w:val="00203982"/>
    <w:rsid w:val="00203E87"/>
    <w:rsid w:val="00204316"/>
    <w:rsid w:val="00204534"/>
    <w:rsid w:val="002046A3"/>
    <w:rsid w:val="002046F4"/>
    <w:rsid w:val="002048FD"/>
    <w:rsid w:val="00204EA2"/>
    <w:rsid w:val="002056D0"/>
    <w:rsid w:val="002059A2"/>
    <w:rsid w:val="00205A11"/>
    <w:rsid w:val="00205B0C"/>
    <w:rsid w:val="00205D5C"/>
    <w:rsid w:val="00206056"/>
    <w:rsid w:val="00206AB2"/>
    <w:rsid w:val="00206CF6"/>
    <w:rsid w:val="00206FA6"/>
    <w:rsid w:val="00206FF4"/>
    <w:rsid w:val="00207076"/>
    <w:rsid w:val="0020718D"/>
    <w:rsid w:val="002075A7"/>
    <w:rsid w:val="002076E3"/>
    <w:rsid w:val="00210255"/>
    <w:rsid w:val="002108A3"/>
    <w:rsid w:val="0021125D"/>
    <w:rsid w:val="002112D8"/>
    <w:rsid w:val="002116A2"/>
    <w:rsid w:val="002122E8"/>
    <w:rsid w:val="002123B0"/>
    <w:rsid w:val="00212A33"/>
    <w:rsid w:val="00212C46"/>
    <w:rsid w:val="00213204"/>
    <w:rsid w:val="00213686"/>
    <w:rsid w:val="002138DF"/>
    <w:rsid w:val="00213CE9"/>
    <w:rsid w:val="00213F54"/>
    <w:rsid w:val="002144E6"/>
    <w:rsid w:val="00214B0C"/>
    <w:rsid w:val="00214C55"/>
    <w:rsid w:val="00215250"/>
    <w:rsid w:val="002152B4"/>
    <w:rsid w:val="0021540C"/>
    <w:rsid w:val="0021593F"/>
    <w:rsid w:val="00215F18"/>
    <w:rsid w:val="0021600D"/>
    <w:rsid w:val="0021616A"/>
    <w:rsid w:val="002168EA"/>
    <w:rsid w:val="00216F6C"/>
    <w:rsid w:val="002173E6"/>
    <w:rsid w:val="00217B79"/>
    <w:rsid w:val="00217BA1"/>
    <w:rsid w:val="00217C93"/>
    <w:rsid w:val="00217F98"/>
    <w:rsid w:val="0022009C"/>
    <w:rsid w:val="002200AD"/>
    <w:rsid w:val="002203AE"/>
    <w:rsid w:val="00220660"/>
    <w:rsid w:val="00220998"/>
    <w:rsid w:val="00220BA7"/>
    <w:rsid w:val="00220E5D"/>
    <w:rsid w:val="00220EA0"/>
    <w:rsid w:val="00221042"/>
    <w:rsid w:val="002216B1"/>
    <w:rsid w:val="00221732"/>
    <w:rsid w:val="002218D2"/>
    <w:rsid w:val="002219DE"/>
    <w:rsid w:val="00221AFD"/>
    <w:rsid w:val="00221DCA"/>
    <w:rsid w:val="00221E02"/>
    <w:rsid w:val="0022231A"/>
    <w:rsid w:val="00222701"/>
    <w:rsid w:val="00222916"/>
    <w:rsid w:val="00222944"/>
    <w:rsid w:val="00222FCD"/>
    <w:rsid w:val="00223036"/>
    <w:rsid w:val="0022373D"/>
    <w:rsid w:val="0022391F"/>
    <w:rsid w:val="00223AB3"/>
    <w:rsid w:val="00223C48"/>
    <w:rsid w:val="00223F06"/>
    <w:rsid w:val="00223F9C"/>
    <w:rsid w:val="0022425F"/>
    <w:rsid w:val="00224546"/>
    <w:rsid w:val="002248EF"/>
    <w:rsid w:val="00225574"/>
    <w:rsid w:val="002255BA"/>
    <w:rsid w:val="002256F7"/>
    <w:rsid w:val="00225755"/>
    <w:rsid w:val="00225D6E"/>
    <w:rsid w:val="002261AE"/>
    <w:rsid w:val="0022659B"/>
    <w:rsid w:val="002265BE"/>
    <w:rsid w:val="002266BC"/>
    <w:rsid w:val="00226776"/>
    <w:rsid w:val="00226FB9"/>
    <w:rsid w:val="00226FF6"/>
    <w:rsid w:val="002270CD"/>
    <w:rsid w:val="00227C2C"/>
    <w:rsid w:val="00227DAF"/>
    <w:rsid w:val="00227DB3"/>
    <w:rsid w:val="0023010E"/>
    <w:rsid w:val="002301F6"/>
    <w:rsid w:val="0023051E"/>
    <w:rsid w:val="00230654"/>
    <w:rsid w:val="002307B9"/>
    <w:rsid w:val="002309B7"/>
    <w:rsid w:val="00230FAA"/>
    <w:rsid w:val="00231315"/>
    <w:rsid w:val="002315FE"/>
    <w:rsid w:val="002316C9"/>
    <w:rsid w:val="00231CB7"/>
    <w:rsid w:val="0023220D"/>
    <w:rsid w:val="0023230B"/>
    <w:rsid w:val="0023287D"/>
    <w:rsid w:val="002329C2"/>
    <w:rsid w:val="00232D9F"/>
    <w:rsid w:val="00232FF1"/>
    <w:rsid w:val="002339D2"/>
    <w:rsid w:val="00233A07"/>
    <w:rsid w:val="00233D4E"/>
    <w:rsid w:val="00233E54"/>
    <w:rsid w:val="00234059"/>
    <w:rsid w:val="0023410F"/>
    <w:rsid w:val="002342B7"/>
    <w:rsid w:val="00234476"/>
    <w:rsid w:val="00234489"/>
    <w:rsid w:val="002348DC"/>
    <w:rsid w:val="00234D53"/>
    <w:rsid w:val="00234D7A"/>
    <w:rsid w:val="00235279"/>
    <w:rsid w:val="0023538B"/>
    <w:rsid w:val="0023539B"/>
    <w:rsid w:val="0023555B"/>
    <w:rsid w:val="00236353"/>
    <w:rsid w:val="00236465"/>
    <w:rsid w:val="0023653D"/>
    <w:rsid w:val="00236684"/>
    <w:rsid w:val="0023677D"/>
    <w:rsid w:val="002369BE"/>
    <w:rsid w:val="00236B7D"/>
    <w:rsid w:val="00237284"/>
    <w:rsid w:val="00237308"/>
    <w:rsid w:val="002373D5"/>
    <w:rsid w:val="00237896"/>
    <w:rsid w:val="002402BD"/>
    <w:rsid w:val="0024050D"/>
    <w:rsid w:val="00240752"/>
    <w:rsid w:val="00240DAF"/>
    <w:rsid w:val="002410A7"/>
    <w:rsid w:val="002413B3"/>
    <w:rsid w:val="0024164C"/>
    <w:rsid w:val="0024190F"/>
    <w:rsid w:val="00241E40"/>
    <w:rsid w:val="002420FF"/>
    <w:rsid w:val="002423FD"/>
    <w:rsid w:val="002424CE"/>
    <w:rsid w:val="002430C7"/>
    <w:rsid w:val="002432E8"/>
    <w:rsid w:val="002433BE"/>
    <w:rsid w:val="00243ED6"/>
    <w:rsid w:val="00243F2B"/>
    <w:rsid w:val="002440CF"/>
    <w:rsid w:val="00244128"/>
    <w:rsid w:val="002446B5"/>
    <w:rsid w:val="00244BB3"/>
    <w:rsid w:val="00244DB7"/>
    <w:rsid w:val="0024526D"/>
    <w:rsid w:val="00245EBB"/>
    <w:rsid w:val="002460C0"/>
    <w:rsid w:val="0024615B"/>
    <w:rsid w:val="00246749"/>
    <w:rsid w:val="00246BC2"/>
    <w:rsid w:val="00246BDB"/>
    <w:rsid w:val="00246DCC"/>
    <w:rsid w:val="00246F73"/>
    <w:rsid w:val="00247ACE"/>
    <w:rsid w:val="00250035"/>
    <w:rsid w:val="00250374"/>
    <w:rsid w:val="002504A7"/>
    <w:rsid w:val="0025053A"/>
    <w:rsid w:val="0025072E"/>
    <w:rsid w:val="002507D5"/>
    <w:rsid w:val="00250ADB"/>
    <w:rsid w:val="00251132"/>
    <w:rsid w:val="00251351"/>
    <w:rsid w:val="0025149B"/>
    <w:rsid w:val="0025173D"/>
    <w:rsid w:val="00251DAB"/>
    <w:rsid w:val="002522C2"/>
    <w:rsid w:val="00252730"/>
    <w:rsid w:val="002528F4"/>
    <w:rsid w:val="00252B5E"/>
    <w:rsid w:val="00252BC4"/>
    <w:rsid w:val="0025303C"/>
    <w:rsid w:val="002531D9"/>
    <w:rsid w:val="002532CD"/>
    <w:rsid w:val="002539CD"/>
    <w:rsid w:val="00253A56"/>
    <w:rsid w:val="00253AB7"/>
    <w:rsid w:val="00254050"/>
    <w:rsid w:val="00254286"/>
    <w:rsid w:val="002542C4"/>
    <w:rsid w:val="00254A92"/>
    <w:rsid w:val="00254BB6"/>
    <w:rsid w:val="00254BCB"/>
    <w:rsid w:val="00254F4E"/>
    <w:rsid w:val="002551BA"/>
    <w:rsid w:val="002552CF"/>
    <w:rsid w:val="0025532D"/>
    <w:rsid w:val="002558C1"/>
    <w:rsid w:val="00255C86"/>
    <w:rsid w:val="002562E2"/>
    <w:rsid w:val="00256583"/>
    <w:rsid w:val="002567A1"/>
    <w:rsid w:val="0025686C"/>
    <w:rsid w:val="00256BC5"/>
    <w:rsid w:val="00256EEB"/>
    <w:rsid w:val="00257162"/>
    <w:rsid w:val="002571B8"/>
    <w:rsid w:val="0025730C"/>
    <w:rsid w:val="00257361"/>
    <w:rsid w:val="00257805"/>
    <w:rsid w:val="00257B4D"/>
    <w:rsid w:val="00257CDE"/>
    <w:rsid w:val="00257E22"/>
    <w:rsid w:val="00260426"/>
    <w:rsid w:val="002608A8"/>
    <w:rsid w:val="0026113D"/>
    <w:rsid w:val="002616B1"/>
    <w:rsid w:val="002625B1"/>
    <w:rsid w:val="0026267C"/>
    <w:rsid w:val="00262FB9"/>
    <w:rsid w:val="0026308B"/>
    <w:rsid w:val="002631F9"/>
    <w:rsid w:val="00263238"/>
    <w:rsid w:val="002639F9"/>
    <w:rsid w:val="00263CB9"/>
    <w:rsid w:val="00263CBC"/>
    <w:rsid w:val="00263D38"/>
    <w:rsid w:val="00263F56"/>
    <w:rsid w:val="00263F5E"/>
    <w:rsid w:val="00263FA2"/>
    <w:rsid w:val="002640FB"/>
    <w:rsid w:val="002643F7"/>
    <w:rsid w:val="00264714"/>
    <w:rsid w:val="002647C3"/>
    <w:rsid w:val="002648DF"/>
    <w:rsid w:val="00264C44"/>
    <w:rsid w:val="002652D6"/>
    <w:rsid w:val="0026563D"/>
    <w:rsid w:val="00265D85"/>
    <w:rsid w:val="0026602B"/>
    <w:rsid w:val="00266100"/>
    <w:rsid w:val="00266217"/>
    <w:rsid w:val="00266218"/>
    <w:rsid w:val="0026623F"/>
    <w:rsid w:val="00266472"/>
    <w:rsid w:val="00266581"/>
    <w:rsid w:val="00266953"/>
    <w:rsid w:val="00266A3D"/>
    <w:rsid w:val="00267354"/>
    <w:rsid w:val="00267924"/>
    <w:rsid w:val="00267D2F"/>
    <w:rsid w:val="0027012B"/>
    <w:rsid w:val="0027040D"/>
    <w:rsid w:val="00270647"/>
    <w:rsid w:val="00270CB2"/>
    <w:rsid w:val="00270CDE"/>
    <w:rsid w:val="00270E98"/>
    <w:rsid w:val="00271675"/>
    <w:rsid w:val="0027192B"/>
    <w:rsid w:val="00271AC8"/>
    <w:rsid w:val="00271B4C"/>
    <w:rsid w:val="00271E94"/>
    <w:rsid w:val="00271F5D"/>
    <w:rsid w:val="0027215F"/>
    <w:rsid w:val="0027232A"/>
    <w:rsid w:val="00272594"/>
    <w:rsid w:val="002728AF"/>
    <w:rsid w:val="00272BA2"/>
    <w:rsid w:val="00273A64"/>
    <w:rsid w:val="00273B95"/>
    <w:rsid w:val="00273D7E"/>
    <w:rsid w:val="00273EDE"/>
    <w:rsid w:val="0027422B"/>
    <w:rsid w:val="00274A86"/>
    <w:rsid w:val="00274BD0"/>
    <w:rsid w:val="00274D81"/>
    <w:rsid w:val="00274D89"/>
    <w:rsid w:val="0027505C"/>
    <w:rsid w:val="002752EE"/>
    <w:rsid w:val="002753DC"/>
    <w:rsid w:val="002756BE"/>
    <w:rsid w:val="002756DB"/>
    <w:rsid w:val="00275A26"/>
    <w:rsid w:val="00275A73"/>
    <w:rsid w:val="00275C4D"/>
    <w:rsid w:val="002767A2"/>
    <w:rsid w:val="00276B49"/>
    <w:rsid w:val="00277145"/>
    <w:rsid w:val="00277172"/>
    <w:rsid w:val="00277516"/>
    <w:rsid w:val="00277CBD"/>
    <w:rsid w:val="00277CF3"/>
    <w:rsid w:val="002800AE"/>
    <w:rsid w:val="00280124"/>
    <w:rsid w:val="002801A0"/>
    <w:rsid w:val="0028033C"/>
    <w:rsid w:val="002804FA"/>
    <w:rsid w:val="0028057B"/>
    <w:rsid w:val="00280664"/>
    <w:rsid w:val="002806D4"/>
    <w:rsid w:val="002806F8"/>
    <w:rsid w:val="002808D0"/>
    <w:rsid w:val="00280BBE"/>
    <w:rsid w:val="00280C95"/>
    <w:rsid w:val="00280F23"/>
    <w:rsid w:val="0028119A"/>
    <w:rsid w:val="00281262"/>
    <w:rsid w:val="00281290"/>
    <w:rsid w:val="002812AE"/>
    <w:rsid w:val="0028134B"/>
    <w:rsid w:val="00281460"/>
    <w:rsid w:val="002819AF"/>
    <w:rsid w:val="00281FA5"/>
    <w:rsid w:val="00281FE6"/>
    <w:rsid w:val="00282726"/>
    <w:rsid w:val="00283160"/>
    <w:rsid w:val="00283254"/>
    <w:rsid w:val="00283A2B"/>
    <w:rsid w:val="00283B8C"/>
    <w:rsid w:val="00283F17"/>
    <w:rsid w:val="00284149"/>
    <w:rsid w:val="00284571"/>
    <w:rsid w:val="002845C4"/>
    <w:rsid w:val="00284AA1"/>
    <w:rsid w:val="00284B77"/>
    <w:rsid w:val="00284E7D"/>
    <w:rsid w:val="00285144"/>
    <w:rsid w:val="00285331"/>
    <w:rsid w:val="00285427"/>
    <w:rsid w:val="0028558E"/>
    <w:rsid w:val="002856D0"/>
    <w:rsid w:val="0028580D"/>
    <w:rsid w:val="00285922"/>
    <w:rsid w:val="00285E5B"/>
    <w:rsid w:val="00286151"/>
    <w:rsid w:val="002865CA"/>
    <w:rsid w:val="00286BA7"/>
    <w:rsid w:val="00286C6A"/>
    <w:rsid w:val="00286DC0"/>
    <w:rsid w:val="002873D8"/>
    <w:rsid w:val="002878B7"/>
    <w:rsid w:val="00287DB5"/>
    <w:rsid w:val="00290084"/>
    <w:rsid w:val="002900AB"/>
    <w:rsid w:val="00290419"/>
    <w:rsid w:val="0029123F"/>
    <w:rsid w:val="00291245"/>
    <w:rsid w:val="002916DD"/>
    <w:rsid w:val="002918F4"/>
    <w:rsid w:val="00291C94"/>
    <w:rsid w:val="0029209D"/>
    <w:rsid w:val="002921B7"/>
    <w:rsid w:val="002923AD"/>
    <w:rsid w:val="00292500"/>
    <w:rsid w:val="002926C2"/>
    <w:rsid w:val="00292C17"/>
    <w:rsid w:val="00292E39"/>
    <w:rsid w:val="00293047"/>
    <w:rsid w:val="00293449"/>
    <w:rsid w:val="00293488"/>
    <w:rsid w:val="002934BC"/>
    <w:rsid w:val="00293548"/>
    <w:rsid w:val="00293554"/>
    <w:rsid w:val="00293661"/>
    <w:rsid w:val="00293CD7"/>
    <w:rsid w:val="00293D00"/>
    <w:rsid w:val="00293D15"/>
    <w:rsid w:val="00293EA2"/>
    <w:rsid w:val="00294062"/>
    <w:rsid w:val="0029411C"/>
    <w:rsid w:val="0029428E"/>
    <w:rsid w:val="00294788"/>
    <w:rsid w:val="002949F2"/>
    <w:rsid w:val="00294B97"/>
    <w:rsid w:val="002953E4"/>
    <w:rsid w:val="00295D1C"/>
    <w:rsid w:val="00295DBC"/>
    <w:rsid w:val="00295FFC"/>
    <w:rsid w:val="00296508"/>
    <w:rsid w:val="0029732D"/>
    <w:rsid w:val="0029772C"/>
    <w:rsid w:val="00297BCE"/>
    <w:rsid w:val="00297F59"/>
    <w:rsid w:val="00297FF0"/>
    <w:rsid w:val="002A043E"/>
    <w:rsid w:val="002A0D0B"/>
    <w:rsid w:val="002A0F75"/>
    <w:rsid w:val="002A0FCB"/>
    <w:rsid w:val="002A1020"/>
    <w:rsid w:val="002A10CB"/>
    <w:rsid w:val="002A11B3"/>
    <w:rsid w:val="002A1626"/>
    <w:rsid w:val="002A1748"/>
    <w:rsid w:val="002A1A21"/>
    <w:rsid w:val="002A1AC6"/>
    <w:rsid w:val="002A1B47"/>
    <w:rsid w:val="002A1C02"/>
    <w:rsid w:val="002A1C70"/>
    <w:rsid w:val="002A20E0"/>
    <w:rsid w:val="002A2123"/>
    <w:rsid w:val="002A216E"/>
    <w:rsid w:val="002A249C"/>
    <w:rsid w:val="002A29E6"/>
    <w:rsid w:val="002A349A"/>
    <w:rsid w:val="002A34EA"/>
    <w:rsid w:val="002A351A"/>
    <w:rsid w:val="002A39E7"/>
    <w:rsid w:val="002A3E9B"/>
    <w:rsid w:val="002A40F4"/>
    <w:rsid w:val="002A43B2"/>
    <w:rsid w:val="002A452D"/>
    <w:rsid w:val="002A477D"/>
    <w:rsid w:val="002A496D"/>
    <w:rsid w:val="002A5AFB"/>
    <w:rsid w:val="002A5CA1"/>
    <w:rsid w:val="002A5DA1"/>
    <w:rsid w:val="002A5E0D"/>
    <w:rsid w:val="002A5E5A"/>
    <w:rsid w:val="002A5F66"/>
    <w:rsid w:val="002A5FB0"/>
    <w:rsid w:val="002A6236"/>
    <w:rsid w:val="002A63F6"/>
    <w:rsid w:val="002A66C4"/>
    <w:rsid w:val="002A6841"/>
    <w:rsid w:val="002A69BD"/>
    <w:rsid w:val="002A6D09"/>
    <w:rsid w:val="002A7168"/>
    <w:rsid w:val="002A747D"/>
    <w:rsid w:val="002A7662"/>
    <w:rsid w:val="002A78D6"/>
    <w:rsid w:val="002A7AB1"/>
    <w:rsid w:val="002A7E32"/>
    <w:rsid w:val="002A7E87"/>
    <w:rsid w:val="002A7E8A"/>
    <w:rsid w:val="002B00B3"/>
    <w:rsid w:val="002B042F"/>
    <w:rsid w:val="002B09DF"/>
    <w:rsid w:val="002B0CBE"/>
    <w:rsid w:val="002B0D30"/>
    <w:rsid w:val="002B11EA"/>
    <w:rsid w:val="002B1232"/>
    <w:rsid w:val="002B13A9"/>
    <w:rsid w:val="002B142B"/>
    <w:rsid w:val="002B1792"/>
    <w:rsid w:val="002B18FC"/>
    <w:rsid w:val="002B1993"/>
    <w:rsid w:val="002B212D"/>
    <w:rsid w:val="002B21C4"/>
    <w:rsid w:val="002B251C"/>
    <w:rsid w:val="002B26F2"/>
    <w:rsid w:val="002B2DCD"/>
    <w:rsid w:val="002B328B"/>
    <w:rsid w:val="002B32EC"/>
    <w:rsid w:val="002B33A6"/>
    <w:rsid w:val="002B3874"/>
    <w:rsid w:val="002B3FC6"/>
    <w:rsid w:val="002B42E0"/>
    <w:rsid w:val="002B5548"/>
    <w:rsid w:val="002B55A4"/>
    <w:rsid w:val="002B5767"/>
    <w:rsid w:val="002B5892"/>
    <w:rsid w:val="002B58EC"/>
    <w:rsid w:val="002B5979"/>
    <w:rsid w:val="002B5AF6"/>
    <w:rsid w:val="002B5B51"/>
    <w:rsid w:val="002B5E0A"/>
    <w:rsid w:val="002B5F3D"/>
    <w:rsid w:val="002B6320"/>
    <w:rsid w:val="002B6536"/>
    <w:rsid w:val="002B6579"/>
    <w:rsid w:val="002B67C7"/>
    <w:rsid w:val="002B6A76"/>
    <w:rsid w:val="002B6BEA"/>
    <w:rsid w:val="002B6E9E"/>
    <w:rsid w:val="002B76ED"/>
    <w:rsid w:val="002B7C22"/>
    <w:rsid w:val="002B7E5A"/>
    <w:rsid w:val="002B7E65"/>
    <w:rsid w:val="002C0041"/>
    <w:rsid w:val="002C0374"/>
    <w:rsid w:val="002C0B7A"/>
    <w:rsid w:val="002C0CA0"/>
    <w:rsid w:val="002C0CDE"/>
    <w:rsid w:val="002C109F"/>
    <w:rsid w:val="002C1DCF"/>
    <w:rsid w:val="002C24E6"/>
    <w:rsid w:val="002C254E"/>
    <w:rsid w:val="002C2A3A"/>
    <w:rsid w:val="002C2AFE"/>
    <w:rsid w:val="002C2D56"/>
    <w:rsid w:val="002C329E"/>
    <w:rsid w:val="002C336C"/>
    <w:rsid w:val="002C3439"/>
    <w:rsid w:val="002C35FD"/>
    <w:rsid w:val="002C37C1"/>
    <w:rsid w:val="002C3960"/>
    <w:rsid w:val="002C3C15"/>
    <w:rsid w:val="002C3C8F"/>
    <w:rsid w:val="002C3D50"/>
    <w:rsid w:val="002C4108"/>
    <w:rsid w:val="002C428D"/>
    <w:rsid w:val="002C43F2"/>
    <w:rsid w:val="002C45D0"/>
    <w:rsid w:val="002C4749"/>
    <w:rsid w:val="002C4844"/>
    <w:rsid w:val="002C492B"/>
    <w:rsid w:val="002C4B26"/>
    <w:rsid w:val="002C4E93"/>
    <w:rsid w:val="002C4F16"/>
    <w:rsid w:val="002C4FD7"/>
    <w:rsid w:val="002C4FE8"/>
    <w:rsid w:val="002C520F"/>
    <w:rsid w:val="002C5311"/>
    <w:rsid w:val="002C544D"/>
    <w:rsid w:val="002C550E"/>
    <w:rsid w:val="002C590F"/>
    <w:rsid w:val="002C5B08"/>
    <w:rsid w:val="002C5B59"/>
    <w:rsid w:val="002C5DA3"/>
    <w:rsid w:val="002C646B"/>
    <w:rsid w:val="002C66F5"/>
    <w:rsid w:val="002C6EA1"/>
    <w:rsid w:val="002C70CA"/>
    <w:rsid w:val="002C717B"/>
    <w:rsid w:val="002C75F0"/>
    <w:rsid w:val="002C77FC"/>
    <w:rsid w:val="002C798C"/>
    <w:rsid w:val="002C7A98"/>
    <w:rsid w:val="002C7C95"/>
    <w:rsid w:val="002C7E38"/>
    <w:rsid w:val="002C7F3F"/>
    <w:rsid w:val="002D0DB5"/>
    <w:rsid w:val="002D1051"/>
    <w:rsid w:val="002D109F"/>
    <w:rsid w:val="002D17A5"/>
    <w:rsid w:val="002D193E"/>
    <w:rsid w:val="002D1A5B"/>
    <w:rsid w:val="002D1BF5"/>
    <w:rsid w:val="002D1D9B"/>
    <w:rsid w:val="002D2046"/>
    <w:rsid w:val="002D208D"/>
    <w:rsid w:val="002D21C5"/>
    <w:rsid w:val="002D2369"/>
    <w:rsid w:val="002D239D"/>
    <w:rsid w:val="002D2416"/>
    <w:rsid w:val="002D243E"/>
    <w:rsid w:val="002D2614"/>
    <w:rsid w:val="002D2A78"/>
    <w:rsid w:val="002D2ADC"/>
    <w:rsid w:val="002D2E27"/>
    <w:rsid w:val="002D31E4"/>
    <w:rsid w:val="002D339F"/>
    <w:rsid w:val="002D3795"/>
    <w:rsid w:val="002D3BDF"/>
    <w:rsid w:val="002D3CA8"/>
    <w:rsid w:val="002D405B"/>
    <w:rsid w:val="002D41DE"/>
    <w:rsid w:val="002D4371"/>
    <w:rsid w:val="002D479E"/>
    <w:rsid w:val="002D494C"/>
    <w:rsid w:val="002D537C"/>
    <w:rsid w:val="002D539C"/>
    <w:rsid w:val="002D59DA"/>
    <w:rsid w:val="002D5A9A"/>
    <w:rsid w:val="002D5E88"/>
    <w:rsid w:val="002D6129"/>
    <w:rsid w:val="002D693F"/>
    <w:rsid w:val="002D6D54"/>
    <w:rsid w:val="002D6EAA"/>
    <w:rsid w:val="002D728E"/>
    <w:rsid w:val="002D7C9C"/>
    <w:rsid w:val="002D7EBA"/>
    <w:rsid w:val="002E012E"/>
    <w:rsid w:val="002E0228"/>
    <w:rsid w:val="002E0E48"/>
    <w:rsid w:val="002E104B"/>
    <w:rsid w:val="002E1C86"/>
    <w:rsid w:val="002E1D37"/>
    <w:rsid w:val="002E20A4"/>
    <w:rsid w:val="002E2418"/>
    <w:rsid w:val="002E2676"/>
    <w:rsid w:val="002E2817"/>
    <w:rsid w:val="002E2CAB"/>
    <w:rsid w:val="002E3228"/>
    <w:rsid w:val="002E33FB"/>
    <w:rsid w:val="002E37B1"/>
    <w:rsid w:val="002E3B47"/>
    <w:rsid w:val="002E42FB"/>
    <w:rsid w:val="002E43E0"/>
    <w:rsid w:val="002E454F"/>
    <w:rsid w:val="002E4586"/>
    <w:rsid w:val="002E4843"/>
    <w:rsid w:val="002E4D59"/>
    <w:rsid w:val="002E4EF0"/>
    <w:rsid w:val="002E50D4"/>
    <w:rsid w:val="002E5283"/>
    <w:rsid w:val="002E56A6"/>
    <w:rsid w:val="002E5B6D"/>
    <w:rsid w:val="002E5C68"/>
    <w:rsid w:val="002E5EF9"/>
    <w:rsid w:val="002E5FB4"/>
    <w:rsid w:val="002E6210"/>
    <w:rsid w:val="002E6392"/>
    <w:rsid w:val="002E6928"/>
    <w:rsid w:val="002E6B6B"/>
    <w:rsid w:val="002E6DFF"/>
    <w:rsid w:val="002E6F6B"/>
    <w:rsid w:val="002E7086"/>
    <w:rsid w:val="002E784C"/>
    <w:rsid w:val="002E798D"/>
    <w:rsid w:val="002E7B30"/>
    <w:rsid w:val="002E7B51"/>
    <w:rsid w:val="002F0274"/>
    <w:rsid w:val="002F04F2"/>
    <w:rsid w:val="002F07A8"/>
    <w:rsid w:val="002F07B2"/>
    <w:rsid w:val="002F0AFA"/>
    <w:rsid w:val="002F0BA2"/>
    <w:rsid w:val="002F0DA3"/>
    <w:rsid w:val="002F0F27"/>
    <w:rsid w:val="002F0FA8"/>
    <w:rsid w:val="002F10B7"/>
    <w:rsid w:val="002F146F"/>
    <w:rsid w:val="002F1B68"/>
    <w:rsid w:val="002F2165"/>
    <w:rsid w:val="002F26F3"/>
    <w:rsid w:val="002F2788"/>
    <w:rsid w:val="002F2ACC"/>
    <w:rsid w:val="002F2D17"/>
    <w:rsid w:val="002F2F89"/>
    <w:rsid w:val="002F34A7"/>
    <w:rsid w:val="002F3D1B"/>
    <w:rsid w:val="002F42B5"/>
    <w:rsid w:val="002F4789"/>
    <w:rsid w:val="002F4A73"/>
    <w:rsid w:val="002F4EC9"/>
    <w:rsid w:val="002F513A"/>
    <w:rsid w:val="002F55AA"/>
    <w:rsid w:val="002F5848"/>
    <w:rsid w:val="002F5A66"/>
    <w:rsid w:val="002F6165"/>
    <w:rsid w:val="002F65C7"/>
    <w:rsid w:val="002F6A1D"/>
    <w:rsid w:val="002F6FA4"/>
    <w:rsid w:val="002F7320"/>
    <w:rsid w:val="002F765C"/>
    <w:rsid w:val="002F7714"/>
    <w:rsid w:val="002F79B0"/>
    <w:rsid w:val="002F7A71"/>
    <w:rsid w:val="002F7B88"/>
    <w:rsid w:val="002F7D0C"/>
    <w:rsid w:val="003000D6"/>
    <w:rsid w:val="0030049C"/>
    <w:rsid w:val="003006D5"/>
    <w:rsid w:val="00300761"/>
    <w:rsid w:val="00300893"/>
    <w:rsid w:val="00300D15"/>
    <w:rsid w:val="0030109A"/>
    <w:rsid w:val="00301501"/>
    <w:rsid w:val="00301A21"/>
    <w:rsid w:val="00301AD6"/>
    <w:rsid w:val="00302139"/>
    <w:rsid w:val="003021A9"/>
    <w:rsid w:val="003021D8"/>
    <w:rsid w:val="003024C7"/>
    <w:rsid w:val="00302582"/>
    <w:rsid w:val="0030260E"/>
    <w:rsid w:val="00302851"/>
    <w:rsid w:val="00302BC7"/>
    <w:rsid w:val="00302CA8"/>
    <w:rsid w:val="00302D4A"/>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CE9"/>
    <w:rsid w:val="00304F03"/>
    <w:rsid w:val="00304FB2"/>
    <w:rsid w:val="00305567"/>
    <w:rsid w:val="00305689"/>
    <w:rsid w:val="003056DC"/>
    <w:rsid w:val="003057D3"/>
    <w:rsid w:val="00305B8D"/>
    <w:rsid w:val="00305F7D"/>
    <w:rsid w:val="00306051"/>
    <w:rsid w:val="00306485"/>
    <w:rsid w:val="003067FF"/>
    <w:rsid w:val="00306829"/>
    <w:rsid w:val="00306835"/>
    <w:rsid w:val="0030684A"/>
    <w:rsid w:val="0030685B"/>
    <w:rsid w:val="003073E8"/>
    <w:rsid w:val="003076F9"/>
    <w:rsid w:val="003079F9"/>
    <w:rsid w:val="00307BCF"/>
    <w:rsid w:val="00307BE6"/>
    <w:rsid w:val="00307C49"/>
    <w:rsid w:val="00307DC8"/>
    <w:rsid w:val="00307FCC"/>
    <w:rsid w:val="00310108"/>
    <w:rsid w:val="00310690"/>
    <w:rsid w:val="003108E3"/>
    <w:rsid w:val="00311186"/>
    <w:rsid w:val="003117AC"/>
    <w:rsid w:val="003117BE"/>
    <w:rsid w:val="00311F2E"/>
    <w:rsid w:val="0031236B"/>
    <w:rsid w:val="003124FB"/>
    <w:rsid w:val="00312791"/>
    <w:rsid w:val="0031298C"/>
    <w:rsid w:val="00313735"/>
    <w:rsid w:val="00313A10"/>
    <w:rsid w:val="00314938"/>
    <w:rsid w:val="00314C04"/>
    <w:rsid w:val="00314C3A"/>
    <w:rsid w:val="00314C46"/>
    <w:rsid w:val="00314F02"/>
    <w:rsid w:val="00314F91"/>
    <w:rsid w:val="00315316"/>
    <w:rsid w:val="00315599"/>
    <w:rsid w:val="003155F2"/>
    <w:rsid w:val="00315645"/>
    <w:rsid w:val="00315DB7"/>
    <w:rsid w:val="00316713"/>
    <w:rsid w:val="00316A0B"/>
    <w:rsid w:val="00316F7C"/>
    <w:rsid w:val="003171F1"/>
    <w:rsid w:val="00317346"/>
    <w:rsid w:val="00317ECA"/>
    <w:rsid w:val="003200BE"/>
    <w:rsid w:val="003204D8"/>
    <w:rsid w:val="00320862"/>
    <w:rsid w:val="0032094C"/>
    <w:rsid w:val="00320974"/>
    <w:rsid w:val="00320998"/>
    <w:rsid w:val="00320A42"/>
    <w:rsid w:val="003211B0"/>
    <w:rsid w:val="00321341"/>
    <w:rsid w:val="00321D4E"/>
    <w:rsid w:val="00321DB8"/>
    <w:rsid w:val="00321F82"/>
    <w:rsid w:val="00322199"/>
    <w:rsid w:val="00322631"/>
    <w:rsid w:val="00322DAC"/>
    <w:rsid w:val="00322F6B"/>
    <w:rsid w:val="00323032"/>
    <w:rsid w:val="003230A6"/>
    <w:rsid w:val="003231D6"/>
    <w:rsid w:val="00323369"/>
    <w:rsid w:val="00323492"/>
    <w:rsid w:val="00323671"/>
    <w:rsid w:val="00323CF8"/>
    <w:rsid w:val="00324169"/>
    <w:rsid w:val="003244AC"/>
    <w:rsid w:val="0032461A"/>
    <w:rsid w:val="00324961"/>
    <w:rsid w:val="0032511B"/>
    <w:rsid w:val="003252E4"/>
    <w:rsid w:val="00325318"/>
    <w:rsid w:val="003255C6"/>
    <w:rsid w:val="003256DB"/>
    <w:rsid w:val="00325B4F"/>
    <w:rsid w:val="00325EE5"/>
    <w:rsid w:val="00326080"/>
    <w:rsid w:val="003260BE"/>
    <w:rsid w:val="003262F4"/>
    <w:rsid w:val="003263A9"/>
    <w:rsid w:val="0032651F"/>
    <w:rsid w:val="0032691D"/>
    <w:rsid w:val="003269EA"/>
    <w:rsid w:val="00326B68"/>
    <w:rsid w:val="00326D2E"/>
    <w:rsid w:val="00327181"/>
    <w:rsid w:val="003274AC"/>
    <w:rsid w:val="00327CDD"/>
    <w:rsid w:val="00327F4A"/>
    <w:rsid w:val="00327F7F"/>
    <w:rsid w:val="003300B2"/>
    <w:rsid w:val="003300B4"/>
    <w:rsid w:val="003301C9"/>
    <w:rsid w:val="003301CF"/>
    <w:rsid w:val="003301D9"/>
    <w:rsid w:val="00330206"/>
    <w:rsid w:val="003306B0"/>
    <w:rsid w:val="00330C10"/>
    <w:rsid w:val="0033132A"/>
    <w:rsid w:val="003315DC"/>
    <w:rsid w:val="003320FA"/>
    <w:rsid w:val="00332188"/>
    <w:rsid w:val="0033226F"/>
    <w:rsid w:val="00332D87"/>
    <w:rsid w:val="00332DCC"/>
    <w:rsid w:val="0033319E"/>
    <w:rsid w:val="0033330D"/>
    <w:rsid w:val="00333536"/>
    <w:rsid w:val="0033354E"/>
    <w:rsid w:val="003335B9"/>
    <w:rsid w:val="00334202"/>
    <w:rsid w:val="00334207"/>
    <w:rsid w:val="003347E8"/>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80D"/>
    <w:rsid w:val="00336919"/>
    <w:rsid w:val="00336A59"/>
    <w:rsid w:val="00336C78"/>
    <w:rsid w:val="00336EFB"/>
    <w:rsid w:val="00336F21"/>
    <w:rsid w:val="00336F89"/>
    <w:rsid w:val="003373A5"/>
    <w:rsid w:val="00337526"/>
    <w:rsid w:val="0033755D"/>
    <w:rsid w:val="00337B19"/>
    <w:rsid w:val="00340286"/>
    <w:rsid w:val="003402BD"/>
    <w:rsid w:val="0034041E"/>
    <w:rsid w:val="00340754"/>
    <w:rsid w:val="00340FE4"/>
    <w:rsid w:val="00341411"/>
    <w:rsid w:val="0034161F"/>
    <w:rsid w:val="00341AEE"/>
    <w:rsid w:val="00341BC4"/>
    <w:rsid w:val="00341BEB"/>
    <w:rsid w:val="00341DA2"/>
    <w:rsid w:val="00341DAA"/>
    <w:rsid w:val="00342840"/>
    <w:rsid w:val="00342C5E"/>
    <w:rsid w:val="00342D98"/>
    <w:rsid w:val="00342DA9"/>
    <w:rsid w:val="00343824"/>
    <w:rsid w:val="00343834"/>
    <w:rsid w:val="003441BC"/>
    <w:rsid w:val="00344797"/>
    <w:rsid w:val="00344ADB"/>
    <w:rsid w:val="00344B6F"/>
    <w:rsid w:val="00344BA0"/>
    <w:rsid w:val="00344FFC"/>
    <w:rsid w:val="0034598C"/>
    <w:rsid w:val="00345E63"/>
    <w:rsid w:val="00345F3A"/>
    <w:rsid w:val="003460F6"/>
    <w:rsid w:val="003462E7"/>
    <w:rsid w:val="00346463"/>
    <w:rsid w:val="00346464"/>
    <w:rsid w:val="0034695C"/>
    <w:rsid w:val="00346FF5"/>
    <w:rsid w:val="003470C0"/>
    <w:rsid w:val="0034765D"/>
    <w:rsid w:val="00347DFB"/>
    <w:rsid w:val="003501D4"/>
    <w:rsid w:val="00350314"/>
    <w:rsid w:val="00350430"/>
    <w:rsid w:val="003504BE"/>
    <w:rsid w:val="0035060B"/>
    <w:rsid w:val="0035084D"/>
    <w:rsid w:val="003509F2"/>
    <w:rsid w:val="00350CBC"/>
    <w:rsid w:val="00350D2D"/>
    <w:rsid w:val="00350E83"/>
    <w:rsid w:val="00350F7B"/>
    <w:rsid w:val="00350FAB"/>
    <w:rsid w:val="003512BE"/>
    <w:rsid w:val="003513BF"/>
    <w:rsid w:val="00351BD1"/>
    <w:rsid w:val="00351EF5"/>
    <w:rsid w:val="00351FE2"/>
    <w:rsid w:val="0035212A"/>
    <w:rsid w:val="00352389"/>
    <w:rsid w:val="003524F2"/>
    <w:rsid w:val="0035255F"/>
    <w:rsid w:val="003526AF"/>
    <w:rsid w:val="003527CF"/>
    <w:rsid w:val="0035285C"/>
    <w:rsid w:val="00352B27"/>
    <w:rsid w:val="00352C28"/>
    <w:rsid w:val="00352D88"/>
    <w:rsid w:val="00353278"/>
    <w:rsid w:val="00353572"/>
    <w:rsid w:val="00353E99"/>
    <w:rsid w:val="00353F9C"/>
    <w:rsid w:val="003540F3"/>
    <w:rsid w:val="00354548"/>
    <w:rsid w:val="00354586"/>
    <w:rsid w:val="0035468F"/>
    <w:rsid w:val="00354769"/>
    <w:rsid w:val="00354DAA"/>
    <w:rsid w:val="00354EE3"/>
    <w:rsid w:val="00355126"/>
    <w:rsid w:val="003551B1"/>
    <w:rsid w:val="00355345"/>
    <w:rsid w:val="003555DE"/>
    <w:rsid w:val="00355664"/>
    <w:rsid w:val="0035574F"/>
    <w:rsid w:val="003557A8"/>
    <w:rsid w:val="003557AC"/>
    <w:rsid w:val="00355E0E"/>
    <w:rsid w:val="003562AB"/>
    <w:rsid w:val="00356422"/>
    <w:rsid w:val="003568A8"/>
    <w:rsid w:val="0035706D"/>
    <w:rsid w:val="003570FB"/>
    <w:rsid w:val="00357777"/>
    <w:rsid w:val="003578A6"/>
    <w:rsid w:val="00357EAF"/>
    <w:rsid w:val="0036024B"/>
    <w:rsid w:val="003607C6"/>
    <w:rsid w:val="00360DDE"/>
    <w:rsid w:val="00361519"/>
    <w:rsid w:val="003615E5"/>
    <w:rsid w:val="00361658"/>
    <w:rsid w:val="003617AA"/>
    <w:rsid w:val="00361982"/>
    <w:rsid w:val="003621E5"/>
    <w:rsid w:val="00362925"/>
    <w:rsid w:val="00362A6A"/>
    <w:rsid w:val="00362A7E"/>
    <w:rsid w:val="003633AA"/>
    <w:rsid w:val="003636F5"/>
    <w:rsid w:val="00363E88"/>
    <w:rsid w:val="00364520"/>
    <w:rsid w:val="00364C3F"/>
    <w:rsid w:val="00364D87"/>
    <w:rsid w:val="0036502C"/>
    <w:rsid w:val="00366259"/>
    <w:rsid w:val="0036645F"/>
    <w:rsid w:val="003666F2"/>
    <w:rsid w:val="003668E4"/>
    <w:rsid w:val="00366A4F"/>
    <w:rsid w:val="00366AB8"/>
    <w:rsid w:val="00366AE7"/>
    <w:rsid w:val="00366DEC"/>
    <w:rsid w:val="0036705C"/>
    <w:rsid w:val="003670EC"/>
    <w:rsid w:val="003675C7"/>
    <w:rsid w:val="00367782"/>
    <w:rsid w:val="003679E1"/>
    <w:rsid w:val="00367B03"/>
    <w:rsid w:val="0037010C"/>
    <w:rsid w:val="003702B4"/>
    <w:rsid w:val="00370551"/>
    <w:rsid w:val="003708A3"/>
    <w:rsid w:val="003708C7"/>
    <w:rsid w:val="00370AAD"/>
    <w:rsid w:val="00370BCA"/>
    <w:rsid w:val="00370C14"/>
    <w:rsid w:val="00370C90"/>
    <w:rsid w:val="00371089"/>
    <w:rsid w:val="003710AE"/>
    <w:rsid w:val="003711B0"/>
    <w:rsid w:val="003711FB"/>
    <w:rsid w:val="0037159A"/>
    <w:rsid w:val="00371667"/>
    <w:rsid w:val="00371EA2"/>
    <w:rsid w:val="00371F4D"/>
    <w:rsid w:val="003728AB"/>
    <w:rsid w:val="00372D1F"/>
    <w:rsid w:val="00372DD9"/>
    <w:rsid w:val="0037301C"/>
    <w:rsid w:val="00373309"/>
    <w:rsid w:val="00373641"/>
    <w:rsid w:val="00373820"/>
    <w:rsid w:val="00373E6A"/>
    <w:rsid w:val="00373F22"/>
    <w:rsid w:val="00374161"/>
    <w:rsid w:val="0037467B"/>
    <w:rsid w:val="003749C4"/>
    <w:rsid w:val="00374B13"/>
    <w:rsid w:val="00374EF0"/>
    <w:rsid w:val="003756FA"/>
    <w:rsid w:val="0037583D"/>
    <w:rsid w:val="00375BCB"/>
    <w:rsid w:val="00375E05"/>
    <w:rsid w:val="003766F7"/>
    <w:rsid w:val="00376B13"/>
    <w:rsid w:val="00376F4A"/>
    <w:rsid w:val="0037735C"/>
    <w:rsid w:val="003773AC"/>
    <w:rsid w:val="003773C4"/>
    <w:rsid w:val="00377514"/>
    <w:rsid w:val="00377656"/>
    <w:rsid w:val="00377690"/>
    <w:rsid w:val="003777AD"/>
    <w:rsid w:val="00377A55"/>
    <w:rsid w:val="0038025D"/>
    <w:rsid w:val="0038043A"/>
    <w:rsid w:val="0038069C"/>
    <w:rsid w:val="00380755"/>
    <w:rsid w:val="003811E2"/>
    <w:rsid w:val="00381202"/>
    <w:rsid w:val="0038145A"/>
    <w:rsid w:val="00381878"/>
    <w:rsid w:val="003819AE"/>
    <w:rsid w:val="00381AD6"/>
    <w:rsid w:val="00381B23"/>
    <w:rsid w:val="00382240"/>
    <w:rsid w:val="00382545"/>
    <w:rsid w:val="0038290C"/>
    <w:rsid w:val="003829B7"/>
    <w:rsid w:val="00382D49"/>
    <w:rsid w:val="00383080"/>
    <w:rsid w:val="003839B2"/>
    <w:rsid w:val="00383C34"/>
    <w:rsid w:val="00383C7F"/>
    <w:rsid w:val="00384049"/>
    <w:rsid w:val="00384468"/>
    <w:rsid w:val="003845CB"/>
    <w:rsid w:val="003846CB"/>
    <w:rsid w:val="00384B85"/>
    <w:rsid w:val="00384C59"/>
    <w:rsid w:val="00384C72"/>
    <w:rsid w:val="00384F0B"/>
    <w:rsid w:val="00385066"/>
    <w:rsid w:val="003854BD"/>
    <w:rsid w:val="00385624"/>
    <w:rsid w:val="00385741"/>
    <w:rsid w:val="0038585C"/>
    <w:rsid w:val="003858FC"/>
    <w:rsid w:val="00385A60"/>
    <w:rsid w:val="00385A78"/>
    <w:rsid w:val="00385C00"/>
    <w:rsid w:val="00385E41"/>
    <w:rsid w:val="00385E4A"/>
    <w:rsid w:val="00385E59"/>
    <w:rsid w:val="00385EF5"/>
    <w:rsid w:val="00385F63"/>
    <w:rsid w:val="00386006"/>
    <w:rsid w:val="003862CB"/>
    <w:rsid w:val="003864EA"/>
    <w:rsid w:val="003865B6"/>
    <w:rsid w:val="003865BE"/>
    <w:rsid w:val="00386790"/>
    <w:rsid w:val="00386980"/>
    <w:rsid w:val="00386991"/>
    <w:rsid w:val="00386CE1"/>
    <w:rsid w:val="003872D0"/>
    <w:rsid w:val="00387367"/>
    <w:rsid w:val="0038736D"/>
    <w:rsid w:val="003879A5"/>
    <w:rsid w:val="003903C8"/>
    <w:rsid w:val="00390D7C"/>
    <w:rsid w:val="003915D5"/>
    <w:rsid w:val="00391B76"/>
    <w:rsid w:val="00391EDE"/>
    <w:rsid w:val="0039201C"/>
    <w:rsid w:val="003920A4"/>
    <w:rsid w:val="00393040"/>
    <w:rsid w:val="00393203"/>
    <w:rsid w:val="003939D6"/>
    <w:rsid w:val="00393B17"/>
    <w:rsid w:val="00393FEE"/>
    <w:rsid w:val="00394284"/>
    <w:rsid w:val="003946E2"/>
    <w:rsid w:val="00394839"/>
    <w:rsid w:val="003951FC"/>
    <w:rsid w:val="0039520C"/>
    <w:rsid w:val="00395349"/>
    <w:rsid w:val="003956CB"/>
    <w:rsid w:val="00395817"/>
    <w:rsid w:val="00395A5D"/>
    <w:rsid w:val="00395F0D"/>
    <w:rsid w:val="00396226"/>
    <w:rsid w:val="00396532"/>
    <w:rsid w:val="003967A6"/>
    <w:rsid w:val="00396CFF"/>
    <w:rsid w:val="00396D6A"/>
    <w:rsid w:val="00396E27"/>
    <w:rsid w:val="00396F5E"/>
    <w:rsid w:val="0039774A"/>
    <w:rsid w:val="00397A0E"/>
    <w:rsid w:val="00397D10"/>
    <w:rsid w:val="003A061B"/>
    <w:rsid w:val="003A06A2"/>
    <w:rsid w:val="003A0767"/>
    <w:rsid w:val="003A0AB9"/>
    <w:rsid w:val="003A0C0C"/>
    <w:rsid w:val="003A0CC1"/>
    <w:rsid w:val="003A14CA"/>
    <w:rsid w:val="003A17B8"/>
    <w:rsid w:val="003A1A76"/>
    <w:rsid w:val="003A1DBE"/>
    <w:rsid w:val="003A1EA2"/>
    <w:rsid w:val="003A24F6"/>
    <w:rsid w:val="003A2D52"/>
    <w:rsid w:val="003A3003"/>
    <w:rsid w:val="003A3104"/>
    <w:rsid w:val="003A3111"/>
    <w:rsid w:val="003A3310"/>
    <w:rsid w:val="003A3408"/>
    <w:rsid w:val="003A36EB"/>
    <w:rsid w:val="003A3955"/>
    <w:rsid w:val="003A3AED"/>
    <w:rsid w:val="003A419A"/>
    <w:rsid w:val="003A4349"/>
    <w:rsid w:val="003A4362"/>
    <w:rsid w:val="003A4752"/>
    <w:rsid w:val="003A4774"/>
    <w:rsid w:val="003A4791"/>
    <w:rsid w:val="003A495E"/>
    <w:rsid w:val="003A4979"/>
    <w:rsid w:val="003A4B71"/>
    <w:rsid w:val="003A54A2"/>
    <w:rsid w:val="003A553A"/>
    <w:rsid w:val="003A559E"/>
    <w:rsid w:val="003A5622"/>
    <w:rsid w:val="003A5843"/>
    <w:rsid w:val="003A5B43"/>
    <w:rsid w:val="003A6C61"/>
    <w:rsid w:val="003A7311"/>
    <w:rsid w:val="003A745F"/>
    <w:rsid w:val="003A746B"/>
    <w:rsid w:val="003A75E0"/>
    <w:rsid w:val="003B00EE"/>
    <w:rsid w:val="003B04CC"/>
    <w:rsid w:val="003B0D79"/>
    <w:rsid w:val="003B1291"/>
    <w:rsid w:val="003B148D"/>
    <w:rsid w:val="003B175A"/>
    <w:rsid w:val="003B1C58"/>
    <w:rsid w:val="003B232F"/>
    <w:rsid w:val="003B266D"/>
    <w:rsid w:val="003B2738"/>
    <w:rsid w:val="003B2A02"/>
    <w:rsid w:val="003B2A11"/>
    <w:rsid w:val="003B2A8F"/>
    <w:rsid w:val="003B302E"/>
    <w:rsid w:val="003B34A9"/>
    <w:rsid w:val="003B36BD"/>
    <w:rsid w:val="003B36CD"/>
    <w:rsid w:val="003B3931"/>
    <w:rsid w:val="003B397B"/>
    <w:rsid w:val="003B3AC6"/>
    <w:rsid w:val="003B42B5"/>
    <w:rsid w:val="003B4642"/>
    <w:rsid w:val="003B4B46"/>
    <w:rsid w:val="003B5597"/>
    <w:rsid w:val="003B5ADA"/>
    <w:rsid w:val="003B60A8"/>
    <w:rsid w:val="003B61E5"/>
    <w:rsid w:val="003B6402"/>
    <w:rsid w:val="003B7984"/>
    <w:rsid w:val="003B7AC4"/>
    <w:rsid w:val="003B7E90"/>
    <w:rsid w:val="003C00AD"/>
    <w:rsid w:val="003C02F8"/>
    <w:rsid w:val="003C1099"/>
    <w:rsid w:val="003C13A4"/>
    <w:rsid w:val="003C1686"/>
    <w:rsid w:val="003C1696"/>
    <w:rsid w:val="003C1861"/>
    <w:rsid w:val="003C1975"/>
    <w:rsid w:val="003C1C06"/>
    <w:rsid w:val="003C23C5"/>
    <w:rsid w:val="003C2652"/>
    <w:rsid w:val="003C2783"/>
    <w:rsid w:val="003C2B03"/>
    <w:rsid w:val="003C2DCD"/>
    <w:rsid w:val="003C2DEA"/>
    <w:rsid w:val="003C2E5E"/>
    <w:rsid w:val="003C31C5"/>
    <w:rsid w:val="003C32EF"/>
    <w:rsid w:val="003C3409"/>
    <w:rsid w:val="003C38E8"/>
    <w:rsid w:val="003C3C76"/>
    <w:rsid w:val="003C400E"/>
    <w:rsid w:val="003C40F2"/>
    <w:rsid w:val="003C4224"/>
    <w:rsid w:val="003C43B7"/>
    <w:rsid w:val="003C4435"/>
    <w:rsid w:val="003C4581"/>
    <w:rsid w:val="003C49BF"/>
    <w:rsid w:val="003C4ABB"/>
    <w:rsid w:val="003C5150"/>
    <w:rsid w:val="003C519C"/>
    <w:rsid w:val="003C53D8"/>
    <w:rsid w:val="003C5655"/>
    <w:rsid w:val="003C584C"/>
    <w:rsid w:val="003C5961"/>
    <w:rsid w:val="003C5A32"/>
    <w:rsid w:val="003C5EF4"/>
    <w:rsid w:val="003C610A"/>
    <w:rsid w:val="003C63FD"/>
    <w:rsid w:val="003C643D"/>
    <w:rsid w:val="003C65F3"/>
    <w:rsid w:val="003C69EF"/>
    <w:rsid w:val="003C6F0A"/>
    <w:rsid w:val="003C74B9"/>
    <w:rsid w:val="003C7B34"/>
    <w:rsid w:val="003C7CCD"/>
    <w:rsid w:val="003C7D02"/>
    <w:rsid w:val="003D03D9"/>
    <w:rsid w:val="003D07F9"/>
    <w:rsid w:val="003D0878"/>
    <w:rsid w:val="003D0890"/>
    <w:rsid w:val="003D08D1"/>
    <w:rsid w:val="003D0E63"/>
    <w:rsid w:val="003D15F7"/>
    <w:rsid w:val="003D17DF"/>
    <w:rsid w:val="003D1863"/>
    <w:rsid w:val="003D1CAD"/>
    <w:rsid w:val="003D1E78"/>
    <w:rsid w:val="003D2443"/>
    <w:rsid w:val="003D249C"/>
    <w:rsid w:val="003D25D0"/>
    <w:rsid w:val="003D279C"/>
    <w:rsid w:val="003D28BE"/>
    <w:rsid w:val="003D2963"/>
    <w:rsid w:val="003D2CB2"/>
    <w:rsid w:val="003D2D4D"/>
    <w:rsid w:val="003D2FD5"/>
    <w:rsid w:val="003D3385"/>
    <w:rsid w:val="003D351F"/>
    <w:rsid w:val="003D3945"/>
    <w:rsid w:val="003D3AB4"/>
    <w:rsid w:val="003D3B07"/>
    <w:rsid w:val="003D4403"/>
    <w:rsid w:val="003D47DB"/>
    <w:rsid w:val="003D4A56"/>
    <w:rsid w:val="003D4E09"/>
    <w:rsid w:val="003D517C"/>
    <w:rsid w:val="003D537E"/>
    <w:rsid w:val="003D5599"/>
    <w:rsid w:val="003D5E0E"/>
    <w:rsid w:val="003D5F05"/>
    <w:rsid w:val="003D6010"/>
    <w:rsid w:val="003D61BE"/>
    <w:rsid w:val="003D6258"/>
    <w:rsid w:val="003D6383"/>
    <w:rsid w:val="003D6477"/>
    <w:rsid w:val="003D6552"/>
    <w:rsid w:val="003D655F"/>
    <w:rsid w:val="003D6625"/>
    <w:rsid w:val="003D682A"/>
    <w:rsid w:val="003D69A1"/>
    <w:rsid w:val="003D69C9"/>
    <w:rsid w:val="003D6DEC"/>
    <w:rsid w:val="003D6DFE"/>
    <w:rsid w:val="003D7156"/>
    <w:rsid w:val="003D7543"/>
    <w:rsid w:val="003D7978"/>
    <w:rsid w:val="003D7B46"/>
    <w:rsid w:val="003D7C66"/>
    <w:rsid w:val="003D7F77"/>
    <w:rsid w:val="003E00A3"/>
    <w:rsid w:val="003E01D7"/>
    <w:rsid w:val="003E027E"/>
    <w:rsid w:val="003E02DC"/>
    <w:rsid w:val="003E0447"/>
    <w:rsid w:val="003E05AF"/>
    <w:rsid w:val="003E0824"/>
    <w:rsid w:val="003E0CD2"/>
    <w:rsid w:val="003E0DF6"/>
    <w:rsid w:val="003E1065"/>
    <w:rsid w:val="003E1E71"/>
    <w:rsid w:val="003E209B"/>
    <w:rsid w:val="003E21D5"/>
    <w:rsid w:val="003E23DC"/>
    <w:rsid w:val="003E24CB"/>
    <w:rsid w:val="003E2ADF"/>
    <w:rsid w:val="003E2D9F"/>
    <w:rsid w:val="003E2DA3"/>
    <w:rsid w:val="003E31D4"/>
    <w:rsid w:val="003E33B9"/>
    <w:rsid w:val="003E36A6"/>
    <w:rsid w:val="003E37A2"/>
    <w:rsid w:val="003E38F6"/>
    <w:rsid w:val="003E3CFC"/>
    <w:rsid w:val="003E3D5C"/>
    <w:rsid w:val="003E3E6B"/>
    <w:rsid w:val="003E44B8"/>
    <w:rsid w:val="003E4910"/>
    <w:rsid w:val="003E4C0D"/>
    <w:rsid w:val="003E51BD"/>
    <w:rsid w:val="003E5398"/>
    <w:rsid w:val="003E53B3"/>
    <w:rsid w:val="003E55F2"/>
    <w:rsid w:val="003E5823"/>
    <w:rsid w:val="003E598A"/>
    <w:rsid w:val="003E5F98"/>
    <w:rsid w:val="003E637A"/>
    <w:rsid w:val="003E661E"/>
    <w:rsid w:val="003E71AB"/>
    <w:rsid w:val="003E762D"/>
    <w:rsid w:val="003E7ABA"/>
    <w:rsid w:val="003E7C47"/>
    <w:rsid w:val="003E7C5E"/>
    <w:rsid w:val="003E7F72"/>
    <w:rsid w:val="003F01EA"/>
    <w:rsid w:val="003F0457"/>
    <w:rsid w:val="003F0904"/>
    <w:rsid w:val="003F0B1A"/>
    <w:rsid w:val="003F0E64"/>
    <w:rsid w:val="003F1035"/>
    <w:rsid w:val="003F104A"/>
    <w:rsid w:val="003F12DA"/>
    <w:rsid w:val="003F14BC"/>
    <w:rsid w:val="003F1B54"/>
    <w:rsid w:val="003F2168"/>
    <w:rsid w:val="003F2208"/>
    <w:rsid w:val="003F22D9"/>
    <w:rsid w:val="003F2643"/>
    <w:rsid w:val="003F36F1"/>
    <w:rsid w:val="003F3BD5"/>
    <w:rsid w:val="003F3BE5"/>
    <w:rsid w:val="003F3DA9"/>
    <w:rsid w:val="003F432F"/>
    <w:rsid w:val="003F44FF"/>
    <w:rsid w:val="003F505D"/>
    <w:rsid w:val="003F5A0A"/>
    <w:rsid w:val="003F5D88"/>
    <w:rsid w:val="003F5DA9"/>
    <w:rsid w:val="003F5E91"/>
    <w:rsid w:val="003F6130"/>
    <w:rsid w:val="003F63C9"/>
    <w:rsid w:val="003F679A"/>
    <w:rsid w:val="003F6CCB"/>
    <w:rsid w:val="003F6DC8"/>
    <w:rsid w:val="003F73B3"/>
    <w:rsid w:val="003F73EE"/>
    <w:rsid w:val="003F76A0"/>
    <w:rsid w:val="003F78B7"/>
    <w:rsid w:val="003F79B9"/>
    <w:rsid w:val="003F79D7"/>
    <w:rsid w:val="003F7A8E"/>
    <w:rsid w:val="00400626"/>
    <w:rsid w:val="0040085E"/>
    <w:rsid w:val="00400967"/>
    <w:rsid w:val="00400B67"/>
    <w:rsid w:val="00400E13"/>
    <w:rsid w:val="00401507"/>
    <w:rsid w:val="00401C35"/>
    <w:rsid w:val="004028FC"/>
    <w:rsid w:val="00402DE6"/>
    <w:rsid w:val="00403294"/>
    <w:rsid w:val="0040329A"/>
    <w:rsid w:val="004039DF"/>
    <w:rsid w:val="00403C0F"/>
    <w:rsid w:val="00403E0A"/>
    <w:rsid w:val="0040433E"/>
    <w:rsid w:val="00404542"/>
    <w:rsid w:val="00404570"/>
    <w:rsid w:val="00404B3E"/>
    <w:rsid w:val="004052A3"/>
    <w:rsid w:val="0040564C"/>
    <w:rsid w:val="00405C53"/>
    <w:rsid w:val="00405E0E"/>
    <w:rsid w:val="00405F6A"/>
    <w:rsid w:val="00406056"/>
    <w:rsid w:val="004064F7"/>
    <w:rsid w:val="00406724"/>
    <w:rsid w:val="00406883"/>
    <w:rsid w:val="00406B37"/>
    <w:rsid w:val="00406B7D"/>
    <w:rsid w:val="004073A5"/>
    <w:rsid w:val="0040757C"/>
    <w:rsid w:val="00407934"/>
    <w:rsid w:val="00407E75"/>
    <w:rsid w:val="00407EA2"/>
    <w:rsid w:val="00407F62"/>
    <w:rsid w:val="004101B1"/>
    <w:rsid w:val="004105D1"/>
    <w:rsid w:val="00410A50"/>
    <w:rsid w:val="00410FCB"/>
    <w:rsid w:val="00411BD1"/>
    <w:rsid w:val="00411D06"/>
    <w:rsid w:val="0041204A"/>
    <w:rsid w:val="004128E3"/>
    <w:rsid w:val="00412D3B"/>
    <w:rsid w:val="00413BB9"/>
    <w:rsid w:val="00413C0B"/>
    <w:rsid w:val="004142F8"/>
    <w:rsid w:val="00414521"/>
    <w:rsid w:val="004145B2"/>
    <w:rsid w:val="00414640"/>
    <w:rsid w:val="00414B0A"/>
    <w:rsid w:val="00414DAB"/>
    <w:rsid w:val="00414F32"/>
    <w:rsid w:val="00415FE3"/>
    <w:rsid w:val="004164D9"/>
    <w:rsid w:val="00416729"/>
    <w:rsid w:val="00416B59"/>
    <w:rsid w:val="00416BC1"/>
    <w:rsid w:val="00416C39"/>
    <w:rsid w:val="00416FA1"/>
    <w:rsid w:val="00416FBB"/>
    <w:rsid w:val="00417396"/>
    <w:rsid w:val="004173E7"/>
    <w:rsid w:val="0041741E"/>
    <w:rsid w:val="00417792"/>
    <w:rsid w:val="004177F3"/>
    <w:rsid w:val="00417F16"/>
    <w:rsid w:val="004202FB"/>
    <w:rsid w:val="004203B1"/>
    <w:rsid w:val="00420581"/>
    <w:rsid w:val="00420888"/>
    <w:rsid w:val="00420A36"/>
    <w:rsid w:val="00420F88"/>
    <w:rsid w:val="00421089"/>
    <w:rsid w:val="004210D7"/>
    <w:rsid w:val="00421134"/>
    <w:rsid w:val="0042116F"/>
    <w:rsid w:val="004226E0"/>
    <w:rsid w:val="0042286C"/>
    <w:rsid w:val="00422B0C"/>
    <w:rsid w:val="00422D28"/>
    <w:rsid w:val="00422F2D"/>
    <w:rsid w:val="00422FD1"/>
    <w:rsid w:val="004236A8"/>
    <w:rsid w:val="004236B0"/>
    <w:rsid w:val="004239F6"/>
    <w:rsid w:val="00424634"/>
    <w:rsid w:val="00424E10"/>
    <w:rsid w:val="004250D8"/>
    <w:rsid w:val="004254CB"/>
    <w:rsid w:val="004259E2"/>
    <w:rsid w:val="004260D1"/>
    <w:rsid w:val="0042654B"/>
    <w:rsid w:val="004269CA"/>
    <w:rsid w:val="00426AC4"/>
    <w:rsid w:val="00426D1C"/>
    <w:rsid w:val="00426E70"/>
    <w:rsid w:val="00427509"/>
    <w:rsid w:val="00427754"/>
    <w:rsid w:val="00427A28"/>
    <w:rsid w:val="00427E24"/>
    <w:rsid w:val="00427E61"/>
    <w:rsid w:val="00430952"/>
    <w:rsid w:val="00430A90"/>
    <w:rsid w:val="00430B93"/>
    <w:rsid w:val="00430EC0"/>
    <w:rsid w:val="004318E7"/>
    <w:rsid w:val="00431DC9"/>
    <w:rsid w:val="00431E6D"/>
    <w:rsid w:val="004320D4"/>
    <w:rsid w:val="00432143"/>
    <w:rsid w:val="00432214"/>
    <w:rsid w:val="004323C6"/>
    <w:rsid w:val="0043258F"/>
    <w:rsid w:val="004325A7"/>
    <w:rsid w:val="00432602"/>
    <w:rsid w:val="004327B0"/>
    <w:rsid w:val="00432AD0"/>
    <w:rsid w:val="00432D8D"/>
    <w:rsid w:val="00432DEA"/>
    <w:rsid w:val="00432E2E"/>
    <w:rsid w:val="004333F8"/>
    <w:rsid w:val="004337F0"/>
    <w:rsid w:val="0043399D"/>
    <w:rsid w:val="00433FD9"/>
    <w:rsid w:val="0043419B"/>
    <w:rsid w:val="004345D5"/>
    <w:rsid w:val="00434FB7"/>
    <w:rsid w:val="00435553"/>
    <w:rsid w:val="00435B0C"/>
    <w:rsid w:val="00435C78"/>
    <w:rsid w:val="00436400"/>
    <w:rsid w:val="00436BFE"/>
    <w:rsid w:val="004370F0"/>
    <w:rsid w:val="00437508"/>
    <w:rsid w:val="00437599"/>
    <w:rsid w:val="0043784E"/>
    <w:rsid w:val="004378B3"/>
    <w:rsid w:val="00437958"/>
    <w:rsid w:val="00440786"/>
    <w:rsid w:val="004407B2"/>
    <w:rsid w:val="004408A5"/>
    <w:rsid w:val="004408BD"/>
    <w:rsid w:val="00440A46"/>
    <w:rsid w:val="00440D04"/>
    <w:rsid w:val="00440F38"/>
    <w:rsid w:val="00441125"/>
    <w:rsid w:val="00441400"/>
    <w:rsid w:val="004414B7"/>
    <w:rsid w:val="00441F83"/>
    <w:rsid w:val="004422E2"/>
    <w:rsid w:val="00442344"/>
    <w:rsid w:val="00442483"/>
    <w:rsid w:val="004425FA"/>
    <w:rsid w:val="00442F19"/>
    <w:rsid w:val="00442FB7"/>
    <w:rsid w:val="004433F8"/>
    <w:rsid w:val="0044374D"/>
    <w:rsid w:val="00443966"/>
    <w:rsid w:val="00443978"/>
    <w:rsid w:val="00443B39"/>
    <w:rsid w:val="00443B71"/>
    <w:rsid w:val="00444096"/>
    <w:rsid w:val="004441F6"/>
    <w:rsid w:val="004449A2"/>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4F8"/>
    <w:rsid w:val="00447922"/>
    <w:rsid w:val="004479AF"/>
    <w:rsid w:val="00447A11"/>
    <w:rsid w:val="004502E7"/>
    <w:rsid w:val="0045050A"/>
    <w:rsid w:val="00450C25"/>
    <w:rsid w:val="0045101C"/>
    <w:rsid w:val="00451469"/>
    <w:rsid w:val="00451793"/>
    <w:rsid w:val="00452085"/>
    <w:rsid w:val="00452461"/>
    <w:rsid w:val="00452770"/>
    <w:rsid w:val="004528B5"/>
    <w:rsid w:val="0045296E"/>
    <w:rsid w:val="00452CCF"/>
    <w:rsid w:val="00452F31"/>
    <w:rsid w:val="004532D7"/>
    <w:rsid w:val="004533EA"/>
    <w:rsid w:val="0045365B"/>
    <w:rsid w:val="004537FA"/>
    <w:rsid w:val="00453B3C"/>
    <w:rsid w:val="00453B7A"/>
    <w:rsid w:val="00453BEE"/>
    <w:rsid w:val="004540CA"/>
    <w:rsid w:val="0045419C"/>
    <w:rsid w:val="00454498"/>
    <w:rsid w:val="004546E1"/>
    <w:rsid w:val="0045582B"/>
    <w:rsid w:val="00455A75"/>
    <w:rsid w:val="004560D1"/>
    <w:rsid w:val="0045627A"/>
    <w:rsid w:val="00456344"/>
    <w:rsid w:val="00456670"/>
    <w:rsid w:val="00456969"/>
    <w:rsid w:val="00456FE2"/>
    <w:rsid w:val="00457725"/>
    <w:rsid w:val="00457F4D"/>
    <w:rsid w:val="0046003F"/>
    <w:rsid w:val="00460860"/>
    <w:rsid w:val="00460A20"/>
    <w:rsid w:val="00460C5B"/>
    <w:rsid w:val="00460D69"/>
    <w:rsid w:val="00460FCE"/>
    <w:rsid w:val="004610E9"/>
    <w:rsid w:val="004612FF"/>
    <w:rsid w:val="00461326"/>
    <w:rsid w:val="0046147F"/>
    <w:rsid w:val="00461882"/>
    <w:rsid w:val="00461F2A"/>
    <w:rsid w:val="00461F2E"/>
    <w:rsid w:val="00461F8B"/>
    <w:rsid w:val="004625F2"/>
    <w:rsid w:val="0046266B"/>
    <w:rsid w:val="00462B0A"/>
    <w:rsid w:val="00462CC3"/>
    <w:rsid w:val="00463236"/>
    <w:rsid w:val="004632DE"/>
    <w:rsid w:val="004638D2"/>
    <w:rsid w:val="00463B70"/>
    <w:rsid w:val="00463FD5"/>
    <w:rsid w:val="004641F3"/>
    <w:rsid w:val="0046451B"/>
    <w:rsid w:val="00464C91"/>
    <w:rsid w:val="00464E7A"/>
    <w:rsid w:val="00464FFC"/>
    <w:rsid w:val="0046527B"/>
    <w:rsid w:val="00465597"/>
    <w:rsid w:val="00465C1F"/>
    <w:rsid w:val="00465C65"/>
    <w:rsid w:val="0046630C"/>
    <w:rsid w:val="004666FC"/>
    <w:rsid w:val="00466B86"/>
    <w:rsid w:val="00466C21"/>
    <w:rsid w:val="00467292"/>
    <w:rsid w:val="004673CB"/>
    <w:rsid w:val="004676E3"/>
    <w:rsid w:val="00467BC5"/>
    <w:rsid w:val="00467BCD"/>
    <w:rsid w:val="00467D4D"/>
    <w:rsid w:val="00467E1D"/>
    <w:rsid w:val="00471353"/>
    <w:rsid w:val="0047149F"/>
    <w:rsid w:val="00471515"/>
    <w:rsid w:val="0047153F"/>
    <w:rsid w:val="0047180E"/>
    <w:rsid w:val="004718F8"/>
    <w:rsid w:val="00471959"/>
    <w:rsid w:val="00471AD5"/>
    <w:rsid w:val="00471D30"/>
    <w:rsid w:val="00471DC3"/>
    <w:rsid w:val="00471FF3"/>
    <w:rsid w:val="00472492"/>
    <w:rsid w:val="004725BE"/>
    <w:rsid w:val="00472852"/>
    <w:rsid w:val="00472EB7"/>
    <w:rsid w:val="00472FB1"/>
    <w:rsid w:val="004731B8"/>
    <w:rsid w:val="00473440"/>
    <w:rsid w:val="00473617"/>
    <w:rsid w:val="004739D7"/>
    <w:rsid w:val="00473CC9"/>
    <w:rsid w:val="00473F85"/>
    <w:rsid w:val="00473FC0"/>
    <w:rsid w:val="0047401E"/>
    <w:rsid w:val="00474086"/>
    <w:rsid w:val="004741A7"/>
    <w:rsid w:val="0047431E"/>
    <w:rsid w:val="0047438B"/>
    <w:rsid w:val="00474545"/>
    <w:rsid w:val="00474686"/>
    <w:rsid w:val="00474CBA"/>
    <w:rsid w:val="00474E1B"/>
    <w:rsid w:val="004755CF"/>
    <w:rsid w:val="00475823"/>
    <w:rsid w:val="004758B9"/>
    <w:rsid w:val="004760A7"/>
    <w:rsid w:val="004760FF"/>
    <w:rsid w:val="0047617F"/>
    <w:rsid w:val="00476386"/>
    <w:rsid w:val="004773A2"/>
    <w:rsid w:val="00477472"/>
    <w:rsid w:val="00477595"/>
    <w:rsid w:val="00477623"/>
    <w:rsid w:val="00477656"/>
    <w:rsid w:val="00477B2E"/>
    <w:rsid w:val="004800C2"/>
    <w:rsid w:val="0048023E"/>
    <w:rsid w:val="0048034E"/>
    <w:rsid w:val="0048042B"/>
    <w:rsid w:val="00480828"/>
    <w:rsid w:val="0048082C"/>
    <w:rsid w:val="004808DE"/>
    <w:rsid w:val="00480DD2"/>
    <w:rsid w:val="0048155D"/>
    <w:rsid w:val="004821C2"/>
    <w:rsid w:val="00482642"/>
    <w:rsid w:val="00482652"/>
    <w:rsid w:val="004830FE"/>
    <w:rsid w:val="004832D9"/>
    <w:rsid w:val="00483A8C"/>
    <w:rsid w:val="00483AEB"/>
    <w:rsid w:val="00483E29"/>
    <w:rsid w:val="00483FF8"/>
    <w:rsid w:val="0048404A"/>
    <w:rsid w:val="00484506"/>
    <w:rsid w:val="00484746"/>
    <w:rsid w:val="0048477B"/>
    <w:rsid w:val="00484C55"/>
    <w:rsid w:val="00485139"/>
    <w:rsid w:val="004852EB"/>
    <w:rsid w:val="00485533"/>
    <w:rsid w:val="004857EA"/>
    <w:rsid w:val="0048581E"/>
    <w:rsid w:val="00485832"/>
    <w:rsid w:val="004858D1"/>
    <w:rsid w:val="0048662D"/>
    <w:rsid w:val="00486729"/>
    <w:rsid w:val="0048692D"/>
    <w:rsid w:val="00487101"/>
    <w:rsid w:val="0048726E"/>
    <w:rsid w:val="00487382"/>
    <w:rsid w:val="0048739B"/>
    <w:rsid w:val="00490242"/>
    <w:rsid w:val="004904A7"/>
    <w:rsid w:val="00490589"/>
    <w:rsid w:val="004909A1"/>
    <w:rsid w:val="00490CFD"/>
    <w:rsid w:val="0049176E"/>
    <w:rsid w:val="00491925"/>
    <w:rsid w:val="00491E88"/>
    <w:rsid w:val="004921C4"/>
    <w:rsid w:val="0049225D"/>
    <w:rsid w:val="004922EB"/>
    <w:rsid w:val="004926E1"/>
    <w:rsid w:val="00492928"/>
    <w:rsid w:val="00492BD3"/>
    <w:rsid w:val="00492BD6"/>
    <w:rsid w:val="004933C2"/>
    <w:rsid w:val="00493C80"/>
    <w:rsid w:val="00494029"/>
    <w:rsid w:val="004946A4"/>
    <w:rsid w:val="004947E2"/>
    <w:rsid w:val="004949BA"/>
    <w:rsid w:val="0049510D"/>
    <w:rsid w:val="00495370"/>
    <w:rsid w:val="00495457"/>
    <w:rsid w:val="00495722"/>
    <w:rsid w:val="00495ADF"/>
    <w:rsid w:val="00495BAC"/>
    <w:rsid w:val="00495D53"/>
    <w:rsid w:val="004960F5"/>
    <w:rsid w:val="004960FA"/>
    <w:rsid w:val="004962E2"/>
    <w:rsid w:val="00496362"/>
    <w:rsid w:val="0049653B"/>
    <w:rsid w:val="004969C0"/>
    <w:rsid w:val="00496BB0"/>
    <w:rsid w:val="00496BC1"/>
    <w:rsid w:val="004970DC"/>
    <w:rsid w:val="004979B8"/>
    <w:rsid w:val="00497B50"/>
    <w:rsid w:val="00497F62"/>
    <w:rsid w:val="004A00FE"/>
    <w:rsid w:val="004A03C5"/>
    <w:rsid w:val="004A063C"/>
    <w:rsid w:val="004A0683"/>
    <w:rsid w:val="004A0A12"/>
    <w:rsid w:val="004A0A67"/>
    <w:rsid w:val="004A10D3"/>
    <w:rsid w:val="004A1341"/>
    <w:rsid w:val="004A13ED"/>
    <w:rsid w:val="004A15D3"/>
    <w:rsid w:val="004A189E"/>
    <w:rsid w:val="004A1D6F"/>
    <w:rsid w:val="004A22B3"/>
    <w:rsid w:val="004A22F5"/>
    <w:rsid w:val="004A258B"/>
    <w:rsid w:val="004A2738"/>
    <w:rsid w:val="004A27F9"/>
    <w:rsid w:val="004A2853"/>
    <w:rsid w:val="004A2E67"/>
    <w:rsid w:val="004A3226"/>
    <w:rsid w:val="004A3E8A"/>
    <w:rsid w:val="004A3F86"/>
    <w:rsid w:val="004A43F5"/>
    <w:rsid w:val="004A446A"/>
    <w:rsid w:val="004A4896"/>
    <w:rsid w:val="004A4973"/>
    <w:rsid w:val="004A54E5"/>
    <w:rsid w:val="004A5EC0"/>
    <w:rsid w:val="004A6099"/>
    <w:rsid w:val="004A6623"/>
    <w:rsid w:val="004A670D"/>
    <w:rsid w:val="004A6802"/>
    <w:rsid w:val="004A6993"/>
    <w:rsid w:val="004A71EC"/>
    <w:rsid w:val="004A74A7"/>
    <w:rsid w:val="004A78B3"/>
    <w:rsid w:val="004A7E65"/>
    <w:rsid w:val="004B0002"/>
    <w:rsid w:val="004B008D"/>
    <w:rsid w:val="004B05FC"/>
    <w:rsid w:val="004B09C7"/>
    <w:rsid w:val="004B0AC0"/>
    <w:rsid w:val="004B0CD5"/>
    <w:rsid w:val="004B0CDF"/>
    <w:rsid w:val="004B1032"/>
    <w:rsid w:val="004B10D9"/>
    <w:rsid w:val="004B1364"/>
    <w:rsid w:val="004B18E2"/>
    <w:rsid w:val="004B195F"/>
    <w:rsid w:val="004B19FB"/>
    <w:rsid w:val="004B1C4D"/>
    <w:rsid w:val="004B2058"/>
    <w:rsid w:val="004B21EE"/>
    <w:rsid w:val="004B23C2"/>
    <w:rsid w:val="004B25F6"/>
    <w:rsid w:val="004B287C"/>
    <w:rsid w:val="004B2F14"/>
    <w:rsid w:val="004B38BB"/>
    <w:rsid w:val="004B3A33"/>
    <w:rsid w:val="004B3F63"/>
    <w:rsid w:val="004B41DF"/>
    <w:rsid w:val="004B41FD"/>
    <w:rsid w:val="004B43FD"/>
    <w:rsid w:val="004B4519"/>
    <w:rsid w:val="004B47B4"/>
    <w:rsid w:val="004B4926"/>
    <w:rsid w:val="004B493A"/>
    <w:rsid w:val="004B4B2D"/>
    <w:rsid w:val="004B4ED7"/>
    <w:rsid w:val="004B4F10"/>
    <w:rsid w:val="004B5042"/>
    <w:rsid w:val="004B5048"/>
    <w:rsid w:val="004B5834"/>
    <w:rsid w:val="004B5BD1"/>
    <w:rsid w:val="004B5C0F"/>
    <w:rsid w:val="004B6191"/>
    <w:rsid w:val="004B6461"/>
    <w:rsid w:val="004B6A03"/>
    <w:rsid w:val="004B6F3D"/>
    <w:rsid w:val="004B73A1"/>
    <w:rsid w:val="004B7546"/>
    <w:rsid w:val="004B77DB"/>
    <w:rsid w:val="004B78C6"/>
    <w:rsid w:val="004B7A7B"/>
    <w:rsid w:val="004B7AEE"/>
    <w:rsid w:val="004B7B14"/>
    <w:rsid w:val="004B7C5F"/>
    <w:rsid w:val="004B7C89"/>
    <w:rsid w:val="004C0673"/>
    <w:rsid w:val="004C06E9"/>
    <w:rsid w:val="004C0766"/>
    <w:rsid w:val="004C098C"/>
    <w:rsid w:val="004C0EF0"/>
    <w:rsid w:val="004C0F2F"/>
    <w:rsid w:val="004C130C"/>
    <w:rsid w:val="004C13F7"/>
    <w:rsid w:val="004C15FF"/>
    <w:rsid w:val="004C1713"/>
    <w:rsid w:val="004C18A4"/>
    <w:rsid w:val="004C1F31"/>
    <w:rsid w:val="004C2272"/>
    <w:rsid w:val="004C2758"/>
    <w:rsid w:val="004C2A1D"/>
    <w:rsid w:val="004C2E8C"/>
    <w:rsid w:val="004C2F84"/>
    <w:rsid w:val="004C3028"/>
    <w:rsid w:val="004C3A74"/>
    <w:rsid w:val="004C3B49"/>
    <w:rsid w:val="004C3D65"/>
    <w:rsid w:val="004C46E1"/>
    <w:rsid w:val="004C4AD6"/>
    <w:rsid w:val="004C5447"/>
    <w:rsid w:val="004C560A"/>
    <w:rsid w:val="004C5816"/>
    <w:rsid w:val="004C5AF4"/>
    <w:rsid w:val="004C5B5D"/>
    <w:rsid w:val="004C5FF5"/>
    <w:rsid w:val="004C61C6"/>
    <w:rsid w:val="004C64BB"/>
    <w:rsid w:val="004C683D"/>
    <w:rsid w:val="004C69BC"/>
    <w:rsid w:val="004C6EED"/>
    <w:rsid w:val="004C704B"/>
    <w:rsid w:val="004C7089"/>
    <w:rsid w:val="004C71B7"/>
    <w:rsid w:val="004C73B2"/>
    <w:rsid w:val="004C762D"/>
    <w:rsid w:val="004C7A03"/>
    <w:rsid w:val="004C7E06"/>
    <w:rsid w:val="004D07F1"/>
    <w:rsid w:val="004D0D2C"/>
    <w:rsid w:val="004D101F"/>
    <w:rsid w:val="004D13EE"/>
    <w:rsid w:val="004D1774"/>
    <w:rsid w:val="004D1831"/>
    <w:rsid w:val="004D1AD5"/>
    <w:rsid w:val="004D1ADA"/>
    <w:rsid w:val="004D1B24"/>
    <w:rsid w:val="004D1BF8"/>
    <w:rsid w:val="004D1E96"/>
    <w:rsid w:val="004D2045"/>
    <w:rsid w:val="004D2382"/>
    <w:rsid w:val="004D2793"/>
    <w:rsid w:val="004D2855"/>
    <w:rsid w:val="004D3300"/>
    <w:rsid w:val="004D36D2"/>
    <w:rsid w:val="004D3899"/>
    <w:rsid w:val="004D3965"/>
    <w:rsid w:val="004D399E"/>
    <w:rsid w:val="004D3BA5"/>
    <w:rsid w:val="004D3D4B"/>
    <w:rsid w:val="004D3F1C"/>
    <w:rsid w:val="004D4023"/>
    <w:rsid w:val="004D4255"/>
    <w:rsid w:val="004D462A"/>
    <w:rsid w:val="004D4D8B"/>
    <w:rsid w:val="004D4F8B"/>
    <w:rsid w:val="004D5238"/>
    <w:rsid w:val="004D54F8"/>
    <w:rsid w:val="004D566B"/>
    <w:rsid w:val="004D56AA"/>
    <w:rsid w:val="004D5AA2"/>
    <w:rsid w:val="004D5D2C"/>
    <w:rsid w:val="004D5FDD"/>
    <w:rsid w:val="004D6118"/>
    <w:rsid w:val="004D628E"/>
    <w:rsid w:val="004D62E7"/>
    <w:rsid w:val="004D6498"/>
    <w:rsid w:val="004D6752"/>
    <w:rsid w:val="004D67F3"/>
    <w:rsid w:val="004D691C"/>
    <w:rsid w:val="004D6A5B"/>
    <w:rsid w:val="004D6D50"/>
    <w:rsid w:val="004D6D70"/>
    <w:rsid w:val="004D7244"/>
    <w:rsid w:val="004D7705"/>
    <w:rsid w:val="004D7779"/>
    <w:rsid w:val="004D788E"/>
    <w:rsid w:val="004D7BC0"/>
    <w:rsid w:val="004D7BE9"/>
    <w:rsid w:val="004D7FA9"/>
    <w:rsid w:val="004E004B"/>
    <w:rsid w:val="004E03F9"/>
    <w:rsid w:val="004E0416"/>
    <w:rsid w:val="004E07B3"/>
    <w:rsid w:val="004E0814"/>
    <w:rsid w:val="004E0AF9"/>
    <w:rsid w:val="004E0FC2"/>
    <w:rsid w:val="004E0FE7"/>
    <w:rsid w:val="004E103E"/>
    <w:rsid w:val="004E10C1"/>
    <w:rsid w:val="004E11CF"/>
    <w:rsid w:val="004E135B"/>
    <w:rsid w:val="004E138D"/>
    <w:rsid w:val="004E1694"/>
    <w:rsid w:val="004E1728"/>
    <w:rsid w:val="004E1C1F"/>
    <w:rsid w:val="004E1E82"/>
    <w:rsid w:val="004E20E1"/>
    <w:rsid w:val="004E227D"/>
    <w:rsid w:val="004E23B8"/>
    <w:rsid w:val="004E2853"/>
    <w:rsid w:val="004E2B18"/>
    <w:rsid w:val="004E318A"/>
    <w:rsid w:val="004E3C01"/>
    <w:rsid w:val="004E3C71"/>
    <w:rsid w:val="004E3D35"/>
    <w:rsid w:val="004E42BE"/>
    <w:rsid w:val="004E43BE"/>
    <w:rsid w:val="004E4416"/>
    <w:rsid w:val="004E449E"/>
    <w:rsid w:val="004E45FC"/>
    <w:rsid w:val="004E487D"/>
    <w:rsid w:val="004E4A38"/>
    <w:rsid w:val="004E525A"/>
    <w:rsid w:val="004E5838"/>
    <w:rsid w:val="004E5A27"/>
    <w:rsid w:val="004E5AE7"/>
    <w:rsid w:val="004E5BC2"/>
    <w:rsid w:val="004E5C0A"/>
    <w:rsid w:val="004E5D24"/>
    <w:rsid w:val="004E5E98"/>
    <w:rsid w:val="004E5F23"/>
    <w:rsid w:val="004E6366"/>
    <w:rsid w:val="004E64F3"/>
    <w:rsid w:val="004E64F6"/>
    <w:rsid w:val="004E67D1"/>
    <w:rsid w:val="004E684D"/>
    <w:rsid w:val="004E6C4A"/>
    <w:rsid w:val="004E6E35"/>
    <w:rsid w:val="004E6FE1"/>
    <w:rsid w:val="004E703B"/>
    <w:rsid w:val="004E73A8"/>
    <w:rsid w:val="004E76A4"/>
    <w:rsid w:val="004E77D3"/>
    <w:rsid w:val="004E7A78"/>
    <w:rsid w:val="004E7C85"/>
    <w:rsid w:val="004E7E19"/>
    <w:rsid w:val="004F0657"/>
    <w:rsid w:val="004F0974"/>
    <w:rsid w:val="004F0976"/>
    <w:rsid w:val="004F0E8C"/>
    <w:rsid w:val="004F11ED"/>
    <w:rsid w:val="004F1469"/>
    <w:rsid w:val="004F157F"/>
    <w:rsid w:val="004F1C9A"/>
    <w:rsid w:val="004F1E20"/>
    <w:rsid w:val="004F2059"/>
    <w:rsid w:val="004F24C0"/>
    <w:rsid w:val="004F3065"/>
    <w:rsid w:val="004F30EB"/>
    <w:rsid w:val="004F3227"/>
    <w:rsid w:val="004F3296"/>
    <w:rsid w:val="004F3542"/>
    <w:rsid w:val="004F3C9F"/>
    <w:rsid w:val="004F4240"/>
    <w:rsid w:val="004F4EDB"/>
    <w:rsid w:val="004F585B"/>
    <w:rsid w:val="004F5BD8"/>
    <w:rsid w:val="004F5FC7"/>
    <w:rsid w:val="004F64C2"/>
    <w:rsid w:val="004F64ED"/>
    <w:rsid w:val="004F6644"/>
    <w:rsid w:val="004F6C7A"/>
    <w:rsid w:val="004F703F"/>
    <w:rsid w:val="004F7174"/>
    <w:rsid w:val="004F71B7"/>
    <w:rsid w:val="004F7272"/>
    <w:rsid w:val="004F72A3"/>
    <w:rsid w:val="004F7BA8"/>
    <w:rsid w:val="004F7F49"/>
    <w:rsid w:val="00500162"/>
    <w:rsid w:val="005009FA"/>
    <w:rsid w:val="00500CFE"/>
    <w:rsid w:val="00500E57"/>
    <w:rsid w:val="00500F07"/>
    <w:rsid w:val="005011B8"/>
    <w:rsid w:val="00501569"/>
    <w:rsid w:val="00501648"/>
    <w:rsid w:val="005017E2"/>
    <w:rsid w:val="00501A40"/>
    <w:rsid w:val="00501E0D"/>
    <w:rsid w:val="00501F46"/>
    <w:rsid w:val="0050260D"/>
    <w:rsid w:val="0050266A"/>
    <w:rsid w:val="005026E3"/>
    <w:rsid w:val="005026F0"/>
    <w:rsid w:val="00502CE5"/>
    <w:rsid w:val="00503512"/>
    <w:rsid w:val="0050351D"/>
    <w:rsid w:val="00503816"/>
    <w:rsid w:val="00503B1A"/>
    <w:rsid w:val="00503BB8"/>
    <w:rsid w:val="00503E4D"/>
    <w:rsid w:val="0050409D"/>
    <w:rsid w:val="00504442"/>
    <w:rsid w:val="0050480C"/>
    <w:rsid w:val="00504B3C"/>
    <w:rsid w:val="005051A1"/>
    <w:rsid w:val="0050536E"/>
    <w:rsid w:val="0050561A"/>
    <w:rsid w:val="00505E80"/>
    <w:rsid w:val="00506254"/>
    <w:rsid w:val="0050635E"/>
    <w:rsid w:val="00506519"/>
    <w:rsid w:val="00506731"/>
    <w:rsid w:val="00506C39"/>
    <w:rsid w:val="0050743F"/>
    <w:rsid w:val="00507B0F"/>
    <w:rsid w:val="0051080A"/>
    <w:rsid w:val="0051097A"/>
    <w:rsid w:val="00510B48"/>
    <w:rsid w:val="00510B76"/>
    <w:rsid w:val="00510C80"/>
    <w:rsid w:val="0051105D"/>
    <w:rsid w:val="005110F0"/>
    <w:rsid w:val="00511329"/>
    <w:rsid w:val="00511CA4"/>
    <w:rsid w:val="00511DAE"/>
    <w:rsid w:val="005121E3"/>
    <w:rsid w:val="0051229D"/>
    <w:rsid w:val="005123D7"/>
    <w:rsid w:val="005128DF"/>
    <w:rsid w:val="00512B04"/>
    <w:rsid w:val="0051303E"/>
    <w:rsid w:val="00513A11"/>
    <w:rsid w:val="00513C75"/>
    <w:rsid w:val="005141E9"/>
    <w:rsid w:val="00514488"/>
    <w:rsid w:val="0051462E"/>
    <w:rsid w:val="005146E7"/>
    <w:rsid w:val="0051470D"/>
    <w:rsid w:val="0051490C"/>
    <w:rsid w:val="00514A98"/>
    <w:rsid w:val="00514ABC"/>
    <w:rsid w:val="00514D5D"/>
    <w:rsid w:val="00514E96"/>
    <w:rsid w:val="0051505B"/>
    <w:rsid w:val="0051535D"/>
    <w:rsid w:val="0051557C"/>
    <w:rsid w:val="005157FF"/>
    <w:rsid w:val="00515E62"/>
    <w:rsid w:val="00516344"/>
    <w:rsid w:val="00516799"/>
    <w:rsid w:val="00516F1B"/>
    <w:rsid w:val="005173D2"/>
    <w:rsid w:val="005174D1"/>
    <w:rsid w:val="005179C9"/>
    <w:rsid w:val="00517C9A"/>
    <w:rsid w:val="00517E39"/>
    <w:rsid w:val="00520076"/>
    <w:rsid w:val="005201F5"/>
    <w:rsid w:val="005205C2"/>
    <w:rsid w:val="00520B31"/>
    <w:rsid w:val="00520DF0"/>
    <w:rsid w:val="00521265"/>
    <w:rsid w:val="005216C1"/>
    <w:rsid w:val="005216C8"/>
    <w:rsid w:val="00521AAB"/>
    <w:rsid w:val="005220B2"/>
    <w:rsid w:val="005221BC"/>
    <w:rsid w:val="0052220F"/>
    <w:rsid w:val="005222F1"/>
    <w:rsid w:val="005228E8"/>
    <w:rsid w:val="005229F9"/>
    <w:rsid w:val="00522AEA"/>
    <w:rsid w:val="00522D29"/>
    <w:rsid w:val="00522E81"/>
    <w:rsid w:val="00522ED9"/>
    <w:rsid w:val="00522F6E"/>
    <w:rsid w:val="005233CE"/>
    <w:rsid w:val="0052386F"/>
    <w:rsid w:val="00523B2D"/>
    <w:rsid w:val="00523D22"/>
    <w:rsid w:val="005243F4"/>
    <w:rsid w:val="00524545"/>
    <w:rsid w:val="00524928"/>
    <w:rsid w:val="005249F9"/>
    <w:rsid w:val="00524A73"/>
    <w:rsid w:val="00524B24"/>
    <w:rsid w:val="00524B4E"/>
    <w:rsid w:val="00524B95"/>
    <w:rsid w:val="00524DAF"/>
    <w:rsid w:val="0052500E"/>
    <w:rsid w:val="0052529B"/>
    <w:rsid w:val="0052591F"/>
    <w:rsid w:val="00525A5F"/>
    <w:rsid w:val="005260F3"/>
    <w:rsid w:val="0052622A"/>
    <w:rsid w:val="00526286"/>
    <w:rsid w:val="00526301"/>
    <w:rsid w:val="0052692F"/>
    <w:rsid w:val="00526BB8"/>
    <w:rsid w:val="00526CD1"/>
    <w:rsid w:val="00526E68"/>
    <w:rsid w:val="0052717D"/>
    <w:rsid w:val="00527382"/>
    <w:rsid w:val="00527B79"/>
    <w:rsid w:val="00527BF9"/>
    <w:rsid w:val="00527D66"/>
    <w:rsid w:val="00527EE6"/>
    <w:rsid w:val="00527F03"/>
    <w:rsid w:val="00527F13"/>
    <w:rsid w:val="00527F5A"/>
    <w:rsid w:val="00530250"/>
    <w:rsid w:val="00530285"/>
    <w:rsid w:val="005303B2"/>
    <w:rsid w:val="005306ED"/>
    <w:rsid w:val="005307F6"/>
    <w:rsid w:val="00530B6D"/>
    <w:rsid w:val="00530C41"/>
    <w:rsid w:val="00530CA5"/>
    <w:rsid w:val="00530E37"/>
    <w:rsid w:val="00530E44"/>
    <w:rsid w:val="00530EAE"/>
    <w:rsid w:val="00530F47"/>
    <w:rsid w:val="0053176B"/>
    <w:rsid w:val="005317E5"/>
    <w:rsid w:val="005318A9"/>
    <w:rsid w:val="0053197E"/>
    <w:rsid w:val="00531B91"/>
    <w:rsid w:val="0053257C"/>
    <w:rsid w:val="00532768"/>
    <w:rsid w:val="00532936"/>
    <w:rsid w:val="00532B4A"/>
    <w:rsid w:val="00532C14"/>
    <w:rsid w:val="00532CBC"/>
    <w:rsid w:val="00532E79"/>
    <w:rsid w:val="00532F10"/>
    <w:rsid w:val="005333F2"/>
    <w:rsid w:val="00533C51"/>
    <w:rsid w:val="0053409D"/>
    <w:rsid w:val="005340CD"/>
    <w:rsid w:val="00534208"/>
    <w:rsid w:val="0053427D"/>
    <w:rsid w:val="00534658"/>
    <w:rsid w:val="005349B2"/>
    <w:rsid w:val="00534A88"/>
    <w:rsid w:val="00534A95"/>
    <w:rsid w:val="0053515F"/>
    <w:rsid w:val="0053534C"/>
    <w:rsid w:val="00535699"/>
    <w:rsid w:val="005357BA"/>
    <w:rsid w:val="00535E2F"/>
    <w:rsid w:val="0053632F"/>
    <w:rsid w:val="00536548"/>
    <w:rsid w:val="0053659D"/>
    <w:rsid w:val="005369BF"/>
    <w:rsid w:val="00536CFF"/>
    <w:rsid w:val="00536E00"/>
    <w:rsid w:val="005371F7"/>
    <w:rsid w:val="00537395"/>
    <w:rsid w:val="0053771D"/>
    <w:rsid w:val="005377F2"/>
    <w:rsid w:val="00537B51"/>
    <w:rsid w:val="00537BEA"/>
    <w:rsid w:val="00537D08"/>
    <w:rsid w:val="00537E80"/>
    <w:rsid w:val="0054082A"/>
    <w:rsid w:val="00540A06"/>
    <w:rsid w:val="00540B98"/>
    <w:rsid w:val="00540E9D"/>
    <w:rsid w:val="0054136E"/>
    <w:rsid w:val="0054169B"/>
    <w:rsid w:val="00541AE5"/>
    <w:rsid w:val="00541B1F"/>
    <w:rsid w:val="0054244D"/>
    <w:rsid w:val="00542950"/>
    <w:rsid w:val="00542A31"/>
    <w:rsid w:val="00542A89"/>
    <w:rsid w:val="00542C91"/>
    <w:rsid w:val="00542E0B"/>
    <w:rsid w:val="0054354F"/>
    <w:rsid w:val="00543619"/>
    <w:rsid w:val="00543624"/>
    <w:rsid w:val="0054380A"/>
    <w:rsid w:val="00543A1C"/>
    <w:rsid w:val="00543D78"/>
    <w:rsid w:val="0054504A"/>
    <w:rsid w:val="005451DF"/>
    <w:rsid w:val="00545C2D"/>
    <w:rsid w:val="00545CC1"/>
    <w:rsid w:val="0054627A"/>
    <w:rsid w:val="0054678C"/>
    <w:rsid w:val="00546E31"/>
    <w:rsid w:val="005472AF"/>
    <w:rsid w:val="005472FC"/>
    <w:rsid w:val="005478C9"/>
    <w:rsid w:val="005478D9"/>
    <w:rsid w:val="00547A0D"/>
    <w:rsid w:val="0055034E"/>
    <w:rsid w:val="005503B7"/>
    <w:rsid w:val="0055058B"/>
    <w:rsid w:val="00550935"/>
    <w:rsid w:val="00550CED"/>
    <w:rsid w:val="00550D5A"/>
    <w:rsid w:val="00550F48"/>
    <w:rsid w:val="0055144A"/>
    <w:rsid w:val="005514B5"/>
    <w:rsid w:val="00551580"/>
    <w:rsid w:val="00551649"/>
    <w:rsid w:val="00551C24"/>
    <w:rsid w:val="00552016"/>
    <w:rsid w:val="005521A3"/>
    <w:rsid w:val="0055276D"/>
    <w:rsid w:val="00552847"/>
    <w:rsid w:val="00552A3C"/>
    <w:rsid w:val="00552C81"/>
    <w:rsid w:val="00552EDD"/>
    <w:rsid w:val="00553151"/>
    <w:rsid w:val="005533D8"/>
    <w:rsid w:val="00553DA5"/>
    <w:rsid w:val="00554026"/>
    <w:rsid w:val="0055403D"/>
    <w:rsid w:val="005543C0"/>
    <w:rsid w:val="005548A9"/>
    <w:rsid w:val="00554998"/>
    <w:rsid w:val="00554A38"/>
    <w:rsid w:val="00554DB6"/>
    <w:rsid w:val="00555806"/>
    <w:rsid w:val="00555A1F"/>
    <w:rsid w:val="00556047"/>
    <w:rsid w:val="005561C4"/>
    <w:rsid w:val="005561EB"/>
    <w:rsid w:val="0055645D"/>
    <w:rsid w:val="00556858"/>
    <w:rsid w:val="00556B37"/>
    <w:rsid w:val="00556C0C"/>
    <w:rsid w:val="00556D72"/>
    <w:rsid w:val="00556E36"/>
    <w:rsid w:val="00557202"/>
    <w:rsid w:val="005572B7"/>
    <w:rsid w:val="00557499"/>
    <w:rsid w:val="00557D18"/>
    <w:rsid w:val="00557D8D"/>
    <w:rsid w:val="00560568"/>
    <w:rsid w:val="00560606"/>
    <w:rsid w:val="00560701"/>
    <w:rsid w:val="005608D3"/>
    <w:rsid w:val="00560AF6"/>
    <w:rsid w:val="00560E22"/>
    <w:rsid w:val="0056102E"/>
    <w:rsid w:val="0056110A"/>
    <w:rsid w:val="005613C4"/>
    <w:rsid w:val="00561E71"/>
    <w:rsid w:val="00561E93"/>
    <w:rsid w:val="00561F93"/>
    <w:rsid w:val="00562528"/>
    <w:rsid w:val="00562764"/>
    <w:rsid w:val="005628D2"/>
    <w:rsid w:val="00563446"/>
    <w:rsid w:val="00563500"/>
    <w:rsid w:val="0056352B"/>
    <w:rsid w:val="005635A1"/>
    <w:rsid w:val="00563927"/>
    <w:rsid w:val="00563937"/>
    <w:rsid w:val="00564275"/>
    <w:rsid w:val="00564ACF"/>
    <w:rsid w:val="00564DB8"/>
    <w:rsid w:val="00564E11"/>
    <w:rsid w:val="00564E67"/>
    <w:rsid w:val="005650B9"/>
    <w:rsid w:val="00565175"/>
    <w:rsid w:val="00565298"/>
    <w:rsid w:val="00565312"/>
    <w:rsid w:val="005654FC"/>
    <w:rsid w:val="0056625B"/>
    <w:rsid w:val="00566293"/>
    <w:rsid w:val="00566337"/>
    <w:rsid w:val="00566442"/>
    <w:rsid w:val="0056650F"/>
    <w:rsid w:val="00566FCB"/>
    <w:rsid w:val="0056721C"/>
    <w:rsid w:val="00567318"/>
    <w:rsid w:val="00567342"/>
    <w:rsid w:val="00567871"/>
    <w:rsid w:val="00567C87"/>
    <w:rsid w:val="005702FF"/>
    <w:rsid w:val="0057045F"/>
    <w:rsid w:val="005707F3"/>
    <w:rsid w:val="00570A59"/>
    <w:rsid w:val="00570DCC"/>
    <w:rsid w:val="005711FA"/>
    <w:rsid w:val="005715D5"/>
    <w:rsid w:val="00571745"/>
    <w:rsid w:val="00571A4F"/>
    <w:rsid w:val="00571B50"/>
    <w:rsid w:val="00571B96"/>
    <w:rsid w:val="00571E3C"/>
    <w:rsid w:val="00572153"/>
    <w:rsid w:val="005723F1"/>
    <w:rsid w:val="005728DC"/>
    <w:rsid w:val="00572AE3"/>
    <w:rsid w:val="00572B34"/>
    <w:rsid w:val="00572C0C"/>
    <w:rsid w:val="00572CA4"/>
    <w:rsid w:val="0057326B"/>
    <w:rsid w:val="00573F31"/>
    <w:rsid w:val="005740EE"/>
    <w:rsid w:val="005741E4"/>
    <w:rsid w:val="00574271"/>
    <w:rsid w:val="0057439C"/>
    <w:rsid w:val="0057449A"/>
    <w:rsid w:val="00574990"/>
    <w:rsid w:val="00574995"/>
    <w:rsid w:val="00574A22"/>
    <w:rsid w:val="00574B82"/>
    <w:rsid w:val="00574EA9"/>
    <w:rsid w:val="005757D1"/>
    <w:rsid w:val="00575952"/>
    <w:rsid w:val="00575F2F"/>
    <w:rsid w:val="0057606F"/>
    <w:rsid w:val="0057611F"/>
    <w:rsid w:val="00576175"/>
    <w:rsid w:val="0057694D"/>
    <w:rsid w:val="00576CB9"/>
    <w:rsid w:val="00577240"/>
    <w:rsid w:val="00577651"/>
    <w:rsid w:val="005777E9"/>
    <w:rsid w:val="00577942"/>
    <w:rsid w:val="00577A40"/>
    <w:rsid w:val="00577AB1"/>
    <w:rsid w:val="00577AB2"/>
    <w:rsid w:val="005807EC"/>
    <w:rsid w:val="00580D0D"/>
    <w:rsid w:val="00580D73"/>
    <w:rsid w:val="0058108F"/>
    <w:rsid w:val="00581454"/>
    <w:rsid w:val="00581A27"/>
    <w:rsid w:val="00581F99"/>
    <w:rsid w:val="0058216F"/>
    <w:rsid w:val="005821CB"/>
    <w:rsid w:val="0058259D"/>
    <w:rsid w:val="00583231"/>
    <w:rsid w:val="00583345"/>
    <w:rsid w:val="00583705"/>
    <w:rsid w:val="00583744"/>
    <w:rsid w:val="00583921"/>
    <w:rsid w:val="00583DE0"/>
    <w:rsid w:val="00584089"/>
    <w:rsid w:val="00584341"/>
    <w:rsid w:val="005855C0"/>
    <w:rsid w:val="005859F0"/>
    <w:rsid w:val="00585AAF"/>
    <w:rsid w:val="00585B61"/>
    <w:rsid w:val="00586296"/>
    <w:rsid w:val="005863F5"/>
    <w:rsid w:val="00586514"/>
    <w:rsid w:val="0058671C"/>
    <w:rsid w:val="00586B9D"/>
    <w:rsid w:val="00586DEF"/>
    <w:rsid w:val="00586FC2"/>
    <w:rsid w:val="005870BD"/>
    <w:rsid w:val="005870E7"/>
    <w:rsid w:val="0058758F"/>
    <w:rsid w:val="00587EAB"/>
    <w:rsid w:val="00587EAC"/>
    <w:rsid w:val="00587F6F"/>
    <w:rsid w:val="00590119"/>
    <w:rsid w:val="00590223"/>
    <w:rsid w:val="00590294"/>
    <w:rsid w:val="005906BE"/>
    <w:rsid w:val="005906DD"/>
    <w:rsid w:val="0059083E"/>
    <w:rsid w:val="00590BB9"/>
    <w:rsid w:val="00590C87"/>
    <w:rsid w:val="00590DF3"/>
    <w:rsid w:val="00590FB6"/>
    <w:rsid w:val="0059140A"/>
    <w:rsid w:val="00591908"/>
    <w:rsid w:val="00591F55"/>
    <w:rsid w:val="00592028"/>
    <w:rsid w:val="0059231F"/>
    <w:rsid w:val="00592490"/>
    <w:rsid w:val="0059261F"/>
    <w:rsid w:val="00592885"/>
    <w:rsid w:val="005929BF"/>
    <w:rsid w:val="00592BAD"/>
    <w:rsid w:val="00593096"/>
    <w:rsid w:val="0059365F"/>
    <w:rsid w:val="0059380F"/>
    <w:rsid w:val="00593EA3"/>
    <w:rsid w:val="00594A0E"/>
    <w:rsid w:val="00594CB8"/>
    <w:rsid w:val="00594CCA"/>
    <w:rsid w:val="00594F81"/>
    <w:rsid w:val="00594FD6"/>
    <w:rsid w:val="00594FF8"/>
    <w:rsid w:val="005962C0"/>
    <w:rsid w:val="005963F7"/>
    <w:rsid w:val="00596910"/>
    <w:rsid w:val="005969DB"/>
    <w:rsid w:val="00596E02"/>
    <w:rsid w:val="0059716F"/>
    <w:rsid w:val="00597628"/>
    <w:rsid w:val="005977CF"/>
    <w:rsid w:val="005978C1"/>
    <w:rsid w:val="00597C6B"/>
    <w:rsid w:val="00597DB8"/>
    <w:rsid w:val="005A074A"/>
    <w:rsid w:val="005A0A64"/>
    <w:rsid w:val="005A0AA4"/>
    <w:rsid w:val="005A1159"/>
    <w:rsid w:val="005A11EF"/>
    <w:rsid w:val="005A1302"/>
    <w:rsid w:val="005A179D"/>
    <w:rsid w:val="005A1996"/>
    <w:rsid w:val="005A1CD6"/>
    <w:rsid w:val="005A24DE"/>
    <w:rsid w:val="005A25E7"/>
    <w:rsid w:val="005A290F"/>
    <w:rsid w:val="005A29A0"/>
    <w:rsid w:val="005A2A77"/>
    <w:rsid w:val="005A2BFC"/>
    <w:rsid w:val="005A3E3C"/>
    <w:rsid w:val="005A41F6"/>
    <w:rsid w:val="005A440D"/>
    <w:rsid w:val="005A44D1"/>
    <w:rsid w:val="005A47C4"/>
    <w:rsid w:val="005A4E96"/>
    <w:rsid w:val="005A5197"/>
    <w:rsid w:val="005A5238"/>
    <w:rsid w:val="005A5315"/>
    <w:rsid w:val="005A55B4"/>
    <w:rsid w:val="005A5C5C"/>
    <w:rsid w:val="005A5FB3"/>
    <w:rsid w:val="005A5FBD"/>
    <w:rsid w:val="005A61AD"/>
    <w:rsid w:val="005A6508"/>
    <w:rsid w:val="005A6612"/>
    <w:rsid w:val="005A670B"/>
    <w:rsid w:val="005A6895"/>
    <w:rsid w:val="005A6C56"/>
    <w:rsid w:val="005A7481"/>
    <w:rsid w:val="005A75E6"/>
    <w:rsid w:val="005A7732"/>
    <w:rsid w:val="005A7798"/>
    <w:rsid w:val="005A7A7A"/>
    <w:rsid w:val="005A7B70"/>
    <w:rsid w:val="005B040F"/>
    <w:rsid w:val="005B071D"/>
    <w:rsid w:val="005B07DC"/>
    <w:rsid w:val="005B0831"/>
    <w:rsid w:val="005B0C6C"/>
    <w:rsid w:val="005B0D46"/>
    <w:rsid w:val="005B0D6B"/>
    <w:rsid w:val="005B11F6"/>
    <w:rsid w:val="005B124F"/>
    <w:rsid w:val="005B131B"/>
    <w:rsid w:val="005B1636"/>
    <w:rsid w:val="005B1AE1"/>
    <w:rsid w:val="005B1E8C"/>
    <w:rsid w:val="005B1F6E"/>
    <w:rsid w:val="005B2046"/>
    <w:rsid w:val="005B2077"/>
    <w:rsid w:val="005B217E"/>
    <w:rsid w:val="005B219E"/>
    <w:rsid w:val="005B21DF"/>
    <w:rsid w:val="005B2597"/>
    <w:rsid w:val="005B259D"/>
    <w:rsid w:val="005B2892"/>
    <w:rsid w:val="005B2B9F"/>
    <w:rsid w:val="005B2C72"/>
    <w:rsid w:val="005B2C8F"/>
    <w:rsid w:val="005B2D23"/>
    <w:rsid w:val="005B328B"/>
    <w:rsid w:val="005B35BA"/>
    <w:rsid w:val="005B35F8"/>
    <w:rsid w:val="005B3838"/>
    <w:rsid w:val="005B3A10"/>
    <w:rsid w:val="005B3B75"/>
    <w:rsid w:val="005B3D81"/>
    <w:rsid w:val="005B3D95"/>
    <w:rsid w:val="005B4474"/>
    <w:rsid w:val="005B495D"/>
    <w:rsid w:val="005B4A8E"/>
    <w:rsid w:val="005B4EC2"/>
    <w:rsid w:val="005B5013"/>
    <w:rsid w:val="005B5132"/>
    <w:rsid w:val="005B532B"/>
    <w:rsid w:val="005B5381"/>
    <w:rsid w:val="005B5750"/>
    <w:rsid w:val="005B5A37"/>
    <w:rsid w:val="005B5A71"/>
    <w:rsid w:val="005B5F01"/>
    <w:rsid w:val="005B6291"/>
    <w:rsid w:val="005B6425"/>
    <w:rsid w:val="005B65F0"/>
    <w:rsid w:val="005B69A8"/>
    <w:rsid w:val="005B6AB5"/>
    <w:rsid w:val="005B70C4"/>
    <w:rsid w:val="005B76F2"/>
    <w:rsid w:val="005B7A0E"/>
    <w:rsid w:val="005B7B3B"/>
    <w:rsid w:val="005B7C93"/>
    <w:rsid w:val="005B7DCE"/>
    <w:rsid w:val="005C03E7"/>
    <w:rsid w:val="005C0881"/>
    <w:rsid w:val="005C0974"/>
    <w:rsid w:val="005C0FE8"/>
    <w:rsid w:val="005C109F"/>
    <w:rsid w:val="005C11E3"/>
    <w:rsid w:val="005C14D2"/>
    <w:rsid w:val="005C1602"/>
    <w:rsid w:val="005C197B"/>
    <w:rsid w:val="005C1A6D"/>
    <w:rsid w:val="005C1AC2"/>
    <w:rsid w:val="005C1C12"/>
    <w:rsid w:val="005C2173"/>
    <w:rsid w:val="005C23FD"/>
    <w:rsid w:val="005C2AB0"/>
    <w:rsid w:val="005C2B7F"/>
    <w:rsid w:val="005C2CDA"/>
    <w:rsid w:val="005C2EC1"/>
    <w:rsid w:val="005C2F86"/>
    <w:rsid w:val="005C306B"/>
    <w:rsid w:val="005C328B"/>
    <w:rsid w:val="005C32C4"/>
    <w:rsid w:val="005C3640"/>
    <w:rsid w:val="005C3887"/>
    <w:rsid w:val="005C38AE"/>
    <w:rsid w:val="005C436A"/>
    <w:rsid w:val="005C4729"/>
    <w:rsid w:val="005C4C19"/>
    <w:rsid w:val="005C4D4C"/>
    <w:rsid w:val="005C55BE"/>
    <w:rsid w:val="005C5750"/>
    <w:rsid w:val="005C5979"/>
    <w:rsid w:val="005C5B55"/>
    <w:rsid w:val="005C5B59"/>
    <w:rsid w:val="005C5F45"/>
    <w:rsid w:val="005C66E5"/>
    <w:rsid w:val="005C6C9C"/>
    <w:rsid w:val="005C6CB3"/>
    <w:rsid w:val="005C704D"/>
    <w:rsid w:val="005C70F2"/>
    <w:rsid w:val="005C73BF"/>
    <w:rsid w:val="005C79DD"/>
    <w:rsid w:val="005C7BCA"/>
    <w:rsid w:val="005C7C9E"/>
    <w:rsid w:val="005C7E00"/>
    <w:rsid w:val="005C7FE5"/>
    <w:rsid w:val="005D0118"/>
    <w:rsid w:val="005D0A66"/>
    <w:rsid w:val="005D0DBD"/>
    <w:rsid w:val="005D0E4F"/>
    <w:rsid w:val="005D1104"/>
    <w:rsid w:val="005D1624"/>
    <w:rsid w:val="005D1F62"/>
    <w:rsid w:val="005D2211"/>
    <w:rsid w:val="005D2567"/>
    <w:rsid w:val="005D2AA0"/>
    <w:rsid w:val="005D2D2C"/>
    <w:rsid w:val="005D36A1"/>
    <w:rsid w:val="005D38EA"/>
    <w:rsid w:val="005D4085"/>
    <w:rsid w:val="005D423C"/>
    <w:rsid w:val="005D4252"/>
    <w:rsid w:val="005D4305"/>
    <w:rsid w:val="005D48AF"/>
    <w:rsid w:val="005D4B0D"/>
    <w:rsid w:val="005D4CBA"/>
    <w:rsid w:val="005D4F00"/>
    <w:rsid w:val="005D5D8C"/>
    <w:rsid w:val="005D6AB3"/>
    <w:rsid w:val="005D6AED"/>
    <w:rsid w:val="005D6C55"/>
    <w:rsid w:val="005D6E24"/>
    <w:rsid w:val="005D6F26"/>
    <w:rsid w:val="005D6F4C"/>
    <w:rsid w:val="005D729A"/>
    <w:rsid w:val="005D7350"/>
    <w:rsid w:val="005D791C"/>
    <w:rsid w:val="005D7C76"/>
    <w:rsid w:val="005D7CD4"/>
    <w:rsid w:val="005D7EE9"/>
    <w:rsid w:val="005E0015"/>
    <w:rsid w:val="005E0108"/>
    <w:rsid w:val="005E0264"/>
    <w:rsid w:val="005E04D2"/>
    <w:rsid w:val="005E09F5"/>
    <w:rsid w:val="005E0BF0"/>
    <w:rsid w:val="005E1168"/>
    <w:rsid w:val="005E1194"/>
    <w:rsid w:val="005E15F5"/>
    <w:rsid w:val="005E20E6"/>
    <w:rsid w:val="005E249F"/>
    <w:rsid w:val="005E299B"/>
    <w:rsid w:val="005E2A1C"/>
    <w:rsid w:val="005E33C9"/>
    <w:rsid w:val="005E34B5"/>
    <w:rsid w:val="005E3769"/>
    <w:rsid w:val="005E39B4"/>
    <w:rsid w:val="005E3BB9"/>
    <w:rsid w:val="005E3EE9"/>
    <w:rsid w:val="005E416A"/>
    <w:rsid w:val="005E4599"/>
    <w:rsid w:val="005E4C5F"/>
    <w:rsid w:val="005E5199"/>
    <w:rsid w:val="005E53F0"/>
    <w:rsid w:val="005E559D"/>
    <w:rsid w:val="005E5647"/>
    <w:rsid w:val="005E565D"/>
    <w:rsid w:val="005E5BDE"/>
    <w:rsid w:val="005E5D8E"/>
    <w:rsid w:val="005E612E"/>
    <w:rsid w:val="005E634C"/>
    <w:rsid w:val="005E65FE"/>
    <w:rsid w:val="005E66EA"/>
    <w:rsid w:val="005E69F5"/>
    <w:rsid w:val="005E6C2D"/>
    <w:rsid w:val="005E6C38"/>
    <w:rsid w:val="005E6EA6"/>
    <w:rsid w:val="005E6FD2"/>
    <w:rsid w:val="005E7595"/>
    <w:rsid w:val="005E7803"/>
    <w:rsid w:val="005E790A"/>
    <w:rsid w:val="005E7CB8"/>
    <w:rsid w:val="005E7DFC"/>
    <w:rsid w:val="005E7E35"/>
    <w:rsid w:val="005E7EDF"/>
    <w:rsid w:val="005F0023"/>
    <w:rsid w:val="005F00E3"/>
    <w:rsid w:val="005F0262"/>
    <w:rsid w:val="005F0386"/>
    <w:rsid w:val="005F04D4"/>
    <w:rsid w:val="005F099D"/>
    <w:rsid w:val="005F0B48"/>
    <w:rsid w:val="005F1025"/>
    <w:rsid w:val="005F14B0"/>
    <w:rsid w:val="005F14F1"/>
    <w:rsid w:val="005F1773"/>
    <w:rsid w:val="005F1B81"/>
    <w:rsid w:val="005F1E5F"/>
    <w:rsid w:val="005F20C7"/>
    <w:rsid w:val="005F21CE"/>
    <w:rsid w:val="005F24ED"/>
    <w:rsid w:val="005F2524"/>
    <w:rsid w:val="005F2B2F"/>
    <w:rsid w:val="005F2C0A"/>
    <w:rsid w:val="005F2DB8"/>
    <w:rsid w:val="005F30DA"/>
    <w:rsid w:val="005F3562"/>
    <w:rsid w:val="005F36CB"/>
    <w:rsid w:val="005F379E"/>
    <w:rsid w:val="005F37E5"/>
    <w:rsid w:val="005F38FA"/>
    <w:rsid w:val="005F39FC"/>
    <w:rsid w:val="005F3BF3"/>
    <w:rsid w:val="005F407D"/>
    <w:rsid w:val="005F40D4"/>
    <w:rsid w:val="005F411D"/>
    <w:rsid w:val="005F42E7"/>
    <w:rsid w:val="005F4566"/>
    <w:rsid w:val="005F4648"/>
    <w:rsid w:val="005F4996"/>
    <w:rsid w:val="005F4BD5"/>
    <w:rsid w:val="005F4C89"/>
    <w:rsid w:val="005F563A"/>
    <w:rsid w:val="005F5651"/>
    <w:rsid w:val="005F5811"/>
    <w:rsid w:val="005F5C59"/>
    <w:rsid w:val="005F5F32"/>
    <w:rsid w:val="005F5FD0"/>
    <w:rsid w:val="005F6058"/>
    <w:rsid w:val="005F64B0"/>
    <w:rsid w:val="005F69EA"/>
    <w:rsid w:val="005F6B2F"/>
    <w:rsid w:val="005F6CDC"/>
    <w:rsid w:val="005F6D1C"/>
    <w:rsid w:val="005F729F"/>
    <w:rsid w:val="005F7D19"/>
    <w:rsid w:val="005F7DBA"/>
    <w:rsid w:val="006001C2"/>
    <w:rsid w:val="006001CA"/>
    <w:rsid w:val="006001EB"/>
    <w:rsid w:val="00600201"/>
    <w:rsid w:val="00600C2A"/>
    <w:rsid w:val="00600D4B"/>
    <w:rsid w:val="00600E05"/>
    <w:rsid w:val="00600F7F"/>
    <w:rsid w:val="00601713"/>
    <w:rsid w:val="00601718"/>
    <w:rsid w:val="0060173C"/>
    <w:rsid w:val="0060188E"/>
    <w:rsid w:val="006019B2"/>
    <w:rsid w:val="00601BB2"/>
    <w:rsid w:val="00601D07"/>
    <w:rsid w:val="00602070"/>
    <w:rsid w:val="006022A8"/>
    <w:rsid w:val="00602344"/>
    <w:rsid w:val="006023A5"/>
    <w:rsid w:val="006023AA"/>
    <w:rsid w:val="006024E3"/>
    <w:rsid w:val="0060290F"/>
    <w:rsid w:val="006029B2"/>
    <w:rsid w:val="00602D01"/>
    <w:rsid w:val="00602F73"/>
    <w:rsid w:val="0060326B"/>
    <w:rsid w:val="00603688"/>
    <w:rsid w:val="006037CA"/>
    <w:rsid w:val="006037F2"/>
    <w:rsid w:val="00603872"/>
    <w:rsid w:val="00603934"/>
    <w:rsid w:val="006039AB"/>
    <w:rsid w:val="00603ADD"/>
    <w:rsid w:val="00603C80"/>
    <w:rsid w:val="00603DD8"/>
    <w:rsid w:val="00604478"/>
    <w:rsid w:val="00604568"/>
    <w:rsid w:val="00604A77"/>
    <w:rsid w:val="00604BC9"/>
    <w:rsid w:val="00604C3E"/>
    <w:rsid w:val="00605085"/>
    <w:rsid w:val="006051DF"/>
    <w:rsid w:val="006052B9"/>
    <w:rsid w:val="00605319"/>
    <w:rsid w:val="006054E1"/>
    <w:rsid w:val="00605550"/>
    <w:rsid w:val="00605564"/>
    <w:rsid w:val="0060558C"/>
    <w:rsid w:val="0060566B"/>
    <w:rsid w:val="00605E41"/>
    <w:rsid w:val="00606C90"/>
    <w:rsid w:val="00606E77"/>
    <w:rsid w:val="00606E9A"/>
    <w:rsid w:val="00606FEF"/>
    <w:rsid w:val="006073D0"/>
    <w:rsid w:val="006074C6"/>
    <w:rsid w:val="00607DE0"/>
    <w:rsid w:val="00607E59"/>
    <w:rsid w:val="00607E85"/>
    <w:rsid w:val="00610094"/>
    <w:rsid w:val="00610487"/>
    <w:rsid w:val="0061051E"/>
    <w:rsid w:val="00610C4A"/>
    <w:rsid w:val="00610CBE"/>
    <w:rsid w:val="006111ED"/>
    <w:rsid w:val="006115AC"/>
    <w:rsid w:val="0061163F"/>
    <w:rsid w:val="006117E0"/>
    <w:rsid w:val="006118CE"/>
    <w:rsid w:val="006118EF"/>
    <w:rsid w:val="00611AA3"/>
    <w:rsid w:val="00611BB8"/>
    <w:rsid w:val="00611FF7"/>
    <w:rsid w:val="006121D1"/>
    <w:rsid w:val="0061226C"/>
    <w:rsid w:val="00612853"/>
    <w:rsid w:val="00612A69"/>
    <w:rsid w:val="00613428"/>
    <w:rsid w:val="00613C19"/>
    <w:rsid w:val="00613C70"/>
    <w:rsid w:val="006145CA"/>
    <w:rsid w:val="0061480D"/>
    <w:rsid w:val="006149DF"/>
    <w:rsid w:val="006157D3"/>
    <w:rsid w:val="00615A5C"/>
    <w:rsid w:val="00615F09"/>
    <w:rsid w:val="00616542"/>
    <w:rsid w:val="00616A1C"/>
    <w:rsid w:val="00616C3C"/>
    <w:rsid w:val="006175FB"/>
    <w:rsid w:val="00617DD0"/>
    <w:rsid w:val="00620038"/>
    <w:rsid w:val="00620092"/>
    <w:rsid w:val="00620150"/>
    <w:rsid w:val="006201B6"/>
    <w:rsid w:val="0062037B"/>
    <w:rsid w:val="0062046F"/>
    <w:rsid w:val="006208BD"/>
    <w:rsid w:val="00620933"/>
    <w:rsid w:val="00620AA4"/>
    <w:rsid w:val="00620C8F"/>
    <w:rsid w:val="00620CE4"/>
    <w:rsid w:val="006213A7"/>
    <w:rsid w:val="006213BC"/>
    <w:rsid w:val="0062143C"/>
    <w:rsid w:val="006215DA"/>
    <w:rsid w:val="006217B5"/>
    <w:rsid w:val="00621ABB"/>
    <w:rsid w:val="00621BC4"/>
    <w:rsid w:val="00622891"/>
    <w:rsid w:val="00623182"/>
    <w:rsid w:val="006232F9"/>
    <w:rsid w:val="006236B3"/>
    <w:rsid w:val="006238BB"/>
    <w:rsid w:val="00624359"/>
    <w:rsid w:val="00624606"/>
    <w:rsid w:val="00624751"/>
    <w:rsid w:val="00624830"/>
    <w:rsid w:val="006248E0"/>
    <w:rsid w:val="00624B00"/>
    <w:rsid w:val="00624D3B"/>
    <w:rsid w:val="00624E1F"/>
    <w:rsid w:val="006257F0"/>
    <w:rsid w:val="00625ED9"/>
    <w:rsid w:val="00625EF9"/>
    <w:rsid w:val="00625FF7"/>
    <w:rsid w:val="00626059"/>
    <w:rsid w:val="0062610C"/>
    <w:rsid w:val="0062673B"/>
    <w:rsid w:val="006270DA"/>
    <w:rsid w:val="006270ED"/>
    <w:rsid w:val="00627279"/>
    <w:rsid w:val="0062751A"/>
    <w:rsid w:val="00627D27"/>
    <w:rsid w:val="00627D80"/>
    <w:rsid w:val="00627FA8"/>
    <w:rsid w:val="00630411"/>
    <w:rsid w:val="00630438"/>
    <w:rsid w:val="0063059B"/>
    <w:rsid w:val="00630871"/>
    <w:rsid w:val="00631609"/>
    <w:rsid w:val="0063190E"/>
    <w:rsid w:val="00631EE8"/>
    <w:rsid w:val="00632227"/>
    <w:rsid w:val="00632260"/>
    <w:rsid w:val="00632418"/>
    <w:rsid w:val="00632580"/>
    <w:rsid w:val="00632E6A"/>
    <w:rsid w:val="00632F00"/>
    <w:rsid w:val="0063301E"/>
    <w:rsid w:val="00633799"/>
    <w:rsid w:val="00633813"/>
    <w:rsid w:val="006338C3"/>
    <w:rsid w:val="00634157"/>
    <w:rsid w:val="006344E5"/>
    <w:rsid w:val="0063490B"/>
    <w:rsid w:val="0063497A"/>
    <w:rsid w:val="00634C6E"/>
    <w:rsid w:val="00635217"/>
    <w:rsid w:val="00635748"/>
    <w:rsid w:val="00635AA9"/>
    <w:rsid w:val="00636235"/>
    <w:rsid w:val="0063624C"/>
    <w:rsid w:val="006364B2"/>
    <w:rsid w:val="00636A40"/>
    <w:rsid w:val="00636ABD"/>
    <w:rsid w:val="00637285"/>
    <w:rsid w:val="0063729A"/>
    <w:rsid w:val="00637E89"/>
    <w:rsid w:val="006404A2"/>
    <w:rsid w:val="00640C02"/>
    <w:rsid w:val="00640D3E"/>
    <w:rsid w:val="006413E7"/>
    <w:rsid w:val="00641421"/>
    <w:rsid w:val="0064149C"/>
    <w:rsid w:val="00641545"/>
    <w:rsid w:val="00641A19"/>
    <w:rsid w:val="00641CD5"/>
    <w:rsid w:val="00642114"/>
    <w:rsid w:val="0064263D"/>
    <w:rsid w:val="006428BC"/>
    <w:rsid w:val="00642A6A"/>
    <w:rsid w:val="00642F12"/>
    <w:rsid w:val="00642F71"/>
    <w:rsid w:val="00642FB6"/>
    <w:rsid w:val="0064307B"/>
    <w:rsid w:val="0064315B"/>
    <w:rsid w:val="006432A5"/>
    <w:rsid w:val="00643457"/>
    <w:rsid w:val="00643971"/>
    <w:rsid w:val="00644092"/>
    <w:rsid w:val="00644550"/>
    <w:rsid w:val="00644A66"/>
    <w:rsid w:val="00644D3A"/>
    <w:rsid w:val="00644D8C"/>
    <w:rsid w:val="00645048"/>
    <w:rsid w:val="006453E7"/>
    <w:rsid w:val="0064591E"/>
    <w:rsid w:val="006459D9"/>
    <w:rsid w:val="00645BD5"/>
    <w:rsid w:val="00645CD9"/>
    <w:rsid w:val="00645FB6"/>
    <w:rsid w:val="00646187"/>
    <w:rsid w:val="006467DB"/>
    <w:rsid w:val="00646954"/>
    <w:rsid w:val="006469EB"/>
    <w:rsid w:val="00646D63"/>
    <w:rsid w:val="0064759D"/>
    <w:rsid w:val="006477F8"/>
    <w:rsid w:val="00647A08"/>
    <w:rsid w:val="00647B34"/>
    <w:rsid w:val="00647CF0"/>
    <w:rsid w:val="00647D8B"/>
    <w:rsid w:val="00647E61"/>
    <w:rsid w:val="00647FFE"/>
    <w:rsid w:val="00650754"/>
    <w:rsid w:val="006513B2"/>
    <w:rsid w:val="006513D7"/>
    <w:rsid w:val="00651815"/>
    <w:rsid w:val="00651D72"/>
    <w:rsid w:val="006520F6"/>
    <w:rsid w:val="00652345"/>
    <w:rsid w:val="006523E9"/>
    <w:rsid w:val="00652615"/>
    <w:rsid w:val="00652676"/>
    <w:rsid w:val="00652B9D"/>
    <w:rsid w:val="00652D85"/>
    <w:rsid w:val="00652E25"/>
    <w:rsid w:val="00652E40"/>
    <w:rsid w:val="006531EA"/>
    <w:rsid w:val="0065353D"/>
    <w:rsid w:val="00653664"/>
    <w:rsid w:val="00653722"/>
    <w:rsid w:val="006538E5"/>
    <w:rsid w:val="00653E55"/>
    <w:rsid w:val="0065418A"/>
    <w:rsid w:val="00654256"/>
    <w:rsid w:val="0065433E"/>
    <w:rsid w:val="006547DA"/>
    <w:rsid w:val="00654EC4"/>
    <w:rsid w:val="0065559D"/>
    <w:rsid w:val="006557B7"/>
    <w:rsid w:val="00655A3A"/>
    <w:rsid w:val="00655B8C"/>
    <w:rsid w:val="00655F45"/>
    <w:rsid w:val="00656307"/>
    <w:rsid w:val="00656724"/>
    <w:rsid w:val="00656E06"/>
    <w:rsid w:val="00656FFD"/>
    <w:rsid w:val="0065709D"/>
    <w:rsid w:val="00657132"/>
    <w:rsid w:val="006572DC"/>
    <w:rsid w:val="006574B8"/>
    <w:rsid w:val="00657650"/>
    <w:rsid w:val="006578EE"/>
    <w:rsid w:val="00657A30"/>
    <w:rsid w:val="00657C5E"/>
    <w:rsid w:val="00657EDC"/>
    <w:rsid w:val="00657FA9"/>
    <w:rsid w:val="006606E5"/>
    <w:rsid w:val="00660701"/>
    <w:rsid w:val="00660B62"/>
    <w:rsid w:val="006610DE"/>
    <w:rsid w:val="00661349"/>
    <w:rsid w:val="006614B4"/>
    <w:rsid w:val="00661E9B"/>
    <w:rsid w:val="0066224C"/>
    <w:rsid w:val="006627A9"/>
    <w:rsid w:val="006627CC"/>
    <w:rsid w:val="00662A1E"/>
    <w:rsid w:val="00662C73"/>
    <w:rsid w:val="00662D01"/>
    <w:rsid w:val="00662EF3"/>
    <w:rsid w:val="0066353C"/>
    <w:rsid w:val="0066395B"/>
    <w:rsid w:val="00663A5A"/>
    <w:rsid w:val="00663BD0"/>
    <w:rsid w:val="00663ECF"/>
    <w:rsid w:val="00663F07"/>
    <w:rsid w:val="00663FAD"/>
    <w:rsid w:val="00664075"/>
    <w:rsid w:val="00664AE7"/>
    <w:rsid w:val="006655CA"/>
    <w:rsid w:val="006659D5"/>
    <w:rsid w:val="00665ADB"/>
    <w:rsid w:val="00665CAF"/>
    <w:rsid w:val="00666182"/>
    <w:rsid w:val="00666521"/>
    <w:rsid w:val="006667D8"/>
    <w:rsid w:val="00666AC5"/>
    <w:rsid w:val="006671C6"/>
    <w:rsid w:val="0066768E"/>
    <w:rsid w:val="00667994"/>
    <w:rsid w:val="00667E6C"/>
    <w:rsid w:val="00667E72"/>
    <w:rsid w:val="00670171"/>
    <w:rsid w:val="0067017A"/>
    <w:rsid w:val="006703E4"/>
    <w:rsid w:val="00670500"/>
    <w:rsid w:val="006707DF"/>
    <w:rsid w:val="00670887"/>
    <w:rsid w:val="00670955"/>
    <w:rsid w:val="00670D7C"/>
    <w:rsid w:val="006710F9"/>
    <w:rsid w:val="006711DE"/>
    <w:rsid w:val="00671202"/>
    <w:rsid w:val="00672282"/>
    <w:rsid w:val="0067260F"/>
    <w:rsid w:val="00672829"/>
    <w:rsid w:val="006729EF"/>
    <w:rsid w:val="00673729"/>
    <w:rsid w:val="00673BC7"/>
    <w:rsid w:val="00674359"/>
    <w:rsid w:val="006743C0"/>
    <w:rsid w:val="006743E7"/>
    <w:rsid w:val="00674694"/>
    <w:rsid w:val="006746FD"/>
    <w:rsid w:val="00674826"/>
    <w:rsid w:val="00674A9D"/>
    <w:rsid w:val="006754BC"/>
    <w:rsid w:val="00675B44"/>
    <w:rsid w:val="00675C10"/>
    <w:rsid w:val="00675C28"/>
    <w:rsid w:val="00675C90"/>
    <w:rsid w:val="00675D8B"/>
    <w:rsid w:val="006767A8"/>
    <w:rsid w:val="00676889"/>
    <w:rsid w:val="00676950"/>
    <w:rsid w:val="00676AFC"/>
    <w:rsid w:val="00676BB9"/>
    <w:rsid w:val="00676D0F"/>
    <w:rsid w:val="00676F9D"/>
    <w:rsid w:val="006776D6"/>
    <w:rsid w:val="00677D61"/>
    <w:rsid w:val="00680057"/>
    <w:rsid w:val="006802F8"/>
    <w:rsid w:val="00680380"/>
    <w:rsid w:val="0068060E"/>
    <w:rsid w:val="00680831"/>
    <w:rsid w:val="00680951"/>
    <w:rsid w:val="00681291"/>
    <w:rsid w:val="00681511"/>
    <w:rsid w:val="00681758"/>
    <w:rsid w:val="0068178A"/>
    <w:rsid w:val="006818CA"/>
    <w:rsid w:val="00681BF3"/>
    <w:rsid w:val="00681D34"/>
    <w:rsid w:val="00681DEA"/>
    <w:rsid w:val="00682115"/>
    <w:rsid w:val="00682333"/>
    <w:rsid w:val="006823D2"/>
    <w:rsid w:val="006823F8"/>
    <w:rsid w:val="006827AB"/>
    <w:rsid w:val="00682CCB"/>
    <w:rsid w:val="00682E54"/>
    <w:rsid w:val="006830F7"/>
    <w:rsid w:val="00683108"/>
    <w:rsid w:val="00683158"/>
    <w:rsid w:val="006832DE"/>
    <w:rsid w:val="00683B49"/>
    <w:rsid w:val="00683FD9"/>
    <w:rsid w:val="00683FF0"/>
    <w:rsid w:val="00684135"/>
    <w:rsid w:val="006842B1"/>
    <w:rsid w:val="00684653"/>
    <w:rsid w:val="00684A12"/>
    <w:rsid w:val="00684A66"/>
    <w:rsid w:val="00684E62"/>
    <w:rsid w:val="006851D6"/>
    <w:rsid w:val="006852CD"/>
    <w:rsid w:val="00685978"/>
    <w:rsid w:val="00685AD0"/>
    <w:rsid w:val="00685AD6"/>
    <w:rsid w:val="00685BA8"/>
    <w:rsid w:val="00685F1C"/>
    <w:rsid w:val="0068700C"/>
    <w:rsid w:val="0068756F"/>
    <w:rsid w:val="00687EEB"/>
    <w:rsid w:val="00690057"/>
    <w:rsid w:val="006901EB"/>
    <w:rsid w:val="006903F6"/>
    <w:rsid w:val="0069071B"/>
    <w:rsid w:val="00690A75"/>
    <w:rsid w:val="00690B0F"/>
    <w:rsid w:val="00690EC9"/>
    <w:rsid w:val="00691568"/>
    <w:rsid w:val="00691682"/>
    <w:rsid w:val="00691816"/>
    <w:rsid w:val="00691DA1"/>
    <w:rsid w:val="00692437"/>
    <w:rsid w:val="00693F03"/>
    <w:rsid w:val="0069453B"/>
    <w:rsid w:val="006949D3"/>
    <w:rsid w:val="00694F08"/>
    <w:rsid w:val="00694F89"/>
    <w:rsid w:val="0069504C"/>
    <w:rsid w:val="00695091"/>
    <w:rsid w:val="00695797"/>
    <w:rsid w:val="00695818"/>
    <w:rsid w:val="00695838"/>
    <w:rsid w:val="00695C4D"/>
    <w:rsid w:val="00695F0E"/>
    <w:rsid w:val="00695F1C"/>
    <w:rsid w:val="00696651"/>
    <w:rsid w:val="00696703"/>
    <w:rsid w:val="006969CD"/>
    <w:rsid w:val="00696D73"/>
    <w:rsid w:val="00696EFE"/>
    <w:rsid w:val="00696FBD"/>
    <w:rsid w:val="006A087D"/>
    <w:rsid w:val="006A09FE"/>
    <w:rsid w:val="006A1189"/>
    <w:rsid w:val="006A153D"/>
    <w:rsid w:val="006A16C1"/>
    <w:rsid w:val="006A17E4"/>
    <w:rsid w:val="006A189C"/>
    <w:rsid w:val="006A18B8"/>
    <w:rsid w:val="006A1A9C"/>
    <w:rsid w:val="006A1B33"/>
    <w:rsid w:val="006A24A2"/>
    <w:rsid w:val="006A32AC"/>
    <w:rsid w:val="006A32F8"/>
    <w:rsid w:val="006A3302"/>
    <w:rsid w:val="006A365C"/>
    <w:rsid w:val="006A3823"/>
    <w:rsid w:val="006A3B18"/>
    <w:rsid w:val="006A3B2F"/>
    <w:rsid w:val="006A3BC3"/>
    <w:rsid w:val="006A3CEA"/>
    <w:rsid w:val="006A3FAF"/>
    <w:rsid w:val="006A4B3F"/>
    <w:rsid w:val="006A4D70"/>
    <w:rsid w:val="006A526C"/>
    <w:rsid w:val="006A551E"/>
    <w:rsid w:val="006A5712"/>
    <w:rsid w:val="006A5AF6"/>
    <w:rsid w:val="006A5B9E"/>
    <w:rsid w:val="006A5C0B"/>
    <w:rsid w:val="006A5DFF"/>
    <w:rsid w:val="006A6B29"/>
    <w:rsid w:val="006A6B66"/>
    <w:rsid w:val="006A6CAD"/>
    <w:rsid w:val="006A7422"/>
    <w:rsid w:val="006A7E42"/>
    <w:rsid w:val="006A7E6B"/>
    <w:rsid w:val="006B00BC"/>
    <w:rsid w:val="006B0A2A"/>
    <w:rsid w:val="006B0BA6"/>
    <w:rsid w:val="006B0E07"/>
    <w:rsid w:val="006B153B"/>
    <w:rsid w:val="006B1CF9"/>
    <w:rsid w:val="006B1F55"/>
    <w:rsid w:val="006B2004"/>
    <w:rsid w:val="006B289F"/>
    <w:rsid w:val="006B29B3"/>
    <w:rsid w:val="006B2B7E"/>
    <w:rsid w:val="006B2C66"/>
    <w:rsid w:val="006B325D"/>
    <w:rsid w:val="006B3384"/>
    <w:rsid w:val="006B3552"/>
    <w:rsid w:val="006B391C"/>
    <w:rsid w:val="006B3AFC"/>
    <w:rsid w:val="006B3D86"/>
    <w:rsid w:val="006B40F4"/>
    <w:rsid w:val="006B4258"/>
    <w:rsid w:val="006B4607"/>
    <w:rsid w:val="006B4D53"/>
    <w:rsid w:val="006B4D73"/>
    <w:rsid w:val="006B4D89"/>
    <w:rsid w:val="006B4EBB"/>
    <w:rsid w:val="006B4FD9"/>
    <w:rsid w:val="006B53E3"/>
    <w:rsid w:val="006B54A1"/>
    <w:rsid w:val="006B5778"/>
    <w:rsid w:val="006B5B10"/>
    <w:rsid w:val="006B5B35"/>
    <w:rsid w:val="006B5D4C"/>
    <w:rsid w:val="006B5DCD"/>
    <w:rsid w:val="006B5E66"/>
    <w:rsid w:val="006B6234"/>
    <w:rsid w:val="006B639F"/>
    <w:rsid w:val="006B65D2"/>
    <w:rsid w:val="006B7025"/>
    <w:rsid w:val="006B7179"/>
    <w:rsid w:val="006B791E"/>
    <w:rsid w:val="006B7ADE"/>
    <w:rsid w:val="006B7E50"/>
    <w:rsid w:val="006C04E3"/>
    <w:rsid w:val="006C0521"/>
    <w:rsid w:val="006C055D"/>
    <w:rsid w:val="006C090D"/>
    <w:rsid w:val="006C0CCC"/>
    <w:rsid w:val="006C1363"/>
    <w:rsid w:val="006C1380"/>
    <w:rsid w:val="006C14D5"/>
    <w:rsid w:val="006C19B9"/>
    <w:rsid w:val="006C1A3E"/>
    <w:rsid w:val="006C1A89"/>
    <w:rsid w:val="006C1D94"/>
    <w:rsid w:val="006C1F59"/>
    <w:rsid w:val="006C236F"/>
    <w:rsid w:val="006C2515"/>
    <w:rsid w:val="006C27E4"/>
    <w:rsid w:val="006C2CFB"/>
    <w:rsid w:val="006C32B5"/>
    <w:rsid w:val="006C3426"/>
    <w:rsid w:val="006C3C8B"/>
    <w:rsid w:val="006C41C5"/>
    <w:rsid w:val="006C4508"/>
    <w:rsid w:val="006C45F6"/>
    <w:rsid w:val="006C4B55"/>
    <w:rsid w:val="006C4B97"/>
    <w:rsid w:val="006C4C9D"/>
    <w:rsid w:val="006C4D2E"/>
    <w:rsid w:val="006C5039"/>
    <w:rsid w:val="006C567E"/>
    <w:rsid w:val="006C5894"/>
    <w:rsid w:val="006C5908"/>
    <w:rsid w:val="006C59A7"/>
    <w:rsid w:val="006C59F8"/>
    <w:rsid w:val="006C5B24"/>
    <w:rsid w:val="006C5C74"/>
    <w:rsid w:val="006C5F9D"/>
    <w:rsid w:val="006C643A"/>
    <w:rsid w:val="006C6861"/>
    <w:rsid w:val="006C6E1C"/>
    <w:rsid w:val="006C7102"/>
    <w:rsid w:val="006C71F5"/>
    <w:rsid w:val="006C73BC"/>
    <w:rsid w:val="006C7407"/>
    <w:rsid w:val="006C742F"/>
    <w:rsid w:val="006C74F9"/>
    <w:rsid w:val="006C7652"/>
    <w:rsid w:val="006C780F"/>
    <w:rsid w:val="006C7904"/>
    <w:rsid w:val="006C7B61"/>
    <w:rsid w:val="006C7EDE"/>
    <w:rsid w:val="006D02DC"/>
    <w:rsid w:val="006D0B33"/>
    <w:rsid w:val="006D0D29"/>
    <w:rsid w:val="006D0ED5"/>
    <w:rsid w:val="006D1F93"/>
    <w:rsid w:val="006D2492"/>
    <w:rsid w:val="006D2A89"/>
    <w:rsid w:val="006D2E74"/>
    <w:rsid w:val="006D30CE"/>
    <w:rsid w:val="006D328F"/>
    <w:rsid w:val="006D34C9"/>
    <w:rsid w:val="006D38E6"/>
    <w:rsid w:val="006D39FC"/>
    <w:rsid w:val="006D3DBF"/>
    <w:rsid w:val="006D3F6C"/>
    <w:rsid w:val="006D460F"/>
    <w:rsid w:val="006D4800"/>
    <w:rsid w:val="006D4A81"/>
    <w:rsid w:val="006D5136"/>
    <w:rsid w:val="006D5484"/>
    <w:rsid w:val="006D5724"/>
    <w:rsid w:val="006D5810"/>
    <w:rsid w:val="006D5C45"/>
    <w:rsid w:val="006D60E6"/>
    <w:rsid w:val="006D60F0"/>
    <w:rsid w:val="006D6399"/>
    <w:rsid w:val="006D6578"/>
    <w:rsid w:val="006D664D"/>
    <w:rsid w:val="006D6665"/>
    <w:rsid w:val="006D68B9"/>
    <w:rsid w:val="006D69DF"/>
    <w:rsid w:val="006D7515"/>
    <w:rsid w:val="006D756C"/>
    <w:rsid w:val="006D765F"/>
    <w:rsid w:val="006D7845"/>
    <w:rsid w:val="006D78F5"/>
    <w:rsid w:val="006D7DC2"/>
    <w:rsid w:val="006E051B"/>
    <w:rsid w:val="006E0671"/>
    <w:rsid w:val="006E0786"/>
    <w:rsid w:val="006E07DA"/>
    <w:rsid w:val="006E09D6"/>
    <w:rsid w:val="006E0C88"/>
    <w:rsid w:val="006E143E"/>
    <w:rsid w:val="006E1484"/>
    <w:rsid w:val="006E1781"/>
    <w:rsid w:val="006E1805"/>
    <w:rsid w:val="006E1B09"/>
    <w:rsid w:val="006E1DB3"/>
    <w:rsid w:val="006E1ED9"/>
    <w:rsid w:val="006E1F2D"/>
    <w:rsid w:val="006E2650"/>
    <w:rsid w:val="006E2C6E"/>
    <w:rsid w:val="006E2E6A"/>
    <w:rsid w:val="006E3110"/>
    <w:rsid w:val="006E3350"/>
    <w:rsid w:val="006E344F"/>
    <w:rsid w:val="006E36DB"/>
    <w:rsid w:val="006E3BC0"/>
    <w:rsid w:val="006E3D11"/>
    <w:rsid w:val="006E403B"/>
    <w:rsid w:val="006E405D"/>
    <w:rsid w:val="006E4369"/>
    <w:rsid w:val="006E4440"/>
    <w:rsid w:val="006E47DE"/>
    <w:rsid w:val="006E4951"/>
    <w:rsid w:val="006E49FB"/>
    <w:rsid w:val="006E4A72"/>
    <w:rsid w:val="006E4A7A"/>
    <w:rsid w:val="006E4C15"/>
    <w:rsid w:val="006E5912"/>
    <w:rsid w:val="006E5C01"/>
    <w:rsid w:val="006E5CB1"/>
    <w:rsid w:val="006E607D"/>
    <w:rsid w:val="006E6102"/>
    <w:rsid w:val="006E6195"/>
    <w:rsid w:val="006E630E"/>
    <w:rsid w:val="006E632C"/>
    <w:rsid w:val="006E6580"/>
    <w:rsid w:val="006E66F0"/>
    <w:rsid w:val="006E6A31"/>
    <w:rsid w:val="006E6B88"/>
    <w:rsid w:val="006E6D8F"/>
    <w:rsid w:val="006F014E"/>
    <w:rsid w:val="006F0203"/>
    <w:rsid w:val="006F0268"/>
    <w:rsid w:val="006F02F3"/>
    <w:rsid w:val="006F03D8"/>
    <w:rsid w:val="006F071E"/>
    <w:rsid w:val="006F07E5"/>
    <w:rsid w:val="006F1543"/>
    <w:rsid w:val="006F16CD"/>
    <w:rsid w:val="006F188C"/>
    <w:rsid w:val="006F1B87"/>
    <w:rsid w:val="006F1E5F"/>
    <w:rsid w:val="006F20C1"/>
    <w:rsid w:val="006F2229"/>
    <w:rsid w:val="006F2810"/>
    <w:rsid w:val="006F2823"/>
    <w:rsid w:val="006F2F73"/>
    <w:rsid w:val="006F3753"/>
    <w:rsid w:val="006F37A1"/>
    <w:rsid w:val="006F3EC8"/>
    <w:rsid w:val="006F40A8"/>
    <w:rsid w:val="006F4385"/>
    <w:rsid w:val="006F4820"/>
    <w:rsid w:val="006F4FE0"/>
    <w:rsid w:val="006F50B5"/>
    <w:rsid w:val="006F522F"/>
    <w:rsid w:val="006F5274"/>
    <w:rsid w:val="006F5321"/>
    <w:rsid w:val="006F54C6"/>
    <w:rsid w:val="006F58F6"/>
    <w:rsid w:val="006F5977"/>
    <w:rsid w:val="006F5B7C"/>
    <w:rsid w:val="006F5DD1"/>
    <w:rsid w:val="006F62FC"/>
    <w:rsid w:val="006F6DAB"/>
    <w:rsid w:val="006F705B"/>
    <w:rsid w:val="006F74C6"/>
    <w:rsid w:val="006F74CA"/>
    <w:rsid w:val="006F7502"/>
    <w:rsid w:val="006F77AD"/>
    <w:rsid w:val="006F795F"/>
    <w:rsid w:val="006F7A3A"/>
    <w:rsid w:val="006F7C9B"/>
    <w:rsid w:val="006F7E0B"/>
    <w:rsid w:val="006F7FB9"/>
    <w:rsid w:val="007001D5"/>
    <w:rsid w:val="00700530"/>
    <w:rsid w:val="007006F1"/>
    <w:rsid w:val="00700AD5"/>
    <w:rsid w:val="00700DD4"/>
    <w:rsid w:val="00700FF3"/>
    <w:rsid w:val="0070148B"/>
    <w:rsid w:val="007017E4"/>
    <w:rsid w:val="00701859"/>
    <w:rsid w:val="00701F18"/>
    <w:rsid w:val="0070229F"/>
    <w:rsid w:val="00702565"/>
    <w:rsid w:val="00702A93"/>
    <w:rsid w:val="00702C88"/>
    <w:rsid w:val="007037AC"/>
    <w:rsid w:val="0070398D"/>
    <w:rsid w:val="00703A8B"/>
    <w:rsid w:val="00703D0D"/>
    <w:rsid w:val="0070454C"/>
    <w:rsid w:val="0070474A"/>
    <w:rsid w:val="0070527E"/>
    <w:rsid w:val="007053A8"/>
    <w:rsid w:val="00705999"/>
    <w:rsid w:val="00705B70"/>
    <w:rsid w:val="00705C19"/>
    <w:rsid w:val="00705C22"/>
    <w:rsid w:val="00706032"/>
    <w:rsid w:val="00706366"/>
    <w:rsid w:val="00706368"/>
    <w:rsid w:val="00706491"/>
    <w:rsid w:val="00706767"/>
    <w:rsid w:val="00706DCB"/>
    <w:rsid w:val="00706DF1"/>
    <w:rsid w:val="00707340"/>
    <w:rsid w:val="00707987"/>
    <w:rsid w:val="0071022E"/>
    <w:rsid w:val="0071052D"/>
    <w:rsid w:val="007105BB"/>
    <w:rsid w:val="00710B15"/>
    <w:rsid w:val="00711019"/>
    <w:rsid w:val="0071105E"/>
    <w:rsid w:val="007110DA"/>
    <w:rsid w:val="00711172"/>
    <w:rsid w:val="0071123B"/>
    <w:rsid w:val="0071145C"/>
    <w:rsid w:val="00711D27"/>
    <w:rsid w:val="00711FFC"/>
    <w:rsid w:val="0071284C"/>
    <w:rsid w:val="0071297A"/>
    <w:rsid w:val="0071297B"/>
    <w:rsid w:val="00714137"/>
    <w:rsid w:val="00714332"/>
    <w:rsid w:val="0071465F"/>
    <w:rsid w:val="00714706"/>
    <w:rsid w:val="0071472C"/>
    <w:rsid w:val="007147AE"/>
    <w:rsid w:val="00714813"/>
    <w:rsid w:val="00714EC6"/>
    <w:rsid w:val="007152F4"/>
    <w:rsid w:val="0071585A"/>
    <w:rsid w:val="007159AB"/>
    <w:rsid w:val="007159CB"/>
    <w:rsid w:val="00715DD7"/>
    <w:rsid w:val="00716111"/>
    <w:rsid w:val="00716A0F"/>
    <w:rsid w:val="00716EA1"/>
    <w:rsid w:val="00716F1D"/>
    <w:rsid w:val="007172AD"/>
    <w:rsid w:val="007173AF"/>
    <w:rsid w:val="00717730"/>
    <w:rsid w:val="00717B6E"/>
    <w:rsid w:val="00717C78"/>
    <w:rsid w:val="00717FC2"/>
    <w:rsid w:val="00721633"/>
    <w:rsid w:val="00721762"/>
    <w:rsid w:val="00721868"/>
    <w:rsid w:val="007219EE"/>
    <w:rsid w:val="00721A74"/>
    <w:rsid w:val="00721DC2"/>
    <w:rsid w:val="00722215"/>
    <w:rsid w:val="007222BC"/>
    <w:rsid w:val="00722676"/>
    <w:rsid w:val="00722BF2"/>
    <w:rsid w:val="0072309D"/>
    <w:rsid w:val="00723389"/>
    <w:rsid w:val="00723AF6"/>
    <w:rsid w:val="007240AF"/>
    <w:rsid w:val="00724A7D"/>
    <w:rsid w:val="007250C9"/>
    <w:rsid w:val="007255DF"/>
    <w:rsid w:val="0072563C"/>
    <w:rsid w:val="0072567B"/>
    <w:rsid w:val="0072570E"/>
    <w:rsid w:val="00725E22"/>
    <w:rsid w:val="007266F0"/>
    <w:rsid w:val="00726747"/>
    <w:rsid w:val="00726753"/>
    <w:rsid w:val="00726F87"/>
    <w:rsid w:val="00727710"/>
    <w:rsid w:val="0072777D"/>
    <w:rsid w:val="00727934"/>
    <w:rsid w:val="00727CD1"/>
    <w:rsid w:val="00727D4D"/>
    <w:rsid w:val="00727D54"/>
    <w:rsid w:val="0073012B"/>
    <w:rsid w:val="0073020C"/>
    <w:rsid w:val="00730301"/>
    <w:rsid w:val="00730483"/>
    <w:rsid w:val="00730702"/>
    <w:rsid w:val="00730AAC"/>
    <w:rsid w:val="00730B36"/>
    <w:rsid w:val="00730B55"/>
    <w:rsid w:val="00730B7E"/>
    <w:rsid w:val="00730C38"/>
    <w:rsid w:val="00730C5B"/>
    <w:rsid w:val="00730CA3"/>
    <w:rsid w:val="007315ED"/>
    <w:rsid w:val="00731653"/>
    <w:rsid w:val="00731AB5"/>
    <w:rsid w:val="00731B4D"/>
    <w:rsid w:val="00731C21"/>
    <w:rsid w:val="007324CB"/>
    <w:rsid w:val="0073288C"/>
    <w:rsid w:val="00732C6B"/>
    <w:rsid w:val="00732FC2"/>
    <w:rsid w:val="007337C5"/>
    <w:rsid w:val="007337E8"/>
    <w:rsid w:val="00733A59"/>
    <w:rsid w:val="00733A8A"/>
    <w:rsid w:val="0073400F"/>
    <w:rsid w:val="007340F1"/>
    <w:rsid w:val="007340F9"/>
    <w:rsid w:val="007341F1"/>
    <w:rsid w:val="00734265"/>
    <w:rsid w:val="00734330"/>
    <w:rsid w:val="007343D8"/>
    <w:rsid w:val="00734A11"/>
    <w:rsid w:val="00734DB9"/>
    <w:rsid w:val="00735103"/>
    <w:rsid w:val="0073556E"/>
    <w:rsid w:val="0073558C"/>
    <w:rsid w:val="007355DC"/>
    <w:rsid w:val="0073584C"/>
    <w:rsid w:val="007358A6"/>
    <w:rsid w:val="007358DD"/>
    <w:rsid w:val="00735B11"/>
    <w:rsid w:val="00735E9D"/>
    <w:rsid w:val="00736498"/>
    <w:rsid w:val="00736587"/>
    <w:rsid w:val="007366F1"/>
    <w:rsid w:val="0073677A"/>
    <w:rsid w:val="00736AC2"/>
    <w:rsid w:val="00736BD3"/>
    <w:rsid w:val="00736DA1"/>
    <w:rsid w:val="007377A4"/>
    <w:rsid w:val="007378A5"/>
    <w:rsid w:val="00737ED0"/>
    <w:rsid w:val="0074002C"/>
    <w:rsid w:val="00740D0A"/>
    <w:rsid w:val="00740D86"/>
    <w:rsid w:val="00740F58"/>
    <w:rsid w:val="00741489"/>
    <w:rsid w:val="00741648"/>
    <w:rsid w:val="007416D9"/>
    <w:rsid w:val="00741755"/>
    <w:rsid w:val="00741CA9"/>
    <w:rsid w:val="00741D9F"/>
    <w:rsid w:val="00741FFD"/>
    <w:rsid w:val="00742E08"/>
    <w:rsid w:val="00742EC2"/>
    <w:rsid w:val="00743035"/>
    <w:rsid w:val="0074337C"/>
    <w:rsid w:val="007436FE"/>
    <w:rsid w:val="00743F39"/>
    <w:rsid w:val="00744011"/>
    <w:rsid w:val="007441D6"/>
    <w:rsid w:val="00744400"/>
    <w:rsid w:val="007448FB"/>
    <w:rsid w:val="0074490E"/>
    <w:rsid w:val="00744B6B"/>
    <w:rsid w:val="00744BA6"/>
    <w:rsid w:val="00744C8A"/>
    <w:rsid w:val="00744CD2"/>
    <w:rsid w:val="00744E0E"/>
    <w:rsid w:val="00745108"/>
    <w:rsid w:val="00745352"/>
    <w:rsid w:val="007454FE"/>
    <w:rsid w:val="00745E7A"/>
    <w:rsid w:val="0074631E"/>
    <w:rsid w:val="0074636C"/>
    <w:rsid w:val="007468AF"/>
    <w:rsid w:val="007468C0"/>
    <w:rsid w:val="0074692B"/>
    <w:rsid w:val="00746F09"/>
    <w:rsid w:val="00747761"/>
    <w:rsid w:val="00747CB1"/>
    <w:rsid w:val="00750679"/>
    <w:rsid w:val="0075073C"/>
    <w:rsid w:val="00750828"/>
    <w:rsid w:val="0075089A"/>
    <w:rsid w:val="00750E67"/>
    <w:rsid w:val="00750EDC"/>
    <w:rsid w:val="0075113E"/>
    <w:rsid w:val="00751B7F"/>
    <w:rsid w:val="00751D35"/>
    <w:rsid w:val="007523C7"/>
    <w:rsid w:val="007528A2"/>
    <w:rsid w:val="007528AF"/>
    <w:rsid w:val="00752D2C"/>
    <w:rsid w:val="00752DAB"/>
    <w:rsid w:val="0075338D"/>
    <w:rsid w:val="00753BD4"/>
    <w:rsid w:val="007544F4"/>
    <w:rsid w:val="007546E4"/>
    <w:rsid w:val="00754B7E"/>
    <w:rsid w:val="007552C3"/>
    <w:rsid w:val="00755424"/>
    <w:rsid w:val="00755B2D"/>
    <w:rsid w:val="00755CE0"/>
    <w:rsid w:val="007560CC"/>
    <w:rsid w:val="007561BB"/>
    <w:rsid w:val="007562A9"/>
    <w:rsid w:val="007562E9"/>
    <w:rsid w:val="00756491"/>
    <w:rsid w:val="0075652C"/>
    <w:rsid w:val="00756ABC"/>
    <w:rsid w:val="00756AD1"/>
    <w:rsid w:val="007575E8"/>
    <w:rsid w:val="007578E0"/>
    <w:rsid w:val="00757A5E"/>
    <w:rsid w:val="00757EB5"/>
    <w:rsid w:val="0076011B"/>
    <w:rsid w:val="00760373"/>
    <w:rsid w:val="0076043A"/>
    <w:rsid w:val="007604B3"/>
    <w:rsid w:val="00760698"/>
    <w:rsid w:val="00760D2F"/>
    <w:rsid w:val="007612F4"/>
    <w:rsid w:val="007614BF"/>
    <w:rsid w:val="007618FF"/>
    <w:rsid w:val="00761999"/>
    <w:rsid w:val="00761CCC"/>
    <w:rsid w:val="00761D13"/>
    <w:rsid w:val="00761D7A"/>
    <w:rsid w:val="00762220"/>
    <w:rsid w:val="007629A8"/>
    <w:rsid w:val="00762B2D"/>
    <w:rsid w:val="00762F40"/>
    <w:rsid w:val="00763163"/>
    <w:rsid w:val="00763170"/>
    <w:rsid w:val="00763951"/>
    <w:rsid w:val="007648D0"/>
    <w:rsid w:val="00764B5B"/>
    <w:rsid w:val="00765236"/>
    <w:rsid w:val="007652ED"/>
    <w:rsid w:val="0076533F"/>
    <w:rsid w:val="0076567A"/>
    <w:rsid w:val="00765689"/>
    <w:rsid w:val="00765CF4"/>
    <w:rsid w:val="00765F6E"/>
    <w:rsid w:val="007662A6"/>
    <w:rsid w:val="0076779A"/>
    <w:rsid w:val="00767925"/>
    <w:rsid w:val="00767BD1"/>
    <w:rsid w:val="00767E67"/>
    <w:rsid w:val="0077018A"/>
    <w:rsid w:val="007704E7"/>
    <w:rsid w:val="007707C5"/>
    <w:rsid w:val="00770A92"/>
    <w:rsid w:val="00770B18"/>
    <w:rsid w:val="00770F0B"/>
    <w:rsid w:val="00771331"/>
    <w:rsid w:val="00771CB7"/>
    <w:rsid w:val="00771F2A"/>
    <w:rsid w:val="007720C5"/>
    <w:rsid w:val="007722F4"/>
    <w:rsid w:val="007731EB"/>
    <w:rsid w:val="00773817"/>
    <w:rsid w:val="00773856"/>
    <w:rsid w:val="00773B5D"/>
    <w:rsid w:val="00773DBD"/>
    <w:rsid w:val="00773F66"/>
    <w:rsid w:val="00773FFD"/>
    <w:rsid w:val="0077447A"/>
    <w:rsid w:val="0077462A"/>
    <w:rsid w:val="00774802"/>
    <w:rsid w:val="00775379"/>
    <w:rsid w:val="00775A4F"/>
    <w:rsid w:val="00775B45"/>
    <w:rsid w:val="00775E12"/>
    <w:rsid w:val="00775E7C"/>
    <w:rsid w:val="007762A6"/>
    <w:rsid w:val="007767A1"/>
    <w:rsid w:val="007768DE"/>
    <w:rsid w:val="00776989"/>
    <w:rsid w:val="00776AED"/>
    <w:rsid w:val="00776D1A"/>
    <w:rsid w:val="00776F56"/>
    <w:rsid w:val="00777040"/>
    <w:rsid w:val="00777163"/>
    <w:rsid w:val="007772AA"/>
    <w:rsid w:val="00777C6E"/>
    <w:rsid w:val="00777DC3"/>
    <w:rsid w:val="007801B2"/>
    <w:rsid w:val="0078021A"/>
    <w:rsid w:val="0078049E"/>
    <w:rsid w:val="00780517"/>
    <w:rsid w:val="007805E8"/>
    <w:rsid w:val="00780E56"/>
    <w:rsid w:val="00781015"/>
    <w:rsid w:val="00781503"/>
    <w:rsid w:val="00781987"/>
    <w:rsid w:val="00781A94"/>
    <w:rsid w:val="00781CAD"/>
    <w:rsid w:val="00781CC0"/>
    <w:rsid w:val="00781E16"/>
    <w:rsid w:val="007820DD"/>
    <w:rsid w:val="007821BB"/>
    <w:rsid w:val="00782245"/>
    <w:rsid w:val="0078251C"/>
    <w:rsid w:val="00782D13"/>
    <w:rsid w:val="00782F6C"/>
    <w:rsid w:val="00783065"/>
    <w:rsid w:val="00783488"/>
    <w:rsid w:val="00783522"/>
    <w:rsid w:val="007838DB"/>
    <w:rsid w:val="00783A58"/>
    <w:rsid w:val="00783D0B"/>
    <w:rsid w:val="0078400A"/>
    <w:rsid w:val="0078427A"/>
    <w:rsid w:val="007842C3"/>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490"/>
    <w:rsid w:val="007868E9"/>
    <w:rsid w:val="007869D9"/>
    <w:rsid w:val="00786C52"/>
    <w:rsid w:val="00786F9B"/>
    <w:rsid w:val="007871AB"/>
    <w:rsid w:val="0078724B"/>
    <w:rsid w:val="00787431"/>
    <w:rsid w:val="00787933"/>
    <w:rsid w:val="00787BFE"/>
    <w:rsid w:val="007901D1"/>
    <w:rsid w:val="0079020B"/>
    <w:rsid w:val="00790634"/>
    <w:rsid w:val="007908A3"/>
    <w:rsid w:val="00790BFA"/>
    <w:rsid w:val="00790EA6"/>
    <w:rsid w:val="0079115D"/>
    <w:rsid w:val="00791288"/>
    <w:rsid w:val="00791549"/>
    <w:rsid w:val="0079165E"/>
    <w:rsid w:val="00791729"/>
    <w:rsid w:val="007922C7"/>
    <w:rsid w:val="007928B4"/>
    <w:rsid w:val="00792B5B"/>
    <w:rsid w:val="00792CC3"/>
    <w:rsid w:val="00792E5B"/>
    <w:rsid w:val="00792FB8"/>
    <w:rsid w:val="007930FC"/>
    <w:rsid w:val="00793183"/>
    <w:rsid w:val="00793213"/>
    <w:rsid w:val="00793946"/>
    <w:rsid w:val="007939DB"/>
    <w:rsid w:val="00793AE0"/>
    <w:rsid w:val="00793E33"/>
    <w:rsid w:val="007940C0"/>
    <w:rsid w:val="007940F3"/>
    <w:rsid w:val="007940F7"/>
    <w:rsid w:val="007941A9"/>
    <w:rsid w:val="00794534"/>
    <w:rsid w:val="00794A9E"/>
    <w:rsid w:val="00794AED"/>
    <w:rsid w:val="00794BF6"/>
    <w:rsid w:val="00794D4E"/>
    <w:rsid w:val="007950DE"/>
    <w:rsid w:val="00795348"/>
    <w:rsid w:val="00795CC2"/>
    <w:rsid w:val="0079614D"/>
    <w:rsid w:val="007962B6"/>
    <w:rsid w:val="007962D8"/>
    <w:rsid w:val="007965A2"/>
    <w:rsid w:val="007969A2"/>
    <w:rsid w:val="00796A75"/>
    <w:rsid w:val="0079739C"/>
    <w:rsid w:val="007975D2"/>
    <w:rsid w:val="00797C17"/>
    <w:rsid w:val="00797C49"/>
    <w:rsid w:val="00797C84"/>
    <w:rsid w:val="007A00BC"/>
    <w:rsid w:val="007A0224"/>
    <w:rsid w:val="007A030C"/>
    <w:rsid w:val="007A05B9"/>
    <w:rsid w:val="007A0E0C"/>
    <w:rsid w:val="007A0F0E"/>
    <w:rsid w:val="007A126D"/>
    <w:rsid w:val="007A16C4"/>
    <w:rsid w:val="007A1B12"/>
    <w:rsid w:val="007A1E1B"/>
    <w:rsid w:val="007A1F63"/>
    <w:rsid w:val="007A2358"/>
    <w:rsid w:val="007A23BF"/>
    <w:rsid w:val="007A2462"/>
    <w:rsid w:val="007A25B2"/>
    <w:rsid w:val="007A274B"/>
    <w:rsid w:val="007A2769"/>
    <w:rsid w:val="007A2D1A"/>
    <w:rsid w:val="007A309A"/>
    <w:rsid w:val="007A332C"/>
    <w:rsid w:val="007A3B3D"/>
    <w:rsid w:val="007A3CEA"/>
    <w:rsid w:val="007A3D46"/>
    <w:rsid w:val="007A3F48"/>
    <w:rsid w:val="007A45A5"/>
    <w:rsid w:val="007A4E2F"/>
    <w:rsid w:val="007A4E48"/>
    <w:rsid w:val="007A5126"/>
    <w:rsid w:val="007A5146"/>
    <w:rsid w:val="007A5169"/>
    <w:rsid w:val="007A518C"/>
    <w:rsid w:val="007A523D"/>
    <w:rsid w:val="007A52C2"/>
    <w:rsid w:val="007A53D8"/>
    <w:rsid w:val="007A5564"/>
    <w:rsid w:val="007A556D"/>
    <w:rsid w:val="007A5E1A"/>
    <w:rsid w:val="007A62C9"/>
    <w:rsid w:val="007A6CB2"/>
    <w:rsid w:val="007A6D45"/>
    <w:rsid w:val="007A6EED"/>
    <w:rsid w:val="007A7BBA"/>
    <w:rsid w:val="007A7C17"/>
    <w:rsid w:val="007A7C98"/>
    <w:rsid w:val="007A7EDE"/>
    <w:rsid w:val="007A7FCD"/>
    <w:rsid w:val="007B080B"/>
    <w:rsid w:val="007B0B28"/>
    <w:rsid w:val="007B0D07"/>
    <w:rsid w:val="007B0FB0"/>
    <w:rsid w:val="007B0FB6"/>
    <w:rsid w:val="007B0FEB"/>
    <w:rsid w:val="007B1678"/>
    <w:rsid w:val="007B188F"/>
    <w:rsid w:val="007B1D96"/>
    <w:rsid w:val="007B1EE6"/>
    <w:rsid w:val="007B1F9E"/>
    <w:rsid w:val="007B2008"/>
    <w:rsid w:val="007B252F"/>
    <w:rsid w:val="007B25B2"/>
    <w:rsid w:val="007B2AAD"/>
    <w:rsid w:val="007B2F40"/>
    <w:rsid w:val="007B306A"/>
    <w:rsid w:val="007B3311"/>
    <w:rsid w:val="007B338C"/>
    <w:rsid w:val="007B37BA"/>
    <w:rsid w:val="007B37C5"/>
    <w:rsid w:val="007B39DB"/>
    <w:rsid w:val="007B3B39"/>
    <w:rsid w:val="007B3E04"/>
    <w:rsid w:val="007B3EBC"/>
    <w:rsid w:val="007B3FD3"/>
    <w:rsid w:val="007B3FF5"/>
    <w:rsid w:val="007B413E"/>
    <w:rsid w:val="007B514C"/>
    <w:rsid w:val="007B525E"/>
    <w:rsid w:val="007B53A0"/>
    <w:rsid w:val="007B53E7"/>
    <w:rsid w:val="007B57A5"/>
    <w:rsid w:val="007B5B56"/>
    <w:rsid w:val="007B5E7A"/>
    <w:rsid w:val="007B5F41"/>
    <w:rsid w:val="007B61EE"/>
    <w:rsid w:val="007B6331"/>
    <w:rsid w:val="007B67D2"/>
    <w:rsid w:val="007B6A6D"/>
    <w:rsid w:val="007B6F65"/>
    <w:rsid w:val="007B7097"/>
    <w:rsid w:val="007B7145"/>
    <w:rsid w:val="007B71D4"/>
    <w:rsid w:val="007B7614"/>
    <w:rsid w:val="007B77F8"/>
    <w:rsid w:val="007B7A9C"/>
    <w:rsid w:val="007B7AE5"/>
    <w:rsid w:val="007C03DB"/>
    <w:rsid w:val="007C0A00"/>
    <w:rsid w:val="007C0C3F"/>
    <w:rsid w:val="007C0D5A"/>
    <w:rsid w:val="007C100E"/>
    <w:rsid w:val="007C11A3"/>
    <w:rsid w:val="007C1332"/>
    <w:rsid w:val="007C1398"/>
    <w:rsid w:val="007C1550"/>
    <w:rsid w:val="007C161F"/>
    <w:rsid w:val="007C166F"/>
    <w:rsid w:val="007C1D79"/>
    <w:rsid w:val="007C216E"/>
    <w:rsid w:val="007C2207"/>
    <w:rsid w:val="007C24DA"/>
    <w:rsid w:val="007C2A3E"/>
    <w:rsid w:val="007C2AB4"/>
    <w:rsid w:val="007C3395"/>
    <w:rsid w:val="007C3EF8"/>
    <w:rsid w:val="007C4041"/>
    <w:rsid w:val="007C40F8"/>
    <w:rsid w:val="007C42FB"/>
    <w:rsid w:val="007C45A5"/>
    <w:rsid w:val="007C4C0C"/>
    <w:rsid w:val="007C53A8"/>
    <w:rsid w:val="007C5DA2"/>
    <w:rsid w:val="007C5E9C"/>
    <w:rsid w:val="007C6016"/>
    <w:rsid w:val="007C613B"/>
    <w:rsid w:val="007C63E0"/>
    <w:rsid w:val="007C67D4"/>
    <w:rsid w:val="007C6828"/>
    <w:rsid w:val="007C6AA7"/>
    <w:rsid w:val="007C6BBD"/>
    <w:rsid w:val="007C70D4"/>
    <w:rsid w:val="007C77E1"/>
    <w:rsid w:val="007C79CF"/>
    <w:rsid w:val="007C7D68"/>
    <w:rsid w:val="007D0330"/>
    <w:rsid w:val="007D039D"/>
    <w:rsid w:val="007D049C"/>
    <w:rsid w:val="007D051A"/>
    <w:rsid w:val="007D0B01"/>
    <w:rsid w:val="007D0B04"/>
    <w:rsid w:val="007D152F"/>
    <w:rsid w:val="007D1531"/>
    <w:rsid w:val="007D1D04"/>
    <w:rsid w:val="007D2044"/>
    <w:rsid w:val="007D2186"/>
    <w:rsid w:val="007D2271"/>
    <w:rsid w:val="007D2366"/>
    <w:rsid w:val="007D2863"/>
    <w:rsid w:val="007D2C08"/>
    <w:rsid w:val="007D2D33"/>
    <w:rsid w:val="007D2F34"/>
    <w:rsid w:val="007D382F"/>
    <w:rsid w:val="007D38AE"/>
    <w:rsid w:val="007D39D3"/>
    <w:rsid w:val="007D3DD4"/>
    <w:rsid w:val="007D4008"/>
    <w:rsid w:val="007D42C9"/>
    <w:rsid w:val="007D444F"/>
    <w:rsid w:val="007D4A43"/>
    <w:rsid w:val="007D4EDB"/>
    <w:rsid w:val="007D5184"/>
    <w:rsid w:val="007D5364"/>
    <w:rsid w:val="007D558B"/>
    <w:rsid w:val="007D56CB"/>
    <w:rsid w:val="007D5C60"/>
    <w:rsid w:val="007D5DBC"/>
    <w:rsid w:val="007D6113"/>
    <w:rsid w:val="007D625E"/>
    <w:rsid w:val="007D62B4"/>
    <w:rsid w:val="007D6939"/>
    <w:rsid w:val="007D6D4D"/>
    <w:rsid w:val="007D6E10"/>
    <w:rsid w:val="007D75C0"/>
    <w:rsid w:val="007D7B7F"/>
    <w:rsid w:val="007D7CD6"/>
    <w:rsid w:val="007D7E5C"/>
    <w:rsid w:val="007D7F83"/>
    <w:rsid w:val="007E000A"/>
    <w:rsid w:val="007E008B"/>
    <w:rsid w:val="007E00AA"/>
    <w:rsid w:val="007E02D7"/>
    <w:rsid w:val="007E06D5"/>
    <w:rsid w:val="007E06DA"/>
    <w:rsid w:val="007E0B27"/>
    <w:rsid w:val="007E0B49"/>
    <w:rsid w:val="007E1719"/>
    <w:rsid w:val="007E184C"/>
    <w:rsid w:val="007E187D"/>
    <w:rsid w:val="007E1A71"/>
    <w:rsid w:val="007E1D38"/>
    <w:rsid w:val="007E1E5F"/>
    <w:rsid w:val="007E2136"/>
    <w:rsid w:val="007E2762"/>
    <w:rsid w:val="007E2879"/>
    <w:rsid w:val="007E2CB6"/>
    <w:rsid w:val="007E2F97"/>
    <w:rsid w:val="007E2FA5"/>
    <w:rsid w:val="007E319A"/>
    <w:rsid w:val="007E3485"/>
    <w:rsid w:val="007E34A5"/>
    <w:rsid w:val="007E3643"/>
    <w:rsid w:val="007E3929"/>
    <w:rsid w:val="007E3ABB"/>
    <w:rsid w:val="007E3B22"/>
    <w:rsid w:val="007E4233"/>
    <w:rsid w:val="007E4317"/>
    <w:rsid w:val="007E4C3E"/>
    <w:rsid w:val="007E4C3F"/>
    <w:rsid w:val="007E604B"/>
    <w:rsid w:val="007E6394"/>
    <w:rsid w:val="007E64EB"/>
    <w:rsid w:val="007E6516"/>
    <w:rsid w:val="007E6851"/>
    <w:rsid w:val="007E6BA8"/>
    <w:rsid w:val="007E6DC1"/>
    <w:rsid w:val="007E7249"/>
    <w:rsid w:val="007E7366"/>
    <w:rsid w:val="007E73F6"/>
    <w:rsid w:val="007E7783"/>
    <w:rsid w:val="007F06A8"/>
    <w:rsid w:val="007F0702"/>
    <w:rsid w:val="007F0AF2"/>
    <w:rsid w:val="007F1128"/>
    <w:rsid w:val="007F1205"/>
    <w:rsid w:val="007F12C2"/>
    <w:rsid w:val="007F1365"/>
    <w:rsid w:val="007F18DA"/>
    <w:rsid w:val="007F1B06"/>
    <w:rsid w:val="007F1FF8"/>
    <w:rsid w:val="007F2052"/>
    <w:rsid w:val="007F25A5"/>
    <w:rsid w:val="007F2A4A"/>
    <w:rsid w:val="007F2A7C"/>
    <w:rsid w:val="007F2D37"/>
    <w:rsid w:val="007F30F0"/>
    <w:rsid w:val="007F3124"/>
    <w:rsid w:val="007F337F"/>
    <w:rsid w:val="007F365E"/>
    <w:rsid w:val="007F3BFE"/>
    <w:rsid w:val="007F4038"/>
    <w:rsid w:val="007F4119"/>
    <w:rsid w:val="007F4473"/>
    <w:rsid w:val="007F48D6"/>
    <w:rsid w:val="007F493D"/>
    <w:rsid w:val="007F4A03"/>
    <w:rsid w:val="007F4A0D"/>
    <w:rsid w:val="007F4ADC"/>
    <w:rsid w:val="007F4B78"/>
    <w:rsid w:val="007F53F7"/>
    <w:rsid w:val="007F5582"/>
    <w:rsid w:val="007F55BB"/>
    <w:rsid w:val="007F569A"/>
    <w:rsid w:val="007F585B"/>
    <w:rsid w:val="007F5B91"/>
    <w:rsid w:val="007F6107"/>
    <w:rsid w:val="007F62C3"/>
    <w:rsid w:val="007F65FB"/>
    <w:rsid w:val="007F673E"/>
    <w:rsid w:val="007F680B"/>
    <w:rsid w:val="007F6A77"/>
    <w:rsid w:val="007F6B50"/>
    <w:rsid w:val="007F6D4B"/>
    <w:rsid w:val="007F6DEB"/>
    <w:rsid w:val="007F6E81"/>
    <w:rsid w:val="007F7A58"/>
    <w:rsid w:val="007F7B1F"/>
    <w:rsid w:val="00800353"/>
    <w:rsid w:val="008006F9"/>
    <w:rsid w:val="00800A70"/>
    <w:rsid w:val="00801103"/>
    <w:rsid w:val="008016A0"/>
    <w:rsid w:val="00801762"/>
    <w:rsid w:val="008017C1"/>
    <w:rsid w:val="00801B70"/>
    <w:rsid w:val="00801E41"/>
    <w:rsid w:val="00802DAC"/>
    <w:rsid w:val="00803683"/>
    <w:rsid w:val="00803D36"/>
    <w:rsid w:val="00803FF7"/>
    <w:rsid w:val="00803FFA"/>
    <w:rsid w:val="0080417A"/>
    <w:rsid w:val="00804184"/>
    <w:rsid w:val="008047EF"/>
    <w:rsid w:val="0080489D"/>
    <w:rsid w:val="008048FE"/>
    <w:rsid w:val="00804CA2"/>
    <w:rsid w:val="00804D16"/>
    <w:rsid w:val="008050D6"/>
    <w:rsid w:val="00805203"/>
    <w:rsid w:val="0080540F"/>
    <w:rsid w:val="00805448"/>
    <w:rsid w:val="00805481"/>
    <w:rsid w:val="00805893"/>
    <w:rsid w:val="008058CB"/>
    <w:rsid w:val="00805D43"/>
    <w:rsid w:val="00805F26"/>
    <w:rsid w:val="00806604"/>
    <w:rsid w:val="0080676E"/>
    <w:rsid w:val="00806A1F"/>
    <w:rsid w:val="00806A6C"/>
    <w:rsid w:val="00806C74"/>
    <w:rsid w:val="00806F3B"/>
    <w:rsid w:val="008073FF"/>
    <w:rsid w:val="00807646"/>
    <w:rsid w:val="00807AD2"/>
    <w:rsid w:val="0081002A"/>
    <w:rsid w:val="00810424"/>
    <w:rsid w:val="00810624"/>
    <w:rsid w:val="008107F3"/>
    <w:rsid w:val="00810B04"/>
    <w:rsid w:val="00810B32"/>
    <w:rsid w:val="00810D50"/>
    <w:rsid w:val="0081126A"/>
    <w:rsid w:val="00811305"/>
    <w:rsid w:val="00811580"/>
    <w:rsid w:val="008115B7"/>
    <w:rsid w:val="00811715"/>
    <w:rsid w:val="008117D3"/>
    <w:rsid w:val="0081188A"/>
    <w:rsid w:val="00811ECF"/>
    <w:rsid w:val="0081205A"/>
    <w:rsid w:val="00812A2A"/>
    <w:rsid w:val="00812B35"/>
    <w:rsid w:val="00812BCB"/>
    <w:rsid w:val="00812C33"/>
    <w:rsid w:val="00812E53"/>
    <w:rsid w:val="00812F92"/>
    <w:rsid w:val="00813406"/>
    <w:rsid w:val="00813484"/>
    <w:rsid w:val="00813619"/>
    <w:rsid w:val="008139A1"/>
    <w:rsid w:val="008139F4"/>
    <w:rsid w:val="00813BFC"/>
    <w:rsid w:val="00813CBF"/>
    <w:rsid w:val="008145BA"/>
    <w:rsid w:val="008148AB"/>
    <w:rsid w:val="0081498C"/>
    <w:rsid w:val="00814B6F"/>
    <w:rsid w:val="00814D65"/>
    <w:rsid w:val="00814DCA"/>
    <w:rsid w:val="00814E3B"/>
    <w:rsid w:val="0081584C"/>
    <w:rsid w:val="008158B3"/>
    <w:rsid w:val="008159BA"/>
    <w:rsid w:val="00815AF7"/>
    <w:rsid w:val="00815E22"/>
    <w:rsid w:val="0081633F"/>
    <w:rsid w:val="00816702"/>
    <w:rsid w:val="00816EE6"/>
    <w:rsid w:val="00816FE8"/>
    <w:rsid w:val="0081729C"/>
    <w:rsid w:val="008172B7"/>
    <w:rsid w:val="00817A11"/>
    <w:rsid w:val="00817C73"/>
    <w:rsid w:val="008206E1"/>
    <w:rsid w:val="008208DB"/>
    <w:rsid w:val="00820D8C"/>
    <w:rsid w:val="00821ADD"/>
    <w:rsid w:val="00821C07"/>
    <w:rsid w:val="00821CC7"/>
    <w:rsid w:val="00821D4A"/>
    <w:rsid w:val="00821F60"/>
    <w:rsid w:val="00822168"/>
    <w:rsid w:val="00822589"/>
    <w:rsid w:val="00822635"/>
    <w:rsid w:val="00822BC4"/>
    <w:rsid w:val="00823270"/>
    <w:rsid w:val="00823572"/>
    <w:rsid w:val="008236E5"/>
    <w:rsid w:val="0082382C"/>
    <w:rsid w:val="00823DD8"/>
    <w:rsid w:val="0082410B"/>
    <w:rsid w:val="00824493"/>
    <w:rsid w:val="008248B0"/>
    <w:rsid w:val="00824A74"/>
    <w:rsid w:val="00824B3B"/>
    <w:rsid w:val="00824BB8"/>
    <w:rsid w:val="00825420"/>
    <w:rsid w:val="00825475"/>
    <w:rsid w:val="0082579F"/>
    <w:rsid w:val="00825A26"/>
    <w:rsid w:val="00825E83"/>
    <w:rsid w:val="00825ED8"/>
    <w:rsid w:val="00826E13"/>
    <w:rsid w:val="0082717F"/>
    <w:rsid w:val="0082732F"/>
    <w:rsid w:val="0082738D"/>
    <w:rsid w:val="0082788A"/>
    <w:rsid w:val="00827899"/>
    <w:rsid w:val="008278D4"/>
    <w:rsid w:val="008279A4"/>
    <w:rsid w:val="00827A08"/>
    <w:rsid w:val="00827D03"/>
    <w:rsid w:val="008301DB"/>
    <w:rsid w:val="0083024A"/>
    <w:rsid w:val="0083067C"/>
    <w:rsid w:val="00830CF2"/>
    <w:rsid w:val="00830D3E"/>
    <w:rsid w:val="008310F6"/>
    <w:rsid w:val="008311E3"/>
    <w:rsid w:val="0083126C"/>
    <w:rsid w:val="0083154E"/>
    <w:rsid w:val="0083158B"/>
    <w:rsid w:val="008316A8"/>
    <w:rsid w:val="008318D7"/>
    <w:rsid w:val="00831FD5"/>
    <w:rsid w:val="008321AA"/>
    <w:rsid w:val="008325B6"/>
    <w:rsid w:val="00833220"/>
    <w:rsid w:val="008334C3"/>
    <w:rsid w:val="00833809"/>
    <w:rsid w:val="00833BE6"/>
    <w:rsid w:val="00833ED9"/>
    <w:rsid w:val="008341D9"/>
    <w:rsid w:val="008344A2"/>
    <w:rsid w:val="008345D4"/>
    <w:rsid w:val="00834890"/>
    <w:rsid w:val="00834AF2"/>
    <w:rsid w:val="00834BF3"/>
    <w:rsid w:val="00834F1E"/>
    <w:rsid w:val="00835481"/>
    <w:rsid w:val="00835586"/>
    <w:rsid w:val="0083566A"/>
    <w:rsid w:val="00835921"/>
    <w:rsid w:val="00835BF2"/>
    <w:rsid w:val="00835C93"/>
    <w:rsid w:val="00836019"/>
    <w:rsid w:val="008361FD"/>
    <w:rsid w:val="00836578"/>
    <w:rsid w:val="008369CE"/>
    <w:rsid w:val="00836BCA"/>
    <w:rsid w:val="00836C1B"/>
    <w:rsid w:val="00836CC1"/>
    <w:rsid w:val="00836D04"/>
    <w:rsid w:val="00836F8C"/>
    <w:rsid w:val="00837A87"/>
    <w:rsid w:val="00837AB2"/>
    <w:rsid w:val="008400B5"/>
    <w:rsid w:val="00840160"/>
    <w:rsid w:val="008405BB"/>
    <w:rsid w:val="00840AAD"/>
    <w:rsid w:val="00840CD7"/>
    <w:rsid w:val="00840E3D"/>
    <w:rsid w:val="00840E3E"/>
    <w:rsid w:val="00841482"/>
    <w:rsid w:val="0084152F"/>
    <w:rsid w:val="008417EC"/>
    <w:rsid w:val="00841C3D"/>
    <w:rsid w:val="008420A7"/>
    <w:rsid w:val="00842339"/>
    <w:rsid w:val="00842365"/>
    <w:rsid w:val="00842D1F"/>
    <w:rsid w:val="00842DDF"/>
    <w:rsid w:val="00843058"/>
    <w:rsid w:val="008438EB"/>
    <w:rsid w:val="008439FE"/>
    <w:rsid w:val="00843A4A"/>
    <w:rsid w:val="00844FAA"/>
    <w:rsid w:val="0084506F"/>
    <w:rsid w:val="0084523B"/>
    <w:rsid w:val="00845758"/>
    <w:rsid w:val="00845CB5"/>
    <w:rsid w:val="00845EC5"/>
    <w:rsid w:val="008462BA"/>
    <w:rsid w:val="0084646F"/>
    <w:rsid w:val="00846709"/>
    <w:rsid w:val="00847056"/>
    <w:rsid w:val="00847064"/>
    <w:rsid w:val="0084720E"/>
    <w:rsid w:val="00847853"/>
    <w:rsid w:val="00847A3F"/>
    <w:rsid w:val="00847D60"/>
    <w:rsid w:val="00850232"/>
    <w:rsid w:val="00850264"/>
    <w:rsid w:val="00850468"/>
    <w:rsid w:val="00850648"/>
    <w:rsid w:val="00850A8B"/>
    <w:rsid w:val="00850BF4"/>
    <w:rsid w:val="00850C57"/>
    <w:rsid w:val="00851206"/>
    <w:rsid w:val="008517EA"/>
    <w:rsid w:val="008518B0"/>
    <w:rsid w:val="008519C5"/>
    <w:rsid w:val="00851D0D"/>
    <w:rsid w:val="00851E28"/>
    <w:rsid w:val="00852782"/>
    <w:rsid w:val="008536C9"/>
    <w:rsid w:val="00853716"/>
    <w:rsid w:val="008538B5"/>
    <w:rsid w:val="00853961"/>
    <w:rsid w:val="008539F4"/>
    <w:rsid w:val="00853CCA"/>
    <w:rsid w:val="00853D4D"/>
    <w:rsid w:val="00853D66"/>
    <w:rsid w:val="00853EDC"/>
    <w:rsid w:val="008543E8"/>
    <w:rsid w:val="008547E8"/>
    <w:rsid w:val="00854DBC"/>
    <w:rsid w:val="00854F7B"/>
    <w:rsid w:val="008550BE"/>
    <w:rsid w:val="00855254"/>
    <w:rsid w:val="00855C10"/>
    <w:rsid w:val="00856441"/>
    <w:rsid w:val="00856478"/>
    <w:rsid w:val="00856570"/>
    <w:rsid w:val="00856CB5"/>
    <w:rsid w:val="00856CB6"/>
    <w:rsid w:val="00856E95"/>
    <w:rsid w:val="00856F57"/>
    <w:rsid w:val="00857427"/>
    <w:rsid w:val="00857616"/>
    <w:rsid w:val="0085766D"/>
    <w:rsid w:val="00857758"/>
    <w:rsid w:val="0085796E"/>
    <w:rsid w:val="00857D49"/>
    <w:rsid w:val="008603E0"/>
    <w:rsid w:val="00860927"/>
    <w:rsid w:val="00860A6E"/>
    <w:rsid w:val="00860D41"/>
    <w:rsid w:val="00860D5A"/>
    <w:rsid w:val="00860E0B"/>
    <w:rsid w:val="00860E30"/>
    <w:rsid w:val="00860FF7"/>
    <w:rsid w:val="00861750"/>
    <w:rsid w:val="0086182C"/>
    <w:rsid w:val="008620D8"/>
    <w:rsid w:val="008620DB"/>
    <w:rsid w:val="008620DD"/>
    <w:rsid w:val="008621BE"/>
    <w:rsid w:val="00862208"/>
    <w:rsid w:val="008627CD"/>
    <w:rsid w:val="008633E6"/>
    <w:rsid w:val="008633F6"/>
    <w:rsid w:val="00863552"/>
    <w:rsid w:val="008638CF"/>
    <w:rsid w:val="00863C73"/>
    <w:rsid w:val="00864155"/>
    <w:rsid w:val="00864467"/>
    <w:rsid w:val="00864D16"/>
    <w:rsid w:val="0086512D"/>
    <w:rsid w:val="00865A1E"/>
    <w:rsid w:val="00865F57"/>
    <w:rsid w:val="008663BD"/>
    <w:rsid w:val="00866491"/>
    <w:rsid w:val="0086649B"/>
    <w:rsid w:val="00866680"/>
    <w:rsid w:val="008666ED"/>
    <w:rsid w:val="008669EA"/>
    <w:rsid w:val="00866DC2"/>
    <w:rsid w:val="0086738E"/>
    <w:rsid w:val="0086752B"/>
    <w:rsid w:val="00867C00"/>
    <w:rsid w:val="0087045C"/>
    <w:rsid w:val="008704AE"/>
    <w:rsid w:val="00870516"/>
    <w:rsid w:val="00870ED8"/>
    <w:rsid w:val="00870FFF"/>
    <w:rsid w:val="00871539"/>
    <w:rsid w:val="00871F2E"/>
    <w:rsid w:val="00872095"/>
    <w:rsid w:val="008720D3"/>
    <w:rsid w:val="00872347"/>
    <w:rsid w:val="00872C1B"/>
    <w:rsid w:val="00872EC5"/>
    <w:rsid w:val="00873151"/>
    <w:rsid w:val="008741C3"/>
    <w:rsid w:val="0087471D"/>
    <w:rsid w:val="00874796"/>
    <w:rsid w:val="00874824"/>
    <w:rsid w:val="0087525F"/>
    <w:rsid w:val="00875E5D"/>
    <w:rsid w:val="00875F93"/>
    <w:rsid w:val="008760CC"/>
    <w:rsid w:val="008761AC"/>
    <w:rsid w:val="008763AF"/>
    <w:rsid w:val="00876917"/>
    <w:rsid w:val="00876C7F"/>
    <w:rsid w:val="00876D65"/>
    <w:rsid w:val="00876D8C"/>
    <w:rsid w:val="00876F7E"/>
    <w:rsid w:val="0087708A"/>
    <w:rsid w:val="00877443"/>
    <w:rsid w:val="008779AA"/>
    <w:rsid w:val="008779FC"/>
    <w:rsid w:val="00877BE6"/>
    <w:rsid w:val="0088008C"/>
    <w:rsid w:val="00880375"/>
    <w:rsid w:val="0088049B"/>
    <w:rsid w:val="00880F4E"/>
    <w:rsid w:val="00881179"/>
    <w:rsid w:val="00882012"/>
    <w:rsid w:val="0088212C"/>
    <w:rsid w:val="0088231F"/>
    <w:rsid w:val="008828BD"/>
    <w:rsid w:val="00882D03"/>
    <w:rsid w:val="00882D51"/>
    <w:rsid w:val="00882DA6"/>
    <w:rsid w:val="00882F4B"/>
    <w:rsid w:val="00883985"/>
    <w:rsid w:val="00883990"/>
    <w:rsid w:val="00883CE1"/>
    <w:rsid w:val="00883DB9"/>
    <w:rsid w:val="00883DE9"/>
    <w:rsid w:val="008841FC"/>
    <w:rsid w:val="0088424B"/>
    <w:rsid w:val="008848AE"/>
    <w:rsid w:val="008848BC"/>
    <w:rsid w:val="00884A23"/>
    <w:rsid w:val="00884C78"/>
    <w:rsid w:val="00884E1B"/>
    <w:rsid w:val="00885085"/>
    <w:rsid w:val="00885781"/>
    <w:rsid w:val="00885A4A"/>
    <w:rsid w:val="00885B39"/>
    <w:rsid w:val="00885C9B"/>
    <w:rsid w:val="00885D27"/>
    <w:rsid w:val="00885FCC"/>
    <w:rsid w:val="00885FCF"/>
    <w:rsid w:val="00886064"/>
    <w:rsid w:val="00886100"/>
    <w:rsid w:val="008862A5"/>
    <w:rsid w:val="0088648E"/>
    <w:rsid w:val="008867DF"/>
    <w:rsid w:val="00886867"/>
    <w:rsid w:val="008869FA"/>
    <w:rsid w:val="008870AC"/>
    <w:rsid w:val="00887229"/>
    <w:rsid w:val="0088761C"/>
    <w:rsid w:val="00887FEB"/>
    <w:rsid w:val="008901DA"/>
    <w:rsid w:val="0089065F"/>
    <w:rsid w:val="008906E8"/>
    <w:rsid w:val="008906ED"/>
    <w:rsid w:val="00890C99"/>
    <w:rsid w:val="0089123E"/>
    <w:rsid w:val="008917EA"/>
    <w:rsid w:val="008919D2"/>
    <w:rsid w:val="00891D37"/>
    <w:rsid w:val="00891D46"/>
    <w:rsid w:val="00892236"/>
    <w:rsid w:val="00892815"/>
    <w:rsid w:val="00892A84"/>
    <w:rsid w:val="00892B73"/>
    <w:rsid w:val="00892C9A"/>
    <w:rsid w:val="0089340A"/>
    <w:rsid w:val="008934E3"/>
    <w:rsid w:val="00893914"/>
    <w:rsid w:val="00893920"/>
    <w:rsid w:val="00893C0B"/>
    <w:rsid w:val="00894091"/>
    <w:rsid w:val="0089424A"/>
    <w:rsid w:val="008948DE"/>
    <w:rsid w:val="00894B32"/>
    <w:rsid w:val="00894B95"/>
    <w:rsid w:val="00894BFE"/>
    <w:rsid w:val="00894CF0"/>
    <w:rsid w:val="00894E5B"/>
    <w:rsid w:val="00894F0F"/>
    <w:rsid w:val="008951E1"/>
    <w:rsid w:val="00895977"/>
    <w:rsid w:val="00895A06"/>
    <w:rsid w:val="00895B24"/>
    <w:rsid w:val="00895F3B"/>
    <w:rsid w:val="00896209"/>
    <w:rsid w:val="0089648F"/>
    <w:rsid w:val="0089671B"/>
    <w:rsid w:val="00896AB6"/>
    <w:rsid w:val="00896CC0"/>
    <w:rsid w:val="00896F95"/>
    <w:rsid w:val="00896FFB"/>
    <w:rsid w:val="008973C7"/>
    <w:rsid w:val="008976A2"/>
    <w:rsid w:val="008A0171"/>
    <w:rsid w:val="008A0301"/>
    <w:rsid w:val="008A09AE"/>
    <w:rsid w:val="008A0A4B"/>
    <w:rsid w:val="008A0B0A"/>
    <w:rsid w:val="008A0EAA"/>
    <w:rsid w:val="008A1213"/>
    <w:rsid w:val="008A12D8"/>
    <w:rsid w:val="008A168A"/>
    <w:rsid w:val="008A1C70"/>
    <w:rsid w:val="008A229A"/>
    <w:rsid w:val="008A23F4"/>
    <w:rsid w:val="008A277B"/>
    <w:rsid w:val="008A2C14"/>
    <w:rsid w:val="008A31B0"/>
    <w:rsid w:val="008A32B3"/>
    <w:rsid w:val="008A3C56"/>
    <w:rsid w:val="008A3E08"/>
    <w:rsid w:val="008A4461"/>
    <w:rsid w:val="008A4AD4"/>
    <w:rsid w:val="008A4D34"/>
    <w:rsid w:val="008A4DFC"/>
    <w:rsid w:val="008A4FFE"/>
    <w:rsid w:val="008A51E8"/>
    <w:rsid w:val="008A528A"/>
    <w:rsid w:val="008A5390"/>
    <w:rsid w:val="008A5647"/>
    <w:rsid w:val="008A5808"/>
    <w:rsid w:val="008A5A9E"/>
    <w:rsid w:val="008A5BF2"/>
    <w:rsid w:val="008A5EA8"/>
    <w:rsid w:val="008A68B0"/>
    <w:rsid w:val="008A6AA0"/>
    <w:rsid w:val="008A6EC1"/>
    <w:rsid w:val="008A6F75"/>
    <w:rsid w:val="008A7852"/>
    <w:rsid w:val="008A7AC5"/>
    <w:rsid w:val="008A7BAE"/>
    <w:rsid w:val="008A7D2A"/>
    <w:rsid w:val="008B0331"/>
    <w:rsid w:val="008B05A7"/>
    <w:rsid w:val="008B0B7D"/>
    <w:rsid w:val="008B0D86"/>
    <w:rsid w:val="008B0E4F"/>
    <w:rsid w:val="008B12AE"/>
    <w:rsid w:val="008B1599"/>
    <w:rsid w:val="008B185A"/>
    <w:rsid w:val="008B1953"/>
    <w:rsid w:val="008B1989"/>
    <w:rsid w:val="008B1BA2"/>
    <w:rsid w:val="008B269F"/>
    <w:rsid w:val="008B277D"/>
    <w:rsid w:val="008B2827"/>
    <w:rsid w:val="008B2964"/>
    <w:rsid w:val="008B2D27"/>
    <w:rsid w:val="008B2DC1"/>
    <w:rsid w:val="008B32FC"/>
    <w:rsid w:val="008B33A5"/>
    <w:rsid w:val="008B35EC"/>
    <w:rsid w:val="008B3A8F"/>
    <w:rsid w:val="008B3C30"/>
    <w:rsid w:val="008B4051"/>
    <w:rsid w:val="008B42D3"/>
    <w:rsid w:val="008B45B3"/>
    <w:rsid w:val="008B4888"/>
    <w:rsid w:val="008B48B5"/>
    <w:rsid w:val="008B48EF"/>
    <w:rsid w:val="008B4EC9"/>
    <w:rsid w:val="008B4FE3"/>
    <w:rsid w:val="008B582E"/>
    <w:rsid w:val="008B5D43"/>
    <w:rsid w:val="008B5FF9"/>
    <w:rsid w:val="008B6068"/>
    <w:rsid w:val="008B6281"/>
    <w:rsid w:val="008B6838"/>
    <w:rsid w:val="008B692B"/>
    <w:rsid w:val="008B6A17"/>
    <w:rsid w:val="008B6A19"/>
    <w:rsid w:val="008B6F04"/>
    <w:rsid w:val="008B6F34"/>
    <w:rsid w:val="008B743E"/>
    <w:rsid w:val="008B75B2"/>
    <w:rsid w:val="008B7E4C"/>
    <w:rsid w:val="008C05B1"/>
    <w:rsid w:val="008C07A4"/>
    <w:rsid w:val="008C09A2"/>
    <w:rsid w:val="008C09FE"/>
    <w:rsid w:val="008C0C5C"/>
    <w:rsid w:val="008C0E66"/>
    <w:rsid w:val="008C1182"/>
    <w:rsid w:val="008C129B"/>
    <w:rsid w:val="008C1B95"/>
    <w:rsid w:val="008C2107"/>
    <w:rsid w:val="008C254A"/>
    <w:rsid w:val="008C2755"/>
    <w:rsid w:val="008C2B22"/>
    <w:rsid w:val="008C2FFE"/>
    <w:rsid w:val="008C3A9C"/>
    <w:rsid w:val="008C4179"/>
    <w:rsid w:val="008C463C"/>
    <w:rsid w:val="008C466B"/>
    <w:rsid w:val="008C4844"/>
    <w:rsid w:val="008C4988"/>
    <w:rsid w:val="008C4ABA"/>
    <w:rsid w:val="008C4D1C"/>
    <w:rsid w:val="008C4DB9"/>
    <w:rsid w:val="008C4F9A"/>
    <w:rsid w:val="008C5473"/>
    <w:rsid w:val="008C549B"/>
    <w:rsid w:val="008C567A"/>
    <w:rsid w:val="008C5A2F"/>
    <w:rsid w:val="008C5C1F"/>
    <w:rsid w:val="008C5F24"/>
    <w:rsid w:val="008C6011"/>
    <w:rsid w:val="008C699A"/>
    <w:rsid w:val="008C6B82"/>
    <w:rsid w:val="008C6F2F"/>
    <w:rsid w:val="008C6F3D"/>
    <w:rsid w:val="008C70F4"/>
    <w:rsid w:val="008C76DB"/>
    <w:rsid w:val="008C77C2"/>
    <w:rsid w:val="008C7909"/>
    <w:rsid w:val="008C7968"/>
    <w:rsid w:val="008C7A9C"/>
    <w:rsid w:val="008D04A3"/>
    <w:rsid w:val="008D0DAC"/>
    <w:rsid w:val="008D0E80"/>
    <w:rsid w:val="008D11B7"/>
    <w:rsid w:val="008D1203"/>
    <w:rsid w:val="008D192C"/>
    <w:rsid w:val="008D19E3"/>
    <w:rsid w:val="008D1A5C"/>
    <w:rsid w:val="008D1D9A"/>
    <w:rsid w:val="008D1E1D"/>
    <w:rsid w:val="008D2212"/>
    <w:rsid w:val="008D25A6"/>
    <w:rsid w:val="008D26F7"/>
    <w:rsid w:val="008D2C95"/>
    <w:rsid w:val="008D32BE"/>
    <w:rsid w:val="008D32EA"/>
    <w:rsid w:val="008D3614"/>
    <w:rsid w:val="008D3C0E"/>
    <w:rsid w:val="008D3E15"/>
    <w:rsid w:val="008D3E7B"/>
    <w:rsid w:val="008D3FE1"/>
    <w:rsid w:val="008D450A"/>
    <w:rsid w:val="008D487E"/>
    <w:rsid w:val="008D48AC"/>
    <w:rsid w:val="008D4A87"/>
    <w:rsid w:val="008D4AE7"/>
    <w:rsid w:val="008D4F01"/>
    <w:rsid w:val="008D5203"/>
    <w:rsid w:val="008D5343"/>
    <w:rsid w:val="008D53B8"/>
    <w:rsid w:val="008D54BE"/>
    <w:rsid w:val="008D58C8"/>
    <w:rsid w:val="008D5A3A"/>
    <w:rsid w:val="008D5CD6"/>
    <w:rsid w:val="008D5EE5"/>
    <w:rsid w:val="008D6038"/>
    <w:rsid w:val="008D60C7"/>
    <w:rsid w:val="008D6160"/>
    <w:rsid w:val="008D63C8"/>
    <w:rsid w:val="008D661E"/>
    <w:rsid w:val="008D6B8D"/>
    <w:rsid w:val="008D6DB4"/>
    <w:rsid w:val="008D6F2C"/>
    <w:rsid w:val="008D7721"/>
    <w:rsid w:val="008D7B69"/>
    <w:rsid w:val="008D7E6E"/>
    <w:rsid w:val="008D7ED7"/>
    <w:rsid w:val="008E0598"/>
    <w:rsid w:val="008E063F"/>
    <w:rsid w:val="008E0652"/>
    <w:rsid w:val="008E0995"/>
    <w:rsid w:val="008E0BAF"/>
    <w:rsid w:val="008E0BB5"/>
    <w:rsid w:val="008E0CFD"/>
    <w:rsid w:val="008E0E35"/>
    <w:rsid w:val="008E1415"/>
    <w:rsid w:val="008E1754"/>
    <w:rsid w:val="008E18F9"/>
    <w:rsid w:val="008E1B41"/>
    <w:rsid w:val="008E1BA8"/>
    <w:rsid w:val="008E1BD8"/>
    <w:rsid w:val="008E2387"/>
    <w:rsid w:val="008E2A20"/>
    <w:rsid w:val="008E2DA8"/>
    <w:rsid w:val="008E2F69"/>
    <w:rsid w:val="008E3204"/>
    <w:rsid w:val="008E34C8"/>
    <w:rsid w:val="008E35C6"/>
    <w:rsid w:val="008E39BA"/>
    <w:rsid w:val="008E3BC5"/>
    <w:rsid w:val="008E4153"/>
    <w:rsid w:val="008E44AA"/>
    <w:rsid w:val="008E44CC"/>
    <w:rsid w:val="008E521E"/>
    <w:rsid w:val="008E5331"/>
    <w:rsid w:val="008E53F2"/>
    <w:rsid w:val="008E54BD"/>
    <w:rsid w:val="008E55E9"/>
    <w:rsid w:val="008E56F2"/>
    <w:rsid w:val="008E57E9"/>
    <w:rsid w:val="008E595B"/>
    <w:rsid w:val="008E5D59"/>
    <w:rsid w:val="008E5E1F"/>
    <w:rsid w:val="008E619B"/>
    <w:rsid w:val="008E6253"/>
    <w:rsid w:val="008E64CA"/>
    <w:rsid w:val="008E66E5"/>
    <w:rsid w:val="008E688C"/>
    <w:rsid w:val="008E6B5C"/>
    <w:rsid w:val="008E6ED1"/>
    <w:rsid w:val="008E7B84"/>
    <w:rsid w:val="008E7D7B"/>
    <w:rsid w:val="008E7F0C"/>
    <w:rsid w:val="008F0833"/>
    <w:rsid w:val="008F08E2"/>
    <w:rsid w:val="008F09B9"/>
    <w:rsid w:val="008F0FD4"/>
    <w:rsid w:val="008F12D8"/>
    <w:rsid w:val="008F138B"/>
    <w:rsid w:val="008F164B"/>
    <w:rsid w:val="008F200A"/>
    <w:rsid w:val="008F2176"/>
    <w:rsid w:val="008F2333"/>
    <w:rsid w:val="008F234F"/>
    <w:rsid w:val="008F2837"/>
    <w:rsid w:val="008F2935"/>
    <w:rsid w:val="008F2E5B"/>
    <w:rsid w:val="008F310F"/>
    <w:rsid w:val="008F3904"/>
    <w:rsid w:val="008F3AB8"/>
    <w:rsid w:val="008F4099"/>
    <w:rsid w:val="008F4485"/>
    <w:rsid w:val="008F47A3"/>
    <w:rsid w:val="008F4CE6"/>
    <w:rsid w:val="008F4D08"/>
    <w:rsid w:val="008F5638"/>
    <w:rsid w:val="008F56CB"/>
    <w:rsid w:val="008F5844"/>
    <w:rsid w:val="008F5E45"/>
    <w:rsid w:val="008F5F1F"/>
    <w:rsid w:val="008F60AA"/>
    <w:rsid w:val="008F60E4"/>
    <w:rsid w:val="008F635E"/>
    <w:rsid w:val="008F6A1B"/>
    <w:rsid w:val="008F6A39"/>
    <w:rsid w:val="00900087"/>
    <w:rsid w:val="009000DC"/>
    <w:rsid w:val="0090029A"/>
    <w:rsid w:val="00900319"/>
    <w:rsid w:val="009006DC"/>
    <w:rsid w:val="009008A7"/>
    <w:rsid w:val="009008AE"/>
    <w:rsid w:val="00900913"/>
    <w:rsid w:val="00900957"/>
    <w:rsid w:val="00900A8E"/>
    <w:rsid w:val="00900C39"/>
    <w:rsid w:val="0090155D"/>
    <w:rsid w:val="00901945"/>
    <w:rsid w:val="00901BE7"/>
    <w:rsid w:val="00901D16"/>
    <w:rsid w:val="00901F1F"/>
    <w:rsid w:val="009020DF"/>
    <w:rsid w:val="0090258A"/>
    <w:rsid w:val="00902696"/>
    <w:rsid w:val="009034F0"/>
    <w:rsid w:val="00903827"/>
    <w:rsid w:val="00903A0B"/>
    <w:rsid w:val="00904033"/>
    <w:rsid w:val="009040CE"/>
    <w:rsid w:val="00904101"/>
    <w:rsid w:val="00904910"/>
    <w:rsid w:val="00904BBC"/>
    <w:rsid w:val="00904BBD"/>
    <w:rsid w:val="00904CF0"/>
    <w:rsid w:val="00904DCD"/>
    <w:rsid w:val="0090556B"/>
    <w:rsid w:val="00905C28"/>
    <w:rsid w:val="009060C9"/>
    <w:rsid w:val="00906DFD"/>
    <w:rsid w:val="009074EC"/>
    <w:rsid w:val="00907588"/>
    <w:rsid w:val="0090782C"/>
    <w:rsid w:val="00907E00"/>
    <w:rsid w:val="00907EAC"/>
    <w:rsid w:val="00910107"/>
    <w:rsid w:val="0091015B"/>
    <w:rsid w:val="0091034A"/>
    <w:rsid w:val="0091089B"/>
    <w:rsid w:val="00911129"/>
    <w:rsid w:val="009113FC"/>
    <w:rsid w:val="0091143C"/>
    <w:rsid w:val="009115C4"/>
    <w:rsid w:val="0091197C"/>
    <w:rsid w:val="00911F82"/>
    <w:rsid w:val="00911FF1"/>
    <w:rsid w:val="009121AF"/>
    <w:rsid w:val="009121DE"/>
    <w:rsid w:val="00912803"/>
    <w:rsid w:val="00912812"/>
    <w:rsid w:val="00912B35"/>
    <w:rsid w:val="00912C7E"/>
    <w:rsid w:val="00912DAE"/>
    <w:rsid w:val="009130E5"/>
    <w:rsid w:val="00913126"/>
    <w:rsid w:val="00913500"/>
    <w:rsid w:val="009138AB"/>
    <w:rsid w:val="00913D93"/>
    <w:rsid w:val="00914197"/>
    <w:rsid w:val="00914347"/>
    <w:rsid w:val="009144E1"/>
    <w:rsid w:val="00914D02"/>
    <w:rsid w:val="009150E1"/>
    <w:rsid w:val="009151D3"/>
    <w:rsid w:val="009155CE"/>
    <w:rsid w:val="009157E7"/>
    <w:rsid w:val="0091597B"/>
    <w:rsid w:val="00915AC0"/>
    <w:rsid w:val="00915B98"/>
    <w:rsid w:val="00915FD8"/>
    <w:rsid w:val="00916031"/>
    <w:rsid w:val="00916486"/>
    <w:rsid w:val="009169FB"/>
    <w:rsid w:val="00916DA1"/>
    <w:rsid w:val="00916ED1"/>
    <w:rsid w:val="00917351"/>
    <w:rsid w:val="00917F35"/>
    <w:rsid w:val="00917F6D"/>
    <w:rsid w:val="0092007C"/>
    <w:rsid w:val="00920163"/>
    <w:rsid w:val="00920284"/>
    <w:rsid w:val="009202DD"/>
    <w:rsid w:val="00920727"/>
    <w:rsid w:val="00920C00"/>
    <w:rsid w:val="00920ED7"/>
    <w:rsid w:val="00921152"/>
    <w:rsid w:val="00921432"/>
    <w:rsid w:val="009214F2"/>
    <w:rsid w:val="00921762"/>
    <w:rsid w:val="00921A9E"/>
    <w:rsid w:val="00921B8F"/>
    <w:rsid w:val="00921CED"/>
    <w:rsid w:val="0092225E"/>
    <w:rsid w:val="00922643"/>
    <w:rsid w:val="0092293A"/>
    <w:rsid w:val="00922ADD"/>
    <w:rsid w:val="00922BB7"/>
    <w:rsid w:val="00922C6B"/>
    <w:rsid w:val="00923B3B"/>
    <w:rsid w:val="00923DFA"/>
    <w:rsid w:val="00923E80"/>
    <w:rsid w:val="00923F72"/>
    <w:rsid w:val="00924233"/>
    <w:rsid w:val="009242F9"/>
    <w:rsid w:val="00924384"/>
    <w:rsid w:val="00924504"/>
    <w:rsid w:val="0092488B"/>
    <w:rsid w:val="00924952"/>
    <w:rsid w:val="00924A16"/>
    <w:rsid w:val="00924B33"/>
    <w:rsid w:val="00924B50"/>
    <w:rsid w:val="00924E02"/>
    <w:rsid w:val="009255A4"/>
    <w:rsid w:val="009258C5"/>
    <w:rsid w:val="00925A44"/>
    <w:rsid w:val="00925D8E"/>
    <w:rsid w:val="009260F9"/>
    <w:rsid w:val="009262C6"/>
    <w:rsid w:val="00926E65"/>
    <w:rsid w:val="00926F25"/>
    <w:rsid w:val="00926F4F"/>
    <w:rsid w:val="0092719F"/>
    <w:rsid w:val="009271AA"/>
    <w:rsid w:val="0092758D"/>
    <w:rsid w:val="009276E4"/>
    <w:rsid w:val="00927914"/>
    <w:rsid w:val="00927BE0"/>
    <w:rsid w:val="00927FD1"/>
    <w:rsid w:val="00930497"/>
    <w:rsid w:val="00930629"/>
    <w:rsid w:val="00930E3A"/>
    <w:rsid w:val="00930E3E"/>
    <w:rsid w:val="009312C3"/>
    <w:rsid w:val="009313E3"/>
    <w:rsid w:val="0093184D"/>
    <w:rsid w:val="00931AF9"/>
    <w:rsid w:val="009320D7"/>
    <w:rsid w:val="009321CA"/>
    <w:rsid w:val="009328A7"/>
    <w:rsid w:val="00932B04"/>
    <w:rsid w:val="00932BA8"/>
    <w:rsid w:val="00933915"/>
    <w:rsid w:val="00933ABE"/>
    <w:rsid w:val="00933DFA"/>
    <w:rsid w:val="00933F29"/>
    <w:rsid w:val="009340D9"/>
    <w:rsid w:val="0093460D"/>
    <w:rsid w:val="0093471F"/>
    <w:rsid w:val="009347F4"/>
    <w:rsid w:val="0093486B"/>
    <w:rsid w:val="009349B9"/>
    <w:rsid w:val="00934C7B"/>
    <w:rsid w:val="00935136"/>
    <w:rsid w:val="00935247"/>
    <w:rsid w:val="0093535C"/>
    <w:rsid w:val="009356DD"/>
    <w:rsid w:val="00935C32"/>
    <w:rsid w:val="00935F0B"/>
    <w:rsid w:val="0093624E"/>
    <w:rsid w:val="009362E2"/>
    <w:rsid w:val="009364EB"/>
    <w:rsid w:val="00936702"/>
    <w:rsid w:val="009368C9"/>
    <w:rsid w:val="00936BD1"/>
    <w:rsid w:val="00937136"/>
    <w:rsid w:val="00937571"/>
    <w:rsid w:val="0093783E"/>
    <w:rsid w:val="0093786C"/>
    <w:rsid w:val="00940022"/>
    <w:rsid w:val="009406C7"/>
    <w:rsid w:val="00940786"/>
    <w:rsid w:val="009407FD"/>
    <w:rsid w:val="009413AB"/>
    <w:rsid w:val="00941939"/>
    <w:rsid w:val="00941962"/>
    <w:rsid w:val="00941B33"/>
    <w:rsid w:val="00941C10"/>
    <w:rsid w:val="00941C3F"/>
    <w:rsid w:val="00941EF0"/>
    <w:rsid w:val="0094243C"/>
    <w:rsid w:val="00942482"/>
    <w:rsid w:val="009424FB"/>
    <w:rsid w:val="009426F3"/>
    <w:rsid w:val="00942FDF"/>
    <w:rsid w:val="00943357"/>
    <w:rsid w:val="0094374F"/>
    <w:rsid w:val="00943DB2"/>
    <w:rsid w:val="00943EDA"/>
    <w:rsid w:val="00944019"/>
    <w:rsid w:val="009441B5"/>
    <w:rsid w:val="00944472"/>
    <w:rsid w:val="00944AB1"/>
    <w:rsid w:val="00944F2E"/>
    <w:rsid w:val="00944F30"/>
    <w:rsid w:val="0094504C"/>
    <w:rsid w:val="009464D7"/>
    <w:rsid w:val="009465C9"/>
    <w:rsid w:val="00946A3B"/>
    <w:rsid w:val="00946CCB"/>
    <w:rsid w:val="00946EBA"/>
    <w:rsid w:val="00947571"/>
    <w:rsid w:val="009477AC"/>
    <w:rsid w:val="009479F7"/>
    <w:rsid w:val="00947A9D"/>
    <w:rsid w:val="00947B2F"/>
    <w:rsid w:val="009503BD"/>
    <w:rsid w:val="00950CD5"/>
    <w:rsid w:val="00951317"/>
    <w:rsid w:val="00951388"/>
    <w:rsid w:val="009520AD"/>
    <w:rsid w:val="0095216D"/>
    <w:rsid w:val="00952213"/>
    <w:rsid w:val="00952443"/>
    <w:rsid w:val="00952896"/>
    <w:rsid w:val="009529AE"/>
    <w:rsid w:val="00952A71"/>
    <w:rsid w:val="00952D31"/>
    <w:rsid w:val="00953AC6"/>
    <w:rsid w:val="00954055"/>
    <w:rsid w:val="00954603"/>
    <w:rsid w:val="00954925"/>
    <w:rsid w:val="00954957"/>
    <w:rsid w:val="00954A4F"/>
    <w:rsid w:val="009552CC"/>
    <w:rsid w:val="00955C3B"/>
    <w:rsid w:val="00955FB4"/>
    <w:rsid w:val="00955FCF"/>
    <w:rsid w:val="009565FA"/>
    <w:rsid w:val="009566DA"/>
    <w:rsid w:val="00956967"/>
    <w:rsid w:val="00956A0B"/>
    <w:rsid w:val="00956C14"/>
    <w:rsid w:val="00956CB2"/>
    <w:rsid w:val="009572B0"/>
    <w:rsid w:val="009573A1"/>
    <w:rsid w:val="00957475"/>
    <w:rsid w:val="009574C8"/>
    <w:rsid w:val="0095791A"/>
    <w:rsid w:val="00957AE8"/>
    <w:rsid w:val="00957F3C"/>
    <w:rsid w:val="0096023D"/>
    <w:rsid w:val="009602D5"/>
    <w:rsid w:val="009607CB"/>
    <w:rsid w:val="00960A76"/>
    <w:rsid w:val="00960C6A"/>
    <w:rsid w:val="00960D4A"/>
    <w:rsid w:val="00960F3F"/>
    <w:rsid w:val="009611CD"/>
    <w:rsid w:val="009612E9"/>
    <w:rsid w:val="009613A4"/>
    <w:rsid w:val="009615E3"/>
    <w:rsid w:val="00961DAD"/>
    <w:rsid w:val="009623EF"/>
    <w:rsid w:val="00962520"/>
    <w:rsid w:val="0096260C"/>
    <w:rsid w:val="00962A9C"/>
    <w:rsid w:val="00962C0D"/>
    <w:rsid w:val="00962CA5"/>
    <w:rsid w:val="00962E12"/>
    <w:rsid w:val="00962F92"/>
    <w:rsid w:val="00963207"/>
    <w:rsid w:val="009634B1"/>
    <w:rsid w:val="00963860"/>
    <w:rsid w:val="00963AF0"/>
    <w:rsid w:val="00963BE6"/>
    <w:rsid w:val="00963C7C"/>
    <w:rsid w:val="00964C51"/>
    <w:rsid w:val="00964D70"/>
    <w:rsid w:val="009657C2"/>
    <w:rsid w:val="009667FE"/>
    <w:rsid w:val="0096699A"/>
    <w:rsid w:val="009669C2"/>
    <w:rsid w:val="00967BE7"/>
    <w:rsid w:val="00967D70"/>
    <w:rsid w:val="00967F91"/>
    <w:rsid w:val="0097018E"/>
    <w:rsid w:val="009701A3"/>
    <w:rsid w:val="009702FA"/>
    <w:rsid w:val="00970719"/>
    <w:rsid w:val="00970766"/>
    <w:rsid w:val="0097111B"/>
    <w:rsid w:val="00971435"/>
    <w:rsid w:val="009716F3"/>
    <w:rsid w:val="0097179D"/>
    <w:rsid w:val="009717FB"/>
    <w:rsid w:val="00971AF0"/>
    <w:rsid w:val="009720C0"/>
    <w:rsid w:val="00972109"/>
    <w:rsid w:val="0097218F"/>
    <w:rsid w:val="00972368"/>
    <w:rsid w:val="00972644"/>
    <w:rsid w:val="00972690"/>
    <w:rsid w:val="00972CD9"/>
    <w:rsid w:val="0097306F"/>
    <w:rsid w:val="00973219"/>
    <w:rsid w:val="0097355E"/>
    <w:rsid w:val="0097390C"/>
    <w:rsid w:val="00973992"/>
    <w:rsid w:val="00973AE0"/>
    <w:rsid w:val="00973D06"/>
    <w:rsid w:val="00973DE9"/>
    <w:rsid w:val="0097409A"/>
    <w:rsid w:val="00974190"/>
    <w:rsid w:val="00974359"/>
    <w:rsid w:val="009744AD"/>
    <w:rsid w:val="009745C9"/>
    <w:rsid w:val="0097492B"/>
    <w:rsid w:val="00974DF7"/>
    <w:rsid w:val="0097532A"/>
    <w:rsid w:val="009755B2"/>
    <w:rsid w:val="009757B8"/>
    <w:rsid w:val="00975976"/>
    <w:rsid w:val="00975A07"/>
    <w:rsid w:val="0097630E"/>
    <w:rsid w:val="00976331"/>
    <w:rsid w:val="00976436"/>
    <w:rsid w:val="009764F0"/>
    <w:rsid w:val="0097686A"/>
    <w:rsid w:val="00976B9A"/>
    <w:rsid w:val="00976BF6"/>
    <w:rsid w:val="00976F05"/>
    <w:rsid w:val="00976F90"/>
    <w:rsid w:val="0097710E"/>
    <w:rsid w:val="00977710"/>
    <w:rsid w:val="00977A9B"/>
    <w:rsid w:val="00977BF2"/>
    <w:rsid w:val="00977FF3"/>
    <w:rsid w:val="0098001D"/>
    <w:rsid w:val="0098075C"/>
    <w:rsid w:val="00980D7C"/>
    <w:rsid w:val="00980D83"/>
    <w:rsid w:val="009812F7"/>
    <w:rsid w:val="009813F8"/>
    <w:rsid w:val="00981637"/>
    <w:rsid w:val="009818C5"/>
    <w:rsid w:val="0098196E"/>
    <w:rsid w:val="00981F0A"/>
    <w:rsid w:val="009821F1"/>
    <w:rsid w:val="009823E2"/>
    <w:rsid w:val="0098245F"/>
    <w:rsid w:val="00982615"/>
    <w:rsid w:val="00982A86"/>
    <w:rsid w:val="009832B7"/>
    <w:rsid w:val="00983C4D"/>
    <w:rsid w:val="009847F3"/>
    <w:rsid w:val="009848AA"/>
    <w:rsid w:val="00984C54"/>
    <w:rsid w:val="00984F29"/>
    <w:rsid w:val="0098581B"/>
    <w:rsid w:val="009858FF"/>
    <w:rsid w:val="0098592E"/>
    <w:rsid w:val="00985A33"/>
    <w:rsid w:val="0098623F"/>
    <w:rsid w:val="00986326"/>
    <w:rsid w:val="009866CB"/>
    <w:rsid w:val="00986A03"/>
    <w:rsid w:val="00986B73"/>
    <w:rsid w:val="00986C82"/>
    <w:rsid w:val="00986DF7"/>
    <w:rsid w:val="00986FF0"/>
    <w:rsid w:val="009870F2"/>
    <w:rsid w:val="00987390"/>
    <w:rsid w:val="00987492"/>
    <w:rsid w:val="009874E5"/>
    <w:rsid w:val="0098786B"/>
    <w:rsid w:val="00987881"/>
    <w:rsid w:val="009902E5"/>
    <w:rsid w:val="0099063B"/>
    <w:rsid w:val="00990686"/>
    <w:rsid w:val="00990BD9"/>
    <w:rsid w:val="00990FAA"/>
    <w:rsid w:val="00991108"/>
    <w:rsid w:val="00991235"/>
    <w:rsid w:val="0099126E"/>
    <w:rsid w:val="009915B7"/>
    <w:rsid w:val="0099188D"/>
    <w:rsid w:val="00991986"/>
    <w:rsid w:val="00991E55"/>
    <w:rsid w:val="0099271A"/>
    <w:rsid w:val="009928A5"/>
    <w:rsid w:val="009929BF"/>
    <w:rsid w:val="00992E24"/>
    <w:rsid w:val="00992F4A"/>
    <w:rsid w:val="009931B6"/>
    <w:rsid w:val="009934C7"/>
    <w:rsid w:val="009936F4"/>
    <w:rsid w:val="0099371E"/>
    <w:rsid w:val="00993A09"/>
    <w:rsid w:val="009941BB"/>
    <w:rsid w:val="00994761"/>
    <w:rsid w:val="00994A15"/>
    <w:rsid w:val="00994EB3"/>
    <w:rsid w:val="009950E3"/>
    <w:rsid w:val="009952E5"/>
    <w:rsid w:val="009954FD"/>
    <w:rsid w:val="00995C11"/>
    <w:rsid w:val="00995D4B"/>
    <w:rsid w:val="009965B8"/>
    <w:rsid w:val="0099682D"/>
    <w:rsid w:val="00996D0D"/>
    <w:rsid w:val="00996EB9"/>
    <w:rsid w:val="0099727B"/>
    <w:rsid w:val="0099750A"/>
    <w:rsid w:val="00997BF7"/>
    <w:rsid w:val="00997C6B"/>
    <w:rsid w:val="00997C8B"/>
    <w:rsid w:val="00997C92"/>
    <w:rsid w:val="00997E58"/>
    <w:rsid w:val="00997FE1"/>
    <w:rsid w:val="009A02B4"/>
    <w:rsid w:val="009A05CD"/>
    <w:rsid w:val="009A05E8"/>
    <w:rsid w:val="009A090D"/>
    <w:rsid w:val="009A0ADB"/>
    <w:rsid w:val="009A188D"/>
    <w:rsid w:val="009A1CF9"/>
    <w:rsid w:val="009A22E5"/>
    <w:rsid w:val="009A25E1"/>
    <w:rsid w:val="009A26E2"/>
    <w:rsid w:val="009A274F"/>
    <w:rsid w:val="009A280B"/>
    <w:rsid w:val="009A30FA"/>
    <w:rsid w:val="009A3250"/>
    <w:rsid w:val="009A3575"/>
    <w:rsid w:val="009A367E"/>
    <w:rsid w:val="009A38B3"/>
    <w:rsid w:val="009A3A92"/>
    <w:rsid w:val="009A3FFD"/>
    <w:rsid w:val="009A4016"/>
    <w:rsid w:val="009A49F1"/>
    <w:rsid w:val="009A4A2F"/>
    <w:rsid w:val="009A4A45"/>
    <w:rsid w:val="009A4E28"/>
    <w:rsid w:val="009A51B4"/>
    <w:rsid w:val="009A5693"/>
    <w:rsid w:val="009A58AC"/>
    <w:rsid w:val="009A5AD2"/>
    <w:rsid w:val="009A60E5"/>
    <w:rsid w:val="009A6177"/>
    <w:rsid w:val="009A63DD"/>
    <w:rsid w:val="009A6550"/>
    <w:rsid w:val="009A677E"/>
    <w:rsid w:val="009A6A46"/>
    <w:rsid w:val="009A6B54"/>
    <w:rsid w:val="009A6D72"/>
    <w:rsid w:val="009A6E83"/>
    <w:rsid w:val="009A702A"/>
    <w:rsid w:val="009A709A"/>
    <w:rsid w:val="009A7138"/>
    <w:rsid w:val="009A7257"/>
    <w:rsid w:val="009A7A0C"/>
    <w:rsid w:val="009B0186"/>
    <w:rsid w:val="009B0743"/>
    <w:rsid w:val="009B0814"/>
    <w:rsid w:val="009B0CBB"/>
    <w:rsid w:val="009B0DD1"/>
    <w:rsid w:val="009B106F"/>
    <w:rsid w:val="009B1B3F"/>
    <w:rsid w:val="009B2289"/>
    <w:rsid w:val="009B230D"/>
    <w:rsid w:val="009B234E"/>
    <w:rsid w:val="009B23F8"/>
    <w:rsid w:val="009B2B95"/>
    <w:rsid w:val="009B4E2E"/>
    <w:rsid w:val="009B4EB0"/>
    <w:rsid w:val="009B53B3"/>
    <w:rsid w:val="009B5401"/>
    <w:rsid w:val="009B576F"/>
    <w:rsid w:val="009B62E3"/>
    <w:rsid w:val="009B679D"/>
    <w:rsid w:val="009B67D1"/>
    <w:rsid w:val="009B6A03"/>
    <w:rsid w:val="009B6A54"/>
    <w:rsid w:val="009B70C0"/>
    <w:rsid w:val="009B7A7D"/>
    <w:rsid w:val="009B7B83"/>
    <w:rsid w:val="009B7C4E"/>
    <w:rsid w:val="009C0040"/>
    <w:rsid w:val="009C0180"/>
    <w:rsid w:val="009C026B"/>
    <w:rsid w:val="009C02E8"/>
    <w:rsid w:val="009C0434"/>
    <w:rsid w:val="009C0915"/>
    <w:rsid w:val="009C0AA3"/>
    <w:rsid w:val="009C1089"/>
    <w:rsid w:val="009C1377"/>
    <w:rsid w:val="009C1581"/>
    <w:rsid w:val="009C17AB"/>
    <w:rsid w:val="009C18B9"/>
    <w:rsid w:val="009C1995"/>
    <w:rsid w:val="009C1AEC"/>
    <w:rsid w:val="009C34C8"/>
    <w:rsid w:val="009C36D7"/>
    <w:rsid w:val="009C3722"/>
    <w:rsid w:val="009C4506"/>
    <w:rsid w:val="009C4550"/>
    <w:rsid w:val="009C461F"/>
    <w:rsid w:val="009C4B1E"/>
    <w:rsid w:val="009C4EC5"/>
    <w:rsid w:val="009C4ED2"/>
    <w:rsid w:val="009C4EF5"/>
    <w:rsid w:val="009C554F"/>
    <w:rsid w:val="009C5B27"/>
    <w:rsid w:val="009C5E44"/>
    <w:rsid w:val="009C5EFF"/>
    <w:rsid w:val="009C60D6"/>
    <w:rsid w:val="009C611F"/>
    <w:rsid w:val="009C640F"/>
    <w:rsid w:val="009C66B5"/>
    <w:rsid w:val="009C6703"/>
    <w:rsid w:val="009C672F"/>
    <w:rsid w:val="009C676E"/>
    <w:rsid w:val="009C7477"/>
    <w:rsid w:val="009C78AD"/>
    <w:rsid w:val="009C7ADD"/>
    <w:rsid w:val="009D0259"/>
    <w:rsid w:val="009D03E3"/>
    <w:rsid w:val="009D05EB"/>
    <w:rsid w:val="009D06B4"/>
    <w:rsid w:val="009D0F31"/>
    <w:rsid w:val="009D1633"/>
    <w:rsid w:val="009D16D1"/>
    <w:rsid w:val="009D1715"/>
    <w:rsid w:val="009D1976"/>
    <w:rsid w:val="009D19F8"/>
    <w:rsid w:val="009D1A98"/>
    <w:rsid w:val="009D20FC"/>
    <w:rsid w:val="009D21B8"/>
    <w:rsid w:val="009D2947"/>
    <w:rsid w:val="009D2A60"/>
    <w:rsid w:val="009D2B6A"/>
    <w:rsid w:val="009D2EBA"/>
    <w:rsid w:val="009D2F53"/>
    <w:rsid w:val="009D3124"/>
    <w:rsid w:val="009D35D3"/>
    <w:rsid w:val="009D40D2"/>
    <w:rsid w:val="009D4495"/>
    <w:rsid w:val="009D44EB"/>
    <w:rsid w:val="009D4524"/>
    <w:rsid w:val="009D4782"/>
    <w:rsid w:val="009D48E9"/>
    <w:rsid w:val="009D4C37"/>
    <w:rsid w:val="009D4FE0"/>
    <w:rsid w:val="009D5113"/>
    <w:rsid w:val="009D56E5"/>
    <w:rsid w:val="009D5817"/>
    <w:rsid w:val="009D5839"/>
    <w:rsid w:val="009D5B98"/>
    <w:rsid w:val="009D5BFD"/>
    <w:rsid w:val="009D63CA"/>
    <w:rsid w:val="009D66A1"/>
    <w:rsid w:val="009D6830"/>
    <w:rsid w:val="009D6B05"/>
    <w:rsid w:val="009D6F69"/>
    <w:rsid w:val="009D73DD"/>
    <w:rsid w:val="009D7739"/>
    <w:rsid w:val="009D7835"/>
    <w:rsid w:val="009D7836"/>
    <w:rsid w:val="009D7E34"/>
    <w:rsid w:val="009E0288"/>
    <w:rsid w:val="009E0502"/>
    <w:rsid w:val="009E0F67"/>
    <w:rsid w:val="009E11FA"/>
    <w:rsid w:val="009E1B0A"/>
    <w:rsid w:val="009E1E3C"/>
    <w:rsid w:val="009E252F"/>
    <w:rsid w:val="009E2CF8"/>
    <w:rsid w:val="009E2FD2"/>
    <w:rsid w:val="009E32C2"/>
    <w:rsid w:val="009E358C"/>
    <w:rsid w:val="009E35D2"/>
    <w:rsid w:val="009E3700"/>
    <w:rsid w:val="009E3795"/>
    <w:rsid w:val="009E39A1"/>
    <w:rsid w:val="009E3B49"/>
    <w:rsid w:val="009E3C37"/>
    <w:rsid w:val="009E4601"/>
    <w:rsid w:val="009E4AE3"/>
    <w:rsid w:val="009E4B5C"/>
    <w:rsid w:val="009E52C5"/>
    <w:rsid w:val="009E57B9"/>
    <w:rsid w:val="009E5891"/>
    <w:rsid w:val="009E5B2F"/>
    <w:rsid w:val="009E5B7E"/>
    <w:rsid w:val="009E5C74"/>
    <w:rsid w:val="009E5EFA"/>
    <w:rsid w:val="009E6042"/>
    <w:rsid w:val="009E62B9"/>
    <w:rsid w:val="009E6442"/>
    <w:rsid w:val="009E6482"/>
    <w:rsid w:val="009E6653"/>
    <w:rsid w:val="009E69FC"/>
    <w:rsid w:val="009E6E0A"/>
    <w:rsid w:val="009E6EEE"/>
    <w:rsid w:val="009E6F18"/>
    <w:rsid w:val="009E72A8"/>
    <w:rsid w:val="009E7480"/>
    <w:rsid w:val="009E7A62"/>
    <w:rsid w:val="009E7F7F"/>
    <w:rsid w:val="009F01D7"/>
    <w:rsid w:val="009F0673"/>
    <w:rsid w:val="009F0786"/>
    <w:rsid w:val="009F0B55"/>
    <w:rsid w:val="009F1C70"/>
    <w:rsid w:val="009F1CBA"/>
    <w:rsid w:val="009F28C3"/>
    <w:rsid w:val="009F28D6"/>
    <w:rsid w:val="009F2A8F"/>
    <w:rsid w:val="009F2BFE"/>
    <w:rsid w:val="009F2C0B"/>
    <w:rsid w:val="009F2CDD"/>
    <w:rsid w:val="009F2DBE"/>
    <w:rsid w:val="009F2E3F"/>
    <w:rsid w:val="009F2E8D"/>
    <w:rsid w:val="009F324D"/>
    <w:rsid w:val="009F351F"/>
    <w:rsid w:val="009F36BD"/>
    <w:rsid w:val="009F3D3D"/>
    <w:rsid w:val="009F3DC7"/>
    <w:rsid w:val="009F427B"/>
    <w:rsid w:val="009F435A"/>
    <w:rsid w:val="009F4549"/>
    <w:rsid w:val="009F4FB9"/>
    <w:rsid w:val="009F5085"/>
    <w:rsid w:val="009F5A4E"/>
    <w:rsid w:val="009F5AC5"/>
    <w:rsid w:val="009F5F89"/>
    <w:rsid w:val="009F61A5"/>
    <w:rsid w:val="009F6209"/>
    <w:rsid w:val="009F64CC"/>
    <w:rsid w:val="009F69DC"/>
    <w:rsid w:val="009F6E19"/>
    <w:rsid w:val="009F73AA"/>
    <w:rsid w:val="009F7E65"/>
    <w:rsid w:val="00A0044B"/>
    <w:rsid w:val="00A0094F"/>
    <w:rsid w:val="00A00A3E"/>
    <w:rsid w:val="00A00B72"/>
    <w:rsid w:val="00A01068"/>
    <w:rsid w:val="00A010DD"/>
    <w:rsid w:val="00A0153B"/>
    <w:rsid w:val="00A0159C"/>
    <w:rsid w:val="00A023C1"/>
    <w:rsid w:val="00A02C85"/>
    <w:rsid w:val="00A02D0F"/>
    <w:rsid w:val="00A02DDD"/>
    <w:rsid w:val="00A030EF"/>
    <w:rsid w:val="00A03260"/>
    <w:rsid w:val="00A033DF"/>
    <w:rsid w:val="00A037DE"/>
    <w:rsid w:val="00A03A11"/>
    <w:rsid w:val="00A03A90"/>
    <w:rsid w:val="00A03D78"/>
    <w:rsid w:val="00A03DC7"/>
    <w:rsid w:val="00A041D8"/>
    <w:rsid w:val="00A043B3"/>
    <w:rsid w:val="00A0486E"/>
    <w:rsid w:val="00A051CF"/>
    <w:rsid w:val="00A05239"/>
    <w:rsid w:val="00A055DD"/>
    <w:rsid w:val="00A05B43"/>
    <w:rsid w:val="00A06350"/>
    <w:rsid w:val="00A06475"/>
    <w:rsid w:val="00A064AC"/>
    <w:rsid w:val="00A06D06"/>
    <w:rsid w:val="00A076D8"/>
    <w:rsid w:val="00A077CA"/>
    <w:rsid w:val="00A07B80"/>
    <w:rsid w:val="00A07E5A"/>
    <w:rsid w:val="00A1014E"/>
    <w:rsid w:val="00A10418"/>
    <w:rsid w:val="00A106E3"/>
    <w:rsid w:val="00A107FF"/>
    <w:rsid w:val="00A10877"/>
    <w:rsid w:val="00A10ACC"/>
    <w:rsid w:val="00A10CCB"/>
    <w:rsid w:val="00A11170"/>
    <w:rsid w:val="00A1166E"/>
    <w:rsid w:val="00A11693"/>
    <w:rsid w:val="00A1170B"/>
    <w:rsid w:val="00A1176E"/>
    <w:rsid w:val="00A11A69"/>
    <w:rsid w:val="00A11D15"/>
    <w:rsid w:val="00A11EDC"/>
    <w:rsid w:val="00A122EA"/>
    <w:rsid w:val="00A122EC"/>
    <w:rsid w:val="00A12303"/>
    <w:rsid w:val="00A123F8"/>
    <w:rsid w:val="00A12B9C"/>
    <w:rsid w:val="00A12DA4"/>
    <w:rsid w:val="00A12E02"/>
    <w:rsid w:val="00A12E7E"/>
    <w:rsid w:val="00A12EE5"/>
    <w:rsid w:val="00A12F6A"/>
    <w:rsid w:val="00A13124"/>
    <w:rsid w:val="00A13148"/>
    <w:rsid w:val="00A13193"/>
    <w:rsid w:val="00A131E7"/>
    <w:rsid w:val="00A13381"/>
    <w:rsid w:val="00A1338F"/>
    <w:rsid w:val="00A133FD"/>
    <w:rsid w:val="00A13566"/>
    <w:rsid w:val="00A13E15"/>
    <w:rsid w:val="00A13FC8"/>
    <w:rsid w:val="00A140E1"/>
    <w:rsid w:val="00A14173"/>
    <w:rsid w:val="00A1432C"/>
    <w:rsid w:val="00A14748"/>
    <w:rsid w:val="00A14E0B"/>
    <w:rsid w:val="00A15B57"/>
    <w:rsid w:val="00A15E12"/>
    <w:rsid w:val="00A15F2E"/>
    <w:rsid w:val="00A16119"/>
    <w:rsid w:val="00A163FF"/>
    <w:rsid w:val="00A16855"/>
    <w:rsid w:val="00A16C2A"/>
    <w:rsid w:val="00A17099"/>
    <w:rsid w:val="00A171BD"/>
    <w:rsid w:val="00A17229"/>
    <w:rsid w:val="00A1730E"/>
    <w:rsid w:val="00A17378"/>
    <w:rsid w:val="00A17401"/>
    <w:rsid w:val="00A174C2"/>
    <w:rsid w:val="00A17572"/>
    <w:rsid w:val="00A1799F"/>
    <w:rsid w:val="00A179CD"/>
    <w:rsid w:val="00A17F33"/>
    <w:rsid w:val="00A200D4"/>
    <w:rsid w:val="00A204FE"/>
    <w:rsid w:val="00A2053E"/>
    <w:rsid w:val="00A208CA"/>
    <w:rsid w:val="00A21A03"/>
    <w:rsid w:val="00A21CAD"/>
    <w:rsid w:val="00A21F07"/>
    <w:rsid w:val="00A220B2"/>
    <w:rsid w:val="00A225D4"/>
    <w:rsid w:val="00A23060"/>
    <w:rsid w:val="00A230B2"/>
    <w:rsid w:val="00A23E13"/>
    <w:rsid w:val="00A23F79"/>
    <w:rsid w:val="00A2423A"/>
    <w:rsid w:val="00A24338"/>
    <w:rsid w:val="00A24972"/>
    <w:rsid w:val="00A24A1E"/>
    <w:rsid w:val="00A24BBF"/>
    <w:rsid w:val="00A24FA4"/>
    <w:rsid w:val="00A2539D"/>
    <w:rsid w:val="00A254E9"/>
    <w:rsid w:val="00A258C2"/>
    <w:rsid w:val="00A25B5A"/>
    <w:rsid w:val="00A25D2C"/>
    <w:rsid w:val="00A2607A"/>
    <w:rsid w:val="00A26CA2"/>
    <w:rsid w:val="00A26FF2"/>
    <w:rsid w:val="00A2726B"/>
    <w:rsid w:val="00A274FA"/>
    <w:rsid w:val="00A3018E"/>
    <w:rsid w:val="00A301A5"/>
    <w:rsid w:val="00A30302"/>
    <w:rsid w:val="00A30444"/>
    <w:rsid w:val="00A30627"/>
    <w:rsid w:val="00A307B7"/>
    <w:rsid w:val="00A3091A"/>
    <w:rsid w:val="00A30CE5"/>
    <w:rsid w:val="00A30D83"/>
    <w:rsid w:val="00A30E64"/>
    <w:rsid w:val="00A312A7"/>
    <w:rsid w:val="00A31522"/>
    <w:rsid w:val="00A3159F"/>
    <w:rsid w:val="00A31E85"/>
    <w:rsid w:val="00A3204A"/>
    <w:rsid w:val="00A32199"/>
    <w:rsid w:val="00A323E8"/>
    <w:rsid w:val="00A3240D"/>
    <w:rsid w:val="00A324BD"/>
    <w:rsid w:val="00A32E09"/>
    <w:rsid w:val="00A3352B"/>
    <w:rsid w:val="00A3376E"/>
    <w:rsid w:val="00A33878"/>
    <w:rsid w:val="00A338EF"/>
    <w:rsid w:val="00A33AF0"/>
    <w:rsid w:val="00A341BD"/>
    <w:rsid w:val="00A34240"/>
    <w:rsid w:val="00A34259"/>
    <w:rsid w:val="00A3475A"/>
    <w:rsid w:val="00A348FE"/>
    <w:rsid w:val="00A34A3A"/>
    <w:rsid w:val="00A34B46"/>
    <w:rsid w:val="00A34E6D"/>
    <w:rsid w:val="00A34EE8"/>
    <w:rsid w:val="00A34F18"/>
    <w:rsid w:val="00A3557E"/>
    <w:rsid w:val="00A355EF"/>
    <w:rsid w:val="00A358B3"/>
    <w:rsid w:val="00A35A8B"/>
    <w:rsid w:val="00A35C44"/>
    <w:rsid w:val="00A35CF2"/>
    <w:rsid w:val="00A35D3F"/>
    <w:rsid w:val="00A35FEC"/>
    <w:rsid w:val="00A36078"/>
    <w:rsid w:val="00A3609B"/>
    <w:rsid w:val="00A36288"/>
    <w:rsid w:val="00A36349"/>
    <w:rsid w:val="00A36486"/>
    <w:rsid w:val="00A364B8"/>
    <w:rsid w:val="00A36659"/>
    <w:rsid w:val="00A366AC"/>
    <w:rsid w:val="00A36875"/>
    <w:rsid w:val="00A36A38"/>
    <w:rsid w:val="00A36C9D"/>
    <w:rsid w:val="00A36D2E"/>
    <w:rsid w:val="00A37132"/>
    <w:rsid w:val="00A376E3"/>
    <w:rsid w:val="00A377EA"/>
    <w:rsid w:val="00A37B80"/>
    <w:rsid w:val="00A37C1D"/>
    <w:rsid w:val="00A37F6F"/>
    <w:rsid w:val="00A40346"/>
    <w:rsid w:val="00A405CF"/>
    <w:rsid w:val="00A406A3"/>
    <w:rsid w:val="00A40A9B"/>
    <w:rsid w:val="00A40C92"/>
    <w:rsid w:val="00A40D65"/>
    <w:rsid w:val="00A41AE7"/>
    <w:rsid w:val="00A41C82"/>
    <w:rsid w:val="00A41CA7"/>
    <w:rsid w:val="00A420D8"/>
    <w:rsid w:val="00A427A2"/>
    <w:rsid w:val="00A428F8"/>
    <w:rsid w:val="00A429FC"/>
    <w:rsid w:val="00A42A42"/>
    <w:rsid w:val="00A42BD7"/>
    <w:rsid w:val="00A4346C"/>
    <w:rsid w:val="00A4361E"/>
    <w:rsid w:val="00A4379D"/>
    <w:rsid w:val="00A43895"/>
    <w:rsid w:val="00A43898"/>
    <w:rsid w:val="00A43B63"/>
    <w:rsid w:val="00A43BAA"/>
    <w:rsid w:val="00A447FE"/>
    <w:rsid w:val="00A449A4"/>
    <w:rsid w:val="00A44AAE"/>
    <w:rsid w:val="00A44AD2"/>
    <w:rsid w:val="00A452F2"/>
    <w:rsid w:val="00A45AD1"/>
    <w:rsid w:val="00A46650"/>
    <w:rsid w:val="00A46C40"/>
    <w:rsid w:val="00A46C4C"/>
    <w:rsid w:val="00A46C94"/>
    <w:rsid w:val="00A470E5"/>
    <w:rsid w:val="00A474F1"/>
    <w:rsid w:val="00A47866"/>
    <w:rsid w:val="00A479E3"/>
    <w:rsid w:val="00A47B6D"/>
    <w:rsid w:val="00A47F8D"/>
    <w:rsid w:val="00A504BF"/>
    <w:rsid w:val="00A50679"/>
    <w:rsid w:val="00A506E6"/>
    <w:rsid w:val="00A50722"/>
    <w:rsid w:val="00A50912"/>
    <w:rsid w:val="00A50BE3"/>
    <w:rsid w:val="00A50DE1"/>
    <w:rsid w:val="00A5146E"/>
    <w:rsid w:val="00A515AA"/>
    <w:rsid w:val="00A516F5"/>
    <w:rsid w:val="00A51C4A"/>
    <w:rsid w:val="00A51FF4"/>
    <w:rsid w:val="00A522BC"/>
    <w:rsid w:val="00A5298C"/>
    <w:rsid w:val="00A52B20"/>
    <w:rsid w:val="00A52BEA"/>
    <w:rsid w:val="00A5308B"/>
    <w:rsid w:val="00A53212"/>
    <w:rsid w:val="00A53288"/>
    <w:rsid w:val="00A5328C"/>
    <w:rsid w:val="00A538C9"/>
    <w:rsid w:val="00A539D5"/>
    <w:rsid w:val="00A53AB0"/>
    <w:rsid w:val="00A54121"/>
    <w:rsid w:val="00A54317"/>
    <w:rsid w:val="00A5450C"/>
    <w:rsid w:val="00A5471D"/>
    <w:rsid w:val="00A54CAE"/>
    <w:rsid w:val="00A54E58"/>
    <w:rsid w:val="00A55127"/>
    <w:rsid w:val="00A55271"/>
    <w:rsid w:val="00A5582A"/>
    <w:rsid w:val="00A5586C"/>
    <w:rsid w:val="00A558F0"/>
    <w:rsid w:val="00A55A6A"/>
    <w:rsid w:val="00A55C9F"/>
    <w:rsid w:val="00A560A5"/>
    <w:rsid w:val="00A560F7"/>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B8"/>
    <w:rsid w:val="00A63529"/>
    <w:rsid w:val="00A6362D"/>
    <w:rsid w:val="00A6388D"/>
    <w:rsid w:val="00A64256"/>
    <w:rsid w:val="00A64343"/>
    <w:rsid w:val="00A6464B"/>
    <w:rsid w:val="00A6470E"/>
    <w:rsid w:val="00A649DB"/>
    <w:rsid w:val="00A64ADC"/>
    <w:rsid w:val="00A651AB"/>
    <w:rsid w:val="00A6529A"/>
    <w:rsid w:val="00A65B40"/>
    <w:rsid w:val="00A65BC9"/>
    <w:rsid w:val="00A65C0C"/>
    <w:rsid w:val="00A6616D"/>
    <w:rsid w:val="00A6629F"/>
    <w:rsid w:val="00A66353"/>
    <w:rsid w:val="00A6646D"/>
    <w:rsid w:val="00A66577"/>
    <w:rsid w:val="00A665D8"/>
    <w:rsid w:val="00A665F2"/>
    <w:rsid w:val="00A6676B"/>
    <w:rsid w:val="00A667D7"/>
    <w:rsid w:val="00A6683A"/>
    <w:rsid w:val="00A6688B"/>
    <w:rsid w:val="00A668A2"/>
    <w:rsid w:val="00A66A69"/>
    <w:rsid w:val="00A66DC5"/>
    <w:rsid w:val="00A66E65"/>
    <w:rsid w:val="00A66FCD"/>
    <w:rsid w:val="00A6742E"/>
    <w:rsid w:val="00A678B6"/>
    <w:rsid w:val="00A67C08"/>
    <w:rsid w:val="00A67C23"/>
    <w:rsid w:val="00A67CC1"/>
    <w:rsid w:val="00A7007F"/>
    <w:rsid w:val="00A70A6E"/>
    <w:rsid w:val="00A70ABD"/>
    <w:rsid w:val="00A70DD2"/>
    <w:rsid w:val="00A71602"/>
    <w:rsid w:val="00A71A04"/>
    <w:rsid w:val="00A71CD6"/>
    <w:rsid w:val="00A71D26"/>
    <w:rsid w:val="00A71E5F"/>
    <w:rsid w:val="00A722F9"/>
    <w:rsid w:val="00A72430"/>
    <w:rsid w:val="00A72516"/>
    <w:rsid w:val="00A72AE0"/>
    <w:rsid w:val="00A734E9"/>
    <w:rsid w:val="00A73EB1"/>
    <w:rsid w:val="00A74653"/>
    <w:rsid w:val="00A747A5"/>
    <w:rsid w:val="00A748D8"/>
    <w:rsid w:val="00A750BA"/>
    <w:rsid w:val="00A752CE"/>
    <w:rsid w:val="00A75404"/>
    <w:rsid w:val="00A757C5"/>
    <w:rsid w:val="00A75A8B"/>
    <w:rsid w:val="00A75BD1"/>
    <w:rsid w:val="00A7636D"/>
    <w:rsid w:val="00A7650D"/>
    <w:rsid w:val="00A7690B"/>
    <w:rsid w:val="00A76D29"/>
    <w:rsid w:val="00A76FCB"/>
    <w:rsid w:val="00A77285"/>
    <w:rsid w:val="00A778F2"/>
    <w:rsid w:val="00A779D0"/>
    <w:rsid w:val="00A77B19"/>
    <w:rsid w:val="00A800AE"/>
    <w:rsid w:val="00A8050F"/>
    <w:rsid w:val="00A80747"/>
    <w:rsid w:val="00A807F2"/>
    <w:rsid w:val="00A80990"/>
    <w:rsid w:val="00A80E81"/>
    <w:rsid w:val="00A814D3"/>
    <w:rsid w:val="00A81EF6"/>
    <w:rsid w:val="00A8299E"/>
    <w:rsid w:val="00A829FD"/>
    <w:rsid w:val="00A82A0C"/>
    <w:rsid w:val="00A82C22"/>
    <w:rsid w:val="00A83222"/>
    <w:rsid w:val="00A83421"/>
    <w:rsid w:val="00A838FB"/>
    <w:rsid w:val="00A83A98"/>
    <w:rsid w:val="00A83B43"/>
    <w:rsid w:val="00A83C01"/>
    <w:rsid w:val="00A83C1F"/>
    <w:rsid w:val="00A84013"/>
    <w:rsid w:val="00A840E1"/>
    <w:rsid w:val="00A84290"/>
    <w:rsid w:val="00A84681"/>
    <w:rsid w:val="00A84721"/>
    <w:rsid w:val="00A84C0F"/>
    <w:rsid w:val="00A854D3"/>
    <w:rsid w:val="00A85598"/>
    <w:rsid w:val="00A855D4"/>
    <w:rsid w:val="00A856DB"/>
    <w:rsid w:val="00A85719"/>
    <w:rsid w:val="00A85BAA"/>
    <w:rsid w:val="00A85DBD"/>
    <w:rsid w:val="00A85FA0"/>
    <w:rsid w:val="00A85FB8"/>
    <w:rsid w:val="00A8646E"/>
    <w:rsid w:val="00A866B9"/>
    <w:rsid w:val="00A86EC0"/>
    <w:rsid w:val="00A86FD5"/>
    <w:rsid w:val="00A87478"/>
    <w:rsid w:val="00A87BB6"/>
    <w:rsid w:val="00A87CAA"/>
    <w:rsid w:val="00A87E2B"/>
    <w:rsid w:val="00A90431"/>
    <w:rsid w:val="00A90436"/>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C9E"/>
    <w:rsid w:val="00A92EF0"/>
    <w:rsid w:val="00A93059"/>
    <w:rsid w:val="00A931D6"/>
    <w:rsid w:val="00A935E8"/>
    <w:rsid w:val="00A93BCE"/>
    <w:rsid w:val="00A942A2"/>
    <w:rsid w:val="00A9440E"/>
    <w:rsid w:val="00A947C9"/>
    <w:rsid w:val="00A94834"/>
    <w:rsid w:val="00A94B57"/>
    <w:rsid w:val="00A94D84"/>
    <w:rsid w:val="00A94EF3"/>
    <w:rsid w:val="00A9523A"/>
    <w:rsid w:val="00A95713"/>
    <w:rsid w:val="00A95C9C"/>
    <w:rsid w:val="00A95EA0"/>
    <w:rsid w:val="00A96685"/>
    <w:rsid w:val="00A969FB"/>
    <w:rsid w:val="00A9752A"/>
    <w:rsid w:val="00A97615"/>
    <w:rsid w:val="00A976F3"/>
    <w:rsid w:val="00A9780A"/>
    <w:rsid w:val="00A979E2"/>
    <w:rsid w:val="00A97A40"/>
    <w:rsid w:val="00A97BEB"/>
    <w:rsid w:val="00A97C6D"/>
    <w:rsid w:val="00A97CCD"/>
    <w:rsid w:val="00A97E3D"/>
    <w:rsid w:val="00A97FBD"/>
    <w:rsid w:val="00AA0198"/>
    <w:rsid w:val="00AA0964"/>
    <w:rsid w:val="00AA0966"/>
    <w:rsid w:val="00AA0F1C"/>
    <w:rsid w:val="00AA0F3B"/>
    <w:rsid w:val="00AA1149"/>
    <w:rsid w:val="00AA14D3"/>
    <w:rsid w:val="00AA187B"/>
    <w:rsid w:val="00AA1C59"/>
    <w:rsid w:val="00AA1CF9"/>
    <w:rsid w:val="00AA1DD7"/>
    <w:rsid w:val="00AA1E3A"/>
    <w:rsid w:val="00AA1E40"/>
    <w:rsid w:val="00AA1F14"/>
    <w:rsid w:val="00AA1F7B"/>
    <w:rsid w:val="00AA2041"/>
    <w:rsid w:val="00AA2123"/>
    <w:rsid w:val="00AA228E"/>
    <w:rsid w:val="00AA2407"/>
    <w:rsid w:val="00AA29BE"/>
    <w:rsid w:val="00AA2E27"/>
    <w:rsid w:val="00AA2E29"/>
    <w:rsid w:val="00AA2EC8"/>
    <w:rsid w:val="00AA3B8F"/>
    <w:rsid w:val="00AA3CCA"/>
    <w:rsid w:val="00AA3D05"/>
    <w:rsid w:val="00AA3EBA"/>
    <w:rsid w:val="00AA3F85"/>
    <w:rsid w:val="00AA45BF"/>
    <w:rsid w:val="00AA4748"/>
    <w:rsid w:val="00AA4ACC"/>
    <w:rsid w:val="00AA5074"/>
    <w:rsid w:val="00AA5342"/>
    <w:rsid w:val="00AA54F5"/>
    <w:rsid w:val="00AA5972"/>
    <w:rsid w:val="00AA5C99"/>
    <w:rsid w:val="00AA5D97"/>
    <w:rsid w:val="00AA65E3"/>
    <w:rsid w:val="00AA66B1"/>
    <w:rsid w:val="00AA66F1"/>
    <w:rsid w:val="00AA67A0"/>
    <w:rsid w:val="00AA6803"/>
    <w:rsid w:val="00AA6CC3"/>
    <w:rsid w:val="00AA6E2D"/>
    <w:rsid w:val="00AA6E65"/>
    <w:rsid w:val="00AA79E6"/>
    <w:rsid w:val="00AA7A75"/>
    <w:rsid w:val="00AA7BB0"/>
    <w:rsid w:val="00AA7ECA"/>
    <w:rsid w:val="00AB00B4"/>
    <w:rsid w:val="00AB0384"/>
    <w:rsid w:val="00AB0A45"/>
    <w:rsid w:val="00AB0CB0"/>
    <w:rsid w:val="00AB0E1C"/>
    <w:rsid w:val="00AB1027"/>
    <w:rsid w:val="00AB1060"/>
    <w:rsid w:val="00AB115D"/>
    <w:rsid w:val="00AB132C"/>
    <w:rsid w:val="00AB1331"/>
    <w:rsid w:val="00AB1653"/>
    <w:rsid w:val="00AB1C78"/>
    <w:rsid w:val="00AB22D8"/>
    <w:rsid w:val="00AB247C"/>
    <w:rsid w:val="00AB250E"/>
    <w:rsid w:val="00AB2C4D"/>
    <w:rsid w:val="00AB2F1E"/>
    <w:rsid w:val="00AB30B1"/>
    <w:rsid w:val="00AB31F6"/>
    <w:rsid w:val="00AB35D0"/>
    <w:rsid w:val="00AB36AE"/>
    <w:rsid w:val="00AB399E"/>
    <w:rsid w:val="00AB3BF4"/>
    <w:rsid w:val="00AB4EBD"/>
    <w:rsid w:val="00AB5614"/>
    <w:rsid w:val="00AB5A67"/>
    <w:rsid w:val="00AB5F21"/>
    <w:rsid w:val="00AB65AD"/>
    <w:rsid w:val="00AB6720"/>
    <w:rsid w:val="00AB6829"/>
    <w:rsid w:val="00AB6CFE"/>
    <w:rsid w:val="00AB6D47"/>
    <w:rsid w:val="00AB7089"/>
    <w:rsid w:val="00AB70EE"/>
    <w:rsid w:val="00AB7247"/>
    <w:rsid w:val="00AB75F7"/>
    <w:rsid w:val="00AB7942"/>
    <w:rsid w:val="00AB7E4C"/>
    <w:rsid w:val="00AC00F6"/>
    <w:rsid w:val="00AC061A"/>
    <w:rsid w:val="00AC06D1"/>
    <w:rsid w:val="00AC0866"/>
    <w:rsid w:val="00AC0D50"/>
    <w:rsid w:val="00AC1298"/>
    <w:rsid w:val="00AC13BB"/>
    <w:rsid w:val="00AC17EA"/>
    <w:rsid w:val="00AC1B72"/>
    <w:rsid w:val="00AC1EC3"/>
    <w:rsid w:val="00AC1FB0"/>
    <w:rsid w:val="00AC257E"/>
    <w:rsid w:val="00AC29E3"/>
    <w:rsid w:val="00AC2BE3"/>
    <w:rsid w:val="00AC2D68"/>
    <w:rsid w:val="00AC308A"/>
    <w:rsid w:val="00AC314C"/>
    <w:rsid w:val="00AC317C"/>
    <w:rsid w:val="00AC3891"/>
    <w:rsid w:val="00AC3AAE"/>
    <w:rsid w:val="00AC3C21"/>
    <w:rsid w:val="00AC3E0E"/>
    <w:rsid w:val="00AC4209"/>
    <w:rsid w:val="00AC4545"/>
    <w:rsid w:val="00AC4628"/>
    <w:rsid w:val="00AC46BC"/>
    <w:rsid w:val="00AC4837"/>
    <w:rsid w:val="00AC4903"/>
    <w:rsid w:val="00AC4A9F"/>
    <w:rsid w:val="00AC4BB7"/>
    <w:rsid w:val="00AC4DBF"/>
    <w:rsid w:val="00AC506C"/>
    <w:rsid w:val="00AC52BC"/>
    <w:rsid w:val="00AC52DA"/>
    <w:rsid w:val="00AC54BF"/>
    <w:rsid w:val="00AC572E"/>
    <w:rsid w:val="00AC596F"/>
    <w:rsid w:val="00AC5ADC"/>
    <w:rsid w:val="00AC5F8D"/>
    <w:rsid w:val="00AC6564"/>
    <w:rsid w:val="00AC664D"/>
    <w:rsid w:val="00AC669B"/>
    <w:rsid w:val="00AC6AD1"/>
    <w:rsid w:val="00AC6D0A"/>
    <w:rsid w:val="00AC6F9A"/>
    <w:rsid w:val="00AC6FB3"/>
    <w:rsid w:val="00AC733D"/>
    <w:rsid w:val="00AC7809"/>
    <w:rsid w:val="00AC7F82"/>
    <w:rsid w:val="00AD027A"/>
    <w:rsid w:val="00AD090A"/>
    <w:rsid w:val="00AD0F36"/>
    <w:rsid w:val="00AD102F"/>
    <w:rsid w:val="00AD10A9"/>
    <w:rsid w:val="00AD12FE"/>
    <w:rsid w:val="00AD151B"/>
    <w:rsid w:val="00AD17B7"/>
    <w:rsid w:val="00AD193B"/>
    <w:rsid w:val="00AD1B13"/>
    <w:rsid w:val="00AD20DF"/>
    <w:rsid w:val="00AD2296"/>
    <w:rsid w:val="00AD24B8"/>
    <w:rsid w:val="00AD2B5A"/>
    <w:rsid w:val="00AD3228"/>
    <w:rsid w:val="00AD3714"/>
    <w:rsid w:val="00AD3836"/>
    <w:rsid w:val="00AD3D58"/>
    <w:rsid w:val="00AD49F9"/>
    <w:rsid w:val="00AD4DBE"/>
    <w:rsid w:val="00AD4F4B"/>
    <w:rsid w:val="00AD519B"/>
    <w:rsid w:val="00AD56E2"/>
    <w:rsid w:val="00AD5890"/>
    <w:rsid w:val="00AD59BE"/>
    <w:rsid w:val="00AD5B55"/>
    <w:rsid w:val="00AD5BF9"/>
    <w:rsid w:val="00AD5E40"/>
    <w:rsid w:val="00AD6196"/>
    <w:rsid w:val="00AD63D0"/>
    <w:rsid w:val="00AD6702"/>
    <w:rsid w:val="00AD69F4"/>
    <w:rsid w:val="00AD6E13"/>
    <w:rsid w:val="00AD6F18"/>
    <w:rsid w:val="00AD76CA"/>
    <w:rsid w:val="00AD77C2"/>
    <w:rsid w:val="00AD7C61"/>
    <w:rsid w:val="00AD7E95"/>
    <w:rsid w:val="00AD7EEC"/>
    <w:rsid w:val="00AE0087"/>
    <w:rsid w:val="00AE01EC"/>
    <w:rsid w:val="00AE0CC9"/>
    <w:rsid w:val="00AE1985"/>
    <w:rsid w:val="00AE1B40"/>
    <w:rsid w:val="00AE1B8D"/>
    <w:rsid w:val="00AE1C9F"/>
    <w:rsid w:val="00AE2327"/>
    <w:rsid w:val="00AE2348"/>
    <w:rsid w:val="00AE2760"/>
    <w:rsid w:val="00AE27E3"/>
    <w:rsid w:val="00AE2A14"/>
    <w:rsid w:val="00AE2DBC"/>
    <w:rsid w:val="00AE2E18"/>
    <w:rsid w:val="00AE2ED0"/>
    <w:rsid w:val="00AE30C2"/>
    <w:rsid w:val="00AE3873"/>
    <w:rsid w:val="00AE3D94"/>
    <w:rsid w:val="00AE3E30"/>
    <w:rsid w:val="00AE3F2A"/>
    <w:rsid w:val="00AE4417"/>
    <w:rsid w:val="00AE4421"/>
    <w:rsid w:val="00AE4787"/>
    <w:rsid w:val="00AE4B13"/>
    <w:rsid w:val="00AE4BFC"/>
    <w:rsid w:val="00AE4DF2"/>
    <w:rsid w:val="00AE5573"/>
    <w:rsid w:val="00AE572F"/>
    <w:rsid w:val="00AE5B22"/>
    <w:rsid w:val="00AE5C4E"/>
    <w:rsid w:val="00AE60F9"/>
    <w:rsid w:val="00AE66A8"/>
    <w:rsid w:val="00AE6B4A"/>
    <w:rsid w:val="00AE6BD2"/>
    <w:rsid w:val="00AE7212"/>
    <w:rsid w:val="00AE7240"/>
    <w:rsid w:val="00AE7DDA"/>
    <w:rsid w:val="00AF02AA"/>
    <w:rsid w:val="00AF034F"/>
    <w:rsid w:val="00AF056E"/>
    <w:rsid w:val="00AF09F5"/>
    <w:rsid w:val="00AF0C28"/>
    <w:rsid w:val="00AF0CE7"/>
    <w:rsid w:val="00AF0D95"/>
    <w:rsid w:val="00AF0F34"/>
    <w:rsid w:val="00AF1168"/>
    <w:rsid w:val="00AF13F9"/>
    <w:rsid w:val="00AF1530"/>
    <w:rsid w:val="00AF1889"/>
    <w:rsid w:val="00AF1B47"/>
    <w:rsid w:val="00AF1CD2"/>
    <w:rsid w:val="00AF1F2B"/>
    <w:rsid w:val="00AF1FB4"/>
    <w:rsid w:val="00AF2437"/>
    <w:rsid w:val="00AF29E1"/>
    <w:rsid w:val="00AF2A92"/>
    <w:rsid w:val="00AF3116"/>
    <w:rsid w:val="00AF3CA2"/>
    <w:rsid w:val="00AF3D0E"/>
    <w:rsid w:val="00AF3EFE"/>
    <w:rsid w:val="00AF4007"/>
    <w:rsid w:val="00AF401D"/>
    <w:rsid w:val="00AF406E"/>
    <w:rsid w:val="00AF4115"/>
    <w:rsid w:val="00AF426E"/>
    <w:rsid w:val="00AF4551"/>
    <w:rsid w:val="00AF47C1"/>
    <w:rsid w:val="00AF4EF6"/>
    <w:rsid w:val="00AF5550"/>
    <w:rsid w:val="00AF5901"/>
    <w:rsid w:val="00AF5B68"/>
    <w:rsid w:val="00AF62F6"/>
    <w:rsid w:val="00AF70C0"/>
    <w:rsid w:val="00AF71A2"/>
    <w:rsid w:val="00AF7329"/>
    <w:rsid w:val="00AF788F"/>
    <w:rsid w:val="00AF795C"/>
    <w:rsid w:val="00AF7C36"/>
    <w:rsid w:val="00B00119"/>
    <w:rsid w:val="00B00134"/>
    <w:rsid w:val="00B001AE"/>
    <w:rsid w:val="00B004AF"/>
    <w:rsid w:val="00B005B1"/>
    <w:rsid w:val="00B00645"/>
    <w:rsid w:val="00B01C3E"/>
    <w:rsid w:val="00B01D31"/>
    <w:rsid w:val="00B022B3"/>
    <w:rsid w:val="00B02311"/>
    <w:rsid w:val="00B0254F"/>
    <w:rsid w:val="00B0281D"/>
    <w:rsid w:val="00B02E35"/>
    <w:rsid w:val="00B02F5B"/>
    <w:rsid w:val="00B03280"/>
    <w:rsid w:val="00B03362"/>
    <w:rsid w:val="00B037A7"/>
    <w:rsid w:val="00B03A90"/>
    <w:rsid w:val="00B03B8C"/>
    <w:rsid w:val="00B03D3C"/>
    <w:rsid w:val="00B03DC6"/>
    <w:rsid w:val="00B0410A"/>
    <w:rsid w:val="00B0412E"/>
    <w:rsid w:val="00B04302"/>
    <w:rsid w:val="00B04421"/>
    <w:rsid w:val="00B045B4"/>
    <w:rsid w:val="00B046B4"/>
    <w:rsid w:val="00B04A7A"/>
    <w:rsid w:val="00B04EFB"/>
    <w:rsid w:val="00B04FF9"/>
    <w:rsid w:val="00B0539B"/>
    <w:rsid w:val="00B05577"/>
    <w:rsid w:val="00B05760"/>
    <w:rsid w:val="00B059F7"/>
    <w:rsid w:val="00B05C9D"/>
    <w:rsid w:val="00B0608D"/>
    <w:rsid w:val="00B065AF"/>
    <w:rsid w:val="00B06B17"/>
    <w:rsid w:val="00B06E4A"/>
    <w:rsid w:val="00B06F4A"/>
    <w:rsid w:val="00B07261"/>
    <w:rsid w:val="00B075CD"/>
    <w:rsid w:val="00B07B2C"/>
    <w:rsid w:val="00B07DB0"/>
    <w:rsid w:val="00B10132"/>
    <w:rsid w:val="00B10427"/>
    <w:rsid w:val="00B1053C"/>
    <w:rsid w:val="00B10667"/>
    <w:rsid w:val="00B10CB2"/>
    <w:rsid w:val="00B10F0A"/>
    <w:rsid w:val="00B110C8"/>
    <w:rsid w:val="00B11248"/>
    <w:rsid w:val="00B11AA6"/>
    <w:rsid w:val="00B11D3F"/>
    <w:rsid w:val="00B11EA5"/>
    <w:rsid w:val="00B1248A"/>
    <w:rsid w:val="00B126F7"/>
    <w:rsid w:val="00B1271C"/>
    <w:rsid w:val="00B1345E"/>
    <w:rsid w:val="00B13898"/>
    <w:rsid w:val="00B138B6"/>
    <w:rsid w:val="00B143A4"/>
    <w:rsid w:val="00B143A8"/>
    <w:rsid w:val="00B143F8"/>
    <w:rsid w:val="00B14550"/>
    <w:rsid w:val="00B1471B"/>
    <w:rsid w:val="00B147C3"/>
    <w:rsid w:val="00B14834"/>
    <w:rsid w:val="00B149FD"/>
    <w:rsid w:val="00B14A48"/>
    <w:rsid w:val="00B15609"/>
    <w:rsid w:val="00B15876"/>
    <w:rsid w:val="00B15A71"/>
    <w:rsid w:val="00B15EB5"/>
    <w:rsid w:val="00B1616D"/>
    <w:rsid w:val="00B1659A"/>
    <w:rsid w:val="00B16996"/>
    <w:rsid w:val="00B16A9B"/>
    <w:rsid w:val="00B16CEC"/>
    <w:rsid w:val="00B1738A"/>
    <w:rsid w:val="00B1759E"/>
    <w:rsid w:val="00B176B8"/>
    <w:rsid w:val="00B1784C"/>
    <w:rsid w:val="00B17BB6"/>
    <w:rsid w:val="00B17E7F"/>
    <w:rsid w:val="00B17F5C"/>
    <w:rsid w:val="00B20BE0"/>
    <w:rsid w:val="00B20C96"/>
    <w:rsid w:val="00B20F76"/>
    <w:rsid w:val="00B21067"/>
    <w:rsid w:val="00B21262"/>
    <w:rsid w:val="00B215D4"/>
    <w:rsid w:val="00B21A0D"/>
    <w:rsid w:val="00B21DA9"/>
    <w:rsid w:val="00B21FAE"/>
    <w:rsid w:val="00B22007"/>
    <w:rsid w:val="00B2248C"/>
    <w:rsid w:val="00B2270A"/>
    <w:rsid w:val="00B22D26"/>
    <w:rsid w:val="00B2320E"/>
    <w:rsid w:val="00B23361"/>
    <w:rsid w:val="00B233BE"/>
    <w:rsid w:val="00B233E6"/>
    <w:rsid w:val="00B234A0"/>
    <w:rsid w:val="00B23617"/>
    <w:rsid w:val="00B2391A"/>
    <w:rsid w:val="00B23DB5"/>
    <w:rsid w:val="00B242BD"/>
    <w:rsid w:val="00B24345"/>
    <w:rsid w:val="00B245AB"/>
    <w:rsid w:val="00B246A4"/>
    <w:rsid w:val="00B246AF"/>
    <w:rsid w:val="00B2488F"/>
    <w:rsid w:val="00B25162"/>
    <w:rsid w:val="00B25715"/>
    <w:rsid w:val="00B25AA2"/>
    <w:rsid w:val="00B25C9D"/>
    <w:rsid w:val="00B25F51"/>
    <w:rsid w:val="00B2612E"/>
    <w:rsid w:val="00B27149"/>
    <w:rsid w:val="00B27308"/>
    <w:rsid w:val="00B2768F"/>
    <w:rsid w:val="00B27923"/>
    <w:rsid w:val="00B27DD6"/>
    <w:rsid w:val="00B3038F"/>
    <w:rsid w:val="00B304E2"/>
    <w:rsid w:val="00B3061C"/>
    <w:rsid w:val="00B30861"/>
    <w:rsid w:val="00B30AF3"/>
    <w:rsid w:val="00B31754"/>
    <w:rsid w:val="00B319C9"/>
    <w:rsid w:val="00B320A9"/>
    <w:rsid w:val="00B322A8"/>
    <w:rsid w:val="00B3260B"/>
    <w:rsid w:val="00B3268D"/>
    <w:rsid w:val="00B32AEA"/>
    <w:rsid w:val="00B33005"/>
    <w:rsid w:val="00B33387"/>
    <w:rsid w:val="00B3387E"/>
    <w:rsid w:val="00B33EDE"/>
    <w:rsid w:val="00B3415C"/>
    <w:rsid w:val="00B34771"/>
    <w:rsid w:val="00B347B3"/>
    <w:rsid w:val="00B34845"/>
    <w:rsid w:val="00B34AF1"/>
    <w:rsid w:val="00B34EF4"/>
    <w:rsid w:val="00B353C5"/>
    <w:rsid w:val="00B35933"/>
    <w:rsid w:val="00B359AD"/>
    <w:rsid w:val="00B364D4"/>
    <w:rsid w:val="00B36710"/>
    <w:rsid w:val="00B36BF2"/>
    <w:rsid w:val="00B37619"/>
    <w:rsid w:val="00B37691"/>
    <w:rsid w:val="00B3790F"/>
    <w:rsid w:val="00B37B58"/>
    <w:rsid w:val="00B37E14"/>
    <w:rsid w:val="00B37F29"/>
    <w:rsid w:val="00B400DF"/>
    <w:rsid w:val="00B4013E"/>
    <w:rsid w:val="00B4026E"/>
    <w:rsid w:val="00B403F3"/>
    <w:rsid w:val="00B4066C"/>
    <w:rsid w:val="00B40674"/>
    <w:rsid w:val="00B40B1B"/>
    <w:rsid w:val="00B40B1C"/>
    <w:rsid w:val="00B40CC8"/>
    <w:rsid w:val="00B40F37"/>
    <w:rsid w:val="00B41160"/>
    <w:rsid w:val="00B41326"/>
    <w:rsid w:val="00B415F9"/>
    <w:rsid w:val="00B41948"/>
    <w:rsid w:val="00B419B7"/>
    <w:rsid w:val="00B41B04"/>
    <w:rsid w:val="00B41BD2"/>
    <w:rsid w:val="00B41C3B"/>
    <w:rsid w:val="00B41D4E"/>
    <w:rsid w:val="00B41DFB"/>
    <w:rsid w:val="00B41EC6"/>
    <w:rsid w:val="00B4203C"/>
    <w:rsid w:val="00B423C0"/>
    <w:rsid w:val="00B42B76"/>
    <w:rsid w:val="00B42BAD"/>
    <w:rsid w:val="00B42C85"/>
    <w:rsid w:val="00B42E95"/>
    <w:rsid w:val="00B42FE2"/>
    <w:rsid w:val="00B4306F"/>
    <w:rsid w:val="00B435DC"/>
    <w:rsid w:val="00B4362D"/>
    <w:rsid w:val="00B43686"/>
    <w:rsid w:val="00B43B54"/>
    <w:rsid w:val="00B43C40"/>
    <w:rsid w:val="00B442CF"/>
    <w:rsid w:val="00B442D1"/>
    <w:rsid w:val="00B448E8"/>
    <w:rsid w:val="00B449A0"/>
    <w:rsid w:val="00B44B33"/>
    <w:rsid w:val="00B44C79"/>
    <w:rsid w:val="00B44DCD"/>
    <w:rsid w:val="00B44F4A"/>
    <w:rsid w:val="00B452D5"/>
    <w:rsid w:val="00B45353"/>
    <w:rsid w:val="00B455E1"/>
    <w:rsid w:val="00B45A7C"/>
    <w:rsid w:val="00B45E14"/>
    <w:rsid w:val="00B46415"/>
    <w:rsid w:val="00B464AF"/>
    <w:rsid w:val="00B46542"/>
    <w:rsid w:val="00B465B8"/>
    <w:rsid w:val="00B46A48"/>
    <w:rsid w:val="00B46BCE"/>
    <w:rsid w:val="00B47045"/>
    <w:rsid w:val="00B472D6"/>
    <w:rsid w:val="00B473BC"/>
    <w:rsid w:val="00B47448"/>
    <w:rsid w:val="00B475CA"/>
    <w:rsid w:val="00B47BD8"/>
    <w:rsid w:val="00B47D7A"/>
    <w:rsid w:val="00B500CE"/>
    <w:rsid w:val="00B5026B"/>
    <w:rsid w:val="00B50380"/>
    <w:rsid w:val="00B50A38"/>
    <w:rsid w:val="00B515A2"/>
    <w:rsid w:val="00B51882"/>
    <w:rsid w:val="00B519FB"/>
    <w:rsid w:val="00B51BE5"/>
    <w:rsid w:val="00B51CAF"/>
    <w:rsid w:val="00B51DE2"/>
    <w:rsid w:val="00B51DE9"/>
    <w:rsid w:val="00B51E5E"/>
    <w:rsid w:val="00B524B6"/>
    <w:rsid w:val="00B52726"/>
    <w:rsid w:val="00B5287C"/>
    <w:rsid w:val="00B529A3"/>
    <w:rsid w:val="00B52A45"/>
    <w:rsid w:val="00B52C18"/>
    <w:rsid w:val="00B52F08"/>
    <w:rsid w:val="00B531B2"/>
    <w:rsid w:val="00B53C69"/>
    <w:rsid w:val="00B53EBD"/>
    <w:rsid w:val="00B54024"/>
    <w:rsid w:val="00B54151"/>
    <w:rsid w:val="00B547B3"/>
    <w:rsid w:val="00B54943"/>
    <w:rsid w:val="00B54B15"/>
    <w:rsid w:val="00B54C28"/>
    <w:rsid w:val="00B54CAB"/>
    <w:rsid w:val="00B54E6E"/>
    <w:rsid w:val="00B5512E"/>
    <w:rsid w:val="00B557E2"/>
    <w:rsid w:val="00B55BB9"/>
    <w:rsid w:val="00B55BE2"/>
    <w:rsid w:val="00B55D75"/>
    <w:rsid w:val="00B55DBF"/>
    <w:rsid w:val="00B560CE"/>
    <w:rsid w:val="00B56CDF"/>
    <w:rsid w:val="00B56EC8"/>
    <w:rsid w:val="00B5719A"/>
    <w:rsid w:val="00B57479"/>
    <w:rsid w:val="00B57CF0"/>
    <w:rsid w:val="00B57D3F"/>
    <w:rsid w:val="00B57E79"/>
    <w:rsid w:val="00B57FEA"/>
    <w:rsid w:val="00B60070"/>
    <w:rsid w:val="00B6061D"/>
    <w:rsid w:val="00B60F31"/>
    <w:rsid w:val="00B60F3E"/>
    <w:rsid w:val="00B61842"/>
    <w:rsid w:val="00B61AC5"/>
    <w:rsid w:val="00B62153"/>
    <w:rsid w:val="00B62592"/>
    <w:rsid w:val="00B62654"/>
    <w:rsid w:val="00B6286A"/>
    <w:rsid w:val="00B629E2"/>
    <w:rsid w:val="00B62A8B"/>
    <w:rsid w:val="00B63A4A"/>
    <w:rsid w:val="00B63B86"/>
    <w:rsid w:val="00B63ED8"/>
    <w:rsid w:val="00B64127"/>
    <w:rsid w:val="00B641EB"/>
    <w:rsid w:val="00B645D5"/>
    <w:rsid w:val="00B64A51"/>
    <w:rsid w:val="00B64B92"/>
    <w:rsid w:val="00B64D18"/>
    <w:rsid w:val="00B65073"/>
    <w:rsid w:val="00B653D9"/>
    <w:rsid w:val="00B654C1"/>
    <w:rsid w:val="00B655B4"/>
    <w:rsid w:val="00B656A6"/>
    <w:rsid w:val="00B657F1"/>
    <w:rsid w:val="00B65EEF"/>
    <w:rsid w:val="00B65FF6"/>
    <w:rsid w:val="00B66073"/>
    <w:rsid w:val="00B66333"/>
    <w:rsid w:val="00B6640B"/>
    <w:rsid w:val="00B6644D"/>
    <w:rsid w:val="00B665CF"/>
    <w:rsid w:val="00B66643"/>
    <w:rsid w:val="00B66955"/>
    <w:rsid w:val="00B66C39"/>
    <w:rsid w:val="00B66D9C"/>
    <w:rsid w:val="00B6797E"/>
    <w:rsid w:val="00B67BA1"/>
    <w:rsid w:val="00B67E7D"/>
    <w:rsid w:val="00B7045F"/>
    <w:rsid w:val="00B70585"/>
    <w:rsid w:val="00B70670"/>
    <w:rsid w:val="00B70BC8"/>
    <w:rsid w:val="00B70BE8"/>
    <w:rsid w:val="00B70D13"/>
    <w:rsid w:val="00B70EF5"/>
    <w:rsid w:val="00B71782"/>
    <w:rsid w:val="00B71BBC"/>
    <w:rsid w:val="00B71DE5"/>
    <w:rsid w:val="00B71FD7"/>
    <w:rsid w:val="00B720A7"/>
    <w:rsid w:val="00B72305"/>
    <w:rsid w:val="00B726B9"/>
    <w:rsid w:val="00B727AC"/>
    <w:rsid w:val="00B7296F"/>
    <w:rsid w:val="00B72994"/>
    <w:rsid w:val="00B72E37"/>
    <w:rsid w:val="00B72F2F"/>
    <w:rsid w:val="00B72F3B"/>
    <w:rsid w:val="00B73002"/>
    <w:rsid w:val="00B73262"/>
    <w:rsid w:val="00B7326B"/>
    <w:rsid w:val="00B73A31"/>
    <w:rsid w:val="00B73F98"/>
    <w:rsid w:val="00B74698"/>
    <w:rsid w:val="00B750D9"/>
    <w:rsid w:val="00B750EA"/>
    <w:rsid w:val="00B7529B"/>
    <w:rsid w:val="00B75816"/>
    <w:rsid w:val="00B7591D"/>
    <w:rsid w:val="00B75959"/>
    <w:rsid w:val="00B75ACC"/>
    <w:rsid w:val="00B75BA9"/>
    <w:rsid w:val="00B75DE1"/>
    <w:rsid w:val="00B7607C"/>
    <w:rsid w:val="00B764CE"/>
    <w:rsid w:val="00B765D2"/>
    <w:rsid w:val="00B76E60"/>
    <w:rsid w:val="00B77076"/>
    <w:rsid w:val="00B771CC"/>
    <w:rsid w:val="00B773CA"/>
    <w:rsid w:val="00B77438"/>
    <w:rsid w:val="00B774A4"/>
    <w:rsid w:val="00B77ADF"/>
    <w:rsid w:val="00B77B5A"/>
    <w:rsid w:val="00B77B8C"/>
    <w:rsid w:val="00B8014F"/>
    <w:rsid w:val="00B803C0"/>
    <w:rsid w:val="00B80502"/>
    <w:rsid w:val="00B80517"/>
    <w:rsid w:val="00B80C34"/>
    <w:rsid w:val="00B80C36"/>
    <w:rsid w:val="00B80C45"/>
    <w:rsid w:val="00B80D50"/>
    <w:rsid w:val="00B80F13"/>
    <w:rsid w:val="00B80F77"/>
    <w:rsid w:val="00B81580"/>
    <w:rsid w:val="00B81668"/>
    <w:rsid w:val="00B817BF"/>
    <w:rsid w:val="00B817EE"/>
    <w:rsid w:val="00B81D4B"/>
    <w:rsid w:val="00B820EB"/>
    <w:rsid w:val="00B82202"/>
    <w:rsid w:val="00B82429"/>
    <w:rsid w:val="00B825EC"/>
    <w:rsid w:val="00B8272C"/>
    <w:rsid w:val="00B829D7"/>
    <w:rsid w:val="00B82A0F"/>
    <w:rsid w:val="00B82C4C"/>
    <w:rsid w:val="00B82E18"/>
    <w:rsid w:val="00B8310B"/>
    <w:rsid w:val="00B831C4"/>
    <w:rsid w:val="00B8384A"/>
    <w:rsid w:val="00B83C4E"/>
    <w:rsid w:val="00B83D14"/>
    <w:rsid w:val="00B83D69"/>
    <w:rsid w:val="00B84057"/>
    <w:rsid w:val="00B84360"/>
    <w:rsid w:val="00B84583"/>
    <w:rsid w:val="00B845B8"/>
    <w:rsid w:val="00B84659"/>
    <w:rsid w:val="00B8484F"/>
    <w:rsid w:val="00B84946"/>
    <w:rsid w:val="00B84B45"/>
    <w:rsid w:val="00B84E3B"/>
    <w:rsid w:val="00B850E1"/>
    <w:rsid w:val="00B85AA4"/>
    <w:rsid w:val="00B85D12"/>
    <w:rsid w:val="00B85E43"/>
    <w:rsid w:val="00B85E58"/>
    <w:rsid w:val="00B86357"/>
    <w:rsid w:val="00B863EE"/>
    <w:rsid w:val="00B868B1"/>
    <w:rsid w:val="00B86B46"/>
    <w:rsid w:val="00B86BAC"/>
    <w:rsid w:val="00B86E4C"/>
    <w:rsid w:val="00B87333"/>
    <w:rsid w:val="00B874CF"/>
    <w:rsid w:val="00B875F6"/>
    <w:rsid w:val="00B87C5E"/>
    <w:rsid w:val="00B87F7D"/>
    <w:rsid w:val="00B90C87"/>
    <w:rsid w:val="00B90F68"/>
    <w:rsid w:val="00B9128C"/>
    <w:rsid w:val="00B9133C"/>
    <w:rsid w:val="00B913F9"/>
    <w:rsid w:val="00B9143B"/>
    <w:rsid w:val="00B91D32"/>
    <w:rsid w:val="00B91D63"/>
    <w:rsid w:val="00B91F3E"/>
    <w:rsid w:val="00B920A3"/>
    <w:rsid w:val="00B922D1"/>
    <w:rsid w:val="00B927E8"/>
    <w:rsid w:val="00B92C00"/>
    <w:rsid w:val="00B92C44"/>
    <w:rsid w:val="00B92F3A"/>
    <w:rsid w:val="00B930ED"/>
    <w:rsid w:val="00B931E1"/>
    <w:rsid w:val="00B9383F"/>
    <w:rsid w:val="00B93D56"/>
    <w:rsid w:val="00B93E2B"/>
    <w:rsid w:val="00B93E44"/>
    <w:rsid w:val="00B93F41"/>
    <w:rsid w:val="00B94739"/>
    <w:rsid w:val="00B947B7"/>
    <w:rsid w:val="00B94800"/>
    <w:rsid w:val="00B9511A"/>
    <w:rsid w:val="00B954C1"/>
    <w:rsid w:val="00B9618E"/>
    <w:rsid w:val="00B963DF"/>
    <w:rsid w:val="00B96A12"/>
    <w:rsid w:val="00B96E5E"/>
    <w:rsid w:val="00B96F19"/>
    <w:rsid w:val="00B96F3A"/>
    <w:rsid w:val="00B9707F"/>
    <w:rsid w:val="00B971BF"/>
    <w:rsid w:val="00B972D2"/>
    <w:rsid w:val="00B97448"/>
    <w:rsid w:val="00B97801"/>
    <w:rsid w:val="00B97A4C"/>
    <w:rsid w:val="00B97AB8"/>
    <w:rsid w:val="00B97BD3"/>
    <w:rsid w:val="00B97E90"/>
    <w:rsid w:val="00BA0296"/>
    <w:rsid w:val="00BA0518"/>
    <w:rsid w:val="00BA0AB0"/>
    <w:rsid w:val="00BA0E2A"/>
    <w:rsid w:val="00BA118D"/>
    <w:rsid w:val="00BA13B3"/>
    <w:rsid w:val="00BA16E3"/>
    <w:rsid w:val="00BA1B31"/>
    <w:rsid w:val="00BA1E80"/>
    <w:rsid w:val="00BA1FFF"/>
    <w:rsid w:val="00BA208A"/>
    <w:rsid w:val="00BA218C"/>
    <w:rsid w:val="00BA21A5"/>
    <w:rsid w:val="00BA2914"/>
    <w:rsid w:val="00BA2BAD"/>
    <w:rsid w:val="00BA3898"/>
    <w:rsid w:val="00BA3AA6"/>
    <w:rsid w:val="00BA3B30"/>
    <w:rsid w:val="00BA3B3F"/>
    <w:rsid w:val="00BA3C1A"/>
    <w:rsid w:val="00BA3F93"/>
    <w:rsid w:val="00BA46A2"/>
    <w:rsid w:val="00BA4735"/>
    <w:rsid w:val="00BA4BFF"/>
    <w:rsid w:val="00BA4C89"/>
    <w:rsid w:val="00BA5444"/>
    <w:rsid w:val="00BA54B5"/>
    <w:rsid w:val="00BA57D9"/>
    <w:rsid w:val="00BA5C56"/>
    <w:rsid w:val="00BA5CF6"/>
    <w:rsid w:val="00BA5F35"/>
    <w:rsid w:val="00BA60F1"/>
    <w:rsid w:val="00BA6887"/>
    <w:rsid w:val="00BA6BB3"/>
    <w:rsid w:val="00BA6C06"/>
    <w:rsid w:val="00BA6D32"/>
    <w:rsid w:val="00BA6F01"/>
    <w:rsid w:val="00BA720E"/>
    <w:rsid w:val="00BA7810"/>
    <w:rsid w:val="00BA78C5"/>
    <w:rsid w:val="00BA7A72"/>
    <w:rsid w:val="00BA7B2A"/>
    <w:rsid w:val="00BA7CAB"/>
    <w:rsid w:val="00BA7F57"/>
    <w:rsid w:val="00BB04BB"/>
    <w:rsid w:val="00BB055D"/>
    <w:rsid w:val="00BB0674"/>
    <w:rsid w:val="00BB077B"/>
    <w:rsid w:val="00BB092C"/>
    <w:rsid w:val="00BB0995"/>
    <w:rsid w:val="00BB0DF2"/>
    <w:rsid w:val="00BB0FF0"/>
    <w:rsid w:val="00BB17EE"/>
    <w:rsid w:val="00BB1947"/>
    <w:rsid w:val="00BB1A54"/>
    <w:rsid w:val="00BB1DA5"/>
    <w:rsid w:val="00BB1EAB"/>
    <w:rsid w:val="00BB238A"/>
    <w:rsid w:val="00BB2D78"/>
    <w:rsid w:val="00BB2FB9"/>
    <w:rsid w:val="00BB3075"/>
    <w:rsid w:val="00BB3146"/>
    <w:rsid w:val="00BB34E9"/>
    <w:rsid w:val="00BB37A1"/>
    <w:rsid w:val="00BB3E9F"/>
    <w:rsid w:val="00BB4567"/>
    <w:rsid w:val="00BB4639"/>
    <w:rsid w:val="00BB4DB9"/>
    <w:rsid w:val="00BB4ED1"/>
    <w:rsid w:val="00BB505A"/>
    <w:rsid w:val="00BB557A"/>
    <w:rsid w:val="00BB55E4"/>
    <w:rsid w:val="00BB5AE3"/>
    <w:rsid w:val="00BB5C1E"/>
    <w:rsid w:val="00BB5D66"/>
    <w:rsid w:val="00BB5DE0"/>
    <w:rsid w:val="00BB64AD"/>
    <w:rsid w:val="00BB659C"/>
    <w:rsid w:val="00BB67B1"/>
    <w:rsid w:val="00BB67FF"/>
    <w:rsid w:val="00BB6A62"/>
    <w:rsid w:val="00BB71B4"/>
    <w:rsid w:val="00BB733E"/>
    <w:rsid w:val="00BB759E"/>
    <w:rsid w:val="00BB793E"/>
    <w:rsid w:val="00BB7D3D"/>
    <w:rsid w:val="00BB7F25"/>
    <w:rsid w:val="00BC0091"/>
    <w:rsid w:val="00BC0401"/>
    <w:rsid w:val="00BC0866"/>
    <w:rsid w:val="00BC0B50"/>
    <w:rsid w:val="00BC0E36"/>
    <w:rsid w:val="00BC0E4E"/>
    <w:rsid w:val="00BC1110"/>
    <w:rsid w:val="00BC1845"/>
    <w:rsid w:val="00BC1C3E"/>
    <w:rsid w:val="00BC1C88"/>
    <w:rsid w:val="00BC1D22"/>
    <w:rsid w:val="00BC1F26"/>
    <w:rsid w:val="00BC2930"/>
    <w:rsid w:val="00BC29A0"/>
    <w:rsid w:val="00BC2B8B"/>
    <w:rsid w:val="00BC2BC7"/>
    <w:rsid w:val="00BC300F"/>
    <w:rsid w:val="00BC3545"/>
    <w:rsid w:val="00BC3BD3"/>
    <w:rsid w:val="00BC3D91"/>
    <w:rsid w:val="00BC4149"/>
    <w:rsid w:val="00BC44A5"/>
    <w:rsid w:val="00BC4576"/>
    <w:rsid w:val="00BC46B5"/>
    <w:rsid w:val="00BC4750"/>
    <w:rsid w:val="00BC4AD0"/>
    <w:rsid w:val="00BC4C96"/>
    <w:rsid w:val="00BC4EF6"/>
    <w:rsid w:val="00BC5092"/>
    <w:rsid w:val="00BC597A"/>
    <w:rsid w:val="00BC5C4B"/>
    <w:rsid w:val="00BC5D1C"/>
    <w:rsid w:val="00BC5E6F"/>
    <w:rsid w:val="00BC650A"/>
    <w:rsid w:val="00BC6A22"/>
    <w:rsid w:val="00BC6D07"/>
    <w:rsid w:val="00BC72BA"/>
    <w:rsid w:val="00BC72E5"/>
    <w:rsid w:val="00BC737E"/>
    <w:rsid w:val="00BC7584"/>
    <w:rsid w:val="00BC759A"/>
    <w:rsid w:val="00BD005F"/>
    <w:rsid w:val="00BD024A"/>
    <w:rsid w:val="00BD079D"/>
    <w:rsid w:val="00BD0E1E"/>
    <w:rsid w:val="00BD0FE7"/>
    <w:rsid w:val="00BD1100"/>
    <w:rsid w:val="00BD1216"/>
    <w:rsid w:val="00BD1570"/>
    <w:rsid w:val="00BD191B"/>
    <w:rsid w:val="00BD1E53"/>
    <w:rsid w:val="00BD2142"/>
    <w:rsid w:val="00BD2333"/>
    <w:rsid w:val="00BD23F5"/>
    <w:rsid w:val="00BD27E1"/>
    <w:rsid w:val="00BD2873"/>
    <w:rsid w:val="00BD2892"/>
    <w:rsid w:val="00BD2C79"/>
    <w:rsid w:val="00BD2E6A"/>
    <w:rsid w:val="00BD3675"/>
    <w:rsid w:val="00BD3A1C"/>
    <w:rsid w:val="00BD3AA1"/>
    <w:rsid w:val="00BD3FB8"/>
    <w:rsid w:val="00BD444F"/>
    <w:rsid w:val="00BD46D0"/>
    <w:rsid w:val="00BD4730"/>
    <w:rsid w:val="00BD475E"/>
    <w:rsid w:val="00BD485E"/>
    <w:rsid w:val="00BD4C06"/>
    <w:rsid w:val="00BD4D92"/>
    <w:rsid w:val="00BD534F"/>
    <w:rsid w:val="00BD5491"/>
    <w:rsid w:val="00BD562C"/>
    <w:rsid w:val="00BD56C8"/>
    <w:rsid w:val="00BD56D1"/>
    <w:rsid w:val="00BD57D3"/>
    <w:rsid w:val="00BD5ACF"/>
    <w:rsid w:val="00BD5F6F"/>
    <w:rsid w:val="00BD5FE5"/>
    <w:rsid w:val="00BD68DD"/>
    <w:rsid w:val="00BD6F70"/>
    <w:rsid w:val="00BD74FB"/>
    <w:rsid w:val="00BD75A8"/>
    <w:rsid w:val="00BD782D"/>
    <w:rsid w:val="00BD7876"/>
    <w:rsid w:val="00BD7995"/>
    <w:rsid w:val="00BE0471"/>
    <w:rsid w:val="00BE04D3"/>
    <w:rsid w:val="00BE0B5E"/>
    <w:rsid w:val="00BE0C4B"/>
    <w:rsid w:val="00BE0E48"/>
    <w:rsid w:val="00BE103E"/>
    <w:rsid w:val="00BE1058"/>
    <w:rsid w:val="00BE171D"/>
    <w:rsid w:val="00BE19A1"/>
    <w:rsid w:val="00BE1D6E"/>
    <w:rsid w:val="00BE1F63"/>
    <w:rsid w:val="00BE21B6"/>
    <w:rsid w:val="00BE2204"/>
    <w:rsid w:val="00BE22E4"/>
    <w:rsid w:val="00BE26A5"/>
    <w:rsid w:val="00BE2759"/>
    <w:rsid w:val="00BE33C6"/>
    <w:rsid w:val="00BE364C"/>
    <w:rsid w:val="00BE3730"/>
    <w:rsid w:val="00BE38A1"/>
    <w:rsid w:val="00BE38AA"/>
    <w:rsid w:val="00BE39C9"/>
    <w:rsid w:val="00BE3CC3"/>
    <w:rsid w:val="00BE3F1E"/>
    <w:rsid w:val="00BE4114"/>
    <w:rsid w:val="00BE45C8"/>
    <w:rsid w:val="00BE4740"/>
    <w:rsid w:val="00BE4909"/>
    <w:rsid w:val="00BE4E64"/>
    <w:rsid w:val="00BE5AA2"/>
    <w:rsid w:val="00BE5AF0"/>
    <w:rsid w:val="00BE5DFE"/>
    <w:rsid w:val="00BE666B"/>
    <w:rsid w:val="00BE6E8B"/>
    <w:rsid w:val="00BE6E8E"/>
    <w:rsid w:val="00BE73D1"/>
    <w:rsid w:val="00BE77E7"/>
    <w:rsid w:val="00BE7A3B"/>
    <w:rsid w:val="00BE7AA6"/>
    <w:rsid w:val="00BE7FA3"/>
    <w:rsid w:val="00BF0435"/>
    <w:rsid w:val="00BF0B5E"/>
    <w:rsid w:val="00BF0F57"/>
    <w:rsid w:val="00BF0FA6"/>
    <w:rsid w:val="00BF0FE5"/>
    <w:rsid w:val="00BF0FF8"/>
    <w:rsid w:val="00BF1054"/>
    <w:rsid w:val="00BF1324"/>
    <w:rsid w:val="00BF16AF"/>
    <w:rsid w:val="00BF2133"/>
    <w:rsid w:val="00BF2197"/>
    <w:rsid w:val="00BF21D7"/>
    <w:rsid w:val="00BF240D"/>
    <w:rsid w:val="00BF270A"/>
    <w:rsid w:val="00BF2842"/>
    <w:rsid w:val="00BF2925"/>
    <w:rsid w:val="00BF2F68"/>
    <w:rsid w:val="00BF3013"/>
    <w:rsid w:val="00BF349C"/>
    <w:rsid w:val="00BF3D41"/>
    <w:rsid w:val="00BF3E21"/>
    <w:rsid w:val="00BF3EEF"/>
    <w:rsid w:val="00BF44E8"/>
    <w:rsid w:val="00BF45D7"/>
    <w:rsid w:val="00BF464C"/>
    <w:rsid w:val="00BF4837"/>
    <w:rsid w:val="00BF4AA1"/>
    <w:rsid w:val="00BF4B86"/>
    <w:rsid w:val="00BF630D"/>
    <w:rsid w:val="00BF6316"/>
    <w:rsid w:val="00BF6910"/>
    <w:rsid w:val="00BF6A77"/>
    <w:rsid w:val="00BF6E64"/>
    <w:rsid w:val="00BF70C1"/>
    <w:rsid w:val="00BF70C8"/>
    <w:rsid w:val="00BF7197"/>
    <w:rsid w:val="00BF7297"/>
    <w:rsid w:val="00BF72A8"/>
    <w:rsid w:val="00BF72CB"/>
    <w:rsid w:val="00BF7503"/>
    <w:rsid w:val="00BF7C44"/>
    <w:rsid w:val="00C00087"/>
    <w:rsid w:val="00C006A5"/>
    <w:rsid w:val="00C0086A"/>
    <w:rsid w:val="00C00FEE"/>
    <w:rsid w:val="00C01090"/>
    <w:rsid w:val="00C017AE"/>
    <w:rsid w:val="00C019B1"/>
    <w:rsid w:val="00C01D38"/>
    <w:rsid w:val="00C01F42"/>
    <w:rsid w:val="00C02379"/>
    <w:rsid w:val="00C0290E"/>
    <w:rsid w:val="00C02C88"/>
    <w:rsid w:val="00C02DA8"/>
    <w:rsid w:val="00C02FC8"/>
    <w:rsid w:val="00C033FF"/>
    <w:rsid w:val="00C03661"/>
    <w:rsid w:val="00C03973"/>
    <w:rsid w:val="00C03BD5"/>
    <w:rsid w:val="00C03F49"/>
    <w:rsid w:val="00C04A89"/>
    <w:rsid w:val="00C04C22"/>
    <w:rsid w:val="00C04C98"/>
    <w:rsid w:val="00C04EC3"/>
    <w:rsid w:val="00C04F02"/>
    <w:rsid w:val="00C050E2"/>
    <w:rsid w:val="00C0520F"/>
    <w:rsid w:val="00C0538B"/>
    <w:rsid w:val="00C05477"/>
    <w:rsid w:val="00C05510"/>
    <w:rsid w:val="00C05E0B"/>
    <w:rsid w:val="00C05EA0"/>
    <w:rsid w:val="00C05F10"/>
    <w:rsid w:val="00C06160"/>
    <w:rsid w:val="00C06186"/>
    <w:rsid w:val="00C0642B"/>
    <w:rsid w:val="00C06B28"/>
    <w:rsid w:val="00C06BCF"/>
    <w:rsid w:val="00C06D84"/>
    <w:rsid w:val="00C06E43"/>
    <w:rsid w:val="00C070D6"/>
    <w:rsid w:val="00C07133"/>
    <w:rsid w:val="00C07D73"/>
    <w:rsid w:val="00C07FC1"/>
    <w:rsid w:val="00C1031A"/>
    <w:rsid w:val="00C105B8"/>
    <w:rsid w:val="00C105CE"/>
    <w:rsid w:val="00C109CA"/>
    <w:rsid w:val="00C10C2D"/>
    <w:rsid w:val="00C10D45"/>
    <w:rsid w:val="00C10D59"/>
    <w:rsid w:val="00C1111B"/>
    <w:rsid w:val="00C1127E"/>
    <w:rsid w:val="00C11444"/>
    <w:rsid w:val="00C11A54"/>
    <w:rsid w:val="00C11C72"/>
    <w:rsid w:val="00C11C8C"/>
    <w:rsid w:val="00C11E83"/>
    <w:rsid w:val="00C12DEF"/>
    <w:rsid w:val="00C12F6C"/>
    <w:rsid w:val="00C13016"/>
    <w:rsid w:val="00C139F1"/>
    <w:rsid w:val="00C13E76"/>
    <w:rsid w:val="00C13F37"/>
    <w:rsid w:val="00C1473E"/>
    <w:rsid w:val="00C14A44"/>
    <w:rsid w:val="00C14C9E"/>
    <w:rsid w:val="00C14E41"/>
    <w:rsid w:val="00C15596"/>
    <w:rsid w:val="00C15708"/>
    <w:rsid w:val="00C1583F"/>
    <w:rsid w:val="00C15AB6"/>
    <w:rsid w:val="00C15F9D"/>
    <w:rsid w:val="00C1613A"/>
    <w:rsid w:val="00C161A8"/>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17EB2"/>
    <w:rsid w:val="00C200BD"/>
    <w:rsid w:val="00C20128"/>
    <w:rsid w:val="00C2034B"/>
    <w:rsid w:val="00C207B5"/>
    <w:rsid w:val="00C209C5"/>
    <w:rsid w:val="00C21A06"/>
    <w:rsid w:val="00C21BF3"/>
    <w:rsid w:val="00C2297D"/>
    <w:rsid w:val="00C22DBD"/>
    <w:rsid w:val="00C22E79"/>
    <w:rsid w:val="00C23021"/>
    <w:rsid w:val="00C233A9"/>
    <w:rsid w:val="00C24050"/>
    <w:rsid w:val="00C24243"/>
    <w:rsid w:val="00C24356"/>
    <w:rsid w:val="00C24418"/>
    <w:rsid w:val="00C24470"/>
    <w:rsid w:val="00C2499F"/>
    <w:rsid w:val="00C24B43"/>
    <w:rsid w:val="00C24B97"/>
    <w:rsid w:val="00C251F6"/>
    <w:rsid w:val="00C255E7"/>
    <w:rsid w:val="00C258A1"/>
    <w:rsid w:val="00C25AAF"/>
    <w:rsid w:val="00C25CA1"/>
    <w:rsid w:val="00C25F19"/>
    <w:rsid w:val="00C26927"/>
    <w:rsid w:val="00C27311"/>
    <w:rsid w:val="00C27542"/>
    <w:rsid w:val="00C27B42"/>
    <w:rsid w:val="00C27BA4"/>
    <w:rsid w:val="00C27BBA"/>
    <w:rsid w:val="00C27E39"/>
    <w:rsid w:val="00C27FA9"/>
    <w:rsid w:val="00C27FE7"/>
    <w:rsid w:val="00C30211"/>
    <w:rsid w:val="00C30332"/>
    <w:rsid w:val="00C30F98"/>
    <w:rsid w:val="00C3135C"/>
    <w:rsid w:val="00C316DC"/>
    <w:rsid w:val="00C3181B"/>
    <w:rsid w:val="00C31FA2"/>
    <w:rsid w:val="00C32639"/>
    <w:rsid w:val="00C32B00"/>
    <w:rsid w:val="00C332A3"/>
    <w:rsid w:val="00C332F4"/>
    <w:rsid w:val="00C33354"/>
    <w:rsid w:val="00C33699"/>
    <w:rsid w:val="00C3377B"/>
    <w:rsid w:val="00C33C55"/>
    <w:rsid w:val="00C33C74"/>
    <w:rsid w:val="00C33DD7"/>
    <w:rsid w:val="00C33EA3"/>
    <w:rsid w:val="00C342C3"/>
    <w:rsid w:val="00C3468B"/>
    <w:rsid w:val="00C34AE2"/>
    <w:rsid w:val="00C356AA"/>
    <w:rsid w:val="00C36356"/>
    <w:rsid w:val="00C369B5"/>
    <w:rsid w:val="00C36DC0"/>
    <w:rsid w:val="00C370F4"/>
    <w:rsid w:val="00C3763B"/>
    <w:rsid w:val="00C376BD"/>
    <w:rsid w:val="00C37AFE"/>
    <w:rsid w:val="00C37D89"/>
    <w:rsid w:val="00C37D8D"/>
    <w:rsid w:val="00C37F5A"/>
    <w:rsid w:val="00C37FC4"/>
    <w:rsid w:val="00C40389"/>
    <w:rsid w:val="00C406F3"/>
    <w:rsid w:val="00C40708"/>
    <w:rsid w:val="00C407D1"/>
    <w:rsid w:val="00C40F98"/>
    <w:rsid w:val="00C410B6"/>
    <w:rsid w:val="00C4119D"/>
    <w:rsid w:val="00C41223"/>
    <w:rsid w:val="00C4201E"/>
    <w:rsid w:val="00C423C7"/>
    <w:rsid w:val="00C424D9"/>
    <w:rsid w:val="00C429FF"/>
    <w:rsid w:val="00C42A9F"/>
    <w:rsid w:val="00C42B8C"/>
    <w:rsid w:val="00C43135"/>
    <w:rsid w:val="00C432A4"/>
    <w:rsid w:val="00C43620"/>
    <w:rsid w:val="00C439E7"/>
    <w:rsid w:val="00C43CE6"/>
    <w:rsid w:val="00C441D7"/>
    <w:rsid w:val="00C44CEC"/>
    <w:rsid w:val="00C44DEC"/>
    <w:rsid w:val="00C44E96"/>
    <w:rsid w:val="00C45201"/>
    <w:rsid w:val="00C4524D"/>
    <w:rsid w:val="00C45896"/>
    <w:rsid w:val="00C459A8"/>
    <w:rsid w:val="00C45B1A"/>
    <w:rsid w:val="00C461A2"/>
    <w:rsid w:val="00C46289"/>
    <w:rsid w:val="00C46356"/>
    <w:rsid w:val="00C46879"/>
    <w:rsid w:val="00C469D5"/>
    <w:rsid w:val="00C46CF4"/>
    <w:rsid w:val="00C46F8D"/>
    <w:rsid w:val="00C471B1"/>
    <w:rsid w:val="00C476D8"/>
    <w:rsid w:val="00C47C3F"/>
    <w:rsid w:val="00C47C81"/>
    <w:rsid w:val="00C50092"/>
    <w:rsid w:val="00C500A5"/>
    <w:rsid w:val="00C50236"/>
    <w:rsid w:val="00C5084E"/>
    <w:rsid w:val="00C508FC"/>
    <w:rsid w:val="00C50E93"/>
    <w:rsid w:val="00C51124"/>
    <w:rsid w:val="00C511CD"/>
    <w:rsid w:val="00C51354"/>
    <w:rsid w:val="00C519DF"/>
    <w:rsid w:val="00C51AF1"/>
    <w:rsid w:val="00C51C3E"/>
    <w:rsid w:val="00C52422"/>
    <w:rsid w:val="00C52600"/>
    <w:rsid w:val="00C52776"/>
    <w:rsid w:val="00C52B3C"/>
    <w:rsid w:val="00C52BFC"/>
    <w:rsid w:val="00C52DC4"/>
    <w:rsid w:val="00C53418"/>
    <w:rsid w:val="00C534C1"/>
    <w:rsid w:val="00C5350A"/>
    <w:rsid w:val="00C53791"/>
    <w:rsid w:val="00C537B5"/>
    <w:rsid w:val="00C53C60"/>
    <w:rsid w:val="00C54065"/>
    <w:rsid w:val="00C54127"/>
    <w:rsid w:val="00C54269"/>
    <w:rsid w:val="00C543BD"/>
    <w:rsid w:val="00C543C7"/>
    <w:rsid w:val="00C543E6"/>
    <w:rsid w:val="00C54A56"/>
    <w:rsid w:val="00C54D39"/>
    <w:rsid w:val="00C550FC"/>
    <w:rsid w:val="00C551DA"/>
    <w:rsid w:val="00C552FF"/>
    <w:rsid w:val="00C5544C"/>
    <w:rsid w:val="00C55E07"/>
    <w:rsid w:val="00C56935"/>
    <w:rsid w:val="00C56CEC"/>
    <w:rsid w:val="00C56E5E"/>
    <w:rsid w:val="00C56F8C"/>
    <w:rsid w:val="00C574F9"/>
    <w:rsid w:val="00C579D2"/>
    <w:rsid w:val="00C57CF3"/>
    <w:rsid w:val="00C60949"/>
    <w:rsid w:val="00C60DFD"/>
    <w:rsid w:val="00C6113E"/>
    <w:rsid w:val="00C61251"/>
    <w:rsid w:val="00C61390"/>
    <w:rsid w:val="00C616E7"/>
    <w:rsid w:val="00C61876"/>
    <w:rsid w:val="00C61936"/>
    <w:rsid w:val="00C619C3"/>
    <w:rsid w:val="00C61B71"/>
    <w:rsid w:val="00C61E82"/>
    <w:rsid w:val="00C61F92"/>
    <w:rsid w:val="00C6209C"/>
    <w:rsid w:val="00C622D5"/>
    <w:rsid w:val="00C6249C"/>
    <w:rsid w:val="00C62536"/>
    <w:rsid w:val="00C6282E"/>
    <w:rsid w:val="00C62A62"/>
    <w:rsid w:val="00C62B78"/>
    <w:rsid w:val="00C62D6E"/>
    <w:rsid w:val="00C62DA4"/>
    <w:rsid w:val="00C62DAC"/>
    <w:rsid w:val="00C62E57"/>
    <w:rsid w:val="00C62EE4"/>
    <w:rsid w:val="00C630DC"/>
    <w:rsid w:val="00C6382C"/>
    <w:rsid w:val="00C63945"/>
    <w:rsid w:val="00C641FF"/>
    <w:rsid w:val="00C643EC"/>
    <w:rsid w:val="00C6440A"/>
    <w:rsid w:val="00C647DC"/>
    <w:rsid w:val="00C64B59"/>
    <w:rsid w:val="00C651FF"/>
    <w:rsid w:val="00C653A6"/>
    <w:rsid w:val="00C65408"/>
    <w:rsid w:val="00C656AF"/>
    <w:rsid w:val="00C65B91"/>
    <w:rsid w:val="00C65F0E"/>
    <w:rsid w:val="00C65F4B"/>
    <w:rsid w:val="00C66104"/>
    <w:rsid w:val="00C66202"/>
    <w:rsid w:val="00C6668E"/>
    <w:rsid w:val="00C667AE"/>
    <w:rsid w:val="00C667BC"/>
    <w:rsid w:val="00C66849"/>
    <w:rsid w:val="00C66907"/>
    <w:rsid w:val="00C675FB"/>
    <w:rsid w:val="00C67648"/>
    <w:rsid w:val="00C67943"/>
    <w:rsid w:val="00C67C03"/>
    <w:rsid w:val="00C702C8"/>
    <w:rsid w:val="00C709A4"/>
    <w:rsid w:val="00C70F53"/>
    <w:rsid w:val="00C715F0"/>
    <w:rsid w:val="00C717A1"/>
    <w:rsid w:val="00C718B7"/>
    <w:rsid w:val="00C71A66"/>
    <w:rsid w:val="00C723C4"/>
    <w:rsid w:val="00C723E6"/>
    <w:rsid w:val="00C723F8"/>
    <w:rsid w:val="00C72423"/>
    <w:rsid w:val="00C7256E"/>
    <w:rsid w:val="00C72872"/>
    <w:rsid w:val="00C72BAE"/>
    <w:rsid w:val="00C73353"/>
    <w:rsid w:val="00C73597"/>
    <w:rsid w:val="00C739B9"/>
    <w:rsid w:val="00C73BE1"/>
    <w:rsid w:val="00C73EBD"/>
    <w:rsid w:val="00C744DE"/>
    <w:rsid w:val="00C7495A"/>
    <w:rsid w:val="00C74E34"/>
    <w:rsid w:val="00C75319"/>
    <w:rsid w:val="00C7567C"/>
    <w:rsid w:val="00C75A7A"/>
    <w:rsid w:val="00C75AF2"/>
    <w:rsid w:val="00C75E90"/>
    <w:rsid w:val="00C75F21"/>
    <w:rsid w:val="00C7611A"/>
    <w:rsid w:val="00C762DE"/>
    <w:rsid w:val="00C7651D"/>
    <w:rsid w:val="00C76702"/>
    <w:rsid w:val="00C76709"/>
    <w:rsid w:val="00C770BE"/>
    <w:rsid w:val="00C770C9"/>
    <w:rsid w:val="00C77C04"/>
    <w:rsid w:val="00C8036D"/>
    <w:rsid w:val="00C807DD"/>
    <w:rsid w:val="00C80B9E"/>
    <w:rsid w:val="00C80C3F"/>
    <w:rsid w:val="00C80FF8"/>
    <w:rsid w:val="00C818DA"/>
    <w:rsid w:val="00C8199A"/>
    <w:rsid w:val="00C81A67"/>
    <w:rsid w:val="00C81C86"/>
    <w:rsid w:val="00C81F08"/>
    <w:rsid w:val="00C82435"/>
    <w:rsid w:val="00C8292C"/>
    <w:rsid w:val="00C82988"/>
    <w:rsid w:val="00C82D76"/>
    <w:rsid w:val="00C8342C"/>
    <w:rsid w:val="00C8374B"/>
    <w:rsid w:val="00C83A71"/>
    <w:rsid w:val="00C83C10"/>
    <w:rsid w:val="00C840A2"/>
    <w:rsid w:val="00C8432B"/>
    <w:rsid w:val="00C845ED"/>
    <w:rsid w:val="00C846BA"/>
    <w:rsid w:val="00C8472E"/>
    <w:rsid w:val="00C84D90"/>
    <w:rsid w:val="00C84EE8"/>
    <w:rsid w:val="00C850E1"/>
    <w:rsid w:val="00C8524F"/>
    <w:rsid w:val="00C85395"/>
    <w:rsid w:val="00C854AB"/>
    <w:rsid w:val="00C85A64"/>
    <w:rsid w:val="00C85EA7"/>
    <w:rsid w:val="00C8608C"/>
    <w:rsid w:val="00C86543"/>
    <w:rsid w:val="00C86B2E"/>
    <w:rsid w:val="00C86BAC"/>
    <w:rsid w:val="00C86E48"/>
    <w:rsid w:val="00C86E8B"/>
    <w:rsid w:val="00C87128"/>
    <w:rsid w:val="00C87228"/>
    <w:rsid w:val="00C8781B"/>
    <w:rsid w:val="00C87C3A"/>
    <w:rsid w:val="00C87E5D"/>
    <w:rsid w:val="00C902A2"/>
    <w:rsid w:val="00C90332"/>
    <w:rsid w:val="00C9083D"/>
    <w:rsid w:val="00C90C78"/>
    <w:rsid w:val="00C90CB0"/>
    <w:rsid w:val="00C90CC3"/>
    <w:rsid w:val="00C911E6"/>
    <w:rsid w:val="00C917CD"/>
    <w:rsid w:val="00C91C0F"/>
    <w:rsid w:val="00C922EF"/>
    <w:rsid w:val="00C92356"/>
    <w:rsid w:val="00C92379"/>
    <w:rsid w:val="00C924F0"/>
    <w:rsid w:val="00C927AC"/>
    <w:rsid w:val="00C9336F"/>
    <w:rsid w:val="00C9346B"/>
    <w:rsid w:val="00C9393D"/>
    <w:rsid w:val="00C940F8"/>
    <w:rsid w:val="00C94248"/>
    <w:rsid w:val="00C944DC"/>
    <w:rsid w:val="00C945C7"/>
    <w:rsid w:val="00C94648"/>
    <w:rsid w:val="00C946B4"/>
    <w:rsid w:val="00C947C3"/>
    <w:rsid w:val="00C95577"/>
    <w:rsid w:val="00C955FA"/>
    <w:rsid w:val="00C9568F"/>
    <w:rsid w:val="00C95AFA"/>
    <w:rsid w:val="00C95D34"/>
    <w:rsid w:val="00C95E70"/>
    <w:rsid w:val="00C95F1E"/>
    <w:rsid w:val="00C95F45"/>
    <w:rsid w:val="00C966EE"/>
    <w:rsid w:val="00C96836"/>
    <w:rsid w:val="00C969E0"/>
    <w:rsid w:val="00C96B5E"/>
    <w:rsid w:val="00C96C6A"/>
    <w:rsid w:val="00C9713D"/>
    <w:rsid w:val="00C971B9"/>
    <w:rsid w:val="00C9721A"/>
    <w:rsid w:val="00C9765D"/>
    <w:rsid w:val="00C97A7C"/>
    <w:rsid w:val="00C97AE8"/>
    <w:rsid w:val="00C97E61"/>
    <w:rsid w:val="00CA00D2"/>
    <w:rsid w:val="00CA071C"/>
    <w:rsid w:val="00CA09CD"/>
    <w:rsid w:val="00CA0BB8"/>
    <w:rsid w:val="00CA0CD2"/>
    <w:rsid w:val="00CA0FAD"/>
    <w:rsid w:val="00CA128B"/>
    <w:rsid w:val="00CA1CAD"/>
    <w:rsid w:val="00CA2196"/>
    <w:rsid w:val="00CA2227"/>
    <w:rsid w:val="00CA22ED"/>
    <w:rsid w:val="00CA23D0"/>
    <w:rsid w:val="00CA2678"/>
    <w:rsid w:val="00CA2D29"/>
    <w:rsid w:val="00CA2E9A"/>
    <w:rsid w:val="00CA2F00"/>
    <w:rsid w:val="00CA320B"/>
    <w:rsid w:val="00CA3381"/>
    <w:rsid w:val="00CA3469"/>
    <w:rsid w:val="00CA380B"/>
    <w:rsid w:val="00CA3E4C"/>
    <w:rsid w:val="00CA462B"/>
    <w:rsid w:val="00CA491E"/>
    <w:rsid w:val="00CA4DFF"/>
    <w:rsid w:val="00CA505D"/>
    <w:rsid w:val="00CA5232"/>
    <w:rsid w:val="00CA531F"/>
    <w:rsid w:val="00CA5487"/>
    <w:rsid w:val="00CA54C3"/>
    <w:rsid w:val="00CA57B4"/>
    <w:rsid w:val="00CA58AC"/>
    <w:rsid w:val="00CA6323"/>
    <w:rsid w:val="00CA6F04"/>
    <w:rsid w:val="00CA720D"/>
    <w:rsid w:val="00CA7535"/>
    <w:rsid w:val="00CA7654"/>
    <w:rsid w:val="00CA77F7"/>
    <w:rsid w:val="00CA7A16"/>
    <w:rsid w:val="00CA7A52"/>
    <w:rsid w:val="00CA7E84"/>
    <w:rsid w:val="00CB06DC"/>
    <w:rsid w:val="00CB0ED6"/>
    <w:rsid w:val="00CB1066"/>
    <w:rsid w:val="00CB11C7"/>
    <w:rsid w:val="00CB1B9E"/>
    <w:rsid w:val="00CB2251"/>
    <w:rsid w:val="00CB2300"/>
    <w:rsid w:val="00CB2794"/>
    <w:rsid w:val="00CB28D3"/>
    <w:rsid w:val="00CB2C7B"/>
    <w:rsid w:val="00CB2EDE"/>
    <w:rsid w:val="00CB2F80"/>
    <w:rsid w:val="00CB331A"/>
    <w:rsid w:val="00CB3478"/>
    <w:rsid w:val="00CB3776"/>
    <w:rsid w:val="00CB42D4"/>
    <w:rsid w:val="00CB43CC"/>
    <w:rsid w:val="00CB4DA0"/>
    <w:rsid w:val="00CB4F0E"/>
    <w:rsid w:val="00CB4F9F"/>
    <w:rsid w:val="00CB5E7A"/>
    <w:rsid w:val="00CB64DE"/>
    <w:rsid w:val="00CB6523"/>
    <w:rsid w:val="00CB6638"/>
    <w:rsid w:val="00CB68B1"/>
    <w:rsid w:val="00CB6E1D"/>
    <w:rsid w:val="00CB7169"/>
    <w:rsid w:val="00CC013C"/>
    <w:rsid w:val="00CC05B8"/>
    <w:rsid w:val="00CC0855"/>
    <w:rsid w:val="00CC0D8A"/>
    <w:rsid w:val="00CC19FA"/>
    <w:rsid w:val="00CC1E5E"/>
    <w:rsid w:val="00CC1EFA"/>
    <w:rsid w:val="00CC250A"/>
    <w:rsid w:val="00CC280F"/>
    <w:rsid w:val="00CC29BA"/>
    <w:rsid w:val="00CC30FC"/>
    <w:rsid w:val="00CC36D2"/>
    <w:rsid w:val="00CC37ED"/>
    <w:rsid w:val="00CC3A93"/>
    <w:rsid w:val="00CC3AE2"/>
    <w:rsid w:val="00CC3D6E"/>
    <w:rsid w:val="00CC3FEB"/>
    <w:rsid w:val="00CC46A7"/>
    <w:rsid w:val="00CC4874"/>
    <w:rsid w:val="00CC4910"/>
    <w:rsid w:val="00CC4CCF"/>
    <w:rsid w:val="00CC510B"/>
    <w:rsid w:val="00CC5486"/>
    <w:rsid w:val="00CC556E"/>
    <w:rsid w:val="00CC55DF"/>
    <w:rsid w:val="00CC5ECA"/>
    <w:rsid w:val="00CC5F0E"/>
    <w:rsid w:val="00CC5FDB"/>
    <w:rsid w:val="00CC64E7"/>
    <w:rsid w:val="00CC6646"/>
    <w:rsid w:val="00CC676D"/>
    <w:rsid w:val="00CC6901"/>
    <w:rsid w:val="00CC69DF"/>
    <w:rsid w:val="00CC6C05"/>
    <w:rsid w:val="00CC7053"/>
    <w:rsid w:val="00CC72CE"/>
    <w:rsid w:val="00CC753E"/>
    <w:rsid w:val="00CC781D"/>
    <w:rsid w:val="00CC7824"/>
    <w:rsid w:val="00CC7A01"/>
    <w:rsid w:val="00CC7C60"/>
    <w:rsid w:val="00CC7FFC"/>
    <w:rsid w:val="00CD00C0"/>
    <w:rsid w:val="00CD016E"/>
    <w:rsid w:val="00CD045F"/>
    <w:rsid w:val="00CD061E"/>
    <w:rsid w:val="00CD07B8"/>
    <w:rsid w:val="00CD0932"/>
    <w:rsid w:val="00CD0DFF"/>
    <w:rsid w:val="00CD1359"/>
    <w:rsid w:val="00CD1708"/>
    <w:rsid w:val="00CD17C6"/>
    <w:rsid w:val="00CD1AA5"/>
    <w:rsid w:val="00CD1F03"/>
    <w:rsid w:val="00CD200A"/>
    <w:rsid w:val="00CD2137"/>
    <w:rsid w:val="00CD22B5"/>
    <w:rsid w:val="00CD2432"/>
    <w:rsid w:val="00CD256B"/>
    <w:rsid w:val="00CD25B2"/>
    <w:rsid w:val="00CD27CC"/>
    <w:rsid w:val="00CD29A3"/>
    <w:rsid w:val="00CD2D78"/>
    <w:rsid w:val="00CD2FE1"/>
    <w:rsid w:val="00CD2FE9"/>
    <w:rsid w:val="00CD336C"/>
    <w:rsid w:val="00CD3512"/>
    <w:rsid w:val="00CD3A8D"/>
    <w:rsid w:val="00CD3DD6"/>
    <w:rsid w:val="00CD4030"/>
    <w:rsid w:val="00CD419C"/>
    <w:rsid w:val="00CD4680"/>
    <w:rsid w:val="00CD4798"/>
    <w:rsid w:val="00CD49AC"/>
    <w:rsid w:val="00CD4ABF"/>
    <w:rsid w:val="00CD4B41"/>
    <w:rsid w:val="00CD4DE2"/>
    <w:rsid w:val="00CD4F4C"/>
    <w:rsid w:val="00CD517D"/>
    <w:rsid w:val="00CD55F3"/>
    <w:rsid w:val="00CD5693"/>
    <w:rsid w:val="00CD58C6"/>
    <w:rsid w:val="00CD5B28"/>
    <w:rsid w:val="00CD6135"/>
    <w:rsid w:val="00CD620F"/>
    <w:rsid w:val="00CD62E6"/>
    <w:rsid w:val="00CD644A"/>
    <w:rsid w:val="00CD6587"/>
    <w:rsid w:val="00CD69C8"/>
    <w:rsid w:val="00CD6ABC"/>
    <w:rsid w:val="00CD6AEC"/>
    <w:rsid w:val="00CD6CFD"/>
    <w:rsid w:val="00CD78EA"/>
    <w:rsid w:val="00CD7EAB"/>
    <w:rsid w:val="00CE0286"/>
    <w:rsid w:val="00CE102B"/>
    <w:rsid w:val="00CE1077"/>
    <w:rsid w:val="00CE159F"/>
    <w:rsid w:val="00CE1711"/>
    <w:rsid w:val="00CE1F6C"/>
    <w:rsid w:val="00CE205A"/>
    <w:rsid w:val="00CE24C3"/>
    <w:rsid w:val="00CE28D6"/>
    <w:rsid w:val="00CE347C"/>
    <w:rsid w:val="00CE3502"/>
    <w:rsid w:val="00CE393F"/>
    <w:rsid w:val="00CE3CB3"/>
    <w:rsid w:val="00CE3D31"/>
    <w:rsid w:val="00CE3D6C"/>
    <w:rsid w:val="00CE3DA5"/>
    <w:rsid w:val="00CE403B"/>
    <w:rsid w:val="00CE45BA"/>
    <w:rsid w:val="00CE482B"/>
    <w:rsid w:val="00CE53C4"/>
    <w:rsid w:val="00CE58FA"/>
    <w:rsid w:val="00CE595B"/>
    <w:rsid w:val="00CE59CD"/>
    <w:rsid w:val="00CE5B4C"/>
    <w:rsid w:val="00CE5BBA"/>
    <w:rsid w:val="00CE5FDA"/>
    <w:rsid w:val="00CE6293"/>
    <w:rsid w:val="00CE63AE"/>
    <w:rsid w:val="00CE6967"/>
    <w:rsid w:val="00CE6C34"/>
    <w:rsid w:val="00CE76FA"/>
    <w:rsid w:val="00CE7847"/>
    <w:rsid w:val="00CE7BDC"/>
    <w:rsid w:val="00CE7EAC"/>
    <w:rsid w:val="00CF0033"/>
    <w:rsid w:val="00CF0303"/>
    <w:rsid w:val="00CF046D"/>
    <w:rsid w:val="00CF06B3"/>
    <w:rsid w:val="00CF0716"/>
    <w:rsid w:val="00CF0E45"/>
    <w:rsid w:val="00CF101F"/>
    <w:rsid w:val="00CF1059"/>
    <w:rsid w:val="00CF11BE"/>
    <w:rsid w:val="00CF1310"/>
    <w:rsid w:val="00CF16F5"/>
    <w:rsid w:val="00CF1B46"/>
    <w:rsid w:val="00CF1EF0"/>
    <w:rsid w:val="00CF2B2B"/>
    <w:rsid w:val="00CF2D07"/>
    <w:rsid w:val="00CF2DA9"/>
    <w:rsid w:val="00CF31C5"/>
    <w:rsid w:val="00CF31DA"/>
    <w:rsid w:val="00CF32B9"/>
    <w:rsid w:val="00CF3C2B"/>
    <w:rsid w:val="00CF3C8F"/>
    <w:rsid w:val="00CF3DA9"/>
    <w:rsid w:val="00CF4028"/>
    <w:rsid w:val="00CF43BA"/>
    <w:rsid w:val="00CF4478"/>
    <w:rsid w:val="00CF4A39"/>
    <w:rsid w:val="00CF4BD5"/>
    <w:rsid w:val="00CF5008"/>
    <w:rsid w:val="00CF56BC"/>
    <w:rsid w:val="00CF57C4"/>
    <w:rsid w:val="00CF6245"/>
    <w:rsid w:val="00CF6B59"/>
    <w:rsid w:val="00CF76FD"/>
    <w:rsid w:val="00D00149"/>
    <w:rsid w:val="00D001C4"/>
    <w:rsid w:val="00D003A1"/>
    <w:rsid w:val="00D003F5"/>
    <w:rsid w:val="00D0045E"/>
    <w:rsid w:val="00D00478"/>
    <w:rsid w:val="00D00653"/>
    <w:rsid w:val="00D00911"/>
    <w:rsid w:val="00D00D24"/>
    <w:rsid w:val="00D01151"/>
    <w:rsid w:val="00D01181"/>
    <w:rsid w:val="00D012B4"/>
    <w:rsid w:val="00D01476"/>
    <w:rsid w:val="00D01627"/>
    <w:rsid w:val="00D01AEC"/>
    <w:rsid w:val="00D01C27"/>
    <w:rsid w:val="00D01E4E"/>
    <w:rsid w:val="00D02796"/>
    <w:rsid w:val="00D02F91"/>
    <w:rsid w:val="00D03950"/>
    <w:rsid w:val="00D03C09"/>
    <w:rsid w:val="00D03D3D"/>
    <w:rsid w:val="00D03D53"/>
    <w:rsid w:val="00D0413E"/>
    <w:rsid w:val="00D0465F"/>
    <w:rsid w:val="00D046C3"/>
    <w:rsid w:val="00D04D08"/>
    <w:rsid w:val="00D04FCB"/>
    <w:rsid w:val="00D0505A"/>
    <w:rsid w:val="00D0543F"/>
    <w:rsid w:val="00D056A1"/>
    <w:rsid w:val="00D05A53"/>
    <w:rsid w:val="00D05FBB"/>
    <w:rsid w:val="00D063AC"/>
    <w:rsid w:val="00D06447"/>
    <w:rsid w:val="00D06579"/>
    <w:rsid w:val="00D06A78"/>
    <w:rsid w:val="00D06A91"/>
    <w:rsid w:val="00D06EAE"/>
    <w:rsid w:val="00D06FC3"/>
    <w:rsid w:val="00D071B2"/>
    <w:rsid w:val="00D07347"/>
    <w:rsid w:val="00D078F9"/>
    <w:rsid w:val="00D07DB4"/>
    <w:rsid w:val="00D07ED3"/>
    <w:rsid w:val="00D07F93"/>
    <w:rsid w:val="00D1003E"/>
    <w:rsid w:val="00D10258"/>
    <w:rsid w:val="00D1045F"/>
    <w:rsid w:val="00D104E0"/>
    <w:rsid w:val="00D10530"/>
    <w:rsid w:val="00D10A24"/>
    <w:rsid w:val="00D115A3"/>
    <w:rsid w:val="00D119CF"/>
    <w:rsid w:val="00D11C4E"/>
    <w:rsid w:val="00D12059"/>
    <w:rsid w:val="00D1209D"/>
    <w:rsid w:val="00D125E5"/>
    <w:rsid w:val="00D1308D"/>
    <w:rsid w:val="00D1402E"/>
    <w:rsid w:val="00D1429C"/>
    <w:rsid w:val="00D1436E"/>
    <w:rsid w:val="00D148D4"/>
    <w:rsid w:val="00D14ABB"/>
    <w:rsid w:val="00D14E0D"/>
    <w:rsid w:val="00D150F7"/>
    <w:rsid w:val="00D151A5"/>
    <w:rsid w:val="00D15225"/>
    <w:rsid w:val="00D152B5"/>
    <w:rsid w:val="00D156AD"/>
    <w:rsid w:val="00D15B32"/>
    <w:rsid w:val="00D15E70"/>
    <w:rsid w:val="00D15F59"/>
    <w:rsid w:val="00D15FCB"/>
    <w:rsid w:val="00D16296"/>
    <w:rsid w:val="00D165F4"/>
    <w:rsid w:val="00D16940"/>
    <w:rsid w:val="00D16C6E"/>
    <w:rsid w:val="00D17144"/>
    <w:rsid w:val="00D17618"/>
    <w:rsid w:val="00D1769C"/>
    <w:rsid w:val="00D178D3"/>
    <w:rsid w:val="00D17FC3"/>
    <w:rsid w:val="00D202A8"/>
    <w:rsid w:val="00D204BF"/>
    <w:rsid w:val="00D205A5"/>
    <w:rsid w:val="00D20802"/>
    <w:rsid w:val="00D2081F"/>
    <w:rsid w:val="00D2092D"/>
    <w:rsid w:val="00D20DE3"/>
    <w:rsid w:val="00D20FD3"/>
    <w:rsid w:val="00D210C6"/>
    <w:rsid w:val="00D2125C"/>
    <w:rsid w:val="00D2248D"/>
    <w:rsid w:val="00D22829"/>
    <w:rsid w:val="00D22C31"/>
    <w:rsid w:val="00D22F0C"/>
    <w:rsid w:val="00D23163"/>
    <w:rsid w:val="00D231A7"/>
    <w:rsid w:val="00D233D0"/>
    <w:rsid w:val="00D235D3"/>
    <w:rsid w:val="00D247B7"/>
    <w:rsid w:val="00D24A76"/>
    <w:rsid w:val="00D24ADA"/>
    <w:rsid w:val="00D25038"/>
    <w:rsid w:val="00D2506C"/>
    <w:rsid w:val="00D25427"/>
    <w:rsid w:val="00D255DE"/>
    <w:rsid w:val="00D257C8"/>
    <w:rsid w:val="00D25B08"/>
    <w:rsid w:val="00D25C22"/>
    <w:rsid w:val="00D25E00"/>
    <w:rsid w:val="00D25EF8"/>
    <w:rsid w:val="00D25F60"/>
    <w:rsid w:val="00D260A7"/>
    <w:rsid w:val="00D262FB"/>
    <w:rsid w:val="00D26751"/>
    <w:rsid w:val="00D26AFB"/>
    <w:rsid w:val="00D26C56"/>
    <w:rsid w:val="00D26CB1"/>
    <w:rsid w:val="00D26EB7"/>
    <w:rsid w:val="00D27001"/>
    <w:rsid w:val="00D2707D"/>
    <w:rsid w:val="00D27578"/>
    <w:rsid w:val="00D2757E"/>
    <w:rsid w:val="00D2787E"/>
    <w:rsid w:val="00D279EA"/>
    <w:rsid w:val="00D27BB0"/>
    <w:rsid w:val="00D27CAB"/>
    <w:rsid w:val="00D302C2"/>
    <w:rsid w:val="00D30407"/>
    <w:rsid w:val="00D30777"/>
    <w:rsid w:val="00D308ED"/>
    <w:rsid w:val="00D30C38"/>
    <w:rsid w:val="00D311D5"/>
    <w:rsid w:val="00D3186C"/>
    <w:rsid w:val="00D319D2"/>
    <w:rsid w:val="00D31AAC"/>
    <w:rsid w:val="00D31AF5"/>
    <w:rsid w:val="00D31DA6"/>
    <w:rsid w:val="00D32693"/>
    <w:rsid w:val="00D327E7"/>
    <w:rsid w:val="00D3288A"/>
    <w:rsid w:val="00D3299A"/>
    <w:rsid w:val="00D32DB7"/>
    <w:rsid w:val="00D3365B"/>
    <w:rsid w:val="00D336DB"/>
    <w:rsid w:val="00D33C37"/>
    <w:rsid w:val="00D33E6C"/>
    <w:rsid w:val="00D33EE1"/>
    <w:rsid w:val="00D34301"/>
    <w:rsid w:val="00D349A6"/>
    <w:rsid w:val="00D35476"/>
    <w:rsid w:val="00D355E3"/>
    <w:rsid w:val="00D35BB7"/>
    <w:rsid w:val="00D35BC6"/>
    <w:rsid w:val="00D360A8"/>
    <w:rsid w:val="00D3614A"/>
    <w:rsid w:val="00D3620E"/>
    <w:rsid w:val="00D3622A"/>
    <w:rsid w:val="00D36383"/>
    <w:rsid w:val="00D3653D"/>
    <w:rsid w:val="00D3696A"/>
    <w:rsid w:val="00D37399"/>
    <w:rsid w:val="00D37741"/>
    <w:rsid w:val="00D4011A"/>
    <w:rsid w:val="00D40CF9"/>
    <w:rsid w:val="00D41018"/>
    <w:rsid w:val="00D4101C"/>
    <w:rsid w:val="00D41218"/>
    <w:rsid w:val="00D41439"/>
    <w:rsid w:val="00D414E8"/>
    <w:rsid w:val="00D41574"/>
    <w:rsid w:val="00D4167B"/>
    <w:rsid w:val="00D41C78"/>
    <w:rsid w:val="00D41F92"/>
    <w:rsid w:val="00D41FE1"/>
    <w:rsid w:val="00D42378"/>
    <w:rsid w:val="00D42563"/>
    <w:rsid w:val="00D425B4"/>
    <w:rsid w:val="00D4284E"/>
    <w:rsid w:val="00D42FC2"/>
    <w:rsid w:val="00D430CF"/>
    <w:rsid w:val="00D43162"/>
    <w:rsid w:val="00D43617"/>
    <w:rsid w:val="00D43652"/>
    <w:rsid w:val="00D43AE4"/>
    <w:rsid w:val="00D43B35"/>
    <w:rsid w:val="00D43CAC"/>
    <w:rsid w:val="00D44056"/>
    <w:rsid w:val="00D440B4"/>
    <w:rsid w:val="00D44147"/>
    <w:rsid w:val="00D44207"/>
    <w:rsid w:val="00D44629"/>
    <w:rsid w:val="00D44948"/>
    <w:rsid w:val="00D4497D"/>
    <w:rsid w:val="00D44B22"/>
    <w:rsid w:val="00D44B87"/>
    <w:rsid w:val="00D44C2B"/>
    <w:rsid w:val="00D44E5B"/>
    <w:rsid w:val="00D45019"/>
    <w:rsid w:val="00D450A3"/>
    <w:rsid w:val="00D4522C"/>
    <w:rsid w:val="00D4562D"/>
    <w:rsid w:val="00D456B1"/>
    <w:rsid w:val="00D4571B"/>
    <w:rsid w:val="00D45945"/>
    <w:rsid w:val="00D45A33"/>
    <w:rsid w:val="00D45ABC"/>
    <w:rsid w:val="00D45B65"/>
    <w:rsid w:val="00D46289"/>
    <w:rsid w:val="00D46743"/>
    <w:rsid w:val="00D4680F"/>
    <w:rsid w:val="00D46AA4"/>
    <w:rsid w:val="00D4711B"/>
    <w:rsid w:val="00D4726B"/>
    <w:rsid w:val="00D472C6"/>
    <w:rsid w:val="00D472C7"/>
    <w:rsid w:val="00D4761B"/>
    <w:rsid w:val="00D47BC4"/>
    <w:rsid w:val="00D47CEA"/>
    <w:rsid w:val="00D502FB"/>
    <w:rsid w:val="00D5052C"/>
    <w:rsid w:val="00D50A49"/>
    <w:rsid w:val="00D50A78"/>
    <w:rsid w:val="00D50F0D"/>
    <w:rsid w:val="00D5132B"/>
    <w:rsid w:val="00D51477"/>
    <w:rsid w:val="00D51ABC"/>
    <w:rsid w:val="00D51C75"/>
    <w:rsid w:val="00D51E0B"/>
    <w:rsid w:val="00D522A8"/>
    <w:rsid w:val="00D52632"/>
    <w:rsid w:val="00D528F0"/>
    <w:rsid w:val="00D52936"/>
    <w:rsid w:val="00D52987"/>
    <w:rsid w:val="00D5313D"/>
    <w:rsid w:val="00D5345A"/>
    <w:rsid w:val="00D5366D"/>
    <w:rsid w:val="00D5368F"/>
    <w:rsid w:val="00D53AB7"/>
    <w:rsid w:val="00D53CDB"/>
    <w:rsid w:val="00D53E9F"/>
    <w:rsid w:val="00D53F1B"/>
    <w:rsid w:val="00D545CB"/>
    <w:rsid w:val="00D54721"/>
    <w:rsid w:val="00D549A5"/>
    <w:rsid w:val="00D54BD4"/>
    <w:rsid w:val="00D54C55"/>
    <w:rsid w:val="00D54E66"/>
    <w:rsid w:val="00D550F9"/>
    <w:rsid w:val="00D55303"/>
    <w:rsid w:val="00D55D06"/>
    <w:rsid w:val="00D56298"/>
    <w:rsid w:val="00D563A2"/>
    <w:rsid w:val="00D56892"/>
    <w:rsid w:val="00D568C5"/>
    <w:rsid w:val="00D56A25"/>
    <w:rsid w:val="00D572D9"/>
    <w:rsid w:val="00D577DF"/>
    <w:rsid w:val="00D57AD1"/>
    <w:rsid w:val="00D57D66"/>
    <w:rsid w:val="00D607B7"/>
    <w:rsid w:val="00D60A69"/>
    <w:rsid w:val="00D60AA7"/>
    <w:rsid w:val="00D60B38"/>
    <w:rsid w:val="00D60B8C"/>
    <w:rsid w:val="00D60DD9"/>
    <w:rsid w:val="00D6133E"/>
    <w:rsid w:val="00D61385"/>
    <w:rsid w:val="00D61640"/>
    <w:rsid w:val="00D61788"/>
    <w:rsid w:val="00D61A0E"/>
    <w:rsid w:val="00D61C7E"/>
    <w:rsid w:val="00D61CBC"/>
    <w:rsid w:val="00D623A4"/>
    <w:rsid w:val="00D626FB"/>
    <w:rsid w:val="00D63B31"/>
    <w:rsid w:val="00D63F58"/>
    <w:rsid w:val="00D63F9C"/>
    <w:rsid w:val="00D63FD6"/>
    <w:rsid w:val="00D64093"/>
    <w:rsid w:val="00D6417B"/>
    <w:rsid w:val="00D6465C"/>
    <w:rsid w:val="00D64D84"/>
    <w:rsid w:val="00D651A9"/>
    <w:rsid w:val="00D65406"/>
    <w:rsid w:val="00D656E5"/>
    <w:rsid w:val="00D6596A"/>
    <w:rsid w:val="00D65A6E"/>
    <w:rsid w:val="00D65D23"/>
    <w:rsid w:val="00D6606D"/>
    <w:rsid w:val="00D66750"/>
    <w:rsid w:val="00D667AD"/>
    <w:rsid w:val="00D66BE9"/>
    <w:rsid w:val="00D6723F"/>
    <w:rsid w:val="00D672F0"/>
    <w:rsid w:val="00D67590"/>
    <w:rsid w:val="00D67756"/>
    <w:rsid w:val="00D6786E"/>
    <w:rsid w:val="00D704CB"/>
    <w:rsid w:val="00D708D0"/>
    <w:rsid w:val="00D70C24"/>
    <w:rsid w:val="00D7124E"/>
    <w:rsid w:val="00D712B7"/>
    <w:rsid w:val="00D71401"/>
    <w:rsid w:val="00D716C7"/>
    <w:rsid w:val="00D71957"/>
    <w:rsid w:val="00D71990"/>
    <w:rsid w:val="00D71AE5"/>
    <w:rsid w:val="00D71CBC"/>
    <w:rsid w:val="00D71DA4"/>
    <w:rsid w:val="00D71DCE"/>
    <w:rsid w:val="00D71E8D"/>
    <w:rsid w:val="00D72008"/>
    <w:rsid w:val="00D7203D"/>
    <w:rsid w:val="00D722F9"/>
    <w:rsid w:val="00D72ABD"/>
    <w:rsid w:val="00D72BED"/>
    <w:rsid w:val="00D72C2C"/>
    <w:rsid w:val="00D72FFC"/>
    <w:rsid w:val="00D733D2"/>
    <w:rsid w:val="00D73ED6"/>
    <w:rsid w:val="00D7418D"/>
    <w:rsid w:val="00D7442C"/>
    <w:rsid w:val="00D7446E"/>
    <w:rsid w:val="00D745E1"/>
    <w:rsid w:val="00D74D0F"/>
    <w:rsid w:val="00D7589B"/>
    <w:rsid w:val="00D7592E"/>
    <w:rsid w:val="00D75AC2"/>
    <w:rsid w:val="00D75B18"/>
    <w:rsid w:val="00D76116"/>
    <w:rsid w:val="00D770EB"/>
    <w:rsid w:val="00D77608"/>
    <w:rsid w:val="00D778FB"/>
    <w:rsid w:val="00D77D6B"/>
    <w:rsid w:val="00D77FF5"/>
    <w:rsid w:val="00D804A5"/>
    <w:rsid w:val="00D8059C"/>
    <w:rsid w:val="00D80DBB"/>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6E2"/>
    <w:rsid w:val="00D84959"/>
    <w:rsid w:val="00D84CD4"/>
    <w:rsid w:val="00D84D60"/>
    <w:rsid w:val="00D850EF"/>
    <w:rsid w:val="00D853ED"/>
    <w:rsid w:val="00D85985"/>
    <w:rsid w:val="00D85CC1"/>
    <w:rsid w:val="00D85E16"/>
    <w:rsid w:val="00D85EC5"/>
    <w:rsid w:val="00D86386"/>
    <w:rsid w:val="00D86654"/>
    <w:rsid w:val="00D86838"/>
    <w:rsid w:val="00D8696F"/>
    <w:rsid w:val="00D86AC9"/>
    <w:rsid w:val="00D86B09"/>
    <w:rsid w:val="00D86E67"/>
    <w:rsid w:val="00D87078"/>
    <w:rsid w:val="00D87088"/>
    <w:rsid w:val="00D87459"/>
    <w:rsid w:val="00D87581"/>
    <w:rsid w:val="00D8769A"/>
    <w:rsid w:val="00D87934"/>
    <w:rsid w:val="00D90567"/>
    <w:rsid w:val="00D90577"/>
    <w:rsid w:val="00D907EF"/>
    <w:rsid w:val="00D90E57"/>
    <w:rsid w:val="00D90EAA"/>
    <w:rsid w:val="00D91189"/>
    <w:rsid w:val="00D91845"/>
    <w:rsid w:val="00D925AA"/>
    <w:rsid w:val="00D92741"/>
    <w:rsid w:val="00D927FE"/>
    <w:rsid w:val="00D92813"/>
    <w:rsid w:val="00D92DB9"/>
    <w:rsid w:val="00D92F40"/>
    <w:rsid w:val="00D93325"/>
    <w:rsid w:val="00D9381C"/>
    <w:rsid w:val="00D93EC8"/>
    <w:rsid w:val="00D941F0"/>
    <w:rsid w:val="00D94A97"/>
    <w:rsid w:val="00D94C0B"/>
    <w:rsid w:val="00D95034"/>
    <w:rsid w:val="00D953F3"/>
    <w:rsid w:val="00D9568F"/>
    <w:rsid w:val="00D95ADE"/>
    <w:rsid w:val="00D95B78"/>
    <w:rsid w:val="00D9608C"/>
    <w:rsid w:val="00D96936"/>
    <w:rsid w:val="00D96B9A"/>
    <w:rsid w:val="00D96BF5"/>
    <w:rsid w:val="00D96E67"/>
    <w:rsid w:val="00D970ED"/>
    <w:rsid w:val="00D9723A"/>
    <w:rsid w:val="00D97394"/>
    <w:rsid w:val="00D9739D"/>
    <w:rsid w:val="00D973ED"/>
    <w:rsid w:val="00D97731"/>
    <w:rsid w:val="00DA0016"/>
    <w:rsid w:val="00DA00FC"/>
    <w:rsid w:val="00DA0601"/>
    <w:rsid w:val="00DA0707"/>
    <w:rsid w:val="00DA0938"/>
    <w:rsid w:val="00DA0BCF"/>
    <w:rsid w:val="00DA0CC8"/>
    <w:rsid w:val="00DA1BFF"/>
    <w:rsid w:val="00DA1E49"/>
    <w:rsid w:val="00DA1F03"/>
    <w:rsid w:val="00DA1F7D"/>
    <w:rsid w:val="00DA2094"/>
    <w:rsid w:val="00DA2488"/>
    <w:rsid w:val="00DA25D3"/>
    <w:rsid w:val="00DA2B1B"/>
    <w:rsid w:val="00DA2C85"/>
    <w:rsid w:val="00DA2CCF"/>
    <w:rsid w:val="00DA2E55"/>
    <w:rsid w:val="00DA2F84"/>
    <w:rsid w:val="00DA32FC"/>
    <w:rsid w:val="00DA3495"/>
    <w:rsid w:val="00DA3D5F"/>
    <w:rsid w:val="00DA3D63"/>
    <w:rsid w:val="00DA3FB5"/>
    <w:rsid w:val="00DA437F"/>
    <w:rsid w:val="00DA4490"/>
    <w:rsid w:val="00DA4A34"/>
    <w:rsid w:val="00DA4E94"/>
    <w:rsid w:val="00DA4F55"/>
    <w:rsid w:val="00DA543E"/>
    <w:rsid w:val="00DA568E"/>
    <w:rsid w:val="00DA5699"/>
    <w:rsid w:val="00DA59F8"/>
    <w:rsid w:val="00DA5A9D"/>
    <w:rsid w:val="00DA5AB6"/>
    <w:rsid w:val="00DA5B39"/>
    <w:rsid w:val="00DA5CDE"/>
    <w:rsid w:val="00DA5DD4"/>
    <w:rsid w:val="00DA61E6"/>
    <w:rsid w:val="00DA624F"/>
    <w:rsid w:val="00DA653E"/>
    <w:rsid w:val="00DA6564"/>
    <w:rsid w:val="00DA6659"/>
    <w:rsid w:val="00DA6732"/>
    <w:rsid w:val="00DA69B3"/>
    <w:rsid w:val="00DA6A7F"/>
    <w:rsid w:val="00DA6C13"/>
    <w:rsid w:val="00DA6F9D"/>
    <w:rsid w:val="00DA7530"/>
    <w:rsid w:val="00DA7979"/>
    <w:rsid w:val="00DB015D"/>
    <w:rsid w:val="00DB01A4"/>
    <w:rsid w:val="00DB0374"/>
    <w:rsid w:val="00DB0546"/>
    <w:rsid w:val="00DB0603"/>
    <w:rsid w:val="00DB0636"/>
    <w:rsid w:val="00DB065D"/>
    <w:rsid w:val="00DB0A6B"/>
    <w:rsid w:val="00DB0B04"/>
    <w:rsid w:val="00DB141E"/>
    <w:rsid w:val="00DB1430"/>
    <w:rsid w:val="00DB150C"/>
    <w:rsid w:val="00DB1A3C"/>
    <w:rsid w:val="00DB1A74"/>
    <w:rsid w:val="00DB1AE7"/>
    <w:rsid w:val="00DB1E3C"/>
    <w:rsid w:val="00DB1EFA"/>
    <w:rsid w:val="00DB2098"/>
    <w:rsid w:val="00DB21FC"/>
    <w:rsid w:val="00DB27AE"/>
    <w:rsid w:val="00DB28D2"/>
    <w:rsid w:val="00DB2A5F"/>
    <w:rsid w:val="00DB2E06"/>
    <w:rsid w:val="00DB2F36"/>
    <w:rsid w:val="00DB2F95"/>
    <w:rsid w:val="00DB2FC2"/>
    <w:rsid w:val="00DB2FF0"/>
    <w:rsid w:val="00DB33F3"/>
    <w:rsid w:val="00DB342C"/>
    <w:rsid w:val="00DB3608"/>
    <w:rsid w:val="00DB36AD"/>
    <w:rsid w:val="00DB3D89"/>
    <w:rsid w:val="00DB3F89"/>
    <w:rsid w:val="00DB40D0"/>
    <w:rsid w:val="00DB441A"/>
    <w:rsid w:val="00DB4485"/>
    <w:rsid w:val="00DB4585"/>
    <w:rsid w:val="00DB4D94"/>
    <w:rsid w:val="00DB4FA9"/>
    <w:rsid w:val="00DB52A4"/>
    <w:rsid w:val="00DB560F"/>
    <w:rsid w:val="00DB5651"/>
    <w:rsid w:val="00DB56D6"/>
    <w:rsid w:val="00DB5D72"/>
    <w:rsid w:val="00DB5F3B"/>
    <w:rsid w:val="00DB6019"/>
    <w:rsid w:val="00DB6501"/>
    <w:rsid w:val="00DB6E14"/>
    <w:rsid w:val="00DB70F1"/>
    <w:rsid w:val="00DB729D"/>
    <w:rsid w:val="00DB7333"/>
    <w:rsid w:val="00DB7375"/>
    <w:rsid w:val="00DB78BD"/>
    <w:rsid w:val="00DB7F18"/>
    <w:rsid w:val="00DC049D"/>
    <w:rsid w:val="00DC05E7"/>
    <w:rsid w:val="00DC062B"/>
    <w:rsid w:val="00DC06F2"/>
    <w:rsid w:val="00DC0933"/>
    <w:rsid w:val="00DC0B3E"/>
    <w:rsid w:val="00DC0B94"/>
    <w:rsid w:val="00DC0BF1"/>
    <w:rsid w:val="00DC0BFE"/>
    <w:rsid w:val="00DC1359"/>
    <w:rsid w:val="00DC1726"/>
    <w:rsid w:val="00DC19AF"/>
    <w:rsid w:val="00DC21AA"/>
    <w:rsid w:val="00DC2515"/>
    <w:rsid w:val="00DC2528"/>
    <w:rsid w:val="00DC26B4"/>
    <w:rsid w:val="00DC2B99"/>
    <w:rsid w:val="00DC2BD5"/>
    <w:rsid w:val="00DC2C01"/>
    <w:rsid w:val="00DC2E1E"/>
    <w:rsid w:val="00DC2EB9"/>
    <w:rsid w:val="00DC3235"/>
    <w:rsid w:val="00DC32B6"/>
    <w:rsid w:val="00DC3519"/>
    <w:rsid w:val="00DC3571"/>
    <w:rsid w:val="00DC3A4C"/>
    <w:rsid w:val="00DC3A6B"/>
    <w:rsid w:val="00DC403D"/>
    <w:rsid w:val="00DC42E9"/>
    <w:rsid w:val="00DC45B4"/>
    <w:rsid w:val="00DC4882"/>
    <w:rsid w:val="00DC491C"/>
    <w:rsid w:val="00DC4968"/>
    <w:rsid w:val="00DC49E9"/>
    <w:rsid w:val="00DC4C28"/>
    <w:rsid w:val="00DC5142"/>
    <w:rsid w:val="00DC5248"/>
    <w:rsid w:val="00DC5669"/>
    <w:rsid w:val="00DC56BA"/>
    <w:rsid w:val="00DC575B"/>
    <w:rsid w:val="00DC58F7"/>
    <w:rsid w:val="00DC5AC6"/>
    <w:rsid w:val="00DC5CFA"/>
    <w:rsid w:val="00DC5DBB"/>
    <w:rsid w:val="00DC61A4"/>
    <w:rsid w:val="00DC641E"/>
    <w:rsid w:val="00DC6E95"/>
    <w:rsid w:val="00DC6F27"/>
    <w:rsid w:val="00DC789B"/>
    <w:rsid w:val="00DD070A"/>
    <w:rsid w:val="00DD13F7"/>
    <w:rsid w:val="00DD156E"/>
    <w:rsid w:val="00DD1860"/>
    <w:rsid w:val="00DD190D"/>
    <w:rsid w:val="00DD1D6C"/>
    <w:rsid w:val="00DD1DD5"/>
    <w:rsid w:val="00DD2012"/>
    <w:rsid w:val="00DD20C1"/>
    <w:rsid w:val="00DD214C"/>
    <w:rsid w:val="00DD2340"/>
    <w:rsid w:val="00DD24B4"/>
    <w:rsid w:val="00DD2A87"/>
    <w:rsid w:val="00DD342A"/>
    <w:rsid w:val="00DD3D85"/>
    <w:rsid w:val="00DD3E54"/>
    <w:rsid w:val="00DD40DE"/>
    <w:rsid w:val="00DD42B7"/>
    <w:rsid w:val="00DD4792"/>
    <w:rsid w:val="00DD4923"/>
    <w:rsid w:val="00DD4F20"/>
    <w:rsid w:val="00DD4FF2"/>
    <w:rsid w:val="00DD5035"/>
    <w:rsid w:val="00DD536F"/>
    <w:rsid w:val="00DD550A"/>
    <w:rsid w:val="00DD559B"/>
    <w:rsid w:val="00DD5683"/>
    <w:rsid w:val="00DD5809"/>
    <w:rsid w:val="00DD5E26"/>
    <w:rsid w:val="00DD5E3C"/>
    <w:rsid w:val="00DD5FF5"/>
    <w:rsid w:val="00DD60ED"/>
    <w:rsid w:val="00DD68C6"/>
    <w:rsid w:val="00DD68D3"/>
    <w:rsid w:val="00DD693C"/>
    <w:rsid w:val="00DD6B36"/>
    <w:rsid w:val="00DD6C5D"/>
    <w:rsid w:val="00DD719C"/>
    <w:rsid w:val="00DD723B"/>
    <w:rsid w:val="00DD79CD"/>
    <w:rsid w:val="00DD7E7E"/>
    <w:rsid w:val="00DD7EFA"/>
    <w:rsid w:val="00DE0309"/>
    <w:rsid w:val="00DE06B9"/>
    <w:rsid w:val="00DE0858"/>
    <w:rsid w:val="00DE0B15"/>
    <w:rsid w:val="00DE0BE8"/>
    <w:rsid w:val="00DE0CAD"/>
    <w:rsid w:val="00DE0D44"/>
    <w:rsid w:val="00DE0EC2"/>
    <w:rsid w:val="00DE110C"/>
    <w:rsid w:val="00DE119E"/>
    <w:rsid w:val="00DE181C"/>
    <w:rsid w:val="00DE1AB4"/>
    <w:rsid w:val="00DE1B96"/>
    <w:rsid w:val="00DE1BF2"/>
    <w:rsid w:val="00DE1C53"/>
    <w:rsid w:val="00DE1E29"/>
    <w:rsid w:val="00DE1EA2"/>
    <w:rsid w:val="00DE25FC"/>
    <w:rsid w:val="00DE27C1"/>
    <w:rsid w:val="00DE2CAE"/>
    <w:rsid w:val="00DE2E26"/>
    <w:rsid w:val="00DE318B"/>
    <w:rsid w:val="00DE31B4"/>
    <w:rsid w:val="00DE3465"/>
    <w:rsid w:val="00DE3502"/>
    <w:rsid w:val="00DE3631"/>
    <w:rsid w:val="00DE3857"/>
    <w:rsid w:val="00DE3878"/>
    <w:rsid w:val="00DE3A62"/>
    <w:rsid w:val="00DE3ACF"/>
    <w:rsid w:val="00DE3F88"/>
    <w:rsid w:val="00DE3FE7"/>
    <w:rsid w:val="00DE42B2"/>
    <w:rsid w:val="00DE48E2"/>
    <w:rsid w:val="00DE4951"/>
    <w:rsid w:val="00DE507D"/>
    <w:rsid w:val="00DE55DC"/>
    <w:rsid w:val="00DE59CF"/>
    <w:rsid w:val="00DE5F1C"/>
    <w:rsid w:val="00DE61BF"/>
    <w:rsid w:val="00DE61CD"/>
    <w:rsid w:val="00DE6278"/>
    <w:rsid w:val="00DE63F7"/>
    <w:rsid w:val="00DE70F9"/>
    <w:rsid w:val="00DE77C9"/>
    <w:rsid w:val="00DE7A7B"/>
    <w:rsid w:val="00DE7ACD"/>
    <w:rsid w:val="00DF005E"/>
    <w:rsid w:val="00DF0876"/>
    <w:rsid w:val="00DF08E4"/>
    <w:rsid w:val="00DF09F9"/>
    <w:rsid w:val="00DF0CDD"/>
    <w:rsid w:val="00DF0D46"/>
    <w:rsid w:val="00DF0FBE"/>
    <w:rsid w:val="00DF1276"/>
    <w:rsid w:val="00DF1365"/>
    <w:rsid w:val="00DF16E7"/>
    <w:rsid w:val="00DF1DAB"/>
    <w:rsid w:val="00DF201E"/>
    <w:rsid w:val="00DF2492"/>
    <w:rsid w:val="00DF274D"/>
    <w:rsid w:val="00DF2915"/>
    <w:rsid w:val="00DF2AD1"/>
    <w:rsid w:val="00DF2B16"/>
    <w:rsid w:val="00DF2B9E"/>
    <w:rsid w:val="00DF2D10"/>
    <w:rsid w:val="00DF2E47"/>
    <w:rsid w:val="00DF3691"/>
    <w:rsid w:val="00DF390D"/>
    <w:rsid w:val="00DF4031"/>
    <w:rsid w:val="00DF4663"/>
    <w:rsid w:val="00DF48FB"/>
    <w:rsid w:val="00DF4AA6"/>
    <w:rsid w:val="00DF4B0E"/>
    <w:rsid w:val="00DF4CCD"/>
    <w:rsid w:val="00DF4F51"/>
    <w:rsid w:val="00DF58D2"/>
    <w:rsid w:val="00DF5BC3"/>
    <w:rsid w:val="00DF623B"/>
    <w:rsid w:val="00DF6408"/>
    <w:rsid w:val="00DF64FD"/>
    <w:rsid w:val="00DF66D0"/>
    <w:rsid w:val="00DF6891"/>
    <w:rsid w:val="00DF6AE8"/>
    <w:rsid w:val="00DF6BD5"/>
    <w:rsid w:val="00DF6CE0"/>
    <w:rsid w:val="00DF7F13"/>
    <w:rsid w:val="00E00471"/>
    <w:rsid w:val="00E0067B"/>
    <w:rsid w:val="00E00E90"/>
    <w:rsid w:val="00E01743"/>
    <w:rsid w:val="00E0174C"/>
    <w:rsid w:val="00E01BB5"/>
    <w:rsid w:val="00E02440"/>
    <w:rsid w:val="00E024F1"/>
    <w:rsid w:val="00E02546"/>
    <w:rsid w:val="00E0298A"/>
    <w:rsid w:val="00E02A07"/>
    <w:rsid w:val="00E02BC7"/>
    <w:rsid w:val="00E02C2E"/>
    <w:rsid w:val="00E031B6"/>
    <w:rsid w:val="00E03241"/>
    <w:rsid w:val="00E039CD"/>
    <w:rsid w:val="00E04144"/>
    <w:rsid w:val="00E04503"/>
    <w:rsid w:val="00E04632"/>
    <w:rsid w:val="00E04B43"/>
    <w:rsid w:val="00E04B65"/>
    <w:rsid w:val="00E04BE8"/>
    <w:rsid w:val="00E04D00"/>
    <w:rsid w:val="00E05181"/>
    <w:rsid w:val="00E051C2"/>
    <w:rsid w:val="00E05672"/>
    <w:rsid w:val="00E057C8"/>
    <w:rsid w:val="00E059CF"/>
    <w:rsid w:val="00E05B05"/>
    <w:rsid w:val="00E05EB4"/>
    <w:rsid w:val="00E06381"/>
    <w:rsid w:val="00E06C03"/>
    <w:rsid w:val="00E06C1E"/>
    <w:rsid w:val="00E06F19"/>
    <w:rsid w:val="00E07104"/>
    <w:rsid w:val="00E0782E"/>
    <w:rsid w:val="00E07842"/>
    <w:rsid w:val="00E07A4A"/>
    <w:rsid w:val="00E07D1C"/>
    <w:rsid w:val="00E07EA3"/>
    <w:rsid w:val="00E100E3"/>
    <w:rsid w:val="00E10167"/>
    <w:rsid w:val="00E10378"/>
    <w:rsid w:val="00E10767"/>
    <w:rsid w:val="00E10A07"/>
    <w:rsid w:val="00E10B40"/>
    <w:rsid w:val="00E10F44"/>
    <w:rsid w:val="00E11007"/>
    <w:rsid w:val="00E11055"/>
    <w:rsid w:val="00E112CB"/>
    <w:rsid w:val="00E112F7"/>
    <w:rsid w:val="00E11493"/>
    <w:rsid w:val="00E11985"/>
    <w:rsid w:val="00E11A33"/>
    <w:rsid w:val="00E11F82"/>
    <w:rsid w:val="00E12693"/>
    <w:rsid w:val="00E1271F"/>
    <w:rsid w:val="00E12805"/>
    <w:rsid w:val="00E1284A"/>
    <w:rsid w:val="00E12D38"/>
    <w:rsid w:val="00E1367C"/>
    <w:rsid w:val="00E13B2F"/>
    <w:rsid w:val="00E13E5F"/>
    <w:rsid w:val="00E13EA7"/>
    <w:rsid w:val="00E14129"/>
    <w:rsid w:val="00E14276"/>
    <w:rsid w:val="00E14476"/>
    <w:rsid w:val="00E14794"/>
    <w:rsid w:val="00E14F51"/>
    <w:rsid w:val="00E150CD"/>
    <w:rsid w:val="00E1548C"/>
    <w:rsid w:val="00E158B9"/>
    <w:rsid w:val="00E15D1E"/>
    <w:rsid w:val="00E15E1E"/>
    <w:rsid w:val="00E162F7"/>
    <w:rsid w:val="00E16378"/>
    <w:rsid w:val="00E165DE"/>
    <w:rsid w:val="00E16CB1"/>
    <w:rsid w:val="00E16E79"/>
    <w:rsid w:val="00E16F0C"/>
    <w:rsid w:val="00E16F27"/>
    <w:rsid w:val="00E17474"/>
    <w:rsid w:val="00E177C8"/>
    <w:rsid w:val="00E17B2C"/>
    <w:rsid w:val="00E17D49"/>
    <w:rsid w:val="00E17F49"/>
    <w:rsid w:val="00E2028F"/>
    <w:rsid w:val="00E20D8A"/>
    <w:rsid w:val="00E20DB9"/>
    <w:rsid w:val="00E20F69"/>
    <w:rsid w:val="00E20F86"/>
    <w:rsid w:val="00E21009"/>
    <w:rsid w:val="00E21587"/>
    <w:rsid w:val="00E218CA"/>
    <w:rsid w:val="00E21D34"/>
    <w:rsid w:val="00E2201B"/>
    <w:rsid w:val="00E2209D"/>
    <w:rsid w:val="00E220FF"/>
    <w:rsid w:val="00E22747"/>
    <w:rsid w:val="00E22900"/>
    <w:rsid w:val="00E23508"/>
    <w:rsid w:val="00E236C4"/>
    <w:rsid w:val="00E23B48"/>
    <w:rsid w:val="00E23CE9"/>
    <w:rsid w:val="00E244CE"/>
    <w:rsid w:val="00E24632"/>
    <w:rsid w:val="00E24914"/>
    <w:rsid w:val="00E24CFA"/>
    <w:rsid w:val="00E24F0B"/>
    <w:rsid w:val="00E251CE"/>
    <w:rsid w:val="00E2537B"/>
    <w:rsid w:val="00E25382"/>
    <w:rsid w:val="00E25663"/>
    <w:rsid w:val="00E2577C"/>
    <w:rsid w:val="00E25B48"/>
    <w:rsid w:val="00E25FAA"/>
    <w:rsid w:val="00E26317"/>
    <w:rsid w:val="00E263F6"/>
    <w:rsid w:val="00E26540"/>
    <w:rsid w:val="00E26571"/>
    <w:rsid w:val="00E26846"/>
    <w:rsid w:val="00E268C9"/>
    <w:rsid w:val="00E26ACE"/>
    <w:rsid w:val="00E26C7A"/>
    <w:rsid w:val="00E27414"/>
    <w:rsid w:val="00E274CD"/>
    <w:rsid w:val="00E274E7"/>
    <w:rsid w:val="00E27565"/>
    <w:rsid w:val="00E27753"/>
    <w:rsid w:val="00E27898"/>
    <w:rsid w:val="00E27A87"/>
    <w:rsid w:val="00E27BEB"/>
    <w:rsid w:val="00E3006A"/>
    <w:rsid w:val="00E3018C"/>
    <w:rsid w:val="00E302BB"/>
    <w:rsid w:val="00E30A98"/>
    <w:rsid w:val="00E30D7D"/>
    <w:rsid w:val="00E30E09"/>
    <w:rsid w:val="00E31330"/>
    <w:rsid w:val="00E31340"/>
    <w:rsid w:val="00E31A21"/>
    <w:rsid w:val="00E3287B"/>
    <w:rsid w:val="00E3287D"/>
    <w:rsid w:val="00E3349F"/>
    <w:rsid w:val="00E334FB"/>
    <w:rsid w:val="00E335BB"/>
    <w:rsid w:val="00E336F7"/>
    <w:rsid w:val="00E339AA"/>
    <w:rsid w:val="00E33E42"/>
    <w:rsid w:val="00E34015"/>
    <w:rsid w:val="00E3413B"/>
    <w:rsid w:val="00E3450A"/>
    <w:rsid w:val="00E34515"/>
    <w:rsid w:val="00E3471B"/>
    <w:rsid w:val="00E34758"/>
    <w:rsid w:val="00E34C5B"/>
    <w:rsid w:val="00E34D0B"/>
    <w:rsid w:val="00E35D94"/>
    <w:rsid w:val="00E35F46"/>
    <w:rsid w:val="00E36446"/>
    <w:rsid w:val="00E36512"/>
    <w:rsid w:val="00E36967"/>
    <w:rsid w:val="00E36E50"/>
    <w:rsid w:val="00E371BB"/>
    <w:rsid w:val="00E37412"/>
    <w:rsid w:val="00E37440"/>
    <w:rsid w:val="00E37594"/>
    <w:rsid w:val="00E37867"/>
    <w:rsid w:val="00E37F26"/>
    <w:rsid w:val="00E37F9A"/>
    <w:rsid w:val="00E4093D"/>
    <w:rsid w:val="00E40B44"/>
    <w:rsid w:val="00E40EFC"/>
    <w:rsid w:val="00E416B7"/>
    <w:rsid w:val="00E41A51"/>
    <w:rsid w:val="00E41B9C"/>
    <w:rsid w:val="00E41DE5"/>
    <w:rsid w:val="00E41E57"/>
    <w:rsid w:val="00E4299E"/>
    <w:rsid w:val="00E42D84"/>
    <w:rsid w:val="00E430D1"/>
    <w:rsid w:val="00E43488"/>
    <w:rsid w:val="00E4411A"/>
    <w:rsid w:val="00E44544"/>
    <w:rsid w:val="00E44569"/>
    <w:rsid w:val="00E44B83"/>
    <w:rsid w:val="00E44C27"/>
    <w:rsid w:val="00E44F0C"/>
    <w:rsid w:val="00E451EE"/>
    <w:rsid w:val="00E457E1"/>
    <w:rsid w:val="00E4592D"/>
    <w:rsid w:val="00E4595D"/>
    <w:rsid w:val="00E45C67"/>
    <w:rsid w:val="00E45C87"/>
    <w:rsid w:val="00E460F2"/>
    <w:rsid w:val="00E465EB"/>
    <w:rsid w:val="00E46687"/>
    <w:rsid w:val="00E4688F"/>
    <w:rsid w:val="00E468FC"/>
    <w:rsid w:val="00E46980"/>
    <w:rsid w:val="00E47078"/>
    <w:rsid w:val="00E472A9"/>
    <w:rsid w:val="00E47317"/>
    <w:rsid w:val="00E477FD"/>
    <w:rsid w:val="00E50557"/>
    <w:rsid w:val="00E50B27"/>
    <w:rsid w:val="00E50D9E"/>
    <w:rsid w:val="00E50DC2"/>
    <w:rsid w:val="00E50F9A"/>
    <w:rsid w:val="00E511DA"/>
    <w:rsid w:val="00E513C9"/>
    <w:rsid w:val="00E51B3A"/>
    <w:rsid w:val="00E51FB3"/>
    <w:rsid w:val="00E522A0"/>
    <w:rsid w:val="00E522AC"/>
    <w:rsid w:val="00E5232E"/>
    <w:rsid w:val="00E5262E"/>
    <w:rsid w:val="00E53DA7"/>
    <w:rsid w:val="00E53FB1"/>
    <w:rsid w:val="00E5414A"/>
    <w:rsid w:val="00E5437F"/>
    <w:rsid w:val="00E54450"/>
    <w:rsid w:val="00E54658"/>
    <w:rsid w:val="00E548E2"/>
    <w:rsid w:val="00E54EB1"/>
    <w:rsid w:val="00E54FE9"/>
    <w:rsid w:val="00E550ED"/>
    <w:rsid w:val="00E5521E"/>
    <w:rsid w:val="00E55444"/>
    <w:rsid w:val="00E55666"/>
    <w:rsid w:val="00E556F7"/>
    <w:rsid w:val="00E55C00"/>
    <w:rsid w:val="00E55D2D"/>
    <w:rsid w:val="00E56269"/>
    <w:rsid w:val="00E562B6"/>
    <w:rsid w:val="00E566F4"/>
    <w:rsid w:val="00E566FD"/>
    <w:rsid w:val="00E569C8"/>
    <w:rsid w:val="00E571E2"/>
    <w:rsid w:val="00E57389"/>
    <w:rsid w:val="00E576C6"/>
    <w:rsid w:val="00E578C9"/>
    <w:rsid w:val="00E57A7A"/>
    <w:rsid w:val="00E57E2D"/>
    <w:rsid w:val="00E60461"/>
    <w:rsid w:val="00E60858"/>
    <w:rsid w:val="00E608E5"/>
    <w:rsid w:val="00E60913"/>
    <w:rsid w:val="00E60980"/>
    <w:rsid w:val="00E60A2D"/>
    <w:rsid w:val="00E60AC5"/>
    <w:rsid w:val="00E60E79"/>
    <w:rsid w:val="00E615AB"/>
    <w:rsid w:val="00E618F4"/>
    <w:rsid w:val="00E61B62"/>
    <w:rsid w:val="00E6222F"/>
    <w:rsid w:val="00E624F0"/>
    <w:rsid w:val="00E62690"/>
    <w:rsid w:val="00E6297F"/>
    <w:rsid w:val="00E62EF5"/>
    <w:rsid w:val="00E632C0"/>
    <w:rsid w:val="00E635C6"/>
    <w:rsid w:val="00E639AF"/>
    <w:rsid w:val="00E63B1E"/>
    <w:rsid w:val="00E640F3"/>
    <w:rsid w:val="00E64387"/>
    <w:rsid w:val="00E643E0"/>
    <w:rsid w:val="00E643ED"/>
    <w:rsid w:val="00E64588"/>
    <w:rsid w:val="00E64B33"/>
    <w:rsid w:val="00E64E3D"/>
    <w:rsid w:val="00E651A8"/>
    <w:rsid w:val="00E65343"/>
    <w:rsid w:val="00E655C5"/>
    <w:rsid w:val="00E6575C"/>
    <w:rsid w:val="00E65992"/>
    <w:rsid w:val="00E65B5B"/>
    <w:rsid w:val="00E65D30"/>
    <w:rsid w:val="00E65DB0"/>
    <w:rsid w:val="00E66270"/>
    <w:rsid w:val="00E66299"/>
    <w:rsid w:val="00E66673"/>
    <w:rsid w:val="00E66C6A"/>
    <w:rsid w:val="00E66D6E"/>
    <w:rsid w:val="00E66F26"/>
    <w:rsid w:val="00E6711F"/>
    <w:rsid w:val="00E67570"/>
    <w:rsid w:val="00E678C9"/>
    <w:rsid w:val="00E67B35"/>
    <w:rsid w:val="00E70484"/>
    <w:rsid w:val="00E7091E"/>
    <w:rsid w:val="00E70D64"/>
    <w:rsid w:val="00E70F24"/>
    <w:rsid w:val="00E70F57"/>
    <w:rsid w:val="00E710F5"/>
    <w:rsid w:val="00E71131"/>
    <w:rsid w:val="00E71399"/>
    <w:rsid w:val="00E714FD"/>
    <w:rsid w:val="00E718E0"/>
    <w:rsid w:val="00E71F35"/>
    <w:rsid w:val="00E7206B"/>
    <w:rsid w:val="00E728C4"/>
    <w:rsid w:val="00E730A9"/>
    <w:rsid w:val="00E7398E"/>
    <w:rsid w:val="00E73DEA"/>
    <w:rsid w:val="00E74F68"/>
    <w:rsid w:val="00E75042"/>
    <w:rsid w:val="00E75283"/>
    <w:rsid w:val="00E7531A"/>
    <w:rsid w:val="00E75909"/>
    <w:rsid w:val="00E75AAC"/>
    <w:rsid w:val="00E75C52"/>
    <w:rsid w:val="00E75E82"/>
    <w:rsid w:val="00E7631F"/>
    <w:rsid w:val="00E76555"/>
    <w:rsid w:val="00E765C6"/>
    <w:rsid w:val="00E7664A"/>
    <w:rsid w:val="00E77301"/>
    <w:rsid w:val="00E802B9"/>
    <w:rsid w:val="00E8039D"/>
    <w:rsid w:val="00E8061F"/>
    <w:rsid w:val="00E809F1"/>
    <w:rsid w:val="00E80F27"/>
    <w:rsid w:val="00E8149C"/>
    <w:rsid w:val="00E8161D"/>
    <w:rsid w:val="00E819AA"/>
    <w:rsid w:val="00E8227B"/>
    <w:rsid w:val="00E82AC0"/>
    <w:rsid w:val="00E82FE4"/>
    <w:rsid w:val="00E838B4"/>
    <w:rsid w:val="00E83B39"/>
    <w:rsid w:val="00E83EB0"/>
    <w:rsid w:val="00E83EB7"/>
    <w:rsid w:val="00E84039"/>
    <w:rsid w:val="00E8408B"/>
    <w:rsid w:val="00E84544"/>
    <w:rsid w:val="00E84DD7"/>
    <w:rsid w:val="00E84F68"/>
    <w:rsid w:val="00E850F6"/>
    <w:rsid w:val="00E85290"/>
    <w:rsid w:val="00E852BF"/>
    <w:rsid w:val="00E857BF"/>
    <w:rsid w:val="00E863A9"/>
    <w:rsid w:val="00E86C32"/>
    <w:rsid w:val="00E86E9C"/>
    <w:rsid w:val="00E86F00"/>
    <w:rsid w:val="00E87078"/>
    <w:rsid w:val="00E87356"/>
    <w:rsid w:val="00E8751A"/>
    <w:rsid w:val="00E875E6"/>
    <w:rsid w:val="00E87741"/>
    <w:rsid w:val="00E87794"/>
    <w:rsid w:val="00E8782F"/>
    <w:rsid w:val="00E8790F"/>
    <w:rsid w:val="00E87D4D"/>
    <w:rsid w:val="00E87E38"/>
    <w:rsid w:val="00E87F5A"/>
    <w:rsid w:val="00E87FAE"/>
    <w:rsid w:val="00E90115"/>
    <w:rsid w:val="00E90234"/>
    <w:rsid w:val="00E903D2"/>
    <w:rsid w:val="00E90730"/>
    <w:rsid w:val="00E9079B"/>
    <w:rsid w:val="00E91246"/>
    <w:rsid w:val="00E91D83"/>
    <w:rsid w:val="00E91F1F"/>
    <w:rsid w:val="00E9260B"/>
    <w:rsid w:val="00E928A7"/>
    <w:rsid w:val="00E92933"/>
    <w:rsid w:val="00E92FB4"/>
    <w:rsid w:val="00E93483"/>
    <w:rsid w:val="00E9353C"/>
    <w:rsid w:val="00E93585"/>
    <w:rsid w:val="00E93604"/>
    <w:rsid w:val="00E936F5"/>
    <w:rsid w:val="00E93B79"/>
    <w:rsid w:val="00E93D8F"/>
    <w:rsid w:val="00E93FA0"/>
    <w:rsid w:val="00E9418D"/>
    <w:rsid w:val="00E941DB"/>
    <w:rsid w:val="00E946C3"/>
    <w:rsid w:val="00E948A9"/>
    <w:rsid w:val="00E9492F"/>
    <w:rsid w:val="00E94CD3"/>
    <w:rsid w:val="00E95317"/>
    <w:rsid w:val="00E956A1"/>
    <w:rsid w:val="00E95A5F"/>
    <w:rsid w:val="00E96569"/>
    <w:rsid w:val="00E96925"/>
    <w:rsid w:val="00E9722C"/>
    <w:rsid w:val="00E9797E"/>
    <w:rsid w:val="00E97D54"/>
    <w:rsid w:val="00EA0208"/>
    <w:rsid w:val="00EA038B"/>
    <w:rsid w:val="00EA0A6D"/>
    <w:rsid w:val="00EA0E22"/>
    <w:rsid w:val="00EA0EB1"/>
    <w:rsid w:val="00EA1518"/>
    <w:rsid w:val="00EA1973"/>
    <w:rsid w:val="00EA19C4"/>
    <w:rsid w:val="00EA1F23"/>
    <w:rsid w:val="00EA1FEA"/>
    <w:rsid w:val="00EA285A"/>
    <w:rsid w:val="00EA29FD"/>
    <w:rsid w:val="00EA2A08"/>
    <w:rsid w:val="00EA2C62"/>
    <w:rsid w:val="00EA3113"/>
    <w:rsid w:val="00EA32F2"/>
    <w:rsid w:val="00EA33E0"/>
    <w:rsid w:val="00EA37F3"/>
    <w:rsid w:val="00EA3960"/>
    <w:rsid w:val="00EA3A5A"/>
    <w:rsid w:val="00EA4147"/>
    <w:rsid w:val="00EA4226"/>
    <w:rsid w:val="00EA47EA"/>
    <w:rsid w:val="00EA48A8"/>
    <w:rsid w:val="00EA4A58"/>
    <w:rsid w:val="00EA4ADC"/>
    <w:rsid w:val="00EA4B61"/>
    <w:rsid w:val="00EA4C34"/>
    <w:rsid w:val="00EA4C4B"/>
    <w:rsid w:val="00EA501B"/>
    <w:rsid w:val="00EA52C7"/>
    <w:rsid w:val="00EA5953"/>
    <w:rsid w:val="00EA6A98"/>
    <w:rsid w:val="00EA6DFA"/>
    <w:rsid w:val="00EA7299"/>
    <w:rsid w:val="00EA7679"/>
    <w:rsid w:val="00EA7A14"/>
    <w:rsid w:val="00EA7C3E"/>
    <w:rsid w:val="00EB01E0"/>
    <w:rsid w:val="00EB0334"/>
    <w:rsid w:val="00EB0DD6"/>
    <w:rsid w:val="00EB11A6"/>
    <w:rsid w:val="00EB17B6"/>
    <w:rsid w:val="00EB1912"/>
    <w:rsid w:val="00EB19ED"/>
    <w:rsid w:val="00EB1ACE"/>
    <w:rsid w:val="00EB1EED"/>
    <w:rsid w:val="00EB20F5"/>
    <w:rsid w:val="00EB24B5"/>
    <w:rsid w:val="00EB24C5"/>
    <w:rsid w:val="00EB2710"/>
    <w:rsid w:val="00EB28EE"/>
    <w:rsid w:val="00EB2C46"/>
    <w:rsid w:val="00EB2CBA"/>
    <w:rsid w:val="00EB314E"/>
    <w:rsid w:val="00EB3523"/>
    <w:rsid w:val="00EB3DC9"/>
    <w:rsid w:val="00EB40A6"/>
    <w:rsid w:val="00EB4139"/>
    <w:rsid w:val="00EB448B"/>
    <w:rsid w:val="00EB4510"/>
    <w:rsid w:val="00EB4B5C"/>
    <w:rsid w:val="00EB4CBE"/>
    <w:rsid w:val="00EB5394"/>
    <w:rsid w:val="00EB5536"/>
    <w:rsid w:val="00EB5972"/>
    <w:rsid w:val="00EB5A76"/>
    <w:rsid w:val="00EB5D4C"/>
    <w:rsid w:val="00EB6267"/>
    <w:rsid w:val="00EB716F"/>
    <w:rsid w:val="00EB7440"/>
    <w:rsid w:val="00EB7B96"/>
    <w:rsid w:val="00EC013C"/>
    <w:rsid w:val="00EC0414"/>
    <w:rsid w:val="00EC07CA"/>
    <w:rsid w:val="00EC08D3"/>
    <w:rsid w:val="00EC0D8A"/>
    <w:rsid w:val="00EC1045"/>
    <w:rsid w:val="00EC119B"/>
    <w:rsid w:val="00EC128D"/>
    <w:rsid w:val="00EC187C"/>
    <w:rsid w:val="00EC1F2F"/>
    <w:rsid w:val="00EC206D"/>
    <w:rsid w:val="00EC2184"/>
    <w:rsid w:val="00EC226E"/>
    <w:rsid w:val="00EC22D6"/>
    <w:rsid w:val="00EC294E"/>
    <w:rsid w:val="00EC2E8C"/>
    <w:rsid w:val="00EC2FCD"/>
    <w:rsid w:val="00EC3479"/>
    <w:rsid w:val="00EC36AC"/>
    <w:rsid w:val="00EC36F7"/>
    <w:rsid w:val="00EC37E2"/>
    <w:rsid w:val="00EC3DF3"/>
    <w:rsid w:val="00EC3E6E"/>
    <w:rsid w:val="00EC4168"/>
    <w:rsid w:val="00EC4212"/>
    <w:rsid w:val="00EC43C5"/>
    <w:rsid w:val="00EC4986"/>
    <w:rsid w:val="00EC4C42"/>
    <w:rsid w:val="00EC4DEB"/>
    <w:rsid w:val="00EC4F0E"/>
    <w:rsid w:val="00EC4F17"/>
    <w:rsid w:val="00EC5849"/>
    <w:rsid w:val="00EC602B"/>
    <w:rsid w:val="00EC6888"/>
    <w:rsid w:val="00EC6AEA"/>
    <w:rsid w:val="00EC6C54"/>
    <w:rsid w:val="00EC6D84"/>
    <w:rsid w:val="00EC7022"/>
    <w:rsid w:val="00EC729E"/>
    <w:rsid w:val="00EC72E4"/>
    <w:rsid w:val="00EC7BCA"/>
    <w:rsid w:val="00ED0128"/>
    <w:rsid w:val="00ED0160"/>
    <w:rsid w:val="00ED026E"/>
    <w:rsid w:val="00ED03AF"/>
    <w:rsid w:val="00ED03BB"/>
    <w:rsid w:val="00ED03C2"/>
    <w:rsid w:val="00ED05B8"/>
    <w:rsid w:val="00ED06D7"/>
    <w:rsid w:val="00ED13A5"/>
    <w:rsid w:val="00ED13AC"/>
    <w:rsid w:val="00ED1571"/>
    <w:rsid w:val="00ED189A"/>
    <w:rsid w:val="00ED1C06"/>
    <w:rsid w:val="00ED1D7C"/>
    <w:rsid w:val="00ED1D82"/>
    <w:rsid w:val="00ED1D86"/>
    <w:rsid w:val="00ED1F40"/>
    <w:rsid w:val="00ED1FEE"/>
    <w:rsid w:val="00ED2028"/>
    <w:rsid w:val="00ED22FB"/>
    <w:rsid w:val="00ED2BFA"/>
    <w:rsid w:val="00ED2CE9"/>
    <w:rsid w:val="00ED2EDD"/>
    <w:rsid w:val="00ED2FDA"/>
    <w:rsid w:val="00ED3764"/>
    <w:rsid w:val="00ED3AD9"/>
    <w:rsid w:val="00ED3C21"/>
    <w:rsid w:val="00ED3EDA"/>
    <w:rsid w:val="00ED3F30"/>
    <w:rsid w:val="00ED4051"/>
    <w:rsid w:val="00ED447C"/>
    <w:rsid w:val="00ED47C8"/>
    <w:rsid w:val="00ED48DB"/>
    <w:rsid w:val="00ED49D8"/>
    <w:rsid w:val="00ED4A7E"/>
    <w:rsid w:val="00ED5540"/>
    <w:rsid w:val="00ED562D"/>
    <w:rsid w:val="00ED5C2C"/>
    <w:rsid w:val="00ED5CFC"/>
    <w:rsid w:val="00ED5FB4"/>
    <w:rsid w:val="00ED6286"/>
    <w:rsid w:val="00ED62A9"/>
    <w:rsid w:val="00ED677B"/>
    <w:rsid w:val="00ED68FD"/>
    <w:rsid w:val="00ED6957"/>
    <w:rsid w:val="00ED69E3"/>
    <w:rsid w:val="00ED6BEF"/>
    <w:rsid w:val="00ED6D71"/>
    <w:rsid w:val="00ED6F49"/>
    <w:rsid w:val="00ED70AD"/>
    <w:rsid w:val="00ED7518"/>
    <w:rsid w:val="00ED7562"/>
    <w:rsid w:val="00EE02C7"/>
    <w:rsid w:val="00EE04F9"/>
    <w:rsid w:val="00EE051F"/>
    <w:rsid w:val="00EE0C88"/>
    <w:rsid w:val="00EE0CAA"/>
    <w:rsid w:val="00EE1096"/>
    <w:rsid w:val="00EE147B"/>
    <w:rsid w:val="00EE14D8"/>
    <w:rsid w:val="00EE1561"/>
    <w:rsid w:val="00EE1995"/>
    <w:rsid w:val="00EE19DE"/>
    <w:rsid w:val="00EE1CCD"/>
    <w:rsid w:val="00EE20F3"/>
    <w:rsid w:val="00EE21E5"/>
    <w:rsid w:val="00EE2597"/>
    <w:rsid w:val="00EE26FC"/>
    <w:rsid w:val="00EE2A92"/>
    <w:rsid w:val="00EE2C4F"/>
    <w:rsid w:val="00EE36C1"/>
    <w:rsid w:val="00EE36E6"/>
    <w:rsid w:val="00EE38A0"/>
    <w:rsid w:val="00EE4344"/>
    <w:rsid w:val="00EE4405"/>
    <w:rsid w:val="00EE46A2"/>
    <w:rsid w:val="00EE493E"/>
    <w:rsid w:val="00EE4CB0"/>
    <w:rsid w:val="00EE4CFF"/>
    <w:rsid w:val="00EE4F79"/>
    <w:rsid w:val="00EE509E"/>
    <w:rsid w:val="00EE5424"/>
    <w:rsid w:val="00EE5652"/>
    <w:rsid w:val="00EE5A01"/>
    <w:rsid w:val="00EE5FBB"/>
    <w:rsid w:val="00EE5FD9"/>
    <w:rsid w:val="00EE6122"/>
    <w:rsid w:val="00EE63FD"/>
    <w:rsid w:val="00EE6461"/>
    <w:rsid w:val="00EE66BA"/>
    <w:rsid w:val="00EE6839"/>
    <w:rsid w:val="00EE6CCA"/>
    <w:rsid w:val="00EE6DC1"/>
    <w:rsid w:val="00EE76DB"/>
    <w:rsid w:val="00EE78AC"/>
    <w:rsid w:val="00EE7F14"/>
    <w:rsid w:val="00EE7FAF"/>
    <w:rsid w:val="00EF0138"/>
    <w:rsid w:val="00EF0198"/>
    <w:rsid w:val="00EF02B4"/>
    <w:rsid w:val="00EF06F4"/>
    <w:rsid w:val="00EF0DAF"/>
    <w:rsid w:val="00EF0E69"/>
    <w:rsid w:val="00EF0F7B"/>
    <w:rsid w:val="00EF10F4"/>
    <w:rsid w:val="00EF1227"/>
    <w:rsid w:val="00EF14BD"/>
    <w:rsid w:val="00EF150F"/>
    <w:rsid w:val="00EF1667"/>
    <w:rsid w:val="00EF1B22"/>
    <w:rsid w:val="00EF1C6E"/>
    <w:rsid w:val="00EF1F43"/>
    <w:rsid w:val="00EF23C1"/>
    <w:rsid w:val="00EF2822"/>
    <w:rsid w:val="00EF2CDE"/>
    <w:rsid w:val="00EF30A8"/>
    <w:rsid w:val="00EF31B0"/>
    <w:rsid w:val="00EF35AA"/>
    <w:rsid w:val="00EF3974"/>
    <w:rsid w:val="00EF39AB"/>
    <w:rsid w:val="00EF3BCD"/>
    <w:rsid w:val="00EF3D8B"/>
    <w:rsid w:val="00EF425B"/>
    <w:rsid w:val="00EF4427"/>
    <w:rsid w:val="00EF47F3"/>
    <w:rsid w:val="00EF4AE3"/>
    <w:rsid w:val="00EF4C02"/>
    <w:rsid w:val="00EF5281"/>
    <w:rsid w:val="00EF5640"/>
    <w:rsid w:val="00EF68B6"/>
    <w:rsid w:val="00EF6B09"/>
    <w:rsid w:val="00EF6B9A"/>
    <w:rsid w:val="00EF6F96"/>
    <w:rsid w:val="00EF7318"/>
    <w:rsid w:val="00EF7344"/>
    <w:rsid w:val="00EF7472"/>
    <w:rsid w:val="00EF7642"/>
    <w:rsid w:val="00EF7660"/>
    <w:rsid w:val="00EF7691"/>
    <w:rsid w:val="00EF7F59"/>
    <w:rsid w:val="00F0028F"/>
    <w:rsid w:val="00F00A7F"/>
    <w:rsid w:val="00F00AEE"/>
    <w:rsid w:val="00F00B55"/>
    <w:rsid w:val="00F00D63"/>
    <w:rsid w:val="00F00FFE"/>
    <w:rsid w:val="00F01164"/>
    <w:rsid w:val="00F0119E"/>
    <w:rsid w:val="00F014AF"/>
    <w:rsid w:val="00F0181F"/>
    <w:rsid w:val="00F0183B"/>
    <w:rsid w:val="00F019AD"/>
    <w:rsid w:val="00F019E6"/>
    <w:rsid w:val="00F01C9D"/>
    <w:rsid w:val="00F01D3B"/>
    <w:rsid w:val="00F01D8C"/>
    <w:rsid w:val="00F01E12"/>
    <w:rsid w:val="00F01E81"/>
    <w:rsid w:val="00F01FA3"/>
    <w:rsid w:val="00F01FB5"/>
    <w:rsid w:val="00F020AB"/>
    <w:rsid w:val="00F023AC"/>
    <w:rsid w:val="00F0264D"/>
    <w:rsid w:val="00F027C1"/>
    <w:rsid w:val="00F02BE4"/>
    <w:rsid w:val="00F02D08"/>
    <w:rsid w:val="00F02EC0"/>
    <w:rsid w:val="00F030F9"/>
    <w:rsid w:val="00F03153"/>
    <w:rsid w:val="00F03A9A"/>
    <w:rsid w:val="00F03C93"/>
    <w:rsid w:val="00F03CC3"/>
    <w:rsid w:val="00F03DC2"/>
    <w:rsid w:val="00F0414F"/>
    <w:rsid w:val="00F042D3"/>
    <w:rsid w:val="00F04BDF"/>
    <w:rsid w:val="00F04D1E"/>
    <w:rsid w:val="00F04E57"/>
    <w:rsid w:val="00F0537E"/>
    <w:rsid w:val="00F05CFD"/>
    <w:rsid w:val="00F064D2"/>
    <w:rsid w:val="00F06BDE"/>
    <w:rsid w:val="00F06CAB"/>
    <w:rsid w:val="00F06DE5"/>
    <w:rsid w:val="00F06E54"/>
    <w:rsid w:val="00F0748C"/>
    <w:rsid w:val="00F07524"/>
    <w:rsid w:val="00F075C0"/>
    <w:rsid w:val="00F07C9D"/>
    <w:rsid w:val="00F07D2B"/>
    <w:rsid w:val="00F07E68"/>
    <w:rsid w:val="00F07F2B"/>
    <w:rsid w:val="00F100BC"/>
    <w:rsid w:val="00F106A9"/>
    <w:rsid w:val="00F106C8"/>
    <w:rsid w:val="00F10920"/>
    <w:rsid w:val="00F10E82"/>
    <w:rsid w:val="00F10EFC"/>
    <w:rsid w:val="00F11149"/>
    <w:rsid w:val="00F112C3"/>
    <w:rsid w:val="00F1147A"/>
    <w:rsid w:val="00F1163A"/>
    <w:rsid w:val="00F12140"/>
    <w:rsid w:val="00F12230"/>
    <w:rsid w:val="00F1230E"/>
    <w:rsid w:val="00F125A4"/>
    <w:rsid w:val="00F1276E"/>
    <w:rsid w:val="00F130A4"/>
    <w:rsid w:val="00F13892"/>
    <w:rsid w:val="00F1391E"/>
    <w:rsid w:val="00F13974"/>
    <w:rsid w:val="00F13C84"/>
    <w:rsid w:val="00F1409C"/>
    <w:rsid w:val="00F14206"/>
    <w:rsid w:val="00F14AAC"/>
    <w:rsid w:val="00F14B8E"/>
    <w:rsid w:val="00F14E8B"/>
    <w:rsid w:val="00F14EA5"/>
    <w:rsid w:val="00F1524D"/>
    <w:rsid w:val="00F15337"/>
    <w:rsid w:val="00F1536A"/>
    <w:rsid w:val="00F157A8"/>
    <w:rsid w:val="00F15D91"/>
    <w:rsid w:val="00F15DBF"/>
    <w:rsid w:val="00F15FE0"/>
    <w:rsid w:val="00F16231"/>
    <w:rsid w:val="00F16526"/>
    <w:rsid w:val="00F1657E"/>
    <w:rsid w:val="00F16740"/>
    <w:rsid w:val="00F16CBC"/>
    <w:rsid w:val="00F16D77"/>
    <w:rsid w:val="00F16DE5"/>
    <w:rsid w:val="00F17792"/>
    <w:rsid w:val="00F17A93"/>
    <w:rsid w:val="00F17CD8"/>
    <w:rsid w:val="00F17D87"/>
    <w:rsid w:val="00F17F85"/>
    <w:rsid w:val="00F202D1"/>
    <w:rsid w:val="00F203E8"/>
    <w:rsid w:val="00F204F3"/>
    <w:rsid w:val="00F206CC"/>
    <w:rsid w:val="00F20760"/>
    <w:rsid w:val="00F20860"/>
    <w:rsid w:val="00F20C1B"/>
    <w:rsid w:val="00F210EB"/>
    <w:rsid w:val="00F21177"/>
    <w:rsid w:val="00F212BB"/>
    <w:rsid w:val="00F21484"/>
    <w:rsid w:val="00F21667"/>
    <w:rsid w:val="00F216BA"/>
    <w:rsid w:val="00F217AF"/>
    <w:rsid w:val="00F21ABB"/>
    <w:rsid w:val="00F21E70"/>
    <w:rsid w:val="00F21F9E"/>
    <w:rsid w:val="00F2220C"/>
    <w:rsid w:val="00F22620"/>
    <w:rsid w:val="00F22B3F"/>
    <w:rsid w:val="00F22B96"/>
    <w:rsid w:val="00F22CE2"/>
    <w:rsid w:val="00F22E91"/>
    <w:rsid w:val="00F22FF3"/>
    <w:rsid w:val="00F23218"/>
    <w:rsid w:val="00F23305"/>
    <w:rsid w:val="00F233F5"/>
    <w:rsid w:val="00F2376B"/>
    <w:rsid w:val="00F23CC0"/>
    <w:rsid w:val="00F23EA2"/>
    <w:rsid w:val="00F23FB4"/>
    <w:rsid w:val="00F24388"/>
    <w:rsid w:val="00F24661"/>
    <w:rsid w:val="00F247A1"/>
    <w:rsid w:val="00F2482F"/>
    <w:rsid w:val="00F24A0B"/>
    <w:rsid w:val="00F25192"/>
    <w:rsid w:val="00F252C5"/>
    <w:rsid w:val="00F2541D"/>
    <w:rsid w:val="00F256F0"/>
    <w:rsid w:val="00F256FF"/>
    <w:rsid w:val="00F25A3A"/>
    <w:rsid w:val="00F25AAA"/>
    <w:rsid w:val="00F25B10"/>
    <w:rsid w:val="00F25C04"/>
    <w:rsid w:val="00F25EFD"/>
    <w:rsid w:val="00F264BB"/>
    <w:rsid w:val="00F26DE6"/>
    <w:rsid w:val="00F27562"/>
    <w:rsid w:val="00F27760"/>
    <w:rsid w:val="00F27936"/>
    <w:rsid w:val="00F27AAA"/>
    <w:rsid w:val="00F27F36"/>
    <w:rsid w:val="00F30339"/>
    <w:rsid w:val="00F3042B"/>
    <w:rsid w:val="00F30B78"/>
    <w:rsid w:val="00F31475"/>
    <w:rsid w:val="00F316E4"/>
    <w:rsid w:val="00F31925"/>
    <w:rsid w:val="00F319A1"/>
    <w:rsid w:val="00F319F1"/>
    <w:rsid w:val="00F31D39"/>
    <w:rsid w:val="00F31D7B"/>
    <w:rsid w:val="00F31E1D"/>
    <w:rsid w:val="00F3214C"/>
    <w:rsid w:val="00F32A50"/>
    <w:rsid w:val="00F32C88"/>
    <w:rsid w:val="00F32DBB"/>
    <w:rsid w:val="00F32DDE"/>
    <w:rsid w:val="00F32ED0"/>
    <w:rsid w:val="00F3337C"/>
    <w:rsid w:val="00F33631"/>
    <w:rsid w:val="00F336CC"/>
    <w:rsid w:val="00F3380E"/>
    <w:rsid w:val="00F3388E"/>
    <w:rsid w:val="00F33AB5"/>
    <w:rsid w:val="00F33C76"/>
    <w:rsid w:val="00F3489D"/>
    <w:rsid w:val="00F34A74"/>
    <w:rsid w:val="00F34A97"/>
    <w:rsid w:val="00F34AA3"/>
    <w:rsid w:val="00F34AE7"/>
    <w:rsid w:val="00F34DCB"/>
    <w:rsid w:val="00F356E9"/>
    <w:rsid w:val="00F35810"/>
    <w:rsid w:val="00F364FF"/>
    <w:rsid w:val="00F365AE"/>
    <w:rsid w:val="00F367C4"/>
    <w:rsid w:val="00F368BE"/>
    <w:rsid w:val="00F36A64"/>
    <w:rsid w:val="00F36AC1"/>
    <w:rsid w:val="00F36CF8"/>
    <w:rsid w:val="00F3739B"/>
    <w:rsid w:val="00F3751E"/>
    <w:rsid w:val="00F3764A"/>
    <w:rsid w:val="00F378BD"/>
    <w:rsid w:val="00F37F59"/>
    <w:rsid w:val="00F40615"/>
    <w:rsid w:val="00F4086A"/>
    <w:rsid w:val="00F40A02"/>
    <w:rsid w:val="00F40C9E"/>
    <w:rsid w:val="00F40EEA"/>
    <w:rsid w:val="00F40F57"/>
    <w:rsid w:val="00F410D0"/>
    <w:rsid w:val="00F41780"/>
    <w:rsid w:val="00F42111"/>
    <w:rsid w:val="00F4278D"/>
    <w:rsid w:val="00F437B5"/>
    <w:rsid w:val="00F43902"/>
    <w:rsid w:val="00F43A2F"/>
    <w:rsid w:val="00F43EA2"/>
    <w:rsid w:val="00F43EF0"/>
    <w:rsid w:val="00F44032"/>
    <w:rsid w:val="00F440A9"/>
    <w:rsid w:val="00F441A1"/>
    <w:rsid w:val="00F445AE"/>
    <w:rsid w:val="00F44620"/>
    <w:rsid w:val="00F44A3F"/>
    <w:rsid w:val="00F44A6F"/>
    <w:rsid w:val="00F44B56"/>
    <w:rsid w:val="00F44CD8"/>
    <w:rsid w:val="00F44EC1"/>
    <w:rsid w:val="00F44EF0"/>
    <w:rsid w:val="00F452CC"/>
    <w:rsid w:val="00F453E6"/>
    <w:rsid w:val="00F455B6"/>
    <w:rsid w:val="00F45B67"/>
    <w:rsid w:val="00F45E63"/>
    <w:rsid w:val="00F45E69"/>
    <w:rsid w:val="00F45F6F"/>
    <w:rsid w:val="00F4617F"/>
    <w:rsid w:val="00F461A1"/>
    <w:rsid w:val="00F465C4"/>
    <w:rsid w:val="00F46752"/>
    <w:rsid w:val="00F46FC5"/>
    <w:rsid w:val="00F477D3"/>
    <w:rsid w:val="00F47971"/>
    <w:rsid w:val="00F47C1E"/>
    <w:rsid w:val="00F47EA4"/>
    <w:rsid w:val="00F50042"/>
    <w:rsid w:val="00F50461"/>
    <w:rsid w:val="00F50D0C"/>
    <w:rsid w:val="00F51050"/>
    <w:rsid w:val="00F51372"/>
    <w:rsid w:val="00F51B41"/>
    <w:rsid w:val="00F51C77"/>
    <w:rsid w:val="00F51D8E"/>
    <w:rsid w:val="00F52301"/>
    <w:rsid w:val="00F5296E"/>
    <w:rsid w:val="00F52E41"/>
    <w:rsid w:val="00F52F6A"/>
    <w:rsid w:val="00F53005"/>
    <w:rsid w:val="00F5300D"/>
    <w:rsid w:val="00F53042"/>
    <w:rsid w:val="00F53188"/>
    <w:rsid w:val="00F533BE"/>
    <w:rsid w:val="00F53424"/>
    <w:rsid w:val="00F5352D"/>
    <w:rsid w:val="00F539C1"/>
    <w:rsid w:val="00F53CD4"/>
    <w:rsid w:val="00F53CE9"/>
    <w:rsid w:val="00F53D8C"/>
    <w:rsid w:val="00F53E65"/>
    <w:rsid w:val="00F53FED"/>
    <w:rsid w:val="00F54136"/>
    <w:rsid w:val="00F545D5"/>
    <w:rsid w:val="00F5477F"/>
    <w:rsid w:val="00F54BD8"/>
    <w:rsid w:val="00F55096"/>
    <w:rsid w:val="00F55513"/>
    <w:rsid w:val="00F556DB"/>
    <w:rsid w:val="00F55D12"/>
    <w:rsid w:val="00F55EC1"/>
    <w:rsid w:val="00F5608A"/>
    <w:rsid w:val="00F560FD"/>
    <w:rsid w:val="00F5645B"/>
    <w:rsid w:val="00F564E7"/>
    <w:rsid w:val="00F5672A"/>
    <w:rsid w:val="00F568A1"/>
    <w:rsid w:val="00F56946"/>
    <w:rsid w:val="00F56BF1"/>
    <w:rsid w:val="00F56F38"/>
    <w:rsid w:val="00F57296"/>
    <w:rsid w:val="00F5792B"/>
    <w:rsid w:val="00F579B4"/>
    <w:rsid w:val="00F57F9E"/>
    <w:rsid w:val="00F57FCC"/>
    <w:rsid w:val="00F60CD6"/>
    <w:rsid w:val="00F60F21"/>
    <w:rsid w:val="00F613AB"/>
    <w:rsid w:val="00F61411"/>
    <w:rsid w:val="00F616C1"/>
    <w:rsid w:val="00F61928"/>
    <w:rsid w:val="00F61FB1"/>
    <w:rsid w:val="00F622A1"/>
    <w:rsid w:val="00F622DF"/>
    <w:rsid w:val="00F623A8"/>
    <w:rsid w:val="00F62432"/>
    <w:rsid w:val="00F6275A"/>
    <w:rsid w:val="00F6299C"/>
    <w:rsid w:val="00F62CED"/>
    <w:rsid w:val="00F6324B"/>
    <w:rsid w:val="00F63BC6"/>
    <w:rsid w:val="00F64138"/>
    <w:rsid w:val="00F642BC"/>
    <w:rsid w:val="00F6478D"/>
    <w:rsid w:val="00F64D5E"/>
    <w:rsid w:val="00F64DDC"/>
    <w:rsid w:val="00F64E14"/>
    <w:rsid w:val="00F64FDA"/>
    <w:rsid w:val="00F6503F"/>
    <w:rsid w:val="00F652C7"/>
    <w:rsid w:val="00F65597"/>
    <w:rsid w:val="00F657AC"/>
    <w:rsid w:val="00F65BAF"/>
    <w:rsid w:val="00F65BC3"/>
    <w:rsid w:val="00F65C9B"/>
    <w:rsid w:val="00F6619E"/>
    <w:rsid w:val="00F665CB"/>
    <w:rsid w:val="00F66762"/>
    <w:rsid w:val="00F66957"/>
    <w:rsid w:val="00F66979"/>
    <w:rsid w:val="00F66A85"/>
    <w:rsid w:val="00F66B64"/>
    <w:rsid w:val="00F66CA1"/>
    <w:rsid w:val="00F66F21"/>
    <w:rsid w:val="00F67997"/>
    <w:rsid w:val="00F7007F"/>
    <w:rsid w:val="00F70155"/>
    <w:rsid w:val="00F70AB5"/>
    <w:rsid w:val="00F70CCC"/>
    <w:rsid w:val="00F70DE2"/>
    <w:rsid w:val="00F713FC"/>
    <w:rsid w:val="00F71487"/>
    <w:rsid w:val="00F718C5"/>
    <w:rsid w:val="00F71A60"/>
    <w:rsid w:val="00F71AEF"/>
    <w:rsid w:val="00F71D61"/>
    <w:rsid w:val="00F72021"/>
    <w:rsid w:val="00F72534"/>
    <w:rsid w:val="00F72CF3"/>
    <w:rsid w:val="00F72D2D"/>
    <w:rsid w:val="00F73355"/>
    <w:rsid w:val="00F73669"/>
    <w:rsid w:val="00F737C4"/>
    <w:rsid w:val="00F73E3D"/>
    <w:rsid w:val="00F73ECA"/>
    <w:rsid w:val="00F73EFB"/>
    <w:rsid w:val="00F7404D"/>
    <w:rsid w:val="00F7406C"/>
    <w:rsid w:val="00F740D2"/>
    <w:rsid w:val="00F74125"/>
    <w:rsid w:val="00F7425C"/>
    <w:rsid w:val="00F74305"/>
    <w:rsid w:val="00F74577"/>
    <w:rsid w:val="00F74BDE"/>
    <w:rsid w:val="00F74DD2"/>
    <w:rsid w:val="00F75052"/>
    <w:rsid w:val="00F7544E"/>
    <w:rsid w:val="00F7558B"/>
    <w:rsid w:val="00F75BD8"/>
    <w:rsid w:val="00F76319"/>
    <w:rsid w:val="00F764DE"/>
    <w:rsid w:val="00F7684E"/>
    <w:rsid w:val="00F768FB"/>
    <w:rsid w:val="00F77188"/>
    <w:rsid w:val="00F774B1"/>
    <w:rsid w:val="00F777B1"/>
    <w:rsid w:val="00F779C8"/>
    <w:rsid w:val="00F77A8A"/>
    <w:rsid w:val="00F77F60"/>
    <w:rsid w:val="00F80074"/>
    <w:rsid w:val="00F80232"/>
    <w:rsid w:val="00F80280"/>
    <w:rsid w:val="00F80497"/>
    <w:rsid w:val="00F80D7F"/>
    <w:rsid w:val="00F810DD"/>
    <w:rsid w:val="00F813EB"/>
    <w:rsid w:val="00F814C4"/>
    <w:rsid w:val="00F814D8"/>
    <w:rsid w:val="00F8153A"/>
    <w:rsid w:val="00F81556"/>
    <w:rsid w:val="00F8198C"/>
    <w:rsid w:val="00F81D68"/>
    <w:rsid w:val="00F81DAC"/>
    <w:rsid w:val="00F820D1"/>
    <w:rsid w:val="00F8265D"/>
    <w:rsid w:val="00F828C3"/>
    <w:rsid w:val="00F82CCD"/>
    <w:rsid w:val="00F82E3B"/>
    <w:rsid w:val="00F82F8C"/>
    <w:rsid w:val="00F836D6"/>
    <w:rsid w:val="00F83C8D"/>
    <w:rsid w:val="00F84077"/>
    <w:rsid w:val="00F84109"/>
    <w:rsid w:val="00F844C6"/>
    <w:rsid w:val="00F84576"/>
    <w:rsid w:val="00F8484A"/>
    <w:rsid w:val="00F84D78"/>
    <w:rsid w:val="00F84FA4"/>
    <w:rsid w:val="00F851BD"/>
    <w:rsid w:val="00F8538A"/>
    <w:rsid w:val="00F855A8"/>
    <w:rsid w:val="00F85D97"/>
    <w:rsid w:val="00F867AF"/>
    <w:rsid w:val="00F8684A"/>
    <w:rsid w:val="00F868AF"/>
    <w:rsid w:val="00F86C23"/>
    <w:rsid w:val="00F86D82"/>
    <w:rsid w:val="00F86EBE"/>
    <w:rsid w:val="00F87010"/>
    <w:rsid w:val="00F87022"/>
    <w:rsid w:val="00F874D9"/>
    <w:rsid w:val="00F878E9"/>
    <w:rsid w:val="00F879FB"/>
    <w:rsid w:val="00F87B04"/>
    <w:rsid w:val="00F9009B"/>
    <w:rsid w:val="00F901AB"/>
    <w:rsid w:val="00F90790"/>
    <w:rsid w:val="00F90BA5"/>
    <w:rsid w:val="00F90F19"/>
    <w:rsid w:val="00F91B00"/>
    <w:rsid w:val="00F91B82"/>
    <w:rsid w:val="00F91D39"/>
    <w:rsid w:val="00F91E45"/>
    <w:rsid w:val="00F92246"/>
    <w:rsid w:val="00F92490"/>
    <w:rsid w:val="00F9256F"/>
    <w:rsid w:val="00F92B72"/>
    <w:rsid w:val="00F93C8E"/>
    <w:rsid w:val="00F9466B"/>
    <w:rsid w:val="00F949E7"/>
    <w:rsid w:val="00F94F23"/>
    <w:rsid w:val="00F95131"/>
    <w:rsid w:val="00F951D1"/>
    <w:rsid w:val="00F95615"/>
    <w:rsid w:val="00F95753"/>
    <w:rsid w:val="00F95B9D"/>
    <w:rsid w:val="00F95CD8"/>
    <w:rsid w:val="00F961D3"/>
    <w:rsid w:val="00F96559"/>
    <w:rsid w:val="00F965A7"/>
    <w:rsid w:val="00F967C7"/>
    <w:rsid w:val="00F968C8"/>
    <w:rsid w:val="00F96959"/>
    <w:rsid w:val="00F96DDF"/>
    <w:rsid w:val="00F9702E"/>
    <w:rsid w:val="00F971E0"/>
    <w:rsid w:val="00F9723E"/>
    <w:rsid w:val="00F97D91"/>
    <w:rsid w:val="00F97E23"/>
    <w:rsid w:val="00FA0870"/>
    <w:rsid w:val="00FA0AF5"/>
    <w:rsid w:val="00FA0B13"/>
    <w:rsid w:val="00FA0E75"/>
    <w:rsid w:val="00FA1925"/>
    <w:rsid w:val="00FA1C42"/>
    <w:rsid w:val="00FA1CE9"/>
    <w:rsid w:val="00FA1E68"/>
    <w:rsid w:val="00FA21CC"/>
    <w:rsid w:val="00FA2233"/>
    <w:rsid w:val="00FA24CE"/>
    <w:rsid w:val="00FA2567"/>
    <w:rsid w:val="00FA2A08"/>
    <w:rsid w:val="00FA2B88"/>
    <w:rsid w:val="00FA2C5F"/>
    <w:rsid w:val="00FA2EC7"/>
    <w:rsid w:val="00FA303C"/>
    <w:rsid w:val="00FA3077"/>
    <w:rsid w:val="00FA3445"/>
    <w:rsid w:val="00FA391D"/>
    <w:rsid w:val="00FA3FB6"/>
    <w:rsid w:val="00FA4048"/>
    <w:rsid w:val="00FA5011"/>
    <w:rsid w:val="00FA56A2"/>
    <w:rsid w:val="00FA587B"/>
    <w:rsid w:val="00FA5A5D"/>
    <w:rsid w:val="00FA5B5A"/>
    <w:rsid w:val="00FA5F69"/>
    <w:rsid w:val="00FA6456"/>
    <w:rsid w:val="00FA66BD"/>
    <w:rsid w:val="00FA66F1"/>
    <w:rsid w:val="00FA6975"/>
    <w:rsid w:val="00FA6EC9"/>
    <w:rsid w:val="00FA6EE8"/>
    <w:rsid w:val="00FA6FA5"/>
    <w:rsid w:val="00FA727B"/>
    <w:rsid w:val="00FA7682"/>
    <w:rsid w:val="00FA778D"/>
    <w:rsid w:val="00FA7C43"/>
    <w:rsid w:val="00FB001D"/>
    <w:rsid w:val="00FB0145"/>
    <w:rsid w:val="00FB0169"/>
    <w:rsid w:val="00FB040D"/>
    <w:rsid w:val="00FB05AE"/>
    <w:rsid w:val="00FB08F3"/>
    <w:rsid w:val="00FB0CFA"/>
    <w:rsid w:val="00FB0D60"/>
    <w:rsid w:val="00FB127E"/>
    <w:rsid w:val="00FB18CA"/>
    <w:rsid w:val="00FB1A9B"/>
    <w:rsid w:val="00FB1D03"/>
    <w:rsid w:val="00FB1D17"/>
    <w:rsid w:val="00FB20DC"/>
    <w:rsid w:val="00FB23AE"/>
    <w:rsid w:val="00FB31B3"/>
    <w:rsid w:val="00FB3347"/>
    <w:rsid w:val="00FB336A"/>
    <w:rsid w:val="00FB3F3B"/>
    <w:rsid w:val="00FB412C"/>
    <w:rsid w:val="00FB4265"/>
    <w:rsid w:val="00FB432F"/>
    <w:rsid w:val="00FB4597"/>
    <w:rsid w:val="00FB48FC"/>
    <w:rsid w:val="00FB4B10"/>
    <w:rsid w:val="00FB4C52"/>
    <w:rsid w:val="00FB4C64"/>
    <w:rsid w:val="00FB4DC5"/>
    <w:rsid w:val="00FB4E50"/>
    <w:rsid w:val="00FB4EFC"/>
    <w:rsid w:val="00FB5003"/>
    <w:rsid w:val="00FB520B"/>
    <w:rsid w:val="00FB54E7"/>
    <w:rsid w:val="00FB5841"/>
    <w:rsid w:val="00FB5B1C"/>
    <w:rsid w:val="00FB6359"/>
    <w:rsid w:val="00FB63F1"/>
    <w:rsid w:val="00FB699F"/>
    <w:rsid w:val="00FB6AD8"/>
    <w:rsid w:val="00FB70DB"/>
    <w:rsid w:val="00FB73E5"/>
    <w:rsid w:val="00FB7447"/>
    <w:rsid w:val="00FB75BC"/>
    <w:rsid w:val="00FB76E4"/>
    <w:rsid w:val="00FB78DB"/>
    <w:rsid w:val="00FB7AAF"/>
    <w:rsid w:val="00FB7D17"/>
    <w:rsid w:val="00FB7E21"/>
    <w:rsid w:val="00FB7EDC"/>
    <w:rsid w:val="00FC0599"/>
    <w:rsid w:val="00FC1205"/>
    <w:rsid w:val="00FC175B"/>
    <w:rsid w:val="00FC1B19"/>
    <w:rsid w:val="00FC1CCA"/>
    <w:rsid w:val="00FC1CFE"/>
    <w:rsid w:val="00FC205A"/>
    <w:rsid w:val="00FC22BC"/>
    <w:rsid w:val="00FC2817"/>
    <w:rsid w:val="00FC2866"/>
    <w:rsid w:val="00FC3141"/>
    <w:rsid w:val="00FC31AB"/>
    <w:rsid w:val="00FC33CF"/>
    <w:rsid w:val="00FC3574"/>
    <w:rsid w:val="00FC3ADF"/>
    <w:rsid w:val="00FC3B85"/>
    <w:rsid w:val="00FC3E97"/>
    <w:rsid w:val="00FC3F76"/>
    <w:rsid w:val="00FC3F82"/>
    <w:rsid w:val="00FC3FBF"/>
    <w:rsid w:val="00FC43DB"/>
    <w:rsid w:val="00FC45EB"/>
    <w:rsid w:val="00FC4D3E"/>
    <w:rsid w:val="00FC4DDA"/>
    <w:rsid w:val="00FC534C"/>
    <w:rsid w:val="00FC5B14"/>
    <w:rsid w:val="00FC603D"/>
    <w:rsid w:val="00FC635F"/>
    <w:rsid w:val="00FC649E"/>
    <w:rsid w:val="00FC6A44"/>
    <w:rsid w:val="00FC6FEB"/>
    <w:rsid w:val="00FC7178"/>
    <w:rsid w:val="00FC7321"/>
    <w:rsid w:val="00FC7419"/>
    <w:rsid w:val="00FC7555"/>
    <w:rsid w:val="00FC7AC2"/>
    <w:rsid w:val="00FD0148"/>
    <w:rsid w:val="00FD02E8"/>
    <w:rsid w:val="00FD0598"/>
    <w:rsid w:val="00FD062D"/>
    <w:rsid w:val="00FD0744"/>
    <w:rsid w:val="00FD0A3A"/>
    <w:rsid w:val="00FD0B27"/>
    <w:rsid w:val="00FD0E85"/>
    <w:rsid w:val="00FD1032"/>
    <w:rsid w:val="00FD11D5"/>
    <w:rsid w:val="00FD11E5"/>
    <w:rsid w:val="00FD14B4"/>
    <w:rsid w:val="00FD175D"/>
    <w:rsid w:val="00FD1E8D"/>
    <w:rsid w:val="00FD249A"/>
    <w:rsid w:val="00FD260D"/>
    <w:rsid w:val="00FD284C"/>
    <w:rsid w:val="00FD28B2"/>
    <w:rsid w:val="00FD2CC7"/>
    <w:rsid w:val="00FD31F0"/>
    <w:rsid w:val="00FD35F2"/>
    <w:rsid w:val="00FD3A95"/>
    <w:rsid w:val="00FD3DF2"/>
    <w:rsid w:val="00FD4223"/>
    <w:rsid w:val="00FD44FB"/>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EE"/>
    <w:rsid w:val="00FD75B9"/>
    <w:rsid w:val="00FD76C4"/>
    <w:rsid w:val="00FD7B90"/>
    <w:rsid w:val="00FE0457"/>
    <w:rsid w:val="00FE06B7"/>
    <w:rsid w:val="00FE0ABF"/>
    <w:rsid w:val="00FE0C8A"/>
    <w:rsid w:val="00FE1017"/>
    <w:rsid w:val="00FE17B7"/>
    <w:rsid w:val="00FE17EF"/>
    <w:rsid w:val="00FE1EB0"/>
    <w:rsid w:val="00FE2230"/>
    <w:rsid w:val="00FE22E6"/>
    <w:rsid w:val="00FE2855"/>
    <w:rsid w:val="00FE2DFE"/>
    <w:rsid w:val="00FE3128"/>
    <w:rsid w:val="00FE3434"/>
    <w:rsid w:val="00FE355D"/>
    <w:rsid w:val="00FE39FD"/>
    <w:rsid w:val="00FE3AB5"/>
    <w:rsid w:val="00FE3C33"/>
    <w:rsid w:val="00FE41D3"/>
    <w:rsid w:val="00FE4422"/>
    <w:rsid w:val="00FE4A07"/>
    <w:rsid w:val="00FE4B9A"/>
    <w:rsid w:val="00FE4E0D"/>
    <w:rsid w:val="00FE50AE"/>
    <w:rsid w:val="00FE50CC"/>
    <w:rsid w:val="00FE546F"/>
    <w:rsid w:val="00FE5564"/>
    <w:rsid w:val="00FE5A0D"/>
    <w:rsid w:val="00FE5B92"/>
    <w:rsid w:val="00FE5DCC"/>
    <w:rsid w:val="00FE5EA8"/>
    <w:rsid w:val="00FE618D"/>
    <w:rsid w:val="00FE6424"/>
    <w:rsid w:val="00FE648A"/>
    <w:rsid w:val="00FE6757"/>
    <w:rsid w:val="00FE67D7"/>
    <w:rsid w:val="00FE67F1"/>
    <w:rsid w:val="00FE6A44"/>
    <w:rsid w:val="00FE6B0A"/>
    <w:rsid w:val="00FE6EA3"/>
    <w:rsid w:val="00FE70E6"/>
    <w:rsid w:val="00FE7360"/>
    <w:rsid w:val="00FE737F"/>
    <w:rsid w:val="00FE7B49"/>
    <w:rsid w:val="00FE7B80"/>
    <w:rsid w:val="00FE7B9C"/>
    <w:rsid w:val="00FE7D5F"/>
    <w:rsid w:val="00FE7EEF"/>
    <w:rsid w:val="00FF068E"/>
    <w:rsid w:val="00FF0BE2"/>
    <w:rsid w:val="00FF0C0B"/>
    <w:rsid w:val="00FF0F68"/>
    <w:rsid w:val="00FF0F98"/>
    <w:rsid w:val="00FF117B"/>
    <w:rsid w:val="00FF131E"/>
    <w:rsid w:val="00FF16D9"/>
    <w:rsid w:val="00FF1985"/>
    <w:rsid w:val="00FF1C6E"/>
    <w:rsid w:val="00FF1E67"/>
    <w:rsid w:val="00FF2102"/>
    <w:rsid w:val="00FF2698"/>
    <w:rsid w:val="00FF27A5"/>
    <w:rsid w:val="00FF27E1"/>
    <w:rsid w:val="00FF27F9"/>
    <w:rsid w:val="00FF2986"/>
    <w:rsid w:val="00FF29BA"/>
    <w:rsid w:val="00FF2A51"/>
    <w:rsid w:val="00FF2BFD"/>
    <w:rsid w:val="00FF2EFB"/>
    <w:rsid w:val="00FF3250"/>
    <w:rsid w:val="00FF3328"/>
    <w:rsid w:val="00FF3426"/>
    <w:rsid w:val="00FF3AA9"/>
    <w:rsid w:val="00FF3BC5"/>
    <w:rsid w:val="00FF3DE6"/>
    <w:rsid w:val="00FF3F99"/>
    <w:rsid w:val="00FF40ED"/>
    <w:rsid w:val="00FF45C6"/>
    <w:rsid w:val="00FF482A"/>
    <w:rsid w:val="00FF4987"/>
    <w:rsid w:val="00FF49F4"/>
    <w:rsid w:val="00FF4AAF"/>
    <w:rsid w:val="00FF4F40"/>
    <w:rsid w:val="00FF550D"/>
    <w:rsid w:val="00FF5688"/>
    <w:rsid w:val="00FF573E"/>
    <w:rsid w:val="00FF58D1"/>
    <w:rsid w:val="00FF5922"/>
    <w:rsid w:val="00FF5AD7"/>
    <w:rsid w:val="00FF652A"/>
    <w:rsid w:val="00FF659D"/>
    <w:rsid w:val="00FF66F1"/>
    <w:rsid w:val="00FF6990"/>
    <w:rsid w:val="00FF6ABB"/>
    <w:rsid w:val="00FF6B04"/>
    <w:rsid w:val="00FF6E2E"/>
    <w:rsid w:val="00FF6EF8"/>
    <w:rsid w:val="00FF7946"/>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03F30"/>
  <w15:docId w15:val="{58E02AF3-4260-4CD3-9E5E-F0DDD44D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link w:val="NormalWebCar"/>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uiPriority w:val="99"/>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character" w:customStyle="1" w:styleId="NormalWebCar">
    <w:name w:val="Normal (Web) Car"/>
    <w:link w:val="NormalWeb"/>
    <w:uiPriority w:val="99"/>
    <w:locked/>
    <w:rsid w:val="00F80232"/>
    <w:rPr>
      <w:rFonts w:ascii="Arial" w:hAnsi="Arial" w:cs="Times New Roman"/>
      <w:sz w:val="24"/>
      <w:szCs w:val="24"/>
    </w:rPr>
  </w:style>
  <w:style w:type="paragraph" w:customStyle="1" w:styleId="Textoindependiente27">
    <w:name w:val="Texto independiente 27"/>
    <w:basedOn w:val="Normal"/>
    <w:rsid w:val="00853D4D"/>
    <w:pPr>
      <w:overflowPunct w:val="0"/>
      <w:autoSpaceDE w:val="0"/>
      <w:autoSpaceDN w:val="0"/>
      <w:adjustRightInd w:val="0"/>
      <w:ind w:firstLine="1418"/>
      <w:textAlignment w:val="baseline"/>
    </w:pPr>
    <w:rPr>
      <w:szCs w:val="20"/>
    </w:rPr>
  </w:style>
  <w:style w:type="paragraph" w:customStyle="1" w:styleId="WW-Predeterminado">
    <w:name w:val="WW-Predeterminado"/>
    <w:rsid w:val="00853D4D"/>
    <w:pPr>
      <w:widowControl w:val="0"/>
      <w:suppressAutoHyphens/>
      <w:overflowPunct w:val="0"/>
      <w:autoSpaceDE w:val="0"/>
      <w:autoSpaceDN w:val="0"/>
      <w:adjustRightInd w:val="0"/>
      <w:textAlignment w:val="baseline"/>
    </w:pPr>
    <w:rPr>
      <w:rFonts w:ascii="Times New Roman" w:hAnsi="Times New Roman" w:cs="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1591">
      <w:bodyDiv w:val="1"/>
      <w:marLeft w:val="0"/>
      <w:marRight w:val="0"/>
      <w:marTop w:val="0"/>
      <w:marBottom w:val="0"/>
      <w:divBdr>
        <w:top w:val="none" w:sz="0" w:space="0" w:color="auto"/>
        <w:left w:val="none" w:sz="0" w:space="0" w:color="auto"/>
        <w:bottom w:val="none" w:sz="0" w:space="0" w:color="auto"/>
        <w:right w:val="none" w:sz="0" w:space="0" w:color="auto"/>
      </w:divBdr>
    </w:div>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98336245">
      <w:bodyDiv w:val="1"/>
      <w:marLeft w:val="0"/>
      <w:marRight w:val="0"/>
      <w:marTop w:val="0"/>
      <w:marBottom w:val="0"/>
      <w:divBdr>
        <w:top w:val="none" w:sz="0" w:space="0" w:color="auto"/>
        <w:left w:val="none" w:sz="0" w:space="0" w:color="auto"/>
        <w:bottom w:val="none" w:sz="0" w:space="0" w:color="auto"/>
        <w:right w:val="none" w:sz="0" w:space="0" w:color="auto"/>
      </w:divBdr>
    </w:div>
    <w:div w:id="171605755">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27483840">
      <w:bodyDiv w:val="1"/>
      <w:marLeft w:val="0"/>
      <w:marRight w:val="0"/>
      <w:marTop w:val="0"/>
      <w:marBottom w:val="0"/>
      <w:divBdr>
        <w:top w:val="none" w:sz="0" w:space="0" w:color="auto"/>
        <w:left w:val="none" w:sz="0" w:space="0" w:color="auto"/>
        <w:bottom w:val="none" w:sz="0" w:space="0" w:color="auto"/>
        <w:right w:val="none" w:sz="0" w:space="0" w:color="auto"/>
      </w:divBdr>
    </w:div>
    <w:div w:id="36726396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
          <w:marLeft w:val="0"/>
          <w:marRight w:val="0"/>
          <w:marTop w:val="0"/>
          <w:marBottom w:val="0"/>
          <w:divBdr>
            <w:top w:val="none" w:sz="0" w:space="0" w:color="auto"/>
            <w:left w:val="none" w:sz="0" w:space="0" w:color="auto"/>
            <w:bottom w:val="none" w:sz="0" w:space="0" w:color="auto"/>
            <w:right w:val="none" w:sz="0" w:space="0" w:color="auto"/>
          </w:divBdr>
        </w:div>
        <w:div w:id="174225541">
          <w:marLeft w:val="0"/>
          <w:marRight w:val="0"/>
          <w:marTop w:val="0"/>
          <w:marBottom w:val="0"/>
          <w:divBdr>
            <w:top w:val="none" w:sz="0" w:space="0" w:color="auto"/>
            <w:left w:val="none" w:sz="0" w:space="0" w:color="auto"/>
            <w:bottom w:val="none" w:sz="0" w:space="0" w:color="auto"/>
            <w:right w:val="none" w:sz="0" w:space="0" w:color="auto"/>
          </w:divBdr>
        </w:div>
        <w:div w:id="325789647">
          <w:marLeft w:val="0"/>
          <w:marRight w:val="0"/>
          <w:marTop w:val="0"/>
          <w:marBottom w:val="0"/>
          <w:divBdr>
            <w:top w:val="none" w:sz="0" w:space="0" w:color="auto"/>
            <w:left w:val="none" w:sz="0" w:space="0" w:color="auto"/>
            <w:bottom w:val="none" w:sz="0" w:space="0" w:color="auto"/>
            <w:right w:val="none" w:sz="0" w:space="0" w:color="auto"/>
          </w:divBdr>
        </w:div>
        <w:div w:id="391122065">
          <w:marLeft w:val="0"/>
          <w:marRight w:val="0"/>
          <w:marTop w:val="0"/>
          <w:marBottom w:val="0"/>
          <w:divBdr>
            <w:top w:val="none" w:sz="0" w:space="0" w:color="auto"/>
            <w:left w:val="none" w:sz="0" w:space="0" w:color="auto"/>
            <w:bottom w:val="none" w:sz="0" w:space="0" w:color="auto"/>
            <w:right w:val="none" w:sz="0" w:space="0" w:color="auto"/>
          </w:divBdr>
        </w:div>
        <w:div w:id="408892290">
          <w:marLeft w:val="0"/>
          <w:marRight w:val="0"/>
          <w:marTop w:val="0"/>
          <w:marBottom w:val="0"/>
          <w:divBdr>
            <w:top w:val="none" w:sz="0" w:space="0" w:color="auto"/>
            <w:left w:val="none" w:sz="0" w:space="0" w:color="auto"/>
            <w:bottom w:val="none" w:sz="0" w:space="0" w:color="auto"/>
            <w:right w:val="none" w:sz="0" w:space="0" w:color="auto"/>
          </w:divBdr>
        </w:div>
        <w:div w:id="425079353">
          <w:marLeft w:val="0"/>
          <w:marRight w:val="0"/>
          <w:marTop w:val="0"/>
          <w:marBottom w:val="0"/>
          <w:divBdr>
            <w:top w:val="none" w:sz="0" w:space="0" w:color="auto"/>
            <w:left w:val="none" w:sz="0" w:space="0" w:color="auto"/>
            <w:bottom w:val="none" w:sz="0" w:space="0" w:color="auto"/>
            <w:right w:val="none" w:sz="0" w:space="0" w:color="auto"/>
          </w:divBdr>
        </w:div>
        <w:div w:id="495657386">
          <w:marLeft w:val="0"/>
          <w:marRight w:val="0"/>
          <w:marTop w:val="0"/>
          <w:marBottom w:val="0"/>
          <w:divBdr>
            <w:top w:val="none" w:sz="0" w:space="0" w:color="auto"/>
            <w:left w:val="none" w:sz="0" w:space="0" w:color="auto"/>
            <w:bottom w:val="none" w:sz="0" w:space="0" w:color="auto"/>
            <w:right w:val="none" w:sz="0" w:space="0" w:color="auto"/>
          </w:divBdr>
        </w:div>
        <w:div w:id="503470720">
          <w:marLeft w:val="0"/>
          <w:marRight w:val="0"/>
          <w:marTop w:val="0"/>
          <w:marBottom w:val="0"/>
          <w:divBdr>
            <w:top w:val="none" w:sz="0" w:space="0" w:color="auto"/>
            <w:left w:val="none" w:sz="0" w:space="0" w:color="auto"/>
            <w:bottom w:val="none" w:sz="0" w:space="0" w:color="auto"/>
            <w:right w:val="none" w:sz="0" w:space="0" w:color="auto"/>
          </w:divBdr>
        </w:div>
        <w:div w:id="629671813">
          <w:marLeft w:val="0"/>
          <w:marRight w:val="0"/>
          <w:marTop w:val="0"/>
          <w:marBottom w:val="0"/>
          <w:divBdr>
            <w:top w:val="none" w:sz="0" w:space="0" w:color="auto"/>
            <w:left w:val="none" w:sz="0" w:space="0" w:color="auto"/>
            <w:bottom w:val="none" w:sz="0" w:space="0" w:color="auto"/>
            <w:right w:val="none" w:sz="0" w:space="0" w:color="auto"/>
          </w:divBdr>
        </w:div>
        <w:div w:id="645087465">
          <w:marLeft w:val="0"/>
          <w:marRight w:val="0"/>
          <w:marTop w:val="0"/>
          <w:marBottom w:val="0"/>
          <w:divBdr>
            <w:top w:val="none" w:sz="0" w:space="0" w:color="auto"/>
            <w:left w:val="none" w:sz="0" w:space="0" w:color="auto"/>
            <w:bottom w:val="none" w:sz="0" w:space="0" w:color="auto"/>
            <w:right w:val="none" w:sz="0" w:space="0" w:color="auto"/>
          </w:divBdr>
        </w:div>
        <w:div w:id="699286467">
          <w:marLeft w:val="0"/>
          <w:marRight w:val="0"/>
          <w:marTop w:val="0"/>
          <w:marBottom w:val="0"/>
          <w:divBdr>
            <w:top w:val="none" w:sz="0" w:space="0" w:color="auto"/>
            <w:left w:val="none" w:sz="0" w:space="0" w:color="auto"/>
            <w:bottom w:val="none" w:sz="0" w:space="0" w:color="auto"/>
            <w:right w:val="none" w:sz="0" w:space="0" w:color="auto"/>
          </w:divBdr>
        </w:div>
        <w:div w:id="707418793">
          <w:marLeft w:val="0"/>
          <w:marRight w:val="0"/>
          <w:marTop w:val="0"/>
          <w:marBottom w:val="0"/>
          <w:divBdr>
            <w:top w:val="none" w:sz="0" w:space="0" w:color="auto"/>
            <w:left w:val="none" w:sz="0" w:space="0" w:color="auto"/>
            <w:bottom w:val="none" w:sz="0" w:space="0" w:color="auto"/>
            <w:right w:val="none" w:sz="0" w:space="0" w:color="auto"/>
          </w:divBdr>
        </w:div>
        <w:div w:id="733625220">
          <w:marLeft w:val="0"/>
          <w:marRight w:val="0"/>
          <w:marTop w:val="0"/>
          <w:marBottom w:val="0"/>
          <w:divBdr>
            <w:top w:val="none" w:sz="0" w:space="0" w:color="auto"/>
            <w:left w:val="none" w:sz="0" w:space="0" w:color="auto"/>
            <w:bottom w:val="none" w:sz="0" w:space="0" w:color="auto"/>
            <w:right w:val="none" w:sz="0" w:space="0" w:color="auto"/>
          </w:divBdr>
        </w:div>
        <w:div w:id="826360257">
          <w:marLeft w:val="0"/>
          <w:marRight w:val="0"/>
          <w:marTop w:val="0"/>
          <w:marBottom w:val="0"/>
          <w:divBdr>
            <w:top w:val="none" w:sz="0" w:space="0" w:color="auto"/>
            <w:left w:val="none" w:sz="0" w:space="0" w:color="auto"/>
            <w:bottom w:val="none" w:sz="0" w:space="0" w:color="auto"/>
            <w:right w:val="none" w:sz="0" w:space="0" w:color="auto"/>
          </w:divBdr>
        </w:div>
        <w:div w:id="835268794">
          <w:marLeft w:val="0"/>
          <w:marRight w:val="0"/>
          <w:marTop w:val="0"/>
          <w:marBottom w:val="0"/>
          <w:divBdr>
            <w:top w:val="none" w:sz="0" w:space="0" w:color="auto"/>
            <w:left w:val="none" w:sz="0" w:space="0" w:color="auto"/>
            <w:bottom w:val="none" w:sz="0" w:space="0" w:color="auto"/>
            <w:right w:val="none" w:sz="0" w:space="0" w:color="auto"/>
          </w:divBdr>
        </w:div>
        <w:div w:id="919558420">
          <w:marLeft w:val="0"/>
          <w:marRight w:val="0"/>
          <w:marTop w:val="0"/>
          <w:marBottom w:val="0"/>
          <w:divBdr>
            <w:top w:val="none" w:sz="0" w:space="0" w:color="auto"/>
            <w:left w:val="none" w:sz="0" w:space="0" w:color="auto"/>
            <w:bottom w:val="none" w:sz="0" w:space="0" w:color="auto"/>
            <w:right w:val="none" w:sz="0" w:space="0" w:color="auto"/>
          </w:divBdr>
        </w:div>
        <w:div w:id="920335567">
          <w:marLeft w:val="0"/>
          <w:marRight w:val="0"/>
          <w:marTop w:val="0"/>
          <w:marBottom w:val="0"/>
          <w:divBdr>
            <w:top w:val="none" w:sz="0" w:space="0" w:color="auto"/>
            <w:left w:val="none" w:sz="0" w:space="0" w:color="auto"/>
            <w:bottom w:val="none" w:sz="0" w:space="0" w:color="auto"/>
            <w:right w:val="none" w:sz="0" w:space="0" w:color="auto"/>
          </w:divBdr>
        </w:div>
        <w:div w:id="932512118">
          <w:marLeft w:val="0"/>
          <w:marRight w:val="0"/>
          <w:marTop w:val="0"/>
          <w:marBottom w:val="0"/>
          <w:divBdr>
            <w:top w:val="none" w:sz="0" w:space="0" w:color="auto"/>
            <w:left w:val="none" w:sz="0" w:space="0" w:color="auto"/>
            <w:bottom w:val="none" w:sz="0" w:space="0" w:color="auto"/>
            <w:right w:val="none" w:sz="0" w:space="0" w:color="auto"/>
          </w:divBdr>
        </w:div>
        <w:div w:id="975066393">
          <w:marLeft w:val="0"/>
          <w:marRight w:val="0"/>
          <w:marTop w:val="0"/>
          <w:marBottom w:val="0"/>
          <w:divBdr>
            <w:top w:val="none" w:sz="0" w:space="0" w:color="auto"/>
            <w:left w:val="none" w:sz="0" w:space="0" w:color="auto"/>
            <w:bottom w:val="none" w:sz="0" w:space="0" w:color="auto"/>
            <w:right w:val="none" w:sz="0" w:space="0" w:color="auto"/>
          </w:divBdr>
        </w:div>
        <w:div w:id="1016662800">
          <w:marLeft w:val="0"/>
          <w:marRight w:val="0"/>
          <w:marTop w:val="0"/>
          <w:marBottom w:val="0"/>
          <w:divBdr>
            <w:top w:val="none" w:sz="0" w:space="0" w:color="auto"/>
            <w:left w:val="none" w:sz="0" w:space="0" w:color="auto"/>
            <w:bottom w:val="none" w:sz="0" w:space="0" w:color="auto"/>
            <w:right w:val="none" w:sz="0" w:space="0" w:color="auto"/>
          </w:divBdr>
        </w:div>
        <w:div w:id="1036198566">
          <w:marLeft w:val="0"/>
          <w:marRight w:val="0"/>
          <w:marTop w:val="0"/>
          <w:marBottom w:val="0"/>
          <w:divBdr>
            <w:top w:val="none" w:sz="0" w:space="0" w:color="auto"/>
            <w:left w:val="none" w:sz="0" w:space="0" w:color="auto"/>
            <w:bottom w:val="none" w:sz="0" w:space="0" w:color="auto"/>
            <w:right w:val="none" w:sz="0" w:space="0" w:color="auto"/>
          </w:divBdr>
        </w:div>
        <w:div w:id="1061370513">
          <w:marLeft w:val="0"/>
          <w:marRight w:val="0"/>
          <w:marTop w:val="0"/>
          <w:marBottom w:val="0"/>
          <w:divBdr>
            <w:top w:val="none" w:sz="0" w:space="0" w:color="auto"/>
            <w:left w:val="none" w:sz="0" w:space="0" w:color="auto"/>
            <w:bottom w:val="none" w:sz="0" w:space="0" w:color="auto"/>
            <w:right w:val="none" w:sz="0" w:space="0" w:color="auto"/>
          </w:divBdr>
        </w:div>
        <w:div w:id="1246184044">
          <w:marLeft w:val="0"/>
          <w:marRight w:val="0"/>
          <w:marTop w:val="0"/>
          <w:marBottom w:val="0"/>
          <w:divBdr>
            <w:top w:val="none" w:sz="0" w:space="0" w:color="auto"/>
            <w:left w:val="none" w:sz="0" w:space="0" w:color="auto"/>
            <w:bottom w:val="none" w:sz="0" w:space="0" w:color="auto"/>
            <w:right w:val="none" w:sz="0" w:space="0" w:color="auto"/>
          </w:divBdr>
        </w:div>
        <w:div w:id="1346903265">
          <w:marLeft w:val="0"/>
          <w:marRight w:val="0"/>
          <w:marTop w:val="0"/>
          <w:marBottom w:val="0"/>
          <w:divBdr>
            <w:top w:val="none" w:sz="0" w:space="0" w:color="auto"/>
            <w:left w:val="none" w:sz="0" w:space="0" w:color="auto"/>
            <w:bottom w:val="none" w:sz="0" w:space="0" w:color="auto"/>
            <w:right w:val="none" w:sz="0" w:space="0" w:color="auto"/>
          </w:divBdr>
        </w:div>
        <w:div w:id="1352487493">
          <w:marLeft w:val="0"/>
          <w:marRight w:val="0"/>
          <w:marTop w:val="0"/>
          <w:marBottom w:val="0"/>
          <w:divBdr>
            <w:top w:val="none" w:sz="0" w:space="0" w:color="auto"/>
            <w:left w:val="none" w:sz="0" w:space="0" w:color="auto"/>
            <w:bottom w:val="none" w:sz="0" w:space="0" w:color="auto"/>
            <w:right w:val="none" w:sz="0" w:space="0" w:color="auto"/>
          </w:divBdr>
        </w:div>
        <w:div w:id="1363478500">
          <w:marLeft w:val="0"/>
          <w:marRight w:val="0"/>
          <w:marTop w:val="0"/>
          <w:marBottom w:val="0"/>
          <w:divBdr>
            <w:top w:val="none" w:sz="0" w:space="0" w:color="auto"/>
            <w:left w:val="none" w:sz="0" w:space="0" w:color="auto"/>
            <w:bottom w:val="none" w:sz="0" w:space="0" w:color="auto"/>
            <w:right w:val="none" w:sz="0" w:space="0" w:color="auto"/>
          </w:divBdr>
        </w:div>
        <w:div w:id="1368220989">
          <w:marLeft w:val="0"/>
          <w:marRight w:val="0"/>
          <w:marTop w:val="0"/>
          <w:marBottom w:val="0"/>
          <w:divBdr>
            <w:top w:val="none" w:sz="0" w:space="0" w:color="auto"/>
            <w:left w:val="none" w:sz="0" w:space="0" w:color="auto"/>
            <w:bottom w:val="none" w:sz="0" w:space="0" w:color="auto"/>
            <w:right w:val="none" w:sz="0" w:space="0" w:color="auto"/>
          </w:divBdr>
        </w:div>
        <w:div w:id="1401516129">
          <w:marLeft w:val="0"/>
          <w:marRight w:val="0"/>
          <w:marTop w:val="0"/>
          <w:marBottom w:val="0"/>
          <w:divBdr>
            <w:top w:val="none" w:sz="0" w:space="0" w:color="auto"/>
            <w:left w:val="none" w:sz="0" w:space="0" w:color="auto"/>
            <w:bottom w:val="none" w:sz="0" w:space="0" w:color="auto"/>
            <w:right w:val="none" w:sz="0" w:space="0" w:color="auto"/>
          </w:divBdr>
        </w:div>
        <w:div w:id="1632637983">
          <w:marLeft w:val="0"/>
          <w:marRight w:val="0"/>
          <w:marTop w:val="0"/>
          <w:marBottom w:val="0"/>
          <w:divBdr>
            <w:top w:val="none" w:sz="0" w:space="0" w:color="auto"/>
            <w:left w:val="none" w:sz="0" w:space="0" w:color="auto"/>
            <w:bottom w:val="none" w:sz="0" w:space="0" w:color="auto"/>
            <w:right w:val="none" w:sz="0" w:space="0" w:color="auto"/>
          </w:divBdr>
        </w:div>
        <w:div w:id="1666975525">
          <w:marLeft w:val="0"/>
          <w:marRight w:val="0"/>
          <w:marTop w:val="0"/>
          <w:marBottom w:val="0"/>
          <w:divBdr>
            <w:top w:val="none" w:sz="0" w:space="0" w:color="auto"/>
            <w:left w:val="none" w:sz="0" w:space="0" w:color="auto"/>
            <w:bottom w:val="none" w:sz="0" w:space="0" w:color="auto"/>
            <w:right w:val="none" w:sz="0" w:space="0" w:color="auto"/>
          </w:divBdr>
        </w:div>
        <w:div w:id="1701515546">
          <w:marLeft w:val="0"/>
          <w:marRight w:val="0"/>
          <w:marTop w:val="0"/>
          <w:marBottom w:val="0"/>
          <w:divBdr>
            <w:top w:val="none" w:sz="0" w:space="0" w:color="auto"/>
            <w:left w:val="none" w:sz="0" w:space="0" w:color="auto"/>
            <w:bottom w:val="none" w:sz="0" w:space="0" w:color="auto"/>
            <w:right w:val="none" w:sz="0" w:space="0" w:color="auto"/>
          </w:divBdr>
        </w:div>
        <w:div w:id="1744837889">
          <w:marLeft w:val="0"/>
          <w:marRight w:val="0"/>
          <w:marTop w:val="0"/>
          <w:marBottom w:val="0"/>
          <w:divBdr>
            <w:top w:val="none" w:sz="0" w:space="0" w:color="auto"/>
            <w:left w:val="none" w:sz="0" w:space="0" w:color="auto"/>
            <w:bottom w:val="none" w:sz="0" w:space="0" w:color="auto"/>
            <w:right w:val="none" w:sz="0" w:space="0" w:color="auto"/>
          </w:divBdr>
        </w:div>
        <w:div w:id="1798796789">
          <w:marLeft w:val="0"/>
          <w:marRight w:val="0"/>
          <w:marTop w:val="0"/>
          <w:marBottom w:val="0"/>
          <w:divBdr>
            <w:top w:val="none" w:sz="0" w:space="0" w:color="auto"/>
            <w:left w:val="none" w:sz="0" w:space="0" w:color="auto"/>
            <w:bottom w:val="none" w:sz="0" w:space="0" w:color="auto"/>
            <w:right w:val="none" w:sz="0" w:space="0" w:color="auto"/>
          </w:divBdr>
        </w:div>
        <w:div w:id="1824270922">
          <w:marLeft w:val="0"/>
          <w:marRight w:val="0"/>
          <w:marTop w:val="0"/>
          <w:marBottom w:val="0"/>
          <w:divBdr>
            <w:top w:val="none" w:sz="0" w:space="0" w:color="auto"/>
            <w:left w:val="none" w:sz="0" w:space="0" w:color="auto"/>
            <w:bottom w:val="none" w:sz="0" w:space="0" w:color="auto"/>
            <w:right w:val="none" w:sz="0" w:space="0" w:color="auto"/>
          </w:divBdr>
        </w:div>
        <w:div w:id="1891651824">
          <w:marLeft w:val="0"/>
          <w:marRight w:val="0"/>
          <w:marTop w:val="0"/>
          <w:marBottom w:val="0"/>
          <w:divBdr>
            <w:top w:val="none" w:sz="0" w:space="0" w:color="auto"/>
            <w:left w:val="none" w:sz="0" w:space="0" w:color="auto"/>
            <w:bottom w:val="none" w:sz="0" w:space="0" w:color="auto"/>
            <w:right w:val="none" w:sz="0" w:space="0" w:color="auto"/>
          </w:divBdr>
        </w:div>
        <w:div w:id="1933467120">
          <w:marLeft w:val="0"/>
          <w:marRight w:val="0"/>
          <w:marTop w:val="0"/>
          <w:marBottom w:val="0"/>
          <w:divBdr>
            <w:top w:val="none" w:sz="0" w:space="0" w:color="auto"/>
            <w:left w:val="none" w:sz="0" w:space="0" w:color="auto"/>
            <w:bottom w:val="none" w:sz="0" w:space="0" w:color="auto"/>
            <w:right w:val="none" w:sz="0" w:space="0" w:color="auto"/>
          </w:divBdr>
        </w:div>
        <w:div w:id="1946229702">
          <w:marLeft w:val="0"/>
          <w:marRight w:val="0"/>
          <w:marTop w:val="0"/>
          <w:marBottom w:val="0"/>
          <w:divBdr>
            <w:top w:val="none" w:sz="0" w:space="0" w:color="auto"/>
            <w:left w:val="none" w:sz="0" w:space="0" w:color="auto"/>
            <w:bottom w:val="none" w:sz="0" w:space="0" w:color="auto"/>
            <w:right w:val="none" w:sz="0" w:space="0" w:color="auto"/>
          </w:divBdr>
        </w:div>
        <w:div w:id="1951625780">
          <w:marLeft w:val="0"/>
          <w:marRight w:val="0"/>
          <w:marTop w:val="0"/>
          <w:marBottom w:val="0"/>
          <w:divBdr>
            <w:top w:val="none" w:sz="0" w:space="0" w:color="auto"/>
            <w:left w:val="none" w:sz="0" w:space="0" w:color="auto"/>
            <w:bottom w:val="none" w:sz="0" w:space="0" w:color="auto"/>
            <w:right w:val="none" w:sz="0" w:space="0" w:color="auto"/>
          </w:divBdr>
        </w:div>
        <w:div w:id="1975523570">
          <w:marLeft w:val="0"/>
          <w:marRight w:val="0"/>
          <w:marTop w:val="0"/>
          <w:marBottom w:val="0"/>
          <w:divBdr>
            <w:top w:val="none" w:sz="0" w:space="0" w:color="auto"/>
            <w:left w:val="none" w:sz="0" w:space="0" w:color="auto"/>
            <w:bottom w:val="none" w:sz="0" w:space="0" w:color="auto"/>
            <w:right w:val="none" w:sz="0" w:space="0" w:color="auto"/>
          </w:divBdr>
        </w:div>
        <w:div w:id="2015374960">
          <w:marLeft w:val="0"/>
          <w:marRight w:val="0"/>
          <w:marTop w:val="0"/>
          <w:marBottom w:val="0"/>
          <w:divBdr>
            <w:top w:val="none" w:sz="0" w:space="0" w:color="auto"/>
            <w:left w:val="none" w:sz="0" w:space="0" w:color="auto"/>
            <w:bottom w:val="none" w:sz="0" w:space="0" w:color="auto"/>
            <w:right w:val="none" w:sz="0" w:space="0" w:color="auto"/>
          </w:divBdr>
        </w:div>
        <w:div w:id="2077438930">
          <w:marLeft w:val="0"/>
          <w:marRight w:val="0"/>
          <w:marTop w:val="0"/>
          <w:marBottom w:val="0"/>
          <w:divBdr>
            <w:top w:val="none" w:sz="0" w:space="0" w:color="auto"/>
            <w:left w:val="none" w:sz="0" w:space="0" w:color="auto"/>
            <w:bottom w:val="none" w:sz="0" w:space="0" w:color="auto"/>
            <w:right w:val="none" w:sz="0" w:space="0" w:color="auto"/>
          </w:divBdr>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578639031">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672299440">
      <w:bodyDiv w:val="1"/>
      <w:marLeft w:val="0"/>
      <w:marRight w:val="0"/>
      <w:marTop w:val="0"/>
      <w:marBottom w:val="0"/>
      <w:divBdr>
        <w:top w:val="none" w:sz="0" w:space="0" w:color="auto"/>
        <w:left w:val="none" w:sz="0" w:space="0" w:color="auto"/>
        <w:bottom w:val="none" w:sz="0" w:space="0" w:color="auto"/>
        <w:right w:val="none" w:sz="0" w:space="0" w:color="auto"/>
      </w:divBdr>
      <w:divsChild>
        <w:div w:id="106121470">
          <w:marLeft w:val="0"/>
          <w:marRight w:val="0"/>
          <w:marTop w:val="0"/>
          <w:marBottom w:val="0"/>
          <w:divBdr>
            <w:top w:val="none" w:sz="0" w:space="0" w:color="auto"/>
            <w:left w:val="none" w:sz="0" w:space="0" w:color="auto"/>
            <w:bottom w:val="none" w:sz="0" w:space="0" w:color="auto"/>
            <w:right w:val="none" w:sz="0" w:space="0" w:color="auto"/>
          </w:divBdr>
        </w:div>
        <w:div w:id="114645070">
          <w:marLeft w:val="0"/>
          <w:marRight w:val="0"/>
          <w:marTop w:val="0"/>
          <w:marBottom w:val="0"/>
          <w:divBdr>
            <w:top w:val="none" w:sz="0" w:space="0" w:color="auto"/>
            <w:left w:val="none" w:sz="0" w:space="0" w:color="auto"/>
            <w:bottom w:val="none" w:sz="0" w:space="0" w:color="auto"/>
            <w:right w:val="none" w:sz="0" w:space="0" w:color="auto"/>
          </w:divBdr>
        </w:div>
        <w:div w:id="118842851">
          <w:marLeft w:val="0"/>
          <w:marRight w:val="0"/>
          <w:marTop w:val="0"/>
          <w:marBottom w:val="0"/>
          <w:divBdr>
            <w:top w:val="none" w:sz="0" w:space="0" w:color="auto"/>
            <w:left w:val="none" w:sz="0" w:space="0" w:color="auto"/>
            <w:bottom w:val="none" w:sz="0" w:space="0" w:color="auto"/>
            <w:right w:val="none" w:sz="0" w:space="0" w:color="auto"/>
          </w:divBdr>
        </w:div>
        <w:div w:id="124936630">
          <w:marLeft w:val="0"/>
          <w:marRight w:val="0"/>
          <w:marTop w:val="0"/>
          <w:marBottom w:val="0"/>
          <w:divBdr>
            <w:top w:val="none" w:sz="0" w:space="0" w:color="auto"/>
            <w:left w:val="none" w:sz="0" w:space="0" w:color="auto"/>
            <w:bottom w:val="none" w:sz="0" w:space="0" w:color="auto"/>
            <w:right w:val="none" w:sz="0" w:space="0" w:color="auto"/>
          </w:divBdr>
        </w:div>
        <w:div w:id="159661203">
          <w:marLeft w:val="0"/>
          <w:marRight w:val="0"/>
          <w:marTop w:val="0"/>
          <w:marBottom w:val="0"/>
          <w:divBdr>
            <w:top w:val="none" w:sz="0" w:space="0" w:color="auto"/>
            <w:left w:val="none" w:sz="0" w:space="0" w:color="auto"/>
            <w:bottom w:val="none" w:sz="0" w:space="0" w:color="auto"/>
            <w:right w:val="none" w:sz="0" w:space="0" w:color="auto"/>
          </w:divBdr>
        </w:div>
        <w:div w:id="233903694">
          <w:marLeft w:val="0"/>
          <w:marRight w:val="0"/>
          <w:marTop w:val="0"/>
          <w:marBottom w:val="0"/>
          <w:divBdr>
            <w:top w:val="none" w:sz="0" w:space="0" w:color="auto"/>
            <w:left w:val="none" w:sz="0" w:space="0" w:color="auto"/>
            <w:bottom w:val="none" w:sz="0" w:space="0" w:color="auto"/>
            <w:right w:val="none" w:sz="0" w:space="0" w:color="auto"/>
          </w:divBdr>
        </w:div>
        <w:div w:id="243152599">
          <w:marLeft w:val="0"/>
          <w:marRight w:val="0"/>
          <w:marTop w:val="0"/>
          <w:marBottom w:val="0"/>
          <w:divBdr>
            <w:top w:val="none" w:sz="0" w:space="0" w:color="auto"/>
            <w:left w:val="none" w:sz="0" w:space="0" w:color="auto"/>
            <w:bottom w:val="none" w:sz="0" w:space="0" w:color="auto"/>
            <w:right w:val="none" w:sz="0" w:space="0" w:color="auto"/>
          </w:divBdr>
        </w:div>
        <w:div w:id="296839588">
          <w:marLeft w:val="0"/>
          <w:marRight w:val="0"/>
          <w:marTop w:val="0"/>
          <w:marBottom w:val="0"/>
          <w:divBdr>
            <w:top w:val="none" w:sz="0" w:space="0" w:color="auto"/>
            <w:left w:val="none" w:sz="0" w:space="0" w:color="auto"/>
            <w:bottom w:val="none" w:sz="0" w:space="0" w:color="auto"/>
            <w:right w:val="none" w:sz="0" w:space="0" w:color="auto"/>
          </w:divBdr>
        </w:div>
        <w:div w:id="305279676">
          <w:marLeft w:val="0"/>
          <w:marRight w:val="0"/>
          <w:marTop w:val="0"/>
          <w:marBottom w:val="0"/>
          <w:divBdr>
            <w:top w:val="none" w:sz="0" w:space="0" w:color="auto"/>
            <w:left w:val="none" w:sz="0" w:space="0" w:color="auto"/>
            <w:bottom w:val="none" w:sz="0" w:space="0" w:color="auto"/>
            <w:right w:val="none" w:sz="0" w:space="0" w:color="auto"/>
          </w:divBdr>
        </w:div>
        <w:div w:id="353268818">
          <w:marLeft w:val="0"/>
          <w:marRight w:val="0"/>
          <w:marTop w:val="0"/>
          <w:marBottom w:val="0"/>
          <w:divBdr>
            <w:top w:val="none" w:sz="0" w:space="0" w:color="auto"/>
            <w:left w:val="none" w:sz="0" w:space="0" w:color="auto"/>
            <w:bottom w:val="none" w:sz="0" w:space="0" w:color="auto"/>
            <w:right w:val="none" w:sz="0" w:space="0" w:color="auto"/>
          </w:divBdr>
        </w:div>
        <w:div w:id="362361115">
          <w:marLeft w:val="0"/>
          <w:marRight w:val="0"/>
          <w:marTop w:val="0"/>
          <w:marBottom w:val="0"/>
          <w:divBdr>
            <w:top w:val="none" w:sz="0" w:space="0" w:color="auto"/>
            <w:left w:val="none" w:sz="0" w:space="0" w:color="auto"/>
            <w:bottom w:val="none" w:sz="0" w:space="0" w:color="auto"/>
            <w:right w:val="none" w:sz="0" w:space="0" w:color="auto"/>
          </w:divBdr>
        </w:div>
        <w:div w:id="419839960">
          <w:marLeft w:val="0"/>
          <w:marRight w:val="0"/>
          <w:marTop w:val="0"/>
          <w:marBottom w:val="0"/>
          <w:divBdr>
            <w:top w:val="none" w:sz="0" w:space="0" w:color="auto"/>
            <w:left w:val="none" w:sz="0" w:space="0" w:color="auto"/>
            <w:bottom w:val="none" w:sz="0" w:space="0" w:color="auto"/>
            <w:right w:val="none" w:sz="0" w:space="0" w:color="auto"/>
          </w:divBdr>
        </w:div>
        <w:div w:id="494297607">
          <w:marLeft w:val="0"/>
          <w:marRight w:val="0"/>
          <w:marTop w:val="0"/>
          <w:marBottom w:val="0"/>
          <w:divBdr>
            <w:top w:val="none" w:sz="0" w:space="0" w:color="auto"/>
            <w:left w:val="none" w:sz="0" w:space="0" w:color="auto"/>
            <w:bottom w:val="none" w:sz="0" w:space="0" w:color="auto"/>
            <w:right w:val="none" w:sz="0" w:space="0" w:color="auto"/>
          </w:divBdr>
        </w:div>
        <w:div w:id="579368769">
          <w:marLeft w:val="0"/>
          <w:marRight w:val="0"/>
          <w:marTop w:val="0"/>
          <w:marBottom w:val="0"/>
          <w:divBdr>
            <w:top w:val="none" w:sz="0" w:space="0" w:color="auto"/>
            <w:left w:val="none" w:sz="0" w:space="0" w:color="auto"/>
            <w:bottom w:val="none" w:sz="0" w:space="0" w:color="auto"/>
            <w:right w:val="none" w:sz="0" w:space="0" w:color="auto"/>
          </w:divBdr>
        </w:div>
        <w:div w:id="603390259">
          <w:marLeft w:val="0"/>
          <w:marRight w:val="0"/>
          <w:marTop w:val="0"/>
          <w:marBottom w:val="0"/>
          <w:divBdr>
            <w:top w:val="none" w:sz="0" w:space="0" w:color="auto"/>
            <w:left w:val="none" w:sz="0" w:space="0" w:color="auto"/>
            <w:bottom w:val="none" w:sz="0" w:space="0" w:color="auto"/>
            <w:right w:val="none" w:sz="0" w:space="0" w:color="auto"/>
          </w:divBdr>
        </w:div>
        <w:div w:id="606273583">
          <w:marLeft w:val="0"/>
          <w:marRight w:val="0"/>
          <w:marTop w:val="0"/>
          <w:marBottom w:val="0"/>
          <w:divBdr>
            <w:top w:val="none" w:sz="0" w:space="0" w:color="auto"/>
            <w:left w:val="none" w:sz="0" w:space="0" w:color="auto"/>
            <w:bottom w:val="none" w:sz="0" w:space="0" w:color="auto"/>
            <w:right w:val="none" w:sz="0" w:space="0" w:color="auto"/>
          </w:divBdr>
        </w:div>
        <w:div w:id="607934814">
          <w:marLeft w:val="0"/>
          <w:marRight w:val="0"/>
          <w:marTop w:val="0"/>
          <w:marBottom w:val="0"/>
          <w:divBdr>
            <w:top w:val="none" w:sz="0" w:space="0" w:color="auto"/>
            <w:left w:val="none" w:sz="0" w:space="0" w:color="auto"/>
            <w:bottom w:val="none" w:sz="0" w:space="0" w:color="auto"/>
            <w:right w:val="none" w:sz="0" w:space="0" w:color="auto"/>
          </w:divBdr>
        </w:div>
        <w:div w:id="651300856">
          <w:marLeft w:val="0"/>
          <w:marRight w:val="0"/>
          <w:marTop w:val="0"/>
          <w:marBottom w:val="0"/>
          <w:divBdr>
            <w:top w:val="none" w:sz="0" w:space="0" w:color="auto"/>
            <w:left w:val="none" w:sz="0" w:space="0" w:color="auto"/>
            <w:bottom w:val="none" w:sz="0" w:space="0" w:color="auto"/>
            <w:right w:val="none" w:sz="0" w:space="0" w:color="auto"/>
          </w:divBdr>
        </w:div>
        <w:div w:id="792360411">
          <w:marLeft w:val="0"/>
          <w:marRight w:val="0"/>
          <w:marTop w:val="0"/>
          <w:marBottom w:val="0"/>
          <w:divBdr>
            <w:top w:val="none" w:sz="0" w:space="0" w:color="auto"/>
            <w:left w:val="none" w:sz="0" w:space="0" w:color="auto"/>
            <w:bottom w:val="none" w:sz="0" w:space="0" w:color="auto"/>
            <w:right w:val="none" w:sz="0" w:space="0" w:color="auto"/>
          </w:divBdr>
        </w:div>
        <w:div w:id="910312209">
          <w:marLeft w:val="0"/>
          <w:marRight w:val="0"/>
          <w:marTop w:val="0"/>
          <w:marBottom w:val="0"/>
          <w:divBdr>
            <w:top w:val="none" w:sz="0" w:space="0" w:color="auto"/>
            <w:left w:val="none" w:sz="0" w:space="0" w:color="auto"/>
            <w:bottom w:val="none" w:sz="0" w:space="0" w:color="auto"/>
            <w:right w:val="none" w:sz="0" w:space="0" w:color="auto"/>
          </w:divBdr>
        </w:div>
        <w:div w:id="916595084">
          <w:marLeft w:val="0"/>
          <w:marRight w:val="0"/>
          <w:marTop w:val="0"/>
          <w:marBottom w:val="0"/>
          <w:divBdr>
            <w:top w:val="none" w:sz="0" w:space="0" w:color="auto"/>
            <w:left w:val="none" w:sz="0" w:space="0" w:color="auto"/>
            <w:bottom w:val="none" w:sz="0" w:space="0" w:color="auto"/>
            <w:right w:val="none" w:sz="0" w:space="0" w:color="auto"/>
          </w:divBdr>
        </w:div>
        <w:div w:id="929311277">
          <w:marLeft w:val="0"/>
          <w:marRight w:val="0"/>
          <w:marTop w:val="0"/>
          <w:marBottom w:val="0"/>
          <w:divBdr>
            <w:top w:val="none" w:sz="0" w:space="0" w:color="auto"/>
            <w:left w:val="none" w:sz="0" w:space="0" w:color="auto"/>
            <w:bottom w:val="none" w:sz="0" w:space="0" w:color="auto"/>
            <w:right w:val="none" w:sz="0" w:space="0" w:color="auto"/>
          </w:divBdr>
        </w:div>
        <w:div w:id="986282507">
          <w:marLeft w:val="0"/>
          <w:marRight w:val="0"/>
          <w:marTop w:val="0"/>
          <w:marBottom w:val="0"/>
          <w:divBdr>
            <w:top w:val="none" w:sz="0" w:space="0" w:color="auto"/>
            <w:left w:val="none" w:sz="0" w:space="0" w:color="auto"/>
            <w:bottom w:val="none" w:sz="0" w:space="0" w:color="auto"/>
            <w:right w:val="none" w:sz="0" w:space="0" w:color="auto"/>
          </w:divBdr>
        </w:div>
        <w:div w:id="991298375">
          <w:marLeft w:val="0"/>
          <w:marRight w:val="0"/>
          <w:marTop w:val="0"/>
          <w:marBottom w:val="0"/>
          <w:divBdr>
            <w:top w:val="none" w:sz="0" w:space="0" w:color="auto"/>
            <w:left w:val="none" w:sz="0" w:space="0" w:color="auto"/>
            <w:bottom w:val="none" w:sz="0" w:space="0" w:color="auto"/>
            <w:right w:val="none" w:sz="0" w:space="0" w:color="auto"/>
          </w:divBdr>
        </w:div>
        <w:div w:id="1006401304">
          <w:marLeft w:val="0"/>
          <w:marRight w:val="0"/>
          <w:marTop w:val="0"/>
          <w:marBottom w:val="0"/>
          <w:divBdr>
            <w:top w:val="none" w:sz="0" w:space="0" w:color="auto"/>
            <w:left w:val="none" w:sz="0" w:space="0" w:color="auto"/>
            <w:bottom w:val="none" w:sz="0" w:space="0" w:color="auto"/>
            <w:right w:val="none" w:sz="0" w:space="0" w:color="auto"/>
          </w:divBdr>
        </w:div>
        <w:div w:id="1032539941">
          <w:marLeft w:val="0"/>
          <w:marRight w:val="0"/>
          <w:marTop w:val="0"/>
          <w:marBottom w:val="0"/>
          <w:divBdr>
            <w:top w:val="none" w:sz="0" w:space="0" w:color="auto"/>
            <w:left w:val="none" w:sz="0" w:space="0" w:color="auto"/>
            <w:bottom w:val="none" w:sz="0" w:space="0" w:color="auto"/>
            <w:right w:val="none" w:sz="0" w:space="0" w:color="auto"/>
          </w:divBdr>
        </w:div>
        <w:div w:id="1140607960">
          <w:marLeft w:val="0"/>
          <w:marRight w:val="0"/>
          <w:marTop w:val="0"/>
          <w:marBottom w:val="0"/>
          <w:divBdr>
            <w:top w:val="none" w:sz="0" w:space="0" w:color="auto"/>
            <w:left w:val="none" w:sz="0" w:space="0" w:color="auto"/>
            <w:bottom w:val="none" w:sz="0" w:space="0" w:color="auto"/>
            <w:right w:val="none" w:sz="0" w:space="0" w:color="auto"/>
          </w:divBdr>
        </w:div>
        <w:div w:id="1158616829">
          <w:marLeft w:val="0"/>
          <w:marRight w:val="0"/>
          <w:marTop w:val="0"/>
          <w:marBottom w:val="0"/>
          <w:divBdr>
            <w:top w:val="none" w:sz="0" w:space="0" w:color="auto"/>
            <w:left w:val="none" w:sz="0" w:space="0" w:color="auto"/>
            <w:bottom w:val="none" w:sz="0" w:space="0" w:color="auto"/>
            <w:right w:val="none" w:sz="0" w:space="0" w:color="auto"/>
          </w:divBdr>
        </w:div>
        <w:div w:id="1249774201">
          <w:marLeft w:val="0"/>
          <w:marRight w:val="0"/>
          <w:marTop w:val="0"/>
          <w:marBottom w:val="0"/>
          <w:divBdr>
            <w:top w:val="none" w:sz="0" w:space="0" w:color="auto"/>
            <w:left w:val="none" w:sz="0" w:space="0" w:color="auto"/>
            <w:bottom w:val="none" w:sz="0" w:space="0" w:color="auto"/>
            <w:right w:val="none" w:sz="0" w:space="0" w:color="auto"/>
          </w:divBdr>
        </w:div>
        <w:div w:id="1267233382">
          <w:marLeft w:val="0"/>
          <w:marRight w:val="0"/>
          <w:marTop w:val="0"/>
          <w:marBottom w:val="0"/>
          <w:divBdr>
            <w:top w:val="none" w:sz="0" w:space="0" w:color="auto"/>
            <w:left w:val="none" w:sz="0" w:space="0" w:color="auto"/>
            <w:bottom w:val="none" w:sz="0" w:space="0" w:color="auto"/>
            <w:right w:val="none" w:sz="0" w:space="0" w:color="auto"/>
          </w:divBdr>
        </w:div>
        <w:div w:id="1319267462">
          <w:marLeft w:val="0"/>
          <w:marRight w:val="0"/>
          <w:marTop w:val="0"/>
          <w:marBottom w:val="0"/>
          <w:divBdr>
            <w:top w:val="none" w:sz="0" w:space="0" w:color="auto"/>
            <w:left w:val="none" w:sz="0" w:space="0" w:color="auto"/>
            <w:bottom w:val="none" w:sz="0" w:space="0" w:color="auto"/>
            <w:right w:val="none" w:sz="0" w:space="0" w:color="auto"/>
          </w:divBdr>
        </w:div>
        <w:div w:id="1327591493">
          <w:marLeft w:val="0"/>
          <w:marRight w:val="0"/>
          <w:marTop w:val="0"/>
          <w:marBottom w:val="0"/>
          <w:divBdr>
            <w:top w:val="none" w:sz="0" w:space="0" w:color="auto"/>
            <w:left w:val="none" w:sz="0" w:space="0" w:color="auto"/>
            <w:bottom w:val="none" w:sz="0" w:space="0" w:color="auto"/>
            <w:right w:val="none" w:sz="0" w:space="0" w:color="auto"/>
          </w:divBdr>
        </w:div>
        <w:div w:id="1333605493">
          <w:marLeft w:val="0"/>
          <w:marRight w:val="0"/>
          <w:marTop w:val="0"/>
          <w:marBottom w:val="0"/>
          <w:divBdr>
            <w:top w:val="none" w:sz="0" w:space="0" w:color="auto"/>
            <w:left w:val="none" w:sz="0" w:space="0" w:color="auto"/>
            <w:bottom w:val="none" w:sz="0" w:space="0" w:color="auto"/>
            <w:right w:val="none" w:sz="0" w:space="0" w:color="auto"/>
          </w:divBdr>
        </w:div>
        <w:div w:id="1363360005">
          <w:marLeft w:val="0"/>
          <w:marRight w:val="0"/>
          <w:marTop w:val="0"/>
          <w:marBottom w:val="0"/>
          <w:divBdr>
            <w:top w:val="none" w:sz="0" w:space="0" w:color="auto"/>
            <w:left w:val="none" w:sz="0" w:space="0" w:color="auto"/>
            <w:bottom w:val="none" w:sz="0" w:space="0" w:color="auto"/>
            <w:right w:val="none" w:sz="0" w:space="0" w:color="auto"/>
          </w:divBdr>
        </w:div>
        <w:div w:id="1384209754">
          <w:marLeft w:val="0"/>
          <w:marRight w:val="0"/>
          <w:marTop w:val="0"/>
          <w:marBottom w:val="0"/>
          <w:divBdr>
            <w:top w:val="none" w:sz="0" w:space="0" w:color="auto"/>
            <w:left w:val="none" w:sz="0" w:space="0" w:color="auto"/>
            <w:bottom w:val="none" w:sz="0" w:space="0" w:color="auto"/>
            <w:right w:val="none" w:sz="0" w:space="0" w:color="auto"/>
          </w:divBdr>
        </w:div>
        <w:div w:id="1395204575">
          <w:marLeft w:val="0"/>
          <w:marRight w:val="0"/>
          <w:marTop w:val="0"/>
          <w:marBottom w:val="0"/>
          <w:divBdr>
            <w:top w:val="none" w:sz="0" w:space="0" w:color="auto"/>
            <w:left w:val="none" w:sz="0" w:space="0" w:color="auto"/>
            <w:bottom w:val="none" w:sz="0" w:space="0" w:color="auto"/>
            <w:right w:val="none" w:sz="0" w:space="0" w:color="auto"/>
          </w:divBdr>
        </w:div>
        <w:div w:id="1405033449">
          <w:marLeft w:val="0"/>
          <w:marRight w:val="0"/>
          <w:marTop w:val="0"/>
          <w:marBottom w:val="0"/>
          <w:divBdr>
            <w:top w:val="none" w:sz="0" w:space="0" w:color="auto"/>
            <w:left w:val="none" w:sz="0" w:space="0" w:color="auto"/>
            <w:bottom w:val="none" w:sz="0" w:space="0" w:color="auto"/>
            <w:right w:val="none" w:sz="0" w:space="0" w:color="auto"/>
          </w:divBdr>
        </w:div>
        <w:div w:id="1405832359">
          <w:marLeft w:val="0"/>
          <w:marRight w:val="0"/>
          <w:marTop w:val="0"/>
          <w:marBottom w:val="0"/>
          <w:divBdr>
            <w:top w:val="none" w:sz="0" w:space="0" w:color="auto"/>
            <w:left w:val="none" w:sz="0" w:space="0" w:color="auto"/>
            <w:bottom w:val="none" w:sz="0" w:space="0" w:color="auto"/>
            <w:right w:val="none" w:sz="0" w:space="0" w:color="auto"/>
          </w:divBdr>
        </w:div>
        <w:div w:id="1424106916">
          <w:marLeft w:val="0"/>
          <w:marRight w:val="0"/>
          <w:marTop w:val="0"/>
          <w:marBottom w:val="0"/>
          <w:divBdr>
            <w:top w:val="none" w:sz="0" w:space="0" w:color="auto"/>
            <w:left w:val="none" w:sz="0" w:space="0" w:color="auto"/>
            <w:bottom w:val="none" w:sz="0" w:space="0" w:color="auto"/>
            <w:right w:val="none" w:sz="0" w:space="0" w:color="auto"/>
          </w:divBdr>
        </w:div>
        <w:div w:id="1493326559">
          <w:marLeft w:val="0"/>
          <w:marRight w:val="0"/>
          <w:marTop w:val="0"/>
          <w:marBottom w:val="0"/>
          <w:divBdr>
            <w:top w:val="none" w:sz="0" w:space="0" w:color="auto"/>
            <w:left w:val="none" w:sz="0" w:space="0" w:color="auto"/>
            <w:bottom w:val="none" w:sz="0" w:space="0" w:color="auto"/>
            <w:right w:val="none" w:sz="0" w:space="0" w:color="auto"/>
          </w:divBdr>
        </w:div>
        <w:div w:id="1530801679">
          <w:marLeft w:val="0"/>
          <w:marRight w:val="0"/>
          <w:marTop w:val="0"/>
          <w:marBottom w:val="0"/>
          <w:divBdr>
            <w:top w:val="none" w:sz="0" w:space="0" w:color="auto"/>
            <w:left w:val="none" w:sz="0" w:space="0" w:color="auto"/>
            <w:bottom w:val="none" w:sz="0" w:space="0" w:color="auto"/>
            <w:right w:val="none" w:sz="0" w:space="0" w:color="auto"/>
          </w:divBdr>
        </w:div>
        <w:div w:id="1532956050">
          <w:marLeft w:val="0"/>
          <w:marRight w:val="0"/>
          <w:marTop w:val="0"/>
          <w:marBottom w:val="0"/>
          <w:divBdr>
            <w:top w:val="none" w:sz="0" w:space="0" w:color="auto"/>
            <w:left w:val="none" w:sz="0" w:space="0" w:color="auto"/>
            <w:bottom w:val="none" w:sz="0" w:space="0" w:color="auto"/>
            <w:right w:val="none" w:sz="0" w:space="0" w:color="auto"/>
          </w:divBdr>
        </w:div>
        <w:div w:id="1584993825">
          <w:marLeft w:val="0"/>
          <w:marRight w:val="0"/>
          <w:marTop w:val="0"/>
          <w:marBottom w:val="0"/>
          <w:divBdr>
            <w:top w:val="none" w:sz="0" w:space="0" w:color="auto"/>
            <w:left w:val="none" w:sz="0" w:space="0" w:color="auto"/>
            <w:bottom w:val="none" w:sz="0" w:space="0" w:color="auto"/>
            <w:right w:val="none" w:sz="0" w:space="0" w:color="auto"/>
          </w:divBdr>
        </w:div>
        <w:div w:id="1589772638">
          <w:marLeft w:val="0"/>
          <w:marRight w:val="0"/>
          <w:marTop w:val="0"/>
          <w:marBottom w:val="0"/>
          <w:divBdr>
            <w:top w:val="none" w:sz="0" w:space="0" w:color="auto"/>
            <w:left w:val="none" w:sz="0" w:space="0" w:color="auto"/>
            <w:bottom w:val="none" w:sz="0" w:space="0" w:color="auto"/>
            <w:right w:val="none" w:sz="0" w:space="0" w:color="auto"/>
          </w:divBdr>
        </w:div>
        <w:div w:id="1677919151">
          <w:marLeft w:val="0"/>
          <w:marRight w:val="0"/>
          <w:marTop w:val="0"/>
          <w:marBottom w:val="0"/>
          <w:divBdr>
            <w:top w:val="none" w:sz="0" w:space="0" w:color="auto"/>
            <w:left w:val="none" w:sz="0" w:space="0" w:color="auto"/>
            <w:bottom w:val="none" w:sz="0" w:space="0" w:color="auto"/>
            <w:right w:val="none" w:sz="0" w:space="0" w:color="auto"/>
          </w:divBdr>
        </w:div>
        <w:div w:id="1696419153">
          <w:marLeft w:val="0"/>
          <w:marRight w:val="0"/>
          <w:marTop w:val="0"/>
          <w:marBottom w:val="0"/>
          <w:divBdr>
            <w:top w:val="none" w:sz="0" w:space="0" w:color="auto"/>
            <w:left w:val="none" w:sz="0" w:space="0" w:color="auto"/>
            <w:bottom w:val="none" w:sz="0" w:space="0" w:color="auto"/>
            <w:right w:val="none" w:sz="0" w:space="0" w:color="auto"/>
          </w:divBdr>
        </w:div>
        <w:div w:id="1816095325">
          <w:marLeft w:val="0"/>
          <w:marRight w:val="0"/>
          <w:marTop w:val="0"/>
          <w:marBottom w:val="0"/>
          <w:divBdr>
            <w:top w:val="none" w:sz="0" w:space="0" w:color="auto"/>
            <w:left w:val="none" w:sz="0" w:space="0" w:color="auto"/>
            <w:bottom w:val="none" w:sz="0" w:space="0" w:color="auto"/>
            <w:right w:val="none" w:sz="0" w:space="0" w:color="auto"/>
          </w:divBdr>
        </w:div>
        <w:div w:id="1843354632">
          <w:marLeft w:val="0"/>
          <w:marRight w:val="0"/>
          <w:marTop w:val="0"/>
          <w:marBottom w:val="0"/>
          <w:divBdr>
            <w:top w:val="none" w:sz="0" w:space="0" w:color="auto"/>
            <w:left w:val="none" w:sz="0" w:space="0" w:color="auto"/>
            <w:bottom w:val="none" w:sz="0" w:space="0" w:color="auto"/>
            <w:right w:val="none" w:sz="0" w:space="0" w:color="auto"/>
          </w:divBdr>
        </w:div>
        <w:div w:id="1859461333">
          <w:marLeft w:val="0"/>
          <w:marRight w:val="0"/>
          <w:marTop w:val="0"/>
          <w:marBottom w:val="0"/>
          <w:divBdr>
            <w:top w:val="none" w:sz="0" w:space="0" w:color="auto"/>
            <w:left w:val="none" w:sz="0" w:space="0" w:color="auto"/>
            <w:bottom w:val="none" w:sz="0" w:space="0" w:color="auto"/>
            <w:right w:val="none" w:sz="0" w:space="0" w:color="auto"/>
          </w:divBdr>
        </w:div>
        <w:div w:id="1889564067">
          <w:marLeft w:val="0"/>
          <w:marRight w:val="0"/>
          <w:marTop w:val="0"/>
          <w:marBottom w:val="0"/>
          <w:divBdr>
            <w:top w:val="none" w:sz="0" w:space="0" w:color="auto"/>
            <w:left w:val="none" w:sz="0" w:space="0" w:color="auto"/>
            <w:bottom w:val="none" w:sz="0" w:space="0" w:color="auto"/>
            <w:right w:val="none" w:sz="0" w:space="0" w:color="auto"/>
          </w:divBdr>
        </w:div>
        <w:div w:id="1894460785">
          <w:marLeft w:val="0"/>
          <w:marRight w:val="0"/>
          <w:marTop w:val="0"/>
          <w:marBottom w:val="0"/>
          <w:divBdr>
            <w:top w:val="none" w:sz="0" w:space="0" w:color="auto"/>
            <w:left w:val="none" w:sz="0" w:space="0" w:color="auto"/>
            <w:bottom w:val="none" w:sz="0" w:space="0" w:color="auto"/>
            <w:right w:val="none" w:sz="0" w:space="0" w:color="auto"/>
          </w:divBdr>
        </w:div>
        <w:div w:id="1913157627">
          <w:marLeft w:val="0"/>
          <w:marRight w:val="0"/>
          <w:marTop w:val="0"/>
          <w:marBottom w:val="0"/>
          <w:divBdr>
            <w:top w:val="none" w:sz="0" w:space="0" w:color="auto"/>
            <w:left w:val="none" w:sz="0" w:space="0" w:color="auto"/>
            <w:bottom w:val="none" w:sz="0" w:space="0" w:color="auto"/>
            <w:right w:val="none" w:sz="0" w:space="0" w:color="auto"/>
          </w:divBdr>
        </w:div>
        <w:div w:id="1941792884">
          <w:marLeft w:val="0"/>
          <w:marRight w:val="0"/>
          <w:marTop w:val="0"/>
          <w:marBottom w:val="0"/>
          <w:divBdr>
            <w:top w:val="none" w:sz="0" w:space="0" w:color="auto"/>
            <w:left w:val="none" w:sz="0" w:space="0" w:color="auto"/>
            <w:bottom w:val="none" w:sz="0" w:space="0" w:color="auto"/>
            <w:right w:val="none" w:sz="0" w:space="0" w:color="auto"/>
          </w:divBdr>
        </w:div>
        <w:div w:id="1987853612">
          <w:marLeft w:val="0"/>
          <w:marRight w:val="0"/>
          <w:marTop w:val="0"/>
          <w:marBottom w:val="0"/>
          <w:divBdr>
            <w:top w:val="none" w:sz="0" w:space="0" w:color="auto"/>
            <w:left w:val="none" w:sz="0" w:space="0" w:color="auto"/>
            <w:bottom w:val="none" w:sz="0" w:space="0" w:color="auto"/>
            <w:right w:val="none" w:sz="0" w:space="0" w:color="auto"/>
          </w:divBdr>
        </w:div>
        <w:div w:id="2001930609">
          <w:marLeft w:val="0"/>
          <w:marRight w:val="0"/>
          <w:marTop w:val="0"/>
          <w:marBottom w:val="0"/>
          <w:divBdr>
            <w:top w:val="none" w:sz="0" w:space="0" w:color="auto"/>
            <w:left w:val="none" w:sz="0" w:space="0" w:color="auto"/>
            <w:bottom w:val="none" w:sz="0" w:space="0" w:color="auto"/>
            <w:right w:val="none" w:sz="0" w:space="0" w:color="auto"/>
          </w:divBdr>
        </w:div>
        <w:div w:id="2039308755">
          <w:marLeft w:val="0"/>
          <w:marRight w:val="0"/>
          <w:marTop w:val="0"/>
          <w:marBottom w:val="0"/>
          <w:divBdr>
            <w:top w:val="none" w:sz="0" w:space="0" w:color="auto"/>
            <w:left w:val="none" w:sz="0" w:space="0" w:color="auto"/>
            <w:bottom w:val="none" w:sz="0" w:space="0" w:color="auto"/>
            <w:right w:val="none" w:sz="0" w:space="0" w:color="auto"/>
          </w:divBdr>
        </w:div>
        <w:div w:id="2044666297">
          <w:marLeft w:val="0"/>
          <w:marRight w:val="0"/>
          <w:marTop w:val="0"/>
          <w:marBottom w:val="0"/>
          <w:divBdr>
            <w:top w:val="none" w:sz="0" w:space="0" w:color="auto"/>
            <w:left w:val="none" w:sz="0" w:space="0" w:color="auto"/>
            <w:bottom w:val="none" w:sz="0" w:space="0" w:color="auto"/>
            <w:right w:val="none" w:sz="0" w:space="0" w:color="auto"/>
          </w:divBdr>
        </w:div>
        <w:div w:id="2070155503">
          <w:marLeft w:val="0"/>
          <w:marRight w:val="0"/>
          <w:marTop w:val="0"/>
          <w:marBottom w:val="0"/>
          <w:divBdr>
            <w:top w:val="none" w:sz="0" w:space="0" w:color="auto"/>
            <w:left w:val="none" w:sz="0" w:space="0" w:color="auto"/>
            <w:bottom w:val="none" w:sz="0" w:space="0" w:color="auto"/>
            <w:right w:val="none" w:sz="0" w:space="0" w:color="auto"/>
          </w:divBdr>
        </w:div>
        <w:div w:id="2101362934">
          <w:marLeft w:val="0"/>
          <w:marRight w:val="0"/>
          <w:marTop w:val="0"/>
          <w:marBottom w:val="0"/>
          <w:divBdr>
            <w:top w:val="none" w:sz="0" w:space="0" w:color="auto"/>
            <w:left w:val="none" w:sz="0" w:space="0" w:color="auto"/>
            <w:bottom w:val="none" w:sz="0" w:space="0" w:color="auto"/>
            <w:right w:val="none" w:sz="0" w:space="0" w:color="auto"/>
          </w:divBdr>
        </w:div>
        <w:div w:id="2119250748">
          <w:marLeft w:val="0"/>
          <w:marRight w:val="0"/>
          <w:marTop w:val="0"/>
          <w:marBottom w:val="0"/>
          <w:divBdr>
            <w:top w:val="none" w:sz="0" w:space="0" w:color="auto"/>
            <w:left w:val="none" w:sz="0" w:space="0" w:color="auto"/>
            <w:bottom w:val="none" w:sz="0" w:space="0" w:color="auto"/>
            <w:right w:val="none" w:sz="0" w:space="0" w:color="auto"/>
          </w:divBdr>
        </w:div>
      </w:divsChild>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750811119">
      <w:bodyDiv w:val="1"/>
      <w:marLeft w:val="0"/>
      <w:marRight w:val="0"/>
      <w:marTop w:val="0"/>
      <w:marBottom w:val="0"/>
      <w:divBdr>
        <w:top w:val="none" w:sz="0" w:space="0" w:color="auto"/>
        <w:left w:val="none" w:sz="0" w:space="0" w:color="auto"/>
        <w:bottom w:val="none" w:sz="0" w:space="0" w:color="auto"/>
        <w:right w:val="none" w:sz="0" w:space="0" w:color="auto"/>
      </w:divBdr>
    </w:div>
    <w:div w:id="75413521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52268074">
      <w:bodyDiv w:val="1"/>
      <w:marLeft w:val="0"/>
      <w:marRight w:val="0"/>
      <w:marTop w:val="0"/>
      <w:marBottom w:val="0"/>
      <w:divBdr>
        <w:top w:val="none" w:sz="0" w:space="0" w:color="auto"/>
        <w:left w:val="none" w:sz="0" w:space="0" w:color="auto"/>
        <w:bottom w:val="none" w:sz="0" w:space="0" w:color="auto"/>
        <w:right w:val="none" w:sz="0" w:space="0" w:color="auto"/>
      </w:divBdr>
      <w:divsChild>
        <w:div w:id="257061519">
          <w:marLeft w:val="720"/>
          <w:marRight w:val="0"/>
          <w:marTop w:val="0"/>
          <w:marBottom w:val="0"/>
          <w:divBdr>
            <w:top w:val="none" w:sz="0" w:space="0" w:color="auto"/>
            <w:left w:val="none" w:sz="0" w:space="0" w:color="auto"/>
            <w:bottom w:val="none" w:sz="0" w:space="0" w:color="auto"/>
            <w:right w:val="none" w:sz="0" w:space="0" w:color="auto"/>
          </w:divBdr>
        </w:div>
        <w:div w:id="1805854336">
          <w:marLeft w:val="720"/>
          <w:marRight w:val="0"/>
          <w:marTop w:val="0"/>
          <w:marBottom w:val="0"/>
          <w:divBdr>
            <w:top w:val="none" w:sz="0" w:space="0" w:color="auto"/>
            <w:left w:val="none" w:sz="0" w:space="0" w:color="auto"/>
            <w:bottom w:val="none" w:sz="0" w:space="0" w:color="auto"/>
            <w:right w:val="none" w:sz="0" w:space="0" w:color="auto"/>
          </w:divBdr>
        </w:div>
        <w:div w:id="1982687428">
          <w:marLeft w:val="72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11777080">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57984086">
      <w:bodyDiv w:val="1"/>
      <w:marLeft w:val="0"/>
      <w:marRight w:val="0"/>
      <w:marTop w:val="0"/>
      <w:marBottom w:val="0"/>
      <w:divBdr>
        <w:top w:val="none" w:sz="0" w:space="0" w:color="auto"/>
        <w:left w:val="none" w:sz="0" w:space="0" w:color="auto"/>
        <w:bottom w:val="none" w:sz="0" w:space="0" w:color="auto"/>
        <w:right w:val="none" w:sz="0" w:space="0" w:color="auto"/>
      </w:divBdr>
      <w:divsChild>
        <w:div w:id="160124061">
          <w:marLeft w:val="0"/>
          <w:marRight w:val="0"/>
          <w:marTop w:val="0"/>
          <w:marBottom w:val="0"/>
          <w:divBdr>
            <w:top w:val="none" w:sz="0" w:space="0" w:color="auto"/>
            <w:left w:val="none" w:sz="0" w:space="0" w:color="auto"/>
            <w:bottom w:val="none" w:sz="0" w:space="0" w:color="auto"/>
            <w:right w:val="none" w:sz="0" w:space="0" w:color="auto"/>
          </w:divBdr>
        </w:div>
        <w:div w:id="166096226">
          <w:marLeft w:val="0"/>
          <w:marRight w:val="0"/>
          <w:marTop w:val="0"/>
          <w:marBottom w:val="0"/>
          <w:divBdr>
            <w:top w:val="none" w:sz="0" w:space="0" w:color="auto"/>
            <w:left w:val="none" w:sz="0" w:space="0" w:color="auto"/>
            <w:bottom w:val="none" w:sz="0" w:space="0" w:color="auto"/>
            <w:right w:val="none" w:sz="0" w:space="0" w:color="auto"/>
          </w:divBdr>
        </w:div>
        <w:div w:id="167915849">
          <w:marLeft w:val="0"/>
          <w:marRight w:val="0"/>
          <w:marTop w:val="0"/>
          <w:marBottom w:val="0"/>
          <w:divBdr>
            <w:top w:val="none" w:sz="0" w:space="0" w:color="auto"/>
            <w:left w:val="none" w:sz="0" w:space="0" w:color="auto"/>
            <w:bottom w:val="none" w:sz="0" w:space="0" w:color="auto"/>
            <w:right w:val="none" w:sz="0" w:space="0" w:color="auto"/>
          </w:divBdr>
        </w:div>
        <w:div w:id="555236027">
          <w:marLeft w:val="0"/>
          <w:marRight w:val="0"/>
          <w:marTop w:val="0"/>
          <w:marBottom w:val="0"/>
          <w:divBdr>
            <w:top w:val="none" w:sz="0" w:space="0" w:color="auto"/>
            <w:left w:val="none" w:sz="0" w:space="0" w:color="auto"/>
            <w:bottom w:val="none" w:sz="0" w:space="0" w:color="auto"/>
            <w:right w:val="none" w:sz="0" w:space="0" w:color="auto"/>
          </w:divBdr>
        </w:div>
        <w:div w:id="852036345">
          <w:marLeft w:val="0"/>
          <w:marRight w:val="0"/>
          <w:marTop w:val="0"/>
          <w:marBottom w:val="0"/>
          <w:divBdr>
            <w:top w:val="none" w:sz="0" w:space="0" w:color="auto"/>
            <w:left w:val="none" w:sz="0" w:space="0" w:color="auto"/>
            <w:bottom w:val="none" w:sz="0" w:space="0" w:color="auto"/>
            <w:right w:val="none" w:sz="0" w:space="0" w:color="auto"/>
          </w:divBdr>
        </w:div>
        <w:div w:id="855312705">
          <w:marLeft w:val="0"/>
          <w:marRight w:val="0"/>
          <w:marTop w:val="0"/>
          <w:marBottom w:val="0"/>
          <w:divBdr>
            <w:top w:val="none" w:sz="0" w:space="0" w:color="auto"/>
            <w:left w:val="none" w:sz="0" w:space="0" w:color="auto"/>
            <w:bottom w:val="none" w:sz="0" w:space="0" w:color="auto"/>
            <w:right w:val="none" w:sz="0" w:space="0" w:color="auto"/>
          </w:divBdr>
        </w:div>
        <w:div w:id="1085758587">
          <w:marLeft w:val="0"/>
          <w:marRight w:val="0"/>
          <w:marTop w:val="0"/>
          <w:marBottom w:val="0"/>
          <w:divBdr>
            <w:top w:val="none" w:sz="0" w:space="0" w:color="auto"/>
            <w:left w:val="none" w:sz="0" w:space="0" w:color="auto"/>
            <w:bottom w:val="none" w:sz="0" w:space="0" w:color="auto"/>
            <w:right w:val="none" w:sz="0" w:space="0" w:color="auto"/>
          </w:divBdr>
        </w:div>
        <w:div w:id="1144783734">
          <w:marLeft w:val="0"/>
          <w:marRight w:val="0"/>
          <w:marTop w:val="0"/>
          <w:marBottom w:val="0"/>
          <w:divBdr>
            <w:top w:val="none" w:sz="0" w:space="0" w:color="auto"/>
            <w:left w:val="none" w:sz="0" w:space="0" w:color="auto"/>
            <w:bottom w:val="none" w:sz="0" w:space="0" w:color="auto"/>
            <w:right w:val="none" w:sz="0" w:space="0" w:color="auto"/>
          </w:divBdr>
        </w:div>
        <w:div w:id="1325011381">
          <w:marLeft w:val="0"/>
          <w:marRight w:val="0"/>
          <w:marTop w:val="0"/>
          <w:marBottom w:val="0"/>
          <w:divBdr>
            <w:top w:val="none" w:sz="0" w:space="0" w:color="auto"/>
            <w:left w:val="none" w:sz="0" w:space="0" w:color="auto"/>
            <w:bottom w:val="none" w:sz="0" w:space="0" w:color="auto"/>
            <w:right w:val="none" w:sz="0" w:space="0" w:color="auto"/>
          </w:divBdr>
        </w:div>
        <w:div w:id="1594582232">
          <w:marLeft w:val="0"/>
          <w:marRight w:val="0"/>
          <w:marTop w:val="0"/>
          <w:marBottom w:val="0"/>
          <w:divBdr>
            <w:top w:val="none" w:sz="0" w:space="0" w:color="auto"/>
            <w:left w:val="none" w:sz="0" w:space="0" w:color="auto"/>
            <w:bottom w:val="none" w:sz="0" w:space="0" w:color="auto"/>
            <w:right w:val="none" w:sz="0" w:space="0" w:color="auto"/>
          </w:divBdr>
        </w:div>
        <w:div w:id="2022734857">
          <w:marLeft w:val="0"/>
          <w:marRight w:val="0"/>
          <w:marTop w:val="0"/>
          <w:marBottom w:val="0"/>
          <w:divBdr>
            <w:top w:val="none" w:sz="0" w:space="0" w:color="auto"/>
            <w:left w:val="none" w:sz="0" w:space="0" w:color="auto"/>
            <w:bottom w:val="none" w:sz="0" w:space="0" w:color="auto"/>
            <w:right w:val="none" w:sz="0" w:space="0" w:color="auto"/>
          </w:divBdr>
        </w:div>
        <w:div w:id="2079326992">
          <w:marLeft w:val="0"/>
          <w:marRight w:val="0"/>
          <w:marTop w:val="0"/>
          <w:marBottom w:val="0"/>
          <w:divBdr>
            <w:top w:val="none" w:sz="0" w:space="0" w:color="auto"/>
            <w:left w:val="none" w:sz="0" w:space="0" w:color="auto"/>
            <w:bottom w:val="none" w:sz="0" w:space="0" w:color="auto"/>
            <w:right w:val="none" w:sz="0" w:space="0" w:color="auto"/>
          </w:divBdr>
        </w:div>
        <w:div w:id="2099475799">
          <w:marLeft w:val="0"/>
          <w:marRight w:val="0"/>
          <w:marTop w:val="0"/>
          <w:marBottom w:val="0"/>
          <w:divBdr>
            <w:top w:val="none" w:sz="0" w:space="0" w:color="auto"/>
            <w:left w:val="none" w:sz="0" w:space="0" w:color="auto"/>
            <w:bottom w:val="none" w:sz="0" w:space="0" w:color="auto"/>
            <w:right w:val="none" w:sz="0" w:space="0" w:color="auto"/>
          </w:divBdr>
        </w:div>
      </w:divsChild>
    </w:div>
    <w:div w:id="1500467160">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6422972">
      <w:bodyDiv w:val="1"/>
      <w:marLeft w:val="0"/>
      <w:marRight w:val="0"/>
      <w:marTop w:val="0"/>
      <w:marBottom w:val="0"/>
      <w:divBdr>
        <w:top w:val="none" w:sz="0" w:space="0" w:color="auto"/>
        <w:left w:val="none" w:sz="0" w:space="0" w:color="auto"/>
        <w:bottom w:val="none" w:sz="0" w:space="0" w:color="auto"/>
        <w:right w:val="none" w:sz="0" w:space="0" w:color="auto"/>
      </w:divBdr>
      <w:divsChild>
        <w:div w:id="9989238">
          <w:marLeft w:val="0"/>
          <w:marRight w:val="0"/>
          <w:marTop w:val="0"/>
          <w:marBottom w:val="0"/>
          <w:divBdr>
            <w:top w:val="none" w:sz="0" w:space="0" w:color="auto"/>
            <w:left w:val="none" w:sz="0" w:space="0" w:color="auto"/>
            <w:bottom w:val="none" w:sz="0" w:space="0" w:color="auto"/>
            <w:right w:val="none" w:sz="0" w:space="0" w:color="auto"/>
          </w:divBdr>
        </w:div>
        <w:div w:id="16734337">
          <w:marLeft w:val="0"/>
          <w:marRight w:val="0"/>
          <w:marTop w:val="0"/>
          <w:marBottom w:val="0"/>
          <w:divBdr>
            <w:top w:val="none" w:sz="0" w:space="0" w:color="auto"/>
            <w:left w:val="none" w:sz="0" w:space="0" w:color="auto"/>
            <w:bottom w:val="none" w:sz="0" w:space="0" w:color="auto"/>
            <w:right w:val="none" w:sz="0" w:space="0" w:color="auto"/>
          </w:divBdr>
        </w:div>
        <w:div w:id="20280431">
          <w:marLeft w:val="0"/>
          <w:marRight w:val="0"/>
          <w:marTop w:val="0"/>
          <w:marBottom w:val="0"/>
          <w:divBdr>
            <w:top w:val="none" w:sz="0" w:space="0" w:color="auto"/>
            <w:left w:val="none" w:sz="0" w:space="0" w:color="auto"/>
            <w:bottom w:val="none" w:sz="0" w:space="0" w:color="auto"/>
            <w:right w:val="none" w:sz="0" w:space="0" w:color="auto"/>
          </w:divBdr>
        </w:div>
        <w:div w:id="25565823">
          <w:marLeft w:val="0"/>
          <w:marRight w:val="0"/>
          <w:marTop w:val="0"/>
          <w:marBottom w:val="0"/>
          <w:divBdr>
            <w:top w:val="none" w:sz="0" w:space="0" w:color="auto"/>
            <w:left w:val="none" w:sz="0" w:space="0" w:color="auto"/>
            <w:bottom w:val="none" w:sz="0" w:space="0" w:color="auto"/>
            <w:right w:val="none" w:sz="0" w:space="0" w:color="auto"/>
          </w:divBdr>
        </w:div>
        <w:div w:id="32076252">
          <w:marLeft w:val="0"/>
          <w:marRight w:val="0"/>
          <w:marTop w:val="0"/>
          <w:marBottom w:val="0"/>
          <w:divBdr>
            <w:top w:val="none" w:sz="0" w:space="0" w:color="auto"/>
            <w:left w:val="none" w:sz="0" w:space="0" w:color="auto"/>
            <w:bottom w:val="none" w:sz="0" w:space="0" w:color="auto"/>
            <w:right w:val="none" w:sz="0" w:space="0" w:color="auto"/>
          </w:divBdr>
        </w:div>
        <w:div w:id="85154970">
          <w:marLeft w:val="0"/>
          <w:marRight w:val="0"/>
          <w:marTop w:val="0"/>
          <w:marBottom w:val="0"/>
          <w:divBdr>
            <w:top w:val="none" w:sz="0" w:space="0" w:color="auto"/>
            <w:left w:val="none" w:sz="0" w:space="0" w:color="auto"/>
            <w:bottom w:val="none" w:sz="0" w:space="0" w:color="auto"/>
            <w:right w:val="none" w:sz="0" w:space="0" w:color="auto"/>
          </w:divBdr>
        </w:div>
        <w:div w:id="141048720">
          <w:marLeft w:val="0"/>
          <w:marRight w:val="0"/>
          <w:marTop w:val="0"/>
          <w:marBottom w:val="0"/>
          <w:divBdr>
            <w:top w:val="none" w:sz="0" w:space="0" w:color="auto"/>
            <w:left w:val="none" w:sz="0" w:space="0" w:color="auto"/>
            <w:bottom w:val="none" w:sz="0" w:space="0" w:color="auto"/>
            <w:right w:val="none" w:sz="0" w:space="0" w:color="auto"/>
          </w:divBdr>
        </w:div>
        <w:div w:id="170532201">
          <w:marLeft w:val="0"/>
          <w:marRight w:val="0"/>
          <w:marTop w:val="0"/>
          <w:marBottom w:val="0"/>
          <w:divBdr>
            <w:top w:val="none" w:sz="0" w:space="0" w:color="auto"/>
            <w:left w:val="none" w:sz="0" w:space="0" w:color="auto"/>
            <w:bottom w:val="none" w:sz="0" w:space="0" w:color="auto"/>
            <w:right w:val="none" w:sz="0" w:space="0" w:color="auto"/>
          </w:divBdr>
        </w:div>
        <w:div w:id="199244392">
          <w:marLeft w:val="0"/>
          <w:marRight w:val="0"/>
          <w:marTop w:val="0"/>
          <w:marBottom w:val="0"/>
          <w:divBdr>
            <w:top w:val="none" w:sz="0" w:space="0" w:color="auto"/>
            <w:left w:val="none" w:sz="0" w:space="0" w:color="auto"/>
            <w:bottom w:val="none" w:sz="0" w:space="0" w:color="auto"/>
            <w:right w:val="none" w:sz="0" w:space="0" w:color="auto"/>
          </w:divBdr>
        </w:div>
        <w:div w:id="199562301">
          <w:marLeft w:val="0"/>
          <w:marRight w:val="0"/>
          <w:marTop w:val="0"/>
          <w:marBottom w:val="0"/>
          <w:divBdr>
            <w:top w:val="none" w:sz="0" w:space="0" w:color="auto"/>
            <w:left w:val="none" w:sz="0" w:space="0" w:color="auto"/>
            <w:bottom w:val="none" w:sz="0" w:space="0" w:color="auto"/>
            <w:right w:val="none" w:sz="0" w:space="0" w:color="auto"/>
          </w:divBdr>
        </w:div>
        <w:div w:id="235215076">
          <w:marLeft w:val="0"/>
          <w:marRight w:val="0"/>
          <w:marTop w:val="0"/>
          <w:marBottom w:val="0"/>
          <w:divBdr>
            <w:top w:val="none" w:sz="0" w:space="0" w:color="auto"/>
            <w:left w:val="none" w:sz="0" w:space="0" w:color="auto"/>
            <w:bottom w:val="none" w:sz="0" w:space="0" w:color="auto"/>
            <w:right w:val="none" w:sz="0" w:space="0" w:color="auto"/>
          </w:divBdr>
        </w:div>
        <w:div w:id="297033615">
          <w:marLeft w:val="0"/>
          <w:marRight w:val="0"/>
          <w:marTop w:val="0"/>
          <w:marBottom w:val="0"/>
          <w:divBdr>
            <w:top w:val="none" w:sz="0" w:space="0" w:color="auto"/>
            <w:left w:val="none" w:sz="0" w:space="0" w:color="auto"/>
            <w:bottom w:val="none" w:sz="0" w:space="0" w:color="auto"/>
            <w:right w:val="none" w:sz="0" w:space="0" w:color="auto"/>
          </w:divBdr>
        </w:div>
        <w:div w:id="320811149">
          <w:marLeft w:val="0"/>
          <w:marRight w:val="0"/>
          <w:marTop w:val="0"/>
          <w:marBottom w:val="0"/>
          <w:divBdr>
            <w:top w:val="none" w:sz="0" w:space="0" w:color="auto"/>
            <w:left w:val="none" w:sz="0" w:space="0" w:color="auto"/>
            <w:bottom w:val="none" w:sz="0" w:space="0" w:color="auto"/>
            <w:right w:val="none" w:sz="0" w:space="0" w:color="auto"/>
          </w:divBdr>
        </w:div>
        <w:div w:id="324481847">
          <w:marLeft w:val="0"/>
          <w:marRight w:val="0"/>
          <w:marTop w:val="0"/>
          <w:marBottom w:val="0"/>
          <w:divBdr>
            <w:top w:val="none" w:sz="0" w:space="0" w:color="auto"/>
            <w:left w:val="none" w:sz="0" w:space="0" w:color="auto"/>
            <w:bottom w:val="none" w:sz="0" w:space="0" w:color="auto"/>
            <w:right w:val="none" w:sz="0" w:space="0" w:color="auto"/>
          </w:divBdr>
        </w:div>
        <w:div w:id="334184796">
          <w:marLeft w:val="0"/>
          <w:marRight w:val="0"/>
          <w:marTop w:val="0"/>
          <w:marBottom w:val="0"/>
          <w:divBdr>
            <w:top w:val="none" w:sz="0" w:space="0" w:color="auto"/>
            <w:left w:val="none" w:sz="0" w:space="0" w:color="auto"/>
            <w:bottom w:val="none" w:sz="0" w:space="0" w:color="auto"/>
            <w:right w:val="none" w:sz="0" w:space="0" w:color="auto"/>
          </w:divBdr>
        </w:div>
        <w:div w:id="345788960">
          <w:marLeft w:val="0"/>
          <w:marRight w:val="0"/>
          <w:marTop w:val="0"/>
          <w:marBottom w:val="0"/>
          <w:divBdr>
            <w:top w:val="none" w:sz="0" w:space="0" w:color="auto"/>
            <w:left w:val="none" w:sz="0" w:space="0" w:color="auto"/>
            <w:bottom w:val="none" w:sz="0" w:space="0" w:color="auto"/>
            <w:right w:val="none" w:sz="0" w:space="0" w:color="auto"/>
          </w:divBdr>
        </w:div>
        <w:div w:id="346099784">
          <w:marLeft w:val="0"/>
          <w:marRight w:val="0"/>
          <w:marTop w:val="0"/>
          <w:marBottom w:val="0"/>
          <w:divBdr>
            <w:top w:val="none" w:sz="0" w:space="0" w:color="auto"/>
            <w:left w:val="none" w:sz="0" w:space="0" w:color="auto"/>
            <w:bottom w:val="none" w:sz="0" w:space="0" w:color="auto"/>
            <w:right w:val="none" w:sz="0" w:space="0" w:color="auto"/>
          </w:divBdr>
        </w:div>
        <w:div w:id="372970150">
          <w:marLeft w:val="0"/>
          <w:marRight w:val="0"/>
          <w:marTop w:val="0"/>
          <w:marBottom w:val="0"/>
          <w:divBdr>
            <w:top w:val="none" w:sz="0" w:space="0" w:color="auto"/>
            <w:left w:val="none" w:sz="0" w:space="0" w:color="auto"/>
            <w:bottom w:val="none" w:sz="0" w:space="0" w:color="auto"/>
            <w:right w:val="none" w:sz="0" w:space="0" w:color="auto"/>
          </w:divBdr>
        </w:div>
        <w:div w:id="381944947">
          <w:marLeft w:val="0"/>
          <w:marRight w:val="0"/>
          <w:marTop w:val="0"/>
          <w:marBottom w:val="0"/>
          <w:divBdr>
            <w:top w:val="none" w:sz="0" w:space="0" w:color="auto"/>
            <w:left w:val="none" w:sz="0" w:space="0" w:color="auto"/>
            <w:bottom w:val="none" w:sz="0" w:space="0" w:color="auto"/>
            <w:right w:val="none" w:sz="0" w:space="0" w:color="auto"/>
          </w:divBdr>
        </w:div>
        <w:div w:id="382364913">
          <w:marLeft w:val="0"/>
          <w:marRight w:val="0"/>
          <w:marTop w:val="0"/>
          <w:marBottom w:val="0"/>
          <w:divBdr>
            <w:top w:val="none" w:sz="0" w:space="0" w:color="auto"/>
            <w:left w:val="none" w:sz="0" w:space="0" w:color="auto"/>
            <w:bottom w:val="none" w:sz="0" w:space="0" w:color="auto"/>
            <w:right w:val="none" w:sz="0" w:space="0" w:color="auto"/>
          </w:divBdr>
        </w:div>
        <w:div w:id="413287683">
          <w:marLeft w:val="0"/>
          <w:marRight w:val="0"/>
          <w:marTop w:val="0"/>
          <w:marBottom w:val="0"/>
          <w:divBdr>
            <w:top w:val="none" w:sz="0" w:space="0" w:color="auto"/>
            <w:left w:val="none" w:sz="0" w:space="0" w:color="auto"/>
            <w:bottom w:val="none" w:sz="0" w:space="0" w:color="auto"/>
            <w:right w:val="none" w:sz="0" w:space="0" w:color="auto"/>
          </w:divBdr>
        </w:div>
        <w:div w:id="423260760">
          <w:marLeft w:val="0"/>
          <w:marRight w:val="0"/>
          <w:marTop w:val="0"/>
          <w:marBottom w:val="0"/>
          <w:divBdr>
            <w:top w:val="none" w:sz="0" w:space="0" w:color="auto"/>
            <w:left w:val="none" w:sz="0" w:space="0" w:color="auto"/>
            <w:bottom w:val="none" w:sz="0" w:space="0" w:color="auto"/>
            <w:right w:val="none" w:sz="0" w:space="0" w:color="auto"/>
          </w:divBdr>
        </w:div>
        <w:div w:id="465439332">
          <w:marLeft w:val="0"/>
          <w:marRight w:val="0"/>
          <w:marTop w:val="0"/>
          <w:marBottom w:val="0"/>
          <w:divBdr>
            <w:top w:val="none" w:sz="0" w:space="0" w:color="auto"/>
            <w:left w:val="none" w:sz="0" w:space="0" w:color="auto"/>
            <w:bottom w:val="none" w:sz="0" w:space="0" w:color="auto"/>
            <w:right w:val="none" w:sz="0" w:space="0" w:color="auto"/>
          </w:divBdr>
        </w:div>
        <w:div w:id="480079293">
          <w:marLeft w:val="0"/>
          <w:marRight w:val="0"/>
          <w:marTop w:val="0"/>
          <w:marBottom w:val="0"/>
          <w:divBdr>
            <w:top w:val="none" w:sz="0" w:space="0" w:color="auto"/>
            <w:left w:val="none" w:sz="0" w:space="0" w:color="auto"/>
            <w:bottom w:val="none" w:sz="0" w:space="0" w:color="auto"/>
            <w:right w:val="none" w:sz="0" w:space="0" w:color="auto"/>
          </w:divBdr>
        </w:div>
        <w:div w:id="483670295">
          <w:marLeft w:val="0"/>
          <w:marRight w:val="0"/>
          <w:marTop w:val="0"/>
          <w:marBottom w:val="0"/>
          <w:divBdr>
            <w:top w:val="none" w:sz="0" w:space="0" w:color="auto"/>
            <w:left w:val="none" w:sz="0" w:space="0" w:color="auto"/>
            <w:bottom w:val="none" w:sz="0" w:space="0" w:color="auto"/>
            <w:right w:val="none" w:sz="0" w:space="0" w:color="auto"/>
          </w:divBdr>
        </w:div>
        <w:div w:id="485440656">
          <w:marLeft w:val="0"/>
          <w:marRight w:val="0"/>
          <w:marTop w:val="0"/>
          <w:marBottom w:val="0"/>
          <w:divBdr>
            <w:top w:val="none" w:sz="0" w:space="0" w:color="auto"/>
            <w:left w:val="none" w:sz="0" w:space="0" w:color="auto"/>
            <w:bottom w:val="none" w:sz="0" w:space="0" w:color="auto"/>
            <w:right w:val="none" w:sz="0" w:space="0" w:color="auto"/>
          </w:divBdr>
        </w:div>
        <w:div w:id="498740084">
          <w:marLeft w:val="0"/>
          <w:marRight w:val="0"/>
          <w:marTop w:val="0"/>
          <w:marBottom w:val="0"/>
          <w:divBdr>
            <w:top w:val="none" w:sz="0" w:space="0" w:color="auto"/>
            <w:left w:val="none" w:sz="0" w:space="0" w:color="auto"/>
            <w:bottom w:val="none" w:sz="0" w:space="0" w:color="auto"/>
            <w:right w:val="none" w:sz="0" w:space="0" w:color="auto"/>
          </w:divBdr>
        </w:div>
        <w:div w:id="509610170">
          <w:marLeft w:val="0"/>
          <w:marRight w:val="0"/>
          <w:marTop w:val="0"/>
          <w:marBottom w:val="0"/>
          <w:divBdr>
            <w:top w:val="none" w:sz="0" w:space="0" w:color="auto"/>
            <w:left w:val="none" w:sz="0" w:space="0" w:color="auto"/>
            <w:bottom w:val="none" w:sz="0" w:space="0" w:color="auto"/>
            <w:right w:val="none" w:sz="0" w:space="0" w:color="auto"/>
          </w:divBdr>
        </w:div>
        <w:div w:id="580332022">
          <w:marLeft w:val="0"/>
          <w:marRight w:val="0"/>
          <w:marTop w:val="0"/>
          <w:marBottom w:val="0"/>
          <w:divBdr>
            <w:top w:val="none" w:sz="0" w:space="0" w:color="auto"/>
            <w:left w:val="none" w:sz="0" w:space="0" w:color="auto"/>
            <w:bottom w:val="none" w:sz="0" w:space="0" w:color="auto"/>
            <w:right w:val="none" w:sz="0" w:space="0" w:color="auto"/>
          </w:divBdr>
        </w:div>
        <w:div w:id="603153332">
          <w:marLeft w:val="0"/>
          <w:marRight w:val="0"/>
          <w:marTop w:val="0"/>
          <w:marBottom w:val="0"/>
          <w:divBdr>
            <w:top w:val="none" w:sz="0" w:space="0" w:color="auto"/>
            <w:left w:val="none" w:sz="0" w:space="0" w:color="auto"/>
            <w:bottom w:val="none" w:sz="0" w:space="0" w:color="auto"/>
            <w:right w:val="none" w:sz="0" w:space="0" w:color="auto"/>
          </w:divBdr>
        </w:div>
        <w:div w:id="633872969">
          <w:marLeft w:val="0"/>
          <w:marRight w:val="0"/>
          <w:marTop w:val="0"/>
          <w:marBottom w:val="0"/>
          <w:divBdr>
            <w:top w:val="none" w:sz="0" w:space="0" w:color="auto"/>
            <w:left w:val="none" w:sz="0" w:space="0" w:color="auto"/>
            <w:bottom w:val="none" w:sz="0" w:space="0" w:color="auto"/>
            <w:right w:val="none" w:sz="0" w:space="0" w:color="auto"/>
          </w:divBdr>
        </w:div>
        <w:div w:id="643042364">
          <w:marLeft w:val="0"/>
          <w:marRight w:val="0"/>
          <w:marTop w:val="0"/>
          <w:marBottom w:val="0"/>
          <w:divBdr>
            <w:top w:val="none" w:sz="0" w:space="0" w:color="auto"/>
            <w:left w:val="none" w:sz="0" w:space="0" w:color="auto"/>
            <w:bottom w:val="none" w:sz="0" w:space="0" w:color="auto"/>
            <w:right w:val="none" w:sz="0" w:space="0" w:color="auto"/>
          </w:divBdr>
        </w:div>
        <w:div w:id="643580624">
          <w:marLeft w:val="0"/>
          <w:marRight w:val="0"/>
          <w:marTop w:val="0"/>
          <w:marBottom w:val="0"/>
          <w:divBdr>
            <w:top w:val="none" w:sz="0" w:space="0" w:color="auto"/>
            <w:left w:val="none" w:sz="0" w:space="0" w:color="auto"/>
            <w:bottom w:val="none" w:sz="0" w:space="0" w:color="auto"/>
            <w:right w:val="none" w:sz="0" w:space="0" w:color="auto"/>
          </w:divBdr>
        </w:div>
        <w:div w:id="719747290">
          <w:marLeft w:val="0"/>
          <w:marRight w:val="0"/>
          <w:marTop w:val="0"/>
          <w:marBottom w:val="0"/>
          <w:divBdr>
            <w:top w:val="none" w:sz="0" w:space="0" w:color="auto"/>
            <w:left w:val="none" w:sz="0" w:space="0" w:color="auto"/>
            <w:bottom w:val="none" w:sz="0" w:space="0" w:color="auto"/>
            <w:right w:val="none" w:sz="0" w:space="0" w:color="auto"/>
          </w:divBdr>
        </w:div>
        <w:div w:id="724986767">
          <w:marLeft w:val="0"/>
          <w:marRight w:val="0"/>
          <w:marTop w:val="0"/>
          <w:marBottom w:val="0"/>
          <w:divBdr>
            <w:top w:val="none" w:sz="0" w:space="0" w:color="auto"/>
            <w:left w:val="none" w:sz="0" w:space="0" w:color="auto"/>
            <w:bottom w:val="none" w:sz="0" w:space="0" w:color="auto"/>
            <w:right w:val="none" w:sz="0" w:space="0" w:color="auto"/>
          </w:divBdr>
        </w:div>
        <w:div w:id="726730667">
          <w:marLeft w:val="0"/>
          <w:marRight w:val="0"/>
          <w:marTop w:val="0"/>
          <w:marBottom w:val="0"/>
          <w:divBdr>
            <w:top w:val="none" w:sz="0" w:space="0" w:color="auto"/>
            <w:left w:val="none" w:sz="0" w:space="0" w:color="auto"/>
            <w:bottom w:val="none" w:sz="0" w:space="0" w:color="auto"/>
            <w:right w:val="none" w:sz="0" w:space="0" w:color="auto"/>
          </w:divBdr>
        </w:div>
        <w:div w:id="732630344">
          <w:marLeft w:val="0"/>
          <w:marRight w:val="0"/>
          <w:marTop w:val="0"/>
          <w:marBottom w:val="0"/>
          <w:divBdr>
            <w:top w:val="none" w:sz="0" w:space="0" w:color="auto"/>
            <w:left w:val="none" w:sz="0" w:space="0" w:color="auto"/>
            <w:bottom w:val="none" w:sz="0" w:space="0" w:color="auto"/>
            <w:right w:val="none" w:sz="0" w:space="0" w:color="auto"/>
          </w:divBdr>
        </w:div>
        <w:div w:id="818616160">
          <w:marLeft w:val="0"/>
          <w:marRight w:val="0"/>
          <w:marTop w:val="0"/>
          <w:marBottom w:val="0"/>
          <w:divBdr>
            <w:top w:val="none" w:sz="0" w:space="0" w:color="auto"/>
            <w:left w:val="none" w:sz="0" w:space="0" w:color="auto"/>
            <w:bottom w:val="none" w:sz="0" w:space="0" w:color="auto"/>
            <w:right w:val="none" w:sz="0" w:space="0" w:color="auto"/>
          </w:divBdr>
        </w:div>
        <w:div w:id="828331543">
          <w:marLeft w:val="0"/>
          <w:marRight w:val="0"/>
          <w:marTop w:val="0"/>
          <w:marBottom w:val="0"/>
          <w:divBdr>
            <w:top w:val="none" w:sz="0" w:space="0" w:color="auto"/>
            <w:left w:val="none" w:sz="0" w:space="0" w:color="auto"/>
            <w:bottom w:val="none" w:sz="0" w:space="0" w:color="auto"/>
            <w:right w:val="none" w:sz="0" w:space="0" w:color="auto"/>
          </w:divBdr>
        </w:div>
        <w:div w:id="830409490">
          <w:marLeft w:val="0"/>
          <w:marRight w:val="0"/>
          <w:marTop w:val="0"/>
          <w:marBottom w:val="0"/>
          <w:divBdr>
            <w:top w:val="none" w:sz="0" w:space="0" w:color="auto"/>
            <w:left w:val="none" w:sz="0" w:space="0" w:color="auto"/>
            <w:bottom w:val="none" w:sz="0" w:space="0" w:color="auto"/>
            <w:right w:val="none" w:sz="0" w:space="0" w:color="auto"/>
          </w:divBdr>
        </w:div>
        <w:div w:id="856038308">
          <w:marLeft w:val="0"/>
          <w:marRight w:val="0"/>
          <w:marTop w:val="0"/>
          <w:marBottom w:val="0"/>
          <w:divBdr>
            <w:top w:val="none" w:sz="0" w:space="0" w:color="auto"/>
            <w:left w:val="none" w:sz="0" w:space="0" w:color="auto"/>
            <w:bottom w:val="none" w:sz="0" w:space="0" w:color="auto"/>
            <w:right w:val="none" w:sz="0" w:space="0" w:color="auto"/>
          </w:divBdr>
        </w:div>
        <w:div w:id="859659417">
          <w:marLeft w:val="0"/>
          <w:marRight w:val="0"/>
          <w:marTop w:val="0"/>
          <w:marBottom w:val="0"/>
          <w:divBdr>
            <w:top w:val="none" w:sz="0" w:space="0" w:color="auto"/>
            <w:left w:val="none" w:sz="0" w:space="0" w:color="auto"/>
            <w:bottom w:val="none" w:sz="0" w:space="0" w:color="auto"/>
            <w:right w:val="none" w:sz="0" w:space="0" w:color="auto"/>
          </w:divBdr>
        </w:div>
        <w:div w:id="960310069">
          <w:marLeft w:val="0"/>
          <w:marRight w:val="0"/>
          <w:marTop w:val="0"/>
          <w:marBottom w:val="0"/>
          <w:divBdr>
            <w:top w:val="none" w:sz="0" w:space="0" w:color="auto"/>
            <w:left w:val="none" w:sz="0" w:space="0" w:color="auto"/>
            <w:bottom w:val="none" w:sz="0" w:space="0" w:color="auto"/>
            <w:right w:val="none" w:sz="0" w:space="0" w:color="auto"/>
          </w:divBdr>
        </w:div>
        <w:div w:id="1029768163">
          <w:marLeft w:val="0"/>
          <w:marRight w:val="0"/>
          <w:marTop w:val="0"/>
          <w:marBottom w:val="0"/>
          <w:divBdr>
            <w:top w:val="none" w:sz="0" w:space="0" w:color="auto"/>
            <w:left w:val="none" w:sz="0" w:space="0" w:color="auto"/>
            <w:bottom w:val="none" w:sz="0" w:space="0" w:color="auto"/>
            <w:right w:val="none" w:sz="0" w:space="0" w:color="auto"/>
          </w:divBdr>
        </w:div>
        <w:div w:id="1129204715">
          <w:marLeft w:val="0"/>
          <w:marRight w:val="0"/>
          <w:marTop w:val="0"/>
          <w:marBottom w:val="0"/>
          <w:divBdr>
            <w:top w:val="none" w:sz="0" w:space="0" w:color="auto"/>
            <w:left w:val="none" w:sz="0" w:space="0" w:color="auto"/>
            <w:bottom w:val="none" w:sz="0" w:space="0" w:color="auto"/>
            <w:right w:val="none" w:sz="0" w:space="0" w:color="auto"/>
          </w:divBdr>
        </w:div>
        <w:div w:id="1136990584">
          <w:marLeft w:val="0"/>
          <w:marRight w:val="0"/>
          <w:marTop w:val="0"/>
          <w:marBottom w:val="0"/>
          <w:divBdr>
            <w:top w:val="none" w:sz="0" w:space="0" w:color="auto"/>
            <w:left w:val="none" w:sz="0" w:space="0" w:color="auto"/>
            <w:bottom w:val="none" w:sz="0" w:space="0" w:color="auto"/>
            <w:right w:val="none" w:sz="0" w:space="0" w:color="auto"/>
          </w:divBdr>
        </w:div>
        <w:div w:id="1174951897">
          <w:marLeft w:val="0"/>
          <w:marRight w:val="0"/>
          <w:marTop w:val="0"/>
          <w:marBottom w:val="0"/>
          <w:divBdr>
            <w:top w:val="none" w:sz="0" w:space="0" w:color="auto"/>
            <w:left w:val="none" w:sz="0" w:space="0" w:color="auto"/>
            <w:bottom w:val="none" w:sz="0" w:space="0" w:color="auto"/>
            <w:right w:val="none" w:sz="0" w:space="0" w:color="auto"/>
          </w:divBdr>
        </w:div>
        <w:div w:id="1224098259">
          <w:marLeft w:val="0"/>
          <w:marRight w:val="0"/>
          <w:marTop w:val="0"/>
          <w:marBottom w:val="0"/>
          <w:divBdr>
            <w:top w:val="none" w:sz="0" w:space="0" w:color="auto"/>
            <w:left w:val="none" w:sz="0" w:space="0" w:color="auto"/>
            <w:bottom w:val="none" w:sz="0" w:space="0" w:color="auto"/>
            <w:right w:val="none" w:sz="0" w:space="0" w:color="auto"/>
          </w:divBdr>
        </w:div>
        <w:div w:id="1230727803">
          <w:marLeft w:val="0"/>
          <w:marRight w:val="0"/>
          <w:marTop w:val="0"/>
          <w:marBottom w:val="0"/>
          <w:divBdr>
            <w:top w:val="none" w:sz="0" w:space="0" w:color="auto"/>
            <w:left w:val="none" w:sz="0" w:space="0" w:color="auto"/>
            <w:bottom w:val="none" w:sz="0" w:space="0" w:color="auto"/>
            <w:right w:val="none" w:sz="0" w:space="0" w:color="auto"/>
          </w:divBdr>
        </w:div>
        <w:div w:id="1244879898">
          <w:marLeft w:val="0"/>
          <w:marRight w:val="0"/>
          <w:marTop w:val="0"/>
          <w:marBottom w:val="0"/>
          <w:divBdr>
            <w:top w:val="none" w:sz="0" w:space="0" w:color="auto"/>
            <w:left w:val="none" w:sz="0" w:space="0" w:color="auto"/>
            <w:bottom w:val="none" w:sz="0" w:space="0" w:color="auto"/>
            <w:right w:val="none" w:sz="0" w:space="0" w:color="auto"/>
          </w:divBdr>
        </w:div>
        <w:div w:id="1291786414">
          <w:marLeft w:val="0"/>
          <w:marRight w:val="0"/>
          <w:marTop w:val="0"/>
          <w:marBottom w:val="0"/>
          <w:divBdr>
            <w:top w:val="none" w:sz="0" w:space="0" w:color="auto"/>
            <w:left w:val="none" w:sz="0" w:space="0" w:color="auto"/>
            <w:bottom w:val="none" w:sz="0" w:space="0" w:color="auto"/>
            <w:right w:val="none" w:sz="0" w:space="0" w:color="auto"/>
          </w:divBdr>
        </w:div>
        <w:div w:id="1297681105">
          <w:marLeft w:val="0"/>
          <w:marRight w:val="0"/>
          <w:marTop w:val="0"/>
          <w:marBottom w:val="0"/>
          <w:divBdr>
            <w:top w:val="none" w:sz="0" w:space="0" w:color="auto"/>
            <w:left w:val="none" w:sz="0" w:space="0" w:color="auto"/>
            <w:bottom w:val="none" w:sz="0" w:space="0" w:color="auto"/>
            <w:right w:val="none" w:sz="0" w:space="0" w:color="auto"/>
          </w:divBdr>
        </w:div>
        <w:div w:id="1333338886">
          <w:marLeft w:val="0"/>
          <w:marRight w:val="0"/>
          <w:marTop w:val="0"/>
          <w:marBottom w:val="0"/>
          <w:divBdr>
            <w:top w:val="none" w:sz="0" w:space="0" w:color="auto"/>
            <w:left w:val="none" w:sz="0" w:space="0" w:color="auto"/>
            <w:bottom w:val="none" w:sz="0" w:space="0" w:color="auto"/>
            <w:right w:val="none" w:sz="0" w:space="0" w:color="auto"/>
          </w:divBdr>
        </w:div>
        <w:div w:id="1423993277">
          <w:marLeft w:val="0"/>
          <w:marRight w:val="0"/>
          <w:marTop w:val="0"/>
          <w:marBottom w:val="0"/>
          <w:divBdr>
            <w:top w:val="none" w:sz="0" w:space="0" w:color="auto"/>
            <w:left w:val="none" w:sz="0" w:space="0" w:color="auto"/>
            <w:bottom w:val="none" w:sz="0" w:space="0" w:color="auto"/>
            <w:right w:val="none" w:sz="0" w:space="0" w:color="auto"/>
          </w:divBdr>
        </w:div>
        <w:div w:id="1449351099">
          <w:marLeft w:val="0"/>
          <w:marRight w:val="0"/>
          <w:marTop w:val="0"/>
          <w:marBottom w:val="0"/>
          <w:divBdr>
            <w:top w:val="none" w:sz="0" w:space="0" w:color="auto"/>
            <w:left w:val="none" w:sz="0" w:space="0" w:color="auto"/>
            <w:bottom w:val="none" w:sz="0" w:space="0" w:color="auto"/>
            <w:right w:val="none" w:sz="0" w:space="0" w:color="auto"/>
          </w:divBdr>
        </w:div>
        <w:div w:id="1487161847">
          <w:marLeft w:val="0"/>
          <w:marRight w:val="0"/>
          <w:marTop w:val="0"/>
          <w:marBottom w:val="0"/>
          <w:divBdr>
            <w:top w:val="none" w:sz="0" w:space="0" w:color="auto"/>
            <w:left w:val="none" w:sz="0" w:space="0" w:color="auto"/>
            <w:bottom w:val="none" w:sz="0" w:space="0" w:color="auto"/>
            <w:right w:val="none" w:sz="0" w:space="0" w:color="auto"/>
          </w:divBdr>
        </w:div>
        <w:div w:id="1494955826">
          <w:marLeft w:val="0"/>
          <w:marRight w:val="0"/>
          <w:marTop w:val="0"/>
          <w:marBottom w:val="0"/>
          <w:divBdr>
            <w:top w:val="none" w:sz="0" w:space="0" w:color="auto"/>
            <w:left w:val="none" w:sz="0" w:space="0" w:color="auto"/>
            <w:bottom w:val="none" w:sz="0" w:space="0" w:color="auto"/>
            <w:right w:val="none" w:sz="0" w:space="0" w:color="auto"/>
          </w:divBdr>
        </w:div>
        <w:div w:id="1497107241">
          <w:marLeft w:val="0"/>
          <w:marRight w:val="0"/>
          <w:marTop w:val="0"/>
          <w:marBottom w:val="0"/>
          <w:divBdr>
            <w:top w:val="none" w:sz="0" w:space="0" w:color="auto"/>
            <w:left w:val="none" w:sz="0" w:space="0" w:color="auto"/>
            <w:bottom w:val="none" w:sz="0" w:space="0" w:color="auto"/>
            <w:right w:val="none" w:sz="0" w:space="0" w:color="auto"/>
          </w:divBdr>
        </w:div>
        <w:div w:id="1556240782">
          <w:marLeft w:val="0"/>
          <w:marRight w:val="0"/>
          <w:marTop w:val="0"/>
          <w:marBottom w:val="0"/>
          <w:divBdr>
            <w:top w:val="none" w:sz="0" w:space="0" w:color="auto"/>
            <w:left w:val="none" w:sz="0" w:space="0" w:color="auto"/>
            <w:bottom w:val="none" w:sz="0" w:space="0" w:color="auto"/>
            <w:right w:val="none" w:sz="0" w:space="0" w:color="auto"/>
          </w:divBdr>
        </w:div>
        <w:div w:id="1613855170">
          <w:marLeft w:val="0"/>
          <w:marRight w:val="0"/>
          <w:marTop w:val="0"/>
          <w:marBottom w:val="0"/>
          <w:divBdr>
            <w:top w:val="none" w:sz="0" w:space="0" w:color="auto"/>
            <w:left w:val="none" w:sz="0" w:space="0" w:color="auto"/>
            <w:bottom w:val="none" w:sz="0" w:space="0" w:color="auto"/>
            <w:right w:val="none" w:sz="0" w:space="0" w:color="auto"/>
          </w:divBdr>
        </w:div>
        <w:div w:id="1628270436">
          <w:marLeft w:val="0"/>
          <w:marRight w:val="0"/>
          <w:marTop w:val="0"/>
          <w:marBottom w:val="0"/>
          <w:divBdr>
            <w:top w:val="none" w:sz="0" w:space="0" w:color="auto"/>
            <w:left w:val="none" w:sz="0" w:space="0" w:color="auto"/>
            <w:bottom w:val="none" w:sz="0" w:space="0" w:color="auto"/>
            <w:right w:val="none" w:sz="0" w:space="0" w:color="auto"/>
          </w:divBdr>
        </w:div>
        <w:div w:id="1662998357">
          <w:marLeft w:val="0"/>
          <w:marRight w:val="0"/>
          <w:marTop w:val="0"/>
          <w:marBottom w:val="0"/>
          <w:divBdr>
            <w:top w:val="none" w:sz="0" w:space="0" w:color="auto"/>
            <w:left w:val="none" w:sz="0" w:space="0" w:color="auto"/>
            <w:bottom w:val="none" w:sz="0" w:space="0" w:color="auto"/>
            <w:right w:val="none" w:sz="0" w:space="0" w:color="auto"/>
          </w:divBdr>
        </w:div>
        <w:div w:id="1674915332">
          <w:marLeft w:val="0"/>
          <w:marRight w:val="0"/>
          <w:marTop w:val="0"/>
          <w:marBottom w:val="0"/>
          <w:divBdr>
            <w:top w:val="none" w:sz="0" w:space="0" w:color="auto"/>
            <w:left w:val="none" w:sz="0" w:space="0" w:color="auto"/>
            <w:bottom w:val="none" w:sz="0" w:space="0" w:color="auto"/>
            <w:right w:val="none" w:sz="0" w:space="0" w:color="auto"/>
          </w:divBdr>
        </w:div>
        <w:div w:id="1705402438">
          <w:marLeft w:val="0"/>
          <w:marRight w:val="0"/>
          <w:marTop w:val="0"/>
          <w:marBottom w:val="0"/>
          <w:divBdr>
            <w:top w:val="none" w:sz="0" w:space="0" w:color="auto"/>
            <w:left w:val="none" w:sz="0" w:space="0" w:color="auto"/>
            <w:bottom w:val="none" w:sz="0" w:space="0" w:color="auto"/>
            <w:right w:val="none" w:sz="0" w:space="0" w:color="auto"/>
          </w:divBdr>
        </w:div>
        <w:div w:id="1731880728">
          <w:marLeft w:val="0"/>
          <w:marRight w:val="0"/>
          <w:marTop w:val="0"/>
          <w:marBottom w:val="0"/>
          <w:divBdr>
            <w:top w:val="none" w:sz="0" w:space="0" w:color="auto"/>
            <w:left w:val="none" w:sz="0" w:space="0" w:color="auto"/>
            <w:bottom w:val="none" w:sz="0" w:space="0" w:color="auto"/>
            <w:right w:val="none" w:sz="0" w:space="0" w:color="auto"/>
          </w:divBdr>
        </w:div>
        <w:div w:id="1790857430">
          <w:marLeft w:val="0"/>
          <w:marRight w:val="0"/>
          <w:marTop w:val="0"/>
          <w:marBottom w:val="0"/>
          <w:divBdr>
            <w:top w:val="none" w:sz="0" w:space="0" w:color="auto"/>
            <w:left w:val="none" w:sz="0" w:space="0" w:color="auto"/>
            <w:bottom w:val="none" w:sz="0" w:space="0" w:color="auto"/>
            <w:right w:val="none" w:sz="0" w:space="0" w:color="auto"/>
          </w:divBdr>
        </w:div>
        <w:div w:id="1796094372">
          <w:marLeft w:val="0"/>
          <w:marRight w:val="0"/>
          <w:marTop w:val="0"/>
          <w:marBottom w:val="0"/>
          <w:divBdr>
            <w:top w:val="none" w:sz="0" w:space="0" w:color="auto"/>
            <w:left w:val="none" w:sz="0" w:space="0" w:color="auto"/>
            <w:bottom w:val="none" w:sz="0" w:space="0" w:color="auto"/>
            <w:right w:val="none" w:sz="0" w:space="0" w:color="auto"/>
          </w:divBdr>
        </w:div>
        <w:div w:id="1814908073">
          <w:marLeft w:val="0"/>
          <w:marRight w:val="0"/>
          <w:marTop w:val="0"/>
          <w:marBottom w:val="0"/>
          <w:divBdr>
            <w:top w:val="none" w:sz="0" w:space="0" w:color="auto"/>
            <w:left w:val="none" w:sz="0" w:space="0" w:color="auto"/>
            <w:bottom w:val="none" w:sz="0" w:space="0" w:color="auto"/>
            <w:right w:val="none" w:sz="0" w:space="0" w:color="auto"/>
          </w:divBdr>
        </w:div>
        <w:div w:id="1832671876">
          <w:marLeft w:val="0"/>
          <w:marRight w:val="0"/>
          <w:marTop w:val="0"/>
          <w:marBottom w:val="0"/>
          <w:divBdr>
            <w:top w:val="none" w:sz="0" w:space="0" w:color="auto"/>
            <w:left w:val="none" w:sz="0" w:space="0" w:color="auto"/>
            <w:bottom w:val="none" w:sz="0" w:space="0" w:color="auto"/>
            <w:right w:val="none" w:sz="0" w:space="0" w:color="auto"/>
          </w:divBdr>
        </w:div>
        <w:div w:id="1842117245">
          <w:marLeft w:val="0"/>
          <w:marRight w:val="0"/>
          <w:marTop w:val="0"/>
          <w:marBottom w:val="0"/>
          <w:divBdr>
            <w:top w:val="none" w:sz="0" w:space="0" w:color="auto"/>
            <w:left w:val="none" w:sz="0" w:space="0" w:color="auto"/>
            <w:bottom w:val="none" w:sz="0" w:space="0" w:color="auto"/>
            <w:right w:val="none" w:sz="0" w:space="0" w:color="auto"/>
          </w:divBdr>
        </w:div>
        <w:div w:id="1851530196">
          <w:marLeft w:val="0"/>
          <w:marRight w:val="0"/>
          <w:marTop w:val="0"/>
          <w:marBottom w:val="0"/>
          <w:divBdr>
            <w:top w:val="none" w:sz="0" w:space="0" w:color="auto"/>
            <w:left w:val="none" w:sz="0" w:space="0" w:color="auto"/>
            <w:bottom w:val="none" w:sz="0" w:space="0" w:color="auto"/>
            <w:right w:val="none" w:sz="0" w:space="0" w:color="auto"/>
          </w:divBdr>
        </w:div>
        <w:div w:id="1856840510">
          <w:marLeft w:val="0"/>
          <w:marRight w:val="0"/>
          <w:marTop w:val="0"/>
          <w:marBottom w:val="0"/>
          <w:divBdr>
            <w:top w:val="none" w:sz="0" w:space="0" w:color="auto"/>
            <w:left w:val="none" w:sz="0" w:space="0" w:color="auto"/>
            <w:bottom w:val="none" w:sz="0" w:space="0" w:color="auto"/>
            <w:right w:val="none" w:sz="0" w:space="0" w:color="auto"/>
          </w:divBdr>
        </w:div>
        <w:div w:id="1864779803">
          <w:marLeft w:val="0"/>
          <w:marRight w:val="0"/>
          <w:marTop w:val="0"/>
          <w:marBottom w:val="0"/>
          <w:divBdr>
            <w:top w:val="none" w:sz="0" w:space="0" w:color="auto"/>
            <w:left w:val="none" w:sz="0" w:space="0" w:color="auto"/>
            <w:bottom w:val="none" w:sz="0" w:space="0" w:color="auto"/>
            <w:right w:val="none" w:sz="0" w:space="0" w:color="auto"/>
          </w:divBdr>
        </w:div>
        <w:div w:id="1894609634">
          <w:marLeft w:val="0"/>
          <w:marRight w:val="0"/>
          <w:marTop w:val="0"/>
          <w:marBottom w:val="0"/>
          <w:divBdr>
            <w:top w:val="none" w:sz="0" w:space="0" w:color="auto"/>
            <w:left w:val="none" w:sz="0" w:space="0" w:color="auto"/>
            <w:bottom w:val="none" w:sz="0" w:space="0" w:color="auto"/>
            <w:right w:val="none" w:sz="0" w:space="0" w:color="auto"/>
          </w:divBdr>
        </w:div>
        <w:div w:id="1936938948">
          <w:marLeft w:val="0"/>
          <w:marRight w:val="0"/>
          <w:marTop w:val="0"/>
          <w:marBottom w:val="0"/>
          <w:divBdr>
            <w:top w:val="none" w:sz="0" w:space="0" w:color="auto"/>
            <w:left w:val="none" w:sz="0" w:space="0" w:color="auto"/>
            <w:bottom w:val="none" w:sz="0" w:space="0" w:color="auto"/>
            <w:right w:val="none" w:sz="0" w:space="0" w:color="auto"/>
          </w:divBdr>
        </w:div>
        <w:div w:id="2069109227">
          <w:marLeft w:val="0"/>
          <w:marRight w:val="0"/>
          <w:marTop w:val="0"/>
          <w:marBottom w:val="0"/>
          <w:divBdr>
            <w:top w:val="none" w:sz="0" w:space="0" w:color="auto"/>
            <w:left w:val="none" w:sz="0" w:space="0" w:color="auto"/>
            <w:bottom w:val="none" w:sz="0" w:space="0" w:color="auto"/>
            <w:right w:val="none" w:sz="0" w:space="0" w:color="auto"/>
          </w:divBdr>
        </w:div>
        <w:div w:id="2099788845">
          <w:marLeft w:val="0"/>
          <w:marRight w:val="0"/>
          <w:marTop w:val="0"/>
          <w:marBottom w:val="0"/>
          <w:divBdr>
            <w:top w:val="none" w:sz="0" w:space="0" w:color="auto"/>
            <w:left w:val="none" w:sz="0" w:space="0" w:color="auto"/>
            <w:bottom w:val="none" w:sz="0" w:space="0" w:color="auto"/>
            <w:right w:val="none" w:sz="0" w:space="0" w:color="auto"/>
          </w:divBdr>
        </w:div>
        <w:div w:id="2103258865">
          <w:marLeft w:val="0"/>
          <w:marRight w:val="0"/>
          <w:marTop w:val="0"/>
          <w:marBottom w:val="0"/>
          <w:divBdr>
            <w:top w:val="none" w:sz="0" w:space="0" w:color="auto"/>
            <w:left w:val="none" w:sz="0" w:space="0" w:color="auto"/>
            <w:bottom w:val="none" w:sz="0" w:space="0" w:color="auto"/>
            <w:right w:val="none" w:sz="0" w:space="0" w:color="auto"/>
          </w:divBdr>
        </w:div>
      </w:divsChild>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02457415">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52448412">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864705643">
      <w:bodyDiv w:val="1"/>
      <w:marLeft w:val="0"/>
      <w:marRight w:val="0"/>
      <w:marTop w:val="0"/>
      <w:marBottom w:val="0"/>
      <w:divBdr>
        <w:top w:val="none" w:sz="0" w:space="0" w:color="auto"/>
        <w:left w:val="none" w:sz="0" w:space="0" w:color="auto"/>
        <w:bottom w:val="none" w:sz="0" w:space="0" w:color="auto"/>
        <w:right w:val="none" w:sz="0" w:space="0" w:color="auto"/>
      </w:divBdr>
    </w:div>
    <w:div w:id="1881894206">
      <w:bodyDiv w:val="1"/>
      <w:marLeft w:val="0"/>
      <w:marRight w:val="0"/>
      <w:marTop w:val="0"/>
      <w:marBottom w:val="0"/>
      <w:divBdr>
        <w:top w:val="none" w:sz="0" w:space="0" w:color="auto"/>
        <w:left w:val="none" w:sz="0" w:space="0" w:color="auto"/>
        <w:bottom w:val="none" w:sz="0" w:space="0" w:color="auto"/>
        <w:right w:val="none" w:sz="0" w:space="0" w:color="auto"/>
      </w:divBdr>
      <w:divsChild>
        <w:div w:id="137579679">
          <w:marLeft w:val="0"/>
          <w:marRight w:val="0"/>
          <w:marTop w:val="0"/>
          <w:marBottom w:val="0"/>
          <w:divBdr>
            <w:top w:val="none" w:sz="0" w:space="0" w:color="auto"/>
            <w:left w:val="none" w:sz="0" w:space="0" w:color="auto"/>
            <w:bottom w:val="none" w:sz="0" w:space="0" w:color="auto"/>
            <w:right w:val="none" w:sz="0" w:space="0" w:color="auto"/>
          </w:divBdr>
        </w:div>
        <w:div w:id="137696658">
          <w:marLeft w:val="0"/>
          <w:marRight w:val="0"/>
          <w:marTop w:val="0"/>
          <w:marBottom w:val="0"/>
          <w:divBdr>
            <w:top w:val="none" w:sz="0" w:space="0" w:color="auto"/>
            <w:left w:val="none" w:sz="0" w:space="0" w:color="auto"/>
            <w:bottom w:val="none" w:sz="0" w:space="0" w:color="auto"/>
            <w:right w:val="none" w:sz="0" w:space="0" w:color="auto"/>
          </w:divBdr>
        </w:div>
        <w:div w:id="308634845">
          <w:marLeft w:val="0"/>
          <w:marRight w:val="0"/>
          <w:marTop w:val="0"/>
          <w:marBottom w:val="0"/>
          <w:divBdr>
            <w:top w:val="none" w:sz="0" w:space="0" w:color="auto"/>
            <w:left w:val="none" w:sz="0" w:space="0" w:color="auto"/>
            <w:bottom w:val="none" w:sz="0" w:space="0" w:color="auto"/>
            <w:right w:val="none" w:sz="0" w:space="0" w:color="auto"/>
          </w:divBdr>
        </w:div>
        <w:div w:id="321082703">
          <w:marLeft w:val="0"/>
          <w:marRight w:val="0"/>
          <w:marTop w:val="0"/>
          <w:marBottom w:val="0"/>
          <w:divBdr>
            <w:top w:val="none" w:sz="0" w:space="0" w:color="auto"/>
            <w:left w:val="none" w:sz="0" w:space="0" w:color="auto"/>
            <w:bottom w:val="none" w:sz="0" w:space="0" w:color="auto"/>
            <w:right w:val="none" w:sz="0" w:space="0" w:color="auto"/>
          </w:divBdr>
        </w:div>
        <w:div w:id="395934962">
          <w:marLeft w:val="0"/>
          <w:marRight w:val="0"/>
          <w:marTop w:val="0"/>
          <w:marBottom w:val="0"/>
          <w:divBdr>
            <w:top w:val="none" w:sz="0" w:space="0" w:color="auto"/>
            <w:left w:val="none" w:sz="0" w:space="0" w:color="auto"/>
            <w:bottom w:val="none" w:sz="0" w:space="0" w:color="auto"/>
            <w:right w:val="none" w:sz="0" w:space="0" w:color="auto"/>
          </w:divBdr>
        </w:div>
        <w:div w:id="430702608">
          <w:marLeft w:val="0"/>
          <w:marRight w:val="0"/>
          <w:marTop w:val="0"/>
          <w:marBottom w:val="0"/>
          <w:divBdr>
            <w:top w:val="none" w:sz="0" w:space="0" w:color="auto"/>
            <w:left w:val="none" w:sz="0" w:space="0" w:color="auto"/>
            <w:bottom w:val="none" w:sz="0" w:space="0" w:color="auto"/>
            <w:right w:val="none" w:sz="0" w:space="0" w:color="auto"/>
          </w:divBdr>
        </w:div>
        <w:div w:id="458962567">
          <w:marLeft w:val="0"/>
          <w:marRight w:val="0"/>
          <w:marTop w:val="0"/>
          <w:marBottom w:val="0"/>
          <w:divBdr>
            <w:top w:val="none" w:sz="0" w:space="0" w:color="auto"/>
            <w:left w:val="none" w:sz="0" w:space="0" w:color="auto"/>
            <w:bottom w:val="none" w:sz="0" w:space="0" w:color="auto"/>
            <w:right w:val="none" w:sz="0" w:space="0" w:color="auto"/>
          </w:divBdr>
        </w:div>
        <w:div w:id="483159617">
          <w:marLeft w:val="0"/>
          <w:marRight w:val="0"/>
          <w:marTop w:val="0"/>
          <w:marBottom w:val="0"/>
          <w:divBdr>
            <w:top w:val="none" w:sz="0" w:space="0" w:color="auto"/>
            <w:left w:val="none" w:sz="0" w:space="0" w:color="auto"/>
            <w:bottom w:val="none" w:sz="0" w:space="0" w:color="auto"/>
            <w:right w:val="none" w:sz="0" w:space="0" w:color="auto"/>
          </w:divBdr>
        </w:div>
        <w:div w:id="535312800">
          <w:marLeft w:val="0"/>
          <w:marRight w:val="0"/>
          <w:marTop w:val="0"/>
          <w:marBottom w:val="0"/>
          <w:divBdr>
            <w:top w:val="none" w:sz="0" w:space="0" w:color="auto"/>
            <w:left w:val="none" w:sz="0" w:space="0" w:color="auto"/>
            <w:bottom w:val="none" w:sz="0" w:space="0" w:color="auto"/>
            <w:right w:val="none" w:sz="0" w:space="0" w:color="auto"/>
          </w:divBdr>
        </w:div>
        <w:div w:id="709495981">
          <w:marLeft w:val="0"/>
          <w:marRight w:val="0"/>
          <w:marTop w:val="0"/>
          <w:marBottom w:val="0"/>
          <w:divBdr>
            <w:top w:val="none" w:sz="0" w:space="0" w:color="auto"/>
            <w:left w:val="none" w:sz="0" w:space="0" w:color="auto"/>
            <w:bottom w:val="none" w:sz="0" w:space="0" w:color="auto"/>
            <w:right w:val="none" w:sz="0" w:space="0" w:color="auto"/>
          </w:divBdr>
        </w:div>
        <w:div w:id="910964105">
          <w:marLeft w:val="0"/>
          <w:marRight w:val="0"/>
          <w:marTop w:val="0"/>
          <w:marBottom w:val="0"/>
          <w:divBdr>
            <w:top w:val="none" w:sz="0" w:space="0" w:color="auto"/>
            <w:left w:val="none" w:sz="0" w:space="0" w:color="auto"/>
            <w:bottom w:val="none" w:sz="0" w:space="0" w:color="auto"/>
            <w:right w:val="none" w:sz="0" w:space="0" w:color="auto"/>
          </w:divBdr>
        </w:div>
        <w:div w:id="946040794">
          <w:marLeft w:val="0"/>
          <w:marRight w:val="0"/>
          <w:marTop w:val="0"/>
          <w:marBottom w:val="0"/>
          <w:divBdr>
            <w:top w:val="none" w:sz="0" w:space="0" w:color="auto"/>
            <w:left w:val="none" w:sz="0" w:space="0" w:color="auto"/>
            <w:bottom w:val="none" w:sz="0" w:space="0" w:color="auto"/>
            <w:right w:val="none" w:sz="0" w:space="0" w:color="auto"/>
          </w:divBdr>
        </w:div>
        <w:div w:id="1088039534">
          <w:marLeft w:val="0"/>
          <w:marRight w:val="0"/>
          <w:marTop w:val="0"/>
          <w:marBottom w:val="0"/>
          <w:divBdr>
            <w:top w:val="none" w:sz="0" w:space="0" w:color="auto"/>
            <w:left w:val="none" w:sz="0" w:space="0" w:color="auto"/>
            <w:bottom w:val="none" w:sz="0" w:space="0" w:color="auto"/>
            <w:right w:val="none" w:sz="0" w:space="0" w:color="auto"/>
          </w:divBdr>
        </w:div>
        <w:div w:id="1110661184">
          <w:marLeft w:val="0"/>
          <w:marRight w:val="0"/>
          <w:marTop w:val="0"/>
          <w:marBottom w:val="0"/>
          <w:divBdr>
            <w:top w:val="none" w:sz="0" w:space="0" w:color="auto"/>
            <w:left w:val="none" w:sz="0" w:space="0" w:color="auto"/>
            <w:bottom w:val="none" w:sz="0" w:space="0" w:color="auto"/>
            <w:right w:val="none" w:sz="0" w:space="0" w:color="auto"/>
          </w:divBdr>
        </w:div>
        <w:div w:id="1124422368">
          <w:marLeft w:val="0"/>
          <w:marRight w:val="0"/>
          <w:marTop w:val="0"/>
          <w:marBottom w:val="0"/>
          <w:divBdr>
            <w:top w:val="none" w:sz="0" w:space="0" w:color="auto"/>
            <w:left w:val="none" w:sz="0" w:space="0" w:color="auto"/>
            <w:bottom w:val="none" w:sz="0" w:space="0" w:color="auto"/>
            <w:right w:val="none" w:sz="0" w:space="0" w:color="auto"/>
          </w:divBdr>
        </w:div>
        <w:div w:id="1197768190">
          <w:marLeft w:val="0"/>
          <w:marRight w:val="0"/>
          <w:marTop w:val="0"/>
          <w:marBottom w:val="0"/>
          <w:divBdr>
            <w:top w:val="none" w:sz="0" w:space="0" w:color="auto"/>
            <w:left w:val="none" w:sz="0" w:space="0" w:color="auto"/>
            <w:bottom w:val="none" w:sz="0" w:space="0" w:color="auto"/>
            <w:right w:val="none" w:sz="0" w:space="0" w:color="auto"/>
          </w:divBdr>
        </w:div>
        <w:div w:id="1441680212">
          <w:marLeft w:val="0"/>
          <w:marRight w:val="0"/>
          <w:marTop w:val="0"/>
          <w:marBottom w:val="0"/>
          <w:divBdr>
            <w:top w:val="none" w:sz="0" w:space="0" w:color="auto"/>
            <w:left w:val="none" w:sz="0" w:space="0" w:color="auto"/>
            <w:bottom w:val="none" w:sz="0" w:space="0" w:color="auto"/>
            <w:right w:val="none" w:sz="0" w:space="0" w:color="auto"/>
          </w:divBdr>
        </w:div>
        <w:div w:id="1442260565">
          <w:marLeft w:val="0"/>
          <w:marRight w:val="0"/>
          <w:marTop w:val="0"/>
          <w:marBottom w:val="0"/>
          <w:divBdr>
            <w:top w:val="none" w:sz="0" w:space="0" w:color="auto"/>
            <w:left w:val="none" w:sz="0" w:space="0" w:color="auto"/>
            <w:bottom w:val="none" w:sz="0" w:space="0" w:color="auto"/>
            <w:right w:val="none" w:sz="0" w:space="0" w:color="auto"/>
          </w:divBdr>
        </w:div>
        <w:div w:id="1473209485">
          <w:marLeft w:val="0"/>
          <w:marRight w:val="0"/>
          <w:marTop w:val="0"/>
          <w:marBottom w:val="0"/>
          <w:divBdr>
            <w:top w:val="none" w:sz="0" w:space="0" w:color="auto"/>
            <w:left w:val="none" w:sz="0" w:space="0" w:color="auto"/>
            <w:bottom w:val="none" w:sz="0" w:space="0" w:color="auto"/>
            <w:right w:val="none" w:sz="0" w:space="0" w:color="auto"/>
          </w:divBdr>
        </w:div>
        <w:div w:id="1490633031">
          <w:marLeft w:val="0"/>
          <w:marRight w:val="0"/>
          <w:marTop w:val="0"/>
          <w:marBottom w:val="0"/>
          <w:divBdr>
            <w:top w:val="none" w:sz="0" w:space="0" w:color="auto"/>
            <w:left w:val="none" w:sz="0" w:space="0" w:color="auto"/>
            <w:bottom w:val="none" w:sz="0" w:space="0" w:color="auto"/>
            <w:right w:val="none" w:sz="0" w:space="0" w:color="auto"/>
          </w:divBdr>
        </w:div>
        <w:div w:id="1523133085">
          <w:marLeft w:val="0"/>
          <w:marRight w:val="0"/>
          <w:marTop w:val="0"/>
          <w:marBottom w:val="0"/>
          <w:divBdr>
            <w:top w:val="none" w:sz="0" w:space="0" w:color="auto"/>
            <w:left w:val="none" w:sz="0" w:space="0" w:color="auto"/>
            <w:bottom w:val="none" w:sz="0" w:space="0" w:color="auto"/>
            <w:right w:val="none" w:sz="0" w:space="0" w:color="auto"/>
          </w:divBdr>
        </w:div>
        <w:div w:id="1535776187">
          <w:marLeft w:val="0"/>
          <w:marRight w:val="0"/>
          <w:marTop w:val="0"/>
          <w:marBottom w:val="0"/>
          <w:divBdr>
            <w:top w:val="none" w:sz="0" w:space="0" w:color="auto"/>
            <w:left w:val="none" w:sz="0" w:space="0" w:color="auto"/>
            <w:bottom w:val="none" w:sz="0" w:space="0" w:color="auto"/>
            <w:right w:val="none" w:sz="0" w:space="0" w:color="auto"/>
          </w:divBdr>
        </w:div>
        <w:div w:id="1593471893">
          <w:marLeft w:val="0"/>
          <w:marRight w:val="0"/>
          <w:marTop w:val="0"/>
          <w:marBottom w:val="0"/>
          <w:divBdr>
            <w:top w:val="none" w:sz="0" w:space="0" w:color="auto"/>
            <w:left w:val="none" w:sz="0" w:space="0" w:color="auto"/>
            <w:bottom w:val="none" w:sz="0" w:space="0" w:color="auto"/>
            <w:right w:val="none" w:sz="0" w:space="0" w:color="auto"/>
          </w:divBdr>
        </w:div>
        <w:div w:id="1609895973">
          <w:marLeft w:val="0"/>
          <w:marRight w:val="0"/>
          <w:marTop w:val="0"/>
          <w:marBottom w:val="0"/>
          <w:divBdr>
            <w:top w:val="none" w:sz="0" w:space="0" w:color="auto"/>
            <w:left w:val="none" w:sz="0" w:space="0" w:color="auto"/>
            <w:bottom w:val="none" w:sz="0" w:space="0" w:color="auto"/>
            <w:right w:val="none" w:sz="0" w:space="0" w:color="auto"/>
          </w:divBdr>
        </w:div>
        <w:div w:id="1622154810">
          <w:marLeft w:val="0"/>
          <w:marRight w:val="0"/>
          <w:marTop w:val="0"/>
          <w:marBottom w:val="0"/>
          <w:divBdr>
            <w:top w:val="none" w:sz="0" w:space="0" w:color="auto"/>
            <w:left w:val="none" w:sz="0" w:space="0" w:color="auto"/>
            <w:bottom w:val="none" w:sz="0" w:space="0" w:color="auto"/>
            <w:right w:val="none" w:sz="0" w:space="0" w:color="auto"/>
          </w:divBdr>
        </w:div>
        <w:div w:id="1626697181">
          <w:marLeft w:val="0"/>
          <w:marRight w:val="0"/>
          <w:marTop w:val="0"/>
          <w:marBottom w:val="0"/>
          <w:divBdr>
            <w:top w:val="none" w:sz="0" w:space="0" w:color="auto"/>
            <w:left w:val="none" w:sz="0" w:space="0" w:color="auto"/>
            <w:bottom w:val="none" w:sz="0" w:space="0" w:color="auto"/>
            <w:right w:val="none" w:sz="0" w:space="0" w:color="auto"/>
          </w:divBdr>
        </w:div>
        <w:div w:id="1631861720">
          <w:marLeft w:val="0"/>
          <w:marRight w:val="0"/>
          <w:marTop w:val="0"/>
          <w:marBottom w:val="0"/>
          <w:divBdr>
            <w:top w:val="none" w:sz="0" w:space="0" w:color="auto"/>
            <w:left w:val="none" w:sz="0" w:space="0" w:color="auto"/>
            <w:bottom w:val="none" w:sz="0" w:space="0" w:color="auto"/>
            <w:right w:val="none" w:sz="0" w:space="0" w:color="auto"/>
          </w:divBdr>
        </w:div>
        <w:div w:id="1724212475">
          <w:marLeft w:val="0"/>
          <w:marRight w:val="0"/>
          <w:marTop w:val="0"/>
          <w:marBottom w:val="0"/>
          <w:divBdr>
            <w:top w:val="none" w:sz="0" w:space="0" w:color="auto"/>
            <w:left w:val="none" w:sz="0" w:space="0" w:color="auto"/>
            <w:bottom w:val="none" w:sz="0" w:space="0" w:color="auto"/>
            <w:right w:val="none" w:sz="0" w:space="0" w:color="auto"/>
          </w:divBdr>
        </w:div>
        <w:div w:id="1811166619">
          <w:marLeft w:val="0"/>
          <w:marRight w:val="0"/>
          <w:marTop w:val="0"/>
          <w:marBottom w:val="0"/>
          <w:divBdr>
            <w:top w:val="none" w:sz="0" w:space="0" w:color="auto"/>
            <w:left w:val="none" w:sz="0" w:space="0" w:color="auto"/>
            <w:bottom w:val="none" w:sz="0" w:space="0" w:color="auto"/>
            <w:right w:val="none" w:sz="0" w:space="0" w:color="auto"/>
          </w:divBdr>
        </w:div>
        <w:div w:id="1843738115">
          <w:marLeft w:val="0"/>
          <w:marRight w:val="0"/>
          <w:marTop w:val="0"/>
          <w:marBottom w:val="0"/>
          <w:divBdr>
            <w:top w:val="none" w:sz="0" w:space="0" w:color="auto"/>
            <w:left w:val="none" w:sz="0" w:space="0" w:color="auto"/>
            <w:bottom w:val="none" w:sz="0" w:space="0" w:color="auto"/>
            <w:right w:val="none" w:sz="0" w:space="0" w:color="auto"/>
          </w:divBdr>
        </w:div>
        <w:div w:id="1892694505">
          <w:marLeft w:val="0"/>
          <w:marRight w:val="0"/>
          <w:marTop w:val="0"/>
          <w:marBottom w:val="0"/>
          <w:divBdr>
            <w:top w:val="none" w:sz="0" w:space="0" w:color="auto"/>
            <w:left w:val="none" w:sz="0" w:space="0" w:color="auto"/>
            <w:bottom w:val="none" w:sz="0" w:space="0" w:color="auto"/>
            <w:right w:val="none" w:sz="0" w:space="0" w:color="auto"/>
          </w:divBdr>
        </w:div>
        <w:div w:id="2005742039">
          <w:marLeft w:val="0"/>
          <w:marRight w:val="0"/>
          <w:marTop w:val="0"/>
          <w:marBottom w:val="0"/>
          <w:divBdr>
            <w:top w:val="none" w:sz="0" w:space="0" w:color="auto"/>
            <w:left w:val="none" w:sz="0" w:space="0" w:color="auto"/>
            <w:bottom w:val="none" w:sz="0" w:space="0" w:color="auto"/>
            <w:right w:val="none" w:sz="0" w:space="0" w:color="auto"/>
          </w:divBdr>
        </w:div>
        <w:div w:id="2122451318">
          <w:marLeft w:val="0"/>
          <w:marRight w:val="0"/>
          <w:marTop w:val="0"/>
          <w:marBottom w:val="0"/>
          <w:divBdr>
            <w:top w:val="none" w:sz="0" w:space="0" w:color="auto"/>
            <w:left w:val="none" w:sz="0" w:space="0" w:color="auto"/>
            <w:bottom w:val="none" w:sz="0" w:space="0" w:color="auto"/>
            <w:right w:val="none" w:sz="0" w:space="0" w:color="auto"/>
          </w:divBdr>
        </w:div>
      </w:divsChild>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133202">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87990417">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13E0-C4CE-4600-8683-3C0530DB2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E5BF7-96F0-4C38-B0BE-08C93194419F}">
  <ds:schemaRefs>
    <ds:schemaRef ds:uri="http://schemas.microsoft.com/sharepoint/v3/contenttype/forms"/>
  </ds:schemaRefs>
</ds:datastoreItem>
</file>

<file path=customXml/itemProps3.xml><?xml version="1.0" encoding="utf-8"?>
<ds:datastoreItem xmlns:ds="http://schemas.openxmlformats.org/officeDocument/2006/customXml" ds:itemID="{D28BF767-3E27-4B89-B4BE-A13479A066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99CAE-496D-A54D-AD19-9CAB0BF3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13558</Words>
  <Characters>74573</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87956</CharactersWithSpaces>
  <SharedDoc>false</SharedDoc>
  <HLinks>
    <vt:vector size="6" baseType="variant">
      <vt:variant>
        <vt:i4>6553648</vt:i4>
      </vt:variant>
      <vt:variant>
        <vt:i4>0</vt:i4>
      </vt:variant>
      <vt:variant>
        <vt:i4>0</vt:i4>
      </vt:variant>
      <vt:variant>
        <vt:i4>5</vt:i4>
      </vt:variant>
      <vt:variant>
        <vt:lpwstr>http://www.alcaldiabogota.gov.co/sisjur/normas/Norma1.jsp?i=25678</vt:lpwstr>
      </vt:variant>
      <vt:variant>
        <vt:lpwst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David Castellanos</cp:lastModifiedBy>
  <cp:revision>3</cp:revision>
  <cp:lastPrinted>2017-10-11T16:42:00Z</cp:lastPrinted>
  <dcterms:created xsi:type="dcterms:W3CDTF">2020-06-10T16:50:00Z</dcterms:created>
  <dcterms:modified xsi:type="dcterms:W3CDTF">2020-06-25T15:49:00Z</dcterms:modified>
</cp:coreProperties>
</file>