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A2006" w14:textId="77777777" w:rsidR="00F8505B" w:rsidRPr="000B49F1" w:rsidRDefault="00F8505B" w:rsidP="008C15C6">
      <w:pPr>
        <w:jc w:val="both"/>
        <w:rPr>
          <w:rFonts w:ascii="Arial" w:eastAsia="Calibri" w:hAnsi="Arial" w:cs="Arial"/>
          <w:b/>
          <w:sz w:val="22"/>
          <w:szCs w:val="22"/>
          <w:lang w:eastAsia="en-US"/>
        </w:rPr>
      </w:pPr>
      <w:r w:rsidRPr="008C15C6">
        <w:rPr>
          <w:rFonts w:ascii="Arial" w:eastAsia="Calibri" w:hAnsi="Arial" w:cs="Arial"/>
          <w:b/>
          <w:sz w:val="22"/>
          <w:szCs w:val="22"/>
          <w:lang w:eastAsia="en-US"/>
        </w:rPr>
        <w:t xml:space="preserve">FALLO EN CONCIENCIA O EN EQUIDAD - </w:t>
      </w:r>
      <w:r w:rsidRPr="000B49F1">
        <w:rPr>
          <w:rFonts w:ascii="Arial" w:eastAsia="Calibri" w:hAnsi="Arial" w:cs="Arial"/>
          <w:b/>
          <w:sz w:val="22"/>
          <w:szCs w:val="22"/>
          <w:lang w:eastAsia="en-US"/>
        </w:rPr>
        <w:t xml:space="preserve">Supuestos </w:t>
      </w:r>
    </w:p>
    <w:p w14:paraId="19EB686A" w14:textId="77777777" w:rsidR="00F8505B" w:rsidRPr="008C15C6" w:rsidRDefault="00F8505B" w:rsidP="008C15C6">
      <w:pPr>
        <w:jc w:val="both"/>
        <w:rPr>
          <w:rFonts w:ascii="Arial" w:eastAsia="Calibri" w:hAnsi="Arial" w:cs="Arial"/>
          <w:sz w:val="22"/>
          <w:szCs w:val="22"/>
          <w:lang w:eastAsia="en-US"/>
        </w:rPr>
      </w:pPr>
    </w:p>
    <w:p w14:paraId="77116300" w14:textId="77777777" w:rsidR="00F8505B" w:rsidRPr="008C15C6" w:rsidRDefault="00F8505B" w:rsidP="008C15C6">
      <w:pPr>
        <w:jc w:val="both"/>
        <w:rPr>
          <w:rFonts w:ascii="Arial" w:eastAsia="Calibri" w:hAnsi="Arial" w:cs="Arial"/>
          <w:sz w:val="22"/>
          <w:szCs w:val="22"/>
          <w:lang w:val="es-CO" w:eastAsia="en-US"/>
        </w:rPr>
      </w:pPr>
      <w:r w:rsidRPr="008C15C6">
        <w:rPr>
          <w:rFonts w:ascii="Arial" w:eastAsia="Calibri" w:hAnsi="Arial" w:cs="Arial"/>
          <w:sz w:val="22"/>
          <w:szCs w:val="22"/>
          <w:lang w:val="es-CO" w:eastAsia="en-US"/>
        </w:rPr>
        <w:t>i) la ausencia en su contenido de normas de derecho positivo; ii) la libre apreciación del juez, tanto de los hechos como de las pruebas allegadas al expediente; iii) la íntima convicción del juez sobre lo justo o equitativo para tomar la decisión y iv) la equidad como único criterio para dirimir la controversia.</w:t>
      </w:r>
    </w:p>
    <w:p w14:paraId="710FF58D" w14:textId="77777777" w:rsidR="00F8505B" w:rsidRPr="008C15C6" w:rsidRDefault="00F8505B" w:rsidP="008C15C6">
      <w:pPr>
        <w:jc w:val="both"/>
        <w:rPr>
          <w:rFonts w:ascii="Arial" w:eastAsia="Calibri" w:hAnsi="Arial" w:cs="Arial"/>
          <w:sz w:val="22"/>
          <w:szCs w:val="22"/>
          <w:lang w:val="es-CO" w:eastAsia="en-US"/>
        </w:rPr>
      </w:pPr>
    </w:p>
    <w:p w14:paraId="0C4C1A7C" w14:textId="77777777" w:rsidR="00F8505B" w:rsidRPr="008C15C6" w:rsidRDefault="00F8505B" w:rsidP="008C15C6">
      <w:pPr>
        <w:jc w:val="both"/>
        <w:rPr>
          <w:rFonts w:ascii="Arial" w:eastAsia="Calibri" w:hAnsi="Arial" w:cs="Arial"/>
          <w:sz w:val="22"/>
          <w:szCs w:val="22"/>
          <w:lang w:eastAsia="en-US"/>
        </w:rPr>
      </w:pPr>
      <w:r w:rsidRPr="008C15C6">
        <w:rPr>
          <w:rFonts w:ascii="Arial" w:eastAsia="Calibri" w:hAnsi="Arial" w:cs="Arial"/>
          <w:b/>
          <w:sz w:val="22"/>
          <w:szCs w:val="22"/>
          <w:lang w:eastAsia="en-US"/>
        </w:rPr>
        <w:t xml:space="preserve">FALLO EN DERECHO - </w:t>
      </w:r>
      <w:r w:rsidRPr="000B49F1">
        <w:rPr>
          <w:rFonts w:ascii="Arial" w:eastAsia="Calibri" w:hAnsi="Arial" w:cs="Arial"/>
          <w:b/>
          <w:sz w:val="22"/>
          <w:szCs w:val="22"/>
          <w:lang w:eastAsia="en-US"/>
        </w:rPr>
        <w:t>Supuestos</w:t>
      </w:r>
      <w:r w:rsidRPr="008C15C6">
        <w:rPr>
          <w:rFonts w:ascii="Arial" w:eastAsia="Calibri" w:hAnsi="Arial" w:cs="Arial"/>
          <w:sz w:val="22"/>
          <w:szCs w:val="22"/>
          <w:lang w:eastAsia="en-US"/>
        </w:rPr>
        <w:t xml:space="preserve"> </w:t>
      </w:r>
    </w:p>
    <w:p w14:paraId="5EA0CF0D" w14:textId="77777777" w:rsidR="00F8505B" w:rsidRPr="008C15C6" w:rsidRDefault="00F8505B" w:rsidP="008C15C6">
      <w:pPr>
        <w:jc w:val="both"/>
        <w:rPr>
          <w:rFonts w:ascii="Arial" w:eastAsia="Calibri" w:hAnsi="Arial" w:cs="Arial"/>
          <w:sz w:val="22"/>
          <w:szCs w:val="22"/>
          <w:lang w:eastAsia="en-US"/>
        </w:rPr>
      </w:pPr>
    </w:p>
    <w:p w14:paraId="5A3414EA" w14:textId="77777777" w:rsidR="00F8505B" w:rsidRPr="008C15C6" w:rsidRDefault="00F8505B" w:rsidP="008C15C6">
      <w:pPr>
        <w:jc w:val="both"/>
        <w:rPr>
          <w:rFonts w:ascii="Arial" w:eastAsia="Calibri" w:hAnsi="Arial" w:cs="Arial"/>
          <w:sz w:val="22"/>
          <w:szCs w:val="22"/>
          <w:lang w:eastAsia="en-US"/>
        </w:rPr>
      </w:pPr>
      <w:r w:rsidRPr="008C15C6">
        <w:rPr>
          <w:rFonts w:ascii="Arial" w:eastAsia="Calibri" w:hAnsi="Arial" w:cs="Arial"/>
          <w:sz w:val="22"/>
          <w:szCs w:val="22"/>
          <w:lang w:eastAsia="en-US"/>
        </w:rPr>
        <w:t xml:space="preserve">Al respecto, cabe anotar que la jurisprudencia de la Sección Tercera de la Corporación  ha señalado que no basta la invocación de normas de derecho positivo para que el laudo pueda calificarse como proferido “en derecho”, sino que es necesario para ello que las normas que se invocan como fundamento de la decisión estén “conectadas”  con el problema que se resuelve por el Tribunal de Arbitramento, de modo que no debe tratarse de una simple anotación descontextualizada en relación con la secuencia que desarrolla el laudo para la resolución del caso, pues de esta manera el fallo tendría la apariencia de estar sustentado en el derecho positivo, a pesar de que las normas jurídicas invocadas no tengan relación alguna con el debate sustancial planteado.  </w:t>
      </w:r>
    </w:p>
    <w:p w14:paraId="1B134421" w14:textId="77777777" w:rsidR="00F8505B" w:rsidRPr="008C15C6" w:rsidRDefault="00F8505B" w:rsidP="008C15C6">
      <w:pPr>
        <w:jc w:val="both"/>
        <w:rPr>
          <w:rFonts w:ascii="Arial" w:eastAsia="Calibri" w:hAnsi="Arial" w:cs="Arial"/>
          <w:b/>
          <w:sz w:val="22"/>
          <w:szCs w:val="22"/>
          <w:lang w:eastAsia="en-US"/>
        </w:rPr>
      </w:pPr>
    </w:p>
    <w:p w14:paraId="4D2967C6" w14:textId="25DB8B49" w:rsidR="00F8505B" w:rsidRPr="000B49F1" w:rsidRDefault="00F8505B" w:rsidP="008C15C6">
      <w:pPr>
        <w:jc w:val="both"/>
        <w:rPr>
          <w:rFonts w:ascii="Arial" w:eastAsia="Calibri" w:hAnsi="Arial" w:cs="Arial"/>
          <w:b/>
          <w:sz w:val="22"/>
          <w:szCs w:val="22"/>
          <w:lang w:eastAsia="en-US"/>
        </w:rPr>
      </w:pPr>
      <w:r w:rsidRPr="008C15C6">
        <w:rPr>
          <w:rFonts w:ascii="Arial" w:eastAsia="Calibri" w:hAnsi="Arial" w:cs="Arial"/>
          <w:b/>
          <w:sz w:val="22"/>
          <w:szCs w:val="22"/>
          <w:lang w:eastAsia="en-US"/>
        </w:rPr>
        <w:t>LAUDO ARBITRAL -</w:t>
      </w:r>
      <w:r w:rsidRPr="008C15C6">
        <w:rPr>
          <w:rFonts w:ascii="Arial" w:eastAsia="Calibri" w:hAnsi="Arial" w:cs="Arial"/>
          <w:sz w:val="22"/>
          <w:szCs w:val="22"/>
          <w:lang w:eastAsia="en-US"/>
        </w:rPr>
        <w:t xml:space="preserve"> </w:t>
      </w:r>
      <w:r w:rsidRPr="000B49F1">
        <w:rPr>
          <w:rFonts w:ascii="Arial" w:eastAsia="Calibri" w:hAnsi="Arial" w:cs="Arial"/>
          <w:b/>
          <w:sz w:val="22"/>
          <w:szCs w:val="22"/>
          <w:lang w:eastAsia="en-US"/>
        </w:rPr>
        <w:t>Fallo e</w:t>
      </w:r>
      <w:r w:rsidR="005D67A4">
        <w:rPr>
          <w:rFonts w:ascii="Arial" w:eastAsia="Calibri" w:hAnsi="Arial" w:cs="Arial"/>
          <w:b/>
          <w:sz w:val="22"/>
          <w:szCs w:val="22"/>
          <w:lang w:eastAsia="en-US"/>
        </w:rPr>
        <w:t>n conciencia o equidad -</w:t>
      </w:r>
      <w:r w:rsidRPr="000B49F1">
        <w:rPr>
          <w:rFonts w:ascii="Arial" w:eastAsia="Calibri" w:hAnsi="Arial" w:cs="Arial"/>
          <w:b/>
          <w:sz w:val="22"/>
          <w:szCs w:val="22"/>
          <w:lang w:eastAsia="en-US"/>
        </w:rPr>
        <w:t xml:space="preserve"> A</w:t>
      </w:r>
      <w:r w:rsidR="001F108C" w:rsidRPr="000B49F1">
        <w:rPr>
          <w:rFonts w:ascii="Arial" w:eastAsia="Calibri" w:hAnsi="Arial" w:cs="Arial"/>
          <w:b/>
          <w:sz w:val="22"/>
          <w:szCs w:val="22"/>
          <w:lang w:eastAsia="en-US"/>
        </w:rPr>
        <w:t>lcance</w:t>
      </w:r>
      <w:r w:rsidRPr="000B49F1">
        <w:rPr>
          <w:rFonts w:ascii="Arial" w:eastAsia="Calibri" w:hAnsi="Arial" w:cs="Arial"/>
          <w:b/>
          <w:sz w:val="22"/>
          <w:szCs w:val="22"/>
          <w:lang w:eastAsia="en-US"/>
        </w:rPr>
        <w:t xml:space="preserve"> del numeral 7° del artículo 41 de la Ley 1563 de 2012</w:t>
      </w:r>
    </w:p>
    <w:p w14:paraId="487F0333" w14:textId="77777777" w:rsidR="001F108C" w:rsidRPr="008C15C6" w:rsidRDefault="001F108C" w:rsidP="008C15C6">
      <w:pPr>
        <w:jc w:val="both"/>
        <w:rPr>
          <w:rFonts w:ascii="Arial" w:eastAsia="Calibri" w:hAnsi="Arial" w:cs="Arial"/>
          <w:sz w:val="22"/>
          <w:szCs w:val="22"/>
          <w:lang w:eastAsia="en-US"/>
        </w:rPr>
      </w:pPr>
    </w:p>
    <w:p w14:paraId="4BAAA76C" w14:textId="77777777" w:rsidR="001F108C" w:rsidRPr="008C15C6" w:rsidRDefault="001F108C" w:rsidP="008C15C6">
      <w:pPr>
        <w:jc w:val="both"/>
        <w:rPr>
          <w:rFonts w:ascii="Arial" w:eastAsia="Calibri" w:hAnsi="Arial" w:cs="Arial"/>
          <w:sz w:val="22"/>
          <w:szCs w:val="22"/>
          <w:lang w:val="es-CO" w:eastAsia="en-US"/>
        </w:rPr>
      </w:pPr>
      <w:r w:rsidRPr="008C15C6">
        <w:rPr>
          <w:rFonts w:ascii="Arial" w:eastAsia="Calibri" w:hAnsi="Arial" w:cs="Arial"/>
          <w:sz w:val="22"/>
          <w:szCs w:val="22"/>
          <w:lang w:val="es-CO" w:eastAsia="en-US"/>
        </w:rPr>
        <w:t>En consecuencia, se puede afirmar que la decisión fue adoptada en derecho, pues no se limitó a consignar citas normativas y jurisprudenciales desconectadas de los temas objeto de la litis, sino que, por el contrario, la decisión estuvo fundada en un marco eminentemente jurídico-normativo aplicable al caso y no fue el resultado de la libre apreciación de los árbitros o de su leal saber y entender -ex aequo et bono- , pues, además se valoraron los medios probatorios que se consideraron  relevantes para el caso y se realizó el análisis e interpretación del contrato y de las pretensiones que se sometieron a su consideración. Cosa diferente es que el convocante no esté de acuerdo con la forma en que se resolvieron las pretensiones, ni con las consideraciones que le dieron sustento a la decisión, por lo que ahora pretende reabrir el debate tanto probatorio, como jurídico sobre el asunto que fue sometido a competencia de los árbitros. En efecto, la argumentación del recurrente denota que, en realidad, en muchos casos él no está de acuerdo con las consideraciones, con el alcance que le dio el tribunal a las pretensiones, ni con la valoración probatoria, aspectos que no resulta procedente debatir en el recurso de anulación del laudo arbitral, por no constituir esta una instancia adicional, pues la argumentación del recurrente no se enmarcan dentro de la causal de nulidad esgrimida contra el laudo arbitral, sino que constituye fundamentos de reproche frente al mismo.</w:t>
      </w:r>
    </w:p>
    <w:p w14:paraId="6CE5C9A6" w14:textId="77777777" w:rsidR="00F8505B" w:rsidRPr="008C15C6" w:rsidRDefault="00F8505B" w:rsidP="008C15C6">
      <w:pPr>
        <w:jc w:val="both"/>
        <w:rPr>
          <w:rFonts w:ascii="Arial" w:eastAsia="Calibri" w:hAnsi="Arial" w:cs="Arial"/>
          <w:sz w:val="22"/>
          <w:szCs w:val="22"/>
          <w:lang w:eastAsia="en-US"/>
        </w:rPr>
      </w:pPr>
    </w:p>
    <w:p w14:paraId="4675E954" w14:textId="77777777" w:rsidR="001F108C" w:rsidRDefault="005D67A4" w:rsidP="008C15C6">
      <w:pPr>
        <w:jc w:val="both"/>
        <w:rPr>
          <w:rFonts w:ascii="Arial" w:hAnsi="Arial" w:cs="Arial"/>
          <w:bCs/>
          <w:sz w:val="22"/>
          <w:szCs w:val="22"/>
        </w:rPr>
      </w:pPr>
      <w:r>
        <w:rPr>
          <w:rFonts w:ascii="Arial" w:hAnsi="Arial" w:cs="Arial"/>
          <w:b/>
          <w:bCs/>
          <w:sz w:val="22"/>
          <w:szCs w:val="22"/>
        </w:rPr>
        <w:t>LAUDO</w:t>
      </w:r>
      <w:r w:rsidR="001F108C" w:rsidRPr="008C15C6">
        <w:rPr>
          <w:rFonts w:ascii="Arial" w:hAnsi="Arial" w:cs="Arial"/>
          <w:b/>
          <w:bCs/>
          <w:sz w:val="22"/>
          <w:szCs w:val="22"/>
        </w:rPr>
        <w:t xml:space="preserve"> </w:t>
      </w:r>
      <w:r>
        <w:rPr>
          <w:rFonts w:ascii="Arial" w:hAnsi="Arial" w:cs="Arial"/>
          <w:b/>
          <w:bCs/>
          <w:sz w:val="22"/>
          <w:szCs w:val="22"/>
        </w:rPr>
        <w:t>ARBITRAL</w:t>
      </w:r>
      <w:r w:rsidR="008C15C6">
        <w:rPr>
          <w:rFonts w:ascii="Arial" w:hAnsi="Arial" w:cs="Arial"/>
          <w:b/>
          <w:bCs/>
          <w:sz w:val="22"/>
          <w:szCs w:val="22"/>
        </w:rPr>
        <w:t xml:space="preserve"> -</w:t>
      </w:r>
      <w:r>
        <w:rPr>
          <w:rFonts w:ascii="Arial" w:hAnsi="Arial" w:cs="Arial"/>
          <w:b/>
          <w:bCs/>
          <w:sz w:val="22"/>
          <w:szCs w:val="22"/>
        </w:rPr>
        <w:t xml:space="preserve"> </w:t>
      </w:r>
      <w:r w:rsidR="001F108C" w:rsidRPr="000B49F1">
        <w:rPr>
          <w:rFonts w:ascii="Arial" w:hAnsi="Arial" w:cs="Arial"/>
          <w:b/>
          <w:bCs/>
          <w:sz w:val="22"/>
          <w:szCs w:val="22"/>
        </w:rPr>
        <w:t>Características</w:t>
      </w:r>
    </w:p>
    <w:p w14:paraId="34851774" w14:textId="77777777" w:rsidR="008C15C6" w:rsidRPr="008C15C6" w:rsidRDefault="008C15C6" w:rsidP="008C15C6">
      <w:pPr>
        <w:jc w:val="both"/>
        <w:rPr>
          <w:rFonts w:ascii="Arial" w:hAnsi="Arial" w:cs="Arial"/>
          <w:bCs/>
          <w:sz w:val="22"/>
          <w:szCs w:val="22"/>
        </w:rPr>
      </w:pPr>
    </w:p>
    <w:p w14:paraId="70E1921B" w14:textId="77777777" w:rsidR="001F108C" w:rsidRDefault="001F108C" w:rsidP="008C15C6">
      <w:pPr>
        <w:jc w:val="both"/>
        <w:rPr>
          <w:rFonts w:ascii="Arial" w:hAnsi="Arial" w:cs="Arial"/>
          <w:bCs/>
          <w:sz w:val="22"/>
          <w:szCs w:val="22"/>
        </w:rPr>
      </w:pPr>
      <w:r w:rsidRPr="008C15C6">
        <w:rPr>
          <w:rFonts w:ascii="Arial" w:hAnsi="Arial" w:cs="Arial"/>
          <w:bCs/>
          <w:sz w:val="22"/>
          <w:szCs w:val="22"/>
        </w:rPr>
        <w:t xml:space="preserve">(i) es de carácter excepcional, restrictivo, extraordinario y, por consiguiente, no constituye una instancia adicional al proceso arbitral, (ii) se orienta a cuestionar la decisión arbitral por errores in procedendo, (iii) no permite atacar el laudo por cuestiones de mérito o de fondo (errores in judicando), puesto que el juez de anulación no es superior funcional del Tribunal de Arbitramento, iv) excepcionalmente, permite al  juez de la anulación corregir o adicionar el laudo, si prospera la causal de incongruencia, al no haberse decidido sobre cuestiones sometidas al conocimiento de los árbitros, o por haberse pronunciado éstos sobre aspectos no sujetos a su decisión, o por haberse concedido más de lo pedido, v) está gobernado por el “principio dispositivo”, de modo que es el recurrente quien delimita, con la formulación y sustentación del recurso, el objeto que con él se persigue y ello, obviamente, dentro de las precisas y taxativas causales que la ley consagra, de modo que al juez no le es dable interpretar lo expresado por el recurrente para entender o deducir la causal invocada y, menos aún, pronunciarse sobre aspectos no contenidos en la formulación y sustentación del correspondiente recurso extraordinario. </w:t>
      </w:r>
    </w:p>
    <w:p w14:paraId="18AF1544" w14:textId="77777777" w:rsidR="005D67A4" w:rsidRPr="008C15C6" w:rsidRDefault="005D67A4" w:rsidP="008C15C6">
      <w:pPr>
        <w:jc w:val="both"/>
        <w:rPr>
          <w:rFonts w:ascii="Arial" w:hAnsi="Arial" w:cs="Arial"/>
          <w:bCs/>
          <w:sz w:val="22"/>
          <w:szCs w:val="22"/>
        </w:rPr>
      </w:pPr>
    </w:p>
    <w:p w14:paraId="0FCF8422" w14:textId="77777777" w:rsidR="00D7295D" w:rsidRDefault="00D7295D" w:rsidP="009C03BB">
      <w:pPr>
        <w:jc w:val="center"/>
        <w:rPr>
          <w:rFonts w:ascii="Arial" w:hAnsi="Arial" w:cs="Arial"/>
          <w:b/>
        </w:rPr>
      </w:pPr>
    </w:p>
    <w:p w14:paraId="270CC932" w14:textId="77777777" w:rsidR="00C956E5" w:rsidRDefault="009C03BB" w:rsidP="009C03BB">
      <w:pPr>
        <w:jc w:val="center"/>
        <w:rPr>
          <w:rFonts w:ascii="Arial" w:hAnsi="Arial" w:cs="Arial"/>
          <w:b/>
        </w:rPr>
      </w:pPr>
      <w:r w:rsidRPr="009C03BB">
        <w:rPr>
          <w:rFonts w:ascii="Arial" w:hAnsi="Arial" w:cs="Arial"/>
          <w:b/>
        </w:rPr>
        <w:t>C</w:t>
      </w:r>
      <w:r w:rsidR="00C956E5" w:rsidRPr="009C03BB">
        <w:rPr>
          <w:rFonts w:ascii="Arial" w:hAnsi="Arial" w:cs="Arial"/>
          <w:b/>
        </w:rPr>
        <w:t>ONSEJO DE ESTADO</w:t>
      </w:r>
    </w:p>
    <w:p w14:paraId="308F4986" w14:textId="77777777" w:rsidR="009C03BB" w:rsidRPr="009C03BB" w:rsidRDefault="009C03BB" w:rsidP="009C03BB">
      <w:pPr>
        <w:jc w:val="center"/>
        <w:rPr>
          <w:rFonts w:ascii="Arial" w:hAnsi="Arial" w:cs="Arial"/>
          <w:b/>
        </w:rPr>
      </w:pPr>
    </w:p>
    <w:p w14:paraId="040462AA" w14:textId="77777777" w:rsidR="00C956E5" w:rsidRDefault="00C956E5" w:rsidP="009C03BB">
      <w:pPr>
        <w:jc w:val="center"/>
        <w:rPr>
          <w:rFonts w:ascii="Arial" w:hAnsi="Arial" w:cs="Arial"/>
          <w:b/>
        </w:rPr>
      </w:pPr>
      <w:r w:rsidRPr="009C03BB">
        <w:rPr>
          <w:rFonts w:ascii="Arial" w:hAnsi="Arial" w:cs="Arial"/>
          <w:b/>
        </w:rPr>
        <w:lastRenderedPageBreak/>
        <w:t>SALA DE LO CONTENCIOSO ADMINISTRATIVO</w:t>
      </w:r>
    </w:p>
    <w:p w14:paraId="3749C416" w14:textId="77777777" w:rsidR="009C03BB" w:rsidRPr="009C03BB" w:rsidRDefault="009C03BB" w:rsidP="009C03BB">
      <w:pPr>
        <w:jc w:val="center"/>
        <w:rPr>
          <w:rFonts w:ascii="Arial" w:hAnsi="Arial" w:cs="Arial"/>
          <w:b/>
        </w:rPr>
      </w:pPr>
    </w:p>
    <w:p w14:paraId="23F45FE7" w14:textId="77777777" w:rsidR="00C956E5" w:rsidRDefault="00C956E5" w:rsidP="009C03BB">
      <w:pPr>
        <w:jc w:val="center"/>
        <w:rPr>
          <w:rFonts w:ascii="Arial" w:hAnsi="Arial" w:cs="Arial"/>
          <w:b/>
        </w:rPr>
      </w:pPr>
      <w:r w:rsidRPr="009C03BB">
        <w:rPr>
          <w:rFonts w:ascii="Arial" w:hAnsi="Arial" w:cs="Arial"/>
          <w:b/>
        </w:rPr>
        <w:t>SECCIÓN TERCERA</w:t>
      </w:r>
    </w:p>
    <w:p w14:paraId="710FE793" w14:textId="77777777" w:rsidR="009C03BB" w:rsidRPr="009C03BB" w:rsidRDefault="009C03BB" w:rsidP="009C03BB">
      <w:pPr>
        <w:jc w:val="center"/>
        <w:rPr>
          <w:rFonts w:ascii="Arial" w:hAnsi="Arial" w:cs="Arial"/>
          <w:b/>
        </w:rPr>
      </w:pPr>
    </w:p>
    <w:p w14:paraId="0A33D742" w14:textId="77777777" w:rsidR="00C956E5" w:rsidRPr="009C03BB" w:rsidRDefault="009C03BB" w:rsidP="009C03BB">
      <w:pPr>
        <w:jc w:val="center"/>
        <w:rPr>
          <w:rFonts w:ascii="Arial" w:hAnsi="Arial" w:cs="Arial"/>
          <w:b/>
        </w:rPr>
      </w:pPr>
      <w:r>
        <w:rPr>
          <w:rFonts w:ascii="Arial" w:hAnsi="Arial" w:cs="Arial"/>
          <w:b/>
        </w:rPr>
        <w:t>SUBSECCIÓN A</w:t>
      </w:r>
    </w:p>
    <w:p w14:paraId="01D5C557" w14:textId="77777777" w:rsidR="00C956E5" w:rsidRPr="009C03BB" w:rsidRDefault="00C956E5" w:rsidP="009C03BB">
      <w:pPr>
        <w:jc w:val="center"/>
        <w:rPr>
          <w:rFonts w:ascii="Arial" w:hAnsi="Arial" w:cs="Arial"/>
          <w:b/>
        </w:rPr>
      </w:pPr>
    </w:p>
    <w:p w14:paraId="01003D3A" w14:textId="77777777" w:rsidR="00C956E5" w:rsidRPr="009C03BB" w:rsidRDefault="009C03BB" w:rsidP="009C03BB">
      <w:pPr>
        <w:jc w:val="center"/>
        <w:rPr>
          <w:rFonts w:ascii="Arial" w:hAnsi="Arial" w:cs="Arial"/>
          <w:b/>
        </w:rPr>
      </w:pPr>
      <w:r>
        <w:rPr>
          <w:rFonts w:ascii="Arial" w:hAnsi="Arial" w:cs="Arial"/>
          <w:b/>
        </w:rPr>
        <w:t>Consejero p</w:t>
      </w:r>
      <w:r w:rsidR="00C956E5" w:rsidRPr="009C03BB">
        <w:rPr>
          <w:rFonts w:ascii="Arial" w:hAnsi="Arial" w:cs="Arial"/>
          <w:b/>
        </w:rPr>
        <w:t xml:space="preserve">onente: </w:t>
      </w:r>
      <w:r w:rsidRPr="009C03BB">
        <w:rPr>
          <w:rFonts w:ascii="Arial" w:hAnsi="Arial" w:cs="Arial"/>
          <w:b/>
        </w:rPr>
        <w:t>CARLOS ALBERTO ZAMBRANO BARRERA</w:t>
      </w:r>
    </w:p>
    <w:p w14:paraId="01398A68" w14:textId="77777777" w:rsidR="00C956E5" w:rsidRPr="009C03BB" w:rsidRDefault="00C956E5" w:rsidP="009C03BB">
      <w:pPr>
        <w:rPr>
          <w:rFonts w:ascii="Arial" w:hAnsi="Arial" w:cs="Arial"/>
          <w:b/>
        </w:rPr>
      </w:pPr>
    </w:p>
    <w:p w14:paraId="177F61F6" w14:textId="77777777" w:rsidR="00C956E5" w:rsidRPr="009C03BB" w:rsidRDefault="00C956E5" w:rsidP="009C03BB">
      <w:pPr>
        <w:rPr>
          <w:rFonts w:ascii="Arial" w:hAnsi="Arial" w:cs="Arial"/>
        </w:rPr>
      </w:pPr>
      <w:r w:rsidRPr="009C03BB">
        <w:rPr>
          <w:rFonts w:ascii="Arial" w:hAnsi="Arial" w:cs="Arial"/>
        </w:rPr>
        <w:t xml:space="preserve">Bogotá, D.C., </w:t>
      </w:r>
      <w:r w:rsidR="00E82100" w:rsidRPr="009C03BB">
        <w:rPr>
          <w:rFonts w:ascii="Arial" w:hAnsi="Arial" w:cs="Arial"/>
        </w:rPr>
        <w:t>doce (12) de octubre de dos mil diecisiete (2017)</w:t>
      </w:r>
    </w:p>
    <w:p w14:paraId="0CDDEB33" w14:textId="77777777" w:rsidR="00C956E5" w:rsidRPr="009C03BB" w:rsidRDefault="00C956E5" w:rsidP="009C03BB">
      <w:pPr>
        <w:rPr>
          <w:rFonts w:ascii="Arial" w:hAnsi="Arial" w:cs="Arial"/>
          <w:b/>
        </w:rPr>
      </w:pPr>
    </w:p>
    <w:p w14:paraId="3894BE7A" w14:textId="77777777" w:rsidR="00C956E5" w:rsidRDefault="009C03BB" w:rsidP="009C03BB">
      <w:pPr>
        <w:rPr>
          <w:rFonts w:ascii="Arial" w:hAnsi="Arial" w:cs="Arial"/>
          <w:b/>
        </w:rPr>
      </w:pPr>
      <w:r>
        <w:rPr>
          <w:rFonts w:ascii="Arial" w:hAnsi="Arial" w:cs="Arial"/>
          <w:b/>
          <w:bCs/>
        </w:rPr>
        <w:t>Radicación número</w:t>
      </w:r>
      <w:r w:rsidR="00C956E5" w:rsidRPr="009C03BB">
        <w:rPr>
          <w:rFonts w:ascii="Arial" w:hAnsi="Arial" w:cs="Arial"/>
          <w:b/>
          <w:bCs/>
        </w:rPr>
        <w:t>:</w:t>
      </w:r>
      <w:r w:rsidRPr="009C03BB">
        <w:rPr>
          <w:rFonts w:ascii="Arial" w:hAnsi="Arial" w:cs="Arial"/>
          <w:bCs/>
        </w:rPr>
        <w:t xml:space="preserve"> </w:t>
      </w:r>
      <w:r w:rsidR="001163C0" w:rsidRPr="00D7295D">
        <w:rPr>
          <w:rFonts w:ascii="Arial" w:hAnsi="Arial" w:cs="Arial"/>
          <w:b/>
          <w:bCs/>
        </w:rPr>
        <w:t>11</w:t>
      </w:r>
      <w:r w:rsidR="00C94EFA" w:rsidRPr="00D7295D">
        <w:rPr>
          <w:rFonts w:ascii="Arial" w:hAnsi="Arial" w:cs="Arial"/>
          <w:b/>
          <w:bCs/>
        </w:rPr>
        <w:t>00</w:t>
      </w:r>
      <w:r w:rsidR="001163C0" w:rsidRPr="00D7295D">
        <w:rPr>
          <w:rFonts w:ascii="Arial" w:hAnsi="Arial" w:cs="Arial"/>
          <w:b/>
          <w:bCs/>
        </w:rPr>
        <w:t>1</w:t>
      </w:r>
      <w:r w:rsidRPr="00D7295D">
        <w:rPr>
          <w:rFonts w:ascii="Arial" w:hAnsi="Arial" w:cs="Arial"/>
          <w:b/>
          <w:bCs/>
        </w:rPr>
        <w:t>-</w:t>
      </w:r>
      <w:r w:rsidR="001163C0" w:rsidRPr="00D7295D">
        <w:rPr>
          <w:rFonts w:ascii="Arial" w:hAnsi="Arial" w:cs="Arial"/>
          <w:b/>
          <w:bCs/>
        </w:rPr>
        <w:t>03</w:t>
      </w:r>
      <w:r w:rsidRPr="00D7295D">
        <w:rPr>
          <w:rFonts w:ascii="Arial" w:hAnsi="Arial" w:cs="Arial"/>
          <w:b/>
          <w:bCs/>
        </w:rPr>
        <w:t>-</w:t>
      </w:r>
      <w:r w:rsidR="001163C0" w:rsidRPr="00D7295D">
        <w:rPr>
          <w:rFonts w:ascii="Arial" w:hAnsi="Arial" w:cs="Arial"/>
          <w:b/>
          <w:bCs/>
        </w:rPr>
        <w:t>26</w:t>
      </w:r>
      <w:r w:rsidRPr="00D7295D">
        <w:rPr>
          <w:rFonts w:ascii="Arial" w:hAnsi="Arial" w:cs="Arial"/>
          <w:b/>
          <w:bCs/>
        </w:rPr>
        <w:t>-</w:t>
      </w:r>
      <w:r w:rsidR="00C956E5" w:rsidRPr="00D7295D">
        <w:rPr>
          <w:rFonts w:ascii="Arial" w:hAnsi="Arial" w:cs="Arial"/>
          <w:b/>
          <w:bCs/>
        </w:rPr>
        <w:t>000</w:t>
      </w:r>
      <w:r w:rsidRPr="00D7295D">
        <w:rPr>
          <w:rFonts w:ascii="Arial" w:hAnsi="Arial" w:cs="Arial"/>
          <w:b/>
          <w:bCs/>
        </w:rPr>
        <w:t>-</w:t>
      </w:r>
      <w:r w:rsidR="001163C0" w:rsidRPr="00D7295D">
        <w:rPr>
          <w:rFonts w:ascii="Arial" w:hAnsi="Arial" w:cs="Arial"/>
          <w:b/>
          <w:bCs/>
        </w:rPr>
        <w:t>201</w:t>
      </w:r>
      <w:r w:rsidR="00EF797D" w:rsidRPr="00D7295D">
        <w:rPr>
          <w:rFonts w:ascii="Arial" w:hAnsi="Arial" w:cs="Arial"/>
          <w:b/>
          <w:bCs/>
        </w:rPr>
        <w:t>7</w:t>
      </w:r>
      <w:r w:rsidRPr="00D7295D">
        <w:rPr>
          <w:rFonts w:ascii="Arial" w:hAnsi="Arial" w:cs="Arial"/>
          <w:b/>
          <w:bCs/>
        </w:rPr>
        <w:t>-</w:t>
      </w:r>
      <w:r w:rsidR="001163C0" w:rsidRPr="00D7295D">
        <w:rPr>
          <w:rFonts w:ascii="Arial" w:hAnsi="Arial" w:cs="Arial"/>
          <w:b/>
          <w:bCs/>
        </w:rPr>
        <w:t>00</w:t>
      </w:r>
      <w:r w:rsidR="00237097" w:rsidRPr="00D7295D">
        <w:rPr>
          <w:rFonts w:ascii="Arial" w:hAnsi="Arial" w:cs="Arial"/>
          <w:b/>
          <w:bCs/>
        </w:rPr>
        <w:t>0</w:t>
      </w:r>
      <w:r w:rsidR="00EF797D" w:rsidRPr="00D7295D">
        <w:rPr>
          <w:rFonts w:ascii="Arial" w:hAnsi="Arial" w:cs="Arial"/>
          <w:b/>
          <w:bCs/>
        </w:rPr>
        <w:t>19</w:t>
      </w:r>
      <w:r w:rsidRPr="00D7295D">
        <w:rPr>
          <w:rFonts w:ascii="Arial" w:hAnsi="Arial" w:cs="Arial"/>
          <w:b/>
          <w:bCs/>
        </w:rPr>
        <w:t>-</w:t>
      </w:r>
      <w:r w:rsidR="00C956E5" w:rsidRPr="00D7295D">
        <w:rPr>
          <w:rFonts w:ascii="Arial" w:hAnsi="Arial" w:cs="Arial"/>
          <w:b/>
        </w:rPr>
        <w:t>0</w:t>
      </w:r>
      <w:r w:rsidR="001163C0" w:rsidRPr="00D7295D">
        <w:rPr>
          <w:rFonts w:ascii="Arial" w:hAnsi="Arial" w:cs="Arial"/>
          <w:b/>
        </w:rPr>
        <w:t>0</w:t>
      </w:r>
      <w:r w:rsidRPr="00D7295D">
        <w:rPr>
          <w:rFonts w:ascii="Arial" w:hAnsi="Arial" w:cs="Arial"/>
          <w:b/>
        </w:rPr>
        <w:t>(58678)</w:t>
      </w:r>
    </w:p>
    <w:p w14:paraId="3D5C2E23" w14:textId="77777777" w:rsidR="009C03BB" w:rsidRPr="009C03BB" w:rsidRDefault="009C03BB" w:rsidP="009C03BB">
      <w:pPr>
        <w:rPr>
          <w:rFonts w:ascii="Arial" w:hAnsi="Arial" w:cs="Arial"/>
          <w:b/>
        </w:rPr>
      </w:pPr>
    </w:p>
    <w:p w14:paraId="1462BC46" w14:textId="77777777" w:rsidR="009C03BB" w:rsidRDefault="009C03BB" w:rsidP="009C03BB">
      <w:pPr>
        <w:rPr>
          <w:rFonts w:ascii="Arial" w:hAnsi="Arial" w:cs="Arial"/>
          <w:b/>
        </w:rPr>
      </w:pPr>
      <w:r>
        <w:rPr>
          <w:rFonts w:ascii="Arial" w:hAnsi="Arial" w:cs="Arial"/>
          <w:b/>
        </w:rPr>
        <w:t>Actor</w:t>
      </w:r>
      <w:r w:rsidR="002C11DE" w:rsidRPr="009C03BB">
        <w:rPr>
          <w:rFonts w:ascii="Arial" w:hAnsi="Arial" w:cs="Arial"/>
          <w:b/>
        </w:rPr>
        <w:t>:</w:t>
      </w:r>
      <w:r>
        <w:rPr>
          <w:rFonts w:ascii="Arial" w:hAnsi="Arial" w:cs="Arial"/>
          <w:b/>
        </w:rPr>
        <w:t xml:space="preserve"> PROMASIVO S.A.</w:t>
      </w:r>
    </w:p>
    <w:p w14:paraId="2ADD8ED1" w14:textId="77777777" w:rsidR="009C03BB" w:rsidRDefault="009C03BB" w:rsidP="009C03BB">
      <w:pPr>
        <w:rPr>
          <w:rFonts w:ascii="Arial" w:hAnsi="Arial" w:cs="Arial"/>
          <w:b/>
        </w:rPr>
      </w:pPr>
    </w:p>
    <w:p w14:paraId="10BCA30C" w14:textId="77777777" w:rsidR="00E76EB3" w:rsidRPr="009C03BB" w:rsidRDefault="00E76EB3" w:rsidP="009C03BB">
      <w:pPr>
        <w:rPr>
          <w:rFonts w:ascii="Arial" w:hAnsi="Arial" w:cs="Arial"/>
          <w:b/>
        </w:rPr>
      </w:pPr>
    </w:p>
    <w:p w14:paraId="2FC7C2E6" w14:textId="77777777" w:rsidR="001163C0" w:rsidRPr="009C03BB" w:rsidRDefault="009C03BB" w:rsidP="009C03BB">
      <w:pPr>
        <w:rPr>
          <w:rFonts w:ascii="Arial" w:hAnsi="Arial" w:cs="Arial"/>
          <w:b/>
          <w:bCs/>
          <w:lang w:val="es-CO"/>
        </w:rPr>
      </w:pPr>
      <w:r>
        <w:rPr>
          <w:rFonts w:ascii="Arial" w:hAnsi="Arial" w:cs="Arial"/>
          <w:b/>
          <w:bCs/>
        </w:rPr>
        <w:t xml:space="preserve">Referencia: </w:t>
      </w:r>
      <w:r w:rsidRPr="009C03BB">
        <w:rPr>
          <w:rFonts w:ascii="Arial" w:hAnsi="Arial" w:cs="Arial"/>
          <w:b/>
          <w:bCs/>
          <w:lang w:val="es-CO"/>
        </w:rPr>
        <w:t>RECURSO EXTRAORDINARIO DE ANULACIÓN</w:t>
      </w:r>
    </w:p>
    <w:p w14:paraId="1D8CCC98" w14:textId="77777777" w:rsidR="00C956E5" w:rsidRPr="009C03BB" w:rsidRDefault="00C956E5" w:rsidP="009C03BB">
      <w:pPr>
        <w:rPr>
          <w:rFonts w:ascii="Arial" w:hAnsi="Arial" w:cs="Arial"/>
          <w:b/>
        </w:rPr>
      </w:pPr>
    </w:p>
    <w:p w14:paraId="3D91B14B" w14:textId="77777777" w:rsidR="009C03BB" w:rsidRDefault="009C03BB" w:rsidP="009C03BB">
      <w:pPr>
        <w:rPr>
          <w:rFonts w:ascii="Arial" w:hAnsi="Arial" w:cs="Arial"/>
          <w:b/>
          <w:color w:val="000000"/>
          <w:lang w:val="es-CO"/>
        </w:rPr>
      </w:pPr>
    </w:p>
    <w:p w14:paraId="194B6E6E" w14:textId="77777777" w:rsidR="009C03BB" w:rsidRPr="009C03BB" w:rsidRDefault="009C03BB" w:rsidP="009C03BB">
      <w:pPr>
        <w:rPr>
          <w:rFonts w:ascii="Arial" w:hAnsi="Arial" w:cs="Arial"/>
          <w:b/>
          <w:color w:val="000000"/>
          <w:lang w:val="es-CO"/>
        </w:rPr>
      </w:pPr>
    </w:p>
    <w:p w14:paraId="7DD81FD0" w14:textId="77777777" w:rsidR="005A7B8A" w:rsidRPr="005164EF" w:rsidRDefault="005A7B8A" w:rsidP="005A7B8A">
      <w:pPr>
        <w:spacing w:line="360" w:lineRule="auto"/>
        <w:jc w:val="both"/>
        <w:rPr>
          <w:rFonts w:ascii="Century Gothic" w:hAnsi="Century Gothic"/>
          <w:color w:val="000000"/>
          <w:sz w:val="22"/>
          <w:lang w:val="es-CO"/>
        </w:rPr>
      </w:pPr>
      <w:r w:rsidRPr="005A7B8A">
        <w:rPr>
          <w:rFonts w:ascii="Century Gothic" w:hAnsi="Century Gothic"/>
          <w:color w:val="000000"/>
          <w:sz w:val="22"/>
          <w:lang w:val="es-CO"/>
        </w:rPr>
        <w:t xml:space="preserve">Procede la Sala a resolver el recurso de anulación interpuesto el </w:t>
      </w:r>
      <w:r w:rsidR="00EF797D">
        <w:rPr>
          <w:rFonts w:ascii="Century Gothic" w:hAnsi="Century Gothic"/>
          <w:color w:val="000000"/>
          <w:sz w:val="22"/>
          <w:lang w:val="es-CO"/>
        </w:rPr>
        <w:t>26</w:t>
      </w:r>
      <w:r w:rsidRPr="005A7B8A">
        <w:rPr>
          <w:rFonts w:ascii="Century Gothic" w:hAnsi="Century Gothic"/>
          <w:color w:val="000000"/>
          <w:sz w:val="22"/>
          <w:lang w:val="es-CO"/>
        </w:rPr>
        <w:t xml:space="preserve"> de </w:t>
      </w:r>
      <w:r w:rsidR="00EF797D">
        <w:rPr>
          <w:rFonts w:ascii="Century Gothic" w:hAnsi="Century Gothic"/>
          <w:color w:val="000000"/>
          <w:sz w:val="22"/>
          <w:lang w:val="es-CO"/>
        </w:rPr>
        <w:t xml:space="preserve">diciembre </w:t>
      </w:r>
      <w:r w:rsidRPr="005A7B8A">
        <w:rPr>
          <w:rFonts w:ascii="Century Gothic" w:hAnsi="Century Gothic"/>
          <w:color w:val="000000"/>
          <w:sz w:val="22"/>
          <w:lang w:val="es-CO"/>
        </w:rPr>
        <w:t>de 201</w:t>
      </w:r>
      <w:r w:rsidR="005E43B9">
        <w:rPr>
          <w:rFonts w:ascii="Century Gothic" w:hAnsi="Century Gothic"/>
          <w:color w:val="000000"/>
          <w:sz w:val="22"/>
          <w:lang w:val="es-CO"/>
        </w:rPr>
        <w:t>6</w:t>
      </w:r>
      <w:r w:rsidRPr="005A7B8A">
        <w:rPr>
          <w:rFonts w:ascii="Century Gothic" w:hAnsi="Century Gothic"/>
          <w:color w:val="000000"/>
          <w:sz w:val="22"/>
          <w:vertAlign w:val="superscript"/>
          <w:lang w:val="es-CO"/>
        </w:rPr>
        <w:footnoteReference w:id="1"/>
      </w:r>
      <w:r w:rsidR="004F6B7A">
        <w:rPr>
          <w:rFonts w:ascii="Century Gothic" w:hAnsi="Century Gothic"/>
          <w:color w:val="000000"/>
          <w:sz w:val="22"/>
          <w:lang w:val="es-CO"/>
        </w:rPr>
        <w:t>,</w:t>
      </w:r>
      <w:r w:rsidRPr="005A7B8A">
        <w:rPr>
          <w:rFonts w:ascii="Century Gothic" w:hAnsi="Century Gothic"/>
          <w:color w:val="000000"/>
          <w:sz w:val="22"/>
          <w:lang w:val="es-CO"/>
        </w:rPr>
        <w:t xml:space="preserve"> por </w:t>
      </w:r>
      <w:r w:rsidR="00EF797D">
        <w:rPr>
          <w:rFonts w:ascii="Century Gothic" w:hAnsi="Century Gothic"/>
          <w:color w:val="000000"/>
          <w:sz w:val="22"/>
          <w:lang w:val="es-CO"/>
        </w:rPr>
        <w:t>Promasivo</w:t>
      </w:r>
      <w:r w:rsidR="00C37C46">
        <w:rPr>
          <w:rFonts w:ascii="Century Gothic" w:hAnsi="Century Gothic"/>
          <w:color w:val="000000"/>
          <w:sz w:val="22"/>
          <w:lang w:val="es-CO"/>
        </w:rPr>
        <w:t xml:space="preserve"> S.A. </w:t>
      </w:r>
      <w:r w:rsidRPr="005A7B8A">
        <w:rPr>
          <w:rFonts w:ascii="Century Gothic" w:hAnsi="Century Gothic"/>
          <w:color w:val="000000"/>
          <w:sz w:val="22"/>
          <w:lang w:val="es-CO"/>
        </w:rPr>
        <w:t>(parte convoca</w:t>
      </w:r>
      <w:r w:rsidR="00EF797D">
        <w:rPr>
          <w:rFonts w:ascii="Century Gothic" w:hAnsi="Century Gothic"/>
          <w:color w:val="000000"/>
          <w:sz w:val="22"/>
          <w:lang w:val="es-CO"/>
        </w:rPr>
        <w:t>nte</w:t>
      </w:r>
      <w:r w:rsidRPr="005A7B8A">
        <w:rPr>
          <w:rFonts w:ascii="Century Gothic" w:hAnsi="Century Gothic"/>
          <w:color w:val="000000"/>
          <w:sz w:val="22"/>
          <w:lang w:val="es-CO"/>
        </w:rPr>
        <w:t xml:space="preserve">), contra el laudo arbitral del </w:t>
      </w:r>
      <w:r w:rsidR="00EF797D">
        <w:rPr>
          <w:rFonts w:ascii="Century Gothic" w:hAnsi="Century Gothic"/>
          <w:color w:val="000000"/>
          <w:sz w:val="22"/>
          <w:lang w:val="es-CO"/>
        </w:rPr>
        <w:t>27</w:t>
      </w:r>
      <w:r w:rsidRPr="005A7B8A">
        <w:rPr>
          <w:rFonts w:ascii="Century Gothic" w:hAnsi="Century Gothic"/>
          <w:color w:val="000000"/>
          <w:sz w:val="22"/>
          <w:lang w:val="es-CO"/>
        </w:rPr>
        <w:t xml:space="preserve"> de </w:t>
      </w:r>
      <w:r w:rsidR="00EF797D">
        <w:rPr>
          <w:rFonts w:ascii="Century Gothic" w:hAnsi="Century Gothic"/>
          <w:color w:val="000000"/>
          <w:sz w:val="22"/>
          <w:lang w:val="es-CO"/>
        </w:rPr>
        <w:t xml:space="preserve">octubre </w:t>
      </w:r>
      <w:r w:rsidR="0072669C">
        <w:rPr>
          <w:rFonts w:ascii="Century Gothic" w:hAnsi="Century Gothic"/>
          <w:color w:val="000000"/>
          <w:sz w:val="22"/>
          <w:lang w:val="es-CO"/>
        </w:rPr>
        <w:t>de</w:t>
      </w:r>
      <w:r w:rsidR="00F93A30">
        <w:rPr>
          <w:rFonts w:ascii="Century Gothic" w:hAnsi="Century Gothic"/>
          <w:color w:val="000000"/>
          <w:sz w:val="22"/>
          <w:lang w:val="es-CO"/>
        </w:rPr>
        <w:t xml:space="preserve"> 201</w:t>
      </w:r>
      <w:r w:rsidR="00EF797D">
        <w:rPr>
          <w:rFonts w:ascii="Century Gothic" w:hAnsi="Century Gothic"/>
          <w:color w:val="000000"/>
          <w:sz w:val="22"/>
          <w:lang w:val="es-CO"/>
        </w:rPr>
        <w:t>6</w:t>
      </w:r>
      <w:r w:rsidRPr="005A7B8A">
        <w:rPr>
          <w:rFonts w:ascii="Century Gothic" w:hAnsi="Century Gothic"/>
          <w:color w:val="000000"/>
          <w:sz w:val="22"/>
          <w:lang w:val="es-CO"/>
        </w:rPr>
        <w:t xml:space="preserve">, proferido por el Tribunal de Arbitramento constituido para dirimir las diferencias originadas con ocasión del contrato de </w:t>
      </w:r>
      <w:r w:rsidR="005E43B9">
        <w:rPr>
          <w:rFonts w:ascii="Century Gothic" w:hAnsi="Century Gothic"/>
          <w:color w:val="000000"/>
          <w:sz w:val="22"/>
          <w:lang w:val="es-CO"/>
        </w:rPr>
        <w:t>concesión</w:t>
      </w:r>
      <w:r w:rsidR="005164EF">
        <w:rPr>
          <w:rFonts w:ascii="Century Gothic" w:hAnsi="Century Gothic"/>
          <w:color w:val="000000"/>
          <w:sz w:val="22"/>
          <w:lang w:val="es-CO"/>
        </w:rPr>
        <w:t xml:space="preserve"> 1</w:t>
      </w:r>
      <w:r w:rsidR="005E43B9">
        <w:rPr>
          <w:rFonts w:ascii="Century Gothic" w:hAnsi="Century Gothic"/>
          <w:color w:val="000000"/>
          <w:sz w:val="22"/>
          <w:lang w:val="es-CO"/>
        </w:rPr>
        <w:t xml:space="preserve"> de</w:t>
      </w:r>
      <w:r w:rsidR="005164EF">
        <w:rPr>
          <w:rFonts w:ascii="Century Gothic" w:hAnsi="Century Gothic"/>
          <w:color w:val="000000"/>
          <w:sz w:val="22"/>
          <w:lang w:val="es-CO"/>
        </w:rPr>
        <w:t>l</w:t>
      </w:r>
      <w:r w:rsidR="005E43B9">
        <w:rPr>
          <w:rFonts w:ascii="Century Gothic" w:hAnsi="Century Gothic"/>
          <w:color w:val="000000"/>
          <w:sz w:val="22"/>
          <w:lang w:val="es-CO"/>
        </w:rPr>
        <w:t xml:space="preserve"> </w:t>
      </w:r>
      <w:r w:rsidR="00EF797D">
        <w:rPr>
          <w:rFonts w:ascii="Century Gothic" w:hAnsi="Century Gothic"/>
          <w:color w:val="000000"/>
          <w:sz w:val="22"/>
          <w:lang w:val="es-CO"/>
        </w:rPr>
        <w:t>22 de julio de 2004</w:t>
      </w:r>
      <w:r w:rsidRPr="005A7B8A">
        <w:rPr>
          <w:rFonts w:ascii="Century Gothic" w:hAnsi="Century Gothic"/>
          <w:color w:val="000000"/>
          <w:sz w:val="22"/>
          <w:lang w:val="es-CO"/>
        </w:rPr>
        <w:t>, celebrado entre el convoca</w:t>
      </w:r>
      <w:r w:rsidR="00EF797D">
        <w:rPr>
          <w:rFonts w:ascii="Century Gothic" w:hAnsi="Century Gothic"/>
          <w:color w:val="000000"/>
          <w:sz w:val="22"/>
          <w:lang w:val="es-CO"/>
        </w:rPr>
        <w:t xml:space="preserve">nte </w:t>
      </w:r>
      <w:r w:rsidRPr="005A7B8A">
        <w:rPr>
          <w:rFonts w:ascii="Century Gothic" w:hAnsi="Century Gothic"/>
          <w:color w:val="000000"/>
          <w:sz w:val="22"/>
          <w:lang w:val="es-CO"/>
        </w:rPr>
        <w:t xml:space="preserve">y </w:t>
      </w:r>
      <w:r w:rsidR="00115271">
        <w:rPr>
          <w:rFonts w:ascii="Century Gothic" w:hAnsi="Century Gothic"/>
          <w:color w:val="000000"/>
          <w:sz w:val="22"/>
          <w:lang w:val="es-CO"/>
        </w:rPr>
        <w:t>Megabú</w:t>
      </w:r>
      <w:r w:rsidR="00EF797D">
        <w:rPr>
          <w:rFonts w:ascii="Century Gothic" w:hAnsi="Century Gothic"/>
          <w:color w:val="000000"/>
          <w:sz w:val="22"/>
          <w:lang w:val="es-CO"/>
        </w:rPr>
        <w:t xml:space="preserve">s S.A. </w:t>
      </w:r>
      <w:r w:rsidR="00FE63FC">
        <w:rPr>
          <w:rFonts w:ascii="Century Gothic" w:hAnsi="Century Gothic"/>
          <w:color w:val="000000"/>
          <w:sz w:val="22"/>
          <w:lang w:val="es-CO"/>
        </w:rPr>
        <w:t>(</w:t>
      </w:r>
      <w:r w:rsidRPr="005A7B8A">
        <w:rPr>
          <w:rFonts w:ascii="Century Gothic" w:hAnsi="Century Gothic"/>
          <w:color w:val="000000"/>
          <w:sz w:val="22"/>
          <w:lang w:val="es-CO"/>
        </w:rPr>
        <w:t>parte convoca</w:t>
      </w:r>
      <w:r w:rsidR="00EF797D">
        <w:rPr>
          <w:rFonts w:ascii="Century Gothic" w:hAnsi="Century Gothic"/>
          <w:color w:val="000000"/>
          <w:sz w:val="22"/>
          <w:lang w:val="es-CO"/>
        </w:rPr>
        <w:t>da</w:t>
      </w:r>
      <w:r w:rsidRPr="005A7B8A">
        <w:rPr>
          <w:rFonts w:ascii="Century Gothic" w:hAnsi="Century Gothic"/>
          <w:color w:val="000000"/>
          <w:sz w:val="22"/>
          <w:lang w:val="es-CO"/>
        </w:rPr>
        <w:t>)</w:t>
      </w:r>
      <w:r w:rsidRPr="005A7B8A">
        <w:rPr>
          <w:rFonts w:ascii="Century Gothic" w:hAnsi="Century Gothic"/>
          <w:i/>
          <w:color w:val="000000"/>
          <w:sz w:val="22"/>
          <w:lang w:val="es-CO"/>
        </w:rPr>
        <w:t xml:space="preserve">, </w:t>
      </w:r>
      <w:r w:rsidRPr="005A7B8A">
        <w:rPr>
          <w:rFonts w:ascii="Century Gothic" w:hAnsi="Century Gothic"/>
          <w:bCs/>
          <w:color w:val="000000"/>
          <w:sz w:val="22"/>
          <w:lang w:val="es-CO"/>
        </w:rPr>
        <w:t>mediante el cual se tomaron las siguientes decisiones</w:t>
      </w:r>
      <w:r w:rsidR="00B05D89">
        <w:rPr>
          <w:rFonts w:ascii="Century Gothic" w:hAnsi="Century Gothic"/>
          <w:bCs/>
          <w:color w:val="000000"/>
          <w:sz w:val="22"/>
          <w:lang w:val="es-CO"/>
        </w:rPr>
        <w:t xml:space="preserve"> (se transcribe tal como obra a folios </w:t>
      </w:r>
      <w:r w:rsidR="00EF797D">
        <w:rPr>
          <w:rFonts w:ascii="Century Gothic" w:hAnsi="Century Gothic"/>
          <w:bCs/>
          <w:color w:val="000000"/>
          <w:sz w:val="22"/>
          <w:lang w:val="es-CO"/>
        </w:rPr>
        <w:t>163</w:t>
      </w:r>
      <w:r w:rsidR="005E43B9">
        <w:rPr>
          <w:rFonts w:ascii="Century Gothic" w:hAnsi="Century Gothic"/>
          <w:bCs/>
          <w:color w:val="000000"/>
          <w:sz w:val="22"/>
          <w:lang w:val="es-CO"/>
        </w:rPr>
        <w:t xml:space="preserve"> </w:t>
      </w:r>
      <w:r w:rsidR="00B05D89">
        <w:rPr>
          <w:rFonts w:ascii="Century Gothic" w:hAnsi="Century Gothic"/>
          <w:bCs/>
          <w:color w:val="000000"/>
          <w:sz w:val="22"/>
          <w:lang w:val="es-CO"/>
        </w:rPr>
        <w:t xml:space="preserve">a </w:t>
      </w:r>
      <w:r w:rsidR="00EF797D">
        <w:rPr>
          <w:rFonts w:ascii="Century Gothic" w:hAnsi="Century Gothic"/>
          <w:bCs/>
          <w:color w:val="000000"/>
          <w:sz w:val="22"/>
          <w:lang w:val="es-CO"/>
        </w:rPr>
        <w:t>164</w:t>
      </w:r>
      <w:r w:rsidR="00B05D89">
        <w:rPr>
          <w:rFonts w:ascii="Century Gothic" w:hAnsi="Century Gothic"/>
          <w:bCs/>
          <w:color w:val="000000"/>
          <w:sz w:val="22"/>
          <w:lang w:val="es-CO"/>
        </w:rPr>
        <w:t xml:space="preserve"> c. Consejo de Estado)</w:t>
      </w:r>
      <w:r w:rsidRPr="005A7B8A">
        <w:rPr>
          <w:rFonts w:ascii="Century Gothic" w:hAnsi="Century Gothic"/>
          <w:bCs/>
          <w:color w:val="000000"/>
          <w:sz w:val="22"/>
          <w:lang w:val="es-CO"/>
        </w:rPr>
        <w:t xml:space="preserve">: </w:t>
      </w:r>
    </w:p>
    <w:p w14:paraId="6749750F" w14:textId="77777777" w:rsidR="00EC7BDA" w:rsidRDefault="00EC7BDA" w:rsidP="005A7B8A">
      <w:pPr>
        <w:spacing w:line="360" w:lineRule="auto"/>
        <w:jc w:val="both"/>
        <w:rPr>
          <w:rFonts w:ascii="Century Gothic" w:hAnsi="Century Gothic"/>
          <w:bCs/>
          <w:color w:val="000000"/>
          <w:sz w:val="22"/>
          <w:lang w:val="es-CO"/>
        </w:rPr>
      </w:pPr>
    </w:p>
    <w:p w14:paraId="081C9C17" w14:textId="77777777" w:rsidR="00EF797D" w:rsidRPr="00EF797D" w:rsidRDefault="00EC7BDA" w:rsidP="00360B83">
      <w:pPr>
        <w:ind w:left="851" w:right="851"/>
        <w:jc w:val="both"/>
        <w:rPr>
          <w:rFonts w:ascii="Century Gothic" w:hAnsi="Century Gothic"/>
          <w:bCs/>
          <w:color w:val="000000"/>
          <w:sz w:val="20"/>
          <w:szCs w:val="20"/>
          <w:lang w:val="es-CO"/>
        </w:rPr>
      </w:pPr>
      <w:r w:rsidRPr="003111F7">
        <w:rPr>
          <w:rFonts w:ascii="Century Gothic" w:hAnsi="Century Gothic"/>
          <w:bCs/>
          <w:color w:val="000000"/>
          <w:sz w:val="20"/>
          <w:szCs w:val="20"/>
          <w:lang w:val="es-CO"/>
        </w:rPr>
        <w:t>“</w:t>
      </w:r>
      <w:r w:rsidR="005E43B9" w:rsidRPr="005E43B9">
        <w:rPr>
          <w:rFonts w:ascii="Century Gothic" w:hAnsi="Century Gothic"/>
          <w:b/>
          <w:bCs/>
          <w:color w:val="000000"/>
          <w:sz w:val="20"/>
          <w:szCs w:val="20"/>
          <w:lang w:val="es-CO"/>
        </w:rPr>
        <w:t>Primero.</w:t>
      </w:r>
      <w:r w:rsidR="00EF797D">
        <w:rPr>
          <w:rFonts w:ascii="Century Gothic" w:hAnsi="Century Gothic"/>
          <w:b/>
          <w:bCs/>
          <w:color w:val="000000"/>
          <w:sz w:val="20"/>
          <w:szCs w:val="20"/>
          <w:lang w:val="es-CO"/>
        </w:rPr>
        <w:t xml:space="preserve"> </w:t>
      </w:r>
      <w:r w:rsidR="00EF797D">
        <w:rPr>
          <w:rFonts w:ascii="Century Gothic" w:hAnsi="Century Gothic"/>
          <w:bCs/>
          <w:color w:val="000000"/>
          <w:sz w:val="20"/>
          <w:szCs w:val="20"/>
          <w:lang w:val="es-CO"/>
        </w:rPr>
        <w:t>Declarar no probadas las excepciones 3.6, 3.13,</w:t>
      </w:r>
      <w:r w:rsidR="00EF797D">
        <w:rPr>
          <w:rFonts w:ascii="Century Gothic" w:hAnsi="Century Gothic"/>
          <w:b/>
          <w:bCs/>
          <w:color w:val="000000"/>
          <w:sz w:val="20"/>
          <w:szCs w:val="20"/>
          <w:lang w:val="es-CO"/>
        </w:rPr>
        <w:t xml:space="preserve"> </w:t>
      </w:r>
      <w:r w:rsidR="00EF797D">
        <w:rPr>
          <w:rFonts w:ascii="Century Gothic" w:hAnsi="Century Gothic"/>
          <w:bCs/>
          <w:color w:val="000000"/>
          <w:sz w:val="20"/>
          <w:szCs w:val="20"/>
          <w:lang w:val="es-CO"/>
        </w:rPr>
        <w:t>3.18, 3.20, 3.34, 3.36, 3.37, 3.38 y 3.40.</w:t>
      </w:r>
    </w:p>
    <w:p w14:paraId="4C9CD773" w14:textId="77777777" w:rsidR="00EF797D" w:rsidRDefault="00EF797D" w:rsidP="00360B83">
      <w:pPr>
        <w:ind w:left="851" w:right="851"/>
        <w:jc w:val="both"/>
        <w:rPr>
          <w:rFonts w:ascii="Century Gothic" w:hAnsi="Century Gothic"/>
          <w:b/>
          <w:bCs/>
          <w:color w:val="000000"/>
          <w:sz w:val="20"/>
          <w:szCs w:val="20"/>
          <w:lang w:val="es-CO"/>
        </w:rPr>
      </w:pPr>
    </w:p>
    <w:p w14:paraId="3802405A" w14:textId="77777777" w:rsidR="00EF797D" w:rsidRDefault="00FF3C70"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Segundo. </w:t>
      </w:r>
      <w:r w:rsidR="00EF797D">
        <w:rPr>
          <w:rFonts w:ascii="Century Gothic" w:hAnsi="Century Gothic"/>
          <w:bCs/>
          <w:color w:val="000000"/>
          <w:sz w:val="20"/>
          <w:szCs w:val="20"/>
          <w:lang w:val="es-CO"/>
        </w:rPr>
        <w:t xml:space="preserve">Declara probadas las excepciones 3.1, 3.2, 3.3, 3.4, 3.5, 3.7, 3.8, 3.9, 3.10, 3.11, 3.12, 3.14, 3.15, 3.16, 3.17, 3.19, 3.21, 3.22, 3.23, 3.24, 3.25, 3.26, 3.27, 3.28, 3.29, 3.30, 3.31, 3.32, 3.35 y 3.39. </w:t>
      </w:r>
    </w:p>
    <w:p w14:paraId="496B93E9" w14:textId="77777777" w:rsidR="00EF797D" w:rsidRDefault="00EF797D" w:rsidP="00360B83">
      <w:pPr>
        <w:ind w:left="851" w:right="851"/>
        <w:jc w:val="both"/>
        <w:rPr>
          <w:rFonts w:ascii="Century Gothic" w:hAnsi="Century Gothic"/>
          <w:bCs/>
          <w:color w:val="000000"/>
          <w:sz w:val="20"/>
          <w:szCs w:val="20"/>
          <w:lang w:val="es-CO"/>
        </w:rPr>
      </w:pPr>
    </w:p>
    <w:p w14:paraId="3F163BF8" w14:textId="77777777" w:rsidR="00FF3C70" w:rsidRDefault="00FF3C70"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Tercero. </w:t>
      </w:r>
      <w:r w:rsidR="00EF797D">
        <w:rPr>
          <w:rFonts w:ascii="Century Gothic" w:hAnsi="Century Gothic"/>
          <w:bCs/>
          <w:color w:val="000000"/>
          <w:sz w:val="20"/>
          <w:szCs w:val="20"/>
          <w:lang w:val="es-CO"/>
        </w:rPr>
        <w:t xml:space="preserve">Denegar las pretensiones de la demanda. </w:t>
      </w:r>
    </w:p>
    <w:p w14:paraId="53076944" w14:textId="77777777" w:rsidR="00EF797D" w:rsidRDefault="00EF797D" w:rsidP="00360B83">
      <w:pPr>
        <w:ind w:left="851" w:right="851"/>
        <w:jc w:val="both"/>
        <w:rPr>
          <w:rFonts w:ascii="Century Gothic" w:hAnsi="Century Gothic"/>
          <w:bCs/>
          <w:i/>
          <w:color w:val="000000"/>
          <w:sz w:val="20"/>
          <w:szCs w:val="20"/>
          <w:lang w:val="es-CO"/>
        </w:rPr>
      </w:pPr>
    </w:p>
    <w:p w14:paraId="5E5E3D2D" w14:textId="77777777" w:rsidR="00EF797D" w:rsidRDefault="00FF3C70"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Cuarto. </w:t>
      </w:r>
      <w:r w:rsidR="00EF797D">
        <w:rPr>
          <w:rFonts w:ascii="Century Gothic" w:hAnsi="Century Gothic"/>
          <w:bCs/>
          <w:color w:val="000000"/>
          <w:sz w:val="20"/>
          <w:szCs w:val="20"/>
          <w:lang w:val="es-CO"/>
        </w:rPr>
        <w:t>Condenar a PROMASIVO S.A. en Liquidación Judicial a pagar a MEGABUS S.A la suma de trescientos millones de pesos ($300.000.000) moneda corriente por concepto de costas y advertir que, teniendo en cuenta el resultado del proceso, ya no resulta procedente el rembolso de los gastos y honoraros de que trata la certificación expedida el once (11) de agosto de dos mil dieciséis (201</w:t>
      </w:r>
      <w:r w:rsidR="00EA0771">
        <w:rPr>
          <w:rFonts w:ascii="Century Gothic" w:hAnsi="Century Gothic"/>
          <w:bCs/>
          <w:color w:val="000000"/>
          <w:sz w:val="20"/>
          <w:szCs w:val="20"/>
          <w:lang w:val="es-CO"/>
        </w:rPr>
        <w:t xml:space="preserve">6), en cumplimiento de los dispuestos en Auto No. 9 del 29 de julio de 2016, como título ejecutivo en favor de LÓPEZ BEDOYA Y ASOCIADOS &amp; CIA. S. en C. y en contra de MEGABÚS S.A. y que, si éste ya se hubiere producido, la convocada tiene derecho a su restitución. </w:t>
      </w:r>
    </w:p>
    <w:p w14:paraId="605DE1A1" w14:textId="77777777" w:rsidR="00FF3C70" w:rsidRDefault="00FF3C70" w:rsidP="00360B83">
      <w:pPr>
        <w:ind w:left="851" w:right="851"/>
        <w:jc w:val="both"/>
        <w:rPr>
          <w:rFonts w:ascii="Century Gothic" w:hAnsi="Century Gothic"/>
          <w:bCs/>
          <w:color w:val="000000"/>
          <w:sz w:val="20"/>
          <w:szCs w:val="20"/>
          <w:lang w:val="es-CO"/>
        </w:rPr>
      </w:pPr>
    </w:p>
    <w:p w14:paraId="0CA5C81D" w14:textId="77777777" w:rsidR="00EA0771" w:rsidRDefault="00FF3C70"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Quinto. </w:t>
      </w:r>
      <w:r w:rsidR="006748AC">
        <w:rPr>
          <w:rFonts w:ascii="Century Gothic" w:hAnsi="Century Gothic"/>
          <w:bCs/>
          <w:color w:val="000000"/>
          <w:sz w:val="20"/>
          <w:szCs w:val="20"/>
          <w:lang w:val="es-CO"/>
        </w:rPr>
        <w:t>D</w:t>
      </w:r>
      <w:r w:rsidR="00EA0771">
        <w:rPr>
          <w:rFonts w:ascii="Century Gothic" w:hAnsi="Century Gothic"/>
          <w:bCs/>
          <w:color w:val="000000"/>
          <w:sz w:val="20"/>
          <w:szCs w:val="20"/>
          <w:lang w:val="es-CO"/>
        </w:rPr>
        <w:t xml:space="preserve">isponer que por Secretaria se expidan copias auténticas del presente laudo arbitral </w:t>
      </w:r>
      <w:r w:rsidR="00C37C46">
        <w:rPr>
          <w:rFonts w:ascii="Century Gothic" w:hAnsi="Century Gothic"/>
          <w:bCs/>
          <w:color w:val="000000"/>
          <w:sz w:val="20"/>
          <w:szCs w:val="20"/>
          <w:lang w:val="es-CO"/>
        </w:rPr>
        <w:t xml:space="preserve">con destino a cada una de las partes y al señor agente del Ministerio Público, con las constancias de ley. </w:t>
      </w:r>
    </w:p>
    <w:p w14:paraId="4EFAC638" w14:textId="77777777" w:rsidR="00C37C46" w:rsidRDefault="00C37C46" w:rsidP="00360B83">
      <w:pPr>
        <w:ind w:left="851" w:right="851"/>
        <w:jc w:val="both"/>
        <w:rPr>
          <w:rFonts w:ascii="Century Gothic" w:hAnsi="Century Gothic"/>
          <w:bCs/>
          <w:color w:val="000000"/>
          <w:sz w:val="20"/>
          <w:szCs w:val="20"/>
          <w:lang w:val="es-CO"/>
        </w:rPr>
      </w:pPr>
    </w:p>
    <w:p w14:paraId="05932957" w14:textId="77777777" w:rsidR="00C37C46" w:rsidRDefault="006748AC" w:rsidP="00360B83">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lastRenderedPageBreak/>
        <w:t>“</w:t>
      </w:r>
      <w:r>
        <w:rPr>
          <w:rFonts w:ascii="Century Gothic" w:hAnsi="Century Gothic"/>
          <w:b/>
          <w:bCs/>
          <w:color w:val="000000"/>
          <w:sz w:val="20"/>
          <w:szCs w:val="20"/>
          <w:lang w:val="es-CO"/>
        </w:rPr>
        <w:t xml:space="preserve">Sexto. </w:t>
      </w:r>
      <w:r w:rsidR="00C37C46">
        <w:rPr>
          <w:rFonts w:ascii="Century Gothic" w:hAnsi="Century Gothic"/>
          <w:bCs/>
          <w:color w:val="000000"/>
          <w:sz w:val="20"/>
          <w:szCs w:val="20"/>
          <w:lang w:val="es-CO"/>
        </w:rPr>
        <w:t xml:space="preserve">Disponer que por Secretaría se remita el expediente al Centro de Arbitraje y Conciliación de la Cámara de Comercio de Bogotá para su archivo. </w:t>
      </w:r>
    </w:p>
    <w:p w14:paraId="79A59DA8" w14:textId="77777777" w:rsidR="00C37C46" w:rsidRDefault="00C37C46" w:rsidP="00360B83">
      <w:pPr>
        <w:ind w:left="851" w:right="851"/>
        <w:jc w:val="both"/>
        <w:rPr>
          <w:rFonts w:ascii="Century Gothic" w:hAnsi="Century Gothic"/>
          <w:bCs/>
          <w:color w:val="000000"/>
          <w:sz w:val="20"/>
          <w:szCs w:val="20"/>
          <w:lang w:val="es-CO"/>
        </w:rPr>
      </w:pPr>
    </w:p>
    <w:p w14:paraId="619E38EE" w14:textId="77777777" w:rsidR="00EC3BD9" w:rsidRDefault="00EC3BD9" w:rsidP="00360B83">
      <w:pPr>
        <w:ind w:left="851" w:right="851"/>
        <w:jc w:val="both"/>
        <w:rPr>
          <w:rFonts w:ascii="Century Gothic" w:hAnsi="Century Gothic"/>
          <w:bCs/>
          <w:color w:val="000000"/>
          <w:sz w:val="20"/>
          <w:szCs w:val="20"/>
          <w:lang w:val="es-CO"/>
        </w:rPr>
      </w:pPr>
    </w:p>
    <w:p w14:paraId="0DFAE8E4" w14:textId="77777777" w:rsidR="00EC3BD9" w:rsidRDefault="00EC3BD9" w:rsidP="00360B83">
      <w:pPr>
        <w:ind w:left="851" w:right="851"/>
        <w:jc w:val="both"/>
        <w:rPr>
          <w:rFonts w:ascii="Century Gothic" w:hAnsi="Century Gothic"/>
          <w:bCs/>
          <w:color w:val="000000"/>
          <w:sz w:val="20"/>
          <w:szCs w:val="20"/>
          <w:lang w:val="es-CO"/>
        </w:rPr>
      </w:pPr>
    </w:p>
    <w:p w14:paraId="6DC531EA" w14:textId="77777777" w:rsidR="005A7B8A" w:rsidRPr="005A7B8A" w:rsidRDefault="00AD4251" w:rsidP="005A7B8A">
      <w:pPr>
        <w:spacing w:line="360" w:lineRule="auto"/>
        <w:jc w:val="center"/>
        <w:rPr>
          <w:rFonts w:ascii="Century Gothic" w:hAnsi="Century Gothic"/>
          <w:b/>
          <w:bCs/>
          <w:color w:val="000000"/>
          <w:sz w:val="22"/>
          <w:lang w:val="es-CO"/>
        </w:rPr>
      </w:pPr>
      <w:r>
        <w:rPr>
          <w:rFonts w:ascii="Century Gothic" w:hAnsi="Century Gothic"/>
          <w:b/>
          <w:bCs/>
          <w:color w:val="000000"/>
          <w:sz w:val="22"/>
          <w:lang w:val="es-CO"/>
        </w:rPr>
        <w:t>I</w:t>
      </w:r>
      <w:r w:rsidR="005A7B8A" w:rsidRPr="005A7B8A">
        <w:rPr>
          <w:rFonts w:ascii="Century Gothic" w:hAnsi="Century Gothic"/>
          <w:b/>
          <w:bCs/>
          <w:color w:val="000000"/>
          <w:sz w:val="22"/>
          <w:lang w:val="es-CO"/>
        </w:rPr>
        <w:t>. ANTECEDENTES.</w:t>
      </w:r>
    </w:p>
    <w:p w14:paraId="4118DBF6" w14:textId="77777777" w:rsidR="005A7B8A" w:rsidRPr="005A7B8A" w:rsidRDefault="005A7B8A" w:rsidP="005A7B8A">
      <w:pPr>
        <w:spacing w:line="360" w:lineRule="auto"/>
        <w:jc w:val="center"/>
        <w:rPr>
          <w:rFonts w:ascii="Century Gothic" w:hAnsi="Century Gothic"/>
          <w:b/>
          <w:bCs/>
          <w:color w:val="000000"/>
          <w:sz w:val="22"/>
          <w:szCs w:val="22"/>
          <w:lang w:val="es-CO"/>
        </w:rPr>
      </w:pPr>
    </w:p>
    <w:p w14:paraId="71BB533E" w14:textId="77777777" w:rsidR="005A7B8A" w:rsidRPr="005A7B8A" w:rsidRDefault="005A7B8A" w:rsidP="005A7B8A">
      <w:pPr>
        <w:spacing w:line="360" w:lineRule="auto"/>
        <w:jc w:val="both"/>
        <w:rPr>
          <w:rFonts w:ascii="Century Gothic" w:hAnsi="Century Gothic" w:cs="Tahoma"/>
          <w:b/>
          <w:iCs/>
          <w:color w:val="000000"/>
          <w:sz w:val="22"/>
          <w:szCs w:val="22"/>
          <w:lang w:val="es-CO"/>
        </w:rPr>
      </w:pPr>
      <w:r w:rsidRPr="005A7B8A">
        <w:rPr>
          <w:rFonts w:ascii="Century Gothic" w:hAnsi="Century Gothic" w:cs="Tahoma"/>
          <w:b/>
          <w:bCs/>
          <w:iCs/>
          <w:color w:val="000000"/>
          <w:sz w:val="22"/>
          <w:szCs w:val="22"/>
          <w:lang w:val="es-CO"/>
        </w:rPr>
        <w:t xml:space="preserve">1.- </w:t>
      </w:r>
      <w:r w:rsidRPr="005A7B8A">
        <w:rPr>
          <w:rFonts w:ascii="Century Gothic" w:hAnsi="Century Gothic" w:cs="Tahoma"/>
          <w:b/>
          <w:bCs/>
          <w:iCs/>
          <w:color w:val="000000"/>
          <w:sz w:val="22"/>
          <w:szCs w:val="22"/>
          <w:lang w:val="es-CO"/>
        </w:rPr>
        <w:tab/>
        <w:t>El pacto arbitral.-</w:t>
      </w:r>
      <w:r w:rsidRPr="005A7B8A">
        <w:rPr>
          <w:rFonts w:ascii="Century Gothic" w:hAnsi="Century Gothic" w:cs="Tahoma"/>
          <w:b/>
          <w:iCs/>
          <w:color w:val="000000"/>
          <w:sz w:val="22"/>
          <w:szCs w:val="22"/>
          <w:lang w:val="es-CO"/>
        </w:rPr>
        <w:t xml:space="preserve"> </w:t>
      </w:r>
    </w:p>
    <w:p w14:paraId="3A755A6C" w14:textId="77777777" w:rsidR="005A7B8A" w:rsidRPr="005A7B8A" w:rsidRDefault="005A7B8A" w:rsidP="005A7B8A">
      <w:pPr>
        <w:spacing w:line="360" w:lineRule="auto"/>
        <w:jc w:val="both"/>
        <w:rPr>
          <w:rFonts w:ascii="Tahoma" w:hAnsi="Tahoma" w:cs="Tahoma"/>
          <w:color w:val="000000"/>
          <w:sz w:val="22"/>
          <w:szCs w:val="22"/>
          <w:lang w:val="es-CO"/>
        </w:rPr>
      </w:pPr>
    </w:p>
    <w:p w14:paraId="431AC676" w14:textId="77777777" w:rsidR="005A7B8A" w:rsidRDefault="005A7B8A" w:rsidP="005A7B8A">
      <w:pPr>
        <w:tabs>
          <w:tab w:val="left" w:pos="7260"/>
        </w:tabs>
        <w:spacing w:line="360" w:lineRule="auto"/>
        <w:jc w:val="both"/>
        <w:rPr>
          <w:rFonts w:ascii="Century Gothic" w:hAnsi="Century Gothic"/>
          <w:bCs/>
          <w:color w:val="000000"/>
          <w:sz w:val="22"/>
          <w:szCs w:val="22"/>
          <w:lang w:val="es-CO"/>
        </w:rPr>
      </w:pPr>
      <w:r w:rsidRPr="005A7B8A">
        <w:rPr>
          <w:rFonts w:ascii="Century Gothic" w:hAnsi="Century Gothic"/>
          <w:bCs/>
          <w:color w:val="000000"/>
          <w:sz w:val="22"/>
          <w:szCs w:val="22"/>
          <w:lang w:val="es-CO"/>
        </w:rPr>
        <w:t xml:space="preserve">En la cláusula </w:t>
      </w:r>
      <w:r w:rsidR="002314FD">
        <w:rPr>
          <w:rFonts w:ascii="Century Gothic" w:hAnsi="Century Gothic"/>
          <w:bCs/>
          <w:color w:val="000000"/>
          <w:sz w:val="22"/>
          <w:szCs w:val="22"/>
          <w:lang w:val="es-CO"/>
        </w:rPr>
        <w:t>1</w:t>
      </w:r>
      <w:r w:rsidR="00837A32">
        <w:rPr>
          <w:rFonts w:ascii="Century Gothic" w:hAnsi="Century Gothic"/>
          <w:bCs/>
          <w:color w:val="000000"/>
          <w:sz w:val="22"/>
          <w:szCs w:val="22"/>
          <w:lang w:val="es-CO"/>
        </w:rPr>
        <w:t>18</w:t>
      </w:r>
      <w:r w:rsidR="009E247C">
        <w:rPr>
          <w:rFonts w:ascii="Century Gothic" w:hAnsi="Century Gothic"/>
          <w:bCs/>
          <w:color w:val="000000"/>
          <w:sz w:val="22"/>
          <w:szCs w:val="22"/>
          <w:lang w:val="es-CO"/>
        </w:rPr>
        <w:t xml:space="preserve"> </w:t>
      </w:r>
      <w:r w:rsidRPr="005A7B8A">
        <w:rPr>
          <w:rFonts w:ascii="Century Gothic" w:hAnsi="Century Gothic"/>
          <w:bCs/>
          <w:color w:val="000000"/>
          <w:sz w:val="22"/>
          <w:szCs w:val="22"/>
          <w:lang w:val="es-CO"/>
        </w:rPr>
        <w:t xml:space="preserve">del contrato de </w:t>
      </w:r>
      <w:r w:rsidR="002314FD">
        <w:rPr>
          <w:rFonts w:ascii="Century Gothic" w:hAnsi="Century Gothic"/>
          <w:bCs/>
          <w:color w:val="000000"/>
          <w:sz w:val="22"/>
          <w:szCs w:val="22"/>
          <w:lang w:val="es-CO"/>
        </w:rPr>
        <w:t xml:space="preserve">concesión </w:t>
      </w:r>
      <w:r w:rsidR="00396998">
        <w:rPr>
          <w:rFonts w:ascii="Century Gothic" w:hAnsi="Century Gothic"/>
          <w:bCs/>
          <w:color w:val="000000"/>
          <w:sz w:val="22"/>
          <w:szCs w:val="22"/>
          <w:lang w:val="es-CO"/>
        </w:rPr>
        <w:t xml:space="preserve">del 22 de julio </w:t>
      </w:r>
      <w:r w:rsidR="00DB7440">
        <w:rPr>
          <w:rFonts w:ascii="Century Gothic" w:hAnsi="Century Gothic"/>
          <w:bCs/>
          <w:color w:val="000000"/>
          <w:sz w:val="22"/>
          <w:szCs w:val="22"/>
          <w:lang w:val="es-CO"/>
        </w:rPr>
        <w:t>de 20</w:t>
      </w:r>
      <w:r w:rsidR="002314FD">
        <w:rPr>
          <w:rFonts w:ascii="Century Gothic" w:hAnsi="Century Gothic"/>
          <w:bCs/>
          <w:color w:val="000000"/>
          <w:sz w:val="22"/>
          <w:szCs w:val="22"/>
          <w:lang w:val="es-CO"/>
        </w:rPr>
        <w:t>0</w:t>
      </w:r>
      <w:r w:rsidR="00396998">
        <w:rPr>
          <w:rFonts w:ascii="Century Gothic" w:hAnsi="Century Gothic"/>
          <w:bCs/>
          <w:color w:val="000000"/>
          <w:sz w:val="22"/>
          <w:szCs w:val="22"/>
          <w:lang w:val="es-CO"/>
        </w:rPr>
        <w:t>4</w:t>
      </w:r>
      <w:r w:rsidRPr="005A7B8A">
        <w:rPr>
          <w:rFonts w:ascii="Century Gothic" w:hAnsi="Century Gothic"/>
          <w:bCs/>
          <w:color w:val="000000"/>
          <w:sz w:val="22"/>
          <w:szCs w:val="22"/>
          <w:lang w:val="es-CO"/>
        </w:rPr>
        <w:t>, las partes convinieron el siguiente pacto arbitral</w:t>
      </w:r>
      <w:r w:rsidR="005D2F6B">
        <w:rPr>
          <w:rFonts w:ascii="Century Gothic" w:hAnsi="Century Gothic"/>
          <w:bCs/>
          <w:color w:val="000000"/>
          <w:sz w:val="22"/>
          <w:szCs w:val="22"/>
          <w:lang w:val="es-CO"/>
        </w:rPr>
        <w:t xml:space="preserve"> (transcripción literal)</w:t>
      </w:r>
      <w:r w:rsidRPr="005A7B8A">
        <w:rPr>
          <w:rFonts w:ascii="Century Gothic" w:hAnsi="Century Gothic"/>
          <w:bCs/>
          <w:color w:val="000000"/>
          <w:sz w:val="22"/>
          <w:szCs w:val="22"/>
          <w:vertAlign w:val="superscript"/>
          <w:lang w:val="es-CO"/>
        </w:rPr>
        <w:footnoteReference w:id="2"/>
      </w:r>
      <w:r w:rsidRPr="005A7B8A">
        <w:rPr>
          <w:rFonts w:ascii="Century Gothic" w:hAnsi="Century Gothic"/>
          <w:bCs/>
          <w:color w:val="000000"/>
          <w:sz w:val="22"/>
          <w:szCs w:val="22"/>
          <w:lang w:val="es-CO"/>
        </w:rPr>
        <w:t>:</w:t>
      </w:r>
    </w:p>
    <w:p w14:paraId="753C85EA" w14:textId="77777777" w:rsidR="00006A1D" w:rsidRDefault="00006A1D" w:rsidP="005A7B8A">
      <w:pPr>
        <w:tabs>
          <w:tab w:val="left" w:pos="7260"/>
        </w:tabs>
        <w:spacing w:line="360" w:lineRule="auto"/>
        <w:jc w:val="both"/>
        <w:rPr>
          <w:rFonts w:ascii="Century Gothic" w:hAnsi="Century Gothic"/>
          <w:bCs/>
          <w:color w:val="000000"/>
          <w:sz w:val="22"/>
          <w:szCs w:val="22"/>
          <w:lang w:val="es-CO"/>
        </w:rPr>
      </w:pPr>
    </w:p>
    <w:p w14:paraId="2DEA552D" w14:textId="77777777" w:rsidR="007064F6" w:rsidRDefault="007064F6" w:rsidP="005F1797">
      <w:pPr>
        <w:tabs>
          <w:tab w:val="left" w:pos="7260"/>
        </w:tabs>
        <w:ind w:left="851" w:right="851"/>
        <w:jc w:val="both"/>
        <w:rPr>
          <w:rFonts w:ascii="Century Gothic" w:hAnsi="Century Gothic"/>
          <w:bCs/>
          <w:color w:val="000000"/>
          <w:sz w:val="20"/>
          <w:szCs w:val="20"/>
          <w:lang w:val="es-CO"/>
        </w:rPr>
      </w:pPr>
    </w:p>
    <w:p w14:paraId="11D259DF" w14:textId="77777777" w:rsidR="00396998" w:rsidRDefault="00006A1D" w:rsidP="005F1797">
      <w:pPr>
        <w:tabs>
          <w:tab w:val="left" w:pos="7260"/>
        </w:tabs>
        <w:ind w:left="851" w:right="851"/>
        <w:jc w:val="both"/>
        <w:rPr>
          <w:rFonts w:ascii="Century Gothic" w:hAnsi="Century Gothic"/>
          <w:b/>
          <w:bCs/>
          <w:color w:val="000000"/>
          <w:sz w:val="20"/>
          <w:szCs w:val="20"/>
          <w:lang w:val="es-CO"/>
        </w:rPr>
      </w:pPr>
      <w:r w:rsidRPr="00E07019">
        <w:rPr>
          <w:rFonts w:ascii="Century Gothic" w:hAnsi="Century Gothic"/>
          <w:b/>
          <w:bCs/>
          <w:color w:val="000000"/>
          <w:sz w:val="20"/>
          <w:szCs w:val="20"/>
          <w:lang w:val="es-CO"/>
        </w:rPr>
        <w:t>“</w:t>
      </w:r>
      <w:r w:rsidR="00396998">
        <w:rPr>
          <w:rFonts w:ascii="Century Gothic" w:hAnsi="Century Gothic"/>
          <w:b/>
          <w:bCs/>
          <w:color w:val="000000"/>
          <w:sz w:val="20"/>
          <w:szCs w:val="20"/>
          <w:lang w:val="es-CO"/>
        </w:rPr>
        <w:t xml:space="preserve">Cláusula 118. Arbitraje </w:t>
      </w:r>
    </w:p>
    <w:p w14:paraId="4DCE6E2B" w14:textId="77777777" w:rsidR="00396998" w:rsidRDefault="00396998" w:rsidP="005F1797">
      <w:pPr>
        <w:tabs>
          <w:tab w:val="left" w:pos="7260"/>
        </w:tabs>
        <w:ind w:left="851" w:right="851"/>
        <w:jc w:val="both"/>
        <w:rPr>
          <w:rFonts w:ascii="Century Gothic" w:hAnsi="Century Gothic"/>
          <w:bCs/>
          <w:color w:val="000000"/>
          <w:sz w:val="20"/>
          <w:szCs w:val="20"/>
          <w:lang w:val="es-CO"/>
        </w:rPr>
      </w:pPr>
    </w:p>
    <w:p w14:paraId="03653D45" w14:textId="77777777" w:rsidR="00396998" w:rsidRDefault="003D3262" w:rsidP="005F1797">
      <w:pPr>
        <w:tabs>
          <w:tab w:val="left" w:pos="7260"/>
        </w:tabs>
        <w:ind w:left="851" w:right="851"/>
        <w:jc w:val="both"/>
        <w:rPr>
          <w:rFonts w:ascii="Century Gothic" w:hAnsi="Century Gothic"/>
          <w:bCs/>
          <w:color w:val="000000"/>
          <w:sz w:val="20"/>
          <w:szCs w:val="20"/>
          <w:lang w:val="es-CO"/>
        </w:rPr>
      </w:pPr>
      <w:r w:rsidRPr="003D3262">
        <w:rPr>
          <w:rFonts w:ascii="Century Gothic" w:hAnsi="Century Gothic"/>
          <w:bCs/>
          <w:color w:val="000000"/>
          <w:sz w:val="20"/>
          <w:szCs w:val="20"/>
          <w:lang w:val="es-CO"/>
        </w:rPr>
        <w:t>“</w:t>
      </w:r>
      <w:r w:rsidR="00396998">
        <w:rPr>
          <w:rFonts w:ascii="Century Gothic" w:hAnsi="Century Gothic"/>
          <w:bCs/>
          <w:color w:val="000000"/>
          <w:sz w:val="20"/>
          <w:szCs w:val="20"/>
          <w:lang w:val="es-CO"/>
        </w:rPr>
        <w:t>Si agotadas las etapas indicadas en los puntos anteriores de</w:t>
      </w:r>
      <w:r w:rsidR="007E030F">
        <w:rPr>
          <w:rFonts w:ascii="Century Gothic" w:hAnsi="Century Gothic"/>
          <w:bCs/>
          <w:color w:val="000000"/>
          <w:sz w:val="20"/>
          <w:szCs w:val="20"/>
          <w:lang w:val="es-CO"/>
        </w:rPr>
        <w:t xml:space="preserve"> </w:t>
      </w:r>
      <w:r w:rsidR="00396998">
        <w:rPr>
          <w:rFonts w:ascii="Century Gothic" w:hAnsi="Century Gothic"/>
          <w:bCs/>
          <w:color w:val="000000"/>
          <w:sz w:val="20"/>
          <w:szCs w:val="20"/>
          <w:lang w:val="es-CO"/>
        </w:rPr>
        <w:t>la presente Cláusula</w:t>
      </w:r>
      <w:r w:rsidR="00DF2ED2">
        <w:rPr>
          <w:rStyle w:val="Refdenotaalpie"/>
          <w:rFonts w:ascii="Century Gothic" w:hAnsi="Century Gothic"/>
          <w:bCs/>
          <w:color w:val="000000"/>
          <w:sz w:val="20"/>
          <w:szCs w:val="20"/>
          <w:lang w:val="es-CO"/>
        </w:rPr>
        <w:footnoteReference w:id="3"/>
      </w:r>
      <w:r w:rsidR="00396998">
        <w:rPr>
          <w:rFonts w:ascii="Century Gothic" w:hAnsi="Century Gothic"/>
          <w:bCs/>
          <w:color w:val="000000"/>
          <w:sz w:val="20"/>
          <w:szCs w:val="20"/>
          <w:lang w:val="es-CO"/>
        </w:rPr>
        <w:t>, las partes no han resuelto el conflicto o la controversia correspondiente, éste será resuelta por un Tribunal de Arbitramento que funcionará en la ciudad de Bogotá, proferirá un fallo en derecho y se sujetará en su funcionamiento y tarifas al Reglamento del Centro de Conciliación y Arbitraje dela Cámara de Comercio de Bogotá. El número de árbitros que integrarán el Tribunal será de tres (3), salvo en el caso en que la cuantía del proceso sea inferior al equivalente a 400 salarios mínimos legales mensuales vigentes, evento en el cual el Tribunal estará integrado por un árbitro único. El, o los árbitros que integren el Tribunal serán abogados en ejercicio en Colombia, y se designarán por las partes de común acuerdo y, a falta de éste, por la Junta Directiva de la Cámara de Comercio de Bogotá, de tas que al efecto tiene integradas esa institución</w:t>
      </w:r>
      <w:r w:rsidR="007E030F">
        <w:rPr>
          <w:rFonts w:ascii="Century Gothic" w:hAnsi="Century Gothic"/>
          <w:bCs/>
          <w:color w:val="000000"/>
          <w:sz w:val="20"/>
          <w:szCs w:val="20"/>
          <w:lang w:val="es-CO"/>
        </w:rPr>
        <w:t>”</w:t>
      </w:r>
      <w:r w:rsidR="00396998">
        <w:rPr>
          <w:rFonts w:ascii="Century Gothic" w:hAnsi="Century Gothic"/>
          <w:bCs/>
          <w:color w:val="000000"/>
          <w:sz w:val="20"/>
          <w:szCs w:val="20"/>
          <w:lang w:val="es-CO"/>
        </w:rPr>
        <w:t xml:space="preserve">. </w:t>
      </w:r>
    </w:p>
    <w:p w14:paraId="5DEC24C8" w14:textId="77777777" w:rsidR="00396998" w:rsidRDefault="00396998" w:rsidP="005F1797">
      <w:pPr>
        <w:tabs>
          <w:tab w:val="left" w:pos="7260"/>
        </w:tabs>
        <w:ind w:left="851" w:right="851"/>
        <w:jc w:val="both"/>
        <w:rPr>
          <w:rFonts w:ascii="Century Gothic" w:hAnsi="Century Gothic"/>
          <w:bCs/>
          <w:color w:val="000000"/>
          <w:sz w:val="20"/>
          <w:szCs w:val="20"/>
          <w:lang w:val="es-CO"/>
        </w:rPr>
      </w:pPr>
    </w:p>
    <w:p w14:paraId="474BE6A5" w14:textId="77777777" w:rsidR="005A7B8A" w:rsidRPr="005A7B8A" w:rsidRDefault="009F299F" w:rsidP="009F299F">
      <w:pPr>
        <w:spacing w:line="360" w:lineRule="auto"/>
        <w:jc w:val="both"/>
        <w:rPr>
          <w:rFonts w:ascii="Century Gothic" w:hAnsi="Century Gothic"/>
          <w:b/>
          <w:color w:val="000000"/>
          <w:sz w:val="22"/>
          <w:szCs w:val="22"/>
          <w:lang w:val="es-CO"/>
        </w:rPr>
      </w:pPr>
      <w:r w:rsidRPr="00AE192B">
        <w:rPr>
          <w:rFonts w:ascii="Century Gothic" w:hAnsi="Century Gothic"/>
          <w:b/>
          <w:color w:val="000000"/>
          <w:sz w:val="22"/>
          <w:szCs w:val="22"/>
          <w:lang w:val="es-CO"/>
        </w:rPr>
        <w:t xml:space="preserve">2.- </w:t>
      </w:r>
      <w:r w:rsidR="005A7B8A" w:rsidRPr="00AE192B">
        <w:rPr>
          <w:rFonts w:ascii="Century Gothic" w:hAnsi="Century Gothic"/>
          <w:b/>
          <w:color w:val="000000"/>
          <w:sz w:val="22"/>
          <w:szCs w:val="22"/>
          <w:lang w:val="es-CO"/>
        </w:rPr>
        <w:t>La demanda arbitral.</w:t>
      </w:r>
      <w:r w:rsidR="00245F2A" w:rsidRPr="00AE192B">
        <w:rPr>
          <w:rFonts w:ascii="Century Gothic" w:hAnsi="Century Gothic"/>
          <w:b/>
          <w:color w:val="000000"/>
          <w:sz w:val="22"/>
          <w:szCs w:val="22"/>
          <w:lang w:val="es-CO"/>
        </w:rPr>
        <w:t>-</w:t>
      </w:r>
    </w:p>
    <w:p w14:paraId="45DC278D" w14:textId="77777777" w:rsidR="005A7B8A" w:rsidRPr="005A7B8A" w:rsidRDefault="005A7B8A" w:rsidP="005A7B8A">
      <w:pPr>
        <w:spacing w:line="360" w:lineRule="auto"/>
        <w:jc w:val="both"/>
        <w:rPr>
          <w:rFonts w:ascii="Century Gothic" w:hAnsi="Century Gothic"/>
          <w:color w:val="000000"/>
          <w:sz w:val="22"/>
          <w:lang w:val="es-CO"/>
        </w:rPr>
      </w:pPr>
    </w:p>
    <w:p w14:paraId="29E61D5F" w14:textId="77777777" w:rsidR="005A7B8A" w:rsidRPr="006538D5" w:rsidRDefault="0009786A" w:rsidP="005A7B8A">
      <w:pPr>
        <w:spacing w:line="360" w:lineRule="auto"/>
        <w:jc w:val="both"/>
        <w:rPr>
          <w:rFonts w:ascii="Century Gothic" w:hAnsi="Century Gothic" w:cs="Tahoma"/>
          <w:color w:val="000000"/>
          <w:sz w:val="22"/>
          <w:szCs w:val="22"/>
          <w:lang w:val="es-CO"/>
        </w:rPr>
      </w:pPr>
      <w:r w:rsidRPr="0009786A">
        <w:rPr>
          <w:rFonts w:ascii="Century Gothic" w:hAnsi="Century Gothic" w:cs="Tahoma"/>
          <w:b/>
          <w:color w:val="000000"/>
          <w:sz w:val="22"/>
          <w:szCs w:val="22"/>
          <w:lang w:val="es-CO"/>
        </w:rPr>
        <w:t xml:space="preserve">2.1.- </w:t>
      </w:r>
      <w:r w:rsidR="005A7B8A" w:rsidRPr="00EB7BBE">
        <w:rPr>
          <w:rFonts w:ascii="Century Gothic" w:hAnsi="Century Gothic" w:cs="Tahoma"/>
          <w:color w:val="000000"/>
          <w:sz w:val="22"/>
          <w:szCs w:val="22"/>
          <w:lang w:val="es-CO"/>
        </w:rPr>
        <w:t>Mediante e</w:t>
      </w:r>
      <w:r w:rsidR="005A7B8A" w:rsidRPr="005A7B8A">
        <w:rPr>
          <w:rFonts w:ascii="Century Gothic" w:hAnsi="Century Gothic" w:cs="Tahoma"/>
          <w:color w:val="000000"/>
          <w:sz w:val="22"/>
          <w:szCs w:val="22"/>
          <w:lang w:val="es-CO"/>
        </w:rPr>
        <w:t xml:space="preserve">scrito presentado </w:t>
      </w:r>
      <w:r w:rsidR="00BB6869" w:rsidRPr="005A7B8A">
        <w:rPr>
          <w:rFonts w:ascii="Century Gothic" w:hAnsi="Century Gothic" w:cs="Tahoma"/>
          <w:color w:val="000000"/>
          <w:sz w:val="22"/>
          <w:szCs w:val="22"/>
          <w:lang w:val="es-CO"/>
        </w:rPr>
        <w:t xml:space="preserve">ante </w:t>
      </w:r>
      <w:r w:rsidR="00BB6869">
        <w:rPr>
          <w:rFonts w:ascii="Century Gothic" w:hAnsi="Century Gothic" w:cs="Tahoma"/>
          <w:color w:val="000000"/>
          <w:sz w:val="22"/>
          <w:szCs w:val="22"/>
          <w:lang w:val="es-CO"/>
        </w:rPr>
        <w:t xml:space="preserve">la Cámara de Comercio de Bogotá, </w:t>
      </w:r>
      <w:r w:rsidR="005A7B8A" w:rsidRPr="005A7B8A">
        <w:rPr>
          <w:rFonts w:ascii="Century Gothic" w:hAnsi="Century Gothic" w:cs="Tahoma"/>
          <w:color w:val="000000"/>
          <w:sz w:val="22"/>
          <w:szCs w:val="22"/>
          <w:lang w:val="es-CO"/>
        </w:rPr>
        <w:t xml:space="preserve">el </w:t>
      </w:r>
      <w:r w:rsidR="00AE192B">
        <w:rPr>
          <w:rFonts w:ascii="Century Gothic" w:hAnsi="Century Gothic" w:cs="Tahoma"/>
          <w:color w:val="000000"/>
          <w:sz w:val="22"/>
          <w:szCs w:val="22"/>
          <w:lang w:val="es-CO"/>
        </w:rPr>
        <w:t>9</w:t>
      </w:r>
      <w:r w:rsidR="0059708B">
        <w:rPr>
          <w:rFonts w:ascii="Century Gothic" w:hAnsi="Century Gothic" w:cs="Tahoma"/>
          <w:color w:val="000000"/>
          <w:sz w:val="22"/>
          <w:szCs w:val="22"/>
          <w:lang w:val="es-CO"/>
        </w:rPr>
        <w:t xml:space="preserve"> </w:t>
      </w:r>
      <w:r w:rsidR="005A7B8A" w:rsidRPr="005A7B8A">
        <w:rPr>
          <w:rFonts w:ascii="Century Gothic" w:hAnsi="Century Gothic" w:cs="Tahoma"/>
          <w:color w:val="000000"/>
          <w:sz w:val="22"/>
          <w:szCs w:val="22"/>
          <w:lang w:val="es-CO"/>
        </w:rPr>
        <w:t xml:space="preserve">de </w:t>
      </w:r>
      <w:r w:rsidR="00AE192B">
        <w:rPr>
          <w:rFonts w:ascii="Century Gothic" w:hAnsi="Century Gothic" w:cs="Tahoma"/>
          <w:color w:val="000000"/>
          <w:sz w:val="22"/>
          <w:szCs w:val="22"/>
          <w:lang w:val="es-CO"/>
        </w:rPr>
        <w:t xml:space="preserve">noviembre </w:t>
      </w:r>
      <w:r w:rsidR="005A7B8A" w:rsidRPr="005A7B8A">
        <w:rPr>
          <w:rFonts w:ascii="Century Gothic" w:hAnsi="Century Gothic" w:cs="Tahoma"/>
          <w:color w:val="000000"/>
          <w:sz w:val="22"/>
          <w:szCs w:val="22"/>
          <w:lang w:val="es-CO"/>
        </w:rPr>
        <w:t>de 20</w:t>
      </w:r>
      <w:r w:rsidR="007474E0">
        <w:rPr>
          <w:rFonts w:ascii="Century Gothic" w:hAnsi="Century Gothic" w:cs="Tahoma"/>
          <w:color w:val="000000"/>
          <w:sz w:val="22"/>
          <w:szCs w:val="22"/>
          <w:lang w:val="es-CO"/>
        </w:rPr>
        <w:t>1</w:t>
      </w:r>
      <w:r w:rsidR="00AE192B">
        <w:rPr>
          <w:rFonts w:ascii="Century Gothic" w:hAnsi="Century Gothic" w:cs="Tahoma"/>
          <w:color w:val="000000"/>
          <w:sz w:val="22"/>
          <w:szCs w:val="22"/>
          <w:lang w:val="es-CO"/>
        </w:rPr>
        <w:t>5</w:t>
      </w:r>
      <w:r w:rsidR="005164EF">
        <w:rPr>
          <w:rFonts w:ascii="Century Gothic" w:hAnsi="Century Gothic" w:cs="Tahoma"/>
          <w:color w:val="000000"/>
          <w:sz w:val="22"/>
          <w:szCs w:val="22"/>
          <w:lang w:val="es-CO"/>
        </w:rPr>
        <w:t>,</w:t>
      </w:r>
      <w:r w:rsidR="009A026F">
        <w:rPr>
          <w:rFonts w:ascii="Century Gothic" w:hAnsi="Century Gothic" w:cs="Tahoma"/>
          <w:color w:val="000000"/>
          <w:sz w:val="22"/>
          <w:szCs w:val="22"/>
          <w:lang w:val="es-CO"/>
        </w:rPr>
        <w:t xml:space="preserve"> reformado el </w:t>
      </w:r>
      <w:r w:rsidR="00AE192B">
        <w:rPr>
          <w:rFonts w:ascii="Century Gothic" w:hAnsi="Century Gothic" w:cs="Tahoma"/>
          <w:color w:val="000000"/>
          <w:sz w:val="22"/>
          <w:szCs w:val="22"/>
          <w:lang w:val="es-CO"/>
        </w:rPr>
        <w:t>27</w:t>
      </w:r>
      <w:r w:rsidR="009A026F">
        <w:rPr>
          <w:rFonts w:ascii="Century Gothic" w:hAnsi="Century Gothic" w:cs="Tahoma"/>
          <w:color w:val="000000"/>
          <w:sz w:val="22"/>
          <w:szCs w:val="22"/>
          <w:lang w:val="es-CO"/>
        </w:rPr>
        <w:t xml:space="preserve"> de </w:t>
      </w:r>
      <w:r w:rsidR="00AE192B">
        <w:rPr>
          <w:rFonts w:ascii="Century Gothic" w:hAnsi="Century Gothic" w:cs="Tahoma"/>
          <w:color w:val="000000"/>
          <w:sz w:val="22"/>
          <w:szCs w:val="22"/>
          <w:lang w:val="es-CO"/>
        </w:rPr>
        <w:t xml:space="preserve">junio </w:t>
      </w:r>
      <w:r w:rsidR="009A026F">
        <w:rPr>
          <w:rFonts w:ascii="Century Gothic" w:hAnsi="Century Gothic" w:cs="Tahoma"/>
          <w:color w:val="000000"/>
          <w:sz w:val="22"/>
          <w:szCs w:val="22"/>
          <w:lang w:val="es-CO"/>
        </w:rPr>
        <w:t>de</w:t>
      </w:r>
      <w:r w:rsidR="00AE192B">
        <w:rPr>
          <w:rFonts w:ascii="Century Gothic" w:hAnsi="Century Gothic" w:cs="Tahoma"/>
          <w:color w:val="000000"/>
          <w:sz w:val="22"/>
          <w:szCs w:val="22"/>
          <w:lang w:val="es-CO"/>
        </w:rPr>
        <w:t xml:space="preserve"> 2016</w:t>
      </w:r>
      <w:r w:rsidR="009A026F">
        <w:rPr>
          <w:rStyle w:val="Refdenotaalpie"/>
          <w:rFonts w:ascii="Century Gothic" w:hAnsi="Century Gothic"/>
          <w:color w:val="000000"/>
          <w:sz w:val="22"/>
          <w:szCs w:val="22"/>
          <w:lang w:val="es-CO"/>
        </w:rPr>
        <w:footnoteReference w:id="4"/>
      </w:r>
      <w:r w:rsidR="005164EF">
        <w:rPr>
          <w:rFonts w:ascii="Century Gothic" w:hAnsi="Century Gothic" w:cs="Tahoma"/>
          <w:color w:val="000000"/>
          <w:sz w:val="22"/>
          <w:szCs w:val="22"/>
          <w:lang w:val="es-CO"/>
        </w:rPr>
        <w:t>,</w:t>
      </w:r>
      <w:r w:rsidR="005A7B8A" w:rsidRPr="005A7B8A">
        <w:rPr>
          <w:rFonts w:ascii="Century Gothic" w:hAnsi="Century Gothic" w:cs="Tahoma"/>
          <w:color w:val="000000"/>
          <w:sz w:val="22"/>
          <w:szCs w:val="22"/>
          <w:lang w:val="es-CO"/>
        </w:rPr>
        <w:t xml:space="preserve"> </w:t>
      </w:r>
      <w:r w:rsidR="005C1C7A">
        <w:rPr>
          <w:rFonts w:ascii="Century Gothic" w:hAnsi="Century Gothic" w:cs="Tahoma"/>
          <w:color w:val="000000"/>
          <w:sz w:val="22"/>
          <w:szCs w:val="22"/>
          <w:lang w:val="es-CO"/>
        </w:rPr>
        <w:t>Promasivo S.A.</w:t>
      </w:r>
      <w:r w:rsidR="00BB6869">
        <w:rPr>
          <w:rFonts w:ascii="Century Gothic" w:hAnsi="Century Gothic" w:cs="Tahoma"/>
          <w:color w:val="000000"/>
          <w:sz w:val="22"/>
          <w:szCs w:val="22"/>
          <w:lang w:val="es-CO"/>
        </w:rPr>
        <w:t xml:space="preserve"> </w:t>
      </w:r>
      <w:r w:rsidR="00BB6869" w:rsidRPr="005A7B8A">
        <w:rPr>
          <w:rFonts w:ascii="Century Gothic" w:hAnsi="Century Gothic" w:cs="Tahoma"/>
          <w:color w:val="000000"/>
          <w:sz w:val="22"/>
          <w:szCs w:val="22"/>
          <w:lang w:val="es-CO"/>
        </w:rPr>
        <w:t>solicit</w:t>
      </w:r>
      <w:r w:rsidR="00BB6869">
        <w:rPr>
          <w:rFonts w:ascii="Century Gothic" w:hAnsi="Century Gothic" w:cs="Tahoma"/>
          <w:color w:val="000000"/>
          <w:sz w:val="22"/>
          <w:szCs w:val="22"/>
          <w:lang w:val="es-CO"/>
        </w:rPr>
        <w:t>ó</w:t>
      </w:r>
      <w:r w:rsidR="005A7B8A" w:rsidRPr="005A7B8A">
        <w:rPr>
          <w:rFonts w:ascii="Century Gothic" w:hAnsi="Century Gothic" w:cs="Tahoma"/>
          <w:color w:val="000000"/>
          <w:sz w:val="22"/>
          <w:szCs w:val="22"/>
          <w:lang w:val="es-CO"/>
        </w:rPr>
        <w:t>, por conducto de apoderado,</w:t>
      </w:r>
      <w:r w:rsidR="005A7B8A" w:rsidRPr="005A7B8A">
        <w:rPr>
          <w:rFonts w:ascii="Century Gothic" w:hAnsi="Century Gothic" w:cs="Tahoma"/>
          <w:color w:val="000000"/>
          <w:sz w:val="22"/>
          <w:szCs w:val="22"/>
          <w:vertAlign w:val="superscript"/>
          <w:lang w:val="es-CO"/>
        </w:rPr>
        <w:t xml:space="preserve"> </w:t>
      </w:r>
      <w:r w:rsidR="005A7B8A" w:rsidRPr="005A7B8A">
        <w:rPr>
          <w:rFonts w:ascii="Century Gothic" w:hAnsi="Century Gothic" w:cs="Tahoma"/>
          <w:color w:val="000000"/>
          <w:sz w:val="22"/>
          <w:szCs w:val="22"/>
          <w:lang w:val="es-CO"/>
        </w:rPr>
        <w:t xml:space="preserve">la convocatoria de un Tribunal de Arbitramento, para efectos de resolver las controversias que se presentaron con </w:t>
      </w:r>
      <w:r w:rsidR="005C1C7A">
        <w:rPr>
          <w:rFonts w:ascii="Century Gothic" w:hAnsi="Century Gothic" w:cs="Tahoma"/>
          <w:color w:val="000000"/>
          <w:sz w:val="22"/>
          <w:szCs w:val="22"/>
          <w:lang w:val="es-CO"/>
        </w:rPr>
        <w:t>Megabús S.A.</w:t>
      </w:r>
      <w:r w:rsidR="005A7B8A" w:rsidRPr="005A7B8A">
        <w:rPr>
          <w:rFonts w:ascii="Century Gothic" w:hAnsi="Century Gothic" w:cs="Tahoma"/>
          <w:color w:val="000000"/>
          <w:sz w:val="22"/>
          <w:szCs w:val="22"/>
          <w:lang w:val="es-CO"/>
        </w:rPr>
        <w:t>, en desarrollo del contrato de</w:t>
      </w:r>
      <w:r w:rsidR="0043269A">
        <w:rPr>
          <w:rFonts w:ascii="Century Gothic" w:hAnsi="Century Gothic" w:cs="Tahoma"/>
          <w:color w:val="000000"/>
          <w:sz w:val="22"/>
          <w:szCs w:val="22"/>
          <w:lang w:val="es-CO"/>
        </w:rPr>
        <w:t xml:space="preserve"> </w:t>
      </w:r>
      <w:r w:rsidR="00171A0D">
        <w:rPr>
          <w:rFonts w:ascii="Century Gothic" w:hAnsi="Century Gothic" w:cs="Tahoma"/>
          <w:color w:val="000000"/>
          <w:sz w:val="22"/>
          <w:szCs w:val="22"/>
          <w:lang w:val="es-CO"/>
        </w:rPr>
        <w:t xml:space="preserve">concesión </w:t>
      </w:r>
      <w:r w:rsidR="005C1C7A">
        <w:rPr>
          <w:rFonts w:ascii="Century Gothic" w:hAnsi="Century Gothic" w:cs="Tahoma"/>
          <w:color w:val="000000"/>
          <w:sz w:val="22"/>
          <w:szCs w:val="22"/>
          <w:lang w:val="es-CO"/>
        </w:rPr>
        <w:t xml:space="preserve">1 </w:t>
      </w:r>
      <w:r w:rsidR="0043269A">
        <w:rPr>
          <w:rFonts w:ascii="Century Gothic" w:hAnsi="Century Gothic" w:cs="Tahoma"/>
          <w:color w:val="000000"/>
          <w:sz w:val="22"/>
          <w:szCs w:val="22"/>
          <w:lang w:val="es-CO"/>
        </w:rPr>
        <w:t xml:space="preserve">del </w:t>
      </w:r>
      <w:r w:rsidR="005C1C7A">
        <w:rPr>
          <w:rFonts w:ascii="Century Gothic" w:hAnsi="Century Gothic" w:cs="Tahoma"/>
          <w:color w:val="000000"/>
          <w:sz w:val="22"/>
          <w:szCs w:val="22"/>
          <w:lang w:val="es-CO"/>
        </w:rPr>
        <w:t>22</w:t>
      </w:r>
      <w:r w:rsidR="00171A0D">
        <w:rPr>
          <w:rFonts w:ascii="Century Gothic" w:hAnsi="Century Gothic" w:cs="Tahoma"/>
          <w:color w:val="000000"/>
          <w:sz w:val="22"/>
          <w:szCs w:val="22"/>
          <w:lang w:val="es-CO"/>
        </w:rPr>
        <w:t xml:space="preserve"> de julio </w:t>
      </w:r>
      <w:r w:rsidR="0043269A">
        <w:rPr>
          <w:rFonts w:ascii="Century Gothic" w:hAnsi="Century Gothic" w:cs="Tahoma"/>
          <w:color w:val="000000"/>
          <w:sz w:val="22"/>
          <w:szCs w:val="22"/>
          <w:lang w:val="es-CO"/>
        </w:rPr>
        <w:t>de 200</w:t>
      </w:r>
      <w:r w:rsidR="005C1C7A">
        <w:rPr>
          <w:rFonts w:ascii="Century Gothic" w:hAnsi="Century Gothic" w:cs="Tahoma"/>
          <w:color w:val="000000"/>
          <w:sz w:val="22"/>
          <w:szCs w:val="22"/>
          <w:lang w:val="es-CO"/>
        </w:rPr>
        <w:t>4</w:t>
      </w:r>
      <w:r w:rsidR="005A7B8A" w:rsidRPr="005A7B8A">
        <w:rPr>
          <w:rFonts w:ascii="Century Gothic" w:hAnsi="Century Gothic"/>
          <w:color w:val="000000"/>
          <w:sz w:val="22"/>
          <w:lang w:val="es-CO"/>
        </w:rPr>
        <w:t xml:space="preserve">. </w:t>
      </w:r>
    </w:p>
    <w:p w14:paraId="7C01947C" w14:textId="77777777" w:rsidR="005A7B8A" w:rsidRPr="005A7B8A" w:rsidRDefault="005A7B8A" w:rsidP="005A7B8A">
      <w:pPr>
        <w:spacing w:line="360" w:lineRule="auto"/>
        <w:jc w:val="both"/>
        <w:rPr>
          <w:rFonts w:ascii="Century Gothic" w:hAnsi="Century Gothic"/>
          <w:color w:val="000000"/>
          <w:sz w:val="22"/>
          <w:lang w:val="es-CO"/>
        </w:rPr>
      </w:pPr>
    </w:p>
    <w:p w14:paraId="63AA441E" w14:textId="77777777" w:rsidR="00BE045B" w:rsidRDefault="005A7B8A" w:rsidP="005A7B8A">
      <w:pPr>
        <w:spacing w:line="360" w:lineRule="auto"/>
        <w:jc w:val="both"/>
        <w:rPr>
          <w:rFonts w:ascii="Century Gothic" w:hAnsi="Century Gothic"/>
          <w:bCs/>
          <w:color w:val="000000"/>
          <w:sz w:val="22"/>
          <w:lang w:val="es-CO"/>
        </w:rPr>
      </w:pPr>
      <w:r w:rsidRPr="005A7B8A">
        <w:rPr>
          <w:rFonts w:ascii="Century Gothic" w:hAnsi="Century Gothic"/>
          <w:bCs/>
          <w:color w:val="000000"/>
          <w:sz w:val="22"/>
          <w:lang w:val="es-CO"/>
        </w:rPr>
        <w:t>En la demanda arbitral, el convocante solicitó</w:t>
      </w:r>
      <w:r w:rsidR="00BE045B">
        <w:rPr>
          <w:rFonts w:ascii="Century Gothic" w:hAnsi="Century Gothic"/>
          <w:bCs/>
          <w:color w:val="000000"/>
          <w:sz w:val="22"/>
          <w:lang w:val="es-CO"/>
        </w:rPr>
        <w:t xml:space="preserve"> lo siguiente</w:t>
      </w:r>
      <w:r w:rsidR="00DD1D7E">
        <w:rPr>
          <w:rFonts w:ascii="Century Gothic" w:hAnsi="Century Gothic"/>
          <w:bCs/>
          <w:color w:val="000000"/>
          <w:sz w:val="22"/>
          <w:lang w:val="es-CO"/>
        </w:rPr>
        <w:t xml:space="preserve"> (se transcribe </w:t>
      </w:r>
      <w:r w:rsidR="00AD4251">
        <w:rPr>
          <w:rFonts w:ascii="Century Gothic" w:hAnsi="Century Gothic"/>
          <w:bCs/>
          <w:color w:val="000000"/>
          <w:sz w:val="22"/>
          <w:lang w:val="es-CO"/>
        </w:rPr>
        <w:t xml:space="preserve">tal </w:t>
      </w:r>
      <w:r w:rsidR="000E2297">
        <w:rPr>
          <w:rFonts w:ascii="Century Gothic" w:hAnsi="Century Gothic"/>
          <w:bCs/>
          <w:color w:val="000000"/>
          <w:sz w:val="22"/>
          <w:lang w:val="es-CO"/>
        </w:rPr>
        <w:t>como obra en los folios</w:t>
      </w:r>
      <w:r w:rsidR="00171A0D">
        <w:rPr>
          <w:rFonts w:ascii="Century Gothic" w:hAnsi="Century Gothic"/>
          <w:bCs/>
          <w:color w:val="000000"/>
          <w:sz w:val="22"/>
          <w:lang w:val="es-CO"/>
        </w:rPr>
        <w:t xml:space="preserve"> </w:t>
      </w:r>
      <w:r w:rsidR="00C93A35">
        <w:rPr>
          <w:rFonts w:ascii="Century Gothic" w:hAnsi="Century Gothic"/>
          <w:bCs/>
          <w:color w:val="000000"/>
          <w:sz w:val="22"/>
          <w:lang w:val="es-CO"/>
        </w:rPr>
        <w:t>15</w:t>
      </w:r>
      <w:r w:rsidR="00171A0D">
        <w:rPr>
          <w:rFonts w:ascii="Century Gothic" w:hAnsi="Century Gothic"/>
          <w:bCs/>
          <w:color w:val="000000"/>
          <w:sz w:val="22"/>
          <w:lang w:val="es-CO"/>
        </w:rPr>
        <w:t xml:space="preserve"> </w:t>
      </w:r>
      <w:r w:rsidR="00DD1D7E">
        <w:rPr>
          <w:rFonts w:ascii="Century Gothic" w:hAnsi="Century Gothic"/>
          <w:bCs/>
          <w:color w:val="000000"/>
          <w:sz w:val="22"/>
          <w:lang w:val="es-CO"/>
        </w:rPr>
        <w:t xml:space="preserve">a </w:t>
      </w:r>
      <w:r w:rsidR="00C93A35">
        <w:rPr>
          <w:rFonts w:ascii="Century Gothic" w:hAnsi="Century Gothic"/>
          <w:bCs/>
          <w:color w:val="000000"/>
          <w:sz w:val="22"/>
          <w:lang w:val="es-CO"/>
        </w:rPr>
        <w:t>19</w:t>
      </w:r>
      <w:r w:rsidR="00DD1D7E">
        <w:rPr>
          <w:rFonts w:ascii="Century Gothic" w:hAnsi="Century Gothic"/>
          <w:bCs/>
          <w:color w:val="000000"/>
          <w:sz w:val="22"/>
          <w:lang w:val="es-CO"/>
        </w:rPr>
        <w:t xml:space="preserve"> del cuaderno principal </w:t>
      </w:r>
      <w:r w:rsidR="00171A0D">
        <w:rPr>
          <w:rFonts w:ascii="Century Gothic" w:hAnsi="Century Gothic"/>
          <w:bCs/>
          <w:color w:val="000000"/>
          <w:sz w:val="22"/>
          <w:lang w:val="es-CO"/>
        </w:rPr>
        <w:t>2</w:t>
      </w:r>
      <w:r w:rsidR="00DD1D7E">
        <w:rPr>
          <w:rFonts w:ascii="Century Gothic" w:hAnsi="Century Gothic"/>
          <w:bCs/>
          <w:color w:val="000000"/>
          <w:sz w:val="22"/>
          <w:lang w:val="es-CO"/>
        </w:rPr>
        <w:t>)</w:t>
      </w:r>
      <w:r w:rsidR="00BE045B">
        <w:rPr>
          <w:rFonts w:ascii="Century Gothic" w:hAnsi="Century Gothic"/>
          <w:bCs/>
          <w:color w:val="000000"/>
          <w:sz w:val="22"/>
          <w:lang w:val="es-CO"/>
        </w:rPr>
        <w:t xml:space="preserve">: </w:t>
      </w:r>
    </w:p>
    <w:p w14:paraId="16042278" w14:textId="77777777" w:rsidR="004A40A6" w:rsidRDefault="004A40A6" w:rsidP="005A7B8A">
      <w:pPr>
        <w:spacing w:line="360" w:lineRule="auto"/>
        <w:jc w:val="both"/>
        <w:rPr>
          <w:rFonts w:ascii="Century Gothic" w:hAnsi="Century Gothic"/>
          <w:bCs/>
          <w:color w:val="000000"/>
          <w:sz w:val="22"/>
          <w:lang w:val="es-CO"/>
        </w:rPr>
      </w:pPr>
    </w:p>
    <w:p w14:paraId="37AB1AD4" w14:textId="77777777" w:rsidR="00C65373" w:rsidRDefault="00C65373" w:rsidP="0043269A">
      <w:pPr>
        <w:ind w:left="851" w:right="851"/>
        <w:jc w:val="both"/>
        <w:rPr>
          <w:rFonts w:ascii="Century Gothic" w:hAnsi="Century Gothic"/>
          <w:b/>
          <w:bCs/>
          <w:color w:val="000000"/>
          <w:sz w:val="20"/>
          <w:szCs w:val="20"/>
          <w:lang w:val="es-CO"/>
        </w:rPr>
      </w:pPr>
    </w:p>
    <w:p w14:paraId="3A310A90" w14:textId="77777777" w:rsidR="00C93A35" w:rsidRDefault="004A40A6" w:rsidP="0043269A">
      <w:pPr>
        <w:ind w:left="851" w:right="851"/>
        <w:jc w:val="both"/>
        <w:rPr>
          <w:rFonts w:ascii="Century Gothic" w:hAnsi="Century Gothic"/>
          <w:b/>
          <w:bCs/>
          <w:color w:val="000000"/>
          <w:sz w:val="20"/>
          <w:szCs w:val="20"/>
          <w:lang w:val="es-CO"/>
        </w:rPr>
      </w:pPr>
      <w:r w:rsidRPr="00171CA3">
        <w:rPr>
          <w:rFonts w:ascii="Century Gothic" w:hAnsi="Century Gothic"/>
          <w:b/>
          <w:bCs/>
          <w:color w:val="000000"/>
          <w:sz w:val="20"/>
          <w:szCs w:val="20"/>
          <w:lang w:val="es-CO"/>
        </w:rPr>
        <w:t>“</w:t>
      </w:r>
      <w:r w:rsidR="00C93A35">
        <w:rPr>
          <w:rFonts w:ascii="Century Gothic" w:hAnsi="Century Gothic"/>
          <w:b/>
          <w:bCs/>
          <w:color w:val="000000"/>
          <w:sz w:val="20"/>
          <w:szCs w:val="20"/>
          <w:lang w:val="es-CO"/>
        </w:rPr>
        <w:t xml:space="preserve">DECLARATIVA: </w:t>
      </w:r>
    </w:p>
    <w:p w14:paraId="066EFE19" w14:textId="77777777" w:rsidR="00C93A35" w:rsidRDefault="00C93A35" w:rsidP="0043269A">
      <w:pPr>
        <w:ind w:left="851" w:right="851"/>
        <w:jc w:val="both"/>
        <w:rPr>
          <w:rFonts w:ascii="Century Gothic" w:hAnsi="Century Gothic"/>
          <w:b/>
          <w:bCs/>
          <w:color w:val="000000"/>
          <w:sz w:val="20"/>
          <w:szCs w:val="20"/>
          <w:lang w:val="es-CO"/>
        </w:rPr>
      </w:pPr>
    </w:p>
    <w:p w14:paraId="6B16B901" w14:textId="77777777" w:rsidR="00C93A35" w:rsidRDefault="00C93A35" w:rsidP="0043269A">
      <w:pPr>
        <w:ind w:left="851" w:right="851"/>
        <w:jc w:val="both"/>
        <w:rPr>
          <w:rFonts w:ascii="Century Gothic" w:hAnsi="Century Gothic"/>
          <w:b/>
          <w:bCs/>
          <w:color w:val="000000"/>
          <w:sz w:val="20"/>
          <w:szCs w:val="20"/>
          <w:lang w:val="es-CO"/>
        </w:rPr>
      </w:pPr>
      <w:r>
        <w:rPr>
          <w:rFonts w:ascii="Century Gothic" w:hAnsi="Century Gothic"/>
          <w:b/>
          <w:bCs/>
          <w:color w:val="000000"/>
          <w:sz w:val="20"/>
          <w:szCs w:val="20"/>
          <w:lang w:val="es-CO"/>
        </w:rPr>
        <w:lastRenderedPageBreak/>
        <w:t xml:space="preserve">“Relativa al incumplimiento de los Principios del Marco Económico del Contrato. </w:t>
      </w:r>
    </w:p>
    <w:p w14:paraId="61C456D8" w14:textId="77777777" w:rsidR="00C93A35" w:rsidRDefault="00C93A35" w:rsidP="0043269A">
      <w:pPr>
        <w:ind w:left="851" w:right="851"/>
        <w:jc w:val="both"/>
        <w:rPr>
          <w:rFonts w:ascii="Century Gothic" w:hAnsi="Century Gothic"/>
          <w:b/>
          <w:bCs/>
          <w:color w:val="000000"/>
          <w:sz w:val="20"/>
          <w:szCs w:val="20"/>
          <w:lang w:val="es-CO"/>
        </w:rPr>
      </w:pPr>
    </w:p>
    <w:p w14:paraId="4444837F" w14:textId="77777777" w:rsidR="00C93A35" w:rsidRDefault="00C93A35"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“1. </w:t>
      </w:r>
      <w:r>
        <w:rPr>
          <w:rFonts w:ascii="Century Gothic" w:hAnsi="Century Gothic"/>
          <w:bCs/>
          <w:color w:val="000000"/>
          <w:sz w:val="20"/>
          <w:szCs w:val="20"/>
          <w:lang w:val="es-CO"/>
        </w:rPr>
        <w:t xml:space="preserve">Que se declare que el Sistema Megabús no fue permanentemente </w:t>
      </w:r>
      <w:r>
        <w:rPr>
          <w:rFonts w:ascii="Century Gothic" w:hAnsi="Century Gothic"/>
          <w:b/>
          <w:bCs/>
          <w:color w:val="000000"/>
          <w:sz w:val="20"/>
          <w:szCs w:val="20"/>
          <w:lang w:val="es-CO"/>
        </w:rPr>
        <w:t>autónomo</w:t>
      </w:r>
      <w:r>
        <w:rPr>
          <w:rFonts w:ascii="Century Gothic" w:hAnsi="Century Gothic"/>
          <w:bCs/>
          <w:color w:val="000000"/>
          <w:sz w:val="20"/>
          <w:szCs w:val="20"/>
          <w:lang w:val="es-CO"/>
        </w:rPr>
        <w:t xml:space="preserve"> </w:t>
      </w:r>
      <w:r>
        <w:rPr>
          <w:rFonts w:ascii="Century Gothic" w:hAnsi="Century Gothic"/>
          <w:b/>
          <w:bCs/>
          <w:color w:val="000000"/>
          <w:sz w:val="20"/>
          <w:szCs w:val="20"/>
          <w:lang w:val="es-CO"/>
        </w:rPr>
        <w:t xml:space="preserve">en sus flujos, </w:t>
      </w:r>
      <w:r>
        <w:rPr>
          <w:rFonts w:ascii="Century Gothic" w:hAnsi="Century Gothic"/>
          <w:bCs/>
          <w:color w:val="000000"/>
          <w:sz w:val="20"/>
          <w:szCs w:val="20"/>
          <w:lang w:val="es-CO"/>
        </w:rPr>
        <w:t>llevándolo a ser deficitario en su Fase de Operación Plena, hecho con el cual se vulneró, el postulado del numeral 60.1 de la Cláusula 60 del Contrato de Concesión No. 1 de 2004.</w:t>
      </w:r>
    </w:p>
    <w:p w14:paraId="13756F9D" w14:textId="77777777" w:rsidR="00C93A35" w:rsidRDefault="00C93A35" w:rsidP="0043269A">
      <w:pPr>
        <w:ind w:left="851" w:right="851"/>
        <w:jc w:val="both"/>
        <w:rPr>
          <w:rFonts w:ascii="Century Gothic" w:hAnsi="Century Gothic"/>
          <w:bCs/>
          <w:color w:val="000000"/>
          <w:sz w:val="20"/>
          <w:szCs w:val="20"/>
          <w:lang w:val="es-CO"/>
        </w:rPr>
      </w:pPr>
    </w:p>
    <w:p w14:paraId="1B4790A9" w14:textId="77777777" w:rsidR="00C93A35" w:rsidRDefault="00C93A35"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2. </w:t>
      </w:r>
      <w:r>
        <w:rPr>
          <w:rFonts w:ascii="Century Gothic" w:hAnsi="Century Gothic"/>
          <w:bCs/>
          <w:color w:val="000000"/>
          <w:sz w:val="20"/>
          <w:szCs w:val="20"/>
          <w:lang w:val="es-CO"/>
        </w:rPr>
        <w:t xml:space="preserve">Que se declare que las tarifas usuario del Sistema Megabús, en la Fase de Operación Plena, </w:t>
      </w:r>
      <w:r>
        <w:rPr>
          <w:rFonts w:ascii="Century Gothic" w:hAnsi="Century Gothic"/>
          <w:b/>
          <w:bCs/>
          <w:color w:val="000000"/>
          <w:sz w:val="20"/>
          <w:szCs w:val="20"/>
          <w:lang w:val="es-CO"/>
        </w:rPr>
        <w:t xml:space="preserve">no reflejaron en todo momento los egresos básicos </w:t>
      </w:r>
      <w:r>
        <w:rPr>
          <w:rFonts w:ascii="Century Gothic" w:hAnsi="Century Gothic"/>
          <w:bCs/>
          <w:color w:val="000000"/>
          <w:sz w:val="20"/>
          <w:szCs w:val="20"/>
          <w:lang w:val="es-CO"/>
        </w:rPr>
        <w:t>del Sistema, trasgrediendo el postulado del numeral 60.1 de la Cláusula 60 del Contrato de Concesión No. 1 de 2004.</w:t>
      </w:r>
    </w:p>
    <w:p w14:paraId="238566D5" w14:textId="77777777" w:rsidR="00C93A35" w:rsidRDefault="00C93A35" w:rsidP="0043269A">
      <w:pPr>
        <w:ind w:left="851" w:right="851"/>
        <w:jc w:val="both"/>
        <w:rPr>
          <w:rFonts w:ascii="Century Gothic" w:hAnsi="Century Gothic"/>
          <w:bCs/>
          <w:color w:val="000000"/>
          <w:sz w:val="20"/>
          <w:szCs w:val="20"/>
          <w:lang w:val="es-CO"/>
        </w:rPr>
      </w:pPr>
    </w:p>
    <w:p w14:paraId="4FC6BF23" w14:textId="77777777" w:rsidR="00C93A35" w:rsidRDefault="00C93A35"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3. </w:t>
      </w:r>
      <w:r>
        <w:rPr>
          <w:rFonts w:ascii="Century Gothic" w:hAnsi="Century Gothic"/>
          <w:bCs/>
          <w:color w:val="000000"/>
          <w:sz w:val="20"/>
          <w:szCs w:val="20"/>
          <w:lang w:val="es-CO"/>
        </w:rPr>
        <w:t xml:space="preserve">Que como consecuencia de las anteriores Pretensiones, se declare que </w:t>
      </w:r>
      <w:r>
        <w:rPr>
          <w:rFonts w:ascii="Century Gothic" w:hAnsi="Century Gothic"/>
          <w:b/>
          <w:bCs/>
          <w:color w:val="000000"/>
          <w:sz w:val="20"/>
          <w:szCs w:val="20"/>
          <w:lang w:val="es-CO"/>
        </w:rPr>
        <w:t>MEGABÚS</w:t>
      </w:r>
      <w:r>
        <w:rPr>
          <w:rFonts w:ascii="Century Gothic" w:hAnsi="Century Gothic"/>
          <w:bCs/>
          <w:color w:val="000000"/>
          <w:sz w:val="20"/>
          <w:szCs w:val="20"/>
          <w:lang w:val="es-CO"/>
        </w:rPr>
        <w:t xml:space="preserve"> incumplió con su obligación, como Ente Gestor del Sistema Megabús, de velar por la Autosostenibilidad del Sistema en el tiempo, quebrantando lo preceptuado en el numeral 60.1 de la Cláusula 60 del Contrato de Concesión No. 1 de 2004. </w:t>
      </w:r>
    </w:p>
    <w:p w14:paraId="169F7FAE" w14:textId="77777777" w:rsidR="0051727E" w:rsidRDefault="0051727E" w:rsidP="0043269A">
      <w:pPr>
        <w:ind w:left="851" w:right="851"/>
        <w:jc w:val="both"/>
        <w:rPr>
          <w:rFonts w:ascii="Century Gothic" w:hAnsi="Century Gothic"/>
          <w:bCs/>
          <w:color w:val="000000"/>
          <w:sz w:val="20"/>
          <w:szCs w:val="20"/>
          <w:lang w:val="es-CO"/>
        </w:rPr>
      </w:pPr>
    </w:p>
    <w:p w14:paraId="7FF1E124" w14:textId="77777777" w:rsidR="0051727E" w:rsidRDefault="0051727E" w:rsidP="0043269A">
      <w:pPr>
        <w:ind w:left="851" w:right="851"/>
        <w:jc w:val="both"/>
        <w:rPr>
          <w:rFonts w:ascii="Century Gothic" w:hAnsi="Century Gothic"/>
          <w:bCs/>
          <w:color w:val="000000"/>
          <w:sz w:val="20"/>
          <w:szCs w:val="20"/>
          <w:lang w:val="es-CO"/>
        </w:rPr>
      </w:pPr>
      <w:r>
        <w:rPr>
          <w:rFonts w:ascii="Century Gothic" w:hAnsi="Century Gothic"/>
          <w:bCs/>
          <w:color w:val="000000"/>
          <w:sz w:val="20"/>
          <w:szCs w:val="20"/>
          <w:lang w:val="es-CO"/>
        </w:rPr>
        <w:t>“</w:t>
      </w:r>
      <w:r>
        <w:rPr>
          <w:rFonts w:ascii="Century Gothic" w:hAnsi="Century Gothic"/>
          <w:b/>
          <w:bCs/>
          <w:color w:val="000000"/>
          <w:sz w:val="20"/>
          <w:szCs w:val="20"/>
          <w:lang w:val="es-CO"/>
        </w:rPr>
        <w:t xml:space="preserve">4. </w:t>
      </w:r>
      <w:r>
        <w:rPr>
          <w:rFonts w:ascii="Century Gothic" w:hAnsi="Century Gothic"/>
          <w:bCs/>
          <w:color w:val="000000"/>
          <w:sz w:val="20"/>
          <w:szCs w:val="20"/>
          <w:lang w:val="es-CO"/>
        </w:rPr>
        <w:t xml:space="preserve">Que en aplicación del Marco Económico del Contrato </w:t>
      </w:r>
      <w:r w:rsidR="00FC1839">
        <w:rPr>
          <w:rFonts w:ascii="Century Gothic" w:hAnsi="Century Gothic"/>
          <w:bCs/>
          <w:color w:val="000000"/>
          <w:sz w:val="20"/>
          <w:szCs w:val="20"/>
          <w:lang w:val="es-CO"/>
        </w:rPr>
        <w:t xml:space="preserve">se declare que </w:t>
      </w:r>
      <w:r w:rsidR="00FC1839">
        <w:rPr>
          <w:rFonts w:ascii="Century Gothic" w:hAnsi="Century Gothic"/>
          <w:b/>
          <w:bCs/>
          <w:color w:val="000000"/>
          <w:sz w:val="20"/>
          <w:szCs w:val="20"/>
          <w:lang w:val="es-CO"/>
        </w:rPr>
        <w:t xml:space="preserve">MEGABÚS </w:t>
      </w:r>
      <w:r w:rsidR="00FC1839">
        <w:rPr>
          <w:rFonts w:ascii="Century Gothic" w:hAnsi="Century Gothic"/>
          <w:bCs/>
          <w:color w:val="000000"/>
          <w:sz w:val="20"/>
          <w:szCs w:val="20"/>
          <w:lang w:val="es-CO"/>
        </w:rPr>
        <w:t xml:space="preserve">debió dar cumplimiento al Principio de Autosostenibilidad del Sistema Megabús en el Tiempo, con antelación al principio de Costeabilidad de la Tarifa al Usuario, de acuerdo con lo indicado el numeral </w:t>
      </w:r>
      <w:r w:rsidR="00841B77">
        <w:rPr>
          <w:rFonts w:ascii="Century Gothic" w:hAnsi="Century Gothic"/>
          <w:bCs/>
          <w:color w:val="000000"/>
          <w:sz w:val="20"/>
          <w:szCs w:val="20"/>
          <w:lang w:val="es-CO"/>
        </w:rPr>
        <w:t xml:space="preserve">60.3 de la Cláusula 60 del Contrato de Concesión No. 1 de 2004. </w:t>
      </w:r>
    </w:p>
    <w:p w14:paraId="7D572559" w14:textId="77777777" w:rsidR="00841B77" w:rsidRDefault="00841B77" w:rsidP="0043269A">
      <w:pPr>
        <w:ind w:left="851" w:right="851"/>
        <w:jc w:val="both"/>
        <w:rPr>
          <w:rFonts w:ascii="Century Gothic" w:hAnsi="Century Gothic"/>
          <w:bCs/>
          <w:color w:val="000000"/>
          <w:sz w:val="20"/>
          <w:szCs w:val="20"/>
          <w:lang w:val="es-CO"/>
        </w:rPr>
      </w:pPr>
    </w:p>
    <w:p w14:paraId="1340D087" w14:textId="77777777" w:rsidR="00841B77" w:rsidRDefault="00841B77" w:rsidP="0043269A">
      <w:pPr>
        <w:ind w:left="851" w:right="851"/>
        <w:jc w:val="both"/>
        <w:rPr>
          <w:rFonts w:ascii="Century Gothic" w:hAnsi="Century Gothic"/>
          <w:b/>
          <w:bCs/>
          <w:color w:val="000000"/>
          <w:sz w:val="20"/>
          <w:szCs w:val="20"/>
          <w:lang w:val="es-CO"/>
        </w:rPr>
      </w:pPr>
      <w:r>
        <w:rPr>
          <w:rFonts w:ascii="Century Gothic" w:hAnsi="Century Gothic"/>
          <w:b/>
          <w:bCs/>
          <w:color w:val="000000"/>
          <w:sz w:val="20"/>
          <w:szCs w:val="20"/>
          <w:lang w:val="es-CO"/>
        </w:rPr>
        <w:t xml:space="preserve">“Relativas al no pago del 100% de la participación económica liquidada. </w:t>
      </w:r>
    </w:p>
    <w:p w14:paraId="388C94FF" w14:textId="77777777" w:rsidR="00841B77" w:rsidRDefault="00841B77" w:rsidP="0043269A">
      <w:pPr>
        <w:ind w:left="851" w:right="851"/>
        <w:jc w:val="both"/>
        <w:rPr>
          <w:rFonts w:ascii="Century Gothic" w:hAnsi="Century Gothic"/>
          <w:b/>
          <w:bCs/>
          <w:color w:val="000000"/>
          <w:sz w:val="20"/>
          <w:szCs w:val="20"/>
          <w:lang w:val="es-CO"/>
        </w:rPr>
      </w:pPr>
    </w:p>
    <w:p w14:paraId="043CDF32" w14:textId="77777777" w:rsidR="00841B77" w:rsidRDefault="00841B77"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w:t>
      </w:r>
      <w:r w:rsidR="00D7623E">
        <w:rPr>
          <w:rFonts w:ascii="Century Gothic" w:hAnsi="Century Gothic"/>
          <w:b/>
          <w:bCs/>
          <w:color w:val="000000"/>
          <w:sz w:val="20"/>
          <w:szCs w:val="20"/>
          <w:lang w:val="es-CO"/>
        </w:rPr>
        <w:t xml:space="preserve">5. </w:t>
      </w:r>
      <w:r w:rsidR="00D7623E">
        <w:rPr>
          <w:rFonts w:ascii="Century Gothic" w:hAnsi="Century Gothic"/>
          <w:bCs/>
          <w:color w:val="000000"/>
          <w:sz w:val="20"/>
          <w:szCs w:val="20"/>
          <w:lang w:val="es-CO"/>
        </w:rPr>
        <w:t xml:space="preserve">Que se declare que </w:t>
      </w:r>
      <w:r w:rsidR="00D7623E">
        <w:rPr>
          <w:rFonts w:ascii="Century Gothic" w:hAnsi="Century Gothic"/>
          <w:b/>
          <w:bCs/>
          <w:color w:val="000000"/>
          <w:sz w:val="20"/>
          <w:szCs w:val="20"/>
          <w:lang w:val="es-CO"/>
        </w:rPr>
        <w:t xml:space="preserve">MEGABÚS </w:t>
      </w:r>
      <w:r w:rsidR="00D7623E">
        <w:rPr>
          <w:rFonts w:ascii="Century Gothic" w:hAnsi="Century Gothic"/>
          <w:bCs/>
          <w:color w:val="000000"/>
          <w:sz w:val="20"/>
          <w:szCs w:val="20"/>
          <w:lang w:val="es-CO"/>
        </w:rPr>
        <w:t xml:space="preserve">incumplió con el pago del 100% de la participación económica liquidada a que tiene derecho </w:t>
      </w:r>
      <w:r w:rsidR="00D7623E">
        <w:rPr>
          <w:rFonts w:ascii="Century Gothic" w:hAnsi="Century Gothic"/>
          <w:b/>
          <w:bCs/>
          <w:color w:val="000000"/>
          <w:sz w:val="20"/>
          <w:szCs w:val="20"/>
          <w:lang w:val="es-CO"/>
        </w:rPr>
        <w:t>PROMASIVO</w:t>
      </w:r>
      <w:r w:rsidR="00D7623E">
        <w:rPr>
          <w:rFonts w:ascii="Century Gothic" w:hAnsi="Century Gothic"/>
          <w:bCs/>
          <w:color w:val="000000"/>
          <w:sz w:val="20"/>
          <w:szCs w:val="20"/>
          <w:lang w:val="es-CO"/>
        </w:rPr>
        <w:t xml:space="preserve"> por los servicios prestados en la Operación Troncal y Alimentadora del Sistema Megabús, durante la Fase de Operación Plena, contraviniendo lo establecido en el numeral 8.1 de la Clásula 8 y en el literal a), numeral 62.4 de la Cláusula 62 del Contrato de Concesión No. 1 de 2004. </w:t>
      </w:r>
    </w:p>
    <w:p w14:paraId="2E4B2B80" w14:textId="77777777" w:rsidR="00D7623E" w:rsidRDefault="00D7623E" w:rsidP="0043269A">
      <w:pPr>
        <w:ind w:left="851" w:right="851"/>
        <w:jc w:val="both"/>
        <w:rPr>
          <w:rFonts w:ascii="Century Gothic" w:hAnsi="Century Gothic"/>
          <w:bCs/>
          <w:color w:val="000000"/>
          <w:sz w:val="20"/>
          <w:szCs w:val="20"/>
          <w:lang w:val="es-CO"/>
        </w:rPr>
      </w:pPr>
    </w:p>
    <w:p w14:paraId="14D09908" w14:textId="77777777" w:rsidR="00D7623E" w:rsidRDefault="00387FB3" w:rsidP="0043269A">
      <w:pPr>
        <w:ind w:left="851" w:right="851"/>
        <w:jc w:val="both"/>
        <w:rPr>
          <w:rFonts w:ascii="Century Gothic" w:hAnsi="Century Gothic"/>
          <w:b/>
          <w:bCs/>
          <w:color w:val="000000"/>
          <w:sz w:val="20"/>
          <w:szCs w:val="20"/>
          <w:lang w:val="es-CO"/>
        </w:rPr>
      </w:pPr>
      <w:r>
        <w:rPr>
          <w:rFonts w:ascii="Century Gothic" w:hAnsi="Century Gothic"/>
          <w:b/>
          <w:bCs/>
          <w:color w:val="000000"/>
          <w:sz w:val="20"/>
          <w:szCs w:val="20"/>
          <w:lang w:val="es-CO"/>
        </w:rPr>
        <w:t xml:space="preserve">“Relativas al ajuste de la Tarifa Usuario no coincide con las fórmulas tarifarias del Contrato. </w:t>
      </w:r>
    </w:p>
    <w:p w14:paraId="218B7EFB" w14:textId="77777777" w:rsidR="00387FB3" w:rsidRDefault="00387FB3" w:rsidP="0043269A">
      <w:pPr>
        <w:ind w:left="851" w:right="851"/>
        <w:jc w:val="both"/>
        <w:rPr>
          <w:rFonts w:ascii="Century Gothic" w:hAnsi="Century Gothic"/>
          <w:b/>
          <w:bCs/>
          <w:color w:val="000000"/>
          <w:sz w:val="20"/>
          <w:szCs w:val="20"/>
          <w:lang w:val="es-CO"/>
        </w:rPr>
      </w:pPr>
    </w:p>
    <w:p w14:paraId="7F932A10" w14:textId="77777777" w:rsidR="00387FB3" w:rsidRDefault="00387FB3"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“6. </w:t>
      </w:r>
      <w:r>
        <w:rPr>
          <w:rFonts w:ascii="Century Gothic" w:hAnsi="Century Gothic"/>
          <w:bCs/>
          <w:color w:val="000000"/>
          <w:sz w:val="20"/>
          <w:szCs w:val="20"/>
          <w:lang w:val="es-CO"/>
        </w:rPr>
        <w:t xml:space="preserve">Que se declare, que el Sistema Megabús, durante la Fase de Operación Plena, </w:t>
      </w:r>
      <w:r>
        <w:rPr>
          <w:rFonts w:ascii="Century Gothic" w:hAnsi="Century Gothic"/>
          <w:b/>
          <w:bCs/>
          <w:color w:val="000000"/>
          <w:sz w:val="20"/>
          <w:szCs w:val="20"/>
          <w:lang w:val="es-CO"/>
        </w:rPr>
        <w:t xml:space="preserve">no se materializó el ajuste de la tarifa usuario, </w:t>
      </w:r>
      <w:r>
        <w:rPr>
          <w:rFonts w:ascii="Century Gothic" w:hAnsi="Century Gothic"/>
          <w:bCs/>
          <w:color w:val="000000"/>
          <w:sz w:val="20"/>
          <w:szCs w:val="20"/>
          <w:lang w:val="es-CO"/>
        </w:rPr>
        <w:t>en los términos indicados en el numeral 61.4 de la Cláusula 61 en concordancia con el numeral 63,1</w:t>
      </w:r>
      <w:r w:rsidR="00C024A0">
        <w:rPr>
          <w:rFonts w:ascii="Century Gothic" w:hAnsi="Century Gothic"/>
          <w:bCs/>
          <w:color w:val="000000"/>
          <w:sz w:val="20"/>
          <w:szCs w:val="20"/>
          <w:lang w:val="es-CO"/>
        </w:rPr>
        <w:t xml:space="preserve"> de la Cláusula 63 del Contrato de Concesión No. 1 de 2004. </w:t>
      </w:r>
    </w:p>
    <w:p w14:paraId="4BC1A192" w14:textId="77777777" w:rsidR="00C024A0" w:rsidRDefault="00C024A0" w:rsidP="0043269A">
      <w:pPr>
        <w:ind w:left="851" w:right="851"/>
        <w:jc w:val="both"/>
        <w:rPr>
          <w:rFonts w:ascii="Century Gothic" w:hAnsi="Century Gothic"/>
          <w:bCs/>
          <w:color w:val="000000"/>
          <w:sz w:val="20"/>
          <w:szCs w:val="20"/>
          <w:lang w:val="es-CO"/>
        </w:rPr>
      </w:pPr>
    </w:p>
    <w:p w14:paraId="5E603E52" w14:textId="77777777" w:rsidR="00C024A0" w:rsidRDefault="00C024A0"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“7. </w:t>
      </w:r>
      <w:r>
        <w:rPr>
          <w:rFonts w:ascii="Century Gothic" w:hAnsi="Century Gothic"/>
          <w:bCs/>
          <w:color w:val="000000"/>
          <w:sz w:val="20"/>
          <w:szCs w:val="20"/>
          <w:lang w:val="es-CO"/>
        </w:rPr>
        <w:t xml:space="preserve">Que se declare, </w:t>
      </w:r>
      <w:r w:rsidR="00880026">
        <w:rPr>
          <w:rFonts w:ascii="Century Gothic" w:hAnsi="Century Gothic"/>
          <w:bCs/>
          <w:color w:val="000000"/>
          <w:sz w:val="20"/>
          <w:szCs w:val="20"/>
          <w:lang w:val="es-CO"/>
        </w:rPr>
        <w:t xml:space="preserve">que </w:t>
      </w:r>
      <w:r w:rsidR="00880026">
        <w:rPr>
          <w:rFonts w:ascii="Century Gothic" w:hAnsi="Century Gothic"/>
          <w:b/>
          <w:bCs/>
          <w:color w:val="000000"/>
          <w:sz w:val="20"/>
          <w:szCs w:val="20"/>
          <w:lang w:val="es-CO"/>
        </w:rPr>
        <w:t xml:space="preserve">MEGABÚS no solicito el ajuste de la Tarifa Usuario </w:t>
      </w:r>
      <w:r w:rsidR="00880026">
        <w:rPr>
          <w:rFonts w:ascii="Century Gothic" w:hAnsi="Century Gothic"/>
          <w:bCs/>
          <w:color w:val="000000"/>
          <w:sz w:val="20"/>
          <w:szCs w:val="20"/>
          <w:lang w:val="es-CO"/>
        </w:rPr>
        <w:t xml:space="preserve">de conformidad con el Convenio Interadministrativo de Operación firmado entre </w:t>
      </w:r>
      <w:r w:rsidR="00880026">
        <w:rPr>
          <w:rFonts w:ascii="Century Gothic" w:hAnsi="Century Gothic"/>
          <w:b/>
          <w:bCs/>
          <w:color w:val="000000"/>
          <w:sz w:val="20"/>
          <w:szCs w:val="20"/>
          <w:lang w:val="es-CO"/>
        </w:rPr>
        <w:t xml:space="preserve">MEGABÚS </w:t>
      </w:r>
      <w:r w:rsidR="00880026">
        <w:rPr>
          <w:rFonts w:ascii="Century Gothic" w:hAnsi="Century Gothic"/>
          <w:bCs/>
          <w:color w:val="000000"/>
          <w:sz w:val="20"/>
          <w:szCs w:val="20"/>
          <w:lang w:val="es-CO"/>
        </w:rPr>
        <w:t xml:space="preserve">y el </w:t>
      </w:r>
      <w:r w:rsidR="00880026">
        <w:rPr>
          <w:rFonts w:ascii="Century Gothic" w:hAnsi="Century Gothic"/>
          <w:b/>
          <w:bCs/>
          <w:color w:val="000000"/>
          <w:sz w:val="20"/>
          <w:szCs w:val="20"/>
          <w:lang w:val="es-CO"/>
        </w:rPr>
        <w:t xml:space="preserve">AMCO, </w:t>
      </w:r>
      <w:r w:rsidR="00880026">
        <w:rPr>
          <w:rFonts w:ascii="Century Gothic" w:hAnsi="Century Gothic"/>
          <w:bCs/>
          <w:color w:val="000000"/>
          <w:sz w:val="20"/>
          <w:szCs w:val="20"/>
          <w:lang w:val="es-CO"/>
        </w:rPr>
        <w:t>vulnerando lo acordado en el numeral 63.3 de la Cláusula 63 del Contrato de Concesión No. 1 de 2004.</w:t>
      </w:r>
    </w:p>
    <w:p w14:paraId="2D43B94A" w14:textId="77777777" w:rsidR="00880026" w:rsidRDefault="00880026" w:rsidP="0043269A">
      <w:pPr>
        <w:ind w:left="851" w:right="851"/>
        <w:jc w:val="both"/>
        <w:rPr>
          <w:rFonts w:ascii="Century Gothic" w:hAnsi="Century Gothic"/>
          <w:bCs/>
          <w:color w:val="000000"/>
          <w:sz w:val="20"/>
          <w:szCs w:val="20"/>
          <w:lang w:val="es-CO"/>
        </w:rPr>
      </w:pPr>
    </w:p>
    <w:p w14:paraId="1A281C22" w14:textId="77777777" w:rsidR="00880026" w:rsidRDefault="00880026"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“8. </w:t>
      </w:r>
      <w:r w:rsidR="0023036F">
        <w:rPr>
          <w:rFonts w:ascii="Century Gothic" w:hAnsi="Century Gothic"/>
          <w:bCs/>
          <w:color w:val="000000"/>
          <w:sz w:val="20"/>
          <w:szCs w:val="20"/>
          <w:lang w:val="es-CO"/>
        </w:rPr>
        <w:t xml:space="preserve">De conformidad con lo preceptuado en el literal (a), numeral 13.2 de la Cláusula 13 del Contrato de Concesión No. 1 de 2004, se declare que </w:t>
      </w:r>
      <w:r w:rsidR="0023036F">
        <w:rPr>
          <w:rFonts w:ascii="Century Gothic" w:hAnsi="Century Gothic"/>
          <w:b/>
          <w:bCs/>
          <w:color w:val="000000"/>
          <w:sz w:val="20"/>
          <w:szCs w:val="20"/>
          <w:lang w:val="es-CO"/>
        </w:rPr>
        <w:t xml:space="preserve">MEGABÚS </w:t>
      </w:r>
      <w:r w:rsidR="0023036F">
        <w:rPr>
          <w:rFonts w:ascii="Century Gothic" w:hAnsi="Century Gothic"/>
          <w:bCs/>
          <w:color w:val="000000"/>
          <w:sz w:val="20"/>
          <w:szCs w:val="20"/>
          <w:lang w:val="es-CO"/>
        </w:rPr>
        <w:t xml:space="preserve">está en la obligación contractual de asumir la contingencia, que generó el detrimento en los ingresos del Sistema Megabús, por la no actualización de la Tarifas Usuario coincidente con la aplicación de las formulas del Contrato de Concesión No. 1 de 2004. </w:t>
      </w:r>
    </w:p>
    <w:p w14:paraId="0FCC0C70" w14:textId="77777777" w:rsidR="0023036F" w:rsidRDefault="0023036F" w:rsidP="0043269A">
      <w:pPr>
        <w:ind w:left="851" w:right="851"/>
        <w:jc w:val="both"/>
        <w:rPr>
          <w:rFonts w:ascii="Century Gothic" w:hAnsi="Century Gothic"/>
          <w:bCs/>
          <w:color w:val="000000"/>
          <w:sz w:val="20"/>
          <w:szCs w:val="20"/>
          <w:lang w:val="es-CO"/>
        </w:rPr>
      </w:pPr>
    </w:p>
    <w:p w14:paraId="2205CE20" w14:textId="77777777" w:rsidR="0023036F" w:rsidRDefault="0023036F" w:rsidP="0043269A">
      <w:pPr>
        <w:ind w:left="851" w:right="851"/>
        <w:jc w:val="both"/>
        <w:rPr>
          <w:rFonts w:ascii="Century Gothic" w:hAnsi="Century Gothic"/>
          <w:b/>
          <w:bCs/>
          <w:color w:val="000000"/>
          <w:sz w:val="20"/>
          <w:szCs w:val="20"/>
          <w:lang w:val="es-CO"/>
        </w:rPr>
      </w:pPr>
      <w:r>
        <w:rPr>
          <w:rFonts w:ascii="Century Gothic" w:hAnsi="Century Gothic"/>
          <w:b/>
          <w:bCs/>
          <w:color w:val="000000"/>
          <w:sz w:val="20"/>
          <w:szCs w:val="20"/>
          <w:lang w:val="es-CO"/>
        </w:rPr>
        <w:t>“Relativas al incumplimiento de reestructuración de rutas para la Operación Alimentadora – Exclusividad – Derecho de Paso</w:t>
      </w:r>
    </w:p>
    <w:p w14:paraId="53C16642" w14:textId="77777777" w:rsidR="0023036F" w:rsidRDefault="0023036F" w:rsidP="0043269A">
      <w:pPr>
        <w:ind w:left="851" w:right="851"/>
        <w:jc w:val="both"/>
        <w:rPr>
          <w:rFonts w:ascii="Century Gothic" w:hAnsi="Century Gothic"/>
          <w:b/>
          <w:bCs/>
          <w:color w:val="000000"/>
          <w:sz w:val="20"/>
          <w:szCs w:val="20"/>
          <w:lang w:val="es-CO"/>
        </w:rPr>
      </w:pPr>
    </w:p>
    <w:p w14:paraId="3D7CDA81" w14:textId="77777777" w:rsidR="0023036F" w:rsidRDefault="0023036F"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“9. </w:t>
      </w:r>
      <w:r>
        <w:rPr>
          <w:rFonts w:ascii="Century Gothic" w:hAnsi="Century Gothic"/>
          <w:bCs/>
          <w:color w:val="000000"/>
          <w:sz w:val="20"/>
          <w:szCs w:val="20"/>
          <w:lang w:val="es-CO"/>
        </w:rPr>
        <w:t xml:space="preserve">Que se declare que como consecuencia del incumplimiento a los derecho de paso, </w:t>
      </w:r>
      <w:r>
        <w:rPr>
          <w:rFonts w:ascii="Century Gothic" w:hAnsi="Century Gothic"/>
          <w:b/>
          <w:bCs/>
          <w:color w:val="000000"/>
          <w:sz w:val="20"/>
          <w:szCs w:val="20"/>
          <w:lang w:val="es-CO"/>
        </w:rPr>
        <w:t xml:space="preserve">MEGABÚS </w:t>
      </w:r>
      <w:r>
        <w:rPr>
          <w:rFonts w:ascii="Century Gothic" w:hAnsi="Century Gothic"/>
          <w:bCs/>
          <w:color w:val="000000"/>
          <w:sz w:val="20"/>
          <w:szCs w:val="20"/>
          <w:lang w:val="es-CO"/>
        </w:rPr>
        <w:t xml:space="preserve">vulneró la exclusividad señalada en el literal b) numeral 2.1 de la cláusula 2 del contrato de concesión No 1 de 2004, </w:t>
      </w:r>
      <w:r>
        <w:rPr>
          <w:rFonts w:ascii="Century Gothic" w:hAnsi="Century Gothic"/>
          <w:bCs/>
          <w:color w:val="000000"/>
          <w:sz w:val="20"/>
          <w:szCs w:val="20"/>
          <w:lang w:val="es-CO"/>
        </w:rPr>
        <w:lastRenderedPageBreak/>
        <w:t xml:space="preserve">independientemente del origen y destino que tuvieran rutas de los dos sistemas de transporte. </w:t>
      </w:r>
    </w:p>
    <w:p w14:paraId="79D7493F" w14:textId="77777777" w:rsidR="00E1579F" w:rsidRDefault="00E1579F" w:rsidP="0043269A">
      <w:pPr>
        <w:ind w:left="851" w:right="851"/>
        <w:jc w:val="both"/>
        <w:rPr>
          <w:rFonts w:ascii="Century Gothic" w:hAnsi="Century Gothic"/>
          <w:bCs/>
          <w:color w:val="000000"/>
          <w:sz w:val="20"/>
          <w:szCs w:val="20"/>
          <w:lang w:val="es-CO"/>
        </w:rPr>
      </w:pPr>
    </w:p>
    <w:p w14:paraId="5321F38A" w14:textId="77777777" w:rsidR="00E1579F" w:rsidRDefault="00E1579F"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“10. </w:t>
      </w:r>
      <w:r>
        <w:rPr>
          <w:rFonts w:ascii="Century Gothic" w:hAnsi="Century Gothic"/>
          <w:bCs/>
          <w:color w:val="000000"/>
          <w:sz w:val="20"/>
          <w:szCs w:val="20"/>
          <w:lang w:val="es-CO"/>
        </w:rPr>
        <w:t xml:space="preserve">Que se declare que </w:t>
      </w:r>
      <w:r>
        <w:rPr>
          <w:rFonts w:ascii="Century Gothic" w:hAnsi="Century Gothic"/>
          <w:b/>
          <w:bCs/>
          <w:color w:val="000000"/>
          <w:sz w:val="20"/>
          <w:szCs w:val="20"/>
          <w:lang w:val="es-CO"/>
        </w:rPr>
        <w:t xml:space="preserve">MEGABÚS </w:t>
      </w:r>
      <w:r>
        <w:rPr>
          <w:rFonts w:ascii="Century Gothic" w:hAnsi="Century Gothic"/>
          <w:bCs/>
          <w:color w:val="000000"/>
          <w:sz w:val="20"/>
          <w:szCs w:val="20"/>
          <w:lang w:val="es-CO"/>
        </w:rPr>
        <w:t xml:space="preserve">incumplió el literal (b) del numeral 11.7 de la Cláusula 11 al permitir otorgar rutas del Servicio Público de Transporte Colectivo paralelas al rutas del Sistemas de Transporte Masivo, transgrediendo las condiciones de exclusividad estipuladas en el Contrato de Concesión No. 1 de 2004, e igualmente </w:t>
      </w:r>
      <w:r>
        <w:rPr>
          <w:rFonts w:ascii="Century Gothic" w:hAnsi="Century Gothic"/>
          <w:b/>
          <w:bCs/>
          <w:color w:val="000000"/>
          <w:sz w:val="20"/>
          <w:szCs w:val="20"/>
          <w:lang w:val="es-CO"/>
        </w:rPr>
        <w:t>MEGABÚS</w:t>
      </w:r>
      <w:r>
        <w:rPr>
          <w:rFonts w:ascii="Century Gothic" w:hAnsi="Century Gothic"/>
          <w:bCs/>
          <w:color w:val="000000"/>
          <w:sz w:val="20"/>
          <w:szCs w:val="20"/>
          <w:lang w:val="es-CO"/>
        </w:rPr>
        <w:t xml:space="preserve"> omitió las </w:t>
      </w:r>
      <w:r>
        <w:rPr>
          <w:rFonts w:ascii="Century Gothic" w:hAnsi="Century Gothic"/>
          <w:b/>
          <w:bCs/>
          <w:color w:val="000000"/>
          <w:sz w:val="20"/>
          <w:szCs w:val="20"/>
          <w:lang w:val="es-CO"/>
        </w:rPr>
        <w:t>acciones jurídicas</w:t>
      </w:r>
      <w:r>
        <w:rPr>
          <w:rFonts w:ascii="Century Gothic" w:hAnsi="Century Gothic"/>
          <w:bCs/>
          <w:color w:val="000000"/>
          <w:sz w:val="20"/>
          <w:szCs w:val="20"/>
          <w:lang w:val="es-CO"/>
        </w:rPr>
        <w:t xml:space="preserve"> pertinentes ante la autoridad correspondiente, con arreglo a lo acordado en el Convenio Interadministrativo de Operación suscrito con la Autoridad de Transporte. </w:t>
      </w:r>
    </w:p>
    <w:p w14:paraId="5888E680" w14:textId="77777777" w:rsidR="00E1579F" w:rsidRDefault="00E1579F" w:rsidP="0043269A">
      <w:pPr>
        <w:ind w:left="851" w:right="851"/>
        <w:jc w:val="both"/>
        <w:rPr>
          <w:rFonts w:ascii="Century Gothic" w:hAnsi="Century Gothic"/>
          <w:bCs/>
          <w:color w:val="000000"/>
          <w:sz w:val="20"/>
          <w:szCs w:val="20"/>
          <w:lang w:val="es-CO"/>
        </w:rPr>
      </w:pPr>
    </w:p>
    <w:p w14:paraId="16FF8F86" w14:textId="77777777" w:rsidR="00E1579F" w:rsidRDefault="005C456C"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“11. </w:t>
      </w:r>
      <w:r>
        <w:rPr>
          <w:rFonts w:ascii="Century Gothic" w:hAnsi="Century Gothic"/>
          <w:bCs/>
          <w:color w:val="000000"/>
          <w:sz w:val="20"/>
          <w:szCs w:val="20"/>
          <w:lang w:val="es-CO"/>
        </w:rPr>
        <w:t>Que se declare que las rutas del Sistema de Transporte Público Colectivo, realizaron tránsito paralelo a las rutas alimentadoras de la Cuenca Cuba, al circular por más de 1000 metros en los mismos trayectos, transgrediendo así lo establecido para el derecho de paso en el literal A), numeral 41.3 de la Cláusula 41 del contrato de concesión No. 1 de 2004.</w:t>
      </w:r>
    </w:p>
    <w:p w14:paraId="6531C50B" w14:textId="77777777" w:rsidR="005C456C" w:rsidRDefault="005C456C" w:rsidP="0043269A">
      <w:pPr>
        <w:ind w:left="851" w:right="851"/>
        <w:jc w:val="both"/>
        <w:rPr>
          <w:rFonts w:ascii="Century Gothic" w:hAnsi="Century Gothic"/>
          <w:bCs/>
          <w:color w:val="000000"/>
          <w:sz w:val="20"/>
          <w:szCs w:val="20"/>
          <w:lang w:val="es-CO"/>
        </w:rPr>
      </w:pPr>
    </w:p>
    <w:p w14:paraId="41612E22" w14:textId="77777777" w:rsidR="005C456C" w:rsidRDefault="005C456C" w:rsidP="0043269A">
      <w:pPr>
        <w:ind w:left="851" w:right="851"/>
        <w:jc w:val="both"/>
        <w:rPr>
          <w:rFonts w:ascii="Century Gothic" w:hAnsi="Century Gothic"/>
          <w:b/>
          <w:bCs/>
          <w:color w:val="000000"/>
          <w:sz w:val="20"/>
          <w:szCs w:val="20"/>
          <w:lang w:val="es-CO"/>
        </w:rPr>
      </w:pPr>
      <w:r>
        <w:rPr>
          <w:rFonts w:ascii="Century Gothic" w:hAnsi="Century Gothic"/>
          <w:b/>
          <w:bCs/>
          <w:color w:val="000000"/>
          <w:sz w:val="20"/>
          <w:szCs w:val="20"/>
          <w:lang w:val="es-CO"/>
        </w:rPr>
        <w:t xml:space="preserve">“Relativas a pasajeros estimados para la estructuración del Sistema Megabús vs los realmente movilizados en la Operación Alimentadora de la Cuenca Cuba. </w:t>
      </w:r>
    </w:p>
    <w:p w14:paraId="4833A0D9" w14:textId="77777777" w:rsidR="005C456C" w:rsidRDefault="005C456C" w:rsidP="0043269A">
      <w:pPr>
        <w:ind w:left="851" w:right="851"/>
        <w:jc w:val="both"/>
        <w:rPr>
          <w:rFonts w:ascii="Century Gothic" w:hAnsi="Century Gothic"/>
          <w:b/>
          <w:bCs/>
          <w:color w:val="000000"/>
          <w:sz w:val="20"/>
          <w:szCs w:val="20"/>
          <w:lang w:val="es-CO"/>
        </w:rPr>
      </w:pPr>
    </w:p>
    <w:p w14:paraId="7FAE7E25" w14:textId="77777777" w:rsidR="005C456C" w:rsidRDefault="005C456C"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“12. </w:t>
      </w:r>
      <w:r>
        <w:rPr>
          <w:rFonts w:ascii="Century Gothic" w:hAnsi="Century Gothic"/>
          <w:bCs/>
          <w:color w:val="000000"/>
          <w:sz w:val="20"/>
          <w:szCs w:val="20"/>
          <w:lang w:val="es-CO"/>
        </w:rPr>
        <w:t xml:space="preserve">Que se declare que de acuerdo con el Estudio de la Corporación Financiera del Valle S.A. – </w:t>
      </w:r>
      <w:r>
        <w:rPr>
          <w:rFonts w:ascii="Century Gothic" w:hAnsi="Century Gothic"/>
          <w:b/>
          <w:bCs/>
          <w:color w:val="000000"/>
          <w:sz w:val="20"/>
          <w:szCs w:val="20"/>
          <w:lang w:val="es-CO"/>
        </w:rPr>
        <w:t xml:space="preserve">CORFIVALLE, </w:t>
      </w:r>
      <w:r>
        <w:rPr>
          <w:rFonts w:ascii="Century Gothic" w:hAnsi="Century Gothic"/>
          <w:bCs/>
          <w:color w:val="000000"/>
          <w:sz w:val="20"/>
          <w:szCs w:val="20"/>
          <w:lang w:val="es-CO"/>
        </w:rPr>
        <w:t xml:space="preserve">presentado en noviembre de 2002, la demanda de pasajeros </w:t>
      </w:r>
      <w:r>
        <w:rPr>
          <w:rFonts w:ascii="Century Gothic" w:hAnsi="Century Gothic"/>
          <w:b/>
          <w:bCs/>
          <w:color w:val="000000"/>
          <w:sz w:val="20"/>
          <w:szCs w:val="20"/>
          <w:lang w:val="es-CO"/>
        </w:rPr>
        <w:t>estimados</w:t>
      </w:r>
      <w:r>
        <w:rPr>
          <w:rFonts w:ascii="Century Gothic" w:hAnsi="Century Gothic"/>
          <w:bCs/>
          <w:color w:val="000000"/>
          <w:sz w:val="20"/>
          <w:szCs w:val="20"/>
          <w:lang w:val="es-CO"/>
        </w:rPr>
        <w:t xml:space="preserve"> para la operación alimentadora de la Cuenca Cuba del Sistema Megabús, correspondía a 47.820 pasajeros pagos por día. </w:t>
      </w:r>
    </w:p>
    <w:p w14:paraId="642A3F0F" w14:textId="77777777" w:rsidR="00EE3E18" w:rsidRDefault="00EE3E18" w:rsidP="0043269A">
      <w:pPr>
        <w:ind w:left="851" w:right="851"/>
        <w:jc w:val="both"/>
        <w:rPr>
          <w:rFonts w:ascii="Century Gothic" w:hAnsi="Century Gothic"/>
          <w:bCs/>
          <w:color w:val="000000"/>
          <w:sz w:val="20"/>
          <w:szCs w:val="20"/>
          <w:lang w:val="es-CO"/>
        </w:rPr>
      </w:pPr>
    </w:p>
    <w:p w14:paraId="43C218C3" w14:textId="77777777" w:rsidR="00EE3E18" w:rsidRDefault="00EE3E18"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“13. </w:t>
      </w:r>
      <w:r>
        <w:rPr>
          <w:rFonts w:ascii="Century Gothic" w:hAnsi="Century Gothic"/>
          <w:bCs/>
          <w:color w:val="000000"/>
          <w:sz w:val="20"/>
          <w:szCs w:val="20"/>
          <w:lang w:val="es-CO"/>
        </w:rPr>
        <w:t xml:space="preserve">Que se declare que de acuerdo con las liquidaciones realizadas por </w:t>
      </w:r>
      <w:r>
        <w:rPr>
          <w:rFonts w:ascii="Century Gothic" w:hAnsi="Century Gothic"/>
          <w:b/>
          <w:bCs/>
          <w:color w:val="000000"/>
          <w:sz w:val="20"/>
          <w:szCs w:val="20"/>
          <w:lang w:val="es-CO"/>
        </w:rPr>
        <w:t xml:space="preserve">MEGABÚS, </w:t>
      </w:r>
      <w:r>
        <w:rPr>
          <w:rFonts w:ascii="Century Gothic" w:hAnsi="Century Gothic"/>
          <w:bCs/>
          <w:color w:val="000000"/>
          <w:sz w:val="20"/>
          <w:szCs w:val="20"/>
          <w:lang w:val="es-CO"/>
        </w:rPr>
        <w:t xml:space="preserve">durante el período comprendido entre agosto de 2008 y agosto de 2014 – Fase De Operación Plena, el máximo de pasajeros/pagos/día efectivamente transportados en la operación alimentadora de la Cuenca Cuba, no superó los 28.000. </w:t>
      </w:r>
    </w:p>
    <w:p w14:paraId="083CC36A" w14:textId="77777777" w:rsidR="00EE3E18" w:rsidRDefault="00EE3E18" w:rsidP="0043269A">
      <w:pPr>
        <w:ind w:left="851" w:right="851"/>
        <w:jc w:val="both"/>
        <w:rPr>
          <w:rFonts w:ascii="Century Gothic" w:hAnsi="Century Gothic"/>
          <w:bCs/>
          <w:color w:val="000000"/>
          <w:sz w:val="20"/>
          <w:szCs w:val="20"/>
          <w:lang w:val="es-CO"/>
        </w:rPr>
      </w:pPr>
    </w:p>
    <w:p w14:paraId="1E21736E" w14:textId="77777777" w:rsidR="00EE3E18" w:rsidRDefault="00EE3E18" w:rsidP="0043269A">
      <w:pPr>
        <w:ind w:left="851" w:right="851"/>
        <w:jc w:val="both"/>
        <w:rPr>
          <w:rFonts w:ascii="Century Gothic" w:hAnsi="Century Gothic"/>
          <w:b/>
          <w:bCs/>
          <w:color w:val="000000"/>
          <w:sz w:val="20"/>
          <w:szCs w:val="20"/>
          <w:lang w:val="es-CO"/>
        </w:rPr>
      </w:pPr>
      <w:r w:rsidRPr="00EE3E18">
        <w:rPr>
          <w:rFonts w:ascii="Century Gothic" w:hAnsi="Century Gothic"/>
          <w:b/>
          <w:bCs/>
          <w:color w:val="000000"/>
          <w:sz w:val="20"/>
          <w:szCs w:val="20"/>
          <w:lang w:val="es-CO"/>
        </w:rPr>
        <w:t>“</w:t>
      </w:r>
      <w:r>
        <w:rPr>
          <w:rFonts w:ascii="Century Gothic" w:hAnsi="Century Gothic"/>
          <w:b/>
          <w:bCs/>
          <w:color w:val="000000"/>
          <w:sz w:val="20"/>
          <w:szCs w:val="20"/>
          <w:lang w:val="es-CO"/>
        </w:rPr>
        <w:t xml:space="preserve">14. </w:t>
      </w:r>
      <w:r>
        <w:rPr>
          <w:rFonts w:ascii="Century Gothic" w:hAnsi="Century Gothic"/>
          <w:bCs/>
          <w:color w:val="000000"/>
          <w:sz w:val="20"/>
          <w:szCs w:val="20"/>
          <w:lang w:val="es-CO"/>
        </w:rPr>
        <w:t xml:space="preserve">Que se declare que conforme a los estipulado en el literal a), Numeral 13.1, Cláusula 13 del Contrato de Concesión No. 1 de 2004, el riesgo asumido por </w:t>
      </w:r>
      <w:r>
        <w:rPr>
          <w:rFonts w:ascii="Century Gothic" w:hAnsi="Century Gothic"/>
          <w:b/>
          <w:bCs/>
          <w:color w:val="000000"/>
          <w:sz w:val="20"/>
          <w:szCs w:val="20"/>
          <w:lang w:val="es-CO"/>
        </w:rPr>
        <w:t>PROMASIVO</w:t>
      </w:r>
      <w:r>
        <w:rPr>
          <w:rFonts w:ascii="Century Gothic" w:hAnsi="Century Gothic"/>
          <w:bCs/>
          <w:color w:val="000000"/>
          <w:sz w:val="20"/>
          <w:szCs w:val="20"/>
          <w:lang w:val="es-CO"/>
        </w:rPr>
        <w:t xml:space="preserve"> no se materializó, por lo que no es exigible legalmente a </w:t>
      </w:r>
      <w:r>
        <w:rPr>
          <w:rFonts w:ascii="Century Gothic" w:hAnsi="Century Gothic"/>
          <w:b/>
          <w:bCs/>
          <w:color w:val="000000"/>
          <w:sz w:val="20"/>
          <w:szCs w:val="20"/>
          <w:lang w:val="es-CO"/>
        </w:rPr>
        <w:t xml:space="preserve">PROMASIVO. </w:t>
      </w:r>
    </w:p>
    <w:p w14:paraId="0456061A" w14:textId="77777777" w:rsidR="00EE3E18" w:rsidRDefault="00EE3E18" w:rsidP="0043269A">
      <w:pPr>
        <w:ind w:left="851" w:right="851"/>
        <w:jc w:val="both"/>
        <w:rPr>
          <w:rFonts w:ascii="Century Gothic" w:hAnsi="Century Gothic"/>
          <w:b/>
          <w:bCs/>
          <w:color w:val="000000"/>
          <w:sz w:val="20"/>
          <w:szCs w:val="20"/>
          <w:lang w:val="es-CO"/>
        </w:rPr>
      </w:pPr>
    </w:p>
    <w:p w14:paraId="7334BD54" w14:textId="77777777" w:rsidR="00EE3E18" w:rsidRDefault="00EE3E18"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w:t>
      </w:r>
      <w:r w:rsidRPr="00EE3E18">
        <w:rPr>
          <w:rFonts w:ascii="Century Gothic" w:hAnsi="Century Gothic"/>
          <w:b/>
          <w:bCs/>
          <w:color w:val="000000"/>
          <w:sz w:val="20"/>
          <w:szCs w:val="20"/>
          <w:lang w:val="es-CO"/>
        </w:rPr>
        <w:t>15.</w:t>
      </w:r>
      <w:r>
        <w:rPr>
          <w:rFonts w:ascii="Century Gothic" w:hAnsi="Century Gothic"/>
          <w:bCs/>
          <w:color w:val="000000"/>
          <w:sz w:val="20"/>
          <w:szCs w:val="20"/>
          <w:lang w:val="es-CO"/>
        </w:rPr>
        <w:t xml:space="preserve"> Que en virtud de lo anterior, se declare que el riesgo de disminución o aumento de pasajeros en el sistema, debe ser asumido por </w:t>
      </w:r>
      <w:r>
        <w:rPr>
          <w:rFonts w:ascii="Century Gothic" w:hAnsi="Century Gothic"/>
          <w:b/>
          <w:bCs/>
          <w:color w:val="000000"/>
          <w:sz w:val="20"/>
          <w:szCs w:val="20"/>
          <w:lang w:val="es-CO"/>
        </w:rPr>
        <w:t xml:space="preserve">MEGABÚS, </w:t>
      </w:r>
      <w:r>
        <w:rPr>
          <w:rFonts w:ascii="Century Gothic" w:hAnsi="Century Gothic"/>
          <w:bCs/>
          <w:color w:val="000000"/>
          <w:sz w:val="20"/>
          <w:szCs w:val="20"/>
          <w:lang w:val="es-CO"/>
        </w:rPr>
        <w:t>por cuanto la determinación de la nece</w:t>
      </w:r>
      <w:r w:rsidR="0009786A">
        <w:rPr>
          <w:rFonts w:ascii="Century Gothic" w:hAnsi="Century Gothic"/>
          <w:bCs/>
          <w:color w:val="000000"/>
          <w:sz w:val="20"/>
          <w:szCs w:val="20"/>
          <w:lang w:val="es-CO"/>
        </w:rPr>
        <w:t>sidad que por ley le asiste a Me</w:t>
      </w:r>
      <w:r>
        <w:rPr>
          <w:rFonts w:ascii="Century Gothic" w:hAnsi="Century Gothic"/>
          <w:bCs/>
          <w:color w:val="000000"/>
          <w:sz w:val="20"/>
          <w:szCs w:val="20"/>
          <w:lang w:val="es-CO"/>
        </w:rPr>
        <w:t>gabús lleva implícita la estimación de pasajeros</w:t>
      </w:r>
      <w:r w:rsidR="00842CC8">
        <w:rPr>
          <w:rFonts w:ascii="Century Gothic" w:hAnsi="Century Gothic"/>
          <w:bCs/>
          <w:color w:val="000000"/>
          <w:sz w:val="20"/>
          <w:szCs w:val="20"/>
          <w:lang w:val="es-CO"/>
        </w:rPr>
        <w:t xml:space="preserve">. </w:t>
      </w:r>
    </w:p>
    <w:p w14:paraId="49502DF6" w14:textId="77777777" w:rsidR="00842CC8" w:rsidRDefault="00842CC8" w:rsidP="0043269A">
      <w:pPr>
        <w:ind w:left="851" w:right="851"/>
        <w:jc w:val="both"/>
        <w:rPr>
          <w:rFonts w:ascii="Century Gothic" w:hAnsi="Century Gothic"/>
          <w:bCs/>
          <w:color w:val="000000"/>
          <w:sz w:val="20"/>
          <w:szCs w:val="20"/>
          <w:lang w:val="es-CO"/>
        </w:rPr>
      </w:pPr>
    </w:p>
    <w:p w14:paraId="24000651" w14:textId="77777777" w:rsidR="00842CC8" w:rsidRDefault="00842CC8" w:rsidP="0043269A">
      <w:pPr>
        <w:ind w:left="851" w:right="851"/>
        <w:jc w:val="both"/>
        <w:rPr>
          <w:rFonts w:ascii="Century Gothic" w:hAnsi="Century Gothic"/>
          <w:b/>
          <w:bCs/>
          <w:color w:val="000000"/>
          <w:sz w:val="20"/>
          <w:szCs w:val="20"/>
          <w:lang w:val="es-CO"/>
        </w:rPr>
      </w:pPr>
      <w:r>
        <w:rPr>
          <w:rFonts w:ascii="Century Gothic" w:hAnsi="Century Gothic"/>
          <w:b/>
          <w:bCs/>
          <w:color w:val="000000"/>
          <w:sz w:val="20"/>
          <w:szCs w:val="20"/>
          <w:lang w:val="es-CO"/>
        </w:rPr>
        <w:t>“Relativa al incumplimiento en la entrega de la Infraestructura</w:t>
      </w:r>
    </w:p>
    <w:p w14:paraId="2FFF2400" w14:textId="77777777" w:rsidR="00842CC8" w:rsidRDefault="00842CC8" w:rsidP="0043269A">
      <w:pPr>
        <w:ind w:left="851" w:right="851"/>
        <w:jc w:val="both"/>
        <w:rPr>
          <w:rFonts w:ascii="Century Gothic" w:hAnsi="Century Gothic"/>
          <w:b/>
          <w:bCs/>
          <w:color w:val="000000"/>
          <w:sz w:val="20"/>
          <w:szCs w:val="20"/>
          <w:lang w:val="es-CO"/>
        </w:rPr>
      </w:pPr>
    </w:p>
    <w:p w14:paraId="6A14CDEB" w14:textId="77777777" w:rsidR="00842CC8" w:rsidRDefault="00842CC8"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“16. </w:t>
      </w:r>
      <w:r>
        <w:rPr>
          <w:rFonts w:ascii="Century Gothic" w:hAnsi="Century Gothic"/>
          <w:bCs/>
          <w:color w:val="000000"/>
          <w:sz w:val="20"/>
          <w:szCs w:val="20"/>
          <w:lang w:val="es-CO"/>
        </w:rPr>
        <w:t xml:space="preserve">Que se declare que MEGABÚS incumplió con la entrega de la infraestructura, Terminal Dosquebradas y Estación San Fernando, vulnerando los numerales 11.1 y 11.3 del Contrato de Concesión No. 1 de 2004, así como el literal b del numeral 5.1 y numeral 5.3 de la Cláusula 5 del Otrosí No. 4 del 18 de agosto de 2006 del citado Contrato de Concesión. </w:t>
      </w:r>
    </w:p>
    <w:p w14:paraId="3B2C99DF" w14:textId="77777777" w:rsidR="00842CC8" w:rsidRDefault="00842CC8" w:rsidP="0043269A">
      <w:pPr>
        <w:ind w:left="851" w:right="851"/>
        <w:jc w:val="both"/>
        <w:rPr>
          <w:rFonts w:ascii="Century Gothic" w:hAnsi="Century Gothic"/>
          <w:bCs/>
          <w:color w:val="000000"/>
          <w:sz w:val="20"/>
          <w:szCs w:val="20"/>
          <w:lang w:val="es-CO"/>
        </w:rPr>
      </w:pPr>
    </w:p>
    <w:p w14:paraId="3917D043" w14:textId="77777777" w:rsidR="00842CC8" w:rsidRDefault="0017007F"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“17.</w:t>
      </w:r>
      <w:r>
        <w:rPr>
          <w:rFonts w:ascii="Century Gothic" w:hAnsi="Century Gothic"/>
          <w:bCs/>
          <w:color w:val="000000"/>
          <w:sz w:val="20"/>
          <w:szCs w:val="20"/>
          <w:lang w:val="es-CO"/>
        </w:rPr>
        <w:t xml:space="preserve"> Que se declare que </w:t>
      </w:r>
      <w:r>
        <w:rPr>
          <w:rFonts w:ascii="Century Gothic" w:hAnsi="Century Gothic"/>
          <w:b/>
          <w:bCs/>
          <w:color w:val="000000"/>
          <w:sz w:val="20"/>
          <w:szCs w:val="20"/>
          <w:lang w:val="es-CO"/>
        </w:rPr>
        <w:t xml:space="preserve">MEGABÚS, </w:t>
      </w:r>
      <w:r>
        <w:rPr>
          <w:rFonts w:ascii="Century Gothic" w:hAnsi="Century Gothic"/>
          <w:bCs/>
          <w:color w:val="000000"/>
          <w:sz w:val="20"/>
          <w:szCs w:val="20"/>
          <w:lang w:val="es-CO"/>
        </w:rPr>
        <w:t xml:space="preserve">de conformidad con lo estipulado en la cláusula 13.2 del Contrato de Concesión No. 01 de 2004, tiene la obligación contractual de soportar la contingencia que consiste en el detrimento que han sufrido los ingresos del Sistema Megabús y particularmente los ingresos de </w:t>
      </w:r>
      <w:r>
        <w:rPr>
          <w:rFonts w:ascii="Century Gothic" w:hAnsi="Century Gothic"/>
          <w:b/>
          <w:bCs/>
          <w:color w:val="000000"/>
          <w:sz w:val="20"/>
          <w:szCs w:val="20"/>
          <w:lang w:val="es-CO"/>
        </w:rPr>
        <w:t xml:space="preserve">PROMASIVO, </w:t>
      </w:r>
      <w:r>
        <w:rPr>
          <w:rFonts w:ascii="Century Gothic" w:hAnsi="Century Gothic"/>
          <w:bCs/>
          <w:color w:val="000000"/>
          <w:sz w:val="20"/>
          <w:szCs w:val="20"/>
          <w:lang w:val="es-CO"/>
        </w:rPr>
        <w:t xml:space="preserve">que se han generado por la no actualización de las tarifas del Servicio Público de Transporte Masivo, de conformidad con las formulas tarifarias previstas en el contrato. </w:t>
      </w:r>
    </w:p>
    <w:p w14:paraId="619D626B" w14:textId="77777777" w:rsidR="0017007F" w:rsidRDefault="0017007F" w:rsidP="0043269A">
      <w:pPr>
        <w:ind w:left="851" w:right="851"/>
        <w:jc w:val="both"/>
        <w:rPr>
          <w:rFonts w:ascii="Century Gothic" w:hAnsi="Century Gothic"/>
          <w:bCs/>
          <w:color w:val="000000"/>
          <w:sz w:val="20"/>
          <w:szCs w:val="20"/>
          <w:lang w:val="es-CO"/>
        </w:rPr>
      </w:pPr>
    </w:p>
    <w:p w14:paraId="6DD59908" w14:textId="77777777" w:rsidR="0017007F" w:rsidRDefault="0017007F" w:rsidP="0043269A">
      <w:pPr>
        <w:ind w:left="851" w:right="851"/>
        <w:jc w:val="both"/>
        <w:rPr>
          <w:rFonts w:ascii="Century Gothic" w:hAnsi="Century Gothic"/>
          <w:b/>
          <w:bCs/>
          <w:color w:val="000000"/>
          <w:sz w:val="20"/>
          <w:szCs w:val="20"/>
          <w:lang w:val="es-CO"/>
        </w:rPr>
      </w:pPr>
      <w:r>
        <w:rPr>
          <w:rFonts w:ascii="Century Gothic" w:hAnsi="Century Gothic"/>
          <w:b/>
          <w:bCs/>
          <w:color w:val="000000"/>
          <w:sz w:val="20"/>
          <w:szCs w:val="20"/>
          <w:lang w:val="es-CO"/>
        </w:rPr>
        <w:t xml:space="preserve">“CONDENA: </w:t>
      </w:r>
    </w:p>
    <w:p w14:paraId="365CB2E8" w14:textId="77777777" w:rsidR="0017007F" w:rsidRDefault="0017007F" w:rsidP="0043269A">
      <w:pPr>
        <w:ind w:left="851" w:right="851"/>
        <w:jc w:val="both"/>
        <w:rPr>
          <w:rFonts w:ascii="Century Gothic" w:hAnsi="Century Gothic"/>
          <w:b/>
          <w:bCs/>
          <w:color w:val="000000"/>
          <w:sz w:val="20"/>
          <w:szCs w:val="20"/>
          <w:lang w:val="es-CO"/>
        </w:rPr>
      </w:pPr>
    </w:p>
    <w:p w14:paraId="1D483072" w14:textId="77777777" w:rsidR="0017007F" w:rsidRDefault="0017007F"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“1. </w:t>
      </w:r>
      <w:r>
        <w:rPr>
          <w:rFonts w:ascii="Century Gothic" w:hAnsi="Century Gothic"/>
          <w:bCs/>
          <w:color w:val="000000"/>
          <w:sz w:val="20"/>
          <w:szCs w:val="20"/>
          <w:lang w:val="es-CO"/>
        </w:rPr>
        <w:t xml:space="preserve">Que como consecuencia de las declaración número 5, se condene a </w:t>
      </w:r>
      <w:r>
        <w:rPr>
          <w:rFonts w:ascii="Century Gothic" w:hAnsi="Century Gothic"/>
          <w:b/>
          <w:bCs/>
          <w:color w:val="000000"/>
          <w:sz w:val="20"/>
          <w:szCs w:val="20"/>
          <w:lang w:val="es-CO"/>
        </w:rPr>
        <w:t xml:space="preserve">MEGABÚS </w:t>
      </w:r>
      <w:r>
        <w:rPr>
          <w:rFonts w:ascii="Century Gothic" w:hAnsi="Century Gothic"/>
          <w:bCs/>
          <w:color w:val="000000"/>
          <w:sz w:val="20"/>
          <w:szCs w:val="20"/>
          <w:lang w:val="es-CO"/>
        </w:rPr>
        <w:t xml:space="preserve">a reconocer y pagar a favor de </w:t>
      </w:r>
      <w:r>
        <w:rPr>
          <w:rFonts w:ascii="Century Gothic" w:hAnsi="Century Gothic"/>
          <w:b/>
          <w:bCs/>
          <w:color w:val="000000"/>
          <w:sz w:val="20"/>
          <w:szCs w:val="20"/>
          <w:lang w:val="es-CO"/>
        </w:rPr>
        <w:t xml:space="preserve">PROMASIVO, </w:t>
      </w:r>
      <w:r>
        <w:rPr>
          <w:rFonts w:ascii="Century Gothic" w:hAnsi="Century Gothic"/>
          <w:bCs/>
          <w:color w:val="000000"/>
          <w:sz w:val="20"/>
          <w:szCs w:val="20"/>
          <w:lang w:val="es-CO"/>
        </w:rPr>
        <w:t xml:space="preserve">la suma de </w:t>
      </w:r>
      <w:r>
        <w:rPr>
          <w:rFonts w:ascii="Century Gothic" w:hAnsi="Century Gothic"/>
          <w:b/>
          <w:bCs/>
          <w:color w:val="000000"/>
          <w:sz w:val="20"/>
          <w:szCs w:val="20"/>
          <w:lang w:val="es-CO"/>
        </w:rPr>
        <w:t xml:space="preserve">SETENTA Y CINTO MIL NOVENCIENTOS CUARENTA Y DOS MILLONES CIENTO DIECIOCHO MIL SETECIENTOS CUARENTA Y UN PESOS MONEDA LEGAL ($75,942,118,741), </w:t>
      </w:r>
      <w:r>
        <w:rPr>
          <w:rFonts w:ascii="Century Gothic" w:hAnsi="Century Gothic"/>
          <w:bCs/>
          <w:color w:val="000000"/>
          <w:sz w:val="20"/>
          <w:szCs w:val="20"/>
          <w:lang w:val="es-CO"/>
        </w:rPr>
        <w:t xml:space="preserve">o aquella que resultaré probada, de acuerdo a la siguiente liquidación: </w:t>
      </w:r>
    </w:p>
    <w:p w14:paraId="757747CC" w14:textId="77777777" w:rsidR="0017007F" w:rsidRDefault="0017007F" w:rsidP="0043269A">
      <w:pPr>
        <w:ind w:left="851" w:right="851"/>
        <w:jc w:val="both"/>
        <w:rPr>
          <w:rFonts w:ascii="Century Gothic" w:hAnsi="Century Gothic"/>
          <w:bCs/>
          <w:color w:val="000000"/>
          <w:sz w:val="20"/>
          <w:szCs w:val="20"/>
          <w:lang w:val="es-CO"/>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3007"/>
      </w:tblGrid>
      <w:tr w:rsidR="0017007F" w14:paraId="6A34B059" w14:textId="77777777" w:rsidTr="00E76EB3">
        <w:tc>
          <w:tcPr>
            <w:tcW w:w="3797" w:type="dxa"/>
            <w:shd w:val="clear" w:color="auto" w:fill="auto"/>
          </w:tcPr>
          <w:p w14:paraId="7C0A5AC3" w14:textId="77777777" w:rsidR="0017007F" w:rsidRPr="00E76EB3" w:rsidRDefault="0017007F" w:rsidP="00E76EB3">
            <w:pPr>
              <w:ind w:right="851"/>
              <w:jc w:val="both"/>
              <w:rPr>
                <w:rFonts w:ascii="Century Gothic" w:hAnsi="Century Gothic"/>
                <w:bCs/>
                <w:color w:val="000000"/>
                <w:sz w:val="20"/>
                <w:szCs w:val="20"/>
                <w:lang w:val="es-CO"/>
              </w:rPr>
            </w:pPr>
            <w:r w:rsidRPr="00E76EB3">
              <w:rPr>
                <w:rFonts w:ascii="Century Gothic" w:hAnsi="Century Gothic"/>
                <w:bCs/>
                <w:color w:val="000000"/>
                <w:sz w:val="20"/>
                <w:szCs w:val="20"/>
                <w:lang w:val="es-CO"/>
              </w:rPr>
              <w:t>Valor participación económica no pagada- Valor histórico</w:t>
            </w:r>
          </w:p>
        </w:tc>
        <w:tc>
          <w:tcPr>
            <w:tcW w:w="3007" w:type="dxa"/>
            <w:shd w:val="clear" w:color="auto" w:fill="auto"/>
          </w:tcPr>
          <w:p w14:paraId="3448DC35" w14:textId="77777777" w:rsidR="0017007F" w:rsidRPr="00E76EB3" w:rsidRDefault="0017007F" w:rsidP="00E76EB3">
            <w:pPr>
              <w:ind w:right="851"/>
              <w:jc w:val="both"/>
              <w:rPr>
                <w:rFonts w:ascii="Century Gothic" w:hAnsi="Century Gothic"/>
                <w:bCs/>
                <w:color w:val="000000"/>
                <w:sz w:val="20"/>
                <w:szCs w:val="20"/>
                <w:lang w:val="es-CO"/>
              </w:rPr>
            </w:pPr>
            <w:r w:rsidRPr="00E76EB3">
              <w:rPr>
                <w:rFonts w:ascii="Century Gothic" w:hAnsi="Century Gothic"/>
                <w:bCs/>
                <w:color w:val="000000"/>
                <w:sz w:val="20"/>
                <w:szCs w:val="20"/>
                <w:lang w:val="es-CO"/>
              </w:rPr>
              <w:t>$35.081589.326</w:t>
            </w:r>
          </w:p>
        </w:tc>
      </w:tr>
      <w:tr w:rsidR="0017007F" w14:paraId="78335CD2" w14:textId="77777777" w:rsidTr="00E76EB3">
        <w:tc>
          <w:tcPr>
            <w:tcW w:w="3797" w:type="dxa"/>
            <w:shd w:val="clear" w:color="auto" w:fill="auto"/>
          </w:tcPr>
          <w:p w14:paraId="025E3109" w14:textId="77777777" w:rsidR="0017007F" w:rsidRPr="00E76EB3" w:rsidRDefault="0017007F" w:rsidP="00E76EB3">
            <w:pPr>
              <w:ind w:right="851"/>
              <w:jc w:val="both"/>
              <w:rPr>
                <w:rFonts w:ascii="Century Gothic" w:hAnsi="Century Gothic"/>
                <w:bCs/>
                <w:color w:val="000000"/>
                <w:sz w:val="20"/>
                <w:szCs w:val="20"/>
                <w:lang w:val="es-CO"/>
              </w:rPr>
            </w:pPr>
            <w:r w:rsidRPr="00E76EB3">
              <w:rPr>
                <w:rFonts w:ascii="Century Gothic" w:hAnsi="Century Gothic"/>
                <w:bCs/>
                <w:color w:val="000000"/>
                <w:sz w:val="20"/>
                <w:szCs w:val="20"/>
                <w:lang w:val="es-CO"/>
              </w:rPr>
              <w:t>Valor participación económica no pagada- indexada</w:t>
            </w:r>
          </w:p>
        </w:tc>
        <w:tc>
          <w:tcPr>
            <w:tcW w:w="3007" w:type="dxa"/>
            <w:shd w:val="clear" w:color="auto" w:fill="auto"/>
          </w:tcPr>
          <w:p w14:paraId="728BCC8E" w14:textId="77777777" w:rsidR="0017007F" w:rsidRPr="00E76EB3" w:rsidRDefault="0017007F" w:rsidP="00E76EB3">
            <w:pPr>
              <w:ind w:right="851"/>
              <w:jc w:val="both"/>
              <w:rPr>
                <w:rFonts w:ascii="Century Gothic" w:hAnsi="Century Gothic"/>
                <w:bCs/>
                <w:color w:val="000000"/>
                <w:sz w:val="20"/>
                <w:szCs w:val="20"/>
                <w:lang w:val="es-CO"/>
              </w:rPr>
            </w:pPr>
            <w:r w:rsidRPr="00E76EB3">
              <w:rPr>
                <w:rFonts w:ascii="Century Gothic" w:hAnsi="Century Gothic"/>
                <w:bCs/>
                <w:color w:val="000000"/>
                <w:sz w:val="20"/>
                <w:szCs w:val="20"/>
                <w:lang w:val="es-CO"/>
              </w:rPr>
              <w:t>$42.542.522.794</w:t>
            </w:r>
          </w:p>
        </w:tc>
      </w:tr>
      <w:tr w:rsidR="0017007F" w14:paraId="06A321E3" w14:textId="77777777" w:rsidTr="00E76EB3">
        <w:tc>
          <w:tcPr>
            <w:tcW w:w="3797" w:type="dxa"/>
            <w:shd w:val="clear" w:color="auto" w:fill="auto"/>
          </w:tcPr>
          <w:p w14:paraId="657CD128" w14:textId="77777777" w:rsidR="0017007F" w:rsidRPr="00E76EB3" w:rsidRDefault="0017007F" w:rsidP="00E76EB3">
            <w:pPr>
              <w:ind w:right="851"/>
              <w:jc w:val="both"/>
              <w:rPr>
                <w:rFonts w:ascii="Century Gothic" w:hAnsi="Century Gothic"/>
                <w:bCs/>
                <w:color w:val="000000"/>
                <w:sz w:val="20"/>
                <w:szCs w:val="20"/>
                <w:lang w:val="es-CO"/>
              </w:rPr>
            </w:pPr>
            <w:r w:rsidRPr="00E76EB3">
              <w:rPr>
                <w:rFonts w:ascii="Century Gothic" w:hAnsi="Century Gothic"/>
                <w:bCs/>
                <w:color w:val="000000"/>
                <w:sz w:val="20"/>
                <w:szCs w:val="20"/>
                <w:lang w:val="es-CO"/>
              </w:rPr>
              <w:t>Intereses de Mora</w:t>
            </w:r>
          </w:p>
        </w:tc>
        <w:tc>
          <w:tcPr>
            <w:tcW w:w="3007" w:type="dxa"/>
            <w:shd w:val="clear" w:color="auto" w:fill="auto"/>
          </w:tcPr>
          <w:p w14:paraId="0070E8E4" w14:textId="77777777" w:rsidR="0017007F" w:rsidRPr="00E76EB3" w:rsidRDefault="0017007F" w:rsidP="00E76EB3">
            <w:pPr>
              <w:ind w:right="851"/>
              <w:jc w:val="both"/>
              <w:rPr>
                <w:rFonts w:ascii="Century Gothic" w:hAnsi="Century Gothic"/>
                <w:bCs/>
                <w:color w:val="000000"/>
                <w:sz w:val="20"/>
                <w:szCs w:val="20"/>
                <w:lang w:val="es-CO"/>
              </w:rPr>
            </w:pPr>
            <w:r w:rsidRPr="00E76EB3">
              <w:rPr>
                <w:rFonts w:ascii="Century Gothic" w:hAnsi="Century Gothic"/>
                <w:bCs/>
                <w:color w:val="000000"/>
                <w:sz w:val="20"/>
                <w:szCs w:val="20"/>
                <w:lang w:val="es-CO"/>
              </w:rPr>
              <w:t>$33.399.595.947</w:t>
            </w:r>
          </w:p>
        </w:tc>
      </w:tr>
      <w:tr w:rsidR="0017007F" w14:paraId="66B67D57" w14:textId="77777777" w:rsidTr="00E76EB3">
        <w:tc>
          <w:tcPr>
            <w:tcW w:w="3797" w:type="dxa"/>
            <w:shd w:val="clear" w:color="auto" w:fill="auto"/>
          </w:tcPr>
          <w:p w14:paraId="3B57B7A4" w14:textId="77777777" w:rsidR="0017007F" w:rsidRPr="00E76EB3" w:rsidRDefault="0017007F" w:rsidP="00E76EB3">
            <w:pPr>
              <w:ind w:right="851"/>
              <w:jc w:val="both"/>
              <w:rPr>
                <w:rFonts w:ascii="Century Gothic" w:hAnsi="Century Gothic"/>
                <w:b/>
                <w:bCs/>
                <w:color w:val="000000"/>
                <w:sz w:val="20"/>
                <w:szCs w:val="20"/>
                <w:lang w:val="es-CO"/>
              </w:rPr>
            </w:pPr>
            <w:r w:rsidRPr="00E76EB3">
              <w:rPr>
                <w:rFonts w:ascii="Century Gothic" w:hAnsi="Century Gothic"/>
                <w:b/>
                <w:bCs/>
                <w:color w:val="000000"/>
                <w:sz w:val="20"/>
                <w:szCs w:val="20"/>
                <w:lang w:val="es-CO"/>
              </w:rPr>
              <w:t>Valor Total participación económica liquidada no pagada, indexada y con intereses de mora</w:t>
            </w:r>
          </w:p>
        </w:tc>
        <w:tc>
          <w:tcPr>
            <w:tcW w:w="3007" w:type="dxa"/>
            <w:shd w:val="clear" w:color="auto" w:fill="auto"/>
          </w:tcPr>
          <w:p w14:paraId="2F2CDA11" w14:textId="77777777" w:rsidR="0017007F" w:rsidRPr="00E76EB3" w:rsidRDefault="0017007F" w:rsidP="00E76EB3">
            <w:pPr>
              <w:ind w:right="851"/>
              <w:jc w:val="both"/>
              <w:rPr>
                <w:rFonts w:ascii="Century Gothic" w:hAnsi="Century Gothic"/>
                <w:b/>
                <w:bCs/>
                <w:color w:val="000000"/>
                <w:sz w:val="20"/>
                <w:szCs w:val="20"/>
                <w:lang w:val="es-CO"/>
              </w:rPr>
            </w:pPr>
            <w:r w:rsidRPr="00E76EB3">
              <w:rPr>
                <w:rFonts w:ascii="Century Gothic" w:hAnsi="Century Gothic"/>
                <w:b/>
                <w:bCs/>
                <w:color w:val="000000"/>
                <w:sz w:val="20"/>
                <w:szCs w:val="20"/>
                <w:lang w:val="es-CO"/>
              </w:rPr>
              <w:t>$75.942.118.741</w:t>
            </w:r>
          </w:p>
        </w:tc>
      </w:tr>
    </w:tbl>
    <w:p w14:paraId="01F3512B" w14:textId="77777777" w:rsidR="0017007F" w:rsidRDefault="0017007F" w:rsidP="0043269A">
      <w:pPr>
        <w:ind w:left="851" w:right="851"/>
        <w:jc w:val="both"/>
        <w:rPr>
          <w:rFonts w:ascii="Century Gothic" w:hAnsi="Century Gothic"/>
          <w:bCs/>
          <w:color w:val="000000"/>
          <w:sz w:val="20"/>
          <w:szCs w:val="20"/>
          <w:lang w:val="es-CO"/>
        </w:rPr>
      </w:pPr>
    </w:p>
    <w:p w14:paraId="6E7D9AF0" w14:textId="77777777" w:rsidR="001630A1" w:rsidRDefault="001630A1" w:rsidP="0043269A">
      <w:pPr>
        <w:ind w:left="851" w:right="851"/>
        <w:jc w:val="both"/>
        <w:rPr>
          <w:rFonts w:ascii="Century Gothic" w:hAnsi="Century Gothic"/>
          <w:b/>
          <w:bCs/>
          <w:color w:val="000000"/>
          <w:sz w:val="20"/>
          <w:szCs w:val="20"/>
          <w:lang w:val="es-CO"/>
        </w:rPr>
      </w:pPr>
    </w:p>
    <w:p w14:paraId="63ADCB7E" w14:textId="77777777" w:rsidR="00D721D9" w:rsidRDefault="001630A1"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“2. </w:t>
      </w:r>
      <w:r w:rsidR="00CF79BA">
        <w:rPr>
          <w:rFonts w:ascii="Century Gothic" w:hAnsi="Century Gothic"/>
          <w:bCs/>
          <w:color w:val="000000"/>
          <w:sz w:val="20"/>
          <w:szCs w:val="20"/>
          <w:lang w:val="es-CO"/>
        </w:rPr>
        <w:t xml:space="preserve">Que como consecuencia de las declaración número 5, se condene a </w:t>
      </w:r>
      <w:r w:rsidR="00CF79BA">
        <w:rPr>
          <w:rFonts w:ascii="Century Gothic" w:hAnsi="Century Gothic"/>
          <w:b/>
          <w:bCs/>
          <w:color w:val="000000"/>
          <w:sz w:val="20"/>
          <w:szCs w:val="20"/>
          <w:lang w:val="es-CO"/>
        </w:rPr>
        <w:t xml:space="preserve">MEGABÚS </w:t>
      </w:r>
      <w:r w:rsidR="00CF79BA">
        <w:rPr>
          <w:rFonts w:ascii="Century Gothic" w:hAnsi="Century Gothic"/>
          <w:bCs/>
          <w:color w:val="000000"/>
          <w:sz w:val="20"/>
          <w:szCs w:val="20"/>
          <w:lang w:val="es-CO"/>
        </w:rPr>
        <w:t xml:space="preserve">a reconocer y a pagar a favor de </w:t>
      </w:r>
      <w:r w:rsidR="00CF79BA">
        <w:rPr>
          <w:rFonts w:ascii="Century Gothic" w:hAnsi="Century Gothic"/>
          <w:b/>
          <w:bCs/>
          <w:color w:val="000000"/>
          <w:sz w:val="20"/>
          <w:szCs w:val="20"/>
          <w:lang w:val="es-CO"/>
        </w:rPr>
        <w:t xml:space="preserve">PROMASIVO, </w:t>
      </w:r>
      <w:r w:rsidR="00CF79BA">
        <w:rPr>
          <w:rFonts w:ascii="Century Gothic" w:hAnsi="Century Gothic"/>
          <w:bCs/>
          <w:color w:val="000000"/>
          <w:sz w:val="20"/>
          <w:szCs w:val="20"/>
          <w:lang w:val="es-CO"/>
        </w:rPr>
        <w:t xml:space="preserve">la suma de QUINCE MIL NUEVE MILLONES CUATROCIENTOS CINCUENTA Y OCHO MIL CIENTO OCHENTA Y CINCO PESOS MONEDA LEGAL ($15,009,458,185) o aquella que resultare probada, correspondiente al valor total de los pasivos a enero de 2015, dejados de cancelar por el no pago del 100% de la participación económico a que tiene derecho la Convocante, por los servicios prestados al Sistema Megabús de agosto de 2008 a agosto de </w:t>
      </w:r>
      <w:r w:rsidR="00CF79BA" w:rsidRPr="00D721D9">
        <w:rPr>
          <w:rFonts w:ascii="Century Gothic" w:hAnsi="Century Gothic"/>
          <w:bCs/>
          <w:color w:val="000000"/>
          <w:sz w:val="20"/>
          <w:szCs w:val="20"/>
          <w:lang w:val="es-CO"/>
        </w:rPr>
        <w:t>2014.</w:t>
      </w:r>
    </w:p>
    <w:p w14:paraId="1D649DAE" w14:textId="77777777" w:rsidR="00D721D9" w:rsidRDefault="00D721D9" w:rsidP="0043269A">
      <w:pPr>
        <w:ind w:left="851" w:right="851"/>
        <w:jc w:val="both"/>
        <w:rPr>
          <w:rFonts w:ascii="Century Gothic" w:hAnsi="Century Gothic"/>
          <w:bCs/>
          <w:color w:val="000000"/>
          <w:sz w:val="20"/>
          <w:szCs w:val="20"/>
          <w:lang w:val="es-CO"/>
        </w:rPr>
      </w:pPr>
    </w:p>
    <w:p w14:paraId="3801EE2F" w14:textId="77777777" w:rsidR="00D721D9" w:rsidRDefault="00D721D9" w:rsidP="0043269A">
      <w:pPr>
        <w:ind w:left="851" w:right="851"/>
        <w:jc w:val="both"/>
        <w:rPr>
          <w:rFonts w:ascii="Century Gothic" w:hAnsi="Century Gothic"/>
          <w:b/>
          <w:bCs/>
          <w:color w:val="000000"/>
          <w:sz w:val="20"/>
          <w:szCs w:val="20"/>
          <w:lang w:val="es-CO"/>
        </w:rPr>
      </w:pPr>
      <w:r>
        <w:rPr>
          <w:rFonts w:ascii="Century Gothic" w:hAnsi="Century Gothic"/>
          <w:b/>
          <w:bCs/>
          <w:color w:val="000000"/>
          <w:sz w:val="20"/>
          <w:szCs w:val="20"/>
          <w:lang w:val="es-CO"/>
        </w:rPr>
        <w:t xml:space="preserve">“3. </w:t>
      </w:r>
      <w:r>
        <w:rPr>
          <w:rFonts w:ascii="Century Gothic" w:hAnsi="Century Gothic"/>
          <w:bCs/>
          <w:color w:val="000000"/>
          <w:sz w:val="20"/>
          <w:szCs w:val="20"/>
          <w:lang w:val="es-CO"/>
        </w:rPr>
        <w:t xml:space="preserve">Que como consecuencia de la declaración número 8, se condene a </w:t>
      </w:r>
      <w:r>
        <w:rPr>
          <w:rFonts w:ascii="Century Gothic" w:hAnsi="Century Gothic"/>
          <w:b/>
          <w:bCs/>
          <w:color w:val="000000"/>
          <w:sz w:val="20"/>
          <w:szCs w:val="20"/>
          <w:lang w:val="es-CO"/>
        </w:rPr>
        <w:t xml:space="preserve">MAGABÚS </w:t>
      </w:r>
      <w:r>
        <w:rPr>
          <w:rFonts w:ascii="Century Gothic" w:hAnsi="Century Gothic"/>
          <w:bCs/>
          <w:color w:val="000000"/>
          <w:sz w:val="20"/>
          <w:szCs w:val="20"/>
          <w:lang w:val="es-CO"/>
        </w:rPr>
        <w:t xml:space="preserve">a reconocer y pagar a favor de </w:t>
      </w:r>
      <w:r>
        <w:rPr>
          <w:rFonts w:ascii="Century Gothic" w:hAnsi="Century Gothic"/>
          <w:b/>
          <w:bCs/>
          <w:color w:val="000000"/>
          <w:sz w:val="20"/>
          <w:szCs w:val="20"/>
          <w:lang w:val="es-CO"/>
        </w:rPr>
        <w:t xml:space="preserve">PROMASIVO, </w:t>
      </w:r>
      <w:r>
        <w:rPr>
          <w:rFonts w:ascii="Century Gothic" w:hAnsi="Century Gothic"/>
          <w:bCs/>
          <w:color w:val="000000"/>
          <w:sz w:val="20"/>
          <w:szCs w:val="20"/>
          <w:lang w:val="es-CO"/>
        </w:rPr>
        <w:t xml:space="preserve">la suma de </w:t>
      </w:r>
      <w:r>
        <w:rPr>
          <w:rFonts w:ascii="Century Gothic" w:hAnsi="Century Gothic"/>
          <w:b/>
          <w:bCs/>
          <w:color w:val="000000"/>
          <w:sz w:val="20"/>
          <w:szCs w:val="20"/>
          <w:lang w:val="es-CO"/>
        </w:rPr>
        <w:t xml:space="preserve">CINCUENTA Y DOS MIL CIENTO CINCUENTA Y CUATRO MILLONES SEISCIENTOS OCHENTA Y SIETE MIL CUATROCIENTOS SESENTA Y SIETE PESOS MONEDA LEGAL ($52,154,687,467), </w:t>
      </w:r>
      <w:r>
        <w:rPr>
          <w:rFonts w:ascii="Century Gothic" w:hAnsi="Century Gothic"/>
          <w:bCs/>
          <w:color w:val="000000"/>
          <w:sz w:val="20"/>
          <w:szCs w:val="20"/>
          <w:lang w:val="es-CO"/>
        </w:rPr>
        <w:t xml:space="preserve">o aquella que resulte probada, por concepto de la utilidad esperada por la prestación del servicio en las condiciones pactadas, las cuales no se dieron por el incumplimiento de </w:t>
      </w:r>
      <w:r>
        <w:rPr>
          <w:rFonts w:ascii="Century Gothic" w:hAnsi="Century Gothic"/>
          <w:b/>
          <w:bCs/>
          <w:color w:val="000000"/>
          <w:sz w:val="20"/>
          <w:szCs w:val="20"/>
          <w:lang w:val="es-CO"/>
        </w:rPr>
        <w:t xml:space="preserve">MEGABÚS. </w:t>
      </w:r>
    </w:p>
    <w:p w14:paraId="3D1B4FF9" w14:textId="77777777" w:rsidR="00D721D9" w:rsidRDefault="00D721D9" w:rsidP="0043269A">
      <w:pPr>
        <w:ind w:left="851" w:right="851"/>
        <w:jc w:val="both"/>
        <w:rPr>
          <w:rFonts w:ascii="Century Gothic" w:hAnsi="Century Gothic"/>
          <w:b/>
          <w:bCs/>
          <w:color w:val="000000"/>
          <w:sz w:val="20"/>
          <w:szCs w:val="20"/>
          <w:lang w:val="es-CO"/>
        </w:rPr>
      </w:pPr>
    </w:p>
    <w:p w14:paraId="5BD7E78F" w14:textId="77777777" w:rsidR="0017007F" w:rsidRDefault="00D721D9" w:rsidP="0043269A">
      <w:pPr>
        <w:ind w:left="851" w:right="851"/>
        <w:jc w:val="both"/>
        <w:rPr>
          <w:rFonts w:ascii="Century Gothic" w:hAnsi="Century Gothic"/>
          <w:b/>
          <w:bCs/>
          <w:color w:val="000000"/>
          <w:sz w:val="20"/>
          <w:szCs w:val="20"/>
          <w:lang w:val="es-CO"/>
        </w:rPr>
      </w:pPr>
      <w:r>
        <w:rPr>
          <w:rFonts w:ascii="Century Gothic" w:hAnsi="Century Gothic"/>
          <w:b/>
          <w:bCs/>
          <w:color w:val="000000"/>
          <w:sz w:val="20"/>
          <w:szCs w:val="20"/>
          <w:lang w:val="es-CO"/>
        </w:rPr>
        <w:t xml:space="preserve">“4. </w:t>
      </w:r>
      <w:r>
        <w:rPr>
          <w:rFonts w:ascii="Century Gothic" w:hAnsi="Century Gothic"/>
          <w:bCs/>
          <w:color w:val="000000"/>
          <w:sz w:val="20"/>
          <w:szCs w:val="20"/>
          <w:lang w:val="es-CO"/>
        </w:rPr>
        <w:t xml:space="preserve">Que como consecuencia de las declaraciones números 4 y 8, se condene a </w:t>
      </w:r>
      <w:r>
        <w:rPr>
          <w:rFonts w:ascii="Century Gothic" w:hAnsi="Century Gothic"/>
          <w:b/>
          <w:bCs/>
          <w:color w:val="000000"/>
          <w:sz w:val="20"/>
          <w:szCs w:val="20"/>
          <w:lang w:val="es-CO"/>
        </w:rPr>
        <w:t xml:space="preserve">MEGABÚS </w:t>
      </w:r>
      <w:r>
        <w:rPr>
          <w:rFonts w:ascii="Century Gothic" w:hAnsi="Century Gothic"/>
          <w:bCs/>
          <w:color w:val="000000"/>
          <w:sz w:val="20"/>
          <w:szCs w:val="20"/>
          <w:lang w:val="es-CO"/>
        </w:rPr>
        <w:t xml:space="preserve">a reconocer y pagar a favor de </w:t>
      </w:r>
      <w:r>
        <w:rPr>
          <w:rFonts w:ascii="Century Gothic" w:hAnsi="Century Gothic"/>
          <w:b/>
          <w:bCs/>
          <w:color w:val="000000"/>
          <w:sz w:val="20"/>
          <w:szCs w:val="20"/>
          <w:lang w:val="es-CO"/>
        </w:rPr>
        <w:t xml:space="preserve">PROMASIVO </w:t>
      </w:r>
      <w:r>
        <w:rPr>
          <w:rFonts w:ascii="Century Gothic" w:hAnsi="Century Gothic"/>
          <w:bCs/>
          <w:color w:val="000000"/>
          <w:sz w:val="20"/>
          <w:szCs w:val="20"/>
          <w:lang w:val="es-CO"/>
        </w:rPr>
        <w:t>la suma de</w:t>
      </w:r>
      <w:r w:rsidR="00CF79BA">
        <w:rPr>
          <w:rFonts w:ascii="Century Gothic" w:hAnsi="Century Gothic"/>
          <w:bCs/>
          <w:color w:val="000000"/>
          <w:sz w:val="20"/>
          <w:szCs w:val="20"/>
          <w:lang w:val="es-CO"/>
        </w:rPr>
        <w:t xml:space="preserve"> </w:t>
      </w:r>
      <w:r>
        <w:rPr>
          <w:rFonts w:ascii="Century Gothic" w:hAnsi="Century Gothic"/>
          <w:b/>
          <w:bCs/>
          <w:color w:val="000000"/>
          <w:sz w:val="20"/>
          <w:szCs w:val="20"/>
          <w:lang w:val="es-CO"/>
        </w:rPr>
        <w:t xml:space="preserve">MIL CIENTO CINCUENTA MILLONES DOSCIENTOS OCHENTA Y SEIS MIL DOSCIENTOS OCHENTA PESOS MONEDA LEGAL, ($1,150,286,280) </w:t>
      </w:r>
      <w:r>
        <w:rPr>
          <w:rFonts w:ascii="Century Gothic" w:hAnsi="Century Gothic"/>
          <w:bCs/>
          <w:color w:val="000000"/>
          <w:sz w:val="20"/>
          <w:szCs w:val="20"/>
          <w:lang w:val="es-CO"/>
        </w:rPr>
        <w:t xml:space="preserve">o aquella que resultare probada, en razón a que, a pesar de conocer la no autosostenibilidad y el detrimento en los ingresos totales del Sistema Megabús, actuó en forma irregular y arbitraria al imponer a </w:t>
      </w:r>
      <w:r>
        <w:rPr>
          <w:rFonts w:ascii="Century Gothic" w:hAnsi="Century Gothic"/>
          <w:b/>
          <w:bCs/>
          <w:color w:val="000000"/>
          <w:sz w:val="20"/>
          <w:szCs w:val="20"/>
          <w:lang w:val="es-CO"/>
        </w:rPr>
        <w:t xml:space="preserve">PROMASIVO </w:t>
      </w:r>
      <w:r>
        <w:rPr>
          <w:rFonts w:ascii="Century Gothic" w:hAnsi="Century Gothic"/>
          <w:bCs/>
          <w:color w:val="000000"/>
          <w:sz w:val="20"/>
          <w:szCs w:val="20"/>
          <w:lang w:val="es-CO"/>
        </w:rPr>
        <w:t xml:space="preserve">multas, desconociendo que las mismas fueron originadas por los reiterados incumplimientos de las obligaciones contractuales a cargo de propio </w:t>
      </w:r>
      <w:r>
        <w:rPr>
          <w:rFonts w:ascii="Century Gothic" w:hAnsi="Century Gothic"/>
          <w:b/>
          <w:bCs/>
          <w:color w:val="000000"/>
          <w:sz w:val="20"/>
          <w:szCs w:val="20"/>
          <w:lang w:val="es-CO"/>
        </w:rPr>
        <w:t xml:space="preserve">MEGABÚS. </w:t>
      </w:r>
    </w:p>
    <w:p w14:paraId="04DB4C91" w14:textId="77777777" w:rsidR="00D721D9" w:rsidRDefault="00D721D9" w:rsidP="0043269A">
      <w:pPr>
        <w:ind w:left="851" w:right="851"/>
        <w:jc w:val="both"/>
        <w:rPr>
          <w:rFonts w:ascii="Century Gothic" w:hAnsi="Century Gothic"/>
          <w:b/>
          <w:bCs/>
          <w:color w:val="000000"/>
          <w:sz w:val="20"/>
          <w:szCs w:val="20"/>
          <w:lang w:val="es-CO"/>
        </w:rPr>
      </w:pPr>
    </w:p>
    <w:p w14:paraId="6C151490" w14:textId="77777777" w:rsidR="00D721D9" w:rsidRPr="00D721D9" w:rsidRDefault="00D721D9" w:rsidP="0043269A">
      <w:pPr>
        <w:ind w:left="851" w:right="851"/>
        <w:jc w:val="both"/>
        <w:rPr>
          <w:rFonts w:ascii="Century Gothic" w:hAnsi="Century Gothic"/>
          <w:bCs/>
          <w:color w:val="000000"/>
          <w:sz w:val="20"/>
          <w:szCs w:val="20"/>
          <w:lang w:val="es-CO"/>
        </w:rPr>
      </w:pPr>
      <w:r>
        <w:rPr>
          <w:rFonts w:ascii="Century Gothic" w:hAnsi="Century Gothic"/>
          <w:b/>
          <w:bCs/>
          <w:color w:val="000000"/>
          <w:sz w:val="20"/>
          <w:szCs w:val="20"/>
          <w:lang w:val="es-CO"/>
        </w:rPr>
        <w:t xml:space="preserve">“5. </w:t>
      </w:r>
      <w:r>
        <w:rPr>
          <w:rFonts w:ascii="Century Gothic" w:hAnsi="Century Gothic"/>
          <w:bCs/>
          <w:color w:val="000000"/>
          <w:sz w:val="20"/>
          <w:szCs w:val="20"/>
          <w:lang w:val="es-CO"/>
        </w:rPr>
        <w:t xml:space="preserve">Que, de acuerdo con la valoración efectuada por ese H. Tribunal, se condene a la convocada </w:t>
      </w:r>
      <w:r>
        <w:rPr>
          <w:rFonts w:ascii="Century Gothic" w:hAnsi="Century Gothic"/>
          <w:b/>
          <w:bCs/>
          <w:color w:val="000000"/>
          <w:sz w:val="20"/>
          <w:szCs w:val="20"/>
          <w:lang w:val="es-CO"/>
        </w:rPr>
        <w:t xml:space="preserve">MEGABÚS </w:t>
      </w:r>
      <w:r>
        <w:rPr>
          <w:rFonts w:ascii="Century Gothic" w:hAnsi="Century Gothic"/>
          <w:bCs/>
          <w:color w:val="000000"/>
          <w:sz w:val="20"/>
          <w:szCs w:val="20"/>
          <w:lang w:val="es-CO"/>
        </w:rPr>
        <w:t xml:space="preserve">a pagar, conforme a derecho, las costas judiciales del proceso a que haya lugar. </w:t>
      </w:r>
    </w:p>
    <w:p w14:paraId="7FC2D9DC" w14:textId="77777777" w:rsidR="0017007F" w:rsidRDefault="0017007F" w:rsidP="0043269A">
      <w:pPr>
        <w:ind w:left="851" w:right="851"/>
        <w:jc w:val="both"/>
        <w:rPr>
          <w:rFonts w:ascii="Century Gothic" w:hAnsi="Century Gothic"/>
          <w:bCs/>
          <w:color w:val="000000"/>
          <w:sz w:val="20"/>
          <w:szCs w:val="20"/>
          <w:lang w:val="es-CO"/>
        </w:rPr>
      </w:pPr>
    </w:p>
    <w:p w14:paraId="712CCF5F" w14:textId="77777777" w:rsidR="000E2297" w:rsidRDefault="000E2297" w:rsidP="00171CA3">
      <w:pPr>
        <w:ind w:left="851" w:right="851"/>
        <w:jc w:val="both"/>
        <w:rPr>
          <w:rFonts w:ascii="Century Gothic" w:hAnsi="Century Gothic"/>
          <w:b/>
          <w:bCs/>
          <w:color w:val="000000"/>
          <w:sz w:val="20"/>
          <w:szCs w:val="20"/>
          <w:lang w:val="es-CO"/>
        </w:rPr>
      </w:pPr>
    </w:p>
    <w:p w14:paraId="5F1C527E" w14:textId="77777777" w:rsidR="005A7B8A" w:rsidRDefault="0009786A" w:rsidP="005A7B8A">
      <w:pPr>
        <w:spacing w:line="360" w:lineRule="auto"/>
        <w:ind w:right="23"/>
        <w:jc w:val="both"/>
        <w:rPr>
          <w:rFonts w:ascii="Century Gothic" w:hAnsi="Century Gothic"/>
          <w:color w:val="000000"/>
          <w:sz w:val="22"/>
          <w:lang w:val="es-CO"/>
        </w:rPr>
      </w:pPr>
      <w:r w:rsidRPr="0009786A">
        <w:rPr>
          <w:rFonts w:ascii="Century Gothic" w:hAnsi="Century Gothic"/>
          <w:b/>
          <w:color w:val="000000"/>
          <w:sz w:val="22"/>
          <w:lang w:val="es-CO"/>
        </w:rPr>
        <w:t xml:space="preserve">2.2.- </w:t>
      </w:r>
      <w:r w:rsidR="005A7B8A" w:rsidRPr="003D3262">
        <w:rPr>
          <w:rFonts w:ascii="Century Gothic" w:hAnsi="Century Gothic"/>
          <w:color w:val="000000"/>
          <w:sz w:val="22"/>
          <w:lang w:val="es-CO"/>
        </w:rPr>
        <w:t>Los hechos narrados en la demanda arbitral se sintetizan de la siguiente manera:</w:t>
      </w:r>
      <w:r w:rsidR="005A7B8A" w:rsidRPr="005A7B8A">
        <w:rPr>
          <w:rFonts w:ascii="Century Gothic" w:hAnsi="Century Gothic"/>
          <w:color w:val="000000"/>
          <w:sz w:val="22"/>
          <w:lang w:val="es-CO"/>
        </w:rPr>
        <w:t xml:space="preserve"> </w:t>
      </w:r>
    </w:p>
    <w:p w14:paraId="5C9583AA" w14:textId="77777777" w:rsidR="003F6BEE" w:rsidRDefault="003F6BEE" w:rsidP="005A7B8A">
      <w:pPr>
        <w:spacing w:line="360" w:lineRule="auto"/>
        <w:ind w:right="23"/>
        <w:jc w:val="both"/>
        <w:rPr>
          <w:rFonts w:ascii="Century Gothic" w:hAnsi="Century Gothic"/>
          <w:color w:val="000000"/>
          <w:sz w:val="22"/>
          <w:lang w:val="es-CO"/>
        </w:rPr>
      </w:pPr>
    </w:p>
    <w:p w14:paraId="6EE8ED11" w14:textId="77777777" w:rsidR="003F6BEE" w:rsidRDefault="003F6BEE" w:rsidP="00BA4552">
      <w:pPr>
        <w:spacing w:line="360" w:lineRule="auto"/>
        <w:ind w:right="23"/>
        <w:jc w:val="both"/>
        <w:rPr>
          <w:rFonts w:ascii="Century Gothic" w:hAnsi="Century Gothic"/>
          <w:color w:val="000000"/>
          <w:sz w:val="22"/>
          <w:lang w:val="es-CO"/>
        </w:rPr>
      </w:pPr>
      <w:r>
        <w:rPr>
          <w:rFonts w:ascii="Century Gothic" w:hAnsi="Century Gothic"/>
          <w:color w:val="000000"/>
          <w:sz w:val="22"/>
          <w:lang w:val="es-CO"/>
        </w:rPr>
        <w:lastRenderedPageBreak/>
        <w:t xml:space="preserve">2.2.1.- </w:t>
      </w:r>
      <w:r w:rsidR="006938B8">
        <w:rPr>
          <w:rFonts w:ascii="Century Gothic" w:hAnsi="Century Gothic"/>
          <w:color w:val="000000"/>
          <w:sz w:val="22"/>
          <w:lang w:val="es-CO"/>
        </w:rPr>
        <w:t>Según el actor, los estudios que dieron soporte al pliego de condiciones y los anexos del proceso licitatorio 1 de 2003 fueron i) el estudio contratado por la Nación</w:t>
      </w:r>
      <w:r w:rsidR="00E04178">
        <w:rPr>
          <w:rFonts w:ascii="Century Gothic" w:hAnsi="Century Gothic"/>
          <w:color w:val="000000"/>
          <w:sz w:val="22"/>
          <w:lang w:val="es-CO"/>
        </w:rPr>
        <w:t>,</w:t>
      </w:r>
      <w:r w:rsidR="006938B8">
        <w:rPr>
          <w:rFonts w:ascii="Century Gothic" w:hAnsi="Century Gothic"/>
          <w:color w:val="000000"/>
          <w:sz w:val="22"/>
          <w:lang w:val="es-CO"/>
        </w:rPr>
        <w:t xml:space="preserve"> llamado Systra, ii) el realizado por la Corporación Financiera del Valle S.A.  y iii) los documentos Conpes,  </w:t>
      </w:r>
      <w:r w:rsidR="00BA4552">
        <w:rPr>
          <w:rFonts w:ascii="Century Gothic" w:hAnsi="Century Gothic"/>
          <w:color w:val="000000"/>
          <w:sz w:val="22"/>
          <w:lang w:val="es-CO"/>
        </w:rPr>
        <w:t xml:space="preserve">estudios relacionados con los sistemas de transporte masivo del país y específicamente del sistema Megabús. </w:t>
      </w:r>
      <w:r w:rsidR="00E04178">
        <w:rPr>
          <w:rFonts w:ascii="Century Gothic" w:hAnsi="Century Gothic"/>
          <w:color w:val="000000"/>
          <w:sz w:val="22"/>
          <w:lang w:val="es-CO"/>
        </w:rPr>
        <w:t xml:space="preserve">Todos ellos </w:t>
      </w:r>
      <w:r w:rsidR="00BA4552">
        <w:rPr>
          <w:rFonts w:ascii="Century Gothic" w:hAnsi="Century Gothic"/>
          <w:color w:val="000000"/>
          <w:sz w:val="22"/>
          <w:lang w:val="es-CO"/>
        </w:rPr>
        <w:t>los tomó en cuenta Promasivo S.A. para e</w:t>
      </w:r>
      <w:r w:rsidR="00E04178">
        <w:rPr>
          <w:rFonts w:ascii="Century Gothic" w:hAnsi="Century Gothic"/>
          <w:color w:val="000000"/>
          <w:sz w:val="22"/>
          <w:lang w:val="es-CO"/>
        </w:rPr>
        <w:t xml:space="preserve">valuar </w:t>
      </w:r>
      <w:r w:rsidR="00BA4552">
        <w:rPr>
          <w:rFonts w:ascii="Century Gothic" w:hAnsi="Century Gothic"/>
          <w:color w:val="000000"/>
          <w:sz w:val="22"/>
          <w:lang w:val="es-CO"/>
        </w:rPr>
        <w:t xml:space="preserve">la viabilidad del negocio y su participación en el proceso licitatorio. </w:t>
      </w:r>
    </w:p>
    <w:p w14:paraId="78DB9CFC" w14:textId="77777777" w:rsidR="003F6BEE" w:rsidRDefault="003F6BEE" w:rsidP="005A7B8A">
      <w:pPr>
        <w:spacing w:line="360" w:lineRule="auto"/>
        <w:ind w:right="23"/>
        <w:jc w:val="both"/>
        <w:rPr>
          <w:rFonts w:ascii="Century Gothic" w:hAnsi="Century Gothic"/>
          <w:color w:val="000000"/>
          <w:sz w:val="22"/>
          <w:lang w:val="es-CO"/>
        </w:rPr>
      </w:pPr>
    </w:p>
    <w:p w14:paraId="1C225A79" w14:textId="77777777" w:rsidR="003F6BEE" w:rsidRDefault="003F6BEE" w:rsidP="005A7B8A">
      <w:pPr>
        <w:spacing w:line="360" w:lineRule="auto"/>
        <w:ind w:right="23"/>
        <w:jc w:val="both"/>
        <w:rPr>
          <w:rFonts w:ascii="Century Gothic" w:hAnsi="Century Gothic"/>
          <w:color w:val="000000"/>
          <w:sz w:val="22"/>
          <w:lang w:val="es-CO"/>
        </w:rPr>
      </w:pPr>
      <w:r>
        <w:rPr>
          <w:rFonts w:ascii="Century Gothic" w:hAnsi="Century Gothic"/>
          <w:color w:val="000000"/>
          <w:sz w:val="22"/>
          <w:lang w:val="es-CO"/>
        </w:rPr>
        <w:t xml:space="preserve">2.2.2.- </w:t>
      </w:r>
      <w:r w:rsidR="006938B8">
        <w:rPr>
          <w:rFonts w:ascii="Century Gothic" w:hAnsi="Century Gothic"/>
          <w:color w:val="000000"/>
          <w:sz w:val="22"/>
          <w:lang w:val="es-CO"/>
        </w:rPr>
        <w:t xml:space="preserve">Megabús no cumplió con el principio de planeación, pues no realizó el estudio de conveniencia y oportunidad del proceso licitatorio que dio origen al contrato 1 de 2004. </w:t>
      </w:r>
    </w:p>
    <w:p w14:paraId="6CF58F39" w14:textId="77777777" w:rsidR="00B74E20" w:rsidRDefault="00B74E20" w:rsidP="005A7B8A">
      <w:pPr>
        <w:spacing w:line="360" w:lineRule="auto"/>
        <w:ind w:right="23"/>
        <w:jc w:val="both"/>
        <w:rPr>
          <w:rFonts w:ascii="Century Gothic" w:hAnsi="Century Gothic"/>
          <w:color w:val="000000"/>
          <w:sz w:val="22"/>
          <w:lang w:val="es-CO"/>
        </w:rPr>
      </w:pPr>
    </w:p>
    <w:p w14:paraId="2384718C" w14:textId="77777777" w:rsidR="00B74E20" w:rsidRDefault="00B74E20" w:rsidP="005A7B8A">
      <w:pPr>
        <w:spacing w:line="360" w:lineRule="auto"/>
        <w:ind w:right="23"/>
        <w:jc w:val="both"/>
        <w:rPr>
          <w:rFonts w:ascii="Century Gothic" w:hAnsi="Century Gothic"/>
          <w:color w:val="000000"/>
          <w:sz w:val="22"/>
          <w:lang w:val="es-CO"/>
        </w:rPr>
      </w:pPr>
      <w:r>
        <w:rPr>
          <w:rFonts w:ascii="Century Gothic" w:hAnsi="Century Gothic"/>
          <w:color w:val="000000"/>
          <w:sz w:val="22"/>
          <w:lang w:val="es-CO"/>
        </w:rPr>
        <w:t>2.2.3.- El sistema Megabús se diseñó con el fin de cubrir el 46% de la demanda de pasajeros de</w:t>
      </w:r>
      <w:r w:rsidR="00BB6869">
        <w:rPr>
          <w:rFonts w:ascii="Century Gothic" w:hAnsi="Century Gothic"/>
          <w:color w:val="000000"/>
          <w:sz w:val="22"/>
          <w:lang w:val="es-CO"/>
        </w:rPr>
        <w:t xml:space="preserve">l </w:t>
      </w:r>
      <w:r w:rsidR="00BB6869" w:rsidRPr="00BB6869">
        <w:rPr>
          <w:rFonts w:ascii="Century Gothic" w:hAnsi="Century Gothic"/>
          <w:color w:val="000000"/>
          <w:sz w:val="22"/>
          <w:lang w:val="es-CO"/>
        </w:rPr>
        <w:t>Área Metropolitana Centro Occidente</w:t>
      </w:r>
      <w:r>
        <w:rPr>
          <w:rFonts w:ascii="Century Gothic" w:hAnsi="Century Gothic"/>
          <w:color w:val="000000"/>
          <w:sz w:val="22"/>
          <w:lang w:val="es-CO"/>
        </w:rPr>
        <w:t xml:space="preserve"> </w:t>
      </w:r>
      <w:r w:rsidR="00BB6869">
        <w:rPr>
          <w:rFonts w:ascii="Century Gothic" w:hAnsi="Century Gothic"/>
          <w:color w:val="000000"/>
          <w:sz w:val="22"/>
          <w:lang w:val="es-CO"/>
        </w:rPr>
        <w:t>(</w:t>
      </w:r>
      <w:r>
        <w:rPr>
          <w:rFonts w:ascii="Century Gothic" w:hAnsi="Century Gothic"/>
          <w:color w:val="000000"/>
          <w:sz w:val="22"/>
          <w:lang w:val="es-CO"/>
        </w:rPr>
        <w:t>AMCO</w:t>
      </w:r>
      <w:r w:rsidR="00BB6869">
        <w:rPr>
          <w:rFonts w:ascii="Century Gothic" w:hAnsi="Century Gothic"/>
          <w:color w:val="000000"/>
          <w:sz w:val="22"/>
          <w:lang w:val="es-CO"/>
        </w:rPr>
        <w:t>)</w:t>
      </w:r>
      <w:r w:rsidR="00D6343E">
        <w:rPr>
          <w:rFonts w:ascii="Century Gothic" w:hAnsi="Century Gothic"/>
          <w:color w:val="000000"/>
          <w:sz w:val="22"/>
          <w:lang w:val="es-CO"/>
        </w:rPr>
        <w:t xml:space="preserve">, ese sistema se dividió en dos cuencas: i) la de Cuba y ii) la de Dosquebradas (DQS). </w:t>
      </w:r>
    </w:p>
    <w:p w14:paraId="2B04DACE" w14:textId="77777777" w:rsidR="00D6343E" w:rsidRDefault="00D6343E" w:rsidP="005A7B8A">
      <w:pPr>
        <w:spacing w:line="360" w:lineRule="auto"/>
        <w:ind w:right="23"/>
        <w:jc w:val="both"/>
        <w:rPr>
          <w:rFonts w:ascii="Century Gothic" w:hAnsi="Century Gothic"/>
          <w:color w:val="000000"/>
          <w:sz w:val="22"/>
          <w:lang w:val="es-CO"/>
        </w:rPr>
      </w:pPr>
    </w:p>
    <w:p w14:paraId="744AED98" w14:textId="77777777" w:rsidR="00D6343E" w:rsidRDefault="00D6343E" w:rsidP="005A7B8A">
      <w:pPr>
        <w:spacing w:line="360" w:lineRule="auto"/>
        <w:ind w:right="23"/>
        <w:jc w:val="both"/>
        <w:rPr>
          <w:rFonts w:ascii="Century Gothic" w:hAnsi="Century Gothic"/>
          <w:color w:val="000000"/>
          <w:sz w:val="22"/>
          <w:lang w:val="es-CO"/>
        </w:rPr>
      </w:pPr>
      <w:r>
        <w:rPr>
          <w:rFonts w:ascii="Century Gothic" w:hAnsi="Century Gothic"/>
          <w:color w:val="000000"/>
          <w:sz w:val="22"/>
          <w:lang w:val="es-CO"/>
        </w:rPr>
        <w:t xml:space="preserve">2.2.4.- A Promasivo S.A. se le adjudicó la concesión de la cuenca de Cuba y a Integra S.A. la cuenca DQS. </w:t>
      </w:r>
    </w:p>
    <w:p w14:paraId="7989DB79" w14:textId="77777777" w:rsidR="00CC6B5B" w:rsidRDefault="00CC6B5B" w:rsidP="005A7B8A">
      <w:pPr>
        <w:spacing w:line="360" w:lineRule="auto"/>
        <w:ind w:right="23"/>
        <w:jc w:val="both"/>
        <w:rPr>
          <w:rFonts w:ascii="Century Gothic" w:hAnsi="Century Gothic"/>
          <w:color w:val="000000"/>
          <w:sz w:val="22"/>
          <w:lang w:val="es-CO"/>
        </w:rPr>
      </w:pPr>
    </w:p>
    <w:p w14:paraId="38B5A984" w14:textId="77777777" w:rsidR="00CC6B5B" w:rsidRDefault="00CC6B5B" w:rsidP="00CC6B5B">
      <w:pPr>
        <w:spacing w:line="360" w:lineRule="auto"/>
        <w:ind w:right="23"/>
        <w:jc w:val="both"/>
        <w:rPr>
          <w:rFonts w:ascii="Century Gothic" w:hAnsi="Century Gothic" w:cs="Tahoma"/>
          <w:color w:val="000000"/>
          <w:sz w:val="22"/>
          <w:szCs w:val="22"/>
          <w:lang w:val="es-CO"/>
        </w:rPr>
      </w:pPr>
      <w:r>
        <w:rPr>
          <w:rFonts w:ascii="Century Gothic" w:hAnsi="Century Gothic"/>
          <w:color w:val="000000"/>
          <w:sz w:val="22"/>
          <w:lang w:val="es-CO"/>
        </w:rPr>
        <w:t xml:space="preserve">2.2.5.- El 22 de julio de 2004, entre Megabús S.A. y Promasivo S.A. se celebró </w:t>
      </w:r>
      <w:r w:rsidR="009873CB" w:rsidRPr="005A7B8A">
        <w:rPr>
          <w:rFonts w:ascii="Century Gothic" w:hAnsi="Century Gothic" w:cs="Tahoma"/>
          <w:color w:val="000000"/>
          <w:sz w:val="22"/>
          <w:szCs w:val="22"/>
          <w:lang w:val="es-CO"/>
        </w:rPr>
        <w:t xml:space="preserve">el contrato de </w:t>
      </w:r>
      <w:r w:rsidR="00AE57E2">
        <w:rPr>
          <w:rFonts w:ascii="Century Gothic" w:hAnsi="Century Gothic" w:cs="Tahoma"/>
          <w:color w:val="000000"/>
          <w:sz w:val="22"/>
          <w:szCs w:val="22"/>
          <w:lang w:val="es-CO"/>
        </w:rPr>
        <w:t xml:space="preserve">concesión </w:t>
      </w:r>
      <w:r>
        <w:rPr>
          <w:rFonts w:ascii="Century Gothic" w:hAnsi="Century Gothic" w:cs="Tahoma"/>
          <w:color w:val="000000"/>
          <w:sz w:val="22"/>
          <w:szCs w:val="22"/>
          <w:lang w:val="es-CO"/>
        </w:rPr>
        <w:t>para la prestación del servicio pú</w:t>
      </w:r>
      <w:r w:rsidR="00BB6869">
        <w:rPr>
          <w:rFonts w:ascii="Century Gothic" w:hAnsi="Century Gothic" w:cs="Tahoma"/>
          <w:color w:val="000000"/>
          <w:sz w:val="22"/>
          <w:szCs w:val="22"/>
          <w:lang w:val="es-CO"/>
        </w:rPr>
        <w:t>blico de transporte masivo del Área M</w:t>
      </w:r>
      <w:r>
        <w:rPr>
          <w:rFonts w:ascii="Century Gothic" w:hAnsi="Century Gothic" w:cs="Tahoma"/>
          <w:color w:val="000000"/>
          <w:sz w:val="22"/>
          <w:szCs w:val="22"/>
          <w:lang w:val="es-CO"/>
        </w:rPr>
        <w:t>etropolitana de Centro Occidente</w:t>
      </w:r>
      <w:r w:rsidR="00BB6869">
        <w:rPr>
          <w:rFonts w:ascii="Century Gothic" w:hAnsi="Century Gothic" w:cs="Tahoma"/>
          <w:color w:val="000000"/>
          <w:sz w:val="22"/>
          <w:szCs w:val="22"/>
          <w:lang w:val="es-CO"/>
        </w:rPr>
        <w:t xml:space="preserve"> (AMCO)</w:t>
      </w:r>
      <w:r>
        <w:rPr>
          <w:rFonts w:ascii="Century Gothic" w:hAnsi="Century Gothic" w:cs="Tahoma"/>
          <w:color w:val="000000"/>
          <w:sz w:val="22"/>
          <w:szCs w:val="22"/>
          <w:lang w:val="es-CO"/>
        </w:rPr>
        <w:t xml:space="preserve">, operación troncal y alimentadora del sistema Megabús. </w:t>
      </w:r>
    </w:p>
    <w:p w14:paraId="2C3510D6" w14:textId="77777777" w:rsidR="00F471A3" w:rsidRDefault="00F471A3" w:rsidP="00CC6B5B">
      <w:pPr>
        <w:spacing w:line="360" w:lineRule="auto"/>
        <w:ind w:right="23"/>
        <w:jc w:val="both"/>
        <w:rPr>
          <w:rFonts w:ascii="Century Gothic" w:hAnsi="Century Gothic" w:cs="Tahoma"/>
          <w:color w:val="000000"/>
          <w:sz w:val="22"/>
          <w:szCs w:val="22"/>
          <w:lang w:val="es-CO"/>
        </w:rPr>
      </w:pPr>
    </w:p>
    <w:p w14:paraId="0AD39A18" w14:textId="77777777" w:rsidR="00CC6B5B" w:rsidRDefault="00F471A3"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2.2.6.- Una vez cumplidos los requisitos señalados en el contrato, se dio inició al mismo el 19 de agosto de 2004. </w:t>
      </w:r>
    </w:p>
    <w:p w14:paraId="72CB2E9B" w14:textId="77777777" w:rsidR="00F471A3" w:rsidRDefault="00F471A3" w:rsidP="00CC6B5B">
      <w:pPr>
        <w:spacing w:line="360" w:lineRule="auto"/>
        <w:ind w:right="23"/>
        <w:jc w:val="both"/>
        <w:rPr>
          <w:rFonts w:ascii="Century Gothic" w:hAnsi="Century Gothic" w:cs="Tahoma"/>
          <w:color w:val="000000"/>
          <w:sz w:val="22"/>
          <w:szCs w:val="22"/>
          <w:lang w:val="es-CO"/>
        </w:rPr>
      </w:pPr>
    </w:p>
    <w:p w14:paraId="77C7F0BC" w14:textId="77777777" w:rsidR="007A391E" w:rsidRDefault="007A391E"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2.2.7.- </w:t>
      </w:r>
      <w:r w:rsidR="00C11BC1">
        <w:rPr>
          <w:rFonts w:ascii="Century Gothic" w:hAnsi="Century Gothic" w:cs="Tahoma"/>
          <w:color w:val="000000"/>
          <w:sz w:val="22"/>
          <w:szCs w:val="22"/>
          <w:lang w:val="es-CO"/>
        </w:rPr>
        <w:t>Promasivo S.A. cumplió con sus obligaciones para dar inici</w:t>
      </w:r>
      <w:r w:rsidR="00BB6869">
        <w:rPr>
          <w:rFonts w:ascii="Century Gothic" w:hAnsi="Century Gothic" w:cs="Tahoma"/>
          <w:color w:val="000000"/>
          <w:sz w:val="22"/>
          <w:szCs w:val="22"/>
          <w:lang w:val="es-CO"/>
        </w:rPr>
        <w:t>o</w:t>
      </w:r>
      <w:r w:rsidR="00C11BC1">
        <w:rPr>
          <w:rFonts w:ascii="Century Gothic" w:hAnsi="Century Gothic" w:cs="Tahoma"/>
          <w:color w:val="000000"/>
          <w:sz w:val="22"/>
          <w:szCs w:val="22"/>
          <w:lang w:val="es-CO"/>
        </w:rPr>
        <w:t xml:space="preserve"> a la ejecución del contrato, tales como el pago de los estudios de estructuración técnica, legal y financiera y la entrega de la flota para la operación del sistema</w:t>
      </w:r>
      <w:r w:rsidR="00E04178">
        <w:rPr>
          <w:rFonts w:ascii="Century Gothic" w:hAnsi="Century Gothic" w:cs="Tahoma"/>
          <w:color w:val="000000"/>
          <w:sz w:val="22"/>
          <w:szCs w:val="22"/>
          <w:lang w:val="es-CO"/>
        </w:rPr>
        <w:t>,</w:t>
      </w:r>
      <w:r w:rsidR="00AE30DA">
        <w:rPr>
          <w:rFonts w:ascii="Century Gothic" w:hAnsi="Century Gothic" w:cs="Tahoma"/>
          <w:color w:val="000000"/>
          <w:sz w:val="22"/>
          <w:szCs w:val="22"/>
          <w:lang w:val="es-CO"/>
        </w:rPr>
        <w:t xml:space="preserve"> la cual fue vinculada al sistema Megabús, pero la contratante n</w:t>
      </w:r>
      <w:r w:rsidR="00C11BC1">
        <w:rPr>
          <w:rFonts w:ascii="Century Gothic" w:hAnsi="Century Gothic" w:cs="Tahoma"/>
          <w:color w:val="000000"/>
          <w:sz w:val="22"/>
          <w:szCs w:val="22"/>
          <w:lang w:val="es-CO"/>
        </w:rPr>
        <w:t>o entregó oportunamente la infraestructura</w:t>
      </w:r>
      <w:r w:rsidR="00407BE9">
        <w:rPr>
          <w:rFonts w:ascii="Century Gothic" w:hAnsi="Century Gothic" w:cs="Tahoma"/>
          <w:color w:val="000000"/>
          <w:sz w:val="22"/>
          <w:szCs w:val="22"/>
          <w:lang w:val="es-CO"/>
        </w:rPr>
        <w:t xml:space="preserve"> incumpli</w:t>
      </w:r>
      <w:r w:rsidR="00E04178">
        <w:rPr>
          <w:rFonts w:ascii="Century Gothic" w:hAnsi="Century Gothic" w:cs="Tahoma"/>
          <w:color w:val="000000"/>
          <w:sz w:val="22"/>
          <w:szCs w:val="22"/>
          <w:lang w:val="es-CO"/>
        </w:rPr>
        <w:t>endo así lo pactado</w:t>
      </w:r>
      <w:r w:rsidR="00C11BC1">
        <w:rPr>
          <w:rFonts w:ascii="Century Gothic" w:hAnsi="Century Gothic" w:cs="Tahoma"/>
          <w:color w:val="000000"/>
          <w:sz w:val="22"/>
          <w:szCs w:val="22"/>
          <w:lang w:val="es-CO"/>
        </w:rPr>
        <w:t xml:space="preserve">, por lo que se cambió la programación </w:t>
      </w:r>
      <w:r w:rsidR="005164EF">
        <w:rPr>
          <w:rFonts w:ascii="Century Gothic" w:hAnsi="Century Gothic" w:cs="Tahoma"/>
          <w:color w:val="000000"/>
          <w:sz w:val="22"/>
          <w:szCs w:val="22"/>
          <w:lang w:val="es-CO"/>
        </w:rPr>
        <w:t xml:space="preserve">acordada </w:t>
      </w:r>
      <w:r w:rsidR="00C11BC1">
        <w:rPr>
          <w:rFonts w:ascii="Century Gothic" w:hAnsi="Century Gothic" w:cs="Tahoma"/>
          <w:color w:val="000000"/>
          <w:sz w:val="22"/>
          <w:szCs w:val="22"/>
          <w:lang w:val="es-CO"/>
        </w:rPr>
        <w:t xml:space="preserve">inicialmente. </w:t>
      </w:r>
    </w:p>
    <w:p w14:paraId="4C6B4306" w14:textId="77777777" w:rsidR="007A391E" w:rsidRDefault="007A391E" w:rsidP="00CC6B5B">
      <w:pPr>
        <w:spacing w:line="360" w:lineRule="auto"/>
        <w:ind w:right="23"/>
        <w:jc w:val="both"/>
        <w:rPr>
          <w:rFonts w:ascii="Century Gothic" w:hAnsi="Century Gothic" w:cs="Tahoma"/>
          <w:color w:val="000000"/>
          <w:sz w:val="22"/>
          <w:szCs w:val="22"/>
          <w:lang w:val="es-CO"/>
        </w:rPr>
      </w:pPr>
    </w:p>
    <w:p w14:paraId="49F71838" w14:textId="77777777" w:rsidR="007A391E" w:rsidRDefault="007A391E"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2.2.8.- El 18 de agosto de 2006 se firmó el otrosí 4 con el cual se modificaron las fases de operación y se pactó que se desarrollaría en dos, así: i) fase de operación temprana, por el término de dos años y ii) la fase de operación plena, la que inició </w:t>
      </w:r>
      <w:r>
        <w:rPr>
          <w:rFonts w:ascii="Century Gothic" w:hAnsi="Century Gothic" w:cs="Tahoma"/>
          <w:color w:val="000000"/>
          <w:sz w:val="22"/>
          <w:szCs w:val="22"/>
          <w:lang w:val="es-CO"/>
        </w:rPr>
        <w:lastRenderedPageBreak/>
        <w:t>vencidos los</w:t>
      </w:r>
      <w:r w:rsidR="00C11BC1">
        <w:rPr>
          <w:rFonts w:ascii="Century Gothic" w:hAnsi="Century Gothic" w:cs="Tahoma"/>
          <w:color w:val="000000"/>
          <w:sz w:val="22"/>
          <w:szCs w:val="22"/>
          <w:lang w:val="es-CO"/>
        </w:rPr>
        <w:t xml:space="preserve"> dos años, </w:t>
      </w:r>
      <w:r w:rsidR="00BB6869">
        <w:rPr>
          <w:rFonts w:ascii="Century Gothic" w:hAnsi="Century Gothic" w:cs="Tahoma"/>
          <w:color w:val="000000"/>
          <w:sz w:val="22"/>
          <w:szCs w:val="22"/>
          <w:lang w:val="es-CO"/>
        </w:rPr>
        <w:t>esto es, en agosto de 2008. S</w:t>
      </w:r>
      <w:r w:rsidR="00C11BC1">
        <w:rPr>
          <w:rFonts w:ascii="Century Gothic" w:hAnsi="Century Gothic" w:cs="Tahoma"/>
          <w:color w:val="000000"/>
          <w:sz w:val="22"/>
          <w:szCs w:val="22"/>
          <w:lang w:val="es-CO"/>
        </w:rPr>
        <w:t xml:space="preserve">obre esta fase es que recaen las reclamaciones de la demanda arbitral. </w:t>
      </w:r>
    </w:p>
    <w:p w14:paraId="2768EA6C" w14:textId="77777777" w:rsidR="00407BE9" w:rsidRDefault="00407BE9" w:rsidP="00CC6B5B">
      <w:pPr>
        <w:spacing w:line="360" w:lineRule="auto"/>
        <w:ind w:right="23"/>
        <w:jc w:val="both"/>
        <w:rPr>
          <w:rFonts w:ascii="Century Gothic" w:hAnsi="Century Gothic" w:cs="Tahoma"/>
          <w:color w:val="000000"/>
          <w:sz w:val="22"/>
          <w:szCs w:val="22"/>
          <w:lang w:val="es-CO"/>
        </w:rPr>
      </w:pPr>
    </w:p>
    <w:p w14:paraId="7EF5EF0C" w14:textId="77777777" w:rsidR="00407BE9" w:rsidRDefault="00407BE9"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2.2.9.- </w:t>
      </w:r>
      <w:r w:rsidR="00AE30DA">
        <w:rPr>
          <w:rFonts w:ascii="Century Gothic" w:hAnsi="Century Gothic" w:cs="Tahoma"/>
          <w:color w:val="000000"/>
          <w:sz w:val="22"/>
          <w:szCs w:val="22"/>
          <w:lang w:val="es-CO"/>
        </w:rPr>
        <w:t>Promasivo S.A. se vio afectada financieramente por la falta de pago de la participación económica a la que tenía derecho por los servicios prestados, lo que obligó a esa sociedad a refinanciar los créditos</w:t>
      </w:r>
      <w:r w:rsidR="00E04178">
        <w:rPr>
          <w:rFonts w:ascii="Century Gothic" w:hAnsi="Century Gothic" w:cs="Tahoma"/>
          <w:color w:val="000000"/>
          <w:sz w:val="22"/>
          <w:szCs w:val="22"/>
          <w:lang w:val="es-CO"/>
        </w:rPr>
        <w:t xml:space="preserve"> que </w:t>
      </w:r>
      <w:r w:rsidR="00AE30DA">
        <w:rPr>
          <w:rFonts w:ascii="Century Gothic" w:hAnsi="Century Gothic" w:cs="Tahoma"/>
          <w:color w:val="000000"/>
          <w:sz w:val="22"/>
          <w:szCs w:val="22"/>
          <w:lang w:val="es-CO"/>
        </w:rPr>
        <w:t xml:space="preserve">tenía </w:t>
      </w:r>
      <w:r w:rsidR="00E04178">
        <w:rPr>
          <w:rFonts w:ascii="Century Gothic" w:hAnsi="Century Gothic" w:cs="Tahoma"/>
          <w:color w:val="000000"/>
          <w:sz w:val="22"/>
          <w:szCs w:val="22"/>
          <w:lang w:val="es-CO"/>
        </w:rPr>
        <w:t xml:space="preserve">y </w:t>
      </w:r>
      <w:r w:rsidR="00AE30DA">
        <w:rPr>
          <w:rFonts w:ascii="Century Gothic" w:hAnsi="Century Gothic" w:cs="Tahoma"/>
          <w:color w:val="000000"/>
          <w:sz w:val="22"/>
          <w:szCs w:val="22"/>
          <w:lang w:val="es-CO"/>
        </w:rPr>
        <w:t xml:space="preserve">con los cuales adquirió la flota para la operación del sistema. </w:t>
      </w:r>
    </w:p>
    <w:p w14:paraId="3BE099F1" w14:textId="77777777" w:rsidR="00F063D4" w:rsidRDefault="00F063D4" w:rsidP="00CC6B5B">
      <w:pPr>
        <w:spacing w:line="360" w:lineRule="auto"/>
        <w:ind w:right="23"/>
        <w:jc w:val="both"/>
        <w:rPr>
          <w:rFonts w:ascii="Century Gothic" w:hAnsi="Century Gothic" w:cs="Tahoma"/>
          <w:color w:val="000000"/>
          <w:sz w:val="22"/>
          <w:szCs w:val="22"/>
          <w:lang w:val="es-CO"/>
        </w:rPr>
      </w:pPr>
    </w:p>
    <w:p w14:paraId="327E92AF" w14:textId="77777777" w:rsidR="00F063D4" w:rsidRDefault="00F063D4"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2.2.10.- Debido al desgaste de la flota de buses, Pr</w:t>
      </w:r>
      <w:r w:rsidR="005164EF">
        <w:rPr>
          <w:rFonts w:ascii="Century Gothic" w:hAnsi="Century Gothic" w:cs="Tahoma"/>
          <w:color w:val="000000"/>
          <w:sz w:val="22"/>
          <w:szCs w:val="22"/>
          <w:lang w:val="es-CO"/>
        </w:rPr>
        <w:t>omasivo S.A. solicitó a Megabú</w:t>
      </w:r>
      <w:r>
        <w:rPr>
          <w:rFonts w:ascii="Century Gothic" w:hAnsi="Century Gothic" w:cs="Tahoma"/>
          <w:color w:val="000000"/>
          <w:sz w:val="22"/>
          <w:szCs w:val="22"/>
          <w:lang w:val="es-CO"/>
        </w:rPr>
        <w:t>s S.A. autorización para la compra de nuevos vehículos</w:t>
      </w:r>
      <w:r w:rsidR="00BB6869">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lo cual no fue permitido. Megabús S.A.</w:t>
      </w:r>
      <w:r w:rsidR="00BB6869">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en su calidad de gestor del sistema</w:t>
      </w:r>
      <w:r w:rsidR="00BB6869">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no prestó la colaboración necesaria para superar el déficit operacional del </w:t>
      </w:r>
      <w:r w:rsidR="00BB6869">
        <w:rPr>
          <w:rFonts w:ascii="Century Gothic" w:hAnsi="Century Gothic" w:cs="Tahoma"/>
          <w:color w:val="000000"/>
          <w:sz w:val="22"/>
          <w:szCs w:val="22"/>
          <w:lang w:val="es-CO"/>
        </w:rPr>
        <w:t>mismo</w:t>
      </w:r>
      <w:r>
        <w:rPr>
          <w:rFonts w:ascii="Century Gothic" w:hAnsi="Century Gothic" w:cs="Tahoma"/>
          <w:color w:val="000000"/>
          <w:sz w:val="22"/>
          <w:szCs w:val="22"/>
          <w:lang w:val="es-CO"/>
        </w:rPr>
        <w:t xml:space="preserve">, originado en que los costos eran superiores a los ingresos, lo que conllevó al desgaste definitivo de la flota por falta de recursos. </w:t>
      </w:r>
    </w:p>
    <w:p w14:paraId="3CCE1F23" w14:textId="77777777" w:rsidR="00FA776B" w:rsidRDefault="00FA776B" w:rsidP="00CC6B5B">
      <w:pPr>
        <w:spacing w:line="360" w:lineRule="auto"/>
        <w:ind w:right="23"/>
        <w:jc w:val="both"/>
        <w:rPr>
          <w:rFonts w:ascii="Century Gothic" w:hAnsi="Century Gothic" w:cs="Tahoma"/>
          <w:color w:val="000000"/>
          <w:sz w:val="22"/>
          <w:szCs w:val="22"/>
          <w:lang w:val="es-CO"/>
        </w:rPr>
      </w:pPr>
    </w:p>
    <w:p w14:paraId="4A8D5A34" w14:textId="77777777" w:rsidR="00A43E6F" w:rsidRDefault="00FA776B" w:rsidP="00CC6B5B">
      <w:pPr>
        <w:spacing w:line="360" w:lineRule="auto"/>
        <w:ind w:right="23"/>
        <w:jc w:val="both"/>
        <w:rPr>
          <w:rFonts w:ascii="Century Gothic" w:hAnsi="Century Gothic" w:cs="Tahoma"/>
          <w:color w:val="000000"/>
          <w:sz w:val="22"/>
          <w:szCs w:val="22"/>
          <w:lang w:val="es-CO"/>
        </w:rPr>
      </w:pPr>
      <w:r w:rsidRPr="00C83A0C">
        <w:rPr>
          <w:rFonts w:ascii="Century Gothic" w:hAnsi="Century Gothic" w:cs="Tahoma"/>
          <w:color w:val="000000"/>
          <w:sz w:val="22"/>
          <w:szCs w:val="22"/>
          <w:lang w:val="es-CO"/>
        </w:rPr>
        <w:t>2.2.11.-</w:t>
      </w:r>
      <w:r>
        <w:rPr>
          <w:rFonts w:ascii="Century Gothic" w:hAnsi="Century Gothic" w:cs="Tahoma"/>
          <w:color w:val="000000"/>
          <w:sz w:val="22"/>
          <w:szCs w:val="22"/>
          <w:lang w:val="es-CO"/>
        </w:rPr>
        <w:t xml:space="preserve"> </w:t>
      </w:r>
      <w:r w:rsidR="00C83A0C">
        <w:rPr>
          <w:rFonts w:ascii="Century Gothic" w:hAnsi="Century Gothic" w:cs="Tahoma"/>
          <w:color w:val="000000"/>
          <w:sz w:val="22"/>
          <w:szCs w:val="22"/>
          <w:lang w:val="es-CO"/>
        </w:rPr>
        <w:t>Promasivo S.A. prestó en forma regular el servicio de transporte, cumpliendo con más del 99,</w:t>
      </w:r>
      <w:r w:rsidR="00BB6869">
        <w:rPr>
          <w:rFonts w:ascii="Century Gothic" w:hAnsi="Century Gothic" w:cs="Tahoma"/>
          <w:color w:val="000000"/>
          <w:sz w:val="22"/>
          <w:szCs w:val="22"/>
          <w:lang w:val="es-CO"/>
        </w:rPr>
        <w:t>5% de los servicios programados;</w:t>
      </w:r>
      <w:r w:rsidR="00C83A0C">
        <w:rPr>
          <w:rFonts w:ascii="Century Gothic" w:hAnsi="Century Gothic" w:cs="Tahoma"/>
          <w:color w:val="000000"/>
          <w:sz w:val="22"/>
          <w:szCs w:val="22"/>
          <w:lang w:val="es-CO"/>
        </w:rPr>
        <w:t xml:space="preserve"> pese a ello</w:t>
      </w:r>
      <w:r w:rsidR="00BB6869">
        <w:rPr>
          <w:rFonts w:ascii="Century Gothic" w:hAnsi="Century Gothic" w:cs="Tahoma"/>
          <w:color w:val="000000"/>
          <w:sz w:val="22"/>
          <w:szCs w:val="22"/>
          <w:lang w:val="es-CO"/>
        </w:rPr>
        <w:t>,</w:t>
      </w:r>
      <w:r w:rsidR="00C83A0C">
        <w:rPr>
          <w:rFonts w:ascii="Century Gothic" w:hAnsi="Century Gothic" w:cs="Tahoma"/>
          <w:color w:val="000000"/>
          <w:sz w:val="22"/>
          <w:szCs w:val="22"/>
          <w:lang w:val="es-CO"/>
        </w:rPr>
        <w:t xml:space="preserve"> Megabús S.A. permitió que los servicios se disminuyeran, lo que implicó la disminución de pasajeros y de ingresos totales, lo que</w:t>
      </w:r>
      <w:r w:rsidR="00A43E6F">
        <w:rPr>
          <w:rFonts w:ascii="Century Gothic" w:hAnsi="Century Gothic" w:cs="Tahoma"/>
          <w:color w:val="000000"/>
          <w:sz w:val="22"/>
          <w:szCs w:val="22"/>
          <w:lang w:val="es-CO"/>
        </w:rPr>
        <w:t>, a su vez, llevó a</w:t>
      </w:r>
      <w:r w:rsidR="00C83A0C">
        <w:rPr>
          <w:rFonts w:ascii="Century Gothic" w:hAnsi="Century Gothic" w:cs="Tahoma"/>
          <w:color w:val="000000"/>
          <w:sz w:val="22"/>
          <w:szCs w:val="22"/>
          <w:lang w:val="es-CO"/>
        </w:rPr>
        <w:t xml:space="preserve">l aumento de la tarifa </w:t>
      </w:r>
      <w:r w:rsidR="00C83A0C" w:rsidRPr="00A43E6F">
        <w:rPr>
          <w:rFonts w:ascii="Century Gothic" w:hAnsi="Century Gothic" w:cs="Tahoma"/>
          <w:color w:val="000000"/>
          <w:sz w:val="22"/>
          <w:szCs w:val="22"/>
          <w:lang w:val="es-CO"/>
        </w:rPr>
        <w:t>al usuario.</w:t>
      </w:r>
    </w:p>
    <w:p w14:paraId="2BCA6A96" w14:textId="77777777" w:rsidR="00A43E6F" w:rsidRDefault="00A43E6F" w:rsidP="00CC6B5B">
      <w:pPr>
        <w:spacing w:line="360" w:lineRule="auto"/>
        <w:ind w:right="23"/>
        <w:jc w:val="both"/>
        <w:rPr>
          <w:rFonts w:ascii="Century Gothic" w:hAnsi="Century Gothic" w:cs="Tahoma"/>
          <w:color w:val="000000"/>
          <w:sz w:val="22"/>
          <w:szCs w:val="22"/>
          <w:lang w:val="es-CO"/>
        </w:rPr>
      </w:pPr>
    </w:p>
    <w:p w14:paraId="0F67D356" w14:textId="77777777" w:rsidR="00783B2E" w:rsidRDefault="00A43E6F"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2.2.12.- </w:t>
      </w:r>
      <w:r w:rsidR="0095336C">
        <w:rPr>
          <w:rFonts w:ascii="Century Gothic" w:hAnsi="Century Gothic" w:cs="Tahoma"/>
          <w:color w:val="000000"/>
          <w:sz w:val="22"/>
          <w:szCs w:val="22"/>
          <w:lang w:val="es-CO"/>
        </w:rPr>
        <w:t xml:space="preserve">Megabús S.A. incumplió </w:t>
      </w:r>
      <w:r w:rsidR="00BB6869">
        <w:rPr>
          <w:rFonts w:ascii="Century Gothic" w:hAnsi="Century Gothic" w:cs="Tahoma"/>
          <w:color w:val="000000"/>
          <w:sz w:val="22"/>
          <w:szCs w:val="22"/>
          <w:lang w:val="es-CO"/>
        </w:rPr>
        <w:t xml:space="preserve">el contrato </w:t>
      </w:r>
      <w:r w:rsidR="00783B2E">
        <w:rPr>
          <w:rFonts w:ascii="Century Gothic" w:hAnsi="Century Gothic" w:cs="Tahoma"/>
          <w:color w:val="000000"/>
          <w:sz w:val="22"/>
          <w:szCs w:val="22"/>
          <w:lang w:val="es-CO"/>
        </w:rPr>
        <w:t>de diversas formas</w:t>
      </w:r>
      <w:r w:rsidR="0095336C">
        <w:rPr>
          <w:rFonts w:ascii="Century Gothic" w:hAnsi="Century Gothic" w:cs="Tahoma"/>
          <w:color w:val="000000"/>
          <w:sz w:val="22"/>
          <w:szCs w:val="22"/>
          <w:lang w:val="es-CO"/>
        </w:rPr>
        <w:t>, tales como</w:t>
      </w:r>
      <w:r w:rsidR="00BB6869">
        <w:rPr>
          <w:rFonts w:ascii="Century Gothic" w:hAnsi="Century Gothic" w:cs="Tahoma"/>
          <w:color w:val="000000"/>
          <w:sz w:val="22"/>
          <w:szCs w:val="22"/>
          <w:lang w:val="es-CO"/>
        </w:rPr>
        <w:t>:</w:t>
      </w:r>
      <w:r w:rsidR="0095336C">
        <w:rPr>
          <w:rFonts w:ascii="Century Gothic" w:hAnsi="Century Gothic" w:cs="Tahoma"/>
          <w:color w:val="000000"/>
          <w:sz w:val="22"/>
          <w:szCs w:val="22"/>
          <w:lang w:val="es-CO"/>
        </w:rPr>
        <w:t xml:space="preserve"> la falta de pago de la participación económica que le correspondía al contratista, </w:t>
      </w:r>
      <w:r w:rsidR="004C5A9B">
        <w:rPr>
          <w:rFonts w:ascii="Century Gothic" w:hAnsi="Century Gothic" w:cs="Tahoma"/>
          <w:color w:val="000000"/>
          <w:sz w:val="22"/>
          <w:szCs w:val="22"/>
          <w:lang w:val="es-CO"/>
        </w:rPr>
        <w:t xml:space="preserve">la ausencia de </w:t>
      </w:r>
      <w:r w:rsidR="0095336C">
        <w:rPr>
          <w:rFonts w:ascii="Century Gothic" w:hAnsi="Century Gothic" w:cs="Tahoma"/>
          <w:color w:val="000000"/>
          <w:sz w:val="22"/>
          <w:szCs w:val="22"/>
          <w:lang w:val="es-CO"/>
        </w:rPr>
        <w:t xml:space="preserve">reestructuración de las rutas, </w:t>
      </w:r>
      <w:r w:rsidR="00BB6869">
        <w:rPr>
          <w:rFonts w:ascii="Century Gothic" w:hAnsi="Century Gothic" w:cs="Tahoma"/>
          <w:color w:val="000000"/>
          <w:sz w:val="22"/>
          <w:szCs w:val="22"/>
          <w:lang w:val="es-CO"/>
        </w:rPr>
        <w:t xml:space="preserve">la </w:t>
      </w:r>
      <w:r w:rsidR="0095336C">
        <w:rPr>
          <w:rFonts w:ascii="Century Gothic" w:hAnsi="Century Gothic" w:cs="Tahoma"/>
          <w:color w:val="000000"/>
          <w:sz w:val="22"/>
          <w:szCs w:val="22"/>
          <w:lang w:val="es-CO"/>
        </w:rPr>
        <w:t>falta de entrega de la totalidad de la infraestructura</w:t>
      </w:r>
      <w:r w:rsidR="003C169D">
        <w:rPr>
          <w:rFonts w:ascii="Century Gothic" w:hAnsi="Century Gothic" w:cs="Tahoma"/>
          <w:color w:val="000000"/>
          <w:sz w:val="22"/>
          <w:szCs w:val="22"/>
          <w:lang w:val="es-CO"/>
        </w:rPr>
        <w:t xml:space="preserve"> en forma oportuna</w:t>
      </w:r>
      <w:r w:rsidR="0095336C">
        <w:rPr>
          <w:rFonts w:ascii="Century Gothic" w:hAnsi="Century Gothic" w:cs="Tahoma"/>
          <w:color w:val="000000"/>
          <w:sz w:val="22"/>
          <w:szCs w:val="22"/>
          <w:lang w:val="es-CO"/>
        </w:rPr>
        <w:t xml:space="preserve">, </w:t>
      </w:r>
      <w:r w:rsidR="0018147E">
        <w:rPr>
          <w:rFonts w:ascii="Century Gothic" w:hAnsi="Century Gothic" w:cs="Tahoma"/>
          <w:color w:val="000000"/>
          <w:sz w:val="22"/>
          <w:szCs w:val="22"/>
          <w:lang w:val="es-CO"/>
        </w:rPr>
        <w:t xml:space="preserve">no mantuvo la demanda proyectada, </w:t>
      </w:r>
      <w:r w:rsidR="004C5A9B">
        <w:rPr>
          <w:rFonts w:ascii="Century Gothic" w:hAnsi="Century Gothic" w:cs="Tahoma"/>
          <w:color w:val="000000"/>
          <w:sz w:val="22"/>
          <w:szCs w:val="22"/>
          <w:lang w:val="es-CO"/>
        </w:rPr>
        <w:t>no aumentó el número de pasajeros para permitir que el sistema fuera autosostenible</w:t>
      </w:r>
      <w:r w:rsidR="00BB6869">
        <w:rPr>
          <w:rFonts w:ascii="Century Gothic" w:hAnsi="Century Gothic" w:cs="Tahoma"/>
          <w:color w:val="000000"/>
          <w:sz w:val="22"/>
          <w:szCs w:val="22"/>
          <w:lang w:val="es-CO"/>
        </w:rPr>
        <w:t xml:space="preserve"> y</w:t>
      </w:r>
      <w:r w:rsidR="004C5A9B">
        <w:rPr>
          <w:rFonts w:ascii="Century Gothic" w:hAnsi="Century Gothic" w:cs="Tahoma"/>
          <w:color w:val="000000"/>
          <w:sz w:val="22"/>
          <w:szCs w:val="22"/>
          <w:lang w:val="es-CO"/>
        </w:rPr>
        <w:t xml:space="preserve"> </w:t>
      </w:r>
      <w:r w:rsidR="000C2083">
        <w:rPr>
          <w:rFonts w:ascii="Century Gothic" w:hAnsi="Century Gothic" w:cs="Tahoma"/>
          <w:color w:val="000000"/>
          <w:sz w:val="22"/>
          <w:szCs w:val="22"/>
          <w:lang w:val="es-CO"/>
        </w:rPr>
        <w:t>no</w:t>
      </w:r>
      <w:r w:rsidR="005164EF">
        <w:rPr>
          <w:rFonts w:ascii="Century Gothic" w:hAnsi="Century Gothic" w:cs="Tahoma"/>
          <w:color w:val="000000"/>
          <w:sz w:val="22"/>
          <w:szCs w:val="22"/>
          <w:lang w:val="es-CO"/>
        </w:rPr>
        <w:t xml:space="preserve"> controló la reventa de pasajes;</w:t>
      </w:r>
      <w:r w:rsidR="000C2083">
        <w:rPr>
          <w:rFonts w:ascii="Century Gothic" w:hAnsi="Century Gothic" w:cs="Tahoma"/>
          <w:color w:val="000000"/>
          <w:sz w:val="22"/>
          <w:szCs w:val="22"/>
          <w:lang w:val="es-CO"/>
        </w:rPr>
        <w:t xml:space="preserve"> </w:t>
      </w:r>
      <w:r w:rsidR="004C5A9B">
        <w:rPr>
          <w:rFonts w:ascii="Century Gothic" w:hAnsi="Century Gothic" w:cs="Tahoma"/>
          <w:color w:val="000000"/>
          <w:sz w:val="22"/>
          <w:szCs w:val="22"/>
          <w:lang w:val="es-CO"/>
        </w:rPr>
        <w:t>por su parte</w:t>
      </w:r>
      <w:r w:rsidR="005164EF">
        <w:rPr>
          <w:rFonts w:ascii="Century Gothic" w:hAnsi="Century Gothic" w:cs="Tahoma"/>
          <w:color w:val="000000"/>
          <w:sz w:val="22"/>
          <w:szCs w:val="22"/>
          <w:lang w:val="es-CO"/>
        </w:rPr>
        <w:t>,</w:t>
      </w:r>
      <w:r w:rsidR="004C5A9B">
        <w:rPr>
          <w:rFonts w:ascii="Century Gothic" w:hAnsi="Century Gothic" w:cs="Tahoma"/>
          <w:color w:val="000000"/>
          <w:sz w:val="22"/>
          <w:szCs w:val="22"/>
          <w:lang w:val="es-CO"/>
        </w:rPr>
        <w:t xml:space="preserve"> el contratista cumplió a cabalidad con sus obligaciones</w:t>
      </w:r>
      <w:r w:rsidR="00BB6869">
        <w:rPr>
          <w:rFonts w:ascii="Century Gothic" w:hAnsi="Century Gothic" w:cs="Tahoma"/>
          <w:color w:val="000000"/>
          <w:sz w:val="22"/>
          <w:szCs w:val="22"/>
          <w:lang w:val="es-CO"/>
        </w:rPr>
        <w:t xml:space="preserve">. Los </w:t>
      </w:r>
      <w:r w:rsidR="0095336C" w:rsidRPr="00BF21D1">
        <w:rPr>
          <w:rFonts w:ascii="Century Gothic" w:hAnsi="Century Gothic" w:cs="Tahoma"/>
          <w:color w:val="000000"/>
          <w:sz w:val="22"/>
          <w:szCs w:val="22"/>
          <w:lang w:val="es-CO"/>
        </w:rPr>
        <w:t>incumplimiento</w:t>
      </w:r>
      <w:r w:rsidR="00BB6869">
        <w:rPr>
          <w:rFonts w:ascii="Century Gothic" w:hAnsi="Century Gothic" w:cs="Tahoma"/>
          <w:color w:val="000000"/>
          <w:sz w:val="22"/>
          <w:szCs w:val="22"/>
          <w:lang w:val="es-CO"/>
        </w:rPr>
        <w:t>s</w:t>
      </w:r>
      <w:r w:rsidR="0095336C" w:rsidRPr="00BF21D1">
        <w:rPr>
          <w:rFonts w:ascii="Century Gothic" w:hAnsi="Century Gothic" w:cs="Tahoma"/>
          <w:color w:val="000000"/>
          <w:sz w:val="22"/>
          <w:szCs w:val="22"/>
          <w:lang w:val="es-CO"/>
        </w:rPr>
        <w:t xml:space="preserve"> </w:t>
      </w:r>
      <w:r w:rsidR="0018147E" w:rsidRPr="00BF21D1">
        <w:rPr>
          <w:rFonts w:ascii="Century Gothic" w:hAnsi="Century Gothic" w:cs="Tahoma"/>
          <w:color w:val="000000"/>
          <w:sz w:val="22"/>
          <w:szCs w:val="22"/>
          <w:lang w:val="es-CO"/>
        </w:rPr>
        <w:t xml:space="preserve">del contratante </w:t>
      </w:r>
      <w:r w:rsidR="0095336C" w:rsidRPr="00BF21D1">
        <w:rPr>
          <w:rFonts w:ascii="Century Gothic" w:hAnsi="Century Gothic" w:cs="Tahoma"/>
          <w:color w:val="000000"/>
          <w:sz w:val="22"/>
          <w:szCs w:val="22"/>
          <w:lang w:val="es-CO"/>
        </w:rPr>
        <w:t xml:space="preserve">ocasionaron que </w:t>
      </w:r>
      <w:r w:rsidR="00783B2E" w:rsidRPr="00BF21D1">
        <w:rPr>
          <w:rFonts w:ascii="Century Gothic" w:hAnsi="Century Gothic" w:cs="Tahoma"/>
          <w:color w:val="000000"/>
          <w:sz w:val="22"/>
          <w:szCs w:val="22"/>
          <w:lang w:val="es-CO"/>
        </w:rPr>
        <w:t>Promasivo S.A. fuera intervenida por la Superintendencia de Puert</w:t>
      </w:r>
      <w:r w:rsidR="00CF532D" w:rsidRPr="00BF21D1">
        <w:rPr>
          <w:rFonts w:ascii="Century Gothic" w:hAnsi="Century Gothic" w:cs="Tahoma"/>
          <w:color w:val="000000"/>
          <w:sz w:val="22"/>
          <w:szCs w:val="22"/>
          <w:lang w:val="es-CO"/>
        </w:rPr>
        <w:t>os y Transportes en julio de 2014</w:t>
      </w:r>
      <w:r w:rsidR="004B7D43">
        <w:rPr>
          <w:rFonts w:ascii="Century Gothic" w:hAnsi="Century Gothic" w:cs="Tahoma"/>
          <w:color w:val="000000"/>
          <w:sz w:val="22"/>
          <w:szCs w:val="22"/>
          <w:lang w:val="es-CO"/>
        </w:rPr>
        <w:t>, debido a</w:t>
      </w:r>
      <w:r w:rsidR="00294ABF">
        <w:rPr>
          <w:rFonts w:ascii="Century Gothic" w:hAnsi="Century Gothic" w:cs="Tahoma"/>
          <w:color w:val="000000"/>
          <w:sz w:val="22"/>
          <w:szCs w:val="22"/>
          <w:lang w:val="es-CO"/>
        </w:rPr>
        <w:t xml:space="preserve">l aumento de sus pasivos. </w:t>
      </w:r>
      <w:r w:rsidR="004B7D43">
        <w:rPr>
          <w:rFonts w:ascii="Century Gothic" w:hAnsi="Century Gothic" w:cs="Tahoma"/>
          <w:color w:val="000000"/>
          <w:sz w:val="22"/>
          <w:szCs w:val="22"/>
          <w:lang w:val="es-CO"/>
        </w:rPr>
        <w:t xml:space="preserve">  </w:t>
      </w:r>
    </w:p>
    <w:p w14:paraId="1D2351BA" w14:textId="77777777" w:rsidR="00BF21D1" w:rsidRDefault="00BF21D1" w:rsidP="00CC6B5B">
      <w:pPr>
        <w:spacing w:line="360" w:lineRule="auto"/>
        <w:ind w:right="23"/>
        <w:jc w:val="both"/>
        <w:rPr>
          <w:rFonts w:ascii="Century Gothic" w:hAnsi="Century Gothic" w:cs="Tahoma"/>
          <w:color w:val="000000"/>
          <w:sz w:val="22"/>
          <w:szCs w:val="22"/>
          <w:lang w:val="es-CO"/>
        </w:rPr>
      </w:pPr>
    </w:p>
    <w:p w14:paraId="6F030AFC" w14:textId="77777777" w:rsidR="00783B2E" w:rsidRDefault="00783B2E"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2.2.13.- </w:t>
      </w:r>
      <w:r w:rsidR="00153264">
        <w:rPr>
          <w:rFonts w:ascii="Century Gothic" w:hAnsi="Century Gothic" w:cs="Tahoma"/>
          <w:color w:val="000000"/>
          <w:sz w:val="22"/>
          <w:szCs w:val="22"/>
          <w:lang w:val="es-CO"/>
        </w:rPr>
        <w:t>En el contrato de concesión se le asignó a Megab</w:t>
      </w:r>
      <w:r w:rsidR="001B668B">
        <w:rPr>
          <w:rFonts w:ascii="Century Gothic" w:hAnsi="Century Gothic" w:cs="Tahoma"/>
          <w:color w:val="000000"/>
          <w:sz w:val="22"/>
          <w:szCs w:val="22"/>
          <w:lang w:val="es-CO"/>
        </w:rPr>
        <w:t>ús S.A. e</w:t>
      </w:r>
      <w:r w:rsidR="00153264">
        <w:rPr>
          <w:rFonts w:ascii="Century Gothic" w:hAnsi="Century Gothic" w:cs="Tahoma"/>
          <w:color w:val="000000"/>
          <w:sz w:val="22"/>
          <w:szCs w:val="22"/>
          <w:lang w:val="es-CO"/>
        </w:rPr>
        <w:t>l riesgo del detrimento en los ingresos del sistema derivado de la falta de actualización de la t</w:t>
      </w:r>
      <w:r w:rsidR="001B668B">
        <w:rPr>
          <w:rFonts w:ascii="Century Gothic" w:hAnsi="Century Gothic" w:cs="Tahoma"/>
          <w:color w:val="000000"/>
          <w:sz w:val="22"/>
          <w:szCs w:val="22"/>
          <w:lang w:val="es-CO"/>
        </w:rPr>
        <w:t xml:space="preserve">arifa usuario, por lo </w:t>
      </w:r>
      <w:r w:rsidR="004936F0">
        <w:rPr>
          <w:rFonts w:ascii="Century Gothic" w:hAnsi="Century Gothic" w:cs="Tahoma"/>
          <w:color w:val="000000"/>
          <w:sz w:val="22"/>
          <w:szCs w:val="22"/>
          <w:lang w:val="es-CO"/>
        </w:rPr>
        <w:t xml:space="preserve">que el contratante debía asumir la afectación económica </w:t>
      </w:r>
      <w:r w:rsidR="001B668B">
        <w:rPr>
          <w:rFonts w:ascii="Century Gothic" w:hAnsi="Century Gothic" w:cs="Tahoma"/>
          <w:color w:val="000000"/>
          <w:sz w:val="22"/>
          <w:szCs w:val="22"/>
          <w:lang w:val="es-CO"/>
        </w:rPr>
        <w:t>causad</w:t>
      </w:r>
      <w:r w:rsidR="004936F0">
        <w:rPr>
          <w:rFonts w:ascii="Century Gothic" w:hAnsi="Century Gothic" w:cs="Tahoma"/>
          <w:color w:val="000000"/>
          <w:sz w:val="22"/>
          <w:szCs w:val="22"/>
          <w:lang w:val="es-CO"/>
        </w:rPr>
        <w:t>a</w:t>
      </w:r>
      <w:r w:rsidR="001B668B">
        <w:rPr>
          <w:rFonts w:ascii="Century Gothic" w:hAnsi="Century Gothic" w:cs="Tahoma"/>
          <w:color w:val="000000"/>
          <w:sz w:val="22"/>
          <w:szCs w:val="22"/>
          <w:lang w:val="es-CO"/>
        </w:rPr>
        <w:t xml:space="preserve"> a Promasivo S.A. </w:t>
      </w:r>
    </w:p>
    <w:p w14:paraId="62C94B26" w14:textId="77777777" w:rsidR="00092526" w:rsidRDefault="00092526" w:rsidP="00CC6B5B">
      <w:pPr>
        <w:spacing w:line="360" w:lineRule="auto"/>
        <w:ind w:right="23"/>
        <w:jc w:val="both"/>
        <w:rPr>
          <w:rFonts w:ascii="Century Gothic" w:hAnsi="Century Gothic" w:cs="Tahoma"/>
          <w:color w:val="000000"/>
          <w:sz w:val="22"/>
          <w:szCs w:val="22"/>
          <w:lang w:val="es-CO"/>
        </w:rPr>
      </w:pPr>
    </w:p>
    <w:p w14:paraId="5F54D655" w14:textId="77777777" w:rsidR="00092526" w:rsidRDefault="00092526"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2.2.14.- De conformidad con el contrato</w:t>
      </w:r>
      <w:r w:rsidR="00A36117">
        <w:rPr>
          <w:rFonts w:ascii="Century Gothic" w:hAnsi="Century Gothic" w:cs="Tahoma"/>
          <w:color w:val="000000"/>
          <w:sz w:val="22"/>
          <w:szCs w:val="22"/>
          <w:lang w:val="es-CO"/>
        </w:rPr>
        <w:t xml:space="preserve"> de concesión</w:t>
      </w:r>
      <w:r>
        <w:rPr>
          <w:rFonts w:ascii="Century Gothic" w:hAnsi="Century Gothic" w:cs="Tahoma"/>
          <w:color w:val="000000"/>
          <w:sz w:val="22"/>
          <w:szCs w:val="22"/>
          <w:lang w:val="es-CO"/>
        </w:rPr>
        <w:t>, el principio de autosostenibilidad prevalecía sobre el de cos</w:t>
      </w:r>
      <w:r w:rsidR="00A36117">
        <w:rPr>
          <w:rFonts w:ascii="Century Gothic" w:hAnsi="Century Gothic" w:cs="Tahoma"/>
          <w:color w:val="000000"/>
          <w:sz w:val="22"/>
          <w:szCs w:val="22"/>
          <w:lang w:val="es-CO"/>
        </w:rPr>
        <w:t xml:space="preserve">teabilidad de la tarifa usuario, con lo </w:t>
      </w:r>
      <w:r w:rsidR="00A36117">
        <w:rPr>
          <w:rFonts w:ascii="Century Gothic" w:hAnsi="Century Gothic" w:cs="Tahoma"/>
          <w:color w:val="000000"/>
          <w:sz w:val="22"/>
          <w:szCs w:val="22"/>
          <w:lang w:val="es-CO"/>
        </w:rPr>
        <w:lastRenderedPageBreak/>
        <w:t xml:space="preserve">que no cumplió Megabús S.A. </w:t>
      </w:r>
      <w:r w:rsidR="001673A8">
        <w:rPr>
          <w:rFonts w:ascii="Century Gothic" w:hAnsi="Century Gothic" w:cs="Tahoma"/>
          <w:color w:val="000000"/>
          <w:sz w:val="22"/>
          <w:szCs w:val="22"/>
          <w:lang w:val="es-CO"/>
        </w:rPr>
        <w:t xml:space="preserve">y generó que Promasivo S.A. no recibiera la contraprestación a que tenía derecho. </w:t>
      </w:r>
    </w:p>
    <w:p w14:paraId="54AF5970" w14:textId="77777777" w:rsidR="00970ECF" w:rsidRDefault="00970ECF" w:rsidP="00CC6B5B">
      <w:pPr>
        <w:spacing w:line="360" w:lineRule="auto"/>
        <w:ind w:right="23"/>
        <w:jc w:val="both"/>
        <w:rPr>
          <w:rFonts w:ascii="Century Gothic" w:hAnsi="Century Gothic" w:cs="Tahoma"/>
          <w:color w:val="000000"/>
          <w:sz w:val="22"/>
          <w:szCs w:val="22"/>
          <w:lang w:val="es-CO"/>
        </w:rPr>
      </w:pPr>
    </w:p>
    <w:p w14:paraId="6607005E" w14:textId="77777777" w:rsidR="004B7D43" w:rsidRDefault="00970ECF"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2.2.15.- Debido a la falta de actualización de las tarifas, el sistema Megabús no fue autosostenible</w:t>
      </w:r>
      <w:r w:rsidR="00BB6869">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w:t>
      </w:r>
      <w:r w:rsidR="00806567">
        <w:rPr>
          <w:rFonts w:ascii="Century Gothic" w:hAnsi="Century Gothic" w:cs="Tahoma"/>
          <w:color w:val="000000"/>
          <w:sz w:val="22"/>
          <w:szCs w:val="22"/>
          <w:lang w:val="es-CO"/>
        </w:rPr>
        <w:t xml:space="preserve">pues se presentó un detrimento en los ingresos totales, lo que no hubiera ocurrido de haberse respetado la fórmula para establecer la tarifa, pactada en el contrato. </w:t>
      </w:r>
    </w:p>
    <w:p w14:paraId="35A5F875" w14:textId="77777777" w:rsidR="00623657" w:rsidRDefault="00623657" w:rsidP="00CC6B5B">
      <w:pPr>
        <w:spacing w:line="360" w:lineRule="auto"/>
        <w:ind w:right="23"/>
        <w:jc w:val="both"/>
        <w:rPr>
          <w:rFonts w:ascii="Century Gothic" w:hAnsi="Century Gothic" w:cs="Tahoma"/>
          <w:color w:val="000000"/>
          <w:sz w:val="22"/>
          <w:szCs w:val="22"/>
          <w:lang w:val="es-CO"/>
        </w:rPr>
      </w:pPr>
    </w:p>
    <w:p w14:paraId="3B395FF8" w14:textId="77777777" w:rsidR="00623657" w:rsidRDefault="004B7D43"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2.2.16.- </w:t>
      </w:r>
      <w:r w:rsidR="00E47392">
        <w:rPr>
          <w:rFonts w:ascii="Century Gothic" w:hAnsi="Century Gothic" w:cs="Tahoma"/>
          <w:color w:val="000000"/>
          <w:sz w:val="22"/>
          <w:szCs w:val="22"/>
          <w:lang w:val="es-CO"/>
        </w:rPr>
        <w:t xml:space="preserve">Desde el inició de la fase plena, </w:t>
      </w:r>
      <w:r w:rsidR="00623657">
        <w:rPr>
          <w:rFonts w:ascii="Century Gothic" w:hAnsi="Century Gothic" w:cs="Tahoma"/>
          <w:color w:val="000000"/>
          <w:sz w:val="22"/>
          <w:szCs w:val="22"/>
          <w:lang w:val="es-CO"/>
        </w:rPr>
        <w:t>Megabús S.A. no cumplió con su obligación de reestructurar la</w:t>
      </w:r>
      <w:r w:rsidR="00BB6869">
        <w:rPr>
          <w:rFonts w:ascii="Century Gothic" w:hAnsi="Century Gothic" w:cs="Tahoma"/>
          <w:color w:val="000000"/>
          <w:sz w:val="22"/>
          <w:szCs w:val="22"/>
          <w:lang w:val="es-CO"/>
        </w:rPr>
        <w:t>s rutas, por lo cual se presentaron</w:t>
      </w:r>
      <w:r w:rsidR="00623657">
        <w:rPr>
          <w:rFonts w:ascii="Century Gothic" w:hAnsi="Century Gothic" w:cs="Tahoma"/>
          <w:color w:val="000000"/>
          <w:sz w:val="22"/>
          <w:szCs w:val="22"/>
          <w:lang w:val="es-CO"/>
        </w:rPr>
        <w:t xml:space="preserve"> paralelismos y</w:t>
      </w:r>
      <w:r w:rsidR="00BB6869">
        <w:rPr>
          <w:rFonts w:ascii="Century Gothic" w:hAnsi="Century Gothic" w:cs="Tahoma"/>
          <w:color w:val="000000"/>
          <w:sz w:val="22"/>
          <w:szCs w:val="22"/>
          <w:lang w:val="es-CO"/>
        </w:rPr>
        <w:t>,</w:t>
      </w:r>
      <w:r w:rsidR="00623657">
        <w:rPr>
          <w:rFonts w:ascii="Century Gothic" w:hAnsi="Century Gothic" w:cs="Tahoma"/>
          <w:color w:val="000000"/>
          <w:sz w:val="22"/>
          <w:szCs w:val="22"/>
          <w:lang w:val="es-CO"/>
        </w:rPr>
        <w:t xml:space="preserve"> en consecuencia</w:t>
      </w:r>
      <w:r w:rsidR="00BB6869">
        <w:rPr>
          <w:rFonts w:ascii="Century Gothic" w:hAnsi="Century Gothic" w:cs="Tahoma"/>
          <w:color w:val="000000"/>
          <w:sz w:val="22"/>
          <w:szCs w:val="22"/>
          <w:lang w:val="es-CO"/>
        </w:rPr>
        <w:t>,</w:t>
      </w:r>
      <w:r w:rsidR="00623657">
        <w:rPr>
          <w:rFonts w:ascii="Century Gothic" w:hAnsi="Century Gothic" w:cs="Tahoma"/>
          <w:color w:val="000000"/>
          <w:sz w:val="22"/>
          <w:szCs w:val="22"/>
          <w:lang w:val="es-CO"/>
        </w:rPr>
        <w:t xml:space="preserve"> la pérdida de pasajeros del Sistema Megabús, lo que también afectó la autosostenibilidad del sistema. </w:t>
      </w:r>
    </w:p>
    <w:p w14:paraId="2323812A" w14:textId="77777777" w:rsidR="00E47392" w:rsidRDefault="00E47392" w:rsidP="00CC6B5B">
      <w:pPr>
        <w:spacing w:line="360" w:lineRule="auto"/>
        <w:ind w:right="23"/>
        <w:jc w:val="both"/>
        <w:rPr>
          <w:rFonts w:ascii="Century Gothic" w:hAnsi="Century Gothic" w:cs="Tahoma"/>
          <w:color w:val="000000"/>
          <w:sz w:val="22"/>
          <w:szCs w:val="22"/>
          <w:lang w:val="es-CO"/>
        </w:rPr>
      </w:pPr>
    </w:p>
    <w:p w14:paraId="241EFA75" w14:textId="77777777" w:rsidR="00E47392" w:rsidRDefault="00E47392"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Si bien es cierto se pactó un derecho de paso, ello estaba sometido a que las rutas de servicios públicos de transporte colectivo no podían transitar en forma paralela por más de mil metros, luego de ello se incurría en paralelismo y</w:t>
      </w:r>
      <w:r w:rsidR="00BB6869">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consecuentemente</w:t>
      </w:r>
      <w:r w:rsidR="00BB6869">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en vulneración del contrato de concesión. </w:t>
      </w:r>
    </w:p>
    <w:p w14:paraId="537B17F2" w14:textId="77777777" w:rsidR="00623657" w:rsidRDefault="00623657" w:rsidP="00CC6B5B">
      <w:pPr>
        <w:spacing w:line="360" w:lineRule="auto"/>
        <w:ind w:right="23"/>
        <w:jc w:val="both"/>
        <w:rPr>
          <w:rFonts w:ascii="Century Gothic" w:hAnsi="Century Gothic" w:cs="Tahoma"/>
          <w:color w:val="000000"/>
          <w:sz w:val="22"/>
          <w:szCs w:val="22"/>
          <w:lang w:val="es-CO"/>
        </w:rPr>
      </w:pPr>
    </w:p>
    <w:p w14:paraId="345276A8" w14:textId="77777777" w:rsidR="004B7D43" w:rsidRDefault="00EA0441"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2.2.17.-  </w:t>
      </w:r>
      <w:r w:rsidR="004B7D43">
        <w:rPr>
          <w:rFonts w:ascii="Century Gothic" w:hAnsi="Century Gothic" w:cs="Tahoma"/>
          <w:color w:val="000000"/>
          <w:sz w:val="22"/>
          <w:szCs w:val="22"/>
          <w:lang w:val="es-CO"/>
        </w:rPr>
        <w:t xml:space="preserve">Megabús S.A. </w:t>
      </w:r>
      <w:r>
        <w:rPr>
          <w:rFonts w:ascii="Century Gothic" w:hAnsi="Century Gothic" w:cs="Tahoma"/>
          <w:color w:val="000000"/>
          <w:sz w:val="22"/>
          <w:szCs w:val="22"/>
          <w:lang w:val="es-CO"/>
        </w:rPr>
        <w:t>impuso multas al concesionario por hechos originad</w:t>
      </w:r>
      <w:r w:rsidR="00B15C58">
        <w:rPr>
          <w:rFonts w:ascii="Century Gothic" w:hAnsi="Century Gothic" w:cs="Tahoma"/>
          <w:color w:val="000000"/>
          <w:sz w:val="22"/>
          <w:szCs w:val="22"/>
          <w:lang w:val="es-CO"/>
        </w:rPr>
        <w:t xml:space="preserve">os en su propio incumplimiento y también </w:t>
      </w:r>
      <w:r w:rsidR="004B7D43">
        <w:rPr>
          <w:rFonts w:ascii="Century Gothic" w:hAnsi="Century Gothic" w:cs="Tahoma"/>
          <w:color w:val="000000"/>
          <w:sz w:val="22"/>
          <w:szCs w:val="22"/>
          <w:lang w:val="es-CO"/>
        </w:rPr>
        <w:t xml:space="preserve">declaró la caducidad del contrato de concesión. </w:t>
      </w:r>
    </w:p>
    <w:p w14:paraId="5A9ED968" w14:textId="77777777" w:rsidR="004B7D43" w:rsidRDefault="004B7D43" w:rsidP="00CC6B5B">
      <w:pPr>
        <w:spacing w:line="360" w:lineRule="auto"/>
        <w:ind w:right="23"/>
        <w:jc w:val="both"/>
        <w:rPr>
          <w:rFonts w:ascii="Century Gothic" w:hAnsi="Century Gothic" w:cs="Tahoma"/>
          <w:color w:val="000000"/>
          <w:sz w:val="22"/>
          <w:szCs w:val="22"/>
          <w:lang w:val="es-CO"/>
        </w:rPr>
      </w:pPr>
    </w:p>
    <w:p w14:paraId="1B074479" w14:textId="77777777" w:rsidR="00970ECF" w:rsidRDefault="00B15C58" w:rsidP="00CC6B5B">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2.2.18.- </w:t>
      </w:r>
      <w:r w:rsidR="004B7D43">
        <w:rPr>
          <w:rFonts w:ascii="Century Gothic" w:hAnsi="Century Gothic" w:cs="Tahoma"/>
          <w:color w:val="000000"/>
          <w:sz w:val="22"/>
          <w:szCs w:val="22"/>
          <w:lang w:val="es-CO"/>
        </w:rPr>
        <w:t>Promasivo S.A. entró en proceso de liquidación</w:t>
      </w:r>
      <w:r w:rsidR="00BB6869">
        <w:rPr>
          <w:rFonts w:ascii="Century Gothic" w:hAnsi="Century Gothic" w:cs="Tahoma"/>
          <w:color w:val="000000"/>
          <w:sz w:val="22"/>
          <w:szCs w:val="22"/>
          <w:lang w:val="es-CO"/>
        </w:rPr>
        <w:t xml:space="preserve">, el cual fue </w:t>
      </w:r>
      <w:r w:rsidR="004B7D43">
        <w:rPr>
          <w:rFonts w:ascii="Century Gothic" w:hAnsi="Century Gothic" w:cs="Tahoma"/>
          <w:color w:val="000000"/>
          <w:sz w:val="22"/>
          <w:szCs w:val="22"/>
          <w:lang w:val="es-CO"/>
        </w:rPr>
        <w:t>ordenad</w:t>
      </w:r>
      <w:r w:rsidR="00BB6869">
        <w:rPr>
          <w:rFonts w:ascii="Century Gothic" w:hAnsi="Century Gothic" w:cs="Tahoma"/>
          <w:color w:val="000000"/>
          <w:sz w:val="22"/>
          <w:szCs w:val="22"/>
          <w:lang w:val="es-CO"/>
        </w:rPr>
        <w:t>o</w:t>
      </w:r>
      <w:r w:rsidR="004B7D43">
        <w:rPr>
          <w:rFonts w:ascii="Century Gothic" w:hAnsi="Century Gothic" w:cs="Tahoma"/>
          <w:color w:val="000000"/>
          <w:sz w:val="22"/>
          <w:szCs w:val="22"/>
          <w:lang w:val="es-CO"/>
        </w:rPr>
        <w:t xml:space="preserve"> por la Superintendencia de </w:t>
      </w:r>
      <w:r w:rsidR="004B7D43" w:rsidRPr="00B15C58">
        <w:rPr>
          <w:rFonts w:ascii="Century Gothic" w:hAnsi="Century Gothic" w:cs="Tahoma"/>
          <w:color w:val="000000"/>
          <w:sz w:val="22"/>
          <w:szCs w:val="22"/>
          <w:lang w:val="es-CO"/>
        </w:rPr>
        <w:t>Sociedades.</w:t>
      </w:r>
      <w:r w:rsidR="004B7D43">
        <w:rPr>
          <w:rFonts w:ascii="Century Gothic" w:hAnsi="Century Gothic" w:cs="Tahoma"/>
          <w:color w:val="000000"/>
          <w:sz w:val="22"/>
          <w:szCs w:val="22"/>
          <w:lang w:val="es-CO"/>
        </w:rPr>
        <w:t xml:space="preserve"> </w:t>
      </w:r>
      <w:r w:rsidR="00806567">
        <w:rPr>
          <w:rFonts w:ascii="Century Gothic" w:hAnsi="Century Gothic" w:cs="Tahoma"/>
          <w:color w:val="000000"/>
          <w:sz w:val="22"/>
          <w:szCs w:val="22"/>
          <w:lang w:val="es-CO"/>
        </w:rPr>
        <w:t xml:space="preserve"> </w:t>
      </w:r>
    </w:p>
    <w:p w14:paraId="00DA99B2" w14:textId="77777777" w:rsidR="00783B2E" w:rsidRDefault="00783B2E" w:rsidP="00CC6B5B">
      <w:pPr>
        <w:spacing w:line="360" w:lineRule="auto"/>
        <w:ind w:right="23"/>
        <w:jc w:val="both"/>
        <w:rPr>
          <w:rFonts w:ascii="Century Gothic" w:hAnsi="Century Gothic" w:cs="Tahoma"/>
          <w:color w:val="000000"/>
          <w:sz w:val="22"/>
          <w:szCs w:val="22"/>
          <w:lang w:val="es-CO"/>
        </w:rPr>
      </w:pPr>
    </w:p>
    <w:p w14:paraId="5D46FCEE" w14:textId="77777777" w:rsidR="005A7B8A" w:rsidRPr="005A7B8A" w:rsidRDefault="005A7B8A" w:rsidP="005A7B8A">
      <w:pPr>
        <w:spacing w:line="360" w:lineRule="auto"/>
        <w:jc w:val="both"/>
        <w:rPr>
          <w:rFonts w:ascii="Century Gothic" w:hAnsi="Century Gothic" w:cs="Arial"/>
          <w:b/>
          <w:color w:val="000000"/>
          <w:sz w:val="22"/>
          <w:lang w:val="es-CO"/>
        </w:rPr>
      </w:pPr>
      <w:r w:rsidRPr="005A7B8A">
        <w:rPr>
          <w:rFonts w:ascii="Century Gothic" w:hAnsi="Century Gothic"/>
          <w:b/>
          <w:color w:val="000000"/>
          <w:sz w:val="22"/>
          <w:lang w:val="es-CO"/>
        </w:rPr>
        <w:t>3.-</w:t>
      </w:r>
      <w:r w:rsidR="009F299F">
        <w:rPr>
          <w:rFonts w:ascii="Century Gothic" w:hAnsi="Century Gothic"/>
          <w:b/>
          <w:color w:val="000000"/>
          <w:sz w:val="22"/>
          <w:lang w:val="es-CO"/>
        </w:rPr>
        <w:t xml:space="preserve"> </w:t>
      </w:r>
      <w:r w:rsidRPr="005A7B8A">
        <w:rPr>
          <w:rFonts w:ascii="Century Gothic" w:hAnsi="Century Gothic" w:cs="Arial"/>
          <w:b/>
          <w:color w:val="000000"/>
          <w:sz w:val="22"/>
          <w:lang w:val="es-CO"/>
        </w:rPr>
        <w:t>Integración del Tribunal.-</w:t>
      </w:r>
    </w:p>
    <w:p w14:paraId="07622A4E" w14:textId="77777777" w:rsidR="005C7D7E" w:rsidRDefault="005C7D7E" w:rsidP="005A7B8A">
      <w:pPr>
        <w:spacing w:line="360" w:lineRule="auto"/>
        <w:jc w:val="both"/>
        <w:rPr>
          <w:rFonts w:ascii="Century Gothic" w:hAnsi="Century Gothic"/>
          <w:color w:val="000000"/>
          <w:sz w:val="22"/>
          <w:lang w:val="es-CO"/>
        </w:rPr>
      </w:pPr>
    </w:p>
    <w:p w14:paraId="5BFDAA3B" w14:textId="77777777" w:rsidR="00D71920" w:rsidRDefault="005A7B8A" w:rsidP="005A7B8A">
      <w:pPr>
        <w:spacing w:line="360" w:lineRule="auto"/>
        <w:jc w:val="both"/>
        <w:rPr>
          <w:rFonts w:ascii="Century Gothic" w:hAnsi="Century Gothic"/>
          <w:color w:val="000000"/>
          <w:sz w:val="22"/>
          <w:lang w:val="es-CO"/>
        </w:rPr>
      </w:pPr>
      <w:r w:rsidRPr="005A7B8A">
        <w:rPr>
          <w:rFonts w:ascii="Century Gothic" w:hAnsi="Century Gothic"/>
          <w:color w:val="000000"/>
          <w:sz w:val="22"/>
          <w:lang w:val="es-CO"/>
        </w:rPr>
        <w:t>El Centro de</w:t>
      </w:r>
      <w:r w:rsidR="003A2FD0">
        <w:rPr>
          <w:rFonts w:ascii="Century Gothic" w:hAnsi="Century Gothic"/>
          <w:color w:val="000000"/>
          <w:sz w:val="22"/>
          <w:lang w:val="es-CO"/>
        </w:rPr>
        <w:t xml:space="preserve"> </w:t>
      </w:r>
      <w:r w:rsidR="003A2FD0" w:rsidRPr="005A7B8A">
        <w:rPr>
          <w:rFonts w:ascii="Century Gothic" w:hAnsi="Century Gothic"/>
          <w:color w:val="000000"/>
          <w:sz w:val="22"/>
          <w:lang w:val="es-CO"/>
        </w:rPr>
        <w:t>Arbitraje</w:t>
      </w:r>
      <w:r w:rsidR="003A2FD0">
        <w:rPr>
          <w:rFonts w:ascii="Century Gothic" w:hAnsi="Century Gothic"/>
          <w:color w:val="000000"/>
          <w:sz w:val="22"/>
          <w:lang w:val="es-CO"/>
        </w:rPr>
        <w:t xml:space="preserve"> y </w:t>
      </w:r>
      <w:r w:rsidRPr="005A7B8A">
        <w:rPr>
          <w:rFonts w:ascii="Century Gothic" w:hAnsi="Century Gothic"/>
          <w:color w:val="000000"/>
          <w:sz w:val="22"/>
          <w:lang w:val="es-CO"/>
        </w:rPr>
        <w:t>Conciliación</w:t>
      </w:r>
      <w:r w:rsidR="003A2FD0">
        <w:rPr>
          <w:rFonts w:ascii="Century Gothic" w:hAnsi="Century Gothic"/>
          <w:color w:val="000000"/>
          <w:sz w:val="22"/>
          <w:lang w:val="es-CO"/>
        </w:rPr>
        <w:t xml:space="preserve"> de</w:t>
      </w:r>
      <w:r w:rsidRPr="005A7B8A">
        <w:rPr>
          <w:rFonts w:ascii="Century Gothic" w:hAnsi="Century Gothic"/>
          <w:color w:val="000000"/>
          <w:sz w:val="22"/>
          <w:lang w:val="es-CO"/>
        </w:rPr>
        <w:t xml:space="preserve"> la </w:t>
      </w:r>
      <w:r w:rsidR="003A2FD0">
        <w:rPr>
          <w:rFonts w:ascii="Century Gothic" w:hAnsi="Century Gothic"/>
          <w:color w:val="000000"/>
          <w:sz w:val="22"/>
          <w:lang w:val="es-CO"/>
        </w:rPr>
        <w:t xml:space="preserve">Cámara de Comercio de </w:t>
      </w:r>
      <w:r w:rsidR="007100F9">
        <w:rPr>
          <w:rFonts w:ascii="Century Gothic" w:hAnsi="Century Gothic"/>
          <w:color w:val="000000"/>
          <w:sz w:val="22"/>
          <w:lang w:val="es-CO"/>
        </w:rPr>
        <w:t xml:space="preserve">Bogotá </w:t>
      </w:r>
      <w:r w:rsidRPr="005A7B8A">
        <w:rPr>
          <w:rFonts w:ascii="Century Gothic" w:hAnsi="Century Gothic"/>
          <w:color w:val="000000"/>
          <w:sz w:val="22"/>
          <w:lang w:val="es-CO"/>
        </w:rPr>
        <w:t>citó a las partes a una audiencia</w:t>
      </w:r>
      <w:r w:rsidR="0087562C">
        <w:rPr>
          <w:rFonts w:ascii="Century Gothic" w:hAnsi="Century Gothic"/>
          <w:color w:val="000000"/>
          <w:sz w:val="22"/>
          <w:lang w:val="es-CO"/>
        </w:rPr>
        <w:t xml:space="preserve"> </w:t>
      </w:r>
      <w:r w:rsidRPr="005A7B8A">
        <w:rPr>
          <w:rFonts w:ascii="Century Gothic" w:hAnsi="Century Gothic"/>
          <w:color w:val="000000"/>
          <w:sz w:val="22"/>
          <w:lang w:val="es-CO"/>
        </w:rPr>
        <w:t>para designa</w:t>
      </w:r>
      <w:r w:rsidR="00CD60B3">
        <w:rPr>
          <w:rFonts w:ascii="Century Gothic" w:hAnsi="Century Gothic"/>
          <w:color w:val="000000"/>
          <w:sz w:val="22"/>
          <w:lang w:val="es-CO"/>
        </w:rPr>
        <w:t>r</w:t>
      </w:r>
      <w:r w:rsidRPr="005A7B8A">
        <w:rPr>
          <w:rFonts w:ascii="Century Gothic" w:hAnsi="Century Gothic"/>
          <w:color w:val="000000"/>
          <w:sz w:val="22"/>
          <w:lang w:val="es-CO"/>
        </w:rPr>
        <w:t xml:space="preserve"> </w:t>
      </w:r>
      <w:r w:rsidR="009A1D01">
        <w:rPr>
          <w:rFonts w:ascii="Century Gothic" w:hAnsi="Century Gothic"/>
          <w:color w:val="000000"/>
          <w:sz w:val="22"/>
          <w:lang w:val="es-CO"/>
        </w:rPr>
        <w:t xml:space="preserve">a </w:t>
      </w:r>
      <w:r w:rsidRPr="005A7B8A">
        <w:rPr>
          <w:rFonts w:ascii="Century Gothic" w:hAnsi="Century Gothic"/>
          <w:color w:val="000000"/>
          <w:sz w:val="22"/>
          <w:lang w:val="es-CO"/>
        </w:rPr>
        <w:t>los árbitros que dirimirían la controversia.</w:t>
      </w:r>
    </w:p>
    <w:p w14:paraId="2D78869B" w14:textId="77777777" w:rsidR="00D71920" w:rsidRDefault="00D71920" w:rsidP="005A7B8A">
      <w:pPr>
        <w:spacing w:line="360" w:lineRule="auto"/>
        <w:jc w:val="both"/>
        <w:rPr>
          <w:rFonts w:ascii="Century Gothic" w:hAnsi="Century Gothic"/>
          <w:color w:val="000000"/>
          <w:sz w:val="22"/>
          <w:lang w:val="es-CO"/>
        </w:rPr>
      </w:pPr>
    </w:p>
    <w:p w14:paraId="03D0B4BD" w14:textId="77777777" w:rsidR="005C40A8" w:rsidRDefault="005A7B8A" w:rsidP="00A46B77">
      <w:pPr>
        <w:spacing w:line="360" w:lineRule="auto"/>
        <w:jc w:val="both"/>
        <w:rPr>
          <w:rFonts w:ascii="Century Gothic" w:hAnsi="Century Gothic"/>
          <w:color w:val="000000"/>
          <w:sz w:val="22"/>
          <w:lang w:val="es-CO"/>
        </w:rPr>
      </w:pPr>
      <w:r w:rsidRPr="005A7B8A">
        <w:rPr>
          <w:rFonts w:ascii="Century Gothic" w:hAnsi="Century Gothic"/>
          <w:color w:val="000000"/>
          <w:sz w:val="22"/>
          <w:lang w:val="es-CO"/>
        </w:rPr>
        <w:t xml:space="preserve">La instalación del Tribunal se cumplió el </w:t>
      </w:r>
      <w:r w:rsidR="000058A7">
        <w:rPr>
          <w:rFonts w:ascii="Century Gothic" w:hAnsi="Century Gothic"/>
          <w:color w:val="000000"/>
          <w:sz w:val="22"/>
          <w:lang w:val="es-CO"/>
        </w:rPr>
        <w:t>1</w:t>
      </w:r>
      <w:r w:rsidR="0087562C">
        <w:rPr>
          <w:rFonts w:ascii="Century Gothic" w:hAnsi="Century Gothic"/>
          <w:color w:val="000000"/>
          <w:sz w:val="22"/>
          <w:lang w:val="es-CO"/>
        </w:rPr>
        <w:t>0</w:t>
      </w:r>
      <w:r w:rsidR="00D71920">
        <w:rPr>
          <w:rFonts w:ascii="Century Gothic" w:hAnsi="Century Gothic"/>
          <w:color w:val="000000"/>
          <w:sz w:val="22"/>
          <w:lang w:val="es-CO"/>
        </w:rPr>
        <w:t xml:space="preserve"> de </w:t>
      </w:r>
      <w:r w:rsidR="00A83ECB">
        <w:rPr>
          <w:rFonts w:ascii="Century Gothic" w:hAnsi="Century Gothic"/>
          <w:color w:val="000000"/>
          <w:sz w:val="22"/>
          <w:lang w:val="es-CO"/>
        </w:rPr>
        <w:t xml:space="preserve">febrero </w:t>
      </w:r>
      <w:r w:rsidR="00D71920" w:rsidRPr="00A46B77">
        <w:rPr>
          <w:rFonts w:ascii="Century Gothic" w:hAnsi="Century Gothic"/>
          <w:color w:val="000000"/>
          <w:sz w:val="22"/>
          <w:lang w:val="es-CO"/>
        </w:rPr>
        <w:t>de 201</w:t>
      </w:r>
      <w:r w:rsidR="0087562C">
        <w:rPr>
          <w:rFonts w:ascii="Century Gothic" w:hAnsi="Century Gothic"/>
          <w:color w:val="000000"/>
          <w:sz w:val="22"/>
          <w:lang w:val="es-CO"/>
        </w:rPr>
        <w:t>6</w:t>
      </w:r>
      <w:r w:rsidR="00D71920" w:rsidRPr="00A46B77">
        <w:rPr>
          <w:rFonts w:ascii="Century Gothic" w:hAnsi="Century Gothic"/>
          <w:color w:val="000000"/>
          <w:sz w:val="22"/>
          <w:lang w:val="es-CO"/>
        </w:rPr>
        <w:t xml:space="preserve"> </w:t>
      </w:r>
      <w:r w:rsidRPr="00A46B77">
        <w:rPr>
          <w:rFonts w:ascii="Century Gothic" w:hAnsi="Century Gothic"/>
          <w:color w:val="000000"/>
          <w:sz w:val="22"/>
          <w:lang w:val="es-CO"/>
        </w:rPr>
        <w:t>y</w:t>
      </w:r>
      <w:r w:rsidRPr="005A7B8A">
        <w:rPr>
          <w:rFonts w:ascii="Century Gothic" w:hAnsi="Century Gothic"/>
          <w:color w:val="000000"/>
          <w:sz w:val="22"/>
          <w:lang w:val="es-CO"/>
        </w:rPr>
        <w:t xml:space="preserve">, una vez integrado, se fijó </w:t>
      </w:r>
      <w:r w:rsidR="00CD60B3">
        <w:rPr>
          <w:rFonts w:ascii="Century Gothic" w:hAnsi="Century Gothic"/>
          <w:color w:val="000000"/>
          <w:sz w:val="22"/>
          <w:lang w:val="es-CO"/>
        </w:rPr>
        <w:t>su</w:t>
      </w:r>
      <w:r w:rsidRPr="005A7B8A">
        <w:rPr>
          <w:rFonts w:ascii="Century Gothic" w:hAnsi="Century Gothic"/>
          <w:color w:val="000000"/>
          <w:sz w:val="22"/>
          <w:lang w:val="es-CO"/>
        </w:rPr>
        <w:t xml:space="preserve"> sede</w:t>
      </w:r>
      <w:r w:rsidR="000058A7">
        <w:rPr>
          <w:rFonts w:ascii="Century Gothic" w:hAnsi="Century Gothic"/>
          <w:color w:val="000000"/>
          <w:sz w:val="22"/>
          <w:lang w:val="es-CO"/>
        </w:rPr>
        <w:t>. Posteriormente</w:t>
      </w:r>
      <w:r w:rsidR="000333EC">
        <w:rPr>
          <w:rFonts w:ascii="Century Gothic" w:hAnsi="Century Gothic"/>
          <w:color w:val="000000"/>
          <w:sz w:val="22"/>
          <w:lang w:val="es-CO"/>
        </w:rPr>
        <w:t>,</w:t>
      </w:r>
      <w:r w:rsidR="0087562C">
        <w:rPr>
          <w:rFonts w:ascii="Century Gothic" w:hAnsi="Century Gothic"/>
          <w:color w:val="000000"/>
          <w:sz w:val="22"/>
          <w:lang w:val="es-CO"/>
        </w:rPr>
        <w:t xml:space="preserve"> el 1</w:t>
      </w:r>
      <w:r w:rsidR="000058A7">
        <w:rPr>
          <w:rFonts w:ascii="Century Gothic" w:hAnsi="Century Gothic"/>
          <w:color w:val="000000"/>
          <w:sz w:val="22"/>
          <w:lang w:val="es-CO"/>
        </w:rPr>
        <w:t xml:space="preserve"> de marzo de 201</w:t>
      </w:r>
      <w:r w:rsidR="0087562C">
        <w:rPr>
          <w:rFonts w:ascii="Century Gothic" w:hAnsi="Century Gothic"/>
          <w:color w:val="000000"/>
          <w:sz w:val="22"/>
          <w:lang w:val="es-CO"/>
        </w:rPr>
        <w:t>6</w:t>
      </w:r>
      <w:r w:rsidR="000333EC">
        <w:rPr>
          <w:rFonts w:ascii="Century Gothic" w:hAnsi="Century Gothic"/>
          <w:color w:val="000000"/>
          <w:sz w:val="22"/>
          <w:lang w:val="es-CO"/>
        </w:rPr>
        <w:t>,</w:t>
      </w:r>
      <w:r w:rsidR="00CD60B3">
        <w:rPr>
          <w:rFonts w:ascii="Century Gothic" w:hAnsi="Century Gothic"/>
          <w:color w:val="000000"/>
          <w:sz w:val="22"/>
          <w:lang w:val="es-CO"/>
        </w:rPr>
        <w:t xml:space="preserve"> </w:t>
      </w:r>
      <w:r w:rsidRPr="005A7B8A">
        <w:rPr>
          <w:rFonts w:ascii="Century Gothic" w:hAnsi="Century Gothic"/>
          <w:color w:val="000000"/>
          <w:sz w:val="22"/>
          <w:lang w:val="es-CO"/>
        </w:rPr>
        <w:t xml:space="preserve">se </w:t>
      </w:r>
      <w:r w:rsidR="00A46B77">
        <w:rPr>
          <w:rFonts w:ascii="Century Gothic" w:hAnsi="Century Gothic"/>
          <w:color w:val="000000"/>
          <w:sz w:val="22"/>
          <w:lang w:val="es-CO"/>
        </w:rPr>
        <w:t>admitió la demanda arbitral</w:t>
      </w:r>
      <w:r w:rsidR="00497A25">
        <w:rPr>
          <w:rFonts w:ascii="Century Gothic" w:hAnsi="Century Gothic"/>
          <w:color w:val="000000"/>
          <w:sz w:val="22"/>
          <w:lang w:val="es-CO"/>
        </w:rPr>
        <w:t>,</w:t>
      </w:r>
      <w:r w:rsidR="00CD60B3">
        <w:rPr>
          <w:rFonts w:ascii="Century Gothic" w:hAnsi="Century Gothic"/>
          <w:color w:val="000000"/>
          <w:sz w:val="22"/>
          <w:lang w:val="es-CO"/>
        </w:rPr>
        <w:t xml:space="preserve"> </w:t>
      </w:r>
      <w:r w:rsidR="00A46B77">
        <w:rPr>
          <w:rFonts w:ascii="Century Gothic" w:hAnsi="Century Gothic"/>
          <w:color w:val="000000"/>
          <w:sz w:val="22"/>
          <w:lang w:val="es-CO"/>
        </w:rPr>
        <w:t xml:space="preserve">se ordenó </w:t>
      </w:r>
      <w:r w:rsidR="00697690">
        <w:rPr>
          <w:rFonts w:ascii="Century Gothic" w:hAnsi="Century Gothic"/>
          <w:color w:val="000000"/>
          <w:sz w:val="22"/>
          <w:lang w:val="es-CO"/>
        </w:rPr>
        <w:t xml:space="preserve">correr traslado de la demanda </w:t>
      </w:r>
      <w:r w:rsidR="00497A25">
        <w:rPr>
          <w:rFonts w:ascii="Century Gothic" w:hAnsi="Century Gothic"/>
          <w:color w:val="000000"/>
          <w:sz w:val="22"/>
          <w:lang w:val="es-CO"/>
        </w:rPr>
        <w:t xml:space="preserve">a la </w:t>
      </w:r>
      <w:r w:rsidR="00BB6869">
        <w:rPr>
          <w:rFonts w:ascii="Century Gothic" w:hAnsi="Century Gothic"/>
          <w:color w:val="000000"/>
          <w:sz w:val="22"/>
          <w:lang w:val="es-CO"/>
        </w:rPr>
        <w:t xml:space="preserve">entidad </w:t>
      </w:r>
      <w:r w:rsidR="00497A25">
        <w:rPr>
          <w:rFonts w:ascii="Century Gothic" w:hAnsi="Century Gothic"/>
          <w:color w:val="000000"/>
          <w:sz w:val="22"/>
          <w:lang w:val="es-CO"/>
        </w:rPr>
        <w:t>convocada</w:t>
      </w:r>
      <w:r w:rsidR="000058A7">
        <w:rPr>
          <w:rFonts w:ascii="Century Gothic" w:hAnsi="Century Gothic"/>
          <w:color w:val="000000"/>
          <w:sz w:val="22"/>
          <w:lang w:val="es-CO"/>
        </w:rPr>
        <w:t xml:space="preserve">, a la Agencia Nacional de Defensa Jurídica del Estado </w:t>
      </w:r>
      <w:r w:rsidR="00497A25">
        <w:rPr>
          <w:rFonts w:ascii="Century Gothic" w:hAnsi="Century Gothic"/>
          <w:color w:val="000000"/>
          <w:sz w:val="22"/>
          <w:lang w:val="es-CO"/>
        </w:rPr>
        <w:t>y</w:t>
      </w:r>
      <w:r w:rsidR="00A46B77">
        <w:rPr>
          <w:rFonts w:ascii="Century Gothic" w:hAnsi="Century Gothic"/>
          <w:color w:val="000000"/>
          <w:sz w:val="22"/>
          <w:lang w:val="es-CO"/>
        </w:rPr>
        <w:t xml:space="preserve"> </w:t>
      </w:r>
      <w:r w:rsidR="0087562C">
        <w:rPr>
          <w:rFonts w:ascii="Century Gothic" w:hAnsi="Century Gothic"/>
          <w:color w:val="000000"/>
          <w:sz w:val="22"/>
          <w:lang w:val="es-CO"/>
        </w:rPr>
        <w:t xml:space="preserve">al </w:t>
      </w:r>
      <w:r w:rsidR="00A46B77">
        <w:rPr>
          <w:rFonts w:ascii="Century Gothic" w:hAnsi="Century Gothic"/>
          <w:color w:val="000000"/>
          <w:sz w:val="22"/>
          <w:lang w:val="es-CO"/>
        </w:rPr>
        <w:t>Ministerio Público</w:t>
      </w:r>
      <w:r w:rsidR="0087562C">
        <w:rPr>
          <w:rFonts w:ascii="Century Gothic" w:hAnsi="Century Gothic"/>
          <w:color w:val="000000"/>
          <w:sz w:val="22"/>
          <w:lang w:val="es-CO"/>
        </w:rPr>
        <w:t xml:space="preserve">. </w:t>
      </w:r>
    </w:p>
    <w:p w14:paraId="78B2749F" w14:textId="77777777" w:rsidR="0087562C" w:rsidRDefault="0087562C" w:rsidP="00A46B77">
      <w:pPr>
        <w:spacing w:line="360" w:lineRule="auto"/>
        <w:jc w:val="both"/>
        <w:rPr>
          <w:rFonts w:ascii="Century Gothic" w:hAnsi="Century Gothic"/>
          <w:color w:val="000000"/>
          <w:sz w:val="22"/>
          <w:lang w:val="es-CO"/>
        </w:rPr>
      </w:pPr>
    </w:p>
    <w:p w14:paraId="71310047" w14:textId="77777777" w:rsidR="005C40A8" w:rsidRPr="005A7B8A" w:rsidRDefault="005C40A8" w:rsidP="00A46B77">
      <w:pPr>
        <w:spacing w:line="360" w:lineRule="auto"/>
        <w:jc w:val="both"/>
        <w:rPr>
          <w:rFonts w:ascii="Century Gothic" w:hAnsi="Century Gothic"/>
          <w:color w:val="000000"/>
          <w:sz w:val="22"/>
          <w:lang w:val="es-CO"/>
        </w:rPr>
      </w:pPr>
      <w:r>
        <w:rPr>
          <w:rFonts w:ascii="Century Gothic" w:hAnsi="Century Gothic"/>
          <w:color w:val="000000"/>
          <w:sz w:val="22"/>
          <w:lang w:val="es-CO"/>
        </w:rPr>
        <w:t xml:space="preserve">El </w:t>
      </w:r>
      <w:r w:rsidR="0087562C">
        <w:rPr>
          <w:rFonts w:ascii="Century Gothic" w:hAnsi="Century Gothic"/>
          <w:color w:val="000000"/>
          <w:sz w:val="22"/>
          <w:lang w:val="es-CO"/>
        </w:rPr>
        <w:t>27 de junio de 2016</w:t>
      </w:r>
      <w:r>
        <w:rPr>
          <w:rFonts w:ascii="Century Gothic" w:hAnsi="Century Gothic"/>
          <w:color w:val="000000"/>
          <w:sz w:val="22"/>
          <w:lang w:val="es-CO"/>
        </w:rPr>
        <w:t xml:space="preserve"> se admitió la reforma de la demanda presentada por </w:t>
      </w:r>
      <w:r w:rsidR="0087562C">
        <w:rPr>
          <w:rFonts w:ascii="Century Gothic" w:hAnsi="Century Gothic"/>
          <w:color w:val="000000"/>
          <w:sz w:val="22"/>
          <w:lang w:val="es-CO"/>
        </w:rPr>
        <w:t xml:space="preserve">Promasivo S.A. </w:t>
      </w:r>
    </w:p>
    <w:p w14:paraId="7FE4A232" w14:textId="77777777" w:rsidR="005A7B8A" w:rsidRDefault="005A7B8A" w:rsidP="005A7B8A">
      <w:pPr>
        <w:jc w:val="both"/>
        <w:rPr>
          <w:rFonts w:ascii="Century Gothic" w:hAnsi="Century Gothic" w:cs="Arial"/>
          <w:b/>
          <w:color w:val="000000"/>
          <w:sz w:val="22"/>
          <w:lang w:val="es-CO"/>
        </w:rPr>
      </w:pPr>
    </w:p>
    <w:p w14:paraId="012F427E" w14:textId="77777777" w:rsidR="004E0DFB" w:rsidRPr="005A7B8A" w:rsidRDefault="004E0DFB" w:rsidP="005A7B8A">
      <w:pPr>
        <w:jc w:val="both"/>
        <w:rPr>
          <w:rFonts w:ascii="Century Gothic" w:hAnsi="Century Gothic" w:cs="Arial"/>
          <w:b/>
          <w:color w:val="000000"/>
          <w:sz w:val="22"/>
          <w:lang w:val="es-CO"/>
        </w:rPr>
      </w:pPr>
    </w:p>
    <w:p w14:paraId="0D1685A9" w14:textId="77777777" w:rsidR="005A7B8A" w:rsidRPr="005A7B8A" w:rsidRDefault="005A7B8A" w:rsidP="005A7B8A">
      <w:pPr>
        <w:jc w:val="both"/>
        <w:rPr>
          <w:rFonts w:ascii="Century Gothic" w:hAnsi="Century Gothic" w:cs="Arial"/>
          <w:b/>
          <w:color w:val="000000"/>
          <w:sz w:val="22"/>
          <w:lang w:val="es-CO"/>
        </w:rPr>
      </w:pPr>
      <w:r w:rsidRPr="00B15C58">
        <w:rPr>
          <w:rFonts w:ascii="Century Gothic" w:hAnsi="Century Gothic" w:cs="Arial"/>
          <w:b/>
          <w:color w:val="000000"/>
          <w:sz w:val="22"/>
          <w:lang w:val="es-CO"/>
        </w:rPr>
        <w:t>4</w:t>
      </w:r>
      <w:r w:rsidR="009F299F" w:rsidRPr="00B15C58">
        <w:rPr>
          <w:rFonts w:ascii="Century Gothic" w:hAnsi="Century Gothic" w:cs="Arial"/>
          <w:b/>
          <w:color w:val="000000"/>
          <w:sz w:val="22"/>
          <w:lang w:val="es-CO"/>
        </w:rPr>
        <w:t xml:space="preserve">.- </w:t>
      </w:r>
      <w:r w:rsidRPr="00B15C58">
        <w:rPr>
          <w:rFonts w:ascii="Century Gothic" w:hAnsi="Century Gothic" w:cs="Arial"/>
          <w:b/>
          <w:color w:val="000000"/>
          <w:sz w:val="22"/>
          <w:lang w:val="es-CO"/>
        </w:rPr>
        <w:t>La oposición.</w:t>
      </w:r>
      <w:r w:rsidR="00245F2A" w:rsidRPr="00B15C58">
        <w:rPr>
          <w:rFonts w:ascii="Century Gothic" w:hAnsi="Century Gothic" w:cs="Arial"/>
          <w:b/>
          <w:color w:val="000000"/>
          <w:sz w:val="22"/>
          <w:lang w:val="es-CO"/>
        </w:rPr>
        <w:t>-</w:t>
      </w:r>
      <w:r w:rsidRPr="005A7B8A">
        <w:rPr>
          <w:rFonts w:ascii="Century Gothic" w:hAnsi="Century Gothic" w:cs="Arial"/>
          <w:b/>
          <w:color w:val="000000"/>
          <w:sz w:val="22"/>
          <w:lang w:val="es-CO"/>
        </w:rPr>
        <w:t xml:space="preserve"> </w:t>
      </w:r>
    </w:p>
    <w:p w14:paraId="34126C7A" w14:textId="77777777" w:rsidR="005A7B8A" w:rsidRDefault="005A7B8A" w:rsidP="005A7B8A">
      <w:pPr>
        <w:spacing w:line="360" w:lineRule="auto"/>
        <w:jc w:val="both"/>
        <w:rPr>
          <w:rFonts w:ascii="Century Gothic" w:hAnsi="Century Gothic" w:cs="Arial"/>
          <w:b/>
          <w:color w:val="000000"/>
          <w:sz w:val="22"/>
          <w:lang w:val="es-CO"/>
        </w:rPr>
      </w:pPr>
    </w:p>
    <w:p w14:paraId="41D85F9F" w14:textId="77777777" w:rsidR="00035B31" w:rsidRDefault="00767F99"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 xml:space="preserve">En la contestación </w:t>
      </w:r>
      <w:r w:rsidR="00B15C58">
        <w:rPr>
          <w:rFonts w:ascii="Century Gothic" w:hAnsi="Century Gothic" w:cs="Arial"/>
          <w:color w:val="000000"/>
          <w:sz w:val="22"/>
          <w:lang w:val="es-CO"/>
        </w:rPr>
        <w:t xml:space="preserve">presentada el 15 </w:t>
      </w:r>
      <w:r w:rsidR="000333EC">
        <w:rPr>
          <w:rFonts w:ascii="Century Gothic" w:hAnsi="Century Gothic" w:cs="Arial"/>
          <w:color w:val="000000"/>
          <w:sz w:val="22"/>
          <w:lang w:val="es-CO"/>
        </w:rPr>
        <w:t xml:space="preserve">de </w:t>
      </w:r>
      <w:r w:rsidR="00B15C58">
        <w:rPr>
          <w:rFonts w:ascii="Century Gothic" w:hAnsi="Century Gothic" w:cs="Arial"/>
          <w:color w:val="000000"/>
          <w:sz w:val="22"/>
          <w:lang w:val="es-CO"/>
        </w:rPr>
        <w:t xml:space="preserve">julio </w:t>
      </w:r>
      <w:r w:rsidR="000333EC">
        <w:rPr>
          <w:rFonts w:ascii="Century Gothic" w:hAnsi="Century Gothic" w:cs="Arial"/>
          <w:color w:val="000000"/>
          <w:sz w:val="22"/>
          <w:lang w:val="es-CO"/>
        </w:rPr>
        <w:t>de 2014</w:t>
      </w:r>
      <w:r w:rsidR="007B7D27">
        <w:rPr>
          <w:rFonts w:ascii="Century Gothic" w:hAnsi="Century Gothic" w:cs="Arial"/>
          <w:color w:val="000000"/>
          <w:sz w:val="22"/>
          <w:lang w:val="es-CO"/>
        </w:rPr>
        <w:t xml:space="preserve"> </w:t>
      </w:r>
      <w:r>
        <w:rPr>
          <w:rFonts w:ascii="Century Gothic" w:hAnsi="Century Gothic" w:cs="Arial"/>
          <w:color w:val="000000"/>
          <w:sz w:val="22"/>
          <w:lang w:val="es-CO"/>
        </w:rPr>
        <w:t xml:space="preserve">a la reforma de la demanda, </w:t>
      </w:r>
      <w:r w:rsidR="00B15C58">
        <w:rPr>
          <w:rFonts w:ascii="Century Gothic" w:hAnsi="Century Gothic" w:cs="Arial"/>
          <w:color w:val="000000"/>
          <w:sz w:val="22"/>
          <w:lang w:val="es-CO"/>
        </w:rPr>
        <w:t xml:space="preserve">Megabús S.A.  se opuso a las pretensiones de la demanda, señaló que </w:t>
      </w:r>
      <w:r w:rsidR="00C9535F">
        <w:rPr>
          <w:rFonts w:ascii="Century Gothic" w:hAnsi="Century Gothic" w:cs="Arial"/>
          <w:color w:val="000000"/>
          <w:sz w:val="22"/>
          <w:lang w:val="es-CO"/>
        </w:rPr>
        <w:t xml:space="preserve">era </w:t>
      </w:r>
      <w:r w:rsidR="00B15C58">
        <w:rPr>
          <w:rFonts w:ascii="Century Gothic" w:hAnsi="Century Gothic" w:cs="Arial"/>
          <w:color w:val="000000"/>
          <w:sz w:val="22"/>
          <w:lang w:val="es-CO"/>
        </w:rPr>
        <w:t xml:space="preserve">Promasivo S.A. </w:t>
      </w:r>
      <w:r w:rsidR="00C9535F">
        <w:rPr>
          <w:rFonts w:ascii="Century Gothic" w:hAnsi="Century Gothic" w:cs="Arial"/>
          <w:color w:val="000000"/>
          <w:sz w:val="22"/>
          <w:lang w:val="es-CO"/>
        </w:rPr>
        <w:t xml:space="preserve">el que </w:t>
      </w:r>
      <w:r w:rsidR="00B15C58">
        <w:rPr>
          <w:rFonts w:ascii="Century Gothic" w:hAnsi="Century Gothic" w:cs="Arial"/>
          <w:color w:val="000000"/>
          <w:sz w:val="22"/>
          <w:lang w:val="es-CO"/>
        </w:rPr>
        <w:t>debía responder por los graves incumplimiento</w:t>
      </w:r>
      <w:r w:rsidR="00C9535F">
        <w:rPr>
          <w:rFonts w:ascii="Century Gothic" w:hAnsi="Century Gothic" w:cs="Arial"/>
          <w:color w:val="000000"/>
          <w:sz w:val="22"/>
          <w:lang w:val="es-CO"/>
        </w:rPr>
        <w:t>s</w:t>
      </w:r>
      <w:r w:rsidR="00B15C58">
        <w:rPr>
          <w:rFonts w:ascii="Century Gothic" w:hAnsi="Century Gothic" w:cs="Arial"/>
          <w:color w:val="000000"/>
          <w:sz w:val="22"/>
          <w:lang w:val="es-CO"/>
        </w:rPr>
        <w:t xml:space="preserve"> en los que incurrió y que llevaron a la declaratoria de caducidad del contrato. </w:t>
      </w:r>
    </w:p>
    <w:p w14:paraId="24D92A0C" w14:textId="77777777" w:rsidR="00B15C58" w:rsidRDefault="00B15C58" w:rsidP="00B15C58">
      <w:pPr>
        <w:spacing w:line="360" w:lineRule="auto"/>
        <w:jc w:val="both"/>
        <w:rPr>
          <w:rFonts w:ascii="Century Gothic" w:hAnsi="Century Gothic" w:cs="Arial"/>
          <w:color w:val="000000"/>
          <w:sz w:val="22"/>
          <w:lang w:val="es-CO"/>
        </w:rPr>
      </w:pPr>
    </w:p>
    <w:p w14:paraId="3A2ED0E5" w14:textId="77777777" w:rsidR="00981336" w:rsidRDefault="00313244"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Dijo</w:t>
      </w:r>
      <w:r w:rsidR="00981336">
        <w:rPr>
          <w:rFonts w:ascii="Century Gothic" w:hAnsi="Century Gothic" w:cs="Arial"/>
          <w:color w:val="000000"/>
          <w:sz w:val="22"/>
          <w:lang w:val="es-CO"/>
        </w:rPr>
        <w:t xml:space="preserve"> que la afectación del flujo del sistema se debía al propio incumplimiento de Promasivo S.A. por no presta</w:t>
      </w:r>
      <w:r w:rsidR="00C9535F">
        <w:rPr>
          <w:rFonts w:ascii="Century Gothic" w:hAnsi="Century Gothic" w:cs="Arial"/>
          <w:color w:val="000000"/>
          <w:sz w:val="22"/>
          <w:lang w:val="es-CO"/>
        </w:rPr>
        <w:t>r</w:t>
      </w:r>
      <w:r w:rsidR="00981336">
        <w:rPr>
          <w:rFonts w:ascii="Century Gothic" w:hAnsi="Century Gothic" w:cs="Arial"/>
          <w:color w:val="000000"/>
          <w:sz w:val="22"/>
          <w:lang w:val="es-CO"/>
        </w:rPr>
        <w:t xml:space="preserve"> el servicio</w:t>
      </w:r>
      <w:r w:rsidR="00C9535F">
        <w:rPr>
          <w:rFonts w:ascii="Century Gothic" w:hAnsi="Century Gothic" w:cs="Arial"/>
          <w:color w:val="000000"/>
          <w:sz w:val="22"/>
          <w:lang w:val="es-CO"/>
        </w:rPr>
        <w:t>,</w:t>
      </w:r>
      <w:r w:rsidR="00981336">
        <w:rPr>
          <w:rFonts w:ascii="Century Gothic" w:hAnsi="Century Gothic" w:cs="Arial"/>
          <w:color w:val="000000"/>
          <w:sz w:val="22"/>
          <w:lang w:val="es-CO"/>
        </w:rPr>
        <w:t xml:space="preserve"> debido a la falta de mantenimiento preventivo y correctivo, al mantenimiento correctivo insuficiente y a la falta de un plan de mejoramiento de recuperación de los autobuses. </w:t>
      </w:r>
    </w:p>
    <w:p w14:paraId="3110C66C" w14:textId="77777777" w:rsidR="006A1872" w:rsidRDefault="006A1872" w:rsidP="00B15C58">
      <w:pPr>
        <w:spacing w:line="360" w:lineRule="auto"/>
        <w:jc w:val="both"/>
        <w:rPr>
          <w:rFonts w:ascii="Century Gothic" w:hAnsi="Century Gothic" w:cs="Arial"/>
          <w:color w:val="000000"/>
          <w:sz w:val="22"/>
          <w:lang w:val="es-CO"/>
        </w:rPr>
      </w:pPr>
    </w:p>
    <w:p w14:paraId="6B98DFEB" w14:textId="77777777" w:rsidR="006A1872" w:rsidRDefault="006A1872"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Precisó que la autosostenibilidad del sistema est</w:t>
      </w:r>
      <w:r w:rsidR="00C9535F">
        <w:rPr>
          <w:rFonts w:ascii="Century Gothic" w:hAnsi="Century Gothic" w:cs="Arial"/>
          <w:color w:val="000000"/>
          <w:sz w:val="22"/>
          <w:lang w:val="es-CO"/>
        </w:rPr>
        <w:t xml:space="preserve">á </w:t>
      </w:r>
      <w:r>
        <w:rPr>
          <w:rFonts w:ascii="Century Gothic" w:hAnsi="Century Gothic" w:cs="Arial"/>
          <w:color w:val="000000"/>
          <w:sz w:val="22"/>
          <w:lang w:val="es-CO"/>
        </w:rPr>
        <w:t xml:space="preserve">estrechamente ligada con la operación concesionada, es decir, que con una oportuna y eficiente prestación del servicio de transporte, se genera y aumenta la demanda, lo que redunda en el aumento de ingresos. </w:t>
      </w:r>
    </w:p>
    <w:p w14:paraId="62D32D89" w14:textId="77777777" w:rsidR="006A1872" w:rsidRDefault="006A1872" w:rsidP="00B15C58">
      <w:pPr>
        <w:spacing w:line="360" w:lineRule="auto"/>
        <w:jc w:val="both"/>
        <w:rPr>
          <w:rFonts w:ascii="Century Gothic" w:hAnsi="Century Gothic" w:cs="Arial"/>
          <w:color w:val="000000"/>
          <w:sz w:val="22"/>
          <w:lang w:val="es-CO"/>
        </w:rPr>
      </w:pPr>
    </w:p>
    <w:p w14:paraId="5A86C1A7" w14:textId="77777777" w:rsidR="006A1872" w:rsidRDefault="006A1872"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Indicó que la diferencia entre la tarifa técnica</w:t>
      </w:r>
      <w:r w:rsidR="000178C1">
        <w:rPr>
          <w:rFonts w:ascii="Century Gothic" w:hAnsi="Century Gothic" w:cs="Arial"/>
          <w:color w:val="000000"/>
          <w:sz w:val="22"/>
          <w:lang w:val="es-CO"/>
        </w:rPr>
        <w:t xml:space="preserve"> (costos en los que incurre el operador del servicio) </w:t>
      </w:r>
      <w:r>
        <w:rPr>
          <w:rFonts w:ascii="Century Gothic" w:hAnsi="Century Gothic" w:cs="Arial"/>
          <w:color w:val="000000"/>
          <w:sz w:val="22"/>
          <w:lang w:val="es-CO"/>
        </w:rPr>
        <w:t>y la tarifa usuario</w:t>
      </w:r>
      <w:r w:rsidR="000178C1">
        <w:rPr>
          <w:rFonts w:ascii="Century Gothic" w:hAnsi="Century Gothic" w:cs="Arial"/>
          <w:color w:val="000000"/>
          <w:sz w:val="22"/>
          <w:lang w:val="es-CO"/>
        </w:rPr>
        <w:t xml:space="preserve"> (la que se cobra al púbico)</w:t>
      </w:r>
      <w:r>
        <w:rPr>
          <w:rFonts w:ascii="Century Gothic" w:hAnsi="Century Gothic" w:cs="Arial"/>
          <w:color w:val="000000"/>
          <w:sz w:val="22"/>
          <w:lang w:val="es-CO"/>
        </w:rPr>
        <w:t xml:space="preserve"> también fue producto del incumplimiento </w:t>
      </w:r>
      <w:r w:rsidR="00264F3B">
        <w:rPr>
          <w:rFonts w:ascii="Century Gothic" w:hAnsi="Century Gothic" w:cs="Arial"/>
          <w:color w:val="000000"/>
          <w:sz w:val="22"/>
          <w:lang w:val="es-CO"/>
        </w:rPr>
        <w:t>del contratista, comoquiera que su valor no proviene de la discrecionalidad de la autoridad, sino de aspectos relacionados con la prestación del servicio, la demanda y la posi</w:t>
      </w:r>
      <w:r w:rsidR="000C2F6F">
        <w:rPr>
          <w:rFonts w:ascii="Century Gothic" w:hAnsi="Century Gothic" w:cs="Arial"/>
          <w:color w:val="000000"/>
          <w:sz w:val="22"/>
          <w:lang w:val="es-CO"/>
        </w:rPr>
        <w:t>bilidad de pago de los usuarios</w:t>
      </w:r>
      <w:r w:rsidR="00C9535F">
        <w:rPr>
          <w:rFonts w:ascii="Century Gothic" w:hAnsi="Century Gothic" w:cs="Arial"/>
          <w:color w:val="000000"/>
          <w:sz w:val="22"/>
          <w:lang w:val="es-CO"/>
        </w:rPr>
        <w:t>. C</w:t>
      </w:r>
      <w:r w:rsidR="000C2F6F">
        <w:rPr>
          <w:rFonts w:ascii="Century Gothic" w:hAnsi="Century Gothic" w:cs="Arial"/>
          <w:color w:val="000000"/>
          <w:sz w:val="22"/>
          <w:lang w:val="es-CO"/>
        </w:rPr>
        <w:t xml:space="preserve">omo el operador ofreció bajas frecuencias de los servicios por la falta de flota, los usuarios se vieron obligados a usar otros medios de transporte, con lo que se redujeron las ventas diarias. </w:t>
      </w:r>
    </w:p>
    <w:p w14:paraId="7EBFF82F" w14:textId="77777777" w:rsidR="00BB3C02" w:rsidRDefault="00BB3C02" w:rsidP="00B15C58">
      <w:pPr>
        <w:spacing w:line="360" w:lineRule="auto"/>
        <w:jc w:val="both"/>
        <w:rPr>
          <w:rFonts w:ascii="Century Gothic" w:hAnsi="Century Gothic" w:cs="Arial"/>
          <w:color w:val="000000"/>
          <w:sz w:val="22"/>
          <w:lang w:val="es-CO"/>
        </w:rPr>
      </w:pPr>
    </w:p>
    <w:p w14:paraId="25A11F15" w14:textId="77777777" w:rsidR="00B15C58" w:rsidRDefault="000E50FA"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La entidad c</w:t>
      </w:r>
      <w:r w:rsidR="00503A85">
        <w:rPr>
          <w:rFonts w:ascii="Century Gothic" w:hAnsi="Century Gothic" w:cs="Arial"/>
          <w:color w:val="000000"/>
          <w:sz w:val="22"/>
          <w:lang w:val="es-CO"/>
        </w:rPr>
        <w:t>onvocad</w:t>
      </w:r>
      <w:r>
        <w:rPr>
          <w:rFonts w:ascii="Century Gothic" w:hAnsi="Century Gothic" w:cs="Arial"/>
          <w:color w:val="000000"/>
          <w:sz w:val="22"/>
          <w:lang w:val="es-CO"/>
        </w:rPr>
        <w:t>a</w:t>
      </w:r>
      <w:r w:rsidR="00503A85">
        <w:rPr>
          <w:rFonts w:ascii="Century Gothic" w:hAnsi="Century Gothic" w:cs="Arial"/>
          <w:color w:val="000000"/>
          <w:sz w:val="22"/>
          <w:lang w:val="es-CO"/>
        </w:rPr>
        <w:t xml:space="preserve"> adujo que</w:t>
      </w:r>
      <w:r>
        <w:rPr>
          <w:rFonts w:ascii="Century Gothic" w:hAnsi="Century Gothic" w:cs="Arial"/>
          <w:color w:val="000000"/>
          <w:sz w:val="22"/>
          <w:lang w:val="es-CO"/>
        </w:rPr>
        <w:t xml:space="preserve"> sobre ella </w:t>
      </w:r>
      <w:r w:rsidR="00F03C0C">
        <w:rPr>
          <w:rFonts w:ascii="Century Gothic" w:hAnsi="Century Gothic" w:cs="Arial"/>
          <w:color w:val="000000"/>
          <w:sz w:val="22"/>
          <w:lang w:val="es-CO"/>
        </w:rPr>
        <w:t xml:space="preserve">no recaía la autosostenibilidad, sino que ello se predicaba del </w:t>
      </w:r>
      <w:r w:rsidR="00503A85">
        <w:rPr>
          <w:rFonts w:ascii="Century Gothic" w:hAnsi="Century Gothic" w:cs="Arial"/>
          <w:color w:val="000000"/>
          <w:sz w:val="22"/>
          <w:lang w:val="es-CO"/>
        </w:rPr>
        <w:t>sistema</w:t>
      </w:r>
      <w:r w:rsidR="00F03C0C">
        <w:rPr>
          <w:rFonts w:ascii="Century Gothic" w:hAnsi="Century Gothic" w:cs="Arial"/>
          <w:color w:val="000000"/>
          <w:sz w:val="22"/>
          <w:lang w:val="es-CO"/>
        </w:rPr>
        <w:t xml:space="preserve"> en sí mismo y que Megabús S.A. veló por el cumplimiento de ese principio por medio de los diferentes instrumentos contractuales con los que contaba, tales como solicitudes de cumplimiento a Promasivo S.A., adopción de medidas correctivas para la prestación del servicio y, finalmente, la declaratoria de caducidad del contrato, para mitigar los efectos negativos del incumplimiento. </w:t>
      </w:r>
    </w:p>
    <w:p w14:paraId="313233C9" w14:textId="77777777" w:rsidR="00F03C0C" w:rsidRDefault="00F03C0C" w:rsidP="00B15C58">
      <w:pPr>
        <w:spacing w:line="360" w:lineRule="auto"/>
        <w:jc w:val="both"/>
        <w:rPr>
          <w:rFonts w:ascii="Century Gothic" w:hAnsi="Century Gothic" w:cs="Arial"/>
          <w:color w:val="000000"/>
          <w:sz w:val="22"/>
          <w:lang w:val="es-CO"/>
        </w:rPr>
      </w:pPr>
    </w:p>
    <w:p w14:paraId="6DF9609C" w14:textId="77777777" w:rsidR="00F03C0C" w:rsidRDefault="00313244"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Mencionó que el convocante confundió el Sistema Megabús con Megabús S.A. y que no tomó en cuenta que esta última no era la autoridad de tránsito sino que lo era AMCO, quien era la encargada de fijar la tarifa</w:t>
      </w:r>
      <w:r w:rsidR="00496ADA">
        <w:rPr>
          <w:rFonts w:ascii="Century Gothic" w:hAnsi="Century Gothic" w:cs="Arial"/>
          <w:color w:val="000000"/>
          <w:sz w:val="22"/>
          <w:lang w:val="es-CO"/>
        </w:rPr>
        <w:t xml:space="preserve"> usuario, ante quien se presentó la información necesaria para que actualizara las tarifas. </w:t>
      </w:r>
      <w:r>
        <w:rPr>
          <w:rFonts w:ascii="Century Gothic" w:hAnsi="Century Gothic" w:cs="Arial"/>
          <w:color w:val="000000"/>
          <w:sz w:val="22"/>
          <w:lang w:val="es-CO"/>
        </w:rPr>
        <w:t xml:space="preserve"> </w:t>
      </w:r>
    </w:p>
    <w:p w14:paraId="12FC4287" w14:textId="77777777" w:rsidR="005807FA" w:rsidRDefault="005807FA" w:rsidP="00B15C58">
      <w:pPr>
        <w:spacing w:line="360" w:lineRule="auto"/>
        <w:jc w:val="both"/>
        <w:rPr>
          <w:rFonts w:ascii="Century Gothic" w:hAnsi="Century Gothic" w:cs="Arial"/>
          <w:color w:val="000000"/>
          <w:sz w:val="22"/>
          <w:lang w:val="es-CO"/>
        </w:rPr>
      </w:pPr>
    </w:p>
    <w:p w14:paraId="7290E046" w14:textId="77777777" w:rsidR="005807FA" w:rsidRDefault="005807FA"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 xml:space="preserve">Ahora, en lo relacionado con la aplicación del principio de costeabilidad con prelación del de sostenibilidad, señaló que </w:t>
      </w:r>
      <w:r w:rsidR="00327EAC">
        <w:rPr>
          <w:rFonts w:ascii="Century Gothic" w:hAnsi="Century Gothic" w:cs="Arial"/>
          <w:color w:val="000000"/>
          <w:sz w:val="22"/>
          <w:lang w:val="es-CO"/>
        </w:rPr>
        <w:t xml:space="preserve">esos principios </w:t>
      </w:r>
      <w:r>
        <w:rPr>
          <w:rFonts w:ascii="Century Gothic" w:hAnsi="Century Gothic" w:cs="Arial"/>
          <w:color w:val="000000"/>
          <w:sz w:val="22"/>
          <w:lang w:val="es-CO"/>
        </w:rPr>
        <w:t>no se excluyen entre sí, ni se superponen, sino</w:t>
      </w:r>
      <w:r w:rsidR="000E50FA">
        <w:rPr>
          <w:rFonts w:ascii="Century Gothic" w:hAnsi="Century Gothic" w:cs="Arial"/>
          <w:color w:val="000000"/>
          <w:sz w:val="22"/>
          <w:lang w:val="es-CO"/>
        </w:rPr>
        <w:t xml:space="preserve"> que</w:t>
      </w:r>
      <w:r>
        <w:rPr>
          <w:rFonts w:ascii="Century Gothic" w:hAnsi="Century Gothic" w:cs="Arial"/>
          <w:color w:val="000000"/>
          <w:sz w:val="22"/>
          <w:lang w:val="es-CO"/>
        </w:rPr>
        <w:t xml:space="preserve"> sobre ambos se fundamenta el valor de la tarifa. </w:t>
      </w:r>
    </w:p>
    <w:p w14:paraId="3AF8D637" w14:textId="77777777" w:rsidR="00327EAC" w:rsidRDefault="00327EAC" w:rsidP="00B15C58">
      <w:pPr>
        <w:spacing w:line="360" w:lineRule="auto"/>
        <w:jc w:val="both"/>
        <w:rPr>
          <w:rFonts w:ascii="Century Gothic" w:hAnsi="Century Gothic" w:cs="Arial"/>
          <w:color w:val="000000"/>
          <w:sz w:val="22"/>
          <w:lang w:val="es-CO"/>
        </w:rPr>
      </w:pPr>
    </w:p>
    <w:p w14:paraId="773ECE53" w14:textId="77777777" w:rsidR="00B15C58" w:rsidRDefault="00327EAC"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Agregó que Promasivo S.A. no</w:t>
      </w:r>
      <w:r w:rsidR="000E50FA">
        <w:rPr>
          <w:rFonts w:ascii="Century Gothic" w:hAnsi="Century Gothic" w:cs="Arial"/>
          <w:color w:val="000000"/>
          <w:sz w:val="22"/>
          <w:lang w:val="es-CO"/>
        </w:rPr>
        <w:t xml:space="preserve"> obtuvo el retorno de la inversión porque no</w:t>
      </w:r>
      <w:r>
        <w:rPr>
          <w:rFonts w:ascii="Century Gothic" w:hAnsi="Century Gothic" w:cs="Arial"/>
          <w:color w:val="000000"/>
          <w:sz w:val="22"/>
          <w:lang w:val="es-CO"/>
        </w:rPr>
        <w:t xml:space="preserve"> explotó adecuadamente la concesión</w:t>
      </w:r>
      <w:r w:rsidR="000E50FA">
        <w:rPr>
          <w:rFonts w:ascii="Century Gothic" w:hAnsi="Century Gothic" w:cs="Arial"/>
          <w:color w:val="000000"/>
          <w:sz w:val="22"/>
          <w:lang w:val="es-CO"/>
        </w:rPr>
        <w:t xml:space="preserve">. </w:t>
      </w:r>
    </w:p>
    <w:p w14:paraId="3F7E37E5" w14:textId="77777777" w:rsidR="000E50FA" w:rsidRDefault="000E50FA" w:rsidP="00B15C58">
      <w:pPr>
        <w:spacing w:line="360" w:lineRule="auto"/>
        <w:jc w:val="both"/>
        <w:rPr>
          <w:rFonts w:ascii="Century Gothic" w:hAnsi="Century Gothic" w:cs="Arial"/>
          <w:color w:val="000000"/>
          <w:sz w:val="22"/>
          <w:lang w:val="es-CO"/>
        </w:rPr>
      </w:pPr>
    </w:p>
    <w:p w14:paraId="68331BD7" w14:textId="77777777" w:rsidR="00D06EF2" w:rsidRDefault="00D06EF2"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En la resolución 019 del 9 de febrero de 2016, mediante la cual se declaró la caducidad del contrato</w:t>
      </w:r>
      <w:r w:rsidR="005164EF">
        <w:rPr>
          <w:rFonts w:ascii="Century Gothic" w:hAnsi="Century Gothic" w:cs="Arial"/>
          <w:color w:val="000000"/>
          <w:sz w:val="22"/>
          <w:lang w:val="es-CO"/>
        </w:rPr>
        <w:t>,</w:t>
      </w:r>
      <w:r>
        <w:rPr>
          <w:rFonts w:ascii="Century Gothic" w:hAnsi="Century Gothic" w:cs="Arial"/>
          <w:color w:val="000000"/>
          <w:sz w:val="22"/>
          <w:lang w:val="es-CO"/>
        </w:rPr>
        <w:t xml:space="preserve"> se resolvió lo pertinente al detrimento patrimonial por la supuesta falta de actualización oportuna de las tarifas,</w:t>
      </w:r>
      <w:r w:rsidR="00126743">
        <w:rPr>
          <w:rFonts w:ascii="Century Gothic" w:hAnsi="Century Gothic" w:cs="Arial"/>
          <w:color w:val="000000"/>
          <w:sz w:val="22"/>
          <w:lang w:val="es-CO"/>
        </w:rPr>
        <w:t xml:space="preserve"> al resolver lo relacionado con la excepción de contrato no cumplido, </w:t>
      </w:r>
      <w:r>
        <w:rPr>
          <w:rFonts w:ascii="Century Gothic" w:hAnsi="Century Gothic" w:cs="Arial"/>
          <w:color w:val="000000"/>
          <w:sz w:val="22"/>
          <w:lang w:val="es-CO"/>
        </w:rPr>
        <w:t xml:space="preserve">por lo que el tribunal de arbitramento carece de competencia para pronunciarse sobre ese aspecto. </w:t>
      </w:r>
    </w:p>
    <w:p w14:paraId="0BBFE42C" w14:textId="77777777" w:rsidR="0002230F" w:rsidRDefault="0002230F" w:rsidP="00B15C58">
      <w:pPr>
        <w:spacing w:line="360" w:lineRule="auto"/>
        <w:jc w:val="both"/>
        <w:rPr>
          <w:rFonts w:ascii="Century Gothic" w:hAnsi="Century Gothic" w:cs="Arial"/>
          <w:color w:val="000000"/>
          <w:sz w:val="22"/>
          <w:lang w:val="es-CO"/>
        </w:rPr>
      </w:pPr>
    </w:p>
    <w:p w14:paraId="5BA11006" w14:textId="77777777" w:rsidR="0002230F" w:rsidRDefault="0002230F"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 xml:space="preserve">En cuanto al incumplimiento de los derechos de paso por haberse presentado paralelismo, Megabús S.A. </w:t>
      </w:r>
      <w:r w:rsidR="000E50FA">
        <w:rPr>
          <w:rFonts w:ascii="Century Gothic" w:hAnsi="Century Gothic" w:cs="Arial"/>
          <w:color w:val="000000"/>
          <w:sz w:val="22"/>
          <w:lang w:val="es-CO"/>
        </w:rPr>
        <w:t xml:space="preserve">se defendió </w:t>
      </w:r>
      <w:r>
        <w:rPr>
          <w:rFonts w:ascii="Century Gothic" w:hAnsi="Century Gothic" w:cs="Arial"/>
          <w:color w:val="000000"/>
          <w:sz w:val="22"/>
          <w:lang w:val="es-CO"/>
        </w:rPr>
        <w:t xml:space="preserve">aduciendo que esos mismos argumentos fueron presentados por el concesionario en el trámite de las multas, por lo que consideró que se trataba de cosa juzgada administrativa. </w:t>
      </w:r>
    </w:p>
    <w:p w14:paraId="4CF09E2E" w14:textId="77777777" w:rsidR="008E6FA6" w:rsidRDefault="008E6FA6" w:rsidP="00B15C58">
      <w:pPr>
        <w:spacing w:line="360" w:lineRule="auto"/>
        <w:jc w:val="both"/>
        <w:rPr>
          <w:rFonts w:ascii="Century Gothic" w:hAnsi="Century Gothic" w:cs="Arial"/>
          <w:color w:val="000000"/>
          <w:sz w:val="22"/>
          <w:lang w:val="es-CO"/>
        </w:rPr>
      </w:pPr>
    </w:p>
    <w:p w14:paraId="45F1290C" w14:textId="77777777" w:rsidR="008E6FA6" w:rsidRDefault="008E6FA6"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Indicó que el tribunal carecía de competencia para pronunciarse sobre la</w:t>
      </w:r>
      <w:r w:rsidR="00DE335C">
        <w:rPr>
          <w:rFonts w:ascii="Century Gothic" w:hAnsi="Century Gothic" w:cs="Arial"/>
          <w:color w:val="000000"/>
          <w:sz w:val="22"/>
          <w:lang w:val="es-CO"/>
        </w:rPr>
        <w:t>s</w:t>
      </w:r>
      <w:r>
        <w:rPr>
          <w:rFonts w:ascii="Century Gothic" w:hAnsi="Century Gothic" w:cs="Arial"/>
          <w:color w:val="000000"/>
          <w:sz w:val="22"/>
          <w:lang w:val="es-CO"/>
        </w:rPr>
        <w:t xml:space="preserve"> pretensi</w:t>
      </w:r>
      <w:r w:rsidR="00DE335C">
        <w:rPr>
          <w:rFonts w:ascii="Century Gothic" w:hAnsi="Century Gothic" w:cs="Arial"/>
          <w:color w:val="000000"/>
          <w:sz w:val="22"/>
          <w:lang w:val="es-CO"/>
        </w:rPr>
        <w:t>ones</w:t>
      </w:r>
      <w:r>
        <w:rPr>
          <w:rFonts w:ascii="Century Gothic" w:hAnsi="Century Gothic" w:cs="Arial"/>
          <w:color w:val="000000"/>
          <w:sz w:val="22"/>
          <w:lang w:val="es-CO"/>
        </w:rPr>
        <w:t xml:space="preserve"> 12</w:t>
      </w:r>
      <w:r w:rsidR="00DE335C">
        <w:rPr>
          <w:rFonts w:ascii="Century Gothic" w:hAnsi="Century Gothic" w:cs="Arial"/>
          <w:color w:val="000000"/>
          <w:sz w:val="22"/>
          <w:lang w:val="es-CO"/>
        </w:rPr>
        <w:t xml:space="preserve"> y 13</w:t>
      </w:r>
      <w:r>
        <w:rPr>
          <w:rFonts w:ascii="Century Gothic" w:hAnsi="Century Gothic" w:cs="Arial"/>
          <w:color w:val="000000"/>
          <w:sz w:val="22"/>
          <w:lang w:val="es-CO"/>
        </w:rPr>
        <w:t>, pues se refería</w:t>
      </w:r>
      <w:r w:rsidR="00DE335C">
        <w:rPr>
          <w:rFonts w:ascii="Century Gothic" w:hAnsi="Century Gothic" w:cs="Arial"/>
          <w:color w:val="000000"/>
          <w:sz w:val="22"/>
          <w:lang w:val="es-CO"/>
        </w:rPr>
        <w:t>n</w:t>
      </w:r>
      <w:r>
        <w:rPr>
          <w:rFonts w:ascii="Century Gothic" w:hAnsi="Century Gothic" w:cs="Arial"/>
          <w:color w:val="000000"/>
          <w:sz w:val="22"/>
          <w:lang w:val="es-CO"/>
        </w:rPr>
        <w:t xml:space="preserve"> a la declaratoria</w:t>
      </w:r>
      <w:r w:rsidR="00DE335C">
        <w:rPr>
          <w:rFonts w:ascii="Century Gothic" w:hAnsi="Century Gothic" w:cs="Arial"/>
          <w:color w:val="000000"/>
          <w:sz w:val="22"/>
          <w:lang w:val="es-CO"/>
        </w:rPr>
        <w:t xml:space="preserve"> del contenido de un documento y la verificación de un dato</w:t>
      </w:r>
      <w:r w:rsidR="000E50FA">
        <w:rPr>
          <w:rFonts w:ascii="Century Gothic" w:hAnsi="Century Gothic" w:cs="Arial"/>
          <w:color w:val="000000"/>
          <w:sz w:val="22"/>
          <w:lang w:val="es-CO"/>
        </w:rPr>
        <w:t xml:space="preserve"> (</w:t>
      </w:r>
      <w:r w:rsidR="00DE335C">
        <w:rPr>
          <w:rFonts w:ascii="Century Gothic" w:hAnsi="Century Gothic" w:cs="Arial"/>
          <w:color w:val="000000"/>
          <w:sz w:val="22"/>
          <w:lang w:val="es-CO"/>
        </w:rPr>
        <w:t>el número máximo de pasajeros</w:t>
      </w:r>
      <w:r w:rsidR="000E50FA">
        <w:rPr>
          <w:rFonts w:ascii="Century Gothic" w:hAnsi="Century Gothic" w:cs="Arial"/>
          <w:color w:val="000000"/>
          <w:sz w:val="22"/>
          <w:lang w:val="es-CO"/>
        </w:rPr>
        <w:t>)</w:t>
      </w:r>
      <w:r w:rsidR="00DE335C">
        <w:rPr>
          <w:rFonts w:ascii="Century Gothic" w:hAnsi="Century Gothic" w:cs="Arial"/>
          <w:color w:val="000000"/>
          <w:sz w:val="22"/>
          <w:lang w:val="es-CO"/>
        </w:rPr>
        <w:t xml:space="preserve"> sobre el cual no ha existido conflicto. </w:t>
      </w:r>
    </w:p>
    <w:p w14:paraId="4FC07F22" w14:textId="77777777" w:rsidR="00BB7F1F" w:rsidRDefault="00BB7F1F" w:rsidP="00B15C58">
      <w:pPr>
        <w:spacing w:line="360" w:lineRule="auto"/>
        <w:jc w:val="both"/>
        <w:rPr>
          <w:rFonts w:ascii="Century Gothic" w:hAnsi="Century Gothic" w:cs="Arial"/>
          <w:color w:val="000000"/>
          <w:sz w:val="22"/>
          <w:lang w:val="es-CO"/>
        </w:rPr>
      </w:pPr>
    </w:p>
    <w:p w14:paraId="26DA2A06" w14:textId="77777777" w:rsidR="00BB7F1F" w:rsidRDefault="00BB7F1F"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 xml:space="preserve">Precisó que el riesgo de aumento o disminución de pasajeros estaba a cargo del concesionario, según lo pactado en el contrato y de conformidad con el esquema de distribución de riesgos. </w:t>
      </w:r>
    </w:p>
    <w:p w14:paraId="1A8AE686" w14:textId="77777777" w:rsidR="00557DC0" w:rsidRDefault="00557DC0" w:rsidP="00B15C58">
      <w:pPr>
        <w:spacing w:line="360" w:lineRule="auto"/>
        <w:jc w:val="both"/>
        <w:rPr>
          <w:rFonts w:ascii="Century Gothic" w:hAnsi="Century Gothic" w:cs="Arial"/>
          <w:color w:val="000000"/>
          <w:sz w:val="22"/>
          <w:lang w:val="es-CO"/>
        </w:rPr>
      </w:pPr>
    </w:p>
    <w:p w14:paraId="5DBA5AF3" w14:textId="77777777" w:rsidR="00557DC0" w:rsidRDefault="00C30ECB"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Lo relativo</w:t>
      </w:r>
      <w:r w:rsidR="00557DC0">
        <w:rPr>
          <w:rFonts w:ascii="Century Gothic" w:hAnsi="Century Gothic" w:cs="Arial"/>
          <w:color w:val="000000"/>
          <w:sz w:val="22"/>
          <w:lang w:val="es-CO"/>
        </w:rPr>
        <w:t xml:space="preserve"> a la falta de entrega de infraestructura de manera oportuna fue resuelt</w:t>
      </w:r>
      <w:r w:rsidR="000E50FA">
        <w:rPr>
          <w:rFonts w:ascii="Century Gothic" w:hAnsi="Century Gothic" w:cs="Arial"/>
          <w:color w:val="000000"/>
          <w:sz w:val="22"/>
          <w:lang w:val="es-CO"/>
        </w:rPr>
        <w:t>o</w:t>
      </w:r>
      <w:r w:rsidR="00557DC0">
        <w:rPr>
          <w:rFonts w:ascii="Century Gothic" w:hAnsi="Century Gothic" w:cs="Arial"/>
          <w:color w:val="000000"/>
          <w:sz w:val="22"/>
          <w:lang w:val="es-CO"/>
        </w:rPr>
        <w:t xml:space="preserve"> en el trámite sancionatorio que culminó con multa, acto que no fue demandado y frente al cual ya operó la caducidad de la acción. </w:t>
      </w:r>
    </w:p>
    <w:p w14:paraId="514005ED" w14:textId="77777777" w:rsidR="00557DC0" w:rsidRDefault="00557DC0" w:rsidP="00B15C58">
      <w:pPr>
        <w:spacing w:line="360" w:lineRule="auto"/>
        <w:jc w:val="both"/>
        <w:rPr>
          <w:rFonts w:ascii="Century Gothic" w:hAnsi="Century Gothic" w:cs="Arial"/>
          <w:color w:val="000000"/>
          <w:sz w:val="22"/>
          <w:lang w:val="es-CO"/>
        </w:rPr>
      </w:pPr>
    </w:p>
    <w:p w14:paraId="20303349" w14:textId="77777777" w:rsidR="006B36DC" w:rsidRDefault="00557DC0"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 xml:space="preserve">Señaló, además, que no podían prosperar las pretensiones ya que se solicitó el pago de pasivos </w:t>
      </w:r>
      <w:r w:rsidR="00A97C98">
        <w:rPr>
          <w:rFonts w:ascii="Century Gothic" w:hAnsi="Century Gothic" w:cs="Arial"/>
          <w:color w:val="000000"/>
          <w:sz w:val="22"/>
          <w:lang w:val="es-CO"/>
        </w:rPr>
        <w:t>del año 2015, fecha para la cual Promasivo S.A. ya no estaba operando el sistema, acumuló indebidamente el cobro de intereses de mora y la actualización, aspectos que se excluyen, solicit</w:t>
      </w:r>
      <w:r w:rsidR="000E50FA">
        <w:rPr>
          <w:rFonts w:ascii="Century Gothic" w:hAnsi="Century Gothic" w:cs="Arial"/>
          <w:color w:val="000000"/>
          <w:sz w:val="22"/>
          <w:lang w:val="es-CO"/>
        </w:rPr>
        <w:t xml:space="preserve">ó </w:t>
      </w:r>
      <w:r w:rsidR="00A97C98">
        <w:rPr>
          <w:rFonts w:ascii="Century Gothic" w:hAnsi="Century Gothic" w:cs="Arial"/>
          <w:color w:val="000000"/>
          <w:sz w:val="22"/>
          <w:lang w:val="es-CO"/>
        </w:rPr>
        <w:t xml:space="preserve">la condena de </w:t>
      </w:r>
      <w:r w:rsidR="00F13280">
        <w:rPr>
          <w:rFonts w:ascii="Century Gothic" w:hAnsi="Century Gothic" w:cs="Arial"/>
          <w:color w:val="000000"/>
          <w:sz w:val="22"/>
          <w:lang w:val="es-CO"/>
        </w:rPr>
        <w:t xml:space="preserve">ingresos </w:t>
      </w:r>
      <w:r w:rsidR="00A97C98">
        <w:rPr>
          <w:rFonts w:ascii="Century Gothic" w:hAnsi="Century Gothic" w:cs="Arial"/>
          <w:color w:val="000000"/>
          <w:sz w:val="22"/>
          <w:lang w:val="es-CO"/>
        </w:rPr>
        <w:t xml:space="preserve">futuros </w:t>
      </w:r>
      <w:r w:rsidR="00F13280">
        <w:rPr>
          <w:rFonts w:ascii="Century Gothic" w:hAnsi="Century Gothic" w:cs="Arial"/>
          <w:color w:val="000000"/>
          <w:sz w:val="22"/>
          <w:lang w:val="es-CO"/>
        </w:rPr>
        <w:t>respecto de un contrato ya terminado por caducidad</w:t>
      </w:r>
      <w:r w:rsidR="000E50FA">
        <w:rPr>
          <w:rFonts w:ascii="Century Gothic" w:hAnsi="Century Gothic" w:cs="Arial"/>
          <w:color w:val="000000"/>
          <w:sz w:val="22"/>
          <w:lang w:val="es-CO"/>
        </w:rPr>
        <w:t xml:space="preserve"> y</w:t>
      </w:r>
      <w:r w:rsidR="00F13280">
        <w:rPr>
          <w:rFonts w:ascii="Century Gothic" w:hAnsi="Century Gothic" w:cs="Arial"/>
          <w:color w:val="000000"/>
          <w:sz w:val="22"/>
          <w:lang w:val="es-CO"/>
        </w:rPr>
        <w:t xml:space="preserve">, por último, </w:t>
      </w:r>
      <w:r w:rsidR="00CF4CBA">
        <w:rPr>
          <w:rFonts w:ascii="Century Gothic" w:hAnsi="Century Gothic" w:cs="Arial"/>
          <w:color w:val="000000"/>
          <w:sz w:val="22"/>
          <w:lang w:val="es-CO"/>
        </w:rPr>
        <w:t>pidió</w:t>
      </w:r>
      <w:r w:rsidR="00F13280">
        <w:rPr>
          <w:rFonts w:ascii="Century Gothic" w:hAnsi="Century Gothic" w:cs="Arial"/>
          <w:color w:val="000000"/>
          <w:sz w:val="22"/>
          <w:lang w:val="es-CO"/>
        </w:rPr>
        <w:t xml:space="preserve"> simultáneamente el pago de la utilidad esperada y de los ingresos dejados de </w:t>
      </w:r>
      <w:r w:rsidR="00F13280" w:rsidRPr="006B36DC">
        <w:rPr>
          <w:rFonts w:ascii="Century Gothic" w:hAnsi="Century Gothic" w:cs="Arial"/>
          <w:color w:val="000000"/>
          <w:sz w:val="22"/>
          <w:lang w:val="es-CO"/>
        </w:rPr>
        <w:t>percibir.</w:t>
      </w:r>
    </w:p>
    <w:p w14:paraId="742C375B" w14:textId="77777777" w:rsidR="006B36DC" w:rsidRDefault="006B36DC" w:rsidP="00B15C58">
      <w:pPr>
        <w:spacing w:line="360" w:lineRule="auto"/>
        <w:jc w:val="both"/>
        <w:rPr>
          <w:rFonts w:ascii="Century Gothic" w:hAnsi="Century Gothic" w:cs="Arial"/>
          <w:color w:val="000000"/>
          <w:sz w:val="22"/>
          <w:lang w:val="es-CO"/>
        </w:rPr>
      </w:pPr>
    </w:p>
    <w:p w14:paraId="5F5494F8" w14:textId="77777777" w:rsidR="00B15C58" w:rsidRDefault="006B36DC" w:rsidP="00B15C58">
      <w:pPr>
        <w:spacing w:line="360" w:lineRule="auto"/>
        <w:jc w:val="both"/>
        <w:rPr>
          <w:rFonts w:ascii="Century Gothic" w:hAnsi="Century Gothic" w:cs="Arial"/>
          <w:color w:val="000000"/>
          <w:sz w:val="22"/>
          <w:lang w:val="es-CO"/>
        </w:rPr>
      </w:pPr>
      <w:r>
        <w:rPr>
          <w:rFonts w:ascii="Century Gothic" w:hAnsi="Century Gothic" w:cs="Arial"/>
          <w:color w:val="000000"/>
          <w:sz w:val="22"/>
          <w:lang w:val="es-CO"/>
        </w:rPr>
        <w:t>En cuanto a los estudios previos que se realizaron para el Sistema Megabús, indicó que ellos fueron el soporte para la estructuración del sistema, pero</w:t>
      </w:r>
      <w:r w:rsidR="00D0195D">
        <w:rPr>
          <w:rFonts w:ascii="Century Gothic" w:hAnsi="Century Gothic" w:cs="Arial"/>
          <w:color w:val="000000"/>
          <w:sz w:val="22"/>
          <w:lang w:val="es-CO"/>
        </w:rPr>
        <w:t xml:space="preserve"> se trataba de un modelo y </w:t>
      </w:r>
      <w:r>
        <w:rPr>
          <w:rFonts w:ascii="Century Gothic" w:hAnsi="Century Gothic" w:cs="Arial"/>
          <w:color w:val="000000"/>
          <w:sz w:val="22"/>
          <w:lang w:val="es-CO"/>
        </w:rPr>
        <w:t xml:space="preserve">ellos no hacían parte del pliego de condiciones, ni del contrato de concesión. </w:t>
      </w:r>
      <w:r w:rsidR="00F13280">
        <w:rPr>
          <w:rFonts w:ascii="Century Gothic" w:hAnsi="Century Gothic" w:cs="Arial"/>
          <w:color w:val="000000"/>
          <w:sz w:val="22"/>
          <w:lang w:val="es-CO"/>
        </w:rPr>
        <w:t xml:space="preserve"> </w:t>
      </w:r>
    </w:p>
    <w:p w14:paraId="4AE3D21F" w14:textId="77777777" w:rsidR="00F13280" w:rsidRDefault="00F13280" w:rsidP="00B15C58">
      <w:pPr>
        <w:spacing w:line="360" w:lineRule="auto"/>
        <w:jc w:val="both"/>
        <w:rPr>
          <w:rFonts w:ascii="Century Gothic" w:hAnsi="Century Gothic" w:cs="Tahoma"/>
          <w:color w:val="000000"/>
          <w:sz w:val="22"/>
          <w:szCs w:val="22"/>
          <w:lang w:val="es-CO"/>
        </w:rPr>
      </w:pPr>
    </w:p>
    <w:p w14:paraId="2100DBE9" w14:textId="77777777" w:rsidR="00D0195D" w:rsidRDefault="00D0195D" w:rsidP="00B15C58">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Agregó que no era cierto que Promasivo S.A hubiera cumplido con </w:t>
      </w:r>
      <w:r w:rsidR="00CF4CBA">
        <w:rPr>
          <w:rFonts w:ascii="Century Gothic" w:hAnsi="Century Gothic" w:cs="Tahoma"/>
          <w:color w:val="000000"/>
          <w:sz w:val="22"/>
          <w:szCs w:val="22"/>
          <w:lang w:val="es-CO"/>
        </w:rPr>
        <w:t>el 100% de la entrega de la flot</w:t>
      </w:r>
      <w:r>
        <w:rPr>
          <w:rFonts w:ascii="Century Gothic" w:hAnsi="Century Gothic" w:cs="Tahoma"/>
          <w:color w:val="000000"/>
          <w:sz w:val="22"/>
          <w:szCs w:val="22"/>
          <w:lang w:val="es-CO"/>
        </w:rPr>
        <w:t>a al sistema Megabús, pues frente a alguno de ellos se condicionó su vinculación a ciertas ad</w:t>
      </w:r>
      <w:r w:rsidR="000E50FA">
        <w:rPr>
          <w:rFonts w:ascii="Century Gothic" w:hAnsi="Century Gothic" w:cs="Tahoma"/>
          <w:color w:val="000000"/>
          <w:sz w:val="22"/>
          <w:szCs w:val="22"/>
          <w:lang w:val="es-CO"/>
        </w:rPr>
        <w:t xml:space="preserve">ecuaciones que se debían hacer; además, </w:t>
      </w:r>
      <w:r>
        <w:rPr>
          <w:rFonts w:ascii="Century Gothic" w:hAnsi="Century Gothic" w:cs="Tahoma"/>
          <w:color w:val="000000"/>
          <w:sz w:val="22"/>
          <w:szCs w:val="22"/>
          <w:lang w:val="es-CO"/>
        </w:rPr>
        <w:t>el 100% de la flota no estuvo disponible, ni operando durante todo el tiempo de ejecuci</w:t>
      </w:r>
      <w:r w:rsidR="007C3349">
        <w:rPr>
          <w:rFonts w:ascii="Century Gothic" w:hAnsi="Century Gothic" w:cs="Tahoma"/>
          <w:color w:val="000000"/>
          <w:sz w:val="22"/>
          <w:szCs w:val="22"/>
          <w:lang w:val="es-CO"/>
        </w:rPr>
        <w:t xml:space="preserve">ón del contrato, </w:t>
      </w:r>
      <w:r w:rsidR="00CF4CBA">
        <w:rPr>
          <w:rFonts w:ascii="Century Gothic" w:hAnsi="Century Gothic" w:cs="Tahoma"/>
          <w:color w:val="000000"/>
          <w:sz w:val="22"/>
          <w:szCs w:val="22"/>
          <w:lang w:val="es-CO"/>
        </w:rPr>
        <w:t xml:space="preserve">con </w:t>
      </w:r>
      <w:r w:rsidR="007C3349">
        <w:rPr>
          <w:rFonts w:ascii="Century Gothic" w:hAnsi="Century Gothic" w:cs="Tahoma"/>
          <w:color w:val="000000"/>
          <w:sz w:val="22"/>
          <w:szCs w:val="22"/>
          <w:lang w:val="es-CO"/>
        </w:rPr>
        <w:t>lo que</w:t>
      </w:r>
      <w:r w:rsidR="000E50FA">
        <w:rPr>
          <w:rFonts w:ascii="Century Gothic" w:hAnsi="Century Gothic" w:cs="Tahoma"/>
          <w:color w:val="000000"/>
          <w:sz w:val="22"/>
          <w:szCs w:val="22"/>
          <w:lang w:val="es-CO"/>
        </w:rPr>
        <w:t xml:space="preserve"> se</w:t>
      </w:r>
      <w:r w:rsidR="007C3349">
        <w:rPr>
          <w:rFonts w:ascii="Century Gothic" w:hAnsi="Century Gothic" w:cs="Tahoma"/>
          <w:color w:val="000000"/>
          <w:sz w:val="22"/>
          <w:szCs w:val="22"/>
          <w:lang w:val="es-CO"/>
        </w:rPr>
        <w:t xml:space="preserve"> incumpli</w:t>
      </w:r>
      <w:r w:rsidR="00C1604B">
        <w:rPr>
          <w:rFonts w:ascii="Century Gothic" w:hAnsi="Century Gothic" w:cs="Tahoma"/>
          <w:color w:val="000000"/>
          <w:sz w:val="22"/>
          <w:szCs w:val="22"/>
          <w:lang w:val="es-CO"/>
        </w:rPr>
        <w:t>ó el mismo</w:t>
      </w:r>
      <w:r w:rsidR="007C3349">
        <w:rPr>
          <w:rFonts w:ascii="Century Gothic" w:hAnsi="Century Gothic" w:cs="Tahoma"/>
          <w:color w:val="000000"/>
          <w:sz w:val="22"/>
          <w:szCs w:val="22"/>
          <w:lang w:val="es-CO"/>
        </w:rPr>
        <w:t xml:space="preserve">. </w:t>
      </w:r>
    </w:p>
    <w:p w14:paraId="39013BA8" w14:textId="77777777" w:rsidR="00603C0E" w:rsidRDefault="00603C0E" w:rsidP="00B15C58">
      <w:pPr>
        <w:spacing w:line="360" w:lineRule="auto"/>
        <w:jc w:val="both"/>
        <w:rPr>
          <w:rFonts w:ascii="Century Gothic" w:hAnsi="Century Gothic" w:cs="Tahoma"/>
          <w:color w:val="000000"/>
          <w:sz w:val="22"/>
          <w:szCs w:val="22"/>
          <w:lang w:val="es-CO"/>
        </w:rPr>
      </w:pPr>
    </w:p>
    <w:p w14:paraId="7F5A76D7" w14:textId="77777777" w:rsidR="00603C0E" w:rsidRDefault="00603C0E" w:rsidP="00B15C58">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Promasivo S.A fue sometida a control por parte de la Superintendencia de Puertos y Transporte como consecuencia de múltiples incumplimientos, tal</w:t>
      </w:r>
      <w:r w:rsidR="00CF4CBA">
        <w:rPr>
          <w:rFonts w:ascii="Century Gothic" w:hAnsi="Century Gothic" w:cs="Tahoma"/>
          <w:color w:val="000000"/>
          <w:sz w:val="22"/>
          <w:szCs w:val="22"/>
          <w:lang w:val="es-CO"/>
        </w:rPr>
        <w:t>es como falta</w:t>
      </w:r>
      <w:r>
        <w:rPr>
          <w:rFonts w:ascii="Century Gothic" w:hAnsi="Century Gothic" w:cs="Tahoma"/>
          <w:color w:val="000000"/>
          <w:sz w:val="22"/>
          <w:szCs w:val="22"/>
          <w:lang w:val="es-CO"/>
        </w:rPr>
        <w:t xml:space="preserve"> de pago de nómina y seguridad social a sus trabajadores, la falta de mantenimiento preventivo y correctivo de la flota, acreedores sin pagar, embargos de la Dian, retraso en el envío de información financiera al ente gestor</w:t>
      </w:r>
      <w:r w:rsidR="000E50FA">
        <w:rPr>
          <w:rFonts w:ascii="Century Gothic" w:hAnsi="Century Gothic" w:cs="Tahoma"/>
          <w:color w:val="000000"/>
          <w:sz w:val="22"/>
          <w:szCs w:val="22"/>
          <w:lang w:val="es-CO"/>
        </w:rPr>
        <w:t xml:space="preserve"> y</w:t>
      </w:r>
      <w:r>
        <w:rPr>
          <w:rFonts w:ascii="Century Gothic" w:hAnsi="Century Gothic" w:cs="Tahoma"/>
          <w:color w:val="000000"/>
          <w:sz w:val="22"/>
          <w:szCs w:val="22"/>
          <w:lang w:val="es-CO"/>
        </w:rPr>
        <w:t xml:space="preserve"> procesos judiciales en su contra</w:t>
      </w:r>
      <w:r w:rsidR="009E0B2E">
        <w:rPr>
          <w:rFonts w:ascii="Century Gothic" w:hAnsi="Century Gothic" w:cs="Tahoma"/>
          <w:color w:val="000000"/>
          <w:sz w:val="22"/>
          <w:szCs w:val="22"/>
          <w:lang w:val="es-CO"/>
        </w:rPr>
        <w:t xml:space="preserve">. </w:t>
      </w:r>
    </w:p>
    <w:p w14:paraId="4C8E1C00" w14:textId="77777777" w:rsidR="0001748B" w:rsidRDefault="0001748B" w:rsidP="005A7B8A">
      <w:pPr>
        <w:spacing w:line="360" w:lineRule="auto"/>
        <w:jc w:val="both"/>
        <w:rPr>
          <w:rFonts w:ascii="Century Gothic" w:hAnsi="Century Gothic" w:cs="Tahoma"/>
          <w:color w:val="000000"/>
          <w:sz w:val="22"/>
          <w:szCs w:val="22"/>
          <w:lang w:val="es-CO"/>
        </w:rPr>
      </w:pPr>
    </w:p>
    <w:p w14:paraId="02D51C9F" w14:textId="77777777" w:rsidR="001A505C" w:rsidRDefault="000E50FA" w:rsidP="005A7B8A">
      <w:pPr>
        <w:spacing w:line="360" w:lineRule="auto"/>
        <w:jc w:val="both"/>
        <w:rPr>
          <w:rFonts w:ascii="Century Gothic" w:hAnsi="Century Gothic" w:cs="Tahoma"/>
          <w:color w:val="000000"/>
          <w:sz w:val="22"/>
          <w:szCs w:val="22"/>
          <w:lang w:val="es-CO"/>
        </w:rPr>
      </w:pPr>
      <w:r>
        <w:rPr>
          <w:rFonts w:ascii="Century Gothic" w:hAnsi="Century Gothic" w:cs="Tahoma"/>
          <w:color w:val="000000"/>
          <w:sz w:val="22"/>
          <w:szCs w:val="22"/>
          <w:lang w:val="es-CO"/>
        </w:rPr>
        <w:t>La entidad convocada</w:t>
      </w:r>
      <w:r w:rsidR="00A63F98">
        <w:rPr>
          <w:rFonts w:ascii="Century Gothic" w:hAnsi="Century Gothic" w:cs="Tahoma"/>
          <w:color w:val="000000"/>
          <w:sz w:val="22"/>
          <w:szCs w:val="22"/>
          <w:lang w:val="es-CO"/>
        </w:rPr>
        <w:t xml:space="preserve"> formuló las siguientes excepciones: i) cumplimiento del contrato 01 de 2004 por parte de Megasbús S.A., ii) inexistencia de omisión de Megabús S.A., iii) inexistencia de materialización del riesgo contenido en la cláusula 13.2, iv) obligación de medio y obligación de resultado cumplida por Megabús S.A., v) violación del principio legal </w:t>
      </w:r>
      <w:r>
        <w:rPr>
          <w:rFonts w:ascii="Century Gothic" w:hAnsi="Century Gothic" w:cs="Tahoma"/>
          <w:color w:val="000000"/>
          <w:sz w:val="22"/>
          <w:szCs w:val="22"/>
          <w:lang w:val="es-CO"/>
        </w:rPr>
        <w:t xml:space="preserve">según el cual </w:t>
      </w:r>
      <w:r w:rsidR="00CF4CBA">
        <w:rPr>
          <w:rFonts w:ascii="Century Gothic" w:hAnsi="Century Gothic" w:cs="Tahoma"/>
          <w:color w:val="000000"/>
          <w:sz w:val="22"/>
          <w:szCs w:val="22"/>
          <w:lang w:val="es-CO"/>
        </w:rPr>
        <w:t xml:space="preserve">el </w:t>
      </w:r>
      <w:r w:rsidR="00A63F98">
        <w:rPr>
          <w:rFonts w:ascii="Century Gothic" w:hAnsi="Century Gothic" w:cs="Tahoma"/>
          <w:color w:val="000000"/>
          <w:sz w:val="22"/>
          <w:szCs w:val="22"/>
          <w:lang w:val="es-CO"/>
        </w:rPr>
        <w:t>contrato es ley para las partes, vi) inexistencia de pretensión de nulidad de la cláusula 13.2, vii) el convocante no es contratante cumplido, viii) nadie puede alegar su propia culpa a su favor, ix) obligación pura y simple de Promasivo S.A., x) principio de diligencia a cargo del concesionario, xi) violación de función económica y jurídica del contrato, xii)</w:t>
      </w:r>
      <w:r w:rsidR="00960DCD">
        <w:rPr>
          <w:rFonts w:ascii="Century Gothic" w:hAnsi="Century Gothic" w:cs="Tahoma"/>
          <w:color w:val="000000"/>
          <w:sz w:val="22"/>
          <w:szCs w:val="22"/>
          <w:lang w:val="es-CO"/>
        </w:rPr>
        <w:t xml:space="preserve"> enriquecimiento sin causa, xiii) mala fe, abuso del derecho a litigar, xiv) interpretación del contrato según la ley, xv) obligación legal de garantizar costos accesibles al público, a través de la tarifa usuario, xvi) incumplimiento de la carga de la prueba y del nexo causal, xvii) inexistencia de la causa de detrimento alegada por Promasivo S.A., xviii) falta de competencia del tribunal, xix) ausencia de título de imputación, xx) compensación, xxi) desconocimiento de la estructura de mitigación del riesgo asociado a la tarifa, xxii) ausencia de prueba sobre los elementos estructurantes de las pretensiones, xxiii) desconocimiento del régimen de asignación de riesgos, xxiv) desconocimiento de las reglas relativas a la fijación de la tarifa usuario, xxv) falta de prueba sobre la certeza y demás calidades del daño, xxvi) ausencia de derecho indemnizatorio del actor, xxvii) operación equilibrada, xxviii) excepción genérica</w:t>
      </w:r>
      <w:r>
        <w:rPr>
          <w:rFonts w:ascii="Century Gothic" w:hAnsi="Century Gothic" w:cs="Tahoma"/>
          <w:color w:val="000000"/>
          <w:sz w:val="22"/>
          <w:szCs w:val="22"/>
          <w:lang w:val="es-CO"/>
        </w:rPr>
        <w:t>, xxix) desconocimiento de las á</w:t>
      </w:r>
      <w:r w:rsidR="00960DCD">
        <w:rPr>
          <w:rFonts w:ascii="Century Gothic" w:hAnsi="Century Gothic" w:cs="Tahoma"/>
          <w:color w:val="000000"/>
          <w:sz w:val="22"/>
          <w:szCs w:val="22"/>
          <w:lang w:val="es-CO"/>
        </w:rPr>
        <w:t>leas y riesgos propios del contrato de concesión, xxx) responsabilidad del concesionario en la determinación de los egresos básicos del sistema, xxxi) inexistencia de la obligación de autosostenibilidad, xxxii) inexistencia de la obligación de pago a cargo de Megabús, xxxiii) falta de competencia del tribunal para pronunciarse sobre el adecuado o inadecuado ejercicio de la competencia del AMCO como autoridad encargada para la determinación de la tarifa usuario, xxxiv) inexistencia de rutas origen-destino atendidas por el sistema colectivo o el operador Integra</w:t>
      </w:r>
      <w:r>
        <w:rPr>
          <w:rFonts w:ascii="Century Gothic" w:hAnsi="Century Gothic" w:cs="Tahoma"/>
          <w:color w:val="000000"/>
          <w:sz w:val="22"/>
          <w:szCs w:val="22"/>
          <w:lang w:val="es-CO"/>
        </w:rPr>
        <w:t>,</w:t>
      </w:r>
      <w:r w:rsidR="00960DCD">
        <w:rPr>
          <w:rFonts w:ascii="Century Gothic" w:hAnsi="Century Gothic" w:cs="Tahoma"/>
          <w:color w:val="000000"/>
          <w:sz w:val="22"/>
          <w:szCs w:val="22"/>
          <w:lang w:val="es-CO"/>
        </w:rPr>
        <w:t xml:space="preserve"> respecto de rutas alimentadoras de Promasivo con el mismo origen-destino, </w:t>
      </w:r>
      <w:r w:rsidR="0076642C">
        <w:rPr>
          <w:rFonts w:ascii="Century Gothic" w:hAnsi="Century Gothic" w:cs="Tahoma"/>
          <w:color w:val="000000"/>
          <w:sz w:val="22"/>
          <w:szCs w:val="22"/>
          <w:lang w:val="es-CO"/>
        </w:rPr>
        <w:t>xxx</w:t>
      </w:r>
      <w:r w:rsidR="00960DCD">
        <w:rPr>
          <w:rFonts w:ascii="Century Gothic" w:hAnsi="Century Gothic" w:cs="Tahoma"/>
          <w:color w:val="000000"/>
          <w:sz w:val="22"/>
          <w:szCs w:val="22"/>
          <w:lang w:val="es-CO"/>
        </w:rPr>
        <w:t>v) falta de jurisdicción y competencia del tribuna</w:t>
      </w:r>
      <w:r w:rsidR="00CF4CBA">
        <w:rPr>
          <w:rFonts w:ascii="Century Gothic" w:hAnsi="Century Gothic" w:cs="Tahoma"/>
          <w:color w:val="000000"/>
          <w:sz w:val="22"/>
          <w:szCs w:val="22"/>
          <w:lang w:val="es-CO"/>
        </w:rPr>
        <w:t>l</w:t>
      </w:r>
      <w:r w:rsidR="00960DCD">
        <w:rPr>
          <w:rFonts w:ascii="Century Gothic" w:hAnsi="Century Gothic" w:cs="Tahoma"/>
          <w:color w:val="000000"/>
          <w:sz w:val="22"/>
          <w:szCs w:val="22"/>
          <w:lang w:val="es-CO"/>
        </w:rPr>
        <w:t xml:space="preserve"> para reasignar el riesgo de demanda a Megabús S.A., </w:t>
      </w:r>
      <w:r w:rsidR="0076642C">
        <w:rPr>
          <w:rFonts w:ascii="Century Gothic" w:hAnsi="Century Gothic" w:cs="Tahoma"/>
          <w:color w:val="000000"/>
          <w:sz w:val="22"/>
          <w:szCs w:val="22"/>
          <w:lang w:val="es-CO"/>
        </w:rPr>
        <w:t xml:space="preserve">xxxvi) ausencia de daño, xxxvii) inepta demanda, xxxviii) daño no exigible a Megabús S.A., xxxix) imposibilidad de emitir una condena soportada en el ingreso futuro de un contrato que fue declarado terminado por razón del ejercicio de la competencia excepcional de la caducidad. </w:t>
      </w:r>
    </w:p>
    <w:p w14:paraId="44B7B376" w14:textId="77777777" w:rsidR="001A505C" w:rsidRDefault="001A505C" w:rsidP="005A7B8A">
      <w:pPr>
        <w:spacing w:line="360" w:lineRule="auto"/>
        <w:jc w:val="both"/>
        <w:rPr>
          <w:rFonts w:ascii="Century Gothic" w:hAnsi="Century Gothic" w:cs="Tahoma"/>
          <w:color w:val="000000"/>
          <w:sz w:val="22"/>
          <w:szCs w:val="22"/>
          <w:lang w:val="es-CO"/>
        </w:rPr>
      </w:pPr>
    </w:p>
    <w:p w14:paraId="566C9C72" w14:textId="77777777" w:rsidR="005A7B8A" w:rsidRPr="005A7B8A" w:rsidRDefault="00C6668E" w:rsidP="005A7B8A">
      <w:pPr>
        <w:spacing w:line="360" w:lineRule="auto"/>
        <w:jc w:val="both"/>
        <w:rPr>
          <w:rFonts w:ascii="Century Gothic" w:hAnsi="Century Gothic"/>
          <w:b/>
          <w:color w:val="000000"/>
          <w:sz w:val="22"/>
          <w:lang w:val="es-CO"/>
        </w:rPr>
      </w:pPr>
      <w:r>
        <w:rPr>
          <w:rFonts w:ascii="Century Gothic" w:hAnsi="Century Gothic"/>
          <w:b/>
          <w:color w:val="000000"/>
          <w:sz w:val="22"/>
          <w:lang w:val="es-CO"/>
        </w:rPr>
        <w:t>6.-</w:t>
      </w:r>
      <w:r w:rsidR="005A7B8A" w:rsidRPr="005A7B8A">
        <w:rPr>
          <w:rFonts w:ascii="Century Gothic" w:hAnsi="Century Gothic"/>
          <w:b/>
          <w:color w:val="000000"/>
          <w:sz w:val="22"/>
          <w:lang w:val="es-CO"/>
        </w:rPr>
        <w:t>La competencia del Tribunal.-</w:t>
      </w:r>
    </w:p>
    <w:p w14:paraId="1FBAA572" w14:textId="77777777" w:rsidR="000E50FA" w:rsidRDefault="000E50FA" w:rsidP="005A7B8A">
      <w:pPr>
        <w:spacing w:line="360" w:lineRule="auto"/>
        <w:jc w:val="both"/>
        <w:rPr>
          <w:rFonts w:ascii="Century Gothic" w:hAnsi="Century Gothic"/>
          <w:color w:val="000000"/>
          <w:sz w:val="22"/>
          <w:lang w:val="es-CO"/>
        </w:rPr>
      </w:pPr>
    </w:p>
    <w:p w14:paraId="5669CCB2" w14:textId="77777777" w:rsidR="00040EA8" w:rsidRDefault="00173768" w:rsidP="005A7B8A">
      <w:pPr>
        <w:spacing w:line="360" w:lineRule="auto"/>
        <w:jc w:val="both"/>
        <w:rPr>
          <w:rFonts w:ascii="Century Gothic" w:hAnsi="Century Gothic"/>
          <w:color w:val="000000"/>
          <w:sz w:val="22"/>
          <w:lang w:val="es-CO"/>
        </w:rPr>
      </w:pPr>
      <w:r>
        <w:rPr>
          <w:rFonts w:ascii="Century Gothic" w:hAnsi="Century Gothic"/>
          <w:color w:val="000000"/>
          <w:sz w:val="22"/>
          <w:lang w:val="es-CO"/>
        </w:rPr>
        <w:t>F</w:t>
      </w:r>
      <w:r w:rsidR="005A7B8A" w:rsidRPr="005A7B8A">
        <w:rPr>
          <w:rFonts w:ascii="Century Gothic" w:hAnsi="Century Gothic"/>
          <w:color w:val="000000"/>
          <w:sz w:val="22"/>
          <w:lang w:val="es-CO"/>
        </w:rPr>
        <w:t xml:space="preserve">racasada la audiencia de conciliación, </w:t>
      </w:r>
      <w:r w:rsidR="00844BD2">
        <w:rPr>
          <w:rFonts w:ascii="Century Gothic" w:hAnsi="Century Gothic"/>
          <w:color w:val="000000"/>
          <w:sz w:val="22"/>
          <w:lang w:val="es-CO"/>
        </w:rPr>
        <w:t>se surtió l</w:t>
      </w:r>
      <w:r w:rsidR="005A7B8A" w:rsidRPr="005A7B8A">
        <w:rPr>
          <w:rFonts w:ascii="Century Gothic" w:hAnsi="Century Gothic"/>
          <w:color w:val="000000"/>
          <w:sz w:val="22"/>
          <w:lang w:val="es-CO"/>
        </w:rPr>
        <w:t>a primera audiencia de trámite</w:t>
      </w:r>
      <w:r w:rsidR="00C91CF8">
        <w:rPr>
          <w:rFonts w:ascii="Century Gothic" w:hAnsi="Century Gothic"/>
          <w:color w:val="000000"/>
          <w:sz w:val="22"/>
          <w:lang w:val="es-CO"/>
        </w:rPr>
        <w:t>,</w:t>
      </w:r>
      <w:r w:rsidR="005A7B8A" w:rsidRPr="005A7B8A">
        <w:rPr>
          <w:rFonts w:ascii="Century Gothic" w:hAnsi="Century Gothic"/>
          <w:color w:val="000000"/>
          <w:sz w:val="22"/>
          <w:lang w:val="es-CO"/>
        </w:rPr>
        <w:t xml:space="preserve"> </w:t>
      </w:r>
      <w:r w:rsidR="00844BD2">
        <w:rPr>
          <w:rFonts w:ascii="Century Gothic" w:hAnsi="Century Gothic"/>
          <w:color w:val="000000"/>
          <w:sz w:val="22"/>
          <w:lang w:val="es-CO"/>
        </w:rPr>
        <w:t xml:space="preserve">la </w:t>
      </w:r>
      <w:r w:rsidR="00C91CF8">
        <w:rPr>
          <w:rFonts w:ascii="Century Gothic" w:hAnsi="Century Gothic"/>
          <w:color w:val="000000"/>
          <w:sz w:val="22"/>
          <w:lang w:val="es-CO"/>
        </w:rPr>
        <w:t>cual s</w:t>
      </w:r>
      <w:r w:rsidR="00844BD2">
        <w:rPr>
          <w:rFonts w:ascii="Century Gothic" w:hAnsi="Century Gothic"/>
          <w:color w:val="000000"/>
          <w:sz w:val="22"/>
          <w:lang w:val="es-CO"/>
        </w:rPr>
        <w:t xml:space="preserve">e realizó el </w:t>
      </w:r>
      <w:r w:rsidR="0087562C">
        <w:rPr>
          <w:rFonts w:ascii="Century Gothic" w:hAnsi="Century Gothic"/>
          <w:color w:val="000000"/>
          <w:sz w:val="22"/>
          <w:lang w:val="es-CO"/>
        </w:rPr>
        <w:t>2</w:t>
      </w:r>
      <w:r w:rsidR="00C6668E">
        <w:rPr>
          <w:rFonts w:ascii="Century Gothic" w:hAnsi="Century Gothic"/>
          <w:color w:val="000000"/>
          <w:sz w:val="22"/>
          <w:lang w:val="es-CO"/>
        </w:rPr>
        <w:t>9</w:t>
      </w:r>
      <w:r w:rsidR="004759BC">
        <w:rPr>
          <w:rFonts w:ascii="Century Gothic" w:hAnsi="Century Gothic"/>
          <w:color w:val="000000"/>
          <w:sz w:val="22"/>
          <w:lang w:val="es-CO"/>
        </w:rPr>
        <w:t xml:space="preserve"> </w:t>
      </w:r>
      <w:r w:rsidR="00844BD2">
        <w:rPr>
          <w:rFonts w:ascii="Century Gothic" w:hAnsi="Century Gothic"/>
          <w:color w:val="000000"/>
          <w:sz w:val="22"/>
          <w:lang w:val="es-CO"/>
        </w:rPr>
        <w:t>de</w:t>
      </w:r>
      <w:r w:rsidR="0087562C">
        <w:rPr>
          <w:rFonts w:ascii="Century Gothic" w:hAnsi="Century Gothic"/>
          <w:color w:val="000000"/>
          <w:sz w:val="22"/>
          <w:lang w:val="es-CO"/>
        </w:rPr>
        <w:t xml:space="preserve"> julio </w:t>
      </w:r>
      <w:r w:rsidR="00844BD2" w:rsidRPr="00692B78">
        <w:rPr>
          <w:rFonts w:ascii="Century Gothic" w:hAnsi="Century Gothic"/>
          <w:color w:val="000000"/>
          <w:sz w:val="22"/>
          <w:lang w:val="es-CO"/>
        </w:rPr>
        <w:t>de 201</w:t>
      </w:r>
      <w:r w:rsidR="0087562C">
        <w:rPr>
          <w:rFonts w:ascii="Century Gothic" w:hAnsi="Century Gothic"/>
          <w:color w:val="000000"/>
          <w:sz w:val="22"/>
          <w:lang w:val="es-CO"/>
        </w:rPr>
        <w:t>6</w:t>
      </w:r>
      <w:r w:rsidR="005A7B8A" w:rsidRPr="00692B78">
        <w:rPr>
          <w:rFonts w:ascii="Century Gothic" w:hAnsi="Century Gothic"/>
          <w:color w:val="000000"/>
          <w:sz w:val="22"/>
          <w:lang w:val="es-CO"/>
        </w:rPr>
        <w:t>.</w:t>
      </w:r>
      <w:r w:rsidR="005A7B8A" w:rsidRPr="005A7B8A">
        <w:rPr>
          <w:rFonts w:ascii="Century Gothic" w:hAnsi="Century Gothic"/>
          <w:color w:val="000000"/>
          <w:sz w:val="22"/>
          <w:lang w:val="es-CO"/>
        </w:rPr>
        <w:t xml:space="preserve"> Allí se dio lectura a la cláusula compromisoria</w:t>
      </w:r>
      <w:r w:rsidR="00692B78">
        <w:rPr>
          <w:rFonts w:ascii="Century Gothic" w:hAnsi="Century Gothic"/>
          <w:color w:val="000000"/>
          <w:sz w:val="22"/>
          <w:lang w:val="es-CO"/>
        </w:rPr>
        <w:t xml:space="preserve"> y</w:t>
      </w:r>
      <w:r w:rsidR="00844BD2">
        <w:rPr>
          <w:rFonts w:ascii="Century Gothic" w:hAnsi="Century Gothic"/>
          <w:color w:val="000000"/>
          <w:sz w:val="22"/>
          <w:lang w:val="es-CO"/>
        </w:rPr>
        <w:t xml:space="preserve"> </w:t>
      </w:r>
      <w:r w:rsidR="00692B78">
        <w:rPr>
          <w:rFonts w:ascii="Century Gothic" w:hAnsi="Century Gothic"/>
          <w:color w:val="000000"/>
          <w:sz w:val="22"/>
          <w:lang w:val="es-CO"/>
        </w:rPr>
        <w:t>e</w:t>
      </w:r>
      <w:r w:rsidR="005A7B8A" w:rsidRPr="005A7B8A">
        <w:rPr>
          <w:rFonts w:ascii="Century Gothic" w:hAnsi="Century Gothic"/>
          <w:color w:val="000000"/>
          <w:sz w:val="22"/>
          <w:lang w:val="es-CO"/>
        </w:rPr>
        <w:t xml:space="preserve">l Tribunal se declaró competente para conocer y decidir las controversias planteadas en la </w:t>
      </w:r>
      <w:r w:rsidR="00DC0FEB">
        <w:rPr>
          <w:rFonts w:ascii="Century Gothic" w:hAnsi="Century Gothic"/>
          <w:color w:val="000000"/>
          <w:sz w:val="22"/>
          <w:lang w:val="es-CO"/>
        </w:rPr>
        <w:t xml:space="preserve">reforma de la </w:t>
      </w:r>
      <w:r w:rsidR="005A7B8A" w:rsidRPr="005A7B8A">
        <w:rPr>
          <w:rFonts w:ascii="Century Gothic" w:hAnsi="Century Gothic"/>
          <w:color w:val="000000"/>
          <w:sz w:val="22"/>
          <w:lang w:val="es-CO"/>
        </w:rPr>
        <w:t>demanda</w:t>
      </w:r>
      <w:r w:rsidR="00DC0FEB">
        <w:rPr>
          <w:rFonts w:ascii="Century Gothic" w:hAnsi="Century Gothic"/>
          <w:color w:val="000000"/>
          <w:sz w:val="22"/>
          <w:lang w:val="es-CO"/>
        </w:rPr>
        <w:t xml:space="preserve"> y </w:t>
      </w:r>
      <w:r w:rsidR="000333EC">
        <w:rPr>
          <w:rFonts w:ascii="Century Gothic" w:hAnsi="Century Gothic"/>
          <w:color w:val="000000"/>
          <w:sz w:val="22"/>
          <w:lang w:val="es-CO"/>
        </w:rPr>
        <w:t xml:space="preserve">en </w:t>
      </w:r>
      <w:r w:rsidR="00692B78">
        <w:rPr>
          <w:rFonts w:ascii="Century Gothic" w:hAnsi="Century Gothic"/>
          <w:color w:val="000000"/>
          <w:sz w:val="22"/>
          <w:lang w:val="es-CO"/>
        </w:rPr>
        <w:t xml:space="preserve">la </w:t>
      </w:r>
      <w:r w:rsidR="001049ED">
        <w:rPr>
          <w:rFonts w:ascii="Century Gothic" w:hAnsi="Century Gothic"/>
          <w:color w:val="000000"/>
          <w:sz w:val="22"/>
          <w:lang w:val="es-CO"/>
        </w:rPr>
        <w:t>contestaci</w:t>
      </w:r>
      <w:r w:rsidR="00DC0FEB">
        <w:rPr>
          <w:rFonts w:ascii="Century Gothic" w:hAnsi="Century Gothic"/>
          <w:color w:val="000000"/>
          <w:sz w:val="22"/>
          <w:lang w:val="es-CO"/>
        </w:rPr>
        <w:t xml:space="preserve">ón de la misma. </w:t>
      </w:r>
    </w:p>
    <w:p w14:paraId="33DEB10A" w14:textId="77777777" w:rsidR="005A7B8A" w:rsidRPr="005A7B8A" w:rsidRDefault="00692B78" w:rsidP="005A7B8A">
      <w:pPr>
        <w:spacing w:line="360" w:lineRule="auto"/>
        <w:ind w:right="23"/>
        <w:jc w:val="both"/>
        <w:rPr>
          <w:rFonts w:ascii="Century Gothic" w:hAnsi="Century Gothic" w:cs="Arial"/>
          <w:b/>
          <w:color w:val="000000"/>
          <w:sz w:val="22"/>
          <w:lang w:val="es-CO"/>
        </w:rPr>
      </w:pPr>
      <w:r w:rsidRPr="007A31E3">
        <w:rPr>
          <w:rFonts w:ascii="Century Gothic" w:hAnsi="Century Gothic" w:cs="Arial"/>
          <w:b/>
          <w:color w:val="000000"/>
          <w:sz w:val="22"/>
          <w:lang w:val="es-CO"/>
        </w:rPr>
        <w:t>7</w:t>
      </w:r>
      <w:r w:rsidR="005A7B8A" w:rsidRPr="007A31E3">
        <w:rPr>
          <w:rFonts w:ascii="Century Gothic" w:hAnsi="Century Gothic" w:cs="Arial"/>
          <w:b/>
          <w:color w:val="000000"/>
          <w:sz w:val="22"/>
          <w:lang w:val="es-CO"/>
        </w:rPr>
        <w:t xml:space="preserve">.- </w:t>
      </w:r>
      <w:r w:rsidR="009F299F" w:rsidRPr="007A31E3">
        <w:rPr>
          <w:rFonts w:ascii="Century Gothic" w:hAnsi="Century Gothic" w:cs="Arial"/>
          <w:b/>
          <w:color w:val="000000"/>
          <w:sz w:val="22"/>
          <w:lang w:val="es-CO"/>
        </w:rPr>
        <w:t xml:space="preserve"> </w:t>
      </w:r>
      <w:r w:rsidR="005A7B8A" w:rsidRPr="007A31E3">
        <w:rPr>
          <w:rFonts w:ascii="Century Gothic" w:hAnsi="Century Gothic" w:cs="Arial"/>
          <w:b/>
          <w:color w:val="000000"/>
          <w:sz w:val="22"/>
          <w:lang w:val="es-CO"/>
        </w:rPr>
        <w:t>El laudo arbitral recurrido.-</w:t>
      </w:r>
    </w:p>
    <w:p w14:paraId="013AA773" w14:textId="77777777" w:rsidR="005A7B8A" w:rsidRDefault="005A7B8A" w:rsidP="005A7B8A">
      <w:pPr>
        <w:spacing w:line="360" w:lineRule="auto"/>
        <w:ind w:right="23"/>
        <w:jc w:val="both"/>
        <w:rPr>
          <w:rFonts w:ascii="Century Gothic" w:hAnsi="Century Gothic" w:cs="Arial"/>
          <w:color w:val="000000"/>
          <w:sz w:val="22"/>
          <w:lang w:val="es-CO"/>
        </w:rPr>
      </w:pPr>
    </w:p>
    <w:p w14:paraId="42369FF3" w14:textId="77777777" w:rsidR="00FF3B73" w:rsidRDefault="005A7B8A" w:rsidP="005A7B8A">
      <w:pPr>
        <w:spacing w:line="360" w:lineRule="auto"/>
        <w:ind w:right="23"/>
        <w:jc w:val="both"/>
        <w:rPr>
          <w:rFonts w:ascii="Century Gothic" w:hAnsi="Century Gothic" w:cs="Tahoma"/>
          <w:color w:val="000000"/>
          <w:sz w:val="22"/>
          <w:szCs w:val="22"/>
          <w:lang w:val="es-CO"/>
        </w:rPr>
      </w:pPr>
      <w:r w:rsidRPr="00207640">
        <w:rPr>
          <w:rFonts w:ascii="Century Gothic" w:hAnsi="Century Gothic" w:cs="Tahoma"/>
          <w:color w:val="000000"/>
          <w:sz w:val="22"/>
          <w:szCs w:val="22"/>
          <w:lang w:val="es-CO"/>
        </w:rPr>
        <w:t xml:space="preserve">El </w:t>
      </w:r>
      <w:r w:rsidR="007A31E3">
        <w:rPr>
          <w:rFonts w:ascii="Century Gothic" w:hAnsi="Century Gothic" w:cs="Tahoma"/>
          <w:color w:val="000000"/>
          <w:sz w:val="22"/>
          <w:szCs w:val="22"/>
          <w:lang w:val="es-CO"/>
        </w:rPr>
        <w:t>27</w:t>
      </w:r>
      <w:r w:rsidR="00844BD2" w:rsidRPr="00207640">
        <w:rPr>
          <w:rFonts w:ascii="Century Gothic" w:hAnsi="Century Gothic" w:cs="Tahoma"/>
          <w:color w:val="000000"/>
          <w:sz w:val="22"/>
          <w:szCs w:val="22"/>
          <w:lang w:val="es-CO"/>
        </w:rPr>
        <w:t xml:space="preserve"> </w:t>
      </w:r>
      <w:r w:rsidRPr="00207640">
        <w:rPr>
          <w:rFonts w:ascii="Century Gothic" w:hAnsi="Century Gothic" w:cs="Tahoma"/>
          <w:color w:val="000000"/>
          <w:sz w:val="22"/>
          <w:szCs w:val="22"/>
          <w:lang w:val="es-CO"/>
        </w:rPr>
        <w:t xml:space="preserve">de </w:t>
      </w:r>
      <w:r w:rsidR="007A31E3">
        <w:rPr>
          <w:rFonts w:ascii="Century Gothic" w:hAnsi="Century Gothic" w:cs="Tahoma"/>
          <w:color w:val="000000"/>
          <w:sz w:val="22"/>
          <w:szCs w:val="22"/>
          <w:lang w:val="es-CO"/>
        </w:rPr>
        <w:t xml:space="preserve">octubre </w:t>
      </w:r>
      <w:r w:rsidRPr="00207640">
        <w:rPr>
          <w:rFonts w:ascii="Century Gothic" w:hAnsi="Century Gothic" w:cs="Tahoma"/>
          <w:color w:val="000000"/>
          <w:sz w:val="22"/>
          <w:szCs w:val="22"/>
          <w:lang w:val="es-CO"/>
        </w:rPr>
        <w:t>de 201</w:t>
      </w:r>
      <w:r w:rsidR="007A31E3">
        <w:rPr>
          <w:rFonts w:ascii="Century Gothic" w:hAnsi="Century Gothic" w:cs="Tahoma"/>
          <w:color w:val="000000"/>
          <w:sz w:val="22"/>
          <w:szCs w:val="22"/>
          <w:lang w:val="es-CO"/>
        </w:rPr>
        <w:t>6</w:t>
      </w:r>
      <w:r w:rsidRPr="005A7B8A">
        <w:rPr>
          <w:rFonts w:ascii="Century Gothic" w:hAnsi="Century Gothic" w:cs="Tahoma"/>
          <w:color w:val="000000"/>
          <w:sz w:val="22"/>
          <w:szCs w:val="22"/>
          <w:lang w:val="es-CO"/>
        </w:rPr>
        <w:t xml:space="preserve"> fue proferido el laudo recurrido, </w:t>
      </w:r>
      <w:r w:rsidR="00E003FB">
        <w:rPr>
          <w:rFonts w:ascii="Century Gothic" w:hAnsi="Century Gothic" w:cs="Tahoma"/>
          <w:color w:val="000000"/>
          <w:sz w:val="22"/>
          <w:szCs w:val="22"/>
          <w:lang w:val="es-CO"/>
        </w:rPr>
        <w:t xml:space="preserve">el cual </w:t>
      </w:r>
      <w:r w:rsidR="007A31E3">
        <w:rPr>
          <w:rFonts w:ascii="Century Gothic" w:hAnsi="Century Gothic" w:cs="Tahoma"/>
          <w:color w:val="000000"/>
          <w:sz w:val="22"/>
          <w:szCs w:val="22"/>
          <w:lang w:val="es-CO"/>
        </w:rPr>
        <w:t xml:space="preserve">negó </w:t>
      </w:r>
      <w:r w:rsidR="00E003FB">
        <w:rPr>
          <w:rFonts w:ascii="Century Gothic" w:hAnsi="Century Gothic" w:cs="Tahoma"/>
          <w:color w:val="000000"/>
          <w:sz w:val="22"/>
          <w:szCs w:val="22"/>
          <w:lang w:val="es-CO"/>
        </w:rPr>
        <w:t>las pretensiones de la demanda</w:t>
      </w:r>
      <w:r w:rsidR="007A31E3">
        <w:rPr>
          <w:rFonts w:ascii="Century Gothic" w:hAnsi="Century Gothic" w:cs="Tahoma"/>
          <w:color w:val="000000"/>
          <w:sz w:val="22"/>
          <w:szCs w:val="22"/>
          <w:lang w:val="es-CO"/>
        </w:rPr>
        <w:t xml:space="preserve">. </w:t>
      </w:r>
    </w:p>
    <w:p w14:paraId="44A2F775" w14:textId="77777777" w:rsidR="007A31E3" w:rsidRDefault="007A31E3" w:rsidP="005A7B8A">
      <w:pPr>
        <w:spacing w:line="360" w:lineRule="auto"/>
        <w:ind w:right="23"/>
        <w:jc w:val="both"/>
        <w:rPr>
          <w:rFonts w:ascii="Century Gothic" w:hAnsi="Century Gothic" w:cs="Tahoma"/>
          <w:color w:val="000000"/>
          <w:sz w:val="22"/>
          <w:szCs w:val="22"/>
          <w:lang w:val="es-CO"/>
        </w:rPr>
      </w:pPr>
    </w:p>
    <w:p w14:paraId="3AFC2210" w14:textId="77777777" w:rsidR="00774EDF" w:rsidRDefault="00FF3B73"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En primer lugar, ratificó lo concerniente a su competencia para conocer del asunto sometido a su decisión</w:t>
      </w:r>
      <w:r w:rsidR="008316CB">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w:t>
      </w:r>
      <w:r w:rsidR="0089487E">
        <w:rPr>
          <w:rFonts w:ascii="Century Gothic" w:hAnsi="Century Gothic" w:cs="Tahoma"/>
          <w:color w:val="000000"/>
          <w:sz w:val="22"/>
          <w:szCs w:val="22"/>
          <w:lang w:val="es-CO"/>
        </w:rPr>
        <w:t>para ello</w:t>
      </w:r>
      <w:r w:rsidR="008316CB">
        <w:rPr>
          <w:rFonts w:ascii="Century Gothic" w:hAnsi="Century Gothic" w:cs="Tahoma"/>
          <w:color w:val="000000"/>
          <w:sz w:val="22"/>
          <w:szCs w:val="22"/>
          <w:lang w:val="es-CO"/>
        </w:rPr>
        <w:t>,</w:t>
      </w:r>
      <w:r w:rsidR="0089487E">
        <w:rPr>
          <w:rFonts w:ascii="Century Gothic" w:hAnsi="Century Gothic" w:cs="Tahoma"/>
          <w:color w:val="000000"/>
          <w:sz w:val="22"/>
          <w:szCs w:val="22"/>
          <w:lang w:val="es-CO"/>
        </w:rPr>
        <w:t xml:space="preserve"> consideró que </w:t>
      </w:r>
      <w:r w:rsidR="00074F15">
        <w:rPr>
          <w:rFonts w:ascii="Century Gothic" w:hAnsi="Century Gothic" w:cs="Tahoma"/>
          <w:color w:val="000000"/>
          <w:sz w:val="22"/>
          <w:szCs w:val="22"/>
          <w:lang w:val="es-CO"/>
        </w:rPr>
        <w:t xml:space="preserve">lo solicitado en las pretensiones de la demanda se encuentra incluido en el pacto arbitral. </w:t>
      </w:r>
    </w:p>
    <w:p w14:paraId="75B3A27D" w14:textId="77777777" w:rsidR="00774EDF" w:rsidRDefault="00774EDF" w:rsidP="005A7B8A">
      <w:pPr>
        <w:spacing w:line="360" w:lineRule="auto"/>
        <w:ind w:right="23"/>
        <w:jc w:val="both"/>
        <w:rPr>
          <w:rFonts w:ascii="Century Gothic" w:hAnsi="Century Gothic" w:cs="Tahoma"/>
          <w:color w:val="000000"/>
          <w:sz w:val="22"/>
          <w:szCs w:val="22"/>
          <w:lang w:val="es-CO"/>
        </w:rPr>
      </w:pPr>
    </w:p>
    <w:p w14:paraId="076D9E15" w14:textId="77777777" w:rsidR="000E6C14" w:rsidRDefault="008E2904"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Al resolver las excepciones indicó que </w:t>
      </w:r>
      <w:r w:rsidR="005B2996">
        <w:rPr>
          <w:rFonts w:ascii="Century Gothic" w:hAnsi="Century Gothic" w:cs="Tahoma"/>
          <w:color w:val="000000"/>
          <w:sz w:val="22"/>
          <w:szCs w:val="22"/>
          <w:lang w:val="es-CO"/>
        </w:rPr>
        <w:t>Megabús S.A. expidió la resolución 019 del 9 de febrero de 2016, con la cual se declaró la caducidad del contrato, tres meses después de interpuesta la demanda arbitral y en vísperas de la audiencia de instalación, es decir, que el asunto ya se había vuelto jurisdiccional y la decisión administrativa no podía impedir que los árbitros resolvi</w:t>
      </w:r>
      <w:r w:rsidR="00922CBD">
        <w:rPr>
          <w:rFonts w:ascii="Century Gothic" w:hAnsi="Century Gothic" w:cs="Tahoma"/>
          <w:color w:val="000000"/>
          <w:sz w:val="22"/>
          <w:szCs w:val="22"/>
          <w:lang w:val="es-CO"/>
        </w:rPr>
        <w:t>eran la controversia planteada, toda vez que la administración conocí</w:t>
      </w:r>
      <w:r w:rsidR="00002151">
        <w:rPr>
          <w:rFonts w:ascii="Century Gothic" w:hAnsi="Century Gothic" w:cs="Tahoma"/>
          <w:color w:val="000000"/>
          <w:sz w:val="22"/>
          <w:szCs w:val="22"/>
          <w:lang w:val="es-CO"/>
        </w:rPr>
        <w:t>a de la existencia del proceso</w:t>
      </w:r>
      <w:r w:rsidR="00FF63A7">
        <w:rPr>
          <w:rFonts w:ascii="Century Gothic" w:hAnsi="Century Gothic" w:cs="Tahoma"/>
          <w:color w:val="000000"/>
          <w:sz w:val="22"/>
          <w:szCs w:val="22"/>
          <w:lang w:val="es-CO"/>
        </w:rPr>
        <w:t xml:space="preserve"> arbitral comoquiera que se le había notificado su existencia con el fin de que participara en la integración del tribunal. </w:t>
      </w:r>
    </w:p>
    <w:p w14:paraId="13564B19" w14:textId="77777777" w:rsidR="00A729AE" w:rsidRDefault="00A729AE" w:rsidP="005A7B8A">
      <w:pPr>
        <w:spacing w:line="360" w:lineRule="auto"/>
        <w:ind w:right="23"/>
        <w:jc w:val="both"/>
        <w:rPr>
          <w:rFonts w:ascii="Century Gothic" w:hAnsi="Century Gothic" w:cs="Tahoma"/>
          <w:color w:val="000000"/>
          <w:sz w:val="22"/>
          <w:szCs w:val="22"/>
          <w:lang w:val="es-CO"/>
        </w:rPr>
      </w:pPr>
    </w:p>
    <w:p w14:paraId="708BABC9" w14:textId="77777777" w:rsidR="00A729AE" w:rsidRDefault="00EC71A1"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Indicó que le correspondía a AMCO establecer la tarifa usuario y que Megabús S.A. se limitaba a </w:t>
      </w:r>
      <w:r w:rsidR="00AB4405">
        <w:rPr>
          <w:rFonts w:ascii="Century Gothic" w:hAnsi="Century Gothic" w:cs="Tahoma"/>
          <w:color w:val="000000"/>
          <w:sz w:val="22"/>
          <w:szCs w:val="22"/>
          <w:lang w:val="es-CO"/>
        </w:rPr>
        <w:t>pro</w:t>
      </w:r>
      <w:r w:rsidR="002D7839">
        <w:rPr>
          <w:rFonts w:ascii="Century Gothic" w:hAnsi="Century Gothic" w:cs="Tahoma"/>
          <w:color w:val="000000"/>
          <w:sz w:val="22"/>
          <w:szCs w:val="22"/>
          <w:lang w:val="es-CO"/>
        </w:rPr>
        <w:t xml:space="preserve">poner el monto de dicha tarifa, </w:t>
      </w:r>
      <w:r w:rsidR="008316CB">
        <w:rPr>
          <w:rFonts w:ascii="Century Gothic" w:hAnsi="Century Gothic" w:cs="Tahoma"/>
          <w:color w:val="000000"/>
          <w:sz w:val="22"/>
          <w:szCs w:val="22"/>
          <w:lang w:val="es-CO"/>
        </w:rPr>
        <w:t>en relación con lo cual esta ú</w:t>
      </w:r>
      <w:r w:rsidR="00613F23">
        <w:rPr>
          <w:rFonts w:ascii="Century Gothic" w:hAnsi="Century Gothic" w:cs="Tahoma"/>
          <w:color w:val="000000"/>
          <w:sz w:val="22"/>
          <w:szCs w:val="22"/>
          <w:lang w:val="es-CO"/>
        </w:rPr>
        <w:t>l</w:t>
      </w:r>
      <w:r w:rsidR="008316CB">
        <w:rPr>
          <w:rFonts w:ascii="Century Gothic" w:hAnsi="Century Gothic" w:cs="Tahoma"/>
          <w:color w:val="000000"/>
          <w:sz w:val="22"/>
          <w:szCs w:val="22"/>
          <w:lang w:val="es-CO"/>
        </w:rPr>
        <w:t>tima</w:t>
      </w:r>
      <w:r w:rsidR="002D7839">
        <w:rPr>
          <w:rFonts w:ascii="Century Gothic" w:hAnsi="Century Gothic" w:cs="Tahoma"/>
          <w:color w:val="000000"/>
          <w:sz w:val="22"/>
          <w:szCs w:val="22"/>
          <w:lang w:val="es-CO"/>
        </w:rPr>
        <w:t xml:space="preserve"> demostró que presentó los estudios respectivos ante AMCO y solicitó en algunas ocasi</w:t>
      </w:r>
      <w:r w:rsidR="00613F23">
        <w:rPr>
          <w:rFonts w:ascii="Century Gothic" w:hAnsi="Century Gothic" w:cs="Tahoma"/>
          <w:color w:val="000000"/>
          <w:sz w:val="22"/>
          <w:szCs w:val="22"/>
          <w:lang w:val="es-CO"/>
        </w:rPr>
        <w:t>ones el reajuste de la tarifa. A</w:t>
      </w:r>
      <w:r w:rsidR="002D7839">
        <w:rPr>
          <w:rFonts w:ascii="Century Gothic" w:hAnsi="Century Gothic" w:cs="Tahoma"/>
          <w:color w:val="000000"/>
          <w:sz w:val="22"/>
          <w:szCs w:val="22"/>
          <w:lang w:val="es-CO"/>
        </w:rPr>
        <w:t xml:space="preserve">gregó que: </w:t>
      </w:r>
    </w:p>
    <w:p w14:paraId="394A3694" w14:textId="77777777" w:rsidR="002D7839" w:rsidRDefault="002D7839" w:rsidP="005A7B8A">
      <w:pPr>
        <w:spacing w:line="360" w:lineRule="auto"/>
        <w:ind w:right="23"/>
        <w:jc w:val="both"/>
        <w:rPr>
          <w:rFonts w:ascii="Century Gothic" w:hAnsi="Century Gothic" w:cs="Tahoma"/>
          <w:color w:val="000000"/>
          <w:sz w:val="22"/>
          <w:szCs w:val="22"/>
          <w:lang w:val="es-CO"/>
        </w:rPr>
      </w:pPr>
    </w:p>
    <w:p w14:paraId="6F1CAFA4" w14:textId="77777777" w:rsidR="002D7839" w:rsidRPr="002D7839" w:rsidRDefault="002D7839" w:rsidP="002D7839">
      <w:pPr>
        <w:ind w:left="851" w:right="851"/>
        <w:jc w:val="both"/>
        <w:rPr>
          <w:rFonts w:ascii="Century Gothic" w:hAnsi="Century Gothic" w:cs="Tahoma"/>
          <w:color w:val="000000"/>
          <w:sz w:val="20"/>
          <w:szCs w:val="20"/>
          <w:lang w:val="es-CO"/>
        </w:rPr>
      </w:pPr>
      <w:r w:rsidRPr="002D7839">
        <w:rPr>
          <w:rFonts w:ascii="Century Gothic" w:hAnsi="Century Gothic" w:cs="Tahoma"/>
          <w:color w:val="000000"/>
          <w:sz w:val="20"/>
          <w:szCs w:val="20"/>
          <w:lang w:val="es-CO"/>
        </w:rPr>
        <w:t xml:space="preserve">“el Tribunal debe poner de presente que no está en condiciones de tomar decisiones favorables a lo solicitado sobre este pretendido incumplimiento que se imputa a la parta convocada, porque no eran dichas decisiones de su resorte y porque cualquiera responsabilidad derivada de la diferencia entre las dos tarifas incumbía a AMCO, no a MEGABÚS, siendo así que la primera de estas dos entidades no fue convocada a este trámite, circunstancia que cierra toda posibilidad para que el Tribunal deduzca consecuencia por la diferencia entre las </w:t>
      </w:r>
      <w:r w:rsidRPr="00466CD8">
        <w:rPr>
          <w:rFonts w:ascii="Century Gothic" w:hAnsi="Century Gothic" w:cs="Tahoma"/>
          <w:color w:val="000000"/>
          <w:sz w:val="20"/>
          <w:szCs w:val="20"/>
          <w:lang w:val="es-CO"/>
        </w:rPr>
        <w:t>dos tarifas”</w:t>
      </w:r>
      <w:r w:rsidRPr="00466CD8">
        <w:rPr>
          <w:rStyle w:val="Refdenotaalpie"/>
          <w:rFonts w:ascii="Century Gothic" w:hAnsi="Century Gothic"/>
          <w:color w:val="000000"/>
          <w:sz w:val="20"/>
          <w:szCs w:val="20"/>
          <w:lang w:val="es-CO"/>
        </w:rPr>
        <w:footnoteReference w:id="5"/>
      </w:r>
      <w:r w:rsidRPr="00466CD8">
        <w:rPr>
          <w:rFonts w:ascii="Century Gothic" w:hAnsi="Century Gothic" w:cs="Tahoma"/>
          <w:color w:val="000000"/>
          <w:sz w:val="20"/>
          <w:szCs w:val="20"/>
          <w:lang w:val="es-CO"/>
        </w:rPr>
        <w:t>.</w:t>
      </w:r>
    </w:p>
    <w:p w14:paraId="3A8B2BA7" w14:textId="77777777" w:rsidR="008E2904" w:rsidRDefault="008E2904" w:rsidP="005A7B8A">
      <w:pPr>
        <w:spacing w:line="360" w:lineRule="auto"/>
        <w:ind w:right="23"/>
        <w:jc w:val="both"/>
        <w:rPr>
          <w:rFonts w:ascii="Century Gothic" w:hAnsi="Century Gothic" w:cs="Tahoma"/>
          <w:color w:val="000000"/>
          <w:sz w:val="22"/>
          <w:szCs w:val="22"/>
          <w:lang w:val="es-CO"/>
        </w:rPr>
      </w:pPr>
    </w:p>
    <w:p w14:paraId="08166FED" w14:textId="77777777" w:rsidR="008E2904" w:rsidRDefault="00E02CD7"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Por lo anterior, declaró la falta de legitimación en la causa por pasiva en lo relacionado con el reajuste de las tarifas. </w:t>
      </w:r>
    </w:p>
    <w:p w14:paraId="5FD08ACC" w14:textId="77777777" w:rsidR="00E02CD7" w:rsidRDefault="00E02CD7" w:rsidP="005A7B8A">
      <w:pPr>
        <w:spacing w:line="360" w:lineRule="auto"/>
        <w:ind w:right="23"/>
        <w:jc w:val="both"/>
        <w:rPr>
          <w:rFonts w:ascii="Century Gothic" w:hAnsi="Century Gothic" w:cs="Tahoma"/>
          <w:color w:val="000000"/>
          <w:sz w:val="22"/>
          <w:szCs w:val="22"/>
          <w:lang w:val="es-CO"/>
        </w:rPr>
      </w:pPr>
    </w:p>
    <w:p w14:paraId="5E699AAF" w14:textId="77777777" w:rsidR="00CD6C99" w:rsidRDefault="00CD6C99"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Agregó que la obligación de Megabús S.A. era de medio y no de resultado, </w:t>
      </w:r>
      <w:r w:rsidR="00E02CD7">
        <w:rPr>
          <w:rFonts w:ascii="Century Gothic" w:hAnsi="Century Gothic" w:cs="Tahoma"/>
          <w:color w:val="000000"/>
          <w:sz w:val="22"/>
          <w:szCs w:val="22"/>
          <w:lang w:val="es-CO"/>
        </w:rPr>
        <w:t xml:space="preserve">obligación que se </w:t>
      </w:r>
      <w:r>
        <w:rPr>
          <w:rFonts w:ascii="Century Gothic" w:hAnsi="Century Gothic" w:cs="Tahoma"/>
          <w:color w:val="000000"/>
          <w:sz w:val="22"/>
          <w:szCs w:val="22"/>
          <w:lang w:val="es-CO"/>
        </w:rPr>
        <w:t xml:space="preserve">cumplía con poner de presente ante AMCO </w:t>
      </w:r>
      <w:r w:rsidR="00D93BF5">
        <w:rPr>
          <w:rFonts w:ascii="Century Gothic" w:hAnsi="Century Gothic" w:cs="Tahoma"/>
          <w:color w:val="000000"/>
          <w:sz w:val="22"/>
          <w:szCs w:val="22"/>
          <w:lang w:val="es-CO"/>
        </w:rPr>
        <w:t xml:space="preserve">los elementos necesarios para el reajuste en la tarifa usuario. </w:t>
      </w:r>
    </w:p>
    <w:p w14:paraId="14601EF7" w14:textId="77777777" w:rsidR="00E02CD7" w:rsidRDefault="00E02CD7" w:rsidP="005A7B8A">
      <w:pPr>
        <w:spacing w:line="360" w:lineRule="auto"/>
        <w:ind w:right="23"/>
        <w:jc w:val="both"/>
        <w:rPr>
          <w:rFonts w:ascii="Century Gothic" w:hAnsi="Century Gothic" w:cs="Tahoma"/>
          <w:color w:val="000000"/>
          <w:sz w:val="22"/>
          <w:szCs w:val="22"/>
          <w:lang w:val="es-CO"/>
        </w:rPr>
      </w:pPr>
    </w:p>
    <w:p w14:paraId="4690B914" w14:textId="77777777" w:rsidR="00E02CD7" w:rsidRDefault="00E02CD7"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De otra parte, </w:t>
      </w:r>
      <w:r w:rsidR="005F46DC">
        <w:rPr>
          <w:rFonts w:ascii="Century Gothic" w:hAnsi="Century Gothic" w:cs="Tahoma"/>
          <w:color w:val="000000"/>
          <w:sz w:val="22"/>
          <w:szCs w:val="22"/>
          <w:lang w:val="es-CO"/>
        </w:rPr>
        <w:t>dijo</w:t>
      </w:r>
      <w:r>
        <w:rPr>
          <w:rFonts w:ascii="Century Gothic" w:hAnsi="Century Gothic" w:cs="Tahoma"/>
          <w:color w:val="000000"/>
          <w:sz w:val="22"/>
          <w:szCs w:val="22"/>
          <w:lang w:val="es-CO"/>
        </w:rPr>
        <w:t xml:space="preserve"> que </w:t>
      </w:r>
      <w:r w:rsidR="00613F23">
        <w:rPr>
          <w:rFonts w:ascii="Century Gothic" w:hAnsi="Century Gothic" w:cs="Tahoma"/>
          <w:color w:val="000000"/>
          <w:sz w:val="22"/>
          <w:szCs w:val="22"/>
          <w:lang w:val="es-CO"/>
        </w:rPr>
        <w:t xml:space="preserve">con </w:t>
      </w:r>
      <w:r>
        <w:rPr>
          <w:rFonts w:ascii="Century Gothic" w:hAnsi="Century Gothic" w:cs="Tahoma"/>
          <w:color w:val="000000"/>
          <w:sz w:val="22"/>
          <w:szCs w:val="22"/>
          <w:lang w:val="es-CO"/>
        </w:rPr>
        <w:t>los medios probatorios allegados al proceso se podía establecer el incumplimiento de Promasivo S.A., específicamente en la etapa de operación plena</w:t>
      </w:r>
      <w:r w:rsidR="00613F23">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por diferentes aspectos como la falta de puntualidad de los servicios, falta de man</w:t>
      </w:r>
      <w:r w:rsidR="00613F23">
        <w:rPr>
          <w:rFonts w:ascii="Century Gothic" w:hAnsi="Century Gothic" w:cs="Tahoma"/>
          <w:color w:val="000000"/>
          <w:sz w:val="22"/>
          <w:szCs w:val="22"/>
          <w:lang w:val="es-CO"/>
        </w:rPr>
        <w:t>tenimiento de la flota de buses e</w:t>
      </w:r>
      <w:r>
        <w:rPr>
          <w:rFonts w:ascii="Century Gothic" w:hAnsi="Century Gothic" w:cs="Tahoma"/>
          <w:color w:val="000000"/>
          <w:sz w:val="22"/>
          <w:szCs w:val="22"/>
          <w:lang w:val="es-CO"/>
        </w:rPr>
        <w:t xml:space="preserve"> inexistencia de repuestos suficientes</w:t>
      </w:r>
      <w:r w:rsidR="00613F23">
        <w:rPr>
          <w:rFonts w:ascii="Century Gothic" w:hAnsi="Century Gothic" w:cs="Tahoma"/>
          <w:color w:val="000000"/>
          <w:sz w:val="22"/>
          <w:szCs w:val="22"/>
          <w:lang w:val="es-CO"/>
        </w:rPr>
        <w:t xml:space="preserve">. Esas </w:t>
      </w:r>
      <w:r>
        <w:rPr>
          <w:rFonts w:ascii="Century Gothic" w:hAnsi="Century Gothic" w:cs="Tahoma"/>
          <w:color w:val="000000"/>
          <w:sz w:val="22"/>
          <w:szCs w:val="22"/>
          <w:lang w:val="es-CO"/>
        </w:rPr>
        <w:t>pruebas llevaron al tribunal a acoger la excepción de contrato no cumplido, formulada por el Ministerio Público</w:t>
      </w:r>
      <w:r w:rsidR="00AF3349">
        <w:rPr>
          <w:rFonts w:ascii="Century Gothic" w:hAnsi="Century Gothic" w:cs="Tahoma"/>
          <w:color w:val="000000"/>
          <w:sz w:val="22"/>
          <w:szCs w:val="22"/>
          <w:lang w:val="es-CO"/>
        </w:rPr>
        <w:t xml:space="preserve"> y</w:t>
      </w:r>
      <w:r w:rsidR="00613F23">
        <w:rPr>
          <w:rFonts w:ascii="Century Gothic" w:hAnsi="Century Gothic" w:cs="Tahoma"/>
          <w:color w:val="000000"/>
          <w:sz w:val="22"/>
          <w:szCs w:val="22"/>
          <w:lang w:val="es-CO"/>
        </w:rPr>
        <w:t>,</w:t>
      </w:r>
      <w:r w:rsidR="00AF3349">
        <w:rPr>
          <w:rFonts w:ascii="Century Gothic" w:hAnsi="Century Gothic" w:cs="Tahoma"/>
          <w:color w:val="000000"/>
          <w:sz w:val="22"/>
          <w:szCs w:val="22"/>
          <w:lang w:val="es-CO"/>
        </w:rPr>
        <w:t xml:space="preserve"> en consecuencia, negar las pretensiones de la demanda arbitral. </w:t>
      </w:r>
    </w:p>
    <w:p w14:paraId="39191BD1" w14:textId="77777777" w:rsidR="00AF3349" w:rsidRDefault="00AF3349" w:rsidP="005A7B8A">
      <w:pPr>
        <w:spacing w:line="360" w:lineRule="auto"/>
        <w:ind w:right="23"/>
        <w:jc w:val="both"/>
        <w:rPr>
          <w:rFonts w:ascii="Century Gothic" w:hAnsi="Century Gothic" w:cs="Tahoma"/>
          <w:color w:val="000000"/>
          <w:sz w:val="22"/>
          <w:szCs w:val="22"/>
          <w:lang w:val="es-CO"/>
        </w:rPr>
      </w:pPr>
    </w:p>
    <w:p w14:paraId="134CFBD1" w14:textId="77777777" w:rsidR="00AF3349" w:rsidRDefault="00AF3349"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A pesar de lo anterior, el tribunal estudió una a una las pretensiones declarativas y de condena. </w:t>
      </w:r>
    </w:p>
    <w:p w14:paraId="0B654111" w14:textId="77777777" w:rsidR="00AF3349" w:rsidRDefault="00AF3349" w:rsidP="005A7B8A">
      <w:pPr>
        <w:spacing w:line="360" w:lineRule="auto"/>
        <w:ind w:right="23"/>
        <w:jc w:val="both"/>
        <w:rPr>
          <w:rFonts w:ascii="Century Gothic" w:hAnsi="Century Gothic" w:cs="Tahoma"/>
          <w:color w:val="000000"/>
          <w:sz w:val="22"/>
          <w:szCs w:val="22"/>
          <w:lang w:val="es-CO"/>
        </w:rPr>
      </w:pPr>
    </w:p>
    <w:p w14:paraId="467DEF3C" w14:textId="77777777" w:rsidR="00AF3349" w:rsidRDefault="00AF3349"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En cuanto a las pretensiones relativas al incumplimiento de los principios del marco económico del contrato señaló que, por tratarse de un contrato de concesión, el contratista debía obtener el retorno de su inversión exclusivamente por medio de la explotación del servicio concesionado, es decir, se trataba de una operación comercial ejercida por el con</w:t>
      </w:r>
      <w:r w:rsidR="00F114C6">
        <w:rPr>
          <w:rFonts w:ascii="Century Gothic" w:hAnsi="Century Gothic" w:cs="Tahoma"/>
          <w:color w:val="000000"/>
          <w:sz w:val="22"/>
          <w:szCs w:val="22"/>
          <w:lang w:val="es-CO"/>
        </w:rPr>
        <w:t xml:space="preserve">tratista </w:t>
      </w:r>
      <w:r>
        <w:rPr>
          <w:rFonts w:ascii="Century Gothic" w:hAnsi="Century Gothic" w:cs="Tahoma"/>
          <w:color w:val="000000"/>
          <w:sz w:val="22"/>
          <w:szCs w:val="22"/>
          <w:lang w:val="es-CO"/>
        </w:rPr>
        <w:t>bajo su propia cuenta y riesgo, sin que la entidad contratante debiera responder en forma alguna por los resultados econ</w:t>
      </w:r>
      <w:r w:rsidR="00F114C6">
        <w:rPr>
          <w:rFonts w:ascii="Century Gothic" w:hAnsi="Century Gothic" w:cs="Tahoma"/>
          <w:color w:val="000000"/>
          <w:sz w:val="22"/>
          <w:szCs w:val="22"/>
          <w:lang w:val="es-CO"/>
        </w:rPr>
        <w:t xml:space="preserve">ómicos, ello de conformidad con la cláusula 70 del contrato. </w:t>
      </w:r>
    </w:p>
    <w:p w14:paraId="684FA444" w14:textId="77777777" w:rsidR="00CF684D" w:rsidRDefault="00CF684D" w:rsidP="005A7B8A">
      <w:pPr>
        <w:spacing w:line="360" w:lineRule="auto"/>
        <w:ind w:right="23"/>
        <w:jc w:val="both"/>
        <w:rPr>
          <w:rFonts w:ascii="Century Gothic" w:hAnsi="Century Gothic" w:cs="Tahoma"/>
          <w:color w:val="000000"/>
          <w:sz w:val="22"/>
          <w:szCs w:val="22"/>
          <w:lang w:val="es-CO"/>
        </w:rPr>
      </w:pPr>
    </w:p>
    <w:p w14:paraId="525DABE1" w14:textId="77777777" w:rsidR="00CF684D" w:rsidRDefault="00CF684D"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Consideró que no podía entenderse que la tarifa usuario debía cubrir las necesidades de Promasivo S.A., pues, se habría caído en un círculo en el que</w:t>
      </w:r>
      <w:r w:rsidR="00613F23">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para solucionar las necesidades del contratista</w:t>
      </w:r>
      <w:r w:rsidR="00613F23">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se debían aumentar las tarifas por encima de la posibilidades del mercado, incremento que</w:t>
      </w:r>
      <w:r w:rsidR="00613F23">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a su vez</w:t>
      </w:r>
      <w:r w:rsidR="00613F23">
        <w:rPr>
          <w:rFonts w:ascii="Century Gothic" w:hAnsi="Century Gothic" w:cs="Tahoma"/>
          <w:color w:val="000000"/>
          <w:sz w:val="22"/>
          <w:szCs w:val="22"/>
          <w:lang w:val="es-CO"/>
        </w:rPr>
        <w:t xml:space="preserve">, </w:t>
      </w:r>
      <w:r>
        <w:rPr>
          <w:rFonts w:ascii="Century Gothic" w:hAnsi="Century Gothic" w:cs="Tahoma"/>
          <w:color w:val="000000"/>
          <w:sz w:val="22"/>
          <w:szCs w:val="22"/>
          <w:lang w:val="es-CO"/>
        </w:rPr>
        <w:t xml:space="preserve">llevaría a un déficit mayor de la utilización del sistema, siendo necesario entonces nuevos aumentos. </w:t>
      </w:r>
    </w:p>
    <w:p w14:paraId="6E97B525" w14:textId="77777777" w:rsidR="006C5A66" w:rsidRDefault="006C5A66" w:rsidP="005A7B8A">
      <w:pPr>
        <w:spacing w:line="360" w:lineRule="auto"/>
        <w:ind w:right="23"/>
        <w:jc w:val="both"/>
        <w:rPr>
          <w:rFonts w:ascii="Century Gothic" w:hAnsi="Century Gothic" w:cs="Tahoma"/>
          <w:color w:val="000000"/>
          <w:sz w:val="22"/>
          <w:szCs w:val="22"/>
          <w:lang w:val="es-CO"/>
        </w:rPr>
      </w:pPr>
    </w:p>
    <w:p w14:paraId="4D0D478C" w14:textId="77777777" w:rsidR="006C5A66" w:rsidRDefault="006C5A66"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Indicó que no se demostró que el déficit de Promasivo S.A. se derivara más del número de pasajeros que del monto de las tarifas</w:t>
      </w:r>
      <w:r w:rsidR="00613F23">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en todo caso</w:t>
      </w:r>
      <w:r w:rsidR="00613F23">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señaló que la disminución de pasajeros se derivó de la </w:t>
      </w:r>
      <w:r w:rsidR="00613F23">
        <w:rPr>
          <w:rFonts w:ascii="Century Gothic" w:hAnsi="Century Gothic" w:cs="Tahoma"/>
          <w:color w:val="000000"/>
          <w:sz w:val="22"/>
          <w:szCs w:val="22"/>
          <w:lang w:val="es-CO"/>
        </w:rPr>
        <w:t>in</w:t>
      </w:r>
      <w:r>
        <w:rPr>
          <w:rFonts w:ascii="Century Gothic" w:hAnsi="Century Gothic" w:cs="Tahoma"/>
          <w:color w:val="000000"/>
          <w:sz w:val="22"/>
          <w:szCs w:val="22"/>
          <w:lang w:val="es-CO"/>
        </w:rPr>
        <w:t xml:space="preserve">eficiencia en la operación </w:t>
      </w:r>
      <w:r w:rsidR="000C14F7">
        <w:rPr>
          <w:rFonts w:ascii="Century Gothic" w:hAnsi="Century Gothic" w:cs="Tahoma"/>
          <w:color w:val="000000"/>
          <w:sz w:val="22"/>
          <w:szCs w:val="22"/>
          <w:lang w:val="es-CO"/>
        </w:rPr>
        <w:t xml:space="preserve">del sistema, ya que la demanda no pudo haber disminuido en una zona del país con crecimiento poblacional elevado. </w:t>
      </w:r>
    </w:p>
    <w:p w14:paraId="117EB07C" w14:textId="77777777" w:rsidR="006C5A66" w:rsidRDefault="006C5A66" w:rsidP="005A7B8A">
      <w:pPr>
        <w:spacing w:line="360" w:lineRule="auto"/>
        <w:ind w:right="23"/>
        <w:jc w:val="both"/>
        <w:rPr>
          <w:rFonts w:ascii="Century Gothic" w:hAnsi="Century Gothic" w:cs="Tahoma"/>
          <w:color w:val="000000"/>
          <w:sz w:val="22"/>
          <w:szCs w:val="22"/>
          <w:lang w:val="es-CO"/>
        </w:rPr>
      </w:pPr>
    </w:p>
    <w:p w14:paraId="44454ABB" w14:textId="77777777" w:rsidR="006C5A66" w:rsidRDefault="00613F23"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Adujo</w:t>
      </w:r>
      <w:r w:rsidR="005F0AFB">
        <w:rPr>
          <w:rFonts w:ascii="Century Gothic" w:hAnsi="Century Gothic" w:cs="Tahoma"/>
          <w:color w:val="000000"/>
          <w:sz w:val="22"/>
          <w:szCs w:val="22"/>
          <w:lang w:val="es-CO"/>
        </w:rPr>
        <w:t xml:space="preserve"> que los resultados del sistema muestran que éste ha sido autosostenible, pues lo otros operadores continuaron desarrollando esa actividad en la respectiva área metropolitana y han asegurado la prestación adecuada del respectivo servicio público. </w:t>
      </w:r>
    </w:p>
    <w:p w14:paraId="3150BEED" w14:textId="77777777" w:rsidR="00066BB3" w:rsidRDefault="00066BB3" w:rsidP="005A7B8A">
      <w:pPr>
        <w:spacing w:line="360" w:lineRule="auto"/>
        <w:ind w:right="23"/>
        <w:jc w:val="both"/>
        <w:rPr>
          <w:rFonts w:ascii="Century Gothic" w:hAnsi="Century Gothic" w:cs="Tahoma"/>
          <w:color w:val="000000"/>
          <w:sz w:val="22"/>
          <w:szCs w:val="22"/>
          <w:lang w:val="es-CO"/>
        </w:rPr>
      </w:pPr>
    </w:p>
    <w:p w14:paraId="01B95F85" w14:textId="77777777" w:rsidR="00534F65" w:rsidRDefault="00534F65"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En cuanto a la exclusividad de las rutas</w:t>
      </w:r>
      <w:r w:rsidR="00613F23">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se</w:t>
      </w:r>
      <w:r w:rsidR="005F46DC">
        <w:rPr>
          <w:rFonts w:ascii="Century Gothic" w:hAnsi="Century Gothic" w:cs="Tahoma"/>
          <w:color w:val="000000"/>
          <w:sz w:val="22"/>
          <w:szCs w:val="22"/>
          <w:lang w:val="es-CO"/>
        </w:rPr>
        <w:t>ñaló</w:t>
      </w:r>
      <w:r w:rsidR="007237A1">
        <w:rPr>
          <w:rFonts w:ascii="Century Gothic" w:hAnsi="Century Gothic" w:cs="Tahoma"/>
          <w:color w:val="000000"/>
          <w:sz w:val="22"/>
          <w:szCs w:val="22"/>
          <w:lang w:val="es-CO"/>
        </w:rPr>
        <w:t>: 1</w:t>
      </w:r>
      <w:r w:rsidR="00613F23">
        <w:rPr>
          <w:rFonts w:ascii="Century Gothic" w:hAnsi="Century Gothic" w:cs="Tahoma"/>
          <w:color w:val="000000"/>
          <w:sz w:val="22"/>
          <w:szCs w:val="22"/>
          <w:lang w:val="es-CO"/>
        </w:rPr>
        <w:t>)</w:t>
      </w:r>
      <w:r w:rsidR="005F46DC">
        <w:rPr>
          <w:rFonts w:ascii="Century Gothic" w:hAnsi="Century Gothic" w:cs="Tahoma"/>
          <w:color w:val="000000"/>
          <w:sz w:val="22"/>
          <w:szCs w:val="22"/>
          <w:lang w:val="es-CO"/>
        </w:rPr>
        <w:t xml:space="preserve"> </w:t>
      </w:r>
      <w:r>
        <w:rPr>
          <w:rFonts w:ascii="Century Gothic" w:hAnsi="Century Gothic" w:cs="Tahoma"/>
          <w:color w:val="000000"/>
          <w:sz w:val="22"/>
          <w:szCs w:val="22"/>
          <w:lang w:val="es-CO"/>
        </w:rPr>
        <w:t xml:space="preserve">que en el contrato se pactaron unas circunstancias que facultaban a Megabús S.A. para limitar ese derecho, tales como el derecho de paso y </w:t>
      </w:r>
      <w:r w:rsidR="00613F23">
        <w:rPr>
          <w:rFonts w:ascii="Century Gothic" w:hAnsi="Century Gothic" w:cs="Tahoma"/>
          <w:color w:val="000000"/>
          <w:sz w:val="22"/>
          <w:szCs w:val="22"/>
          <w:lang w:val="es-CO"/>
        </w:rPr>
        <w:t xml:space="preserve">la </w:t>
      </w:r>
      <w:r>
        <w:rPr>
          <w:rFonts w:ascii="Century Gothic" w:hAnsi="Century Gothic" w:cs="Tahoma"/>
          <w:color w:val="000000"/>
          <w:sz w:val="22"/>
          <w:szCs w:val="22"/>
          <w:lang w:val="es-CO"/>
        </w:rPr>
        <w:t>afecta</w:t>
      </w:r>
      <w:r w:rsidR="00613F23">
        <w:rPr>
          <w:rFonts w:ascii="Century Gothic" w:hAnsi="Century Gothic" w:cs="Tahoma"/>
          <w:color w:val="000000"/>
          <w:sz w:val="22"/>
          <w:szCs w:val="22"/>
          <w:lang w:val="es-CO"/>
        </w:rPr>
        <w:t>ción d</w:t>
      </w:r>
      <w:r>
        <w:rPr>
          <w:rFonts w:ascii="Century Gothic" w:hAnsi="Century Gothic" w:cs="Tahoma"/>
          <w:color w:val="000000"/>
          <w:sz w:val="22"/>
          <w:szCs w:val="22"/>
          <w:lang w:val="es-CO"/>
        </w:rPr>
        <w:t>el funcionamiento del sistema, lo que en efecto ocurrió</w:t>
      </w:r>
      <w:r w:rsidR="007237A1">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pues los buses de Promasivo S.A. no eran aptos para la operación</w:t>
      </w:r>
      <w:r w:rsidR="00513EE2">
        <w:rPr>
          <w:rFonts w:ascii="Century Gothic" w:hAnsi="Century Gothic" w:cs="Tahoma"/>
          <w:color w:val="000000"/>
          <w:sz w:val="22"/>
          <w:szCs w:val="22"/>
          <w:lang w:val="es-CO"/>
        </w:rPr>
        <w:t>, sumado al hecho de que la asignación de rutas se encontraba en cabeza de la autoridad de transporte</w:t>
      </w:r>
      <w:r w:rsidR="00754BD8">
        <w:rPr>
          <w:rFonts w:ascii="Century Gothic" w:hAnsi="Century Gothic" w:cs="Tahoma"/>
          <w:color w:val="000000"/>
          <w:sz w:val="22"/>
          <w:szCs w:val="22"/>
          <w:lang w:val="es-CO"/>
        </w:rPr>
        <w:t xml:space="preserve"> AMCO y </w:t>
      </w:r>
      <w:r w:rsidR="007237A1">
        <w:rPr>
          <w:rFonts w:ascii="Century Gothic" w:hAnsi="Century Gothic" w:cs="Tahoma"/>
          <w:color w:val="000000"/>
          <w:sz w:val="22"/>
          <w:szCs w:val="22"/>
          <w:lang w:val="es-CO"/>
        </w:rPr>
        <w:t xml:space="preserve">2) </w:t>
      </w:r>
      <w:r w:rsidR="00754BD8">
        <w:rPr>
          <w:rFonts w:ascii="Century Gothic" w:hAnsi="Century Gothic" w:cs="Tahoma"/>
          <w:color w:val="000000"/>
          <w:sz w:val="22"/>
          <w:szCs w:val="22"/>
          <w:lang w:val="es-CO"/>
        </w:rPr>
        <w:t xml:space="preserve">que no se probó que Megabús S.A. estuviera involucrada en el tránsito de transporte colectivo  en rutas exclusivas, </w:t>
      </w:r>
      <w:r w:rsidR="00513EE2">
        <w:rPr>
          <w:rFonts w:ascii="Century Gothic" w:hAnsi="Century Gothic" w:cs="Tahoma"/>
          <w:color w:val="000000"/>
          <w:sz w:val="22"/>
          <w:szCs w:val="22"/>
          <w:lang w:val="es-CO"/>
        </w:rPr>
        <w:t>por lo que</w:t>
      </w:r>
      <w:r w:rsidR="00754BD8">
        <w:rPr>
          <w:rFonts w:ascii="Century Gothic" w:hAnsi="Century Gothic" w:cs="Tahoma"/>
          <w:color w:val="000000"/>
          <w:sz w:val="22"/>
          <w:szCs w:val="22"/>
          <w:lang w:val="es-CO"/>
        </w:rPr>
        <w:t xml:space="preserve"> el convocado </w:t>
      </w:r>
      <w:r w:rsidR="00513EE2">
        <w:rPr>
          <w:rFonts w:ascii="Century Gothic" w:hAnsi="Century Gothic" w:cs="Tahoma"/>
          <w:color w:val="000000"/>
          <w:sz w:val="22"/>
          <w:szCs w:val="22"/>
          <w:lang w:val="es-CO"/>
        </w:rPr>
        <w:t>no tenía responsabilidad contractua</w:t>
      </w:r>
      <w:r w:rsidR="00754BD8">
        <w:rPr>
          <w:rFonts w:ascii="Century Gothic" w:hAnsi="Century Gothic" w:cs="Tahoma"/>
          <w:color w:val="000000"/>
          <w:sz w:val="22"/>
          <w:szCs w:val="22"/>
          <w:lang w:val="es-CO"/>
        </w:rPr>
        <w:t xml:space="preserve">l. </w:t>
      </w:r>
    </w:p>
    <w:p w14:paraId="3F92277D" w14:textId="77777777" w:rsidR="005926D0" w:rsidRDefault="005926D0" w:rsidP="005A7B8A">
      <w:pPr>
        <w:spacing w:line="360" w:lineRule="auto"/>
        <w:ind w:right="23"/>
        <w:jc w:val="both"/>
        <w:rPr>
          <w:rFonts w:ascii="Century Gothic" w:hAnsi="Century Gothic" w:cs="Tahoma"/>
          <w:color w:val="000000"/>
          <w:sz w:val="22"/>
          <w:szCs w:val="22"/>
          <w:lang w:val="es-CO"/>
        </w:rPr>
      </w:pPr>
    </w:p>
    <w:p w14:paraId="6501CCC3" w14:textId="77777777" w:rsidR="005926D0" w:rsidRDefault="005926D0"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Se agregó que no se probó que las rutas del transporte público colectivo realizaran tránsito paralelo a </w:t>
      </w:r>
      <w:r w:rsidR="004D71E0">
        <w:rPr>
          <w:rFonts w:ascii="Century Gothic" w:hAnsi="Century Gothic" w:cs="Tahoma"/>
          <w:color w:val="000000"/>
          <w:sz w:val="22"/>
          <w:szCs w:val="22"/>
          <w:lang w:val="es-CO"/>
        </w:rPr>
        <w:t>las rutas alimentadoras</w:t>
      </w:r>
      <w:r>
        <w:rPr>
          <w:rFonts w:ascii="Century Gothic" w:hAnsi="Century Gothic" w:cs="Tahoma"/>
          <w:color w:val="000000"/>
          <w:sz w:val="22"/>
          <w:szCs w:val="22"/>
          <w:lang w:val="es-CO"/>
        </w:rPr>
        <w:t xml:space="preserve"> de la Cuenca Cuba</w:t>
      </w:r>
      <w:r w:rsidR="004D71E0">
        <w:rPr>
          <w:rFonts w:ascii="Century Gothic" w:hAnsi="Century Gothic" w:cs="Tahoma"/>
          <w:color w:val="000000"/>
          <w:sz w:val="22"/>
          <w:szCs w:val="22"/>
          <w:lang w:val="es-CO"/>
        </w:rPr>
        <w:t xml:space="preserve"> y que Megabús S.A. no tenía competencia para hacer la restructuración de rutas, ni para autorizar el transporte colectivo o el cobro de derechos de paso. </w:t>
      </w:r>
    </w:p>
    <w:p w14:paraId="11194A55" w14:textId="77777777" w:rsidR="00E820F6" w:rsidRDefault="00E820F6" w:rsidP="005A7B8A">
      <w:pPr>
        <w:spacing w:line="360" w:lineRule="auto"/>
        <w:ind w:right="23"/>
        <w:jc w:val="both"/>
        <w:rPr>
          <w:rFonts w:ascii="Century Gothic" w:hAnsi="Century Gothic" w:cs="Tahoma"/>
          <w:color w:val="000000"/>
          <w:sz w:val="22"/>
          <w:szCs w:val="22"/>
          <w:lang w:val="es-CO"/>
        </w:rPr>
      </w:pPr>
    </w:p>
    <w:p w14:paraId="12454B2A" w14:textId="77777777" w:rsidR="00E820F6" w:rsidRDefault="00E820F6"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Se concluyó que</w:t>
      </w:r>
      <w:r w:rsidR="005F46DC">
        <w:rPr>
          <w:rFonts w:ascii="Century Gothic" w:hAnsi="Century Gothic" w:cs="Tahoma"/>
          <w:color w:val="000000"/>
          <w:sz w:val="22"/>
          <w:szCs w:val="22"/>
          <w:lang w:val="es-CO"/>
        </w:rPr>
        <w:t>,</w:t>
      </w:r>
      <w:r w:rsidR="007237A1">
        <w:rPr>
          <w:rFonts w:ascii="Century Gothic" w:hAnsi="Century Gothic" w:cs="Tahoma"/>
          <w:color w:val="000000"/>
          <w:sz w:val="22"/>
          <w:szCs w:val="22"/>
          <w:lang w:val="es-CO"/>
        </w:rPr>
        <w:t xml:space="preserve"> según lo pactado en la</w:t>
      </w:r>
      <w:r>
        <w:rPr>
          <w:rFonts w:ascii="Century Gothic" w:hAnsi="Century Gothic" w:cs="Tahoma"/>
          <w:color w:val="000000"/>
          <w:sz w:val="22"/>
          <w:szCs w:val="22"/>
          <w:lang w:val="es-CO"/>
        </w:rPr>
        <w:t xml:space="preserve"> cláusula 13.1 (literal a) del contrato de concesión</w:t>
      </w:r>
      <w:r w:rsidR="005F46DC">
        <w:rPr>
          <w:rFonts w:ascii="Century Gothic" w:hAnsi="Century Gothic" w:cs="Tahoma"/>
          <w:color w:val="000000"/>
          <w:sz w:val="22"/>
          <w:szCs w:val="22"/>
          <w:lang w:val="es-CO"/>
        </w:rPr>
        <w:t>,</w:t>
      </w:r>
      <w:r>
        <w:rPr>
          <w:rFonts w:ascii="Century Gothic" w:hAnsi="Century Gothic" w:cs="Tahoma"/>
          <w:color w:val="000000"/>
          <w:sz w:val="22"/>
          <w:szCs w:val="22"/>
          <w:lang w:val="es-CO"/>
        </w:rPr>
        <w:t xml:space="preserve"> Promasivo S.A. asumió el riesgo de la disminución de pasajeros, por lo que ello no le era atribuible a </w:t>
      </w:r>
      <w:r w:rsidRPr="009D0020">
        <w:rPr>
          <w:rFonts w:ascii="Century Gothic" w:hAnsi="Century Gothic" w:cs="Tahoma"/>
          <w:color w:val="000000"/>
          <w:sz w:val="22"/>
          <w:szCs w:val="22"/>
          <w:lang w:val="es-CO"/>
        </w:rPr>
        <w:t>Megabús S.A.</w:t>
      </w:r>
      <w:r>
        <w:rPr>
          <w:rFonts w:ascii="Century Gothic" w:hAnsi="Century Gothic" w:cs="Tahoma"/>
          <w:color w:val="000000"/>
          <w:sz w:val="22"/>
          <w:szCs w:val="22"/>
          <w:lang w:val="es-CO"/>
        </w:rPr>
        <w:t xml:space="preserve"> </w:t>
      </w:r>
    </w:p>
    <w:p w14:paraId="07614B26" w14:textId="77777777" w:rsidR="009D0020" w:rsidRDefault="009D0020" w:rsidP="005A7B8A">
      <w:pPr>
        <w:spacing w:line="360" w:lineRule="auto"/>
        <w:ind w:right="23"/>
        <w:jc w:val="both"/>
        <w:rPr>
          <w:rFonts w:ascii="Century Gothic" w:hAnsi="Century Gothic" w:cs="Tahoma"/>
          <w:color w:val="000000"/>
          <w:sz w:val="22"/>
          <w:szCs w:val="22"/>
          <w:lang w:val="es-CO"/>
        </w:rPr>
      </w:pPr>
    </w:p>
    <w:p w14:paraId="3A8CAFD2" w14:textId="77777777" w:rsidR="00D66337" w:rsidRDefault="00CA2707" w:rsidP="005A7B8A">
      <w:pPr>
        <w:spacing w:line="360" w:lineRule="auto"/>
        <w:ind w:right="23"/>
        <w:jc w:val="both"/>
        <w:rPr>
          <w:rFonts w:ascii="Century Gothic" w:hAnsi="Century Gothic" w:cs="Tahoma"/>
          <w:color w:val="000000"/>
          <w:sz w:val="22"/>
          <w:szCs w:val="22"/>
          <w:lang w:val="es-CO"/>
        </w:rPr>
      </w:pPr>
      <w:r>
        <w:rPr>
          <w:rFonts w:ascii="Century Gothic" w:hAnsi="Century Gothic" w:cs="Tahoma"/>
          <w:color w:val="000000"/>
          <w:sz w:val="22"/>
          <w:szCs w:val="22"/>
          <w:lang w:val="es-CO"/>
        </w:rPr>
        <w:t xml:space="preserve">Finalmente, </w:t>
      </w:r>
      <w:r w:rsidR="00D66337">
        <w:rPr>
          <w:rFonts w:ascii="Century Gothic" w:hAnsi="Century Gothic" w:cs="Tahoma"/>
          <w:color w:val="000000"/>
          <w:sz w:val="22"/>
          <w:szCs w:val="22"/>
          <w:lang w:val="es-CO"/>
        </w:rPr>
        <w:t>en cuanto a la falta de entrega de la infraestructura se estableció que las partes llegaron a un acuerdo sobre ese incumplimiento, lo que dio origen al otrosí 4, “el cual daba por finalizada cualquier discusión en torno a los incumplimientos en la entrega de la infraestructura contratada para la operación plena del sistema”</w:t>
      </w:r>
      <w:r w:rsidR="00D66337">
        <w:rPr>
          <w:rStyle w:val="Refdenotaalpie"/>
          <w:rFonts w:ascii="Century Gothic" w:hAnsi="Century Gothic"/>
          <w:color w:val="000000"/>
          <w:sz w:val="22"/>
          <w:szCs w:val="22"/>
          <w:lang w:val="es-CO"/>
        </w:rPr>
        <w:footnoteReference w:id="6"/>
      </w:r>
      <w:r w:rsidR="00D66337">
        <w:rPr>
          <w:rFonts w:ascii="Century Gothic" w:hAnsi="Century Gothic" w:cs="Tahoma"/>
          <w:color w:val="000000"/>
          <w:sz w:val="22"/>
          <w:szCs w:val="22"/>
          <w:lang w:val="es-CO"/>
        </w:rPr>
        <w:t>.</w:t>
      </w:r>
    </w:p>
    <w:p w14:paraId="4241DBE9" w14:textId="77777777" w:rsidR="00D66337" w:rsidRDefault="00D66337" w:rsidP="005A7B8A">
      <w:pPr>
        <w:spacing w:line="360" w:lineRule="auto"/>
        <w:ind w:right="23"/>
        <w:jc w:val="both"/>
        <w:rPr>
          <w:rFonts w:ascii="Century Gothic" w:hAnsi="Century Gothic" w:cs="Tahoma"/>
          <w:color w:val="000000"/>
          <w:sz w:val="22"/>
          <w:szCs w:val="22"/>
          <w:lang w:val="es-CO"/>
        </w:rPr>
      </w:pPr>
    </w:p>
    <w:p w14:paraId="739E6490" w14:textId="77777777" w:rsidR="005A7B8A" w:rsidRPr="005A7B8A" w:rsidRDefault="001A457C" w:rsidP="005A7B8A">
      <w:pPr>
        <w:spacing w:line="360" w:lineRule="auto"/>
        <w:jc w:val="both"/>
        <w:rPr>
          <w:rFonts w:ascii="Century Gothic" w:hAnsi="Century Gothic"/>
          <w:b/>
          <w:bCs/>
          <w:color w:val="000000"/>
          <w:sz w:val="22"/>
          <w:szCs w:val="22"/>
          <w:lang w:val="es-CO"/>
        </w:rPr>
      </w:pPr>
      <w:r>
        <w:rPr>
          <w:rFonts w:ascii="Century Gothic" w:hAnsi="Century Gothic" w:cs="Tahoma"/>
          <w:b/>
          <w:color w:val="000000"/>
          <w:sz w:val="22"/>
          <w:szCs w:val="22"/>
          <w:lang w:val="es-CO"/>
        </w:rPr>
        <w:t>8</w:t>
      </w:r>
      <w:r w:rsidR="005A7B8A" w:rsidRPr="00091AFC">
        <w:rPr>
          <w:rFonts w:ascii="Century Gothic" w:hAnsi="Century Gothic" w:cs="Tahoma"/>
          <w:b/>
          <w:color w:val="000000"/>
          <w:sz w:val="22"/>
          <w:szCs w:val="22"/>
          <w:lang w:val="es-CO"/>
        </w:rPr>
        <w:t>.-</w:t>
      </w:r>
      <w:r w:rsidR="008709ED">
        <w:rPr>
          <w:rFonts w:ascii="Century Gothic" w:hAnsi="Century Gothic"/>
          <w:b/>
          <w:bCs/>
          <w:color w:val="000000"/>
          <w:sz w:val="22"/>
          <w:szCs w:val="22"/>
          <w:lang w:val="es-CO"/>
        </w:rPr>
        <w:t xml:space="preserve"> </w:t>
      </w:r>
      <w:r w:rsidR="005A7B8A" w:rsidRPr="00091AFC">
        <w:rPr>
          <w:rFonts w:ascii="Century Gothic" w:hAnsi="Century Gothic"/>
          <w:b/>
          <w:bCs/>
          <w:color w:val="000000"/>
          <w:sz w:val="22"/>
          <w:szCs w:val="22"/>
          <w:lang w:val="es-CO"/>
        </w:rPr>
        <w:t>El recurso de anulación.</w:t>
      </w:r>
      <w:r w:rsidR="00245F2A">
        <w:rPr>
          <w:rFonts w:ascii="Century Gothic" w:hAnsi="Century Gothic"/>
          <w:b/>
          <w:bCs/>
          <w:color w:val="000000"/>
          <w:sz w:val="22"/>
          <w:szCs w:val="22"/>
          <w:lang w:val="es-CO"/>
        </w:rPr>
        <w:t>-</w:t>
      </w:r>
    </w:p>
    <w:p w14:paraId="1E84F03C" w14:textId="77777777" w:rsidR="005A7B8A" w:rsidRDefault="005A7B8A" w:rsidP="005A7B8A">
      <w:pPr>
        <w:jc w:val="center"/>
        <w:rPr>
          <w:rFonts w:ascii="Century Gothic" w:hAnsi="Century Gothic"/>
          <w:color w:val="000000"/>
          <w:sz w:val="22"/>
          <w:szCs w:val="22"/>
          <w:lang w:val="es-CO"/>
        </w:rPr>
      </w:pPr>
    </w:p>
    <w:p w14:paraId="6D00F474" w14:textId="77777777" w:rsidR="002D45BA" w:rsidRPr="005A7B8A" w:rsidRDefault="002D45BA" w:rsidP="005A7B8A">
      <w:pPr>
        <w:jc w:val="center"/>
        <w:rPr>
          <w:rFonts w:ascii="Century Gothic" w:hAnsi="Century Gothic"/>
          <w:color w:val="000000"/>
          <w:sz w:val="22"/>
          <w:szCs w:val="22"/>
          <w:lang w:val="es-CO"/>
        </w:rPr>
      </w:pPr>
    </w:p>
    <w:p w14:paraId="58AEEAFE" w14:textId="77777777" w:rsidR="005A7B8A" w:rsidRDefault="00091AFC" w:rsidP="005A7B8A">
      <w:pPr>
        <w:spacing w:line="360" w:lineRule="auto"/>
        <w:jc w:val="both"/>
        <w:rPr>
          <w:rFonts w:ascii="Century Gothic" w:hAnsi="Century Gothic" w:cs="Tahoma"/>
          <w:color w:val="000000"/>
          <w:sz w:val="22"/>
          <w:szCs w:val="22"/>
          <w:lang w:val="es-CO"/>
        </w:rPr>
      </w:pPr>
      <w:r>
        <w:rPr>
          <w:rFonts w:ascii="Century Gothic" w:hAnsi="Century Gothic" w:cs="Tahoma"/>
          <w:bCs/>
          <w:color w:val="000000"/>
          <w:sz w:val="22"/>
          <w:szCs w:val="22"/>
          <w:lang w:val="es-CO"/>
        </w:rPr>
        <w:t xml:space="preserve">Mediante escrito presentado el </w:t>
      </w:r>
      <w:r w:rsidR="002D23F7">
        <w:rPr>
          <w:rFonts w:ascii="Century Gothic" w:hAnsi="Century Gothic" w:cs="Tahoma"/>
          <w:bCs/>
          <w:color w:val="000000"/>
          <w:sz w:val="22"/>
          <w:szCs w:val="22"/>
          <w:lang w:val="es-CO"/>
        </w:rPr>
        <w:t>26</w:t>
      </w:r>
      <w:r w:rsidR="005A7B8A" w:rsidRPr="005A7B8A">
        <w:rPr>
          <w:rFonts w:ascii="Century Gothic" w:hAnsi="Century Gothic" w:cs="Tahoma"/>
          <w:bCs/>
          <w:color w:val="000000"/>
          <w:sz w:val="22"/>
          <w:szCs w:val="22"/>
          <w:lang w:val="es-CO"/>
        </w:rPr>
        <w:t xml:space="preserve"> de </w:t>
      </w:r>
      <w:r w:rsidR="002D23F7">
        <w:rPr>
          <w:rFonts w:ascii="Century Gothic" w:hAnsi="Century Gothic" w:cs="Tahoma"/>
          <w:bCs/>
          <w:color w:val="000000"/>
          <w:sz w:val="22"/>
          <w:szCs w:val="22"/>
          <w:lang w:val="es-CO"/>
        </w:rPr>
        <w:t>diciembre d</w:t>
      </w:r>
      <w:r w:rsidR="005A7B8A" w:rsidRPr="005A7B8A">
        <w:rPr>
          <w:rFonts w:ascii="Century Gothic" w:hAnsi="Century Gothic" w:cs="Tahoma"/>
          <w:bCs/>
          <w:color w:val="000000"/>
          <w:sz w:val="22"/>
          <w:szCs w:val="22"/>
          <w:lang w:val="es-CO"/>
        </w:rPr>
        <w:t>e 201</w:t>
      </w:r>
      <w:r w:rsidR="00B47C36">
        <w:rPr>
          <w:rFonts w:ascii="Century Gothic" w:hAnsi="Century Gothic" w:cs="Tahoma"/>
          <w:bCs/>
          <w:color w:val="000000"/>
          <w:sz w:val="22"/>
          <w:szCs w:val="22"/>
          <w:lang w:val="es-CO"/>
        </w:rPr>
        <w:t>6</w:t>
      </w:r>
      <w:r w:rsidR="005A7B8A" w:rsidRPr="005A7B8A">
        <w:rPr>
          <w:rFonts w:ascii="Century Gothic" w:hAnsi="Century Gothic" w:cs="Tahoma"/>
          <w:color w:val="000000"/>
          <w:sz w:val="22"/>
          <w:szCs w:val="22"/>
          <w:lang w:val="es-CO"/>
        </w:rPr>
        <w:t xml:space="preserve">, </w:t>
      </w:r>
      <w:r w:rsidR="002D23F7">
        <w:rPr>
          <w:rFonts w:ascii="Century Gothic" w:hAnsi="Century Gothic" w:cs="Tahoma"/>
          <w:color w:val="000000"/>
          <w:sz w:val="22"/>
          <w:szCs w:val="22"/>
          <w:lang w:val="es-CO"/>
        </w:rPr>
        <w:t>Promasivo S.A.</w:t>
      </w:r>
      <w:r w:rsidR="006632BB">
        <w:rPr>
          <w:rFonts w:ascii="Century Gothic" w:hAnsi="Century Gothic" w:cs="Tahoma"/>
          <w:color w:val="000000"/>
          <w:sz w:val="22"/>
          <w:szCs w:val="22"/>
          <w:lang w:val="es-CO"/>
        </w:rPr>
        <w:t xml:space="preserve">, </w:t>
      </w:r>
      <w:r w:rsidR="005A7B8A" w:rsidRPr="005A7B8A">
        <w:rPr>
          <w:rFonts w:ascii="Century Gothic" w:hAnsi="Century Gothic" w:cs="Tahoma"/>
          <w:color w:val="000000"/>
          <w:sz w:val="22"/>
          <w:szCs w:val="22"/>
          <w:lang w:val="es-CO"/>
        </w:rPr>
        <w:t>por conducto de apoderado judicial, interpuso  recurso de anulación, al amparo de la causal</w:t>
      </w:r>
      <w:r w:rsidR="006F20C0">
        <w:rPr>
          <w:rFonts w:ascii="Century Gothic" w:hAnsi="Century Gothic" w:cs="Tahoma"/>
          <w:color w:val="000000"/>
          <w:sz w:val="22"/>
          <w:szCs w:val="22"/>
          <w:lang w:val="es-CO"/>
        </w:rPr>
        <w:t xml:space="preserve"> consagrada</w:t>
      </w:r>
      <w:r w:rsidR="005A7B8A" w:rsidRPr="005A7B8A">
        <w:rPr>
          <w:rFonts w:ascii="Century Gothic" w:hAnsi="Century Gothic" w:cs="Tahoma"/>
          <w:color w:val="000000"/>
          <w:sz w:val="22"/>
          <w:szCs w:val="22"/>
          <w:lang w:val="es-CO"/>
        </w:rPr>
        <w:t xml:space="preserve"> en </w:t>
      </w:r>
      <w:r w:rsidR="002D23F7">
        <w:rPr>
          <w:rFonts w:ascii="Century Gothic" w:hAnsi="Century Gothic" w:cs="Tahoma"/>
          <w:color w:val="000000"/>
          <w:sz w:val="22"/>
          <w:szCs w:val="22"/>
          <w:lang w:val="es-CO"/>
        </w:rPr>
        <w:t>e</w:t>
      </w:r>
      <w:r w:rsidR="006F20C0">
        <w:rPr>
          <w:rFonts w:ascii="Century Gothic" w:hAnsi="Century Gothic" w:cs="Tahoma"/>
          <w:color w:val="000000"/>
          <w:sz w:val="22"/>
          <w:szCs w:val="22"/>
          <w:lang w:val="es-CO"/>
        </w:rPr>
        <w:t xml:space="preserve">l </w:t>
      </w:r>
      <w:r w:rsidR="005A7B8A" w:rsidRPr="005A7B8A">
        <w:rPr>
          <w:rFonts w:ascii="Century Gothic" w:hAnsi="Century Gothic" w:cs="Tahoma"/>
          <w:color w:val="000000"/>
          <w:sz w:val="22"/>
          <w:szCs w:val="22"/>
          <w:lang w:val="es-CO"/>
        </w:rPr>
        <w:t>numeral</w:t>
      </w:r>
      <w:r w:rsidR="00B47C36">
        <w:rPr>
          <w:rFonts w:ascii="Century Gothic" w:hAnsi="Century Gothic" w:cs="Tahoma"/>
          <w:color w:val="000000"/>
          <w:sz w:val="22"/>
          <w:szCs w:val="22"/>
          <w:lang w:val="es-CO"/>
        </w:rPr>
        <w:t xml:space="preserve"> 7 </w:t>
      </w:r>
      <w:r w:rsidR="005A7B8A" w:rsidRPr="005A7B8A">
        <w:rPr>
          <w:rFonts w:ascii="Century Gothic" w:hAnsi="Century Gothic" w:cs="Tahoma"/>
          <w:color w:val="000000"/>
          <w:sz w:val="22"/>
          <w:szCs w:val="22"/>
          <w:lang w:val="es-CO"/>
        </w:rPr>
        <w:t xml:space="preserve">del artículo </w:t>
      </w:r>
      <w:r w:rsidR="006F20C0">
        <w:rPr>
          <w:rFonts w:ascii="Century Gothic" w:hAnsi="Century Gothic" w:cs="Tahoma"/>
          <w:color w:val="000000"/>
          <w:sz w:val="22"/>
          <w:szCs w:val="22"/>
          <w:lang w:val="es-CO"/>
        </w:rPr>
        <w:t>4</w:t>
      </w:r>
      <w:r w:rsidR="005A7B8A" w:rsidRPr="005A7B8A">
        <w:rPr>
          <w:rFonts w:ascii="Century Gothic" w:hAnsi="Century Gothic" w:cs="Tahoma"/>
          <w:color w:val="000000"/>
          <w:sz w:val="22"/>
          <w:szCs w:val="22"/>
          <w:lang w:val="es-CO"/>
        </w:rPr>
        <w:t>1 de</w:t>
      </w:r>
      <w:r w:rsidR="006F20C0">
        <w:rPr>
          <w:rFonts w:ascii="Century Gothic" w:hAnsi="Century Gothic" w:cs="Tahoma"/>
          <w:color w:val="000000"/>
          <w:sz w:val="22"/>
          <w:szCs w:val="22"/>
          <w:lang w:val="es-CO"/>
        </w:rPr>
        <w:t xml:space="preserve"> </w:t>
      </w:r>
      <w:r w:rsidR="005A7B8A" w:rsidRPr="005A7B8A">
        <w:rPr>
          <w:rFonts w:ascii="Century Gothic" w:hAnsi="Century Gothic" w:cs="Tahoma"/>
          <w:color w:val="000000"/>
          <w:sz w:val="22"/>
          <w:szCs w:val="22"/>
          <w:lang w:val="es-CO"/>
        </w:rPr>
        <w:t>l</w:t>
      </w:r>
      <w:r w:rsidR="006F20C0">
        <w:rPr>
          <w:rFonts w:ascii="Century Gothic" w:hAnsi="Century Gothic" w:cs="Tahoma"/>
          <w:color w:val="000000"/>
          <w:sz w:val="22"/>
          <w:szCs w:val="22"/>
          <w:lang w:val="es-CO"/>
        </w:rPr>
        <w:t>a</w:t>
      </w:r>
      <w:r w:rsidR="005A7B8A" w:rsidRPr="005A7B8A">
        <w:rPr>
          <w:rFonts w:ascii="Century Gothic" w:hAnsi="Century Gothic" w:cs="Tahoma"/>
          <w:color w:val="000000"/>
          <w:sz w:val="22"/>
          <w:szCs w:val="22"/>
          <w:lang w:val="es-CO"/>
        </w:rPr>
        <w:t xml:space="preserve"> </w:t>
      </w:r>
      <w:r w:rsidR="006F20C0">
        <w:rPr>
          <w:rFonts w:ascii="Century Gothic" w:hAnsi="Century Gothic" w:cs="Tahoma"/>
          <w:color w:val="000000"/>
          <w:sz w:val="22"/>
          <w:szCs w:val="22"/>
          <w:lang w:val="es-CO"/>
        </w:rPr>
        <w:t>ley 1563 de 2012</w:t>
      </w:r>
      <w:r w:rsidR="005A7B8A" w:rsidRPr="005A7B8A">
        <w:rPr>
          <w:rFonts w:ascii="Century Gothic" w:hAnsi="Century Gothic" w:cs="Tahoma"/>
          <w:color w:val="000000"/>
          <w:sz w:val="22"/>
          <w:szCs w:val="22"/>
          <w:lang w:val="es-CO"/>
        </w:rPr>
        <w:t xml:space="preserve">, según la cual: </w:t>
      </w:r>
    </w:p>
    <w:p w14:paraId="4979FEFE" w14:textId="77777777" w:rsidR="005C7D7E" w:rsidRPr="005A7B8A" w:rsidRDefault="005C7D7E" w:rsidP="005A7B8A">
      <w:pPr>
        <w:spacing w:line="360" w:lineRule="auto"/>
        <w:jc w:val="both"/>
        <w:rPr>
          <w:rFonts w:ascii="Century Gothic" w:hAnsi="Century Gothic" w:cs="Tahoma"/>
          <w:color w:val="000000"/>
          <w:sz w:val="22"/>
          <w:szCs w:val="22"/>
          <w:lang w:val="es-CO"/>
        </w:rPr>
      </w:pPr>
    </w:p>
    <w:p w14:paraId="6838459D" w14:textId="77777777" w:rsidR="005A7B8A" w:rsidRPr="008709ED" w:rsidRDefault="005A7B8A" w:rsidP="008709ED">
      <w:pPr>
        <w:ind w:left="851" w:right="851"/>
        <w:jc w:val="both"/>
        <w:rPr>
          <w:rFonts w:ascii="Century Gothic" w:hAnsi="Century Gothic" w:cs="Tahoma"/>
          <w:color w:val="000000"/>
          <w:sz w:val="20"/>
          <w:szCs w:val="20"/>
          <w:lang w:val="es-CO"/>
        </w:rPr>
      </w:pPr>
    </w:p>
    <w:p w14:paraId="51D39517" w14:textId="77777777" w:rsidR="005A7B8A" w:rsidRDefault="005A7B8A" w:rsidP="008709ED">
      <w:pPr>
        <w:ind w:left="851" w:right="851"/>
        <w:jc w:val="both"/>
        <w:rPr>
          <w:rFonts w:ascii="Century Gothic" w:hAnsi="Century Gothic"/>
          <w:color w:val="000000"/>
          <w:sz w:val="20"/>
          <w:szCs w:val="20"/>
          <w:lang w:val="es-CO"/>
        </w:rPr>
      </w:pPr>
      <w:bookmarkStart w:id="0" w:name="38"/>
      <w:bookmarkEnd w:id="0"/>
      <w:r w:rsidRPr="008709ED">
        <w:rPr>
          <w:rFonts w:ascii="Century Gothic" w:hAnsi="Century Gothic"/>
          <w:color w:val="000000"/>
          <w:sz w:val="20"/>
          <w:szCs w:val="20"/>
          <w:lang w:val="es-CO"/>
        </w:rPr>
        <w:t xml:space="preserve">“ARTICULO </w:t>
      </w:r>
      <w:r w:rsidR="0054107F">
        <w:rPr>
          <w:rFonts w:ascii="Century Gothic" w:hAnsi="Century Gothic"/>
          <w:color w:val="000000"/>
          <w:sz w:val="20"/>
          <w:szCs w:val="20"/>
          <w:lang w:val="es-CO"/>
        </w:rPr>
        <w:t>41</w:t>
      </w:r>
      <w:r w:rsidRPr="008709ED">
        <w:rPr>
          <w:rFonts w:ascii="Century Gothic" w:hAnsi="Century Gothic"/>
          <w:color w:val="000000"/>
          <w:sz w:val="20"/>
          <w:szCs w:val="20"/>
          <w:lang w:val="es-CO"/>
        </w:rPr>
        <w:t>.</w:t>
      </w:r>
      <w:r w:rsidR="0054107F" w:rsidRPr="0054107F">
        <w:rPr>
          <w:rFonts w:ascii="Century Gothic" w:hAnsi="Century Gothic"/>
          <w:color w:val="000000"/>
          <w:sz w:val="20"/>
          <w:szCs w:val="20"/>
          <w:lang w:val="es-CO"/>
        </w:rPr>
        <w:t xml:space="preserve"> CAUSALES DEL RECURSO DE ANULACIÓN.</w:t>
      </w:r>
      <w:r w:rsidRPr="008709ED">
        <w:rPr>
          <w:rFonts w:ascii="Century Gothic" w:hAnsi="Century Gothic"/>
          <w:color w:val="000000"/>
          <w:sz w:val="20"/>
          <w:szCs w:val="20"/>
          <w:lang w:val="es-CO"/>
        </w:rPr>
        <w:t xml:space="preserve"> Son causales de</w:t>
      </w:r>
      <w:r w:rsidR="0054107F">
        <w:rPr>
          <w:rFonts w:ascii="Century Gothic" w:hAnsi="Century Gothic"/>
          <w:color w:val="000000"/>
          <w:sz w:val="20"/>
          <w:szCs w:val="20"/>
          <w:lang w:val="es-CO"/>
        </w:rPr>
        <w:t xml:space="preserve">l recurso de </w:t>
      </w:r>
      <w:r w:rsidRPr="008709ED">
        <w:rPr>
          <w:rFonts w:ascii="Century Gothic" w:hAnsi="Century Gothic"/>
          <w:color w:val="000000"/>
          <w:sz w:val="20"/>
          <w:szCs w:val="20"/>
          <w:lang w:val="es-CO"/>
        </w:rPr>
        <w:t xml:space="preserve">anulación: </w:t>
      </w:r>
    </w:p>
    <w:p w14:paraId="3D0B7344" w14:textId="77777777" w:rsidR="00215A4E" w:rsidRDefault="00215A4E" w:rsidP="008709ED">
      <w:pPr>
        <w:ind w:left="851" w:right="851"/>
        <w:jc w:val="both"/>
        <w:rPr>
          <w:rFonts w:ascii="Century Gothic" w:hAnsi="Century Gothic"/>
          <w:color w:val="000000"/>
          <w:sz w:val="20"/>
          <w:szCs w:val="20"/>
          <w:lang w:val="es-CO"/>
        </w:rPr>
      </w:pPr>
    </w:p>
    <w:p w14:paraId="7B51BE5B" w14:textId="77777777" w:rsidR="00215A4E" w:rsidRDefault="00215A4E" w:rsidP="008709ED">
      <w:pPr>
        <w:ind w:left="851" w:right="851"/>
        <w:jc w:val="both"/>
        <w:rPr>
          <w:rFonts w:ascii="Century Gothic" w:hAnsi="Century Gothic"/>
          <w:color w:val="000000"/>
          <w:sz w:val="20"/>
          <w:szCs w:val="20"/>
          <w:lang w:val="es-CO"/>
        </w:rPr>
      </w:pPr>
      <w:r>
        <w:rPr>
          <w:rFonts w:ascii="Century Gothic" w:hAnsi="Century Gothic"/>
          <w:color w:val="000000"/>
          <w:sz w:val="20"/>
          <w:szCs w:val="20"/>
          <w:lang w:val="es-CO"/>
        </w:rPr>
        <w:t>“…</w:t>
      </w:r>
    </w:p>
    <w:p w14:paraId="0A00B447" w14:textId="77777777" w:rsidR="00B47C36" w:rsidRDefault="00B47C36" w:rsidP="008709ED">
      <w:pPr>
        <w:ind w:left="851" w:right="851"/>
        <w:jc w:val="both"/>
        <w:rPr>
          <w:rFonts w:ascii="Century Gothic" w:hAnsi="Century Gothic"/>
          <w:color w:val="000000"/>
          <w:sz w:val="20"/>
          <w:szCs w:val="20"/>
          <w:lang w:val="es-CO"/>
        </w:rPr>
      </w:pPr>
    </w:p>
    <w:p w14:paraId="5810CE26" w14:textId="77777777" w:rsidR="00215A4E" w:rsidRDefault="00215A4E" w:rsidP="008709ED">
      <w:pPr>
        <w:ind w:left="851" w:right="851"/>
        <w:jc w:val="both"/>
        <w:rPr>
          <w:rFonts w:ascii="Century Gothic" w:hAnsi="Century Gothic"/>
          <w:color w:val="000000"/>
          <w:sz w:val="20"/>
          <w:szCs w:val="20"/>
          <w:lang w:val="es-CO"/>
        </w:rPr>
      </w:pPr>
    </w:p>
    <w:p w14:paraId="17C17727" w14:textId="77777777" w:rsidR="00215A4E" w:rsidRPr="008709ED" w:rsidRDefault="00215A4E" w:rsidP="008709ED">
      <w:pPr>
        <w:ind w:left="851" w:right="851"/>
        <w:jc w:val="both"/>
        <w:rPr>
          <w:rFonts w:ascii="Century Gothic" w:hAnsi="Century Gothic"/>
          <w:color w:val="000000"/>
          <w:sz w:val="20"/>
          <w:szCs w:val="20"/>
          <w:lang w:val="es-CO"/>
        </w:rPr>
      </w:pPr>
      <w:r>
        <w:rPr>
          <w:rFonts w:ascii="Century Gothic" w:hAnsi="Century Gothic"/>
          <w:color w:val="000000"/>
          <w:sz w:val="20"/>
          <w:szCs w:val="20"/>
          <w:lang w:val="es-CO"/>
        </w:rPr>
        <w:t>“7. Haberse fallado en conciencia o equidad, debiendo ser en derecho, siempre que esta circunstancia aparezca manifiesta en el laudo</w:t>
      </w:r>
      <w:r w:rsidR="002D23F7">
        <w:rPr>
          <w:rFonts w:ascii="Century Gothic" w:hAnsi="Century Gothic"/>
          <w:color w:val="000000"/>
          <w:sz w:val="20"/>
          <w:szCs w:val="20"/>
          <w:lang w:val="es-CO"/>
        </w:rPr>
        <w:t>”</w:t>
      </w:r>
      <w:r>
        <w:rPr>
          <w:rFonts w:ascii="Century Gothic" w:hAnsi="Century Gothic"/>
          <w:color w:val="000000"/>
          <w:sz w:val="20"/>
          <w:szCs w:val="20"/>
          <w:lang w:val="es-CO"/>
        </w:rPr>
        <w:t xml:space="preserve">. </w:t>
      </w:r>
    </w:p>
    <w:p w14:paraId="7404C37E" w14:textId="77777777" w:rsidR="005A7B8A" w:rsidRPr="008709ED" w:rsidRDefault="005A7B8A" w:rsidP="008709ED">
      <w:pPr>
        <w:ind w:left="851" w:right="851"/>
        <w:jc w:val="both"/>
        <w:rPr>
          <w:rFonts w:ascii="Century Gothic" w:hAnsi="Century Gothic" w:cs="Tahoma"/>
          <w:sz w:val="20"/>
          <w:szCs w:val="20"/>
          <w:lang w:val="es-CO"/>
        </w:rPr>
      </w:pPr>
    </w:p>
    <w:p w14:paraId="75CCBF0B" w14:textId="77777777" w:rsidR="0054107F" w:rsidRDefault="0054107F" w:rsidP="008709ED">
      <w:pPr>
        <w:shd w:val="clear" w:color="auto" w:fill="FFFFFF"/>
        <w:ind w:left="851" w:right="851"/>
        <w:jc w:val="both"/>
        <w:rPr>
          <w:rFonts w:ascii="Century Gothic" w:hAnsi="Century Gothic" w:cs="Arial"/>
          <w:color w:val="000000"/>
          <w:sz w:val="20"/>
          <w:szCs w:val="20"/>
          <w:lang w:val="es-CO" w:eastAsia="es-CO"/>
        </w:rPr>
      </w:pPr>
    </w:p>
    <w:p w14:paraId="4AC9F604" w14:textId="77777777" w:rsidR="008709ED" w:rsidRDefault="008709ED" w:rsidP="005A7B8A">
      <w:pPr>
        <w:ind w:left="550" w:right="352"/>
        <w:jc w:val="both"/>
        <w:rPr>
          <w:rFonts w:ascii="Century Gothic" w:hAnsi="Century Gothic" w:cs="Tahoma"/>
          <w:sz w:val="20"/>
          <w:szCs w:val="20"/>
          <w:lang w:val="es-CO"/>
        </w:rPr>
      </w:pPr>
    </w:p>
    <w:p w14:paraId="40EFDC62" w14:textId="77777777" w:rsidR="00B37CD8" w:rsidRPr="005A7B8A" w:rsidRDefault="00B37CD8" w:rsidP="00B37CD8">
      <w:pPr>
        <w:spacing w:line="360" w:lineRule="auto"/>
        <w:jc w:val="both"/>
        <w:rPr>
          <w:rFonts w:ascii="Century Gothic" w:hAnsi="Century Gothic" w:cs="Tahoma"/>
          <w:color w:val="000000"/>
          <w:sz w:val="22"/>
          <w:szCs w:val="22"/>
          <w:lang w:val="es-CO"/>
        </w:rPr>
      </w:pPr>
      <w:r w:rsidRPr="005A7B8A">
        <w:rPr>
          <w:rFonts w:ascii="Century Gothic" w:hAnsi="Century Gothic" w:cs="Tahoma"/>
          <w:color w:val="000000"/>
          <w:sz w:val="22"/>
          <w:szCs w:val="22"/>
          <w:lang w:val="es-CO"/>
        </w:rPr>
        <w:t xml:space="preserve">Los fundamentos que informan la </w:t>
      </w:r>
      <w:r w:rsidR="00401A5B" w:rsidRPr="005A7B8A">
        <w:rPr>
          <w:rFonts w:ascii="Century Gothic" w:hAnsi="Century Gothic" w:cs="Tahoma"/>
          <w:color w:val="000000"/>
          <w:sz w:val="22"/>
          <w:szCs w:val="22"/>
          <w:lang w:val="es-CO"/>
        </w:rPr>
        <w:t>acusaci</w:t>
      </w:r>
      <w:r w:rsidR="00401A5B">
        <w:rPr>
          <w:rFonts w:ascii="Century Gothic" w:hAnsi="Century Gothic" w:cs="Tahoma"/>
          <w:color w:val="000000"/>
          <w:sz w:val="22"/>
          <w:szCs w:val="22"/>
          <w:lang w:val="es-CO"/>
        </w:rPr>
        <w:t>ón</w:t>
      </w:r>
      <w:r w:rsidRPr="005A7B8A">
        <w:rPr>
          <w:rFonts w:ascii="Century Gothic" w:hAnsi="Century Gothic" w:cs="Tahoma"/>
          <w:color w:val="000000"/>
          <w:sz w:val="22"/>
          <w:szCs w:val="22"/>
          <w:lang w:val="es-CO"/>
        </w:rPr>
        <w:t xml:space="preserve"> contra el laudo arbitral los expondrá la Sala al momento de analizar </w:t>
      </w:r>
      <w:r w:rsidR="00782026">
        <w:rPr>
          <w:rFonts w:ascii="Century Gothic" w:hAnsi="Century Gothic" w:cs="Tahoma"/>
          <w:color w:val="000000"/>
          <w:sz w:val="22"/>
          <w:szCs w:val="22"/>
          <w:lang w:val="es-CO"/>
        </w:rPr>
        <w:t>cada</w:t>
      </w:r>
      <w:r w:rsidRPr="005A7B8A">
        <w:rPr>
          <w:rFonts w:ascii="Century Gothic" w:hAnsi="Century Gothic" w:cs="Tahoma"/>
          <w:color w:val="000000"/>
          <w:sz w:val="22"/>
          <w:szCs w:val="22"/>
          <w:lang w:val="es-CO"/>
        </w:rPr>
        <w:t xml:space="preserve"> causal de anulación invocada.</w:t>
      </w:r>
    </w:p>
    <w:p w14:paraId="4CE668C7" w14:textId="77777777" w:rsidR="00B37CD8" w:rsidRDefault="00B37CD8" w:rsidP="005A7B8A">
      <w:pPr>
        <w:spacing w:line="360" w:lineRule="auto"/>
        <w:jc w:val="both"/>
        <w:rPr>
          <w:rFonts w:ascii="Century Gothic" w:hAnsi="Century Gothic" w:cs="Tahoma"/>
          <w:color w:val="000000"/>
          <w:sz w:val="22"/>
          <w:szCs w:val="22"/>
          <w:lang w:val="es-CO"/>
        </w:rPr>
      </w:pPr>
    </w:p>
    <w:p w14:paraId="3E4E7794" w14:textId="77777777" w:rsidR="005A7B8A" w:rsidRPr="005A7B8A" w:rsidRDefault="005A7B8A" w:rsidP="005A7B8A">
      <w:pPr>
        <w:spacing w:line="360" w:lineRule="auto"/>
        <w:jc w:val="center"/>
        <w:rPr>
          <w:rFonts w:ascii="Century Gothic" w:hAnsi="Century Gothic"/>
          <w:b/>
          <w:bCs/>
          <w:color w:val="000000"/>
          <w:sz w:val="22"/>
          <w:lang w:val="es-CO"/>
        </w:rPr>
      </w:pPr>
      <w:r w:rsidRPr="007316F7">
        <w:rPr>
          <w:rFonts w:ascii="Century Gothic" w:hAnsi="Century Gothic"/>
          <w:b/>
          <w:bCs/>
          <w:color w:val="000000"/>
          <w:sz w:val="22"/>
          <w:lang w:val="es-CO"/>
        </w:rPr>
        <w:t>II. CONSIDERACIONES.-</w:t>
      </w:r>
      <w:r w:rsidRPr="005A7B8A">
        <w:rPr>
          <w:rFonts w:ascii="Century Gothic" w:hAnsi="Century Gothic"/>
          <w:b/>
          <w:bCs/>
          <w:color w:val="000000"/>
          <w:sz w:val="22"/>
          <w:lang w:val="es-CO"/>
        </w:rPr>
        <w:t xml:space="preserve"> </w:t>
      </w:r>
    </w:p>
    <w:p w14:paraId="634E4813" w14:textId="77777777" w:rsidR="005C7D7E" w:rsidRDefault="005C7D7E" w:rsidP="005A7B8A">
      <w:pPr>
        <w:spacing w:line="360" w:lineRule="auto"/>
        <w:jc w:val="both"/>
        <w:rPr>
          <w:rFonts w:ascii="Century Gothic" w:hAnsi="Century Gothic" w:cs="Arial"/>
          <w:color w:val="000000"/>
          <w:sz w:val="22"/>
          <w:szCs w:val="22"/>
          <w:lang w:val="es-CO"/>
        </w:rPr>
      </w:pPr>
    </w:p>
    <w:p w14:paraId="4D2FDC8A" w14:textId="77777777" w:rsidR="002D45BA" w:rsidRDefault="002D45BA" w:rsidP="005A7B8A">
      <w:pPr>
        <w:spacing w:line="360" w:lineRule="auto"/>
        <w:jc w:val="both"/>
        <w:rPr>
          <w:rFonts w:ascii="Century Gothic" w:hAnsi="Century Gothic" w:cs="Arial"/>
          <w:color w:val="000000"/>
          <w:sz w:val="22"/>
          <w:szCs w:val="22"/>
          <w:lang w:val="es-CO"/>
        </w:rPr>
      </w:pPr>
    </w:p>
    <w:p w14:paraId="402C7997" w14:textId="77777777" w:rsidR="005A7B8A" w:rsidRPr="005A7B8A" w:rsidRDefault="005A7B8A" w:rsidP="005A7B8A">
      <w:pPr>
        <w:spacing w:line="360" w:lineRule="auto"/>
        <w:jc w:val="both"/>
        <w:rPr>
          <w:rFonts w:ascii="Century Gothic" w:hAnsi="Century Gothic" w:cs="Arial"/>
          <w:color w:val="000000"/>
          <w:sz w:val="22"/>
          <w:szCs w:val="22"/>
          <w:lang w:val="es-CO"/>
        </w:rPr>
      </w:pPr>
      <w:r w:rsidRPr="008A4401">
        <w:rPr>
          <w:rFonts w:ascii="Century Gothic" w:hAnsi="Century Gothic" w:cs="Arial"/>
          <w:color w:val="000000"/>
          <w:sz w:val="22"/>
          <w:szCs w:val="22"/>
          <w:lang w:val="es-CO"/>
        </w:rPr>
        <w:t>El recurso fue formulado</w:t>
      </w:r>
      <w:r w:rsidRPr="005A7B8A">
        <w:rPr>
          <w:rFonts w:ascii="Century Gothic" w:hAnsi="Century Gothic" w:cs="Arial"/>
          <w:color w:val="000000"/>
          <w:sz w:val="22"/>
          <w:szCs w:val="22"/>
          <w:lang w:val="es-CO"/>
        </w:rPr>
        <w:t xml:space="preserve"> dentro de la oportunidad establecida por el </w:t>
      </w:r>
      <w:r w:rsidRPr="0057452E">
        <w:rPr>
          <w:rFonts w:ascii="Century Gothic" w:hAnsi="Century Gothic" w:cs="Arial"/>
          <w:color w:val="000000"/>
          <w:sz w:val="22"/>
          <w:szCs w:val="22"/>
          <w:lang w:val="es-CO"/>
        </w:rPr>
        <w:t xml:space="preserve">artículo </w:t>
      </w:r>
      <w:r w:rsidR="00C71630" w:rsidRPr="0057452E">
        <w:rPr>
          <w:rFonts w:ascii="Century Gothic" w:hAnsi="Century Gothic" w:cs="Arial"/>
          <w:color w:val="000000"/>
          <w:sz w:val="22"/>
          <w:szCs w:val="22"/>
          <w:lang w:val="es-CO"/>
        </w:rPr>
        <w:t>40</w:t>
      </w:r>
      <w:r w:rsidRPr="0057452E">
        <w:rPr>
          <w:rFonts w:ascii="Century Gothic" w:hAnsi="Century Gothic" w:cs="Arial"/>
          <w:color w:val="000000"/>
          <w:sz w:val="22"/>
          <w:szCs w:val="22"/>
          <w:lang w:val="es-CO"/>
        </w:rPr>
        <w:t xml:space="preserve"> de</w:t>
      </w:r>
      <w:r w:rsidR="00C71630" w:rsidRPr="0057452E">
        <w:rPr>
          <w:rFonts w:ascii="Century Gothic" w:hAnsi="Century Gothic" w:cs="Arial"/>
          <w:color w:val="000000"/>
          <w:sz w:val="22"/>
          <w:szCs w:val="22"/>
          <w:lang w:val="es-CO"/>
        </w:rPr>
        <w:t xml:space="preserve"> </w:t>
      </w:r>
      <w:r w:rsidRPr="0057452E">
        <w:rPr>
          <w:rFonts w:ascii="Century Gothic" w:hAnsi="Century Gothic" w:cs="Arial"/>
          <w:color w:val="000000"/>
          <w:sz w:val="22"/>
          <w:szCs w:val="22"/>
          <w:lang w:val="es-CO"/>
        </w:rPr>
        <w:t>l</w:t>
      </w:r>
      <w:r w:rsidR="00C71630" w:rsidRPr="0057452E">
        <w:rPr>
          <w:rFonts w:ascii="Century Gothic" w:hAnsi="Century Gothic" w:cs="Arial"/>
          <w:color w:val="000000"/>
          <w:sz w:val="22"/>
          <w:szCs w:val="22"/>
          <w:lang w:val="es-CO"/>
        </w:rPr>
        <w:t xml:space="preserve">a </w:t>
      </w:r>
      <w:r w:rsidR="00935A4C">
        <w:rPr>
          <w:rFonts w:ascii="Century Gothic" w:hAnsi="Century Gothic" w:cs="Arial"/>
          <w:color w:val="000000"/>
          <w:sz w:val="22"/>
          <w:szCs w:val="22"/>
          <w:lang w:val="es-CO"/>
        </w:rPr>
        <w:t>L</w:t>
      </w:r>
      <w:r w:rsidR="00C71630" w:rsidRPr="0057452E">
        <w:rPr>
          <w:rFonts w:ascii="Century Gothic" w:hAnsi="Century Gothic" w:cs="Arial"/>
          <w:color w:val="000000"/>
          <w:sz w:val="22"/>
          <w:szCs w:val="22"/>
          <w:lang w:val="es-CO"/>
        </w:rPr>
        <w:t>ey 1563 de 2012</w:t>
      </w:r>
      <w:r w:rsidRPr="0057452E">
        <w:rPr>
          <w:rFonts w:ascii="Century Gothic" w:hAnsi="Century Gothic" w:cs="Arial"/>
          <w:color w:val="000000"/>
          <w:sz w:val="22"/>
          <w:szCs w:val="22"/>
          <w:vertAlign w:val="superscript"/>
          <w:lang w:val="es-CO"/>
        </w:rPr>
        <w:footnoteReference w:id="7"/>
      </w:r>
      <w:r w:rsidRPr="0057452E">
        <w:rPr>
          <w:rFonts w:ascii="Century Gothic" w:hAnsi="Century Gothic" w:cs="Arial"/>
          <w:color w:val="000000"/>
          <w:sz w:val="22"/>
          <w:szCs w:val="22"/>
          <w:lang w:val="es-CO"/>
        </w:rPr>
        <w:t>,</w:t>
      </w:r>
      <w:r w:rsidRPr="005A7B8A">
        <w:rPr>
          <w:rFonts w:ascii="Century Gothic" w:hAnsi="Century Gothic" w:cs="Arial"/>
          <w:color w:val="000000"/>
          <w:sz w:val="22"/>
          <w:szCs w:val="22"/>
          <w:lang w:val="es-CO"/>
        </w:rPr>
        <w:t xml:space="preserve"> teniendo </w:t>
      </w:r>
      <w:r w:rsidR="008A4401">
        <w:rPr>
          <w:rFonts w:ascii="Century Gothic" w:hAnsi="Century Gothic" w:cs="Arial"/>
          <w:color w:val="000000"/>
          <w:sz w:val="22"/>
          <w:szCs w:val="22"/>
          <w:lang w:val="es-CO"/>
        </w:rPr>
        <w:t>en cuenta que</w:t>
      </w:r>
      <w:r w:rsidR="007316F7">
        <w:rPr>
          <w:rFonts w:ascii="Century Gothic" w:hAnsi="Century Gothic" w:cs="Arial"/>
          <w:color w:val="000000"/>
          <w:sz w:val="22"/>
          <w:szCs w:val="22"/>
          <w:lang w:val="es-CO"/>
        </w:rPr>
        <w:t xml:space="preserve"> la providencia que resolvió la aclaración del laudo fue profe</w:t>
      </w:r>
      <w:r w:rsidR="00E02562">
        <w:rPr>
          <w:rFonts w:ascii="Century Gothic" w:hAnsi="Century Gothic" w:cs="Arial"/>
          <w:color w:val="000000"/>
          <w:sz w:val="22"/>
          <w:szCs w:val="22"/>
          <w:lang w:val="es-CO"/>
        </w:rPr>
        <w:t xml:space="preserve">rida el </w:t>
      </w:r>
      <w:r w:rsidR="00896DEA">
        <w:rPr>
          <w:rFonts w:ascii="Century Gothic" w:hAnsi="Century Gothic" w:cs="Arial"/>
          <w:color w:val="000000"/>
          <w:sz w:val="22"/>
          <w:szCs w:val="22"/>
          <w:lang w:val="es-CO"/>
        </w:rPr>
        <w:t>11</w:t>
      </w:r>
      <w:r w:rsidR="00E02562">
        <w:rPr>
          <w:rFonts w:ascii="Century Gothic" w:hAnsi="Century Gothic" w:cs="Arial"/>
          <w:color w:val="000000"/>
          <w:sz w:val="22"/>
          <w:szCs w:val="22"/>
          <w:lang w:val="es-CO"/>
        </w:rPr>
        <w:t xml:space="preserve"> de </w:t>
      </w:r>
      <w:r w:rsidR="00896DEA">
        <w:rPr>
          <w:rFonts w:ascii="Century Gothic" w:hAnsi="Century Gothic" w:cs="Arial"/>
          <w:color w:val="000000"/>
          <w:sz w:val="22"/>
          <w:szCs w:val="22"/>
          <w:lang w:val="es-CO"/>
        </w:rPr>
        <w:t>noviembre</w:t>
      </w:r>
      <w:r w:rsidR="00E02562">
        <w:rPr>
          <w:rFonts w:ascii="Century Gothic" w:hAnsi="Century Gothic" w:cs="Arial"/>
          <w:color w:val="000000"/>
          <w:sz w:val="22"/>
          <w:szCs w:val="22"/>
          <w:lang w:val="es-CO"/>
        </w:rPr>
        <w:t xml:space="preserve"> de 201</w:t>
      </w:r>
      <w:r w:rsidR="00896DEA">
        <w:rPr>
          <w:rFonts w:ascii="Century Gothic" w:hAnsi="Century Gothic" w:cs="Arial"/>
          <w:color w:val="000000"/>
          <w:sz w:val="22"/>
          <w:szCs w:val="22"/>
          <w:lang w:val="es-CO"/>
        </w:rPr>
        <w:t>6</w:t>
      </w:r>
      <w:r w:rsidR="00E02562">
        <w:rPr>
          <w:rFonts w:ascii="Century Gothic" w:hAnsi="Century Gothic" w:cs="Arial"/>
          <w:color w:val="000000"/>
          <w:sz w:val="22"/>
          <w:szCs w:val="22"/>
          <w:lang w:val="es-CO"/>
        </w:rPr>
        <w:t>,</w:t>
      </w:r>
      <w:r w:rsidR="005D21C3">
        <w:rPr>
          <w:rFonts w:ascii="Century Gothic" w:hAnsi="Century Gothic" w:cs="Arial"/>
          <w:color w:val="000000"/>
          <w:sz w:val="22"/>
          <w:szCs w:val="22"/>
          <w:lang w:val="es-CO"/>
        </w:rPr>
        <w:t xml:space="preserve"> </w:t>
      </w:r>
      <w:r w:rsidR="002479FE">
        <w:rPr>
          <w:rFonts w:ascii="Century Gothic" w:hAnsi="Century Gothic" w:cs="Arial"/>
          <w:color w:val="000000"/>
          <w:sz w:val="22"/>
          <w:szCs w:val="22"/>
          <w:lang w:val="es-CO"/>
        </w:rPr>
        <w:t xml:space="preserve">se </w:t>
      </w:r>
      <w:r w:rsidR="005D21C3">
        <w:rPr>
          <w:rFonts w:ascii="Century Gothic" w:hAnsi="Century Gothic" w:cs="Arial"/>
          <w:color w:val="000000"/>
          <w:sz w:val="22"/>
          <w:szCs w:val="22"/>
          <w:lang w:val="es-CO"/>
        </w:rPr>
        <w:t>notific</w:t>
      </w:r>
      <w:r w:rsidR="002479FE">
        <w:rPr>
          <w:rFonts w:ascii="Century Gothic" w:hAnsi="Century Gothic" w:cs="Arial"/>
          <w:color w:val="000000"/>
          <w:sz w:val="22"/>
          <w:szCs w:val="22"/>
          <w:lang w:val="es-CO"/>
        </w:rPr>
        <w:t xml:space="preserve">ó </w:t>
      </w:r>
      <w:r w:rsidR="00896DEA">
        <w:rPr>
          <w:rFonts w:ascii="Century Gothic" w:hAnsi="Century Gothic" w:cs="Arial"/>
          <w:color w:val="000000"/>
          <w:sz w:val="22"/>
          <w:szCs w:val="22"/>
          <w:lang w:val="es-CO"/>
        </w:rPr>
        <w:t xml:space="preserve">ese mismo día en estrados </w:t>
      </w:r>
      <w:r w:rsidRPr="005A7B8A">
        <w:rPr>
          <w:rFonts w:ascii="Century Gothic" w:hAnsi="Century Gothic" w:cs="Arial"/>
          <w:color w:val="000000"/>
          <w:sz w:val="22"/>
          <w:szCs w:val="22"/>
          <w:lang w:val="es-CO"/>
        </w:rPr>
        <w:t>y el recurso d</w:t>
      </w:r>
      <w:r w:rsidR="005D21C3">
        <w:rPr>
          <w:rFonts w:ascii="Century Gothic" w:hAnsi="Century Gothic" w:cs="Arial"/>
          <w:color w:val="000000"/>
          <w:sz w:val="22"/>
          <w:szCs w:val="22"/>
          <w:lang w:val="es-CO"/>
        </w:rPr>
        <w:t>e anulación fue interpuesto</w:t>
      </w:r>
      <w:r w:rsidR="00E02562">
        <w:rPr>
          <w:rFonts w:ascii="Century Gothic" w:hAnsi="Century Gothic" w:cs="Arial"/>
          <w:color w:val="000000"/>
          <w:sz w:val="22"/>
          <w:szCs w:val="22"/>
          <w:lang w:val="es-CO"/>
        </w:rPr>
        <w:t xml:space="preserve"> </w:t>
      </w:r>
      <w:r w:rsidR="00AE3E8D">
        <w:rPr>
          <w:rFonts w:ascii="Century Gothic" w:hAnsi="Century Gothic" w:cs="Arial"/>
          <w:color w:val="000000"/>
          <w:sz w:val="22"/>
          <w:szCs w:val="22"/>
          <w:lang w:val="es-CO"/>
        </w:rPr>
        <w:t xml:space="preserve">el </w:t>
      </w:r>
      <w:r w:rsidR="00896DEA">
        <w:rPr>
          <w:rFonts w:ascii="Century Gothic" w:hAnsi="Century Gothic" w:cs="Arial"/>
          <w:color w:val="000000"/>
          <w:sz w:val="22"/>
          <w:szCs w:val="22"/>
          <w:lang w:val="es-CO"/>
        </w:rPr>
        <w:t>26</w:t>
      </w:r>
      <w:r w:rsidR="00AE3E8D">
        <w:rPr>
          <w:rFonts w:ascii="Century Gothic" w:hAnsi="Century Gothic" w:cs="Arial"/>
          <w:color w:val="000000"/>
          <w:sz w:val="22"/>
          <w:szCs w:val="22"/>
          <w:lang w:val="es-CO"/>
        </w:rPr>
        <w:t xml:space="preserve"> de </w:t>
      </w:r>
      <w:r w:rsidR="00896DEA">
        <w:rPr>
          <w:rFonts w:ascii="Century Gothic" w:hAnsi="Century Gothic" w:cs="Arial"/>
          <w:color w:val="000000"/>
          <w:sz w:val="22"/>
          <w:szCs w:val="22"/>
          <w:lang w:val="es-CO"/>
        </w:rPr>
        <w:t xml:space="preserve">diciembre </w:t>
      </w:r>
      <w:r w:rsidR="00AE3E8D">
        <w:rPr>
          <w:rFonts w:ascii="Century Gothic" w:hAnsi="Century Gothic" w:cs="Arial"/>
          <w:color w:val="000000"/>
          <w:sz w:val="22"/>
          <w:szCs w:val="22"/>
          <w:lang w:val="es-CO"/>
        </w:rPr>
        <w:t xml:space="preserve">de </w:t>
      </w:r>
      <w:r w:rsidR="00896DEA">
        <w:rPr>
          <w:rFonts w:ascii="Century Gothic" w:hAnsi="Century Gothic" w:cs="Arial"/>
          <w:color w:val="000000"/>
          <w:sz w:val="22"/>
          <w:szCs w:val="22"/>
          <w:lang w:val="es-CO"/>
        </w:rPr>
        <w:t>ese mismo año</w:t>
      </w:r>
      <w:r w:rsidR="0057452E">
        <w:rPr>
          <w:rFonts w:ascii="Century Gothic" w:hAnsi="Century Gothic" w:cs="Arial"/>
          <w:color w:val="000000"/>
          <w:sz w:val="22"/>
          <w:szCs w:val="22"/>
          <w:lang w:val="es-CO"/>
        </w:rPr>
        <w:t>, es decir, dentro de los 30</w:t>
      </w:r>
      <w:r w:rsidRPr="005A7B8A">
        <w:rPr>
          <w:rFonts w:ascii="Century Gothic" w:hAnsi="Century Gothic" w:cs="Arial"/>
          <w:color w:val="000000"/>
          <w:sz w:val="22"/>
          <w:szCs w:val="22"/>
          <w:lang w:val="es-CO"/>
        </w:rPr>
        <w:t xml:space="preserve"> días</w:t>
      </w:r>
      <w:r w:rsidR="0057452E">
        <w:rPr>
          <w:rFonts w:ascii="Century Gothic" w:hAnsi="Century Gothic" w:cs="Arial"/>
          <w:color w:val="000000"/>
          <w:sz w:val="22"/>
          <w:szCs w:val="22"/>
          <w:lang w:val="es-CO"/>
        </w:rPr>
        <w:t xml:space="preserve"> hábiles</w:t>
      </w:r>
      <w:r w:rsidRPr="005A7B8A">
        <w:rPr>
          <w:rFonts w:ascii="Century Gothic" w:hAnsi="Century Gothic" w:cs="Arial"/>
          <w:color w:val="000000"/>
          <w:sz w:val="22"/>
          <w:szCs w:val="22"/>
          <w:lang w:val="es-CO"/>
        </w:rPr>
        <w:t xml:space="preserve"> siguientes. </w:t>
      </w:r>
    </w:p>
    <w:p w14:paraId="05417F6F" w14:textId="77777777" w:rsidR="005A7B8A" w:rsidRDefault="005A7B8A" w:rsidP="005A7B8A">
      <w:pPr>
        <w:tabs>
          <w:tab w:val="num" w:pos="540"/>
        </w:tabs>
        <w:jc w:val="both"/>
        <w:rPr>
          <w:rFonts w:ascii="Century Gothic" w:hAnsi="Century Gothic"/>
          <w:bCs/>
          <w:color w:val="000000"/>
          <w:sz w:val="22"/>
          <w:szCs w:val="22"/>
          <w:lang w:val="es-CO"/>
        </w:rPr>
      </w:pPr>
    </w:p>
    <w:p w14:paraId="3CC2762E" w14:textId="77777777" w:rsidR="004E0DFB" w:rsidRPr="005A7B8A" w:rsidRDefault="004E0DFB" w:rsidP="005A7B8A">
      <w:pPr>
        <w:tabs>
          <w:tab w:val="num" w:pos="540"/>
        </w:tabs>
        <w:jc w:val="both"/>
        <w:rPr>
          <w:rFonts w:ascii="Century Gothic" w:hAnsi="Century Gothic"/>
          <w:bCs/>
          <w:color w:val="000000"/>
          <w:sz w:val="22"/>
          <w:szCs w:val="22"/>
          <w:lang w:val="es-CO"/>
        </w:rPr>
      </w:pPr>
    </w:p>
    <w:p w14:paraId="0B3C86AD" w14:textId="77777777" w:rsidR="005A7B8A" w:rsidRPr="005A7B8A" w:rsidRDefault="005A7B8A" w:rsidP="005A7B8A">
      <w:pPr>
        <w:spacing w:line="360" w:lineRule="auto"/>
        <w:jc w:val="both"/>
        <w:rPr>
          <w:rFonts w:ascii="Century Gothic" w:hAnsi="Century Gothic"/>
          <w:b/>
          <w:color w:val="000000"/>
          <w:sz w:val="22"/>
          <w:szCs w:val="22"/>
          <w:lang w:val="es-CO"/>
        </w:rPr>
      </w:pPr>
      <w:r w:rsidRPr="005A7B8A">
        <w:rPr>
          <w:rFonts w:ascii="Century Gothic" w:hAnsi="Century Gothic"/>
          <w:b/>
          <w:color w:val="000000"/>
          <w:sz w:val="22"/>
          <w:szCs w:val="22"/>
          <w:lang w:val="es-CO"/>
        </w:rPr>
        <w:t>1.</w:t>
      </w:r>
      <w:r w:rsidR="009F299F">
        <w:rPr>
          <w:rFonts w:ascii="Century Gothic" w:hAnsi="Century Gothic"/>
          <w:b/>
          <w:color w:val="000000"/>
          <w:sz w:val="22"/>
          <w:szCs w:val="22"/>
          <w:lang w:val="es-CO"/>
        </w:rPr>
        <w:t xml:space="preserve">- </w:t>
      </w:r>
      <w:r w:rsidRPr="005A7B8A">
        <w:rPr>
          <w:rFonts w:ascii="Century Gothic" w:hAnsi="Century Gothic"/>
          <w:b/>
          <w:color w:val="000000"/>
          <w:sz w:val="22"/>
          <w:szCs w:val="22"/>
          <w:lang w:val="es-CO"/>
        </w:rPr>
        <w:t>Competencia de la Sala para conocer del recurso.</w:t>
      </w:r>
      <w:r w:rsidR="00245F2A">
        <w:rPr>
          <w:rFonts w:ascii="Century Gothic" w:hAnsi="Century Gothic"/>
          <w:b/>
          <w:color w:val="000000"/>
          <w:sz w:val="22"/>
          <w:szCs w:val="22"/>
          <w:lang w:val="es-CO"/>
        </w:rPr>
        <w:t>-</w:t>
      </w:r>
      <w:r w:rsidRPr="005A7B8A">
        <w:rPr>
          <w:rFonts w:ascii="Century Gothic" w:hAnsi="Century Gothic"/>
          <w:b/>
          <w:color w:val="000000"/>
          <w:sz w:val="22"/>
          <w:szCs w:val="22"/>
          <w:lang w:val="es-CO"/>
        </w:rPr>
        <w:t xml:space="preserve"> </w:t>
      </w:r>
    </w:p>
    <w:p w14:paraId="2C0744A9" w14:textId="77777777" w:rsidR="005A7B8A" w:rsidRPr="005A7B8A" w:rsidRDefault="005A7B8A" w:rsidP="005A7B8A">
      <w:pPr>
        <w:spacing w:line="360" w:lineRule="auto"/>
        <w:jc w:val="both"/>
        <w:rPr>
          <w:rFonts w:ascii="Century Gothic" w:hAnsi="Century Gothic" w:cs="Arial"/>
          <w:color w:val="000000"/>
          <w:sz w:val="22"/>
          <w:szCs w:val="22"/>
          <w:lang w:val="es-CO"/>
        </w:rPr>
      </w:pPr>
    </w:p>
    <w:p w14:paraId="2DE1C882" w14:textId="77777777" w:rsidR="005A7B8A" w:rsidRPr="005A7B8A" w:rsidRDefault="005A7B8A" w:rsidP="005A7B8A">
      <w:pPr>
        <w:spacing w:line="360" w:lineRule="auto"/>
        <w:jc w:val="both"/>
        <w:rPr>
          <w:rFonts w:ascii="Century Gothic" w:hAnsi="Century Gothic"/>
          <w:color w:val="000000"/>
          <w:sz w:val="22"/>
          <w:lang w:val="es-CO"/>
        </w:rPr>
      </w:pPr>
      <w:r w:rsidRPr="005A7B8A">
        <w:rPr>
          <w:rFonts w:ascii="Century Gothic" w:hAnsi="Century Gothic" w:cs="Arial"/>
          <w:bCs/>
          <w:color w:val="000000"/>
          <w:sz w:val="22"/>
          <w:szCs w:val="22"/>
          <w:lang w:val="es-CO"/>
        </w:rPr>
        <w:t>El contrato que dio origen a la contro</w:t>
      </w:r>
      <w:r w:rsidR="002479FE">
        <w:rPr>
          <w:rFonts w:ascii="Century Gothic" w:hAnsi="Century Gothic" w:cs="Arial"/>
          <w:bCs/>
          <w:color w:val="000000"/>
          <w:sz w:val="22"/>
          <w:szCs w:val="22"/>
          <w:lang w:val="es-CO"/>
        </w:rPr>
        <w:t>versia y de cuyo pacto arbitral</w:t>
      </w:r>
      <w:r w:rsidRPr="005A7B8A">
        <w:rPr>
          <w:rFonts w:ascii="Century Gothic" w:hAnsi="Century Gothic" w:cs="Arial"/>
          <w:bCs/>
          <w:color w:val="000000"/>
          <w:sz w:val="22"/>
          <w:szCs w:val="22"/>
          <w:lang w:val="es-CO"/>
        </w:rPr>
        <w:t xml:space="preserve"> </w:t>
      </w:r>
      <w:r w:rsidR="002479FE">
        <w:rPr>
          <w:rFonts w:ascii="Century Gothic" w:hAnsi="Century Gothic" w:cs="Arial"/>
          <w:bCs/>
          <w:color w:val="000000"/>
          <w:sz w:val="22"/>
          <w:szCs w:val="22"/>
          <w:lang w:val="es-CO"/>
        </w:rPr>
        <w:t>(</w:t>
      </w:r>
      <w:r w:rsidRPr="005A7B8A">
        <w:rPr>
          <w:rFonts w:ascii="Century Gothic" w:hAnsi="Century Gothic" w:cs="Arial"/>
          <w:bCs/>
          <w:color w:val="000000"/>
          <w:sz w:val="22"/>
          <w:szCs w:val="22"/>
          <w:lang w:val="es-CO"/>
        </w:rPr>
        <w:t>que hace parte de</w:t>
      </w:r>
      <w:r w:rsidR="002479FE">
        <w:rPr>
          <w:rFonts w:ascii="Century Gothic" w:hAnsi="Century Gothic" w:cs="Arial"/>
          <w:bCs/>
          <w:color w:val="000000"/>
          <w:sz w:val="22"/>
          <w:szCs w:val="22"/>
          <w:lang w:val="es-CO"/>
        </w:rPr>
        <w:t xml:space="preserve"> aquél)</w:t>
      </w:r>
      <w:r w:rsidR="009F411A">
        <w:rPr>
          <w:rFonts w:ascii="Century Gothic" w:hAnsi="Century Gothic" w:cs="Arial"/>
          <w:bCs/>
          <w:color w:val="000000"/>
          <w:sz w:val="22"/>
          <w:szCs w:val="22"/>
          <w:lang w:val="es-CO"/>
        </w:rPr>
        <w:t xml:space="preserve"> d</w:t>
      </w:r>
      <w:r w:rsidRPr="005A7B8A">
        <w:rPr>
          <w:rFonts w:ascii="Century Gothic" w:hAnsi="Century Gothic" w:cs="Arial"/>
          <w:bCs/>
          <w:color w:val="000000"/>
          <w:sz w:val="22"/>
          <w:szCs w:val="22"/>
          <w:lang w:val="es-CO"/>
        </w:rPr>
        <w:t xml:space="preserve">erivó competencia el Tribunal de Arbitramento que profirió el laudo objeto del recurso </w:t>
      </w:r>
      <w:r w:rsidR="002479FE">
        <w:rPr>
          <w:rFonts w:ascii="Century Gothic" w:hAnsi="Century Gothic" w:cs="Arial"/>
          <w:bCs/>
          <w:color w:val="000000"/>
          <w:sz w:val="22"/>
          <w:szCs w:val="22"/>
          <w:lang w:val="es-CO"/>
        </w:rPr>
        <w:t xml:space="preserve">que acá se decide </w:t>
      </w:r>
      <w:r w:rsidRPr="005A7B8A">
        <w:rPr>
          <w:rFonts w:ascii="Century Gothic" w:hAnsi="Century Gothic" w:cs="Arial"/>
          <w:bCs/>
          <w:color w:val="000000"/>
          <w:sz w:val="22"/>
          <w:szCs w:val="22"/>
          <w:lang w:val="es-CO"/>
        </w:rPr>
        <w:t>es</w:t>
      </w:r>
      <w:r w:rsidR="00EB3F89">
        <w:rPr>
          <w:rFonts w:ascii="Century Gothic" w:hAnsi="Century Gothic" w:cs="Arial"/>
          <w:bCs/>
          <w:color w:val="000000"/>
          <w:sz w:val="22"/>
          <w:szCs w:val="22"/>
          <w:lang w:val="es-CO"/>
        </w:rPr>
        <w:t xml:space="preserve"> un contrato estatal, porque uno</w:t>
      </w:r>
      <w:r w:rsidRPr="005A7B8A">
        <w:rPr>
          <w:rFonts w:ascii="Century Gothic" w:hAnsi="Century Gothic" w:cs="Arial"/>
          <w:bCs/>
          <w:color w:val="000000"/>
          <w:sz w:val="22"/>
          <w:szCs w:val="22"/>
          <w:lang w:val="es-CO"/>
        </w:rPr>
        <w:t xml:space="preserve"> de l</w:t>
      </w:r>
      <w:r w:rsidR="00EB3F89">
        <w:rPr>
          <w:rFonts w:ascii="Century Gothic" w:hAnsi="Century Gothic" w:cs="Arial"/>
          <w:bCs/>
          <w:color w:val="000000"/>
          <w:sz w:val="22"/>
          <w:szCs w:val="22"/>
          <w:lang w:val="es-CO"/>
        </w:rPr>
        <w:t xml:space="preserve">os contratantes </w:t>
      </w:r>
      <w:r w:rsidR="000A3605">
        <w:rPr>
          <w:rFonts w:ascii="Century Gothic" w:hAnsi="Century Gothic" w:cs="Arial"/>
          <w:bCs/>
          <w:color w:val="000000"/>
          <w:sz w:val="22"/>
          <w:szCs w:val="22"/>
          <w:lang w:val="es-CO"/>
        </w:rPr>
        <w:t>(</w:t>
      </w:r>
      <w:r w:rsidR="00B04002">
        <w:rPr>
          <w:rFonts w:ascii="Century Gothic" w:hAnsi="Century Gothic" w:cs="Arial"/>
          <w:bCs/>
          <w:color w:val="000000"/>
          <w:sz w:val="22"/>
          <w:szCs w:val="22"/>
          <w:lang w:val="es-CO"/>
        </w:rPr>
        <w:t>Megabus S.A</w:t>
      </w:r>
      <w:r w:rsidR="00B04002">
        <w:rPr>
          <w:rStyle w:val="Refdenotaalpie"/>
          <w:rFonts w:ascii="Century Gothic" w:hAnsi="Century Gothic"/>
          <w:bCs/>
          <w:color w:val="000000"/>
          <w:sz w:val="22"/>
          <w:szCs w:val="22"/>
          <w:lang w:val="es-CO"/>
        </w:rPr>
        <w:footnoteReference w:id="8"/>
      </w:r>
      <w:r w:rsidR="00C91CF8">
        <w:rPr>
          <w:rFonts w:ascii="Century Gothic" w:hAnsi="Century Gothic" w:cs="Arial"/>
          <w:color w:val="000000"/>
          <w:sz w:val="22"/>
          <w:lang w:val="es-CO"/>
        </w:rPr>
        <w:t xml:space="preserve">) </w:t>
      </w:r>
      <w:r w:rsidRPr="005A7B8A">
        <w:rPr>
          <w:rFonts w:ascii="Century Gothic" w:hAnsi="Century Gothic" w:cs="Arial"/>
          <w:bCs/>
          <w:color w:val="000000"/>
          <w:sz w:val="22"/>
          <w:szCs w:val="22"/>
          <w:lang w:val="es-CO"/>
        </w:rPr>
        <w:t xml:space="preserve"> tiene la naturaleza de entidad estatal</w:t>
      </w:r>
      <w:r w:rsidR="00C91CF8">
        <w:rPr>
          <w:rFonts w:ascii="Century Gothic" w:hAnsi="Century Gothic" w:cs="Arial"/>
          <w:bCs/>
          <w:color w:val="000000"/>
          <w:sz w:val="22"/>
          <w:szCs w:val="22"/>
          <w:lang w:val="es-CO"/>
        </w:rPr>
        <w:t xml:space="preserve"> (</w:t>
      </w:r>
      <w:r w:rsidR="00CB545C">
        <w:rPr>
          <w:rFonts w:ascii="Century Gothic" w:hAnsi="Century Gothic" w:cs="Arial"/>
          <w:bCs/>
          <w:color w:val="000000"/>
          <w:sz w:val="22"/>
          <w:szCs w:val="22"/>
          <w:lang w:val="es-CO"/>
        </w:rPr>
        <w:t xml:space="preserve">artículo </w:t>
      </w:r>
      <w:r w:rsidR="00935A4C">
        <w:rPr>
          <w:rFonts w:ascii="Century Gothic" w:hAnsi="Century Gothic"/>
          <w:color w:val="000000"/>
          <w:sz w:val="22"/>
          <w:lang w:val="es-CO"/>
        </w:rPr>
        <w:t>32 de la L</w:t>
      </w:r>
      <w:r w:rsidR="00C91CF8">
        <w:rPr>
          <w:rFonts w:ascii="Century Gothic" w:hAnsi="Century Gothic"/>
          <w:color w:val="000000"/>
          <w:sz w:val="22"/>
          <w:lang w:val="es-CO"/>
        </w:rPr>
        <w:t>ey 80 de 1993).</w:t>
      </w:r>
    </w:p>
    <w:p w14:paraId="49D5F725" w14:textId="77777777" w:rsidR="005A7B8A" w:rsidRDefault="005A7B8A" w:rsidP="005A7B8A">
      <w:pPr>
        <w:spacing w:line="360" w:lineRule="auto"/>
        <w:jc w:val="both"/>
        <w:rPr>
          <w:rFonts w:ascii="Century Gothic" w:hAnsi="Century Gothic"/>
          <w:color w:val="000000"/>
          <w:sz w:val="22"/>
          <w:lang w:val="es-CO"/>
        </w:rPr>
      </w:pPr>
    </w:p>
    <w:p w14:paraId="30773111" w14:textId="77777777" w:rsidR="00F13532" w:rsidRPr="00AF1D37" w:rsidRDefault="00F13532" w:rsidP="00F13532">
      <w:pPr>
        <w:pStyle w:val="Textoindependiente"/>
        <w:rPr>
          <w:rFonts w:ascii="Century Gothic" w:hAnsi="Century Gothic" w:cs="Arial"/>
          <w:sz w:val="22"/>
          <w:szCs w:val="22"/>
        </w:rPr>
      </w:pPr>
      <w:r w:rsidRPr="00AF1D37">
        <w:rPr>
          <w:rFonts w:ascii="Century Gothic" w:hAnsi="Century Gothic" w:cs="Arial"/>
          <w:sz w:val="22"/>
          <w:szCs w:val="22"/>
        </w:rPr>
        <w:t>Al respecto, la jurisprudencia de esta Corporación ha señalado que la naturaleza del contrato no depende de su régimen jurídico, puesto que, según las normas legales vigentes, por cuya virtud se acogió un criterio subjetivo u orgánico, deben considerarse contratos estatales aquellos que celebren las entidades que participan de esa misma naturaleza. En este sentido</w:t>
      </w:r>
      <w:r>
        <w:rPr>
          <w:rFonts w:ascii="Century Gothic" w:hAnsi="Century Gothic" w:cs="Arial"/>
          <w:sz w:val="22"/>
          <w:szCs w:val="22"/>
        </w:rPr>
        <w:t>,</w:t>
      </w:r>
      <w:r w:rsidRPr="00AF1D37">
        <w:rPr>
          <w:rFonts w:ascii="Century Gothic" w:hAnsi="Century Gothic" w:cs="Arial"/>
          <w:sz w:val="22"/>
          <w:szCs w:val="22"/>
        </w:rPr>
        <w:t xml:space="preserve"> ha </w:t>
      </w:r>
      <w:r>
        <w:rPr>
          <w:rFonts w:ascii="Century Gothic" w:hAnsi="Century Gothic" w:cs="Arial"/>
          <w:sz w:val="22"/>
          <w:szCs w:val="22"/>
        </w:rPr>
        <w:t xml:space="preserve">dicho la </w:t>
      </w:r>
      <w:r w:rsidRPr="00AF1D37">
        <w:rPr>
          <w:rFonts w:ascii="Century Gothic" w:hAnsi="Century Gothic" w:cs="Arial"/>
          <w:sz w:val="22"/>
          <w:szCs w:val="22"/>
        </w:rPr>
        <w:t>Sala:</w:t>
      </w:r>
    </w:p>
    <w:p w14:paraId="67A21EDB" w14:textId="77777777" w:rsidR="00F13532" w:rsidRDefault="00F13532" w:rsidP="00F13532">
      <w:pPr>
        <w:pStyle w:val="Textoindependiente"/>
        <w:spacing w:line="240" w:lineRule="auto"/>
        <w:rPr>
          <w:rFonts w:ascii="Century Gothic" w:hAnsi="Century Gothic" w:cs="Arial"/>
          <w:sz w:val="22"/>
          <w:szCs w:val="22"/>
        </w:rPr>
      </w:pPr>
    </w:p>
    <w:p w14:paraId="5186B4EA" w14:textId="77777777" w:rsidR="004E0DFB" w:rsidRPr="00AF1D37" w:rsidRDefault="004E0DFB" w:rsidP="00F13532">
      <w:pPr>
        <w:pStyle w:val="Textoindependiente"/>
        <w:spacing w:line="240" w:lineRule="auto"/>
        <w:rPr>
          <w:rFonts w:ascii="Century Gothic" w:hAnsi="Century Gothic" w:cs="Arial"/>
          <w:sz w:val="22"/>
          <w:szCs w:val="22"/>
        </w:rPr>
      </w:pPr>
    </w:p>
    <w:p w14:paraId="37D74A6D" w14:textId="77777777" w:rsidR="00F13532" w:rsidRPr="00AF1D37" w:rsidRDefault="00F13532" w:rsidP="00F13532">
      <w:pPr>
        <w:pStyle w:val="Textodebloque"/>
        <w:ind w:left="851" w:right="851"/>
        <w:rPr>
          <w:rFonts w:ascii="Century Gothic" w:hAnsi="Century Gothic" w:cs="Arial"/>
          <w:sz w:val="20"/>
          <w:szCs w:val="20"/>
        </w:rPr>
      </w:pPr>
      <w:r w:rsidRPr="00AF1D37">
        <w:rPr>
          <w:rFonts w:ascii="Century Gothic" w:hAnsi="Century Gothic" w:cs="Arial"/>
          <w:iCs/>
          <w:sz w:val="20"/>
          <w:szCs w:val="20"/>
        </w:rPr>
        <w:t xml:space="preserve">“De este modo, </w:t>
      </w:r>
      <w:r w:rsidRPr="00AF1D37">
        <w:rPr>
          <w:rFonts w:ascii="Century Gothic" w:hAnsi="Century Gothic" w:cs="Arial"/>
          <w:b/>
          <w:bCs/>
          <w:iCs/>
          <w:sz w:val="20"/>
          <w:szCs w:val="20"/>
        </w:rPr>
        <w:t>son contratos estatales ‘todos los contratos que celebren las entidades públicas del Estado,</w:t>
      </w:r>
      <w:r w:rsidRPr="00AF1D37">
        <w:rPr>
          <w:rFonts w:ascii="Century Gothic" w:hAnsi="Century Gothic" w:cs="Arial"/>
          <w:iCs/>
          <w:sz w:val="20"/>
          <w:szCs w:val="20"/>
        </w:rPr>
        <w:t xml:space="preserve"> ya sea que se regulen por el Estatuto General de Contratación Administrativa o que estén sujetos a regímenes especiales’, y estos últimos, </w:t>
      </w:r>
      <w:r w:rsidRPr="00AF1D37">
        <w:rPr>
          <w:rFonts w:ascii="Century Gothic" w:hAnsi="Century Gothic" w:cs="Arial"/>
          <w:bCs/>
          <w:iCs/>
          <w:sz w:val="20"/>
          <w:szCs w:val="20"/>
        </w:rPr>
        <w:t>donde encajan los que celebran las empresas oficiales que prestan servicios públicos domiciliarios,</w:t>
      </w:r>
      <w:r w:rsidRPr="00AF1D37">
        <w:rPr>
          <w:rFonts w:ascii="Century Gothic" w:hAnsi="Century Gothic" w:cs="Arial"/>
          <w:iCs/>
          <w:sz w:val="20"/>
          <w:szCs w:val="20"/>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sidRPr="00AF1D37">
        <w:rPr>
          <w:rStyle w:val="Refdenotaalpie"/>
          <w:rFonts w:ascii="Century Gothic" w:hAnsi="Century Gothic" w:cs="Arial"/>
          <w:iCs/>
          <w:sz w:val="20"/>
          <w:szCs w:val="20"/>
        </w:rPr>
        <w:t>”</w:t>
      </w:r>
      <w:r w:rsidRPr="00AF1D37">
        <w:rPr>
          <w:rStyle w:val="Refdenotaalpie"/>
          <w:rFonts w:ascii="Century Gothic" w:hAnsi="Century Gothic" w:cs="Arial"/>
          <w:iCs/>
          <w:sz w:val="20"/>
          <w:szCs w:val="20"/>
        </w:rPr>
        <w:footnoteReference w:id="9"/>
      </w:r>
      <w:r w:rsidRPr="00AF1D37">
        <w:rPr>
          <w:rFonts w:ascii="Century Gothic" w:hAnsi="Century Gothic" w:cs="Arial"/>
          <w:iCs/>
          <w:sz w:val="20"/>
          <w:szCs w:val="20"/>
        </w:rPr>
        <w:t xml:space="preserve"> </w:t>
      </w:r>
      <w:r w:rsidRPr="00AF1D37">
        <w:rPr>
          <w:rFonts w:ascii="Century Gothic" w:hAnsi="Century Gothic" w:cs="Arial"/>
          <w:sz w:val="20"/>
          <w:szCs w:val="20"/>
        </w:rPr>
        <w:t>(negrilla fuera del texto).</w:t>
      </w:r>
    </w:p>
    <w:p w14:paraId="594F1422" w14:textId="77777777" w:rsidR="00F13532" w:rsidRDefault="00F13532" w:rsidP="00F13532">
      <w:pPr>
        <w:pStyle w:val="Textoindependiente"/>
        <w:rPr>
          <w:rFonts w:cs="Arial"/>
          <w:sz w:val="20"/>
        </w:rPr>
      </w:pPr>
    </w:p>
    <w:p w14:paraId="49C442B4" w14:textId="77777777" w:rsidR="00F13532" w:rsidRPr="00AF1D37" w:rsidRDefault="00F13532" w:rsidP="00F13532">
      <w:pPr>
        <w:pStyle w:val="Textoindependiente"/>
        <w:rPr>
          <w:rFonts w:cs="Arial"/>
          <w:sz w:val="20"/>
        </w:rPr>
      </w:pPr>
    </w:p>
    <w:p w14:paraId="093FD1E1" w14:textId="77777777" w:rsidR="00F13532" w:rsidRPr="00AF1D37" w:rsidRDefault="00F13532" w:rsidP="00F13532">
      <w:pPr>
        <w:pStyle w:val="Textoindependiente"/>
        <w:rPr>
          <w:rFonts w:ascii="Century Gothic" w:hAnsi="Century Gothic" w:cs="Arial"/>
          <w:sz w:val="22"/>
          <w:szCs w:val="22"/>
        </w:rPr>
      </w:pPr>
      <w:r w:rsidRPr="00AF1D37">
        <w:rPr>
          <w:rFonts w:ascii="Century Gothic" w:hAnsi="Century Gothic" w:cs="Arial"/>
          <w:sz w:val="22"/>
          <w:szCs w:val="22"/>
        </w:rPr>
        <w:t xml:space="preserve">De conformidad con lo anterior, en el marco del ordenamiento jurídico vigente la determinación de la naturaleza jurídica del contrato depende de la que, a su vez, </w:t>
      </w:r>
      <w:r>
        <w:rPr>
          <w:rFonts w:ascii="Century Gothic" w:hAnsi="Century Gothic" w:cs="Arial"/>
          <w:sz w:val="22"/>
          <w:szCs w:val="22"/>
        </w:rPr>
        <w:t xml:space="preserve">tenga la entidad que lo celebra; así, </w:t>
      </w:r>
      <w:r w:rsidR="007925B4" w:rsidRPr="00AF1D37">
        <w:rPr>
          <w:rFonts w:ascii="Century Gothic" w:hAnsi="Century Gothic" w:cs="Arial"/>
          <w:sz w:val="22"/>
          <w:szCs w:val="22"/>
        </w:rPr>
        <w:t>si ésta</w:t>
      </w:r>
      <w:r w:rsidRPr="00AF1D37">
        <w:rPr>
          <w:rFonts w:ascii="Century Gothic" w:hAnsi="Century Gothic" w:cs="Arial"/>
          <w:sz w:val="22"/>
          <w:szCs w:val="22"/>
        </w:rPr>
        <w:t xml:space="preserve"> es estatal, el contrato también lo es, sin importar el régimen legal que se le deba aplicar.</w:t>
      </w:r>
    </w:p>
    <w:p w14:paraId="70635A16" w14:textId="77777777" w:rsidR="00F13532" w:rsidRPr="00AF1D37" w:rsidRDefault="00F13532" w:rsidP="00F13532">
      <w:pPr>
        <w:pStyle w:val="Textoindependiente"/>
        <w:rPr>
          <w:rFonts w:ascii="Century Gothic" w:hAnsi="Century Gothic" w:cs="Arial"/>
          <w:sz w:val="22"/>
          <w:szCs w:val="22"/>
        </w:rPr>
      </w:pPr>
    </w:p>
    <w:p w14:paraId="2E83E46C" w14:textId="77777777" w:rsidR="00F13532" w:rsidRDefault="00F13532" w:rsidP="00F13532">
      <w:pPr>
        <w:pStyle w:val="Textoindependiente"/>
        <w:rPr>
          <w:rFonts w:ascii="Century Gothic" w:hAnsi="Century Gothic" w:cs="Arial"/>
          <w:i/>
          <w:iCs/>
          <w:sz w:val="22"/>
          <w:szCs w:val="22"/>
        </w:rPr>
      </w:pPr>
      <w:r w:rsidRPr="00AF1D37">
        <w:rPr>
          <w:rFonts w:ascii="Century Gothic" w:hAnsi="Century Gothic" w:cs="Arial"/>
          <w:sz w:val="22"/>
          <w:szCs w:val="22"/>
        </w:rPr>
        <w:t xml:space="preserve">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AF1D37">
        <w:rPr>
          <w:rFonts w:ascii="Century Gothic" w:hAnsi="Century Gothic" w:cs="Arial"/>
          <w:i/>
          <w:iCs/>
          <w:sz w:val="22"/>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AF1D37">
        <w:rPr>
          <w:rStyle w:val="Refdenotaalpie"/>
          <w:rFonts w:ascii="Century Gothic" w:hAnsi="Century Gothic" w:cs="Arial"/>
          <w:i/>
          <w:iCs/>
          <w:sz w:val="22"/>
          <w:szCs w:val="22"/>
        </w:rPr>
        <w:footnoteReference w:id="10"/>
      </w:r>
      <w:r w:rsidRPr="00AF1D37">
        <w:rPr>
          <w:rFonts w:ascii="Century Gothic" w:hAnsi="Century Gothic" w:cs="Arial"/>
          <w:i/>
          <w:iCs/>
          <w:sz w:val="22"/>
          <w:szCs w:val="22"/>
        </w:rPr>
        <w:t>.</w:t>
      </w:r>
    </w:p>
    <w:p w14:paraId="14DEC267" w14:textId="77777777" w:rsidR="00F205FF" w:rsidRPr="00AF1D37" w:rsidRDefault="00F205FF" w:rsidP="00F13532">
      <w:pPr>
        <w:pStyle w:val="Textoindependiente"/>
        <w:rPr>
          <w:rFonts w:ascii="Century Gothic" w:hAnsi="Century Gothic" w:cs="Arial"/>
          <w:i/>
          <w:iCs/>
          <w:sz w:val="22"/>
          <w:szCs w:val="22"/>
        </w:rPr>
      </w:pPr>
    </w:p>
    <w:p w14:paraId="40D4A19D" w14:textId="77777777" w:rsidR="00347023" w:rsidRDefault="00347023" w:rsidP="005A7B8A">
      <w:pPr>
        <w:spacing w:line="360" w:lineRule="auto"/>
        <w:jc w:val="both"/>
        <w:rPr>
          <w:rFonts w:ascii="Century Gothic" w:hAnsi="Century Gothic"/>
          <w:color w:val="000000"/>
          <w:sz w:val="22"/>
          <w:lang w:val="es-CO"/>
        </w:rPr>
      </w:pPr>
      <w:r>
        <w:rPr>
          <w:rFonts w:ascii="Century Gothic" w:hAnsi="Century Gothic"/>
          <w:color w:val="000000"/>
          <w:sz w:val="22"/>
          <w:lang w:val="es-CO"/>
        </w:rPr>
        <w:t>A</w:t>
      </w:r>
      <w:r w:rsidR="00EB3F89">
        <w:rPr>
          <w:rFonts w:ascii="Century Gothic" w:hAnsi="Century Gothic"/>
          <w:color w:val="000000"/>
          <w:sz w:val="22"/>
          <w:lang w:val="es-CO"/>
        </w:rPr>
        <w:t>sí mismo</w:t>
      </w:r>
      <w:r>
        <w:rPr>
          <w:rFonts w:ascii="Century Gothic" w:hAnsi="Century Gothic"/>
          <w:color w:val="000000"/>
          <w:sz w:val="22"/>
          <w:lang w:val="es-CO"/>
        </w:rPr>
        <w:t>,</w:t>
      </w:r>
      <w:r w:rsidR="00EB3F89">
        <w:rPr>
          <w:rFonts w:ascii="Century Gothic" w:hAnsi="Century Gothic"/>
          <w:color w:val="000000"/>
          <w:sz w:val="22"/>
          <w:lang w:val="es-CO"/>
        </w:rPr>
        <w:t xml:space="preserve"> “los recursos extraordinarios contra laudos arbitrales que definan conflictos relativos a contratos celebrados por entidades públicas o por particulares en ejercicio de funciones propias del Estado” (artículo 104, numeral 7</w:t>
      </w:r>
      <w:r w:rsidR="005646E2">
        <w:rPr>
          <w:rFonts w:ascii="Century Gothic" w:hAnsi="Century Gothic"/>
          <w:color w:val="000000"/>
          <w:sz w:val="22"/>
          <w:lang w:val="es-CO"/>
        </w:rPr>
        <w:t>,</w:t>
      </w:r>
      <w:r w:rsidR="00EB3F89">
        <w:rPr>
          <w:rFonts w:ascii="Century Gothic" w:hAnsi="Century Gothic"/>
          <w:color w:val="000000"/>
          <w:sz w:val="22"/>
          <w:lang w:val="es-CO"/>
        </w:rPr>
        <w:t xml:space="preserve"> del CPACA)</w:t>
      </w:r>
      <w:r>
        <w:rPr>
          <w:rFonts w:ascii="Century Gothic" w:hAnsi="Century Gothic"/>
          <w:color w:val="000000"/>
          <w:sz w:val="22"/>
          <w:lang w:val="es-CO"/>
        </w:rPr>
        <w:t xml:space="preserve"> </w:t>
      </w:r>
      <w:r w:rsidR="00EB3F89">
        <w:rPr>
          <w:rFonts w:ascii="Century Gothic" w:hAnsi="Century Gothic"/>
          <w:color w:val="000000"/>
          <w:sz w:val="22"/>
          <w:lang w:val="es-CO"/>
        </w:rPr>
        <w:t xml:space="preserve">integran el </w:t>
      </w:r>
      <w:r>
        <w:rPr>
          <w:rFonts w:ascii="Century Gothic" w:hAnsi="Century Gothic"/>
          <w:color w:val="000000"/>
          <w:sz w:val="22"/>
          <w:lang w:val="es-CO"/>
        </w:rPr>
        <w:t xml:space="preserve">objeto de la jurisdicción de lo contencioso administrativo </w:t>
      </w:r>
      <w:r w:rsidR="00EB3F89">
        <w:rPr>
          <w:rFonts w:ascii="Century Gothic" w:hAnsi="Century Gothic"/>
          <w:color w:val="000000"/>
          <w:sz w:val="22"/>
          <w:lang w:val="es-CO"/>
        </w:rPr>
        <w:t xml:space="preserve">y son del conocimiento de ésta. </w:t>
      </w:r>
    </w:p>
    <w:p w14:paraId="3848E6B7" w14:textId="77777777" w:rsidR="00EB3F89" w:rsidRDefault="00EB3F89" w:rsidP="005A7B8A">
      <w:pPr>
        <w:spacing w:line="360" w:lineRule="auto"/>
        <w:jc w:val="both"/>
        <w:rPr>
          <w:rFonts w:ascii="Century Gothic" w:hAnsi="Century Gothic"/>
          <w:color w:val="000000"/>
          <w:sz w:val="22"/>
          <w:lang w:val="es-CO"/>
        </w:rPr>
      </w:pPr>
    </w:p>
    <w:p w14:paraId="5FC7DCC9" w14:textId="77777777" w:rsidR="005A7B8A" w:rsidRDefault="00347023" w:rsidP="005A7B8A">
      <w:pPr>
        <w:spacing w:line="360" w:lineRule="auto"/>
        <w:jc w:val="both"/>
        <w:rPr>
          <w:rFonts w:ascii="Century Gothic" w:hAnsi="Century Gothic" w:cs="Arial"/>
          <w:color w:val="000000"/>
          <w:sz w:val="22"/>
          <w:lang w:val="es-CO"/>
        </w:rPr>
      </w:pPr>
      <w:r>
        <w:rPr>
          <w:rFonts w:ascii="Century Gothic" w:hAnsi="Century Gothic"/>
          <w:color w:val="000000"/>
          <w:sz w:val="22"/>
          <w:lang w:val="es-CO"/>
        </w:rPr>
        <w:t xml:space="preserve">Por lo anterior, </w:t>
      </w:r>
      <w:r w:rsidR="005A7B8A" w:rsidRPr="005A7B8A">
        <w:rPr>
          <w:rFonts w:ascii="Century Gothic" w:hAnsi="Century Gothic"/>
          <w:color w:val="000000"/>
          <w:sz w:val="22"/>
          <w:lang w:val="es-CO"/>
        </w:rPr>
        <w:t xml:space="preserve">la Sala es competente para conocer del recurso de anulación </w:t>
      </w:r>
      <w:r w:rsidR="003D42F3">
        <w:rPr>
          <w:rFonts w:ascii="Century Gothic" w:hAnsi="Century Gothic"/>
          <w:color w:val="000000"/>
          <w:sz w:val="22"/>
          <w:lang w:val="es-CO"/>
        </w:rPr>
        <w:t xml:space="preserve">interpuesto </w:t>
      </w:r>
      <w:r w:rsidR="005A7B8A" w:rsidRPr="005A7B8A">
        <w:rPr>
          <w:rFonts w:ascii="Century Gothic" w:hAnsi="Century Gothic"/>
          <w:color w:val="000000"/>
          <w:sz w:val="22"/>
          <w:lang w:val="es-CO"/>
        </w:rPr>
        <w:t xml:space="preserve">contra </w:t>
      </w:r>
      <w:r w:rsidR="004A4EE3">
        <w:rPr>
          <w:rFonts w:ascii="Century Gothic" w:hAnsi="Century Gothic"/>
          <w:color w:val="000000"/>
          <w:sz w:val="22"/>
          <w:lang w:val="es-CO"/>
        </w:rPr>
        <w:t xml:space="preserve">el </w:t>
      </w:r>
      <w:r w:rsidR="005A7B8A" w:rsidRPr="005A7B8A">
        <w:rPr>
          <w:rFonts w:ascii="Century Gothic" w:hAnsi="Century Gothic"/>
          <w:color w:val="000000"/>
          <w:sz w:val="22"/>
          <w:lang w:val="es-CO"/>
        </w:rPr>
        <w:t>laudo</w:t>
      </w:r>
      <w:r w:rsidR="004A4EE3">
        <w:rPr>
          <w:rFonts w:ascii="Century Gothic" w:hAnsi="Century Gothic"/>
          <w:color w:val="000000"/>
          <w:sz w:val="22"/>
          <w:lang w:val="es-CO"/>
        </w:rPr>
        <w:t xml:space="preserve"> proferido el </w:t>
      </w:r>
      <w:r w:rsidR="008527EB">
        <w:rPr>
          <w:rFonts w:ascii="Century Gothic" w:hAnsi="Century Gothic"/>
          <w:color w:val="000000"/>
          <w:sz w:val="22"/>
          <w:lang w:val="es-CO"/>
        </w:rPr>
        <w:t>27</w:t>
      </w:r>
      <w:r w:rsidR="004A4EE3">
        <w:rPr>
          <w:rFonts w:ascii="Century Gothic" w:hAnsi="Century Gothic"/>
          <w:color w:val="000000"/>
          <w:sz w:val="22"/>
          <w:lang w:val="es-CO"/>
        </w:rPr>
        <w:t xml:space="preserve"> de </w:t>
      </w:r>
      <w:r w:rsidR="008527EB">
        <w:rPr>
          <w:rFonts w:ascii="Century Gothic" w:hAnsi="Century Gothic"/>
          <w:color w:val="000000"/>
          <w:sz w:val="22"/>
          <w:lang w:val="es-CO"/>
        </w:rPr>
        <w:t xml:space="preserve">octubre </w:t>
      </w:r>
      <w:r w:rsidR="004A4EE3">
        <w:rPr>
          <w:rFonts w:ascii="Century Gothic" w:hAnsi="Century Gothic"/>
          <w:color w:val="000000"/>
          <w:sz w:val="22"/>
          <w:lang w:val="es-CO"/>
        </w:rPr>
        <w:t>de 201</w:t>
      </w:r>
      <w:r w:rsidR="008527EB">
        <w:rPr>
          <w:rFonts w:ascii="Century Gothic" w:hAnsi="Century Gothic"/>
          <w:color w:val="000000"/>
          <w:sz w:val="22"/>
          <w:lang w:val="es-CO"/>
        </w:rPr>
        <w:t>6</w:t>
      </w:r>
      <w:r w:rsidR="00CB545C">
        <w:rPr>
          <w:rFonts w:ascii="Century Gothic" w:hAnsi="Century Gothic"/>
          <w:color w:val="000000"/>
          <w:sz w:val="22"/>
          <w:lang w:val="es-CO"/>
        </w:rPr>
        <w:t xml:space="preserve">, </w:t>
      </w:r>
      <w:r w:rsidR="005A7B8A" w:rsidRPr="005A7B8A">
        <w:rPr>
          <w:rFonts w:ascii="Century Gothic" w:hAnsi="Century Gothic" w:cs="Arial"/>
          <w:color w:val="000000"/>
          <w:sz w:val="22"/>
          <w:lang w:val="es-CO"/>
        </w:rPr>
        <w:t xml:space="preserve">conforme a lo dispuesto por el numeral </w:t>
      </w:r>
      <w:r w:rsidR="006168B7">
        <w:rPr>
          <w:rFonts w:ascii="Century Gothic" w:hAnsi="Century Gothic" w:cs="Arial"/>
          <w:color w:val="000000"/>
          <w:sz w:val="22"/>
          <w:lang w:val="es-CO"/>
        </w:rPr>
        <w:t>7</w:t>
      </w:r>
      <w:r w:rsidR="005A7B8A" w:rsidRPr="005A7B8A">
        <w:rPr>
          <w:rFonts w:ascii="Century Gothic" w:hAnsi="Century Gothic" w:cs="Arial"/>
          <w:color w:val="000000"/>
          <w:sz w:val="22"/>
          <w:lang w:val="es-CO"/>
        </w:rPr>
        <w:t xml:space="preserve"> del artículo </w:t>
      </w:r>
      <w:r w:rsidR="006168B7">
        <w:rPr>
          <w:rFonts w:ascii="Century Gothic" w:hAnsi="Century Gothic" w:cs="Arial"/>
          <w:color w:val="000000"/>
          <w:sz w:val="22"/>
          <w:lang w:val="es-CO"/>
        </w:rPr>
        <w:t xml:space="preserve">149 </w:t>
      </w:r>
      <w:r w:rsidR="005A7B8A" w:rsidRPr="005A7B8A">
        <w:rPr>
          <w:rFonts w:ascii="Century Gothic" w:hAnsi="Century Gothic" w:cs="Arial"/>
          <w:color w:val="000000"/>
          <w:sz w:val="22"/>
          <w:lang w:val="es-CO"/>
        </w:rPr>
        <w:t>del</w:t>
      </w:r>
      <w:r w:rsidR="006168B7">
        <w:rPr>
          <w:rFonts w:ascii="Century Gothic" w:hAnsi="Century Gothic" w:cs="Arial"/>
          <w:color w:val="000000"/>
          <w:sz w:val="22"/>
          <w:lang w:val="es-CO"/>
        </w:rPr>
        <w:t xml:space="preserve"> CPACA</w:t>
      </w:r>
      <w:r w:rsidR="006B6542">
        <w:rPr>
          <w:rStyle w:val="Refdenotaalpie"/>
          <w:rFonts w:ascii="Century Gothic" w:hAnsi="Century Gothic"/>
          <w:color w:val="000000"/>
          <w:sz w:val="22"/>
          <w:lang w:val="es-CO"/>
        </w:rPr>
        <w:footnoteReference w:id="11"/>
      </w:r>
      <w:r w:rsidR="005A7B8A" w:rsidRPr="005A7B8A">
        <w:rPr>
          <w:rFonts w:ascii="Century Gothic" w:hAnsi="Century Gothic" w:cs="Arial"/>
          <w:color w:val="000000"/>
          <w:sz w:val="22"/>
          <w:lang w:val="es-CO"/>
        </w:rPr>
        <w:t xml:space="preserve">, en armonía con el </w:t>
      </w:r>
      <w:r w:rsidR="005A7B8A" w:rsidRPr="00B37CD8">
        <w:rPr>
          <w:rFonts w:ascii="Century Gothic" w:hAnsi="Century Gothic" w:cs="Arial"/>
          <w:color w:val="000000"/>
          <w:sz w:val="22"/>
          <w:lang w:val="es-CO"/>
        </w:rPr>
        <w:t xml:space="preserve">artículo </w:t>
      </w:r>
      <w:r w:rsidR="00935A4C">
        <w:rPr>
          <w:rFonts w:ascii="Century Gothic" w:hAnsi="Century Gothic" w:cs="Arial"/>
          <w:color w:val="000000"/>
          <w:sz w:val="22"/>
          <w:lang w:val="es-CO"/>
        </w:rPr>
        <w:t>46 de la L</w:t>
      </w:r>
      <w:r w:rsidR="00B37CD8" w:rsidRPr="00B37CD8">
        <w:rPr>
          <w:rFonts w:ascii="Century Gothic" w:hAnsi="Century Gothic" w:cs="Arial"/>
          <w:color w:val="000000"/>
          <w:sz w:val="22"/>
          <w:lang w:val="es-CO"/>
        </w:rPr>
        <w:t>ey 1563 de 2012, norma</w:t>
      </w:r>
      <w:r w:rsidR="005A7B8A" w:rsidRPr="005A7B8A">
        <w:rPr>
          <w:rFonts w:ascii="Century Gothic" w:hAnsi="Century Gothic" w:cs="Arial"/>
          <w:color w:val="000000"/>
          <w:sz w:val="22"/>
          <w:lang w:val="es-CO"/>
        </w:rPr>
        <w:t xml:space="preserve"> que otorga a la Sección Tercera del Consejo de Estado</w:t>
      </w:r>
      <w:r w:rsidR="00C91CF8">
        <w:rPr>
          <w:rFonts w:ascii="Century Gothic" w:hAnsi="Century Gothic" w:cs="Arial"/>
          <w:color w:val="000000"/>
          <w:sz w:val="22"/>
          <w:lang w:val="es-CO"/>
        </w:rPr>
        <w:t xml:space="preserve"> </w:t>
      </w:r>
      <w:r w:rsidR="00C91CF8" w:rsidRPr="005A7B8A">
        <w:rPr>
          <w:rFonts w:ascii="Century Gothic" w:hAnsi="Century Gothic" w:cs="Arial"/>
          <w:color w:val="000000"/>
          <w:sz w:val="22"/>
          <w:lang w:val="es-CO"/>
        </w:rPr>
        <w:t xml:space="preserve">la </w:t>
      </w:r>
      <w:r w:rsidR="007925B4" w:rsidRPr="005A7B8A">
        <w:rPr>
          <w:rFonts w:ascii="Century Gothic" w:hAnsi="Century Gothic" w:cs="Arial"/>
          <w:color w:val="000000"/>
          <w:sz w:val="22"/>
          <w:lang w:val="es-CO"/>
        </w:rPr>
        <w:t>competencia</w:t>
      </w:r>
      <w:r w:rsidR="007925B4">
        <w:rPr>
          <w:rFonts w:ascii="Century Gothic" w:hAnsi="Century Gothic" w:cs="Arial"/>
          <w:color w:val="000000"/>
          <w:sz w:val="22"/>
          <w:lang w:val="es-CO"/>
        </w:rPr>
        <w:t xml:space="preserve"> </w:t>
      </w:r>
      <w:r w:rsidR="007925B4" w:rsidRPr="005A7B8A">
        <w:rPr>
          <w:rFonts w:ascii="Century Gothic" w:hAnsi="Century Gothic" w:cs="Arial"/>
          <w:color w:val="000000"/>
          <w:sz w:val="22"/>
          <w:lang w:val="es-CO"/>
        </w:rPr>
        <w:t>para</w:t>
      </w:r>
      <w:r w:rsidR="005A7B8A" w:rsidRPr="005A7B8A">
        <w:rPr>
          <w:rFonts w:ascii="Century Gothic" w:hAnsi="Century Gothic" w:cs="Arial"/>
          <w:color w:val="000000"/>
          <w:sz w:val="22"/>
          <w:lang w:val="es-CO"/>
        </w:rPr>
        <w:t xml:space="preserve"> conocer del recurso de anulación </w:t>
      </w:r>
      <w:r w:rsidR="00C91CF8">
        <w:rPr>
          <w:rFonts w:ascii="Century Gothic" w:hAnsi="Century Gothic" w:cs="Arial"/>
          <w:color w:val="000000"/>
          <w:sz w:val="22"/>
          <w:lang w:val="es-CO"/>
        </w:rPr>
        <w:t>c</w:t>
      </w:r>
      <w:r w:rsidR="005A7B8A" w:rsidRPr="005A7B8A">
        <w:rPr>
          <w:rFonts w:ascii="Century Gothic" w:hAnsi="Century Gothic" w:cs="Arial"/>
          <w:color w:val="000000"/>
          <w:sz w:val="22"/>
          <w:lang w:val="es-CO"/>
        </w:rPr>
        <w:t xml:space="preserve">ontra los laudos arbitrales proferidos en conflictos originados en </w:t>
      </w:r>
      <w:r w:rsidR="005A7B8A" w:rsidRPr="00231F3C">
        <w:rPr>
          <w:rFonts w:ascii="Century Gothic" w:hAnsi="Century Gothic" w:cs="Arial"/>
          <w:color w:val="000000"/>
          <w:sz w:val="22"/>
          <w:lang w:val="es-CO"/>
        </w:rPr>
        <w:t>contratos</w:t>
      </w:r>
      <w:r w:rsidR="00B37CD8">
        <w:rPr>
          <w:rFonts w:ascii="Century Gothic" w:hAnsi="Century Gothic" w:cs="Arial"/>
          <w:color w:val="000000"/>
          <w:sz w:val="22"/>
          <w:lang w:val="es-CO"/>
        </w:rPr>
        <w:t xml:space="preserve"> celebrados por</w:t>
      </w:r>
      <w:r w:rsidR="00CB545C">
        <w:rPr>
          <w:rFonts w:ascii="Century Gothic" w:hAnsi="Century Gothic" w:cs="Arial"/>
          <w:color w:val="000000"/>
          <w:sz w:val="22"/>
          <w:lang w:val="es-CO"/>
        </w:rPr>
        <w:t xml:space="preserve"> las </w:t>
      </w:r>
      <w:r w:rsidR="00B37CD8">
        <w:rPr>
          <w:rFonts w:ascii="Century Gothic" w:hAnsi="Century Gothic" w:cs="Arial"/>
          <w:color w:val="000000"/>
          <w:sz w:val="22"/>
          <w:lang w:val="es-CO"/>
        </w:rPr>
        <w:t>entidad</w:t>
      </w:r>
      <w:r w:rsidR="00CB545C">
        <w:rPr>
          <w:rFonts w:ascii="Century Gothic" w:hAnsi="Century Gothic" w:cs="Arial"/>
          <w:color w:val="000000"/>
          <w:sz w:val="22"/>
          <w:lang w:val="es-CO"/>
        </w:rPr>
        <w:t>es</w:t>
      </w:r>
      <w:r w:rsidR="00B37CD8">
        <w:rPr>
          <w:rFonts w:ascii="Century Gothic" w:hAnsi="Century Gothic" w:cs="Arial"/>
          <w:color w:val="000000"/>
          <w:sz w:val="22"/>
          <w:lang w:val="es-CO"/>
        </w:rPr>
        <w:t xml:space="preserve"> pública</w:t>
      </w:r>
      <w:r w:rsidR="00CB545C">
        <w:rPr>
          <w:rFonts w:ascii="Century Gothic" w:hAnsi="Century Gothic" w:cs="Arial"/>
          <w:color w:val="000000"/>
          <w:sz w:val="22"/>
          <w:lang w:val="es-CO"/>
        </w:rPr>
        <w:t>s</w:t>
      </w:r>
      <w:r w:rsidR="00B37CD8">
        <w:rPr>
          <w:rFonts w:ascii="Century Gothic" w:hAnsi="Century Gothic" w:cs="Arial"/>
          <w:color w:val="000000"/>
          <w:sz w:val="22"/>
          <w:lang w:val="es-CO"/>
        </w:rPr>
        <w:t xml:space="preserve">. </w:t>
      </w:r>
    </w:p>
    <w:p w14:paraId="116DF0DA" w14:textId="77777777" w:rsidR="00B37CD8" w:rsidRDefault="00B37CD8" w:rsidP="005A7B8A">
      <w:pPr>
        <w:spacing w:line="360" w:lineRule="auto"/>
        <w:jc w:val="both"/>
        <w:rPr>
          <w:rFonts w:ascii="Century Gothic" w:hAnsi="Century Gothic" w:cs="Arial"/>
          <w:b/>
          <w:color w:val="000000"/>
          <w:sz w:val="22"/>
          <w:szCs w:val="22"/>
          <w:lang w:val="es-CO"/>
        </w:rPr>
      </w:pPr>
    </w:p>
    <w:p w14:paraId="41BD88E7" w14:textId="77777777" w:rsidR="00585329" w:rsidRPr="006168B7" w:rsidRDefault="00585329" w:rsidP="00585329">
      <w:pPr>
        <w:spacing w:line="360" w:lineRule="auto"/>
        <w:jc w:val="both"/>
        <w:rPr>
          <w:rFonts w:ascii="Century Gothic" w:hAnsi="Century Gothic"/>
          <w:b/>
          <w:color w:val="000000"/>
          <w:sz w:val="22"/>
          <w:lang w:val="es-CO"/>
        </w:rPr>
      </w:pPr>
      <w:r w:rsidRPr="006168B7">
        <w:rPr>
          <w:rFonts w:ascii="Century Gothic" w:hAnsi="Century Gothic" w:cs="Arial"/>
          <w:b/>
          <w:color w:val="000000"/>
          <w:sz w:val="22"/>
          <w:szCs w:val="22"/>
          <w:lang w:val="es-CO"/>
        </w:rPr>
        <w:t>2.- E</w:t>
      </w:r>
      <w:r w:rsidRPr="006168B7">
        <w:rPr>
          <w:rFonts w:ascii="Century Gothic" w:hAnsi="Century Gothic"/>
          <w:b/>
          <w:color w:val="000000"/>
          <w:sz w:val="22"/>
          <w:lang w:val="es-CO"/>
        </w:rPr>
        <w:t>xamen de la causal de anulación del lau</w:t>
      </w:r>
      <w:r w:rsidR="0077785B">
        <w:rPr>
          <w:rFonts w:ascii="Century Gothic" w:hAnsi="Century Gothic"/>
          <w:b/>
          <w:color w:val="000000"/>
          <w:sz w:val="22"/>
          <w:lang w:val="es-CO"/>
        </w:rPr>
        <w:t>do invocada</w:t>
      </w:r>
      <w:r>
        <w:rPr>
          <w:rFonts w:ascii="Century Gothic" w:hAnsi="Century Gothic"/>
          <w:b/>
          <w:color w:val="000000"/>
          <w:sz w:val="22"/>
          <w:lang w:val="es-CO"/>
        </w:rPr>
        <w:t xml:space="preserve"> por la recurrente.</w:t>
      </w:r>
      <w:r w:rsidR="00245F2A">
        <w:rPr>
          <w:rFonts w:ascii="Century Gothic" w:hAnsi="Century Gothic"/>
          <w:b/>
          <w:color w:val="000000"/>
          <w:sz w:val="22"/>
          <w:lang w:val="es-CO"/>
        </w:rPr>
        <w:t>-</w:t>
      </w:r>
    </w:p>
    <w:p w14:paraId="1F39D81E" w14:textId="77777777" w:rsidR="00585329" w:rsidRDefault="00585329" w:rsidP="00585329">
      <w:pPr>
        <w:spacing w:line="360" w:lineRule="auto"/>
        <w:jc w:val="both"/>
        <w:rPr>
          <w:rFonts w:ascii="Century Gothic" w:hAnsi="Century Gothic"/>
          <w:b/>
          <w:color w:val="000000"/>
          <w:sz w:val="22"/>
          <w:lang w:val="es-CO"/>
        </w:rPr>
      </w:pPr>
    </w:p>
    <w:p w14:paraId="0924B458" w14:textId="77777777" w:rsidR="003A63BC" w:rsidRDefault="003A63BC" w:rsidP="00585329">
      <w:pPr>
        <w:spacing w:line="360" w:lineRule="auto"/>
        <w:jc w:val="both"/>
        <w:rPr>
          <w:rFonts w:ascii="Century Gothic" w:hAnsi="Century Gothic" w:cs="Arial"/>
          <w:b/>
          <w:color w:val="000000"/>
          <w:sz w:val="22"/>
          <w:szCs w:val="22"/>
          <w:lang w:val="es-CO"/>
        </w:rPr>
      </w:pPr>
      <w:r>
        <w:rPr>
          <w:rFonts w:ascii="Century Gothic" w:hAnsi="Century Gothic" w:cs="Arial"/>
          <w:b/>
          <w:color w:val="000000"/>
          <w:sz w:val="22"/>
          <w:szCs w:val="22"/>
          <w:lang w:val="es-CO"/>
        </w:rPr>
        <w:t>“</w:t>
      </w:r>
      <w:r w:rsidR="00B02515" w:rsidRPr="00B02515">
        <w:rPr>
          <w:rFonts w:ascii="Century Gothic" w:hAnsi="Century Gothic" w:cs="Arial"/>
          <w:b/>
          <w:color w:val="000000"/>
          <w:sz w:val="22"/>
          <w:szCs w:val="22"/>
          <w:lang w:val="es-CO"/>
        </w:rPr>
        <w:t>Haberse fallado en conciencia o equidad, debiendo ser en derecho, siempre que esta circunstancia aparezca manifiesta en el laudo</w:t>
      </w:r>
      <w:r>
        <w:rPr>
          <w:rFonts w:ascii="Century Gothic" w:hAnsi="Century Gothic" w:cs="Arial"/>
          <w:b/>
          <w:color w:val="000000"/>
          <w:sz w:val="22"/>
          <w:szCs w:val="22"/>
          <w:lang w:val="es-CO"/>
        </w:rPr>
        <w:t>”</w:t>
      </w:r>
      <w:r w:rsidRPr="003A63BC">
        <w:rPr>
          <w:rFonts w:ascii="Century Gothic" w:hAnsi="Century Gothic" w:cs="Arial"/>
          <w:b/>
          <w:color w:val="000000"/>
          <w:sz w:val="22"/>
          <w:szCs w:val="22"/>
          <w:lang w:val="es-CO"/>
        </w:rPr>
        <w:t>.</w:t>
      </w:r>
    </w:p>
    <w:p w14:paraId="60274558" w14:textId="77777777" w:rsidR="003A63BC" w:rsidRDefault="003A63BC" w:rsidP="00585329">
      <w:pPr>
        <w:spacing w:line="360" w:lineRule="auto"/>
        <w:jc w:val="both"/>
        <w:rPr>
          <w:rFonts w:ascii="Century Gothic" w:hAnsi="Century Gothic" w:cs="Arial"/>
          <w:b/>
          <w:color w:val="000000"/>
          <w:sz w:val="22"/>
          <w:szCs w:val="22"/>
          <w:lang w:val="es-CO"/>
        </w:rPr>
      </w:pPr>
    </w:p>
    <w:p w14:paraId="5D9C35B5" w14:textId="77777777" w:rsidR="00022500" w:rsidRDefault="00022500" w:rsidP="00022500">
      <w:pPr>
        <w:spacing w:line="360" w:lineRule="auto"/>
        <w:ind w:right="23"/>
        <w:jc w:val="both"/>
        <w:rPr>
          <w:rFonts w:ascii="Century Gothic" w:hAnsi="Century Gothic" w:cs="Arial"/>
          <w:b/>
          <w:sz w:val="22"/>
          <w:lang w:val="es-CO"/>
        </w:rPr>
      </w:pPr>
      <w:r>
        <w:rPr>
          <w:rFonts w:ascii="Century Gothic" w:hAnsi="Century Gothic" w:cs="Arial"/>
          <w:b/>
          <w:sz w:val="22"/>
          <w:lang w:val="es-CO"/>
        </w:rPr>
        <w:t xml:space="preserve">El cargo.-  </w:t>
      </w:r>
    </w:p>
    <w:p w14:paraId="4CC53A71" w14:textId="77777777" w:rsidR="00022500" w:rsidRDefault="00022500" w:rsidP="00585329">
      <w:pPr>
        <w:spacing w:line="360" w:lineRule="auto"/>
        <w:jc w:val="both"/>
        <w:rPr>
          <w:rFonts w:ascii="Century Gothic" w:hAnsi="Century Gothic" w:cs="Arial"/>
          <w:b/>
          <w:color w:val="000000"/>
          <w:sz w:val="22"/>
          <w:szCs w:val="22"/>
          <w:lang w:val="es-CO"/>
        </w:rPr>
      </w:pPr>
    </w:p>
    <w:p w14:paraId="455FEB26" w14:textId="77777777" w:rsidR="00B02515" w:rsidRDefault="00F03424"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El tribunal de arbitramento profirió un fallo en conciencia ya que</w:t>
      </w:r>
      <w:r w:rsidR="00BD16ED">
        <w:rPr>
          <w:rFonts w:ascii="Century Gothic" w:hAnsi="Century Gothic" w:cs="Arial"/>
          <w:sz w:val="22"/>
          <w:lang w:val="es-CO"/>
        </w:rPr>
        <w:t xml:space="preserve">: 1) </w:t>
      </w:r>
      <w:r>
        <w:rPr>
          <w:rFonts w:ascii="Century Gothic" w:hAnsi="Century Gothic" w:cs="Arial"/>
          <w:sz w:val="22"/>
          <w:lang w:val="es-CO"/>
        </w:rPr>
        <w:t xml:space="preserve">no declaró el incumplimiento contractual de la </w:t>
      </w:r>
      <w:r w:rsidR="00BD16ED">
        <w:rPr>
          <w:rFonts w:ascii="Century Gothic" w:hAnsi="Century Gothic" w:cs="Arial"/>
          <w:sz w:val="22"/>
          <w:lang w:val="es-CO"/>
        </w:rPr>
        <w:t xml:space="preserve">entidad </w:t>
      </w:r>
      <w:r>
        <w:rPr>
          <w:rFonts w:ascii="Century Gothic" w:hAnsi="Century Gothic" w:cs="Arial"/>
          <w:sz w:val="22"/>
          <w:lang w:val="es-CO"/>
        </w:rPr>
        <w:t xml:space="preserve">convocada, el que fue demostrado en la demanda, </w:t>
      </w:r>
      <w:r w:rsidR="00BD16ED">
        <w:rPr>
          <w:rFonts w:ascii="Century Gothic" w:hAnsi="Century Gothic" w:cs="Arial"/>
          <w:sz w:val="22"/>
          <w:lang w:val="es-CO"/>
        </w:rPr>
        <w:t xml:space="preserve">2) no se </w:t>
      </w:r>
      <w:r>
        <w:rPr>
          <w:rFonts w:ascii="Century Gothic" w:hAnsi="Century Gothic" w:cs="Arial"/>
          <w:sz w:val="22"/>
          <w:lang w:val="es-CO"/>
        </w:rPr>
        <w:t>analiz</w:t>
      </w:r>
      <w:r w:rsidR="00BD16ED">
        <w:rPr>
          <w:rFonts w:ascii="Century Gothic" w:hAnsi="Century Gothic" w:cs="Arial"/>
          <w:sz w:val="22"/>
          <w:lang w:val="es-CO"/>
        </w:rPr>
        <w:t xml:space="preserve">ó </w:t>
      </w:r>
      <w:r>
        <w:rPr>
          <w:rFonts w:ascii="Century Gothic" w:hAnsi="Century Gothic" w:cs="Arial"/>
          <w:sz w:val="22"/>
          <w:lang w:val="es-CO"/>
        </w:rPr>
        <w:t>el marco jurídico correspondiente</w:t>
      </w:r>
      <w:r w:rsidR="00BD16ED">
        <w:rPr>
          <w:rFonts w:ascii="Century Gothic" w:hAnsi="Century Gothic" w:cs="Arial"/>
          <w:sz w:val="22"/>
          <w:lang w:val="es-CO"/>
        </w:rPr>
        <w:t xml:space="preserve"> y 3) </w:t>
      </w:r>
      <w:r>
        <w:rPr>
          <w:rFonts w:ascii="Century Gothic" w:hAnsi="Century Gothic" w:cs="Arial"/>
          <w:sz w:val="22"/>
          <w:lang w:val="es-CO"/>
        </w:rPr>
        <w:t>neg</w:t>
      </w:r>
      <w:r w:rsidR="00BD16ED">
        <w:rPr>
          <w:rFonts w:ascii="Century Gothic" w:hAnsi="Century Gothic" w:cs="Arial"/>
          <w:sz w:val="22"/>
          <w:lang w:val="es-CO"/>
        </w:rPr>
        <w:t xml:space="preserve">ó </w:t>
      </w:r>
      <w:r>
        <w:rPr>
          <w:rFonts w:ascii="Century Gothic" w:hAnsi="Century Gothic" w:cs="Arial"/>
          <w:sz w:val="22"/>
          <w:lang w:val="es-CO"/>
        </w:rPr>
        <w:t xml:space="preserve">todas las pretensiones de la demanda sin que ellas fueran valoradas en el proceso. </w:t>
      </w:r>
    </w:p>
    <w:p w14:paraId="0BCCF271" w14:textId="77777777" w:rsidR="00F03424" w:rsidRDefault="00F03424" w:rsidP="0032310A">
      <w:pPr>
        <w:spacing w:line="360" w:lineRule="auto"/>
        <w:ind w:right="23"/>
        <w:jc w:val="both"/>
        <w:rPr>
          <w:rFonts w:ascii="Century Gothic" w:hAnsi="Century Gothic" w:cs="Arial"/>
          <w:sz w:val="22"/>
          <w:lang w:val="es-CO"/>
        </w:rPr>
      </w:pPr>
    </w:p>
    <w:p w14:paraId="507D802A" w14:textId="77777777" w:rsidR="00F03424" w:rsidRDefault="00F03424"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Posteriormente</w:t>
      </w:r>
      <w:r w:rsidR="00BD16ED">
        <w:rPr>
          <w:rFonts w:ascii="Century Gothic" w:hAnsi="Century Gothic" w:cs="Arial"/>
          <w:sz w:val="22"/>
          <w:lang w:val="es-CO"/>
        </w:rPr>
        <w:t>,</w:t>
      </w:r>
      <w:r>
        <w:rPr>
          <w:rFonts w:ascii="Century Gothic" w:hAnsi="Century Gothic" w:cs="Arial"/>
          <w:sz w:val="22"/>
          <w:lang w:val="es-CO"/>
        </w:rPr>
        <w:t xml:space="preserve"> el recurrente hace una relación de las consideraciones esbozadas por el tribunal en relación con las pretensiones de la demanda y concluye que</w:t>
      </w:r>
      <w:r w:rsidR="00BD16ED">
        <w:rPr>
          <w:rFonts w:ascii="Century Gothic" w:hAnsi="Century Gothic" w:cs="Arial"/>
          <w:sz w:val="22"/>
          <w:lang w:val="es-CO"/>
        </w:rPr>
        <w:t xml:space="preserve"> (se transcribe como obra en el original)</w:t>
      </w:r>
      <w:r>
        <w:rPr>
          <w:rFonts w:ascii="Century Gothic" w:hAnsi="Century Gothic" w:cs="Arial"/>
          <w:sz w:val="22"/>
          <w:lang w:val="es-CO"/>
        </w:rPr>
        <w:t xml:space="preserve">: </w:t>
      </w:r>
    </w:p>
    <w:p w14:paraId="79AA9E0D" w14:textId="77777777" w:rsidR="00F03424" w:rsidRDefault="00F03424" w:rsidP="0032310A">
      <w:pPr>
        <w:spacing w:line="360" w:lineRule="auto"/>
        <w:ind w:right="23"/>
        <w:jc w:val="both"/>
        <w:rPr>
          <w:rFonts w:ascii="Century Gothic" w:hAnsi="Century Gothic" w:cs="Arial"/>
          <w:sz w:val="22"/>
          <w:lang w:val="es-CO"/>
        </w:rPr>
      </w:pPr>
    </w:p>
    <w:p w14:paraId="217E4DEA" w14:textId="77777777" w:rsidR="00F03424" w:rsidRPr="00F03424" w:rsidRDefault="00F03424" w:rsidP="00F03424">
      <w:pPr>
        <w:ind w:left="851" w:right="851"/>
        <w:jc w:val="both"/>
        <w:rPr>
          <w:rFonts w:ascii="Century Gothic" w:hAnsi="Century Gothic" w:cs="Arial"/>
          <w:sz w:val="20"/>
          <w:szCs w:val="20"/>
          <w:lang w:val="es-CO"/>
        </w:rPr>
      </w:pPr>
      <w:r w:rsidRPr="00F03424">
        <w:rPr>
          <w:rFonts w:ascii="Century Gothic" w:hAnsi="Century Gothic" w:cs="Arial"/>
          <w:sz w:val="20"/>
          <w:szCs w:val="20"/>
          <w:lang w:val="es-CO"/>
        </w:rPr>
        <w:t>“</w:t>
      </w:r>
      <w:r w:rsidRPr="00F03424">
        <w:rPr>
          <w:rFonts w:ascii="Century Gothic" w:hAnsi="Century Gothic" w:cs="Arial"/>
          <w:b/>
          <w:sz w:val="20"/>
          <w:szCs w:val="20"/>
          <w:lang w:val="es-CO"/>
        </w:rPr>
        <w:t xml:space="preserve">1. PROMASIVO </w:t>
      </w:r>
      <w:r w:rsidRPr="00F03424">
        <w:rPr>
          <w:rFonts w:ascii="Century Gothic" w:hAnsi="Century Gothic" w:cs="Arial"/>
          <w:sz w:val="20"/>
          <w:szCs w:val="20"/>
          <w:lang w:val="es-CO"/>
        </w:rPr>
        <w:t>presentó las pretensiones en la reforma a la demanda inicial, organizada por temas…</w:t>
      </w:r>
    </w:p>
    <w:p w14:paraId="057FC0C9" w14:textId="77777777" w:rsidR="00F03424" w:rsidRPr="00F03424" w:rsidRDefault="00F03424" w:rsidP="00F03424">
      <w:pPr>
        <w:ind w:left="851" w:right="851"/>
        <w:jc w:val="both"/>
        <w:rPr>
          <w:rFonts w:ascii="Century Gothic" w:hAnsi="Century Gothic" w:cs="Arial"/>
          <w:sz w:val="20"/>
          <w:szCs w:val="20"/>
          <w:lang w:val="es-CO"/>
        </w:rPr>
      </w:pPr>
    </w:p>
    <w:p w14:paraId="11138A08" w14:textId="77777777" w:rsidR="00F03424" w:rsidRPr="00F03424" w:rsidRDefault="00F03424" w:rsidP="00F03424">
      <w:pPr>
        <w:ind w:left="851" w:right="851"/>
        <w:jc w:val="both"/>
        <w:rPr>
          <w:rFonts w:ascii="Century Gothic" w:hAnsi="Century Gothic" w:cs="Arial"/>
          <w:sz w:val="20"/>
          <w:szCs w:val="20"/>
          <w:lang w:val="es-CO"/>
        </w:rPr>
      </w:pPr>
      <w:r w:rsidRPr="00F03424">
        <w:rPr>
          <w:rFonts w:ascii="Century Gothic" w:hAnsi="Century Gothic" w:cs="Arial"/>
          <w:sz w:val="20"/>
          <w:szCs w:val="20"/>
          <w:lang w:val="es-CO"/>
        </w:rPr>
        <w:t>“</w:t>
      </w:r>
      <w:r w:rsidRPr="00F03424">
        <w:rPr>
          <w:rFonts w:ascii="Century Gothic" w:hAnsi="Century Gothic" w:cs="Arial"/>
          <w:b/>
          <w:sz w:val="20"/>
          <w:szCs w:val="20"/>
          <w:lang w:val="es-CO"/>
        </w:rPr>
        <w:t xml:space="preserve">2. </w:t>
      </w:r>
      <w:r w:rsidRPr="00F03424">
        <w:rPr>
          <w:rFonts w:ascii="Century Gothic" w:hAnsi="Century Gothic" w:cs="Arial"/>
          <w:sz w:val="20"/>
          <w:szCs w:val="20"/>
          <w:lang w:val="es-CO"/>
        </w:rPr>
        <w:t xml:space="preserve">El Tribuna, al pronunciarse sobre las pretensiones en el Laudo, se aparta del orden presentado por la Convocante, aunado a lo cual, también omite realizar el análisis y valoración probatoria, en relación con los aspectos jurídicos, técnicos y económicos que soportaron y demostraron las legales pretensiones de la demanda, empero, decide, abiertamente apartado de derecho, resolver que las mismas NO PROSPERAN,  en ese sentido, al no ser esencial para el Tribunal la motivación y, en consecuencia decidir conforme a la mera equidad y no en derecho, como para el presente caso corresponde, </w:t>
      </w:r>
      <w:r w:rsidRPr="00F03424">
        <w:rPr>
          <w:rFonts w:ascii="Century Gothic" w:hAnsi="Century Gothic" w:cs="Arial"/>
          <w:b/>
          <w:sz w:val="20"/>
          <w:szCs w:val="20"/>
          <w:lang w:val="es-CO"/>
        </w:rPr>
        <w:t xml:space="preserve">PROMASIVO </w:t>
      </w:r>
      <w:r w:rsidRPr="00F03424">
        <w:rPr>
          <w:rFonts w:ascii="Century Gothic" w:hAnsi="Century Gothic" w:cs="Arial"/>
          <w:sz w:val="20"/>
          <w:szCs w:val="20"/>
          <w:lang w:val="es-CO"/>
        </w:rPr>
        <w:t xml:space="preserve">al haberse vulnerado el Debido Proceso, </w:t>
      </w:r>
      <w:r w:rsidRPr="00111C4D">
        <w:rPr>
          <w:rFonts w:ascii="Century Gothic" w:hAnsi="Century Gothic" w:cs="Arial"/>
          <w:sz w:val="20"/>
          <w:szCs w:val="20"/>
          <w:u w:val="single"/>
          <w:lang w:val="es-CO"/>
        </w:rPr>
        <w:t>procede a continuación a realizar impugnación de las mismas</w:t>
      </w:r>
      <w:r w:rsidRPr="00F03424">
        <w:rPr>
          <w:rStyle w:val="Refdenotaalpie"/>
          <w:rFonts w:ascii="Century Gothic" w:hAnsi="Century Gothic"/>
          <w:sz w:val="20"/>
          <w:szCs w:val="20"/>
          <w:lang w:val="es-CO"/>
        </w:rPr>
        <w:footnoteReference w:id="12"/>
      </w:r>
      <w:r w:rsidR="00111C4D" w:rsidRPr="00111C4D">
        <w:rPr>
          <w:rFonts w:ascii="Century Gothic" w:hAnsi="Century Gothic" w:cs="Arial"/>
          <w:sz w:val="20"/>
          <w:szCs w:val="20"/>
          <w:lang w:val="es-CO"/>
        </w:rPr>
        <w:t xml:space="preserve"> (se subraya).</w:t>
      </w:r>
    </w:p>
    <w:p w14:paraId="35A3126C" w14:textId="77777777" w:rsidR="00B02515" w:rsidRDefault="00B02515" w:rsidP="0032310A">
      <w:pPr>
        <w:spacing w:line="360" w:lineRule="auto"/>
        <w:ind w:right="23"/>
        <w:jc w:val="both"/>
        <w:rPr>
          <w:rFonts w:ascii="Century Gothic" w:hAnsi="Century Gothic" w:cs="Arial"/>
          <w:sz w:val="22"/>
          <w:lang w:val="es-CO"/>
        </w:rPr>
      </w:pPr>
    </w:p>
    <w:p w14:paraId="4C0697F1" w14:textId="77777777" w:rsidR="00B02515" w:rsidRDefault="004A080A"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Luego</w:t>
      </w:r>
      <w:r w:rsidR="00A77052">
        <w:rPr>
          <w:rFonts w:ascii="Century Gothic" w:hAnsi="Century Gothic" w:cs="Arial"/>
          <w:sz w:val="22"/>
          <w:lang w:val="es-CO"/>
        </w:rPr>
        <w:t>,</w:t>
      </w:r>
      <w:r>
        <w:rPr>
          <w:rFonts w:ascii="Century Gothic" w:hAnsi="Century Gothic" w:cs="Arial"/>
          <w:sz w:val="22"/>
          <w:lang w:val="es-CO"/>
        </w:rPr>
        <w:t xml:space="preserve"> </w:t>
      </w:r>
      <w:r w:rsidR="002B59BD">
        <w:rPr>
          <w:rFonts w:ascii="Century Gothic" w:hAnsi="Century Gothic" w:cs="Arial"/>
          <w:sz w:val="22"/>
          <w:lang w:val="es-CO"/>
        </w:rPr>
        <w:t xml:space="preserve">presenta los planteamientos </w:t>
      </w:r>
      <w:r w:rsidR="00A77052">
        <w:rPr>
          <w:rFonts w:ascii="Century Gothic" w:hAnsi="Century Gothic" w:cs="Arial"/>
          <w:sz w:val="22"/>
          <w:lang w:val="es-CO"/>
        </w:rPr>
        <w:t xml:space="preserve">frente al laudo </w:t>
      </w:r>
      <w:r w:rsidR="002B59BD">
        <w:rPr>
          <w:rFonts w:ascii="Century Gothic" w:hAnsi="Century Gothic" w:cs="Arial"/>
          <w:sz w:val="22"/>
          <w:lang w:val="es-CO"/>
        </w:rPr>
        <w:t xml:space="preserve">respecto de cada una de las pretensiones, </w:t>
      </w:r>
      <w:r w:rsidR="005F46DC">
        <w:rPr>
          <w:rFonts w:ascii="Century Gothic" w:hAnsi="Century Gothic" w:cs="Arial"/>
          <w:sz w:val="22"/>
          <w:lang w:val="es-CO"/>
        </w:rPr>
        <w:t xml:space="preserve">que la Sala resume </w:t>
      </w:r>
      <w:r w:rsidR="002B59BD">
        <w:rPr>
          <w:rFonts w:ascii="Century Gothic" w:hAnsi="Century Gothic" w:cs="Arial"/>
          <w:sz w:val="22"/>
          <w:lang w:val="es-CO"/>
        </w:rPr>
        <w:t xml:space="preserve">así: </w:t>
      </w:r>
    </w:p>
    <w:p w14:paraId="33FFE92B" w14:textId="77777777" w:rsidR="002B59BD" w:rsidRDefault="002B59BD" w:rsidP="0032310A">
      <w:pPr>
        <w:spacing w:line="360" w:lineRule="auto"/>
        <w:ind w:right="23"/>
        <w:jc w:val="both"/>
        <w:rPr>
          <w:rFonts w:ascii="Century Gothic" w:hAnsi="Century Gothic" w:cs="Arial"/>
          <w:sz w:val="22"/>
          <w:lang w:val="es-CO"/>
        </w:rPr>
      </w:pPr>
    </w:p>
    <w:p w14:paraId="7BA0F0AE" w14:textId="77777777" w:rsidR="002B59BD" w:rsidRDefault="002B59BD" w:rsidP="0032310A">
      <w:pPr>
        <w:spacing w:line="360" w:lineRule="auto"/>
        <w:ind w:right="23"/>
        <w:jc w:val="both"/>
        <w:rPr>
          <w:rFonts w:ascii="Century Gothic" w:hAnsi="Century Gothic" w:cs="Arial"/>
          <w:sz w:val="22"/>
          <w:lang w:val="es-CO"/>
        </w:rPr>
      </w:pPr>
      <w:r w:rsidRPr="00F05A9B">
        <w:rPr>
          <w:rFonts w:ascii="Century Gothic" w:hAnsi="Century Gothic" w:cs="Arial"/>
          <w:sz w:val="22"/>
          <w:lang w:val="es-CO"/>
        </w:rPr>
        <w:t>Pretensión 1: no se realizó ninguna consideración.</w:t>
      </w:r>
    </w:p>
    <w:p w14:paraId="683E5026" w14:textId="77777777" w:rsidR="00B02515" w:rsidRDefault="002B59BD"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Pretensión 2: la decisión se tomó con fundamento en su leal criterio.</w:t>
      </w:r>
    </w:p>
    <w:p w14:paraId="3995B545" w14:textId="77777777" w:rsidR="002B59BD" w:rsidRDefault="002B59BD"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Pretensión 3: las pruebas que la sustenta no fueron analizadas, ni valoradas. </w:t>
      </w:r>
    </w:p>
    <w:p w14:paraId="3F57EE62" w14:textId="77777777" w:rsidR="002B59BD" w:rsidRDefault="002B59BD"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Pretensión 4: El laudo concluyó que esta pretensión es igual a la tercera, sin tener en cuenta que se trataba de aspectos diferentes, por lo que era requi</w:t>
      </w:r>
      <w:r w:rsidR="00957556">
        <w:rPr>
          <w:rFonts w:ascii="Century Gothic" w:hAnsi="Century Gothic" w:cs="Arial"/>
          <w:sz w:val="22"/>
          <w:lang w:val="es-CO"/>
        </w:rPr>
        <w:t xml:space="preserve">sito imprescindible estudiarla, es decir, que el tribunal adoptó una decisión fundada en su leal saber y entender, en equidad. </w:t>
      </w:r>
    </w:p>
    <w:p w14:paraId="2B610908" w14:textId="77777777" w:rsidR="00111C4D" w:rsidRDefault="00A77052"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Pretensión 5: El tribunal le dio </w:t>
      </w:r>
      <w:r w:rsidR="00111C4D">
        <w:rPr>
          <w:rFonts w:ascii="Century Gothic" w:hAnsi="Century Gothic" w:cs="Arial"/>
          <w:sz w:val="22"/>
          <w:lang w:val="es-CO"/>
        </w:rPr>
        <w:t xml:space="preserve">un alcance fundamentado en su criterio y estudiándola en un orden diferente al planteado en la demanda. </w:t>
      </w:r>
    </w:p>
    <w:p w14:paraId="44A4532B" w14:textId="77777777" w:rsidR="00111C4D" w:rsidRDefault="00111C4D"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Pretensión 6: Los árbitros se aparta</w:t>
      </w:r>
      <w:r w:rsidR="00A77052">
        <w:rPr>
          <w:rFonts w:ascii="Century Gothic" w:hAnsi="Century Gothic" w:cs="Arial"/>
          <w:sz w:val="22"/>
          <w:lang w:val="es-CO"/>
        </w:rPr>
        <w:t>ron</w:t>
      </w:r>
      <w:r>
        <w:rPr>
          <w:rFonts w:ascii="Century Gothic" w:hAnsi="Century Gothic" w:cs="Arial"/>
          <w:sz w:val="22"/>
          <w:lang w:val="es-CO"/>
        </w:rPr>
        <w:t xml:space="preserve"> de lo acordado en el contrato de concesión. </w:t>
      </w:r>
    </w:p>
    <w:p w14:paraId="6F177B99" w14:textId="77777777" w:rsidR="00111C4D" w:rsidRDefault="00111C4D"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Pretensión 7: El tribunal no tuvo en cuenta las pruebas aportadas por Promasivo S.A.  y los árbitros se apartaron de lo acordado en el contrato de concesión. </w:t>
      </w:r>
    </w:p>
    <w:p w14:paraId="72ED9AC2" w14:textId="77777777" w:rsidR="000429E7" w:rsidRDefault="000429E7"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Pretensión 8: </w:t>
      </w:r>
      <w:r w:rsidR="0017720C">
        <w:rPr>
          <w:rFonts w:ascii="Century Gothic" w:hAnsi="Century Gothic" w:cs="Arial"/>
          <w:sz w:val="22"/>
          <w:lang w:val="es-CO"/>
        </w:rPr>
        <w:t>No se anal</w:t>
      </w:r>
      <w:r w:rsidR="00A77052">
        <w:rPr>
          <w:rFonts w:ascii="Century Gothic" w:hAnsi="Century Gothic" w:cs="Arial"/>
          <w:sz w:val="22"/>
          <w:lang w:val="es-CO"/>
        </w:rPr>
        <w:t>izó el riesgo asumido por Megabú</w:t>
      </w:r>
      <w:r w:rsidR="0017720C">
        <w:rPr>
          <w:rFonts w:ascii="Century Gothic" w:hAnsi="Century Gothic" w:cs="Arial"/>
          <w:sz w:val="22"/>
          <w:lang w:val="es-CO"/>
        </w:rPr>
        <w:t xml:space="preserve">s S.A. </w:t>
      </w:r>
    </w:p>
    <w:p w14:paraId="2057002F" w14:textId="77777777" w:rsidR="0017720C" w:rsidRDefault="0017720C"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Pretensión 9: </w:t>
      </w:r>
      <w:r w:rsidR="00627A26">
        <w:rPr>
          <w:rFonts w:ascii="Century Gothic" w:hAnsi="Century Gothic" w:cs="Arial"/>
          <w:sz w:val="22"/>
          <w:lang w:val="es-CO"/>
        </w:rPr>
        <w:t>No se realizó el análisis probatorio del literal Ñ de la demanda</w:t>
      </w:r>
      <w:r w:rsidR="00A77052">
        <w:rPr>
          <w:rFonts w:ascii="Century Gothic" w:hAnsi="Century Gothic" w:cs="Arial"/>
          <w:sz w:val="22"/>
          <w:lang w:val="es-CO"/>
        </w:rPr>
        <w:t>,</w:t>
      </w:r>
      <w:r w:rsidR="00627A26">
        <w:rPr>
          <w:rFonts w:ascii="Century Gothic" w:hAnsi="Century Gothic" w:cs="Arial"/>
          <w:sz w:val="22"/>
          <w:lang w:val="es-CO"/>
        </w:rPr>
        <w:t xml:space="preserve"> en el que se demostró la transgresión </w:t>
      </w:r>
      <w:r w:rsidR="008741D6">
        <w:rPr>
          <w:rFonts w:ascii="Century Gothic" w:hAnsi="Century Gothic" w:cs="Arial"/>
          <w:sz w:val="22"/>
          <w:lang w:val="es-CO"/>
        </w:rPr>
        <w:t>a la exclusividad</w:t>
      </w:r>
      <w:r w:rsidR="00A77052">
        <w:rPr>
          <w:rFonts w:ascii="Century Gothic" w:hAnsi="Century Gothic" w:cs="Arial"/>
          <w:sz w:val="22"/>
          <w:lang w:val="es-CO"/>
        </w:rPr>
        <w:t>,</w:t>
      </w:r>
      <w:r w:rsidR="008741D6">
        <w:rPr>
          <w:rFonts w:ascii="Century Gothic" w:hAnsi="Century Gothic" w:cs="Arial"/>
          <w:sz w:val="22"/>
          <w:lang w:val="es-CO"/>
        </w:rPr>
        <w:t xml:space="preserve"> y </w:t>
      </w:r>
      <w:r w:rsidR="00A77052">
        <w:rPr>
          <w:rFonts w:ascii="Century Gothic" w:hAnsi="Century Gothic" w:cs="Arial"/>
          <w:sz w:val="22"/>
          <w:lang w:val="es-CO"/>
        </w:rPr>
        <w:t xml:space="preserve">se </w:t>
      </w:r>
      <w:r w:rsidR="008741D6">
        <w:rPr>
          <w:rFonts w:ascii="Century Gothic" w:hAnsi="Century Gothic" w:cs="Arial"/>
          <w:sz w:val="22"/>
          <w:lang w:val="es-CO"/>
        </w:rPr>
        <w:t>acog</w:t>
      </w:r>
      <w:r w:rsidR="00A77052">
        <w:rPr>
          <w:rFonts w:ascii="Century Gothic" w:hAnsi="Century Gothic" w:cs="Arial"/>
          <w:sz w:val="22"/>
          <w:lang w:val="es-CO"/>
        </w:rPr>
        <w:t xml:space="preserve">ieron </w:t>
      </w:r>
      <w:r w:rsidR="008741D6">
        <w:rPr>
          <w:rFonts w:ascii="Century Gothic" w:hAnsi="Century Gothic" w:cs="Arial"/>
          <w:sz w:val="22"/>
          <w:lang w:val="es-CO"/>
        </w:rPr>
        <w:t xml:space="preserve">los testimonios sin valorarlos. </w:t>
      </w:r>
      <w:r w:rsidR="00A775FC">
        <w:rPr>
          <w:rFonts w:ascii="Century Gothic" w:hAnsi="Century Gothic" w:cs="Arial"/>
          <w:sz w:val="22"/>
          <w:lang w:val="es-CO"/>
        </w:rPr>
        <w:t xml:space="preserve">Adicionalmente, </w:t>
      </w:r>
      <w:r w:rsidR="004A080A">
        <w:rPr>
          <w:rFonts w:ascii="Century Gothic" w:hAnsi="Century Gothic" w:cs="Arial"/>
          <w:sz w:val="22"/>
          <w:lang w:val="es-CO"/>
        </w:rPr>
        <w:t>e</w:t>
      </w:r>
      <w:r w:rsidR="00A775FC">
        <w:rPr>
          <w:rFonts w:ascii="Century Gothic" w:hAnsi="Century Gothic" w:cs="Arial"/>
          <w:sz w:val="22"/>
          <w:lang w:val="es-CO"/>
        </w:rPr>
        <w:t xml:space="preserve">l recurrente </w:t>
      </w:r>
      <w:r w:rsidR="00A77052">
        <w:rPr>
          <w:rFonts w:ascii="Century Gothic" w:hAnsi="Century Gothic" w:cs="Arial"/>
          <w:sz w:val="22"/>
          <w:lang w:val="es-CO"/>
        </w:rPr>
        <w:t xml:space="preserve">explica las razones por las cuales no </w:t>
      </w:r>
      <w:r w:rsidR="00A775FC">
        <w:rPr>
          <w:rFonts w:ascii="Century Gothic" w:hAnsi="Century Gothic" w:cs="Arial"/>
          <w:sz w:val="22"/>
          <w:lang w:val="es-CO"/>
        </w:rPr>
        <w:t xml:space="preserve"> comparte las consideraciones del tribunal.</w:t>
      </w:r>
    </w:p>
    <w:p w14:paraId="44AEE0B8" w14:textId="77777777" w:rsidR="00015A5B" w:rsidRDefault="00015A5B"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Pretensión 10: </w:t>
      </w:r>
      <w:r w:rsidR="00A775FC">
        <w:rPr>
          <w:rFonts w:ascii="Century Gothic" w:hAnsi="Century Gothic" w:cs="Arial"/>
          <w:sz w:val="22"/>
          <w:lang w:val="es-CO"/>
        </w:rPr>
        <w:t xml:space="preserve">No se valoraron las pruebas aportadas y el tribunal </w:t>
      </w:r>
      <w:r w:rsidR="00A77052">
        <w:rPr>
          <w:rFonts w:ascii="Century Gothic" w:hAnsi="Century Gothic" w:cs="Arial"/>
          <w:sz w:val="22"/>
          <w:lang w:val="es-CO"/>
        </w:rPr>
        <w:t xml:space="preserve">hizo </w:t>
      </w:r>
      <w:r w:rsidR="00A775FC">
        <w:rPr>
          <w:rFonts w:ascii="Century Gothic" w:hAnsi="Century Gothic" w:cs="Arial"/>
          <w:sz w:val="22"/>
          <w:lang w:val="es-CO"/>
        </w:rPr>
        <w:t xml:space="preserve">conclusiones sueltas, sin un análisis temporal y de resultados sobre la gestión de Megabús S.A. </w:t>
      </w:r>
      <w:r w:rsidR="00D8364E">
        <w:rPr>
          <w:rFonts w:ascii="Century Gothic" w:hAnsi="Century Gothic" w:cs="Arial"/>
          <w:sz w:val="22"/>
          <w:lang w:val="es-CO"/>
        </w:rPr>
        <w:t>Adicionalmente</w:t>
      </w:r>
      <w:r w:rsidR="00A775FC">
        <w:rPr>
          <w:rFonts w:ascii="Century Gothic" w:hAnsi="Century Gothic" w:cs="Arial"/>
          <w:sz w:val="22"/>
          <w:lang w:val="es-CO"/>
        </w:rPr>
        <w:t xml:space="preserve">, </w:t>
      </w:r>
      <w:r w:rsidR="004A080A">
        <w:rPr>
          <w:rFonts w:ascii="Century Gothic" w:hAnsi="Century Gothic" w:cs="Arial"/>
          <w:sz w:val="22"/>
          <w:lang w:val="es-CO"/>
        </w:rPr>
        <w:t>e</w:t>
      </w:r>
      <w:r w:rsidR="00A775FC">
        <w:rPr>
          <w:rFonts w:ascii="Century Gothic" w:hAnsi="Century Gothic" w:cs="Arial"/>
          <w:sz w:val="22"/>
          <w:lang w:val="es-CO"/>
        </w:rPr>
        <w:t xml:space="preserve">l recurrente </w:t>
      </w:r>
      <w:r w:rsidR="00A77052">
        <w:rPr>
          <w:rFonts w:ascii="Century Gothic" w:hAnsi="Century Gothic" w:cs="Arial"/>
          <w:sz w:val="22"/>
          <w:lang w:val="es-CO"/>
        </w:rPr>
        <w:t xml:space="preserve">explica las razones </w:t>
      </w:r>
      <w:r w:rsidR="00A775FC">
        <w:rPr>
          <w:rFonts w:ascii="Century Gothic" w:hAnsi="Century Gothic" w:cs="Arial"/>
          <w:sz w:val="22"/>
          <w:lang w:val="es-CO"/>
        </w:rPr>
        <w:t>por la</w:t>
      </w:r>
      <w:r w:rsidR="00A77052">
        <w:rPr>
          <w:rFonts w:ascii="Century Gothic" w:hAnsi="Century Gothic" w:cs="Arial"/>
          <w:sz w:val="22"/>
          <w:lang w:val="es-CO"/>
        </w:rPr>
        <w:t>s</w:t>
      </w:r>
      <w:r w:rsidR="00A775FC">
        <w:rPr>
          <w:rFonts w:ascii="Century Gothic" w:hAnsi="Century Gothic" w:cs="Arial"/>
          <w:sz w:val="22"/>
          <w:lang w:val="es-CO"/>
        </w:rPr>
        <w:t xml:space="preserve"> cual</w:t>
      </w:r>
      <w:r w:rsidR="00A77052">
        <w:rPr>
          <w:rFonts w:ascii="Century Gothic" w:hAnsi="Century Gothic" w:cs="Arial"/>
          <w:sz w:val="22"/>
          <w:lang w:val="es-CO"/>
        </w:rPr>
        <w:t>es</w:t>
      </w:r>
      <w:r w:rsidR="00A775FC">
        <w:rPr>
          <w:rFonts w:ascii="Century Gothic" w:hAnsi="Century Gothic" w:cs="Arial"/>
          <w:sz w:val="22"/>
          <w:lang w:val="es-CO"/>
        </w:rPr>
        <w:t xml:space="preserve"> no comparte las consideraciones del tribunal.</w:t>
      </w:r>
    </w:p>
    <w:p w14:paraId="03EFBDED" w14:textId="77777777" w:rsidR="00A775FC" w:rsidRDefault="00A775FC"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Pretensión 11: El recurrente </w:t>
      </w:r>
      <w:r w:rsidR="00A77052">
        <w:rPr>
          <w:rFonts w:ascii="Century Gothic" w:hAnsi="Century Gothic" w:cs="Arial"/>
          <w:sz w:val="22"/>
          <w:lang w:val="es-CO"/>
        </w:rPr>
        <w:t xml:space="preserve">explica las razones </w:t>
      </w:r>
      <w:r>
        <w:rPr>
          <w:rFonts w:ascii="Century Gothic" w:hAnsi="Century Gothic" w:cs="Arial"/>
          <w:sz w:val="22"/>
          <w:lang w:val="es-CO"/>
        </w:rPr>
        <w:t>por la</w:t>
      </w:r>
      <w:r w:rsidR="00A77052">
        <w:rPr>
          <w:rFonts w:ascii="Century Gothic" w:hAnsi="Century Gothic" w:cs="Arial"/>
          <w:sz w:val="22"/>
          <w:lang w:val="es-CO"/>
        </w:rPr>
        <w:t>s</w:t>
      </w:r>
      <w:r>
        <w:rPr>
          <w:rFonts w:ascii="Century Gothic" w:hAnsi="Century Gothic" w:cs="Arial"/>
          <w:sz w:val="22"/>
          <w:lang w:val="es-CO"/>
        </w:rPr>
        <w:t xml:space="preserve"> cual</w:t>
      </w:r>
      <w:r w:rsidR="00A77052">
        <w:rPr>
          <w:rFonts w:ascii="Century Gothic" w:hAnsi="Century Gothic" w:cs="Arial"/>
          <w:sz w:val="22"/>
          <w:lang w:val="es-CO"/>
        </w:rPr>
        <w:t>es</w:t>
      </w:r>
      <w:r>
        <w:rPr>
          <w:rFonts w:ascii="Century Gothic" w:hAnsi="Century Gothic" w:cs="Arial"/>
          <w:sz w:val="22"/>
          <w:lang w:val="es-CO"/>
        </w:rPr>
        <w:t xml:space="preserve"> no comparte las consideraciones del tribunal y concluye que los árbitros no realizaron valoración probatoria. </w:t>
      </w:r>
    </w:p>
    <w:p w14:paraId="1F55E0BA" w14:textId="77777777" w:rsidR="0001088C" w:rsidRDefault="0001088C"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Pretensión 12: El tribunal emitió un concepto con el cual se aparta de las estipulaciones contractuales. </w:t>
      </w:r>
      <w:r w:rsidR="00D8364E">
        <w:rPr>
          <w:rFonts w:ascii="Century Gothic" w:hAnsi="Century Gothic" w:cs="Arial"/>
          <w:sz w:val="22"/>
          <w:lang w:val="es-CO"/>
        </w:rPr>
        <w:t xml:space="preserve">No valoró la prueba. </w:t>
      </w:r>
    </w:p>
    <w:p w14:paraId="3C9AF8D1" w14:textId="77777777" w:rsidR="0001088C" w:rsidRPr="00F05A9B" w:rsidRDefault="0001088C" w:rsidP="0032310A">
      <w:pPr>
        <w:spacing w:line="360" w:lineRule="auto"/>
        <w:ind w:right="23"/>
        <w:jc w:val="both"/>
        <w:rPr>
          <w:rFonts w:ascii="Century Gothic" w:hAnsi="Century Gothic" w:cs="Arial"/>
          <w:sz w:val="22"/>
          <w:lang w:val="es-CO"/>
        </w:rPr>
      </w:pPr>
      <w:r w:rsidRPr="00F05A9B">
        <w:rPr>
          <w:rFonts w:ascii="Century Gothic" w:hAnsi="Century Gothic" w:cs="Arial"/>
          <w:sz w:val="22"/>
          <w:lang w:val="es-CO"/>
        </w:rPr>
        <w:t xml:space="preserve">Pretensión 13: </w:t>
      </w:r>
      <w:r w:rsidR="00D8364E" w:rsidRPr="00F05A9B">
        <w:rPr>
          <w:rFonts w:ascii="Century Gothic" w:hAnsi="Century Gothic" w:cs="Arial"/>
          <w:sz w:val="22"/>
          <w:lang w:val="es-CO"/>
        </w:rPr>
        <w:t xml:space="preserve">No realizó ninguna valoración probatoria, ni considera esa pretensión. </w:t>
      </w:r>
    </w:p>
    <w:p w14:paraId="20483B13" w14:textId="77777777" w:rsidR="0079679E" w:rsidRPr="00F05A9B" w:rsidRDefault="0079679E" w:rsidP="0032310A">
      <w:pPr>
        <w:spacing w:line="360" w:lineRule="auto"/>
        <w:ind w:right="23"/>
        <w:jc w:val="both"/>
        <w:rPr>
          <w:rFonts w:ascii="Century Gothic" w:hAnsi="Century Gothic" w:cs="Arial"/>
          <w:sz w:val="22"/>
          <w:lang w:val="es-CO"/>
        </w:rPr>
      </w:pPr>
      <w:r w:rsidRPr="00F05A9B">
        <w:rPr>
          <w:rFonts w:ascii="Century Gothic" w:hAnsi="Century Gothic" w:cs="Arial"/>
          <w:sz w:val="22"/>
          <w:lang w:val="es-CO"/>
        </w:rPr>
        <w:t xml:space="preserve">Pretensión 14: </w:t>
      </w:r>
      <w:r w:rsidR="00C231FA" w:rsidRPr="00F05A9B">
        <w:rPr>
          <w:rFonts w:ascii="Century Gothic" w:hAnsi="Century Gothic" w:cs="Arial"/>
          <w:sz w:val="22"/>
          <w:lang w:val="es-CO"/>
        </w:rPr>
        <w:t>El recurrente presenta argumentación por la cual no comparte las consideraciones del tribunal y concluye que n</w:t>
      </w:r>
      <w:r w:rsidR="0053005F" w:rsidRPr="00F05A9B">
        <w:rPr>
          <w:rFonts w:ascii="Century Gothic" w:hAnsi="Century Gothic" w:cs="Arial"/>
          <w:sz w:val="22"/>
          <w:lang w:val="es-CO"/>
        </w:rPr>
        <w:t xml:space="preserve">o se estudió el contenido de la cláusula contractual a la que se refería la pretensión. </w:t>
      </w:r>
    </w:p>
    <w:p w14:paraId="0E0F16E1" w14:textId="77777777" w:rsidR="001A4EF6" w:rsidRPr="00F05A9B" w:rsidRDefault="00C231FA" w:rsidP="0032310A">
      <w:pPr>
        <w:spacing w:line="360" w:lineRule="auto"/>
        <w:ind w:right="23"/>
        <w:jc w:val="both"/>
        <w:rPr>
          <w:rFonts w:ascii="Century Gothic" w:hAnsi="Century Gothic" w:cs="Arial"/>
          <w:sz w:val="22"/>
          <w:lang w:val="es-CO"/>
        </w:rPr>
      </w:pPr>
      <w:r w:rsidRPr="00F05A9B">
        <w:rPr>
          <w:rFonts w:ascii="Century Gothic" w:hAnsi="Century Gothic" w:cs="Arial"/>
          <w:sz w:val="22"/>
          <w:lang w:val="es-CO"/>
        </w:rPr>
        <w:t xml:space="preserve">Pretensión 15: </w:t>
      </w:r>
      <w:r w:rsidR="001A4EF6" w:rsidRPr="00F05A9B">
        <w:rPr>
          <w:rFonts w:ascii="Century Gothic" w:hAnsi="Century Gothic" w:cs="Arial"/>
          <w:sz w:val="22"/>
          <w:lang w:val="es-CO"/>
        </w:rPr>
        <w:t>No fue considerada, ni valorada.</w:t>
      </w:r>
    </w:p>
    <w:p w14:paraId="73ED7A72" w14:textId="77777777" w:rsidR="00C231FA" w:rsidRPr="00F05A9B" w:rsidRDefault="001A4EF6" w:rsidP="0032310A">
      <w:pPr>
        <w:spacing w:line="360" w:lineRule="auto"/>
        <w:ind w:right="23"/>
        <w:jc w:val="both"/>
        <w:rPr>
          <w:rFonts w:ascii="Century Gothic" w:hAnsi="Century Gothic" w:cs="Arial"/>
          <w:sz w:val="22"/>
          <w:lang w:val="es-CO"/>
        </w:rPr>
      </w:pPr>
      <w:r w:rsidRPr="00F05A9B">
        <w:rPr>
          <w:rFonts w:ascii="Century Gothic" w:hAnsi="Century Gothic" w:cs="Arial"/>
          <w:sz w:val="22"/>
          <w:lang w:val="es-CO"/>
        </w:rPr>
        <w:t xml:space="preserve">Pretensión 16: No se valoró el testimonio que demostraba el incumplimiento del </w:t>
      </w:r>
      <w:r w:rsidR="00A77052" w:rsidRPr="00F05A9B">
        <w:rPr>
          <w:rFonts w:ascii="Century Gothic" w:hAnsi="Century Gothic" w:cs="Arial"/>
          <w:sz w:val="22"/>
          <w:lang w:val="es-CO"/>
        </w:rPr>
        <w:t>otrosí</w:t>
      </w:r>
      <w:r w:rsidRPr="00F05A9B">
        <w:rPr>
          <w:rFonts w:ascii="Century Gothic" w:hAnsi="Century Gothic" w:cs="Arial"/>
          <w:sz w:val="22"/>
          <w:lang w:val="es-CO"/>
        </w:rPr>
        <w:t xml:space="preserve"> 4 del contrato de concesión por parte de Megabús S.A.</w:t>
      </w:r>
    </w:p>
    <w:p w14:paraId="787F56E7" w14:textId="77777777" w:rsidR="004C64ED" w:rsidRDefault="004C64ED" w:rsidP="0032310A">
      <w:pPr>
        <w:spacing w:line="360" w:lineRule="auto"/>
        <w:ind w:right="23"/>
        <w:jc w:val="both"/>
        <w:rPr>
          <w:rFonts w:ascii="Century Gothic" w:hAnsi="Century Gothic" w:cs="Arial"/>
          <w:sz w:val="22"/>
          <w:lang w:val="es-CO"/>
        </w:rPr>
      </w:pPr>
      <w:r w:rsidRPr="00F05A9B">
        <w:rPr>
          <w:rFonts w:ascii="Century Gothic" w:hAnsi="Century Gothic" w:cs="Arial"/>
          <w:sz w:val="22"/>
          <w:lang w:val="es-CO"/>
        </w:rPr>
        <w:t xml:space="preserve">Pretensión 17: </w:t>
      </w:r>
      <w:r w:rsidR="00916148" w:rsidRPr="00F05A9B">
        <w:rPr>
          <w:rFonts w:ascii="Century Gothic" w:hAnsi="Century Gothic" w:cs="Arial"/>
          <w:sz w:val="22"/>
          <w:lang w:val="es-CO"/>
        </w:rPr>
        <w:t>No fue considerada, ni valorada.</w:t>
      </w:r>
      <w:r w:rsidR="00916148">
        <w:rPr>
          <w:rFonts w:ascii="Century Gothic" w:hAnsi="Century Gothic" w:cs="Arial"/>
          <w:sz w:val="22"/>
          <w:lang w:val="es-CO"/>
        </w:rPr>
        <w:t xml:space="preserve"> </w:t>
      </w:r>
    </w:p>
    <w:p w14:paraId="4835E6E9" w14:textId="77777777" w:rsidR="005B415C" w:rsidRDefault="005B415C"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Pretensiones de condena: </w:t>
      </w:r>
    </w:p>
    <w:p w14:paraId="56E85062" w14:textId="77777777" w:rsidR="005B415C" w:rsidRDefault="005B415C" w:rsidP="0032310A">
      <w:pPr>
        <w:spacing w:line="360" w:lineRule="auto"/>
        <w:ind w:right="23"/>
        <w:jc w:val="both"/>
        <w:rPr>
          <w:rFonts w:ascii="Century Gothic" w:hAnsi="Century Gothic" w:cs="Arial"/>
          <w:sz w:val="22"/>
          <w:lang w:val="es-CO"/>
        </w:rPr>
      </w:pPr>
      <w:r>
        <w:rPr>
          <w:rFonts w:ascii="Century Gothic" w:hAnsi="Century Gothic" w:cs="Arial"/>
          <w:sz w:val="22"/>
          <w:lang w:val="es-CO"/>
        </w:rPr>
        <w:t>Pretensiones 1, 2: Como consecuencia de la negación de la pretensión 5</w:t>
      </w:r>
      <w:r w:rsidR="00A77052">
        <w:rPr>
          <w:rFonts w:ascii="Century Gothic" w:hAnsi="Century Gothic" w:cs="Arial"/>
          <w:sz w:val="22"/>
          <w:lang w:val="es-CO"/>
        </w:rPr>
        <w:t>,</w:t>
      </w:r>
      <w:r>
        <w:rPr>
          <w:rFonts w:ascii="Century Gothic" w:hAnsi="Century Gothic" w:cs="Arial"/>
          <w:sz w:val="22"/>
          <w:lang w:val="es-CO"/>
        </w:rPr>
        <w:t xml:space="preserve"> el tribunal obvió considerar esta petición. </w:t>
      </w:r>
    </w:p>
    <w:p w14:paraId="2960B457" w14:textId="77777777" w:rsidR="005B415C" w:rsidRDefault="005B415C" w:rsidP="005B415C">
      <w:pPr>
        <w:spacing w:line="360" w:lineRule="auto"/>
        <w:ind w:right="23"/>
        <w:jc w:val="both"/>
        <w:rPr>
          <w:rFonts w:ascii="Century Gothic" w:hAnsi="Century Gothic" w:cs="Arial"/>
          <w:sz w:val="22"/>
          <w:lang w:val="es-CO"/>
        </w:rPr>
      </w:pPr>
      <w:r>
        <w:rPr>
          <w:rFonts w:ascii="Century Gothic" w:hAnsi="Century Gothic" w:cs="Arial"/>
          <w:sz w:val="22"/>
          <w:lang w:val="es-CO"/>
        </w:rPr>
        <w:t>Pretensiones 3: Como consecuencia de la negación de la pretensión 8</w:t>
      </w:r>
      <w:r w:rsidR="00A77052">
        <w:rPr>
          <w:rFonts w:ascii="Century Gothic" w:hAnsi="Century Gothic" w:cs="Arial"/>
          <w:sz w:val="22"/>
          <w:lang w:val="es-CO"/>
        </w:rPr>
        <w:t>,</w:t>
      </w:r>
      <w:r>
        <w:rPr>
          <w:rFonts w:ascii="Century Gothic" w:hAnsi="Century Gothic" w:cs="Arial"/>
          <w:sz w:val="22"/>
          <w:lang w:val="es-CO"/>
        </w:rPr>
        <w:t xml:space="preserve"> el tribunal obvió considerar esta petición. </w:t>
      </w:r>
    </w:p>
    <w:p w14:paraId="7DF3474B" w14:textId="77777777" w:rsidR="005B415C" w:rsidRDefault="005B415C" w:rsidP="005B415C">
      <w:pPr>
        <w:spacing w:line="360" w:lineRule="auto"/>
        <w:ind w:right="23"/>
        <w:jc w:val="both"/>
        <w:rPr>
          <w:rFonts w:ascii="Century Gothic" w:hAnsi="Century Gothic" w:cs="Arial"/>
          <w:sz w:val="22"/>
          <w:lang w:val="es-CO"/>
        </w:rPr>
      </w:pPr>
      <w:r>
        <w:rPr>
          <w:rFonts w:ascii="Century Gothic" w:hAnsi="Century Gothic" w:cs="Arial"/>
          <w:sz w:val="22"/>
          <w:lang w:val="es-CO"/>
        </w:rPr>
        <w:t xml:space="preserve">Pretensión 4: Promasivo S.A. tiene derecho a reclamar el pago del valor de las multas impuestas, pues fueron originadas por los incumplimientos de Megabús S.A. </w:t>
      </w:r>
    </w:p>
    <w:p w14:paraId="7902F257" w14:textId="77777777" w:rsidR="00415D70" w:rsidRDefault="00415D70" w:rsidP="005B415C">
      <w:pPr>
        <w:spacing w:line="360" w:lineRule="auto"/>
        <w:ind w:right="23"/>
        <w:jc w:val="both"/>
        <w:rPr>
          <w:rFonts w:ascii="Century Gothic" w:hAnsi="Century Gothic" w:cs="Arial"/>
          <w:sz w:val="22"/>
          <w:lang w:val="es-CO"/>
        </w:rPr>
      </w:pPr>
    </w:p>
    <w:p w14:paraId="0117FB9B" w14:textId="77777777" w:rsidR="000F542C" w:rsidRDefault="000F542C" w:rsidP="005B415C">
      <w:pPr>
        <w:spacing w:line="360" w:lineRule="auto"/>
        <w:ind w:right="23"/>
        <w:jc w:val="both"/>
        <w:rPr>
          <w:rFonts w:ascii="Century Gothic" w:hAnsi="Century Gothic" w:cs="Arial"/>
          <w:sz w:val="22"/>
          <w:lang w:val="es-CO"/>
        </w:rPr>
      </w:pPr>
      <w:r>
        <w:rPr>
          <w:rFonts w:ascii="Century Gothic" w:hAnsi="Century Gothic" w:cs="Arial"/>
          <w:sz w:val="22"/>
          <w:lang w:val="es-CO"/>
        </w:rPr>
        <w:t>Luego de controvertir una a una la</w:t>
      </w:r>
      <w:r w:rsidR="00A77052">
        <w:rPr>
          <w:rFonts w:ascii="Century Gothic" w:hAnsi="Century Gothic" w:cs="Arial"/>
          <w:sz w:val="22"/>
          <w:lang w:val="es-CO"/>
        </w:rPr>
        <w:t>s</w:t>
      </w:r>
      <w:r>
        <w:rPr>
          <w:rFonts w:ascii="Century Gothic" w:hAnsi="Century Gothic" w:cs="Arial"/>
          <w:sz w:val="22"/>
          <w:lang w:val="es-CO"/>
        </w:rPr>
        <w:t xml:space="preserve"> pretensiones, </w:t>
      </w:r>
      <w:r w:rsidR="00A77052">
        <w:rPr>
          <w:rFonts w:ascii="Century Gothic" w:hAnsi="Century Gothic" w:cs="Arial"/>
          <w:sz w:val="22"/>
          <w:lang w:val="es-CO"/>
        </w:rPr>
        <w:t xml:space="preserve">hizo </w:t>
      </w:r>
      <w:r>
        <w:rPr>
          <w:rFonts w:ascii="Century Gothic" w:hAnsi="Century Gothic" w:cs="Arial"/>
          <w:sz w:val="22"/>
          <w:lang w:val="es-CO"/>
        </w:rPr>
        <w:t>lo mismo en la atinente a las excepciones propuestas por Megabús S.A.</w:t>
      </w:r>
      <w:r w:rsidR="00A77052">
        <w:rPr>
          <w:rFonts w:ascii="Century Gothic" w:hAnsi="Century Gothic" w:cs="Arial"/>
          <w:sz w:val="22"/>
          <w:lang w:val="es-CO"/>
        </w:rPr>
        <w:t>,</w:t>
      </w:r>
      <w:r>
        <w:rPr>
          <w:rFonts w:ascii="Century Gothic" w:hAnsi="Century Gothic" w:cs="Arial"/>
          <w:sz w:val="22"/>
          <w:lang w:val="es-CO"/>
        </w:rPr>
        <w:t xml:space="preserve"> para lo cual relacionó el fundamento de cada una de ellas, las consideraciones de Promasivo S.A. en relación con las mismas, las consideraciones del tribunal y</w:t>
      </w:r>
      <w:r w:rsidR="00A77052">
        <w:rPr>
          <w:rFonts w:ascii="Century Gothic" w:hAnsi="Century Gothic" w:cs="Arial"/>
          <w:sz w:val="22"/>
          <w:lang w:val="es-CO"/>
        </w:rPr>
        <w:t xml:space="preserve"> presentó</w:t>
      </w:r>
      <w:r>
        <w:rPr>
          <w:rFonts w:ascii="Century Gothic" w:hAnsi="Century Gothic" w:cs="Arial"/>
          <w:sz w:val="22"/>
          <w:lang w:val="es-CO"/>
        </w:rPr>
        <w:t xml:space="preserve"> una nueva argumentación frente a lo</w:t>
      </w:r>
      <w:r w:rsidR="00A77052">
        <w:rPr>
          <w:rFonts w:ascii="Century Gothic" w:hAnsi="Century Gothic" w:cs="Arial"/>
          <w:sz w:val="22"/>
          <w:lang w:val="es-CO"/>
        </w:rPr>
        <w:t xml:space="preserve"> concluido y </w:t>
      </w:r>
      <w:r>
        <w:rPr>
          <w:rFonts w:ascii="Century Gothic" w:hAnsi="Century Gothic" w:cs="Arial"/>
          <w:sz w:val="22"/>
          <w:lang w:val="es-CO"/>
        </w:rPr>
        <w:t xml:space="preserve">resuelto por los </w:t>
      </w:r>
      <w:r w:rsidR="00B43D65">
        <w:rPr>
          <w:rFonts w:ascii="Century Gothic" w:hAnsi="Century Gothic" w:cs="Arial"/>
          <w:sz w:val="22"/>
          <w:lang w:val="es-CO"/>
        </w:rPr>
        <w:t xml:space="preserve">árbitros en la que insiste </w:t>
      </w:r>
      <w:r w:rsidR="00A77052">
        <w:rPr>
          <w:rFonts w:ascii="Century Gothic" w:hAnsi="Century Gothic" w:cs="Arial"/>
          <w:sz w:val="22"/>
          <w:lang w:val="es-CO"/>
        </w:rPr>
        <w:t xml:space="preserve">en </w:t>
      </w:r>
      <w:r w:rsidR="00B43D65">
        <w:rPr>
          <w:rFonts w:ascii="Century Gothic" w:hAnsi="Century Gothic" w:cs="Arial"/>
          <w:sz w:val="22"/>
          <w:lang w:val="es-CO"/>
        </w:rPr>
        <w:t xml:space="preserve">que el tribunal no realizó una valoración probatoria adecuada, que frente a algunas </w:t>
      </w:r>
      <w:r w:rsidR="00A77052">
        <w:rPr>
          <w:rFonts w:ascii="Century Gothic" w:hAnsi="Century Gothic" w:cs="Arial"/>
          <w:sz w:val="22"/>
          <w:lang w:val="es-CO"/>
        </w:rPr>
        <w:t xml:space="preserve">pretensiones </w:t>
      </w:r>
      <w:r w:rsidR="00B43D65">
        <w:rPr>
          <w:rFonts w:ascii="Century Gothic" w:hAnsi="Century Gothic" w:cs="Arial"/>
          <w:sz w:val="22"/>
          <w:lang w:val="es-CO"/>
        </w:rPr>
        <w:t xml:space="preserve">no se pronunció, que el tribunal se apartó de lo acordado en el contrato y </w:t>
      </w:r>
      <w:r w:rsidR="00A77052">
        <w:rPr>
          <w:rFonts w:ascii="Century Gothic" w:hAnsi="Century Gothic" w:cs="Arial"/>
          <w:sz w:val="22"/>
          <w:lang w:val="es-CO"/>
        </w:rPr>
        <w:t xml:space="preserve">que este </w:t>
      </w:r>
      <w:r w:rsidR="00B43D65">
        <w:rPr>
          <w:rFonts w:ascii="Century Gothic" w:hAnsi="Century Gothic" w:cs="Arial"/>
          <w:sz w:val="22"/>
          <w:lang w:val="es-CO"/>
        </w:rPr>
        <w:t>aplic</w:t>
      </w:r>
      <w:r w:rsidR="00500E9A">
        <w:rPr>
          <w:rFonts w:ascii="Century Gothic" w:hAnsi="Century Gothic" w:cs="Arial"/>
          <w:sz w:val="22"/>
          <w:lang w:val="es-CO"/>
        </w:rPr>
        <w:t xml:space="preserve">ó su leal saber y entender </w:t>
      </w:r>
      <w:r w:rsidR="00A77052">
        <w:rPr>
          <w:rFonts w:ascii="Century Gothic" w:hAnsi="Century Gothic" w:cs="Arial"/>
          <w:sz w:val="22"/>
          <w:lang w:val="es-CO"/>
        </w:rPr>
        <w:t xml:space="preserve">u </w:t>
      </w:r>
      <w:r w:rsidR="00500E9A">
        <w:rPr>
          <w:rFonts w:ascii="Century Gothic" w:hAnsi="Century Gothic" w:cs="Arial"/>
          <w:sz w:val="22"/>
          <w:lang w:val="es-CO"/>
        </w:rPr>
        <w:t xml:space="preserve">omitió realizar un análisis conceptual de fondo. </w:t>
      </w:r>
    </w:p>
    <w:p w14:paraId="101C1080" w14:textId="77777777" w:rsidR="005B415C" w:rsidRDefault="005B415C" w:rsidP="0032310A">
      <w:pPr>
        <w:spacing w:line="360" w:lineRule="auto"/>
        <w:ind w:right="23"/>
        <w:jc w:val="both"/>
        <w:rPr>
          <w:rFonts w:ascii="Century Gothic" w:hAnsi="Century Gothic" w:cs="Arial"/>
          <w:sz w:val="22"/>
          <w:lang w:val="es-CO"/>
        </w:rPr>
      </w:pPr>
    </w:p>
    <w:p w14:paraId="1FB1B1E7" w14:textId="77777777" w:rsidR="00C65373" w:rsidRDefault="00C65373" w:rsidP="00022500">
      <w:pPr>
        <w:spacing w:line="360" w:lineRule="auto"/>
        <w:jc w:val="both"/>
        <w:rPr>
          <w:rFonts w:ascii="Century Gothic" w:hAnsi="Century Gothic" w:cs="Arial"/>
          <w:b/>
          <w:color w:val="000000"/>
          <w:sz w:val="22"/>
          <w:szCs w:val="22"/>
          <w:lang w:val="es-CO"/>
        </w:rPr>
      </w:pPr>
    </w:p>
    <w:p w14:paraId="7F02C11F" w14:textId="77777777" w:rsidR="00022500" w:rsidRDefault="00022500" w:rsidP="00022500">
      <w:pPr>
        <w:spacing w:line="360" w:lineRule="auto"/>
        <w:jc w:val="both"/>
        <w:rPr>
          <w:rFonts w:ascii="Century Gothic" w:hAnsi="Century Gothic" w:cs="Arial"/>
          <w:b/>
          <w:color w:val="000000"/>
          <w:sz w:val="22"/>
          <w:szCs w:val="22"/>
          <w:lang w:val="es-CO"/>
        </w:rPr>
      </w:pPr>
      <w:r>
        <w:rPr>
          <w:rFonts w:ascii="Century Gothic" w:hAnsi="Century Gothic" w:cs="Arial"/>
          <w:b/>
          <w:color w:val="000000"/>
          <w:sz w:val="22"/>
          <w:szCs w:val="22"/>
          <w:lang w:val="es-CO"/>
        </w:rPr>
        <w:t xml:space="preserve">La oposición.- </w:t>
      </w:r>
    </w:p>
    <w:p w14:paraId="27B7AE6C" w14:textId="77777777" w:rsidR="005B02AF" w:rsidRDefault="005B02AF" w:rsidP="00022500">
      <w:pPr>
        <w:spacing w:line="360" w:lineRule="auto"/>
        <w:jc w:val="both"/>
        <w:rPr>
          <w:rFonts w:ascii="Century Gothic" w:hAnsi="Century Gothic" w:cs="Arial"/>
          <w:b/>
          <w:color w:val="000000"/>
          <w:sz w:val="22"/>
          <w:szCs w:val="22"/>
          <w:lang w:val="es-CO"/>
        </w:rPr>
      </w:pPr>
    </w:p>
    <w:p w14:paraId="4CAB3389" w14:textId="77777777" w:rsidR="005B02AF" w:rsidRDefault="008251A4" w:rsidP="00022500">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 xml:space="preserve">Megabús S.A. indicó que el fallo proferido por el tribunal de arbitramento </w:t>
      </w:r>
      <w:r w:rsidR="00ED55EA">
        <w:rPr>
          <w:rFonts w:ascii="Century Gothic" w:hAnsi="Century Gothic" w:cs="Arial"/>
          <w:color w:val="000000"/>
          <w:sz w:val="22"/>
          <w:szCs w:val="22"/>
          <w:lang w:val="es-CO"/>
        </w:rPr>
        <w:t>reúne</w:t>
      </w:r>
      <w:r>
        <w:rPr>
          <w:rFonts w:ascii="Century Gothic" w:hAnsi="Century Gothic" w:cs="Arial"/>
          <w:color w:val="000000"/>
          <w:sz w:val="22"/>
          <w:szCs w:val="22"/>
          <w:lang w:val="es-CO"/>
        </w:rPr>
        <w:t xml:space="preserve"> las condiciones para ser considerado en derecho y no en conciencia, pues la decisión se tomó con fundamento en la no</w:t>
      </w:r>
      <w:r w:rsidR="00ED55EA">
        <w:rPr>
          <w:rFonts w:ascii="Century Gothic" w:hAnsi="Century Gothic" w:cs="Arial"/>
          <w:color w:val="000000"/>
          <w:sz w:val="22"/>
          <w:szCs w:val="22"/>
          <w:lang w:val="es-CO"/>
        </w:rPr>
        <w:t xml:space="preserve">rmativa legal aplicable al caso; en cambio, </w:t>
      </w:r>
      <w:r>
        <w:rPr>
          <w:rFonts w:ascii="Century Gothic" w:hAnsi="Century Gothic" w:cs="Arial"/>
          <w:color w:val="000000"/>
          <w:sz w:val="22"/>
          <w:szCs w:val="22"/>
          <w:lang w:val="es-CO"/>
        </w:rPr>
        <w:t xml:space="preserve">la argumentación del recurso de anulación plantea un nuevo debate sobre la valoración probatoria y </w:t>
      </w:r>
      <w:r w:rsidR="008211AF">
        <w:rPr>
          <w:rFonts w:ascii="Century Gothic" w:hAnsi="Century Gothic" w:cs="Arial"/>
          <w:color w:val="000000"/>
          <w:sz w:val="22"/>
          <w:szCs w:val="22"/>
          <w:lang w:val="es-CO"/>
        </w:rPr>
        <w:t xml:space="preserve">lo que se busca es </w:t>
      </w:r>
      <w:r w:rsidR="00ED55EA">
        <w:rPr>
          <w:rFonts w:ascii="Century Gothic" w:hAnsi="Century Gothic" w:cs="Arial"/>
          <w:color w:val="000000"/>
          <w:sz w:val="22"/>
          <w:szCs w:val="22"/>
          <w:lang w:val="es-CO"/>
        </w:rPr>
        <w:t xml:space="preserve">que haya </w:t>
      </w:r>
      <w:r>
        <w:rPr>
          <w:rFonts w:ascii="Century Gothic" w:hAnsi="Century Gothic" w:cs="Arial"/>
          <w:color w:val="000000"/>
          <w:sz w:val="22"/>
          <w:szCs w:val="22"/>
          <w:lang w:val="es-CO"/>
        </w:rPr>
        <w:t>una segunda instancia, lo que no resulta procedente</w:t>
      </w:r>
      <w:r w:rsidR="00ED55EA">
        <w:rPr>
          <w:rFonts w:ascii="Century Gothic" w:hAnsi="Century Gothic" w:cs="Arial"/>
          <w:color w:val="000000"/>
          <w:sz w:val="22"/>
          <w:szCs w:val="22"/>
          <w:lang w:val="es-CO"/>
        </w:rPr>
        <w:t xml:space="preserve">. </w:t>
      </w:r>
    </w:p>
    <w:p w14:paraId="5EE4E17D" w14:textId="77777777" w:rsidR="00ED55EA" w:rsidRDefault="00ED55EA" w:rsidP="00022500">
      <w:pPr>
        <w:spacing w:line="360" w:lineRule="auto"/>
        <w:jc w:val="both"/>
        <w:rPr>
          <w:rFonts w:ascii="Century Gothic" w:hAnsi="Century Gothic" w:cs="Arial"/>
          <w:b/>
          <w:color w:val="000000"/>
          <w:sz w:val="22"/>
          <w:szCs w:val="22"/>
          <w:lang w:val="es-CO"/>
        </w:rPr>
      </w:pPr>
    </w:p>
    <w:p w14:paraId="0DAB66A2" w14:textId="77777777" w:rsidR="00022500" w:rsidRDefault="00022500" w:rsidP="00022500">
      <w:pPr>
        <w:spacing w:line="360" w:lineRule="auto"/>
        <w:jc w:val="both"/>
        <w:rPr>
          <w:rFonts w:ascii="Century Gothic" w:hAnsi="Century Gothic" w:cs="Arial"/>
          <w:b/>
          <w:color w:val="000000"/>
          <w:sz w:val="22"/>
          <w:szCs w:val="22"/>
          <w:lang w:val="es-CO"/>
        </w:rPr>
      </w:pPr>
      <w:r w:rsidRPr="007F610A">
        <w:rPr>
          <w:rFonts w:ascii="Century Gothic" w:hAnsi="Century Gothic" w:cs="Arial"/>
          <w:b/>
          <w:color w:val="000000"/>
          <w:sz w:val="22"/>
          <w:szCs w:val="22"/>
          <w:lang w:val="es-CO"/>
        </w:rPr>
        <w:t>Consideraciones de la Sala.-</w:t>
      </w:r>
    </w:p>
    <w:p w14:paraId="038D0FC0" w14:textId="77777777" w:rsidR="007F610A" w:rsidRDefault="007F610A" w:rsidP="00022500">
      <w:pPr>
        <w:spacing w:line="360" w:lineRule="auto"/>
        <w:jc w:val="both"/>
        <w:rPr>
          <w:rFonts w:ascii="Century Gothic" w:hAnsi="Century Gothic" w:cs="Arial"/>
          <w:b/>
          <w:color w:val="000000"/>
          <w:sz w:val="22"/>
          <w:szCs w:val="22"/>
          <w:lang w:val="es-CO"/>
        </w:rPr>
      </w:pPr>
    </w:p>
    <w:p w14:paraId="55A1E362" w14:textId="77777777" w:rsidR="0038482B" w:rsidRPr="002C1F01" w:rsidRDefault="0038482B" w:rsidP="0038482B">
      <w:pPr>
        <w:spacing w:line="360" w:lineRule="auto"/>
        <w:jc w:val="both"/>
        <w:rPr>
          <w:rFonts w:ascii="Century Gothic" w:hAnsi="Century Gothic" w:cs="Arial"/>
          <w:color w:val="000000"/>
          <w:sz w:val="22"/>
          <w:szCs w:val="22"/>
          <w:lang w:val="es-CO"/>
        </w:rPr>
      </w:pPr>
      <w:r>
        <w:rPr>
          <w:rFonts w:ascii="Century Gothic" w:hAnsi="Century Gothic" w:cs="Arial"/>
          <w:color w:val="000000"/>
          <w:sz w:val="22"/>
          <w:szCs w:val="22"/>
          <w:lang w:val="es-CO"/>
        </w:rPr>
        <w:t xml:space="preserve">De conformidad con el artículo 1 de la ley 1563 de 2012, el laudo puede ser en derecho, en equidad o técnico; sin embargo, tratándose de entidades estatales el laudo debe ser en derecho:   </w:t>
      </w:r>
    </w:p>
    <w:p w14:paraId="3E9D0E01" w14:textId="77777777" w:rsidR="0038482B" w:rsidRPr="007605ED" w:rsidRDefault="0038482B" w:rsidP="0038482B">
      <w:pPr>
        <w:pStyle w:val="Textoindependiente"/>
        <w:rPr>
          <w:rFonts w:ascii="Century Gothic" w:hAnsi="Century Gothic"/>
          <w:sz w:val="22"/>
          <w:szCs w:val="22"/>
          <w:lang w:val="es-CO"/>
        </w:rPr>
      </w:pPr>
    </w:p>
    <w:p w14:paraId="2A2F0951" w14:textId="77777777" w:rsidR="0038482B" w:rsidRPr="00BE18F7" w:rsidRDefault="0038482B" w:rsidP="0038482B">
      <w:pPr>
        <w:pStyle w:val="Textoindependiente"/>
        <w:spacing w:line="240" w:lineRule="auto"/>
        <w:ind w:left="851" w:right="851"/>
        <w:rPr>
          <w:rFonts w:ascii="Century Gothic" w:hAnsi="Century Gothic"/>
          <w:sz w:val="20"/>
          <w:lang w:val="es-CO"/>
        </w:rPr>
      </w:pPr>
      <w:r w:rsidRPr="00BE18F7">
        <w:rPr>
          <w:rFonts w:ascii="Century Gothic" w:hAnsi="Century Gothic"/>
          <w:sz w:val="20"/>
          <w:lang w:val="es-CO"/>
        </w:rPr>
        <w:t>“ARTÍCULO 1o. DEFINICIÓN, MODALIDADES Y PRINCIPIOS. El arbitraje es un mecanismo alternativo de solución de conflictos mediante el cual las partes defieren a árbitros la solución de una controversia relativa a asuntos de libre disposición o aquellos que la ley autorice.</w:t>
      </w:r>
    </w:p>
    <w:p w14:paraId="698530CE" w14:textId="77777777" w:rsidR="0038482B" w:rsidRPr="00BE18F7" w:rsidRDefault="0038482B" w:rsidP="0038482B">
      <w:pPr>
        <w:pStyle w:val="Textoindependiente"/>
        <w:spacing w:line="240" w:lineRule="auto"/>
        <w:ind w:left="851" w:right="851"/>
        <w:rPr>
          <w:rFonts w:ascii="Century Gothic" w:hAnsi="Century Gothic"/>
          <w:sz w:val="20"/>
          <w:lang w:val="es-CO"/>
        </w:rPr>
      </w:pPr>
    </w:p>
    <w:p w14:paraId="35AE3A82" w14:textId="77777777" w:rsidR="0038482B" w:rsidRPr="00BE18F7" w:rsidRDefault="0038482B" w:rsidP="0038482B">
      <w:pPr>
        <w:pStyle w:val="Textoindependiente"/>
        <w:spacing w:line="240" w:lineRule="auto"/>
        <w:ind w:left="851" w:right="851"/>
        <w:rPr>
          <w:rFonts w:ascii="Century Gothic" w:hAnsi="Century Gothic"/>
          <w:sz w:val="20"/>
          <w:lang w:val="es-CO"/>
        </w:rPr>
      </w:pPr>
      <w:r>
        <w:rPr>
          <w:rFonts w:ascii="Century Gothic" w:hAnsi="Century Gothic"/>
          <w:sz w:val="20"/>
          <w:lang w:val="es-CO"/>
        </w:rPr>
        <w:t>“</w:t>
      </w:r>
      <w:r w:rsidRPr="00BE18F7">
        <w:rPr>
          <w:rFonts w:ascii="Century Gothic" w:hAnsi="Century Gothic"/>
          <w:sz w:val="20"/>
          <w:lang w:val="es-CO"/>
        </w:rPr>
        <w:t>El arbitraje se rige por los principios y reglas de imparcialidad, idoneidad, celeridad, igualdad, oralidad, publicidad y contradicción.</w:t>
      </w:r>
    </w:p>
    <w:p w14:paraId="780767BD" w14:textId="77777777" w:rsidR="0038482B" w:rsidRPr="00BE18F7" w:rsidRDefault="0038482B" w:rsidP="0038482B">
      <w:pPr>
        <w:pStyle w:val="Textoindependiente"/>
        <w:spacing w:line="240" w:lineRule="auto"/>
        <w:ind w:left="851" w:right="851"/>
        <w:rPr>
          <w:rFonts w:ascii="Century Gothic" w:hAnsi="Century Gothic"/>
          <w:sz w:val="20"/>
          <w:lang w:val="es-CO"/>
        </w:rPr>
      </w:pPr>
    </w:p>
    <w:p w14:paraId="4F23A7AF" w14:textId="77777777" w:rsidR="0038482B" w:rsidRPr="00BE18F7" w:rsidRDefault="0038482B" w:rsidP="0038482B">
      <w:pPr>
        <w:pStyle w:val="Textoindependiente"/>
        <w:spacing w:line="240" w:lineRule="auto"/>
        <w:ind w:left="851" w:right="851"/>
        <w:rPr>
          <w:rFonts w:ascii="Century Gothic" w:hAnsi="Century Gothic"/>
          <w:sz w:val="20"/>
          <w:lang w:val="es-CO"/>
        </w:rPr>
      </w:pPr>
      <w:r>
        <w:rPr>
          <w:rFonts w:ascii="Century Gothic" w:hAnsi="Century Gothic"/>
          <w:sz w:val="20"/>
          <w:lang w:val="es-CO"/>
        </w:rPr>
        <w:t>“</w:t>
      </w:r>
      <w:r w:rsidRPr="00BE18F7">
        <w:rPr>
          <w:rFonts w:ascii="Century Gothic" w:hAnsi="Century Gothic"/>
          <w:sz w:val="20"/>
          <w:lang w:val="es-CO"/>
        </w:rPr>
        <w:t>El laudo arbitral es la sentencia que profiere el tribunal de arbitraje. El laudo puede ser en derecho, en equidad o técnico.</w:t>
      </w:r>
    </w:p>
    <w:p w14:paraId="25E4BF50" w14:textId="77777777" w:rsidR="0038482B" w:rsidRPr="00BE18F7" w:rsidRDefault="0038482B" w:rsidP="0038482B">
      <w:pPr>
        <w:pStyle w:val="Textoindependiente"/>
        <w:spacing w:line="240" w:lineRule="auto"/>
        <w:ind w:left="851" w:right="851"/>
        <w:rPr>
          <w:rFonts w:ascii="Century Gothic" w:hAnsi="Century Gothic"/>
          <w:sz w:val="20"/>
          <w:lang w:val="es-CO"/>
        </w:rPr>
      </w:pPr>
    </w:p>
    <w:p w14:paraId="538C38A0" w14:textId="77777777" w:rsidR="0038482B" w:rsidRPr="00BE18F7" w:rsidRDefault="0038482B" w:rsidP="0038482B">
      <w:pPr>
        <w:pStyle w:val="Textoindependiente"/>
        <w:spacing w:line="240" w:lineRule="auto"/>
        <w:ind w:left="851" w:right="851"/>
        <w:rPr>
          <w:rFonts w:ascii="Century Gothic" w:hAnsi="Century Gothic"/>
          <w:sz w:val="20"/>
          <w:lang w:val="es-CO"/>
        </w:rPr>
      </w:pPr>
      <w:r>
        <w:rPr>
          <w:rFonts w:ascii="Century Gothic" w:hAnsi="Century Gothic"/>
          <w:sz w:val="20"/>
          <w:lang w:val="es-CO"/>
        </w:rPr>
        <w:t>“</w:t>
      </w:r>
      <w:r w:rsidRPr="00BE18F7">
        <w:rPr>
          <w:rFonts w:ascii="Century Gothic" w:hAnsi="Century Gothic"/>
          <w:sz w:val="20"/>
          <w:lang w:val="es-CO"/>
        </w:rPr>
        <w:t>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w:t>
      </w:r>
    </w:p>
    <w:p w14:paraId="456546CA" w14:textId="77777777" w:rsidR="0038482B" w:rsidRDefault="0038482B" w:rsidP="0038482B">
      <w:pPr>
        <w:pStyle w:val="Textoindependiente"/>
        <w:rPr>
          <w:rFonts w:ascii="Century Gothic" w:hAnsi="Century Gothic"/>
          <w:sz w:val="22"/>
          <w:szCs w:val="22"/>
          <w:lang w:val="es-CO"/>
        </w:rPr>
      </w:pPr>
    </w:p>
    <w:p w14:paraId="5959861A" w14:textId="77777777" w:rsidR="0038482B" w:rsidRPr="007605ED" w:rsidRDefault="0038482B" w:rsidP="0038482B">
      <w:pPr>
        <w:pStyle w:val="Textoindependiente"/>
        <w:rPr>
          <w:rFonts w:ascii="Century Gothic" w:hAnsi="Century Gothic"/>
          <w:sz w:val="22"/>
          <w:szCs w:val="22"/>
          <w:lang w:val="es-CO"/>
        </w:rPr>
      </w:pPr>
    </w:p>
    <w:p w14:paraId="5A7A81AA" w14:textId="77777777" w:rsidR="0038482B" w:rsidRPr="003B1E76" w:rsidRDefault="0038482B" w:rsidP="0038482B">
      <w:pPr>
        <w:pStyle w:val="Textoindependiente"/>
        <w:rPr>
          <w:rFonts w:ascii="Century Gothic" w:hAnsi="Century Gothic"/>
          <w:sz w:val="22"/>
          <w:szCs w:val="22"/>
          <w:lang w:val="es-CO"/>
        </w:rPr>
      </w:pPr>
      <w:r w:rsidRPr="003B1E76">
        <w:rPr>
          <w:rFonts w:ascii="Century Gothic" w:hAnsi="Century Gothic"/>
          <w:sz w:val="22"/>
          <w:szCs w:val="22"/>
          <w:lang w:val="es-CO"/>
        </w:rPr>
        <w:t>La jurisprudencia de esta Sección de</w:t>
      </w:r>
      <w:r w:rsidR="00ED55EA">
        <w:rPr>
          <w:rFonts w:ascii="Century Gothic" w:hAnsi="Century Gothic"/>
          <w:sz w:val="22"/>
          <w:szCs w:val="22"/>
          <w:lang w:val="es-CO"/>
        </w:rPr>
        <w:t xml:space="preserve">l Consejo de Estado </w:t>
      </w:r>
      <w:r w:rsidRPr="003B1E76">
        <w:rPr>
          <w:rFonts w:ascii="Century Gothic" w:hAnsi="Century Gothic"/>
          <w:sz w:val="22"/>
          <w:szCs w:val="22"/>
          <w:lang w:val="es-CO"/>
        </w:rPr>
        <w:t xml:space="preserve">ha ilustrado, en múltiples pronunciamientos, las características que identifican el fallo dictado en conciencia y </w:t>
      </w:r>
      <w:r>
        <w:rPr>
          <w:rFonts w:ascii="Century Gothic" w:hAnsi="Century Gothic"/>
          <w:sz w:val="22"/>
          <w:szCs w:val="22"/>
          <w:lang w:val="es-CO"/>
        </w:rPr>
        <w:t xml:space="preserve">las del </w:t>
      </w:r>
      <w:r w:rsidRPr="003B1E76">
        <w:rPr>
          <w:rFonts w:ascii="Century Gothic" w:hAnsi="Century Gothic"/>
          <w:sz w:val="22"/>
          <w:szCs w:val="22"/>
          <w:lang w:val="es-CO"/>
        </w:rPr>
        <w:t>que se profiere en derecho; conforme a ellos, puede decirse que el laudo en conciencia está determinado por la conjunción de los siguientes supuestos: i) la ausencia en su contenido de normas de derecho positivo; ii) la libre apreciación del juez, tanto de los hechos como de las pruebas allegadas al expediente; iii) la íntima convicción del juez sobre lo justo o equitativo para tomar la decisión y iv) la equidad como único criterio para dirimir la controversia</w:t>
      </w:r>
      <w:r w:rsidRPr="003B1E76">
        <w:rPr>
          <w:rStyle w:val="Refdenotaalpie"/>
          <w:rFonts w:ascii="Century Gothic" w:hAnsi="Century Gothic"/>
          <w:sz w:val="22"/>
          <w:szCs w:val="22"/>
          <w:lang w:val="es-CO"/>
        </w:rPr>
        <w:footnoteReference w:id="13"/>
      </w:r>
      <w:r w:rsidRPr="003B1E76">
        <w:rPr>
          <w:rFonts w:ascii="Century Gothic" w:hAnsi="Century Gothic"/>
          <w:sz w:val="22"/>
          <w:szCs w:val="22"/>
          <w:lang w:val="es-CO"/>
        </w:rPr>
        <w:t>.</w:t>
      </w:r>
    </w:p>
    <w:p w14:paraId="28CD3804" w14:textId="77777777" w:rsidR="0038482B" w:rsidRDefault="0038482B" w:rsidP="0038482B">
      <w:pPr>
        <w:pStyle w:val="Textoindependiente"/>
        <w:rPr>
          <w:rFonts w:ascii="Century Gothic" w:hAnsi="Century Gothic"/>
          <w:sz w:val="22"/>
          <w:szCs w:val="22"/>
          <w:lang w:val="es-CO"/>
        </w:rPr>
      </w:pPr>
    </w:p>
    <w:p w14:paraId="63EAC273" w14:textId="77777777" w:rsidR="0038482B" w:rsidRDefault="0038482B" w:rsidP="0038482B">
      <w:pPr>
        <w:pStyle w:val="Textoindependiente"/>
        <w:rPr>
          <w:rFonts w:ascii="Century Gothic" w:hAnsi="Century Gothic"/>
          <w:sz w:val="22"/>
          <w:szCs w:val="22"/>
          <w:lang w:val="es-CO"/>
        </w:rPr>
      </w:pPr>
      <w:r w:rsidRPr="007605ED">
        <w:rPr>
          <w:rFonts w:ascii="Century Gothic" w:hAnsi="Century Gothic"/>
          <w:sz w:val="22"/>
          <w:szCs w:val="22"/>
          <w:lang w:val="es-CO"/>
        </w:rPr>
        <w:t>En el asunto sub lite, la censura contra el laudo impugnado reside, fundamentalmente, en que la decisión arbitral no estuvo fundada en normas de derecho positivo</w:t>
      </w:r>
      <w:r>
        <w:rPr>
          <w:rFonts w:ascii="Century Gothic" w:hAnsi="Century Gothic"/>
          <w:sz w:val="22"/>
          <w:szCs w:val="22"/>
          <w:lang w:val="es-CO"/>
        </w:rPr>
        <w:t>, sino que fue proferida en equidad</w:t>
      </w:r>
      <w:r w:rsidRPr="00D63F53">
        <w:rPr>
          <w:rFonts w:ascii="Century Gothic" w:hAnsi="Century Gothic"/>
          <w:sz w:val="22"/>
          <w:szCs w:val="22"/>
          <w:lang w:val="es-CO"/>
        </w:rPr>
        <w:t xml:space="preserve">, pues </w:t>
      </w:r>
      <w:r w:rsidR="00D63F53" w:rsidRPr="00D63F53">
        <w:rPr>
          <w:rFonts w:ascii="Century Gothic" w:hAnsi="Century Gothic"/>
          <w:sz w:val="22"/>
          <w:szCs w:val="22"/>
          <w:lang w:val="es-CO"/>
        </w:rPr>
        <w:t xml:space="preserve">en </w:t>
      </w:r>
      <w:r w:rsidR="00D63F53">
        <w:rPr>
          <w:rFonts w:ascii="Century Gothic" w:hAnsi="Century Gothic"/>
          <w:sz w:val="22"/>
          <w:szCs w:val="22"/>
          <w:lang w:val="es-CO"/>
        </w:rPr>
        <w:t xml:space="preserve">el </w:t>
      </w:r>
      <w:r w:rsidR="00D63F53" w:rsidRPr="00D63F53">
        <w:rPr>
          <w:rFonts w:ascii="Century Gothic" w:hAnsi="Century Gothic"/>
          <w:sz w:val="22"/>
          <w:szCs w:val="22"/>
          <w:lang w:val="es-CO"/>
        </w:rPr>
        <w:t>es</w:t>
      </w:r>
      <w:r w:rsidR="00ED55EA">
        <w:rPr>
          <w:rFonts w:ascii="Century Gothic" w:hAnsi="Century Gothic"/>
          <w:sz w:val="22"/>
          <w:szCs w:val="22"/>
          <w:lang w:val="es-CO"/>
        </w:rPr>
        <w:t>tudio de las pretensiones imperó</w:t>
      </w:r>
      <w:r w:rsidR="00D63F53" w:rsidRPr="00D63F53">
        <w:rPr>
          <w:rFonts w:ascii="Century Gothic" w:hAnsi="Century Gothic"/>
          <w:sz w:val="22"/>
          <w:szCs w:val="22"/>
          <w:lang w:val="es-CO"/>
        </w:rPr>
        <w:t xml:space="preserve"> el </w:t>
      </w:r>
      <w:r w:rsidR="00D63F53">
        <w:rPr>
          <w:rFonts w:ascii="Century Gothic" w:hAnsi="Century Gothic"/>
          <w:sz w:val="22"/>
          <w:szCs w:val="22"/>
          <w:lang w:val="es-CO"/>
        </w:rPr>
        <w:t xml:space="preserve">“leal saber y entender” </w:t>
      </w:r>
      <w:r w:rsidR="00D63F53" w:rsidRPr="00D63F53">
        <w:rPr>
          <w:rFonts w:ascii="Century Gothic" w:hAnsi="Century Gothic"/>
          <w:sz w:val="22"/>
          <w:szCs w:val="22"/>
          <w:lang w:val="es-CO"/>
        </w:rPr>
        <w:t>de los árbitros, no se tuvieron en cuenta las pruebas aportadas</w:t>
      </w:r>
      <w:r w:rsidR="00D63F53">
        <w:rPr>
          <w:rFonts w:ascii="Century Gothic" w:hAnsi="Century Gothic"/>
          <w:sz w:val="22"/>
          <w:szCs w:val="22"/>
          <w:lang w:val="es-CO"/>
        </w:rPr>
        <w:t xml:space="preserve"> o </w:t>
      </w:r>
      <w:r w:rsidR="00D63F53" w:rsidRPr="00D63F53">
        <w:rPr>
          <w:rFonts w:ascii="Century Gothic" w:hAnsi="Century Gothic"/>
          <w:sz w:val="22"/>
          <w:szCs w:val="22"/>
          <w:lang w:val="es-CO"/>
        </w:rPr>
        <w:t>no se valoraron apropiadamente</w:t>
      </w:r>
      <w:r w:rsidR="00D63F53">
        <w:rPr>
          <w:rFonts w:ascii="Century Gothic" w:hAnsi="Century Gothic"/>
          <w:sz w:val="22"/>
          <w:szCs w:val="22"/>
          <w:lang w:val="es-CO"/>
        </w:rPr>
        <w:t>, lo que conllevó a que el laudo concluyera</w:t>
      </w:r>
      <w:r w:rsidR="00ED55EA">
        <w:rPr>
          <w:rFonts w:ascii="Century Gothic" w:hAnsi="Century Gothic"/>
          <w:sz w:val="22"/>
          <w:szCs w:val="22"/>
          <w:lang w:val="es-CO"/>
        </w:rPr>
        <w:t xml:space="preserve"> en forma </w:t>
      </w:r>
      <w:r w:rsidR="00D63F53">
        <w:rPr>
          <w:rFonts w:ascii="Century Gothic" w:hAnsi="Century Gothic"/>
          <w:sz w:val="22"/>
          <w:szCs w:val="22"/>
          <w:lang w:val="es-CO"/>
        </w:rPr>
        <w:t>contrari</w:t>
      </w:r>
      <w:r w:rsidR="00ED55EA">
        <w:rPr>
          <w:rFonts w:ascii="Century Gothic" w:hAnsi="Century Gothic"/>
          <w:sz w:val="22"/>
          <w:szCs w:val="22"/>
          <w:lang w:val="es-CO"/>
        </w:rPr>
        <w:t>a</w:t>
      </w:r>
      <w:r w:rsidR="00D63F53">
        <w:rPr>
          <w:rFonts w:ascii="Century Gothic" w:hAnsi="Century Gothic"/>
          <w:sz w:val="22"/>
          <w:szCs w:val="22"/>
          <w:lang w:val="es-CO"/>
        </w:rPr>
        <w:t xml:space="preserve"> a lo que realmente se probó. </w:t>
      </w:r>
    </w:p>
    <w:p w14:paraId="40329D2E" w14:textId="77777777" w:rsidR="00D63F53" w:rsidRPr="007605ED" w:rsidRDefault="00D63F53" w:rsidP="0038482B">
      <w:pPr>
        <w:pStyle w:val="Textoindependiente"/>
        <w:rPr>
          <w:rFonts w:ascii="Century Gothic" w:hAnsi="Century Gothic"/>
          <w:sz w:val="22"/>
          <w:szCs w:val="22"/>
          <w:lang w:val="es-CO"/>
        </w:rPr>
      </w:pPr>
    </w:p>
    <w:p w14:paraId="70C4BAA9" w14:textId="77777777" w:rsidR="0038482B" w:rsidRPr="007605ED" w:rsidRDefault="0038482B" w:rsidP="0038482B">
      <w:pPr>
        <w:spacing w:line="360" w:lineRule="auto"/>
        <w:jc w:val="both"/>
        <w:rPr>
          <w:rFonts w:ascii="Century Gothic" w:hAnsi="Century Gothic" w:cs="Arial"/>
          <w:sz w:val="22"/>
          <w:szCs w:val="22"/>
        </w:rPr>
      </w:pPr>
      <w:r w:rsidRPr="007605ED">
        <w:rPr>
          <w:rFonts w:ascii="Century Gothic" w:hAnsi="Century Gothic" w:cs="Arial"/>
          <w:sz w:val="22"/>
          <w:szCs w:val="22"/>
        </w:rPr>
        <w:t>Al respecto</w:t>
      </w:r>
      <w:r>
        <w:rPr>
          <w:rFonts w:ascii="Century Gothic" w:hAnsi="Century Gothic" w:cs="Arial"/>
          <w:sz w:val="22"/>
          <w:szCs w:val="22"/>
        </w:rPr>
        <w:t>,</w:t>
      </w:r>
      <w:r w:rsidRPr="007605ED">
        <w:rPr>
          <w:rFonts w:ascii="Century Gothic" w:hAnsi="Century Gothic" w:cs="Arial"/>
          <w:sz w:val="22"/>
          <w:szCs w:val="22"/>
        </w:rPr>
        <w:t xml:space="preserve"> cabe anotar que la jurisprudencia de la Sección Tercera de la Corporación</w:t>
      </w:r>
      <w:r w:rsidRPr="007605ED">
        <w:rPr>
          <w:rStyle w:val="Refdenotaalpie"/>
          <w:rFonts w:ascii="Century Gothic" w:hAnsi="Century Gothic" w:cs="Arial"/>
          <w:sz w:val="22"/>
          <w:szCs w:val="22"/>
        </w:rPr>
        <w:footnoteReference w:id="14"/>
      </w:r>
      <w:r>
        <w:rPr>
          <w:rFonts w:ascii="Century Gothic" w:hAnsi="Century Gothic" w:cs="Arial"/>
          <w:sz w:val="22"/>
          <w:szCs w:val="22"/>
        </w:rPr>
        <w:t xml:space="preserve"> </w:t>
      </w:r>
      <w:r w:rsidRPr="007605ED">
        <w:rPr>
          <w:rFonts w:ascii="Century Gothic" w:hAnsi="Century Gothic" w:cs="Arial"/>
          <w:sz w:val="22"/>
          <w:szCs w:val="22"/>
        </w:rPr>
        <w:t xml:space="preserve">ha señalado que no basta la invocación de normas de derecho positivo para que el laudo pueda calificarse </w:t>
      </w:r>
      <w:r w:rsidRPr="007605ED">
        <w:rPr>
          <w:rFonts w:ascii="Century Gothic" w:hAnsi="Century Gothic" w:cs="Arial"/>
          <w:i/>
          <w:iCs/>
          <w:sz w:val="22"/>
          <w:szCs w:val="22"/>
        </w:rPr>
        <w:t>como</w:t>
      </w:r>
      <w:r>
        <w:rPr>
          <w:rFonts w:ascii="Century Gothic" w:hAnsi="Century Gothic" w:cs="Arial"/>
          <w:i/>
          <w:iCs/>
          <w:sz w:val="22"/>
          <w:szCs w:val="22"/>
        </w:rPr>
        <w:t xml:space="preserve"> </w:t>
      </w:r>
      <w:r>
        <w:rPr>
          <w:rFonts w:ascii="Century Gothic" w:hAnsi="Century Gothic" w:cs="Arial"/>
          <w:iCs/>
          <w:sz w:val="22"/>
          <w:szCs w:val="22"/>
        </w:rPr>
        <w:t xml:space="preserve">proferido </w:t>
      </w:r>
      <w:r w:rsidRPr="007605ED">
        <w:rPr>
          <w:rFonts w:ascii="Century Gothic" w:hAnsi="Century Gothic" w:cs="Arial"/>
          <w:i/>
          <w:iCs/>
          <w:sz w:val="22"/>
          <w:szCs w:val="22"/>
        </w:rPr>
        <w:t>“en derecho”</w:t>
      </w:r>
      <w:r>
        <w:rPr>
          <w:rFonts w:ascii="Century Gothic" w:hAnsi="Century Gothic" w:cs="Arial"/>
          <w:i/>
          <w:iCs/>
          <w:sz w:val="22"/>
          <w:szCs w:val="22"/>
        </w:rPr>
        <w:t xml:space="preserve">, </w:t>
      </w:r>
      <w:r w:rsidRPr="007605ED">
        <w:rPr>
          <w:rFonts w:ascii="Century Gothic" w:hAnsi="Century Gothic" w:cs="Arial"/>
          <w:spacing w:val="10"/>
          <w:sz w:val="22"/>
          <w:szCs w:val="22"/>
        </w:rPr>
        <w:t xml:space="preserve">sino </w:t>
      </w:r>
      <w:r w:rsidRPr="007605ED">
        <w:rPr>
          <w:rFonts w:ascii="Century Gothic" w:hAnsi="Century Gothic" w:cs="Arial"/>
          <w:sz w:val="22"/>
          <w:szCs w:val="22"/>
        </w:rPr>
        <w:t>que</w:t>
      </w:r>
      <w:r>
        <w:rPr>
          <w:rFonts w:ascii="Century Gothic" w:hAnsi="Century Gothic" w:cs="Arial"/>
          <w:sz w:val="22"/>
          <w:szCs w:val="22"/>
        </w:rPr>
        <w:t xml:space="preserve"> es necesario para ello que </w:t>
      </w:r>
      <w:r w:rsidRPr="007605ED">
        <w:rPr>
          <w:rFonts w:ascii="Century Gothic" w:hAnsi="Century Gothic" w:cs="Arial"/>
          <w:sz w:val="22"/>
          <w:szCs w:val="22"/>
        </w:rPr>
        <w:t xml:space="preserve">las normas que se invocan como fundamento de la decisión </w:t>
      </w:r>
      <w:r>
        <w:rPr>
          <w:rFonts w:ascii="Century Gothic" w:hAnsi="Century Gothic" w:cs="Arial"/>
          <w:sz w:val="22"/>
          <w:szCs w:val="22"/>
        </w:rPr>
        <w:t xml:space="preserve">estén </w:t>
      </w:r>
      <w:r w:rsidRPr="007605ED">
        <w:rPr>
          <w:rFonts w:ascii="Century Gothic" w:hAnsi="Century Gothic" w:cs="Arial"/>
          <w:i/>
          <w:sz w:val="22"/>
          <w:szCs w:val="22"/>
        </w:rPr>
        <w:t>“conectadas”</w:t>
      </w:r>
      <w:r w:rsidRPr="007605ED">
        <w:rPr>
          <w:rStyle w:val="Refdenotaalpie"/>
          <w:rFonts w:ascii="Century Gothic" w:hAnsi="Century Gothic" w:cs="Arial"/>
          <w:i/>
          <w:sz w:val="22"/>
          <w:szCs w:val="22"/>
        </w:rPr>
        <w:footnoteReference w:id="15"/>
      </w:r>
      <w:r w:rsidRPr="007605ED">
        <w:rPr>
          <w:rFonts w:ascii="Century Gothic" w:hAnsi="Century Gothic" w:cs="Arial"/>
          <w:sz w:val="22"/>
          <w:szCs w:val="22"/>
        </w:rPr>
        <w:t xml:space="preserve"> con el problema que se resuelve por el Tribunal de Arbitramento, de modo que no debe tratarse de una simple anotación descontextualizada en relación con la secuencia que desarrolla el laudo para la resolución del caso, pues de esta manera el fallo tendría la apariencia de estar sustentado en el derecho positivo, a pesar de que las normas jurídicas invocadas no tengan relación alguna con el debate sustancial planteado.  </w:t>
      </w:r>
    </w:p>
    <w:p w14:paraId="4639D423" w14:textId="77777777" w:rsidR="0038482B" w:rsidRPr="007605ED" w:rsidRDefault="0038482B" w:rsidP="0038482B">
      <w:pPr>
        <w:pStyle w:val="Textoindependiente"/>
        <w:rPr>
          <w:rFonts w:ascii="Century Gothic" w:hAnsi="Century Gothic"/>
          <w:sz w:val="22"/>
          <w:szCs w:val="22"/>
          <w:lang w:val="es-CO"/>
        </w:rPr>
      </w:pPr>
    </w:p>
    <w:p w14:paraId="338C2E8A" w14:textId="77777777" w:rsidR="0038482B" w:rsidRPr="007605ED" w:rsidRDefault="0038482B" w:rsidP="0038482B">
      <w:pPr>
        <w:pStyle w:val="Textoindependiente"/>
        <w:rPr>
          <w:rFonts w:ascii="Century Gothic" w:hAnsi="Century Gothic" w:cs="Arial"/>
          <w:sz w:val="22"/>
          <w:szCs w:val="22"/>
          <w:lang w:val="es-CO"/>
        </w:rPr>
      </w:pPr>
      <w:r w:rsidRPr="007605ED">
        <w:rPr>
          <w:rFonts w:ascii="Century Gothic" w:hAnsi="Century Gothic"/>
          <w:sz w:val="22"/>
          <w:szCs w:val="22"/>
          <w:lang w:val="es-CO"/>
        </w:rPr>
        <w:t>En este caso, la Sala advierte que,</w:t>
      </w:r>
      <w:r w:rsidRPr="007605ED">
        <w:rPr>
          <w:rFonts w:ascii="Century Gothic" w:hAnsi="Century Gothic" w:cs="Arial"/>
          <w:spacing w:val="-1"/>
          <w:sz w:val="22"/>
          <w:szCs w:val="22"/>
          <w:lang w:val="es-CO"/>
        </w:rPr>
        <w:t xml:space="preserve"> tras una lectura </w:t>
      </w:r>
      <w:r>
        <w:rPr>
          <w:rFonts w:ascii="Century Gothic" w:hAnsi="Century Gothic" w:cs="Arial"/>
          <w:spacing w:val="-1"/>
          <w:sz w:val="22"/>
          <w:szCs w:val="22"/>
          <w:lang w:val="es-CO"/>
        </w:rPr>
        <w:t xml:space="preserve">detenida </w:t>
      </w:r>
      <w:r w:rsidRPr="007605ED">
        <w:rPr>
          <w:rFonts w:ascii="Century Gothic" w:hAnsi="Century Gothic" w:cs="Arial"/>
          <w:spacing w:val="-1"/>
          <w:sz w:val="22"/>
          <w:szCs w:val="22"/>
          <w:lang w:val="es-CO"/>
        </w:rPr>
        <w:t>del laudo</w:t>
      </w:r>
      <w:r w:rsidR="00ED55EA">
        <w:rPr>
          <w:rFonts w:ascii="Century Gothic" w:hAnsi="Century Gothic" w:cs="Arial"/>
          <w:spacing w:val="-1"/>
          <w:sz w:val="22"/>
          <w:szCs w:val="22"/>
          <w:lang w:val="es-CO"/>
        </w:rPr>
        <w:t xml:space="preserve"> y</w:t>
      </w:r>
      <w:r w:rsidRPr="007605ED">
        <w:rPr>
          <w:rFonts w:ascii="Century Gothic" w:hAnsi="Century Gothic" w:cs="Arial"/>
          <w:spacing w:val="-1"/>
          <w:sz w:val="22"/>
          <w:szCs w:val="22"/>
          <w:lang w:val="es-CO"/>
        </w:rPr>
        <w:t xml:space="preserve"> </w:t>
      </w:r>
      <w:r w:rsidRPr="007605ED">
        <w:rPr>
          <w:rFonts w:ascii="Century Gothic" w:hAnsi="Century Gothic" w:cs="Arial"/>
          <w:sz w:val="22"/>
          <w:szCs w:val="22"/>
          <w:lang w:val="es-CO"/>
        </w:rPr>
        <w:t xml:space="preserve">contrario a lo que afirma la impugnante, </w:t>
      </w:r>
      <w:r>
        <w:rPr>
          <w:rFonts w:ascii="Century Gothic" w:hAnsi="Century Gothic" w:cs="Arial"/>
          <w:sz w:val="22"/>
          <w:szCs w:val="22"/>
          <w:lang w:val="es-CO"/>
        </w:rPr>
        <w:t xml:space="preserve">es claro que </w:t>
      </w:r>
      <w:r w:rsidRPr="007605ED">
        <w:rPr>
          <w:rFonts w:ascii="Century Gothic" w:hAnsi="Century Gothic" w:cs="Arial"/>
          <w:sz w:val="22"/>
          <w:szCs w:val="22"/>
          <w:lang w:val="es-CO"/>
        </w:rPr>
        <w:t>aquél no puede calificarse como un laudo en conciencia, por cuanto el Tribunal de Arbitramento decidió la controversia con fundamento en el ordenamiento jurídico vigente, conforme a la interpretación razonada de las normas positivas y a la prueba que consideró pertinente para llegar a la conclusión plasmada en la parte resolutiva de la providencia.</w:t>
      </w:r>
    </w:p>
    <w:p w14:paraId="23E22639" w14:textId="77777777" w:rsidR="0038482B" w:rsidRPr="007605ED" w:rsidRDefault="0038482B" w:rsidP="0038482B">
      <w:pPr>
        <w:pStyle w:val="Textoindependiente"/>
        <w:rPr>
          <w:rFonts w:ascii="Century Gothic" w:hAnsi="Century Gothic" w:cs="Arial"/>
          <w:sz w:val="22"/>
          <w:szCs w:val="22"/>
          <w:lang w:val="es-CO"/>
        </w:rPr>
      </w:pPr>
    </w:p>
    <w:p w14:paraId="35E11420" w14:textId="77777777" w:rsidR="00A93208" w:rsidRDefault="0038482B" w:rsidP="0038482B">
      <w:pPr>
        <w:pStyle w:val="Textoindependiente"/>
        <w:rPr>
          <w:rFonts w:ascii="Century Gothic" w:hAnsi="Century Gothic"/>
          <w:sz w:val="22"/>
          <w:szCs w:val="22"/>
          <w:lang w:val="es-CO"/>
        </w:rPr>
      </w:pPr>
      <w:r w:rsidRPr="007605ED">
        <w:rPr>
          <w:rFonts w:ascii="Century Gothic" w:hAnsi="Century Gothic"/>
          <w:sz w:val="22"/>
          <w:szCs w:val="22"/>
          <w:lang w:val="es-CO"/>
        </w:rPr>
        <w:t xml:space="preserve">Examinada </w:t>
      </w:r>
      <w:r>
        <w:rPr>
          <w:rFonts w:ascii="Century Gothic" w:hAnsi="Century Gothic"/>
          <w:sz w:val="22"/>
          <w:szCs w:val="22"/>
          <w:lang w:val="es-CO"/>
        </w:rPr>
        <w:t xml:space="preserve">esta última, </w:t>
      </w:r>
      <w:r w:rsidRPr="007605ED">
        <w:rPr>
          <w:rFonts w:ascii="Century Gothic" w:hAnsi="Century Gothic"/>
          <w:sz w:val="22"/>
          <w:szCs w:val="22"/>
          <w:lang w:val="es-CO"/>
        </w:rPr>
        <w:t xml:space="preserve">encuentra la Sala que, en las consideraciones, </w:t>
      </w:r>
      <w:r>
        <w:rPr>
          <w:rFonts w:ascii="Century Gothic" w:hAnsi="Century Gothic"/>
          <w:sz w:val="22"/>
          <w:szCs w:val="22"/>
          <w:lang w:val="es-CO"/>
        </w:rPr>
        <w:t xml:space="preserve">los </w:t>
      </w:r>
      <w:r w:rsidRPr="007605ED">
        <w:rPr>
          <w:rFonts w:ascii="Century Gothic" w:hAnsi="Century Gothic"/>
          <w:sz w:val="22"/>
          <w:szCs w:val="22"/>
          <w:lang w:val="es-CO"/>
        </w:rPr>
        <w:t>árbitro</w:t>
      </w:r>
      <w:r>
        <w:rPr>
          <w:rFonts w:ascii="Century Gothic" w:hAnsi="Century Gothic"/>
          <w:sz w:val="22"/>
          <w:szCs w:val="22"/>
          <w:lang w:val="es-CO"/>
        </w:rPr>
        <w:t>s</w:t>
      </w:r>
      <w:r w:rsidRPr="007605ED">
        <w:rPr>
          <w:rFonts w:ascii="Century Gothic" w:hAnsi="Century Gothic"/>
          <w:sz w:val="22"/>
          <w:szCs w:val="22"/>
          <w:lang w:val="es-CO"/>
        </w:rPr>
        <w:t xml:space="preserve"> </w:t>
      </w:r>
      <w:r w:rsidR="00ED55EA">
        <w:rPr>
          <w:rFonts w:ascii="Century Gothic" w:hAnsi="Century Gothic"/>
          <w:sz w:val="22"/>
          <w:szCs w:val="22"/>
          <w:lang w:val="es-CO"/>
        </w:rPr>
        <w:t xml:space="preserve">se pronunciaron, </w:t>
      </w:r>
      <w:r>
        <w:rPr>
          <w:rFonts w:ascii="Century Gothic" w:hAnsi="Century Gothic"/>
          <w:sz w:val="22"/>
          <w:szCs w:val="22"/>
          <w:lang w:val="es-CO"/>
        </w:rPr>
        <w:t>en primer lugar, sobre la competencia que les asistía para conocer del asunto sometido a su consideración y a la integración del contradictorio, aspectos que</w:t>
      </w:r>
      <w:r w:rsidR="00ED55EA">
        <w:rPr>
          <w:rFonts w:ascii="Century Gothic" w:hAnsi="Century Gothic"/>
          <w:sz w:val="22"/>
          <w:szCs w:val="22"/>
          <w:lang w:val="es-CO"/>
        </w:rPr>
        <w:t>,</w:t>
      </w:r>
      <w:r>
        <w:rPr>
          <w:rFonts w:ascii="Century Gothic" w:hAnsi="Century Gothic"/>
          <w:sz w:val="22"/>
          <w:szCs w:val="22"/>
          <w:lang w:val="es-CO"/>
        </w:rPr>
        <w:t xml:space="preserve"> en todo caso</w:t>
      </w:r>
      <w:r w:rsidR="00ED55EA">
        <w:rPr>
          <w:rFonts w:ascii="Century Gothic" w:hAnsi="Century Gothic"/>
          <w:sz w:val="22"/>
          <w:szCs w:val="22"/>
          <w:lang w:val="es-CO"/>
        </w:rPr>
        <w:t>,</w:t>
      </w:r>
      <w:r>
        <w:rPr>
          <w:rFonts w:ascii="Century Gothic" w:hAnsi="Century Gothic"/>
          <w:sz w:val="22"/>
          <w:szCs w:val="22"/>
          <w:lang w:val="es-CO"/>
        </w:rPr>
        <w:t xml:space="preserve"> habían sido decididos en el trámite de la demanda arbitral, pero que fueron reiterados en </w:t>
      </w:r>
      <w:r w:rsidR="00ED55EA">
        <w:rPr>
          <w:rFonts w:ascii="Century Gothic" w:hAnsi="Century Gothic"/>
          <w:sz w:val="22"/>
          <w:szCs w:val="22"/>
          <w:lang w:val="es-CO"/>
        </w:rPr>
        <w:t>el laudo</w:t>
      </w:r>
      <w:r>
        <w:rPr>
          <w:rFonts w:ascii="Century Gothic" w:hAnsi="Century Gothic"/>
          <w:sz w:val="22"/>
          <w:szCs w:val="22"/>
          <w:lang w:val="es-CO"/>
        </w:rPr>
        <w:t>. Posteriormente, estudiaron</w:t>
      </w:r>
      <w:r w:rsidR="00A93208">
        <w:rPr>
          <w:rFonts w:ascii="Century Gothic" w:hAnsi="Century Gothic"/>
          <w:sz w:val="22"/>
          <w:szCs w:val="22"/>
          <w:lang w:val="es-CO"/>
        </w:rPr>
        <w:t xml:space="preserve">, como cuestión preliminar lo correspondiente a la tarifa usuario y la tarifa técnica, para concluir la falta de legitimación por pasiva, pues se consideró que quien tenía la competencia para fijar las tarifas era AMCO, </w:t>
      </w:r>
      <w:r w:rsidR="00ED55EA">
        <w:rPr>
          <w:rFonts w:ascii="Century Gothic" w:hAnsi="Century Gothic"/>
          <w:sz w:val="22"/>
          <w:szCs w:val="22"/>
          <w:lang w:val="es-CO"/>
        </w:rPr>
        <w:t xml:space="preserve">la cual </w:t>
      </w:r>
      <w:r w:rsidR="00A93208">
        <w:rPr>
          <w:rFonts w:ascii="Century Gothic" w:hAnsi="Century Gothic"/>
          <w:sz w:val="22"/>
          <w:szCs w:val="22"/>
          <w:lang w:val="es-CO"/>
        </w:rPr>
        <w:t xml:space="preserve">no fue vinculada al proceso arbitral. </w:t>
      </w:r>
    </w:p>
    <w:p w14:paraId="16CDEB0A" w14:textId="77777777" w:rsidR="00A93208" w:rsidRDefault="00A93208" w:rsidP="0038482B">
      <w:pPr>
        <w:pStyle w:val="Textoindependiente"/>
        <w:rPr>
          <w:rFonts w:ascii="Century Gothic" w:hAnsi="Century Gothic"/>
          <w:sz w:val="22"/>
          <w:szCs w:val="22"/>
          <w:lang w:val="es-CO"/>
        </w:rPr>
      </w:pPr>
    </w:p>
    <w:p w14:paraId="74BEA92F" w14:textId="77777777" w:rsidR="00A93208" w:rsidRDefault="00A93208" w:rsidP="0038482B">
      <w:pPr>
        <w:pStyle w:val="Textoindependiente"/>
        <w:rPr>
          <w:rFonts w:ascii="Century Gothic" w:hAnsi="Century Gothic"/>
          <w:sz w:val="22"/>
          <w:szCs w:val="22"/>
          <w:lang w:val="es-CO"/>
        </w:rPr>
      </w:pPr>
      <w:r>
        <w:rPr>
          <w:rFonts w:ascii="Century Gothic" w:hAnsi="Century Gothic"/>
          <w:sz w:val="22"/>
          <w:szCs w:val="22"/>
          <w:lang w:val="es-CO"/>
        </w:rPr>
        <w:t>Posteriormente, estudi</w:t>
      </w:r>
      <w:r w:rsidR="00ED55EA">
        <w:rPr>
          <w:rFonts w:ascii="Century Gothic" w:hAnsi="Century Gothic"/>
          <w:sz w:val="22"/>
          <w:szCs w:val="22"/>
          <w:lang w:val="es-CO"/>
        </w:rPr>
        <w:t xml:space="preserve">ó el laudo </w:t>
      </w:r>
      <w:r>
        <w:rPr>
          <w:rFonts w:ascii="Century Gothic" w:hAnsi="Century Gothic"/>
          <w:sz w:val="22"/>
          <w:szCs w:val="22"/>
          <w:lang w:val="es-CO"/>
        </w:rPr>
        <w:t>la excepción</w:t>
      </w:r>
      <w:r w:rsidR="00ED55EA">
        <w:rPr>
          <w:rFonts w:ascii="Century Gothic" w:hAnsi="Century Gothic"/>
          <w:sz w:val="22"/>
          <w:szCs w:val="22"/>
          <w:lang w:val="es-CO"/>
        </w:rPr>
        <w:t xml:space="preserve"> de contrato no cumplido</w:t>
      </w:r>
      <w:r>
        <w:rPr>
          <w:rFonts w:ascii="Century Gothic" w:hAnsi="Century Gothic"/>
          <w:sz w:val="22"/>
          <w:szCs w:val="22"/>
          <w:lang w:val="es-CO"/>
        </w:rPr>
        <w:t xml:space="preserve">, de conformidad con el artículo 1609 del Código Civil, que consideró aplicable al </w:t>
      </w:r>
      <w:r w:rsidR="00ED55EA">
        <w:rPr>
          <w:rFonts w:ascii="Century Gothic" w:hAnsi="Century Gothic"/>
          <w:sz w:val="22"/>
          <w:szCs w:val="22"/>
          <w:lang w:val="es-CO"/>
        </w:rPr>
        <w:t xml:space="preserve">cso </w:t>
      </w:r>
      <w:r>
        <w:rPr>
          <w:rFonts w:ascii="Century Gothic" w:hAnsi="Century Gothic"/>
          <w:sz w:val="22"/>
          <w:szCs w:val="22"/>
          <w:lang w:val="es-CO"/>
        </w:rPr>
        <w:t>en virtud de lo disp</w:t>
      </w:r>
      <w:r w:rsidR="005F46DC">
        <w:rPr>
          <w:rFonts w:ascii="Century Gothic" w:hAnsi="Century Gothic"/>
          <w:sz w:val="22"/>
          <w:szCs w:val="22"/>
          <w:lang w:val="es-CO"/>
        </w:rPr>
        <w:t>uesto por el artículo 13 de la L</w:t>
      </w:r>
      <w:r w:rsidR="00ED55EA">
        <w:rPr>
          <w:rFonts w:ascii="Century Gothic" w:hAnsi="Century Gothic"/>
          <w:sz w:val="22"/>
          <w:szCs w:val="22"/>
          <w:lang w:val="es-CO"/>
        </w:rPr>
        <w:t xml:space="preserve">ey 80 de 1993 y </w:t>
      </w:r>
      <w:r>
        <w:rPr>
          <w:rFonts w:ascii="Century Gothic" w:hAnsi="Century Gothic"/>
          <w:sz w:val="22"/>
          <w:szCs w:val="22"/>
          <w:lang w:val="es-CO"/>
        </w:rPr>
        <w:t>concluy</w:t>
      </w:r>
      <w:r w:rsidR="00ED55EA">
        <w:rPr>
          <w:rFonts w:ascii="Century Gothic" w:hAnsi="Century Gothic"/>
          <w:sz w:val="22"/>
          <w:szCs w:val="22"/>
          <w:lang w:val="es-CO"/>
        </w:rPr>
        <w:t xml:space="preserve">ó </w:t>
      </w:r>
      <w:r>
        <w:rPr>
          <w:rFonts w:ascii="Century Gothic" w:hAnsi="Century Gothic"/>
          <w:sz w:val="22"/>
          <w:szCs w:val="22"/>
          <w:lang w:val="es-CO"/>
        </w:rPr>
        <w:t>que en la medida en que Promasivo S.A. no hubiera cumplido sus compromisos contractuales, no podía reclamar el cumplimiento de Megabús S.A</w:t>
      </w:r>
      <w:r w:rsidR="00ED55EA">
        <w:rPr>
          <w:rFonts w:ascii="Century Gothic" w:hAnsi="Century Gothic"/>
          <w:sz w:val="22"/>
          <w:szCs w:val="22"/>
          <w:lang w:val="es-CO"/>
        </w:rPr>
        <w:t>.; a</w:t>
      </w:r>
      <w:r w:rsidR="00B24A39">
        <w:rPr>
          <w:rFonts w:ascii="Century Gothic" w:hAnsi="Century Gothic"/>
          <w:sz w:val="22"/>
          <w:szCs w:val="22"/>
          <w:lang w:val="es-CO"/>
        </w:rPr>
        <w:t>sí las cosas, al considerar probado el incumplimiento de Proma</w:t>
      </w:r>
      <w:r w:rsidR="005F46DC">
        <w:rPr>
          <w:rFonts w:ascii="Century Gothic" w:hAnsi="Century Gothic"/>
          <w:sz w:val="22"/>
          <w:szCs w:val="22"/>
          <w:lang w:val="es-CO"/>
        </w:rPr>
        <w:t>sivo S.A. por diferentes medios,</w:t>
      </w:r>
      <w:r w:rsidR="00B24A39">
        <w:rPr>
          <w:rFonts w:ascii="Century Gothic" w:hAnsi="Century Gothic"/>
          <w:sz w:val="22"/>
          <w:szCs w:val="22"/>
          <w:lang w:val="es-CO"/>
        </w:rPr>
        <w:t xml:space="preserve"> concluyó que las pretensiones no podían pros</w:t>
      </w:r>
      <w:r w:rsidR="005F46DC">
        <w:rPr>
          <w:rFonts w:ascii="Century Gothic" w:hAnsi="Century Gothic"/>
          <w:sz w:val="22"/>
          <w:szCs w:val="22"/>
          <w:lang w:val="es-CO"/>
        </w:rPr>
        <w:t>perar</w:t>
      </w:r>
      <w:r w:rsidR="00ED55EA">
        <w:rPr>
          <w:rFonts w:ascii="Century Gothic" w:hAnsi="Century Gothic"/>
          <w:sz w:val="22"/>
          <w:szCs w:val="22"/>
          <w:lang w:val="es-CO"/>
        </w:rPr>
        <w:t xml:space="preserve">. En relación con el </w:t>
      </w:r>
      <w:r w:rsidR="005F46DC">
        <w:rPr>
          <w:rFonts w:ascii="Century Gothic" w:hAnsi="Century Gothic"/>
          <w:sz w:val="22"/>
          <w:szCs w:val="22"/>
          <w:lang w:val="es-CO"/>
        </w:rPr>
        <w:t>incumplimiento</w:t>
      </w:r>
      <w:r w:rsidR="00ED55EA">
        <w:rPr>
          <w:rFonts w:ascii="Century Gothic" w:hAnsi="Century Gothic"/>
          <w:sz w:val="22"/>
          <w:szCs w:val="22"/>
          <w:lang w:val="es-CO"/>
        </w:rPr>
        <w:t xml:space="preserve">, estimó que la prueba del mismo </w:t>
      </w:r>
      <w:r w:rsidR="005F46DC">
        <w:rPr>
          <w:rFonts w:ascii="Century Gothic" w:hAnsi="Century Gothic"/>
          <w:sz w:val="22"/>
          <w:szCs w:val="22"/>
          <w:lang w:val="es-CO"/>
        </w:rPr>
        <w:t>se vio</w:t>
      </w:r>
      <w:r w:rsidR="00ED55EA">
        <w:rPr>
          <w:rFonts w:ascii="Century Gothic" w:hAnsi="Century Gothic"/>
          <w:sz w:val="22"/>
          <w:szCs w:val="22"/>
          <w:lang w:val="es-CO"/>
        </w:rPr>
        <w:t xml:space="preserve"> reforzada</w:t>
      </w:r>
      <w:r w:rsidR="00B24A39">
        <w:rPr>
          <w:rFonts w:ascii="Century Gothic" w:hAnsi="Century Gothic"/>
          <w:sz w:val="22"/>
          <w:szCs w:val="22"/>
          <w:lang w:val="es-CO"/>
        </w:rPr>
        <w:t xml:space="preserve"> con las distintas multas de que fue objeto e</w:t>
      </w:r>
      <w:r w:rsidR="00ED55EA">
        <w:rPr>
          <w:rFonts w:ascii="Century Gothic" w:hAnsi="Century Gothic"/>
          <w:sz w:val="22"/>
          <w:szCs w:val="22"/>
          <w:lang w:val="es-CO"/>
        </w:rPr>
        <w:t>l</w:t>
      </w:r>
      <w:r w:rsidR="00B24A39">
        <w:rPr>
          <w:rFonts w:ascii="Century Gothic" w:hAnsi="Century Gothic"/>
          <w:sz w:val="22"/>
          <w:szCs w:val="22"/>
          <w:lang w:val="es-CO"/>
        </w:rPr>
        <w:t xml:space="preserve"> concesionario, así como </w:t>
      </w:r>
      <w:r w:rsidR="00ED55EA">
        <w:rPr>
          <w:rFonts w:ascii="Century Gothic" w:hAnsi="Century Gothic"/>
          <w:sz w:val="22"/>
          <w:szCs w:val="22"/>
          <w:lang w:val="es-CO"/>
        </w:rPr>
        <w:t xml:space="preserve">con </w:t>
      </w:r>
      <w:r w:rsidR="00B24A39">
        <w:rPr>
          <w:rFonts w:ascii="Century Gothic" w:hAnsi="Century Gothic"/>
          <w:sz w:val="22"/>
          <w:szCs w:val="22"/>
          <w:lang w:val="es-CO"/>
        </w:rPr>
        <w:t xml:space="preserve">la toma de posesión de que fue objeto el contratista por parte de la Superintendencia de Puertos y Transportes y </w:t>
      </w:r>
      <w:r w:rsidR="00ED55EA">
        <w:rPr>
          <w:rFonts w:ascii="Century Gothic" w:hAnsi="Century Gothic"/>
          <w:sz w:val="22"/>
          <w:szCs w:val="22"/>
          <w:lang w:val="es-CO"/>
        </w:rPr>
        <w:t xml:space="preserve">con </w:t>
      </w:r>
      <w:r w:rsidR="00B24A39">
        <w:rPr>
          <w:rFonts w:ascii="Century Gothic" w:hAnsi="Century Gothic"/>
          <w:sz w:val="22"/>
          <w:szCs w:val="22"/>
          <w:lang w:val="es-CO"/>
        </w:rPr>
        <w:t xml:space="preserve">la declaratoria de caducidad del contrato. </w:t>
      </w:r>
    </w:p>
    <w:p w14:paraId="516D6603" w14:textId="77777777" w:rsidR="00B24A39" w:rsidRDefault="00B24A39" w:rsidP="0038482B">
      <w:pPr>
        <w:pStyle w:val="Textoindependiente"/>
        <w:rPr>
          <w:rFonts w:ascii="Century Gothic" w:hAnsi="Century Gothic"/>
          <w:sz w:val="22"/>
          <w:szCs w:val="22"/>
          <w:lang w:val="es-CO"/>
        </w:rPr>
      </w:pPr>
    </w:p>
    <w:p w14:paraId="6CEF5754" w14:textId="77777777" w:rsidR="00F05A9B" w:rsidRDefault="00ED55EA" w:rsidP="0038482B">
      <w:pPr>
        <w:pStyle w:val="Textoindependiente"/>
        <w:rPr>
          <w:rFonts w:ascii="Century Gothic" w:hAnsi="Century Gothic"/>
          <w:sz w:val="22"/>
          <w:szCs w:val="22"/>
          <w:lang w:val="es-CO"/>
        </w:rPr>
      </w:pPr>
      <w:r>
        <w:rPr>
          <w:rFonts w:ascii="Century Gothic" w:hAnsi="Century Gothic"/>
          <w:sz w:val="22"/>
          <w:szCs w:val="22"/>
          <w:lang w:val="es-CO"/>
        </w:rPr>
        <w:t>C</w:t>
      </w:r>
      <w:r w:rsidR="00B24A39">
        <w:rPr>
          <w:rFonts w:ascii="Century Gothic" w:hAnsi="Century Gothic"/>
          <w:sz w:val="22"/>
          <w:szCs w:val="22"/>
          <w:lang w:val="es-CO"/>
        </w:rPr>
        <w:t>onsideró</w:t>
      </w:r>
      <w:r>
        <w:rPr>
          <w:rFonts w:ascii="Century Gothic" w:hAnsi="Century Gothic"/>
          <w:sz w:val="22"/>
          <w:szCs w:val="22"/>
          <w:lang w:val="es-CO"/>
        </w:rPr>
        <w:t xml:space="preserve"> el Tribunal </w:t>
      </w:r>
      <w:r w:rsidR="00B24A39">
        <w:rPr>
          <w:rFonts w:ascii="Century Gothic" w:hAnsi="Century Gothic"/>
          <w:sz w:val="22"/>
          <w:szCs w:val="22"/>
          <w:lang w:val="es-CO"/>
        </w:rPr>
        <w:t>que</w:t>
      </w:r>
      <w:r w:rsidR="00F05A9B">
        <w:rPr>
          <w:rFonts w:ascii="Century Gothic" w:hAnsi="Century Gothic"/>
          <w:sz w:val="22"/>
          <w:szCs w:val="22"/>
          <w:lang w:val="es-CO"/>
        </w:rPr>
        <w:t>,</w:t>
      </w:r>
      <w:r w:rsidR="00B24A39">
        <w:rPr>
          <w:rFonts w:ascii="Century Gothic" w:hAnsi="Century Gothic"/>
          <w:sz w:val="22"/>
          <w:szCs w:val="22"/>
          <w:lang w:val="es-CO"/>
        </w:rPr>
        <w:t xml:space="preserve"> probado como estaba el incumplimiento, ello era suficiente para negar las pretensiones de la demanda; sin embargo, decidió abordar el estudio detallado d</w:t>
      </w:r>
      <w:r w:rsidR="00F05A9B">
        <w:rPr>
          <w:rFonts w:ascii="Century Gothic" w:hAnsi="Century Gothic"/>
          <w:sz w:val="22"/>
          <w:szCs w:val="22"/>
          <w:lang w:val="es-CO"/>
        </w:rPr>
        <w:t xml:space="preserve">e cada una de las pretensiones, para lo cual siguió parcialmente el orden propuesto en </w:t>
      </w:r>
      <w:r>
        <w:rPr>
          <w:rFonts w:ascii="Century Gothic" w:hAnsi="Century Gothic"/>
          <w:sz w:val="22"/>
          <w:szCs w:val="22"/>
          <w:lang w:val="es-CO"/>
        </w:rPr>
        <w:t xml:space="preserve">aquélla. </w:t>
      </w:r>
    </w:p>
    <w:p w14:paraId="34F63457" w14:textId="77777777" w:rsidR="00ED55EA" w:rsidRDefault="00ED55EA" w:rsidP="0038482B">
      <w:pPr>
        <w:pStyle w:val="Textoindependiente"/>
        <w:rPr>
          <w:rFonts w:ascii="Century Gothic" w:hAnsi="Century Gothic"/>
          <w:sz w:val="22"/>
          <w:szCs w:val="22"/>
          <w:lang w:val="es-CO"/>
        </w:rPr>
      </w:pPr>
    </w:p>
    <w:p w14:paraId="6442CD23" w14:textId="77777777" w:rsidR="00F05A9B" w:rsidRDefault="00ED55EA" w:rsidP="0038482B">
      <w:pPr>
        <w:pStyle w:val="Textoindependiente"/>
        <w:rPr>
          <w:rFonts w:ascii="Century Gothic" w:hAnsi="Century Gothic"/>
          <w:sz w:val="22"/>
          <w:szCs w:val="22"/>
          <w:lang w:val="es-CO"/>
        </w:rPr>
      </w:pPr>
      <w:r>
        <w:rPr>
          <w:rFonts w:ascii="Century Gothic" w:hAnsi="Century Gothic"/>
          <w:sz w:val="22"/>
          <w:szCs w:val="22"/>
          <w:lang w:val="es-CO"/>
        </w:rPr>
        <w:t>Así, e</w:t>
      </w:r>
      <w:r w:rsidR="00F05A9B">
        <w:rPr>
          <w:rFonts w:ascii="Century Gothic" w:hAnsi="Century Gothic"/>
          <w:sz w:val="22"/>
          <w:szCs w:val="22"/>
          <w:lang w:val="es-CO"/>
        </w:rPr>
        <w:t>n primer lugar</w:t>
      </w:r>
      <w:r>
        <w:rPr>
          <w:rFonts w:ascii="Century Gothic" w:hAnsi="Century Gothic"/>
          <w:sz w:val="22"/>
          <w:szCs w:val="22"/>
          <w:lang w:val="es-CO"/>
        </w:rPr>
        <w:t>,</w:t>
      </w:r>
      <w:r w:rsidR="00F05A9B">
        <w:rPr>
          <w:rFonts w:ascii="Century Gothic" w:hAnsi="Century Gothic"/>
          <w:sz w:val="22"/>
          <w:szCs w:val="22"/>
          <w:lang w:val="es-CO"/>
        </w:rPr>
        <w:t xml:space="preserve"> estudió las pretensiones “relativas al incumplimiento de los principios del marco económico del contrato”</w:t>
      </w:r>
      <w:r w:rsidR="00F05A9B">
        <w:rPr>
          <w:rStyle w:val="Refdenotaalpie"/>
          <w:rFonts w:ascii="Century Gothic" w:hAnsi="Century Gothic"/>
          <w:sz w:val="22"/>
          <w:szCs w:val="22"/>
          <w:lang w:val="es-CO"/>
        </w:rPr>
        <w:footnoteReference w:id="16"/>
      </w:r>
      <w:r w:rsidR="00F05A9B">
        <w:rPr>
          <w:rFonts w:ascii="Century Gothic" w:hAnsi="Century Gothic"/>
          <w:sz w:val="22"/>
          <w:szCs w:val="22"/>
          <w:lang w:val="es-CO"/>
        </w:rPr>
        <w:t xml:space="preserve"> </w:t>
      </w:r>
      <w:r>
        <w:rPr>
          <w:rFonts w:ascii="Century Gothic" w:hAnsi="Century Gothic"/>
          <w:sz w:val="22"/>
          <w:szCs w:val="22"/>
          <w:lang w:val="es-CO"/>
        </w:rPr>
        <w:t>estudio</w:t>
      </w:r>
      <w:r w:rsidR="00F05A9B">
        <w:rPr>
          <w:rFonts w:ascii="Century Gothic" w:hAnsi="Century Gothic"/>
          <w:sz w:val="22"/>
          <w:szCs w:val="22"/>
          <w:lang w:val="es-CO"/>
        </w:rPr>
        <w:t xml:space="preserve"> en el que indicó que se incluía el análisis de las pretensiones 1 a 8 rela</w:t>
      </w:r>
      <w:r>
        <w:rPr>
          <w:rFonts w:ascii="Century Gothic" w:hAnsi="Century Gothic"/>
          <w:sz w:val="22"/>
          <w:szCs w:val="22"/>
          <w:lang w:val="es-CO"/>
        </w:rPr>
        <w:t xml:space="preserve">cionadas con el </w:t>
      </w:r>
      <w:r w:rsidR="00F05A9B">
        <w:rPr>
          <w:rFonts w:ascii="Century Gothic" w:hAnsi="Century Gothic"/>
          <w:sz w:val="22"/>
          <w:szCs w:val="22"/>
          <w:lang w:val="es-CO"/>
        </w:rPr>
        <w:t>alegado incumplimiento de esos principios y con el “no pago</w:t>
      </w:r>
      <w:r>
        <w:rPr>
          <w:rFonts w:ascii="Century Gothic" w:hAnsi="Century Gothic"/>
          <w:sz w:val="22"/>
          <w:szCs w:val="22"/>
          <w:lang w:val="es-CO"/>
        </w:rPr>
        <w:t xml:space="preserve"> (sic) </w:t>
      </w:r>
      <w:r w:rsidR="00F05A9B">
        <w:rPr>
          <w:rFonts w:ascii="Century Gothic" w:hAnsi="Century Gothic"/>
          <w:sz w:val="22"/>
          <w:szCs w:val="22"/>
          <w:lang w:val="es-CO"/>
        </w:rPr>
        <w:t>del 100% de</w:t>
      </w:r>
      <w:r w:rsidR="005F46DC">
        <w:rPr>
          <w:rFonts w:ascii="Century Gothic" w:hAnsi="Century Gothic"/>
          <w:sz w:val="22"/>
          <w:szCs w:val="22"/>
          <w:lang w:val="es-CO"/>
        </w:rPr>
        <w:t xml:space="preserve"> </w:t>
      </w:r>
      <w:r w:rsidR="00F05A9B">
        <w:rPr>
          <w:rFonts w:ascii="Century Gothic" w:hAnsi="Century Gothic"/>
          <w:sz w:val="22"/>
          <w:szCs w:val="22"/>
          <w:lang w:val="es-CO"/>
        </w:rPr>
        <w:t>la participación económica liquidada” y el ajuste de la tarifa usuario</w:t>
      </w:r>
      <w:r>
        <w:rPr>
          <w:rFonts w:ascii="Century Gothic" w:hAnsi="Century Gothic"/>
          <w:sz w:val="22"/>
          <w:szCs w:val="22"/>
          <w:lang w:val="es-CO"/>
        </w:rPr>
        <w:t xml:space="preserve">; luego, </w:t>
      </w:r>
      <w:r w:rsidR="005F46DC">
        <w:rPr>
          <w:rFonts w:ascii="Century Gothic" w:hAnsi="Century Gothic"/>
          <w:sz w:val="22"/>
          <w:szCs w:val="22"/>
          <w:lang w:val="es-CO"/>
        </w:rPr>
        <w:t>estudió</w:t>
      </w:r>
      <w:r w:rsidR="00BF5291">
        <w:rPr>
          <w:rFonts w:ascii="Century Gothic" w:hAnsi="Century Gothic"/>
          <w:sz w:val="22"/>
          <w:szCs w:val="22"/>
          <w:lang w:val="es-CO"/>
        </w:rPr>
        <w:t xml:space="preserve"> en qué co</w:t>
      </w:r>
      <w:r>
        <w:rPr>
          <w:rFonts w:ascii="Century Gothic" w:hAnsi="Century Gothic"/>
          <w:sz w:val="22"/>
          <w:szCs w:val="22"/>
          <w:lang w:val="es-CO"/>
        </w:rPr>
        <w:t xml:space="preserve">nsiste un contrato de concesión, </w:t>
      </w:r>
      <w:r w:rsidR="00BF5291">
        <w:rPr>
          <w:rFonts w:ascii="Century Gothic" w:hAnsi="Century Gothic"/>
          <w:sz w:val="22"/>
          <w:szCs w:val="22"/>
          <w:lang w:val="es-CO"/>
        </w:rPr>
        <w:t>cit</w:t>
      </w:r>
      <w:r>
        <w:rPr>
          <w:rFonts w:ascii="Century Gothic" w:hAnsi="Century Gothic"/>
          <w:sz w:val="22"/>
          <w:szCs w:val="22"/>
          <w:lang w:val="es-CO"/>
        </w:rPr>
        <w:t xml:space="preserve">ó </w:t>
      </w:r>
      <w:r w:rsidR="00BF5291">
        <w:rPr>
          <w:rFonts w:ascii="Century Gothic" w:hAnsi="Century Gothic"/>
          <w:sz w:val="22"/>
          <w:szCs w:val="22"/>
          <w:lang w:val="es-CO"/>
        </w:rPr>
        <w:t xml:space="preserve">para el efecto la Ley 80 de 1993 y </w:t>
      </w:r>
      <w:r>
        <w:rPr>
          <w:rFonts w:ascii="Century Gothic" w:hAnsi="Century Gothic"/>
          <w:sz w:val="22"/>
          <w:szCs w:val="22"/>
          <w:lang w:val="es-CO"/>
        </w:rPr>
        <w:t>analizó</w:t>
      </w:r>
      <w:r w:rsidR="005F46DC">
        <w:rPr>
          <w:rFonts w:ascii="Century Gothic" w:hAnsi="Century Gothic"/>
          <w:sz w:val="22"/>
          <w:szCs w:val="22"/>
          <w:lang w:val="es-CO"/>
        </w:rPr>
        <w:t xml:space="preserve"> </w:t>
      </w:r>
      <w:r w:rsidR="00BF5291">
        <w:rPr>
          <w:rFonts w:ascii="Century Gothic" w:hAnsi="Century Gothic"/>
          <w:sz w:val="22"/>
          <w:szCs w:val="22"/>
          <w:lang w:val="es-CO"/>
        </w:rPr>
        <w:t>el contenido del artículo 32 (numeral 4)</w:t>
      </w:r>
      <w:r>
        <w:rPr>
          <w:rFonts w:ascii="Century Gothic" w:hAnsi="Century Gothic"/>
          <w:sz w:val="22"/>
          <w:szCs w:val="22"/>
          <w:lang w:val="es-CO"/>
        </w:rPr>
        <w:t xml:space="preserve"> ibídem</w:t>
      </w:r>
      <w:r w:rsidR="00BF5291">
        <w:rPr>
          <w:rFonts w:ascii="Century Gothic" w:hAnsi="Century Gothic"/>
          <w:sz w:val="22"/>
          <w:szCs w:val="22"/>
          <w:lang w:val="es-CO"/>
        </w:rPr>
        <w:t xml:space="preserve"> de ese cuerpo normativo, </w:t>
      </w:r>
      <w:r w:rsidR="00250867">
        <w:rPr>
          <w:rFonts w:ascii="Century Gothic" w:hAnsi="Century Gothic"/>
          <w:sz w:val="22"/>
          <w:szCs w:val="22"/>
          <w:lang w:val="es-CO"/>
        </w:rPr>
        <w:t xml:space="preserve">lo que </w:t>
      </w:r>
      <w:r w:rsidR="00BF5291">
        <w:rPr>
          <w:rFonts w:ascii="Century Gothic" w:hAnsi="Century Gothic"/>
          <w:sz w:val="22"/>
          <w:szCs w:val="22"/>
          <w:lang w:val="es-CO"/>
        </w:rPr>
        <w:t>vincul</w:t>
      </w:r>
      <w:r w:rsidR="00250867">
        <w:rPr>
          <w:rFonts w:ascii="Century Gothic" w:hAnsi="Century Gothic"/>
          <w:sz w:val="22"/>
          <w:szCs w:val="22"/>
          <w:lang w:val="es-CO"/>
        </w:rPr>
        <w:t xml:space="preserve">ó </w:t>
      </w:r>
      <w:r w:rsidR="00BF5291">
        <w:rPr>
          <w:rFonts w:ascii="Century Gothic" w:hAnsi="Century Gothic"/>
          <w:sz w:val="22"/>
          <w:szCs w:val="22"/>
          <w:lang w:val="es-CO"/>
        </w:rPr>
        <w:t xml:space="preserve">con lo pactado en el contrato y en la licitación pública, para concluir que </w:t>
      </w:r>
      <w:r w:rsidR="00250867">
        <w:rPr>
          <w:rFonts w:ascii="Century Gothic" w:hAnsi="Century Gothic"/>
          <w:sz w:val="22"/>
          <w:szCs w:val="22"/>
          <w:lang w:val="es-CO"/>
        </w:rPr>
        <w:t xml:space="preserve">en esa clase de </w:t>
      </w:r>
      <w:r w:rsidR="00BF5291">
        <w:rPr>
          <w:rFonts w:ascii="Century Gothic" w:hAnsi="Century Gothic"/>
          <w:sz w:val="22"/>
          <w:szCs w:val="22"/>
          <w:lang w:val="es-CO"/>
        </w:rPr>
        <w:t>contrato</w:t>
      </w:r>
      <w:r w:rsidR="00250867">
        <w:rPr>
          <w:rFonts w:ascii="Century Gothic" w:hAnsi="Century Gothic"/>
          <w:sz w:val="22"/>
          <w:szCs w:val="22"/>
          <w:lang w:val="es-CO"/>
        </w:rPr>
        <w:t>s</w:t>
      </w:r>
      <w:r w:rsidR="00BF5291">
        <w:rPr>
          <w:rFonts w:ascii="Century Gothic" w:hAnsi="Century Gothic"/>
          <w:sz w:val="22"/>
          <w:szCs w:val="22"/>
          <w:lang w:val="es-CO"/>
        </w:rPr>
        <w:t xml:space="preserve"> el concesionario debe obtener el retorno de su inversión y de sus esfuerzos exclusivamente a través de la explotación del servicio concesionado, sin que la entidad contratante deba responder por los resultados económicos. </w:t>
      </w:r>
    </w:p>
    <w:p w14:paraId="71C4A841" w14:textId="77777777" w:rsidR="00310B75" w:rsidRDefault="00310B75" w:rsidP="0038482B">
      <w:pPr>
        <w:pStyle w:val="Textoindependiente"/>
        <w:rPr>
          <w:rFonts w:ascii="Century Gothic" w:hAnsi="Century Gothic"/>
          <w:sz w:val="22"/>
          <w:szCs w:val="22"/>
          <w:lang w:val="es-CO"/>
        </w:rPr>
      </w:pPr>
    </w:p>
    <w:p w14:paraId="2077BF13" w14:textId="77777777" w:rsidR="00310B75" w:rsidRDefault="00250867" w:rsidP="0038482B">
      <w:pPr>
        <w:pStyle w:val="Textoindependiente"/>
        <w:rPr>
          <w:rFonts w:ascii="Century Gothic" w:hAnsi="Century Gothic"/>
          <w:sz w:val="22"/>
          <w:szCs w:val="22"/>
          <w:lang w:val="es-CO"/>
        </w:rPr>
      </w:pPr>
      <w:r>
        <w:rPr>
          <w:rFonts w:ascii="Century Gothic" w:hAnsi="Century Gothic"/>
          <w:sz w:val="22"/>
          <w:szCs w:val="22"/>
          <w:lang w:val="es-CO"/>
        </w:rPr>
        <w:t>I</w:t>
      </w:r>
      <w:r w:rsidR="00310B75">
        <w:rPr>
          <w:rFonts w:ascii="Century Gothic" w:hAnsi="Century Gothic"/>
          <w:sz w:val="22"/>
          <w:szCs w:val="22"/>
          <w:lang w:val="es-CO"/>
        </w:rPr>
        <w:t>ndicó</w:t>
      </w:r>
      <w:r>
        <w:rPr>
          <w:rFonts w:ascii="Century Gothic" w:hAnsi="Century Gothic"/>
          <w:sz w:val="22"/>
          <w:szCs w:val="22"/>
          <w:lang w:val="es-CO"/>
        </w:rPr>
        <w:t xml:space="preserve"> el laudo</w:t>
      </w:r>
      <w:r w:rsidR="00310B75">
        <w:rPr>
          <w:rFonts w:ascii="Century Gothic" w:hAnsi="Century Gothic"/>
          <w:sz w:val="22"/>
          <w:szCs w:val="22"/>
          <w:lang w:val="es-CO"/>
        </w:rPr>
        <w:t xml:space="preserve"> que con lo pactado en el contrato se dio cumplimient</w:t>
      </w:r>
      <w:r w:rsidR="00A2534E">
        <w:rPr>
          <w:rFonts w:ascii="Century Gothic" w:hAnsi="Century Gothic"/>
          <w:sz w:val="22"/>
          <w:szCs w:val="22"/>
          <w:lang w:val="es-CO"/>
        </w:rPr>
        <w:t xml:space="preserve">o anticipado a lo previsto </w:t>
      </w:r>
      <w:r w:rsidR="00310B75">
        <w:rPr>
          <w:rFonts w:ascii="Century Gothic" w:hAnsi="Century Gothic"/>
          <w:sz w:val="22"/>
          <w:szCs w:val="22"/>
          <w:lang w:val="es-CO"/>
        </w:rPr>
        <w:t xml:space="preserve">por el artículo 4 de la Ley 1150 de 2007, al establecer la asignación </w:t>
      </w:r>
      <w:r w:rsidR="00197413">
        <w:rPr>
          <w:rFonts w:ascii="Century Gothic" w:hAnsi="Century Gothic"/>
          <w:sz w:val="22"/>
          <w:szCs w:val="22"/>
          <w:lang w:val="es-CO"/>
        </w:rPr>
        <w:t>de riesgos de los contratantes y</w:t>
      </w:r>
      <w:r>
        <w:rPr>
          <w:rFonts w:ascii="Century Gothic" w:hAnsi="Century Gothic"/>
          <w:sz w:val="22"/>
          <w:szCs w:val="22"/>
          <w:lang w:val="es-CO"/>
        </w:rPr>
        <w:t>,</w:t>
      </w:r>
      <w:r w:rsidR="00197413">
        <w:rPr>
          <w:rFonts w:ascii="Century Gothic" w:hAnsi="Century Gothic"/>
          <w:sz w:val="22"/>
          <w:szCs w:val="22"/>
          <w:lang w:val="es-CO"/>
        </w:rPr>
        <w:t xml:space="preserve"> para el efecto</w:t>
      </w:r>
      <w:r>
        <w:rPr>
          <w:rFonts w:ascii="Century Gothic" w:hAnsi="Century Gothic"/>
          <w:sz w:val="22"/>
          <w:szCs w:val="22"/>
          <w:lang w:val="es-CO"/>
        </w:rPr>
        <w:t>,</w:t>
      </w:r>
      <w:r w:rsidR="00197413">
        <w:rPr>
          <w:rFonts w:ascii="Century Gothic" w:hAnsi="Century Gothic"/>
          <w:sz w:val="22"/>
          <w:szCs w:val="22"/>
          <w:lang w:val="es-CO"/>
        </w:rPr>
        <w:t xml:space="preserve"> realiz</w:t>
      </w:r>
      <w:r>
        <w:rPr>
          <w:rFonts w:ascii="Century Gothic" w:hAnsi="Century Gothic"/>
          <w:sz w:val="22"/>
          <w:szCs w:val="22"/>
          <w:lang w:val="es-CO"/>
        </w:rPr>
        <w:t>ó</w:t>
      </w:r>
      <w:r w:rsidR="00197413">
        <w:rPr>
          <w:rFonts w:ascii="Century Gothic" w:hAnsi="Century Gothic"/>
          <w:sz w:val="22"/>
          <w:szCs w:val="22"/>
          <w:lang w:val="es-CO"/>
        </w:rPr>
        <w:t xml:space="preserve"> un estudió armónico de las cláusulas contractuales (literal a del punto 13.2)</w:t>
      </w:r>
      <w:r>
        <w:rPr>
          <w:rFonts w:ascii="Century Gothic" w:hAnsi="Century Gothic"/>
          <w:sz w:val="22"/>
          <w:szCs w:val="22"/>
          <w:lang w:val="es-CO"/>
        </w:rPr>
        <w:t>,</w:t>
      </w:r>
      <w:r w:rsidR="00197413">
        <w:rPr>
          <w:rFonts w:ascii="Century Gothic" w:hAnsi="Century Gothic"/>
          <w:sz w:val="22"/>
          <w:szCs w:val="22"/>
          <w:lang w:val="es-CO"/>
        </w:rPr>
        <w:t xml:space="preserve"> de conformidad con el artículo 30 del Código Civil, para concluir que</w:t>
      </w:r>
      <w:r>
        <w:rPr>
          <w:rFonts w:ascii="Century Gothic" w:hAnsi="Century Gothic"/>
          <w:sz w:val="22"/>
          <w:szCs w:val="22"/>
          <w:lang w:val="es-CO"/>
        </w:rPr>
        <w:t xml:space="preserve"> a</w:t>
      </w:r>
      <w:r w:rsidR="00197413">
        <w:rPr>
          <w:rFonts w:ascii="Century Gothic" w:hAnsi="Century Gothic"/>
          <w:sz w:val="22"/>
          <w:szCs w:val="22"/>
          <w:lang w:val="es-CO"/>
        </w:rPr>
        <w:t xml:space="preserve"> Megabús S.A. le correspondía requerir a Amco la actualización de las tarifas, mas no fija</w:t>
      </w:r>
      <w:r>
        <w:rPr>
          <w:rFonts w:ascii="Century Gothic" w:hAnsi="Century Gothic"/>
          <w:sz w:val="22"/>
          <w:szCs w:val="22"/>
          <w:lang w:val="es-CO"/>
        </w:rPr>
        <w:t>rlas</w:t>
      </w:r>
      <w:r w:rsidR="00197413">
        <w:rPr>
          <w:rFonts w:ascii="Century Gothic" w:hAnsi="Century Gothic"/>
          <w:sz w:val="22"/>
          <w:szCs w:val="22"/>
          <w:lang w:val="es-CO"/>
        </w:rPr>
        <w:t>,</w:t>
      </w:r>
      <w:r>
        <w:rPr>
          <w:rFonts w:ascii="Century Gothic" w:hAnsi="Century Gothic"/>
          <w:sz w:val="22"/>
          <w:szCs w:val="22"/>
          <w:lang w:val="es-CO"/>
        </w:rPr>
        <w:t xml:space="preserve"> por no ser ello de competencia de la primera de ellas (Megabús S.A.), luego de lo cual </w:t>
      </w:r>
      <w:r w:rsidR="00197413">
        <w:rPr>
          <w:rFonts w:ascii="Century Gothic" w:hAnsi="Century Gothic"/>
          <w:sz w:val="22"/>
          <w:szCs w:val="22"/>
          <w:lang w:val="es-CO"/>
        </w:rPr>
        <w:t>concluy</w:t>
      </w:r>
      <w:r>
        <w:rPr>
          <w:rFonts w:ascii="Century Gothic" w:hAnsi="Century Gothic"/>
          <w:sz w:val="22"/>
          <w:szCs w:val="22"/>
          <w:lang w:val="es-CO"/>
        </w:rPr>
        <w:t xml:space="preserve">ó </w:t>
      </w:r>
      <w:r w:rsidR="00197413">
        <w:rPr>
          <w:rFonts w:ascii="Century Gothic" w:hAnsi="Century Gothic"/>
          <w:sz w:val="22"/>
          <w:szCs w:val="22"/>
          <w:lang w:val="es-CO"/>
        </w:rPr>
        <w:t>que para esta clase de contratos no tienen aplicación los artículos 5 (numeral 1)</w:t>
      </w:r>
      <w:r>
        <w:rPr>
          <w:rFonts w:ascii="Century Gothic" w:hAnsi="Century Gothic"/>
          <w:sz w:val="22"/>
          <w:szCs w:val="22"/>
          <w:lang w:val="es-CO"/>
        </w:rPr>
        <w:t xml:space="preserve"> y</w:t>
      </w:r>
      <w:r w:rsidR="00197413">
        <w:rPr>
          <w:rFonts w:ascii="Century Gothic" w:hAnsi="Century Gothic"/>
          <w:sz w:val="22"/>
          <w:szCs w:val="22"/>
          <w:lang w:val="es-CO"/>
        </w:rPr>
        <w:t xml:space="preserve">i 27 de la Ley 80 de 1993, lo que apoyó en jurisprudencia de esta </w:t>
      </w:r>
      <w:r w:rsidR="00197413" w:rsidRPr="00CC41A7">
        <w:rPr>
          <w:rFonts w:ascii="Century Gothic" w:hAnsi="Century Gothic"/>
          <w:sz w:val="22"/>
          <w:szCs w:val="22"/>
          <w:lang w:val="es-CO"/>
        </w:rPr>
        <w:t>Corporación.</w:t>
      </w:r>
      <w:r w:rsidR="00197413">
        <w:rPr>
          <w:rFonts w:ascii="Century Gothic" w:hAnsi="Century Gothic"/>
          <w:sz w:val="22"/>
          <w:szCs w:val="22"/>
          <w:lang w:val="es-CO"/>
        </w:rPr>
        <w:t xml:space="preserve"> </w:t>
      </w:r>
    </w:p>
    <w:p w14:paraId="2CEA0050" w14:textId="77777777" w:rsidR="00CC41A7" w:rsidRDefault="00CC41A7" w:rsidP="0038482B">
      <w:pPr>
        <w:pStyle w:val="Textoindependiente"/>
        <w:rPr>
          <w:rFonts w:ascii="Century Gothic" w:hAnsi="Century Gothic"/>
          <w:sz w:val="22"/>
          <w:szCs w:val="22"/>
          <w:lang w:val="es-CO"/>
        </w:rPr>
      </w:pPr>
    </w:p>
    <w:p w14:paraId="281AD0AF" w14:textId="77777777" w:rsidR="00197413" w:rsidRDefault="00CC41A7" w:rsidP="0038482B">
      <w:pPr>
        <w:pStyle w:val="Textoindependiente"/>
        <w:rPr>
          <w:rFonts w:ascii="Century Gothic" w:hAnsi="Century Gothic"/>
          <w:sz w:val="22"/>
          <w:szCs w:val="22"/>
          <w:lang w:val="es-CO"/>
        </w:rPr>
      </w:pPr>
      <w:r>
        <w:rPr>
          <w:rFonts w:ascii="Century Gothic" w:hAnsi="Century Gothic"/>
          <w:sz w:val="22"/>
          <w:szCs w:val="22"/>
          <w:lang w:val="es-CO"/>
        </w:rPr>
        <w:t>Consideró que no le asistía razón a Promasivo</w:t>
      </w:r>
      <w:r w:rsidR="007B1ECB">
        <w:rPr>
          <w:rFonts w:ascii="Century Gothic" w:hAnsi="Century Gothic"/>
          <w:sz w:val="22"/>
          <w:szCs w:val="22"/>
          <w:lang w:val="es-CO"/>
        </w:rPr>
        <w:t xml:space="preserve"> S.A.</w:t>
      </w:r>
      <w:r>
        <w:rPr>
          <w:rFonts w:ascii="Century Gothic" w:hAnsi="Century Gothic"/>
          <w:sz w:val="22"/>
          <w:szCs w:val="22"/>
          <w:lang w:val="es-CO"/>
        </w:rPr>
        <w:t xml:space="preserve"> al señalar que Megabús S.A. estaba obligada a reflejar en las tarifas usuario autorizadas los egresos básicos del sistema y agregó que</w:t>
      </w:r>
      <w:r w:rsidR="00250867">
        <w:rPr>
          <w:rFonts w:ascii="Century Gothic" w:hAnsi="Century Gothic"/>
          <w:sz w:val="22"/>
          <w:szCs w:val="22"/>
          <w:lang w:val="es-CO"/>
        </w:rPr>
        <w:t xml:space="preserve"> este último (</w:t>
      </w:r>
      <w:r>
        <w:rPr>
          <w:rFonts w:ascii="Century Gothic" w:hAnsi="Century Gothic"/>
          <w:sz w:val="22"/>
          <w:szCs w:val="22"/>
          <w:lang w:val="es-CO"/>
        </w:rPr>
        <w:t>el sistema</w:t>
      </w:r>
      <w:r w:rsidR="00250867">
        <w:rPr>
          <w:rFonts w:ascii="Century Gothic" w:hAnsi="Century Gothic"/>
          <w:sz w:val="22"/>
          <w:szCs w:val="22"/>
          <w:lang w:val="es-CO"/>
        </w:rPr>
        <w:t>)</w:t>
      </w:r>
      <w:r>
        <w:rPr>
          <w:rFonts w:ascii="Century Gothic" w:hAnsi="Century Gothic"/>
          <w:sz w:val="22"/>
          <w:szCs w:val="22"/>
          <w:lang w:val="es-CO"/>
        </w:rPr>
        <w:t xml:space="preserve"> “con independencia de uno de los operadores, ha venido siendo autosostenible y ha asegurado la prestación adecuada del respectivo servicio público”</w:t>
      </w:r>
      <w:r>
        <w:rPr>
          <w:rStyle w:val="Refdenotaalpie"/>
          <w:rFonts w:ascii="Century Gothic" w:hAnsi="Century Gothic"/>
          <w:sz w:val="22"/>
          <w:szCs w:val="22"/>
          <w:lang w:val="es-CO"/>
        </w:rPr>
        <w:footnoteReference w:id="17"/>
      </w:r>
      <w:r>
        <w:rPr>
          <w:rFonts w:ascii="Century Gothic" w:hAnsi="Century Gothic"/>
          <w:sz w:val="22"/>
          <w:szCs w:val="22"/>
          <w:lang w:val="es-CO"/>
        </w:rPr>
        <w:t xml:space="preserve">. </w:t>
      </w:r>
    </w:p>
    <w:p w14:paraId="27C49853" w14:textId="77777777" w:rsidR="00CC41A7" w:rsidRDefault="00CC41A7" w:rsidP="0038482B">
      <w:pPr>
        <w:pStyle w:val="Textoindependiente"/>
        <w:rPr>
          <w:rFonts w:ascii="Century Gothic" w:hAnsi="Century Gothic"/>
          <w:sz w:val="22"/>
          <w:szCs w:val="22"/>
          <w:lang w:val="es-CO"/>
        </w:rPr>
      </w:pPr>
    </w:p>
    <w:p w14:paraId="3C147E52" w14:textId="77777777" w:rsidR="00197413" w:rsidRDefault="00CC41A7" w:rsidP="0038482B">
      <w:pPr>
        <w:pStyle w:val="Textoindependiente"/>
        <w:rPr>
          <w:rFonts w:ascii="Century Gothic" w:hAnsi="Century Gothic"/>
          <w:sz w:val="22"/>
          <w:szCs w:val="22"/>
          <w:lang w:val="es-CO"/>
        </w:rPr>
      </w:pPr>
      <w:r>
        <w:rPr>
          <w:rFonts w:ascii="Century Gothic" w:hAnsi="Century Gothic"/>
          <w:sz w:val="22"/>
          <w:szCs w:val="22"/>
          <w:lang w:val="es-CO"/>
        </w:rPr>
        <w:t>Es importante resaltar que desde el principio el tribunal consideró que ninguna de las pretensiones debía prosperar</w:t>
      </w:r>
      <w:r w:rsidR="00250867">
        <w:rPr>
          <w:rFonts w:ascii="Century Gothic" w:hAnsi="Century Gothic"/>
          <w:sz w:val="22"/>
          <w:szCs w:val="22"/>
          <w:lang w:val="es-CO"/>
        </w:rPr>
        <w:t xml:space="preserve">, ello </w:t>
      </w:r>
      <w:r>
        <w:rPr>
          <w:rFonts w:ascii="Century Gothic" w:hAnsi="Century Gothic"/>
          <w:sz w:val="22"/>
          <w:szCs w:val="22"/>
          <w:lang w:val="es-CO"/>
        </w:rPr>
        <w:t>en virtud de la excepción de contrato no cumplido, con lo que se desvirtúa el argumento del recurrente</w:t>
      </w:r>
      <w:r w:rsidR="007B1ECB">
        <w:rPr>
          <w:rFonts w:ascii="Century Gothic" w:hAnsi="Century Gothic"/>
          <w:sz w:val="22"/>
          <w:szCs w:val="22"/>
          <w:lang w:val="es-CO"/>
        </w:rPr>
        <w:t>,</w:t>
      </w:r>
      <w:r w:rsidR="00250867">
        <w:rPr>
          <w:rFonts w:ascii="Century Gothic" w:hAnsi="Century Gothic"/>
          <w:sz w:val="22"/>
          <w:szCs w:val="22"/>
          <w:lang w:val="es-CO"/>
        </w:rPr>
        <w:t xml:space="preserve"> consistente en que </w:t>
      </w:r>
      <w:r w:rsidR="007B1ECB">
        <w:rPr>
          <w:rFonts w:ascii="Century Gothic" w:hAnsi="Century Gothic"/>
          <w:sz w:val="22"/>
          <w:szCs w:val="22"/>
          <w:lang w:val="es-CO"/>
        </w:rPr>
        <w:t xml:space="preserve"> en el laudo no se estudiaron</w:t>
      </w:r>
      <w:r>
        <w:rPr>
          <w:rFonts w:ascii="Century Gothic" w:hAnsi="Century Gothic"/>
          <w:sz w:val="22"/>
          <w:szCs w:val="22"/>
          <w:lang w:val="es-CO"/>
        </w:rPr>
        <w:t xml:space="preserve"> l</w:t>
      </w:r>
      <w:r w:rsidR="007B1ECB">
        <w:rPr>
          <w:rFonts w:ascii="Century Gothic" w:hAnsi="Century Gothic"/>
          <w:sz w:val="22"/>
          <w:szCs w:val="22"/>
          <w:lang w:val="es-CO"/>
        </w:rPr>
        <w:t xml:space="preserve">as pretensiones 1, 13, 15 y 17; </w:t>
      </w:r>
      <w:r>
        <w:rPr>
          <w:rFonts w:ascii="Century Gothic" w:hAnsi="Century Gothic"/>
          <w:sz w:val="22"/>
          <w:szCs w:val="22"/>
          <w:lang w:val="es-CO"/>
        </w:rPr>
        <w:t>pero</w:t>
      </w:r>
      <w:r w:rsidR="007B1ECB">
        <w:rPr>
          <w:rFonts w:ascii="Century Gothic" w:hAnsi="Century Gothic"/>
          <w:sz w:val="22"/>
          <w:szCs w:val="22"/>
          <w:lang w:val="es-CO"/>
        </w:rPr>
        <w:t>,</w:t>
      </w:r>
      <w:r>
        <w:rPr>
          <w:rFonts w:ascii="Century Gothic" w:hAnsi="Century Gothic"/>
          <w:sz w:val="22"/>
          <w:szCs w:val="22"/>
          <w:lang w:val="es-CO"/>
        </w:rPr>
        <w:t xml:space="preserve"> sumado a ello</w:t>
      </w:r>
      <w:r w:rsidR="00250867">
        <w:rPr>
          <w:rFonts w:ascii="Century Gothic" w:hAnsi="Century Gothic"/>
          <w:sz w:val="22"/>
          <w:szCs w:val="22"/>
          <w:lang w:val="es-CO"/>
        </w:rPr>
        <w:t>,</w:t>
      </w:r>
      <w:r>
        <w:rPr>
          <w:rFonts w:ascii="Century Gothic" w:hAnsi="Century Gothic"/>
          <w:sz w:val="22"/>
          <w:szCs w:val="22"/>
          <w:lang w:val="es-CO"/>
        </w:rPr>
        <w:t xml:space="preserve"> se observa que</w:t>
      </w:r>
      <w:r w:rsidR="00250867">
        <w:rPr>
          <w:rFonts w:ascii="Century Gothic" w:hAnsi="Century Gothic"/>
          <w:sz w:val="22"/>
          <w:szCs w:val="22"/>
          <w:lang w:val="es-CO"/>
        </w:rPr>
        <w:t xml:space="preserve"> </w:t>
      </w:r>
      <w:r>
        <w:rPr>
          <w:rFonts w:ascii="Century Gothic" w:hAnsi="Century Gothic"/>
          <w:sz w:val="22"/>
          <w:szCs w:val="22"/>
          <w:lang w:val="es-CO"/>
        </w:rPr>
        <w:t>la pretensión 1</w:t>
      </w:r>
      <w:r w:rsidR="000E5A52">
        <w:rPr>
          <w:rStyle w:val="Refdenotaalpie"/>
          <w:rFonts w:ascii="Century Gothic" w:hAnsi="Century Gothic"/>
          <w:sz w:val="22"/>
          <w:szCs w:val="22"/>
          <w:lang w:val="es-CO"/>
        </w:rPr>
        <w:footnoteReference w:id="18"/>
      </w:r>
      <w:r w:rsidR="006807D7">
        <w:rPr>
          <w:rFonts w:ascii="Century Gothic" w:hAnsi="Century Gothic"/>
          <w:sz w:val="22"/>
          <w:szCs w:val="22"/>
          <w:lang w:val="es-CO"/>
        </w:rPr>
        <w:t>,</w:t>
      </w:r>
      <w:r w:rsidR="00250867">
        <w:rPr>
          <w:rFonts w:ascii="Century Gothic" w:hAnsi="Century Gothic"/>
          <w:sz w:val="22"/>
          <w:szCs w:val="22"/>
          <w:lang w:val="es-CO"/>
        </w:rPr>
        <w:t xml:space="preserve"> fue estudiada </w:t>
      </w:r>
      <w:r>
        <w:rPr>
          <w:rFonts w:ascii="Century Gothic" w:hAnsi="Century Gothic"/>
          <w:sz w:val="22"/>
          <w:szCs w:val="22"/>
          <w:lang w:val="es-CO"/>
        </w:rPr>
        <w:t xml:space="preserve">al </w:t>
      </w:r>
      <w:r w:rsidR="00250867">
        <w:rPr>
          <w:rFonts w:ascii="Century Gothic" w:hAnsi="Century Gothic"/>
          <w:sz w:val="22"/>
          <w:szCs w:val="22"/>
          <w:lang w:val="es-CO"/>
        </w:rPr>
        <w:t xml:space="preserve">punto que </w:t>
      </w:r>
      <w:r>
        <w:rPr>
          <w:rFonts w:ascii="Century Gothic" w:hAnsi="Century Gothic"/>
          <w:sz w:val="22"/>
          <w:szCs w:val="22"/>
          <w:lang w:val="es-CO"/>
        </w:rPr>
        <w:t xml:space="preserve">el laudo </w:t>
      </w:r>
      <w:r w:rsidR="00250867">
        <w:rPr>
          <w:rFonts w:ascii="Century Gothic" w:hAnsi="Century Gothic"/>
          <w:sz w:val="22"/>
          <w:szCs w:val="22"/>
          <w:lang w:val="es-CO"/>
        </w:rPr>
        <w:t xml:space="preserve">concluye </w:t>
      </w:r>
      <w:r>
        <w:rPr>
          <w:rFonts w:ascii="Century Gothic" w:hAnsi="Century Gothic"/>
          <w:sz w:val="22"/>
          <w:szCs w:val="22"/>
          <w:lang w:val="es-CO"/>
        </w:rPr>
        <w:t xml:space="preserve">que el sistema era autosostenible, </w:t>
      </w:r>
      <w:r w:rsidR="000E5A52">
        <w:rPr>
          <w:rFonts w:ascii="Century Gothic" w:hAnsi="Century Gothic"/>
          <w:sz w:val="22"/>
          <w:szCs w:val="22"/>
          <w:lang w:val="es-CO"/>
        </w:rPr>
        <w:t>pues</w:t>
      </w:r>
      <w:r w:rsidR="006807D7">
        <w:rPr>
          <w:rFonts w:ascii="Century Gothic" w:hAnsi="Century Gothic"/>
          <w:sz w:val="22"/>
          <w:szCs w:val="22"/>
          <w:lang w:val="es-CO"/>
        </w:rPr>
        <w:t xml:space="preserve"> así </w:t>
      </w:r>
      <w:r w:rsidR="000E5A52">
        <w:rPr>
          <w:rFonts w:ascii="Century Gothic" w:hAnsi="Century Gothic"/>
          <w:sz w:val="22"/>
          <w:szCs w:val="22"/>
          <w:lang w:val="es-CO"/>
        </w:rPr>
        <w:t xml:space="preserve"> lo que está diciendo, en otros términos, es que el sistema no fue deficitario y que tuvo autonomía en sus flujos.  </w:t>
      </w:r>
    </w:p>
    <w:p w14:paraId="793EE547" w14:textId="77777777" w:rsidR="00E82100" w:rsidRDefault="00E82100" w:rsidP="0038482B">
      <w:pPr>
        <w:pStyle w:val="Textoindependiente"/>
        <w:rPr>
          <w:rFonts w:ascii="Century Gothic" w:hAnsi="Century Gothic"/>
          <w:sz w:val="22"/>
          <w:szCs w:val="22"/>
          <w:lang w:val="es-CO"/>
        </w:rPr>
      </w:pPr>
    </w:p>
    <w:p w14:paraId="7CEEDEA8" w14:textId="77777777" w:rsidR="000E5A52" w:rsidRDefault="000E5A52" w:rsidP="0038482B">
      <w:pPr>
        <w:pStyle w:val="Textoindependiente"/>
        <w:rPr>
          <w:rFonts w:ascii="Century Gothic" w:hAnsi="Century Gothic"/>
          <w:sz w:val="22"/>
          <w:szCs w:val="22"/>
          <w:lang w:val="es-CO"/>
        </w:rPr>
      </w:pPr>
      <w:r>
        <w:rPr>
          <w:rFonts w:ascii="Century Gothic" w:hAnsi="Century Gothic"/>
          <w:sz w:val="22"/>
          <w:szCs w:val="22"/>
          <w:lang w:val="es-CO"/>
        </w:rPr>
        <w:t>Continuando con el estudio de las pretensiones</w:t>
      </w:r>
      <w:r w:rsidR="007B1ECB">
        <w:rPr>
          <w:rFonts w:ascii="Century Gothic" w:hAnsi="Century Gothic"/>
          <w:sz w:val="22"/>
          <w:szCs w:val="22"/>
          <w:lang w:val="es-CO"/>
        </w:rPr>
        <w:t>,</w:t>
      </w:r>
      <w:r>
        <w:rPr>
          <w:rFonts w:ascii="Century Gothic" w:hAnsi="Century Gothic"/>
          <w:sz w:val="22"/>
          <w:szCs w:val="22"/>
          <w:lang w:val="es-CO"/>
        </w:rPr>
        <w:t xml:space="preserve"> respecto de la quinta el tribunal h</w:t>
      </w:r>
      <w:r w:rsidR="006807D7">
        <w:rPr>
          <w:rFonts w:ascii="Century Gothic" w:hAnsi="Century Gothic"/>
          <w:sz w:val="22"/>
          <w:szCs w:val="22"/>
          <w:lang w:val="es-CO"/>
        </w:rPr>
        <w:t xml:space="preserve">izo </w:t>
      </w:r>
      <w:r>
        <w:rPr>
          <w:rFonts w:ascii="Century Gothic" w:hAnsi="Century Gothic"/>
          <w:sz w:val="22"/>
          <w:szCs w:val="22"/>
          <w:lang w:val="es-CO"/>
        </w:rPr>
        <w:t>un análisis para entender su alcance</w:t>
      </w:r>
      <w:r w:rsidR="006807D7">
        <w:rPr>
          <w:rFonts w:ascii="Century Gothic" w:hAnsi="Century Gothic"/>
          <w:sz w:val="22"/>
          <w:szCs w:val="22"/>
          <w:lang w:val="es-CO"/>
        </w:rPr>
        <w:t xml:space="preserve">. </w:t>
      </w:r>
    </w:p>
    <w:p w14:paraId="72E0DB9F" w14:textId="77777777" w:rsidR="006807D7" w:rsidRDefault="006807D7" w:rsidP="0038482B">
      <w:pPr>
        <w:pStyle w:val="Textoindependiente"/>
        <w:rPr>
          <w:rFonts w:ascii="Century Gothic" w:hAnsi="Century Gothic"/>
          <w:sz w:val="22"/>
          <w:szCs w:val="22"/>
          <w:lang w:val="es-CO"/>
        </w:rPr>
      </w:pPr>
    </w:p>
    <w:p w14:paraId="3756680F" w14:textId="77777777" w:rsidR="000E5A52" w:rsidRDefault="000E5A52" w:rsidP="0038482B">
      <w:pPr>
        <w:pStyle w:val="Textoindependiente"/>
        <w:rPr>
          <w:rFonts w:ascii="Century Gothic" w:hAnsi="Century Gothic"/>
          <w:sz w:val="22"/>
          <w:szCs w:val="22"/>
          <w:lang w:val="es-CO"/>
        </w:rPr>
      </w:pPr>
      <w:r>
        <w:rPr>
          <w:rFonts w:ascii="Century Gothic" w:hAnsi="Century Gothic"/>
          <w:sz w:val="22"/>
          <w:szCs w:val="22"/>
          <w:lang w:val="es-CO"/>
        </w:rPr>
        <w:t xml:space="preserve">También afirmó </w:t>
      </w:r>
      <w:r w:rsidR="007B1ECB">
        <w:rPr>
          <w:rFonts w:ascii="Century Gothic" w:hAnsi="Century Gothic"/>
          <w:sz w:val="22"/>
          <w:szCs w:val="22"/>
          <w:lang w:val="es-CO"/>
        </w:rPr>
        <w:t xml:space="preserve">el laudo </w:t>
      </w:r>
      <w:r>
        <w:rPr>
          <w:rFonts w:ascii="Century Gothic" w:hAnsi="Century Gothic"/>
          <w:sz w:val="22"/>
          <w:szCs w:val="22"/>
          <w:lang w:val="es-CO"/>
        </w:rPr>
        <w:t>que la disminución en el número de pasajeros era síntoma de una deficiencia en el servicio, ya que la demanda no podía disminuir porque era un hecho notorio “que una de las zonas con crecimientos poblacionales más elevados en el país es, precisamente, el área metropolitana de Pereira, Dos Quebradas y La Virginia”</w:t>
      </w:r>
      <w:r>
        <w:rPr>
          <w:rStyle w:val="Refdenotaalpie"/>
          <w:rFonts w:ascii="Century Gothic" w:hAnsi="Century Gothic"/>
          <w:sz w:val="22"/>
          <w:szCs w:val="22"/>
          <w:lang w:val="es-CO"/>
        </w:rPr>
        <w:footnoteReference w:id="19"/>
      </w:r>
      <w:r>
        <w:rPr>
          <w:rFonts w:ascii="Century Gothic" w:hAnsi="Century Gothic"/>
          <w:sz w:val="22"/>
          <w:szCs w:val="22"/>
          <w:lang w:val="es-CO"/>
        </w:rPr>
        <w:t xml:space="preserve">. </w:t>
      </w:r>
    </w:p>
    <w:p w14:paraId="08E2E6B0" w14:textId="77777777" w:rsidR="00346907" w:rsidRDefault="00346907" w:rsidP="0038482B">
      <w:pPr>
        <w:pStyle w:val="Textoindependiente"/>
        <w:rPr>
          <w:rFonts w:ascii="Century Gothic" w:hAnsi="Century Gothic"/>
          <w:sz w:val="22"/>
          <w:szCs w:val="22"/>
          <w:lang w:val="es-CO"/>
        </w:rPr>
      </w:pPr>
    </w:p>
    <w:p w14:paraId="03B89C3F" w14:textId="77777777" w:rsidR="00346907" w:rsidRDefault="006807D7" w:rsidP="0038482B">
      <w:pPr>
        <w:pStyle w:val="Textoindependiente"/>
        <w:rPr>
          <w:rFonts w:ascii="Century Gothic" w:hAnsi="Century Gothic"/>
          <w:sz w:val="22"/>
          <w:szCs w:val="22"/>
          <w:lang w:val="es-CO"/>
        </w:rPr>
      </w:pPr>
      <w:r>
        <w:rPr>
          <w:rFonts w:ascii="Century Gothic" w:hAnsi="Century Gothic"/>
          <w:sz w:val="22"/>
          <w:szCs w:val="22"/>
          <w:lang w:val="es-CO"/>
        </w:rPr>
        <w:t xml:space="preserve">Posteriormente, el Tribunal </w:t>
      </w:r>
      <w:r w:rsidR="00346907">
        <w:rPr>
          <w:rFonts w:ascii="Century Gothic" w:hAnsi="Century Gothic"/>
          <w:sz w:val="22"/>
          <w:szCs w:val="22"/>
          <w:lang w:val="es-CO"/>
        </w:rPr>
        <w:t>estudió lo relativo a la restructuración de rutas, exclusividad y derechos de paso, para lo cual tuvo en cuenta las cláusulas contractuales que se referían al tema y concluyó que las pretensiones 9, 10 y 11</w:t>
      </w:r>
      <w:r>
        <w:rPr>
          <w:rFonts w:ascii="Century Gothic" w:hAnsi="Century Gothic"/>
          <w:sz w:val="22"/>
          <w:szCs w:val="22"/>
          <w:lang w:val="es-CO"/>
        </w:rPr>
        <w:t>,</w:t>
      </w:r>
      <w:r w:rsidR="00346907">
        <w:rPr>
          <w:rFonts w:ascii="Century Gothic" w:hAnsi="Century Gothic"/>
          <w:sz w:val="22"/>
          <w:szCs w:val="22"/>
          <w:lang w:val="es-CO"/>
        </w:rPr>
        <w:t xml:space="preserve"> se debían negar por cuanto no era de competencia de Megabús S.A. establecer las rutas del servicio colectivo y por cuanto no se probó que se hubieran violado las reglas del capítulo 7 del contrato de concesión</w:t>
      </w:r>
      <w:r>
        <w:rPr>
          <w:rFonts w:ascii="Century Gothic" w:hAnsi="Century Gothic"/>
          <w:sz w:val="22"/>
          <w:szCs w:val="22"/>
          <w:lang w:val="es-CO"/>
        </w:rPr>
        <w:t>,</w:t>
      </w:r>
      <w:r w:rsidR="00346907">
        <w:rPr>
          <w:rFonts w:ascii="Century Gothic" w:hAnsi="Century Gothic"/>
          <w:sz w:val="22"/>
          <w:szCs w:val="22"/>
          <w:lang w:val="es-CO"/>
        </w:rPr>
        <w:t xml:space="preserve"> que establece las reglas de operación de Megabús</w:t>
      </w:r>
      <w:r>
        <w:rPr>
          <w:rFonts w:ascii="Century Gothic" w:hAnsi="Century Gothic"/>
          <w:sz w:val="22"/>
          <w:szCs w:val="22"/>
          <w:lang w:val="es-CO"/>
        </w:rPr>
        <w:t xml:space="preserve">, a lo cual se agregó que no </w:t>
      </w:r>
      <w:r w:rsidR="00346907">
        <w:rPr>
          <w:rFonts w:ascii="Century Gothic" w:hAnsi="Century Gothic"/>
          <w:sz w:val="22"/>
          <w:szCs w:val="22"/>
          <w:lang w:val="es-CO"/>
        </w:rPr>
        <w:t>se probó que Megabús S.A. fuera competente para reestructuras las rutas, ni para e</w:t>
      </w:r>
      <w:r w:rsidR="006F295D">
        <w:rPr>
          <w:rFonts w:ascii="Century Gothic" w:hAnsi="Century Gothic"/>
          <w:sz w:val="22"/>
          <w:szCs w:val="22"/>
          <w:lang w:val="es-CO"/>
        </w:rPr>
        <w:t>stablecer los derechos de paso, pues ello le correspondía a la autoridad de tr</w:t>
      </w:r>
      <w:r>
        <w:rPr>
          <w:rFonts w:ascii="Century Gothic" w:hAnsi="Century Gothic"/>
          <w:sz w:val="22"/>
          <w:szCs w:val="22"/>
          <w:lang w:val="es-CO"/>
        </w:rPr>
        <w:t>ánsito. P</w:t>
      </w:r>
      <w:r w:rsidR="007F533C">
        <w:rPr>
          <w:rFonts w:ascii="Century Gothic" w:hAnsi="Century Gothic"/>
          <w:sz w:val="22"/>
          <w:szCs w:val="22"/>
          <w:lang w:val="es-CO"/>
        </w:rPr>
        <w:t>ara llegar a es</w:t>
      </w:r>
      <w:r>
        <w:rPr>
          <w:rFonts w:ascii="Century Gothic" w:hAnsi="Century Gothic"/>
          <w:sz w:val="22"/>
          <w:szCs w:val="22"/>
          <w:lang w:val="es-CO"/>
        </w:rPr>
        <w:t>t</w:t>
      </w:r>
      <w:r w:rsidR="007F533C">
        <w:rPr>
          <w:rFonts w:ascii="Century Gothic" w:hAnsi="Century Gothic"/>
          <w:sz w:val="22"/>
          <w:szCs w:val="22"/>
          <w:lang w:val="es-CO"/>
        </w:rPr>
        <w:t>as conclusiones</w:t>
      </w:r>
      <w:r>
        <w:rPr>
          <w:rFonts w:ascii="Century Gothic" w:hAnsi="Century Gothic"/>
          <w:sz w:val="22"/>
          <w:szCs w:val="22"/>
          <w:lang w:val="es-CO"/>
        </w:rPr>
        <w:t xml:space="preserve">, el Tribunal </w:t>
      </w:r>
      <w:r w:rsidR="007F533C">
        <w:rPr>
          <w:rFonts w:ascii="Century Gothic" w:hAnsi="Century Gothic"/>
          <w:sz w:val="22"/>
          <w:szCs w:val="22"/>
          <w:lang w:val="es-CO"/>
        </w:rPr>
        <w:t>se basó en las cláusulas contractuales</w:t>
      </w:r>
      <w:r>
        <w:rPr>
          <w:rFonts w:ascii="Century Gothic" w:hAnsi="Century Gothic"/>
          <w:sz w:val="22"/>
          <w:szCs w:val="22"/>
          <w:lang w:val="es-CO"/>
        </w:rPr>
        <w:t xml:space="preserve"> y </w:t>
      </w:r>
      <w:r w:rsidR="007F533C">
        <w:rPr>
          <w:rFonts w:ascii="Century Gothic" w:hAnsi="Century Gothic"/>
          <w:sz w:val="22"/>
          <w:szCs w:val="22"/>
          <w:lang w:val="es-CO"/>
        </w:rPr>
        <w:t xml:space="preserve">en la declaración de algunos testigos. </w:t>
      </w:r>
    </w:p>
    <w:p w14:paraId="5C4EDA1A" w14:textId="77777777" w:rsidR="007F533C" w:rsidRDefault="007F533C" w:rsidP="0038482B">
      <w:pPr>
        <w:pStyle w:val="Textoindependiente"/>
        <w:rPr>
          <w:rFonts w:ascii="Century Gothic" w:hAnsi="Century Gothic"/>
          <w:sz w:val="22"/>
          <w:szCs w:val="22"/>
          <w:lang w:val="es-CO"/>
        </w:rPr>
      </w:pPr>
    </w:p>
    <w:p w14:paraId="581200A5" w14:textId="77777777" w:rsidR="007F533C" w:rsidRDefault="008E0BD2" w:rsidP="0038482B">
      <w:pPr>
        <w:pStyle w:val="Textoindependiente"/>
        <w:rPr>
          <w:rFonts w:ascii="Century Gothic" w:hAnsi="Century Gothic"/>
          <w:sz w:val="22"/>
          <w:szCs w:val="22"/>
          <w:lang w:val="es-CO"/>
        </w:rPr>
      </w:pPr>
      <w:r>
        <w:rPr>
          <w:rFonts w:ascii="Century Gothic" w:hAnsi="Century Gothic"/>
          <w:sz w:val="22"/>
          <w:szCs w:val="22"/>
          <w:lang w:val="es-CO"/>
        </w:rPr>
        <w:t xml:space="preserve">En el acápite 5 </w:t>
      </w:r>
      <w:r w:rsidR="006807D7">
        <w:rPr>
          <w:rFonts w:ascii="Century Gothic" w:hAnsi="Century Gothic"/>
          <w:sz w:val="22"/>
          <w:szCs w:val="22"/>
          <w:lang w:val="es-CO"/>
        </w:rPr>
        <w:t xml:space="preserve">del laudo </w:t>
      </w:r>
      <w:r>
        <w:rPr>
          <w:rFonts w:ascii="Century Gothic" w:hAnsi="Century Gothic"/>
          <w:sz w:val="22"/>
          <w:szCs w:val="22"/>
          <w:lang w:val="es-CO"/>
        </w:rPr>
        <w:t>denominado “Pasajeros Estimados para la Estructuración del Sistema Megabús vs. los Pasajeros Realmente Transportados”</w:t>
      </w:r>
      <w:r>
        <w:rPr>
          <w:rStyle w:val="Refdenotaalpie"/>
          <w:rFonts w:ascii="Century Gothic" w:hAnsi="Century Gothic"/>
          <w:sz w:val="22"/>
          <w:szCs w:val="22"/>
          <w:lang w:val="es-CO"/>
        </w:rPr>
        <w:footnoteReference w:id="20"/>
      </w:r>
      <w:r w:rsidR="006807D7">
        <w:rPr>
          <w:rFonts w:ascii="Century Gothic" w:hAnsi="Century Gothic"/>
          <w:sz w:val="22"/>
          <w:szCs w:val="22"/>
          <w:lang w:val="es-CO"/>
        </w:rPr>
        <w:t>,</w:t>
      </w:r>
      <w:r>
        <w:rPr>
          <w:rFonts w:ascii="Century Gothic" w:hAnsi="Century Gothic"/>
          <w:sz w:val="22"/>
          <w:szCs w:val="22"/>
          <w:lang w:val="es-CO"/>
        </w:rPr>
        <w:t xml:space="preserve"> se hace expresa referencia a las pretensiones 13</w:t>
      </w:r>
      <w:r>
        <w:rPr>
          <w:rStyle w:val="Refdenotaalpie"/>
          <w:rFonts w:ascii="Century Gothic" w:hAnsi="Century Gothic"/>
          <w:sz w:val="22"/>
          <w:szCs w:val="22"/>
          <w:lang w:val="es-CO"/>
        </w:rPr>
        <w:footnoteReference w:id="21"/>
      </w:r>
      <w:r>
        <w:rPr>
          <w:rFonts w:ascii="Century Gothic" w:hAnsi="Century Gothic"/>
          <w:sz w:val="22"/>
          <w:szCs w:val="22"/>
          <w:lang w:val="es-CO"/>
        </w:rPr>
        <w:t xml:space="preserve"> y 15</w:t>
      </w:r>
      <w:r>
        <w:rPr>
          <w:rStyle w:val="Refdenotaalpie"/>
          <w:rFonts w:ascii="Century Gothic" w:hAnsi="Century Gothic"/>
          <w:sz w:val="22"/>
          <w:szCs w:val="22"/>
          <w:lang w:val="es-CO"/>
        </w:rPr>
        <w:footnoteReference w:id="22"/>
      </w:r>
      <w:r w:rsidR="00896635">
        <w:rPr>
          <w:rFonts w:ascii="Century Gothic" w:hAnsi="Century Gothic"/>
          <w:sz w:val="22"/>
          <w:szCs w:val="22"/>
          <w:lang w:val="es-CO"/>
        </w:rPr>
        <w:t>,</w:t>
      </w:r>
      <w:r>
        <w:rPr>
          <w:rFonts w:ascii="Century Gothic" w:hAnsi="Century Gothic"/>
          <w:sz w:val="22"/>
          <w:szCs w:val="22"/>
          <w:lang w:val="es-CO"/>
        </w:rPr>
        <w:t xml:space="preserve"> </w:t>
      </w:r>
      <w:r w:rsidR="00896635">
        <w:rPr>
          <w:rFonts w:ascii="Century Gothic" w:hAnsi="Century Gothic"/>
          <w:sz w:val="22"/>
          <w:szCs w:val="22"/>
          <w:lang w:val="es-CO"/>
        </w:rPr>
        <w:t>que según el recurrente no fueron estudiada</w:t>
      </w:r>
      <w:r w:rsidR="006807D7">
        <w:rPr>
          <w:rFonts w:ascii="Century Gothic" w:hAnsi="Century Gothic"/>
          <w:sz w:val="22"/>
          <w:szCs w:val="22"/>
          <w:lang w:val="es-CO"/>
        </w:rPr>
        <w:t>s</w:t>
      </w:r>
      <w:r w:rsidR="00896635">
        <w:rPr>
          <w:rFonts w:ascii="Century Gothic" w:hAnsi="Century Gothic"/>
          <w:sz w:val="22"/>
          <w:szCs w:val="22"/>
          <w:lang w:val="es-CO"/>
        </w:rPr>
        <w:t xml:space="preserve"> por el laudo, y vuelve sobre las consideraciones referentes a la naturaleza jurídica del contrato</w:t>
      </w:r>
      <w:r w:rsidR="006807D7">
        <w:rPr>
          <w:rFonts w:ascii="Century Gothic" w:hAnsi="Century Gothic"/>
          <w:sz w:val="22"/>
          <w:szCs w:val="22"/>
          <w:lang w:val="es-CO"/>
        </w:rPr>
        <w:t>,</w:t>
      </w:r>
      <w:r w:rsidR="00896635">
        <w:rPr>
          <w:rFonts w:ascii="Century Gothic" w:hAnsi="Century Gothic"/>
          <w:sz w:val="22"/>
          <w:szCs w:val="22"/>
          <w:lang w:val="es-CO"/>
        </w:rPr>
        <w:t xml:space="preserve"> para señalar que el concesionario asume la operación por su cuenta y riesgo</w:t>
      </w:r>
      <w:r w:rsidR="00366065">
        <w:rPr>
          <w:rFonts w:ascii="Century Gothic" w:hAnsi="Century Gothic"/>
          <w:sz w:val="22"/>
          <w:szCs w:val="22"/>
          <w:lang w:val="es-CO"/>
        </w:rPr>
        <w:t xml:space="preserve">, tomando en cuenta, además, lo pactado en el contrato (cláusula 13.1 literal a). </w:t>
      </w:r>
    </w:p>
    <w:p w14:paraId="45AF94AE" w14:textId="77777777" w:rsidR="00366065" w:rsidRDefault="00366065" w:rsidP="0038482B">
      <w:pPr>
        <w:pStyle w:val="Textoindependiente"/>
        <w:rPr>
          <w:rFonts w:ascii="Century Gothic" w:hAnsi="Century Gothic"/>
          <w:sz w:val="22"/>
          <w:szCs w:val="22"/>
          <w:lang w:val="es-CO"/>
        </w:rPr>
      </w:pPr>
    </w:p>
    <w:p w14:paraId="7BE7AFC6" w14:textId="77777777" w:rsidR="00366065" w:rsidRDefault="00366065" w:rsidP="0038482B">
      <w:pPr>
        <w:pStyle w:val="Textoindependiente"/>
        <w:rPr>
          <w:rFonts w:ascii="Century Gothic" w:hAnsi="Century Gothic"/>
          <w:sz w:val="22"/>
          <w:szCs w:val="22"/>
          <w:lang w:val="es-CO"/>
        </w:rPr>
      </w:pPr>
      <w:r>
        <w:rPr>
          <w:rFonts w:ascii="Century Gothic" w:hAnsi="Century Gothic"/>
          <w:sz w:val="22"/>
          <w:szCs w:val="22"/>
          <w:lang w:val="es-CO"/>
        </w:rPr>
        <w:t xml:space="preserve">Posteriormente, en el acápite 6, relativo a los incumplimientos de la infraestructura, </w:t>
      </w:r>
      <w:r w:rsidR="006807D7">
        <w:rPr>
          <w:rFonts w:ascii="Century Gothic" w:hAnsi="Century Gothic"/>
          <w:sz w:val="22"/>
          <w:szCs w:val="22"/>
          <w:lang w:val="es-CO"/>
        </w:rPr>
        <w:t xml:space="preserve">el Tribunal </w:t>
      </w:r>
      <w:r>
        <w:rPr>
          <w:rFonts w:ascii="Century Gothic" w:hAnsi="Century Gothic"/>
          <w:sz w:val="22"/>
          <w:szCs w:val="22"/>
          <w:lang w:val="es-CO"/>
        </w:rPr>
        <w:t>estudi</w:t>
      </w:r>
      <w:r w:rsidR="006807D7">
        <w:rPr>
          <w:rFonts w:ascii="Century Gothic" w:hAnsi="Century Gothic"/>
          <w:sz w:val="22"/>
          <w:szCs w:val="22"/>
          <w:lang w:val="es-CO"/>
        </w:rPr>
        <w:t xml:space="preserve">ó </w:t>
      </w:r>
      <w:r>
        <w:rPr>
          <w:rFonts w:ascii="Century Gothic" w:hAnsi="Century Gothic"/>
          <w:sz w:val="22"/>
          <w:szCs w:val="22"/>
          <w:lang w:val="es-CO"/>
        </w:rPr>
        <w:t>las pretensiones 16 y 17</w:t>
      </w:r>
      <w:r>
        <w:rPr>
          <w:rStyle w:val="Refdenotaalpie"/>
          <w:rFonts w:ascii="Century Gothic" w:hAnsi="Century Gothic"/>
          <w:sz w:val="22"/>
          <w:szCs w:val="22"/>
          <w:lang w:val="es-CO"/>
        </w:rPr>
        <w:footnoteReference w:id="23"/>
      </w:r>
      <w:r>
        <w:rPr>
          <w:rFonts w:ascii="Century Gothic" w:hAnsi="Century Gothic"/>
          <w:sz w:val="22"/>
          <w:szCs w:val="22"/>
          <w:lang w:val="es-CO"/>
        </w:rPr>
        <w:t xml:space="preserve">, </w:t>
      </w:r>
      <w:r w:rsidR="006807D7">
        <w:rPr>
          <w:rFonts w:ascii="Century Gothic" w:hAnsi="Century Gothic"/>
          <w:sz w:val="22"/>
          <w:szCs w:val="22"/>
          <w:lang w:val="es-CO"/>
        </w:rPr>
        <w:t>y apoyó sus c</w:t>
      </w:r>
      <w:r>
        <w:rPr>
          <w:rFonts w:ascii="Century Gothic" w:hAnsi="Century Gothic"/>
          <w:sz w:val="22"/>
          <w:szCs w:val="22"/>
          <w:lang w:val="es-CO"/>
        </w:rPr>
        <w:t xml:space="preserve">onsideraciones en diversas cláusulas contractuales (cláusulas 14 y 15, otrosí 4), en testimonios y en lo expuesto tanto en la demanda, como en la contestación de la </w:t>
      </w:r>
      <w:r w:rsidR="006807D7">
        <w:rPr>
          <w:rFonts w:ascii="Century Gothic" w:hAnsi="Century Gothic"/>
          <w:sz w:val="22"/>
          <w:szCs w:val="22"/>
          <w:lang w:val="es-CO"/>
        </w:rPr>
        <w:t>misma</w:t>
      </w:r>
      <w:r w:rsidR="00C12D20">
        <w:rPr>
          <w:rFonts w:ascii="Century Gothic" w:hAnsi="Century Gothic"/>
          <w:sz w:val="22"/>
          <w:szCs w:val="22"/>
          <w:lang w:val="es-CO"/>
        </w:rPr>
        <w:t>, para concluir que las partes</w:t>
      </w:r>
      <w:r w:rsidR="006807D7">
        <w:rPr>
          <w:rFonts w:ascii="Century Gothic" w:hAnsi="Century Gothic"/>
          <w:sz w:val="22"/>
          <w:szCs w:val="22"/>
          <w:lang w:val="es-CO"/>
        </w:rPr>
        <w:t>,</w:t>
      </w:r>
      <w:r w:rsidR="00C12D20">
        <w:rPr>
          <w:rFonts w:ascii="Century Gothic" w:hAnsi="Century Gothic"/>
          <w:sz w:val="22"/>
          <w:szCs w:val="22"/>
          <w:lang w:val="es-CO"/>
        </w:rPr>
        <w:t xml:space="preserve"> al suscribir el otrosí 4</w:t>
      </w:r>
      <w:r w:rsidR="006807D7">
        <w:rPr>
          <w:rFonts w:ascii="Century Gothic" w:hAnsi="Century Gothic"/>
          <w:sz w:val="22"/>
          <w:szCs w:val="22"/>
          <w:lang w:val="es-CO"/>
        </w:rPr>
        <w:t>,</w:t>
      </w:r>
      <w:r w:rsidR="00C12D20">
        <w:rPr>
          <w:rFonts w:ascii="Century Gothic" w:hAnsi="Century Gothic"/>
          <w:sz w:val="22"/>
          <w:szCs w:val="22"/>
          <w:lang w:val="es-CO"/>
        </w:rPr>
        <w:t xml:space="preserve"> dieron por finalizada cualquier discusión “en torno a los incumplimientos en la entrega de la infraestructura contratada para la operación plena del sistema”</w:t>
      </w:r>
      <w:r w:rsidR="00C12D20">
        <w:rPr>
          <w:rStyle w:val="Refdenotaalpie"/>
          <w:rFonts w:ascii="Century Gothic" w:hAnsi="Century Gothic"/>
          <w:sz w:val="22"/>
          <w:szCs w:val="22"/>
          <w:lang w:val="es-CO"/>
        </w:rPr>
        <w:footnoteReference w:id="24"/>
      </w:r>
      <w:r w:rsidR="00BA17A0">
        <w:rPr>
          <w:rFonts w:ascii="Century Gothic" w:hAnsi="Century Gothic"/>
          <w:sz w:val="22"/>
          <w:szCs w:val="22"/>
          <w:lang w:val="es-CO"/>
        </w:rPr>
        <w:t xml:space="preserve">. </w:t>
      </w:r>
    </w:p>
    <w:p w14:paraId="024F3399" w14:textId="77777777" w:rsidR="00BA17A0" w:rsidRDefault="00BA17A0" w:rsidP="0038482B">
      <w:pPr>
        <w:pStyle w:val="Textoindependiente"/>
        <w:rPr>
          <w:rFonts w:ascii="Century Gothic" w:hAnsi="Century Gothic"/>
          <w:sz w:val="22"/>
          <w:szCs w:val="22"/>
          <w:lang w:val="es-CO"/>
        </w:rPr>
      </w:pPr>
    </w:p>
    <w:p w14:paraId="337B2104" w14:textId="77777777" w:rsidR="00BA17A0" w:rsidRDefault="00BA17A0" w:rsidP="0038482B">
      <w:pPr>
        <w:pStyle w:val="Textoindependiente"/>
        <w:rPr>
          <w:rFonts w:ascii="Century Gothic" w:hAnsi="Century Gothic"/>
          <w:sz w:val="22"/>
          <w:szCs w:val="22"/>
          <w:lang w:val="es-CO"/>
        </w:rPr>
      </w:pPr>
      <w:r>
        <w:rPr>
          <w:rFonts w:ascii="Century Gothic" w:hAnsi="Century Gothic"/>
          <w:sz w:val="22"/>
          <w:szCs w:val="22"/>
          <w:lang w:val="es-CO"/>
        </w:rPr>
        <w:t xml:space="preserve">Posteriormente, </w:t>
      </w:r>
      <w:r w:rsidR="006807D7">
        <w:rPr>
          <w:rFonts w:ascii="Century Gothic" w:hAnsi="Century Gothic"/>
          <w:sz w:val="22"/>
          <w:szCs w:val="22"/>
          <w:lang w:val="es-CO"/>
        </w:rPr>
        <w:t xml:space="preserve">hizo </w:t>
      </w:r>
      <w:r>
        <w:rPr>
          <w:rFonts w:ascii="Century Gothic" w:hAnsi="Century Gothic"/>
          <w:sz w:val="22"/>
          <w:szCs w:val="22"/>
          <w:lang w:val="es-CO"/>
        </w:rPr>
        <w:t xml:space="preserve">el estudio de las demás excepciones propuestas por Megabús S.A. </w:t>
      </w:r>
    </w:p>
    <w:p w14:paraId="15AE6548" w14:textId="77777777" w:rsidR="000E5A52" w:rsidRDefault="000E5A52" w:rsidP="0038482B">
      <w:pPr>
        <w:pStyle w:val="Textoindependiente"/>
        <w:rPr>
          <w:rFonts w:ascii="Century Gothic" w:hAnsi="Century Gothic"/>
          <w:sz w:val="22"/>
          <w:szCs w:val="22"/>
          <w:lang w:val="es-CO"/>
        </w:rPr>
      </w:pPr>
    </w:p>
    <w:p w14:paraId="5E7048EE" w14:textId="77777777" w:rsidR="00E76B5D" w:rsidRPr="007605ED" w:rsidRDefault="00E76B5D" w:rsidP="00E76B5D">
      <w:pPr>
        <w:pStyle w:val="Textoindependiente"/>
        <w:rPr>
          <w:rFonts w:ascii="Century Gothic" w:hAnsi="Century Gothic"/>
          <w:sz w:val="22"/>
          <w:szCs w:val="22"/>
          <w:lang w:val="es-CO"/>
        </w:rPr>
      </w:pPr>
      <w:r w:rsidRPr="007605ED">
        <w:rPr>
          <w:rFonts w:ascii="Century Gothic" w:hAnsi="Century Gothic"/>
          <w:sz w:val="22"/>
          <w:szCs w:val="22"/>
          <w:lang w:val="es-CO"/>
        </w:rPr>
        <w:t xml:space="preserve">Lo expuesto permite constatar que la ilación de la providencia cuestionada estuvo ligada </w:t>
      </w:r>
      <w:r>
        <w:rPr>
          <w:rFonts w:ascii="Century Gothic" w:hAnsi="Century Gothic"/>
          <w:sz w:val="22"/>
          <w:szCs w:val="22"/>
          <w:lang w:val="es-CO"/>
        </w:rPr>
        <w:t xml:space="preserve">tanto </w:t>
      </w:r>
      <w:r w:rsidRPr="007605ED">
        <w:rPr>
          <w:rFonts w:ascii="Century Gothic" w:hAnsi="Century Gothic"/>
          <w:sz w:val="22"/>
          <w:szCs w:val="22"/>
          <w:lang w:val="es-CO"/>
        </w:rPr>
        <w:t>a la interpretación de la</w:t>
      </w:r>
      <w:r>
        <w:rPr>
          <w:rFonts w:ascii="Century Gothic" w:hAnsi="Century Gothic"/>
          <w:sz w:val="22"/>
          <w:szCs w:val="22"/>
          <w:lang w:val="es-CO"/>
        </w:rPr>
        <w:t xml:space="preserve">s leyes </w:t>
      </w:r>
      <w:r w:rsidRPr="007605ED">
        <w:rPr>
          <w:rFonts w:ascii="Century Gothic" w:hAnsi="Century Gothic"/>
          <w:sz w:val="22"/>
          <w:szCs w:val="22"/>
          <w:lang w:val="es-CO"/>
        </w:rPr>
        <w:t>citadas</w:t>
      </w:r>
      <w:r>
        <w:rPr>
          <w:rFonts w:ascii="Century Gothic" w:hAnsi="Century Gothic"/>
          <w:sz w:val="22"/>
          <w:szCs w:val="22"/>
          <w:lang w:val="es-CO"/>
        </w:rPr>
        <w:t>, como al material probatorio recaudado, por lo que no se puede hablar de</w:t>
      </w:r>
      <w:r w:rsidRPr="007605ED">
        <w:rPr>
          <w:rFonts w:ascii="Century Gothic" w:hAnsi="Century Gothic"/>
          <w:sz w:val="22"/>
          <w:szCs w:val="22"/>
          <w:lang w:val="es-CO"/>
        </w:rPr>
        <w:t xml:space="preserve"> un fallo en conciencia, pues sólo cuando el árbitro deja de lado en forma ostensible el marco jurídico que deb</w:t>
      </w:r>
      <w:r>
        <w:rPr>
          <w:rFonts w:ascii="Century Gothic" w:hAnsi="Century Gothic"/>
          <w:sz w:val="22"/>
          <w:szCs w:val="22"/>
          <w:lang w:val="es-CO"/>
        </w:rPr>
        <w:t>e</w:t>
      </w:r>
      <w:r w:rsidRPr="007605ED">
        <w:rPr>
          <w:rFonts w:ascii="Century Gothic" w:hAnsi="Century Gothic"/>
          <w:sz w:val="22"/>
          <w:szCs w:val="22"/>
          <w:lang w:val="es-CO"/>
        </w:rPr>
        <w:t xml:space="preserve"> acatar para resolver el litigio, para basarse exclusivamente en lo que le dicta su fuero íntimo o en la equidad, puede </w:t>
      </w:r>
      <w:r w:rsidR="006807D7">
        <w:rPr>
          <w:rFonts w:ascii="Century Gothic" w:hAnsi="Century Gothic"/>
          <w:sz w:val="22"/>
          <w:szCs w:val="22"/>
          <w:lang w:val="es-CO"/>
        </w:rPr>
        <w:t>hablarse de</w:t>
      </w:r>
      <w:r w:rsidRPr="007605ED">
        <w:rPr>
          <w:rFonts w:ascii="Century Gothic" w:hAnsi="Century Gothic"/>
          <w:sz w:val="22"/>
          <w:szCs w:val="22"/>
          <w:lang w:val="es-CO"/>
        </w:rPr>
        <w:t xml:space="preserve"> la existencia de un fallo en conciencia. </w:t>
      </w:r>
    </w:p>
    <w:p w14:paraId="14AAC122" w14:textId="77777777" w:rsidR="00E76B5D" w:rsidRPr="007605ED" w:rsidRDefault="00E76B5D" w:rsidP="00E76B5D">
      <w:pPr>
        <w:pStyle w:val="Textoindependiente"/>
        <w:rPr>
          <w:rFonts w:ascii="Century Gothic" w:hAnsi="Century Gothic"/>
          <w:sz w:val="22"/>
          <w:szCs w:val="22"/>
          <w:lang w:val="es-CO"/>
        </w:rPr>
      </w:pPr>
    </w:p>
    <w:p w14:paraId="75BFF3B0" w14:textId="77777777" w:rsidR="000E5A52" w:rsidRDefault="00E76B5D" w:rsidP="0038482B">
      <w:pPr>
        <w:pStyle w:val="Textoindependiente"/>
        <w:rPr>
          <w:rFonts w:ascii="Century Gothic" w:hAnsi="Century Gothic"/>
          <w:sz w:val="22"/>
          <w:szCs w:val="22"/>
          <w:lang w:val="es-CO"/>
        </w:rPr>
      </w:pPr>
      <w:r>
        <w:rPr>
          <w:rFonts w:ascii="Century Gothic" w:hAnsi="Century Gothic" w:cs="Arial"/>
          <w:sz w:val="22"/>
          <w:szCs w:val="22"/>
          <w:lang w:val="es-CO"/>
        </w:rPr>
        <w:t xml:space="preserve">En consecuencia, se puede </w:t>
      </w:r>
      <w:r w:rsidRPr="007605ED">
        <w:rPr>
          <w:rFonts w:ascii="Century Gothic" w:hAnsi="Century Gothic" w:cs="Arial"/>
          <w:sz w:val="22"/>
          <w:szCs w:val="22"/>
          <w:lang w:val="es-CO"/>
        </w:rPr>
        <w:t xml:space="preserve">afirmar que la decisión fue adoptada en derecho, pues no </w:t>
      </w:r>
      <w:r w:rsidRPr="007605ED">
        <w:rPr>
          <w:rFonts w:ascii="Century Gothic" w:hAnsi="Century Gothic" w:cs="Arial"/>
          <w:spacing w:val="-1"/>
          <w:sz w:val="22"/>
          <w:szCs w:val="22"/>
        </w:rPr>
        <w:t xml:space="preserve">se limitó a consignar citas normativas y jurisprudenciales desconectadas de los </w:t>
      </w:r>
      <w:r w:rsidR="006807D7">
        <w:rPr>
          <w:rFonts w:ascii="Century Gothic" w:hAnsi="Century Gothic" w:cs="Arial"/>
          <w:spacing w:val="-1"/>
          <w:sz w:val="22"/>
          <w:szCs w:val="22"/>
        </w:rPr>
        <w:t xml:space="preserve">temas objeto </w:t>
      </w:r>
      <w:r w:rsidRPr="007605ED">
        <w:rPr>
          <w:rFonts w:ascii="Century Gothic" w:hAnsi="Century Gothic" w:cs="Arial"/>
          <w:spacing w:val="-1"/>
          <w:sz w:val="22"/>
          <w:szCs w:val="22"/>
        </w:rPr>
        <w:t xml:space="preserve">de la litis, sino que, por el contrario, la decisión </w:t>
      </w:r>
      <w:r w:rsidRPr="007605ED">
        <w:rPr>
          <w:rFonts w:ascii="Century Gothic" w:hAnsi="Century Gothic" w:cs="Arial"/>
          <w:sz w:val="22"/>
          <w:szCs w:val="22"/>
          <w:lang w:val="es-CO"/>
        </w:rPr>
        <w:t>estuvo fundada en un marco eminentemente jurídico-normativo</w:t>
      </w:r>
      <w:r w:rsidR="006807D7">
        <w:rPr>
          <w:rFonts w:ascii="Century Gothic" w:hAnsi="Century Gothic" w:cs="Arial"/>
          <w:sz w:val="22"/>
          <w:szCs w:val="22"/>
          <w:lang w:val="es-CO"/>
        </w:rPr>
        <w:t xml:space="preserve"> aplicable al caso </w:t>
      </w:r>
      <w:r w:rsidRPr="007605ED">
        <w:rPr>
          <w:rFonts w:ascii="Century Gothic" w:hAnsi="Century Gothic" w:cs="Arial"/>
          <w:sz w:val="22"/>
          <w:szCs w:val="22"/>
          <w:lang w:val="es-CO"/>
        </w:rPr>
        <w:t>y no fue el resultado de la libre apreciación de</w:t>
      </w:r>
      <w:r>
        <w:rPr>
          <w:rFonts w:ascii="Century Gothic" w:hAnsi="Century Gothic" w:cs="Arial"/>
          <w:sz w:val="22"/>
          <w:szCs w:val="22"/>
          <w:lang w:val="es-CO"/>
        </w:rPr>
        <w:t xml:space="preserve"> </w:t>
      </w:r>
      <w:r w:rsidRPr="007605ED">
        <w:rPr>
          <w:rFonts w:ascii="Century Gothic" w:hAnsi="Century Gothic" w:cs="Arial"/>
          <w:sz w:val="22"/>
          <w:szCs w:val="22"/>
          <w:lang w:val="es-CO"/>
        </w:rPr>
        <w:t>l</w:t>
      </w:r>
      <w:r>
        <w:rPr>
          <w:rFonts w:ascii="Century Gothic" w:hAnsi="Century Gothic" w:cs="Arial"/>
          <w:sz w:val="22"/>
          <w:szCs w:val="22"/>
          <w:lang w:val="es-CO"/>
        </w:rPr>
        <w:t>os</w:t>
      </w:r>
      <w:r w:rsidRPr="007605ED">
        <w:rPr>
          <w:rFonts w:ascii="Century Gothic" w:hAnsi="Century Gothic" w:cs="Arial"/>
          <w:sz w:val="22"/>
          <w:szCs w:val="22"/>
          <w:lang w:val="es-CO"/>
        </w:rPr>
        <w:t xml:space="preserve"> árbitro</w:t>
      </w:r>
      <w:r>
        <w:rPr>
          <w:rFonts w:ascii="Century Gothic" w:hAnsi="Century Gothic" w:cs="Arial"/>
          <w:sz w:val="22"/>
          <w:szCs w:val="22"/>
          <w:lang w:val="es-CO"/>
        </w:rPr>
        <w:t>s</w:t>
      </w:r>
      <w:r w:rsidRPr="007605ED">
        <w:rPr>
          <w:rFonts w:ascii="Century Gothic" w:hAnsi="Century Gothic" w:cs="Arial"/>
          <w:sz w:val="22"/>
          <w:szCs w:val="22"/>
          <w:lang w:val="es-CO"/>
        </w:rPr>
        <w:t xml:space="preserve"> o de su leal saber y entender -ex </w:t>
      </w:r>
      <w:r w:rsidR="006807D7">
        <w:rPr>
          <w:rFonts w:ascii="Century Gothic" w:hAnsi="Century Gothic" w:cs="Arial"/>
          <w:sz w:val="22"/>
          <w:szCs w:val="22"/>
          <w:lang w:val="es-CO"/>
        </w:rPr>
        <w:t>ae</w:t>
      </w:r>
      <w:r w:rsidRPr="007605ED">
        <w:rPr>
          <w:rFonts w:ascii="Century Gothic" w:hAnsi="Century Gothic" w:cs="Arial"/>
          <w:sz w:val="22"/>
          <w:szCs w:val="22"/>
          <w:lang w:val="es-CO"/>
        </w:rPr>
        <w:t>quo et bono-</w:t>
      </w:r>
      <w:r w:rsidRPr="007605ED">
        <w:rPr>
          <w:rStyle w:val="Refdenotaalpie"/>
          <w:rFonts w:ascii="Century Gothic" w:hAnsi="Century Gothic" w:cs="Arial"/>
          <w:sz w:val="22"/>
          <w:szCs w:val="22"/>
          <w:lang w:val="es-CO"/>
        </w:rPr>
        <w:footnoteReference w:id="25"/>
      </w:r>
      <w:r w:rsidR="006807D7">
        <w:rPr>
          <w:rFonts w:ascii="Century Gothic" w:hAnsi="Century Gothic" w:cs="Arial"/>
          <w:sz w:val="22"/>
          <w:szCs w:val="22"/>
          <w:lang w:val="es-CO"/>
        </w:rPr>
        <w:t xml:space="preserve">, pues, además se valoraron </w:t>
      </w:r>
      <w:r>
        <w:rPr>
          <w:rFonts w:ascii="Century Gothic" w:hAnsi="Century Gothic"/>
          <w:sz w:val="22"/>
          <w:szCs w:val="22"/>
          <w:lang w:val="es-CO"/>
        </w:rPr>
        <w:t>los medios probatorios que</w:t>
      </w:r>
      <w:r w:rsidR="006807D7">
        <w:rPr>
          <w:rFonts w:ascii="Century Gothic" w:hAnsi="Century Gothic"/>
          <w:sz w:val="22"/>
          <w:szCs w:val="22"/>
          <w:lang w:val="es-CO"/>
        </w:rPr>
        <w:t xml:space="preserve"> se</w:t>
      </w:r>
      <w:r>
        <w:rPr>
          <w:rFonts w:ascii="Century Gothic" w:hAnsi="Century Gothic"/>
          <w:sz w:val="22"/>
          <w:szCs w:val="22"/>
          <w:lang w:val="es-CO"/>
        </w:rPr>
        <w:t xml:space="preserve"> consider</w:t>
      </w:r>
      <w:r w:rsidR="006807D7">
        <w:rPr>
          <w:rFonts w:ascii="Century Gothic" w:hAnsi="Century Gothic"/>
          <w:sz w:val="22"/>
          <w:szCs w:val="22"/>
          <w:lang w:val="es-CO"/>
        </w:rPr>
        <w:t xml:space="preserve">aron </w:t>
      </w:r>
      <w:r>
        <w:rPr>
          <w:rFonts w:ascii="Century Gothic" w:hAnsi="Century Gothic"/>
          <w:sz w:val="22"/>
          <w:szCs w:val="22"/>
          <w:lang w:val="es-CO"/>
        </w:rPr>
        <w:t xml:space="preserve"> relevantes para el caso y </w:t>
      </w:r>
      <w:r w:rsidR="006807D7">
        <w:rPr>
          <w:rFonts w:ascii="Century Gothic" w:hAnsi="Century Gothic"/>
          <w:sz w:val="22"/>
          <w:szCs w:val="22"/>
          <w:lang w:val="es-CO"/>
        </w:rPr>
        <w:t xml:space="preserve">se </w:t>
      </w:r>
      <w:r>
        <w:rPr>
          <w:rFonts w:ascii="Century Gothic" w:hAnsi="Century Gothic"/>
          <w:sz w:val="22"/>
          <w:szCs w:val="22"/>
          <w:lang w:val="es-CO"/>
        </w:rPr>
        <w:t xml:space="preserve">realizó el análisis e interpretación del contrato y de las pretensiones que se sometieron a su consideración. </w:t>
      </w:r>
      <w:r w:rsidR="000E5A52">
        <w:rPr>
          <w:rFonts w:ascii="Century Gothic" w:hAnsi="Century Gothic"/>
          <w:sz w:val="22"/>
          <w:szCs w:val="22"/>
          <w:lang w:val="es-CO"/>
        </w:rPr>
        <w:t>Cosa diferente es que el convocante no est</w:t>
      </w:r>
      <w:r w:rsidR="006807D7">
        <w:rPr>
          <w:rFonts w:ascii="Century Gothic" w:hAnsi="Century Gothic"/>
          <w:sz w:val="22"/>
          <w:szCs w:val="22"/>
          <w:lang w:val="es-CO"/>
        </w:rPr>
        <w:t xml:space="preserve">é </w:t>
      </w:r>
      <w:r w:rsidR="000E5A52">
        <w:rPr>
          <w:rFonts w:ascii="Century Gothic" w:hAnsi="Century Gothic"/>
          <w:sz w:val="22"/>
          <w:szCs w:val="22"/>
          <w:lang w:val="es-CO"/>
        </w:rPr>
        <w:t xml:space="preserve">de acuerdo con la forma en que se resolvieron las pretensiones, ni con las consideraciones que le dieron sustento a la decisión, por lo que ahora pretende reabrir el debate tanto probatorio, como jurídico sobre el asunto que fue sometido a competencia de los árbitros. </w:t>
      </w:r>
    </w:p>
    <w:p w14:paraId="5FF4ABEF" w14:textId="77777777" w:rsidR="00E76B5D" w:rsidRDefault="00E76B5D" w:rsidP="00E76B5D">
      <w:pPr>
        <w:spacing w:line="360" w:lineRule="auto"/>
        <w:jc w:val="both"/>
        <w:rPr>
          <w:rFonts w:ascii="Century Gothic" w:hAnsi="Century Gothic"/>
          <w:color w:val="000000"/>
          <w:sz w:val="22"/>
          <w:lang w:val="es-CO"/>
        </w:rPr>
      </w:pPr>
      <w:r>
        <w:rPr>
          <w:rFonts w:ascii="Century Gothic" w:hAnsi="Century Gothic" w:cs="Arial"/>
          <w:color w:val="000000"/>
          <w:sz w:val="22"/>
          <w:szCs w:val="22"/>
          <w:lang w:val="es-CO"/>
        </w:rPr>
        <w:t xml:space="preserve">En efecto, la argumentación del recurrente </w:t>
      </w:r>
      <w:r w:rsidR="006807D7">
        <w:rPr>
          <w:rFonts w:ascii="Century Gothic" w:hAnsi="Century Gothic" w:cs="Arial"/>
          <w:color w:val="000000"/>
          <w:sz w:val="22"/>
          <w:szCs w:val="22"/>
          <w:lang w:val="es-CO"/>
        </w:rPr>
        <w:t xml:space="preserve">denota </w:t>
      </w:r>
      <w:r>
        <w:rPr>
          <w:rFonts w:ascii="Century Gothic" w:hAnsi="Century Gothic" w:cs="Arial"/>
          <w:color w:val="000000"/>
          <w:sz w:val="22"/>
          <w:szCs w:val="22"/>
          <w:lang w:val="es-CO"/>
        </w:rPr>
        <w:t>que</w:t>
      </w:r>
      <w:r w:rsidR="006807D7">
        <w:rPr>
          <w:rFonts w:ascii="Century Gothic" w:hAnsi="Century Gothic" w:cs="Arial"/>
          <w:color w:val="000000"/>
          <w:sz w:val="22"/>
          <w:szCs w:val="22"/>
          <w:lang w:val="es-CO"/>
        </w:rPr>
        <w:t>,</w:t>
      </w:r>
      <w:r>
        <w:rPr>
          <w:rFonts w:ascii="Century Gothic" w:hAnsi="Century Gothic" w:cs="Arial"/>
          <w:color w:val="000000"/>
          <w:sz w:val="22"/>
          <w:szCs w:val="22"/>
          <w:lang w:val="es-CO"/>
        </w:rPr>
        <w:t xml:space="preserve"> en realidad</w:t>
      </w:r>
      <w:r w:rsidR="006807D7">
        <w:rPr>
          <w:rFonts w:ascii="Century Gothic" w:hAnsi="Century Gothic" w:cs="Arial"/>
          <w:color w:val="000000"/>
          <w:sz w:val="22"/>
          <w:szCs w:val="22"/>
          <w:lang w:val="es-CO"/>
        </w:rPr>
        <w:t>,</w:t>
      </w:r>
      <w:r>
        <w:rPr>
          <w:rFonts w:ascii="Century Gothic" w:hAnsi="Century Gothic" w:cs="Arial"/>
          <w:color w:val="000000"/>
          <w:sz w:val="22"/>
          <w:szCs w:val="22"/>
          <w:lang w:val="es-CO"/>
        </w:rPr>
        <w:t xml:space="preserve"> en muchos casos </w:t>
      </w:r>
      <w:r w:rsidR="006807D7">
        <w:rPr>
          <w:rFonts w:ascii="Century Gothic" w:hAnsi="Century Gothic" w:cs="Arial"/>
          <w:color w:val="000000"/>
          <w:sz w:val="22"/>
          <w:szCs w:val="22"/>
          <w:lang w:val="es-CO"/>
        </w:rPr>
        <w:t xml:space="preserve">él </w:t>
      </w:r>
      <w:r>
        <w:rPr>
          <w:rFonts w:ascii="Century Gothic" w:hAnsi="Century Gothic" w:cs="Arial"/>
          <w:color w:val="000000"/>
          <w:sz w:val="22"/>
          <w:szCs w:val="22"/>
          <w:lang w:val="es-CO"/>
        </w:rPr>
        <w:t>no está de acuerdo con las consideraciones, con el alcance que le dio el tribunal a las pretensiones, ni con la valoración probatoria, aspectos que no resulta procedente debati</w:t>
      </w:r>
      <w:r w:rsidR="00E826D9">
        <w:rPr>
          <w:rFonts w:ascii="Century Gothic" w:hAnsi="Century Gothic" w:cs="Arial"/>
          <w:color w:val="000000"/>
          <w:sz w:val="22"/>
          <w:szCs w:val="22"/>
          <w:lang w:val="es-CO"/>
        </w:rPr>
        <w:t>r</w:t>
      </w:r>
      <w:r>
        <w:rPr>
          <w:rFonts w:ascii="Century Gothic" w:hAnsi="Century Gothic" w:cs="Arial"/>
          <w:color w:val="000000"/>
          <w:sz w:val="22"/>
          <w:szCs w:val="22"/>
          <w:lang w:val="es-CO"/>
        </w:rPr>
        <w:t xml:space="preserve"> en el recurso de anulación del laudo arbitral, por no constituir </w:t>
      </w:r>
      <w:r w:rsidR="00E826D9">
        <w:rPr>
          <w:rFonts w:ascii="Century Gothic" w:hAnsi="Century Gothic" w:cs="Arial"/>
          <w:color w:val="000000"/>
          <w:sz w:val="22"/>
          <w:szCs w:val="22"/>
          <w:lang w:val="es-CO"/>
        </w:rPr>
        <w:t>e</w:t>
      </w:r>
      <w:r>
        <w:rPr>
          <w:rFonts w:ascii="Century Gothic" w:hAnsi="Century Gothic" w:cs="Arial"/>
          <w:color w:val="000000"/>
          <w:sz w:val="22"/>
          <w:szCs w:val="22"/>
          <w:lang w:val="es-CO"/>
        </w:rPr>
        <w:t>st</w:t>
      </w:r>
      <w:r w:rsidR="00E826D9">
        <w:rPr>
          <w:rFonts w:ascii="Century Gothic" w:hAnsi="Century Gothic" w:cs="Arial"/>
          <w:color w:val="000000"/>
          <w:sz w:val="22"/>
          <w:szCs w:val="22"/>
          <w:lang w:val="es-CO"/>
        </w:rPr>
        <w:t>a</w:t>
      </w:r>
      <w:r>
        <w:rPr>
          <w:rFonts w:ascii="Century Gothic" w:hAnsi="Century Gothic" w:cs="Arial"/>
          <w:color w:val="000000"/>
          <w:sz w:val="22"/>
          <w:szCs w:val="22"/>
          <w:lang w:val="es-CO"/>
        </w:rPr>
        <w:t xml:space="preserve"> una instancia adicional, pues </w:t>
      </w:r>
      <w:r w:rsidR="00E826D9">
        <w:rPr>
          <w:rFonts w:ascii="Century Gothic" w:hAnsi="Century Gothic" w:cs="Arial"/>
          <w:color w:val="000000"/>
          <w:sz w:val="22"/>
          <w:szCs w:val="22"/>
          <w:lang w:val="es-CO"/>
        </w:rPr>
        <w:t xml:space="preserve">la argumentación del recurrente </w:t>
      </w:r>
      <w:r>
        <w:rPr>
          <w:rFonts w:ascii="Century Gothic" w:hAnsi="Century Gothic"/>
          <w:color w:val="000000"/>
          <w:sz w:val="22"/>
          <w:lang w:val="es-CO"/>
        </w:rPr>
        <w:t>no se enmarcan dentro de la causal de nulidad esgrimida contra el laudo arbitral, sino que constituye fundamentos de reproche frente al mismo</w:t>
      </w:r>
      <w:r w:rsidR="00E826D9">
        <w:rPr>
          <w:rFonts w:ascii="Century Gothic" w:hAnsi="Century Gothic"/>
          <w:color w:val="000000"/>
          <w:sz w:val="22"/>
          <w:lang w:val="es-CO"/>
        </w:rPr>
        <w:t xml:space="preserve">. </w:t>
      </w:r>
    </w:p>
    <w:p w14:paraId="4874D98C" w14:textId="77777777" w:rsidR="00E826D9" w:rsidRDefault="00E826D9" w:rsidP="00E76B5D">
      <w:pPr>
        <w:spacing w:line="360" w:lineRule="auto"/>
        <w:jc w:val="both"/>
        <w:rPr>
          <w:rFonts w:ascii="Century Gothic" w:hAnsi="Century Gothic"/>
          <w:b/>
          <w:color w:val="000000"/>
          <w:sz w:val="22"/>
          <w:lang w:val="es-CO"/>
        </w:rPr>
      </w:pPr>
    </w:p>
    <w:p w14:paraId="45CAB503" w14:textId="77777777" w:rsidR="00E76B5D" w:rsidRPr="00F41E29" w:rsidRDefault="00E76B5D" w:rsidP="00E76B5D">
      <w:pPr>
        <w:spacing w:line="360" w:lineRule="auto"/>
        <w:jc w:val="both"/>
        <w:rPr>
          <w:rFonts w:ascii="Century Gothic" w:hAnsi="Century Gothic" w:cs="Arial"/>
          <w:sz w:val="22"/>
          <w:szCs w:val="22"/>
        </w:rPr>
      </w:pPr>
      <w:r w:rsidRPr="00F41E29">
        <w:rPr>
          <w:rFonts w:ascii="Century Gothic" w:hAnsi="Century Gothic" w:cs="Arial"/>
          <w:sz w:val="22"/>
          <w:szCs w:val="22"/>
        </w:rPr>
        <w:t>Así las cosas</w:t>
      </w:r>
      <w:r>
        <w:rPr>
          <w:rFonts w:ascii="Century Gothic" w:hAnsi="Century Gothic" w:cs="Arial"/>
          <w:sz w:val="22"/>
          <w:szCs w:val="22"/>
        </w:rPr>
        <w:t xml:space="preserve">, debe recordarse </w:t>
      </w:r>
      <w:r w:rsidRPr="00F41E29">
        <w:rPr>
          <w:rFonts w:ascii="Century Gothic" w:hAnsi="Century Gothic" w:cs="Arial"/>
          <w:sz w:val="22"/>
          <w:szCs w:val="22"/>
        </w:rPr>
        <w:t>que la jurisprudencia de la Sección Tercera de esta Corporación</w:t>
      </w:r>
      <w:r w:rsidRPr="00F41E29">
        <w:rPr>
          <w:rStyle w:val="Refdenotaalpie"/>
          <w:rFonts w:ascii="Century Gothic" w:hAnsi="Century Gothic" w:cs="Arial"/>
          <w:sz w:val="22"/>
          <w:szCs w:val="22"/>
        </w:rPr>
        <w:footnoteReference w:id="26"/>
      </w:r>
      <w:r w:rsidRPr="00F41E29">
        <w:rPr>
          <w:rFonts w:ascii="Century Gothic" w:hAnsi="Century Gothic" w:cs="Arial"/>
          <w:sz w:val="22"/>
          <w:szCs w:val="22"/>
        </w:rPr>
        <w:t xml:space="preserve"> ha precisado que el recurso de anulación: (i) es de carácter excepcional, restrictivo, extraordinario y, por consiguiente, no constituye una instancia adicional al proceso arbitral, (ii) se orienta a cuestionar la decisión arbitral por errores </w:t>
      </w:r>
      <w:r w:rsidRPr="00F41E29">
        <w:rPr>
          <w:rFonts w:ascii="Century Gothic" w:hAnsi="Century Gothic" w:cs="Arial"/>
          <w:i/>
          <w:sz w:val="22"/>
          <w:szCs w:val="22"/>
        </w:rPr>
        <w:t>in procedendo</w:t>
      </w:r>
      <w:r w:rsidRPr="00F41E29">
        <w:rPr>
          <w:rFonts w:ascii="Century Gothic" w:hAnsi="Century Gothic" w:cs="Arial"/>
          <w:sz w:val="22"/>
          <w:szCs w:val="22"/>
        </w:rPr>
        <w:t xml:space="preserve">, (iii) </w:t>
      </w:r>
      <w:r w:rsidRPr="00F41E29">
        <w:rPr>
          <w:rFonts w:ascii="Century Gothic" w:hAnsi="Century Gothic" w:cs="Arial"/>
          <w:b/>
          <w:sz w:val="22"/>
          <w:szCs w:val="22"/>
        </w:rPr>
        <w:t xml:space="preserve">no permite atacar el laudo por cuestiones de mérito o de fondo (errores </w:t>
      </w:r>
      <w:r w:rsidRPr="00F41E29">
        <w:rPr>
          <w:rFonts w:ascii="Century Gothic" w:hAnsi="Century Gothic" w:cs="Arial"/>
          <w:b/>
          <w:i/>
          <w:sz w:val="22"/>
          <w:szCs w:val="22"/>
        </w:rPr>
        <w:t>in judicando</w:t>
      </w:r>
      <w:r w:rsidRPr="00F41E29">
        <w:rPr>
          <w:rFonts w:ascii="Century Gothic" w:hAnsi="Century Gothic" w:cs="Arial"/>
          <w:b/>
          <w:sz w:val="22"/>
          <w:szCs w:val="22"/>
        </w:rPr>
        <w:t>), puesto que el juez de anulación no es superior funcional del Tribunal de Arbitramento,</w:t>
      </w:r>
      <w:r w:rsidRPr="00F41E29">
        <w:rPr>
          <w:rFonts w:ascii="Century Gothic" w:hAnsi="Century Gothic" w:cs="Arial"/>
          <w:sz w:val="22"/>
          <w:szCs w:val="22"/>
        </w:rPr>
        <w:t xml:space="preserve"> iv) excepcionalmente, </w:t>
      </w:r>
      <w:r>
        <w:rPr>
          <w:rFonts w:ascii="Century Gothic" w:hAnsi="Century Gothic" w:cs="Arial"/>
          <w:sz w:val="22"/>
          <w:szCs w:val="22"/>
        </w:rPr>
        <w:t xml:space="preserve">permite al </w:t>
      </w:r>
      <w:r w:rsidRPr="00F41E29">
        <w:rPr>
          <w:rFonts w:ascii="Century Gothic" w:hAnsi="Century Gothic" w:cs="Arial"/>
          <w:sz w:val="22"/>
          <w:szCs w:val="22"/>
        </w:rPr>
        <w:t xml:space="preserve"> juez de la anulación corregir o adicionar el laudo</w:t>
      </w:r>
      <w:r w:rsidR="00E826D9">
        <w:rPr>
          <w:rFonts w:ascii="Century Gothic" w:hAnsi="Century Gothic" w:cs="Arial"/>
          <w:sz w:val="22"/>
          <w:szCs w:val="22"/>
        </w:rPr>
        <w:t>,</w:t>
      </w:r>
      <w:r w:rsidRPr="00F41E29">
        <w:rPr>
          <w:rFonts w:ascii="Century Gothic" w:hAnsi="Century Gothic" w:cs="Arial"/>
          <w:sz w:val="22"/>
          <w:szCs w:val="22"/>
        </w:rPr>
        <w:t xml:space="preserve"> si prospera la causal de incongruencia, al no haberse decidido sobre cuestiones sometidas al conocimiento de los árbitros</w:t>
      </w:r>
      <w:r>
        <w:rPr>
          <w:rFonts w:ascii="Century Gothic" w:hAnsi="Century Gothic" w:cs="Arial"/>
          <w:sz w:val="22"/>
          <w:szCs w:val="22"/>
        </w:rPr>
        <w:t>,</w:t>
      </w:r>
      <w:r w:rsidRPr="00F41E29">
        <w:rPr>
          <w:rFonts w:ascii="Century Gothic" w:hAnsi="Century Gothic" w:cs="Arial"/>
          <w:sz w:val="22"/>
          <w:szCs w:val="22"/>
        </w:rPr>
        <w:t xml:space="preserve"> o por haberse pronunciado </w:t>
      </w:r>
      <w:r w:rsidR="00E826D9">
        <w:rPr>
          <w:rFonts w:ascii="Century Gothic" w:hAnsi="Century Gothic" w:cs="Arial"/>
          <w:sz w:val="22"/>
          <w:szCs w:val="22"/>
        </w:rPr>
        <w:t xml:space="preserve">éstos </w:t>
      </w:r>
      <w:r w:rsidRPr="00F41E29">
        <w:rPr>
          <w:rFonts w:ascii="Century Gothic" w:hAnsi="Century Gothic" w:cs="Arial"/>
          <w:sz w:val="22"/>
          <w:szCs w:val="22"/>
        </w:rPr>
        <w:t xml:space="preserve">sobre aspectos no sujetos a </w:t>
      </w:r>
      <w:r w:rsidR="00E826D9">
        <w:rPr>
          <w:rFonts w:ascii="Century Gothic" w:hAnsi="Century Gothic" w:cs="Arial"/>
          <w:sz w:val="22"/>
          <w:szCs w:val="22"/>
        </w:rPr>
        <w:t>su</w:t>
      </w:r>
      <w:r w:rsidRPr="00F41E29">
        <w:rPr>
          <w:rFonts w:ascii="Century Gothic" w:hAnsi="Century Gothic" w:cs="Arial"/>
          <w:sz w:val="22"/>
          <w:szCs w:val="22"/>
        </w:rPr>
        <w:t xml:space="preserve"> decisión</w:t>
      </w:r>
      <w:r w:rsidR="00E826D9">
        <w:rPr>
          <w:rFonts w:ascii="Century Gothic" w:hAnsi="Century Gothic" w:cs="Arial"/>
          <w:sz w:val="22"/>
          <w:szCs w:val="22"/>
        </w:rPr>
        <w:t xml:space="preserve">, </w:t>
      </w:r>
      <w:r w:rsidRPr="00F41E29">
        <w:rPr>
          <w:rFonts w:ascii="Century Gothic" w:hAnsi="Century Gothic" w:cs="Arial"/>
          <w:sz w:val="22"/>
          <w:szCs w:val="22"/>
        </w:rPr>
        <w:t xml:space="preserve">o por haberse concedido más de lo pedido, v) está gobernado por el “principio dispositivo”, de modo que es el recurrente quien delimita, con la formulación y sustentación del recurso, el objeto que con él se persigue y ello, obviamente, </w:t>
      </w:r>
      <w:r w:rsidRPr="001A2187">
        <w:rPr>
          <w:rFonts w:ascii="Century Gothic" w:hAnsi="Century Gothic" w:cs="Arial"/>
          <w:b/>
          <w:sz w:val="22"/>
          <w:szCs w:val="22"/>
        </w:rPr>
        <w:t>dentro de las precisas y taxativas causales que la ley consagra</w:t>
      </w:r>
      <w:r w:rsidRPr="00F41E29">
        <w:rPr>
          <w:rFonts w:ascii="Century Gothic" w:hAnsi="Century Gothic" w:cs="Arial"/>
          <w:sz w:val="22"/>
          <w:szCs w:val="22"/>
        </w:rPr>
        <w:t>, de modo que al juez no le es dable interpretar lo expresado por el recurrente para entender o deducir la causal invocada y, menos aún, pronunciarse sobre aspectos no contenidos en la formulación y sustentación del correspondiente recurso extraordinario</w:t>
      </w:r>
      <w:r w:rsidRPr="00F41E29">
        <w:rPr>
          <w:rFonts w:ascii="Century Gothic" w:hAnsi="Century Gothic" w:cs="Arial"/>
          <w:color w:val="000000"/>
          <w:sz w:val="22"/>
          <w:szCs w:val="22"/>
        </w:rPr>
        <w:t>.</w:t>
      </w:r>
    </w:p>
    <w:p w14:paraId="0C8F162D" w14:textId="77777777" w:rsidR="00E76B5D" w:rsidRDefault="00E76B5D" w:rsidP="00E76B5D">
      <w:pPr>
        <w:pStyle w:val="Textoindependiente"/>
        <w:rPr>
          <w:rFonts w:ascii="Century Gothic" w:hAnsi="Century Gothic" w:cs="Arial"/>
          <w:sz w:val="22"/>
          <w:szCs w:val="22"/>
        </w:rPr>
      </w:pPr>
    </w:p>
    <w:p w14:paraId="685266E8" w14:textId="77777777" w:rsidR="009B41A8" w:rsidRPr="005D2F6B" w:rsidRDefault="009B41A8" w:rsidP="009B41A8">
      <w:pPr>
        <w:pStyle w:val="Textoindependiente"/>
        <w:rPr>
          <w:rFonts w:ascii="Century Gothic" w:hAnsi="Century Gothic" w:cs="Arial"/>
          <w:sz w:val="22"/>
          <w:szCs w:val="22"/>
          <w:lang w:val="es-CO"/>
        </w:rPr>
      </w:pPr>
      <w:r w:rsidRPr="005D2F6B">
        <w:rPr>
          <w:rFonts w:ascii="Century Gothic" w:hAnsi="Century Gothic" w:cs="Arial"/>
          <w:sz w:val="22"/>
          <w:szCs w:val="22"/>
          <w:lang w:val="es-CO"/>
        </w:rPr>
        <w:t>En síntesis</w:t>
      </w:r>
      <w:r>
        <w:rPr>
          <w:rFonts w:ascii="Century Gothic" w:hAnsi="Century Gothic" w:cs="Arial"/>
          <w:sz w:val="22"/>
          <w:szCs w:val="22"/>
          <w:lang w:val="es-CO"/>
        </w:rPr>
        <w:t>,</w:t>
      </w:r>
      <w:r w:rsidRPr="005D2F6B">
        <w:rPr>
          <w:rFonts w:ascii="Century Gothic" w:hAnsi="Century Gothic" w:cs="Arial"/>
          <w:sz w:val="22"/>
          <w:szCs w:val="22"/>
          <w:lang w:val="es-CO"/>
        </w:rPr>
        <w:t xml:space="preserve"> </w:t>
      </w:r>
      <w:r>
        <w:rPr>
          <w:rFonts w:ascii="Century Gothic" w:hAnsi="Century Gothic" w:cs="Arial"/>
          <w:sz w:val="22"/>
          <w:szCs w:val="22"/>
          <w:lang w:val="es-CO"/>
        </w:rPr>
        <w:t xml:space="preserve">el </w:t>
      </w:r>
      <w:r w:rsidRPr="005D2F6B">
        <w:rPr>
          <w:rFonts w:ascii="Century Gothic" w:hAnsi="Century Gothic" w:cs="Arial"/>
          <w:sz w:val="22"/>
          <w:szCs w:val="22"/>
          <w:lang w:val="es-CO"/>
        </w:rPr>
        <w:t>cargo</w:t>
      </w:r>
      <w:r>
        <w:rPr>
          <w:rFonts w:ascii="Century Gothic" w:hAnsi="Century Gothic" w:cs="Arial"/>
          <w:sz w:val="22"/>
          <w:szCs w:val="22"/>
          <w:lang w:val="es-CO"/>
        </w:rPr>
        <w:t xml:space="preserve"> se estima</w:t>
      </w:r>
      <w:r w:rsidRPr="005D2F6B">
        <w:rPr>
          <w:rFonts w:ascii="Century Gothic" w:hAnsi="Century Gothic" w:cs="Arial"/>
          <w:sz w:val="22"/>
          <w:szCs w:val="22"/>
          <w:lang w:val="es-CO"/>
        </w:rPr>
        <w:t xml:space="preserve"> infundado y en tal sentido se pronunciará la Sala en la parte resolutiva de esta providencia.</w:t>
      </w:r>
    </w:p>
    <w:p w14:paraId="3C42B2B7" w14:textId="77777777" w:rsidR="00E826D9" w:rsidRDefault="00E826D9" w:rsidP="009B41A8">
      <w:pPr>
        <w:spacing w:line="360" w:lineRule="auto"/>
        <w:jc w:val="both"/>
        <w:rPr>
          <w:rFonts w:ascii="Century Gothic" w:hAnsi="Century Gothic"/>
          <w:b/>
          <w:sz w:val="22"/>
          <w:szCs w:val="22"/>
          <w:lang w:val="es-CO"/>
        </w:rPr>
      </w:pPr>
    </w:p>
    <w:p w14:paraId="65CEE78D" w14:textId="77777777" w:rsidR="009B41A8" w:rsidRPr="005A7B8A" w:rsidRDefault="009B41A8" w:rsidP="009B41A8">
      <w:pPr>
        <w:spacing w:line="360" w:lineRule="auto"/>
        <w:jc w:val="both"/>
        <w:rPr>
          <w:rFonts w:ascii="Century Gothic" w:hAnsi="Century Gothic"/>
          <w:sz w:val="22"/>
          <w:szCs w:val="22"/>
          <w:lang w:val="es-CO"/>
        </w:rPr>
      </w:pPr>
      <w:r>
        <w:rPr>
          <w:rFonts w:ascii="Century Gothic" w:hAnsi="Century Gothic"/>
          <w:b/>
          <w:sz w:val="22"/>
          <w:szCs w:val="22"/>
          <w:lang w:val="es-CO"/>
        </w:rPr>
        <w:t>3</w:t>
      </w:r>
      <w:r w:rsidRPr="005A7B8A">
        <w:rPr>
          <w:rFonts w:ascii="Century Gothic" w:hAnsi="Century Gothic"/>
          <w:b/>
          <w:sz w:val="22"/>
          <w:szCs w:val="22"/>
          <w:lang w:val="es-CO"/>
        </w:rPr>
        <w:t>. Condena en costas.-</w:t>
      </w:r>
    </w:p>
    <w:p w14:paraId="4D95FA97" w14:textId="77777777" w:rsidR="009B41A8" w:rsidRPr="005A7B8A" w:rsidRDefault="009B41A8" w:rsidP="009B41A8">
      <w:pPr>
        <w:jc w:val="both"/>
        <w:rPr>
          <w:rFonts w:ascii="Century Gothic" w:hAnsi="Century Gothic"/>
          <w:sz w:val="22"/>
          <w:szCs w:val="22"/>
          <w:lang w:val="es-CO"/>
        </w:rPr>
      </w:pPr>
    </w:p>
    <w:p w14:paraId="0DBB620D" w14:textId="77777777" w:rsidR="009B41A8" w:rsidRDefault="009B41A8" w:rsidP="009B41A8">
      <w:pPr>
        <w:spacing w:line="360" w:lineRule="auto"/>
        <w:jc w:val="both"/>
        <w:rPr>
          <w:rFonts w:ascii="Century Gothic" w:hAnsi="Century Gothic"/>
          <w:sz w:val="22"/>
          <w:lang w:val="es-CO"/>
        </w:rPr>
      </w:pPr>
      <w:r w:rsidRPr="005A7B8A">
        <w:rPr>
          <w:rFonts w:ascii="Century Gothic" w:hAnsi="Century Gothic"/>
          <w:sz w:val="22"/>
          <w:szCs w:val="22"/>
          <w:lang w:val="es-CO"/>
        </w:rPr>
        <w:t xml:space="preserve">Se impondrá condena en costas al recurrente vencido, tal como lo dispone el artículo </w:t>
      </w:r>
      <w:r>
        <w:rPr>
          <w:rFonts w:ascii="Century Gothic" w:hAnsi="Century Gothic"/>
          <w:sz w:val="22"/>
          <w:szCs w:val="22"/>
          <w:lang w:val="es-CO"/>
        </w:rPr>
        <w:t>43 de la Ley 1563 de 2012</w:t>
      </w:r>
      <w:r w:rsidRPr="005A7B8A">
        <w:rPr>
          <w:rFonts w:ascii="Century Gothic" w:hAnsi="Century Gothic"/>
          <w:sz w:val="22"/>
          <w:lang w:val="es-CO"/>
        </w:rPr>
        <w:t>.</w:t>
      </w:r>
    </w:p>
    <w:p w14:paraId="68AD557A" w14:textId="77777777" w:rsidR="009B41A8" w:rsidRDefault="009B41A8" w:rsidP="009B41A8">
      <w:pPr>
        <w:spacing w:line="360" w:lineRule="auto"/>
        <w:jc w:val="both"/>
        <w:rPr>
          <w:rFonts w:ascii="Century Gothic" w:hAnsi="Century Gothic"/>
          <w:sz w:val="22"/>
          <w:lang w:val="es-CO"/>
        </w:rPr>
      </w:pPr>
    </w:p>
    <w:p w14:paraId="5CB51178" w14:textId="77777777" w:rsidR="009B41A8" w:rsidRPr="00BD03AD" w:rsidRDefault="009B41A8" w:rsidP="009B41A8">
      <w:pPr>
        <w:spacing w:line="360" w:lineRule="auto"/>
        <w:jc w:val="both"/>
        <w:rPr>
          <w:rFonts w:ascii="Century Gothic" w:hAnsi="Century Gothic"/>
          <w:sz w:val="22"/>
          <w:szCs w:val="22"/>
          <w:lang w:val="es-CO"/>
        </w:rPr>
      </w:pPr>
      <w:r w:rsidRPr="00BD03AD">
        <w:rPr>
          <w:rFonts w:ascii="Century Gothic" w:hAnsi="Century Gothic"/>
          <w:sz w:val="22"/>
          <w:szCs w:val="22"/>
        </w:rPr>
        <w:t xml:space="preserve">En la liquidación en costas se incluirá, por concepto de agencias en derecho, la suma equivalente a quince (15) salarios mínimos legales mensuales vigentes a la fecha de la presente providencia, teniendo en cuenta las reglas previstas por el artículo </w:t>
      </w:r>
      <w:r>
        <w:rPr>
          <w:rFonts w:ascii="Century Gothic" w:hAnsi="Century Gothic"/>
          <w:sz w:val="22"/>
          <w:szCs w:val="22"/>
        </w:rPr>
        <w:t>188</w:t>
      </w:r>
      <w:r w:rsidRPr="00BD03AD">
        <w:rPr>
          <w:rFonts w:ascii="Century Gothic" w:hAnsi="Century Gothic"/>
          <w:sz w:val="22"/>
          <w:szCs w:val="22"/>
        </w:rPr>
        <w:t xml:space="preserve"> del C.</w:t>
      </w:r>
      <w:r>
        <w:rPr>
          <w:rFonts w:ascii="Century Gothic" w:hAnsi="Century Gothic"/>
          <w:sz w:val="22"/>
          <w:szCs w:val="22"/>
        </w:rPr>
        <w:t xml:space="preserve">P.AC.A, el artículo 366 (numeral 4) del C.G.P </w:t>
      </w:r>
      <w:r w:rsidRPr="00BD03AD">
        <w:rPr>
          <w:rFonts w:ascii="Century Gothic" w:hAnsi="Century Gothic"/>
          <w:sz w:val="22"/>
          <w:szCs w:val="22"/>
        </w:rPr>
        <w:t>y las tarifas establecidas por el numeral 1.12.2.3 del Acuerdo 1887 de 2003, de la Sala Administrativa del Consejo Superior de la Judicatura.</w:t>
      </w:r>
    </w:p>
    <w:p w14:paraId="296C14DE" w14:textId="77777777" w:rsidR="009B41A8" w:rsidRPr="005A7B8A" w:rsidRDefault="009B41A8" w:rsidP="009B41A8">
      <w:pPr>
        <w:spacing w:line="360" w:lineRule="auto"/>
        <w:jc w:val="both"/>
        <w:rPr>
          <w:rFonts w:ascii="Century Gothic" w:hAnsi="Century Gothic"/>
          <w:sz w:val="22"/>
          <w:lang w:val="es-CO"/>
        </w:rPr>
      </w:pPr>
    </w:p>
    <w:p w14:paraId="32694E2F" w14:textId="77777777" w:rsidR="009B41A8" w:rsidRPr="005A7B8A" w:rsidRDefault="009B41A8" w:rsidP="009B41A8">
      <w:pPr>
        <w:spacing w:line="360" w:lineRule="auto"/>
        <w:jc w:val="both"/>
        <w:rPr>
          <w:rFonts w:ascii="Century Gothic" w:hAnsi="Century Gothic"/>
          <w:sz w:val="22"/>
          <w:lang w:val="es-CO"/>
        </w:rPr>
      </w:pPr>
      <w:r w:rsidRPr="005A7B8A">
        <w:rPr>
          <w:rFonts w:ascii="Century Gothic" w:hAnsi="Century Gothic"/>
          <w:sz w:val="22"/>
          <w:lang w:val="es-CO"/>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blica"/>
        </w:smartTagPr>
        <w:r w:rsidRPr="005A7B8A">
          <w:rPr>
            <w:rFonts w:ascii="Century Gothic" w:hAnsi="Century Gothic"/>
            <w:sz w:val="22"/>
            <w:lang w:val="es-CO"/>
          </w:rPr>
          <w:t>la República</w:t>
        </w:r>
      </w:smartTag>
      <w:r w:rsidRPr="005A7B8A">
        <w:rPr>
          <w:rFonts w:ascii="Century Gothic" w:hAnsi="Century Gothic"/>
          <w:sz w:val="22"/>
          <w:lang w:val="es-CO"/>
        </w:rPr>
        <w:t xml:space="preserve"> y por autoridad de la Ley,</w:t>
      </w:r>
    </w:p>
    <w:p w14:paraId="0CE92A22" w14:textId="77777777" w:rsidR="009B41A8" w:rsidRPr="005A7B8A" w:rsidRDefault="009B41A8" w:rsidP="009B41A8">
      <w:pPr>
        <w:spacing w:line="360" w:lineRule="auto"/>
        <w:jc w:val="both"/>
        <w:rPr>
          <w:rFonts w:ascii="Century Gothic" w:hAnsi="Century Gothic"/>
          <w:sz w:val="22"/>
          <w:lang w:val="es-CO"/>
        </w:rPr>
      </w:pPr>
    </w:p>
    <w:p w14:paraId="680211A6" w14:textId="77777777" w:rsidR="009B41A8" w:rsidRPr="005A7B8A" w:rsidRDefault="009B41A8" w:rsidP="009B41A8">
      <w:pPr>
        <w:spacing w:line="360" w:lineRule="auto"/>
        <w:jc w:val="center"/>
        <w:rPr>
          <w:rFonts w:ascii="Century Gothic" w:hAnsi="Century Gothic"/>
          <w:b/>
          <w:bCs/>
          <w:sz w:val="22"/>
          <w:lang w:val="es-CO"/>
        </w:rPr>
      </w:pPr>
      <w:r w:rsidRPr="005A7B8A">
        <w:rPr>
          <w:rFonts w:ascii="Century Gothic" w:hAnsi="Century Gothic"/>
          <w:b/>
          <w:bCs/>
          <w:sz w:val="22"/>
          <w:lang w:val="es-CO"/>
        </w:rPr>
        <w:t>F A L L A:</w:t>
      </w:r>
    </w:p>
    <w:p w14:paraId="326BE918" w14:textId="77777777" w:rsidR="009B41A8" w:rsidRDefault="009B41A8" w:rsidP="009B41A8">
      <w:pPr>
        <w:spacing w:line="360" w:lineRule="auto"/>
        <w:jc w:val="center"/>
        <w:rPr>
          <w:rFonts w:ascii="Century Gothic" w:hAnsi="Century Gothic"/>
          <w:b/>
          <w:bCs/>
          <w:sz w:val="22"/>
          <w:lang w:val="es-CO"/>
        </w:rPr>
      </w:pPr>
    </w:p>
    <w:p w14:paraId="70DA04C0" w14:textId="77777777" w:rsidR="009B41A8" w:rsidRPr="005A7B8A" w:rsidRDefault="009B41A8" w:rsidP="009B41A8">
      <w:pPr>
        <w:spacing w:line="360" w:lineRule="auto"/>
        <w:jc w:val="both"/>
        <w:rPr>
          <w:rFonts w:ascii="Century Gothic" w:hAnsi="Century Gothic"/>
          <w:color w:val="000000"/>
          <w:sz w:val="22"/>
          <w:lang w:val="es-CO"/>
        </w:rPr>
      </w:pPr>
      <w:r w:rsidRPr="005A7B8A">
        <w:rPr>
          <w:rFonts w:ascii="Century Gothic" w:hAnsi="Century Gothic"/>
          <w:b/>
          <w:bCs/>
          <w:sz w:val="22"/>
          <w:lang w:val="es-CO"/>
        </w:rPr>
        <w:t xml:space="preserve">PRIMERO.- DECLÁRASE INFUNDADO </w:t>
      </w:r>
      <w:r w:rsidRPr="005A7B8A">
        <w:rPr>
          <w:rFonts w:ascii="Century Gothic" w:hAnsi="Century Gothic"/>
          <w:sz w:val="22"/>
          <w:lang w:val="es-CO"/>
        </w:rPr>
        <w:t xml:space="preserve">el recurso de anulación interpuesto por </w:t>
      </w:r>
      <w:r>
        <w:rPr>
          <w:rFonts w:ascii="Century Gothic" w:hAnsi="Century Gothic"/>
          <w:sz w:val="22"/>
          <w:lang w:val="es-CO"/>
        </w:rPr>
        <w:t>Promasivo S.A.</w:t>
      </w:r>
      <w:r w:rsidRPr="005A7B8A">
        <w:rPr>
          <w:rFonts w:ascii="Century Gothic" w:hAnsi="Century Gothic"/>
          <w:sz w:val="22"/>
          <w:lang w:val="es-CO"/>
        </w:rPr>
        <w:t xml:space="preserve">, contra el laudo arbitral proferido el </w:t>
      </w:r>
      <w:r>
        <w:rPr>
          <w:rFonts w:ascii="Century Gothic" w:hAnsi="Century Gothic"/>
          <w:sz w:val="22"/>
          <w:lang w:val="es-CO"/>
        </w:rPr>
        <w:t xml:space="preserve">27 </w:t>
      </w:r>
      <w:r w:rsidRPr="005A7B8A">
        <w:rPr>
          <w:rFonts w:ascii="Century Gothic" w:hAnsi="Century Gothic"/>
          <w:sz w:val="22"/>
          <w:lang w:val="es-CO"/>
        </w:rPr>
        <w:t xml:space="preserve">de </w:t>
      </w:r>
      <w:r>
        <w:rPr>
          <w:rFonts w:ascii="Century Gothic" w:hAnsi="Century Gothic"/>
          <w:sz w:val="22"/>
          <w:lang w:val="es-CO"/>
        </w:rPr>
        <w:t>octubre de</w:t>
      </w:r>
      <w:r w:rsidRPr="005A7B8A">
        <w:rPr>
          <w:rFonts w:ascii="Century Gothic" w:hAnsi="Century Gothic"/>
          <w:sz w:val="22"/>
          <w:lang w:val="es-CO"/>
        </w:rPr>
        <w:t xml:space="preserve"> 201</w:t>
      </w:r>
      <w:r>
        <w:rPr>
          <w:rFonts w:ascii="Century Gothic" w:hAnsi="Century Gothic"/>
          <w:sz w:val="22"/>
          <w:lang w:val="es-CO"/>
        </w:rPr>
        <w:t>6</w:t>
      </w:r>
      <w:r w:rsidRPr="005A7B8A">
        <w:rPr>
          <w:rFonts w:ascii="Century Gothic" w:hAnsi="Century Gothic"/>
          <w:color w:val="000000"/>
          <w:sz w:val="22"/>
          <w:lang w:val="es-CO"/>
        </w:rPr>
        <w:t xml:space="preserve"> por el Tribunal de Arbitramento constituido para dirimir las diferencias originadas con ocasión del contrato de </w:t>
      </w:r>
      <w:r>
        <w:rPr>
          <w:rFonts w:ascii="Century Gothic" w:hAnsi="Century Gothic"/>
          <w:color w:val="000000"/>
          <w:sz w:val="22"/>
          <w:lang w:val="es-CO"/>
        </w:rPr>
        <w:t>concesión 1</w:t>
      </w:r>
      <w:r w:rsidRPr="005A7B8A">
        <w:rPr>
          <w:rFonts w:ascii="Century Gothic" w:hAnsi="Century Gothic"/>
          <w:color w:val="000000"/>
          <w:sz w:val="22"/>
          <w:lang w:val="es-CO"/>
        </w:rPr>
        <w:t xml:space="preserve">, del </w:t>
      </w:r>
      <w:r>
        <w:rPr>
          <w:rFonts w:ascii="Century Gothic" w:hAnsi="Century Gothic"/>
          <w:color w:val="000000"/>
          <w:sz w:val="22"/>
          <w:lang w:val="es-CO"/>
        </w:rPr>
        <w:t>22 de julio de 2004</w:t>
      </w:r>
      <w:r w:rsidRPr="005A7B8A">
        <w:rPr>
          <w:rFonts w:ascii="Century Gothic" w:hAnsi="Century Gothic"/>
          <w:color w:val="000000"/>
          <w:sz w:val="22"/>
          <w:lang w:val="es-CO"/>
        </w:rPr>
        <w:t xml:space="preserve">, celebrado entre </w:t>
      </w:r>
      <w:r>
        <w:rPr>
          <w:rFonts w:ascii="Century Gothic" w:hAnsi="Century Gothic"/>
          <w:color w:val="000000"/>
          <w:sz w:val="22"/>
          <w:lang w:val="es-CO"/>
        </w:rPr>
        <w:t xml:space="preserve">la </w:t>
      </w:r>
      <w:r w:rsidRPr="005A7B8A">
        <w:rPr>
          <w:rFonts w:ascii="Century Gothic" w:hAnsi="Century Gothic"/>
          <w:color w:val="000000"/>
          <w:sz w:val="22"/>
          <w:lang w:val="es-CO"/>
        </w:rPr>
        <w:t>mencionad</w:t>
      </w:r>
      <w:r>
        <w:rPr>
          <w:rFonts w:ascii="Century Gothic" w:hAnsi="Century Gothic"/>
          <w:color w:val="000000"/>
          <w:sz w:val="22"/>
          <w:lang w:val="es-CO"/>
        </w:rPr>
        <w:t>a sociedad y Megabús S.A.</w:t>
      </w:r>
      <w:r w:rsidRPr="005A7B8A">
        <w:rPr>
          <w:rFonts w:ascii="Century Gothic" w:hAnsi="Century Gothic"/>
          <w:i/>
          <w:color w:val="000000"/>
          <w:sz w:val="22"/>
          <w:lang w:val="es-CO"/>
        </w:rPr>
        <w:t xml:space="preserve">, </w:t>
      </w:r>
      <w:r w:rsidRPr="005A7B8A">
        <w:rPr>
          <w:rFonts w:ascii="Century Gothic" w:hAnsi="Century Gothic"/>
          <w:color w:val="000000"/>
          <w:sz w:val="22"/>
          <w:lang w:val="es-CO"/>
        </w:rPr>
        <w:t xml:space="preserve">de conformidad con las razones expuestas en la parte motiva de esta providencia. </w:t>
      </w:r>
    </w:p>
    <w:p w14:paraId="76F51B14" w14:textId="77777777" w:rsidR="009B41A8" w:rsidRPr="005A7B8A" w:rsidRDefault="009B41A8" w:rsidP="009B41A8">
      <w:pPr>
        <w:spacing w:line="360" w:lineRule="auto"/>
        <w:jc w:val="both"/>
        <w:rPr>
          <w:rFonts w:ascii="Century Gothic" w:hAnsi="Century Gothic"/>
          <w:sz w:val="22"/>
          <w:lang w:val="es-CO"/>
        </w:rPr>
      </w:pPr>
    </w:p>
    <w:p w14:paraId="341CCCAC" w14:textId="77777777" w:rsidR="009B41A8" w:rsidRDefault="009B41A8" w:rsidP="009B41A8">
      <w:pPr>
        <w:autoSpaceDE w:val="0"/>
        <w:autoSpaceDN w:val="0"/>
        <w:adjustRightInd w:val="0"/>
        <w:spacing w:line="360" w:lineRule="auto"/>
        <w:jc w:val="both"/>
        <w:rPr>
          <w:rFonts w:ascii="Century Gothic" w:hAnsi="Century Gothic" w:cs="Garamond"/>
          <w:sz w:val="22"/>
          <w:szCs w:val="22"/>
          <w:lang w:val="es-CO"/>
        </w:rPr>
      </w:pPr>
      <w:r w:rsidRPr="005A7B8A">
        <w:rPr>
          <w:rFonts w:ascii="Century Gothic" w:hAnsi="Century Gothic" w:cs="Garamond"/>
          <w:b/>
          <w:bCs/>
          <w:sz w:val="22"/>
          <w:szCs w:val="22"/>
          <w:lang w:val="es-CO"/>
        </w:rPr>
        <w:t>SEGUNDO:</w:t>
      </w:r>
      <w:r w:rsidRPr="005A7B8A">
        <w:rPr>
          <w:rFonts w:ascii="Century Gothic" w:hAnsi="Century Gothic" w:cs="Garamond"/>
          <w:sz w:val="22"/>
          <w:szCs w:val="22"/>
          <w:lang w:val="es-CO"/>
        </w:rPr>
        <w:t xml:space="preserve"> </w:t>
      </w:r>
      <w:r w:rsidRPr="005A7B8A">
        <w:rPr>
          <w:rFonts w:ascii="Century Gothic" w:hAnsi="Century Gothic" w:cs="Garamond"/>
          <w:b/>
          <w:sz w:val="22"/>
          <w:szCs w:val="22"/>
          <w:lang w:val="es-CO"/>
        </w:rPr>
        <w:t>CONDÉNASE</w:t>
      </w:r>
      <w:r w:rsidRPr="005A7B8A">
        <w:rPr>
          <w:rFonts w:ascii="Century Gothic" w:hAnsi="Century Gothic" w:cs="Garamond"/>
          <w:sz w:val="22"/>
          <w:szCs w:val="22"/>
          <w:lang w:val="es-CO"/>
        </w:rPr>
        <w:t xml:space="preserve"> en costas al recurrente, esto es, a</w:t>
      </w:r>
      <w:r>
        <w:rPr>
          <w:rFonts w:ascii="Century Gothic" w:hAnsi="Century Gothic" w:cs="Garamond"/>
          <w:sz w:val="22"/>
          <w:szCs w:val="22"/>
          <w:lang w:val="es-CO"/>
        </w:rPr>
        <w:t xml:space="preserve"> Promasivo S.A.</w:t>
      </w:r>
      <w:r w:rsidRPr="005A7B8A">
        <w:rPr>
          <w:rFonts w:ascii="Century Gothic" w:hAnsi="Century Gothic" w:cs="Garamond"/>
          <w:sz w:val="22"/>
          <w:szCs w:val="22"/>
          <w:lang w:val="es-CO"/>
        </w:rPr>
        <w:t xml:space="preserve"> </w:t>
      </w:r>
    </w:p>
    <w:p w14:paraId="4FE4A672" w14:textId="77777777" w:rsidR="009B41A8" w:rsidRPr="005A7B8A" w:rsidRDefault="009B41A8" w:rsidP="009B41A8">
      <w:pPr>
        <w:autoSpaceDE w:val="0"/>
        <w:autoSpaceDN w:val="0"/>
        <w:adjustRightInd w:val="0"/>
        <w:spacing w:line="360" w:lineRule="auto"/>
        <w:jc w:val="both"/>
        <w:rPr>
          <w:rFonts w:ascii="Century Gothic" w:hAnsi="Century Gothic" w:cs="Garamond"/>
          <w:sz w:val="22"/>
          <w:szCs w:val="22"/>
          <w:lang w:val="es-CO"/>
        </w:rPr>
      </w:pPr>
    </w:p>
    <w:p w14:paraId="11D23397" w14:textId="77777777" w:rsidR="009B41A8" w:rsidRDefault="009B41A8" w:rsidP="009B41A8">
      <w:pPr>
        <w:autoSpaceDE w:val="0"/>
        <w:autoSpaceDN w:val="0"/>
        <w:adjustRightInd w:val="0"/>
        <w:spacing w:line="360" w:lineRule="auto"/>
        <w:jc w:val="both"/>
        <w:rPr>
          <w:rFonts w:ascii="Century Gothic" w:hAnsi="Century Gothic" w:cs="Garamond"/>
          <w:sz w:val="22"/>
          <w:szCs w:val="22"/>
          <w:lang w:val="es-CO"/>
        </w:rPr>
      </w:pPr>
      <w:r w:rsidRPr="00BD03AD">
        <w:rPr>
          <w:rFonts w:ascii="Century Gothic" w:hAnsi="Century Gothic" w:cs="Garamond"/>
          <w:sz w:val="22"/>
          <w:szCs w:val="22"/>
          <w:lang w:val="es-CO"/>
        </w:rPr>
        <w:t>Liquídense por Secretaría de la Sección e inclúyase</w:t>
      </w:r>
      <w:r>
        <w:rPr>
          <w:rFonts w:ascii="Century Gothic" w:hAnsi="Century Gothic" w:cs="Garamond"/>
          <w:sz w:val="22"/>
          <w:szCs w:val="22"/>
          <w:lang w:val="es-CO"/>
        </w:rPr>
        <w:t>,</w:t>
      </w:r>
      <w:r w:rsidRPr="00BD03AD">
        <w:rPr>
          <w:rFonts w:ascii="Century Gothic" w:hAnsi="Century Gothic" w:cs="Garamond"/>
          <w:sz w:val="22"/>
          <w:szCs w:val="22"/>
          <w:lang w:val="es-CO"/>
        </w:rPr>
        <w:t xml:space="preserve"> por concepto de agencias en derecho</w:t>
      </w:r>
      <w:r>
        <w:rPr>
          <w:rFonts w:ascii="Century Gothic" w:hAnsi="Century Gothic" w:cs="Garamond"/>
          <w:sz w:val="22"/>
          <w:szCs w:val="22"/>
          <w:lang w:val="es-CO"/>
        </w:rPr>
        <w:t>,</w:t>
      </w:r>
      <w:r w:rsidRPr="00BD03AD">
        <w:rPr>
          <w:rFonts w:ascii="Century Gothic" w:hAnsi="Century Gothic" w:cs="Garamond"/>
          <w:sz w:val="22"/>
          <w:szCs w:val="22"/>
          <w:lang w:val="es-CO"/>
        </w:rPr>
        <w:t xml:space="preserve"> la suma equivalente a quince (15) salarios mínimos legales mensuales vigentes a la fecha de la presente providencia.</w:t>
      </w:r>
    </w:p>
    <w:p w14:paraId="4811E8F8" w14:textId="77777777" w:rsidR="009B41A8" w:rsidRDefault="009B41A8" w:rsidP="009B41A8">
      <w:pPr>
        <w:autoSpaceDE w:val="0"/>
        <w:autoSpaceDN w:val="0"/>
        <w:adjustRightInd w:val="0"/>
        <w:spacing w:line="360" w:lineRule="auto"/>
        <w:jc w:val="both"/>
        <w:rPr>
          <w:rFonts w:ascii="Century Gothic" w:hAnsi="Century Gothic" w:cs="Garamond"/>
          <w:b/>
          <w:sz w:val="22"/>
          <w:szCs w:val="22"/>
          <w:lang w:val="es-CO"/>
        </w:rPr>
      </w:pPr>
    </w:p>
    <w:p w14:paraId="72234603" w14:textId="77777777" w:rsidR="009B41A8" w:rsidRPr="005A7B8A" w:rsidRDefault="009B41A8" w:rsidP="009B41A8">
      <w:pPr>
        <w:autoSpaceDE w:val="0"/>
        <w:autoSpaceDN w:val="0"/>
        <w:adjustRightInd w:val="0"/>
        <w:spacing w:line="360" w:lineRule="auto"/>
        <w:jc w:val="both"/>
        <w:rPr>
          <w:rFonts w:ascii="Century Gothic" w:hAnsi="Century Gothic" w:cs="Garamond"/>
          <w:sz w:val="22"/>
          <w:szCs w:val="22"/>
          <w:lang w:val="es-CO"/>
        </w:rPr>
      </w:pPr>
      <w:r w:rsidRPr="005A7B8A">
        <w:rPr>
          <w:rFonts w:ascii="Century Gothic" w:hAnsi="Century Gothic" w:cs="Garamond"/>
          <w:b/>
          <w:sz w:val="22"/>
          <w:szCs w:val="22"/>
          <w:lang w:val="es-CO"/>
        </w:rPr>
        <w:t xml:space="preserve">TERCERO.- </w:t>
      </w:r>
      <w:r w:rsidRPr="005A7B8A">
        <w:rPr>
          <w:rFonts w:ascii="Century Gothic" w:hAnsi="Century Gothic" w:cs="Garamond"/>
          <w:sz w:val="22"/>
          <w:szCs w:val="22"/>
          <w:lang w:val="es-CO"/>
        </w:rPr>
        <w:t>En firme esta providencia, devuélvase el expediente al Tribunal de Arbitramento, a través de su Secretaría.</w:t>
      </w:r>
    </w:p>
    <w:p w14:paraId="4E41CBB6" w14:textId="77777777" w:rsidR="009B41A8" w:rsidRPr="009B41A8" w:rsidRDefault="009B41A8" w:rsidP="00E76B5D">
      <w:pPr>
        <w:pStyle w:val="Textoindependiente"/>
        <w:rPr>
          <w:rFonts w:ascii="Century Gothic" w:hAnsi="Century Gothic" w:cs="Arial"/>
          <w:sz w:val="22"/>
          <w:szCs w:val="22"/>
          <w:lang w:val="es-CO"/>
        </w:rPr>
      </w:pPr>
    </w:p>
    <w:p w14:paraId="4D30F13D" w14:textId="77777777" w:rsidR="005A7B8A" w:rsidRPr="005A7B8A" w:rsidRDefault="005A7B8A" w:rsidP="005A7B8A">
      <w:pPr>
        <w:autoSpaceDE w:val="0"/>
        <w:autoSpaceDN w:val="0"/>
        <w:adjustRightInd w:val="0"/>
        <w:spacing w:line="360" w:lineRule="auto"/>
        <w:jc w:val="both"/>
        <w:rPr>
          <w:rFonts w:ascii="Century Gothic" w:hAnsi="Century Gothic" w:cs="Garamond"/>
          <w:b/>
          <w:sz w:val="22"/>
          <w:szCs w:val="22"/>
          <w:lang w:val="es-CO"/>
        </w:rPr>
      </w:pPr>
      <w:r w:rsidRPr="005A7B8A">
        <w:rPr>
          <w:rFonts w:ascii="Century Gothic" w:hAnsi="Century Gothic" w:cs="Garamond"/>
          <w:b/>
          <w:sz w:val="22"/>
          <w:szCs w:val="22"/>
          <w:lang w:val="es-CO"/>
        </w:rPr>
        <w:t xml:space="preserve">CÓPIESE, NOTIFÍQUESE, CÚMPLASE. </w:t>
      </w:r>
    </w:p>
    <w:p w14:paraId="69A38F1E" w14:textId="77777777" w:rsidR="005A7B8A" w:rsidRPr="005A7B8A" w:rsidRDefault="005A7B8A" w:rsidP="005A7B8A">
      <w:pPr>
        <w:widowControl w:val="0"/>
        <w:autoSpaceDE w:val="0"/>
        <w:autoSpaceDN w:val="0"/>
        <w:adjustRightInd w:val="0"/>
        <w:ind w:firstLine="567"/>
        <w:jc w:val="center"/>
        <w:rPr>
          <w:rFonts w:ascii="Century Gothic" w:hAnsi="Century Gothic"/>
          <w:b/>
          <w:sz w:val="22"/>
          <w:szCs w:val="22"/>
          <w:lang w:val="es-CO"/>
        </w:rPr>
      </w:pPr>
    </w:p>
    <w:p w14:paraId="42B6698F" w14:textId="77777777" w:rsidR="005A7B8A" w:rsidRPr="005A7B8A" w:rsidRDefault="005A7B8A" w:rsidP="005A7B8A">
      <w:pPr>
        <w:widowControl w:val="0"/>
        <w:autoSpaceDE w:val="0"/>
        <w:autoSpaceDN w:val="0"/>
        <w:adjustRightInd w:val="0"/>
        <w:ind w:firstLine="567"/>
        <w:jc w:val="center"/>
        <w:rPr>
          <w:rFonts w:ascii="Century Gothic" w:hAnsi="Century Gothic"/>
          <w:b/>
          <w:sz w:val="22"/>
          <w:szCs w:val="22"/>
          <w:lang w:val="es-CO"/>
        </w:rPr>
      </w:pPr>
    </w:p>
    <w:p w14:paraId="6AFC6FDC" w14:textId="77777777" w:rsidR="005A7B8A" w:rsidRPr="005A7B8A" w:rsidRDefault="005A7B8A" w:rsidP="005A7B8A">
      <w:pPr>
        <w:widowControl w:val="0"/>
        <w:autoSpaceDE w:val="0"/>
        <w:autoSpaceDN w:val="0"/>
        <w:adjustRightInd w:val="0"/>
        <w:ind w:firstLine="567"/>
        <w:jc w:val="center"/>
        <w:rPr>
          <w:rFonts w:ascii="Century Gothic" w:hAnsi="Century Gothic"/>
          <w:b/>
          <w:sz w:val="22"/>
          <w:szCs w:val="22"/>
          <w:lang w:val="es-CO"/>
        </w:rPr>
      </w:pPr>
    </w:p>
    <w:p w14:paraId="715C2DC0" w14:textId="77777777" w:rsidR="005A7B8A" w:rsidRPr="005A7B8A" w:rsidRDefault="005A7B8A" w:rsidP="005A7B8A">
      <w:pPr>
        <w:widowControl w:val="0"/>
        <w:autoSpaceDE w:val="0"/>
        <w:autoSpaceDN w:val="0"/>
        <w:adjustRightInd w:val="0"/>
        <w:ind w:firstLine="567"/>
        <w:jc w:val="center"/>
        <w:rPr>
          <w:rFonts w:ascii="Century Gothic" w:hAnsi="Century Gothic"/>
          <w:b/>
          <w:sz w:val="22"/>
          <w:szCs w:val="22"/>
          <w:lang w:val="es-CO"/>
        </w:rPr>
      </w:pPr>
    </w:p>
    <w:p w14:paraId="78540F10" w14:textId="77777777" w:rsidR="005A7B8A" w:rsidRPr="005A7B8A" w:rsidRDefault="005A7B8A" w:rsidP="005A7B8A">
      <w:pPr>
        <w:widowControl w:val="0"/>
        <w:autoSpaceDE w:val="0"/>
        <w:autoSpaceDN w:val="0"/>
        <w:adjustRightInd w:val="0"/>
        <w:ind w:firstLine="567"/>
        <w:jc w:val="both"/>
        <w:rPr>
          <w:rFonts w:ascii="Century Gothic" w:hAnsi="Century Gothic"/>
          <w:b/>
          <w:sz w:val="22"/>
          <w:szCs w:val="22"/>
          <w:lang w:val="es-CO"/>
        </w:rPr>
      </w:pPr>
    </w:p>
    <w:p w14:paraId="4BD2E3CE" w14:textId="77777777" w:rsidR="006E7241" w:rsidRDefault="00A212AD" w:rsidP="00E8482F">
      <w:pPr>
        <w:widowControl w:val="0"/>
        <w:autoSpaceDE w:val="0"/>
        <w:autoSpaceDN w:val="0"/>
        <w:adjustRightInd w:val="0"/>
        <w:rPr>
          <w:rFonts w:ascii="Century Gothic" w:hAnsi="Century Gothic" w:cs="Arial"/>
          <w:sz w:val="22"/>
          <w:szCs w:val="22"/>
        </w:rPr>
      </w:pPr>
      <w:r>
        <w:rPr>
          <w:rFonts w:ascii="Century Gothic" w:hAnsi="Century Gothic"/>
          <w:b/>
          <w:sz w:val="22"/>
          <w:szCs w:val="22"/>
          <w:lang w:val="es-CO"/>
        </w:rPr>
        <w:t xml:space="preserve">MARTA NUBIA VELÁSQUEZ RICO </w:t>
      </w:r>
      <w:r w:rsidRPr="00184365">
        <w:rPr>
          <w:rFonts w:ascii="Century Gothic" w:hAnsi="Century Gothic"/>
          <w:b/>
          <w:sz w:val="22"/>
          <w:szCs w:val="22"/>
          <w:lang w:val="es-CO"/>
        </w:rPr>
        <w:t xml:space="preserve"> </w:t>
      </w:r>
      <w:r>
        <w:rPr>
          <w:rFonts w:ascii="Century Gothic" w:hAnsi="Century Gothic"/>
          <w:b/>
          <w:sz w:val="22"/>
          <w:szCs w:val="22"/>
          <w:lang w:val="es-CO"/>
        </w:rPr>
        <w:t xml:space="preserve">   </w:t>
      </w:r>
      <w:r w:rsidR="00A67445">
        <w:rPr>
          <w:rFonts w:ascii="Century Gothic" w:hAnsi="Century Gothic"/>
          <w:b/>
          <w:sz w:val="22"/>
          <w:szCs w:val="22"/>
          <w:lang w:val="es-CO"/>
        </w:rPr>
        <w:tab/>
        <w:t xml:space="preserve">      </w:t>
      </w:r>
      <w:r w:rsidRPr="00184365">
        <w:rPr>
          <w:rFonts w:ascii="Century Gothic" w:hAnsi="Century Gothic"/>
          <w:b/>
          <w:sz w:val="22"/>
          <w:szCs w:val="22"/>
          <w:lang w:val="es-CO"/>
        </w:rPr>
        <w:t>CARLOS ALBERTO ZAMBRANO BARRERA</w:t>
      </w:r>
    </w:p>
    <w:sectPr w:rsidR="006E7241" w:rsidSect="009C03BB">
      <w:headerReference w:type="even" r:id="rId11"/>
      <w:pgSz w:w="12242" w:h="18722" w:code="121"/>
      <w:pgMar w:top="1701" w:right="1701" w:bottom="1701" w:left="1701"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61C77" w14:textId="77777777" w:rsidR="00485486" w:rsidRDefault="00485486">
      <w:r>
        <w:separator/>
      </w:r>
    </w:p>
  </w:endnote>
  <w:endnote w:type="continuationSeparator" w:id="0">
    <w:p w14:paraId="519E4E3D" w14:textId="77777777" w:rsidR="00485486" w:rsidRDefault="0048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94DC6" w14:textId="77777777" w:rsidR="00485486" w:rsidRDefault="00485486">
      <w:r>
        <w:separator/>
      </w:r>
    </w:p>
  </w:footnote>
  <w:footnote w:type="continuationSeparator" w:id="0">
    <w:p w14:paraId="27723B6E" w14:textId="77777777" w:rsidR="00485486" w:rsidRDefault="00485486">
      <w:r>
        <w:continuationSeparator/>
      </w:r>
    </w:p>
  </w:footnote>
  <w:footnote w:id="1">
    <w:p w14:paraId="213B6FBC" w14:textId="77777777" w:rsidR="00613F23" w:rsidRPr="004F6B7A" w:rsidRDefault="00613F23" w:rsidP="005A7B8A">
      <w:pPr>
        <w:jc w:val="both"/>
        <w:rPr>
          <w:rFonts w:ascii="Century Gothic" w:hAnsi="Century Gothic"/>
          <w:sz w:val="18"/>
          <w:szCs w:val="18"/>
        </w:rPr>
      </w:pPr>
      <w:r w:rsidRPr="004F6B7A">
        <w:rPr>
          <w:rStyle w:val="Refdenotaalpie"/>
          <w:rFonts w:ascii="Century Gothic" w:hAnsi="Century Gothic"/>
          <w:color w:val="000000"/>
          <w:sz w:val="18"/>
          <w:szCs w:val="18"/>
        </w:rPr>
        <w:footnoteRef/>
      </w:r>
      <w:r w:rsidRPr="004F6B7A">
        <w:rPr>
          <w:rFonts w:ascii="Century Gothic" w:hAnsi="Century Gothic"/>
          <w:sz w:val="18"/>
          <w:szCs w:val="18"/>
        </w:rPr>
        <w:t xml:space="preserve"> F</w:t>
      </w:r>
      <w:r>
        <w:rPr>
          <w:rFonts w:ascii="Century Gothic" w:hAnsi="Century Gothic"/>
          <w:sz w:val="18"/>
          <w:szCs w:val="18"/>
        </w:rPr>
        <w:t xml:space="preserve">ls. 176 </w:t>
      </w:r>
      <w:r w:rsidRPr="004F6B7A">
        <w:rPr>
          <w:rFonts w:ascii="Century Gothic" w:hAnsi="Century Gothic"/>
          <w:sz w:val="18"/>
          <w:szCs w:val="18"/>
        </w:rPr>
        <w:t xml:space="preserve">a </w:t>
      </w:r>
      <w:r>
        <w:rPr>
          <w:rFonts w:ascii="Century Gothic" w:hAnsi="Century Gothic"/>
          <w:sz w:val="18"/>
          <w:szCs w:val="18"/>
        </w:rPr>
        <w:t>326,</w:t>
      </w:r>
      <w:r w:rsidRPr="004F6B7A">
        <w:rPr>
          <w:rFonts w:ascii="Century Gothic" w:hAnsi="Century Gothic"/>
          <w:sz w:val="18"/>
          <w:szCs w:val="18"/>
        </w:rPr>
        <w:t xml:space="preserve"> c. </w:t>
      </w:r>
      <w:r>
        <w:rPr>
          <w:rFonts w:ascii="Century Gothic" w:hAnsi="Century Gothic"/>
          <w:sz w:val="18"/>
          <w:szCs w:val="18"/>
        </w:rPr>
        <w:t>Consejo de Estado</w:t>
      </w:r>
      <w:r w:rsidRPr="004F6B7A">
        <w:rPr>
          <w:rFonts w:ascii="Century Gothic" w:hAnsi="Century Gothic"/>
          <w:sz w:val="18"/>
          <w:szCs w:val="18"/>
        </w:rPr>
        <w:t>.</w:t>
      </w:r>
    </w:p>
  </w:footnote>
  <w:footnote w:id="2">
    <w:p w14:paraId="003A3F84" w14:textId="77777777" w:rsidR="00613F23" w:rsidRPr="00006A1D" w:rsidRDefault="00613F23" w:rsidP="005A7B8A">
      <w:pPr>
        <w:jc w:val="both"/>
        <w:rPr>
          <w:rFonts w:ascii="Century Gothic" w:hAnsi="Century Gothic"/>
          <w:sz w:val="18"/>
          <w:szCs w:val="18"/>
          <w:lang w:val="es-MX"/>
        </w:rPr>
      </w:pPr>
      <w:r w:rsidRPr="003D3262">
        <w:rPr>
          <w:rStyle w:val="Refdenotaalpie"/>
          <w:rFonts w:ascii="Century Gothic" w:hAnsi="Century Gothic"/>
          <w:sz w:val="18"/>
          <w:szCs w:val="18"/>
        </w:rPr>
        <w:footnoteRef/>
      </w:r>
      <w:r w:rsidRPr="003D3262">
        <w:rPr>
          <w:rFonts w:ascii="Century Gothic" w:hAnsi="Century Gothic"/>
          <w:sz w:val="18"/>
          <w:szCs w:val="18"/>
        </w:rPr>
        <w:t xml:space="preserve"> </w:t>
      </w:r>
      <w:r w:rsidRPr="003D3262">
        <w:rPr>
          <w:rFonts w:ascii="Century Gothic" w:hAnsi="Century Gothic"/>
          <w:sz w:val="18"/>
          <w:szCs w:val="18"/>
          <w:lang w:val="es-MX"/>
        </w:rPr>
        <w:t xml:space="preserve">Fl. </w:t>
      </w:r>
      <w:r>
        <w:rPr>
          <w:rFonts w:ascii="Century Gothic" w:hAnsi="Century Gothic"/>
          <w:sz w:val="18"/>
          <w:szCs w:val="18"/>
          <w:lang w:val="es-MX"/>
        </w:rPr>
        <w:t>14, c. ppal.</w:t>
      </w:r>
      <w:r w:rsidRPr="003D3262">
        <w:rPr>
          <w:rFonts w:ascii="Century Gothic" w:hAnsi="Century Gothic"/>
          <w:sz w:val="18"/>
          <w:szCs w:val="18"/>
          <w:lang w:val="es-MX"/>
        </w:rPr>
        <w:t xml:space="preserve"> </w:t>
      </w:r>
      <w:r>
        <w:rPr>
          <w:rFonts w:ascii="Century Gothic" w:hAnsi="Century Gothic"/>
          <w:sz w:val="18"/>
          <w:szCs w:val="18"/>
          <w:lang w:val="es-MX"/>
        </w:rPr>
        <w:t>2.</w:t>
      </w:r>
    </w:p>
  </w:footnote>
  <w:footnote w:id="3">
    <w:p w14:paraId="55A3519D" w14:textId="77777777" w:rsidR="00613F23" w:rsidRPr="00DF2ED2" w:rsidRDefault="00613F23" w:rsidP="00DF2ED2">
      <w:pPr>
        <w:pStyle w:val="Textonotapie"/>
        <w:jc w:val="both"/>
        <w:rPr>
          <w:rFonts w:ascii="Century Gothic" w:hAnsi="Century Gothic"/>
          <w:sz w:val="18"/>
          <w:szCs w:val="18"/>
        </w:rPr>
      </w:pPr>
      <w:r w:rsidRPr="00DF2ED2">
        <w:rPr>
          <w:rStyle w:val="Refdenotaalpie"/>
          <w:rFonts w:ascii="Century Gothic" w:hAnsi="Century Gothic"/>
          <w:sz w:val="18"/>
          <w:szCs w:val="18"/>
        </w:rPr>
        <w:footnoteRef/>
      </w:r>
      <w:r>
        <w:rPr>
          <w:rFonts w:ascii="Century Gothic" w:hAnsi="Century Gothic"/>
          <w:sz w:val="18"/>
          <w:szCs w:val="18"/>
        </w:rPr>
        <w:t xml:space="preserve"> </w:t>
      </w:r>
      <w:r w:rsidRPr="00DF2ED2">
        <w:rPr>
          <w:rFonts w:ascii="Century Gothic" w:hAnsi="Century Gothic"/>
          <w:sz w:val="18"/>
          <w:szCs w:val="18"/>
        </w:rPr>
        <w:t xml:space="preserve">Se refiere </w:t>
      </w:r>
      <w:r>
        <w:rPr>
          <w:rFonts w:ascii="Century Gothic" w:hAnsi="Century Gothic"/>
          <w:sz w:val="18"/>
          <w:szCs w:val="18"/>
        </w:rPr>
        <w:t xml:space="preserve">al capítulo vigésimo correspondiente a la resolución de conflictos, específicamente </w:t>
      </w:r>
      <w:r w:rsidRPr="00DF2ED2">
        <w:rPr>
          <w:rFonts w:ascii="Century Gothic" w:hAnsi="Century Gothic"/>
          <w:sz w:val="18"/>
          <w:szCs w:val="18"/>
        </w:rPr>
        <w:t>a las cláusulas 116 y 117 que</w:t>
      </w:r>
      <w:r>
        <w:rPr>
          <w:rFonts w:ascii="Century Gothic" w:hAnsi="Century Gothic"/>
          <w:sz w:val="18"/>
          <w:szCs w:val="18"/>
        </w:rPr>
        <w:t xml:space="preserve"> aluden </w:t>
      </w:r>
      <w:r w:rsidRPr="00DF2ED2">
        <w:rPr>
          <w:rFonts w:ascii="Century Gothic" w:hAnsi="Century Gothic"/>
          <w:sz w:val="18"/>
          <w:szCs w:val="18"/>
        </w:rPr>
        <w:t xml:space="preserve">al arreglo directo y a la conciliación, respectivamente.  </w:t>
      </w:r>
    </w:p>
  </w:footnote>
  <w:footnote w:id="4">
    <w:p w14:paraId="757EE9BF" w14:textId="77777777" w:rsidR="00613F23" w:rsidRPr="009A026F" w:rsidRDefault="00613F23">
      <w:pPr>
        <w:pStyle w:val="Textonotapie"/>
        <w:rPr>
          <w:rFonts w:ascii="Century Gothic" w:hAnsi="Century Gothic"/>
          <w:sz w:val="18"/>
          <w:szCs w:val="18"/>
        </w:rPr>
      </w:pPr>
      <w:r w:rsidRPr="009A026F">
        <w:rPr>
          <w:rStyle w:val="Refdenotaalpie"/>
          <w:rFonts w:ascii="Century Gothic" w:hAnsi="Century Gothic"/>
          <w:sz w:val="18"/>
          <w:szCs w:val="18"/>
        </w:rPr>
        <w:footnoteRef/>
      </w:r>
      <w:r w:rsidRPr="009A026F">
        <w:rPr>
          <w:rFonts w:ascii="Century Gothic" w:hAnsi="Century Gothic"/>
          <w:sz w:val="18"/>
          <w:szCs w:val="18"/>
        </w:rPr>
        <w:t xml:space="preserve"> </w:t>
      </w:r>
      <w:r>
        <w:rPr>
          <w:rFonts w:ascii="Century Gothic" w:hAnsi="Century Gothic"/>
          <w:sz w:val="18"/>
          <w:szCs w:val="18"/>
        </w:rPr>
        <w:t>Fls. 212 a 280, c. ppal. 2.</w:t>
      </w:r>
    </w:p>
  </w:footnote>
  <w:footnote w:id="5">
    <w:p w14:paraId="20DA3A53" w14:textId="77777777" w:rsidR="00613F23" w:rsidRPr="002D7839" w:rsidRDefault="00613F23" w:rsidP="002D7839">
      <w:pPr>
        <w:pStyle w:val="Textonotapie"/>
        <w:jc w:val="both"/>
        <w:rPr>
          <w:rFonts w:ascii="Century Gothic" w:hAnsi="Century Gothic"/>
          <w:sz w:val="18"/>
          <w:szCs w:val="18"/>
          <w:lang w:val="es-CO"/>
        </w:rPr>
      </w:pPr>
      <w:r w:rsidRPr="002D7839">
        <w:rPr>
          <w:rStyle w:val="Refdenotaalpie"/>
          <w:rFonts w:ascii="Century Gothic" w:hAnsi="Century Gothic"/>
          <w:sz w:val="18"/>
          <w:szCs w:val="18"/>
        </w:rPr>
        <w:footnoteRef/>
      </w:r>
      <w:r w:rsidRPr="002D7839">
        <w:rPr>
          <w:rFonts w:ascii="Century Gothic" w:hAnsi="Century Gothic"/>
          <w:sz w:val="18"/>
          <w:szCs w:val="18"/>
        </w:rPr>
        <w:t xml:space="preserve"> </w:t>
      </w:r>
      <w:r w:rsidRPr="002D7839">
        <w:rPr>
          <w:rFonts w:ascii="Century Gothic" w:hAnsi="Century Gothic"/>
          <w:sz w:val="18"/>
          <w:szCs w:val="18"/>
          <w:lang w:val="es-CO"/>
        </w:rPr>
        <w:t>Fl. 125, c. Consejo de Estado.</w:t>
      </w:r>
    </w:p>
  </w:footnote>
  <w:footnote w:id="6">
    <w:p w14:paraId="6EFC5864" w14:textId="77777777" w:rsidR="00613F23" w:rsidRPr="00D66337" w:rsidRDefault="00613F23" w:rsidP="00D66337">
      <w:pPr>
        <w:pStyle w:val="Textonotapie"/>
        <w:jc w:val="both"/>
        <w:rPr>
          <w:rFonts w:ascii="Century Gothic" w:hAnsi="Century Gothic"/>
          <w:sz w:val="18"/>
          <w:szCs w:val="18"/>
          <w:lang w:val="es-CO"/>
        </w:rPr>
      </w:pPr>
      <w:r w:rsidRPr="00D66337">
        <w:rPr>
          <w:rStyle w:val="Refdenotaalpie"/>
          <w:rFonts w:ascii="Century Gothic" w:hAnsi="Century Gothic"/>
          <w:sz w:val="18"/>
          <w:szCs w:val="18"/>
        </w:rPr>
        <w:footnoteRef/>
      </w:r>
      <w:r w:rsidRPr="00D66337">
        <w:rPr>
          <w:rFonts w:ascii="Century Gothic" w:hAnsi="Century Gothic"/>
          <w:sz w:val="18"/>
          <w:szCs w:val="18"/>
        </w:rPr>
        <w:t xml:space="preserve"> </w:t>
      </w:r>
      <w:r w:rsidRPr="00D66337">
        <w:rPr>
          <w:rFonts w:ascii="Century Gothic" w:hAnsi="Century Gothic"/>
          <w:sz w:val="18"/>
          <w:szCs w:val="18"/>
          <w:lang w:val="es-CO"/>
        </w:rPr>
        <w:t>Fl. 159, c. Consejo de Estado.</w:t>
      </w:r>
    </w:p>
  </w:footnote>
  <w:footnote w:id="7">
    <w:p w14:paraId="61D7F727" w14:textId="77777777" w:rsidR="00613F23" w:rsidRDefault="00613F23" w:rsidP="005A7B8A">
      <w:pPr>
        <w:jc w:val="both"/>
        <w:rPr>
          <w:rFonts w:ascii="Century Gothic" w:hAnsi="Century Gothic"/>
          <w:sz w:val="18"/>
          <w:szCs w:val="18"/>
        </w:rPr>
      </w:pPr>
      <w:r w:rsidRPr="005D21C3">
        <w:rPr>
          <w:rStyle w:val="Refdenotaalpie"/>
          <w:rFonts w:ascii="Century Gothic" w:hAnsi="Century Gothic"/>
          <w:color w:val="000000"/>
          <w:sz w:val="18"/>
          <w:szCs w:val="18"/>
        </w:rPr>
        <w:footnoteRef/>
      </w:r>
      <w:r>
        <w:rPr>
          <w:rFonts w:ascii="Century Gothic" w:hAnsi="Century Gothic"/>
          <w:sz w:val="18"/>
          <w:szCs w:val="18"/>
        </w:rPr>
        <w:t>“</w:t>
      </w:r>
      <w:r w:rsidRPr="0057452E">
        <w:rPr>
          <w:rFonts w:ascii="Century Gothic" w:hAnsi="Century Gothic"/>
          <w:sz w:val="18"/>
          <w:szCs w:val="18"/>
        </w:rPr>
        <w:t>A</w:t>
      </w:r>
      <w:r>
        <w:rPr>
          <w:rFonts w:ascii="Century Gothic" w:hAnsi="Century Gothic"/>
          <w:sz w:val="18"/>
          <w:szCs w:val="18"/>
        </w:rPr>
        <w:t xml:space="preserve">rtículo </w:t>
      </w:r>
      <w:r w:rsidRPr="0057452E">
        <w:rPr>
          <w:rFonts w:ascii="Century Gothic" w:hAnsi="Century Gothic"/>
          <w:sz w:val="18"/>
          <w:szCs w:val="18"/>
        </w:rPr>
        <w:t>40. RECURSO EXTRAORDINARIO DE ANULACIÓN.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Pr>
          <w:rFonts w:ascii="Century Gothic" w:hAnsi="Century Gothic"/>
          <w:sz w:val="18"/>
          <w:szCs w:val="18"/>
        </w:rPr>
        <w:t>”</w:t>
      </w:r>
      <w:r w:rsidRPr="0057452E">
        <w:rPr>
          <w:rFonts w:ascii="Century Gothic" w:hAnsi="Century Gothic"/>
          <w:sz w:val="18"/>
          <w:szCs w:val="18"/>
        </w:rPr>
        <w:t>.</w:t>
      </w:r>
    </w:p>
    <w:p w14:paraId="353172B4" w14:textId="77777777" w:rsidR="00613F23" w:rsidRPr="007E3204" w:rsidRDefault="00613F23" w:rsidP="005A7B8A">
      <w:pPr>
        <w:jc w:val="both"/>
        <w:rPr>
          <w:sz w:val="20"/>
          <w:szCs w:val="20"/>
        </w:rPr>
      </w:pPr>
    </w:p>
  </w:footnote>
  <w:footnote w:id="8">
    <w:p w14:paraId="450A2D92" w14:textId="77777777" w:rsidR="00613F23" w:rsidRPr="00B04002" w:rsidRDefault="00613F23" w:rsidP="00B04002">
      <w:pPr>
        <w:pStyle w:val="Textonotapie"/>
        <w:jc w:val="both"/>
        <w:rPr>
          <w:rFonts w:ascii="Century Gothic" w:hAnsi="Century Gothic"/>
          <w:sz w:val="18"/>
          <w:szCs w:val="18"/>
        </w:rPr>
      </w:pPr>
      <w:r w:rsidRPr="00B04002">
        <w:rPr>
          <w:rStyle w:val="Refdenotaalpie"/>
          <w:rFonts w:ascii="Century Gothic" w:hAnsi="Century Gothic"/>
          <w:sz w:val="18"/>
          <w:szCs w:val="18"/>
        </w:rPr>
        <w:footnoteRef/>
      </w:r>
      <w:r>
        <w:rPr>
          <w:rFonts w:ascii="Century Gothic" w:hAnsi="Century Gothic"/>
          <w:sz w:val="18"/>
          <w:szCs w:val="18"/>
          <w:shd w:val="clear" w:color="auto" w:fill="FFFFFF"/>
        </w:rPr>
        <w:t xml:space="preserve"> </w:t>
      </w:r>
      <w:r w:rsidRPr="00B04002">
        <w:rPr>
          <w:rFonts w:ascii="Century Gothic" w:hAnsi="Century Gothic"/>
          <w:sz w:val="18"/>
          <w:szCs w:val="18"/>
          <w:shd w:val="clear" w:color="auto" w:fill="FFFFFF"/>
        </w:rPr>
        <w:t xml:space="preserve">MEGABUS S.A </w:t>
      </w:r>
      <w:r w:rsidR="007237A1">
        <w:rPr>
          <w:rFonts w:ascii="Century Gothic" w:hAnsi="Century Gothic"/>
          <w:sz w:val="18"/>
          <w:szCs w:val="18"/>
          <w:shd w:val="clear" w:color="auto" w:fill="FFFFFF"/>
        </w:rPr>
        <w:t>“</w:t>
      </w:r>
      <w:r w:rsidRPr="00B04002">
        <w:rPr>
          <w:rFonts w:ascii="Century Gothic" w:hAnsi="Century Gothic"/>
          <w:sz w:val="18"/>
          <w:szCs w:val="18"/>
          <w:shd w:val="clear" w:color="auto" w:fill="FFFFFF"/>
        </w:rPr>
        <w:t>es una sociedad por acciones constituida entre entidades públicas, de la especie de las anónimas, creada mediante acuerdo metropolitano 02</w:t>
      </w:r>
      <w:r>
        <w:rPr>
          <w:rFonts w:ascii="Century Gothic" w:hAnsi="Century Gothic"/>
          <w:sz w:val="18"/>
          <w:szCs w:val="18"/>
          <w:shd w:val="clear" w:color="auto" w:fill="FFFFFF"/>
        </w:rPr>
        <w:t xml:space="preserve"> del 25 de </w:t>
      </w:r>
      <w:r w:rsidRPr="00B04002">
        <w:rPr>
          <w:rFonts w:ascii="Century Gothic" w:hAnsi="Century Gothic"/>
          <w:sz w:val="18"/>
          <w:szCs w:val="18"/>
          <w:shd w:val="clear" w:color="auto" w:fill="FFFFFF"/>
        </w:rPr>
        <w:t>febrero de 2003 y regida en lo pertinente por las disposic</w:t>
      </w:r>
      <w:r w:rsidR="007237A1">
        <w:rPr>
          <w:rFonts w:ascii="Century Gothic" w:hAnsi="Century Gothic"/>
          <w:sz w:val="18"/>
          <w:szCs w:val="18"/>
          <w:shd w:val="clear" w:color="auto" w:fill="FFFFFF"/>
        </w:rPr>
        <w:t>iones legales aplicables a las E</w:t>
      </w:r>
      <w:r w:rsidRPr="00B04002">
        <w:rPr>
          <w:rFonts w:ascii="Century Gothic" w:hAnsi="Century Gothic"/>
          <w:sz w:val="18"/>
          <w:szCs w:val="18"/>
          <w:shd w:val="clear" w:color="auto" w:fill="FFFFFF"/>
        </w:rPr>
        <w:t xml:space="preserve">mpresas </w:t>
      </w:r>
      <w:r w:rsidR="007237A1">
        <w:rPr>
          <w:rFonts w:ascii="Century Gothic" w:hAnsi="Century Gothic"/>
          <w:sz w:val="18"/>
          <w:szCs w:val="18"/>
          <w:shd w:val="clear" w:color="auto" w:fill="FFFFFF"/>
        </w:rPr>
        <w:t>I</w:t>
      </w:r>
      <w:r w:rsidRPr="00B04002">
        <w:rPr>
          <w:rFonts w:ascii="Century Gothic" w:hAnsi="Century Gothic"/>
          <w:sz w:val="18"/>
          <w:szCs w:val="18"/>
          <w:shd w:val="clear" w:color="auto" w:fill="FFFFFF"/>
        </w:rPr>
        <w:t>ndustriales y Comerciales del estado</w:t>
      </w:r>
      <w:r w:rsidR="007237A1">
        <w:rPr>
          <w:rFonts w:ascii="Century Gothic" w:hAnsi="Century Gothic"/>
          <w:sz w:val="18"/>
          <w:szCs w:val="18"/>
          <w:shd w:val="clear" w:color="auto" w:fill="FFFFFF"/>
        </w:rPr>
        <w:t xml:space="preserve">”, según consta en </w:t>
      </w:r>
      <w:r w:rsidR="007237A1" w:rsidRPr="007237A1">
        <w:rPr>
          <w:rFonts w:ascii="Century Gothic" w:hAnsi="Century Gothic"/>
          <w:sz w:val="18"/>
          <w:szCs w:val="18"/>
          <w:shd w:val="clear" w:color="auto" w:fill="FFFFFF"/>
        </w:rPr>
        <w:t>http://www.megabus.gov.co/index.php/ct-megabus/naturaleza-juridica</w:t>
      </w:r>
      <w:r w:rsidR="007237A1">
        <w:rPr>
          <w:rFonts w:ascii="Century Gothic" w:hAnsi="Century Gothic"/>
          <w:sz w:val="18"/>
          <w:szCs w:val="18"/>
          <w:shd w:val="clear" w:color="auto" w:fill="FFFFFF"/>
        </w:rPr>
        <w:t>.</w:t>
      </w:r>
    </w:p>
  </w:footnote>
  <w:footnote w:id="9">
    <w:p w14:paraId="32830D23" w14:textId="77777777" w:rsidR="00613F23" w:rsidRDefault="00613F23" w:rsidP="00F13532">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Consejo de Estado, Sal</w:t>
      </w:r>
      <w:r>
        <w:rPr>
          <w:rStyle w:val="Nmerodepgina"/>
          <w:rFonts w:ascii="Century Gothic" w:hAnsi="Century Gothic" w:cs="Arial"/>
          <w:sz w:val="18"/>
          <w:szCs w:val="18"/>
        </w:rPr>
        <w:t>a Contencioso Administrativa,  auto de 20 de agosto de 1998, e</w:t>
      </w:r>
      <w:r w:rsidRPr="0073600D">
        <w:rPr>
          <w:rStyle w:val="Nmerodepgina"/>
          <w:rFonts w:ascii="Century Gothic" w:hAnsi="Century Gothic" w:cs="Arial"/>
          <w:sz w:val="18"/>
          <w:szCs w:val="18"/>
        </w:rPr>
        <w:t>xp. 14.202. Esta p</w:t>
      </w:r>
      <w:r>
        <w:rPr>
          <w:rStyle w:val="Nmerodepgina"/>
          <w:rFonts w:ascii="Century Gothic" w:hAnsi="Century Gothic" w:cs="Arial"/>
          <w:sz w:val="18"/>
          <w:szCs w:val="18"/>
        </w:rPr>
        <w:t>osición ha sido expuesta en otras</w:t>
      </w:r>
      <w:r w:rsidRPr="0073600D">
        <w:rPr>
          <w:rStyle w:val="Nmerodepgina"/>
          <w:rFonts w:ascii="Century Gothic" w:hAnsi="Century Gothic" w:cs="Arial"/>
          <w:sz w:val="18"/>
          <w:szCs w:val="18"/>
        </w:rPr>
        <w:t xml:space="preserve"> </w:t>
      </w:r>
      <w:r>
        <w:rPr>
          <w:rStyle w:val="Nmerodepgina"/>
          <w:rFonts w:ascii="Century Gothic" w:hAnsi="Century Gothic" w:cs="Arial"/>
          <w:sz w:val="18"/>
          <w:szCs w:val="18"/>
        </w:rPr>
        <w:t>providencias</w:t>
      </w:r>
      <w:r w:rsidRPr="0073600D">
        <w:rPr>
          <w:rStyle w:val="Nmerodepgina"/>
          <w:rFonts w:ascii="Century Gothic" w:hAnsi="Century Gothic" w:cs="Arial"/>
          <w:sz w:val="18"/>
          <w:szCs w:val="18"/>
        </w:rPr>
        <w:t>, entre l</w:t>
      </w:r>
      <w:r>
        <w:rPr>
          <w:rStyle w:val="Nmerodepgina"/>
          <w:rFonts w:ascii="Century Gothic" w:hAnsi="Century Gothic" w:cs="Arial"/>
          <w:sz w:val="18"/>
          <w:szCs w:val="18"/>
        </w:rPr>
        <w:t>a</w:t>
      </w:r>
      <w:r w:rsidRPr="0073600D">
        <w:rPr>
          <w:rStyle w:val="Nmerodepgina"/>
          <w:rFonts w:ascii="Century Gothic" w:hAnsi="Century Gothic" w:cs="Arial"/>
          <w:sz w:val="18"/>
          <w:szCs w:val="18"/>
        </w:rPr>
        <w:t>s cuales se encuentra</w:t>
      </w:r>
      <w:r>
        <w:rPr>
          <w:rStyle w:val="Nmerodepgina"/>
          <w:rFonts w:ascii="Century Gothic" w:hAnsi="Century Gothic" w:cs="Arial"/>
          <w:sz w:val="18"/>
          <w:szCs w:val="18"/>
        </w:rPr>
        <w:t>n</w:t>
      </w:r>
      <w:r w:rsidRPr="0073600D">
        <w:rPr>
          <w:rStyle w:val="Nmerodepgina"/>
          <w:rFonts w:ascii="Century Gothic" w:hAnsi="Century Gothic" w:cs="Arial"/>
          <w:sz w:val="18"/>
          <w:szCs w:val="18"/>
        </w:rPr>
        <w:t xml:space="preserve"> la sentencia de 20 de abril de 2005</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14519</w:t>
      </w:r>
      <w:r>
        <w:rPr>
          <w:rStyle w:val="Nmerodepgina"/>
          <w:rFonts w:ascii="Century Gothic" w:hAnsi="Century Gothic" w:cs="Arial"/>
          <w:sz w:val="18"/>
          <w:szCs w:val="18"/>
        </w:rPr>
        <w:t>) y el a</w:t>
      </w:r>
      <w:r w:rsidRPr="0073600D">
        <w:rPr>
          <w:rStyle w:val="Nmerodepgina"/>
          <w:rFonts w:ascii="Century Gothic" w:hAnsi="Century Gothic" w:cs="Arial"/>
          <w:sz w:val="18"/>
          <w:szCs w:val="18"/>
        </w:rPr>
        <w:t>uto de 7 de octubre de 2004</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2675</w:t>
      </w:r>
      <w:r>
        <w:rPr>
          <w:rStyle w:val="Nmerodepgina"/>
          <w:rFonts w:ascii="Century Gothic" w:hAnsi="Century Gothic" w:cs="Arial"/>
          <w:sz w:val="18"/>
          <w:szCs w:val="18"/>
        </w:rPr>
        <w:t>)</w:t>
      </w:r>
      <w:r w:rsidRPr="0073600D">
        <w:rPr>
          <w:rStyle w:val="Nmerodepgina"/>
          <w:rFonts w:ascii="Century Gothic" w:hAnsi="Century Gothic" w:cs="Arial"/>
          <w:sz w:val="18"/>
          <w:szCs w:val="18"/>
        </w:rPr>
        <w:t>.</w:t>
      </w:r>
    </w:p>
    <w:p w14:paraId="689BBC0C" w14:textId="77777777" w:rsidR="00613F23" w:rsidRDefault="00613F23" w:rsidP="00F13532">
      <w:pPr>
        <w:jc w:val="both"/>
      </w:pPr>
    </w:p>
  </w:footnote>
  <w:footnote w:id="10">
    <w:p w14:paraId="398A0B60" w14:textId="77777777" w:rsidR="00613F23" w:rsidRDefault="00613F23" w:rsidP="00F13532">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Según este artículo, son contratos estatales </w:t>
      </w:r>
      <w:r>
        <w:rPr>
          <w:rStyle w:val="Nmerodepgina"/>
          <w:rFonts w:ascii="Century Gothic" w:hAnsi="Century Gothic" w:cs="Arial"/>
          <w:sz w:val="18"/>
          <w:szCs w:val="18"/>
        </w:rPr>
        <w:t xml:space="preserve">los </w:t>
      </w:r>
      <w:r w:rsidRPr="0073600D">
        <w:rPr>
          <w:rStyle w:val="Nmerodepgina"/>
          <w:rFonts w:ascii="Century Gothic" w:hAnsi="Century Gothic" w:cs="Arial"/>
          <w:sz w:val="18"/>
          <w:szCs w:val="18"/>
        </w:rPr>
        <w:t>celebrados por las entidades descritas en el artículo 2º de la Ley 80 de 1993, el cual dispone:</w:t>
      </w:r>
    </w:p>
    <w:p w14:paraId="7FE334BE" w14:textId="77777777" w:rsidR="00613F23" w:rsidRPr="0073600D" w:rsidRDefault="00613F23" w:rsidP="00F13532">
      <w:pPr>
        <w:jc w:val="both"/>
        <w:rPr>
          <w:rStyle w:val="Nmerodepgina"/>
          <w:rFonts w:ascii="Century Gothic" w:hAnsi="Century Gothic" w:cs="Arial"/>
          <w:sz w:val="18"/>
          <w:szCs w:val="18"/>
        </w:rPr>
      </w:pPr>
    </w:p>
    <w:p w14:paraId="4A6B592E" w14:textId="77777777" w:rsidR="00613F23" w:rsidRDefault="00613F23" w:rsidP="00F13532">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“Para los solos efectos de esta ley: </w:t>
      </w:r>
    </w:p>
    <w:p w14:paraId="134912CE" w14:textId="77777777" w:rsidR="00613F23" w:rsidRPr="0073600D" w:rsidRDefault="00613F23" w:rsidP="00F13532">
      <w:pPr>
        <w:jc w:val="both"/>
        <w:rPr>
          <w:rStyle w:val="Nmerodepgina"/>
          <w:rFonts w:ascii="Century Gothic" w:hAnsi="Century Gothic" w:cs="Arial"/>
          <w:iCs/>
          <w:sz w:val="18"/>
          <w:szCs w:val="18"/>
        </w:rPr>
      </w:pPr>
    </w:p>
    <w:p w14:paraId="75631B2F" w14:textId="77777777" w:rsidR="00613F23" w:rsidRDefault="00613F23" w:rsidP="00F13532">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“1o. Se denominan entidades estatales: </w:t>
      </w:r>
    </w:p>
    <w:p w14:paraId="7616DCAC" w14:textId="77777777" w:rsidR="00613F23" w:rsidRPr="0073600D" w:rsidRDefault="00613F23" w:rsidP="00F13532">
      <w:pPr>
        <w:jc w:val="both"/>
        <w:rPr>
          <w:rStyle w:val="Nmerodepgina"/>
          <w:rFonts w:ascii="Century Gothic" w:hAnsi="Century Gothic" w:cs="Arial"/>
          <w:iCs/>
          <w:sz w:val="18"/>
          <w:szCs w:val="18"/>
        </w:rPr>
      </w:pPr>
    </w:p>
    <w:p w14:paraId="661CA366" w14:textId="77777777" w:rsidR="00613F23" w:rsidRPr="006102B3" w:rsidRDefault="00613F23" w:rsidP="00F13532">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“a) La Nación, las regiones,</w:t>
      </w:r>
      <w:r w:rsidRPr="00FB0C65">
        <w:rPr>
          <w:rStyle w:val="Nmerodepgina"/>
          <w:rFonts w:ascii="Century Gothic" w:hAnsi="Century Gothic" w:cs="Arial"/>
          <w:iCs/>
          <w:sz w:val="18"/>
          <w:szCs w:val="18"/>
        </w:rPr>
        <w:t xml:space="preserve"> los departamentos,</w:t>
      </w:r>
      <w:r w:rsidRPr="0073600D">
        <w:rPr>
          <w:rStyle w:val="Nmerodepgina"/>
          <w:rFonts w:ascii="Century Gothic" w:hAnsi="Century Gothic" w:cs="Arial"/>
          <w:iCs/>
          <w:sz w:val="18"/>
          <w:szCs w:val="18"/>
        </w:rPr>
        <w:t xml:space="preserve"> las provincias</w:t>
      </w:r>
      <w:r w:rsidRPr="0077785B">
        <w:rPr>
          <w:rStyle w:val="Nmerodepgina"/>
          <w:rFonts w:ascii="Century Gothic" w:hAnsi="Century Gothic" w:cs="Arial"/>
          <w:iCs/>
          <w:sz w:val="18"/>
          <w:szCs w:val="18"/>
        </w:rPr>
        <w:t>, el distrito capital y</w:t>
      </w:r>
      <w:r w:rsidRPr="0073600D">
        <w:rPr>
          <w:rStyle w:val="Nmerodepgina"/>
          <w:rFonts w:ascii="Century Gothic" w:hAnsi="Century Gothic" w:cs="Arial"/>
          <w:iCs/>
          <w:sz w:val="18"/>
          <w:szCs w:val="18"/>
        </w:rPr>
        <w:t xml:space="preserve"> los distritos especiales, las áreas metropolitanas, las asociaciones de municipios, los territorios indígenas </w:t>
      </w:r>
      <w:r w:rsidRPr="000619A4">
        <w:rPr>
          <w:rStyle w:val="Nmerodepgina"/>
          <w:rFonts w:ascii="Century Gothic" w:hAnsi="Century Gothic" w:cs="Arial"/>
          <w:iCs/>
          <w:sz w:val="18"/>
          <w:szCs w:val="18"/>
        </w:rPr>
        <w:t>y los municipios</w:t>
      </w:r>
      <w:r w:rsidRPr="0073600D">
        <w:rPr>
          <w:rStyle w:val="Nmerodepgina"/>
          <w:rFonts w:ascii="Century Gothic" w:hAnsi="Century Gothic" w:cs="Arial"/>
          <w:iCs/>
          <w:sz w:val="18"/>
          <w:szCs w:val="18"/>
        </w:rPr>
        <w:t xml:space="preserve">; los establecimientos públicos, las empresas industriales y comerciales del Estado, las sociedades de economía mixta </w:t>
      </w:r>
      <w:r w:rsidRPr="006102B3">
        <w:rPr>
          <w:rStyle w:val="Nmerodepgina"/>
          <w:rFonts w:ascii="Century Gothic" w:hAnsi="Century Gothic" w:cs="Arial"/>
          <w:iCs/>
          <w:sz w:val="18"/>
          <w:szCs w:val="18"/>
        </w:rPr>
        <w:t>en las que el Estado tenga participación superior al cincuenta por ciento (50%),</w:t>
      </w:r>
      <w:r w:rsidRPr="0073600D">
        <w:rPr>
          <w:rStyle w:val="Nmerodepgina"/>
          <w:rFonts w:ascii="Century Gothic" w:hAnsi="Century Gothic" w:cs="Arial"/>
          <w:iCs/>
          <w:sz w:val="18"/>
          <w:szCs w:val="18"/>
        </w:rPr>
        <w:t xml:space="preserve"> así como las entidades descentralizadas indirectas y </w:t>
      </w:r>
      <w:r w:rsidRPr="006102B3">
        <w:rPr>
          <w:rStyle w:val="Nmerodepgina"/>
          <w:rFonts w:ascii="Century Gothic" w:hAnsi="Century Gothic" w:cs="Arial"/>
          <w:iCs/>
          <w:sz w:val="18"/>
          <w:szCs w:val="18"/>
        </w:rPr>
        <w:t>las demás personas jurídicas en las que exista dicha participación pública mayoritaria, cualquiera sea la denominación que ellas adopten, en todos los órdenes y niveles.</w:t>
      </w:r>
    </w:p>
    <w:p w14:paraId="73B57610" w14:textId="77777777" w:rsidR="00613F23" w:rsidRPr="00FB0C65" w:rsidRDefault="00613F23" w:rsidP="00F13532">
      <w:pPr>
        <w:jc w:val="both"/>
        <w:rPr>
          <w:rStyle w:val="Nmerodepgina"/>
          <w:rFonts w:ascii="Century Gothic" w:hAnsi="Century Gothic" w:cs="Arial"/>
          <w:b/>
          <w:iCs/>
          <w:sz w:val="18"/>
          <w:szCs w:val="18"/>
        </w:rPr>
      </w:pPr>
    </w:p>
    <w:p w14:paraId="137F473D" w14:textId="77777777" w:rsidR="00613F23" w:rsidRDefault="00613F23" w:rsidP="00F13532">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14:paraId="14DCB9B7" w14:textId="77777777" w:rsidR="00613F23" w:rsidRDefault="00613F23" w:rsidP="00F13532">
      <w:pPr>
        <w:jc w:val="both"/>
      </w:pPr>
    </w:p>
  </w:footnote>
  <w:footnote w:id="11">
    <w:p w14:paraId="72CD710D" w14:textId="77777777" w:rsidR="00613F23" w:rsidRDefault="00613F23" w:rsidP="006556BB">
      <w:pPr>
        <w:pStyle w:val="Textonotapie"/>
        <w:jc w:val="both"/>
        <w:rPr>
          <w:rFonts w:ascii="Century Gothic" w:hAnsi="Century Gothic"/>
          <w:sz w:val="18"/>
          <w:szCs w:val="18"/>
        </w:rPr>
      </w:pPr>
      <w:r w:rsidRPr="006556BB">
        <w:rPr>
          <w:rStyle w:val="Refdenotaalpie"/>
          <w:rFonts w:ascii="Century Gothic" w:hAnsi="Century Gothic"/>
          <w:sz w:val="18"/>
          <w:szCs w:val="18"/>
        </w:rPr>
        <w:footnoteRef/>
      </w:r>
      <w:r w:rsidRPr="006556BB">
        <w:rPr>
          <w:rFonts w:ascii="Century Gothic" w:hAnsi="Century Gothic"/>
          <w:sz w:val="18"/>
          <w:szCs w:val="18"/>
        </w:rPr>
        <w:t xml:space="preserve"> “ARTÍCULO 149.- COMPETENCIA DEL CONSEJO DE ESTADO EN ÚNICA INSTANCIA.- El Consejo de Estado, en Sala Plena de lo Contencioso Administrativo, por intermedio de sus Secciones, Subsecciones o Salas especiales, con arreglo a la distribución de trabajo que la Sala disponga, conocerá en única instancia de los siguientes asuntos:</w:t>
      </w:r>
    </w:p>
    <w:p w14:paraId="4E76FC2E" w14:textId="77777777" w:rsidR="00613F23" w:rsidRPr="006556BB" w:rsidRDefault="00613F23" w:rsidP="006556BB">
      <w:pPr>
        <w:pStyle w:val="Textonotapie"/>
        <w:jc w:val="both"/>
        <w:rPr>
          <w:rFonts w:ascii="Century Gothic" w:hAnsi="Century Gothic"/>
          <w:sz w:val="18"/>
          <w:szCs w:val="18"/>
        </w:rPr>
      </w:pPr>
    </w:p>
    <w:p w14:paraId="45B53F50" w14:textId="77777777" w:rsidR="00613F23" w:rsidRDefault="00613F23" w:rsidP="006556BB">
      <w:pPr>
        <w:pStyle w:val="Textonotapie"/>
        <w:jc w:val="both"/>
        <w:rPr>
          <w:rFonts w:ascii="Century Gothic" w:hAnsi="Century Gothic"/>
          <w:sz w:val="18"/>
          <w:szCs w:val="18"/>
        </w:rPr>
      </w:pPr>
      <w:r w:rsidRPr="006556BB">
        <w:rPr>
          <w:rFonts w:ascii="Century Gothic" w:hAnsi="Century Gothic"/>
          <w:sz w:val="18"/>
          <w:szCs w:val="18"/>
        </w:rPr>
        <w:t>“…</w:t>
      </w:r>
    </w:p>
    <w:p w14:paraId="554AA84B" w14:textId="77777777" w:rsidR="00613F23" w:rsidRPr="006556BB" w:rsidRDefault="00613F23" w:rsidP="006556BB">
      <w:pPr>
        <w:pStyle w:val="Textonotapie"/>
        <w:jc w:val="both"/>
        <w:rPr>
          <w:rFonts w:ascii="Century Gothic" w:hAnsi="Century Gothic"/>
          <w:sz w:val="18"/>
          <w:szCs w:val="18"/>
        </w:rPr>
      </w:pPr>
    </w:p>
    <w:p w14:paraId="2C2722FC" w14:textId="77777777" w:rsidR="00613F23" w:rsidRPr="006556BB" w:rsidRDefault="00613F23" w:rsidP="006556BB">
      <w:pPr>
        <w:pStyle w:val="Textonotapie"/>
        <w:jc w:val="both"/>
        <w:rPr>
          <w:rFonts w:ascii="Century Gothic" w:hAnsi="Century Gothic"/>
          <w:sz w:val="18"/>
          <w:szCs w:val="18"/>
        </w:rPr>
      </w:pPr>
      <w:r w:rsidRPr="006556BB">
        <w:rPr>
          <w:rFonts w:ascii="Century Gothic" w:hAnsi="Century Gothic"/>
          <w:sz w:val="18"/>
          <w:szCs w:val="18"/>
        </w:rPr>
        <w:t>“7. Del recurso de anulación contra laudos arbitrales proferidos en conflictos originados en contratos celebrados por una entidad pública, por las causales y dentro del término prescrito en las normas que rigen la materia. Contra la sentencia que resuelva este recurso sólo procederá el recurso de revisión</w:t>
      </w:r>
      <w:r>
        <w:rPr>
          <w:rFonts w:ascii="Century Gothic" w:hAnsi="Century Gothic"/>
          <w:sz w:val="18"/>
          <w:szCs w:val="18"/>
        </w:rPr>
        <w:t>”</w:t>
      </w:r>
      <w:r w:rsidRPr="006556BB">
        <w:rPr>
          <w:rFonts w:ascii="Century Gothic" w:hAnsi="Century Gothic"/>
          <w:sz w:val="18"/>
          <w:szCs w:val="18"/>
        </w:rPr>
        <w:t>.</w:t>
      </w:r>
    </w:p>
  </w:footnote>
  <w:footnote w:id="12">
    <w:p w14:paraId="7475D9F0" w14:textId="77777777" w:rsidR="00613F23" w:rsidRPr="00F03424" w:rsidRDefault="00613F23" w:rsidP="00F03424">
      <w:pPr>
        <w:pStyle w:val="Textonotapie"/>
        <w:jc w:val="both"/>
        <w:rPr>
          <w:rFonts w:ascii="Century Gothic" w:hAnsi="Century Gothic"/>
          <w:sz w:val="18"/>
          <w:szCs w:val="18"/>
          <w:lang w:val="es-CO"/>
        </w:rPr>
      </w:pPr>
      <w:r w:rsidRPr="00F03424">
        <w:rPr>
          <w:rStyle w:val="Refdenotaalpie"/>
          <w:rFonts w:ascii="Century Gothic" w:hAnsi="Century Gothic"/>
          <w:sz w:val="18"/>
          <w:szCs w:val="18"/>
        </w:rPr>
        <w:footnoteRef/>
      </w:r>
      <w:r w:rsidRPr="00F03424">
        <w:rPr>
          <w:rFonts w:ascii="Century Gothic" w:hAnsi="Century Gothic"/>
          <w:sz w:val="18"/>
          <w:szCs w:val="18"/>
        </w:rPr>
        <w:t xml:space="preserve"> </w:t>
      </w:r>
      <w:r w:rsidRPr="00F03424">
        <w:rPr>
          <w:rFonts w:ascii="Century Gothic" w:hAnsi="Century Gothic"/>
          <w:sz w:val="18"/>
          <w:szCs w:val="18"/>
          <w:lang w:val="es-CO"/>
        </w:rPr>
        <w:t>Fl. 192, c. Consejo de Estado.</w:t>
      </w:r>
    </w:p>
  </w:footnote>
  <w:footnote w:id="13">
    <w:p w14:paraId="6836B576" w14:textId="77777777" w:rsidR="00613F23" w:rsidRPr="003B1E76" w:rsidRDefault="00613F23" w:rsidP="0038482B">
      <w:pPr>
        <w:pStyle w:val="Textonotapie"/>
        <w:jc w:val="both"/>
        <w:rPr>
          <w:rFonts w:ascii="Century Gothic" w:hAnsi="Century Gothic"/>
          <w:sz w:val="18"/>
          <w:szCs w:val="18"/>
        </w:rPr>
      </w:pPr>
      <w:r w:rsidRPr="003B1E76">
        <w:rPr>
          <w:rStyle w:val="Refdenotaalpie"/>
          <w:rFonts w:ascii="Century Gothic" w:hAnsi="Century Gothic"/>
          <w:color w:val="000000"/>
          <w:sz w:val="18"/>
          <w:szCs w:val="18"/>
          <w:lang w:val="es-CO"/>
        </w:rPr>
        <w:footnoteRef/>
      </w:r>
      <w:r w:rsidRPr="003B1E76">
        <w:rPr>
          <w:rFonts w:ascii="Century Gothic" w:hAnsi="Century Gothic"/>
          <w:color w:val="000000"/>
          <w:sz w:val="18"/>
          <w:szCs w:val="18"/>
          <w:lang w:val="es-CO"/>
        </w:rPr>
        <w:t xml:space="preserve"> Ver entre otros pronunciamientos: Consejo de Estado, Sala de lo Contencioso Administrativo, Sección Tercera, sentencias del 3 de abril de 1992, exp. 6695; del 14 de septiembre de 1995, exp. 10468; del 4 de mayo de 2000, exp. 16766; del 9 de agosto de 2001, exp. 19273; del 2 de octubre de 2003, exp. 24320; del 7 de junio de 2007, exp. 32.896; del 26 de marzo de 2008, exp. 34701</w:t>
      </w:r>
      <w:r>
        <w:rPr>
          <w:rFonts w:ascii="Century Gothic" w:hAnsi="Century Gothic"/>
          <w:color w:val="000000"/>
          <w:sz w:val="18"/>
          <w:szCs w:val="18"/>
          <w:lang w:val="es-CO"/>
        </w:rPr>
        <w:t>;</w:t>
      </w:r>
      <w:r w:rsidRPr="003B1E76">
        <w:rPr>
          <w:rFonts w:ascii="Century Gothic" w:hAnsi="Century Gothic"/>
          <w:color w:val="000000"/>
          <w:sz w:val="18"/>
          <w:szCs w:val="18"/>
          <w:lang w:val="es-CO"/>
        </w:rPr>
        <w:t xml:space="preserve"> y del 13 de mayo de 2009, exp. 34525.</w:t>
      </w:r>
    </w:p>
  </w:footnote>
  <w:footnote w:id="14">
    <w:p w14:paraId="15DC51A7" w14:textId="77777777" w:rsidR="00613F23" w:rsidRPr="003B1E76" w:rsidRDefault="00613F23" w:rsidP="0038482B">
      <w:pPr>
        <w:pStyle w:val="Textonotapie"/>
        <w:jc w:val="both"/>
        <w:rPr>
          <w:rFonts w:ascii="Century Gothic" w:hAnsi="Century Gothic"/>
          <w:sz w:val="18"/>
          <w:szCs w:val="18"/>
        </w:rPr>
      </w:pPr>
      <w:r w:rsidRPr="003B1E76">
        <w:rPr>
          <w:rStyle w:val="Refdenotaalpie"/>
          <w:rFonts w:ascii="Century Gothic" w:hAnsi="Century Gothic"/>
          <w:sz w:val="18"/>
          <w:szCs w:val="18"/>
        </w:rPr>
        <w:footnoteRef/>
      </w:r>
      <w:r w:rsidRPr="003B1E76">
        <w:rPr>
          <w:rFonts w:ascii="Century Gothic" w:hAnsi="Century Gothic"/>
          <w:sz w:val="18"/>
          <w:szCs w:val="18"/>
        </w:rPr>
        <w:t xml:space="preserve"> </w:t>
      </w:r>
      <w:r w:rsidRPr="003B1E76">
        <w:rPr>
          <w:rFonts w:ascii="Century Gothic" w:hAnsi="Century Gothic"/>
          <w:sz w:val="18"/>
          <w:szCs w:val="18"/>
          <w:lang w:val="es-MX"/>
        </w:rPr>
        <w:t>Consejo de Estado, Sala de lo Contencioso Administrativo, Sección Tercera, sentencia del 7 de junio de 2007, exp. 32.896</w:t>
      </w:r>
    </w:p>
  </w:footnote>
  <w:footnote w:id="15">
    <w:p w14:paraId="403528B8" w14:textId="77777777" w:rsidR="00613F23" w:rsidRPr="003B1E76" w:rsidRDefault="00613F23" w:rsidP="0038482B">
      <w:pPr>
        <w:pStyle w:val="Textonotapie"/>
        <w:jc w:val="both"/>
        <w:rPr>
          <w:rFonts w:ascii="Century Gothic" w:hAnsi="Century Gothic"/>
          <w:sz w:val="18"/>
          <w:szCs w:val="18"/>
        </w:rPr>
      </w:pPr>
      <w:r w:rsidRPr="003B1E76">
        <w:rPr>
          <w:rStyle w:val="Refdenotaalpie"/>
          <w:rFonts w:ascii="Century Gothic" w:hAnsi="Century Gothic"/>
          <w:sz w:val="18"/>
          <w:szCs w:val="18"/>
        </w:rPr>
        <w:footnoteRef/>
      </w:r>
      <w:r w:rsidRPr="003B1E76">
        <w:rPr>
          <w:rFonts w:ascii="Century Gothic" w:hAnsi="Century Gothic"/>
          <w:sz w:val="18"/>
          <w:szCs w:val="18"/>
        </w:rPr>
        <w:t xml:space="preserve"> </w:t>
      </w:r>
      <w:r w:rsidRPr="003B1E76">
        <w:rPr>
          <w:rFonts w:ascii="Century Gothic" w:hAnsi="Century Gothic"/>
          <w:sz w:val="18"/>
          <w:szCs w:val="18"/>
          <w:lang w:val="es-MX"/>
        </w:rPr>
        <w:t>Ibídem.</w:t>
      </w:r>
    </w:p>
  </w:footnote>
  <w:footnote w:id="16">
    <w:p w14:paraId="5267E566" w14:textId="77777777" w:rsidR="00613F23" w:rsidRPr="00F05A9B" w:rsidRDefault="00613F23" w:rsidP="00F05A9B">
      <w:pPr>
        <w:pStyle w:val="Textonotapie"/>
        <w:jc w:val="both"/>
        <w:rPr>
          <w:rFonts w:ascii="Century Gothic" w:hAnsi="Century Gothic"/>
          <w:sz w:val="18"/>
          <w:szCs w:val="18"/>
        </w:rPr>
      </w:pPr>
      <w:r w:rsidRPr="00F05A9B">
        <w:rPr>
          <w:rStyle w:val="Refdenotaalpie"/>
          <w:rFonts w:ascii="Century Gothic" w:hAnsi="Century Gothic"/>
          <w:sz w:val="18"/>
          <w:szCs w:val="18"/>
        </w:rPr>
        <w:footnoteRef/>
      </w:r>
      <w:r w:rsidRPr="00F05A9B">
        <w:rPr>
          <w:rFonts w:ascii="Century Gothic" w:hAnsi="Century Gothic"/>
          <w:sz w:val="18"/>
          <w:szCs w:val="18"/>
        </w:rPr>
        <w:t xml:space="preserve"> Fl. 34, c. Consejo de Estado.</w:t>
      </w:r>
    </w:p>
  </w:footnote>
  <w:footnote w:id="17">
    <w:p w14:paraId="76D849A0" w14:textId="77777777" w:rsidR="00613F23" w:rsidRPr="00CC41A7" w:rsidRDefault="00613F23" w:rsidP="00CC41A7">
      <w:pPr>
        <w:pStyle w:val="Textonotapie"/>
        <w:jc w:val="both"/>
        <w:rPr>
          <w:rFonts w:ascii="Century Gothic" w:hAnsi="Century Gothic"/>
          <w:sz w:val="18"/>
          <w:szCs w:val="18"/>
        </w:rPr>
      </w:pPr>
      <w:r w:rsidRPr="00CC41A7">
        <w:rPr>
          <w:rStyle w:val="Refdenotaalpie"/>
          <w:rFonts w:ascii="Century Gothic" w:hAnsi="Century Gothic"/>
          <w:sz w:val="18"/>
          <w:szCs w:val="18"/>
        </w:rPr>
        <w:footnoteRef/>
      </w:r>
      <w:r w:rsidRPr="00CC41A7">
        <w:rPr>
          <w:rFonts w:ascii="Century Gothic" w:hAnsi="Century Gothic"/>
          <w:sz w:val="18"/>
          <w:szCs w:val="18"/>
        </w:rPr>
        <w:t xml:space="preserve"> Fl. 136 , c. Consejo de Estado.</w:t>
      </w:r>
    </w:p>
  </w:footnote>
  <w:footnote w:id="18">
    <w:p w14:paraId="628D7B94" w14:textId="77777777" w:rsidR="00613F23" w:rsidRPr="000E5A52" w:rsidRDefault="00613F23" w:rsidP="000E5A52">
      <w:pPr>
        <w:pStyle w:val="Textonotapie"/>
        <w:jc w:val="both"/>
        <w:rPr>
          <w:rFonts w:ascii="Century Gothic" w:hAnsi="Century Gothic"/>
          <w:sz w:val="18"/>
          <w:szCs w:val="18"/>
          <w:lang w:val="es-CO"/>
        </w:rPr>
      </w:pPr>
      <w:r w:rsidRPr="000E5A52">
        <w:rPr>
          <w:rStyle w:val="Refdenotaalpie"/>
          <w:rFonts w:ascii="Century Gothic" w:hAnsi="Century Gothic"/>
          <w:sz w:val="18"/>
          <w:szCs w:val="18"/>
        </w:rPr>
        <w:footnoteRef/>
      </w:r>
      <w:r>
        <w:rPr>
          <w:rFonts w:ascii="Century Gothic" w:hAnsi="Century Gothic"/>
          <w:sz w:val="18"/>
          <w:szCs w:val="18"/>
        </w:rPr>
        <w:t xml:space="preserve"> En esa pretensión se solicitó:</w:t>
      </w:r>
      <w:r w:rsidRPr="000E5A52">
        <w:rPr>
          <w:rFonts w:ascii="Century Gothic" w:hAnsi="Century Gothic"/>
          <w:sz w:val="18"/>
          <w:szCs w:val="18"/>
        </w:rPr>
        <w:t xml:space="preserve"> “1. Que se declare que el Sistema Megabús no fue permanentemente autónomo en sus flujos, llevándolo a ser deficitario en su Fase de Operación Plena, hecho con el cual se vulneró, el postulado del numeral 60.1 de la Cláusula 60 del Contrato de Concesión No. 1 de 2004</w:t>
      </w:r>
      <w:r>
        <w:rPr>
          <w:rFonts w:ascii="Century Gothic" w:hAnsi="Century Gothic"/>
          <w:sz w:val="18"/>
          <w:szCs w:val="18"/>
        </w:rPr>
        <w:t>”</w:t>
      </w:r>
      <w:r w:rsidRPr="000E5A52">
        <w:rPr>
          <w:rFonts w:ascii="Century Gothic" w:hAnsi="Century Gothic"/>
          <w:sz w:val="18"/>
          <w:szCs w:val="18"/>
        </w:rPr>
        <w:t>.</w:t>
      </w:r>
    </w:p>
  </w:footnote>
  <w:footnote w:id="19">
    <w:p w14:paraId="68CAD1BA" w14:textId="77777777" w:rsidR="00613F23" w:rsidRPr="000E5A52" w:rsidRDefault="00613F23" w:rsidP="000E5A52">
      <w:pPr>
        <w:pStyle w:val="Textonotapie"/>
        <w:jc w:val="both"/>
        <w:rPr>
          <w:rFonts w:ascii="Century Gothic" w:hAnsi="Century Gothic"/>
          <w:sz w:val="18"/>
          <w:szCs w:val="18"/>
        </w:rPr>
      </w:pPr>
      <w:r w:rsidRPr="000E5A52">
        <w:rPr>
          <w:rStyle w:val="Refdenotaalpie"/>
          <w:rFonts w:ascii="Century Gothic" w:hAnsi="Century Gothic"/>
          <w:sz w:val="18"/>
          <w:szCs w:val="18"/>
        </w:rPr>
        <w:footnoteRef/>
      </w:r>
      <w:r w:rsidRPr="000E5A52">
        <w:rPr>
          <w:rFonts w:ascii="Century Gothic" w:hAnsi="Century Gothic"/>
          <w:sz w:val="18"/>
          <w:szCs w:val="18"/>
        </w:rPr>
        <w:t xml:space="preserve"> Fl. 138, c. Consejo de Estado. </w:t>
      </w:r>
    </w:p>
  </w:footnote>
  <w:footnote w:id="20">
    <w:p w14:paraId="47DCBB2A" w14:textId="77777777" w:rsidR="00613F23" w:rsidRPr="008E0BD2" w:rsidRDefault="00613F23" w:rsidP="008E0BD2">
      <w:pPr>
        <w:pStyle w:val="Textonotapie"/>
        <w:jc w:val="both"/>
        <w:rPr>
          <w:rStyle w:val="Refdenotaalpie"/>
          <w:rFonts w:ascii="Century Gothic" w:hAnsi="Century Gothic"/>
          <w:sz w:val="18"/>
          <w:szCs w:val="18"/>
        </w:rPr>
      </w:pPr>
      <w:r w:rsidRPr="008E0BD2">
        <w:rPr>
          <w:rStyle w:val="Refdenotaalpie"/>
          <w:rFonts w:ascii="Century Gothic" w:hAnsi="Century Gothic"/>
          <w:sz w:val="18"/>
          <w:szCs w:val="18"/>
        </w:rPr>
        <w:footnoteRef/>
      </w:r>
      <w:r w:rsidRPr="008E0BD2">
        <w:rPr>
          <w:rStyle w:val="Refdenotaalpie"/>
          <w:rFonts w:ascii="Century Gothic" w:hAnsi="Century Gothic"/>
          <w:sz w:val="18"/>
          <w:szCs w:val="18"/>
        </w:rPr>
        <w:t xml:space="preserve"> </w:t>
      </w:r>
      <w:r>
        <w:rPr>
          <w:rFonts w:ascii="Century Gothic" w:hAnsi="Century Gothic"/>
          <w:sz w:val="18"/>
          <w:szCs w:val="18"/>
        </w:rPr>
        <w:t>Fl. 146</w:t>
      </w:r>
      <w:r w:rsidRPr="000E5A52">
        <w:rPr>
          <w:rFonts w:ascii="Century Gothic" w:hAnsi="Century Gothic"/>
          <w:sz w:val="18"/>
          <w:szCs w:val="18"/>
        </w:rPr>
        <w:t xml:space="preserve">, c. Consejo de Estado. </w:t>
      </w:r>
    </w:p>
  </w:footnote>
  <w:footnote w:id="21">
    <w:p w14:paraId="7A0517FD" w14:textId="77777777" w:rsidR="00613F23" w:rsidRPr="008E0BD2" w:rsidRDefault="00613F23" w:rsidP="008E0BD2">
      <w:pPr>
        <w:pStyle w:val="Textonotapie"/>
        <w:jc w:val="both"/>
        <w:rPr>
          <w:rFonts w:ascii="Century Gothic" w:hAnsi="Century Gothic"/>
          <w:sz w:val="18"/>
          <w:szCs w:val="18"/>
          <w:lang w:val="es-CO"/>
        </w:rPr>
      </w:pPr>
      <w:r w:rsidRPr="008E0BD2">
        <w:rPr>
          <w:rStyle w:val="Refdenotaalpie"/>
          <w:rFonts w:ascii="Century Gothic" w:hAnsi="Century Gothic"/>
          <w:sz w:val="18"/>
          <w:szCs w:val="18"/>
        </w:rPr>
        <w:footnoteRef/>
      </w:r>
      <w:r w:rsidRPr="008E0BD2">
        <w:rPr>
          <w:rFonts w:ascii="Century Gothic" w:hAnsi="Century Gothic"/>
          <w:sz w:val="18"/>
          <w:szCs w:val="18"/>
        </w:rPr>
        <w:t xml:space="preserve"> “13. Que se declare que de acuerdo con las liquidaciones realizadas por MEGABÚS, durante el período comprendido entre agosto de 2008 y agosto de 2014 – Fase De Operación Plena, el máximo de pasajeros/pagos/día efectivamente transportados en la operación alimentadora de la Cuen</w:t>
      </w:r>
      <w:r>
        <w:rPr>
          <w:rFonts w:ascii="Century Gothic" w:hAnsi="Century Gothic"/>
          <w:sz w:val="18"/>
          <w:szCs w:val="18"/>
        </w:rPr>
        <w:t>ca Cuba, no superó los 28.000”.</w:t>
      </w:r>
    </w:p>
  </w:footnote>
  <w:footnote w:id="22">
    <w:p w14:paraId="30764E08" w14:textId="77777777" w:rsidR="00613F23" w:rsidRPr="008E0BD2" w:rsidRDefault="00613F23" w:rsidP="008E0BD2">
      <w:pPr>
        <w:pStyle w:val="Textonotapie"/>
        <w:jc w:val="both"/>
        <w:rPr>
          <w:rFonts w:ascii="Century Gothic" w:hAnsi="Century Gothic"/>
          <w:sz w:val="18"/>
          <w:szCs w:val="18"/>
          <w:lang w:val="es-CO"/>
        </w:rPr>
      </w:pPr>
      <w:r w:rsidRPr="008E0BD2">
        <w:rPr>
          <w:rStyle w:val="Refdenotaalpie"/>
          <w:rFonts w:ascii="Century Gothic" w:hAnsi="Century Gothic"/>
          <w:sz w:val="18"/>
          <w:szCs w:val="18"/>
        </w:rPr>
        <w:footnoteRef/>
      </w:r>
      <w:r w:rsidRPr="008E0BD2">
        <w:rPr>
          <w:rFonts w:ascii="Century Gothic" w:hAnsi="Century Gothic"/>
          <w:sz w:val="18"/>
          <w:szCs w:val="18"/>
        </w:rPr>
        <w:t xml:space="preserve"> “15. Que en virtud de lo anterior, se declare que el riesgo de disminución o aumento de pasajeros en el sistema, debe ser asumido por MEGABÚS, por cuanto la determinación de la necesidad que por ley le asiste a Megabús lleva implícita la estimación de pasajeros</w:t>
      </w:r>
      <w:r>
        <w:rPr>
          <w:rFonts w:ascii="Century Gothic" w:hAnsi="Century Gothic"/>
          <w:sz w:val="18"/>
          <w:szCs w:val="18"/>
        </w:rPr>
        <w:t>”</w:t>
      </w:r>
      <w:r w:rsidRPr="008E0BD2">
        <w:rPr>
          <w:rFonts w:ascii="Century Gothic" w:hAnsi="Century Gothic"/>
          <w:sz w:val="18"/>
          <w:szCs w:val="18"/>
        </w:rPr>
        <w:t>.</w:t>
      </w:r>
    </w:p>
  </w:footnote>
  <w:footnote w:id="23">
    <w:p w14:paraId="459C4BF8" w14:textId="77777777" w:rsidR="00613F23" w:rsidRPr="00366065" w:rsidRDefault="00613F23" w:rsidP="00366065">
      <w:pPr>
        <w:pStyle w:val="Textonotapie"/>
        <w:jc w:val="both"/>
        <w:rPr>
          <w:rFonts w:ascii="Century Gothic" w:hAnsi="Century Gothic"/>
          <w:sz w:val="18"/>
          <w:szCs w:val="18"/>
          <w:lang w:val="es-CO"/>
        </w:rPr>
      </w:pPr>
      <w:r w:rsidRPr="00366065">
        <w:rPr>
          <w:rStyle w:val="Refdenotaalpie"/>
          <w:rFonts w:ascii="Century Gothic" w:hAnsi="Century Gothic"/>
          <w:sz w:val="18"/>
          <w:szCs w:val="18"/>
        </w:rPr>
        <w:footnoteRef/>
      </w:r>
      <w:r w:rsidRPr="00366065">
        <w:rPr>
          <w:rFonts w:ascii="Century Gothic" w:hAnsi="Century Gothic"/>
          <w:sz w:val="18"/>
          <w:szCs w:val="18"/>
        </w:rPr>
        <w:t xml:space="preserve"> “17. Que se declare que MEGABÚS, de conformidad con lo estipulado en la cláusula 13.2 del Contrato de Concesión No. 01 de 2004, tiene la obligación contractual de soportar la contingencia que consiste en el detrimento que han sufrido los ingresos del Sistema Megabús y particularmente los ingresos de PROMASIVO, que se han generado por la no actualización de las tarifas del Servicio Público de Transporte Masivo, de conformidad con las formulas tarifarias previstas en el contrato.</w:t>
      </w:r>
    </w:p>
  </w:footnote>
  <w:footnote w:id="24">
    <w:p w14:paraId="181B3260" w14:textId="77777777" w:rsidR="00613F23" w:rsidRPr="00C12D20" w:rsidRDefault="00613F23" w:rsidP="00C12D20">
      <w:pPr>
        <w:pStyle w:val="Textonotapie"/>
        <w:jc w:val="both"/>
        <w:rPr>
          <w:rFonts w:ascii="Century Gothic" w:hAnsi="Century Gothic"/>
          <w:sz w:val="18"/>
          <w:szCs w:val="18"/>
        </w:rPr>
      </w:pPr>
      <w:r w:rsidRPr="00C12D20">
        <w:rPr>
          <w:rStyle w:val="Refdenotaalpie"/>
          <w:rFonts w:ascii="Century Gothic" w:hAnsi="Century Gothic"/>
          <w:sz w:val="18"/>
          <w:szCs w:val="18"/>
        </w:rPr>
        <w:footnoteRef/>
      </w:r>
      <w:r w:rsidRPr="00C12D20">
        <w:rPr>
          <w:rFonts w:ascii="Century Gothic" w:hAnsi="Century Gothic"/>
          <w:sz w:val="18"/>
          <w:szCs w:val="18"/>
        </w:rPr>
        <w:t xml:space="preserve"> Fl. 159, c. Consejo de Estado.</w:t>
      </w:r>
    </w:p>
  </w:footnote>
  <w:footnote w:id="25">
    <w:p w14:paraId="66685913" w14:textId="77777777" w:rsidR="00613F23" w:rsidRPr="00163A2F" w:rsidRDefault="00613F23" w:rsidP="00E76B5D">
      <w:pPr>
        <w:pStyle w:val="Textonotapie"/>
        <w:jc w:val="both"/>
        <w:rPr>
          <w:rFonts w:ascii="Century Gothic" w:hAnsi="Century Gothic"/>
          <w:sz w:val="18"/>
          <w:szCs w:val="18"/>
        </w:rPr>
      </w:pPr>
      <w:r w:rsidRPr="00163A2F">
        <w:rPr>
          <w:rStyle w:val="Refdenotaalpie"/>
          <w:rFonts w:ascii="Century Gothic" w:hAnsi="Century Gothic"/>
          <w:sz w:val="18"/>
          <w:szCs w:val="18"/>
          <w:lang w:val="es-CO"/>
        </w:rPr>
        <w:footnoteRef/>
      </w:r>
      <w:r w:rsidRPr="00163A2F">
        <w:rPr>
          <w:rFonts w:ascii="Century Gothic" w:hAnsi="Century Gothic"/>
          <w:sz w:val="18"/>
          <w:szCs w:val="18"/>
          <w:lang w:val="es-CO"/>
        </w:rPr>
        <w:t xml:space="preserve"> Cfr. Consejo de Estado, Sala de lo Contencioso </w:t>
      </w:r>
      <w:r>
        <w:rPr>
          <w:rFonts w:ascii="Century Gothic" w:hAnsi="Century Gothic"/>
          <w:sz w:val="18"/>
          <w:szCs w:val="18"/>
          <w:lang w:val="es-CO"/>
        </w:rPr>
        <w:t>Administrativo, Sección Tercera, s</w:t>
      </w:r>
      <w:r w:rsidRPr="00163A2F">
        <w:rPr>
          <w:rFonts w:ascii="Century Gothic" w:hAnsi="Century Gothic"/>
          <w:sz w:val="18"/>
          <w:szCs w:val="18"/>
          <w:lang w:val="es-CO"/>
        </w:rPr>
        <w:t>entencia del 3 de abril de 1992, exp</w:t>
      </w:r>
      <w:r>
        <w:rPr>
          <w:rFonts w:ascii="Century Gothic" w:hAnsi="Century Gothic"/>
          <w:sz w:val="18"/>
          <w:szCs w:val="18"/>
          <w:lang w:val="es-CO"/>
        </w:rPr>
        <w:t xml:space="preserve">ediente </w:t>
      </w:r>
      <w:r w:rsidRPr="00163A2F">
        <w:rPr>
          <w:rFonts w:ascii="Century Gothic" w:hAnsi="Century Gothic"/>
          <w:sz w:val="18"/>
          <w:szCs w:val="18"/>
          <w:lang w:val="es-CO"/>
        </w:rPr>
        <w:t xml:space="preserve"> 6695 y sentencia del 4 de mayo de 2000, exp</w:t>
      </w:r>
      <w:r>
        <w:rPr>
          <w:rFonts w:ascii="Century Gothic" w:hAnsi="Century Gothic"/>
          <w:sz w:val="18"/>
          <w:szCs w:val="18"/>
          <w:lang w:val="es-CO"/>
        </w:rPr>
        <w:t>ediente</w:t>
      </w:r>
      <w:r w:rsidRPr="00163A2F">
        <w:rPr>
          <w:rFonts w:ascii="Century Gothic" w:hAnsi="Century Gothic"/>
          <w:sz w:val="18"/>
          <w:szCs w:val="18"/>
          <w:lang w:val="es-CO"/>
        </w:rPr>
        <w:t xml:space="preserve"> 16766. </w:t>
      </w:r>
    </w:p>
  </w:footnote>
  <w:footnote w:id="26">
    <w:p w14:paraId="4C2E23B0" w14:textId="77777777" w:rsidR="00613F23" w:rsidRPr="00F41E29" w:rsidRDefault="00613F23" w:rsidP="00E76B5D">
      <w:pPr>
        <w:pStyle w:val="Textonotapie"/>
        <w:jc w:val="both"/>
        <w:rPr>
          <w:rFonts w:ascii="Century Gothic" w:hAnsi="Century Gothic"/>
          <w:color w:val="000000"/>
          <w:sz w:val="18"/>
          <w:szCs w:val="18"/>
        </w:rPr>
      </w:pPr>
      <w:r w:rsidRPr="00F41E29">
        <w:rPr>
          <w:rStyle w:val="Refdenotaalpie"/>
          <w:rFonts w:ascii="Century Gothic" w:hAnsi="Century Gothic"/>
          <w:color w:val="000000"/>
          <w:sz w:val="18"/>
          <w:szCs w:val="18"/>
        </w:rPr>
        <w:footnoteRef/>
      </w:r>
      <w:r w:rsidRPr="00F41E29">
        <w:rPr>
          <w:rFonts w:ascii="Century Gothic" w:hAnsi="Century Gothic"/>
          <w:color w:val="000000"/>
          <w:sz w:val="18"/>
          <w:szCs w:val="18"/>
        </w:rPr>
        <w:t xml:space="preserve"> Ver, entre otras, Consejo de Estado, Sala de lo Contencioso Administrativo, Sección Tercera, sentencias del 15 de mayo de 1992 (exp. 5.326), del 12 de noviembre de 1993 (exp. 7.809), del 24 de octubre de 1996 (exp. 11.632), del 16 de junio de 1994 (exp. 6.751), del 18 de mayo de 2000 (exp. 17.797), del 23 de agosto de 2001 (exp. 19.090), del 28 de abril de 2005 (exp. 25.811), del 4 de julio de 2002 (exp. 21.217), del 20 de junio de 2002 (exp. 19.488), del 4 de julio de 2002 (exp. 22.012), del 1º de agosto de 2002 (exp. 21.041), del 25 de noviembre de 2004 (exp. 25.560), del 8 de junio de 2006 (exp. 32.398), del 4 de diciembre de 2006 (exp. 32.871).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1633" w14:textId="77777777" w:rsidR="00613F23" w:rsidRDefault="00613F23" w:rsidP="00B172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5A50B0" w14:textId="77777777" w:rsidR="00613F23" w:rsidRDefault="00613F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cs="Times New Roman" w:hint="default"/>
      </w:rPr>
    </w:lvl>
    <w:lvl w:ilvl="1" w:tplc="ECA29A94">
      <w:start w:val="1"/>
      <w:numFmt w:val="lowerLetter"/>
      <w:lvlText w:val="%2."/>
      <w:lvlJc w:val="left"/>
      <w:pPr>
        <w:tabs>
          <w:tab w:val="num" w:pos="1620"/>
        </w:tabs>
        <w:ind w:left="1620" w:hanging="360"/>
      </w:pPr>
      <w:rPr>
        <w:rFonts w:cs="Times New Roman" w:hint="default"/>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cs="Times New Roman" w:hint="default"/>
      </w:rPr>
    </w:lvl>
    <w:lvl w:ilvl="1" w:tplc="0C0A0019" w:tentative="1">
      <w:start w:val="1"/>
      <w:numFmt w:val="lowerLetter"/>
      <w:lvlText w:val="%2."/>
      <w:lvlJc w:val="left"/>
      <w:pPr>
        <w:tabs>
          <w:tab w:val="num" w:pos="2490"/>
        </w:tabs>
        <w:ind w:left="2490" w:hanging="360"/>
      </w:pPr>
      <w:rPr>
        <w:rFonts w:cs="Times New Roman"/>
      </w:rPr>
    </w:lvl>
    <w:lvl w:ilvl="2" w:tplc="0C0A001B" w:tentative="1">
      <w:start w:val="1"/>
      <w:numFmt w:val="lowerRoman"/>
      <w:lvlText w:val="%3."/>
      <w:lvlJc w:val="right"/>
      <w:pPr>
        <w:tabs>
          <w:tab w:val="num" w:pos="3210"/>
        </w:tabs>
        <w:ind w:left="3210" w:hanging="180"/>
      </w:pPr>
      <w:rPr>
        <w:rFonts w:cs="Times New Roman"/>
      </w:rPr>
    </w:lvl>
    <w:lvl w:ilvl="3" w:tplc="0C0A000F" w:tentative="1">
      <w:start w:val="1"/>
      <w:numFmt w:val="decimal"/>
      <w:lvlText w:val="%4."/>
      <w:lvlJc w:val="left"/>
      <w:pPr>
        <w:tabs>
          <w:tab w:val="num" w:pos="3930"/>
        </w:tabs>
        <w:ind w:left="3930" w:hanging="360"/>
      </w:pPr>
      <w:rPr>
        <w:rFonts w:cs="Times New Roman"/>
      </w:rPr>
    </w:lvl>
    <w:lvl w:ilvl="4" w:tplc="0C0A0019" w:tentative="1">
      <w:start w:val="1"/>
      <w:numFmt w:val="lowerLetter"/>
      <w:lvlText w:val="%5."/>
      <w:lvlJc w:val="left"/>
      <w:pPr>
        <w:tabs>
          <w:tab w:val="num" w:pos="4650"/>
        </w:tabs>
        <w:ind w:left="4650" w:hanging="360"/>
      </w:pPr>
      <w:rPr>
        <w:rFonts w:cs="Times New Roman"/>
      </w:rPr>
    </w:lvl>
    <w:lvl w:ilvl="5" w:tplc="0C0A001B" w:tentative="1">
      <w:start w:val="1"/>
      <w:numFmt w:val="lowerRoman"/>
      <w:lvlText w:val="%6."/>
      <w:lvlJc w:val="right"/>
      <w:pPr>
        <w:tabs>
          <w:tab w:val="num" w:pos="5370"/>
        </w:tabs>
        <w:ind w:left="5370" w:hanging="180"/>
      </w:pPr>
      <w:rPr>
        <w:rFonts w:cs="Times New Roman"/>
      </w:rPr>
    </w:lvl>
    <w:lvl w:ilvl="6" w:tplc="0C0A000F" w:tentative="1">
      <w:start w:val="1"/>
      <w:numFmt w:val="decimal"/>
      <w:lvlText w:val="%7."/>
      <w:lvlJc w:val="left"/>
      <w:pPr>
        <w:tabs>
          <w:tab w:val="num" w:pos="6090"/>
        </w:tabs>
        <w:ind w:left="6090" w:hanging="360"/>
      </w:pPr>
      <w:rPr>
        <w:rFonts w:cs="Times New Roman"/>
      </w:rPr>
    </w:lvl>
    <w:lvl w:ilvl="7" w:tplc="0C0A0019" w:tentative="1">
      <w:start w:val="1"/>
      <w:numFmt w:val="lowerLetter"/>
      <w:lvlText w:val="%8."/>
      <w:lvlJc w:val="left"/>
      <w:pPr>
        <w:tabs>
          <w:tab w:val="num" w:pos="6810"/>
        </w:tabs>
        <w:ind w:left="6810" w:hanging="360"/>
      </w:pPr>
      <w:rPr>
        <w:rFonts w:cs="Times New Roman"/>
      </w:rPr>
    </w:lvl>
    <w:lvl w:ilvl="8" w:tplc="0C0A001B" w:tentative="1">
      <w:start w:val="1"/>
      <w:numFmt w:val="lowerRoman"/>
      <w:lvlText w:val="%9."/>
      <w:lvlJc w:val="right"/>
      <w:pPr>
        <w:tabs>
          <w:tab w:val="num" w:pos="7530"/>
        </w:tabs>
        <w:ind w:left="7530" w:hanging="180"/>
      </w:pPr>
      <w:rPr>
        <w:rFonts w:cs="Times New Roman"/>
      </w:r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56A25203"/>
    <w:multiLevelType w:val="multilevel"/>
    <w:tmpl w:val="F966692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DB10946"/>
    <w:multiLevelType w:val="hybridMultilevel"/>
    <w:tmpl w:val="EB70E8F2"/>
    <w:lvl w:ilvl="0" w:tplc="240A0017">
      <w:start w:val="2"/>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15:restartNumberingAfterBreak="0">
    <w:nsid w:val="600F5856"/>
    <w:multiLevelType w:val="hybridMultilevel"/>
    <w:tmpl w:val="1850F3BA"/>
    <w:lvl w:ilvl="0" w:tplc="0C0A0019">
      <w:start w:val="1"/>
      <w:numFmt w:val="lowerLetter"/>
      <w:lvlText w:val="%1."/>
      <w:lvlJc w:val="left"/>
      <w:pPr>
        <w:ind w:left="2520" w:hanging="360"/>
      </w:pPr>
      <w:rPr>
        <w:rFonts w:cs="Times New Roman" w:hint="default"/>
      </w:rPr>
    </w:lvl>
    <w:lvl w:ilvl="1" w:tplc="0C0A0019" w:tentative="1">
      <w:start w:val="1"/>
      <w:numFmt w:val="lowerLetter"/>
      <w:lvlText w:val="%2."/>
      <w:lvlJc w:val="left"/>
      <w:pPr>
        <w:ind w:left="3240" w:hanging="360"/>
      </w:pPr>
      <w:rPr>
        <w:rFonts w:cs="Times New Roman"/>
      </w:rPr>
    </w:lvl>
    <w:lvl w:ilvl="2" w:tplc="0C0A001B" w:tentative="1">
      <w:start w:val="1"/>
      <w:numFmt w:val="lowerRoman"/>
      <w:lvlText w:val="%3."/>
      <w:lvlJc w:val="right"/>
      <w:pPr>
        <w:ind w:left="3960" w:hanging="180"/>
      </w:pPr>
      <w:rPr>
        <w:rFonts w:cs="Times New Roman"/>
      </w:rPr>
    </w:lvl>
    <w:lvl w:ilvl="3" w:tplc="0C0A000F" w:tentative="1">
      <w:start w:val="1"/>
      <w:numFmt w:val="decimal"/>
      <w:lvlText w:val="%4."/>
      <w:lvlJc w:val="left"/>
      <w:pPr>
        <w:ind w:left="4680" w:hanging="360"/>
      </w:pPr>
      <w:rPr>
        <w:rFonts w:cs="Times New Roman"/>
      </w:rPr>
    </w:lvl>
    <w:lvl w:ilvl="4" w:tplc="0C0A0019" w:tentative="1">
      <w:start w:val="1"/>
      <w:numFmt w:val="lowerLetter"/>
      <w:lvlText w:val="%5."/>
      <w:lvlJc w:val="left"/>
      <w:pPr>
        <w:ind w:left="5400" w:hanging="360"/>
      </w:pPr>
      <w:rPr>
        <w:rFonts w:cs="Times New Roman"/>
      </w:rPr>
    </w:lvl>
    <w:lvl w:ilvl="5" w:tplc="0C0A001B" w:tentative="1">
      <w:start w:val="1"/>
      <w:numFmt w:val="lowerRoman"/>
      <w:lvlText w:val="%6."/>
      <w:lvlJc w:val="right"/>
      <w:pPr>
        <w:ind w:left="6120" w:hanging="180"/>
      </w:pPr>
      <w:rPr>
        <w:rFonts w:cs="Times New Roman"/>
      </w:rPr>
    </w:lvl>
    <w:lvl w:ilvl="6" w:tplc="0C0A000F" w:tentative="1">
      <w:start w:val="1"/>
      <w:numFmt w:val="decimal"/>
      <w:lvlText w:val="%7."/>
      <w:lvlJc w:val="left"/>
      <w:pPr>
        <w:ind w:left="6840" w:hanging="360"/>
      </w:pPr>
      <w:rPr>
        <w:rFonts w:cs="Times New Roman"/>
      </w:rPr>
    </w:lvl>
    <w:lvl w:ilvl="7" w:tplc="0C0A0019" w:tentative="1">
      <w:start w:val="1"/>
      <w:numFmt w:val="lowerLetter"/>
      <w:lvlText w:val="%8."/>
      <w:lvlJc w:val="left"/>
      <w:pPr>
        <w:ind w:left="7560" w:hanging="360"/>
      </w:pPr>
      <w:rPr>
        <w:rFonts w:cs="Times New Roman"/>
      </w:rPr>
    </w:lvl>
    <w:lvl w:ilvl="8" w:tplc="0C0A001B" w:tentative="1">
      <w:start w:val="1"/>
      <w:numFmt w:val="lowerRoman"/>
      <w:lvlText w:val="%9."/>
      <w:lvlJc w:val="right"/>
      <w:pPr>
        <w:ind w:left="8280" w:hanging="180"/>
      </w:pPr>
      <w:rPr>
        <w:rFonts w:cs="Times New Roman"/>
      </w:rPr>
    </w:lvl>
  </w:abstractNum>
  <w:abstractNum w:abstractNumId="14"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7112595"/>
    <w:multiLevelType w:val="singleLevel"/>
    <w:tmpl w:val="2A487DC6"/>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cs="Times New Roman" w:hint="default"/>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cs="Times New Roman" w:hint="default"/>
      </w:rPr>
    </w:lvl>
    <w:lvl w:ilvl="1" w:tplc="A1C8E6FA">
      <w:start w:val="1"/>
      <w:numFmt w:val="lowerLetter"/>
      <w:lvlText w:val="%2."/>
      <w:lvlJc w:val="left"/>
      <w:pPr>
        <w:tabs>
          <w:tab w:val="num" w:pos="1788"/>
        </w:tabs>
        <w:ind w:left="1788" w:hanging="360"/>
      </w:pPr>
      <w:rPr>
        <w:rFonts w:cs="Times New Roman" w:hint="default"/>
      </w:rPr>
    </w:lvl>
    <w:lvl w:ilvl="2" w:tplc="73A050F0">
      <w:start w:val="1"/>
      <w:numFmt w:val="bullet"/>
      <w:lvlText w:val="-"/>
      <w:lvlJc w:val="left"/>
      <w:pPr>
        <w:tabs>
          <w:tab w:val="num" w:pos="2688"/>
        </w:tabs>
        <w:ind w:left="2688" w:hanging="360"/>
      </w:pPr>
      <w:rPr>
        <w:rFonts w:ascii="Century Gothic" w:eastAsia="Times New Roman" w:hAnsi="Century Gothic" w:hint="default"/>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num w:numId="1">
    <w:abstractNumId w:val="6"/>
  </w:num>
  <w:num w:numId="2">
    <w:abstractNumId w:val="14"/>
  </w:num>
  <w:num w:numId="3">
    <w:abstractNumId w:val="16"/>
  </w:num>
  <w:num w:numId="4">
    <w:abstractNumId w:val="12"/>
  </w:num>
  <w:num w:numId="5">
    <w:abstractNumId w:val="17"/>
  </w:num>
  <w:num w:numId="6">
    <w:abstractNumId w:val="0"/>
  </w:num>
  <w:num w:numId="7">
    <w:abstractNumId w:val="13"/>
  </w:num>
  <w:num w:numId="8">
    <w:abstractNumId w:val="8"/>
  </w:num>
  <w:num w:numId="9">
    <w:abstractNumId w:val="7"/>
  </w:num>
  <w:num w:numId="10">
    <w:abstractNumId w:val="9"/>
  </w:num>
  <w:num w:numId="11">
    <w:abstractNumId w:val="3"/>
  </w:num>
  <w:num w:numId="12">
    <w:abstractNumId w:val="20"/>
  </w:num>
  <w:num w:numId="13">
    <w:abstractNumId w:val="5"/>
  </w:num>
  <w:num w:numId="14">
    <w:abstractNumId w:val="2"/>
  </w:num>
  <w:num w:numId="15">
    <w:abstractNumId w:val="10"/>
  </w:num>
  <w:num w:numId="16">
    <w:abstractNumId w:val="18"/>
  </w:num>
  <w:num w:numId="17">
    <w:abstractNumId w:val="19"/>
  </w:num>
  <w:num w:numId="18">
    <w:abstractNumId w:val="15"/>
  </w:num>
  <w:num w:numId="19">
    <w:abstractNumId w:val="1"/>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E"/>
    <w:rsid w:val="0000069B"/>
    <w:rsid w:val="0000075C"/>
    <w:rsid w:val="00000BAF"/>
    <w:rsid w:val="00000EA5"/>
    <w:rsid w:val="000011A4"/>
    <w:rsid w:val="00001745"/>
    <w:rsid w:val="00001D81"/>
    <w:rsid w:val="00001E9B"/>
    <w:rsid w:val="00002151"/>
    <w:rsid w:val="0000267D"/>
    <w:rsid w:val="0000295B"/>
    <w:rsid w:val="000029EE"/>
    <w:rsid w:val="0000312A"/>
    <w:rsid w:val="000032A6"/>
    <w:rsid w:val="00003AD3"/>
    <w:rsid w:val="00003CDD"/>
    <w:rsid w:val="00004541"/>
    <w:rsid w:val="00004684"/>
    <w:rsid w:val="0000483B"/>
    <w:rsid w:val="00004925"/>
    <w:rsid w:val="00004C7B"/>
    <w:rsid w:val="000058A7"/>
    <w:rsid w:val="00005946"/>
    <w:rsid w:val="00005AD5"/>
    <w:rsid w:val="00006005"/>
    <w:rsid w:val="000060D5"/>
    <w:rsid w:val="000065EE"/>
    <w:rsid w:val="00006A1D"/>
    <w:rsid w:val="00006CB3"/>
    <w:rsid w:val="00006DD5"/>
    <w:rsid w:val="00006F18"/>
    <w:rsid w:val="000071AB"/>
    <w:rsid w:val="0000755B"/>
    <w:rsid w:val="000079C8"/>
    <w:rsid w:val="00007B6B"/>
    <w:rsid w:val="00010740"/>
    <w:rsid w:val="000107AC"/>
    <w:rsid w:val="0001088C"/>
    <w:rsid w:val="00010AA1"/>
    <w:rsid w:val="000112D9"/>
    <w:rsid w:val="0001133A"/>
    <w:rsid w:val="00011950"/>
    <w:rsid w:val="00011C41"/>
    <w:rsid w:val="00011EFD"/>
    <w:rsid w:val="00012522"/>
    <w:rsid w:val="0001260E"/>
    <w:rsid w:val="0001272E"/>
    <w:rsid w:val="000129EC"/>
    <w:rsid w:val="00012C5B"/>
    <w:rsid w:val="00012C74"/>
    <w:rsid w:val="000131F0"/>
    <w:rsid w:val="0001371A"/>
    <w:rsid w:val="000139FC"/>
    <w:rsid w:val="00013B29"/>
    <w:rsid w:val="00013BA8"/>
    <w:rsid w:val="00013DEF"/>
    <w:rsid w:val="0001457D"/>
    <w:rsid w:val="000145A0"/>
    <w:rsid w:val="000147D9"/>
    <w:rsid w:val="00014C94"/>
    <w:rsid w:val="00014CAC"/>
    <w:rsid w:val="0001522B"/>
    <w:rsid w:val="0001538B"/>
    <w:rsid w:val="000158A1"/>
    <w:rsid w:val="000159B3"/>
    <w:rsid w:val="00015A1A"/>
    <w:rsid w:val="00015A5B"/>
    <w:rsid w:val="00015A88"/>
    <w:rsid w:val="00015B2C"/>
    <w:rsid w:val="00015EE1"/>
    <w:rsid w:val="0001620E"/>
    <w:rsid w:val="00016258"/>
    <w:rsid w:val="000162D6"/>
    <w:rsid w:val="00016563"/>
    <w:rsid w:val="00016766"/>
    <w:rsid w:val="000167FA"/>
    <w:rsid w:val="00016B46"/>
    <w:rsid w:val="00016BB0"/>
    <w:rsid w:val="0001748B"/>
    <w:rsid w:val="0001755B"/>
    <w:rsid w:val="000175D1"/>
    <w:rsid w:val="000176F4"/>
    <w:rsid w:val="000178C1"/>
    <w:rsid w:val="00017B6C"/>
    <w:rsid w:val="00017EB3"/>
    <w:rsid w:val="00020097"/>
    <w:rsid w:val="000200CF"/>
    <w:rsid w:val="000203D6"/>
    <w:rsid w:val="000203E3"/>
    <w:rsid w:val="00020756"/>
    <w:rsid w:val="00020A6C"/>
    <w:rsid w:val="00020E29"/>
    <w:rsid w:val="00020FC5"/>
    <w:rsid w:val="00021298"/>
    <w:rsid w:val="0002132A"/>
    <w:rsid w:val="00021696"/>
    <w:rsid w:val="000216B0"/>
    <w:rsid w:val="000219CA"/>
    <w:rsid w:val="00021E84"/>
    <w:rsid w:val="00021E9C"/>
    <w:rsid w:val="00021FDF"/>
    <w:rsid w:val="000222A7"/>
    <w:rsid w:val="0002230F"/>
    <w:rsid w:val="00022500"/>
    <w:rsid w:val="000225EB"/>
    <w:rsid w:val="00022CA6"/>
    <w:rsid w:val="00022F53"/>
    <w:rsid w:val="000232F1"/>
    <w:rsid w:val="000236AA"/>
    <w:rsid w:val="000236BD"/>
    <w:rsid w:val="00023769"/>
    <w:rsid w:val="000237CB"/>
    <w:rsid w:val="00023AA0"/>
    <w:rsid w:val="00023C4F"/>
    <w:rsid w:val="00023C52"/>
    <w:rsid w:val="00024294"/>
    <w:rsid w:val="000248A9"/>
    <w:rsid w:val="000248BC"/>
    <w:rsid w:val="00024979"/>
    <w:rsid w:val="00024AEA"/>
    <w:rsid w:val="00024E89"/>
    <w:rsid w:val="00025025"/>
    <w:rsid w:val="000254F4"/>
    <w:rsid w:val="000258E3"/>
    <w:rsid w:val="00025BFA"/>
    <w:rsid w:val="0002651D"/>
    <w:rsid w:val="00026799"/>
    <w:rsid w:val="00026D73"/>
    <w:rsid w:val="0003025D"/>
    <w:rsid w:val="000302F8"/>
    <w:rsid w:val="000303BB"/>
    <w:rsid w:val="00030456"/>
    <w:rsid w:val="000308E1"/>
    <w:rsid w:val="0003091C"/>
    <w:rsid w:val="00030949"/>
    <w:rsid w:val="00030BBE"/>
    <w:rsid w:val="00031846"/>
    <w:rsid w:val="0003191C"/>
    <w:rsid w:val="0003223F"/>
    <w:rsid w:val="000324B9"/>
    <w:rsid w:val="00032B0A"/>
    <w:rsid w:val="00032CB5"/>
    <w:rsid w:val="00032D86"/>
    <w:rsid w:val="00032DCB"/>
    <w:rsid w:val="00033265"/>
    <w:rsid w:val="000333EC"/>
    <w:rsid w:val="00033709"/>
    <w:rsid w:val="000339A8"/>
    <w:rsid w:val="00033E58"/>
    <w:rsid w:val="0003438A"/>
    <w:rsid w:val="00034606"/>
    <w:rsid w:val="00034617"/>
    <w:rsid w:val="0003488E"/>
    <w:rsid w:val="00034BFD"/>
    <w:rsid w:val="00034E10"/>
    <w:rsid w:val="0003558C"/>
    <w:rsid w:val="000355FF"/>
    <w:rsid w:val="000357EA"/>
    <w:rsid w:val="00035B31"/>
    <w:rsid w:val="00035BB4"/>
    <w:rsid w:val="00035DC1"/>
    <w:rsid w:val="00035E45"/>
    <w:rsid w:val="00037614"/>
    <w:rsid w:val="00037643"/>
    <w:rsid w:val="00037750"/>
    <w:rsid w:val="00037A94"/>
    <w:rsid w:val="00037F34"/>
    <w:rsid w:val="00037F73"/>
    <w:rsid w:val="00037FD3"/>
    <w:rsid w:val="00040816"/>
    <w:rsid w:val="00040972"/>
    <w:rsid w:val="00040B49"/>
    <w:rsid w:val="00040EA8"/>
    <w:rsid w:val="00040F5C"/>
    <w:rsid w:val="00041190"/>
    <w:rsid w:val="0004176A"/>
    <w:rsid w:val="00041901"/>
    <w:rsid w:val="00042011"/>
    <w:rsid w:val="000420C1"/>
    <w:rsid w:val="00042337"/>
    <w:rsid w:val="000429E7"/>
    <w:rsid w:val="00042C38"/>
    <w:rsid w:val="00042C56"/>
    <w:rsid w:val="000430D1"/>
    <w:rsid w:val="00043165"/>
    <w:rsid w:val="00043273"/>
    <w:rsid w:val="000432A8"/>
    <w:rsid w:val="000436D6"/>
    <w:rsid w:val="000436FB"/>
    <w:rsid w:val="0004371B"/>
    <w:rsid w:val="000438D6"/>
    <w:rsid w:val="00043B38"/>
    <w:rsid w:val="00043BF3"/>
    <w:rsid w:val="00043D6F"/>
    <w:rsid w:val="00043FAF"/>
    <w:rsid w:val="000442FA"/>
    <w:rsid w:val="00044E62"/>
    <w:rsid w:val="00044E6A"/>
    <w:rsid w:val="00044F1E"/>
    <w:rsid w:val="000456A0"/>
    <w:rsid w:val="000456B2"/>
    <w:rsid w:val="0004592F"/>
    <w:rsid w:val="00045A30"/>
    <w:rsid w:val="00045A6F"/>
    <w:rsid w:val="00045D70"/>
    <w:rsid w:val="00045D96"/>
    <w:rsid w:val="00045E10"/>
    <w:rsid w:val="00045EA5"/>
    <w:rsid w:val="00046132"/>
    <w:rsid w:val="0004632A"/>
    <w:rsid w:val="0004644B"/>
    <w:rsid w:val="00046BCD"/>
    <w:rsid w:val="00046C42"/>
    <w:rsid w:val="0004749C"/>
    <w:rsid w:val="00047BBB"/>
    <w:rsid w:val="00047D86"/>
    <w:rsid w:val="00050217"/>
    <w:rsid w:val="00050419"/>
    <w:rsid w:val="000509FA"/>
    <w:rsid w:val="00050FFD"/>
    <w:rsid w:val="00051151"/>
    <w:rsid w:val="00051613"/>
    <w:rsid w:val="000519CC"/>
    <w:rsid w:val="00051A4A"/>
    <w:rsid w:val="00051D5C"/>
    <w:rsid w:val="00051E4E"/>
    <w:rsid w:val="00051F3C"/>
    <w:rsid w:val="0005242C"/>
    <w:rsid w:val="00052CCC"/>
    <w:rsid w:val="00052FE9"/>
    <w:rsid w:val="000531C4"/>
    <w:rsid w:val="00053C1D"/>
    <w:rsid w:val="00053EE8"/>
    <w:rsid w:val="00053F03"/>
    <w:rsid w:val="00054160"/>
    <w:rsid w:val="00054343"/>
    <w:rsid w:val="000543F5"/>
    <w:rsid w:val="00054640"/>
    <w:rsid w:val="000546E3"/>
    <w:rsid w:val="0005475F"/>
    <w:rsid w:val="00054AE0"/>
    <w:rsid w:val="00054CB4"/>
    <w:rsid w:val="00054EB9"/>
    <w:rsid w:val="00055228"/>
    <w:rsid w:val="00055396"/>
    <w:rsid w:val="000559FD"/>
    <w:rsid w:val="00055F1F"/>
    <w:rsid w:val="000564F3"/>
    <w:rsid w:val="00056C71"/>
    <w:rsid w:val="00056D33"/>
    <w:rsid w:val="000571EB"/>
    <w:rsid w:val="00057597"/>
    <w:rsid w:val="000577D6"/>
    <w:rsid w:val="00057CE1"/>
    <w:rsid w:val="00057DD4"/>
    <w:rsid w:val="00057F24"/>
    <w:rsid w:val="00057FE1"/>
    <w:rsid w:val="000601A4"/>
    <w:rsid w:val="00060DE1"/>
    <w:rsid w:val="0006104E"/>
    <w:rsid w:val="0006124C"/>
    <w:rsid w:val="00061844"/>
    <w:rsid w:val="00061C19"/>
    <w:rsid w:val="00061CA8"/>
    <w:rsid w:val="00061D32"/>
    <w:rsid w:val="00061DC7"/>
    <w:rsid w:val="00061E5E"/>
    <w:rsid w:val="00061F3E"/>
    <w:rsid w:val="00062692"/>
    <w:rsid w:val="00062829"/>
    <w:rsid w:val="00062BE6"/>
    <w:rsid w:val="00062F1F"/>
    <w:rsid w:val="00063173"/>
    <w:rsid w:val="0006349A"/>
    <w:rsid w:val="00063626"/>
    <w:rsid w:val="0006375E"/>
    <w:rsid w:val="000638CF"/>
    <w:rsid w:val="00063A15"/>
    <w:rsid w:val="00063B3B"/>
    <w:rsid w:val="00064122"/>
    <w:rsid w:val="00064B30"/>
    <w:rsid w:val="0006521C"/>
    <w:rsid w:val="00065350"/>
    <w:rsid w:val="00065584"/>
    <w:rsid w:val="0006579B"/>
    <w:rsid w:val="0006595F"/>
    <w:rsid w:val="00065B4F"/>
    <w:rsid w:val="00065BF3"/>
    <w:rsid w:val="00065D7E"/>
    <w:rsid w:val="0006607B"/>
    <w:rsid w:val="00066339"/>
    <w:rsid w:val="00066773"/>
    <w:rsid w:val="000667F5"/>
    <w:rsid w:val="00066BB3"/>
    <w:rsid w:val="00066BC3"/>
    <w:rsid w:val="00066F24"/>
    <w:rsid w:val="0006714B"/>
    <w:rsid w:val="000672A3"/>
    <w:rsid w:val="00067381"/>
    <w:rsid w:val="000673BB"/>
    <w:rsid w:val="000675B1"/>
    <w:rsid w:val="00067600"/>
    <w:rsid w:val="00067AE7"/>
    <w:rsid w:val="00067BC7"/>
    <w:rsid w:val="00067C03"/>
    <w:rsid w:val="000702D0"/>
    <w:rsid w:val="000703BA"/>
    <w:rsid w:val="0007065B"/>
    <w:rsid w:val="000706D3"/>
    <w:rsid w:val="00070814"/>
    <w:rsid w:val="000710E4"/>
    <w:rsid w:val="0007131B"/>
    <w:rsid w:val="0007143F"/>
    <w:rsid w:val="0007148C"/>
    <w:rsid w:val="0007174D"/>
    <w:rsid w:val="00071967"/>
    <w:rsid w:val="000723FE"/>
    <w:rsid w:val="000727B0"/>
    <w:rsid w:val="00072864"/>
    <w:rsid w:val="000728B6"/>
    <w:rsid w:val="00072A69"/>
    <w:rsid w:val="000730C0"/>
    <w:rsid w:val="0007333A"/>
    <w:rsid w:val="0007357F"/>
    <w:rsid w:val="0007379E"/>
    <w:rsid w:val="000737AD"/>
    <w:rsid w:val="000738EC"/>
    <w:rsid w:val="0007395D"/>
    <w:rsid w:val="0007395F"/>
    <w:rsid w:val="00073BD6"/>
    <w:rsid w:val="00073DC4"/>
    <w:rsid w:val="00074076"/>
    <w:rsid w:val="00074382"/>
    <w:rsid w:val="0007477A"/>
    <w:rsid w:val="00074EE7"/>
    <w:rsid w:val="00074F15"/>
    <w:rsid w:val="0007523A"/>
    <w:rsid w:val="00075292"/>
    <w:rsid w:val="000754E1"/>
    <w:rsid w:val="0007556B"/>
    <w:rsid w:val="0007594A"/>
    <w:rsid w:val="0007595E"/>
    <w:rsid w:val="000759DF"/>
    <w:rsid w:val="00075F05"/>
    <w:rsid w:val="00076609"/>
    <w:rsid w:val="00076AA3"/>
    <w:rsid w:val="00076AE0"/>
    <w:rsid w:val="00076BBE"/>
    <w:rsid w:val="00076BED"/>
    <w:rsid w:val="00076BFC"/>
    <w:rsid w:val="00076E95"/>
    <w:rsid w:val="0007728F"/>
    <w:rsid w:val="000774BC"/>
    <w:rsid w:val="000779FC"/>
    <w:rsid w:val="00077C93"/>
    <w:rsid w:val="00080292"/>
    <w:rsid w:val="000805E8"/>
    <w:rsid w:val="0008068E"/>
    <w:rsid w:val="000808DA"/>
    <w:rsid w:val="0008093E"/>
    <w:rsid w:val="000809C7"/>
    <w:rsid w:val="00080A09"/>
    <w:rsid w:val="00080D2B"/>
    <w:rsid w:val="00080E2B"/>
    <w:rsid w:val="000812D1"/>
    <w:rsid w:val="00081A07"/>
    <w:rsid w:val="00081F98"/>
    <w:rsid w:val="000820F8"/>
    <w:rsid w:val="000823B2"/>
    <w:rsid w:val="000829EE"/>
    <w:rsid w:val="00082A76"/>
    <w:rsid w:val="00082E91"/>
    <w:rsid w:val="00082E96"/>
    <w:rsid w:val="00082F18"/>
    <w:rsid w:val="00082FD8"/>
    <w:rsid w:val="000836D8"/>
    <w:rsid w:val="00083C29"/>
    <w:rsid w:val="00083F4D"/>
    <w:rsid w:val="00083FA5"/>
    <w:rsid w:val="0008407F"/>
    <w:rsid w:val="0008426A"/>
    <w:rsid w:val="00084393"/>
    <w:rsid w:val="00084C67"/>
    <w:rsid w:val="00084EC2"/>
    <w:rsid w:val="000852B6"/>
    <w:rsid w:val="000855B1"/>
    <w:rsid w:val="000856FD"/>
    <w:rsid w:val="000862B8"/>
    <w:rsid w:val="0008651E"/>
    <w:rsid w:val="00086860"/>
    <w:rsid w:val="0008697D"/>
    <w:rsid w:val="000869F1"/>
    <w:rsid w:val="00086BAC"/>
    <w:rsid w:val="00086E05"/>
    <w:rsid w:val="00086F58"/>
    <w:rsid w:val="000875A5"/>
    <w:rsid w:val="00087721"/>
    <w:rsid w:val="00087BF4"/>
    <w:rsid w:val="00090098"/>
    <w:rsid w:val="0009015F"/>
    <w:rsid w:val="000903D8"/>
    <w:rsid w:val="0009048C"/>
    <w:rsid w:val="00090A32"/>
    <w:rsid w:val="000910DC"/>
    <w:rsid w:val="000910E5"/>
    <w:rsid w:val="00091841"/>
    <w:rsid w:val="00091934"/>
    <w:rsid w:val="00091A48"/>
    <w:rsid w:val="00091AFC"/>
    <w:rsid w:val="00091D7F"/>
    <w:rsid w:val="00092284"/>
    <w:rsid w:val="000922BA"/>
    <w:rsid w:val="00092363"/>
    <w:rsid w:val="000923A4"/>
    <w:rsid w:val="00092526"/>
    <w:rsid w:val="00092961"/>
    <w:rsid w:val="00092999"/>
    <w:rsid w:val="00092D18"/>
    <w:rsid w:val="00092E76"/>
    <w:rsid w:val="00092EF2"/>
    <w:rsid w:val="00093211"/>
    <w:rsid w:val="000933A2"/>
    <w:rsid w:val="0009342B"/>
    <w:rsid w:val="00093754"/>
    <w:rsid w:val="000938DF"/>
    <w:rsid w:val="00094161"/>
    <w:rsid w:val="00094234"/>
    <w:rsid w:val="000943FA"/>
    <w:rsid w:val="000945BA"/>
    <w:rsid w:val="000948E6"/>
    <w:rsid w:val="00094C77"/>
    <w:rsid w:val="00094D9D"/>
    <w:rsid w:val="00095113"/>
    <w:rsid w:val="000951F8"/>
    <w:rsid w:val="0009530D"/>
    <w:rsid w:val="000953F1"/>
    <w:rsid w:val="000957C6"/>
    <w:rsid w:val="00095834"/>
    <w:rsid w:val="000958C6"/>
    <w:rsid w:val="000958E3"/>
    <w:rsid w:val="00095D8A"/>
    <w:rsid w:val="00095E0A"/>
    <w:rsid w:val="00095E80"/>
    <w:rsid w:val="0009612A"/>
    <w:rsid w:val="000965B7"/>
    <w:rsid w:val="0009694D"/>
    <w:rsid w:val="00096FD4"/>
    <w:rsid w:val="0009717F"/>
    <w:rsid w:val="00097640"/>
    <w:rsid w:val="0009769C"/>
    <w:rsid w:val="0009786A"/>
    <w:rsid w:val="00097A26"/>
    <w:rsid w:val="00097EAE"/>
    <w:rsid w:val="000A0C52"/>
    <w:rsid w:val="000A0FE5"/>
    <w:rsid w:val="000A1085"/>
    <w:rsid w:val="000A1658"/>
    <w:rsid w:val="000A16B4"/>
    <w:rsid w:val="000A19BB"/>
    <w:rsid w:val="000A20D7"/>
    <w:rsid w:val="000A2506"/>
    <w:rsid w:val="000A2D01"/>
    <w:rsid w:val="000A2D6A"/>
    <w:rsid w:val="000A3410"/>
    <w:rsid w:val="000A35CC"/>
    <w:rsid w:val="000A3605"/>
    <w:rsid w:val="000A37A0"/>
    <w:rsid w:val="000A385C"/>
    <w:rsid w:val="000A3B18"/>
    <w:rsid w:val="000A3CA6"/>
    <w:rsid w:val="000A3D7C"/>
    <w:rsid w:val="000A412F"/>
    <w:rsid w:val="000A4FB8"/>
    <w:rsid w:val="000A59F2"/>
    <w:rsid w:val="000A5CF0"/>
    <w:rsid w:val="000A5D5F"/>
    <w:rsid w:val="000A5E1A"/>
    <w:rsid w:val="000A6072"/>
    <w:rsid w:val="000A6260"/>
    <w:rsid w:val="000A6416"/>
    <w:rsid w:val="000A65F3"/>
    <w:rsid w:val="000A661D"/>
    <w:rsid w:val="000A6958"/>
    <w:rsid w:val="000A6BA7"/>
    <w:rsid w:val="000A6BAE"/>
    <w:rsid w:val="000A6C20"/>
    <w:rsid w:val="000A6C5A"/>
    <w:rsid w:val="000A6CA3"/>
    <w:rsid w:val="000A710A"/>
    <w:rsid w:val="000A76C5"/>
    <w:rsid w:val="000A76CE"/>
    <w:rsid w:val="000A787F"/>
    <w:rsid w:val="000A79CD"/>
    <w:rsid w:val="000A7A07"/>
    <w:rsid w:val="000A7B05"/>
    <w:rsid w:val="000A7B1F"/>
    <w:rsid w:val="000A7DB8"/>
    <w:rsid w:val="000A7F5A"/>
    <w:rsid w:val="000B0281"/>
    <w:rsid w:val="000B0311"/>
    <w:rsid w:val="000B057D"/>
    <w:rsid w:val="000B0699"/>
    <w:rsid w:val="000B06A1"/>
    <w:rsid w:val="000B06AF"/>
    <w:rsid w:val="000B0A63"/>
    <w:rsid w:val="000B17F0"/>
    <w:rsid w:val="000B1B1B"/>
    <w:rsid w:val="000B1C34"/>
    <w:rsid w:val="000B20DF"/>
    <w:rsid w:val="000B22A8"/>
    <w:rsid w:val="000B22B4"/>
    <w:rsid w:val="000B26DD"/>
    <w:rsid w:val="000B271A"/>
    <w:rsid w:val="000B2DBD"/>
    <w:rsid w:val="000B2FC5"/>
    <w:rsid w:val="000B3718"/>
    <w:rsid w:val="000B3A86"/>
    <w:rsid w:val="000B44C3"/>
    <w:rsid w:val="000B4607"/>
    <w:rsid w:val="000B4716"/>
    <w:rsid w:val="000B49F1"/>
    <w:rsid w:val="000B4B99"/>
    <w:rsid w:val="000B4DEC"/>
    <w:rsid w:val="000B547F"/>
    <w:rsid w:val="000B5961"/>
    <w:rsid w:val="000B5AA5"/>
    <w:rsid w:val="000B5CA2"/>
    <w:rsid w:val="000B63DB"/>
    <w:rsid w:val="000B64A1"/>
    <w:rsid w:val="000B65A5"/>
    <w:rsid w:val="000B6608"/>
    <w:rsid w:val="000B6755"/>
    <w:rsid w:val="000B67BD"/>
    <w:rsid w:val="000B68B0"/>
    <w:rsid w:val="000B69E9"/>
    <w:rsid w:val="000B6A2F"/>
    <w:rsid w:val="000B6AB3"/>
    <w:rsid w:val="000B6DAB"/>
    <w:rsid w:val="000B73D9"/>
    <w:rsid w:val="000B755F"/>
    <w:rsid w:val="000B7773"/>
    <w:rsid w:val="000B77A3"/>
    <w:rsid w:val="000B77E3"/>
    <w:rsid w:val="000B78F8"/>
    <w:rsid w:val="000B792A"/>
    <w:rsid w:val="000B7BD2"/>
    <w:rsid w:val="000B7DF5"/>
    <w:rsid w:val="000B7EEA"/>
    <w:rsid w:val="000C0367"/>
    <w:rsid w:val="000C0528"/>
    <w:rsid w:val="000C06D1"/>
    <w:rsid w:val="000C0742"/>
    <w:rsid w:val="000C0844"/>
    <w:rsid w:val="000C0849"/>
    <w:rsid w:val="000C105C"/>
    <w:rsid w:val="000C1235"/>
    <w:rsid w:val="000C13B0"/>
    <w:rsid w:val="000C14F7"/>
    <w:rsid w:val="000C1A1F"/>
    <w:rsid w:val="000C1AB8"/>
    <w:rsid w:val="000C1EC7"/>
    <w:rsid w:val="000C2083"/>
    <w:rsid w:val="000C2499"/>
    <w:rsid w:val="000C271B"/>
    <w:rsid w:val="000C2745"/>
    <w:rsid w:val="000C2AB0"/>
    <w:rsid w:val="000C2ADF"/>
    <w:rsid w:val="000C2B3A"/>
    <w:rsid w:val="000C2C1B"/>
    <w:rsid w:val="000C2E5E"/>
    <w:rsid w:val="000C2F6F"/>
    <w:rsid w:val="000C2FE2"/>
    <w:rsid w:val="000C3127"/>
    <w:rsid w:val="000C331D"/>
    <w:rsid w:val="000C3981"/>
    <w:rsid w:val="000C39A7"/>
    <w:rsid w:val="000C3BAF"/>
    <w:rsid w:val="000C459D"/>
    <w:rsid w:val="000C4C6F"/>
    <w:rsid w:val="000C4D5D"/>
    <w:rsid w:val="000C4DA2"/>
    <w:rsid w:val="000C4F3A"/>
    <w:rsid w:val="000C557A"/>
    <w:rsid w:val="000C5591"/>
    <w:rsid w:val="000C561E"/>
    <w:rsid w:val="000C600D"/>
    <w:rsid w:val="000C600F"/>
    <w:rsid w:val="000C62C3"/>
    <w:rsid w:val="000C62CE"/>
    <w:rsid w:val="000C63E2"/>
    <w:rsid w:val="000C67E3"/>
    <w:rsid w:val="000C69EE"/>
    <w:rsid w:val="000C6D57"/>
    <w:rsid w:val="000C71FA"/>
    <w:rsid w:val="000C7428"/>
    <w:rsid w:val="000C7B9A"/>
    <w:rsid w:val="000D0839"/>
    <w:rsid w:val="000D08F3"/>
    <w:rsid w:val="000D09EA"/>
    <w:rsid w:val="000D0E19"/>
    <w:rsid w:val="000D1100"/>
    <w:rsid w:val="000D1256"/>
    <w:rsid w:val="000D139B"/>
    <w:rsid w:val="000D16A5"/>
    <w:rsid w:val="000D17D5"/>
    <w:rsid w:val="000D1CB4"/>
    <w:rsid w:val="000D1EBC"/>
    <w:rsid w:val="000D1ED8"/>
    <w:rsid w:val="000D1F82"/>
    <w:rsid w:val="000D20A5"/>
    <w:rsid w:val="000D2289"/>
    <w:rsid w:val="000D24A3"/>
    <w:rsid w:val="000D2597"/>
    <w:rsid w:val="000D25C9"/>
    <w:rsid w:val="000D294F"/>
    <w:rsid w:val="000D2CE0"/>
    <w:rsid w:val="000D2FC1"/>
    <w:rsid w:val="000D32B1"/>
    <w:rsid w:val="000D3665"/>
    <w:rsid w:val="000D36B4"/>
    <w:rsid w:val="000D40E5"/>
    <w:rsid w:val="000D4142"/>
    <w:rsid w:val="000D42C7"/>
    <w:rsid w:val="000D42FE"/>
    <w:rsid w:val="000D43DD"/>
    <w:rsid w:val="000D4400"/>
    <w:rsid w:val="000D45B6"/>
    <w:rsid w:val="000D45C5"/>
    <w:rsid w:val="000D4B74"/>
    <w:rsid w:val="000D4F73"/>
    <w:rsid w:val="000D4F75"/>
    <w:rsid w:val="000D4F9D"/>
    <w:rsid w:val="000D54C2"/>
    <w:rsid w:val="000D577C"/>
    <w:rsid w:val="000D5A6C"/>
    <w:rsid w:val="000D5F11"/>
    <w:rsid w:val="000D5F69"/>
    <w:rsid w:val="000D5F70"/>
    <w:rsid w:val="000D6065"/>
    <w:rsid w:val="000D607A"/>
    <w:rsid w:val="000D60B6"/>
    <w:rsid w:val="000D6174"/>
    <w:rsid w:val="000D640A"/>
    <w:rsid w:val="000D6AE1"/>
    <w:rsid w:val="000D6B86"/>
    <w:rsid w:val="000D6C65"/>
    <w:rsid w:val="000D6C95"/>
    <w:rsid w:val="000D6D25"/>
    <w:rsid w:val="000D6F1E"/>
    <w:rsid w:val="000D738E"/>
    <w:rsid w:val="000D77C5"/>
    <w:rsid w:val="000D7986"/>
    <w:rsid w:val="000E00F4"/>
    <w:rsid w:val="000E01DC"/>
    <w:rsid w:val="000E0698"/>
    <w:rsid w:val="000E0A57"/>
    <w:rsid w:val="000E0C8E"/>
    <w:rsid w:val="000E0FCE"/>
    <w:rsid w:val="000E0FD7"/>
    <w:rsid w:val="000E11C4"/>
    <w:rsid w:val="000E13F2"/>
    <w:rsid w:val="000E19A1"/>
    <w:rsid w:val="000E1E77"/>
    <w:rsid w:val="000E1EFB"/>
    <w:rsid w:val="000E2297"/>
    <w:rsid w:val="000E22DC"/>
    <w:rsid w:val="000E26EF"/>
    <w:rsid w:val="000E35AB"/>
    <w:rsid w:val="000E3748"/>
    <w:rsid w:val="000E3815"/>
    <w:rsid w:val="000E397A"/>
    <w:rsid w:val="000E40E1"/>
    <w:rsid w:val="000E42E3"/>
    <w:rsid w:val="000E433D"/>
    <w:rsid w:val="000E4355"/>
    <w:rsid w:val="000E4394"/>
    <w:rsid w:val="000E459A"/>
    <w:rsid w:val="000E50FA"/>
    <w:rsid w:val="000E52F8"/>
    <w:rsid w:val="000E53FA"/>
    <w:rsid w:val="000E54A4"/>
    <w:rsid w:val="000E56E2"/>
    <w:rsid w:val="000E5A52"/>
    <w:rsid w:val="000E678F"/>
    <w:rsid w:val="000E6849"/>
    <w:rsid w:val="000E6C14"/>
    <w:rsid w:val="000E6E02"/>
    <w:rsid w:val="000E6FF6"/>
    <w:rsid w:val="000E71AC"/>
    <w:rsid w:val="000E71F6"/>
    <w:rsid w:val="000E747B"/>
    <w:rsid w:val="000E7734"/>
    <w:rsid w:val="000E794D"/>
    <w:rsid w:val="000E7BFB"/>
    <w:rsid w:val="000E7D8C"/>
    <w:rsid w:val="000F03CA"/>
    <w:rsid w:val="000F042B"/>
    <w:rsid w:val="000F0457"/>
    <w:rsid w:val="000F0679"/>
    <w:rsid w:val="000F071C"/>
    <w:rsid w:val="000F0837"/>
    <w:rsid w:val="000F093A"/>
    <w:rsid w:val="000F1567"/>
    <w:rsid w:val="000F17AE"/>
    <w:rsid w:val="000F1BA1"/>
    <w:rsid w:val="000F1CAE"/>
    <w:rsid w:val="000F2021"/>
    <w:rsid w:val="000F217B"/>
    <w:rsid w:val="000F254B"/>
    <w:rsid w:val="000F272D"/>
    <w:rsid w:val="000F27C9"/>
    <w:rsid w:val="000F2D29"/>
    <w:rsid w:val="000F2E72"/>
    <w:rsid w:val="000F3009"/>
    <w:rsid w:val="000F3010"/>
    <w:rsid w:val="000F3064"/>
    <w:rsid w:val="000F3229"/>
    <w:rsid w:val="000F33B9"/>
    <w:rsid w:val="000F3732"/>
    <w:rsid w:val="000F4539"/>
    <w:rsid w:val="000F4815"/>
    <w:rsid w:val="000F4D82"/>
    <w:rsid w:val="000F4F20"/>
    <w:rsid w:val="000F5024"/>
    <w:rsid w:val="000F5174"/>
    <w:rsid w:val="000F5253"/>
    <w:rsid w:val="000F542C"/>
    <w:rsid w:val="000F54D8"/>
    <w:rsid w:val="000F5608"/>
    <w:rsid w:val="000F562E"/>
    <w:rsid w:val="000F59F2"/>
    <w:rsid w:val="000F5BAF"/>
    <w:rsid w:val="000F5C88"/>
    <w:rsid w:val="000F6396"/>
    <w:rsid w:val="000F65AC"/>
    <w:rsid w:val="000F673B"/>
    <w:rsid w:val="000F695D"/>
    <w:rsid w:val="000F6A03"/>
    <w:rsid w:val="000F6A44"/>
    <w:rsid w:val="000F6B5F"/>
    <w:rsid w:val="000F6E41"/>
    <w:rsid w:val="000F6E46"/>
    <w:rsid w:val="000F7484"/>
    <w:rsid w:val="000F756F"/>
    <w:rsid w:val="000F7689"/>
    <w:rsid w:val="000F7714"/>
    <w:rsid w:val="000F7982"/>
    <w:rsid w:val="00100510"/>
    <w:rsid w:val="001005A7"/>
    <w:rsid w:val="0010064B"/>
    <w:rsid w:val="00100917"/>
    <w:rsid w:val="00100A04"/>
    <w:rsid w:val="00100BB6"/>
    <w:rsid w:val="00100DA4"/>
    <w:rsid w:val="00101510"/>
    <w:rsid w:val="00101995"/>
    <w:rsid w:val="00101D23"/>
    <w:rsid w:val="00102478"/>
    <w:rsid w:val="001024CE"/>
    <w:rsid w:val="00102796"/>
    <w:rsid w:val="00102A0B"/>
    <w:rsid w:val="00102E5A"/>
    <w:rsid w:val="00102E5E"/>
    <w:rsid w:val="00103537"/>
    <w:rsid w:val="001038D5"/>
    <w:rsid w:val="00103B7C"/>
    <w:rsid w:val="00103BE0"/>
    <w:rsid w:val="00103BF0"/>
    <w:rsid w:val="0010407E"/>
    <w:rsid w:val="00104284"/>
    <w:rsid w:val="001042D0"/>
    <w:rsid w:val="001044B1"/>
    <w:rsid w:val="001049ED"/>
    <w:rsid w:val="00104F17"/>
    <w:rsid w:val="00105116"/>
    <w:rsid w:val="001058E5"/>
    <w:rsid w:val="00105BAD"/>
    <w:rsid w:val="00105DCD"/>
    <w:rsid w:val="001064E6"/>
    <w:rsid w:val="00106D6A"/>
    <w:rsid w:val="00106E5C"/>
    <w:rsid w:val="00106F07"/>
    <w:rsid w:val="00106F71"/>
    <w:rsid w:val="001070DF"/>
    <w:rsid w:val="00107436"/>
    <w:rsid w:val="00107653"/>
    <w:rsid w:val="00107844"/>
    <w:rsid w:val="0010789A"/>
    <w:rsid w:val="0010796E"/>
    <w:rsid w:val="00107A12"/>
    <w:rsid w:val="00107B0C"/>
    <w:rsid w:val="00107F31"/>
    <w:rsid w:val="00110286"/>
    <w:rsid w:val="001106AB"/>
    <w:rsid w:val="00110A2E"/>
    <w:rsid w:val="00110D50"/>
    <w:rsid w:val="0011126C"/>
    <w:rsid w:val="0011187A"/>
    <w:rsid w:val="00111935"/>
    <w:rsid w:val="00111C4D"/>
    <w:rsid w:val="00111EB6"/>
    <w:rsid w:val="00112347"/>
    <w:rsid w:val="001123C4"/>
    <w:rsid w:val="001128FC"/>
    <w:rsid w:val="00112BA3"/>
    <w:rsid w:val="0011329C"/>
    <w:rsid w:val="00113596"/>
    <w:rsid w:val="00113C1C"/>
    <w:rsid w:val="00113F5E"/>
    <w:rsid w:val="00113FF0"/>
    <w:rsid w:val="00114081"/>
    <w:rsid w:val="001140DF"/>
    <w:rsid w:val="00114386"/>
    <w:rsid w:val="00114413"/>
    <w:rsid w:val="00114631"/>
    <w:rsid w:val="00114793"/>
    <w:rsid w:val="001147AB"/>
    <w:rsid w:val="00114892"/>
    <w:rsid w:val="00114B99"/>
    <w:rsid w:val="00115182"/>
    <w:rsid w:val="0011523E"/>
    <w:rsid w:val="00115271"/>
    <w:rsid w:val="0011591C"/>
    <w:rsid w:val="001159E1"/>
    <w:rsid w:val="00115AC8"/>
    <w:rsid w:val="00115F80"/>
    <w:rsid w:val="00116058"/>
    <w:rsid w:val="00116133"/>
    <w:rsid w:val="001163C0"/>
    <w:rsid w:val="00116DED"/>
    <w:rsid w:val="00116EA5"/>
    <w:rsid w:val="001172F2"/>
    <w:rsid w:val="00117367"/>
    <w:rsid w:val="0011788B"/>
    <w:rsid w:val="00117BEE"/>
    <w:rsid w:val="00117D6A"/>
    <w:rsid w:val="001200A7"/>
    <w:rsid w:val="00120193"/>
    <w:rsid w:val="00120B6A"/>
    <w:rsid w:val="00120CB1"/>
    <w:rsid w:val="00120E2F"/>
    <w:rsid w:val="001213A5"/>
    <w:rsid w:val="001214CC"/>
    <w:rsid w:val="00121D2D"/>
    <w:rsid w:val="00121E1E"/>
    <w:rsid w:val="00121EDC"/>
    <w:rsid w:val="00121EE5"/>
    <w:rsid w:val="00122375"/>
    <w:rsid w:val="001223B0"/>
    <w:rsid w:val="001225B9"/>
    <w:rsid w:val="00122BA2"/>
    <w:rsid w:val="00122FE7"/>
    <w:rsid w:val="001231BE"/>
    <w:rsid w:val="00123316"/>
    <w:rsid w:val="00123370"/>
    <w:rsid w:val="001238C1"/>
    <w:rsid w:val="001238F2"/>
    <w:rsid w:val="00123B6A"/>
    <w:rsid w:val="00123E13"/>
    <w:rsid w:val="00123F34"/>
    <w:rsid w:val="0012402D"/>
    <w:rsid w:val="00124177"/>
    <w:rsid w:val="00124224"/>
    <w:rsid w:val="0012451C"/>
    <w:rsid w:val="00124965"/>
    <w:rsid w:val="001251A8"/>
    <w:rsid w:val="00125845"/>
    <w:rsid w:val="00125867"/>
    <w:rsid w:val="00125D0F"/>
    <w:rsid w:val="0012615D"/>
    <w:rsid w:val="00126373"/>
    <w:rsid w:val="001265E1"/>
    <w:rsid w:val="00126743"/>
    <w:rsid w:val="0012691B"/>
    <w:rsid w:val="00126923"/>
    <w:rsid w:val="00127017"/>
    <w:rsid w:val="0012742D"/>
    <w:rsid w:val="001277BC"/>
    <w:rsid w:val="0012789F"/>
    <w:rsid w:val="00127965"/>
    <w:rsid w:val="00127AE3"/>
    <w:rsid w:val="00127B68"/>
    <w:rsid w:val="001303B9"/>
    <w:rsid w:val="00130531"/>
    <w:rsid w:val="00130B40"/>
    <w:rsid w:val="00130D6A"/>
    <w:rsid w:val="00130EEB"/>
    <w:rsid w:val="00131980"/>
    <w:rsid w:val="00131A7F"/>
    <w:rsid w:val="00131B90"/>
    <w:rsid w:val="00131D7D"/>
    <w:rsid w:val="00131F28"/>
    <w:rsid w:val="001321D0"/>
    <w:rsid w:val="001325D0"/>
    <w:rsid w:val="00132A78"/>
    <w:rsid w:val="00132E0B"/>
    <w:rsid w:val="00132F53"/>
    <w:rsid w:val="00133395"/>
    <w:rsid w:val="00133504"/>
    <w:rsid w:val="00133787"/>
    <w:rsid w:val="00133810"/>
    <w:rsid w:val="00133844"/>
    <w:rsid w:val="00133C26"/>
    <w:rsid w:val="00133CE3"/>
    <w:rsid w:val="00133D73"/>
    <w:rsid w:val="00133E0D"/>
    <w:rsid w:val="00133F99"/>
    <w:rsid w:val="00133FCD"/>
    <w:rsid w:val="00134351"/>
    <w:rsid w:val="00134357"/>
    <w:rsid w:val="001344F1"/>
    <w:rsid w:val="00134CC7"/>
    <w:rsid w:val="00134E78"/>
    <w:rsid w:val="00134F91"/>
    <w:rsid w:val="00135079"/>
    <w:rsid w:val="0013509F"/>
    <w:rsid w:val="0013538A"/>
    <w:rsid w:val="001361DB"/>
    <w:rsid w:val="001362F0"/>
    <w:rsid w:val="00136E55"/>
    <w:rsid w:val="00136EB2"/>
    <w:rsid w:val="00137168"/>
    <w:rsid w:val="001371F3"/>
    <w:rsid w:val="001371F6"/>
    <w:rsid w:val="00137459"/>
    <w:rsid w:val="00137852"/>
    <w:rsid w:val="00137B88"/>
    <w:rsid w:val="001401ED"/>
    <w:rsid w:val="00140325"/>
    <w:rsid w:val="001404CE"/>
    <w:rsid w:val="001409F1"/>
    <w:rsid w:val="00140E3C"/>
    <w:rsid w:val="001411C4"/>
    <w:rsid w:val="001416FE"/>
    <w:rsid w:val="001418FA"/>
    <w:rsid w:val="00141921"/>
    <w:rsid w:val="00141C4E"/>
    <w:rsid w:val="00141FF4"/>
    <w:rsid w:val="00142220"/>
    <w:rsid w:val="001424CC"/>
    <w:rsid w:val="00142A1A"/>
    <w:rsid w:val="00142A45"/>
    <w:rsid w:val="00142A4B"/>
    <w:rsid w:val="00142C5C"/>
    <w:rsid w:val="00142C9C"/>
    <w:rsid w:val="00142FA2"/>
    <w:rsid w:val="00143231"/>
    <w:rsid w:val="0014352A"/>
    <w:rsid w:val="00143788"/>
    <w:rsid w:val="001437B1"/>
    <w:rsid w:val="00143838"/>
    <w:rsid w:val="00143BAA"/>
    <w:rsid w:val="00143D4B"/>
    <w:rsid w:val="00144582"/>
    <w:rsid w:val="0014462E"/>
    <w:rsid w:val="00144AB0"/>
    <w:rsid w:val="00144BDC"/>
    <w:rsid w:val="001450F2"/>
    <w:rsid w:val="0014518E"/>
    <w:rsid w:val="001455A0"/>
    <w:rsid w:val="00145A97"/>
    <w:rsid w:val="00146033"/>
    <w:rsid w:val="00146222"/>
    <w:rsid w:val="0014652F"/>
    <w:rsid w:val="00146ABD"/>
    <w:rsid w:val="00146ACD"/>
    <w:rsid w:val="00146AE7"/>
    <w:rsid w:val="00146E1C"/>
    <w:rsid w:val="00146F49"/>
    <w:rsid w:val="0014730E"/>
    <w:rsid w:val="001474BE"/>
    <w:rsid w:val="00147643"/>
    <w:rsid w:val="00147A67"/>
    <w:rsid w:val="00147BC4"/>
    <w:rsid w:val="00150196"/>
    <w:rsid w:val="001502C3"/>
    <w:rsid w:val="001502CB"/>
    <w:rsid w:val="001502D4"/>
    <w:rsid w:val="001506A1"/>
    <w:rsid w:val="001506D8"/>
    <w:rsid w:val="001508E2"/>
    <w:rsid w:val="00150D63"/>
    <w:rsid w:val="00151053"/>
    <w:rsid w:val="0015122D"/>
    <w:rsid w:val="0015141C"/>
    <w:rsid w:val="0015185B"/>
    <w:rsid w:val="00151FB5"/>
    <w:rsid w:val="0015237A"/>
    <w:rsid w:val="00152547"/>
    <w:rsid w:val="00152923"/>
    <w:rsid w:val="00152B26"/>
    <w:rsid w:val="001531D0"/>
    <w:rsid w:val="00153264"/>
    <w:rsid w:val="00153380"/>
    <w:rsid w:val="0015363A"/>
    <w:rsid w:val="001537B5"/>
    <w:rsid w:val="00153BF9"/>
    <w:rsid w:val="00153C38"/>
    <w:rsid w:val="00154486"/>
    <w:rsid w:val="00154999"/>
    <w:rsid w:val="00154B32"/>
    <w:rsid w:val="00154B3D"/>
    <w:rsid w:val="00154CFF"/>
    <w:rsid w:val="00154E34"/>
    <w:rsid w:val="00154F45"/>
    <w:rsid w:val="00155198"/>
    <w:rsid w:val="001551A1"/>
    <w:rsid w:val="001553CD"/>
    <w:rsid w:val="001556BE"/>
    <w:rsid w:val="001557A7"/>
    <w:rsid w:val="00155A2C"/>
    <w:rsid w:val="00156B7A"/>
    <w:rsid w:val="00156BE1"/>
    <w:rsid w:val="00156F36"/>
    <w:rsid w:val="0015750E"/>
    <w:rsid w:val="001577F4"/>
    <w:rsid w:val="00157AFA"/>
    <w:rsid w:val="001601A0"/>
    <w:rsid w:val="001604F1"/>
    <w:rsid w:val="001606AB"/>
    <w:rsid w:val="001607A2"/>
    <w:rsid w:val="00160CE7"/>
    <w:rsid w:val="00160E67"/>
    <w:rsid w:val="0016116C"/>
    <w:rsid w:val="001611AA"/>
    <w:rsid w:val="00161217"/>
    <w:rsid w:val="001612EB"/>
    <w:rsid w:val="00161609"/>
    <w:rsid w:val="00161B2C"/>
    <w:rsid w:val="00161BAA"/>
    <w:rsid w:val="00161D81"/>
    <w:rsid w:val="00161EBA"/>
    <w:rsid w:val="0016204F"/>
    <w:rsid w:val="0016229D"/>
    <w:rsid w:val="00162B6D"/>
    <w:rsid w:val="00162BF7"/>
    <w:rsid w:val="00162CB0"/>
    <w:rsid w:val="001630A1"/>
    <w:rsid w:val="0016360C"/>
    <w:rsid w:val="00163A2F"/>
    <w:rsid w:val="00163BE0"/>
    <w:rsid w:val="00163C4A"/>
    <w:rsid w:val="00163F0B"/>
    <w:rsid w:val="00164004"/>
    <w:rsid w:val="0016410F"/>
    <w:rsid w:val="00164546"/>
    <w:rsid w:val="00164A4B"/>
    <w:rsid w:val="00164CA4"/>
    <w:rsid w:val="00164D6F"/>
    <w:rsid w:val="00164F11"/>
    <w:rsid w:val="00164FA0"/>
    <w:rsid w:val="00165722"/>
    <w:rsid w:val="001658A7"/>
    <w:rsid w:val="00165E66"/>
    <w:rsid w:val="00165ECE"/>
    <w:rsid w:val="00166091"/>
    <w:rsid w:val="001666D2"/>
    <w:rsid w:val="00166737"/>
    <w:rsid w:val="0016681F"/>
    <w:rsid w:val="001668E3"/>
    <w:rsid w:val="001668EC"/>
    <w:rsid w:val="00166D0C"/>
    <w:rsid w:val="001670E8"/>
    <w:rsid w:val="001673A8"/>
    <w:rsid w:val="00167D20"/>
    <w:rsid w:val="00167E4C"/>
    <w:rsid w:val="00167E62"/>
    <w:rsid w:val="0017007F"/>
    <w:rsid w:val="00170395"/>
    <w:rsid w:val="001709E7"/>
    <w:rsid w:val="00170FB0"/>
    <w:rsid w:val="0017101F"/>
    <w:rsid w:val="00171071"/>
    <w:rsid w:val="00171563"/>
    <w:rsid w:val="00171814"/>
    <w:rsid w:val="00171A0D"/>
    <w:rsid w:val="00171CA3"/>
    <w:rsid w:val="00171D6E"/>
    <w:rsid w:val="00172132"/>
    <w:rsid w:val="00172500"/>
    <w:rsid w:val="00172565"/>
    <w:rsid w:val="0017266E"/>
    <w:rsid w:val="00172D70"/>
    <w:rsid w:val="00173047"/>
    <w:rsid w:val="00173123"/>
    <w:rsid w:val="00173684"/>
    <w:rsid w:val="00173768"/>
    <w:rsid w:val="001738DA"/>
    <w:rsid w:val="00173923"/>
    <w:rsid w:val="00173969"/>
    <w:rsid w:val="00173A7D"/>
    <w:rsid w:val="00173D2C"/>
    <w:rsid w:val="001741A8"/>
    <w:rsid w:val="00174680"/>
    <w:rsid w:val="001747FD"/>
    <w:rsid w:val="00174AEC"/>
    <w:rsid w:val="00174E9A"/>
    <w:rsid w:val="0017531B"/>
    <w:rsid w:val="0017579B"/>
    <w:rsid w:val="00175856"/>
    <w:rsid w:val="00175864"/>
    <w:rsid w:val="00175B26"/>
    <w:rsid w:val="00175B38"/>
    <w:rsid w:val="001760B5"/>
    <w:rsid w:val="0017627E"/>
    <w:rsid w:val="00176311"/>
    <w:rsid w:val="001764F6"/>
    <w:rsid w:val="001765AE"/>
    <w:rsid w:val="00176DDE"/>
    <w:rsid w:val="00176EAE"/>
    <w:rsid w:val="00177004"/>
    <w:rsid w:val="001771D3"/>
    <w:rsid w:val="0017720C"/>
    <w:rsid w:val="001773E0"/>
    <w:rsid w:val="00177BF0"/>
    <w:rsid w:val="00177F15"/>
    <w:rsid w:val="00180488"/>
    <w:rsid w:val="00180616"/>
    <w:rsid w:val="0018073A"/>
    <w:rsid w:val="001807E8"/>
    <w:rsid w:val="00180C1D"/>
    <w:rsid w:val="00180EEC"/>
    <w:rsid w:val="00180F08"/>
    <w:rsid w:val="00181318"/>
    <w:rsid w:val="0018147E"/>
    <w:rsid w:val="00181B61"/>
    <w:rsid w:val="00181F5C"/>
    <w:rsid w:val="0018214E"/>
    <w:rsid w:val="00182180"/>
    <w:rsid w:val="001828E5"/>
    <w:rsid w:val="00182B8B"/>
    <w:rsid w:val="001831F3"/>
    <w:rsid w:val="001833F7"/>
    <w:rsid w:val="00183545"/>
    <w:rsid w:val="001835D3"/>
    <w:rsid w:val="0018364D"/>
    <w:rsid w:val="0018395F"/>
    <w:rsid w:val="00183BD2"/>
    <w:rsid w:val="00183E1C"/>
    <w:rsid w:val="00184336"/>
    <w:rsid w:val="00184379"/>
    <w:rsid w:val="00184394"/>
    <w:rsid w:val="00184425"/>
    <w:rsid w:val="001849AE"/>
    <w:rsid w:val="00184BC6"/>
    <w:rsid w:val="00184CBD"/>
    <w:rsid w:val="00184D77"/>
    <w:rsid w:val="00184E63"/>
    <w:rsid w:val="00184E9C"/>
    <w:rsid w:val="00184FDF"/>
    <w:rsid w:val="00185110"/>
    <w:rsid w:val="00185371"/>
    <w:rsid w:val="0018592D"/>
    <w:rsid w:val="0018615D"/>
    <w:rsid w:val="0018618C"/>
    <w:rsid w:val="0018626D"/>
    <w:rsid w:val="00186346"/>
    <w:rsid w:val="00186570"/>
    <w:rsid w:val="001867E0"/>
    <w:rsid w:val="00186952"/>
    <w:rsid w:val="00186AE4"/>
    <w:rsid w:val="00186B05"/>
    <w:rsid w:val="00186C5F"/>
    <w:rsid w:val="00186C83"/>
    <w:rsid w:val="00187483"/>
    <w:rsid w:val="00187586"/>
    <w:rsid w:val="00187764"/>
    <w:rsid w:val="00187780"/>
    <w:rsid w:val="0019038F"/>
    <w:rsid w:val="00190E61"/>
    <w:rsid w:val="00191018"/>
    <w:rsid w:val="00191411"/>
    <w:rsid w:val="0019147A"/>
    <w:rsid w:val="00191940"/>
    <w:rsid w:val="00191B1C"/>
    <w:rsid w:val="00191D51"/>
    <w:rsid w:val="0019200B"/>
    <w:rsid w:val="001922CC"/>
    <w:rsid w:val="001923C4"/>
    <w:rsid w:val="00192468"/>
    <w:rsid w:val="0019294A"/>
    <w:rsid w:val="00192B65"/>
    <w:rsid w:val="00192BD8"/>
    <w:rsid w:val="0019334A"/>
    <w:rsid w:val="00193696"/>
    <w:rsid w:val="00193A2D"/>
    <w:rsid w:val="00193ADA"/>
    <w:rsid w:val="00193BB0"/>
    <w:rsid w:val="001943F2"/>
    <w:rsid w:val="0019441C"/>
    <w:rsid w:val="001944C7"/>
    <w:rsid w:val="0019493D"/>
    <w:rsid w:val="00194F36"/>
    <w:rsid w:val="00195404"/>
    <w:rsid w:val="00195E27"/>
    <w:rsid w:val="00195F7B"/>
    <w:rsid w:val="001962E1"/>
    <w:rsid w:val="00196651"/>
    <w:rsid w:val="001967EB"/>
    <w:rsid w:val="00196A2E"/>
    <w:rsid w:val="00196A6C"/>
    <w:rsid w:val="00196CB1"/>
    <w:rsid w:val="00196CC2"/>
    <w:rsid w:val="00196FC3"/>
    <w:rsid w:val="001970A5"/>
    <w:rsid w:val="001971AE"/>
    <w:rsid w:val="0019724A"/>
    <w:rsid w:val="00197413"/>
    <w:rsid w:val="00197816"/>
    <w:rsid w:val="00197A1B"/>
    <w:rsid w:val="00197DC6"/>
    <w:rsid w:val="00197FB7"/>
    <w:rsid w:val="001A0102"/>
    <w:rsid w:val="001A0113"/>
    <w:rsid w:val="001A0462"/>
    <w:rsid w:val="001A057E"/>
    <w:rsid w:val="001A05DC"/>
    <w:rsid w:val="001A06DD"/>
    <w:rsid w:val="001A070A"/>
    <w:rsid w:val="001A0B07"/>
    <w:rsid w:val="001A1091"/>
    <w:rsid w:val="001A111F"/>
    <w:rsid w:val="001A1247"/>
    <w:rsid w:val="001A1272"/>
    <w:rsid w:val="001A14E4"/>
    <w:rsid w:val="001A1905"/>
    <w:rsid w:val="001A1A68"/>
    <w:rsid w:val="001A1AF0"/>
    <w:rsid w:val="001A1E39"/>
    <w:rsid w:val="001A2187"/>
    <w:rsid w:val="001A219A"/>
    <w:rsid w:val="001A2234"/>
    <w:rsid w:val="001A27F1"/>
    <w:rsid w:val="001A2B52"/>
    <w:rsid w:val="001A2FE4"/>
    <w:rsid w:val="001A3572"/>
    <w:rsid w:val="001A35F5"/>
    <w:rsid w:val="001A3998"/>
    <w:rsid w:val="001A3F7B"/>
    <w:rsid w:val="001A457C"/>
    <w:rsid w:val="001A4708"/>
    <w:rsid w:val="001A47C3"/>
    <w:rsid w:val="001A4E2C"/>
    <w:rsid w:val="001A4EF6"/>
    <w:rsid w:val="001A505C"/>
    <w:rsid w:val="001A5329"/>
    <w:rsid w:val="001A539C"/>
    <w:rsid w:val="001A5412"/>
    <w:rsid w:val="001A55D4"/>
    <w:rsid w:val="001A593F"/>
    <w:rsid w:val="001A5D9E"/>
    <w:rsid w:val="001A5DF3"/>
    <w:rsid w:val="001A5EF6"/>
    <w:rsid w:val="001A5FB9"/>
    <w:rsid w:val="001A60B7"/>
    <w:rsid w:val="001A615C"/>
    <w:rsid w:val="001A68E2"/>
    <w:rsid w:val="001A697A"/>
    <w:rsid w:val="001A7255"/>
    <w:rsid w:val="001A7532"/>
    <w:rsid w:val="001A766F"/>
    <w:rsid w:val="001A78DC"/>
    <w:rsid w:val="001A7A13"/>
    <w:rsid w:val="001A7ED9"/>
    <w:rsid w:val="001A7EEC"/>
    <w:rsid w:val="001A7F5C"/>
    <w:rsid w:val="001B010A"/>
    <w:rsid w:val="001B0113"/>
    <w:rsid w:val="001B097E"/>
    <w:rsid w:val="001B0A7D"/>
    <w:rsid w:val="001B0CE8"/>
    <w:rsid w:val="001B0E18"/>
    <w:rsid w:val="001B1175"/>
    <w:rsid w:val="001B11FD"/>
    <w:rsid w:val="001B132B"/>
    <w:rsid w:val="001B1342"/>
    <w:rsid w:val="001B136A"/>
    <w:rsid w:val="001B138D"/>
    <w:rsid w:val="001B1821"/>
    <w:rsid w:val="001B1D0D"/>
    <w:rsid w:val="001B1DAD"/>
    <w:rsid w:val="001B23E2"/>
    <w:rsid w:val="001B263A"/>
    <w:rsid w:val="001B28B4"/>
    <w:rsid w:val="001B2AF0"/>
    <w:rsid w:val="001B2FE2"/>
    <w:rsid w:val="001B3221"/>
    <w:rsid w:val="001B33CD"/>
    <w:rsid w:val="001B33FF"/>
    <w:rsid w:val="001B36F3"/>
    <w:rsid w:val="001B373D"/>
    <w:rsid w:val="001B38DD"/>
    <w:rsid w:val="001B3BD9"/>
    <w:rsid w:val="001B3EB3"/>
    <w:rsid w:val="001B40EE"/>
    <w:rsid w:val="001B4165"/>
    <w:rsid w:val="001B4599"/>
    <w:rsid w:val="001B4F64"/>
    <w:rsid w:val="001B51CE"/>
    <w:rsid w:val="001B5264"/>
    <w:rsid w:val="001B534A"/>
    <w:rsid w:val="001B59F0"/>
    <w:rsid w:val="001B5A3A"/>
    <w:rsid w:val="001B60CF"/>
    <w:rsid w:val="001B618B"/>
    <w:rsid w:val="001B6370"/>
    <w:rsid w:val="001B63D8"/>
    <w:rsid w:val="001B668B"/>
    <w:rsid w:val="001B67EA"/>
    <w:rsid w:val="001B6A45"/>
    <w:rsid w:val="001B715B"/>
    <w:rsid w:val="001B72A0"/>
    <w:rsid w:val="001B73E1"/>
    <w:rsid w:val="001B79D0"/>
    <w:rsid w:val="001B7A30"/>
    <w:rsid w:val="001B7BC3"/>
    <w:rsid w:val="001B7CF1"/>
    <w:rsid w:val="001C003E"/>
    <w:rsid w:val="001C02CD"/>
    <w:rsid w:val="001C05D7"/>
    <w:rsid w:val="001C0DB4"/>
    <w:rsid w:val="001C0ED5"/>
    <w:rsid w:val="001C0FBC"/>
    <w:rsid w:val="001C0FD0"/>
    <w:rsid w:val="001C1498"/>
    <w:rsid w:val="001C16F1"/>
    <w:rsid w:val="001C19C8"/>
    <w:rsid w:val="001C1C3C"/>
    <w:rsid w:val="001C1DA3"/>
    <w:rsid w:val="001C1E81"/>
    <w:rsid w:val="001C1FA8"/>
    <w:rsid w:val="001C20A3"/>
    <w:rsid w:val="001C273C"/>
    <w:rsid w:val="001C2771"/>
    <w:rsid w:val="001C280B"/>
    <w:rsid w:val="001C3764"/>
    <w:rsid w:val="001C3AF0"/>
    <w:rsid w:val="001C3EE6"/>
    <w:rsid w:val="001C4331"/>
    <w:rsid w:val="001C44D4"/>
    <w:rsid w:val="001C4728"/>
    <w:rsid w:val="001C48CD"/>
    <w:rsid w:val="001C499D"/>
    <w:rsid w:val="001C49EF"/>
    <w:rsid w:val="001C4B13"/>
    <w:rsid w:val="001C4FC1"/>
    <w:rsid w:val="001C576A"/>
    <w:rsid w:val="001C598D"/>
    <w:rsid w:val="001C599C"/>
    <w:rsid w:val="001C5A4F"/>
    <w:rsid w:val="001C5D1B"/>
    <w:rsid w:val="001C5EB7"/>
    <w:rsid w:val="001C61EC"/>
    <w:rsid w:val="001C6522"/>
    <w:rsid w:val="001C65A6"/>
    <w:rsid w:val="001C678C"/>
    <w:rsid w:val="001C6843"/>
    <w:rsid w:val="001C6ACB"/>
    <w:rsid w:val="001C6BDE"/>
    <w:rsid w:val="001C6C0C"/>
    <w:rsid w:val="001C6ED6"/>
    <w:rsid w:val="001C70E6"/>
    <w:rsid w:val="001C70EB"/>
    <w:rsid w:val="001C71BB"/>
    <w:rsid w:val="001C768F"/>
    <w:rsid w:val="001C7BF7"/>
    <w:rsid w:val="001C7CA4"/>
    <w:rsid w:val="001D0109"/>
    <w:rsid w:val="001D01DB"/>
    <w:rsid w:val="001D022C"/>
    <w:rsid w:val="001D029F"/>
    <w:rsid w:val="001D03EE"/>
    <w:rsid w:val="001D05FC"/>
    <w:rsid w:val="001D0946"/>
    <w:rsid w:val="001D0A83"/>
    <w:rsid w:val="001D0C1D"/>
    <w:rsid w:val="001D1012"/>
    <w:rsid w:val="001D1332"/>
    <w:rsid w:val="001D1439"/>
    <w:rsid w:val="001D15CB"/>
    <w:rsid w:val="001D1621"/>
    <w:rsid w:val="001D1B3B"/>
    <w:rsid w:val="001D2493"/>
    <w:rsid w:val="001D2504"/>
    <w:rsid w:val="001D272E"/>
    <w:rsid w:val="001D28D6"/>
    <w:rsid w:val="001D2B0E"/>
    <w:rsid w:val="001D2B27"/>
    <w:rsid w:val="001D2C90"/>
    <w:rsid w:val="001D3060"/>
    <w:rsid w:val="001D311E"/>
    <w:rsid w:val="001D317D"/>
    <w:rsid w:val="001D3757"/>
    <w:rsid w:val="001D3B70"/>
    <w:rsid w:val="001D3CB0"/>
    <w:rsid w:val="001D4030"/>
    <w:rsid w:val="001D4037"/>
    <w:rsid w:val="001D413B"/>
    <w:rsid w:val="001D45BB"/>
    <w:rsid w:val="001D45FB"/>
    <w:rsid w:val="001D4670"/>
    <w:rsid w:val="001D4E7A"/>
    <w:rsid w:val="001D53CF"/>
    <w:rsid w:val="001D5711"/>
    <w:rsid w:val="001D5B70"/>
    <w:rsid w:val="001D5BED"/>
    <w:rsid w:val="001D5D30"/>
    <w:rsid w:val="001D5E80"/>
    <w:rsid w:val="001D63B7"/>
    <w:rsid w:val="001D689C"/>
    <w:rsid w:val="001D6AD4"/>
    <w:rsid w:val="001D6B14"/>
    <w:rsid w:val="001D6CC0"/>
    <w:rsid w:val="001D6CCD"/>
    <w:rsid w:val="001D6D0A"/>
    <w:rsid w:val="001D6E82"/>
    <w:rsid w:val="001D6EF6"/>
    <w:rsid w:val="001D6EFE"/>
    <w:rsid w:val="001D7386"/>
    <w:rsid w:val="001D74A6"/>
    <w:rsid w:val="001D7511"/>
    <w:rsid w:val="001D752A"/>
    <w:rsid w:val="001D755B"/>
    <w:rsid w:val="001D7B0E"/>
    <w:rsid w:val="001D7F6D"/>
    <w:rsid w:val="001E0239"/>
    <w:rsid w:val="001E0585"/>
    <w:rsid w:val="001E0A9D"/>
    <w:rsid w:val="001E1EED"/>
    <w:rsid w:val="001E223F"/>
    <w:rsid w:val="001E22EF"/>
    <w:rsid w:val="001E2871"/>
    <w:rsid w:val="001E28CE"/>
    <w:rsid w:val="001E29E7"/>
    <w:rsid w:val="001E2A7E"/>
    <w:rsid w:val="001E2AF7"/>
    <w:rsid w:val="001E33E5"/>
    <w:rsid w:val="001E3643"/>
    <w:rsid w:val="001E366D"/>
    <w:rsid w:val="001E3716"/>
    <w:rsid w:val="001E3AB6"/>
    <w:rsid w:val="001E3BC3"/>
    <w:rsid w:val="001E3ED6"/>
    <w:rsid w:val="001E41CE"/>
    <w:rsid w:val="001E4286"/>
    <w:rsid w:val="001E4298"/>
    <w:rsid w:val="001E4E4C"/>
    <w:rsid w:val="001E50BC"/>
    <w:rsid w:val="001E5203"/>
    <w:rsid w:val="001E5300"/>
    <w:rsid w:val="001E535C"/>
    <w:rsid w:val="001E5B11"/>
    <w:rsid w:val="001E5B83"/>
    <w:rsid w:val="001E5EFA"/>
    <w:rsid w:val="001E5F65"/>
    <w:rsid w:val="001E620C"/>
    <w:rsid w:val="001E62BB"/>
    <w:rsid w:val="001E6B83"/>
    <w:rsid w:val="001E6F91"/>
    <w:rsid w:val="001E73EB"/>
    <w:rsid w:val="001E74D1"/>
    <w:rsid w:val="001E761E"/>
    <w:rsid w:val="001E777E"/>
    <w:rsid w:val="001E7922"/>
    <w:rsid w:val="001E7B6E"/>
    <w:rsid w:val="001E7F9A"/>
    <w:rsid w:val="001E7FBE"/>
    <w:rsid w:val="001F0342"/>
    <w:rsid w:val="001F04D9"/>
    <w:rsid w:val="001F07B0"/>
    <w:rsid w:val="001F092A"/>
    <w:rsid w:val="001F0B7E"/>
    <w:rsid w:val="001F0BFF"/>
    <w:rsid w:val="001F0E6F"/>
    <w:rsid w:val="001F108C"/>
    <w:rsid w:val="001F14C8"/>
    <w:rsid w:val="001F181B"/>
    <w:rsid w:val="001F1CEB"/>
    <w:rsid w:val="001F1DB4"/>
    <w:rsid w:val="001F2574"/>
    <w:rsid w:val="001F2575"/>
    <w:rsid w:val="001F2845"/>
    <w:rsid w:val="001F2887"/>
    <w:rsid w:val="001F2935"/>
    <w:rsid w:val="001F2AFF"/>
    <w:rsid w:val="001F2C1B"/>
    <w:rsid w:val="001F2D8E"/>
    <w:rsid w:val="001F2E23"/>
    <w:rsid w:val="001F3625"/>
    <w:rsid w:val="001F367F"/>
    <w:rsid w:val="001F3D1B"/>
    <w:rsid w:val="001F3EB7"/>
    <w:rsid w:val="001F3FD4"/>
    <w:rsid w:val="001F459B"/>
    <w:rsid w:val="001F4D67"/>
    <w:rsid w:val="001F4E22"/>
    <w:rsid w:val="001F4E29"/>
    <w:rsid w:val="001F5117"/>
    <w:rsid w:val="001F541C"/>
    <w:rsid w:val="001F57AE"/>
    <w:rsid w:val="001F5C2B"/>
    <w:rsid w:val="001F6076"/>
    <w:rsid w:val="001F62D0"/>
    <w:rsid w:val="001F63AF"/>
    <w:rsid w:val="001F66A4"/>
    <w:rsid w:val="001F6CA4"/>
    <w:rsid w:val="001F6CC4"/>
    <w:rsid w:val="001F6EC8"/>
    <w:rsid w:val="001F715B"/>
    <w:rsid w:val="001F74CB"/>
    <w:rsid w:val="001F7687"/>
    <w:rsid w:val="001F780F"/>
    <w:rsid w:val="001F79E7"/>
    <w:rsid w:val="001F7A39"/>
    <w:rsid w:val="001F7E0B"/>
    <w:rsid w:val="001F7EB6"/>
    <w:rsid w:val="0020018B"/>
    <w:rsid w:val="002001A2"/>
    <w:rsid w:val="002001B5"/>
    <w:rsid w:val="002002FA"/>
    <w:rsid w:val="00200331"/>
    <w:rsid w:val="00200332"/>
    <w:rsid w:val="002008D8"/>
    <w:rsid w:val="00200C69"/>
    <w:rsid w:val="00200C6B"/>
    <w:rsid w:val="00200EE3"/>
    <w:rsid w:val="00201374"/>
    <w:rsid w:val="002015FB"/>
    <w:rsid w:val="00201628"/>
    <w:rsid w:val="00201909"/>
    <w:rsid w:val="00201A5F"/>
    <w:rsid w:val="00201B10"/>
    <w:rsid w:val="00201CAD"/>
    <w:rsid w:val="00201F15"/>
    <w:rsid w:val="00201F85"/>
    <w:rsid w:val="00202165"/>
    <w:rsid w:val="002021BF"/>
    <w:rsid w:val="00202445"/>
    <w:rsid w:val="00202941"/>
    <w:rsid w:val="00202D2C"/>
    <w:rsid w:val="0020313D"/>
    <w:rsid w:val="0020321D"/>
    <w:rsid w:val="00203679"/>
    <w:rsid w:val="002037CC"/>
    <w:rsid w:val="0020391A"/>
    <w:rsid w:val="00203D61"/>
    <w:rsid w:val="00203F6B"/>
    <w:rsid w:val="00203FA1"/>
    <w:rsid w:val="00204A5D"/>
    <w:rsid w:val="00204BAC"/>
    <w:rsid w:val="00204F58"/>
    <w:rsid w:val="0020507B"/>
    <w:rsid w:val="002052AE"/>
    <w:rsid w:val="0020551B"/>
    <w:rsid w:val="002055B2"/>
    <w:rsid w:val="0020560A"/>
    <w:rsid w:val="00205837"/>
    <w:rsid w:val="00206010"/>
    <w:rsid w:val="002060DA"/>
    <w:rsid w:val="002063E1"/>
    <w:rsid w:val="00206431"/>
    <w:rsid w:val="00206AE9"/>
    <w:rsid w:val="00206CEA"/>
    <w:rsid w:val="00206F6B"/>
    <w:rsid w:val="002071B1"/>
    <w:rsid w:val="00207528"/>
    <w:rsid w:val="00207640"/>
    <w:rsid w:val="002078B5"/>
    <w:rsid w:val="00207D40"/>
    <w:rsid w:val="00210871"/>
    <w:rsid w:val="002109C6"/>
    <w:rsid w:val="00210A02"/>
    <w:rsid w:val="00210F3A"/>
    <w:rsid w:val="00211729"/>
    <w:rsid w:val="00211882"/>
    <w:rsid w:val="00211AE0"/>
    <w:rsid w:val="00211C18"/>
    <w:rsid w:val="00211FA3"/>
    <w:rsid w:val="002121DB"/>
    <w:rsid w:val="002122EE"/>
    <w:rsid w:val="0021232D"/>
    <w:rsid w:val="00212424"/>
    <w:rsid w:val="0021258E"/>
    <w:rsid w:val="00212763"/>
    <w:rsid w:val="002129C8"/>
    <w:rsid w:val="00212AD9"/>
    <w:rsid w:val="00212AE4"/>
    <w:rsid w:val="0021338C"/>
    <w:rsid w:val="002133C6"/>
    <w:rsid w:val="002139A8"/>
    <w:rsid w:val="002139F6"/>
    <w:rsid w:val="00213C32"/>
    <w:rsid w:val="00213D43"/>
    <w:rsid w:val="00213EBE"/>
    <w:rsid w:val="00214174"/>
    <w:rsid w:val="002141A4"/>
    <w:rsid w:val="002144F1"/>
    <w:rsid w:val="0021480A"/>
    <w:rsid w:val="00214AA4"/>
    <w:rsid w:val="00214CF8"/>
    <w:rsid w:val="00214E36"/>
    <w:rsid w:val="0021519E"/>
    <w:rsid w:val="0021561D"/>
    <w:rsid w:val="0021562F"/>
    <w:rsid w:val="00215984"/>
    <w:rsid w:val="00215A4E"/>
    <w:rsid w:val="00215B54"/>
    <w:rsid w:val="00215D36"/>
    <w:rsid w:val="00216030"/>
    <w:rsid w:val="00216140"/>
    <w:rsid w:val="00216273"/>
    <w:rsid w:val="0021689E"/>
    <w:rsid w:val="00216A5C"/>
    <w:rsid w:val="00216BB3"/>
    <w:rsid w:val="00216F75"/>
    <w:rsid w:val="00217314"/>
    <w:rsid w:val="002174D9"/>
    <w:rsid w:val="002179A6"/>
    <w:rsid w:val="00217A16"/>
    <w:rsid w:val="00217DB4"/>
    <w:rsid w:val="002200AE"/>
    <w:rsid w:val="00220115"/>
    <w:rsid w:val="002203ED"/>
    <w:rsid w:val="002204CA"/>
    <w:rsid w:val="002207B4"/>
    <w:rsid w:val="00220A0F"/>
    <w:rsid w:val="00220C96"/>
    <w:rsid w:val="00220F81"/>
    <w:rsid w:val="00221267"/>
    <w:rsid w:val="0022149D"/>
    <w:rsid w:val="00221524"/>
    <w:rsid w:val="00221A36"/>
    <w:rsid w:val="00221B9D"/>
    <w:rsid w:val="00221F01"/>
    <w:rsid w:val="00221FEC"/>
    <w:rsid w:val="0022228C"/>
    <w:rsid w:val="00222818"/>
    <w:rsid w:val="00222FEE"/>
    <w:rsid w:val="00223615"/>
    <w:rsid w:val="0022367C"/>
    <w:rsid w:val="002237EF"/>
    <w:rsid w:val="0022394C"/>
    <w:rsid w:val="00223CE2"/>
    <w:rsid w:val="0022409C"/>
    <w:rsid w:val="002244B4"/>
    <w:rsid w:val="002244E2"/>
    <w:rsid w:val="00224F8A"/>
    <w:rsid w:val="0022515A"/>
    <w:rsid w:val="002251CB"/>
    <w:rsid w:val="002257F3"/>
    <w:rsid w:val="00225ACF"/>
    <w:rsid w:val="00225C48"/>
    <w:rsid w:val="00225C79"/>
    <w:rsid w:val="0022613E"/>
    <w:rsid w:val="00226278"/>
    <w:rsid w:val="002264F9"/>
    <w:rsid w:val="0022696A"/>
    <w:rsid w:val="0022698A"/>
    <w:rsid w:val="00226C28"/>
    <w:rsid w:val="0022759C"/>
    <w:rsid w:val="00227D3A"/>
    <w:rsid w:val="00227F2B"/>
    <w:rsid w:val="00227F4A"/>
    <w:rsid w:val="002300D7"/>
    <w:rsid w:val="0023036F"/>
    <w:rsid w:val="00230380"/>
    <w:rsid w:val="00230859"/>
    <w:rsid w:val="00230DCC"/>
    <w:rsid w:val="00231422"/>
    <w:rsid w:val="002314FD"/>
    <w:rsid w:val="0023180B"/>
    <w:rsid w:val="00231F03"/>
    <w:rsid w:val="00231F3C"/>
    <w:rsid w:val="00232205"/>
    <w:rsid w:val="0023264B"/>
    <w:rsid w:val="00232F38"/>
    <w:rsid w:val="00232F4E"/>
    <w:rsid w:val="002334CB"/>
    <w:rsid w:val="002334E1"/>
    <w:rsid w:val="00233542"/>
    <w:rsid w:val="002336E0"/>
    <w:rsid w:val="00233DBF"/>
    <w:rsid w:val="00233EC6"/>
    <w:rsid w:val="00233FA8"/>
    <w:rsid w:val="0023419D"/>
    <w:rsid w:val="002341F5"/>
    <w:rsid w:val="00234909"/>
    <w:rsid w:val="00234A62"/>
    <w:rsid w:val="00234BF5"/>
    <w:rsid w:val="00234F80"/>
    <w:rsid w:val="00235063"/>
    <w:rsid w:val="00235694"/>
    <w:rsid w:val="00235C31"/>
    <w:rsid w:val="00236055"/>
    <w:rsid w:val="00236258"/>
    <w:rsid w:val="002368C5"/>
    <w:rsid w:val="00236922"/>
    <w:rsid w:val="00237097"/>
    <w:rsid w:val="002371AC"/>
    <w:rsid w:val="00237468"/>
    <w:rsid w:val="0023749D"/>
    <w:rsid w:val="00240143"/>
    <w:rsid w:val="0024016E"/>
    <w:rsid w:val="00240241"/>
    <w:rsid w:val="00240598"/>
    <w:rsid w:val="00240895"/>
    <w:rsid w:val="00240AC3"/>
    <w:rsid w:val="00240E37"/>
    <w:rsid w:val="0024104D"/>
    <w:rsid w:val="0024114E"/>
    <w:rsid w:val="00241209"/>
    <w:rsid w:val="00241717"/>
    <w:rsid w:val="00241ABC"/>
    <w:rsid w:val="00241B48"/>
    <w:rsid w:val="00241C29"/>
    <w:rsid w:val="00241D59"/>
    <w:rsid w:val="00241E35"/>
    <w:rsid w:val="00241FCC"/>
    <w:rsid w:val="002424D4"/>
    <w:rsid w:val="00242693"/>
    <w:rsid w:val="0024288F"/>
    <w:rsid w:val="00242C79"/>
    <w:rsid w:val="00243047"/>
    <w:rsid w:val="002430F2"/>
    <w:rsid w:val="00243269"/>
    <w:rsid w:val="002436D7"/>
    <w:rsid w:val="00243DD1"/>
    <w:rsid w:val="0024418E"/>
    <w:rsid w:val="002441C3"/>
    <w:rsid w:val="002448E7"/>
    <w:rsid w:val="0024494E"/>
    <w:rsid w:val="00244C5E"/>
    <w:rsid w:val="002451AF"/>
    <w:rsid w:val="002452A9"/>
    <w:rsid w:val="002456DD"/>
    <w:rsid w:val="002458CA"/>
    <w:rsid w:val="0024591A"/>
    <w:rsid w:val="00245F2A"/>
    <w:rsid w:val="00246105"/>
    <w:rsid w:val="002462E6"/>
    <w:rsid w:val="0024688D"/>
    <w:rsid w:val="002469A6"/>
    <w:rsid w:val="00246AB7"/>
    <w:rsid w:val="00246CDC"/>
    <w:rsid w:val="00246FD5"/>
    <w:rsid w:val="0024725E"/>
    <w:rsid w:val="00247778"/>
    <w:rsid w:val="002479FE"/>
    <w:rsid w:val="00247BAE"/>
    <w:rsid w:val="00250333"/>
    <w:rsid w:val="0025037E"/>
    <w:rsid w:val="00250867"/>
    <w:rsid w:val="00250A00"/>
    <w:rsid w:val="00250C4E"/>
    <w:rsid w:val="002514CC"/>
    <w:rsid w:val="0025163F"/>
    <w:rsid w:val="00251E31"/>
    <w:rsid w:val="00251F2D"/>
    <w:rsid w:val="00251F37"/>
    <w:rsid w:val="00252167"/>
    <w:rsid w:val="00252301"/>
    <w:rsid w:val="00252494"/>
    <w:rsid w:val="0025264C"/>
    <w:rsid w:val="00252774"/>
    <w:rsid w:val="0025281A"/>
    <w:rsid w:val="00252917"/>
    <w:rsid w:val="0025295C"/>
    <w:rsid w:val="00252DF0"/>
    <w:rsid w:val="00252EA8"/>
    <w:rsid w:val="00253085"/>
    <w:rsid w:val="00253117"/>
    <w:rsid w:val="0025316F"/>
    <w:rsid w:val="0025321D"/>
    <w:rsid w:val="00253D8C"/>
    <w:rsid w:val="00253EF4"/>
    <w:rsid w:val="0025413F"/>
    <w:rsid w:val="002547FB"/>
    <w:rsid w:val="00254A89"/>
    <w:rsid w:val="00254A8B"/>
    <w:rsid w:val="00254D14"/>
    <w:rsid w:val="00254EA4"/>
    <w:rsid w:val="00255426"/>
    <w:rsid w:val="002556F9"/>
    <w:rsid w:val="00255851"/>
    <w:rsid w:val="002559F0"/>
    <w:rsid w:val="002559F2"/>
    <w:rsid w:val="00255A21"/>
    <w:rsid w:val="00255FAB"/>
    <w:rsid w:val="00256157"/>
    <w:rsid w:val="0025659F"/>
    <w:rsid w:val="002567EF"/>
    <w:rsid w:val="00256DB4"/>
    <w:rsid w:val="0025713B"/>
    <w:rsid w:val="002572DD"/>
    <w:rsid w:val="002573C1"/>
    <w:rsid w:val="0025749B"/>
    <w:rsid w:val="00257726"/>
    <w:rsid w:val="002577BD"/>
    <w:rsid w:val="0025794A"/>
    <w:rsid w:val="00257AE9"/>
    <w:rsid w:val="00257B93"/>
    <w:rsid w:val="00257F84"/>
    <w:rsid w:val="0026016D"/>
    <w:rsid w:val="002603E2"/>
    <w:rsid w:val="0026040E"/>
    <w:rsid w:val="002605B9"/>
    <w:rsid w:val="0026078B"/>
    <w:rsid w:val="0026096E"/>
    <w:rsid w:val="002609B5"/>
    <w:rsid w:val="00260E61"/>
    <w:rsid w:val="00260F64"/>
    <w:rsid w:val="00261072"/>
    <w:rsid w:val="00261460"/>
    <w:rsid w:val="002614D0"/>
    <w:rsid w:val="0026179B"/>
    <w:rsid w:val="002619D0"/>
    <w:rsid w:val="00261AD2"/>
    <w:rsid w:val="00261FD4"/>
    <w:rsid w:val="002624A3"/>
    <w:rsid w:val="002624A7"/>
    <w:rsid w:val="00262AB9"/>
    <w:rsid w:val="00262C52"/>
    <w:rsid w:val="00262D3A"/>
    <w:rsid w:val="00262DA5"/>
    <w:rsid w:val="00262F71"/>
    <w:rsid w:val="002636A2"/>
    <w:rsid w:val="00263810"/>
    <w:rsid w:val="002640B0"/>
    <w:rsid w:val="00264667"/>
    <w:rsid w:val="00264671"/>
    <w:rsid w:val="00264A55"/>
    <w:rsid w:val="00264A73"/>
    <w:rsid w:val="00264AFA"/>
    <w:rsid w:val="00264B3E"/>
    <w:rsid w:val="00264F3B"/>
    <w:rsid w:val="00265128"/>
    <w:rsid w:val="002653BF"/>
    <w:rsid w:val="002653E4"/>
    <w:rsid w:val="002658C6"/>
    <w:rsid w:val="002658E3"/>
    <w:rsid w:val="00265B6C"/>
    <w:rsid w:val="00265F45"/>
    <w:rsid w:val="00266350"/>
    <w:rsid w:val="00266758"/>
    <w:rsid w:val="002668B7"/>
    <w:rsid w:val="002669A4"/>
    <w:rsid w:val="0026715E"/>
    <w:rsid w:val="0026743C"/>
    <w:rsid w:val="00267659"/>
    <w:rsid w:val="00267BEF"/>
    <w:rsid w:val="00267F0F"/>
    <w:rsid w:val="00270278"/>
    <w:rsid w:val="002709EB"/>
    <w:rsid w:val="00270A48"/>
    <w:rsid w:val="00270F7E"/>
    <w:rsid w:val="002712F9"/>
    <w:rsid w:val="0027135A"/>
    <w:rsid w:val="002713CA"/>
    <w:rsid w:val="002713EA"/>
    <w:rsid w:val="00271CDA"/>
    <w:rsid w:val="00271FEE"/>
    <w:rsid w:val="0027261E"/>
    <w:rsid w:val="00272CFC"/>
    <w:rsid w:val="00272DFE"/>
    <w:rsid w:val="00272FAF"/>
    <w:rsid w:val="00272FB3"/>
    <w:rsid w:val="00273AB5"/>
    <w:rsid w:val="00273D34"/>
    <w:rsid w:val="00273E16"/>
    <w:rsid w:val="002740F3"/>
    <w:rsid w:val="002746C6"/>
    <w:rsid w:val="00274D2C"/>
    <w:rsid w:val="0027516B"/>
    <w:rsid w:val="0027557C"/>
    <w:rsid w:val="0027573C"/>
    <w:rsid w:val="002757BF"/>
    <w:rsid w:val="00275A3A"/>
    <w:rsid w:val="00275F19"/>
    <w:rsid w:val="00276105"/>
    <w:rsid w:val="002761BD"/>
    <w:rsid w:val="00276309"/>
    <w:rsid w:val="00276717"/>
    <w:rsid w:val="002767F2"/>
    <w:rsid w:val="00276864"/>
    <w:rsid w:val="00276ABC"/>
    <w:rsid w:val="00276BC9"/>
    <w:rsid w:val="00276EDE"/>
    <w:rsid w:val="002775F4"/>
    <w:rsid w:val="00277740"/>
    <w:rsid w:val="002779FB"/>
    <w:rsid w:val="00277AAA"/>
    <w:rsid w:val="00277BD3"/>
    <w:rsid w:val="00277E4B"/>
    <w:rsid w:val="00277F09"/>
    <w:rsid w:val="0028023A"/>
    <w:rsid w:val="00280628"/>
    <w:rsid w:val="002806F0"/>
    <w:rsid w:val="00280BCB"/>
    <w:rsid w:val="00280D36"/>
    <w:rsid w:val="00280F24"/>
    <w:rsid w:val="00280F65"/>
    <w:rsid w:val="00281387"/>
    <w:rsid w:val="00281672"/>
    <w:rsid w:val="0028188F"/>
    <w:rsid w:val="00281B13"/>
    <w:rsid w:val="00281E21"/>
    <w:rsid w:val="00281E48"/>
    <w:rsid w:val="00282017"/>
    <w:rsid w:val="00282175"/>
    <w:rsid w:val="002825B9"/>
    <w:rsid w:val="002826DA"/>
    <w:rsid w:val="00282895"/>
    <w:rsid w:val="00282BDB"/>
    <w:rsid w:val="00282E17"/>
    <w:rsid w:val="00282EEE"/>
    <w:rsid w:val="00283069"/>
    <w:rsid w:val="00283084"/>
    <w:rsid w:val="0028312C"/>
    <w:rsid w:val="0028377C"/>
    <w:rsid w:val="00283A6B"/>
    <w:rsid w:val="00283AC0"/>
    <w:rsid w:val="00284077"/>
    <w:rsid w:val="0028432E"/>
    <w:rsid w:val="00284895"/>
    <w:rsid w:val="002848EF"/>
    <w:rsid w:val="00284C49"/>
    <w:rsid w:val="0028526D"/>
    <w:rsid w:val="002854CA"/>
    <w:rsid w:val="002856BC"/>
    <w:rsid w:val="002857C6"/>
    <w:rsid w:val="0028586E"/>
    <w:rsid w:val="002858DA"/>
    <w:rsid w:val="00285B50"/>
    <w:rsid w:val="00285D2D"/>
    <w:rsid w:val="00285E36"/>
    <w:rsid w:val="00286486"/>
    <w:rsid w:val="00286667"/>
    <w:rsid w:val="00286740"/>
    <w:rsid w:val="0028702C"/>
    <w:rsid w:val="00287386"/>
    <w:rsid w:val="0028752B"/>
    <w:rsid w:val="0028753E"/>
    <w:rsid w:val="00287636"/>
    <w:rsid w:val="00287671"/>
    <w:rsid w:val="00287773"/>
    <w:rsid w:val="002878EE"/>
    <w:rsid w:val="00287A57"/>
    <w:rsid w:val="00287AD0"/>
    <w:rsid w:val="00287BA1"/>
    <w:rsid w:val="00287CBA"/>
    <w:rsid w:val="0029001B"/>
    <w:rsid w:val="002900B9"/>
    <w:rsid w:val="002908D9"/>
    <w:rsid w:val="00290B09"/>
    <w:rsid w:val="00290FFB"/>
    <w:rsid w:val="002917D0"/>
    <w:rsid w:val="00291B38"/>
    <w:rsid w:val="00291D44"/>
    <w:rsid w:val="00292003"/>
    <w:rsid w:val="0029231D"/>
    <w:rsid w:val="00292385"/>
    <w:rsid w:val="00292418"/>
    <w:rsid w:val="0029246F"/>
    <w:rsid w:val="0029265A"/>
    <w:rsid w:val="00292744"/>
    <w:rsid w:val="00292B39"/>
    <w:rsid w:val="00292B4B"/>
    <w:rsid w:val="00292BEB"/>
    <w:rsid w:val="00293277"/>
    <w:rsid w:val="002933E0"/>
    <w:rsid w:val="00293996"/>
    <w:rsid w:val="00293A5C"/>
    <w:rsid w:val="002940B1"/>
    <w:rsid w:val="0029428E"/>
    <w:rsid w:val="0029446A"/>
    <w:rsid w:val="00294529"/>
    <w:rsid w:val="002946AF"/>
    <w:rsid w:val="00294801"/>
    <w:rsid w:val="00294ABF"/>
    <w:rsid w:val="00294AFE"/>
    <w:rsid w:val="00294CA1"/>
    <w:rsid w:val="00294E2B"/>
    <w:rsid w:val="00295129"/>
    <w:rsid w:val="00295237"/>
    <w:rsid w:val="00295311"/>
    <w:rsid w:val="00295532"/>
    <w:rsid w:val="0029556A"/>
    <w:rsid w:val="00295E51"/>
    <w:rsid w:val="002965A0"/>
    <w:rsid w:val="00296AB6"/>
    <w:rsid w:val="00296CD0"/>
    <w:rsid w:val="00297019"/>
    <w:rsid w:val="00297374"/>
    <w:rsid w:val="00297421"/>
    <w:rsid w:val="002976E8"/>
    <w:rsid w:val="0029791D"/>
    <w:rsid w:val="00297C8D"/>
    <w:rsid w:val="002A0187"/>
    <w:rsid w:val="002A06F2"/>
    <w:rsid w:val="002A07BF"/>
    <w:rsid w:val="002A088E"/>
    <w:rsid w:val="002A09C4"/>
    <w:rsid w:val="002A0DFE"/>
    <w:rsid w:val="002A14D1"/>
    <w:rsid w:val="002A1959"/>
    <w:rsid w:val="002A19DC"/>
    <w:rsid w:val="002A2760"/>
    <w:rsid w:val="002A2F62"/>
    <w:rsid w:val="002A2FE2"/>
    <w:rsid w:val="002A3123"/>
    <w:rsid w:val="002A321C"/>
    <w:rsid w:val="002A3401"/>
    <w:rsid w:val="002A35CA"/>
    <w:rsid w:val="002A37D8"/>
    <w:rsid w:val="002A3FE2"/>
    <w:rsid w:val="002A42DB"/>
    <w:rsid w:val="002A42E3"/>
    <w:rsid w:val="002A4821"/>
    <w:rsid w:val="002A4A5C"/>
    <w:rsid w:val="002A50DC"/>
    <w:rsid w:val="002A5123"/>
    <w:rsid w:val="002A5DAC"/>
    <w:rsid w:val="002A6182"/>
    <w:rsid w:val="002A631E"/>
    <w:rsid w:val="002A6331"/>
    <w:rsid w:val="002A6363"/>
    <w:rsid w:val="002A641E"/>
    <w:rsid w:val="002A65E0"/>
    <w:rsid w:val="002A6A87"/>
    <w:rsid w:val="002A6C32"/>
    <w:rsid w:val="002A6CDB"/>
    <w:rsid w:val="002A7026"/>
    <w:rsid w:val="002A750D"/>
    <w:rsid w:val="002A7543"/>
    <w:rsid w:val="002A756C"/>
    <w:rsid w:val="002A75FB"/>
    <w:rsid w:val="002A765D"/>
    <w:rsid w:val="002A79A6"/>
    <w:rsid w:val="002A7D08"/>
    <w:rsid w:val="002A7D4E"/>
    <w:rsid w:val="002A7E51"/>
    <w:rsid w:val="002A7F0F"/>
    <w:rsid w:val="002B015C"/>
    <w:rsid w:val="002B07FC"/>
    <w:rsid w:val="002B08E1"/>
    <w:rsid w:val="002B1046"/>
    <w:rsid w:val="002B1364"/>
    <w:rsid w:val="002B199C"/>
    <w:rsid w:val="002B1FCC"/>
    <w:rsid w:val="002B1FFF"/>
    <w:rsid w:val="002B311F"/>
    <w:rsid w:val="002B3457"/>
    <w:rsid w:val="002B36BE"/>
    <w:rsid w:val="002B37E0"/>
    <w:rsid w:val="002B382F"/>
    <w:rsid w:val="002B39C5"/>
    <w:rsid w:val="002B39E8"/>
    <w:rsid w:val="002B3B2C"/>
    <w:rsid w:val="002B3B44"/>
    <w:rsid w:val="002B3F32"/>
    <w:rsid w:val="002B3FE9"/>
    <w:rsid w:val="002B400C"/>
    <w:rsid w:val="002B43BF"/>
    <w:rsid w:val="002B4892"/>
    <w:rsid w:val="002B496E"/>
    <w:rsid w:val="002B49F9"/>
    <w:rsid w:val="002B4AF3"/>
    <w:rsid w:val="002B4D73"/>
    <w:rsid w:val="002B4E34"/>
    <w:rsid w:val="002B4E8E"/>
    <w:rsid w:val="002B4EF9"/>
    <w:rsid w:val="002B4EFC"/>
    <w:rsid w:val="002B5193"/>
    <w:rsid w:val="002B523F"/>
    <w:rsid w:val="002B52A3"/>
    <w:rsid w:val="002B5483"/>
    <w:rsid w:val="002B54A9"/>
    <w:rsid w:val="002B55A8"/>
    <w:rsid w:val="002B58E6"/>
    <w:rsid w:val="002B59BD"/>
    <w:rsid w:val="002B5CDA"/>
    <w:rsid w:val="002B5E31"/>
    <w:rsid w:val="002B5E5E"/>
    <w:rsid w:val="002B600E"/>
    <w:rsid w:val="002B62A5"/>
    <w:rsid w:val="002B6335"/>
    <w:rsid w:val="002B647A"/>
    <w:rsid w:val="002B66D5"/>
    <w:rsid w:val="002B6A50"/>
    <w:rsid w:val="002B6F8C"/>
    <w:rsid w:val="002B700E"/>
    <w:rsid w:val="002B7216"/>
    <w:rsid w:val="002B75A6"/>
    <w:rsid w:val="002B7855"/>
    <w:rsid w:val="002B785B"/>
    <w:rsid w:val="002C0164"/>
    <w:rsid w:val="002C0227"/>
    <w:rsid w:val="002C0293"/>
    <w:rsid w:val="002C0741"/>
    <w:rsid w:val="002C0749"/>
    <w:rsid w:val="002C0917"/>
    <w:rsid w:val="002C099A"/>
    <w:rsid w:val="002C0AAE"/>
    <w:rsid w:val="002C0D01"/>
    <w:rsid w:val="002C0F37"/>
    <w:rsid w:val="002C10CB"/>
    <w:rsid w:val="002C11DE"/>
    <w:rsid w:val="002C12A1"/>
    <w:rsid w:val="002C1353"/>
    <w:rsid w:val="002C1806"/>
    <w:rsid w:val="002C1832"/>
    <w:rsid w:val="002C1BEA"/>
    <w:rsid w:val="002C1F01"/>
    <w:rsid w:val="002C2137"/>
    <w:rsid w:val="002C2203"/>
    <w:rsid w:val="002C24B8"/>
    <w:rsid w:val="002C272B"/>
    <w:rsid w:val="002C2798"/>
    <w:rsid w:val="002C3132"/>
    <w:rsid w:val="002C32D4"/>
    <w:rsid w:val="002C35EF"/>
    <w:rsid w:val="002C3756"/>
    <w:rsid w:val="002C3981"/>
    <w:rsid w:val="002C39A7"/>
    <w:rsid w:val="002C3B0C"/>
    <w:rsid w:val="002C3F7E"/>
    <w:rsid w:val="002C41AA"/>
    <w:rsid w:val="002C41BE"/>
    <w:rsid w:val="002C4215"/>
    <w:rsid w:val="002C424F"/>
    <w:rsid w:val="002C450C"/>
    <w:rsid w:val="002C4923"/>
    <w:rsid w:val="002C4A7A"/>
    <w:rsid w:val="002C5272"/>
    <w:rsid w:val="002C54BB"/>
    <w:rsid w:val="002C5626"/>
    <w:rsid w:val="002C56BB"/>
    <w:rsid w:val="002C5EBA"/>
    <w:rsid w:val="002C5EC1"/>
    <w:rsid w:val="002C60B2"/>
    <w:rsid w:val="002C63E8"/>
    <w:rsid w:val="002C6AA5"/>
    <w:rsid w:val="002C6B05"/>
    <w:rsid w:val="002C6E79"/>
    <w:rsid w:val="002C6E91"/>
    <w:rsid w:val="002C7B24"/>
    <w:rsid w:val="002C7CCC"/>
    <w:rsid w:val="002C7D22"/>
    <w:rsid w:val="002C7DDC"/>
    <w:rsid w:val="002D02F4"/>
    <w:rsid w:val="002D05C9"/>
    <w:rsid w:val="002D08F6"/>
    <w:rsid w:val="002D1489"/>
    <w:rsid w:val="002D152A"/>
    <w:rsid w:val="002D18AB"/>
    <w:rsid w:val="002D1FB8"/>
    <w:rsid w:val="002D2121"/>
    <w:rsid w:val="002D21EA"/>
    <w:rsid w:val="002D239B"/>
    <w:rsid w:val="002D23F7"/>
    <w:rsid w:val="002D28DD"/>
    <w:rsid w:val="002D2A14"/>
    <w:rsid w:val="002D2A1A"/>
    <w:rsid w:val="002D2B0D"/>
    <w:rsid w:val="002D2F26"/>
    <w:rsid w:val="002D4031"/>
    <w:rsid w:val="002D406A"/>
    <w:rsid w:val="002D4107"/>
    <w:rsid w:val="002D4195"/>
    <w:rsid w:val="002D4432"/>
    <w:rsid w:val="002D443E"/>
    <w:rsid w:val="002D4554"/>
    <w:rsid w:val="002D45BA"/>
    <w:rsid w:val="002D46C8"/>
    <w:rsid w:val="002D5087"/>
    <w:rsid w:val="002D50C6"/>
    <w:rsid w:val="002D519C"/>
    <w:rsid w:val="002D53F6"/>
    <w:rsid w:val="002D5781"/>
    <w:rsid w:val="002D58F4"/>
    <w:rsid w:val="002D5A77"/>
    <w:rsid w:val="002D5FCF"/>
    <w:rsid w:val="002D6137"/>
    <w:rsid w:val="002D637C"/>
    <w:rsid w:val="002D6851"/>
    <w:rsid w:val="002D6871"/>
    <w:rsid w:val="002D6CFC"/>
    <w:rsid w:val="002D6E8E"/>
    <w:rsid w:val="002D6E99"/>
    <w:rsid w:val="002D71F4"/>
    <w:rsid w:val="002D7372"/>
    <w:rsid w:val="002D73B8"/>
    <w:rsid w:val="002D745B"/>
    <w:rsid w:val="002D7486"/>
    <w:rsid w:val="002D74DB"/>
    <w:rsid w:val="002D7692"/>
    <w:rsid w:val="002D7839"/>
    <w:rsid w:val="002D7D6E"/>
    <w:rsid w:val="002E01B3"/>
    <w:rsid w:val="002E043D"/>
    <w:rsid w:val="002E0694"/>
    <w:rsid w:val="002E0B0E"/>
    <w:rsid w:val="002E0DEE"/>
    <w:rsid w:val="002E117F"/>
    <w:rsid w:val="002E16DB"/>
    <w:rsid w:val="002E16ED"/>
    <w:rsid w:val="002E1852"/>
    <w:rsid w:val="002E1FD2"/>
    <w:rsid w:val="002E20D4"/>
    <w:rsid w:val="002E28F0"/>
    <w:rsid w:val="002E2AAF"/>
    <w:rsid w:val="002E3211"/>
    <w:rsid w:val="002E333C"/>
    <w:rsid w:val="002E370C"/>
    <w:rsid w:val="002E3953"/>
    <w:rsid w:val="002E3C57"/>
    <w:rsid w:val="002E4037"/>
    <w:rsid w:val="002E40EC"/>
    <w:rsid w:val="002E427E"/>
    <w:rsid w:val="002E49B2"/>
    <w:rsid w:val="002E4C62"/>
    <w:rsid w:val="002E4CEA"/>
    <w:rsid w:val="002E5239"/>
    <w:rsid w:val="002E58ED"/>
    <w:rsid w:val="002E5D2D"/>
    <w:rsid w:val="002E5EF0"/>
    <w:rsid w:val="002E5F16"/>
    <w:rsid w:val="002E6203"/>
    <w:rsid w:val="002E6378"/>
    <w:rsid w:val="002E644A"/>
    <w:rsid w:val="002E67C1"/>
    <w:rsid w:val="002E6A65"/>
    <w:rsid w:val="002E6CC8"/>
    <w:rsid w:val="002E6D60"/>
    <w:rsid w:val="002E6DD7"/>
    <w:rsid w:val="002E7675"/>
    <w:rsid w:val="002E79D3"/>
    <w:rsid w:val="002F057A"/>
    <w:rsid w:val="002F0E35"/>
    <w:rsid w:val="002F12AB"/>
    <w:rsid w:val="002F1581"/>
    <w:rsid w:val="002F1786"/>
    <w:rsid w:val="002F18B6"/>
    <w:rsid w:val="002F1A45"/>
    <w:rsid w:val="002F1C39"/>
    <w:rsid w:val="002F1FA8"/>
    <w:rsid w:val="002F2091"/>
    <w:rsid w:val="002F23EE"/>
    <w:rsid w:val="002F2EA7"/>
    <w:rsid w:val="002F359D"/>
    <w:rsid w:val="002F39EB"/>
    <w:rsid w:val="002F40F8"/>
    <w:rsid w:val="002F41D4"/>
    <w:rsid w:val="002F4532"/>
    <w:rsid w:val="002F48F1"/>
    <w:rsid w:val="002F4D14"/>
    <w:rsid w:val="002F4E2A"/>
    <w:rsid w:val="002F512E"/>
    <w:rsid w:val="002F524B"/>
    <w:rsid w:val="002F52B1"/>
    <w:rsid w:val="002F5429"/>
    <w:rsid w:val="002F5768"/>
    <w:rsid w:val="002F57E7"/>
    <w:rsid w:val="002F5CEB"/>
    <w:rsid w:val="002F5CEC"/>
    <w:rsid w:val="002F61D3"/>
    <w:rsid w:val="002F653A"/>
    <w:rsid w:val="002F668D"/>
    <w:rsid w:val="002F7173"/>
    <w:rsid w:val="002F7232"/>
    <w:rsid w:val="002F742D"/>
    <w:rsid w:val="002F763B"/>
    <w:rsid w:val="002F7686"/>
    <w:rsid w:val="002F76EB"/>
    <w:rsid w:val="002F78C7"/>
    <w:rsid w:val="002F7A3D"/>
    <w:rsid w:val="002F7D01"/>
    <w:rsid w:val="002F7DE8"/>
    <w:rsid w:val="002F7F81"/>
    <w:rsid w:val="003000F4"/>
    <w:rsid w:val="003003C6"/>
    <w:rsid w:val="003003FD"/>
    <w:rsid w:val="00300A11"/>
    <w:rsid w:val="00300C24"/>
    <w:rsid w:val="00300EF1"/>
    <w:rsid w:val="00300F08"/>
    <w:rsid w:val="003010C5"/>
    <w:rsid w:val="00301850"/>
    <w:rsid w:val="00302048"/>
    <w:rsid w:val="003022A2"/>
    <w:rsid w:val="00302A43"/>
    <w:rsid w:val="00302A89"/>
    <w:rsid w:val="00302B7F"/>
    <w:rsid w:val="00302FBB"/>
    <w:rsid w:val="00304321"/>
    <w:rsid w:val="0030458C"/>
    <w:rsid w:val="003045CC"/>
    <w:rsid w:val="00304DAE"/>
    <w:rsid w:val="00305533"/>
    <w:rsid w:val="003056E0"/>
    <w:rsid w:val="003059BA"/>
    <w:rsid w:val="00305BD2"/>
    <w:rsid w:val="00305E04"/>
    <w:rsid w:val="00305F2A"/>
    <w:rsid w:val="00305F85"/>
    <w:rsid w:val="0030640B"/>
    <w:rsid w:val="0030649D"/>
    <w:rsid w:val="0030650C"/>
    <w:rsid w:val="00306732"/>
    <w:rsid w:val="003067E2"/>
    <w:rsid w:val="00306B3D"/>
    <w:rsid w:val="00306C2D"/>
    <w:rsid w:val="00306E36"/>
    <w:rsid w:val="00306EF8"/>
    <w:rsid w:val="00306FEE"/>
    <w:rsid w:val="00307556"/>
    <w:rsid w:val="0030779D"/>
    <w:rsid w:val="00307860"/>
    <w:rsid w:val="00307CC2"/>
    <w:rsid w:val="00307CD1"/>
    <w:rsid w:val="00307DAC"/>
    <w:rsid w:val="00307FE0"/>
    <w:rsid w:val="00310147"/>
    <w:rsid w:val="003101E5"/>
    <w:rsid w:val="00310A40"/>
    <w:rsid w:val="00310B75"/>
    <w:rsid w:val="00310D99"/>
    <w:rsid w:val="003110C2"/>
    <w:rsid w:val="00311174"/>
    <w:rsid w:val="003111F7"/>
    <w:rsid w:val="0031140D"/>
    <w:rsid w:val="00311481"/>
    <w:rsid w:val="00311617"/>
    <w:rsid w:val="00311928"/>
    <w:rsid w:val="00311E33"/>
    <w:rsid w:val="00311EA7"/>
    <w:rsid w:val="00312B7E"/>
    <w:rsid w:val="0031306A"/>
    <w:rsid w:val="00313244"/>
    <w:rsid w:val="003136D4"/>
    <w:rsid w:val="003137C8"/>
    <w:rsid w:val="00313825"/>
    <w:rsid w:val="00313C86"/>
    <w:rsid w:val="00313F3B"/>
    <w:rsid w:val="003145A8"/>
    <w:rsid w:val="00314735"/>
    <w:rsid w:val="003147C5"/>
    <w:rsid w:val="00314853"/>
    <w:rsid w:val="00314AC8"/>
    <w:rsid w:val="00314AE7"/>
    <w:rsid w:val="00314C3B"/>
    <w:rsid w:val="00314FD5"/>
    <w:rsid w:val="00315142"/>
    <w:rsid w:val="003151E1"/>
    <w:rsid w:val="00315363"/>
    <w:rsid w:val="00315840"/>
    <w:rsid w:val="00315ADD"/>
    <w:rsid w:val="00315CA3"/>
    <w:rsid w:val="0031616C"/>
    <w:rsid w:val="003161D5"/>
    <w:rsid w:val="00316377"/>
    <w:rsid w:val="003165EE"/>
    <w:rsid w:val="003169B0"/>
    <w:rsid w:val="00316C22"/>
    <w:rsid w:val="00316D56"/>
    <w:rsid w:val="003171FE"/>
    <w:rsid w:val="0031747E"/>
    <w:rsid w:val="0031785F"/>
    <w:rsid w:val="003203DF"/>
    <w:rsid w:val="00320518"/>
    <w:rsid w:val="003206B5"/>
    <w:rsid w:val="00320A6F"/>
    <w:rsid w:val="00320BC5"/>
    <w:rsid w:val="00320ED0"/>
    <w:rsid w:val="00321318"/>
    <w:rsid w:val="003213D1"/>
    <w:rsid w:val="00321426"/>
    <w:rsid w:val="0032160A"/>
    <w:rsid w:val="00322085"/>
    <w:rsid w:val="0032227F"/>
    <w:rsid w:val="00322293"/>
    <w:rsid w:val="003222C2"/>
    <w:rsid w:val="00322439"/>
    <w:rsid w:val="00322975"/>
    <w:rsid w:val="003229E7"/>
    <w:rsid w:val="00322C0F"/>
    <w:rsid w:val="003230AF"/>
    <w:rsid w:val="0032310A"/>
    <w:rsid w:val="00323285"/>
    <w:rsid w:val="00323BB2"/>
    <w:rsid w:val="00324175"/>
    <w:rsid w:val="003241BA"/>
    <w:rsid w:val="00324291"/>
    <w:rsid w:val="00324768"/>
    <w:rsid w:val="00324BBF"/>
    <w:rsid w:val="00324E42"/>
    <w:rsid w:val="00325B2E"/>
    <w:rsid w:val="00325BD2"/>
    <w:rsid w:val="00325DF5"/>
    <w:rsid w:val="00325EC3"/>
    <w:rsid w:val="003261BC"/>
    <w:rsid w:val="00326299"/>
    <w:rsid w:val="003262DD"/>
    <w:rsid w:val="003265EA"/>
    <w:rsid w:val="003267FC"/>
    <w:rsid w:val="00326A69"/>
    <w:rsid w:val="00326B1C"/>
    <w:rsid w:val="00327023"/>
    <w:rsid w:val="00327025"/>
    <w:rsid w:val="0032703E"/>
    <w:rsid w:val="00327058"/>
    <w:rsid w:val="00327B25"/>
    <w:rsid w:val="00327D20"/>
    <w:rsid w:val="00327EAC"/>
    <w:rsid w:val="003305DC"/>
    <w:rsid w:val="00330905"/>
    <w:rsid w:val="00330ACD"/>
    <w:rsid w:val="00330D8C"/>
    <w:rsid w:val="0033103E"/>
    <w:rsid w:val="0033122E"/>
    <w:rsid w:val="00331561"/>
    <w:rsid w:val="00331821"/>
    <w:rsid w:val="003318E3"/>
    <w:rsid w:val="00331B69"/>
    <w:rsid w:val="00331E15"/>
    <w:rsid w:val="003321F1"/>
    <w:rsid w:val="0033265A"/>
    <w:rsid w:val="0033280E"/>
    <w:rsid w:val="00332CBB"/>
    <w:rsid w:val="0033311C"/>
    <w:rsid w:val="003334AF"/>
    <w:rsid w:val="00333B8B"/>
    <w:rsid w:val="00333DFF"/>
    <w:rsid w:val="003341AC"/>
    <w:rsid w:val="00334365"/>
    <w:rsid w:val="003343FE"/>
    <w:rsid w:val="00334418"/>
    <w:rsid w:val="003344A7"/>
    <w:rsid w:val="003344DF"/>
    <w:rsid w:val="0033456D"/>
    <w:rsid w:val="0033460B"/>
    <w:rsid w:val="0033463F"/>
    <w:rsid w:val="003346D6"/>
    <w:rsid w:val="003349D5"/>
    <w:rsid w:val="00334DE3"/>
    <w:rsid w:val="00334DF3"/>
    <w:rsid w:val="00334EC4"/>
    <w:rsid w:val="0033516C"/>
    <w:rsid w:val="0033584B"/>
    <w:rsid w:val="00335BB4"/>
    <w:rsid w:val="00336089"/>
    <w:rsid w:val="0033610A"/>
    <w:rsid w:val="0033626C"/>
    <w:rsid w:val="003370EB"/>
    <w:rsid w:val="003372B8"/>
    <w:rsid w:val="003373A5"/>
    <w:rsid w:val="0033747C"/>
    <w:rsid w:val="003379AB"/>
    <w:rsid w:val="00337A36"/>
    <w:rsid w:val="00337DD7"/>
    <w:rsid w:val="003407B5"/>
    <w:rsid w:val="00340954"/>
    <w:rsid w:val="00340E1B"/>
    <w:rsid w:val="0034100C"/>
    <w:rsid w:val="00341182"/>
    <w:rsid w:val="003413E3"/>
    <w:rsid w:val="0034175B"/>
    <w:rsid w:val="00341891"/>
    <w:rsid w:val="00341C54"/>
    <w:rsid w:val="003420A5"/>
    <w:rsid w:val="00342206"/>
    <w:rsid w:val="00342270"/>
    <w:rsid w:val="00342292"/>
    <w:rsid w:val="0034249A"/>
    <w:rsid w:val="0034265D"/>
    <w:rsid w:val="003428AF"/>
    <w:rsid w:val="003428EB"/>
    <w:rsid w:val="00342B31"/>
    <w:rsid w:val="00343454"/>
    <w:rsid w:val="003434BB"/>
    <w:rsid w:val="0034370B"/>
    <w:rsid w:val="00343935"/>
    <w:rsid w:val="00343C87"/>
    <w:rsid w:val="00344058"/>
    <w:rsid w:val="00344455"/>
    <w:rsid w:val="0034488E"/>
    <w:rsid w:val="00344977"/>
    <w:rsid w:val="00344D88"/>
    <w:rsid w:val="00344F2F"/>
    <w:rsid w:val="0034515C"/>
    <w:rsid w:val="00345539"/>
    <w:rsid w:val="003456A6"/>
    <w:rsid w:val="003458DE"/>
    <w:rsid w:val="0034602A"/>
    <w:rsid w:val="003463B4"/>
    <w:rsid w:val="003463F8"/>
    <w:rsid w:val="00346472"/>
    <w:rsid w:val="0034647B"/>
    <w:rsid w:val="003464E8"/>
    <w:rsid w:val="00346889"/>
    <w:rsid w:val="00346907"/>
    <w:rsid w:val="00346F67"/>
    <w:rsid w:val="00347023"/>
    <w:rsid w:val="00347134"/>
    <w:rsid w:val="00347661"/>
    <w:rsid w:val="00347796"/>
    <w:rsid w:val="00350623"/>
    <w:rsid w:val="003506DD"/>
    <w:rsid w:val="00350AE4"/>
    <w:rsid w:val="00350B04"/>
    <w:rsid w:val="00350CFB"/>
    <w:rsid w:val="00350E1C"/>
    <w:rsid w:val="00351079"/>
    <w:rsid w:val="003510E8"/>
    <w:rsid w:val="003515C8"/>
    <w:rsid w:val="00351776"/>
    <w:rsid w:val="00351B2E"/>
    <w:rsid w:val="00351BCF"/>
    <w:rsid w:val="0035212C"/>
    <w:rsid w:val="00352202"/>
    <w:rsid w:val="00352514"/>
    <w:rsid w:val="003525A4"/>
    <w:rsid w:val="00352CE0"/>
    <w:rsid w:val="00352D12"/>
    <w:rsid w:val="00352E30"/>
    <w:rsid w:val="0035309A"/>
    <w:rsid w:val="0035312C"/>
    <w:rsid w:val="003532E4"/>
    <w:rsid w:val="0035364B"/>
    <w:rsid w:val="003536F8"/>
    <w:rsid w:val="003538E4"/>
    <w:rsid w:val="00353C01"/>
    <w:rsid w:val="00353DCE"/>
    <w:rsid w:val="0035433A"/>
    <w:rsid w:val="00354693"/>
    <w:rsid w:val="00354CAA"/>
    <w:rsid w:val="00354F47"/>
    <w:rsid w:val="00354FFF"/>
    <w:rsid w:val="0035501C"/>
    <w:rsid w:val="003551BF"/>
    <w:rsid w:val="003554B7"/>
    <w:rsid w:val="003559B3"/>
    <w:rsid w:val="00355B1E"/>
    <w:rsid w:val="003563F7"/>
    <w:rsid w:val="00356E85"/>
    <w:rsid w:val="00356EE9"/>
    <w:rsid w:val="0035745B"/>
    <w:rsid w:val="00357750"/>
    <w:rsid w:val="00357824"/>
    <w:rsid w:val="00357BE4"/>
    <w:rsid w:val="00357D29"/>
    <w:rsid w:val="00357D7F"/>
    <w:rsid w:val="003601E9"/>
    <w:rsid w:val="003603A6"/>
    <w:rsid w:val="003603F8"/>
    <w:rsid w:val="00360800"/>
    <w:rsid w:val="003608BC"/>
    <w:rsid w:val="00360B83"/>
    <w:rsid w:val="00360FAC"/>
    <w:rsid w:val="00361503"/>
    <w:rsid w:val="00361C31"/>
    <w:rsid w:val="00361E8F"/>
    <w:rsid w:val="00362553"/>
    <w:rsid w:val="0036313D"/>
    <w:rsid w:val="003633FE"/>
    <w:rsid w:val="003636F1"/>
    <w:rsid w:val="00363858"/>
    <w:rsid w:val="003638F5"/>
    <w:rsid w:val="00363991"/>
    <w:rsid w:val="00364142"/>
    <w:rsid w:val="003641F3"/>
    <w:rsid w:val="0036438B"/>
    <w:rsid w:val="00364AA4"/>
    <w:rsid w:val="00364CD7"/>
    <w:rsid w:val="00364D20"/>
    <w:rsid w:val="00364D7D"/>
    <w:rsid w:val="00364E60"/>
    <w:rsid w:val="00365317"/>
    <w:rsid w:val="003655B2"/>
    <w:rsid w:val="003657FF"/>
    <w:rsid w:val="0036588A"/>
    <w:rsid w:val="00365A24"/>
    <w:rsid w:val="00365D8F"/>
    <w:rsid w:val="00366065"/>
    <w:rsid w:val="00366381"/>
    <w:rsid w:val="0036643F"/>
    <w:rsid w:val="003664D6"/>
    <w:rsid w:val="003664FA"/>
    <w:rsid w:val="003666A2"/>
    <w:rsid w:val="0036670C"/>
    <w:rsid w:val="003667E5"/>
    <w:rsid w:val="00366DF9"/>
    <w:rsid w:val="00367342"/>
    <w:rsid w:val="003673D8"/>
    <w:rsid w:val="003677F9"/>
    <w:rsid w:val="003678E9"/>
    <w:rsid w:val="00367A68"/>
    <w:rsid w:val="00367FE3"/>
    <w:rsid w:val="0037019D"/>
    <w:rsid w:val="00370248"/>
    <w:rsid w:val="0037029D"/>
    <w:rsid w:val="00370BA0"/>
    <w:rsid w:val="00370BF9"/>
    <w:rsid w:val="00370C24"/>
    <w:rsid w:val="00370D8D"/>
    <w:rsid w:val="00370EB5"/>
    <w:rsid w:val="00370F63"/>
    <w:rsid w:val="003710DC"/>
    <w:rsid w:val="003710E4"/>
    <w:rsid w:val="0037125E"/>
    <w:rsid w:val="003714F5"/>
    <w:rsid w:val="003719FA"/>
    <w:rsid w:val="00371A17"/>
    <w:rsid w:val="00371D14"/>
    <w:rsid w:val="00372105"/>
    <w:rsid w:val="0037215D"/>
    <w:rsid w:val="003723A4"/>
    <w:rsid w:val="0037243B"/>
    <w:rsid w:val="00372505"/>
    <w:rsid w:val="00372640"/>
    <w:rsid w:val="00372852"/>
    <w:rsid w:val="003731E3"/>
    <w:rsid w:val="003733D9"/>
    <w:rsid w:val="003734F0"/>
    <w:rsid w:val="0037370A"/>
    <w:rsid w:val="003738D2"/>
    <w:rsid w:val="00373B1D"/>
    <w:rsid w:val="00373E03"/>
    <w:rsid w:val="00373ECF"/>
    <w:rsid w:val="00373FAA"/>
    <w:rsid w:val="00374028"/>
    <w:rsid w:val="003740ED"/>
    <w:rsid w:val="00374173"/>
    <w:rsid w:val="0037456A"/>
    <w:rsid w:val="00374714"/>
    <w:rsid w:val="00374828"/>
    <w:rsid w:val="00374CB8"/>
    <w:rsid w:val="00375411"/>
    <w:rsid w:val="00375643"/>
    <w:rsid w:val="003757DD"/>
    <w:rsid w:val="00375BD6"/>
    <w:rsid w:val="0037602C"/>
    <w:rsid w:val="0037639C"/>
    <w:rsid w:val="00376838"/>
    <w:rsid w:val="00376A0F"/>
    <w:rsid w:val="00376C1D"/>
    <w:rsid w:val="00376EFC"/>
    <w:rsid w:val="00376F81"/>
    <w:rsid w:val="00377070"/>
    <w:rsid w:val="003773D3"/>
    <w:rsid w:val="0037741E"/>
    <w:rsid w:val="003774A9"/>
    <w:rsid w:val="00377500"/>
    <w:rsid w:val="003775B3"/>
    <w:rsid w:val="003776AF"/>
    <w:rsid w:val="00377941"/>
    <w:rsid w:val="003779EB"/>
    <w:rsid w:val="00377CB6"/>
    <w:rsid w:val="00377EFE"/>
    <w:rsid w:val="00377F0B"/>
    <w:rsid w:val="003800A3"/>
    <w:rsid w:val="003803C5"/>
    <w:rsid w:val="003806F5"/>
    <w:rsid w:val="00380708"/>
    <w:rsid w:val="00380C2A"/>
    <w:rsid w:val="00380DED"/>
    <w:rsid w:val="00381432"/>
    <w:rsid w:val="00381828"/>
    <w:rsid w:val="00381981"/>
    <w:rsid w:val="00381D73"/>
    <w:rsid w:val="00381E8B"/>
    <w:rsid w:val="003827A6"/>
    <w:rsid w:val="003830FA"/>
    <w:rsid w:val="0038316F"/>
    <w:rsid w:val="003835F4"/>
    <w:rsid w:val="00383A04"/>
    <w:rsid w:val="003842A0"/>
    <w:rsid w:val="00384723"/>
    <w:rsid w:val="0038482B"/>
    <w:rsid w:val="00384A96"/>
    <w:rsid w:val="00384CF6"/>
    <w:rsid w:val="00385091"/>
    <w:rsid w:val="003850C2"/>
    <w:rsid w:val="003854F1"/>
    <w:rsid w:val="00385809"/>
    <w:rsid w:val="00385D20"/>
    <w:rsid w:val="00386A9A"/>
    <w:rsid w:val="00386BD9"/>
    <w:rsid w:val="00386CD6"/>
    <w:rsid w:val="00386FF0"/>
    <w:rsid w:val="003870E5"/>
    <w:rsid w:val="0038739C"/>
    <w:rsid w:val="00387450"/>
    <w:rsid w:val="0038750E"/>
    <w:rsid w:val="00387B9B"/>
    <w:rsid w:val="00387FB3"/>
    <w:rsid w:val="003900B7"/>
    <w:rsid w:val="00390285"/>
    <w:rsid w:val="00390298"/>
    <w:rsid w:val="00390478"/>
    <w:rsid w:val="00390589"/>
    <w:rsid w:val="0039074E"/>
    <w:rsid w:val="0039095B"/>
    <w:rsid w:val="00390BFC"/>
    <w:rsid w:val="00390E7A"/>
    <w:rsid w:val="003911C0"/>
    <w:rsid w:val="00391B49"/>
    <w:rsid w:val="00391C69"/>
    <w:rsid w:val="00392104"/>
    <w:rsid w:val="00392162"/>
    <w:rsid w:val="0039225D"/>
    <w:rsid w:val="00392521"/>
    <w:rsid w:val="0039298D"/>
    <w:rsid w:val="00392EB1"/>
    <w:rsid w:val="00392FC1"/>
    <w:rsid w:val="0039356D"/>
    <w:rsid w:val="00393B85"/>
    <w:rsid w:val="00393BEE"/>
    <w:rsid w:val="00393EA5"/>
    <w:rsid w:val="00394221"/>
    <w:rsid w:val="0039463B"/>
    <w:rsid w:val="00394676"/>
    <w:rsid w:val="0039467D"/>
    <w:rsid w:val="0039483A"/>
    <w:rsid w:val="003949F3"/>
    <w:rsid w:val="00394DD9"/>
    <w:rsid w:val="003952EA"/>
    <w:rsid w:val="00395763"/>
    <w:rsid w:val="003959BA"/>
    <w:rsid w:val="00395A07"/>
    <w:rsid w:val="00395B5A"/>
    <w:rsid w:val="00395FC8"/>
    <w:rsid w:val="00395FFE"/>
    <w:rsid w:val="00396315"/>
    <w:rsid w:val="003968D4"/>
    <w:rsid w:val="00396998"/>
    <w:rsid w:val="00396AAF"/>
    <w:rsid w:val="00396BB6"/>
    <w:rsid w:val="003974F3"/>
    <w:rsid w:val="00397AB5"/>
    <w:rsid w:val="00397D3E"/>
    <w:rsid w:val="00397E0C"/>
    <w:rsid w:val="00397E34"/>
    <w:rsid w:val="00397F5F"/>
    <w:rsid w:val="003A034D"/>
    <w:rsid w:val="003A047C"/>
    <w:rsid w:val="003A08C0"/>
    <w:rsid w:val="003A08F8"/>
    <w:rsid w:val="003A0BA5"/>
    <w:rsid w:val="003A0C13"/>
    <w:rsid w:val="003A14DD"/>
    <w:rsid w:val="003A1BDA"/>
    <w:rsid w:val="003A1C1E"/>
    <w:rsid w:val="003A1F35"/>
    <w:rsid w:val="003A2299"/>
    <w:rsid w:val="003A277A"/>
    <w:rsid w:val="003A28AC"/>
    <w:rsid w:val="003A2C30"/>
    <w:rsid w:val="003A2FD0"/>
    <w:rsid w:val="003A333F"/>
    <w:rsid w:val="003A3830"/>
    <w:rsid w:val="003A3C93"/>
    <w:rsid w:val="003A3DEF"/>
    <w:rsid w:val="003A3EEF"/>
    <w:rsid w:val="003A3FD3"/>
    <w:rsid w:val="003A41A8"/>
    <w:rsid w:val="003A4347"/>
    <w:rsid w:val="003A4397"/>
    <w:rsid w:val="003A4686"/>
    <w:rsid w:val="003A48C0"/>
    <w:rsid w:val="003A48FD"/>
    <w:rsid w:val="003A4956"/>
    <w:rsid w:val="003A4B15"/>
    <w:rsid w:val="003A4B50"/>
    <w:rsid w:val="003A4BB7"/>
    <w:rsid w:val="003A4BC7"/>
    <w:rsid w:val="003A4CFA"/>
    <w:rsid w:val="003A4DB5"/>
    <w:rsid w:val="003A510F"/>
    <w:rsid w:val="003A55C3"/>
    <w:rsid w:val="003A5701"/>
    <w:rsid w:val="003A5822"/>
    <w:rsid w:val="003A6077"/>
    <w:rsid w:val="003A6184"/>
    <w:rsid w:val="003A63BC"/>
    <w:rsid w:val="003A6A32"/>
    <w:rsid w:val="003A6B5A"/>
    <w:rsid w:val="003A6C97"/>
    <w:rsid w:val="003A6E01"/>
    <w:rsid w:val="003A6E4F"/>
    <w:rsid w:val="003A6F13"/>
    <w:rsid w:val="003A7422"/>
    <w:rsid w:val="003A779D"/>
    <w:rsid w:val="003A77B9"/>
    <w:rsid w:val="003A7C29"/>
    <w:rsid w:val="003A7CDB"/>
    <w:rsid w:val="003B0025"/>
    <w:rsid w:val="003B026E"/>
    <w:rsid w:val="003B063D"/>
    <w:rsid w:val="003B09D1"/>
    <w:rsid w:val="003B0D23"/>
    <w:rsid w:val="003B0DEE"/>
    <w:rsid w:val="003B0F87"/>
    <w:rsid w:val="003B16CD"/>
    <w:rsid w:val="003B1BD7"/>
    <w:rsid w:val="003B1E76"/>
    <w:rsid w:val="003B2C3D"/>
    <w:rsid w:val="003B3327"/>
    <w:rsid w:val="003B347D"/>
    <w:rsid w:val="003B3B53"/>
    <w:rsid w:val="003B4A76"/>
    <w:rsid w:val="003B4B6F"/>
    <w:rsid w:val="003B4E14"/>
    <w:rsid w:val="003B5001"/>
    <w:rsid w:val="003B5079"/>
    <w:rsid w:val="003B5428"/>
    <w:rsid w:val="003B58A2"/>
    <w:rsid w:val="003B5B2F"/>
    <w:rsid w:val="003B6432"/>
    <w:rsid w:val="003B66A4"/>
    <w:rsid w:val="003B6935"/>
    <w:rsid w:val="003B7D05"/>
    <w:rsid w:val="003B7D79"/>
    <w:rsid w:val="003C0395"/>
    <w:rsid w:val="003C0975"/>
    <w:rsid w:val="003C09FA"/>
    <w:rsid w:val="003C0BD4"/>
    <w:rsid w:val="003C0D84"/>
    <w:rsid w:val="003C0DA4"/>
    <w:rsid w:val="003C0DEB"/>
    <w:rsid w:val="003C0E7B"/>
    <w:rsid w:val="003C0EFE"/>
    <w:rsid w:val="003C0F2B"/>
    <w:rsid w:val="003C1473"/>
    <w:rsid w:val="003C14A7"/>
    <w:rsid w:val="003C169D"/>
    <w:rsid w:val="003C1A0D"/>
    <w:rsid w:val="003C1C8D"/>
    <w:rsid w:val="003C1CE5"/>
    <w:rsid w:val="003C2681"/>
    <w:rsid w:val="003C2765"/>
    <w:rsid w:val="003C2905"/>
    <w:rsid w:val="003C2DC4"/>
    <w:rsid w:val="003C2F6C"/>
    <w:rsid w:val="003C355E"/>
    <w:rsid w:val="003C372B"/>
    <w:rsid w:val="003C3776"/>
    <w:rsid w:val="003C3C2B"/>
    <w:rsid w:val="003C3CF7"/>
    <w:rsid w:val="003C422F"/>
    <w:rsid w:val="003C43C6"/>
    <w:rsid w:val="003C44A5"/>
    <w:rsid w:val="003C4DC9"/>
    <w:rsid w:val="003C50A4"/>
    <w:rsid w:val="003C50B6"/>
    <w:rsid w:val="003C51FA"/>
    <w:rsid w:val="003C57C6"/>
    <w:rsid w:val="003C5954"/>
    <w:rsid w:val="003C5EDE"/>
    <w:rsid w:val="003C63DF"/>
    <w:rsid w:val="003C64E7"/>
    <w:rsid w:val="003C658D"/>
    <w:rsid w:val="003C6662"/>
    <w:rsid w:val="003C666A"/>
    <w:rsid w:val="003C66F6"/>
    <w:rsid w:val="003C68CC"/>
    <w:rsid w:val="003C7102"/>
    <w:rsid w:val="003C760E"/>
    <w:rsid w:val="003C7715"/>
    <w:rsid w:val="003C77CE"/>
    <w:rsid w:val="003C7825"/>
    <w:rsid w:val="003C7BE3"/>
    <w:rsid w:val="003D01D7"/>
    <w:rsid w:val="003D04BF"/>
    <w:rsid w:val="003D0A38"/>
    <w:rsid w:val="003D0BE4"/>
    <w:rsid w:val="003D0F54"/>
    <w:rsid w:val="003D10B5"/>
    <w:rsid w:val="003D1145"/>
    <w:rsid w:val="003D121F"/>
    <w:rsid w:val="003D1549"/>
    <w:rsid w:val="003D1BE7"/>
    <w:rsid w:val="003D1E8D"/>
    <w:rsid w:val="003D204F"/>
    <w:rsid w:val="003D217F"/>
    <w:rsid w:val="003D21EF"/>
    <w:rsid w:val="003D267C"/>
    <w:rsid w:val="003D27A2"/>
    <w:rsid w:val="003D2D56"/>
    <w:rsid w:val="003D317C"/>
    <w:rsid w:val="003D3262"/>
    <w:rsid w:val="003D3D3C"/>
    <w:rsid w:val="003D40AE"/>
    <w:rsid w:val="003D42F3"/>
    <w:rsid w:val="003D4644"/>
    <w:rsid w:val="003D4A58"/>
    <w:rsid w:val="003D4F34"/>
    <w:rsid w:val="003D506D"/>
    <w:rsid w:val="003D515D"/>
    <w:rsid w:val="003D539D"/>
    <w:rsid w:val="003D5628"/>
    <w:rsid w:val="003D56BB"/>
    <w:rsid w:val="003D58BB"/>
    <w:rsid w:val="003D5A73"/>
    <w:rsid w:val="003D618F"/>
    <w:rsid w:val="003D6266"/>
    <w:rsid w:val="003D69C8"/>
    <w:rsid w:val="003D6A5A"/>
    <w:rsid w:val="003D6A86"/>
    <w:rsid w:val="003D6F1F"/>
    <w:rsid w:val="003D7278"/>
    <w:rsid w:val="003D7379"/>
    <w:rsid w:val="003D7C10"/>
    <w:rsid w:val="003D7EFD"/>
    <w:rsid w:val="003E002B"/>
    <w:rsid w:val="003E0106"/>
    <w:rsid w:val="003E0129"/>
    <w:rsid w:val="003E0198"/>
    <w:rsid w:val="003E05B2"/>
    <w:rsid w:val="003E0620"/>
    <w:rsid w:val="003E08A6"/>
    <w:rsid w:val="003E0C0B"/>
    <w:rsid w:val="003E0CE5"/>
    <w:rsid w:val="003E10DB"/>
    <w:rsid w:val="003E173C"/>
    <w:rsid w:val="003E1986"/>
    <w:rsid w:val="003E1A0A"/>
    <w:rsid w:val="003E1A86"/>
    <w:rsid w:val="003E1D81"/>
    <w:rsid w:val="003E1FDF"/>
    <w:rsid w:val="003E20B9"/>
    <w:rsid w:val="003E28E1"/>
    <w:rsid w:val="003E2BEE"/>
    <w:rsid w:val="003E2C0C"/>
    <w:rsid w:val="003E2E6D"/>
    <w:rsid w:val="003E318B"/>
    <w:rsid w:val="003E34F3"/>
    <w:rsid w:val="003E3508"/>
    <w:rsid w:val="003E374C"/>
    <w:rsid w:val="003E3C8C"/>
    <w:rsid w:val="003E3CB1"/>
    <w:rsid w:val="003E3D2C"/>
    <w:rsid w:val="003E3E81"/>
    <w:rsid w:val="003E443D"/>
    <w:rsid w:val="003E4593"/>
    <w:rsid w:val="003E4EDD"/>
    <w:rsid w:val="003E5345"/>
    <w:rsid w:val="003E609D"/>
    <w:rsid w:val="003E6121"/>
    <w:rsid w:val="003E6850"/>
    <w:rsid w:val="003E68C5"/>
    <w:rsid w:val="003E69EC"/>
    <w:rsid w:val="003E72EB"/>
    <w:rsid w:val="003E79D3"/>
    <w:rsid w:val="003E7EEC"/>
    <w:rsid w:val="003F0205"/>
    <w:rsid w:val="003F0493"/>
    <w:rsid w:val="003F0641"/>
    <w:rsid w:val="003F06BD"/>
    <w:rsid w:val="003F088F"/>
    <w:rsid w:val="003F09B9"/>
    <w:rsid w:val="003F0AA8"/>
    <w:rsid w:val="003F0CE6"/>
    <w:rsid w:val="003F1547"/>
    <w:rsid w:val="003F241E"/>
    <w:rsid w:val="003F2642"/>
    <w:rsid w:val="003F29C4"/>
    <w:rsid w:val="003F2F77"/>
    <w:rsid w:val="003F30D1"/>
    <w:rsid w:val="003F3465"/>
    <w:rsid w:val="003F35DD"/>
    <w:rsid w:val="003F3ADF"/>
    <w:rsid w:val="003F3B4C"/>
    <w:rsid w:val="003F3B9D"/>
    <w:rsid w:val="003F3E11"/>
    <w:rsid w:val="003F4038"/>
    <w:rsid w:val="003F4315"/>
    <w:rsid w:val="003F43BC"/>
    <w:rsid w:val="003F4535"/>
    <w:rsid w:val="003F461E"/>
    <w:rsid w:val="003F51CC"/>
    <w:rsid w:val="003F55FF"/>
    <w:rsid w:val="003F5AB4"/>
    <w:rsid w:val="003F5B78"/>
    <w:rsid w:val="003F5DCB"/>
    <w:rsid w:val="003F5E68"/>
    <w:rsid w:val="003F5ED3"/>
    <w:rsid w:val="003F5EF5"/>
    <w:rsid w:val="003F618C"/>
    <w:rsid w:val="003F637F"/>
    <w:rsid w:val="003F63CA"/>
    <w:rsid w:val="003F6AE0"/>
    <w:rsid w:val="003F6BB8"/>
    <w:rsid w:val="003F6BEE"/>
    <w:rsid w:val="003F6DC5"/>
    <w:rsid w:val="003F6F0B"/>
    <w:rsid w:val="003F773C"/>
    <w:rsid w:val="003F7838"/>
    <w:rsid w:val="003F7985"/>
    <w:rsid w:val="003F7D0A"/>
    <w:rsid w:val="003F7F6D"/>
    <w:rsid w:val="004000FD"/>
    <w:rsid w:val="004002E0"/>
    <w:rsid w:val="004003DE"/>
    <w:rsid w:val="0040076F"/>
    <w:rsid w:val="00400781"/>
    <w:rsid w:val="004009A2"/>
    <w:rsid w:val="00400AAE"/>
    <w:rsid w:val="00400BC4"/>
    <w:rsid w:val="00401146"/>
    <w:rsid w:val="00401A4C"/>
    <w:rsid w:val="00401A5B"/>
    <w:rsid w:val="00401FAF"/>
    <w:rsid w:val="004021F7"/>
    <w:rsid w:val="00402611"/>
    <w:rsid w:val="00402B64"/>
    <w:rsid w:val="00402D32"/>
    <w:rsid w:val="004031F8"/>
    <w:rsid w:val="0040331A"/>
    <w:rsid w:val="00403BBC"/>
    <w:rsid w:val="00403CC0"/>
    <w:rsid w:val="0040405F"/>
    <w:rsid w:val="004040F0"/>
    <w:rsid w:val="00404137"/>
    <w:rsid w:val="004046D7"/>
    <w:rsid w:val="00404872"/>
    <w:rsid w:val="00404A76"/>
    <w:rsid w:val="00404C06"/>
    <w:rsid w:val="00404CA6"/>
    <w:rsid w:val="00404EE9"/>
    <w:rsid w:val="00404FDC"/>
    <w:rsid w:val="004050E4"/>
    <w:rsid w:val="00405259"/>
    <w:rsid w:val="004052ED"/>
    <w:rsid w:val="004053E7"/>
    <w:rsid w:val="004054E6"/>
    <w:rsid w:val="00405579"/>
    <w:rsid w:val="0040560C"/>
    <w:rsid w:val="00405AC5"/>
    <w:rsid w:val="0040649A"/>
    <w:rsid w:val="00406573"/>
    <w:rsid w:val="00406D7A"/>
    <w:rsid w:val="00407002"/>
    <w:rsid w:val="0040756B"/>
    <w:rsid w:val="004077AB"/>
    <w:rsid w:val="0040784A"/>
    <w:rsid w:val="00407BE9"/>
    <w:rsid w:val="00407D58"/>
    <w:rsid w:val="00407E73"/>
    <w:rsid w:val="00407ECF"/>
    <w:rsid w:val="004104FC"/>
    <w:rsid w:val="00410952"/>
    <w:rsid w:val="0041114E"/>
    <w:rsid w:val="004111FF"/>
    <w:rsid w:val="0041133F"/>
    <w:rsid w:val="0041160B"/>
    <w:rsid w:val="004117A0"/>
    <w:rsid w:val="00411DB3"/>
    <w:rsid w:val="004127C7"/>
    <w:rsid w:val="00412923"/>
    <w:rsid w:val="00412F16"/>
    <w:rsid w:val="0041334F"/>
    <w:rsid w:val="0041350C"/>
    <w:rsid w:val="00413597"/>
    <w:rsid w:val="00413825"/>
    <w:rsid w:val="004139F3"/>
    <w:rsid w:val="00413E89"/>
    <w:rsid w:val="0041584D"/>
    <w:rsid w:val="0041588A"/>
    <w:rsid w:val="004158AD"/>
    <w:rsid w:val="00415D70"/>
    <w:rsid w:val="00415DA6"/>
    <w:rsid w:val="00415DBC"/>
    <w:rsid w:val="00415EA2"/>
    <w:rsid w:val="00416256"/>
    <w:rsid w:val="00416478"/>
    <w:rsid w:val="00416597"/>
    <w:rsid w:val="0041682E"/>
    <w:rsid w:val="004169B2"/>
    <w:rsid w:val="00416EED"/>
    <w:rsid w:val="0041779D"/>
    <w:rsid w:val="0041794C"/>
    <w:rsid w:val="00417E9F"/>
    <w:rsid w:val="0042023A"/>
    <w:rsid w:val="00420497"/>
    <w:rsid w:val="004204AF"/>
    <w:rsid w:val="004204B8"/>
    <w:rsid w:val="004206F1"/>
    <w:rsid w:val="00420706"/>
    <w:rsid w:val="00420889"/>
    <w:rsid w:val="00420A71"/>
    <w:rsid w:val="00420D48"/>
    <w:rsid w:val="004215C4"/>
    <w:rsid w:val="004217C1"/>
    <w:rsid w:val="004219A6"/>
    <w:rsid w:val="00421A37"/>
    <w:rsid w:val="00421F92"/>
    <w:rsid w:val="00422235"/>
    <w:rsid w:val="0042289E"/>
    <w:rsid w:val="00422ABD"/>
    <w:rsid w:val="00423703"/>
    <w:rsid w:val="00423770"/>
    <w:rsid w:val="004238B4"/>
    <w:rsid w:val="00424030"/>
    <w:rsid w:val="0042457C"/>
    <w:rsid w:val="004247C1"/>
    <w:rsid w:val="00424B4A"/>
    <w:rsid w:val="00424FF0"/>
    <w:rsid w:val="004250EE"/>
    <w:rsid w:val="004253F6"/>
    <w:rsid w:val="00425460"/>
    <w:rsid w:val="0042580C"/>
    <w:rsid w:val="00425CF9"/>
    <w:rsid w:val="004262D6"/>
    <w:rsid w:val="00426533"/>
    <w:rsid w:val="0042653C"/>
    <w:rsid w:val="00426543"/>
    <w:rsid w:val="004265D0"/>
    <w:rsid w:val="0042678F"/>
    <w:rsid w:val="00426C05"/>
    <w:rsid w:val="004275D5"/>
    <w:rsid w:val="0042776D"/>
    <w:rsid w:val="00427821"/>
    <w:rsid w:val="00427C7C"/>
    <w:rsid w:val="00427EA0"/>
    <w:rsid w:val="00430A5F"/>
    <w:rsid w:val="00430FEF"/>
    <w:rsid w:val="00431542"/>
    <w:rsid w:val="0043159D"/>
    <w:rsid w:val="004315EC"/>
    <w:rsid w:val="00431DF0"/>
    <w:rsid w:val="0043255B"/>
    <w:rsid w:val="00432684"/>
    <w:rsid w:val="0043269A"/>
    <w:rsid w:val="00432B3C"/>
    <w:rsid w:val="00432BB2"/>
    <w:rsid w:val="00432C02"/>
    <w:rsid w:val="00432E1A"/>
    <w:rsid w:val="0043337F"/>
    <w:rsid w:val="00433504"/>
    <w:rsid w:val="0043360F"/>
    <w:rsid w:val="00433FD1"/>
    <w:rsid w:val="00434486"/>
    <w:rsid w:val="004344E8"/>
    <w:rsid w:val="00434519"/>
    <w:rsid w:val="00434663"/>
    <w:rsid w:val="00434775"/>
    <w:rsid w:val="00434828"/>
    <w:rsid w:val="00435093"/>
    <w:rsid w:val="0043595A"/>
    <w:rsid w:val="00435E8D"/>
    <w:rsid w:val="00435E96"/>
    <w:rsid w:val="004361EA"/>
    <w:rsid w:val="004361EF"/>
    <w:rsid w:val="004364CF"/>
    <w:rsid w:val="00436C99"/>
    <w:rsid w:val="00436D4D"/>
    <w:rsid w:val="00436E48"/>
    <w:rsid w:val="00436F6A"/>
    <w:rsid w:val="004376B0"/>
    <w:rsid w:val="00437753"/>
    <w:rsid w:val="00437B1D"/>
    <w:rsid w:val="00437BB7"/>
    <w:rsid w:val="00437C3B"/>
    <w:rsid w:val="00440450"/>
    <w:rsid w:val="00440FB8"/>
    <w:rsid w:val="00441013"/>
    <w:rsid w:val="0044102A"/>
    <w:rsid w:val="0044194C"/>
    <w:rsid w:val="00441B59"/>
    <w:rsid w:val="00441C47"/>
    <w:rsid w:val="00441FE4"/>
    <w:rsid w:val="00441FFD"/>
    <w:rsid w:val="0044210E"/>
    <w:rsid w:val="0044269A"/>
    <w:rsid w:val="00442723"/>
    <w:rsid w:val="00442BD1"/>
    <w:rsid w:val="00442BEF"/>
    <w:rsid w:val="00442CE1"/>
    <w:rsid w:val="00442E10"/>
    <w:rsid w:val="004434CE"/>
    <w:rsid w:val="00443661"/>
    <w:rsid w:val="00443B00"/>
    <w:rsid w:val="00444204"/>
    <w:rsid w:val="004447AC"/>
    <w:rsid w:val="00444817"/>
    <w:rsid w:val="00444870"/>
    <w:rsid w:val="00445883"/>
    <w:rsid w:val="00445CC7"/>
    <w:rsid w:val="00445D47"/>
    <w:rsid w:val="004461E8"/>
    <w:rsid w:val="004462E2"/>
    <w:rsid w:val="00446479"/>
    <w:rsid w:val="004465B8"/>
    <w:rsid w:val="00446A63"/>
    <w:rsid w:val="00447266"/>
    <w:rsid w:val="004476CF"/>
    <w:rsid w:val="00447758"/>
    <w:rsid w:val="00447871"/>
    <w:rsid w:val="004478BA"/>
    <w:rsid w:val="00447911"/>
    <w:rsid w:val="004503BA"/>
    <w:rsid w:val="00450EF7"/>
    <w:rsid w:val="00450F1B"/>
    <w:rsid w:val="00451209"/>
    <w:rsid w:val="0045133B"/>
    <w:rsid w:val="004514D3"/>
    <w:rsid w:val="004515BE"/>
    <w:rsid w:val="00451678"/>
    <w:rsid w:val="00451A17"/>
    <w:rsid w:val="00451A40"/>
    <w:rsid w:val="00451AB2"/>
    <w:rsid w:val="00452377"/>
    <w:rsid w:val="004523F1"/>
    <w:rsid w:val="0045292C"/>
    <w:rsid w:val="00452BD9"/>
    <w:rsid w:val="00452C61"/>
    <w:rsid w:val="00452E51"/>
    <w:rsid w:val="004530F2"/>
    <w:rsid w:val="0045315B"/>
    <w:rsid w:val="00453457"/>
    <w:rsid w:val="00453C46"/>
    <w:rsid w:val="00453D56"/>
    <w:rsid w:val="00454D73"/>
    <w:rsid w:val="00454D92"/>
    <w:rsid w:val="00454E5A"/>
    <w:rsid w:val="00454EE1"/>
    <w:rsid w:val="00455092"/>
    <w:rsid w:val="00455221"/>
    <w:rsid w:val="004552B9"/>
    <w:rsid w:val="004557AA"/>
    <w:rsid w:val="004557B6"/>
    <w:rsid w:val="0045627D"/>
    <w:rsid w:val="00456E21"/>
    <w:rsid w:val="0045774A"/>
    <w:rsid w:val="004577D3"/>
    <w:rsid w:val="0045786B"/>
    <w:rsid w:val="00460163"/>
    <w:rsid w:val="0046018E"/>
    <w:rsid w:val="0046051C"/>
    <w:rsid w:val="00460706"/>
    <w:rsid w:val="0046094F"/>
    <w:rsid w:val="00460EB5"/>
    <w:rsid w:val="00460EDA"/>
    <w:rsid w:val="00460F49"/>
    <w:rsid w:val="00461391"/>
    <w:rsid w:val="00461617"/>
    <w:rsid w:val="00461A3F"/>
    <w:rsid w:val="00461C21"/>
    <w:rsid w:val="00461DA1"/>
    <w:rsid w:val="00461E54"/>
    <w:rsid w:val="00462173"/>
    <w:rsid w:val="00462342"/>
    <w:rsid w:val="00462B54"/>
    <w:rsid w:val="004630D3"/>
    <w:rsid w:val="0046319E"/>
    <w:rsid w:val="004631D8"/>
    <w:rsid w:val="0046344A"/>
    <w:rsid w:val="00463463"/>
    <w:rsid w:val="004635AF"/>
    <w:rsid w:val="004635B2"/>
    <w:rsid w:val="00463624"/>
    <w:rsid w:val="0046391C"/>
    <w:rsid w:val="00463B6D"/>
    <w:rsid w:val="00463D66"/>
    <w:rsid w:val="00463DB4"/>
    <w:rsid w:val="00463F21"/>
    <w:rsid w:val="00464978"/>
    <w:rsid w:val="00465105"/>
    <w:rsid w:val="004656B2"/>
    <w:rsid w:val="00465990"/>
    <w:rsid w:val="00465C1C"/>
    <w:rsid w:val="00465D92"/>
    <w:rsid w:val="00465E85"/>
    <w:rsid w:val="00466230"/>
    <w:rsid w:val="00466507"/>
    <w:rsid w:val="004667B8"/>
    <w:rsid w:val="00466CD8"/>
    <w:rsid w:val="00466E64"/>
    <w:rsid w:val="00467047"/>
    <w:rsid w:val="00467488"/>
    <w:rsid w:val="00467608"/>
    <w:rsid w:val="004676E8"/>
    <w:rsid w:val="00467F6B"/>
    <w:rsid w:val="00467FA6"/>
    <w:rsid w:val="004701A2"/>
    <w:rsid w:val="00470E03"/>
    <w:rsid w:val="00471959"/>
    <w:rsid w:val="00471A7C"/>
    <w:rsid w:val="00471AA3"/>
    <w:rsid w:val="00471B3B"/>
    <w:rsid w:val="00471BA9"/>
    <w:rsid w:val="00471C0E"/>
    <w:rsid w:val="0047223C"/>
    <w:rsid w:val="00472457"/>
    <w:rsid w:val="00472ACF"/>
    <w:rsid w:val="00472C0F"/>
    <w:rsid w:val="00472F71"/>
    <w:rsid w:val="0047321C"/>
    <w:rsid w:val="004736A0"/>
    <w:rsid w:val="0047377F"/>
    <w:rsid w:val="00473782"/>
    <w:rsid w:val="0047382F"/>
    <w:rsid w:val="004738AC"/>
    <w:rsid w:val="00473951"/>
    <w:rsid w:val="00473A0E"/>
    <w:rsid w:val="00473D12"/>
    <w:rsid w:val="00473D51"/>
    <w:rsid w:val="0047400C"/>
    <w:rsid w:val="00474604"/>
    <w:rsid w:val="004746CB"/>
    <w:rsid w:val="00474796"/>
    <w:rsid w:val="004747C3"/>
    <w:rsid w:val="004748CF"/>
    <w:rsid w:val="00474AA8"/>
    <w:rsid w:val="00474B49"/>
    <w:rsid w:val="00474CEA"/>
    <w:rsid w:val="00474E52"/>
    <w:rsid w:val="00474EA0"/>
    <w:rsid w:val="00474EE2"/>
    <w:rsid w:val="00474F7B"/>
    <w:rsid w:val="00475057"/>
    <w:rsid w:val="00475139"/>
    <w:rsid w:val="00475453"/>
    <w:rsid w:val="00475832"/>
    <w:rsid w:val="004759BC"/>
    <w:rsid w:val="00475D28"/>
    <w:rsid w:val="00476256"/>
    <w:rsid w:val="0047626A"/>
    <w:rsid w:val="004762C2"/>
    <w:rsid w:val="00476441"/>
    <w:rsid w:val="00476526"/>
    <w:rsid w:val="004768F3"/>
    <w:rsid w:val="00476B66"/>
    <w:rsid w:val="00476BDF"/>
    <w:rsid w:val="00476E5F"/>
    <w:rsid w:val="00476EE6"/>
    <w:rsid w:val="004779A7"/>
    <w:rsid w:val="004808A1"/>
    <w:rsid w:val="00480C81"/>
    <w:rsid w:val="00480D6F"/>
    <w:rsid w:val="00480D94"/>
    <w:rsid w:val="00480F07"/>
    <w:rsid w:val="00481085"/>
    <w:rsid w:val="0048112E"/>
    <w:rsid w:val="00481161"/>
    <w:rsid w:val="00481E00"/>
    <w:rsid w:val="00481E37"/>
    <w:rsid w:val="00482063"/>
    <w:rsid w:val="0048307D"/>
    <w:rsid w:val="00483959"/>
    <w:rsid w:val="004839CD"/>
    <w:rsid w:val="00483ABB"/>
    <w:rsid w:val="00484183"/>
    <w:rsid w:val="00484406"/>
    <w:rsid w:val="00484495"/>
    <w:rsid w:val="00484818"/>
    <w:rsid w:val="00484FE8"/>
    <w:rsid w:val="0048504B"/>
    <w:rsid w:val="00485161"/>
    <w:rsid w:val="00485179"/>
    <w:rsid w:val="00485486"/>
    <w:rsid w:val="004859A8"/>
    <w:rsid w:val="00485F82"/>
    <w:rsid w:val="00485FA3"/>
    <w:rsid w:val="0048635D"/>
    <w:rsid w:val="0048636F"/>
    <w:rsid w:val="0048659C"/>
    <w:rsid w:val="0048669F"/>
    <w:rsid w:val="00486F28"/>
    <w:rsid w:val="00486F5F"/>
    <w:rsid w:val="0048736C"/>
    <w:rsid w:val="004875B5"/>
    <w:rsid w:val="00487EEA"/>
    <w:rsid w:val="0049017F"/>
    <w:rsid w:val="0049018A"/>
    <w:rsid w:val="004901B2"/>
    <w:rsid w:val="0049044E"/>
    <w:rsid w:val="00491402"/>
    <w:rsid w:val="0049164A"/>
    <w:rsid w:val="00491A38"/>
    <w:rsid w:val="00491F2E"/>
    <w:rsid w:val="00492267"/>
    <w:rsid w:val="004922F5"/>
    <w:rsid w:val="004924EE"/>
    <w:rsid w:val="00492691"/>
    <w:rsid w:val="00492E0E"/>
    <w:rsid w:val="00492F5C"/>
    <w:rsid w:val="004931F7"/>
    <w:rsid w:val="0049358F"/>
    <w:rsid w:val="00493621"/>
    <w:rsid w:val="004936F0"/>
    <w:rsid w:val="00493819"/>
    <w:rsid w:val="00493873"/>
    <w:rsid w:val="00493E79"/>
    <w:rsid w:val="00493F66"/>
    <w:rsid w:val="004942F8"/>
    <w:rsid w:val="004945E2"/>
    <w:rsid w:val="0049460F"/>
    <w:rsid w:val="004946B2"/>
    <w:rsid w:val="0049471D"/>
    <w:rsid w:val="00494797"/>
    <w:rsid w:val="00495233"/>
    <w:rsid w:val="004953F0"/>
    <w:rsid w:val="00495493"/>
    <w:rsid w:val="00495AB0"/>
    <w:rsid w:val="00495ABC"/>
    <w:rsid w:val="00495ADD"/>
    <w:rsid w:val="00495BEC"/>
    <w:rsid w:val="0049610F"/>
    <w:rsid w:val="0049635C"/>
    <w:rsid w:val="00496ADA"/>
    <w:rsid w:val="00496CB8"/>
    <w:rsid w:val="00496E80"/>
    <w:rsid w:val="004975D6"/>
    <w:rsid w:val="00497638"/>
    <w:rsid w:val="00497A25"/>
    <w:rsid w:val="00497A2E"/>
    <w:rsid w:val="004A080A"/>
    <w:rsid w:val="004A0918"/>
    <w:rsid w:val="004A0A52"/>
    <w:rsid w:val="004A0A85"/>
    <w:rsid w:val="004A0ACC"/>
    <w:rsid w:val="004A0B1C"/>
    <w:rsid w:val="004A0CA4"/>
    <w:rsid w:val="004A0E07"/>
    <w:rsid w:val="004A0E6C"/>
    <w:rsid w:val="004A1108"/>
    <w:rsid w:val="004A139D"/>
    <w:rsid w:val="004A164F"/>
    <w:rsid w:val="004A196F"/>
    <w:rsid w:val="004A1A8C"/>
    <w:rsid w:val="004A2125"/>
    <w:rsid w:val="004A2611"/>
    <w:rsid w:val="004A289F"/>
    <w:rsid w:val="004A2927"/>
    <w:rsid w:val="004A2AA9"/>
    <w:rsid w:val="004A2B4F"/>
    <w:rsid w:val="004A2D2B"/>
    <w:rsid w:val="004A3563"/>
    <w:rsid w:val="004A36D9"/>
    <w:rsid w:val="004A3A19"/>
    <w:rsid w:val="004A3A36"/>
    <w:rsid w:val="004A3CC2"/>
    <w:rsid w:val="004A3F56"/>
    <w:rsid w:val="004A401E"/>
    <w:rsid w:val="004A40A6"/>
    <w:rsid w:val="004A4606"/>
    <w:rsid w:val="004A46AF"/>
    <w:rsid w:val="004A4824"/>
    <w:rsid w:val="004A4A34"/>
    <w:rsid w:val="004A4B36"/>
    <w:rsid w:val="004A4E18"/>
    <w:rsid w:val="004A4EE3"/>
    <w:rsid w:val="004A5212"/>
    <w:rsid w:val="004A5404"/>
    <w:rsid w:val="004A57BC"/>
    <w:rsid w:val="004A61D1"/>
    <w:rsid w:val="004A6397"/>
    <w:rsid w:val="004A64B4"/>
    <w:rsid w:val="004A6F01"/>
    <w:rsid w:val="004A70E5"/>
    <w:rsid w:val="004A71BB"/>
    <w:rsid w:val="004A7250"/>
    <w:rsid w:val="004A768B"/>
    <w:rsid w:val="004A79B7"/>
    <w:rsid w:val="004B03DD"/>
    <w:rsid w:val="004B0443"/>
    <w:rsid w:val="004B0669"/>
    <w:rsid w:val="004B06D9"/>
    <w:rsid w:val="004B09CD"/>
    <w:rsid w:val="004B1070"/>
    <w:rsid w:val="004B162A"/>
    <w:rsid w:val="004B183C"/>
    <w:rsid w:val="004B1F07"/>
    <w:rsid w:val="004B20C0"/>
    <w:rsid w:val="004B25BA"/>
    <w:rsid w:val="004B2783"/>
    <w:rsid w:val="004B2CF4"/>
    <w:rsid w:val="004B3693"/>
    <w:rsid w:val="004B3BAC"/>
    <w:rsid w:val="004B45EB"/>
    <w:rsid w:val="004B499E"/>
    <w:rsid w:val="004B552B"/>
    <w:rsid w:val="004B5736"/>
    <w:rsid w:val="004B5B72"/>
    <w:rsid w:val="004B62D7"/>
    <w:rsid w:val="004B64CA"/>
    <w:rsid w:val="004B656D"/>
    <w:rsid w:val="004B6861"/>
    <w:rsid w:val="004B69AA"/>
    <w:rsid w:val="004B7101"/>
    <w:rsid w:val="004B710A"/>
    <w:rsid w:val="004B71CA"/>
    <w:rsid w:val="004B74CF"/>
    <w:rsid w:val="004B76D0"/>
    <w:rsid w:val="004B7D16"/>
    <w:rsid w:val="004B7D43"/>
    <w:rsid w:val="004B7DAC"/>
    <w:rsid w:val="004C04F9"/>
    <w:rsid w:val="004C075B"/>
    <w:rsid w:val="004C07F9"/>
    <w:rsid w:val="004C0960"/>
    <w:rsid w:val="004C0CE5"/>
    <w:rsid w:val="004C0DD2"/>
    <w:rsid w:val="004C0E8A"/>
    <w:rsid w:val="004C0F12"/>
    <w:rsid w:val="004C0FA1"/>
    <w:rsid w:val="004C10F9"/>
    <w:rsid w:val="004C1112"/>
    <w:rsid w:val="004C1403"/>
    <w:rsid w:val="004C1613"/>
    <w:rsid w:val="004C16A3"/>
    <w:rsid w:val="004C177D"/>
    <w:rsid w:val="004C21A3"/>
    <w:rsid w:val="004C24ED"/>
    <w:rsid w:val="004C28B6"/>
    <w:rsid w:val="004C2A93"/>
    <w:rsid w:val="004C2B5F"/>
    <w:rsid w:val="004C2F11"/>
    <w:rsid w:val="004C31EC"/>
    <w:rsid w:val="004C33E3"/>
    <w:rsid w:val="004C34E2"/>
    <w:rsid w:val="004C35CE"/>
    <w:rsid w:val="004C3D8D"/>
    <w:rsid w:val="004C4056"/>
    <w:rsid w:val="004C4463"/>
    <w:rsid w:val="004C45C6"/>
    <w:rsid w:val="004C48D6"/>
    <w:rsid w:val="004C4C81"/>
    <w:rsid w:val="004C4D57"/>
    <w:rsid w:val="004C548E"/>
    <w:rsid w:val="004C5A88"/>
    <w:rsid w:val="004C5A9B"/>
    <w:rsid w:val="004C5B0F"/>
    <w:rsid w:val="004C602F"/>
    <w:rsid w:val="004C6081"/>
    <w:rsid w:val="004C6376"/>
    <w:rsid w:val="004C64ED"/>
    <w:rsid w:val="004C6668"/>
    <w:rsid w:val="004C668E"/>
    <w:rsid w:val="004C7768"/>
    <w:rsid w:val="004D0005"/>
    <w:rsid w:val="004D0497"/>
    <w:rsid w:val="004D065D"/>
    <w:rsid w:val="004D06C3"/>
    <w:rsid w:val="004D0770"/>
    <w:rsid w:val="004D09BD"/>
    <w:rsid w:val="004D0A8D"/>
    <w:rsid w:val="004D0C3F"/>
    <w:rsid w:val="004D0CA6"/>
    <w:rsid w:val="004D0DDD"/>
    <w:rsid w:val="004D0DE5"/>
    <w:rsid w:val="004D0FD6"/>
    <w:rsid w:val="004D10AF"/>
    <w:rsid w:val="004D156A"/>
    <w:rsid w:val="004D177F"/>
    <w:rsid w:val="004D1C62"/>
    <w:rsid w:val="004D25B9"/>
    <w:rsid w:val="004D290F"/>
    <w:rsid w:val="004D2B8B"/>
    <w:rsid w:val="004D2C1D"/>
    <w:rsid w:val="004D2CD7"/>
    <w:rsid w:val="004D30B7"/>
    <w:rsid w:val="004D3342"/>
    <w:rsid w:val="004D334A"/>
    <w:rsid w:val="004D3DC9"/>
    <w:rsid w:val="004D3E4E"/>
    <w:rsid w:val="004D3F6A"/>
    <w:rsid w:val="004D4065"/>
    <w:rsid w:val="004D416F"/>
    <w:rsid w:val="004D4560"/>
    <w:rsid w:val="004D4776"/>
    <w:rsid w:val="004D4AAF"/>
    <w:rsid w:val="004D503E"/>
    <w:rsid w:val="004D5620"/>
    <w:rsid w:val="004D5647"/>
    <w:rsid w:val="004D56B4"/>
    <w:rsid w:val="004D583B"/>
    <w:rsid w:val="004D5947"/>
    <w:rsid w:val="004D6356"/>
    <w:rsid w:val="004D65F2"/>
    <w:rsid w:val="004D6B8D"/>
    <w:rsid w:val="004D6C1C"/>
    <w:rsid w:val="004D6D49"/>
    <w:rsid w:val="004D70C5"/>
    <w:rsid w:val="004D7109"/>
    <w:rsid w:val="004D71E0"/>
    <w:rsid w:val="004D7650"/>
    <w:rsid w:val="004D7A55"/>
    <w:rsid w:val="004D7E1C"/>
    <w:rsid w:val="004D7F96"/>
    <w:rsid w:val="004E010D"/>
    <w:rsid w:val="004E015C"/>
    <w:rsid w:val="004E01DA"/>
    <w:rsid w:val="004E04AF"/>
    <w:rsid w:val="004E057D"/>
    <w:rsid w:val="004E0585"/>
    <w:rsid w:val="004E07B7"/>
    <w:rsid w:val="004E0874"/>
    <w:rsid w:val="004E092D"/>
    <w:rsid w:val="004E0D20"/>
    <w:rsid w:val="004E0DFB"/>
    <w:rsid w:val="004E0F41"/>
    <w:rsid w:val="004E1590"/>
    <w:rsid w:val="004E18D4"/>
    <w:rsid w:val="004E1984"/>
    <w:rsid w:val="004E19D8"/>
    <w:rsid w:val="004E1C0B"/>
    <w:rsid w:val="004E1C8D"/>
    <w:rsid w:val="004E1CA2"/>
    <w:rsid w:val="004E20BC"/>
    <w:rsid w:val="004E2147"/>
    <w:rsid w:val="004E221B"/>
    <w:rsid w:val="004E258F"/>
    <w:rsid w:val="004E31A8"/>
    <w:rsid w:val="004E31CC"/>
    <w:rsid w:val="004E35F6"/>
    <w:rsid w:val="004E38A5"/>
    <w:rsid w:val="004E3A08"/>
    <w:rsid w:val="004E3A12"/>
    <w:rsid w:val="004E3E5F"/>
    <w:rsid w:val="004E3E7F"/>
    <w:rsid w:val="004E3F1C"/>
    <w:rsid w:val="004E40B7"/>
    <w:rsid w:val="004E4122"/>
    <w:rsid w:val="004E41D6"/>
    <w:rsid w:val="004E4605"/>
    <w:rsid w:val="004E466E"/>
    <w:rsid w:val="004E481F"/>
    <w:rsid w:val="004E4A71"/>
    <w:rsid w:val="004E4C78"/>
    <w:rsid w:val="004E5168"/>
    <w:rsid w:val="004E541E"/>
    <w:rsid w:val="004E5734"/>
    <w:rsid w:val="004E5806"/>
    <w:rsid w:val="004E5818"/>
    <w:rsid w:val="004E5A4E"/>
    <w:rsid w:val="004E5C02"/>
    <w:rsid w:val="004E5C70"/>
    <w:rsid w:val="004E5E81"/>
    <w:rsid w:val="004E5F7C"/>
    <w:rsid w:val="004E6048"/>
    <w:rsid w:val="004E60E4"/>
    <w:rsid w:val="004E6279"/>
    <w:rsid w:val="004E66D4"/>
    <w:rsid w:val="004E6CC4"/>
    <w:rsid w:val="004E6CCE"/>
    <w:rsid w:val="004E6D1F"/>
    <w:rsid w:val="004E7079"/>
    <w:rsid w:val="004E72A7"/>
    <w:rsid w:val="004E73C5"/>
    <w:rsid w:val="004E769E"/>
    <w:rsid w:val="004E7A17"/>
    <w:rsid w:val="004E7C7F"/>
    <w:rsid w:val="004F012C"/>
    <w:rsid w:val="004F034A"/>
    <w:rsid w:val="004F05CB"/>
    <w:rsid w:val="004F0C1E"/>
    <w:rsid w:val="004F0CA2"/>
    <w:rsid w:val="004F0FCE"/>
    <w:rsid w:val="004F1444"/>
    <w:rsid w:val="004F15F9"/>
    <w:rsid w:val="004F169A"/>
    <w:rsid w:val="004F1866"/>
    <w:rsid w:val="004F18EB"/>
    <w:rsid w:val="004F1993"/>
    <w:rsid w:val="004F19E9"/>
    <w:rsid w:val="004F20D6"/>
    <w:rsid w:val="004F2317"/>
    <w:rsid w:val="004F2833"/>
    <w:rsid w:val="004F2A27"/>
    <w:rsid w:val="004F2C82"/>
    <w:rsid w:val="004F2E0A"/>
    <w:rsid w:val="004F2E17"/>
    <w:rsid w:val="004F304D"/>
    <w:rsid w:val="004F335E"/>
    <w:rsid w:val="004F347C"/>
    <w:rsid w:val="004F3CB7"/>
    <w:rsid w:val="004F3DEB"/>
    <w:rsid w:val="004F4001"/>
    <w:rsid w:val="004F4359"/>
    <w:rsid w:val="004F43BD"/>
    <w:rsid w:val="004F4884"/>
    <w:rsid w:val="004F4BB1"/>
    <w:rsid w:val="004F4CE9"/>
    <w:rsid w:val="004F507E"/>
    <w:rsid w:val="004F50A0"/>
    <w:rsid w:val="004F5150"/>
    <w:rsid w:val="004F5280"/>
    <w:rsid w:val="004F5396"/>
    <w:rsid w:val="004F54AC"/>
    <w:rsid w:val="004F56FE"/>
    <w:rsid w:val="004F58C2"/>
    <w:rsid w:val="004F5A56"/>
    <w:rsid w:val="004F5CCE"/>
    <w:rsid w:val="004F5FB8"/>
    <w:rsid w:val="004F6063"/>
    <w:rsid w:val="004F61F1"/>
    <w:rsid w:val="004F67CB"/>
    <w:rsid w:val="004F6A0B"/>
    <w:rsid w:val="004F6B7A"/>
    <w:rsid w:val="004F6C48"/>
    <w:rsid w:val="004F6C6F"/>
    <w:rsid w:val="004F6F25"/>
    <w:rsid w:val="004F7131"/>
    <w:rsid w:val="004F7323"/>
    <w:rsid w:val="004F7E3A"/>
    <w:rsid w:val="004F7F88"/>
    <w:rsid w:val="005000BF"/>
    <w:rsid w:val="00500236"/>
    <w:rsid w:val="005002EC"/>
    <w:rsid w:val="005003F1"/>
    <w:rsid w:val="005004FE"/>
    <w:rsid w:val="00500BC5"/>
    <w:rsid w:val="00500E9A"/>
    <w:rsid w:val="00500EDD"/>
    <w:rsid w:val="005012C6"/>
    <w:rsid w:val="005014E8"/>
    <w:rsid w:val="00501575"/>
    <w:rsid w:val="005015FB"/>
    <w:rsid w:val="005015FD"/>
    <w:rsid w:val="005019C4"/>
    <w:rsid w:val="00501A5B"/>
    <w:rsid w:val="00501A8F"/>
    <w:rsid w:val="00501BBF"/>
    <w:rsid w:val="00501D80"/>
    <w:rsid w:val="00501F86"/>
    <w:rsid w:val="00502605"/>
    <w:rsid w:val="005029AD"/>
    <w:rsid w:val="00502A4B"/>
    <w:rsid w:val="005030D0"/>
    <w:rsid w:val="0050312C"/>
    <w:rsid w:val="005032C3"/>
    <w:rsid w:val="005034F9"/>
    <w:rsid w:val="00503694"/>
    <w:rsid w:val="00503A85"/>
    <w:rsid w:val="00503DC4"/>
    <w:rsid w:val="00503EA2"/>
    <w:rsid w:val="0050424C"/>
    <w:rsid w:val="00504279"/>
    <w:rsid w:val="00504661"/>
    <w:rsid w:val="0050468B"/>
    <w:rsid w:val="005049A9"/>
    <w:rsid w:val="00504E36"/>
    <w:rsid w:val="00504F73"/>
    <w:rsid w:val="0050537F"/>
    <w:rsid w:val="005061B8"/>
    <w:rsid w:val="005063A2"/>
    <w:rsid w:val="00506672"/>
    <w:rsid w:val="00506F48"/>
    <w:rsid w:val="00506FD8"/>
    <w:rsid w:val="00507095"/>
    <w:rsid w:val="005072C6"/>
    <w:rsid w:val="005073ED"/>
    <w:rsid w:val="0050746F"/>
    <w:rsid w:val="005076B7"/>
    <w:rsid w:val="00507766"/>
    <w:rsid w:val="0050776D"/>
    <w:rsid w:val="00507DED"/>
    <w:rsid w:val="0051049F"/>
    <w:rsid w:val="00510867"/>
    <w:rsid w:val="00510CAB"/>
    <w:rsid w:val="00510CAD"/>
    <w:rsid w:val="00510DBA"/>
    <w:rsid w:val="005113AF"/>
    <w:rsid w:val="00511517"/>
    <w:rsid w:val="00511721"/>
    <w:rsid w:val="00511730"/>
    <w:rsid w:val="00512375"/>
    <w:rsid w:val="00512549"/>
    <w:rsid w:val="005128C7"/>
    <w:rsid w:val="00512B90"/>
    <w:rsid w:val="00512D9A"/>
    <w:rsid w:val="00512F36"/>
    <w:rsid w:val="00512FDC"/>
    <w:rsid w:val="0051310E"/>
    <w:rsid w:val="005133E6"/>
    <w:rsid w:val="00513664"/>
    <w:rsid w:val="00513D4C"/>
    <w:rsid w:val="00513EB5"/>
    <w:rsid w:val="00513EE2"/>
    <w:rsid w:val="005142FD"/>
    <w:rsid w:val="00514879"/>
    <w:rsid w:val="00514D98"/>
    <w:rsid w:val="00514DAF"/>
    <w:rsid w:val="005154BC"/>
    <w:rsid w:val="005155F1"/>
    <w:rsid w:val="005157E5"/>
    <w:rsid w:val="00515B38"/>
    <w:rsid w:val="00515D78"/>
    <w:rsid w:val="00516092"/>
    <w:rsid w:val="005164EF"/>
    <w:rsid w:val="00516BBF"/>
    <w:rsid w:val="00516FB5"/>
    <w:rsid w:val="005171A7"/>
    <w:rsid w:val="0051723B"/>
    <w:rsid w:val="0051727E"/>
    <w:rsid w:val="00517723"/>
    <w:rsid w:val="00517D79"/>
    <w:rsid w:val="00517F04"/>
    <w:rsid w:val="00517F2F"/>
    <w:rsid w:val="0052009C"/>
    <w:rsid w:val="00520181"/>
    <w:rsid w:val="0052023E"/>
    <w:rsid w:val="0052047C"/>
    <w:rsid w:val="005205B3"/>
    <w:rsid w:val="0052090D"/>
    <w:rsid w:val="00520ED6"/>
    <w:rsid w:val="00521776"/>
    <w:rsid w:val="00521C68"/>
    <w:rsid w:val="005223EE"/>
    <w:rsid w:val="00522401"/>
    <w:rsid w:val="0052244E"/>
    <w:rsid w:val="00522574"/>
    <w:rsid w:val="00522717"/>
    <w:rsid w:val="005230F2"/>
    <w:rsid w:val="005233EE"/>
    <w:rsid w:val="00523F3F"/>
    <w:rsid w:val="005243F3"/>
    <w:rsid w:val="005248EA"/>
    <w:rsid w:val="0052532C"/>
    <w:rsid w:val="0052543C"/>
    <w:rsid w:val="00525668"/>
    <w:rsid w:val="00525F86"/>
    <w:rsid w:val="00526196"/>
    <w:rsid w:val="0052668B"/>
    <w:rsid w:val="005266E4"/>
    <w:rsid w:val="0052685F"/>
    <w:rsid w:val="005269BD"/>
    <w:rsid w:val="00526ACB"/>
    <w:rsid w:val="00526FE7"/>
    <w:rsid w:val="0052719C"/>
    <w:rsid w:val="005272D3"/>
    <w:rsid w:val="0052732B"/>
    <w:rsid w:val="0052738E"/>
    <w:rsid w:val="0052742A"/>
    <w:rsid w:val="005276FF"/>
    <w:rsid w:val="00527799"/>
    <w:rsid w:val="005277FF"/>
    <w:rsid w:val="005278A7"/>
    <w:rsid w:val="00527A23"/>
    <w:rsid w:val="00527A56"/>
    <w:rsid w:val="0053002B"/>
    <w:rsid w:val="0053005F"/>
    <w:rsid w:val="005300C0"/>
    <w:rsid w:val="00530619"/>
    <w:rsid w:val="00530848"/>
    <w:rsid w:val="005308D2"/>
    <w:rsid w:val="005309B8"/>
    <w:rsid w:val="005309CD"/>
    <w:rsid w:val="00530A44"/>
    <w:rsid w:val="00530CDC"/>
    <w:rsid w:val="005312AB"/>
    <w:rsid w:val="00531328"/>
    <w:rsid w:val="005315E6"/>
    <w:rsid w:val="005321D9"/>
    <w:rsid w:val="005325DA"/>
    <w:rsid w:val="00532661"/>
    <w:rsid w:val="005327DD"/>
    <w:rsid w:val="005328F4"/>
    <w:rsid w:val="00532AAA"/>
    <w:rsid w:val="00532B60"/>
    <w:rsid w:val="00532B8D"/>
    <w:rsid w:val="00532C0A"/>
    <w:rsid w:val="00532D21"/>
    <w:rsid w:val="00532E05"/>
    <w:rsid w:val="00533027"/>
    <w:rsid w:val="00533099"/>
    <w:rsid w:val="005331A7"/>
    <w:rsid w:val="005333F2"/>
    <w:rsid w:val="00533451"/>
    <w:rsid w:val="005335FF"/>
    <w:rsid w:val="005338D4"/>
    <w:rsid w:val="005339AE"/>
    <w:rsid w:val="00533AB2"/>
    <w:rsid w:val="00533B47"/>
    <w:rsid w:val="00533E43"/>
    <w:rsid w:val="00533EB4"/>
    <w:rsid w:val="00533ECA"/>
    <w:rsid w:val="0053405A"/>
    <w:rsid w:val="005340FE"/>
    <w:rsid w:val="005346F7"/>
    <w:rsid w:val="00534A06"/>
    <w:rsid w:val="00534EE4"/>
    <w:rsid w:val="00534F40"/>
    <w:rsid w:val="00534F65"/>
    <w:rsid w:val="0053518B"/>
    <w:rsid w:val="0053548A"/>
    <w:rsid w:val="00535B44"/>
    <w:rsid w:val="00535CD9"/>
    <w:rsid w:val="00535DE4"/>
    <w:rsid w:val="00535E42"/>
    <w:rsid w:val="00535E52"/>
    <w:rsid w:val="00535FAE"/>
    <w:rsid w:val="00536070"/>
    <w:rsid w:val="0053623C"/>
    <w:rsid w:val="0053640C"/>
    <w:rsid w:val="00536EAB"/>
    <w:rsid w:val="00536F4F"/>
    <w:rsid w:val="005370FF"/>
    <w:rsid w:val="005373EC"/>
    <w:rsid w:val="00537D14"/>
    <w:rsid w:val="00537EB6"/>
    <w:rsid w:val="0054023C"/>
    <w:rsid w:val="005402E1"/>
    <w:rsid w:val="00540356"/>
    <w:rsid w:val="005404E9"/>
    <w:rsid w:val="00540816"/>
    <w:rsid w:val="00540CDC"/>
    <w:rsid w:val="00540EF0"/>
    <w:rsid w:val="00540F8E"/>
    <w:rsid w:val="0054107F"/>
    <w:rsid w:val="005413D3"/>
    <w:rsid w:val="0054163F"/>
    <w:rsid w:val="0054172F"/>
    <w:rsid w:val="00541BD7"/>
    <w:rsid w:val="00541C0B"/>
    <w:rsid w:val="00541DD3"/>
    <w:rsid w:val="0054247A"/>
    <w:rsid w:val="005424CF"/>
    <w:rsid w:val="005425B0"/>
    <w:rsid w:val="005426ED"/>
    <w:rsid w:val="00542735"/>
    <w:rsid w:val="00542814"/>
    <w:rsid w:val="00542E88"/>
    <w:rsid w:val="0054313C"/>
    <w:rsid w:val="00543571"/>
    <w:rsid w:val="00543665"/>
    <w:rsid w:val="00543734"/>
    <w:rsid w:val="00543AA8"/>
    <w:rsid w:val="00544000"/>
    <w:rsid w:val="005440EA"/>
    <w:rsid w:val="005448EE"/>
    <w:rsid w:val="00544B4F"/>
    <w:rsid w:val="00544E81"/>
    <w:rsid w:val="00545372"/>
    <w:rsid w:val="00545F13"/>
    <w:rsid w:val="00546287"/>
    <w:rsid w:val="005462E3"/>
    <w:rsid w:val="00546894"/>
    <w:rsid w:val="0054695B"/>
    <w:rsid w:val="005469D3"/>
    <w:rsid w:val="00546AAE"/>
    <w:rsid w:val="00546C55"/>
    <w:rsid w:val="00546D36"/>
    <w:rsid w:val="00546E68"/>
    <w:rsid w:val="00546F5C"/>
    <w:rsid w:val="00546F68"/>
    <w:rsid w:val="005471D6"/>
    <w:rsid w:val="005472DB"/>
    <w:rsid w:val="005475C2"/>
    <w:rsid w:val="00547699"/>
    <w:rsid w:val="005476A8"/>
    <w:rsid w:val="00547742"/>
    <w:rsid w:val="00547B2D"/>
    <w:rsid w:val="00547B5A"/>
    <w:rsid w:val="00547B6B"/>
    <w:rsid w:val="00547CDE"/>
    <w:rsid w:val="00547DD8"/>
    <w:rsid w:val="0055031D"/>
    <w:rsid w:val="00550A1C"/>
    <w:rsid w:val="00550B29"/>
    <w:rsid w:val="00550F6B"/>
    <w:rsid w:val="00551117"/>
    <w:rsid w:val="00551280"/>
    <w:rsid w:val="005515E0"/>
    <w:rsid w:val="005517C8"/>
    <w:rsid w:val="005517DE"/>
    <w:rsid w:val="005517F8"/>
    <w:rsid w:val="00551CD1"/>
    <w:rsid w:val="00551F19"/>
    <w:rsid w:val="00552145"/>
    <w:rsid w:val="00552207"/>
    <w:rsid w:val="00552511"/>
    <w:rsid w:val="00552E4B"/>
    <w:rsid w:val="00552F66"/>
    <w:rsid w:val="005534B9"/>
    <w:rsid w:val="0055384B"/>
    <w:rsid w:val="00553CCA"/>
    <w:rsid w:val="00553EC3"/>
    <w:rsid w:val="0055443A"/>
    <w:rsid w:val="00554502"/>
    <w:rsid w:val="00554738"/>
    <w:rsid w:val="00554E54"/>
    <w:rsid w:val="00555016"/>
    <w:rsid w:val="0055511B"/>
    <w:rsid w:val="00555F15"/>
    <w:rsid w:val="00555F61"/>
    <w:rsid w:val="00555FF2"/>
    <w:rsid w:val="00556023"/>
    <w:rsid w:val="00556819"/>
    <w:rsid w:val="00556968"/>
    <w:rsid w:val="00556B78"/>
    <w:rsid w:val="00556C3C"/>
    <w:rsid w:val="00556D1B"/>
    <w:rsid w:val="00556E3E"/>
    <w:rsid w:val="00556EA4"/>
    <w:rsid w:val="005572EC"/>
    <w:rsid w:val="00557504"/>
    <w:rsid w:val="00557763"/>
    <w:rsid w:val="00557A3C"/>
    <w:rsid w:val="00557AD6"/>
    <w:rsid w:val="00557C1E"/>
    <w:rsid w:val="00557DAB"/>
    <w:rsid w:val="00557DC0"/>
    <w:rsid w:val="005600F3"/>
    <w:rsid w:val="00560261"/>
    <w:rsid w:val="0056088E"/>
    <w:rsid w:val="00560AB1"/>
    <w:rsid w:val="00560DBA"/>
    <w:rsid w:val="0056102F"/>
    <w:rsid w:val="00561222"/>
    <w:rsid w:val="005612CE"/>
    <w:rsid w:val="00561443"/>
    <w:rsid w:val="005616B2"/>
    <w:rsid w:val="0056195D"/>
    <w:rsid w:val="00561A52"/>
    <w:rsid w:val="00561DD8"/>
    <w:rsid w:val="00562219"/>
    <w:rsid w:val="0056252A"/>
    <w:rsid w:val="0056291E"/>
    <w:rsid w:val="00562C00"/>
    <w:rsid w:val="00562C53"/>
    <w:rsid w:val="00562CB7"/>
    <w:rsid w:val="00563069"/>
    <w:rsid w:val="005632DE"/>
    <w:rsid w:val="00563473"/>
    <w:rsid w:val="00563540"/>
    <w:rsid w:val="005635E9"/>
    <w:rsid w:val="00563D4D"/>
    <w:rsid w:val="00563F9F"/>
    <w:rsid w:val="0056464A"/>
    <w:rsid w:val="005646E2"/>
    <w:rsid w:val="005656BB"/>
    <w:rsid w:val="00565D64"/>
    <w:rsid w:val="0056610C"/>
    <w:rsid w:val="0056647E"/>
    <w:rsid w:val="005665D3"/>
    <w:rsid w:val="005666C8"/>
    <w:rsid w:val="00566884"/>
    <w:rsid w:val="005668FD"/>
    <w:rsid w:val="00566A1D"/>
    <w:rsid w:val="00566D0D"/>
    <w:rsid w:val="0056703F"/>
    <w:rsid w:val="0056707A"/>
    <w:rsid w:val="005673F2"/>
    <w:rsid w:val="00567502"/>
    <w:rsid w:val="005678EA"/>
    <w:rsid w:val="0057020E"/>
    <w:rsid w:val="00570277"/>
    <w:rsid w:val="005705DF"/>
    <w:rsid w:val="00570612"/>
    <w:rsid w:val="005710E4"/>
    <w:rsid w:val="00571886"/>
    <w:rsid w:val="00571D2A"/>
    <w:rsid w:val="00572121"/>
    <w:rsid w:val="005724F4"/>
    <w:rsid w:val="00572699"/>
    <w:rsid w:val="00572864"/>
    <w:rsid w:val="005729A7"/>
    <w:rsid w:val="00572BAE"/>
    <w:rsid w:val="00572EDB"/>
    <w:rsid w:val="00573135"/>
    <w:rsid w:val="00573599"/>
    <w:rsid w:val="0057386E"/>
    <w:rsid w:val="00573A73"/>
    <w:rsid w:val="00573B12"/>
    <w:rsid w:val="00573BB1"/>
    <w:rsid w:val="0057435E"/>
    <w:rsid w:val="005743D9"/>
    <w:rsid w:val="0057452E"/>
    <w:rsid w:val="0057494A"/>
    <w:rsid w:val="00574A87"/>
    <w:rsid w:val="00574E24"/>
    <w:rsid w:val="00574E87"/>
    <w:rsid w:val="00574FAB"/>
    <w:rsid w:val="00575126"/>
    <w:rsid w:val="005759ED"/>
    <w:rsid w:val="00575B27"/>
    <w:rsid w:val="00575BA2"/>
    <w:rsid w:val="00575DA9"/>
    <w:rsid w:val="005761BA"/>
    <w:rsid w:val="005763ED"/>
    <w:rsid w:val="0057649B"/>
    <w:rsid w:val="0057669B"/>
    <w:rsid w:val="00576844"/>
    <w:rsid w:val="005769E1"/>
    <w:rsid w:val="00576A82"/>
    <w:rsid w:val="00576C7C"/>
    <w:rsid w:val="00576D94"/>
    <w:rsid w:val="00576EA5"/>
    <w:rsid w:val="0057710D"/>
    <w:rsid w:val="005772AE"/>
    <w:rsid w:val="0057755F"/>
    <w:rsid w:val="0057759D"/>
    <w:rsid w:val="005775BF"/>
    <w:rsid w:val="005802A6"/>
    <w:rsid w:val="00580519"/>
    <w:rsid w:val="005807FA"/>
    <w:rsid w:val="00580935"/>
    <w:rsid w:val="00580E35"/>
    <w:rsid w:val="00581153"/>
    <w:rsid w:val="0058121A"/>
    <w:rsid w:val="00581749"/>
    <w:rsid w:val="0058181C"/>
    <w:rsid w:val="0058187C"/>
    <w:rsid w:val="00581961"/>
    <w:rsid w:val="00581D3B"/>
    <w:rsid w:val="005823AB"/>
    <w:rsid w:val="00582513"/>
    <w:rsid w:val="0058288A"/>
    <w:rsid w:val="00582A9C"/>
    <w:rsid w:val="00582C45"/>
    <w:rsid w:val="00582E0F"/>
    <w:rsid w:val="00582E60"/>
    <w:rsid w:val="00583151"/>
    <w:rsid w:val="00583291"/>
    <w:rsid w:val="005835FF"/>
    <w:rsid w:val="0058361E"/>
    <w:rsid w:val="005837D1"/>
    <w:rsid w:val="005839BB"/>
    <w:rsid w:val="00583C4A"/>
    <w:rsid w:val="00583F49"/>
    <w:rsid w:val="005840A5"/>
    <w:rsid w:val="0058442F"/>
    <w:rsid w:val="005848CD"/>
    <w:rsid w:val="005848D6"/>
    <w:rsid w:val="00584FAC"/>
    <w:rsid w:val="00585329"/>
    <w:rsid w:val="00585C34"/>
    <w:rsid w:val="00585D5D"/>
    <w:rsid w:val="005860A2"/>
    <w:rsid w:val="0058611A"/>
    <w:rsid w:val="0058669B"/>
    <w:rsid w:val="005867BD"/>
    <w:rsid w:val="0058689A"/>
    <w:rsid w:val="00586A6C"/>
    <w:rsid w:val="00586C89"/>
    <w:rsid w:val="00586D11"/>
    <w:rsid w:val="00586E4A"/>
    <w:rsid w:val="0058750F"/>
    <w:rsid w:val="00587597"/>
    <w:rsid w:val="00587867"/>
    <w:rsid w:val="005879E8"/>
    <w:rsid w:val="00590835"/>
    <w:rsid w:val="005909AD"/>
    <w:rsid w:val="00590EE5"/>
    <w:rsid w:val="00591176"/>
    <w:rsid w:val="0059192B"/>
    <w:rsid w:val="00591C1C"/>
    <w:rsid w:val="00591C58"/>
    <w:rsid w:val="00591C61"/>
    <w:rsid w:val="00592594"/>
    <w:rsid w:val="005926D0"/>
    <w:rsid w:val="00592950"/>
    <w:rsid w:val="005930B9"/>
    <w:rsid w:val="005933E1"/>
    <w:rsid w:val="005933FB"/>
    <w:rsid w:val="0059388C"/>
    <w:rsid w:val="00593D87"/>
    <w:rsid w:val="00593D88"/>
    <w:rsid w:val="00594002"/>
    <w:rsid w:val="005941DD"/>
    <w:rsid w:val="00594426"/>
    <w:rsid w:val="00594766"/>
    <w:rsid w:val="00594891"/>
    <w:rsid w:val="00594A59"/>
    <w:rsid w:val="00594C03"/>
    <w:rsid w:val="00594C99"/>
    <w:rsid w:val="00594EC8"/>
    <w:rsid w:val="00594ECA"/>
    <w:rsid w:val="00594FE0"/>
    <w:rsid w:val="0059584D"/>
    <w:rsid w:val="00595994"/>
    <w:rsid w:val="00595AD5"/>
    <w:rsid w:val="00595F6B"/>
    <w:rsid w:val="0059606D"/>
    <w:rsid w:val="0059619F"/>
    <w:rsid w:val="00596569"/>
    <w:rsid w:val="00596847"/>
    <w:rsid w:val="00596914"/>
    <w:rsid w:val="00596A25"/>
    <w:rsid w:val="00596AD8"/>
    <w:rsid w:val="00596D54"/>
    <w:rsid w:val="00596DF7"/>
    <w:rsid w:val="00596EB1"/>
    <w:rsid w:val="00597063"/>
    <w:rsid w:val="0059708B"/>
    <w:rsid w:val="00597249"/>
    <w:rsid w:val="00597445"/>
    <w:rsid w:val="00597710"/>
    <w:rsid w:val="0059781D"/>
    <w:rsid w:val="005978B0"/>
    <w:rsid w:val="00597A89"/>
    <w:rsid w:val="00597A90"/>
    <w:rsid w:val="00597E1A"/>
    <w:rsid w:val="00597E37"/>
    <w:rsid w:val="005A0352"/>
    <w:rsid w:val="005A042C"/>
    <w:rsid w:val="005A07DD"/>
    <w:rsid w:val="005A08CE"/>
    <w:rsid w:val="005A0A87"/>
    <w:rsid w:val="005A0A96"/>
    <w:rsid w:val="005A0E45"/>
    <w:rsid w:val="005A1224"/>
    <w:rsid w:val="005A12D5"/>
    <w:rsid w:val="005A1AD5"/>
    <w:rsid w:val="005A1B72"/>
    <w:rsid w:val="005A1D51"/>
    <w:rsid w:val="005A1ED7"/>
    <w:rsid w:val="005A25B0"/>
    <w:rsid w:val="005A264D"/>
    <w:rsid w:val="005A26BA"/>
    <w:rsid w:val="005A2B70"/>
    <w:rsid w:val="005A2DAE"/>
    <w:rsid w:val="005A2EAB"/>
    <w:rsid w:val="005A30B7"/>
    <w:rsid w:val="005A3CD1"/>
    <w:rsid w:val="005A3CD5"/>
    <w:rsid w:val="005A43F3"/>
    <w:rsid w:val="005A4632"/>
    <w:rsid w:val="005A48B2"/>
    <w:rsid w:val="005A4A57"/>
    <w:rsid w:val="005A4BBF"/>
    <w:rsid w:val="005A4C4E"/>
    <w:rsid w:val="005A4CC6"/>
    <w:rsid w:val="005A4E1A"/>
    <w:rsid w:val="005A4EE4"/>
    <w:rsid w:val="005A523E"/>
    <w:rsid w:val="005A55AD"/>
    <w:rsid w:val="005A5AB6"/>
    <w:rsid w:val="005A5F47"/>
    <w:rsid w:val="005A675E"/>
    <w:rsid w:val="005A67B9"/>
    <w:rsid w:val="005A6961"/>
    <w:rsid w:val="005A6B0C"/>
    <w:rsid w:val="005A6E06"/>
    <w:rsid w:val="005A703E"/>
    <w:rsid w:val="005A720E"/>
    <w:rsid w:val="005A7228"/>
    <w:rsid w:val="005A73A8"/>
    <w:rsid w:val="005A7589"/>
    <w:rsid w:val="005A76D3"/>
    <w:rsid w:val="005A7ACD"/>
    <w:rsid w:val="005A7B8A"/>
    <w:rsid w:val="005A7EDB"/>
    <w:rsid w:val="005B013C"/>
    <w:rsid w:val="005B0225"/>
    <w:rsid w:val="005B02AF"/>
    <w:rsid w:val="005B0500"/>
    <w:rsid w:val="005B0685"/>
    <w:rsid w:val="005B0687"/>
    <w:rsid w:val="005B092D"/>
    <w:rsid w:val="005B0A01"/>
    <w:rsid w:val="005B0E94"/>
    <w:rsid w:val="005B11A8"/>
    <w:rsid w:val="005B1288"/>
    <w:rsid w:val="005B1289"/>
    <w:rsid w:val="005B156D"/>
    <w:rsid w:val="005B160C"/>
    <w:rsid w:val="005B180D"/>
    <w:rsid w:val="005B1A8A"/>
    <w:rsid w:val="005B2005"/>
    <w:rsid w:val="005B26A9"/>
    <w:rsid w:val="005B2996"/>
    <w:rsid w:val="005B2BAB"/>
    <w:rsid w:val="005B30F4"/>
    <w:rsid w:val="005B3283"/>
    <w:rsid w:val="005B382C"/>
    <w:rsid w:val="005B3851"/>
    <w:rsid w:val="005B3AC8"/>
    <w:rsid w:val="005B3B05"/>
    <w:rsid w:val="005B3CE5"/>
    <w:rsid w:val="005B415C"/>
    <w:rsid w:val="005B475E"/>
    <w:rsid w:val="005B4A01"/>
    <w:rsid w:val="005B560C"/>
    <w:rsid w:val="005B5615"/>
    <w:rsid w:val="005B5C35"/>
    <w:rsid w:val="005B5D7D"/>
    <w:rsid w:val="005B6064"/>
    <w:rsid w:val="005B60F8"/>
    <w:rsid w:val="005B6980"/>
    <w:rsid w:val="005B6A75"/>
    <w:rsid w:val="005B726C"/>
    <w:rsid w:val="005B7549"/>
    <w:rsid w:val="005B758E"/>
    <w:rsid w:val="005B7596"/>
    <w:rsid w:val="005B763C"/>
    <w:rsid w:val="005B7810"/>
    <w:rsid w:val="005B7957"/>
    <w:rsid w:val="005B7BEB"/>
    <w:rsid w:val="005C0133"/>
    <w:rsid w:val="005C01B0"/>
    <w:rsid w:val="005C04CC"/>
    <w:rsid w:val="005C064B"/>
    <w:rsid w:val="005C0825"/>
    <w:rsid w:val="005C0949"/>
    <w:rsid w:val="005C0B64"/>
    <w:rsid w:val="005C153F"/>
    <w:rsid w:val="005C183D"/>
    <w:rsid w:val="005C1B7C"/>
    <w:rsid w:val="005C1BC1"/>
    <w:rsid w:val="005C1C14"/>
    <w:rsid w:val="005C1C7A"/>
    <w:rsid w:val="005C20C1"/>
    <w:rsid w:val="005C2102"/>
    <w:rsid w:val="005C2D9C"/>
    <w:rsid w:val="005C2ED4"/>
    <w:rsid w:val="005C3079"/>
    <w:rsid w:val="005C3277"/>
    <w:rsid w:val="005C3611"/>
    <w:rsid w:val="005C361C"/>
    <w:rsid w:val="005C3727"/>
    <w:rsid w:val="005C398A"/>
    <w:rsid w:val="005C3E14"/>
    <w:rsid w:val="005C40A8"/>
    <w:rsid w:val="005C41F8"/>
    <w:rsid w:val="005C43D6"/>
    <w:rsid w:val="005C456C"/>
    <w:rsid w:val="005C4B7C"/>
    <w:rsid w:val="005C4E2A"/>
    <w:rsid w:val="005C4E2E"/>
    <w:rsid w:val="005C4EC1"/>
    <w:rsid w:val="005C4F91"/>
    <w:rsid w:val="005C547D"/>
    <w:rsid w:val="005C596E"/>
    <w:rsid w:val="005C5A13"/>
    <w:rsid w:val="005C5B34"/>
    <w:rsid w:val="005C6108"/>
    <w:rsid w:val="005C638A"/>
    <w:rsid w:val="005C6490"/>
    <w:rsid w:val="005C6A95"/>
    <w:rsid w:val="005C7026"/>
    <w:rsid w:val="005C7218"/>
    <w:rsid w:val="005C7675"/>
    <w:rsid w:val="005C7AD2"/>
    <w:rsid w:val="005C7B94"/>
    <w:rsid w:val="005C7D7E"/>
    <w:rsid w:val="005D018C"/>
    <w:rsid w:val="005D058E"/>
    <w:rsid w:val="005D0602"/>
    <w:rsid w:val="005D0845"/>
    <w:rsid w:val="005D0B80"/>
    <w:rsid w:val="005D11BE"/>
    <w:rsid w:val="005D1508"/>
    <w:rsid w:val="005D156A"/>
    <w:rsid w:val="005D18E7"/>
    <w:rsid w:val="005D1D68"/>
    <w:rsid w:val="005D2150"/>
    <w:rsid w:val="005D2168"/>
    <w:rsid w:val="005D21C3"/>
    <w:rsid w:val="005D2427"/>
    <w:rsid w:val="005D25F4"/>
    <w:rsid w:val="005D26B3"/>
    <w:rsid w:val="005D2A71"/>
    <w:rsid w:val="005D2D3A"/>
    <w:rsid w:val="005D2E99"/>
    <w:rsid w:val="005D2F6B"/>
    <w:rsid w:val="005D2F8E"/>
    <w:rsid w:val="005D312A"/>
    <w:rsid w:val="005D3626"/>
    <w:rsid w:val="005D414E"/>
    <w:rsid w:val="005D42AC"/>
    <w:rsid w:val="005D4459"/>
    <w:rsid w:val="005D46F0"/>
    <w:rsid w:val="005D4742"/>
    <w:rsid w:val="005D488B"/>
    <w:rsid w:val="005D4900"/>
    <w:rsid w:val="005D4964"/>
    <w:rsid w:val="005D4C75"/>
    <w:rsid w:val="005D4D71"/>
    <w:rsid w:val="005D4F58"/>
    <w:rsid w:val="005D54CB"/>
    <w:rsid w:val="005D557D"/>
    <w:rsid w:val="005D5A38"/>
    <w:rsid w:val="005D5EAD"/>
    <w:rsid w:val="005D5F4D"/>
    <w:rsid w:val="005D645E"/>
    <w:rsid w:val="005D668A"/>
    <w:rsid w:val="005D67A4"/>
    <w:rsid w:val="005D67B7"/>
    <w:rsid w:val="005D684D"/>
    <w:rsid w:val="005D6985"/>
    <w:rsid w:val="005D6DCD"/>
    <w:rsid w:val="005D6EA3"/>
    <w:rsid w:val="005D761A"/>
    <w:rsid w:val="005D778A"/>
    <w:rsid w:val="005D7821"/>
    <w:rsid w:val="005D782D"/>
    <w:rsid w:val="005D798C"/>
    <w:rsid w:val="005D7998"/>
    <w:rsid w:val="005D7C8A"/>
    <w:rsid w:val="005E0043"/>
    <w:rsid w:val="005E0274"/>
    <w:rsid w:val="005E02BC"/>
    <w:rsid w:val="005E0391"/>
    <w:rsid w:val="005E05E1"/>
    <w:rsid w:val="005E0BAF"/>
    <w:rsid w:val="005E0C86"/>
    <w:rsid w:val="005E0E03"/>
    <w:rsid w:val="005E0E61"/>
    <w:rsid w:val="005E0FC6"/>
    <w:rsid w:val="005E14DC"/>
    <w:rsid w:val="005E1A16"/>
    <w:rsid w:val="005E2215"/>
    <w:rsid w:val="005E25F3"/>
    <w:rsid w:val="005E2657"/>
    <w:rsid w:val="005E26D4"/>
    <w:rsid w:val="005E277E"/>
    <w:rsid w:val="005E2888"/>
    <w:rsid w:val="005E2925"/>
    <w:rsid w:val="005E29A4"/>
    <w:rsid w:val="005E2C84"/>
    <w:rsid w:val="005E2FA1"/>
    <w:rsid w:val="005E3330"/>
    <w:rsid w:val="005E37F6"/>
    <w:rsid w:val="005E387F"/>
    <w:rsid w:val="005E3AAF"/>
    <w:rsid w:val="005E3ADB"/>
    <w:rsid w:val="005E3BD9"/>
    <w:rsid w:val="005E43B9"/>
    <w:rsid w:val="005E43EB"/>
    <w:rsid w:val="005E44C2"/>
    <w:rsid w:val="005E467F"/>
    <w:rsid w:val="005E47E9"/>
    <w:rsid w:val="005E48D0"/>
    <w:rsid w:val="005E4D7F"/>
    <w:rsid w:val="005E4E7E"/>
    <w:rsid w:val="005E4FD4"/>
    <w:rsid w:val="005E5202"/>
    <w:rsid w:val="005E5549"/>
    <w:rsid w:val="005E5747"/>
    <w:rsid w:val="005E5765"/>
    <w:rsid w:val="005E633F"/>
    <w:rsid w:val="005E6573"/>
    <w:rsid w:val="005E6707"/>
    <w:rsid w:val="005E69CC"/>
    <w:rsid w:val="005E6EAD"/>
    <w:rsid w:val="005E7014"/>
    <w:rsid w:val="005E7442"/>
    <w:rsid w:val="005E74A3"/>
    <w:rsid w:val="005E79E1"/>
    <w:rsid w:val="005E7EFB"/>
    <w:rsid w:val="005E7F81"/>
    <w:rsid w:val="005F00C4"/>
    <w:rsid w:val="005F0197"/>
    <w:rsid w:val="005F061D"/>
    <w:rsid w:val="005F0816"/>
    <w:rsid w:val="005F0940"/>
    <w:rsid w:val="005F0AFB"/>
    <w:rsid w:val="005F10C9"/>
    <w:rsid w:val="005F11D3"/>
    <w:rsid w:val="005F1797"/>
    <w:rsid w:val="005F17C4"/>
    <w:rsid w:val="005F1855"/>
    <w:rsid w:val="005F1AFC"/>
    <w:rsid w:val="005F1D7C"/>
    <w:rsid w:val="005F287F"/>
    <w:rsid w:val="005F2939"/>
    <w:rsid w:val="005F2DF4"/>
    <w:rsid w:val="005F2E73"/>
    <w:rsid w:val="005F2EE2"/>
    <w:rsid w:val="005F2F78"/>
    <w:rsid w:val="005F2F86"/>
    <w:rsid w:val="005F30FC"/>
    <w:rsid w:val="005F35CF"/>
    <w:rsid w:val="005F361E"/>
    <w:rsid w:val="005F376F"/>
    <w:rsid w:val="005F3B66"/>
    <w:rsid w:val="005F3CC6"/>
    <w:rsid w:val="005F418A"/>
    <w:rsid w:val="005F42CA"/>
    <w:rsid w:val="005F4383"/>
    <w:rsid w:val="005F44E9"/>
    <w:rsid w:val="005F4535"/>
    <w:rsid w:val="005F46DC"/>
    <w:rsid w:val="005F4883"/>
    <w:rsid w:val="005F48A5"/>
    <w:rsid w:val="005F4A3B"/>
    <w:rsid w:val="005F4C53"/>
    <w:rsid w:val="005F4F3E"/>
    <w:rsid w:val="005F5151"/>
    <w:rsid w:val="005F5404"/>
    <w:rsid w:val="005F54B4"/>
    <w:rsid w:val="005F568D"/>
    <w:rsid w:val="005F581B"/>
    <w:rsid w:val="005F5B00"/>
    <w:rsid w:val="005F6213"/>
    <w:rsid w:val="005F6539"/>
    <w:rsid w:val="005F6BF7"/>
    <w:rsid w:val="005F72C7"/>
    <w:rsid w:val="005F7843"/>
    <w:rsid w:val="005F7994"/>
    <w:rsid w:val="005F7CC4"/>
    <w:rsid w:val="005F7EC6"/>
    <w:rsid w:val="00600024"/>
    <w:rsid w:val="006002F4"/>
    <w:rsid w:val="006004DC"/>
    <w:rsid w:val="00600551"/>
    <w:rsid w:val="00600DC2"/>
    <w:rsid w:val="006011C1"/>
    <w:rsid w:val="00601570"/>
    <w:rsid w:val="00601653"/>
    <w:rsid w:val="00601D80"/>
    <w:rsid w:val="00602195"/>
    <w:rsid w:val="00602199"/>
    <w:rsid w:val="006021C8"/>
    <w:rsid w:val="0060238C"/>
    <w:rsid w:val="006029E3"/>
    <w:rsid w:val="00602E43"/>
    <w:rsid w:val="00603049"/>
    <w:rsid w:val="00603271"/>
    <w:rsid w:val="0060364F"/>
    <w:rsid w:val="00603C0E"/>
    <w:rsid w:val="00603D42"/>
    <w:rsid w:val="00603FE2"/>
    <w:rsid w:val="00604393"/>
    <w:rsid w:val="00604488"/>
    <w:rsid w:val="00604599"/>
    <w:rsid w:val="006048E2"/>
    <w:rsid w:val="00604D78"/>
    <w:rsid w:val="00604DBE"/>
    <w:rsid w:val="006053C1"/>
    <w:rsid w:val="006054FD"/>
    <w:rsid w:val="00605E65"/>
    <w:rsid w:val="00605F63"/>
    <w:rsid w:val="00606091"/>
    <w:rsid w:val="0060610A"/>
    <w:rsid w:val="00606396"/>
    <w:rsid w:val="00606528"/>
    <w:rsid w:val="006065E1"/>
    <w:rsid w:val="0060687A"/>
    <w:rsid w:val="00606BEC"/>
    <w:rsid w:val="00606C86"/>
    <w:rsid w:val="00606CDE"/>
    <w:rsid w:val="00606F5C"/>
    <w:rsid w:val="006071B7"/>
    <w:rsid w:val="0060745D"/>
    <w:rsid w:val="00607A3E"/>
    <w:rsid w:val="006102B3"/>
    <w:rsid w:val="0061090C"/>
    <w:rsid w:val="006111C9"/>
    <w:rsid w:val="0061129A"/>
    <w:rsid w:val="00612240"/>
    <w:rsid w:val="006122E0"/>
    <w:rsid w:val="00612375"/>
    <w:rsid w:val="00612408"/>
    <w:rsid w:val="006126EB"/>
    <w:rsid w:val="0061283A"/>
    <w:rsid w:val="00612864"/>
    <w:rsid w:val="00612FF6"/>
    <w:rsid w:val="006130D4"/>
    <w:rsid w:val="00613511"/>
    <w:rsid w:val="00613715"/>
    <w:rsid w:val="006137DB"/>
    <w:rsid w:val="00613937"/>
    <w:rsid w:val="0061397B"/>
    <w:rsid w:val="00613F23"/>
    <w:rsid w:val="00614671"/>
    <w:rsid w:val="0061487B"/>
    <w:rsid w:val="00614924"/>
    <w:rsid w:val="00614ADB"/>
    <w:rsid w:val="00614BD1"/>
    <w:rsid w:val="00614EB3"/>
    <w:rsid w:val="00615167"/>
    <w:rsid w:val="006155C4"/>
    <w:rsid w:val="006158D1"/>
    <w:rsid w:val="00615C89"/>
    <w:rsid w:val="00616565"/>
    <w:rsid w:val="006168B7"/>
    <w:rsid w:val="00616B25"/>
    <w:rsid w:val="00616C6D"/>
    <w:rsid w:val="00616FC8"/>
    <w:rsid w:val="00617055"/>
    <w:rsid w:val="006170ED"/>
    <w:rsid w:val="006170FC"/>
    <w:rsid w:val="00617258"/>
    <w:rsid w:val="006175AE"/>
    <w:rsid w:val="006176B6"/>
    <w:rsid w:val="00617FDC"/>
    <w:rsid w:val="006208A6"/>
    <w:rsid w:val="006208E2"/>
    <w:rsid w:val="006209FE"/>
    <w:rsid w:val="00620AF1"/>
    <w:rsid w:val="00620B5B"/>
    <w:rsid w:val="00620D65"/>
    <w:rsid w:val="00620FFD"/>
    <w:rsid w:val="006210A4"/>
    <w:rsid w:val="006210C1"/>
    <w:rsid w:val="00621222"/>
    <w:rsid w:val="00621C78"/>
    <w:rsid w:val="00621EAD"/>
    <w:rsid w:val="00622498"/>
    <w:rsid w:val="006226B4"/>
    <w:rsid w:val="006226CA"/>
    <w:rsid w:val="0062281C"/>
    <w:rsid w:val="00622A09"/>
    <w:rsid w:val="00622A89"/>
    <w:rsid w:val="0062317F"/>
    <w:rsid w:val="006231A8"/>
    <w:rsid w:val="00623389"/>
    <w:rsid w:val="006235B2"/>
    <w:rsid w:val="006235D2"/>
    <w:rsid w:val="00623657"/>
    <w:rsid w:val="006239FD"/>
    <w:rsid w:val="00623E81"/>
    <w:rsid w:val="00623F6D"/>
    <w:rsid w:val="00623F97"/>
    <w:rsid w:val="00623FFE"/>
    <w:rsid w:val="00624005"/>
    <w:rsid w:val="00624370"/>
    <w:rsid w:val="006243F1"/>
    <w:rsid w:val="006244C6"/>
    <w:rsid w:val="00624536"/>
    <w:rsid w:val="00624552"/>
    <w:rsid w:val="00624B30"/>
    <w:rsid w:val="00624C57"/>
    <w:rsid w:val="00624E20"/>
    <w:rsid w:val="00624E63"/>
    <w:rsid w:val="00624EE0"/>
    <w:rsid w:val="0062529B"/>
    <w:rsid w:val="00625DB0"/>
    <w:rsid w:val="00625EBF"/>
    <w:rsid w:val="00625EE9"/>
    <w:rsid w:val="006268BE"/>
    <w:rsid w:val="00626EF6"/>
    <w:rsid w:val="0062717F"/>
    <w:rsid w:val="0062736A"/>
    <w:rsid w:val="006273CA"/>
    <w:rsid w:val="006274FF"/>
    <w:rsid w:val="00627A26"/>
    <w:rsid w:val="00627AB5"/>
    <w:rsid w:val="00627ABE"/>
    <w:rsid w:val="00627BF5"/>
    <w:rsid w:val="00627C92"/>
    <w:rsid w:val="00627FD1"/>
    <w:rsid w:val="0063003A"/>
    <w:rsid w:val="0063006F"/>
    <w:rsid w:val="0063036A"/>
    <w:rsid w:val="006303D3"/>
    <w:rsid w:val="006304DA"/>
    <w:rsid w:val="00630501"/>
    <w:rsid w:val="006305CF"/>
    <w:rsid w:val="006305ED"/>
    <w:rsid w:val="00630C59"/>
    <w:rsid w:val="00631170"/>
    <w:rsid w:val="0063117F"/>
    <w:rsid w:val="0063135F"/>
    <w:rsid w:val="00631368"/>
    <w:rsid w:val="006314E7"/>
    <w:rsid w:val="0063155B"/>
    <w:rsid w:val="006316E2"/>
    <w:rsid w:val="00631798"/>
    <w:rsid w:val="006320AA"/>
    <w:rsid w:val="006329A3"/>
    <w:rsid w:val="00632CA6"/>
    <w:rsid w:val="00632D9F"/>
    <w:rsid w:val="0063332F"/>
    <w:rsid w:val="0063337A"/>
    <w:rsid w:val="006334F1"/>
    <w:rsid w:val="00633ACA"/>
    <w:rsid w:val="00633CEF"/>
    <w:rsid w:val="00633EA0"/>
    <w:rsid w:val="00633F53"/>
    <w:rsid w:val="00634137"/>
    <w:rsid w:val="0063464D"/>
    <w:rsid w:val="006347DC"/>
    <w:rsid w:val="00634DAB"/>
    <w:rsid w:val="0063524E"/>
    <w:rsid w:val="00635320"/>
    <w:rsid w:val="0063542C"/>
    <w:rsid w:val="00635633"/>
    <w:rsid w:val="0063579E"/>
    <w:rsid w:val="00635C38"/>
    <w:rsid w:val="00635C89"/>
    <w:rsid w:val="00635CF7"/>
    <w:rsid w:val="00635D2E"/>
    <w:rsid w:val="006362F5"/>
    <w:rsid w:val="006367E3"/>
    <w:rsid w:val="00636871"/>
    <w:rsid w:val="00636C6D"/>
    <w:rsid w:val="00636CF2"/>
    <w:rsid w:val="00636F47"/>
    <w:rsid w:val="00636F60"/>
    <w:rsid w:val="00636F78"/>
    <w:rsid w:val="006370F1"/>
    <w:rsid w:val="0063724E"/>
    <w:rsid w:val="00637304"/>
    <w:rsid w:val="0063738C"/>
    <w:rsid w:val="0063794C"/>
    <w:rsid w:val="006379E3"/>
    <w:rsid w:val="00637FA5"/>
    <w:rsid w:val="006400AB"/>
    <w:rsid w:val="0064031E"/>
    <w:rsid w:val="00640397"/>
    <w:rsid w:val="006404DC"/>
    <w:rsid w:val="00640545"/>
    <w:rsid w:val="00640E9E"/>
    <w:rsid w:val="00640F22"/>
    <w:rsid w:val="00640FB8"/>
    <w:rsid w:val="00641242"/>
    <w:rsid w:val="00641245"/>
    <w:rsid w:val="00641298"/>
    <w:rsid w:val="0064131C"/>
    <w:rsid w:val="00641418"/>
    <w:rsid w:val="00641489"/>
    <w:rsid w:val="00641700"/>
    <w:rsid w:val="00641B8C"/>
    <w:rsid w:val="00641C26"/>
    <w:rsid w:val="00641F0C"/>
    <w:rsid w:val="00641F51"/>
    <w:rsid w:val="00642219"/>
    <w:rsid w:val="00642477"/>
    <w:rsid w:val="006424E3"/>
    <w:rsid w:val="00642795"/>
    <w:rsid w:val="00642A68"/>
    <w:rsid w:val="00642C30"/>
    <w:rsid w:val="00643271"/>
    <w:rsid w:val="00643703"/>
    <w:rsid w:val="00643CC5"/>
    <w:rsid w:val="00644329"/>
    <w:rsid w:val="006446A9"/>
    <w:rsid w:val="00644C24"/>
    <w:rsid w:val="00645424"/>
    <w:rsid w:val="0064549E"/>
    <w:rsid w:val="006454B6"/>
    <w:rsid w:val="00645513"/>
    <w:rsid w:val="0064554B"/>
    <w:rsid w:val="0064555C"/>
    <w:rsid w:val="00645755"/>
    <w:rsid w:val="006458E6"/>
    <w:rsid w:val="00645AA5"/>
    <w:rsid w:val="00645E2D"/>
    <w:rsid w:val="00645F5E"/>
    <w:rsid w:val="00646075"/>
    <w:rsid w:val="006460DD"/>
    <w:rsid w:val="006460F6"/>
    <w:rsid w:val="0064620F"/>
    <w:rsid w:val="0064625D"/>
    <w:rsid w:val="0064629A"/>
    <w:rsid w:val="006466A7"/>
    <w:rsid w:val="006469F8"/>
    <w:rsid w:val="00646A30"/>
    <w:rsid w:val="00646AF7"/>
    <w:rsid w:val="00646E26"/>
    <w:rsid w:val="00647027"/>
    <w:rsid w:val="006475B9"/>
    <w:rsid w:val="00647783"/>
    <w:rsid w:val="00647E94"/>
    <w:rsid w:val="006504D6"/>
    <w:rsid w:val="0065089A"/>
    <w:rsid w:val="006509EA"/>
    <w:rsid w:val="00650CEE"/>
    <w:rsid w:val="00650F6B"/>
    <w:rsid w:val="00650F8B"/>
    <w:rsid w:val="00651243"/>
    <w:rsid w:val="00651359"/>
    <w:rsid w:val="00651645"/>
    <w:rsid w:val="00651910"/>
    <w:rsid w:val="00651BE3"/>
    <w:rsid w:val="00651E1B"/>
    <w:rsid w:val="00651E9C"/>
    <w:rsid w:val="00652188"/>
    <w:rsid w:val="0065277E"/>
    <w:rsid w:val="0065287D"/>
    <w:rsid w:val="00652A1C"/>
    <w:rsid w:val="00652FFF"/>
    <w:rsid w:val="006533B2"/>
    <w:rsid w:val="006535F2"/>
    <w:rsid w:val="0065369A"/>
    <w:rsid w:val="006536D3"/>
    <w:rsid w:val="00653741"/>
    <w:rsid w:val="0065382F"/>
    <w:rsid w:val="006538B5"/>
    <w:rsid w:val="006538D5"/>
    <w:rsid w:val="006538D8"/>
    <w:rsid w:val="0065392F"/>
    <w:rsid w:val="00653B26"/>
    <w:rsid w:val="00653C01"/>
    <w:rsid w:val="00653C3C"/>
    <w:rsid w:val="00653D32"/>
    <w:rsid w:val="00653F64"/>
    <w:rsid w:val="0065434C"/>
    <w:rsid w:val="006544F9"/>
    <w:rsid w:val="00654798"/>
    <w:rsid w:val="006547F3"/>
    <w:rsid w:val="0065496D"/>
    <w:rsid w:val="00654AD2"/>
    <w:rsid w:val="00654C44"/>
    <w:rsid w:val="00654CE2"/>
    <w:rsid w:val="00654DBC"/>
    <w:rsid w:val="00654DF9"/>
    <w:rsid w:val="00654E9D"/>
    <w:rsid w:val="00655697"/>
    <w:rsid w:val="006556BB"/>
    <w:rsid w:val="00655729"/>
    <w:rsid w:val="006558CB"/>
    <w:rsid w:val="00655FA9"/>
    <w:rsid w:val="00656046"/>
    <w:rsid w:val="00656706"/>
    <w:rsid w:val="00656972"/>
    <w:rsid w:val="00656CBA"/>
    <w:rsid w:val="00656FB3"/>
    <w:rsid w:val="006570AD"/>
    <w:rsid w:val="0065732C"/>
    <w:rsid w:val="00657432"/>
    <w:rsid w:val="006574E7"/>
    <w:rsid w:val="0065761A"/>
    <w:rsid w:val="00657807"/>
    <w:rsid w:val="006578DB"/>
    <w:rsid w:val="0065794A"/>
    <w:rsid w:val="00657A08"/>
    <w:rsid w:val="00657B72"/>
    <w:rsid w:val="00657E1E"/>
    <w:rsid w:val="006607A5"/>
    <w:rsid w:val="006608B0"/>
    <w:rsid w:val="00660985"/>
    <w:rsid w:val="00660AE9"/>
    <w:rsid w:val="00660D75"/>
    <w:rsid w:val="00661082"/>
    <w:rsid w:val="0066110B"/>
    <w:rsid w:val="00661246"/>
    <w:rsid w:val="006618FE"/>
    <w:rsid w:val="00661AEF"/>
    <w:rsid w:val="00661C6B"/>
    <w:rsid w:val="00661F18"/>
    <w:rsid w:val="00662348"/>
    <w:rsid w:val="00662355"/>
    <w:rsid w:val="006624D5"/>
    <w:rsid w:val="0066260F"/>
    <w:rsid w:val="006626FA"/>
    <w:rsid w:val="0066287D"/>
    <w:rsid w:val="00662AE1"/>
    <w:rsid w:val="006631E5"/>
    <w:rsid w:val="006632BB"/>
    <w:rsid w:val="0066349B"/>
    <w:rsid w:val="006636DD"/>
    <w:rsid w:val="00663C15"/>
    <w:rsid w:val="00663FDE"/>
    <w:rsid w:val="006640EB"/>
    <w:rsid w:val="00664124"/>
    <w:rsid w:val="0066416F"/>
    <w:rsid w:val="0066427C"/>
    <w:rsid w:val="00664384"/>
    <w:rsid w:val="006646F0"/>
    <w:rsid w:val="00664F38"/>
    <w:rsid w:val="00664F4F"/>
    <w:rsid w:val="00664F8E"/>
    <w:rsid w:val="00664FAA"/>
    <w:rsid w:val="006651A3"/>
    <w:rsid w:val="0066580A"/>
    <w:rsid w:val="00665812"/>
    <w:rsid w:val="00665D4D"/>
    <w:rsid w:val="00666091"/>
    <w:rsid w:val="0066609C"/>
    <w:rsid w:val="00666A4E"/>
    <w:rsid w:val="00666A5B"/>
    <w:rsid w:val="00666B0E"/>
    <w:rsid w:val="006672EB"/>
    <w:rsid w:val="006674CC"/>
    <w:rsid w:val="00667A84"/>
    <w:rsid w:val="0067065B"/>
    <w:rsid w:val="00670AF1"/>
    <w:rsid w:val="00670B46"/>
    <w:rsid w:val="00670B68"/>
    <w:rsid w:val="00670FA3"/>
    <w:rsid w:val="006711F4"/>
    <w:rsid w:val="0067177D"/>
    <w:rsid w:val="006717B2"/>
    <w:rsid w:val="0067194E"/>
    <w:rsid w:val="00672088"/>
    <w:rsid w:val="0067260D"/>
    <w:rsid w:val="00672706"/>
    <w:rsid w:val="006729A2"/>
    <w:rsid w:val="00672A1D"/>
    <w:rsid w:val="00672E2F"/>
    <w:rsid w:val="00672EB4"/>
    <w:rsid w:val="00672FF2"/>
    <w:rsid w:val="006731B5"/>
    <w:rsid w:val="006731F2"/>
    <w:rsid w:val="0067397A"/>
    <w:rsid w:val="00673CFB"/>
    <w:rsid w:val="00673D8F"/>
    <w:rsid w:val="00673DC8"/>
    <w:rsid w:val="00673E78"/>
    <w:rsid w:val="00673F9C"/>
    <w:rsid w:val="00674009"/>
    <w:rsid w:val="006747B4"/>
    <w:rsid w:val="006748AC"/>
    <w:rsid w:val="00674A66"/>
    <w:rsid w:val="00674B2E"/>
    <w:rsid w:val="00674B62"/>
    <w:rsid w:val="006755C5"/>
    <w:rsid w:val="00675933"/>
    <w:rsid w:val="006759ED"/>
    <w:rsid w:val="00675A21"/>
    <w:rsid w:val="00675A62"/>
    <w:rsid w:val="00675A74"/>
    <w:rsid w:val="00675D58"/>
    <w:rsid w:val="006761D3"/>
    <w:rsid w:val="0067623D"/>
    <w:rsid w:val="00676AE4"/>
    <w:rsid w:val="00676BB2"/>
    <w:rsid w:val="00676CE6"/>
    <w:rsid w:val="00676F55"/>
    <w:rsid w:val="00676FAF"/>
    <w:rsid w:val="006770D9"/>
    <w:rsid w:val="00677E74"/>
    <w:rsid w:val="00677F22"/>
    <w:rsid w:val="006807D7"/>
    <w:rsid w:val="00680BEF"/>
    <w:rsid w:val="00680C5D"/>
    <w:rsid w:val="00681302"/>
    <w:rsid w:val="006820C7"/>
    <w:rsid w:val="00682562"/>
    <w:rsid w:val="00682F04"/>
    <w:rsid w:val="00682FA2"/>
    <w:rsid w:val="00683009"/>
    <w:rsid w:val="00683153"/>
    <w:rsid w:val="00683653"/>
    <w:rsid w:val="00684CA4"/>
    <w:rsid w:val="0068532E"/>
    <w:rsid w:val="00685506"/>
    <w:rsid w:val="0068553C"/>
    <w:rsid w:val="00685685"/>
    <w:rsid w:val="00685701"/>
    <w:rsid w:val="00685AF6"/>
    <w:rsid w:val="00685B19"/>
    <w:rsid w:val="00685BE6"/>
    <w:rsid w:val="00685CF7"/>
    <w:rsid w:val="00685DE2"/>
    <w:rsid w:val="00685F3F"/>
    <w:rsid w:val="006860BA"/>
    <w:rsid w:val="00686143"/>
    <w:rsid w:val="00686BB3"/>
    <w:rsid w:val="00686BD6"/>
    <w:rsid w:val="00686CEF"/>
    <w:rsid w:val="0068717C"/>
    <w:rsid w:val="006873E1"/>
    <w:rsid w:val="006874F3"/>
    <w:rsid w:val="0068782C"/>
    <w:rsid w:val="006878A3"/>
    <w:rsid w:val="0068793F"/>
    <w:rsid w:val="0068799D"/>
    <w:rsid w:val="00687BC3"/>
    <w:rsid w:val="00687F1F"/>
    <w:rsid w:val="0069066F"/>
    <w:rsid w:val="00691290"/>
    <w:rsid w:val="00691621"/>
    <w:rsid w:val="006917BC"/>
    <w:rsid w:val="00691B78"/>
    <w:rsid w:val="00691F29"/>
    <w:rsid w:val="0069223B"/>
    <w:rsid w:val="00692331"/>
    <w:rsid w:val="00692431"/>
    <w:rsid w:val="00692468"/>
    <w:rsid w:val="00692472"/>
    <w:rsid w:val="00692817"/>
    <w:rsid w:val="00692959"/>
    <w:rsid w:val="00692B78"/>
    <w:rsid w:val="00692BE5"/>
    <w:rsid w:val="00692D0E"/>
    <w:rsid w:val="00692EE3"/>
    <w:rsid w:val="006931A5"/>
    <w:rsid w:val="0069337E"/>
    <w:rsid w:val="006935D6"/>
    <w:rsid w:val="006938B8"/>
    <w:rsid w:val="00693A61"/>
    <w:rsid w:val="006940E1"/>
    <w:rsid w:val="006941E0"/>
    <w:rsid w:val="006945F4"/>
    <w:rsid w:val="00694790"/>
    <w:rsid w:val="0069484C"/>
    <w:rsid w:val="0069484E"/>
    <w:rsid w:val="0069549D"/>
    <w:rsid w:val="006954F5"/>
    <w:rsid w:val="00695BB1"/>
    <w:rsid w:val="00695E84"/>
    <w:rsid w:val="00695EB9"/>
    <w:rsid w:val="0069668D"/>
    <w:rsid w:val="006967BD"/>
    <w:rsid w:val="00696959"/>
    <w:rsid w:val="00696B98"/>
    <w:rsid w:val="00696C17"/>
    <w:rsid w:val="00696DD5"/>
    <w:rsid w:val="006972ED"/>
    <w:rsid w:val="00697690"/>
    <w:rsid w:val="00697915"/>
    <w:rsid w:val="00697970"/>
    <w:rsid w:val="00697A81"/>
    <w:rsid w:val="006A07C3"/>
    <w:rsid w:val="006A0C86"/>
    <w:rsid w:val="006A0D68"/>
    <w:rsid w:val="006A0F03"/>
    <w:rsid w:val="006A15AD"/>
    <w:rsid w:val="006A16CC"/>
    <w:rsid w:val="006A1872"/>
    <w:rsid w:val="006A21FD"/>
    <w:rsid w:val="006A25F3"/>
    <w:rsid w:val="006A2719"/>
    <w:rsid w:val="006A2727"/>
    <w:rsid w:val="006A2DB8"/>
    <w:rsid w:val="006A2DE6"/>
    <w:rsid w:val="006A2ECD"/>
    <w:rsid w:val="006A33F8"/>
    <w:rsid w:val="006A37D3"/>
    <w:rsid w:val="006A388D"/>
    <w:rsid w:val="006A3C74"/>
    <w:rsid w:val="006A3C7C"/>
    <w:rsid w:val="006A3D0C"/>
    <w:rsid w:val="006A42E2"/>
    <w:rsid w:val="006A44A9"/>
    <w:rsid w:val="006A4726"/>
    <w:rsid w:val="006A47FF"/>
    <w:rsid w:val="006A4A51"/>
    <w:rsid w:val="006A4B13"/>
    <w:rsid w:val="006A585F"/>
    <w:rsid w:val="006A58A6"/>
    <w:rsid w:val="006A58CE"/>
    <w:rsid w:val="006A5F3B"/>
    <w:rsid w:val="006A656D"/>
    <w:rsid w:val="006A6674"/>
    <w:rsid w:val="006A6737"/>
    <w:rsid w:val="006A6955"/>
    <w:rsid w:val="006A6B94"/>
    <w:rsid w:val="006A6E92"/>
    <w:rsid w:val="006A6FD4"/>
    <w:rsid w:val="006A709F"/>
    <w:rsid w:val="006A74A6"/>
    <w:rsid w:val="006A7D6E"/>
    <w:rsid w:val="006B0464"/>
    <w:rsid w:val="006B0819"/>
    <w:rsid w:val="006B0BEE"/>
    <w:rsid w:val="006B0D0F"/>
    <w:rsid w:val="006B1152"/>
    <w:rsid w:val="006B1A21"/>
    <w:rsid w:val="006B1C61"/>
    <w:rsid w:val="006B22DE"/>
    <w:rsid w:val="006B281D"/>
    <w:rsid w:val="006B31EC"/>
    <w:rsid w:val="006B344D"/>
    <w:rsid w:val="006B365F"/>
    <w:rsid w:val="006B36DC"/>
    <w:rsid w:val="006B38B5"/>
    <w:rsid w:val="006B3E8E"/>
    <w:rsid w:val="006B3F63"/>
    <w:rsid w:val="006B3F6A"/>
    <w:rsid w:val="006B3FBE"/>
    <w:rsid w:val="006B40AA"/>
    <w:rsid w:val="006B43C9"/>
    <w:rsid w:val="006B48CB"/>
    <w:rsid w:val="006B4C73"/>
    <w:rsid w:val="006B5044"/>
    <w:rsid w:val="006B50AE"/>
    <w:rsid w:val="006B51BE"/>
    <w:rsid w:val="006B560F"/>
    <w:rsid w:val="006B5B89"/>
    <w:rsid w:val="006B5CAB"/>
    <w:rsid w:val="006B5D42"/>
    <w:rsid w:val="006B5E70"/>
    <w:rsid w:val="006B5F0F"/>
    <w:rsid w:val="006B61F3"/>
    <w:rsid w:val="006B6542"/>
    <w:rsid w:val="006B6656"/>
    <w:rsid w:val="006B6B06"/>
    <w:rsid w:val="006B6C4A"/>
    <w:rsid w:val="006B7268"/>
    <w:rsid w:val="006B7CF6"/>
    <w:rsid w:val="006C0096"/>
    <w:rsid w:val="006C0143"/>
    <w:rsid w:val="006C0145"/>
    <w:rsid w:val="006C0591"/>
    <w:rsid w:val="006C082C"/>
    <w:rsid w:val="006C0BE7"/>
    <w:rsid w:val="006C0D0F"/>
    <w:rsid w:val="006C10A6"/>
    <w:rsid w:val="006C11BD"/>
    <w:rsid w:val="006C1309"/>
    <w:rsid w:val="006C15C7"/>
    <w:rsid w:val="006C1C06"/>
    <w:rsid w:val="006C1D58"/>
    <w:rsid w:val="006C20D2"/>
    <w:rsid w:val="006C2160"/>
    <w:rsid w:val="006C21CE"/>
    <w:rsid w:val="006C25BA"/>
    <w:rsid w:val="006C28C2"/>
    <w:rsid w:val="006C29DF"/>
    <w:rsid w:val="006C2A21"/>
    <w:rsid w:val="006C2DFF"/>
    <w:rsid w:val="006C2EE2"/>
    <w:rsid w:val="006C2F02"/>
    <w:rsid w:val="006C3043"/>
    <w:rsid w:val="006C3429"/>
    <w:rsid w:val="006C344E"/>
    <w:rsid w:val="006C34EA"/>
    <w:rsid w:val="006C356D"/>
    <w:rsid w:val="006C365C"/>
    <w:rsid w:val="006C3D4E"/>
    <w:rsid w:val="006C408C"/>
    <w:rsid w:val="006C4412"/>
    <w:rsid w:val="006C45A9"/>
    <w:rsid w:val="006C478B"/>
    <w:rsid w:val="006C4831"/>
    <w:rsid w:val="006C4AAE"/>
    <w:rsid w:val="006C5015"/>
    <w:rsid w:val="006C529E"/>
    <w:rsid w:val="006C55A7"/>
    <w:rsid w:val="006C59FB"/>
    <w:rsid w:val="006C5A66"/>
    <w:rsid w:val="006C5E09"/>
    <w:rsid w:val="006C5EF0"/>
    <w:rsid w:val="006C640A"/>
    <w:rsid w:val="006C6474"/>
    <w:rsid w:val="006C6F8D"/>
    <w:rsid w:val="006C6FF9"/>
    <w:rsid w:val="006C736F"/>
    <w:rsid w:val="006C753E"/>
    <w:rsid w:val="006C75B6"/>
    <w:rsid w:val="006C7896"/>
    <w:rsid w:val="006C7907"/>
    <w:rsid w:val="006C79FF"/>
    <w:rsid w:val="006C7EB2"/>
    <w:rsid w:val="006D0009"/>
    <w:rsid w:val="006D00B6"/>
    <w:rsid w:val="006D035A"/>
    <w:rsid w:val="006D04B1"/>
    <w:rsid w:val="006D069E"/>
    <w:rsid w:val="006D0B7E"/>
    <w:rsid w:val="006D101D"/>
    <w:rsid w:val="006D104B"/>
    <w:rsid w:val="006D15B9"/>
    <w:rsid w:val="006D1646"/>
    <w:rsid w:val="006D17F4"/>
    <w:rsid w:val="006D1895"/>
    <w:rsid w:val="006D1934"/>
    <w:rsid w:val="006D194B"/>
    <w:rsid w:val="006D1BAD"/>
    <w:rsid w:val="006D1CC6"/>
    <w:rsid w:val="006D1E3E"/>
    <w:rsid w:val="006D225B"/>
    <w:rsid w:val="006D2373"/>
    <w:rsid w:val="006D25F3"/>
    <w:rsid w:val="006D2B3C"/>
    <w:rsid w:val="006D2BC5"/>
    <w:rsid w:val="006D2D1E"/>
    <w:rsid w:val="006D2E7E"/>
    <w:rsid w:val="006D37FE"/>
    <w:rsid w:val="006D3869"/>
    <w:rsid w:val="006D4274"/>
    <w:rsid w:val="006D43F8"/>
    <w:rsid w:val="006D44CE"/>
    <w:rsid w:val="006D4A43"/>
    <w:rsid w:val="006D4E54"/>
    <w:rsid w:val="006D4E9F"/>
    <w:rsid w:val="006D5212"/>
    <w:rsid w:val="006D524E"/>
    <w:rsid w:val="006D55B5"/>
    <w:rsid w:val="006D567F"/>
    <w:rsid w:val="006D5767"/>
    <w:rsid w:val="006D5B0F"/>
    <w:rsid w:val="006D5ED3"/>
    <w:rsid w:val="006D5EDE"/>
    <w:rsid w:val="006D5FF1"/>
    <w:rsid w:val="006D604E"/>
    <w:rsid w:val="006D6423"/>
    <w:rsid w:val="006D65EC"/>
    <w:rsid w:val="006D6A35"/>
    <w:rsid w:val="006D6AD3"/>
    <w:rsid w:val="006D6B97"/>
    <w:rsid w:val="006D6E55"/>
    <w:rsid w:val="006D6FA3"/>
    <w:rsid w:val="006D7190"/>
    <w:rsid w:val="006D7208"/>
    <w:rsid w:val="006D7C90"/>
    <w:rsid w:val="006E00FD"/>
    <w:rsid w:val="006E01EB"/>
    <w:rsid w:val="006E03E2"/>
    <w:rsid w:val="006E06FD"/>
    <w:rsid w:val="006E0750"/>
    <w:rsid w:val="006E075F"/>
    <w:rsid w:val="006E0B3F"/>
    <w:rsid w:val="006E0FF5"/>
    <w:rsid w:val="006E1321"/>
    <w:rsid w:val="006E182A"/>
    <w:rsid w:val="006E1D2C"/>
    <w:rsid w:val="006E2065"/>
    <w:rsid w:val="006E229E"/>
    <w:rsid w:val="006E231C"/>
    <w:rsid w:val="006E257F"/>
    <w:rsid w:val="006E2645"/>
    <w:rsid w:val="006E27B5"/>
    <w:rsid w:val="006E2871"/>
    <w:rsid w:val="006E2979"/>
    <w:rsid w:val="006E29CD"/>
    <w:rsid w:val="006E2C79"/>
    <w:rsid w:val="006E3068"/>
    <w:rsid w:val="006E31EF"/>
    <w:rsid w:val="006E3AF6"/>
    <w:rsid w:val="006E4040"/>
    <w:rsid w:val="006E439F"/>
    <w:rsid w:val="006E460A"/>
    <w:rsid w:val="006E4CF3"/>
    <w:rsid w:val="006E4E9E"/>
    <w:rsid w:val="006E507D"/>
    <w:rsid w:val="006E509E"/>
    <w:rsid w:val="006E55A2"/>
    <w:rsid w:val="006E5632"/>
    <w:rsid w:val="006E58EA"/>
    <w:rsid w:val="006E5A22"/>
    <w:rsid w:val="006E5A6E"/>
    <w:rsid w:val="006E5DA5"/>
    <w:rsid w:val="006E60B9"/>
    <w:rsid w:val="006E6330"/>
    <w:rsid w:val="006E644B"/>
    <w:rsid w:val="006E6510"/>
    <w:rsid w:val="006E67EF"/>
    <w:rsid w:val="006E6832"/>
    <w:rsid w:val="006E69EE"/>
    <w:rsid w:val="006E6AE6"/>
    <w:rsid w:val="006E7241"/>
    <w:rsid w:val="006E729E"/>
    <w:rsid w:val="006E7763"/>
    <w:rsid w:val="006E796B"/>
    <w:rsid w:val="006E7CB5"/>
    <w:rsid w:val="006F0455"/>
    <w:rsid w:val="006F0BFD"/>
    <w:rsid w:val="006F0F0D"/>
    <w:rsid w:val="006F1009"/>
    <w:rsid w:val="006F16C4"/>
    <w:rsid w:val="006F18AD"/>
    <w:rsid w:val="006F1C9A"/>
    <w:rsid w:val="006F1D66"/>
    <w:rsid w:val="006F1DA0"/>
    <w:rsid w:val="006F20BE"/>
    <w:rsid w:val="006F20C0"/>
    <w:rsid w:val="006F2163"/>
    <w:rsid w:val="006F295D"/>
    <w:rsid w:val="006F29A3"/>
    <w:rsid w:val="006F2C02"/>
    <w:rsid w:val="006F326E"/>
    <w:rsid w:val="006F338C"/>
    <w:rsid w:val="006F351E"/>
    <w:rsid w:val="006F356B"/>
    <w:rsid w:val="006F3692"/>
    <w:rsid w:val="006F3912"/>
    <w:rsid w:val="006F3C31"/>
    <w:rsid w:val="006F421D"/>
    <w:rsid w:val="006F48E1"/>
    <w:rsid w:val="006F5BD6"/>
    <w:rsid w:val="006F5D50"/>
    <w:rsid w:val="006F5E6D"/>
    <w:rsid w:val="006F5EEF"/>
    <w:rsid w:val="006F64C6"/>
    <w:rsid w:val="006F6D89"/>
    <w:rsid w:val="006F70D0"/>
    <w:rsid w:val="006F7371"/>
    <w:rsid w:val="006F73F9"/>
    <w:rsid w:val="006F7670"/>
    <w:rsid w:val="0070018D"/>
    <w:rsid w:val="007009F1"/>
    <w:rsid w:val="00700F99"/>
    <w:rsid w:val="00701123"/>
    <w:rsid w:val="00701327"/>
    <w:rsid w:val="0070143D"/>
    <w:rsid w:val="00701846"/>
    <w:rsid w:val="00701910"/>
    <w:rsid w:val="00701DD9"/>
    <w:rsid w:val="00702267"/>
    <w:rsid w:val="007024C4"/>
    <w:rsid w:val="007028BB"/>
    <w:rsid w:val="00702B0A"/>
    <w:rsid w:val="00702D48"/>
    <w:rsid w:val="0070307A"/>
    <w:rsid w:val="00703166"/>
    <w:rsid w:val="007036BC"/>
    <w:rsid w:val="0070392C"/>
    <w:rsid w:val="00703A4E"/>
    <w:rsid w:val="00704026"/>
    <w:rsid w:val="00704117"/>
    <w:rsid w:val="0070436F"/>
    <w:rsid w:val="007044DB"/>
    <w:rsid w:val="00704907"/>
    <w:rsid w:val="00704BBF"/>
    <w:rsid w:val="00704D51"/>
    <w:rsid w:val="00705107"/>
    <w:rsid w:val="00705109"/>
    <w:rsid w:val="00705215"/>
    <w:rsid w:val="00705312"/>
    <w:rsid w:val="0070536A"/>
    <w:rsid w:val="007054E3"/>
    <w:rsid w:val="0070568E"/>
    <w:rsid w:val="007058A1"/>
    <w:rsid w:val="00705B58"/>
    <w:rsid w:val="00705CFF"/>
    <w:rsid w:val="00706274"/>
    <w:rsid w:val="00706472"/>
    <w:rsid w:val="007064F6"/>
    <w:rsid w:val="007065A6"/>
    <w:rsid w:val="007066FF"/>
    <w:rsid w:val="0070692B"/>
    <w:rsid w:val="00706977"/>
    <w:rsid w:val="00706DCB"/>
    <w:rsid w:val="00706FB9"/>
    <w:rsid w:val="0070713F"/>
    <w:rsid w:val="007073A1"/>
    <w:rsid w:val="007073F3"/>
    <w:rsid w:val="007075B7"/>
    <w:rsid w:val="0070798E"/>
    <w:rsid w:val="00707ADD"/>
    <w:rsid w:val="007100F9"/>
    <w:rsid w:val="007101EF"/>
    <w:rsid w:val="0071033D"/>
    <w:rsid w:val="007109F9"/>
    <w:rsid w:val="00710C08"/>
    <w:rsid w:val="00711328"/>
    <w:rsid w:val="007113C8"/>
    <w:rsid w:val="0071163B"/>
    <w:rsid w:val="00711AD4"/>
    <w:rsid w:val="00711C0D"/>
    <w:rsid w:val="00712A38"/>
    <w:rsid w:val="00712E40"/>
    <w:rsid w:val="00713435"/>
    <w:rsid w:val="00713952"/>
    <w:rsid w:val="00713A63"/>
    <w:rsid w:val="007140C7"/>
    <w:rsid w:val="007143B9"/>
    <w:rsid w:val="00714571"/>
    <w:rsid w:val="0071489A"/>
    <w:rsid w:val="0071490C"/>
    <w:rsid w:val="00714AFE"/>
    <w:rsid w:val="00714E44"/>
    <w:rsid w:val="00715259"/>
    <w:rsid w:val="007153A2"/>
    <w:rsid w:val="00715450"/>
    <w:rsid w:val="007156C2"/>
    <w:rsid w:val="00715C01"/>
    <w:rsid w:val="00715E7C"/>
    <w:rsid w:val="00715EA3"/>
    <w:rsid w:val="00715EA6"/>
    <w:rsid w:val="00715FB2"/>
    <w:rsid w:val="00716329"/>
    <w:rsid w:val="0071656E"/>
    <w:rsid w:val="00716643"/>
    <w:rsid w:val="00716922"/>
    <w:rsid w:val="00716B3A"/>
    <w:rsid w:val="007170E6"/>
    <w:rsid w:val="00717101"/>
    <w:rsid w:val="00717506"/>
    <w:rsid w:val="0071771C"/>
    <w:rsid w:val="00717A24"/>
    <w:rsid w:val="00717B17"/>
    <w:rsid w:val="00717C5B"/>
    <w:rsid w:val="00717CB2"/>
    <w:rsid w:val="00717F20"/>
    <w:rsid w:val="0072022E"/>
    <w:rsid w:val="007206CB"/>
    <w:rsid w:val="007209D6"/>
    <w:rsid w:val="007209F4"/>
    <w:rsid w:val="00720C51"/>
    <w:rsid w:val="00720EBE"/>
    <w:rsid w:val="00720FC1"/>
    <w:rsid w:val="00721038"/>
    <w:rsid w:val="00721169"/>
    <w:rsid w:val="007217AB"/>
    <w:rsid w:val="007222C1"/>
    <w:rsid w:val="00722841"/>
    <w:rsid w:val="00722AF0"/>
    <w:rsid w:val="00722B1B"/>
    <w:rsid w:val="00722C35"/>
    <w:rsid w:val="00722EB2"/>
    <w:rsid w:val="00723140"/>
    <w:rsid w:val="00723168"/>
    <w:rsid w:val="007235E5"/>
    <w:rsid w:val="007237A1"/>
    <w:rsid w:val="007239A6"/>
    <w:rsid w:val="00723B0E"/>
    <w:rsid w:val="00723F44"/>
    <w:rsid w:val="007241E7"/>
    <w:rsid w:val="00724642"/>
    <w:rsid w:val="007247A2"/>
    <w:rsid w:val="00724C2E"/>
    <w:rsid w:val="00725000"/>
    <w:rsid w:val="007250E0"/>
    <w:rsid w:val="00725991"/>
    <w:rsid w:val="00725B54"/>
    <w:rsid w:val="00726129"/>
    <w:rsid w:val="00726309"/>
    <w:rsid w:val="007263E6"/>
    <w:rsid w:val="0072669C"/>
    <w:rsid w:val="007266D2"/>
    <w:rsid w:val="007267BB"/>
    <w:rsid w:val="007269D7"/>
    <w:rsid w:val="007269E0"/>
    <w:rsid w:val="00726ADE"/>
    <w:rsid w:val="00726B65"/>
    <w:rsid w:val="00726D22"/>
    <w:rsid w:val="00726D9B"/>
    <w:rsid w:val="0072710A"/>
    <w:rsid w:val="0072758D"/>
    <w:rsid w:val="00727BB3"/>
    <w:rsid w:val="00727BC1"/>
    <w:rsid w:val="00730423"/>
    <w:rsid w:val="00730631"/>
    <w:rsid w:val="00730D7D"/>
    <w:rsid w:val="007313BA"/>
    <w:rsid w:val="0073140E"/>
    <w:rsid w:val="007315C9"/>
    <w:rsid w:val="007316F7"/>
    <w:rsid w:val="00731910"/>
    <w:rsid w:val="00731A05"/>
    <w:rsid w:val="00731D1B"/>
    <w:rsid w:val="0073213F"/>
    <w:rsid w:val="00732483"/>
    <w:rsid w:val="00732501"/>
    <w:rsid w:val="007325AB"/>
    <w:rsid w:val="00732727"/>
    <w:rsid w:val="00732781"/>
    <w:rsid w:val="00732BE3"/>
    <w:rsid w:val="0073304B"/>
    <w:rsid w:val="00733093"/>
    <w:rsid w:val="00733219"/>
    <w:rsid w:val="007334A5"/>
    <w:rsid w:val="00733671"/>
    <w:rsid w:val="00733760"/>
    <w:rsid w:val="00733A69"/>
    <w:rsid w:val="00733E89"/>
    <w:rsid w:val="00734277"/>
    <w:rsid w:val="00734651"/>
    <w:rsid w:val="0073484E"/>
    <w:rsid w:val="00734C7E"/>
    <w:rsid w:val="00734D9A"/>
    <w:rsid w:val="00734E6C"/>
    <w:rsid w:val="00734F62"/>
    <w:rsid w:val="00734F73"/>
    <w:rsid w:val="0073540F"/>
    <w:rsid w:val="007355A7"/>
    <w:rsid w:val="00735706"/>
    <w:rsid w:val="00735C4C"/>
    <w:rsid w:val="00735CE8"/>
    <w:rsid w:val="00735E2A"/>
    <w:rsid w:val="00735EED"/>
    <w:rsid w:val="0073600D"/>
    <w:rsid w:val="00736224"/>
    <w:rsid w:val="007363E0"/>
    <w:rsid w:val="00736B60"/>
    <w:rsid w:val="00736D03"/>
    <w:rsid w:val="00736E7B"/>
    <w:rsid w:val="00736F60"/>
    <w:rsid w:val="007371AB"/>
    <w:rsid w:val="007372C6"/>
    <w:rsid w:val="007374DC"/>
    <w:rsid w:val="007375A9"/>
    <w:rsid w:val="007378E8"/>
    <w:rsid w:val="007379E6"/>
    <w:rsid w:val="00737A2C"/>
    <w:rsid w:val="00737DB2"/>
    <w:rsid w:val="00737F44"/>
    <w:rsid w:val="007404A6"/>
    <w:rsid w:val="007406DD"/>
    <w:rsid w:val="0074095E"/>
    <w:rsid w:val="00740997"/>
    <w:rsid w:val="00740DEA"/>
    <w:rsid w:val="007412C7"/>
    <w:rsid w:val="0074141E"/>
    <w:rsid w:val="007415A6"/>
    <w:rsid w:val="00741AEE"/>
    <w:rsid w:val="00741AF9"/>
    <w:rsid w:val="00741FE6"/>
    <w:rsid w:val="007427F0"/>
    <w:rsid w:val="00742840"/>
    <w:rsid w:val="00742B32"/>
    <w:rsid w:val="00742B3F"/>
    <w:rsid w:val="00742CEC"/>
    <w:rsid w:val="007430DD"/>
    <w:rsid w:val="0074328F"/>
    <w:rsid w:val="00743521"/>
    <w:rsid w:val="00743610"/>
    <w:rsid w:val="0074376D"/>
    <w:rsid w:val="0074377C"/>
    <w:rsid w:val="007437E7"/>
    <w:rsid w:val="00743B1B"/>
    <w:rsid w:val="00743E28"/>
    <w:rsid w:val="007445E2"/>
    <w:rsid w:val="007449FA"/>
    <w:rsid w:val="007450BB"/>
    <w:rsid w:val="0074513A"/>
    <w:rsid w:val="007451F9"/>
    <w:rsid w:val="0074537D"/>
    <w:rsid w:val="0074540B"/>
    <w:rsid w:val="00745482"/>
    <w:rsid w:val="007459AA"/>
    <w:rsid w:val="00745A55"/>
    <w:rsid w:val="00745D07"/>
    <w:rsid w:val="0074630B"/>
    <w:rsid w:val="00746526"/>
    <w:rsid w:val="0074663F"/>
    <w:rsid w:val="00746A6D"/>
    <w:rsid w:val="00746C17"/>
    <w:rsid w:val="007471E3"/>
    <w:rsid w:val="00747460"/>
    <w:rsid w:val="007474E0"/>
    <w:rsid w:val="0074758E"/>
    <w:rsid w:val="00747974"/>
    <w:rsid w:val="00747F14"/>
    <w:rsid w:val="00750082"/>
    <w:rsid w:val="00750095"/>
    <w:rsid w:val="00750262"/>
    <w:rsid w:val="007505DB"/>
    <w:rsid w:val="007506FB"/>
    <w:rsid w:val="0075138C"/>
    <w:rsid w:val="00751460"/>
    <w:rsid w:val="007514A9"/>
    <w:rsid w:val="007514BC"/>
    <w:rsid w:val="00751650"/>
    <w:rsid w:val="007518EE"/>
    <w:rsid w:val="00751AF7"/>
    <w:rsid w:val="00751B7F"/>
    <w:rsid w:val="00751BED"/>
    <w:rsid w:val="007521BC"/>
    <w:rsid w:val="007523C2"/>
    <w:rsid w:val="007525C9"/>
    <w:rsid w:val="00752D80"/>
    <w:rsid w:val="00752F40"/>
    <w:rsid w:val="00752FA7"/>
    <w:rsid w:val="00753077"/>
    <w:rsid w:val="007535A5"/>
    <w:rsid w:val="007535E0"/>
    <w:rsid w:val="00753C2B"/>
    <w:rsid w:val="00754377"/>
    <w:rsid w:val="00754448"/>
    <w:rsid w:val="007544B9"/>
    <w:rsid w:val="007544DD"/>
    <w:rsid w:val="00754BD8"/>
    <w:rsid w:val="00754C26"/>
    <w:rsid w:val="00754DF3"/>
    <w:rsid w:val="00754DF9"/>
    <w:rsid w:val="00754EA7"/>
    <w:rsid w:val="00754EE7"/>
    <w:rsid w:val="00755018"/>
    <w:rsid w:val="007558F8"/>
    <w:rsid w:val="00755A8C"/>
    <w:rsid w:val="00755BE3"/>
    <w:rsid w:val="007560C9"/>
    <w:rsid w:val="00756169"/>
    <w:rsid w:val="007561A1"/>
    <w:rsid w:val="00756330"/>
    <w:rsid w:val="007563EC"/>
    <w:rsid w:val="007567EC"/>
    <w:rsid w:val="00756AD2"/>
    <w:rsid w:val="00756DEE"/>
    <w:rsid w:val="00756F33"/>
    <w:rsid w:val="007571A2"/>
    <w:rsid w:val="007600A5"/>
    <w:rsid w:val="007602D7"/>
    <w:rsid w:val="007605ED"/>
    <w:rsid w:val="0076066C"/>
    <w:rsid w:val="00760A05"/>
    <w:rsid w:val="00760D9C"/>
    <w:rsid w:val="007612F4"/>
    <w:rsid w:val="00761553"/>
    <w:rsid w:val="00761672"/>
    <w:rsid w:val="00761683"/>
    <w:rsid w:val="00761A26"/>
    <w:rsid w:val="00761A91"/>
    <w:rsid w:val="00761AC9"/>
    <w:rsid w:val="00761C68"/>
    <w:rsid w:val="00761CDB"/>
    <w:rsid w:val="00762053"/>
    <w:rsid w:val="00762727"/>
    <w:rsid w:val="0076291E"/>
    <w:rsid w:val="00762A1F"/>
    <w:rsid w:val="00762EFF"/>
    <w:rsid w:val="007631C8"/>
    <w:rsid w:val="00763460"/>
    <w:rsid w:val="007636B0"/>
    <w:rsid w:val="00763A1E"/>
    <w:rsid w:val="00763A6D"/>
    <w:rsid w:val="007643D6"/>
    <w:rsid w:val="007646AC"/>
    <w:rsid w:val="0076508B"/>
    <w:rsid w:val="007652D7"/>
    <w:rsid w:val="00765497"/>
    <w:rsid w:val="0076553F"/>
    <w:rsid w:val="00765B17"/>
    <w:rsid w:val="00765CE8"/>
    <w:rsid w:val="0076631C"/>
    <w:rsid w:val="0076642C"/>
    <w:rsid w:val="00767F99"/>
    <w:rsid w:val="007708AA"/>
    <w:rsid w:val="00770AE0"/>
    <w:rsid w:val="00770B3C"/>
    <w:rsid w:val="00770B8B"/>
    <w:rsid w:val="00770F94"/>
    <w:rsid w:val="00771322"/>
    <w:rsid w:val="00771556"/>
    <w:rsid w:val="00771770"/>
    <w:rsid w:val="0077179C"/>
    <w:rsid w:val="00771B64"/>
    <w:rsid w:val="00771E96"/>
    <w:rsid w:val="00772254"/>
    <w:rsid w:val="0077247B"/>
    <w:rsid w:val="00772766"/>
    <w:rsid w:val="007727A2"/>
    <w:rsid w:val="00772A65"/>
    <w:rsid w:val="00772E49"/>
    <w:rsid w:val="0077304E"/>
    <w:rsid w:val="0077309D"/>
    <w:rsid w:val="00773868"/>
    <w:rsid w:val="00773BB9"/>
    <w:rsid w:val="00773CBC"/>
    <w:rsid w:val="00773CC1"/>
    <w:rsid w:val="00774342"/>
    <w:rsid w:val="007747AF"/>
    <w:rsid w:val="00774B6A"/>
    <w:rsid w:val="00774BBE"/>
    <w:rsid w:val="00774EDC"/>
    <w:rsid w:val="00774EDF"/>
    <w:rsid w:val="00774FDC"/>
    <w:rsid w:val="00775266"/>
    <w:rsid w:val="0077531D"/>
    <w:rsid w:val="00775338"/>
    <w:rsid w:val="00775843"/>
    <w:rsid w:val="00775916"/>
    <w:rsid w:val="00775E9C"/>
    <w:rsid w:val="0077602E"/>
    <w:rsid w:val="007767B5"/>
    <w:rsid w:val="0077785B"/>
    <w:rsid w:val="0077787C"/>
    <w:rsid w:val="00777A34"/>
    <w:rsid w:val="00777D91"/>
    <w:rsid w:val="00777E48"/>
    <w:rsid w:val="00777E52"/>
    <w:rsid w:val="007800A1"/>
    <w:rsid w:val="00780117"/>
    <w:rsid w:val="007803C3"/>
    <w:rsid w:val="00780676"/>
    <w:rsid w:val="00780A05"/>
    <w:rsid w:val="00780D02"/>
    <w:rsid w:val="00780FB4"/>
    <w:rsid w:val="0078101D"/>
    <w:rsid w:val="00781231"/>
    <w:rsid w:val="0078191E"/>
    <w:rsid w:val="00781C8E"/>
    <w:rsid w:val="00781DD2"/>
    <w:rsid w:val="00781E09"/>
    <w:rsid w:val="00782026"/>
    <w:rsid w:val="007823B0"/>
    <w:rsid w:val="0078241E"/>
    <w:rsid w:val="00782638"/>
    <w:rsid w:val="007826D8"/>
    <w:rsid w:val="00782A3A"/>
    <w:rsid w:val="00782B67"/>
    <w:rsid w:val="00782C0D"/>
    <w:rsid w:val="00782F38"/>
    <w:rsid w:val="007830F4"/>
    <w:rsid w:val="0078348D"/>
    <w:rsid w:val="0078364E"/>
    <w:rsid w:val="007837AD"/>
    <w:rsid w:val="007839BC"/>
    <w:rsid w:val="00783B2E"/>
    <w:rsid w:val="00783B5A"/>
    <w:rsid w:val="00783F67"/>
    <w:rsid w:val="00784424"/>
    <w:rsid w:val="00784464"/>
    <w:rsid w:val="00784707"/>
    <w:rsid w:val="00784C5A"/>
    <w:rsid w:val="00784C5C"/>
    <w:rsid w:val="007851F1"/>
    <w:rsid w:val="007853D2"/>
    <w:rsid w:val="00786240"/>
    <w:rsid w:val="007863CB"/>
    <w:rsid w:val="007864D4"/>
    <w:rsid w:val="00786A9A"/>
    <w:rsid w:val="00786B74"/>
    <w:rsid w:val="00786E2B"/>
    <w:rsid w:val="00787178"/>
    <w:rsid w:val="00790141"/>
    <w:rsid w:val="0079051B"/>
    <w:rsid w:val="0079065C"/>
    <w:rsid w:val="007906F0"/>
    <w:rsid w:val="007908EC"/>
    <w:rsid w:val="00790B47"/>
    <w:rsid w:val="00790CFD"/>
    <w:rsid w:val="00790D73"/>
    <w:rsid w:val="0079129A"/>
    <w:rsid w:val="00791423"/>
    <w:rsid w:val="0079147F"/>
    <w:rsid w:val="00791763"/>
    <w:rsid w:val="0079185E"/>
    <w:rsid w:val="00791B88"/>
    <w:rsid w:val="00791B8E"/>
    <w:rsid w:val="00791F43"/>
    <w:rsid w:val="00792059"/>
    <w:rsid w:val="00792080"/>
    <w:rsid w:val="0079209C"/>
    <w:rsid w:val="007925B4"/>
    <w:rsid w:val="007927DF"/>
    <w:rsid w:val="007928D2"/>
    <w:rsid w:val="00792A40"/>
    <w:rsid w:val="00792CD1"/>
    <w:rsid w:val="00792CDB"/>
    <w:rsid w:val="00793471"/>
    <w:rsid w:val="0079355C"/>
    <w:rsid w:val="00793656"/>
    <w:rsid w:val="007938FB"/>
    <w:rsid w:val="00793CEE"/>
    <w:rsid w:val="007942B1"/>
    <w:rsid w:val="00794438"/>
    <w:rsid w:val="0079457A"/>
    <w:rsid w:val="00794626"/>
    <w:rsid w:val="00794BD1"/>
    <w:rsid w:val="00794CE4"/>
    <w:rsid w:val="00794D0E"/>
    <w:rsid w:val="00794EB2"/>
    <w:rsid w:val="00795105"/>
    <w:rsid w:val="0079591B"/>
    <w:rsid w:val="00795BBE"/>
    <w:rsid w:val="00795CE0"/>
    <w:rsid w:val="00796175"/>
    <w:rsid w:val="00796581"/>
    <w:rsid w:val="00796740"/>
    <w:rsid w:val="0079679E"/>
    <w:rsid w:val="007969AB"/>
    <w:rsid w:val="00796B6C"/>
    <w:rsid w:val="00796BC4"/>
    <w:rsid w:val="00796DFE"/>
    <w:rsid w:val="0079719F"/>
    <w:rsid w:val="00797FDC"/>
    <w:rsid w:val="007A0343"/>
    <w:rsid w:val="007A0540"/>
    <w:rsid w:val="007A06FB"/>
    <w:rsid w:val="007A0ABB"/>
    <w:rsid w:val="007A0CB4"/>
    <w:rsid w:val="007A0EC8"/>
    <w:rsid w:val="007A1595"/>
    <w:rsid w:val="007A17B2"/>
    <w:rsid w:val="007A1CF1"/>
    <w:rsid w:val="007A1E90"/>
    <w:rsid w:val="007A28DA"/>
    <w:rsid w:val="007A2A20"/>
    <w:rsid w:val="007A2DF4"/>
    <w:rsid w:val="007A2EDA"/>
    <w:rsid w:val="007A2FBB"/>
    <w:rsid w:val="007A2FCA"/>
    <w:rsid w:val="007A308E"/>
    <w:rsid w:val="007A30AB"/>
    <w:rsid w:val="007A31E3"/>
    <w:rsid w:val="007A3259"/>
    <w:rsid w:val="007A3285"/>
    <w:rsid w:val="007A368D"/>
    <w:rsid w:val="007A37D4"/>
    <w:rsid w:val="007A391E"/>
    <w:rsid w:val="007A3A2C"/>
    <w:rsid w:val="007A3B81"/>
    <w:rsid w:val="007A3F68"/>
    <w:rsid w:val="007A4317"/>
    <w:rsid w:val="007A4EC9"/>
    <w:rsid w:val="007A4FDC"/>
    <w:rsid w:val="007A5436"/>
    <w:rsid w:val="007A5517"/>
    <w:rsid w:val="007A5560"/>
    <w:rsid w:val="007A59CD"/>
    <w:rsid w:val="007A5A86"/>
    <w:rsid w:val="007A5C41"/>
    <w:rsid w:val="007A5D60"/>
    <w:rsid w:val="007A5EEA"/>
    <w:rsid w:val="007A64B5"/>
    <w:rsid w:val="007A6571"/>
    <w:rsid w:val="007A6778"/>
    <w:rsid w:val="007A7193"/>
    <w:rsid w:val="007A7581"/>
    <w:rsid w:val="007A77A0"/>
    <w:rsid w:val="007A7AD7"/>
    <w:rsid w:val="007A7C80"/>
    <w:rsid w:val="007A7CCA"/>
    <w:rsid w:val="007A7F98"/>
    <w:rsid w:val="007B0357"/>
    <w:rsid w:val="007B0761"/>
    <w:rsid w:val="007B0C09"/>
    <w:rsid w:val="007B0CC3"/>
    <w:rsid w:val="007B125F"/>
    <w:rsid w:val="007B1390"/>
    <w:rsid w:val="007B1A46"/>
    <w:rsid w:val="007B1BB2"/>
    <w:rsid w:val="007B1D72"/>
    <w:rsid w:val="007B1ECB"/>
    <w:rsid w:val="007B254F"/>
    <w:rsid w:val="007B27F3"/>
    <w:rsid w:val="007B2C3B"/>
    <w:rsid w:val="007B2C60"/>
    <w:rsid w:val="007B2C96"/>
    <w:rsid w:val="007B2F7C"/>
    <w:rsid w:val="007B3447"/>
    <w:rsid w:val="007B34AA"/>
    <w:rsid w:val="007B35B4"/>
    <w:rsid w:val="007B36AB"/>
    <w:rsid w:val="007B36DE"/>
    <w:rsid w:val="007B3790"/>
    <w:rsid w:val="007B37B3"/>
    <w:rsid w:val="007B3DCB"/>
    <w:rsid w:val="007B3ED3"/>
    <w:rsid w:val="007B40CC"/>
    <w:rsid w:val="007B413B"/>
    <w:rsid w:val="007B415D"/>
    <w:rsid w:val="007B4A34"/>
    <w:rsid w:val="007B4F42"/>
    <w:rsid w:val="007B5025"/>
    <w:rsid w:val="007B638F"/>
    <w:rsid w:val="007B669C"/>
    <w:rsid w:val="007B67BA"/>
    <w:rsid w:val="007B69B4"/>
    <w:rsid w:val="007B6A66"/>
    <w:rsid w:val="007B6B77"/>
    <w:rsid w:val="007B6CAB"/>
    <w:rsid w:val="007B6D86"/>
    <w:rsid w:val="007B7736"/>
    <w:rsid w:val="007B7941"/>
    <w:rsid w:val="007B795F"/>
    <w:rsid w:val="007B7B0C"/>
    <w:rsid w:val="007B7CBE"/>
    <w:rsid w:val="007B7D27"/>
    <w:rsid w:val="007B7D4E"/>
    <w:rsid w:val="007B7E54"/>
    <w:rsid w:val="007C017E"/>
    <w:rsid w:val="007C050A"/>
    <w:rsid w:val="007C05C5"/>
    <w:rsid w:val="007C0B8F"/>
    <w:rsid w:val="007C0D28"/>
    <w:rsid w:val="007C0DBA"/>
    <w:rsid w:val="007C0FDF"/>
    <w:rsid w:val="007C10B5"/>
    <w:rsid w:val="007C10E0"/>
    <w:rsid w:val="007C1253"/>
    <w:rsid w:val="007C1509"/>
    <w:rsid w:val="007C153E"/>
    <w:rsid w:val="007C171E"/>
    <w:rsid w:val="007C18A7"/>
    <w:rsid w:val="007C2336"/>
    <w:rsid w:val="007C2388"/>
    <w:rsid w:val="007C26F6"/>
    <w:rsid w:val="007C26F9"/>
    <w:rsid w:val="007C27D4"/>
    <w:rsid w:val="007C2861"/>
    <w:rsid w:val="007C2A7E"/>
    <w:rsid w:val="007C2C50"/>
    <w:rsid w:val="007C2DE0"/>
    <w:rsid w:val="007C3330"/>
    <w:rsid w:val="007C3349"/>
    <w:rsid w:val="007C3913"/>
    <w:rsid w:val="007C3CE0"/>
    <w:rsid w:val="007C3D01"/>
    <w:rsid w:val="007C40A3"/>
    <w:rsid w:val="007C41FB"/>
    <w:rsid w:val="007C4983"/>
    <w:rsid w:val="007C4E6F"/>
    <w:rsid w:val="007C50B0"/>
    <w:rsid w:val="007C53AC"/>
    <w:rsid w:val="007C6056"/>
    <w:rsid w:val="007C6301"/>
    <w:rsid w:val="007C679A"/>
    <w:rsid w:val="007C694F"/>
    <w:rsid w:val="007C7122"/>
    <w:rsid w:val="007C71C3"/>
    <w:rsid w:val="007C7293"/>
    <w:rsid w:val="007C7673"/>
    <w:rsid w:val="007C7941"/>
    <w:rsid w:val="007C7B93"/>
    <w:rsid w:val="007C7CF5"/>
    <w:rsid w:val="007C7DF6"/>
    <w:rsid w:val="007C7E51"/>
    <w:rsid w:val="007C7F34"/>
    <w:rsid w:val="007D0274"/>
    <w:rsid w:val="007D0379"/>
    <w:rsid w:val="007D03D3"/>
    <w:rsid w:val="007D0B55"/>
    <w:rsid w:val="007D0DF8"/>
    <w:rsid w:val="007D1D9B"/>
    <w:rsid w:val="007D25A2"/>
    <w:rsid w:val="007D2D9B"/>
    <w:rsid w:val="007D2FCA"/>
    <w:rsid w:val="007D31EC"/>
    <w:rsid w:val="007D389F"/>
    <w:rsid w:val="007D38CC"/>
    <w:rsid w:val="007D3FAA"/>
    <w:rsid w:val="007D436F"/>
    <w:rsid w:val="007D4786"/>
    <w:rsid w:val="007D4EAC"/>
    <w:rsid w:val="007D5193"/>
    <w:rsid w:val="007D52A2"/>
    <w:rsid w:val="007D5928"/>
    <w:rsid w:val="007D5AEF"/>
    <w:rsid w:val="007D5C95"/>
    <w:rsid w:val="007D5DF0"/>
    <w:rsid w:val="007D5FE5"/>
    <w:rsid w:val="007D6091"/>
    <w:rsid w:val="007D68C3"/>
    <w:rsid w:val="007D6A0E"/>
    <w:rsid w:val="007D6B68"/>
    <w:rsid w:val="007D6C6D"/>
    <w:rsid w:val="007D6DC4"/>
    <w:rsid w:val="007D6E6C"/>
    <w:rsid w:val="007D7073"/>
    <w:rsid w:val="007D7219"/>
    <w:rsid w:val="007D7B4A"/>
    <w:rsid w:val="007D7CE6"/>
    <w:rsid w:val="007D7DB3"/>
    <w:rsid w:val="007D7F50"/>
    <w:rsid w:val="007D7F66"/>
    <w:rsid w:val="007E030F"/>
    <w:rsid w:val="007E06A8"/>
    <w:rsid w:val="007E075B"/>
    <w:rsid w:val="007E09B6"/>
    <w:rsid w:val="007E09D8"/>
    <w:rsid w:val="007E0AB4"/>
    <w:rsid w:val="007E0B0F"/>
    <w:rsid w:val="007E0C4A"/>
    <w:rsid w:val="007E0C65"/>
    <w:rsid w:val="007E1276"/>
    <w:rsid w:val="007E138D"/>
    <w:rsid w:val="007E1537"/>
    <w:rsid w:val="007E158C"/>
    <w:rsid w:val="007E176C"/>
    <w:rsid w:val="007E1A65"/>
    <w:rsid w:val="007E22F4"/>
    <w:rsid w:val="007E23A9"/>
    <w:rsid w:val="007E26CB"/>
    <w:rsid w:val="007E2BD0"/>
    <w:rsid w:val="007E2C19"/>
    <w:rsid w:val="007E3862"/>
    <w:rsid w:val="007E3BCD"/>
    <w:rsid w:val="007E3D07"/>
    <w:rsid w:val="007E3DC4"/>
    <w:rsid w:val="007E42AA"/>
    <w:rsid w:val="007E4693"/>
    <w:rsid w:val="007E499E"/>
    <w:rsid w:val="007E49C9"/>
    <w:rsid w:val="007E4AFA"/>
    <w:rsid w:val="007E4CCB"/>
    <w:rsid w:val="007E4D7F"/>
    <w:rsid w:val="007E4F82"/>
    <w:rsid w:val="007E5101"/>
    <w:rsid w:val="007E520D"/>
    <w:rsid w:val="007E52C9"/>
    <w:rsid w:val="007E5770"/>
    <w:rsid w:val="007E57FD"/>
    <w:rsid w:val="007E5BB3"/>
    <w:rsid w:val="007E5E1F"/>
    <w:rsid w:val="007E6204"/>
    <w:rsid w:val="007E63C2"/>
    <w:rsid w:val="007E662E"/>
    <w:rsid w:val="007E6752"/>
    <w:rsid w:val="007E6A34"/>
    <w:rsid w:val="007E6C03"/>
    <w:rsid w:val="007E6C76"/>
    <w:rsid w:val="007E6C77"/>
    <w:rsid w:val="007E7276"/>
    <w:rsid w:val="007E730A"/>
    <w:rsid w:val="007E76ED"/>
    <w:rsid w:val="007E77BF"/>
    <w:rsid w:val="007E7905"/>
    <w:rsid w:val="007E7C4A"/>
    <w:rsid w:val="007E7C8C"/>
    <w:rsid w:val="007E7CF4"/>
    <w:rsid w:val="007E7D20"/>
    <w:rsid w:val="007E7FA6"/>
    <w:rsid w:val="007F06BF"/>
    <w:rsid w:val="007F0891"/>
    <w:rsid w:val="007F1234"/>
    <w:rsid w:val="007F16DE"/>
    <w:rsid w:val="007F18FA"/>
    <w:rsid w:val="007F1BD3"/>
    <w:rsid w:val="007F1CA5"/>
    <w:rsid w:val="007F1D69"/>
    <w:rsid w:val="007F21CC"/>
    <w:rsid w:val="007F264E"/>
    <w:rsid w:val="007F2764"/>
    <w:rsid w:val="007F2A49"/>
    <w:rsid w:val="007F2CA1"/>
    <w:rsid w:val="007F2CDF"/>
    <w:rsid w:val="007F2CED"/>
    <w:rsid w:val="007F2EA2"/>
    <w:rsid w:val="007F346A"/>
    <w:rsid w:val="007F3505"/>
    <w:rsid w:val="007F36A4"/>
    <w:rsid w:val="007F3974"/>
    <w:rsid w:val="007F40D9"/>
    <w:rsid w:val="007F412F"/>
    <w:rsid w:val="007F4654"/>
    <w:rsid w:val="007F4676"/>
    <w:rsid w:val="007F46EE"/>
    <w:rsid w:val="007F477D"/>
    <w:rsid w:val="007F5091"/>
    <w:rsid w:val="007F510A"/>
    <w:rsid w:val="007F533C"/>
    <w:rsid w:val="007F53E1"/>
    <w:rsid w:val="007F5AD5"/>
    <w:rsid w:val="007F610A"/>
    <w:rsid w:val="007F645A"/>
    <w:rsid w:val="007F6624"/>
    <w:rsid w:val="007F6847"/>
    <w:rsid w:val="007F6961"/>
    <w:rsid w:val="007F6A47"/>
    <w:rsid w:val="007F6A7E"/>
    <w:rsid w:val="007F6B6E"/>
    <w:rsid w:val="007F6C6B"/>
    <w:rsid w:val="007F7F53"/>
    <w:rsid w:val="008000F9"/>
    <w:rsid w:val="00800248"/>
    <w:rsid w:val="0080031F"/>
    <w:rsid w:val="008006D3"/>
    <w:rsid w:val="008009DD"/>
    <w:rsid w:val="00800ABC"/>
    <w:rsid w:val="00800F93"/>
    <w:rsid w:val="00801161"/>
    <w:rsid w:val="00801206"/>
    <w:rsid w:val="008013CF"/>
    <w:rsid w:val="0080141C"/>
    <w:rsid w:val="00801622"/>
    <w:rsid w:val="00801866"/>
    <w:rsid w:val="00801E6E"/>
    <w:rsid w:val="00801EB0"/>
    <w:rsid w:val="00801EE8"/>
    <w:rsid w:val="00801FAB"/>
    <w:rsid w:val="0080204F"/>
    <w:rsid w:val="0080208B"/>
    <w:rsid w:val="008022BF"/>
    <w:rsid w:val="0080232E"/>
    <w:rsid w:val="0080237A"/>
    <w:rsid w:val="008026B4"/>
    <w:rsid w:val="0080287F"/>
    <w:rsid w:val="0080291C"/>
    <w:rsid w:val="00802D9E"/>
    <w:rsid w:val="00803035"/>
    <w:rsid w:val="00803131"/>
    <w:rsid w:val="008032BC"/>
    <w:rsid w:val="0080330E"/>
    <w:rsid w:val="00803330"/>
    <w:rsid w:val="00803409"/>
    <w:rsid w:val="0080344A"/>
    <w:rsid w:val="0080369F"/>
    <w:rsid w:val="008036B6"/>
    <w:rsid w:val="008037FD"/>
    <w:rsid w:val="00803CFB"/>
    <w:rsid w:val="00804069"/>
    <w:rsid w:val="008042D3"/>
    <w:rsid w:val="0080441A"/>
    <w:rsid w:val="00804447"/>
    <w:rsid w:val="008057FE"/>
    <w:rsid w:val="00805C37"/>
    <w:rsid w:val="00805DED"/>
    <w:rsid w:val="00806567"/>
    <w:rsid w:val="00806665"/>
    <w:rsid w:val="00806929"/>
    <w:rsid w:val="008069AC"/>
    <w:rsid w:val="00806B18"/>
    <w:rsid w:val="00806C1C"/>
    <w:rsid w:val="00806F09"/>
    <w:rsid w:val="00806FC5"/>
    <w:rsid w:val="00807418"/>
    <w:rsid w:val="0080770C"/>
    <w:rsid w:val="00807942"/>
    <w:rsid w:val="00807BEC"/>
    <w:rsid w:val="00807DFD"/>
    <w:rsid w:val="00807E0E"/>
    <w:rsid w:val="00807F53"/>
    <w:rsid w:val="00810439"/>
    <w:rsid w:val="0081062B"/>
    <w:rsid w:val="00810671"/>
    <w:rsid w:val="008107A1"/>
    <w:rsid w:val="00810885"/>
    <w:rsid w:val="00810968"/>
    <w:rsid w:val="00810B04"/>
    <w:rsid w:val="00810B63"/>
    <w:rsid w:val="008111FB"/>
    <w:rsid w:val="0081135C"/>
    <w:rsid w:val="00811514"/>
    <w:rsid w:val="008118ED"/>
    <w:rsid w:val="00811A99"/>
    <w:rsid w:val="00811AB0"/>
    <w:rsid w:val="00811C6C"/>
    <w:rsid w:val="00811CC2"/>
    <w:rsid w:val="00811FBD"/>
    <w:rsid w:val="00812BA6"/>
    <w:rsid w:val="00812E66"/>
    <w:rsid w:val="008132B6"/>
    <w:rsid w:val="00813565"/>
    <w:rsid w:val="008137AF"/>
    <w:rsid w:val="00814126"/>
    <w:rsid w:val="00814294"/>
    <w:rsid w:val="00814365"/>
    <w:rsid w:val="00814448"/>
    <w:rsid w:val="008144B2"/>
    <w:rsid w:val="008146A4"/>
    <w:rsid w:val="008146F3"/>
    <w:rsid w:val="00814751"/>
    <w:rsid w:val="00814F3E"/>
    <w:rsid w:val="00815234"/>
    <w:rsid w:val="00815955"/>
    <w:rsid w:val="00815E3A"/>
    <w:rsid w:val="00815F64"/>
    <w:rsid w:val="008162BB"/>
    <w:rsid w:val="00816581"/>
    <w:rsid w:val="0081680A"/>
    <w:rsid w:val="00816B70"/>
    <w:rsid w:val="00816BF7"/>
    <w:rsid w:val="00817228"/>
    <w:rsid w:val="0081732D"/>
    <w:rsid w:val="008175A0"/>
    <w:rsid w:val="00817A94"/>
    <w:rsid w:val="00817FF1"/>
    <w:rsid w:val="008201F3"/>
    <w:rsid w:val="008203B9"/>
    <w:rsid w:val="00820492"/>
    <w:rsid w:val="00820C49"/>
    <w:rsid w:val="00820F04"/>
    <w:rsid w:val="008210C9"/>
    <w:rsid w:val="00821146"/>
    <w:rsid w:val="008211AF"/>
    <w:rsid w:val="008213D3"/>
    <w:rsid w:val="00821764"/>
    <w:rsid w:val="00821C3A"/>
    <w:rsid w:val="00821DD3"/>
    <w:rsid w:val="00821E23"/>
    <w:rsid w:val="00822197"/>
    <w:rsid w:val="008226B2"/>
    <w:rsid w:val="0082282D"/>
    <w:rsid w:val="00822A96"/>
    <w:rsid w:val="00822BA5"/>
    <w:rsid w:val="00822D72"/>
    <w:rsid w:val="00822DFF"/>
    <w:rsid w:val="00822F14"/>
    <w:rsid w:val="008230F8"/>
    <w:rsid w:val="00823136"/>
    <w:rsid w:val="0082361E"/>
    <w:rsid w:val="008237DD"/>
    <w:rsid w:val="00823B31"/>
    <w:rsid w:val="00823FC7"/>
    <w:rsid w:val="00824297"/>
    <w:rsid w:val="0082480A"/>
    <w:rsid w:val="008249C6"/>
    <w:rsid w:val="00824A51"/>
    <w:rsid w:val="00824C34"/>
    <w:rsid w:val="0082503F"/>
    <w:rsid w:val="008251A4"/>
    <w:rsid w:val="0082550A"/>
    <w:rsid w:val="008255A3"/>
    <w:rsid w:val="00825665"/>
    <w:rsid w:val="008256BB"/>
    <w:rsid w:val="0082577E"/>
    <w:rsid w:val="0082631F"/>
    <w:rsid w:val="00826451"/>
    <w:rsid w:val="00826487"/>
    <w:rsid w:val="00826597"/>
    <w:rsid w:val="00826DCE"/>
    <w:rsid w:val="00826ED3"/>
    <w:rsid w:val="00826EFF"/>
    <w:rsid w:val="00826F87"/>
    <w:rsid w:val="00827430"/>
    <w:rsid w:val="008275C5"/>
    <w:rsid w:val="008279B8"/>
    <w:rsid w:val="00827BE6"/>
    <w:rsid w:val="00827DB7"/>
    <w:rsid w:val="00827F25"/>
    <w:rsid w:val="00830217"/>
    <w:rsid w:val="008302C0"/>
    <w:rsid w:val="008306D4"/>
    <w:rsid w:val="00830DC0"/>
    <w:rsid w:val="00831226"/>
    <w:rsid w:val="00831233"/>
    <w:rsid w:val="008314DE"/>
    <w:rsid w:val="0083153A"/>
    <w:rsid w:val="008316CB"/>
    <w:rsid w:val="00831721"/>
    <w:rsid w:val="00831838"/>
    <w:rsid w:val="00831E7F"/>
    <w:rsid w:val="00832249"/>
    <w:rsid w:val="008323F6"/>
    <w:rsid w:val="008324F1"/>
    <w:rsid w:val="0083256A"/>
    <w:rsid w:val="0083259B"/>
    <w:rsid w:val="00832967"/>
    <w:rsid w:val="00832994"/>
    <w:rsid w:val="00832B1B"/>
    <w:rsid w:val="00833025"/>
    <w:rsid w:val="0083384D"/>
    <w:rsid w:val="00833AE7"/>
    <w:rsid w:val="00833CD5"/>
    <w:rsid w:val="00834103"/>
    <w:rsid w:val="00834297"/>
    <w:rsid w:val="00834382"/>
    <w:rsid w:val="008343F4"/>
    <w:rsid w:val="0083479E"/>
    <w:rsid w:val="00834A49"/>
    <w:rsid w:val="00834B88"/>
    <w:rsid w:val="00835497"/>
    <w:rsid w:val="00835548"/>
    <w:rsid w:val="0083596C"/>
    <w:rsid w:val="0083598D"/>
    <w:rsid w:val="00835AA9"/>
    <w:rsid w:val="00836051"/>
    <w:rsid w:val="008360AC"/>
    <w:rsid w:val="00836860"/>
    <w:rsid w:val="0083691E"/>
    <w:rsid w:val="008369D2"/>
    <w:rsid w:val="00836B63"/>
    <w:rsid w:val="008376DB"/>
    <w:rsid w:val="00837A10"/>
    <w:rsid w:val="00837A32"/>
    <w:rsid w:val="00837AB5"/>
    <w:rsid w:val="00837CD3"/>
    <w:rsid w:val="00837D8A"/>
    <w:rsid w:val="008400FE"/>
    <w:rsid w:val="00840677"/>
    <w:rsid w:val="0084089F"/>
    <w:rsid w:val="00840A80"/>
    <w:rsid w:val="00840AC8"/>
    <w:rsid w:val="00840C25"/>
    <w:rsid w:val="00840C52"/>
    <w:rsid w:val="00840DF1"/>
    <w:rsid w:val="00840E0B"/>
    <w:rsid w:val="008410C5"/>
    <w:rsid w:val="008416A5"/>
    <w:rsid w:val="0084176D"/>
    <w:rsid w:val="0084191F"/>
    <w:rsid w:val="00841B77"/>
    <w:rsid w:val="00842305"/>
    <w:rsid w:val="00842352"/>
    <w:rsid w:val="00842397"/>
    <w:rsid w:val="00842640"/>
    <w:rsid w:val="008426E0"/>
    <w:rsid w:val="008427E7"/>
    <w:rsid w:val="00842CC8"/>
    <w:rsid w:val="00843258"/>
    <w:rsid w:val="0084392B"/>
    <w:rsid w:val="00843AA3"/>
    <w:rsid w:val="00843B2C"/>
    <w:rsid w:val="00843DBE"/>
    <w:rsid w:val="0084486B"/>
    <w:rsid w:val="008448C5"/>
    <w:rsid w:val="00844B42"/>
    <w:rsid w:val="00844BCE"/>
    <w:rsid w:val="00844BD2"/>
    <w:rsid w:val="00844D19"/>
    <w:rsid w:val="00844FDE"/>
    <w:rsid w:val="0084519F"/>
    <w:rsid w:val="0084541F"/>
    <w:rsid w:val="0084579D"/>
    <w:rsid w:val="00845C62"/>
    <w:rsid w:val="00845F59"/>
    <w:rsid w:val="008460C2"/>
    <w:rsid w:val="00846247"/>
    <w:rsid w:val="00846836"/>
    <w:rsid w:val="008468FE"/>
    <w:rsid w:val="00846DE6"/>
    <w:rsid w:val="00846EC3"/>
    <w:rsid w:val="008470AF"/>
    <w:rsid w:val="0084728C"/>
    <w:rsid w:val="008473A6"/>
    <w:rsid w:val="008475A8"/>
    <w:rsid w:val="008478C4"/>
    <w:rsid w:val="00847D7B"/>
    <w:rsid w:val="00847D8B"/>
    <w:rsid w:val="00847FAB"/>
    <w:rsid w:val="0085064D"/>
    <w:rsid w:val="00850869"/>
    <w:rsid w:val="00851268"/>
    <w:rsid w:val="008515C8"/>
    <w:rsid w:val="008517E3"/>
    <w:rsid w:val="00851868"/>
    <w:rsid w:val="00851ACC"/>
    <w:rsid w:val="00851AD9"/>
    <w:rsid w:val="00851C61"/>
    <w:rsid w:val="00851E6B"/>
    <w:rsid w:val="00851F24"/>
    <w:rsid w:val="0085240E"/>
    <w:rsid w:val="008527EB"/>
    <w:rsid w:val="00852825"/>
    <w:rsid w:val="0085293C"/>
    <w:rsid w:val="00852991"/>
    <w:rsid w:val="008529C9"/>
    <w:rsid w:val="008529F7"/>
    <w:rsid w:val="00852EDD"/>
    <w:rsid w:val="00852F1A"/>
    <w:rsid w:val="00853123"/>
    <w:rsid w:val="0085312B"/>
    <w:rsid w:val="008538E3"/>
    <w:rsid w:val="00853E84"/>
    <w:rsid w:val="00854C16"/>
    <w:rsid w:val="00854EEB"/>
    <w:rsid w:val="0085512E"/>
    <w:rsid w:val="00855727"/>
    <w:rsid w:val="00855BF8"/>
    <w:rsid w:val="00855DEA"/>
    <w:rsid w:val="0085646F"/>
    <w:rsid w:val="00856B5D"/>
    <w:rsid w:val="00856BF5"/>
    <w:rsid w:val="00856D8C"/>
    <w:rsid w:val="008575F1"/>
    <w:rsid w:val="0085772A"/>
    <w:rsid w:val="0085772E"/>
    <w:rsid w:val="008579BB"/>
    <w:rsid w:val="00857DF1"/>
    <w:rsid w:val="00857E50"/>
    <w:rsid w:val="00860CFC"/>
    <w:rsid w:val="00860EB1"/>
    <w:rsid w:val="00860EBD"/>
    <w:rsid w:val="008613EB"/>
    <w:rsid w:val="008614F0"/>
    <w:rsid w:val="008617A9"/>
    <w:rsid w:val="008617CD"/>
    <w:rsid w:val="00861D70"/>
    <w:rsid w:val="00861E71"/>
    <w:rsid w:val="00861E77"/>
    <w:rsid w:val="00861F3E"/>
    <w:rsid w:val="008629BA"/>
    <w:rsid w:val="0086334D"/>
    <w:rsid w:val="00863F8D"/>
    <w:rsid w:val="00864383"/>
    <w:rsid w:val="00864413"/>
    <w:rsid w:val="008647EC"/>
    <w:rsid w:val="008648E7"/>
    <w:rsid w:val="00864FB7"/>
    <w:rsid w:val="008651E0"/>
    <w:rsid w:val="008654CE"/>
    <w:rsid w:val="0086584A"/>
    <w:rsid w:val="008659D3"/>
    <w:rsid w:val="00865B10"/>
    <w:rsid w:val="0086609F"/>
    <w:rsid w:val="0086623E"/>
    <w:rsid w:val="008662CB"/>
    <w:rsid w:val="00866318"/>
    <w:rsid w:val="008663F2"/>
    <w:rsid w:val="00866569"/>
    <w:rsid w:val="0086661E"/>
    <w:rsid w:val="0086662A"/>
    <w:rsid w:val="00866730"/>
    <w:rsid w:val="00867787"/>
    <w:rsid w:val="008677E4"/>
    <w:rsid w:val="00867AE6"/>
    <w:rsid w:val="00867B32"/>
    <w:rsid w:val="00867C8F"/>
    <w:rsid w:val="0087076A"/>
    <w:rsid w:val="0087090D"/>
    <w:rsid w:val="008709ED"/>
    <w:rsid w:val="00870AF8"/>
    <w:rsid w:val="00870B06"/>
    <w:rsid w:val="00870D95"/>
    <w:rsid w:val="00870F5D"/>
    <w:rsid w:val="00871372"/>
    <w:rsid w:val="008714AB"/>
    <w:rsid w:val="0087187D"/>
    <w:rsid w:val="00871AB7"/>
    <w:rsid w:val="00871BF2"/>
    <w:rsid w:val="00871CA7"/>
    <w:rsid w:val="00872542"/>
    <w:rsid w:val="00872569"/>
    <w:rsid w:val="00872799"/>
    <w:rsid w:val="00872FAB"/>
    <w:rsid w:val="00872FC6"/>
    <w:rsid w:val="0087336C"/>
    <w:rsid w:val="008734E8"/>
    <w:rsid w:val="00873570"/>
    <w:rsid w:val="00873721"/>
    <w:rsid w:val="0087389A"/>
    <w:rsid w:val="00873A73"/>
    <w:rsid w:val="00873BC6"/>
    <w:rsid w:val="00873D21"/>
    <w:rsid w:val="00874053"/>
    <w:rsid w:val="00874057"/>
    <w:rsid w:val="00874081"/>
    <w:rsid w:val="008741AB"/>
    <w:rsid w:val="008741D6"/>
    <w:rsid w:val="008741E0"/>
    <w:rsid w:val="0087453E"/>
    <w:rsid w:val="008745B7"/>
    <w:rsid w:val="00874803"/>
    <w:rsid w:val="0087485F"/>
    <w:rsid w:val="00874948"/>
    <w:rsid w:val="00874D77"/>
    <w:rsid w:val="00874F25"/>
    <w:rsid w:val="0087500C"/>
    <w:rsid w:val="00875144"/>
    <w:rsid w:val="0087534C"/>
    <w:rsid w:val="0087562C"/>
    <w:rsid w:val="008758F0"/>
    <w:rsid w:val="00875AFD"/>
    <w:rsid w:val="00875BB9"/>
    <w:rsid w:val="00875E0B"/>
    <w:rsid w:val="00875EBC"/>
    <w:rsid w:val="0087626B"/>
    <w:rsid w:val="008762BF"/>
    <w:rsid w:val="00876879"/>
    <w:rsid w:val="00876927"/>
    <w:rsid w:val="0087713B"/>
    <w:rsid w:val="00877219"/>
    <w:rsid w:val="0087738A"/>
    <w:rsid w:val="00877C35"/>
    <w:rsid w:val="00880026"/>
    <w:rsid w:val="00880103"/>
    <w:rsid w:val="00880207"/>
    <w:rsid w:val="00880236"/>
    <w:rsid w:val="008803F0"/>
    <w:rsid w:val="00880445"/>
    <w:rsid w:val="0088064A"/>
    <w:rsid w:val="0088079E"/>
    <w:rsid w:val="00880809"/>
    <w:rsid w:val="00880929"/>
    <w:rsid w:val="00880B52"/>
    <w:rsid w:val="00880B72"/>
    <w:rsid w:val="00880C40"/>
    <w:rsid w:val="00880C47"/>
    <w:rsid w:val="0088148A"/>
    <w:rsid w:val="00881900"/>
    <w:rsid w:val="00881D54"/>
    <w:rsid w:val="00881DD7"/>
    <w:rsid w:val="0088243A"/>
    <w:rsid w:val="00882488"/>
    <w:rsid w:val="00882682"/>
    <w:rsid w:val="00882853"/>
    <w:rsid w:val="008831B2"/>
    <w:rsid w:val="008837D1"/>
    <w:rsid w:val="00883826"/>
    <w:rsid w:val="00883C5B"/>
    <w:rsid w:val="0088406E"/>
    <w:rsid w:val="008840B0"/>
    <w:rsid w:val="0088429F"/>
    <w:rsid w:val="008843DD"/>
    <w:rsid w:val="008847DC"/>
    <w:rsid w:val="008848C2"/>
    <w:rsid w:val="0088498F"/>
    <w:rsid w:val="00884A1E"/>
    <w:rsid w:val="00884A3E"/>
    <w:rsid w:val="00884B53"/>
    <w:rsid w:val="00884BEE"/>
    <w:rsid w:val="00884CC6"/>
    <w:rsid w:val="00884F07"/>
    <w:rsid w:val="0088502D"/>
    <w:rsid w:val="0088539A"/>
    <w:rsid w:val="00885539"/>
    <w:rsid w:val="00885565"/>
    <w:rsid w:val="00885CF3"/>
    <w:rsid w:val="00885E3A"/>
    <w:rsid w:val="0088670E"/>
    <w:rsid w:val="00886733"/>
    <w:rsid w:val="00886791"/>
    <w:rsid w:val="00886C18"/>
    <w:rsid w:val="00886F9B"/>
    <w:rsid w:val="0088716E"/>
    <w:rsid w:val="0088773A"/>
    <w:rsid w:val="00887CA7"/>
    <w:rsid w:val="00887DE4"/>
    <w:rsid w:val="008901CE"/>
    <w:rsid w:val="008903C2"/>
    <w:rsid w:val="0089077D"/>
    <w:rsid w:val="0089097F"/>
    <w:rsid w:val="008909B2"/>
    <w:rsid w:val="00890D1E"/>
    <w:rsid w:val="00890D93"/>
    <w:rsid w:val="00890DA4"/>
    <w:rsid w:val="00891CAE"/>
    <w:rsid w:val="00891FEF"/>
    <w:rsid w:val="00892366"/>
    <w:rsid w:val="0089275A"/>
    <w:rsid w:val="008927F1"/>
    <w:rsid w:val="00892CBE"/>
    <w:rsid w:val="00892FF1"/>
    <w:rsid w:val="00893136"/>
    <w:rsid w:val="0089315F"/>
    <w:rsid w:val="0089329F"/>
    <w:rsid w:val="008934A3"/>
    <w:rsid w:val="00893717"/>
    <w:rsid w:val="00893916"/>
    <w:rsid w:val="00893D01"/>
    <w:rsid w:val="00893D22"/>
    <w:rsid w:val="008947D5"/>
    <w:rsid w:val="0089485F"/>
    <w:rsid w:val="0089487E"/>
    <w:rsid w:val="00894C18"/>
    <w:rsid w:val="00894DCE"/>
    <w:rsid w:val="00894E28"/>
    <w:rsid w:val="0089599B"/>
    <w:rsid w:val="00895E7C"/>
    <w:rsid w:val="0089605E"/>
    <w:rsid w:val="008960BB"/>
    <w:rsid w:val="008960BD"/>
    <w:rsid w:val="008960DF"/>
    <w:rsid w:val="00896635"/>
    <w:rsid w:val="00896680"/>
    <w:rsid w:val="008967D6"/>
    <w:rsid w:val="00896904"/>
    <w:rsid w:val="00896938"/>
    <w:rsid w:val="00896A5F"/>
    <w:rsid w:val="00896B39"/>
    <w:rsid w:val="00896DEA"/>
    <w:rsid w:val="00897281"/>
    <w:rsid w:val="008973F0"/>
    <w:rsid w:val="008977DF"/>
    <w:rsid w:val="0089787A"/>
    <w:rsid w:val="00897BA9"/>
    <w:rsid w:val="00897E6C"/>
    <w:rsid w:val="008A0088"/>
    <w:rsid w:val="008A0329"/>
    <w:rsid w:val="008A09C8"/>
    <w:rsid w:val="008A0D2A"/>
    <w:rsid w:val="008A1078"/>
    <w:rsid w:val="008A120E"/>
    <w:rsid w:val="008A1F48"/>
    <w:rsid w:val="008A22BE"/>
    <w:rsid w:val="008A22ED"/>
    <w:rsid w:val="008A2354"/>
    <w:rsid w:val="008A3277"/>
    <w:rsid w:val="008A329F"/>
    <w:rsid w:val="008A332B"/>
    <w:rsid w:val="008A3E12"/>
    <w:rsid w:val="008A434F"/>
    <w:rsid w:val="008A4401"/>
    <w:rsid w:val="008A445F"/>
    <w:rsid w:val="008A465F"/>
    <w:rsid w:val="008A4D64"/>
    <w:rsid w:val="008A4E8E"/>
    <w:rsid w:val="008A4EE1"/>
    <w:rsid w:val="008A4F93"/>
    <w:rsid w:val="008A4FA1"/>
    <w:rsid w:val="008A515C"/>
    <w:rsid w:val="008A5634"/>
    <w:rsid w:val="008A5881"/>
    <w:rsid w:val="008A5C60"/>
    <w:rsid w:val="008A5D82"/>
    <w:rsid w:val="008A64D0"/>
    <w:rsid w:val="008A6517"/>
    <w:rsid w:val="008A664E"/>
    <w:rsid w:val="008A67DD"/>
    <w:rsid w:val="008A67EB"/>
    <w:rsid w:val="008A6D61"/>
    <w:rsid w:val="008A6D73"/>
    <w:rsid w:val="008A6F0B"/>
    <w:rsid w:val="008A6F34"/>
    <w:rsid w:val="008A6FAD"/>
    <w:rsid w:val="008A72AA"/>
    <w:rsid w:val="008A7B88"/>
    <w:rsid w:val="008A7D74"/>
    <w:rsid w:val="008B00C8"/>
    <w:rsid w:val="008B01F7"/>
    <w:rsid w:val="008B07CA"/>
    <w:rsid w:val="008B0B42"/>
    <w:rsid w:val="008B0E17"/>
    <w:rsid w:val="008B143D"/>
    <w:rsid w:val="008B1518"/>
    <w:rsid w:val="008B1725"/>
    <w:rsid w:val="008B2029"/>
    <w:rsid w:val="008B2265"/>
    <w:rsid w:val="008B2310"/>
    <w:rsid w:val="008B2CC6"/>
    <w:rsid w:val="008B31FB"/>
    <w:rsid w:val="008B32D3"/>
    <w:rsid w:val="008B36D2"/>
    <w:rsid w:val="008B3CE2"/>
    <w:rsid w:val="008B3EE6"/>
    <w:rsid w:val="008B424D"/>
    <w:rsid w:val="008B44B8"/>
    <w:rsid w:val="008B44EA"/>
    <w:rsid w:val="008B4655"/>
    <w:rsid w:val="008B4825"/>
    <w:rsid w:val="008B49D5"/>
    <w:rsid w:val="008B4A66"/>
    <w:rsid w:val="008B542F"/>
    <w:rsid w:val="008B57B3"/>
    <w:rsid w:val="008B57C7"/>
    <w:rsid w:val="008B58E2"/>
    <w:rsid w:val="008B5989"/>
    <w:rsid w:val="008B59A3"/>
    <w:rsid w:val="008B5AAA"/>
    <w:rsid w:val="008B5D25"/>
    <w:rsid w:val="008B5DF0"/>
    <w:rsid w:val="008B6106"/>
    <w:rsid w:val="008B6172"/>
    <w:rsid w:val="008B67A2"/>
    <w:rsid w:val="008B68AD"/>
    <w:rsid w:val="008B6F0F"/>
    <w:rsid w:val="008B6F6A"/>
    <w:rsid w:val="008B75FA"/>
    <w:rsid w:val="008B7A2B"/>
    <w:rsid w:val="008B7C92"/>
    <w:rsid w:val="008B7E4F"/>
    <w:rsid w:val="008C0027"/>
    <w:rsid w:val="008C0271"/>
    <w:rsid w:val="008C05F1"/>
    <w:rsid w:val="008C0CA9"/>
    <w:rsid w:val="008C0CDC"/>
    <w:rsid w:val="008C0D69"/>
    <w:rsid w:val="008C0DC8"/>
    <w:rsid w:val="008C0E2E"/>
    <w:rsid w:val="008C0FFA"/>
    <w:rsid w:val="008C1305"/>
    <w:rsid w:val="008C1341"/>
    <w:rsid w:val="008C15C6"/>
    <w:rsid w:val="008C164D"/>
    <w:rsid w:val="008C187F"/>
    <w:rsid w:val="008C1ECB"/>
    <w:rsid w:val="008C20FE"/>
    <w:rsid w:val="008C25D1"/>
    <w:rsid w:val="008C2768"/>
    <w:rsid w:val="008C2A07"/>
    <w:rsid w:val="008C2E43"/>
    <w:rsid w:val="008C2FFF"/>
    <w:rsid w:val="008C342A"/>
    <w:rsid w:val="008C37F4"/>
    <w:rsid w:val="008C398B"/>
    <w:rsid w:val="008C3A5E"/>
    <w:rsid w:val="008C3B65"/>
    <w:rsid w:val="008C3D6E"/>
    <w:rsid w:val="008C4402"/>
    <w:rsid w:val="008C47DD"/>
    <w:rsid w:val="008C48EC"/>
    <w:rsid w:val="008C4EB3"/>
    <w:rsid w:val="008C51ED"/>
    <w:rsid w:val="008C53F3"/>
    <w:rsid w:val="008C5633"/>
    <w:rsid w:val="008C58CC"/>
    <w:rsid w:val="008C5CAE"/>
    <w:rsid w:val="008C5D5F"/>
    <w:rsid w:val="008C5E9A"/>
    <w:rsid w:val="008C5EE1"/>
    <w:rsid w:val="008C5F75"/>
    <w:rsid w:val="008C655B"/>
    <w:rsid w:val="008C6654"/>
    <w:rsid w:val="008C6C24"/>
    <w:rsid w:val="008C6EC2"/>
    <w:rsid w:val="008C7505"/>
    <w:rsid w:val="008C761C"/>
    <w:rsid w:val="008C7737"/>
    <w:rsid w:val="008C7C40"/>
    <w:rsid w:val="008C7E9C"/>
    <w:rsid w:val="008D00CE"/>
    <w:rsid w:val="008D010F"/>
    <w:rsid w:val="008D041C"/>
    <w:rsid w:val="008D0719"/>
    <w:rsid w:val="008D07C9"/>
    <w:rsid w:val="008D093F"/>
    <w:rsid w:val="008D09BD"/>
    <w:rsid w:val="008D0EA1"/>
    <w:rsid w:val="008D0F14"/>
    <w:rsid w:val="008D0FF9"/>
    <w:rsid w:val="008D12AF"/>
    <w:rsid w:val="008D135A"/>
    <w:rsid w:val="008D1E03"/>
    <w:rsid w:val="008D2651"/>
    <w:rsid w:val="008D270C"/>
    <w:rsid w:val="008D2CA6"/>
    <w:rsid w:val="008D2D0F"/>
    <w:rsid w:val="008D318E"/>
    <w:rsid w:val="008D33B3"/>
    <w:rsid w:val="008D3779"/>
    <w:rsid w:val="008D3883"/>
    <w:rsid w:val="008D390B"/>
    <w:rsid w:val="008D411E"/>
    <w:rsid w:val="008D4214"/>
    <w:rsid w:val="008D428E"/>
    <w:rsid w:val="008D444F"/>
    <w:rsid w:val="008D45B9"/>
    <w:rsid w:val="008D46F0"/>
    <w:rsid w:val="008D5452"/>
    <w:rsid w:val="008D54A8"/>
    <w:rsid w:val="008D555D"/>
    <w:rsid w:val="008D56F5"/>
    <w:rsid w:val="008D59CA"/>
    <w:rsid w:val="008D5A71"/>
    <w:rsid w:val="008D5AB0"/>
    <w:rsid w:val="008D5D96"/>
    <w:rsid w:val="008D5F01"/>
    <w:rsid w:val="008D60B5"/>
    <w:rsid w:val="008D66AD"/>
    <w:rsid w:val="008D69C7"/>
    <w:rsid w:val="008D6CBC"/>
    <w:rsid w:val="008D71FF"/>
    <w:rsid w:val="008D77F9"/>
    <w:rsid w:val="008D7C66"/>
    <w:rsid w:val="008D7FAD"/>
    <w:rsid w:val="008E00BE"/>
    <w:rsid w:val="008E06E1"/>
    <w:rsid w:val="008E089F"/>
    <w:rsid w:val="008E0B90"/>
    <w:rsid w:val="008E0BD2"/>
    <w:rsid w:val="008E0C9E"/>
    <w:rsid w:val="008E0F74"/>
    <w:rsid w:val="008E0F79"/>
    <w:rsid w:val="008E1194"/>
    <w:rsid w:val="008E16F3"/>
    <w:rsid w:val="008E1A1A"/>
    <w:rsid w:val="008E1B12"/>
    <w:rsid w:val="008E1B55"/>
    <w:rsid w:val="008E1FB7"/>
    <w:rsid w:val="008E2904"/>
    <w:rsid w:val="008E2943"/>
    <w:rsid w:val="008E2E08"/>
    <w:rsid w:val="008E314A"/>
    <w:rsid w:val="008E322D"/>
    <w:rsid w:val="008E3886"/>
    <w:rsid w:val="008E3977"/>
    <w:rsid w:val="008E3BAA"/>
    <w:rsid w:val="008E3C09"/>
    <w:rsid w:val="008E3FAC"/>
    <w:rsid w:val="008E3FF1"/>
    <w:rsid w:val="008E40DB"/>
    <w:rsid w:val="008E4183"/>
    <w:rsid w:val="008E4219"/>
    <w:rsid w:val="008E4648"/>
    <w:rsid w:val="008E476C"/>
    <w:rsid w:val="008E4BD2"/>
    <w:rsid w:val="008E4C90"/>
    <w:rsid w:val="008E4CC5"/>
    <w:rsid w:val="008E5BE8"/>
    <w:rsid w:val="008E5DEB"/>
    <w:rsid w:val="008E5E99"/>
    <w:rsid w:val="008E658B"/>
    <w:rsid w:val="008E65AC"/>
    <w:rsid w:val="008E65AE"/>
    <w:rsid w:val="008E6ABC"/>
    <w:rsid w:val="008E6C5F"/>
    <w:rsid w:val="008E6C85"/>
    <w:rsid w:val="008E6CF8"/>
    <w:rsid w:val="008E6FA6"/>
    <w:rsid w:val="008E723B"/>
    <w:rsid w:val="008E7251"/>
    <w:rsid w:val="008E753E"/>
    <w:rsid w:val="008E7DB4"/>
    <w:rsid w:val="008F00F9"/>
    <w:rsid w:val="008F0490"/>
    <w:rsid w:val="008F0595"/>
    <w:rsid w:val="008F08A4"/>
    <w:rsid w:val="008F12F3"/>
    <w:rsid w:val="008F17DA"/>
    <w:rsid w:val="008F1B70"/>
    <w:rsid w:val="008F1CEF"/>
    <w:rsid w:val="008F1E0D"/>
    <w:rsid w:val="008F20DB"/>
    <w:rsid w:val="008F2201"/>
    <w:rsid w:val="008F24CA"/>
    <w:rsid w:val="008F26B6"/>
    <w:rsid w:val="008F2F50"/>
    <w:rsid w:val="008F383A"/>
    <w:rsid w:val="008F3930"/>
    <w:rsid w:val="008F3CDC"/>
    <w:rsid w:val="008F3D8D"/>
    <w:rsid w:val="008F46D0"/>
    <w:rsid w:val="008F47D0"/>
    <w:rsid w:val="008F492A"/>
    <w:rsid w:val="008F495B"/>
    <w:rsid w:val="008F4A3B"/>
    <w:rsid w:val="008F4B64"/>
    <w:rsid w:val="008F4BA2"/>
    <w:rsid w:val="008F4D1E"/>
    <w:rsid w:val="008F4F21"/>
    <w:rsid w:val="008F5E8E"/>
    <w:rsid w:val="008F5F7A"/>
    <w:rsid w:val="008F632F"/>
    <w:rsid w:val="008F6386"/>
    <w:rsid w:val="008F6765"/>
    <w:rsid w:val="008F68E1"/>
    <w:rsid w:val="008F6B3F"/>
    <w:rsid w:val="008F6FFA"/>
    <w:rsid w:val="008F704C"/>
    <w:rsid w:val="008F7148"/>
    <w:rsid w:val="008F7690"/>
    <w:rsid w:val="008F77A1"/>
    <w:rsid w:val="008F794E"/>
    <w:rsid w:val="008F7ED9"/>
    <w:rsid w:val="008F7EEA"/>
    <w:rsid w:val="0090031B"/>
    <w:rsid w:val="00900491"/>
    <w:rsid w:val="009006EC"/>
    <w:rsid w:val="00900750"/>
    <w:rsid w:val="0090086B"/>
    <w:rsid w:val="009008F4"/>
    <w:rsid w:val="00900C8F"/>
    <w:rsid w:val="0090112E"/>
    <w:rsid w:val="0090120D"/>
    <w:rsid w:val="009013A7"/>
    <w:rsid w:val="0090167C"/>
    <w:rsid w:val="00901AD3"/>
    <w:rsid w:val="00901AF2"/>
    <w:rsid w:val="00901C21"/>
    <w:rsid w:val="00901E9E"/>
    <w:rsid w:val="00901F64"/>
    <w:rsid w:val="009025D6"/>
    <w:rsid w:val="00903363"/>
    <w:rsid w:val="009034EC"/>
    <w:rsid w:val="00903818"/>
    <w:rsid w:val="00903A3B"/>
    <w:rsid w:val="00904044"/>
    <w:rsid w:val="00904829"/>
    <w:rsid w:val="00904A70"/>
    <w:rsid w:val="00904C0D"/>
    <w:rsid w:val="00904D30"/>
    <w:rsid w:val="009051B9"/>
    <w:rsid w:val="009053DD"/>
    <w:rsid w:val="009055C6"/>
    <w:rsid w:val="00905EFA"/>
    <w:rsid w:val="00906003"/>
    <w:rsid w:val="009063F9"/>
    <w:rsid w:val="0090652D"/>
    <w:rsid w:val="00907183"/>
    <w:rsid w:val="00907233"/>
    <w:rsid w:val="009073F8"/>
    <w:rsid w:val="0090765A"/>
    <w:rsid w:val="00907A6A"/>
    <w:rsid w:val="00907C44"/>
    <w:rsid w:val="00907FC7"/>
    <w:rsid w:val="009101FB"/>
    <w:rsid w:val="00910399"/>
    <w:rsid w:val="0091039E"/>
    <w:rsid w:val="009105BA"/>
    <w:rsid w:val="009107CB"/>
    <w:rsid w:val="0091091C"/>
    <w:rsid w:val="0091098D"/>
    <w:rsid w:val="00910DF3"/>
    <w:rsid w:val="009113CD"/>
    <w:rsid w:val="0091144B"/>
    <w:rsid w:val="00911469"/>
    <w:rsid w:val="009114F1"/>
    <w:rsid w:val="009118D8"/>
    <w:rsid w:val="009119E6"/>
    <w:rsid w:val="00911B51"/>
    <w:rsid w:val="00911C7B"/>
    <w:rsid w:val="00911CB3"/>
    <w:rsid w:val="00912260"/>
    <w:rsid w:val="00912373"/>
    <w:rsid w:val="009129B0"/>
    <w:rsid w:val="00912B9F"/>
    <w:rsid w:val="00912BFE"/>
    <w:rsid w:val="00912EB7"/>
    <w:rsid w:val="009131A5"/>
    <w:rsid w:val="0091357B"/>
    <w:rsid w:val="0091389C"/>
    <w:rsid w:val="00913A42"/>
    <w:rsid w:val="009140DB"/>
    <w:rsid w:val="0091464B"/>
    <w:rsid w:val="00914B95"/>
    <w:rsid w:val="00914CD0"/>
    <w:rsid w:val="00915228"/>
    <w:rsid w:val="00915B4B"/>
    <w:rsid w:val="00915CB0"/>
    <w:rsid w:val="00915CDB"/>
    <w:rsid w:val="00915E44"/>
    <w:rsid w:val="00916148"/>
    <w:rsid w:val="009163F2"/>
    <w:rsid w:val="009164BE"/>
    <w:rsid w:val="009165BF"/>
    <w:rsid w:val="0091675F"/>
    <w:rsid w:val="00917099"/>
    <w:rsid w:val="009174F8"/>
    <w:rsid w:val="00917637"/>
    <w:rsid w:val="00917A10"/>
    <w:rsid w:val="00917DE9"/>
    <w:rsid w:val="00920089"/>
    <w:rsid w:val="009200BA"/>
    <w:rsid w:val="00920641"/>
    <w:rsid w:val="00920B5B"/>
    <w:rsid w:val="00920FCB"/>
    <w:rsid w:val="0092102F"/>
    <w:rsid w:val="009215CC"/>
    <w:rsid w:val="00921726"/>
    <w:rsid w:val="00921979"/>
    <w:rsid w:val="00921BC2"/>
    <w:rsid w:val="00921DD2"/>
    <w:rsid w:val="00921EDE"/>
    <w:rsid w:val="00921F39"/>
    <w:rsid w:val="0092250E"/>
    <w:rsid w:val="00922A8F"/>
    <w:rsid w:val="00922CBD"/>
    <w:rsid w:val="00922D70"/>
    <w:rsid w:val="00922F0C"/>
    <w:rsid w:val="00923301"/>
    <w:rsid w:val="00923AF4"/>
    <w:rsid w:val="00923B43"/>
    <w:rsid w:val="00923BE7"/>
    <w:rsid w:val="00923E12"/>
    <w:rsid w:val="009241B0"/>
    <w:rsid w:val="00924537"/>
    <w:rsid w:val="009246F4"/>
    <w:rsid w:val="00925198"/>
    <w:rsid w:val="009251F8"/>
    <w:rsid w:val="0092529C"/>
    <w:rsid w:val="0092570E"/>
    <w:rsid w:val="0092579D"/>
    <w:rsid w:val="009259C6"/>
    <w:rsid w:val="00925DCB"/>
    <w:rsid w:val="009262CB"/>
    <w:rsid w:val="00926815"/>
    <w:rsid w:val="0092688C"/>
    <w:rsid w:val="009268DC"/>
    <w:rsid w:val="00926AEF"/>
    <w:rsid w:val="00926D3C"/>
    <w:rsid w:val="00927710"/>
    <w:rsid w:val="00927C2F"/>
    <w:rsid w:val="00930064"/>
    <w:rsid w:val="0093076A"/>
    <w:rsid w:val="00930BDA"/>
    <w:rsid w:val="00930F23"/>
    <w:rsid w:val="009314AE"/>
    <w:rsid w:val="00931681"/>
    <w:rsid w:val="009318CA"/>
    <w:rsid w:val="00931F04"/>
    <w:rsid w:val="00932560"/>
    <w:rsid w:val="009328D8"/>
    <w:rsid w:val="00932C65"/>
    <w:rsid w:val="00932DE7"/>
    <w:rsid w:val="00932EBB"/>
    <w:rsid w:val="009331AD"/>
    <w:rsid w:val="0093324B"/>
    <w:rsid w:val="00933309"/>
    <w:rsid w:val="00933AB2"/>
    <w:rsid w:val="00933DEE"/>
    <w:rsid w:val="00933E17"/>
    <w:rsid w:val="00934340"/>
    <w:rsid w:val="009343FA"/>
    <w:rsid w:val="00934771"/>
    <w:rsid w:val="00934A98"/>
    <w:rsid w:val="00934CA3"/>
    <w:rsid w:val="00934ECC"/>
    <w:rsid w:val="00935083"/>
    <w:rsid w:val="00935382"/>
    <w:rsid w:val="009353BB"/>
    <w:rsid w:val="009355B9"/>
    <w:rsid w:val="00935A4C"/>
    <w:rsid w:val="00935B5E"/>
    <w:rsid w:val="00935B73"/>
    <w:rsid w:val="00935D46"/>
    <w:rsid w:val="00935FC3"/>
    <w:rsid w:val="009365BC"/>
    <w:rsid w:val="0093661E"/>
    <w:rsid w:val="009366EE"/>
    <w:rsid w:val="00936730"/>
    <w:rsid w:val="00936DDD"/>
    <w:rsid w:val="00936E67"/>
    <w:rsid w:val="00936F7C"/>
    <w:rsid w:val="00936FA1"/>
    <w:rsid w:val="009372E5"/>
    <w:rsid w:val="00937302"/>
    <w:rsid w:val="00937709"/>
    <w:rsid w:val="00937A02"/>
    <w:rsid w:val="00937CDF"/>
    <w:rsid w:val="00940904"/>
    <w:rsid w:val="00940A8C"/>
    <w:rsid w:val="00940AA5"/>
    <w:rsid w:val="00940F75"/>
    <w:rsid w:val="00941079"/>
    <w:rsid w:val="00941148"/>
    <w:rsid w:val="0094162D"/>
    <w:rsid w:val="0094199E"/>
    <w:rsid w:val="00941A85"/>
    <w:rsid w:val="00941E0E"/>
    <w:rsid w:val="0094204F"/>
    <w:rsid w:val="00942117"/>
    <w:rsid w:val="00942C71"/>
    <w:rsid w:val="00942D7F"/>
    <w:rsid w:val="0094311B"/>
    <w:rsid w:val="00943339"/>
    <w:rsid w:val="00943357"/>
    <w:rsid w:val="00943385"/>
    <w:rsid w:val="00943501"/>
    <w:rsid w:val="009437D9"/>
    <w:rsid w:val="00943917"/>
    <w:rsid w:val="00943941"/>
    <w:rsid w:val="00943ADD"/>
    <w:rsid w:val="00943D05"/>
    <w:rsid w:val="00943E77"/>
    <w:rsid w:val="00943EE4"/>
    <w:rsid w:val="00943F68"/>
    <w:rsid w:val="009444EA"/>
    <w:rsid w:val="009446E9"/>
    <w:rsid w:val="00944D29"/>
    <w:rsid w:val="00944E9F"/>
    <w:rsid w:val="0094504A"/>
    <w:rsid w:val="00945271"/>
    <w:rsid w:val="0094533E"/>
    <w:rsid w:val="009454FB"/>
    <w:rsid w:val="00945A0C"/>
    <w:rsid w:val="0094626F"/>
    <w:rsid w:val="00946545"/>
    <w:rsid w:val="0094660E"/>
    <w:rsid w:val="00946668"/>
    <w:rsid w:val="009466E3"/>
    <w:rsid w:val="009467C7"/>
    <w:rsid w:val="0094686A"/>
    <w:rsid w:val="00946AA0"/>
    <w:rsid w:val="00946C8D"/>
    <w:rsid w:val="009476C0"/>
    <w:rsid w:val="00947C4D"/>
    <w:rsid w:val="00947DBC"/>
    <w:rsid w:val="00947DC4"/>
    <w:rsid w:val="0095093E"/>
    <w:rsid w:val="009509C5"/>
    <w:rsid w:val="00950C17"/>
    <w:rsid w:val="009512CA"/>
    <w:rsid w:val="009513EC"/>
    <w:rsid w:val="00951B2B"/>
    <w:rsid w:val="00951C56"/>
    <w:rsid w:val="00951DA2"/>
    <w:rsid w:val="009521A4"/>
    <w:rsid w:val="009522BD"/>
    <w:rsid w:val="00952735"/>
    <w:rsid w:val="00952FD7"/>
    <w:rsid w:val="0095315E"/>
    <w:rsid w:val="0095336C"/>
    <w:rsid w:val="00953383"/>
    <w:rsid w:val="0095344C"/>
    <w:rsid w:val="0095353B"/>
    <w:rsid w:val="00953667"/>
    <w:rsid w:val="0095406D"/>
    <w:rsid w:val="0095408E"/>
    <w:rsid w:val="0095452F"/>
    <w:rsid w:val="009545AC"/>
    <w:rsid w:val="009547AE"/>
    <w:rsid w:val="0095483A"/>
    <w:rsid w:val="00954A4B"/>
    <w:rsid w:val="00954B12"/>
    <w:rsid w:val="00954E04"/>
    <w:rsid w:val="00954E74"/>
    <w:rsid w:val="0095523D"/>
    <w:rsid w:val="009553A6"/>
    <w:rsid w:val="0095542D"/>
    <w:rsid w:val="0095567E"/>
    <w:rsid w:val="009557BA"/>
    <w:rsid w:val="00955812"/>
    <w:rsid w:val="00955DDC"/>
    <w:rsid w:val="00956380"/>
    <w:rsid w:val="0095640D"/>
    <w:rsid w:val="009564DB"/>
    <w:rsid w:val="00956509"/>
    <w:rsid w:val="009565E1"/>
    <w:rsid w:val="009569A7"/>
    <w:rsid w:val="00957511"/>
    <w:rsid w:val="00957556"/>
    <w:rsid w:val="00957615"/>
    <w:rsid w:val="00957E4F"/>
    <w:rsid w:val="0096024C"/>
    <w:rsid w:val="009609B8"/>
    <w:rsid w:val="00960DCD"/>
    <w:rsid w:val="00960E46"/>
    <w:rsid w:val="00961196"/>
    <w:rsid w:val="0096129B"/>
    <w:rsid w:val="009614A0"/>
    <w:rsid w:val="00961C73"/>
    <w:rsid w:val="00961D82"/>
    <w:rsid w:val="00961F35"/>
    <w:rsid w:val="0096227B"/>
    <w:rsid w:val="009624F2"/>
    <w:rsid w:val="009626E6"/>
    <w:rsid w:val="00962714"/>
    <w:rsid w:val="00962AE1"/>
    <w:rsid w:val="009630F8"/>
    <w:rsid w:val="00963331"/>
    <w:rsid w:val="00963768"/>
    <w:rsid w:val="00963834"/>
    <w:rsid w:val="00963F2A"/>
    <w:rsid w:val="0096446C"/>
    <w:rsid w:val="009651E0"/>
    <w:rsid w:val="0096523E"/>
    <w:rsid w:val="0096560A"/>
    <w:rsid w:val="00965665"/>
    <w:rsid w:val="00965697"/>
    <w:rsid w:val="00965857"/>
    <w:rsid w:val="00965AF8"/>
    <w:rsid w:val="00966539"/>
    <w:rsid w:val="009666A3"/>
    <w:rsid w:val="00966752"/>
    <w:rsid w:val="00966E4D"/>
    <w:rsid w:val="00966F18"/>
    <w:rsid w:val="00966F83"/>
    <w:rsid w:val="0096707E"/>
    <w:rsid w:val="00967163"/>
    <w:rsid w:val="00967502"/>
    <w:rsid w:val="00967A9A"/>
    <w:rsid w:val="00967EFF"/>
    <w:rsid w:val="0097023F"/>
    <w:rsid w:val="0097038F"/>
    <w:rsid w:val="009703F7"/>
    <w:rsid w:val="009707D5"/>
    <w:rsid w:val="00970A82"/>
    <w:rsid w:val="00970E0A"/>
    <w:rsid w:val="00970ECF"/>
    <w:rsid w:val="0097131A"/>
    <w:rsid w:val="009713A7"/>
    <w:rsid w:val="009713E9"/>
    <w:rsid w:val="009716E0"/>
    <w:rsid w:val="00971A6A"/>
    <w:rsid w:val="00971C3D"/>
    <w:rsid w:val="00971D3A"/>
    <w:rsid w:val="009722C4"/>
    <w:rsid w:val="00972B02"/>
    <w:rsid w:val="00972E71"/>
    <w:rsid w:val="009736A4"/>
    <w:rsid w:val="00973A75"/>
    <w:rsid w:val="00973ABA"/>
    <w:rsid w:val="00973E8E"/>
    <w:rsid w:val="00973EDE"/>
    <w:rsid w:val="009742D5"/>
    <w:rsid w:val="00974456"/>
    <w:rsid w:val="00974653"/>
    <w:rsid w:val="0097476F"/>
    <w:rsid w:val="0097487F"/>
    <w:rsid w:val="009753CB"/>
    <w:rsid w:val="00975813"/>
    <w:rsid w:val="00975F16"/>
    <w:rsid w:val="00976006"/>
    <w:rsid w:val="00976317"/>
    <w:rsid w:val="0097669B"/>
    <w:rsid w:val="00976838"/>
    <w:rsid w:val="00976AE7"/>
    <w:rsid w:val="00976D0F"/>
    <w:rsid w:val="00976DFA"/>
    <w:rsid w:val="00976E47"/>
    <w:rsid w:val="00976E9C"/>
    <w:rsid w:val="00977077"/>
    <w:rsid w:val="009770B5"/>
    <w:rsid w:val="00977616"/>
    <w:rsid w:val="009779E1"/>
    <w:rsid w:val="00977C04"/>
    <w:rsid w:val="00977E4D"/>
    <w:rsid w:val="00980201"/>
    <w:rsid w:val="009804DC"/>
    <w:rsid w:val="00980531"/>
    <w:rsid w:val="00980536"/>
    <w:rsid w:val="0098108E"/>
    <w:rsid w:val="0098117A"/>
    <w:rsid w:val="00981336"/>
    <w:rsid w:val="00981359"/>
    <w:rsid w:val="009819C9"/>
    <w:rsid w:val="00981D53"/>
    <w:rsid w:val="00981E0B"/>
    <w:rsid w:val="00982158"/>
    <w:rsid w:val="00982424"/>
    <w:rsid w:val="009825C8"/>
    <w:rsid w:val="0098294F"/>
    <w:rsid w:val="009829A1"/>
    <w:rsid w:val="009829DF"/>
    <w:rsid w:val="00982B28"/>
    <w:rsid w:val="00982E19"/>
    <w:rsid w:val="00983051"/>
    <w:rsid w:val="009832F4"/>
    <w:rsid w:val="0098354E"/>
    <w:rsid w:val="00983750"/>
    <w:rsid w:val="0098393B"/>
    <w:rsid w:val="00983A3A"/>
    <w:rsid w:val="00983CD5"/>
    <w:rsid w:val="009851A9"/>
    <w:rsid w:val="009854D4"/>
    <w:rsid w:val="00985B97"/>
    <w:rsid w:val="00985C46"/>
    <w:rsid w:val="00985D26"/>
    <w:rsid w:val="00985DEE"/>
    <w:rsid w:val="00985F01"/>
    <w:rsid w:val="00986408"/>
    <w:rsid w:val="00986574"/>
    <w:rsid w:val="009866D9"/>
    <w:rsid w:val="00986ADD"/>
    <w:rsid w:val="00986BE2"/>
    <w:rsid w:val="00986E46"/>
    <w:rsid w:val="00986EDF"/>
    <w:rsid w:val="00987113"/>
    <w:rsid w:val="009871EC"/>
    <w:rsid w:val="00987285"/>
    <w:rsid w:val="009873CB"/>
    <w:rsid w:val="00987485"/>
    <w:rsid w:val="00987E61"/>
    <w:rsid w:val="00987FED"/>
    <w:rsid w:val="009900C4"/>
    <w:rsid w:val="00990184"/>
    <w:rsid w:val="009902C7"/>
    <w:rsid w:val="009908A8"/>
    <w:rsid w:val="009908FA"/>
    <w:rsid w:val="00990995"/>
    <w:rsid w:val="009909DE"/>
    <w:rsid w:val="00990AAA"/>
    <w:rsid w:val="00990E06"/>
    <w:rsid w:val="00991448"/>
    <w:rsid w:val="0099185B"/>
    <w:rsid w:val="00991C81"/>
    <w:rsid w:val="00991CB5"/>
    <w:rsid w:val="00991D0B"/>
    <w:rsid w:val="00991D0D"/>
    <w:rsid w:val="009920F1"/>
    <w:rsid w:val="009925A4"/>
    <w:rsid w:val="00992657"/>
    <w:rsid w:val="009928AF"/>
    <w:rsid w:val="00992C58"/>
    <w:rsid w:val="009935CF"/>
    <w:rsid w:val="00993862"/>
    <w:rsid w:val="00993897"/>
    <w:rsid w:val="0099391E"/>
    <w:rsid w:val="00993AF6"/>
    <w:rsid w:val="00993BE9"/>
    <w:rsid w:val="00993E72"/>
    <w:rsid w:val="0099423D"/>
    <w:rsid w:val="009944A0"/>
    <w:rsid w:val="0099454F"/>
    <w:rsid w:val="009947ED"/>
    <w:rsid w:val="009947F1"/>
    <w:rsid w:val="00994A40"/>
    <w:rsid w:val="00994B9C"/>
    <w:rsid w:val="00994C3E"/>
    <w:rsid w:val="00995165"/>
    <w:rsid w:val="009951CC"/>
    <w:rsid w:val="00995929"/>
    <w:rsid w:val="00995A7B"/>
    <w:rsid w:val="00996859"/>
    <w:rsid w:val="00996D4A"/>
    <w:rsid w:val="00997340"/>
    <w:rsid w:val="0099751C"/>
    <w:rsid w:val="009978AE"/>
    <w:rsid w:val="00997FAC"/>
    <w:rsid w:val="009A026F"/>
    <w:rsid w:val="009A02C0"/>
    <w:rsid w:val="009A0429"/>
    <w:rsid w:val="009A05B2"/>
    <w:rsid w:val="009A0B53"/>
    <w:rsid w:val="009A0DC8"/>
    <w:rsid w:val="009A0EF1"/>
    <w:rsid w:val="009A14D8"/>
    <w:rsid w:val="009A164E"/>
    <w:rsid w:val="009A185F"/>
    <w:rsid w:val="009A190D"/>
    <w:rsid w:val="009A1952"/>
    <w:rsid w:val="009A1C02"/>
    <w:rsid w:val="009A1C8C"/>
    <w:rsid w:val="009A1D01"/>
    <w:rsid w:val="009A1D08"/>
    <w:rsid w:val="009A2347"/>
    <w:rsid w:val="009A23CF"/>
    <w:rsid w:val="009A256A"/>
    <w:rsid w:val="009A2619"/>
    <w:rsid w:val="009A268E"/>
    <w:rsid w:val="009A2987"/>
    <w:rsid w:val="009A2A35"/>
    <w:rsid w:val="009A2E0C"/>
    <w:rsid w:val="009A2E99"/>
    <w:rsid w:val="009A2EBE"/>
    <w:rsid w:val="009A323A"/>
    <w:rsid w:val="009A3474"/>
    <w:rsid w:val="009A35E4"/>
    <w:rsid w:val="009A37B0"/>
    <w:rsid w:val="009A39E0"/>
    <w:rsid w:val="009A4291"/>
    <w:rsid w:val="009A442F"/>
    <w:rsid w:val="009A44D7"/>
    <w:rsid w:val="009A4556"/>
    <w:rsid w:val="009A4A9E"/>
    <w:rsid w:val="009A4B54"/>
    <w:rsid w:val="009A4E59"/>
    <w:rsid w:val="009A4F1F"/>
    <w:rsid w:val="009A501F"/>
    <w:rsid w:val="009A53E7"/>
    <w:rsid w:val="009A54E6"/>
    <w:rsid w:val="009A57A9"/>
    <w:rsid w:val="009A5D6E"/>
    <w:rsid w:val="009A5F2D"/>
    <w:rsid w:val="009A6329"/>
    <w:rsid w:val="009A66DA"/>
    <w:rsid w:val="009A6E4D"/>
    <w:rsid w:val="009A6E7D"/>
    <w:rsid w:val="009A746F"/>
    <w:rsid w:val="009A7517"/>
    <w:rsid w:val="009A78A2"/>
    <w:rsid w:val="009B0033"/>
    <w:rsid w:val="009B0403"/>
    <w:rsid w:val="009B0D25"/>
    <w:rsid w:val="009B0DA9"/>
    <w:rsid w:val="009B1450"/>
    <w:rsid w:val="009B16C1"/>
    <w:rsid w:val="009B1BA2"/>
    <w:rsid w:val="009B1D7B"/>
    <w:rsid w:val="009B1DA0"/>
    <w:rsid w:val="009B1E90"/>
    <w:rsid w:val="009B1F13"/>
    <w:rsid w:val="009B2290"/>
    <w:rsid w:val="009B2785"/>
    <w:rsid w:val="009B2D16"/>
    <w:rsid w:val="009B2D4C"/>
    <w:rsid w:val="009B2E3C"/>
    <w:rsid w:val="009B2E48"/>
    <w:rsid w:val="009B2F50"/>
    <w:rsid w:val="009B3303"/>
    <w:rsid w:val="009B3777"/>
    <w:rsid w:val="009B385F"/>
    <w:rsid w:val="009B3A21"/>
    <w:rsid w:val="009B4021"/>
    <w:rsid w:val="009B40FC"/>
    <w:rsid w:val="009B41A8"/>
    <w:rsid w:val="009B42A4"/>
    <w:rsid w:val="009B448A"/>
    <w:rsid w:val="009B4853"/>
    <w:rsid w:val="009B487A"/>
    <w:rsid w:val="009B4936"/>
    <w:rsid w:val="009B4960"/>
    <w:rsid w:val="009B4E38"/>
    <w:rsid w:val="009B4F76"/>
    <w:rsid w:val="009B5414"/>
    <w:rsid w:val="009B5839"/>
    <w:rsid w:val="009B5AA2"/>
    <w:rsid w:val="009B5AFD"/>
    <w:rsid w:val="009B5CDD"/>
    <w:rsid w:val="009B6364"/>
    <w:rsid w:val="009B641F"/>
    <w:rsid w:val="009B64EA"/>
    <w:rsid w:val="009B65AC"/>
    <w:rsid w:val="009B67D4"/>
    <w:rsid w:val="009B6880"/>
    <w:rsid w:val="009B6B23"/>
    <w:rsid w:val="009B74BC"/>
    <w:rsid w:val="009B7ADD"/>
    <w:rsid w:val="009B7C52"/>
    <w:rsid w:val="009B7DA8"/>
    <w:rsid w:val="009C03BB"/>
    <w:rsid w:val="009C0411"/>
    <w:rsid w:val="009C0BA0"/>
    <w:rsid w:val="009C0CFE"/>
    <w:rsid w:val="009C1191"/>
    <w:rsid w:val="009C13BB"/>
    <w:rsid w:val="009C13E4"/>
    <w:rsid w:val="009C140C"/>
    <w:rsid w:val="009C177E"/>
    <w:rsid w:val="009C1ABD"/>
    <w:rsid w:val="009C1F0A"/>
    <w:rsid w:val="009C1F2C"/>
    <w:rsid w:val="009C1F70"/>
    <w:rsid w:val="009C1FA3"/>
    <w:rsid w:val="009C2776"/>
    <w:rsid w:val="009C2A4A"/>
    <w:rsid w:val="009C2CFB"/>
    <w:rsid w:val="009C2EEB"/>
    <w:rsid w:val="009C2FC9"/>
    <w:rsid w:val="009C373D"/>
    <w:rsid w:val="009C3D05"/>
    <w:rsid w:val="009C3DC6"/>
    <w:rsid w:val="009C3FBB"/>
    <w:rsid w:val="009C414F"/>
    <w:rsid w:val="009C4427"/>
    <w:rsid w:val="009C475B"/>
    <w:rsid w:val="009C5217"/>
    <w:rsid w:val="009C5458"/>
    <w:rsid w:val="009C5626"/>
    <w:rsid w:val="009C5E0C"/>
    <w:rsid w:val="009C63A2"/>
    <w:rsid w:val="009C63C8"/>
    <w:rsid w:val="009C65E3"/>
    <w:rsid w:val="009C66CD"/>
    <w:rsid w:val="009C67BD"/>
    <w:rsid w:val="009C6A89"/>
    <w:rsid w:val="009C6C1A"/>
    <w:rsid w:val="009C6DEC"/>
    <w:rsid w:val="009C6F25"/>
    <w:rsid w:val="009C711D"/>
    <w:rsid w:val="009C744E"/>
    <w:rsid w:val="009C7702"/>
    <w:rsid w:val="009C776E"/>
    <w:rsid w:val="009C78EA"/>
    <w:rsid w:val="009C7B86"/>
    <w:rsid w:val="009D0020"/>
    <w:rsid w:val="009D00E6"/>
    <w:rsid w:val="009D0297"/>
    <w:rsid w:val="009D07D3"/>
    <w:rsid w:val="009D0813"/>
    <w:rsid w:val="009D0B2D"/>
    <w:rsid w:val="009D0B3E"/>
    <w:rsid w:val="009D0F3E"/>
    <w:rsid w:val="009D102D"/>
    <w:rsid w:val="009D148E"/>
    <w:rsid w:val="009D1BDB"/>
    <w:rsid w:val="009D1D2C"/>
    <w:rsid w:val="009D1DF0"/>
    <w:rsid w:val="009D2262"/>
    <w:rsid w:val="009D26BF"/>
    <w:rsid w:val="009D2771"/>
    <w:rsid w:val="009D2F0C"/>
    <w:rsid w:val="009D324A"/>
    <w:rsid w:val="009D3550"/>
    <w:rsid w:val="009D398B"/>
    <w:rsid w:val="009D3DB9"/>
    <w:rsid w:val="009D3E9E"/>
    <w:rsid w:val="009D40E3"/>
    <w:rsid w:val="009D4129"/>
    <w:rsid w:val="009D431F"/>
    <w:rsid w:val="009D4450"/>
    <w:rsid w:val="009D5108"/>
    <w:rsid w:val="009D510C"/>
    <w:rsid w:val="009D51B4"/>
    <w:rsid w:val="009D5210"/>
    <w:rsid w:val="009D56EC"/>
    <w:rsid w:val="009D5FDC"/>
    <w:rsid w:val="009D634E"/>
    <w:rsid w:val="009D6445"/>
    <w:rsid w:val="009D646A"/>
    <w:rsid w:val="009D6582"/>
    <w:rsid w:val="009D66E5"/>
    <w:rsid w:val="009D679F"/>
    <w:rsid w:val="009D6A4D"/>
    <w:rsid w:val="009D6A57"/>
    <w:rsid w:val="009D6F9C"/>
    <w:rsid w:val="009D6FF5"/>
    <w:rsid w:val="009D7137"/>
    <w:rsid w:val="009D72AD"/>
    <w:rsid w:val="009D782A"/>
    <w:rsid w:val="009D7CA5"/>
    <w:rsid w:val="009D7E7C"/>
    <w:rsid w:val="009D7E97"/>
    <w:rsid w:val="009D7EC7"/>
    <w:rsid w:val="009E02EB"/>
    <w:rsid w:val="009E0AFC"/>
    <w:rsid w:val="009E0B2E"/>
    <w:rsid w:val="009E0B78"/>
    <w:rsid w:val="009E0D24"/>
    <w:rsid w:val="009E1001"/>
    <w:rsid w:val="009E118E"/>
    <w:rsid w:val="009E125B"/>
    <w:rsid w:val="009E1612"/>
    <w:rsid w:val="009E162E"/>
    <w:rsid w:val="009E1C9A"/>
    <w:rsid w:val="009E247C"/>
    <w:rsid w:val="009E2B0E"/>
    <w:rsid w:val="009E2B8B"/>
    <w:rsid w:val="009E2BE6"/>
    <w:rsid w:val="009E2C44"/>
    <w:rsid w:val="009E2D53"/>
    <w:rsid w:val="009E2DEA"/>
    <w:rsid w:val="009E3472"/>
    <w:rsid w:val="009E3918"/>
    <w:rsid w:val="009E3B27"/>
    <w:rsid w:val="009E3BFB"/>
    <w:rsid w:val="009E43BB"/>
    <w:rsid w:val="009E44A6"/>
    <w:rsid w:val="009E45B0"/>
    <w:rsid w:val="009E4773"/>
    <w:rsid w:val="009E4980"/>
    <w:rsid w:val="009E4A38"/>
    <w:rsid w:val="009E52A4"/>
    <w:rsid w:val="009E5546"/>
    <w:rsid w:val="009E554D"/>
    <w:rsid w:val="009E5776"/>
    <w:rsid w:val="009E60BB"/>
    <w:rsid w:val="009E6159"/>
    <w:rsid w:val="009E62AD"/>
    <w:rsid w:val="009E62C5"/>
    <w:rsid w:val="009E68DC"/>
    <w:rsid w:val="009E6BEA"/>
    <w:rsid w:val="009E70E7"/>
    <w:rsid w:val="009E76B0"/>
    <w:rsid w:val="009E779A"/>
    <w:rsid w:val="009E79B1"/>
    <w:rsid w:val="009E7C96"/>
    <w:rsid w:val="009E7CFA"/>
    <w:rsid w:val="009E7FE9"/>
    <w:rsid w:val="009F000F"/>
    <w:rsid w:val="009F03D7"/>
    <w:rsid w:val="009F0451"/>
    <w:rsid w:val="009F0478"/>
    <w:rsid w:val="009F0780"/>
    <w:rsid w:val="009F07BA"/>
    <w:rsid w:val="009F0B6E"/>
    <w:rsid w:val="009F0F44"/>
    <w:rsid w:val="009F2338"/>
    <w:rsid w:val="009F23F7"/>
    <w:rsid w:val="009F274C"/>
    <w:rsid w:val="009F299F"/>
    <w:rsid w:val="009F2FCC"/>
    <w:rsid w:val="009F307C"/>
    <w:rsid w:val="009F3195"/>
    <w:rsid w:val="009F3352"/>
    <w:rsid w:val="009F335E"/>
    <w:rsid w:val="009F353D"/>
    <w:rsid w:val="009F357F"/>
    <w:rsid w:val="009F3651"/>
    <w:rsid w:val="009F3D86"/>
    <w:rsid w:val="009F411A"/>
    <w:rsid w:val="009F41FB"/>
    <w:rsid w:val="009F43F6"/>
    <w:rsid w:val="009F44E3"/>
    <w:rsid w:val="009F46EF"/>
    <w:rsid w:val="009F49B9"/>
    <w:rsid w:val="009F4C8E"/>
    <w:rsid w:val="009F4CDE"/>
    <w:rsid w:val="009F50BF"/>
    <w:rsid w:val="009F5194"/>
    <w:rsid w:val="009F53F7"/>
    <w:rsid w:val="009F5575"/>
    <w:rsid w:val="009F55E3"/>
    <w:rsid w:val="009F578A"/>
    <w:rsid w:val="009F58F4"/>
    <w:rsid w:val="009F5DD8"/>
    <w:rsid w:val="009F5E6E"/>
    <w:rsid w:val="009F6539"/>
    <w:rsid w:val="009F6970"/>
    <w:rsid w:val="009F698F"/>
    <w:rsid w:val="009F6A7E"/>
    <w:rsid w:val="009F6C1B"/>
    <w:rsid w:val="009F6ECA"/>
    <w:rsid w:val="009F7CD8"/>
    <w:rsid w:val="009F7E96"/>
    <w:rsid w:val="00A00A6F"/>
    <w:rsid w:val="00A00CCD"/>
    <w:rsid w:val="00A00D68"/>
    <w:rsid w:val="00A00E8E"/>
    <w:rsid w:val="00A00FDD"/>
    <w:rsid w:val="00A019CC"/>
    <w:rsid w:val="00A01C19"/>
    <w:rsid w:val="00A01F3E"/>
    <w:rsid w:val="00A0221B"/>
    <w:rsid w:val="00A02310"/>
    <w:rsid w:val="00A02648"/>
    <w:rsid w:val="00A029EC"/>
    <w:rsid w:val="00A02A21"/>
    <w:rsid w:val="00A02B09"/>
    <w:rsid w:val="00A02BBE"/>
    <w:rsid w:val="00A02E70"/>
    <w:rsid w:val="00A02F89"/>
    <w:rsid w:val="00A030F7"/>
    <w:rsid w:val="00A03310"/>
    <w:rsid w:val="00A0353A"/>
    <w:rsid w:val="00A03640"/>
    <w:rsid w:val="00A03655"/>
    <w:rsid w:val="00A036B8"/>
    <w:rsid w:val="00A040BB"/>
    <w:rsid w:val="00A040C2"/>
    <w:rsid w:val="00A04135"/>
    <w:rsid w:val="00A04A9B"/>
    <w:rsid w:val="00A0504C"/>
    <w:rsid w:val="00A050F6"/>
    <w:rsid w:val="00A05100"/>
    <w:rsid w:val="00A053EB"/>
    <w:rsid w:val="00A05488"/>
    <w:rsid w:val="00A05645"/>
    <w:rsid w:val="00A05884"/>
    <w:rsid w:val="00A05B8D"/>
    <w:rsid w:val="00A05BCD"/>
    <w:rsid w:val="00A05D8E"/>
    <w:rsid w:val="00A05DB4"/>
    <w:rsid w:val="00A062D1"/>
    <w:rsid w:val="00A0648F"/>
    <w:rsid w:val="00A0666B"/>
    <w:rsid w:val="00A06695"/>
    <w:rsid w:val="00A06D3D"/>
    <w:rsid w:val="00A072EE"/>
    <w:rsid w:val="00A07332"/>
    <w:rsid w:val="00A0735F"/>
    <w:rsid w:val="00A075CA"/>
    <w:rsid w:val="00A1007B"/>
    <w:rsid w:val="00A1024D"/>
    <w:rsid w:val="00A10269"/>
    <w:rsid w:val="00A104C9"/>
    <w:rsid w:val="00A10A1B"/>
    <w:rsid w:val="00A10D69"/>
    <w:rsid w:val="00A10F32"/>
    <w:rsid w:val="00A11329"/>
    <w:rsid w:val="00A11477"/>
    <w:rsid w:val="00A1166E"/>
    <w:rsid w:val="00A11801"/>
    <w:rsid w:val="00A11BD1"/>
    <w:rsid w:val="00A123E8"/>
    <w:rsid w:val="00A1243E"/>
    <w:rsid w:val="00A12486"/>
    <w:rsid w:val="00A1267F"/>
    <w:rsid w:val="00A12916"/>
    <w:rsid w:val="00A1299F"/>
    <w:rsid w:val="00A12A08"/>
    <w:rsid w:val="00A12AC6"/>
    <w:rsid w:val="00A12CBC"/>
    <w:rsid w:val="00A12DD7"/>
    <w:rsid w:val="00A12E87"/>
    <w:rsid w:val="00A13534"/>
    <w:rsid w:val="00A13644"/>
    <w:rsid w:val="00A138F9"/>
    <w:rsid w:val="00A13E78"/>
    <w:rsid w:val="00A13F6B"/>
    <w:rsid w:val="00A140F8"/>
    <w:rsid w:val="00A142F7"/>
    <w:rsid w:val="00A14AB1"/>
    <w:rsid w:val="00A14C84"/>
    <w:rsid w:val="00A14D19"/>
    <w:rsid w:val="00A14E38"/>
    <w:rsid w:val="00A1530D"/>
    <w:rsid w:val="00A15B45"/>
    <w:rsid w:val="00A163C6"/>
    <w:rsid w:val="00A16876"/>
    <w:rsid w:val="00A16AA3"/>
    <w:rsid w:val="00A16ECE"/>
    <w:rsid w:val="00A17398"/>
    <w:rsid w:val="00A17B25"/>
    <w:rsid w:val="00A17C93"/>
    <w:rsid w:val="00A17EB7"/>
    <w:rsid w:val="00A17F05"/>
    <w:rsid w:val="00A17F0C"/>
    <w:rsid w:val="00A2015D"/>
    <w:rsid w:val="00A20174"/>
    <w:rsid w:val="00A201CF"/>
    <w:rsid w:val="00A202EB"/>
    <w:rsid w:val="00A202EC"/>
    <w:rsid w:val="00A20AFD"/>
    <w:rsid w:val="00A20C72"/>
    <w:rsid w:val="00A212AD"/>
    <w:rsid w:val="00A2133D"/>
    <w:rsid w:val="00A218E7"/>
    <w:rsid w:val="00A21D8B"/>
    <w:rsid w:val="00A22049"/>
    <w:rsid w:val="00A22136"/>
    <w:rsid w:val="00A229A5"/>
    <w:rsid w:val="00A22A61"/>
    <w:rsid w:val="00A22AD5"/>
    <w:rsid w:val="00A22D37"/>
    <w:rsid w:val="00A22E38"/>
    <w:rsid w:val="00A22FA8"/>
    <w:rsid w:val="00A23001"/>
    <w:rsid w:val="00A23074"/>
    <w:rsid w:val="00A23542"/>
    <w:rsid w:val="00A239BA"/>
    <w:rsid w:val="00A23ADA"/>
    <w:rsid w:val="00A23D3B"/>
    <w:rsid w:val="00A240EC"/>
    <w:rsid w:val="00A24238"/>
    <w:rsid w:val="00A243D1"/>
    <w:rsid w:val="00A243F5"/>
    <w:rsid w:val="00A249DD"/>
    <w:rsid w:val="00A24E73"/>
    <w:rsid w:val="00A24E9B"/>
    <w:rsid w:val="00A25032"/>
    <w:rsid w:val="00A25119"/>
    <w:rsid w:val="00A2534E"/>
    <w:rsid w:val="00A255AB"/>
    <w:rsid w:val="00A25955"/>
    <w:rsid w:val="00A259C8"/>
    <w:rsid w:val="00A259CD"/>
    <w:rsid w:val="00A25C0D"/>
    <w:rsid w:val="00A260D6"/>
    <w:rsid w:val="00A26356"/>
    <w:rsid w:val="00A266D6"/>
    <w:rsid w:val="00A26720"/>
    <w:rsid w:val="00A26C4E"/>
    <w:rsid w:val="00A271F8"/>
    <w:rsid w:val="00A2758B"/>
    <w:rsid w:val="00A2779E"/>
    <w:rsid w:val="00A27951"/>
    <w:rsid w:val="00A27AC2"/>
    <w:rsid w:val="00A30311"/>
    <w:rsid w:val="00A30423"/>
    <w:rsid w:val="00A30559"/>
    <w:rsid w:val="00A30B66"/>
    <w:rsid w:val="00A30BD7"/>
    <w:rsid w:val="00A310AB"/>
    <w:rsid w:val="00A3115E"/>
    <w:rsid w:val="00A31295"/>
    <w:rsid w:val="00A31590"/>
    <w:rsid w:val="00A31B5E"/>
    <w:rsid w:val="00A31BD9"/>
    <w:rsid w:val="00A31C70"/>
    <w:rsid w:val="00A3258C"/>
    <w:rsid w:val="00A326E8"/>
    <w:rsid w:val="00A329AE"/>
    <w:rsid w:val="00A32D88"/>
    <w:rsid w:val="00A32DAE"/>
    <w:rsid w:val="00A3327C"/>
    <w:rsid w:val="00A338BB"/>
    <w:rsid w:val="00A33FEB"/>
    <w:rsid w:val="00A340DD"/>
    <w:rsid w:val="00A347F3"/>
    <w:rsid w:val="00A34897"/>
    <w:rsid w:val="00A34B5B"/>
    <w:rsid w:val="00A34C02"/>
    <w:rsid w:val="00A34EE9"/>
    <w:rsid w:val="00A350AC"/>
    <w:rsid w:val="00A350CE"/>
    <w:rsid w:val="00A35618"/>
    <w:rsid w:val="00A356AE"/>
    <w:rsid w:val="00A357DF"/>
    <w:rsid w:val="00A35F69"/>
    <w:rsid w:val="00A36117"/>
    <w:rsid w:val="00A3626D"/>
    <w:rsid w:val="00A363CE"/>
    <w:rsid w:val="00A3642B"/>
    <w:rsid w:val="00A3650A"/>
    <w:rsid w:val="00A3651C"/>
    <w:rsid w:val="00A365C0"/>
    <w:rsid w:val="00A36A10"/>
    <w:rsid w:val="00A36BD7"/>
    <w:rsid w:val="00A371C4"/>
    <w:rsid w:val="00A37436"/>
    <w:rsid w:val="00A3776E"/>
    <w:rsid w:val="00A37853"/>
    <w:rsid w:val="00A37906"/>
    <w:rsid w:val="00A37979"/>
    <w:rsid w:val="00A37BCC"/>
    <w:rsid w:val="00A4057D"/>
    <w:rsid w:val="00A40C27"/>
    <w:rsid w:val="00A40D7C"/>
    <w:rsid w:val="00A40FC4"/>
    <w:rsid w:val="00A41242"/>
    <w:rsid w:val="00A4144B"/>
    <w:rsid w:val="00A414DC"/>
    <w:rsid w:val="00A4164B"/>
    <w:rsid w:val="00A416ED"/>
    <w:rsid w:val="00A4195C"/>
    <w:rsid w:val="00A41999"/>
    <w:rsid w:val="00A41A44"/>
    <w:rsid w:val="00A41AA2"/>
    <w:rsid w:val="00A41E3D"/>
    <w:rsid w:val="00A42086"/>
    <w:rsid w:val="00A420F5"/>
    <w:rsid w:val="00A421BD"/>
    <w:rsid w:val="00A42422"/>
    <w:rsid w:val="00A4250B"/>
    <w:rsid w:val="00A42710"/>
    <w:rsid w:val="00A42970"/>
    <w:rsid w:val="00A42ED4"/>
    <w:rsid w:val="00A42EF3"/>
    <w:rsid w:val="00A43053"/>
    <w:rsid w:val="00A4308B"/>
    <w:rsid w:val="00A43174"/>
    <w:rsid w:val="00A4322D"/>
    <w:rsid w:val="00A437D1"/>
    <w:rsid w:val="00A43A5E"/>
    <w:rsid w:val="00A43B11"/>
    <w:rsid w:val="00A43E6F"/>
    <w:rsid w:val="00A44124"/>
    <w:rsid w:val="00A44325"/>
    <w:rsid w:val="00A44681"/>
    <w:rsid w:val="00A4473E"/>
    <w:rsid w:val="00A45065"/>
    <w:rsid w:val="00A4507A"/>
    <w:rsid w:val="00A4543C"/>
    <w:rsid w:val="00A4546D"/>
    <w:rsid w:val="00A45586"/>
    <w:rsid w:val="00A45A83"/>
    <w:rsid w:val="00A45F05"/>
    <w:rsid w:val="00A45F85"/>
    <w:rsid w:val="00A461C0"/>
    <w:rsid w:val="00A46221"/>
    <w:rsid w:val="00A462D7"/>
    <w:rsid w:val="00A46780"/>
    <w:rsid w:val="00A467C7"/>
    <w:rsid w:val="00A46A0B"/>
    <w:rsid w:val="00A46B77"/>
    <w:rsid w:val="00A46E55"/>
    <w:rsid w:val="00A46EC5"/>
    <w:rsid w:val="00A47163"/>
    <w:rsid w:val="00A47389"/>
    <w:rsid w:val="00A47BFB"/>
    <w:rsid w:val="00A47DCE"/>
    <w:rsid w:val="00A501D1"/>
    <w:rsid w:val="00A507E9"/>
    <w:rsid w:val="00A50830"/>
    <w:rsid w:val="00A50858"/>
    <w:rsid w:val="00A5085E"/>
    <w:rsid w:val="00A50F7F"/>
    <w:rsid w:val="00A513BA"/>
    <w:rsid w:val="00A513F3"/>
    <w:rsid w:val="00A513F8"/>
    <w:rsid w:val="00A51575"/>
    <w:rsid w:val="00A51BA0"/>
    <w:rsid w:val="00A520D1"/>
    <w:rsid w:val="00A52283"/>
    <w:rsid w:val="00A52560"/>
    <w:rsid w:val="00A5256B"/>
    <w:rsid w:val="00A528D0"/>
    <w:rsid w:val="00A52F07"/>
    <w:rsid w:val="00A52F8E"/>
    <w:rsid w:val="00A5357B"/>
    <w:rsid w:val="00A540D9"/>
    <w:rsid w:val="00A543F7"/>
    <w:rsid w:val="00A54633"/>
    <w:rsid w:val="00A54872"/>
    <w:rsid w:val="00A54C96"/>
    <w:rsid w:val="00A54FED"/>
    <w:rsid w:val="00A557D3"/>
    <w:rsid w:val="00A55B28"/>
    <w:rsid w:val="00A55B3E"/>
    <w:rsid w:val="00A55D8A"/>
    <w:rsid w:val="00A55FA3"/>
    <w:rsid w:val="00A56C32"/>
    <w:rsid w:val="00A575DD"/>
    <w:rsid w:val="00A57CB8"/>
    <w:rsid w:val="00A600D9"/>
    <w:rsid w:val="00A60B4F"/>
    <w:rsid w:val="00A60E91"/>
    <w:rsid w:val="00A610BE"/>
    <w:rsid w:val="00A61799"/>
    <w:rsid w:val="00A61908"/>
    <w:rsid w:val="00A61962"/>
    <w:rsid w:val="00A61BDC"/>
    <w:rsid w:val="00A61DC9"/>
    <w:rsid w:val="00A6259B"/>
    <w:rsid w:val="00A62A5E"/>
    <w:rsid w:val="00A62D52"/>
    <w:rsid w:val="00A62D95"/>
    <w:rsid w:val="00A62E0B"/>
    <w:rsid w:val="00A62F75"/>
    <w:rsid w:val="00A630E1"/>
    <w:rsid w:val="00A633FD"/>
    <w:rsid w:val="00A6352D"/>
    <w:rsid w:val="00A63BAD"/>
    <w:rsid w:val="00A63F22"/>
    <w:rsid w:val="00A63F67"/>
    <w:rsid w:val="00A63F98"/>
    <w:rsid w:val="00A646B5"/>
    <w:rsid w:val="00A64BDC"/>
    <w:rsid w:val="00A655B3"/>
    <w:rsid w:val="00A655BC"/>
    <w:rsid w:val="00A66469"/>
    <w:rsid w:val="00A6652C"/>
    <w:rsid w:val="00A66868"/>
    <w:rsid w:val="00A6687C"/>
    <w:rsid w:val="00A668B4"/>
    <w:rsid w:val="00A66A72"/>
    <w:rsid w:val="00A66ADD"/>
    <w:rsid w:val="00A66B43"/>
    <w:rsid w:val="00A66CC8"/>
    <w:rsid w:val="00A66D99"/>
    <w:rsid w:val="00A670A5"/>
    <w:rsid w:val="00A670F2"/>
    <w:rsid w:val="00A67445"/>
    <w:rsid w:val="00A67558"/>
    <w:rsid w:val="00A676DB"/>
    <w:rsid w:val="00A67959"/>
    <w:rsid w:val="00A67C94"/>
    <w:rsid w:val="00A67ECD"/>
    <w:rsid w:val="00A704C9"/>
    <w:rsid w:val="00A70508"/>
    <w:rsid w:val="00A7055A"/>
    <w:rsid w:val="00A708F7"/>
    <w:rsid w:val="00A70F1E"/>
    <w:rsid w:val="00A71E3B"/>
    <w:rsid w:val="00A7214E"/>
    <w:rsid w:val="00A72237"/>
    <w:rsid w:val="00A72247"/>
    <w:rsid w:val="00A72703"/>
    <w:rsid w:val="00A72729"/>
    <w:rsid w:val="00A729AE"/>
    <w:rsid w:val="00A72D72"/>
    <w:rsid w:val="00A72D95"/>
    <w:rsid w:val="00A72FF5"/>
    <w:rsid w:val="00A73124"/>
    <w:rsid w:val="00A73163"/>
    <w:rsid w:val="00A733E3"/>
    <w:rsid w:val="00A73706"/>
    <w:rsid w:val="00A739E4"/>
    <w:rsid w:val="00A73BB6"/>
    <w:rsid w:val="00A73CB6"/>
    <w:rsid w:val="00A73CFB"/>
    <w:rsid w:val="00A73F89"/>
    <w:rsid w:val="00A744B5"/>
    <w:rsid w:val="00A74837"/>
    <w:rsid w:val="00A7494E"/>
    <w:rsid w:val="00A74BFA"/>
    <w:rsid w:val="00A74C4E"/>
    <w:rsid w:val="00A750A4"/>
    <w:rsid w:val="00A75133"/>
    <w:rsid w:val="00A751F1"/>
    <w:rsid w:val="00A75450"/>
    <w:rsid w:val="00A754DE"/>
    <w:rsid w:val="00A75934"/>
    <w:rsid w:val="00A75E8B"/>
    <w:rsid w:val="00A76643"/>
    <w:rsid w:val="00A766A4"/>
    <w:rsid w:val="00A766DD"/>
    <w:rsid w:val="00A76749"/>
    <w:rsid w:val="00A76798"/>
    <w:rsid w:val="00A7681A"/>
    <w:rsid w:val="00A77052"/>
    <w:rsid w:val="00A7745F"/>
    <w:rsid w:val="00A775FC"/>
    <w:rsid w:val="00A776B4"/>
    <w:rsid w:val="00A77713"/>
    <w:rsid w:val="00A777B1"/>
    <w:rsid w:val="00A777ED"/>
    <w:rsid w:val="00A80002"/>
    <w:rsid w:val="00A80110"/>
    <w:rsid w:val="00A80253"/>
    <w:rsid w:val="00A803EA"/>
    <w:rsid w:val="00A8062A"/>
    <w:rsid w:val="00A80A6C"/>
    <w:rsid w:val="00A80BD1"/>
    <w:rsid w:val="00A8103D"/>
    <w:rsid w:val="00A810A5"/>
    <w:rsid w:val="00A810E6"/>
    <w:rsid w:val="00A82020"/>
    <w:rsid w:val="00A82920"/>
    <w:rsid w:val="00A82B67"/>
    <w:rsid w:val="00A83113"/>
    <w:rsid w:val="00A83348"/>
    <w:rsid w:val="00A8351E"/>
    <w:rsid w:val="00A83876"/>
    <w:rsid w:val="00A83A5D"/>
    <w:rsid w:val="00A83CF8"/>
    <w:rsid w:val="00A83ECB"/>
    <w:rsid w:val="00A83F51"/>
    <w:rsid w:val="00A83F9E"/>
    <w:rsid w:val="00A83FF7"/>
    <w:rsid w:val="00A841E1"/>
    <w:rsid w:val="00A849C9"/>
    <w:rsid w:val="00A849FD"/>
    <w:rsid w:val="00A84E97"/>
    <w:rsid w:val="00A851D7"/>
    <w:rsid w:val="00A8522E"/>
    <w:rsid w:val="00A854B7"/>
    <w:rsid w:val="00A8564E"/>
    <w:rsid w:val="00A857A0"/>
    <w:rsid w:val="00A857A7"/>
    <w:rsid w:val="00A85814"/>
    <w:rsid w:val="00A85BAB"/>
    <w:rsid w:val="00A85D8E"/>
    <w:rsid w:val="00A85EE1"/>
    <w:rsid w:val="00A85F4D"/>
    <w:rsid w:val="00A861A3"/>
    <w:rsid w:val="00A861C4"/>
    <w:rsid w:val="00A86205"/>
    <w:rsid w:val="00A86238"/>
    <w:rsid w:val="00A86446"/>
    <w:rsid w:val="00A8658F"/>
    <w:rsid w:val="00A865AF"/>
    <w:rsid w:val="00A865BB"/>
    <w:rsid w:val="00A865F2"/>
    <w:rsid w:val="00A867F0"/>
    <w:rsid w:val="00A868EB"/>
    <w:rsid w:val="00A86963"/>
    <w:rsid w:val="00A86CC0"/>
    <w:rsid w:val="00A86E38"/>
    <w:rsid w:val="00A8710C"/>
    <w:rsid w:val="00A872B2"/>
    <w:rsid w:val="00A87677"/>
    <w:rsid w:val="00A876B7"/>
    <w:rsid w:val="00A90327"/>
    <w:rsid w:val="00A9040D"/>
    <w:rsid w:val="00A904F1"/>
    <w:rsid w:val="00A90845"/>
    <w:rsid w:val="00A90B7D"/>
    <w:rsid w:val="00A90BC7"/>
    <w:rsid w:val="00A91206"/>
    <w:rsid w:val="00A91400"/>
    <w:rsid w:val="00A9146D"/>
    <w:rsid w:val="00A91540"/>
    <w:rsid w:val="00A915CF"/>
    <w:rsid w:val="00A9174F"/>
    <w:rsid w:val="00A91CF8"/>
    <w:rsid w:val="00A91DE7"/>
    <w:rsid w:val="00A91F4A"/>
    <w:rsid w:val="00A921D0"/>
    <w:rsid w:val="00A92280"/>
    <w:rsid w:val="00A9236C"/>
    <w:rsid w:val="00A9239E"/>
    <w:rsid w:val="00A9269A"/>
    <w:rsid w:val="00A92C33"/>
    <w:rsid w:val="00A93131"/>
    <w:rsid w:val="00A93208"/>
    <w:rsid w:val="00A9347B"/>
    <w:rsid w:val="00A93D98"/>
    <w:rsid w:val="00A93EB8"/>
    <w:rsid w:val="00A93F02"/>
    <w:rsid w:val="00A94089"/>
    <w:rsid w:val="00A94688"/>
    <w:rsid w:val="00A949A3"/>
    <w:rsid w:val="00A94ABB"/>
    <w:rsid w:val="00A94DDC"/>
    <w:rsid w:val="00A952AE"/>
    <w:rsid w:val="00A952B7"/>
    <w:rsid w:val="00A955F3"/>
    <w:rsid w:val="00A956D3"/>
    <w:rsid w:val="00A95ACD"/>
    <w:rsid w:val="00A95B9B"/>
    <w:rsid w:val="00A95DF1"/>
    <w:rsid w:val="00A961AB"/>
    <w:rsid w:val="00A9647E"/>
    <w:rsid w:val="00A96804"/>
    <w:rsid w:val="00A96B4F"/>
    <w:rsid w:val="00A96F7F"/>
    <w:rsid w:val="00A97143"/>
    <w:rsid w:val="00A97188"/>
    <w:rsid w:val="00A979B9"/>
    <w:rsid w:val="00A97A5E"/>
    <w:rsid w:val="00A97ACF"/>
    <w:rsid w:val="00A97C98"/>
    <w:rsid w:val="00A97D0D"/>
    <w:rsid w:val="00AA0335"/>
    <w:rsid w:val="00AA049E"/>
    <w:rsid w:val="00AA04E2"/>
    <w:rsid w:val="00AA07EA"/>
    <w:rsid w:val="00AA09F4"/>
    <w:rsid w:val="00AA0E37"/>
    <w:rsid w:val="00AA1DB4"/>
    <w:rsid w:val="00AA1EA9"/>
    <w:rsid w:val="00AA21E8"/>
    <w:rsid w:val="00AA2483"/>
    <w:rsid w:val="00AA29C8"/>
    <w:rsid w:val="00AA2CD5"/>
    <w:rsid w:val="00AA315E"/>
    <w:rsid w:val="00AA397F"/>
    <w:rsid w:val="00AA3A93"/>
    <w:rsid w:val="00AA468E"/>
    <w:rsid w:val="00AA47EA"/>
    <w:rsid w:val="00AA489C"/>
    <w:rsid w:val="00AA4CBB"/>
    <w:rsid w:val="00AA4E79"/>
    <w:rsid w:val="00AA4F60"/>
    <w:rsid w:val="00AA4FBC"/>
    <w:rsid w:val="00AA530C"/>
    <w:rsid w:val="00AA57FF"/>
    <w:rsid w:val="00AA5CC6"/>
    <w:rsid w:val="00AA6090"/>
    <w:rsid w:val="00AA6170"/>
    <w:rsid w:val="00AA61A2"/>
    <w:rsid w:val="00AA6579"/>
    <w:rsid w:val="00AA666D"/>
    <w:rsid w:val="00AA6B6C"/>
    <w:rsid w:val="00AA74D5"/>
    <w:rsid w:val="00AA75F4"/>
    <w:rsid w:val="00AA7668"/>
    <w:rsid w:val="00AA7A27"/>
    <w:rsid w:val="00AA7BE1"/>
    <w:rsid w:val="00AB05E0"/>
    <w:rsid w:val="00AB083C"/>
    <w:rsid w:val="00AB0A6F"/>
    <w:rsid w:val="00AB13FD"/>
    <w:rsid w:val="00AB1DD6"/>
    <w:rsid w:val="00AB1EDC"/>
    <w:rsid w:val="00AB1F10"/>
    <w:rsid w:val="00AB2302"/>
    <w:rsid w:val="00AB298C"/>
    <w:rsid w:val="00AB2AE5"/>
    <w:rsid w:val="00AB2D09"/>
    <w:rsid w:val="00AB3475"/>
    <w:rsid w:val="00AB39B3"/>
    <w:rsid w:val="00AB39E4"/>
    <w:rsid w:val="00AB3BDC"/>
    <w:rsid w:val="00AB4125"/>
    <w:rsid w:val="00AB426E"/>
    <w:rsid w:val="00AB4405"/>
    <w:rsid w:val="00AB462A"/>
    <w:rsid w:val="00AB4658"/>
    <w:rsid w:val="00AB467A"/>
    <w:rsid w:val="00AB4723"/>
    <w:rsid w:val="00AB4786"/>
    <w:rsid w:val="00AB48D4"/>
    <w:rsid w:val="00AB57B0"/>
    <w:rsid w:val="00AB585D"/>
    <w:rsid w:val="00AB5B90"/>
    <w:rsid w:val="00AB5FD8"/>
    <w:rsid w:val="00AB64FC"/>
    <w:rsid w:val="00AB65A1"/>
    <w:rsid w:val="00AB65C1"/>
    <w:rsid w:val="00AB6614"/>
    <w:rsid w:val="00AB6ADB"/>
    <w:rsid w:val="00AB6F32"/>
    <w:rsid w:val="00AB72E7"/>
    <w:rsid w:val="00AB7316"/>
    <w:rsid w:val="00AB7841"/>
    <w:rsid w:val="00AB79A8"/>
    <w:rsid w:val="00AB7C10"/>
    <w:rsid w:val="00AC022B"/>
    <w:rsid w:val="00AC024D"/>
    <w:rsid w:val="00AC07AD"/>
    <w:rsid w:val="00AC096D"/>
    <w:rsid w:val="00AC09F1"/>
    <w:rsid w:val="00AC0CFC"/>
    <w:rsid w:val="00AC0D2A"/>
    <w:rsid w:val="00AC0DA5"/>
    <w:rsid w:val="00AC1272"/>
    <w:rsid w:val="00AC1916"/>
    <w:rsid w:val="00AC1D4A"/>
    <w:rsid w:val="00AC1E87"/>
    <w:rsid w:val="00AC1EB8"/>
    <w:rsid w:val="00AC26F0"/>
    <w:rsid w:val="00AC290E"/>
    <w:rsid w:val="00AC3013"/>
    <w:rsid w:val="00AC303A"/>
    <w:rsid w:val="00AC3084"/>
    <w:rsid w:val="00AC325E"/>
    <w:rsid w:val="00AC34DC"/>
    <w:rsid w:val="00AC362C"/>
    <w:rsid w:val="00AC39A4"/>
    <w:rsid w:val="00AC3A15"/>
    <w:rsid w:val="00AC3C83"/>
    <w:rsid w:val="00AC3F47"/>
    <w:rsid w:val="00AC4449"/>
    <w:rsid w:val="00AC444D"/>
    <w:rsid w:val="00AC5055"/>
    <w:rsid w:val="00AC515A"/>
    <w:rsid w:val="00AC52A6"/>
    <w:rsid w:val="00AC5501"/>
    <w:rsid w:val="00AC56AF"/>
    <w:rsid w:val="00AC58ED"/>
    <w:rsid w:val="00AC5960"/>
    <w:rsid w:val="00AC5C18"/>
    <w:rsid w:val="00AC5FF5"/>
    <w:rsid w:val="00AC630E"/>
    <w:rsid w:val="00AC6457"/>
    <w:rsid w:val="00AC6725"/>
    <w:rsid w:val="00AC6A3E"/>
    <w:rsid w:val="00AC7233"/>
    <w:rsid w:val="00AC72B3"/>
    <w:rsid w:val="00AC742E"/>
    <w:rsid w:val="00AC748B"/>
    <w:rsid w:val="00AC74DA"/>
    <w:rsid w:val="00AC7A44"/>
    <w:rsid w:val="00AC7C39"/>
    <w:rsid w:val="00AD058B"/>
    <w:rsid w:val="00AD0599"/>
    <w:rsid w:val="00AD0642"/>
    <w:rsid w:val="00AD0666"/>
    <w:rsid w:val="00AD0883"/>
    <w:rsid w:val="00AD08A6"/>
    <w:rsid w:val="00AD0A65"/>
    <w:rsid w:val="00AD0CF7"/>
    <w:rsid w:val="00AD0D23"/>
    <w:rsid w:val="00AD0E37"/>
    <w:rsid w:val="00AD0E4D"/>
    <w:rsid w:val="00AD1458"/>
    <w:rsid w:val="00AD147A"/>
    <w:rsid w:val="00AD14B9"/>
    <w:rsid w:val="00AD1CD4"/>
    <w:rsid w:val="00AD1F2B"/>
    <w:rsid w:val="00AD2011"/>
    <w:rsid w:val="00AD21E4"/>
    <w:rsid w:val="00AD22C8"/>
    <w:rsid w:val="00AD2366"/>
    <w:rsid w:val="00AD2B6B"/>
    <w:rsid w:val="00AD2BF7"/>
    <w:rsid w:val="00AD2EAC"/>
    <w:rsid w:val="00AD30A1"/>
    <w:rsid w:val="00AD3170"/>
    <w:rsid w:val="00AD3493"/>
    <w:rsid w:val="00AD3898"/>
    <w:rsid w:val="00AD3952"/>
    <w:rsid w:val="00AD4251"/>
    <w:rsid w:val="00AD42DD"/>
    <w:rsid w:val="00AD432F"/>
    <w:rsid w:val="00AD496A"/>
    <w:rsid w:val="00AD4EE6"/>
    <w:rsid w:val="00AD52EC"/>
    <w:rsid w:val="00AD602B"/>
    <w:rsid w:val="00AD6078"/>
    <w:rsid w:val="00AD60C3"/>
    <w:rsid w:val="00AD60D9"/>
    <w:rsid w:val="00AD7141"/>
    <w:rsid w:val="00AD7516"/>
    <w:rsid w:val="00AD751C"/>
    <w:rsid w:val="00AD7760"/>
    <w:rsid w:val="00AE0206"/>
    <w:rsid w:val="00AE08DC"/>
    <w:rsid w:val="00AE08EA"/>
    <w:rsid w:val="00AE0BEF"/>
    <w:rsid w:val="00AE1729"/>
    <w:rsid w:val="00AE192B"/>
    <w:rsid w:val="00AE1937"/>
    <w:rsid w:val="00AE1BFC"/>
    <w:rsid w:val="00AE1C4E"/>
    <w:rsid w:val="00AE2136"/>
    <w:rsid w:val="00AE213E"/>
    <w:rsid w:val="00AE26D8"/>
    <w:rsid w:val="00AE2869"/>
    <w:rsid w:val="00AE2C63"/>
    <w:rsid w:val="00AE2DCE"/>
    <w:rsid w:val="00AE2EF1"/>
    <w:rsid w:val="00AE30DA"/>
    <w:rsid w:val="00AE3172"/>
    <w:rsid w:val="00AE3556"/>
    <w:rsid w:val="00AE3611"/>
    <w:rsid w:val="00AE3686"/>
    <w:rsid w:val="00AE39D1"/>
    <w:rsid w:val="00AE3D58"/>
    <w:rsid w:val="00AE3E8D"/>
    <w:rsid w:val="00AE41C9"/>
    <w:rsid w:val="00AE461E"/>
    <w:rsid w:val="00AE47E9"/>
    <w:rsid w:val="00AE4DDF"/>
    <w:rsid w:val="00AE510C"/>
    <w:rsid w:val="00AE51FC"/>
    <w:rsid w:val="00AE57E2"/>
    <w:rsid w:val="00AE5F81"/>
    <w:rsid w:val="00AE60ED"/>
    <w:rsid w:val="00AE6653"/>
    <w:rsid w:val="00AE66EC"/>
    <w:rsid w:val="00AE6C31"/>
    <w:rsid w:val="00AE70D8"/>
    <w:rsid w:val="00AE7756"/>
    <w:rsid w:val="00AE79BD"/>
    <w:rsid w:val="00AE79F9"/>
    <w:rsid w:val="00AE7C9C"/>
    <w:rsid w:val="00AE7EDD"/>
    <w:rsid w:val="00AF0044"/>
    <w:rsid w:val="00AF00EC"/>
    <w:rsid w:val="00AF0241"/>
    <w:rsid w:val="00AF0270"/>
    <w:rsid w:val="00AF0433"/>
    <w:rsid w:val="00AF0659"/>
    <w:rsid w:val="00AF065A"/>
    <w:rsid w:val="00AF0B9C"/>
    <w:rsid w:val="00AF12C6"/>
    <w:rsid w:val="00AF1545"/>
    <w:rsid w:val="00AF1565"/>
    <w:rsid w:val="00AF178B"/>
    <w:rsid w:val="00AF18F9"/>
    <w:rsid w:val="00AF1C9E"/>
    <w:rsid w:val="00AF1D37"/>
    <w:rsid w:val="00AF2310"/>
    <w:rsid w:val="00AF25F5"/>
    <w:rsid w:val="00AF2AD5"/>
    <w:rsid w:val="00AF2CE3"/>
    <w:rsid w:val="00AF2E32"/>
    <w:rsid w:val="00AF3349"/>
    <w:rsid w:val="00AF34A0"/>
    <w:rsid w:val="00AF3572"/>
    <w:rsid w:val="00AF357B"/>
    <w:rsid w:val="00AF3E43"/>
    <w:rsid w:val="00AF4106"/>
    <w:rsid w:val="00AF41DB"/>
    <w:rsid w:val="00AF41EE"/>
    <w:rsid w:val="00AF46A2"/>
    <w:rsid w:val="00AF4DE7"/>
    <w:rsid w:val="00AF4EBD"/>
    <w:rsid w:val="00AF504F"/>
    <w:rsid w:val="00AF5A11"/>
    <w:rsid w:val="00AF5B34"/>
    <w:rsid w:val="00AF5DC8"/>
    <w:rsid w:val="00AF5EED"/>
    <w:rsid w:val="00AF6127"/>
    <w:rsid w:val="00AF616E"/>
    <w:rsid w:val="00AF6243"/>
    <w:rsid w:val="00AF6266"/>
    <w:rsid w:val="00AF6673"/>
    <w:rsid w:val="00AF684B"/>
    <w:rsid w:val="00AF692D"/>
    <w:rsid w:val="00AF6965"/>
    <w:rsid w:val="00AF6D14"/>
    <w:rsid w:val="00AF724F"/>
    <w:rsid w:val="00AF7426"/>
    <w:rsid w:val="00AF785B"/>
    <w:rsid w:val="00B00429"/>
    <w:rsid w:val="00B006E0"/>
    <w:rsid w:val="00B008BE"/>
    <w:rsid w:val="00B00A45"/>
    <w:rsid w:val="00B00B0F"/>
    <w:rsid w:val="00B00C7E"/>
    <w:rsid w:val="00B00E33"/>
    <w:rsid w:val="00B00E95"/>
    <w:rsid w:val="00B00FBC"/>
    <w:rsid w:val="00B01173"/>
    <w:rsid w:val="00B01235"/>
    <w:rsid w:val="00B0139E"/>
    <w:rsid w:val="00B016BB"/>
    <w:rsid w:val="00B016D7"/>
    <w:rsid w:val="00B01787"/>
    <w:rsid w:val="00B017BC"/>
    <w:rsid w:val="00B017DC"/>
    <w:rsid w:val="00B017E1"/>
    <w:rsid w:val="00B0199A"/>
    <w:rsid w:val="00B01A60"/>
    <w:rsid w:val="00B01AD5"/>
    <w:rsid w:val="00B01BB0"/>
    <w:rsid w:val="00B01D44"/>
    <w:rsid w:val="00B01D9A"/>
    <w:rsid w:val="00B01E02"/>
    <w:rsid w:val="00B01E78"/>
    <w:rsid w:val="00B01FFB"/>
    <w:rsid w:val="00B0219C"/>
    <w:rsid w:val="00B02477"/>
    <w:rsid w:val="00B02515"/>
    <w:rsid w:val="00B02886"/>
    <w:rsid w:val="00B02E52"/>
    <w:rsid w:val="00B038C7"/>
    <w:rsid w:val="00B03CC1"/>
    <w:rsid w:val="00B03FA4"/>
    <w:rsid w:val="00B04002"/>
    <w:rsid w:val="00B043B4"/>
    <w:rsid w:val="00B046E8"/>
    <w:rsid w:val="00B04752"/>
    <w:rsid w:val="00B047E2"/>
    <w:rsid w:val="00B04DA4"/>
    <w:rsid w:val="00B04DD2"/>
    <w:rsid w:val="00B04FE7"/>
    <w:rsid w:val="00B050F6"/>
    <w:rsid w:val="00B052AF"/>
    <w:rsid w:val="00B05A92"/>
    <w:rsid w:val="00B05D89"/>
    <w:rsid w:val="00B05F55"/>
    <w:rsid w:val="00B06144"/>
    <w:rsid w:val="00B06974"/>
    <w:rsid w:val="00B069D2"/>
    <w:rsid w:val="00B06B7E"/>
    <w:rsid w:val="00B06C30"/>
    <w:rsid w:val="00B06F64"/>
    <w:rsid w:val="00B075F2"/>
    <w:rsid w:val="00B07755"/>
    <w:rsid w:val="00B078F6"/>
    <w:rsid w:val="00B07B6D"/>
    <w:rsid w:val="00B1055F"/>
    <w:rsid w:val="00B107EC"/>
    <w:rsid w:val="00B10AB5"/>
    <w:rsid w:val="00B11560"/>
    <w:rsid w:val="00B118F2"/>
    <w:rsid w:val="00B11913"/>
    <w:rsid w:val="00B11F15"/>
    <w:rsid w:val="00B121B2"/>
    <w:rsid w:val="00B122CF"/>
    <w:rsid w:val="00B1258D"/>
    <w:rsid w:val="00B125CD"/>
    <w:rsid w:val="00B129F1"/>
    <w:rsid w:val="00B12D38"/>
    <w:rsid w:val="00B1317B"/>
    <w:rsid w:val="00B131E8"/>
    <w:rsid w:val="00B13288"/>
    <w:rsid w:val="00B14021"/>
    <w:rsid w:val="00B140A4"/>
    <w:rsid w:val="00B145A7"/>
    <w:rsid w:val="00B14747"/>
    <w:rsid w:val="00B14B8E"/>
    <w:rsid w:val="00B14EE2"/>
    <w:rsid w:val="00B14F7F"/>
    <w:rsid w:val="00B15070"/>
    <w:rsid w:val="00B1522A"/>
    <w:rsid w:val="00B15539"/>
    <w:rsid w:val="00B15AEE"/>
    <w:rsid w:val="00B15B44"/>
    <w:rsid w:val="00B15C58"/>
    <w:rsid w:val="00B15E5D"/>
    <w:rsid w:val="00B15E6A"/>
    <w:rsid w:val="00B16012"/>
    <w:rsid w:val="00B16242"/>
    <w:rsid w:val="00B1672B"/>
    <w:rsid w:val="00B16790"/>
    <w:rsid w:val="00B16AA0"/>
    <w:rsid w:val="00B16C52"/>
    <w:rsid w:val="00B16F02"/>
    <w:rsid w:val="00B16F8D"/>
    <w:rsid w:val="00B16FAA"/>
    <w:rsid w:val="00B1722B"/>
    <w:rsid w:val="00B172DF"/>
    <w:rsid w:val="00B175F3"/>
    <w:rsid w:val="00B17929"/>
    <w:rsid w:val="00B17EA2"/>
    <w:rsid w:val="00B17EED"/>
    <w:rsid w:val="00B20242"/>
    <w:rsid w:val="00B2039E"/>
    <w:rsid w:val="00B208A2"/>
    <w:rsid w:val="00B20E32"/>
    <w:rsid w:val="00B20EE8"/>
    <w:rsid w:val="00B20F61"/>
    <w:rsid w:val="00B210B0"/>
    <w:rsid w:val="00B210DD"/>
    <w:rsid w:val="00B2122D"/>
    <w:rsid w:val="00B2198B"/>
    <w:rsid w:val="00B21CEF"/>
    <w:rsid w:val="00B21EE8"/>
    <w:rsid w:val="00B22015"/>
    <w:rsid w:val="00B22142"/>
    <w:rsid w:val="00B221A8"/>
    <w:rsid w:val="00B222DF"/>
    <w:rsid w:val="00B2261D"/>
    <w:rsid w:val="00B22793"/>
    <w:rsid w:val="00B2287C"/>
    <w:rsid w:val="00B22B58"/>
    <w:rsid w:val="00B22E68"/>
    <w:rsid w:val="00B23888"/>
    <w:rsid w:val="00B23F61"/>
    <w:rsid w:val="00B24244"/>
    <w:rsid w:val="00B2454A"/>
    <w:rsid w:val="00B24A39"/>
    <w:rsid w:val="00B24F70"/>
    <w:rsid w:val="00B250D1"/>
    <w:rsid w:val="00B25510"/>
    <w:rsid w:val="00B256A2"/>
    <w:rsid w:val="00B256F8"/>
    <w:rsid w:val="00B2571A"/>
    <w:rsid w:val="00B259AD"/>
    <w:rsid w:val="00B25B6F"/>
    <w:rsid w:val="00B26D24"/>
    <w:rsid w:val="00B26D8E"/>
    <w:rsid w:val="00B26E43"/>
    <w:rsid w:val="00B26EC7"/>
    <w:rsid w:val="00B27052"/>
    <w:rsid w:val="00B2754C"/>
    <w:rsid w:val="00B27563"/>
    <w:rsid w:val="00B27BDF"/>
    <w:rsid w:val="00B30120"/>
    <w:rsid w:val="00B30669"/>
    <w:rsid w:val="00B30734"/>
    <w:rsid w:val="00B30AF7"/>
    <w:rsid w:val="00B30DE3"/>
    <w:rsid w:val="00B30F92"/>
    <w:rsid w:val="00B31474"/>
    <w:rsid w:val="00B318A7"/>
    <w:rsid w:val="00B31C9C"/>
    <w:rsid w:val="00B31CFA"/>
    <w:rsid w:val="00B31D9D"/>
    <w:rsid w:val="00B320B1"/>
    <w:rsid w:val="00B321BA"/>
    <w:rsid w:val="00B322A4"/>
    <w:rsid w:val="00B32680"/>
    <w:rsid w:val="00B327F4"/>
    <w:rsid w:val="00B328A0"/>
    <w:rsid w:val="00B328FD"/>
    <w:rsid w:val="00B3292D"/>
    <w:rsid w:val="00B329B7"/>
    <w:rsid w:val="00B32B7F"/>
    <w:rsid w:val="00B32D46"/>
    <w:rsid w:val="00B33184"/>
    <w:rsid w:val="00B331A9"/>
    <w:rsid w:val="00B331F2"/>
    <w:rsid w:val="00B3462C"/>
    <w:rsid w:val="00B347B1"/>
    <w:rsid w:val="00B34E08"/>
    <w:rsid w:val="00B34FF7"/>
    <w:rsid w:val="00B35041"/>
    <w:rsid w:val="00B3505B"/>
    <w:rsid w:val="00B35380"/>
    <w:rsid w:val="00B3578A"/>
    <w:rsid w:val="00B35D24"/>
    <w:rsid w:val="00B35D78"/>
    <w:rsid w:val="00B363BB"/>
    <w:rsid w:val="00B36615"/>
    <w:rsid w:val="00B36B44"/>
    <w:rsid w:val="00B36E05"/>
    <w:rsid w:val="00B36E50"/>
    <w:rsid w:val="00B37211"/>
    <w:rsid w:val="00B373F6"/>
    <w:rsid w:val="00B3743E"/>
    <w:rsid w:val="00B376EC"/>
    <w:rsid w:val="00B377B9"/>
    <w:rsid w:val="00B37CD8"/>
    <w:rsid w:val="00B37E3F"/>
    <w:rsid w:val="00B37ECB"/>
    <w:rsid w:val="00B37F53"/>
    <w:rsid w:val="00B37F70"/>
    <w:rsid w:val="00B404B2"/>
    <w:rsid w:val="00B40554"/>
    <w:rsid w:val="00B40A20"/>
    <w:rsid w:val="00B40AD1"/>
    <w:rsid w:val="00B40E7D"/>
    <w:rsid w:val="00B4135E"/>
    <w:rsid w:val="00B416FF"/>
    <w:rsid w:val="00B4197A"/>
    <w:rsid w:val="00B41AE3"/>
    <w:rsid w:val="00B41C4B"/>
    <w:rsid w:val="00B41ECA"/>
    <w:rsid w:val="00B42387"/>
    <w:rsid w:val="00B426F3"/>
    <w:rsid w:val="00B42892"/>
    <w:rsid w:val="00B428EE"/>
    <w:rsid w:val="00B42BA2"/>
    <w:rsid w:val="00B42CFB"/>
    <w:rsid w:val="00B42E6A"/>
    <w:rsid w:val="00B42F2B"/>
    <w:rsid w:val="00B43122"/>
    <w:rsid w:val="00B4358D"/>
    <w:rsid w:val="00B435C9"/>
    <w:rsid w:val="00B436FF"/>
    <w:rsid w:val="00B43CB5"/>
    <w:rsid w:val="00B43D65"/>
    <w:rsid w:val="00B43ECB"/>
    <w:rsid w:val="00B4401C"/>
    <w:rsid w:val="00B44215"/>
    <w:rsid w:val="00B444A5"/>
    <w:rsid w:val="00B44647"/>
    <w:rsid w:val="00B44B43"/>
    <w:rsid w:val="00B44B4F"/>
    <w:rsid w:val="00B44BD9"/>
    <w:rsid w:val="00B45083"/>
    <w:rsid w:val="00B450D8"/>
    <w:rsid w:val="00B4527D"/>
    <w:rsid w:val="00B45306"/>
    <w:rsid w:val="00B45932"/>
    <w:rsid w:val="00B46904"/>
    <w:rsid w:val="00B46AA8"/>
    <w:rsid w:val="00B46BEE"/>
    <w:rsid w:val="00B46FAE"/>
    <w:rsid w:val="00B47408"/>
    <w:rsid w:val="00B475EF"/>
    <w:rsid w:val="00B47622"/>
    <w:rsid w:val="00B47651"/>
    <w:rsid w:val="00B477E2"/>
    <w:rsid w:val="00B47B70"/>
    <w:rsid w:val="00B47C36"/>
    <w:rsid w:val="00B47DD9"/>
    <w:rsid w:val="00B50016"/>
    <w:rsid w:val="00B503A1"/>
    <w:rsid w:val="00B505B8"/>
    <w:rsid w:val="00B50C19"/>
    <w:rsid w:val="00B50D8B"/>
    <w:rsid w:val="00B50FC0"/>
    <w:rsid w:val="00B510BC"/>
    <w:rsid w:val="00B51469"/>
    <w:rsid w:val="00B516F6"/>
    <w:rsid w:val="00B51901"/>
    <w:rsid w:val="00B51A78"/>
    <w:rsid w:val="00B51CC3"/>
    <w:rsid w:val="00B51DCF"/>
    <w:rsid w:val="00B51E8F"/>
    <w:rsid w:val="00B52005"/>
    <w:rsid w:val="00B5202C"/>
    <w:rsid w:val="00B520A6"/>
    <w:rsid w:val="00B523E2"/>
    <w:rsid w:val="00B5244C"/>
    <w:rsid w:val="00B531CE"/>
    <w:rsid w:val="00B53370"/>
    <w:rsid w:val="00B5375A"/>
    <w:rsid w:val="00B537E0"/>
    <w:rsid w:val="00B540CA"/>
    <w:rsid w:val="00B54444"/>
    <w:rsid w:val="00B544EF"/>
    <w:rsid w:val="00B548C3"/>
    <w:rsid w:val="00B54966"/>
    <w:rsid w:val="00B54CE7"/>
    <w:rsid w:val="00B55124"/>
    <w:rsid w:val="00B55214"/>
    <w:rsid w:val="00B5522A"/>
    <w:rsid w:val="00B552EF"/>
    <w:rsid w:val="00B55528"/>
    <w:rsid w:val="00B55ACF"/>
    <w:rsid w:val="00B5632F"/>
    <w:rsid w:val="00B5685C"/>
    <w:rsid w:val="00B56A38"/>
    <w:rsid w:val="00B571CB"/>
    <w:rsid w:val="00B57256"/>
    <w:rsid w:val="00B5762D"/>
    <w:rsid w:val="00B57663"/>
    <w:rsid w:val="00B5791A"/>
    <w:rsid w:val="00B57961"/>
    <w:rsid w:val="00B579DA"/>
    <w:rsid w:val="00B57F21"/>
    <w:rsid w:val="00B600A1"/>
    <w:rsid w:val="00B60767"/>
    <w:rsid w:val="00B6087A"/>
    <w:rsid w:val="00B60C24"/>
    <w:rsid w:val="00B6107A"/>
    <w:rsid w:val="00B6118A"/>
    <w:rsid w:val="00B61199"/>
    <w:rsid w:val="00B61472"/>
    <w:rsid w:val="00B6179E"/>
    <w:rsid w:val="00B61A89"/>
    <w:rsid w:val="00B62168"/>
    <w:rsid w:val="00B62247"/>
    <w:rsid w:val="00B622EF"/>
    <w:rsid w:val="00B62547"/>
    <w:rsid w:val="00B62751"/>
    <w:rsid w:val="00B627B3"/>
    <w:rsid w:val="00B63195"/>
    <w:rsid w:val="00B631E6"/>
    <w:rsid w:val="00B63250"/>
    <w:rsid w:val="00B632C0"/>
    <w:rsid w:val="00B63673"/>
    <w:rsid w:val="00B63732"/>
    <w:rsid w:val="00B63B99"/>
    <w:rsid w:val="00B63BCE"/>
    <w:rsid w:val="00B63C4A"/>
    <w:rsid w:val="00B648C1"/>
    <w:rsid w:val="00B64B3B"/>
    <w:rsid w:val="00B64B45"/>
    <w:rsid w:val="00B64FA5"/>
    <w:rsid w:val="00B650B0"/>
    <w:rsid w:val="00B65221"/>
    <w:rsid w:val="00B65464"/>
    <w:rsid w:val="00B65707"/>
    <w:rsid w:val="00B657E5"/>
    <w:rsid w:val="00B65ACC"/>
    <w:rsid w:val="00B65AF4"/>
    <w:rsid w:val="00B65B65"/>
    <w:rsid w:val="00B65E95"/>
    <w:rsid w:val="00B66178"/>
    <w:rsid w:val="00B661A3"/>
    <w:rsid w:val="00B661EC"/>
    <w:rsid w:val="00B66271"/>
    <w:rsid w:val="00B66573"/>
    <w:rsid w:val="00B66624"/>
    <w:rsid w:val="00B6681C"/>
    <w:rsid w:val="00B669FA"/>
    <w:rsid w:val="00B66D18"/>
    <w:rsid w:val="00B66D7D"/>
    <w:rsid w:val="00B6708A"/>
    <w:rsid w:val="00B6752F"/>
    <w:rsid w:val="00B675AA"/>
    <w:rsid w:val="00B67706"/>
    <w:rsid w:val="00B67770"/>
    <w:rsid w:val="00B67A13"/>
    <w:rsid w:val="00B70344"/>
    <w:rsid w:val="00B7068B"/>
    <w:rsid w:val="00B706F5"/>
    <w:rsid w:val="00B70841"/>
    <w:rsid w:val="00B708EE"/>
    <w:rsid w:val="00B70ED9"/>
    <w:rsid w:val="00B712F4"/>
    <w:rsid w:val="00B7133F"/>
    <w:rsid w:val="00B715BC"/>
    <w:rsid w:val="00B7181E"/>
    <w:rsid w:val="00B71E1F"/>
    <w:rsid w:val="00B71E75"/>
    <w:rsid w:val="00B720A3"/>
    <w:rsid w:val="00B720C0"/>
    <w:rsid w:val="00B72782"/>
    <w:rsid w:val="00B72975"/>
    <w:rsid w:val="00B72BF9"/>
    <w:rsid w:val="00B72D59"/>
    <w:rsid w:val="00B72D5A"/>
    <w:rsid w:val="00B73060"/>
    <w:rsid w:val="00B73260"/>
    <w:rsid w:val="00B73494"/>
    <w:rsid w:val="00B7353C"/>
    <w:rsid w:val="00B737DD"/>
    <w:rsid w:val="00B73E92"/>
    <w:rsid w:val="00B74701"/>
    <w:rsid w:val="00B74C16"/>
    <w:rsid w:val="00B74E20"/>
    <w:rsid w:val="00B74EBF"/>
    <w:rsid w:val="00B75089"/>
    <w:rsid w:val="00B75226"/>
    <w:rsid w:val="00B75569"/>
    <w:rsid w:val="00B757E5"/>
    <w:rsid w:val="00B75A73"/>
    <w:rsid w:val="00B75BA2"/>
    <w:rsid w:val="00B75D9C"/>
    <w:rsid w:val="00B75EF7"/>
    <w:rsid w:val="00B75FAB"/>
    <w:rsid w:val="00B762FB"/>
    <w:rsid w:val="00B7647C"/>
    <w:rsid w:val="00B76661"/>
    <w:rsid w:val="00B76754"/>
    <w:rsid w:val="00B774D0"/>
    <w:rsid w:val="00B774DE"/>
    <w:rsid w:val="00B77793"/>
    <w:rsid w:val="00B77950"/>
    <w:rsid w:val="00B7796D"/>
    <w:rsid w:val="00B77BD4"/>
    <w:rsid w:val="00B77EA8"/>
    <w:rsid w:val="00B8004D"/>
    <w:rsid w:val="00B80140"/>
    <w:rsid w:val="00B80231"/>
    <w:rsid w:val="00B80845"/>
    <w:rsid w:val="00B80ABF"/>
    <w:rsid w:val="00B8122A"/>
    <w:rsid w:val="00B81300"/>
    <w:rsid w:val="00B8158F"/>
    <w:rsid w:val="00B8169D"/>
    <w:rsid w:val="00B8174F"/>
    <w:rsid w:val="00B81834"/>
    <w:rsid w:val="00B81CAC"/>
    <w:rsid w:val="00B81F68"/>
    <w:rsid w:val="00B81F85"/>
    <w:rsid w:val="00B81FC5"/>
    <w:rsid w:val="00B82142"/>
    <w:rsid w:val="00B822FF"/>
    <w:rsid w:val="00B82547"/>
    <w:rsid w:val="00B8255A"/>
    <w:rsid w:val="00B825C2"/>
    <w:rsid w:val="00B82B45"/>
    <w:rsid w:val="00B82C3D"/>
    <w:rsid w:val="00B82ECB"/>
    <w:rsid w:val="00B830EF"/>
    <w:rsid w:val="00B8313A"/>
    <w:rsid w:val="00B832BD"/>
    <w:rsid w:val="00B83587"/>
    <w:rsid w:val="00B838D9"/>
    <w:rsid w:val="00B83A8A"/>
    <w:rsid w:val="00B83F06"/>
    <w:rsid w:val="00B84082"/>
    <w:rsid w:val="00B8474D"/>
    <w:rsid w:val="00B84B11"/>
    <w:rsid w:val="00B84BBC"/>
    <w:rsid w:val="00B84CBF"/>
    <w:rsid w:val="00B84F5C"/>
    <w:rsid w:val="00B84FA3"/>
    <w:rsid w:val="00B84FDB"/>
    <w:rsid w:val="00B85334"/>
    <w:rsid w:val="00B859FB"/>
    <w:rsid w:val="00B859FF"/>
    <w:rsid w:val="00B85A41"/>
    <w:rsid w:val="00B85B0B"/>
    <w:rsid w:val="00B862FF"/>
    <w:rsid w:val="00B86BB7"/>
    <w:rsid w:val="00B86C07"/>
    <w:rsid w:val="00B86E9D"/>
    <w:rsid w:val="00B87043"/>
    <w:rsid w:val="00B870A1"/>
    <w:rsid w:val="00B8713A"/>
    <w:rsid w:val="00B901E9"/>
    <w:rsid w:val="00B90441"/>
    <w:rsid w:val="00B90668"/>
    <w:rsid w:val="00B90917"/>
    <w:rsid w:val="00B90F41"/>
    <w:rsid w:val="00B910DA"/>
    <w:rsid w:val="00B910F1"/>
    <w:rsid w:val="00B911C5"/>
    <w:rsid w:val="00B913C7"/>
    <w:rsid w:val="00B9161E"/>
    <w:rsid w:val="00B91680"/>
    <w:rsid w:val="00B91986"/>
    <w:rsid w:val="00B91C21"/>
    <w:rsid w:val="00B91D79"/>
    <w:rsid w:val="00B920D9"/>
    <w:rsid w:val="00B92139"/>
    <w:rsid w:val="00B92290"/>
    <w:rsid w:val="00B92481"/>
    <w:rsid w:val="00B92B1F"/>
    <w:rsid w:val="00B92B4E"/>
    <w:rsid w:val="00B92ECD"/>
    <w:rsid w:val="00B92FB3"/>
    <w:rsid w:val="00B92FE5"/>
    <w:rsid w:val="00B93B10"/>
    <w:rsid w:val="00B93D48"/>
    <w:rsid w:val="00B93E83"/>
    <w:rsid w:val="00B94511"/>
    <w:rsid w:val="00B948D8"/>
    <w:rsid w:val="00B949FD"/>
    <w:rsid w:val="00B94D1E"/>
    <w:rsid w:val="00B94DC1"/>
    <w:rsid w:val="00B95073"/>
    <w:rsid w:val="00B9544F"/>
    <w:rsid w:val="00B95488"/>
    <w:rsid w:val="00B954F3"/>
    <w:rsid w:val="00B95E5D"/>
    <w:rsid w:val="00B95E95"/>
    <w:rsid w:val="00B9605C"/>
    <w:rsid w:val="00B9619B"/>
    <w:rsid w:val="00B961EA"/>
    <w:rsid w:val="00B96526"/>
    <w:rsid w:val="00B96CF4"/>
    <w:rsid w:val="00B97651"/>
    <w:rsid w:val="00B979F1"/>
    <w:rsid w:val="00B97C43"/>
    <w:rsid w:val="00B97D89"/>
    <w:rsid w:val="00B97ECD"/>
    <w:rsid w:val="00BA036B"/>
    <w:rsid w:val="00BA076B"/>
    <w:rsid w:val="00BA07D2"/>
    <w:rsid w:val="00BA0AA2"/>
    <w:rsid w:val="00BA0B55"/>
    <w:rsid w:val="00BA14FF"/>
    <w:rsid w:val="00BA172F"/>
    <w:rsid w:val="00BA17A0"/>
    <w:rsid w:val="00BA1A2D"/>
    <w:rsid w:val="00BA1B24"/>
    <w:rsid w:val="00BA1C99"/>
    <w:rsid w:val="00BA1F29"/>
    <w:rsid w:val="00BA221B"/>
    <w:rsid w:val="00BA2340"/>
    <w:rsid w:val="00BA27E0"/>
    <w:rsid w:val="00BA27F1"/>
    <w:rsid w:val="00BA28B1"/>
    <w:rsid w:val="00BA2907"/>
    <w:rsid w:val="00BA2BDE"/>
    <w:rsid w:val="00BA2D4A"/>
    <w:rsid w:val="00BA2E68"/>
    <w:rsid w:val="00BA3890"/>
    <w:rsid w:val="00BA3948"/>
    <w:rsid w:val="00BA3DD2"/>
    <w:rsid w:val="00BA3F01"/>
    <w:rsid w:val="00BA3F2A"/>
    <w:rsid w:val="00BA4415"/>
    <w:rsid w:val="00BA443B"/>
    <w:rsid w:val="00BA4552"/>
    <w:rsid w:val="00BA4D8B"/>
    <w:rsid w:val="00BA4FCE"/>
    <w:rsid w:val="00BA557B"/>
    <w:rsid w:val="00BA588B"/>
    <w:rsid w:val="00BA58A8"/>
    <w:rsid w:val="00BA59CB"/>
    <w:rsid w:val="00BA59D5"/>
    <w:rsid w:val="00BA5F46"/>
    <w:rsid w:val="00BA5FE8"/>
    <w:rsid w:val="00BA60AF"/>
    <w:rsid w:val="00BA6172"/>
    <w:rsid w:val="00BA6EB2"/>
    <w:rsid w:val="00BA79CB"/>
    <w:rsid w:val="00BA7B8B"/>
    <w:rsid w:val="00BA7BFA"/>
    <w:rsid w:val="00BA7E20"/>
    <w:rsid w:val="00BB021B"/>
    <w:rsid w:val="00BB03DF"/>
    <w:rsid w:val="00BB0707"/>
    <w:rsid w:val="00BB0A64"/>
    <w:rsid w:val="00BB0ED6"/>
    <w:rsid w:val="00BB1078"/>
    <w:rsid w:val="00BB151C"/>
    <w:rsid w:val="00BB19D9"/>
    <w:rsid w:val="00BB1BE1"/>
    <w:rsid w:val="00BB1D92"/>
    <w:rsid w:val="00BB21B3"/>
    <w:rsid w:val="00BB2B0A"/>
    <w:rsid w:val="00BB2B25"/>
    <w:rsid w:val="00BB2CB4"/>
    <w:rsid w:val="00BB2E25"/>
    <w:rsid w:val="00BB2E4C"/>
    <w:rsid w:val="00BB335A"/>
    <w:rsid w:val="00BB3400"/>
    <w:rsid w:val="00BB362B"/>
    <w:rsid w:val="00BB38CB"/>
    <w:rsid w:val="00BB3939"/>
    <w:rsid w:val="00BB3C02"/>
    <w:rsid w:val="00BB408D"/>
    <w:rsid w:val="00BB42EC"/>
    <w:rsid w:val="00BB479C"/>
    <w:rsid w:val="00BB4D0C"/>
    <w:rsid w:val="00BB4DBB"/>
    <w:rsid w:val="00BB54D7"/>
    <w:rsid w:val="00BB54FF"/>
    <w:rsid w:val="00BB5548"/>
    <w:rsid w:val="00BB5B59"/>
    <w:rsid w:val="00BB5E1E"/>
    <w:rsid w:val="00BB60C8"/>
    <w:rsid w:val="00BB6869"/>
    <w:rsid w:val="00BB6954"/>
    <w:rsid w:val="00BB6C97"/>
    <w:rsid w:val="00BB6EE7"/>
    <w:rsid w:val="00BB755B"/>
    <w:rsid w:val="00BB7595"/>
    <w:rsid w:val="00BB79A5"/>
    <w:rsid w:val="00BB7B68"/>
    <w:rsid w:val="00BB7F1F"/>
    <w:rsid w:val="00BC0319"/>
    <w:rsid w:val="00BC03AF"/>
    <w:rsid w:val="00BC0C32"/>
    <w:rsid w:val="00BC0D8A"/>
    <w:rsid w:val="00BC0F9C"/>
    <w:rsid w:val="00BC187B"/>
    <w:rsid w:val="00BC1C3F"/>
    <w:rsid w:val="00BC2034"/>
    <w:rsid w:val="00BC233D"/>
    <w:rsid w:val="00BC2615"/>
    <w:rsid w:val="00BC2735"/>
    <w:rsid w:val="00BC2C64"/>
    <w:rsid w:val="00BC322A"/>
    <w:rsid w:val="00BC3789"/>
    <w:rsid w:val="00BC37BC"/>
    <w:rsid w:val="00BC3C66"/>
    <w:rsid w:val="00BC3F28"/>
    <w:rsid w:val="00BC3F67"/>
    <w:rsid w:val="00BC3FAC"/>
    <w:rsid w:val="00BC4365"/>
    <w:rsid w:val="00BC458C"/>
    <w:rsid w:val="00BC46ED"/>
    <w:rsid w:val="00BC4721"/>
    <w:rsid w:val="00BC4C77"/>
    <w:rsid w:val="00BC4DFC"/>
    <w:rsid w:val="00BC4F30"/>
    <w:rsid w:val="00BC5177"/>
    <w:rsid w:val="00BC53CC"/>
    <w:rsid w:val="00BC571D"/>
    <w:rsid w:val="00BC57DF"/>
    <w:rsid w:val="00BC5918"/>
    <w:rsid w:val="00BC599F"/>
    <w:rsid w:val="00BC618A"/>
    <w:rsid w:val="00BC61E9"/>
    <w:rsid w:val="00BC646A"/>
    <w:rsid w:val="00BC64A9"/>
    <w:rsid w:val="00BC6EE1"/>
    <w:rsid w:val="00BC7186"/>
    <w:rsid w:val="00BC735B"/>
    <w:rsid w:val="00BC797E"/>
    <w:rsid w:val="00BC7AE2"/>
    <w:rsid w:val="00BC7CBF"/>
    <w:rsid w:val="00BD00E5"/>
    <w:rsid w:val="00BD03AD"/>
    <w:rsid w:val="00BD05C9"/>
    <w:rsid w:val="00BD0C2B"/>
    <w:rsid w:val="00BD0CDA"/>
    <w:rsid w:val="00BD0D3B"/>
    <w:rsid w:val="00BD11BA"/>
    <w:rsid w:val="00BD1256"/>
    <w:rsid w:val="00BD14C3"/>
    <w:rsid w:val="00BD15F6"/>
    <w:rsid w:val="00BD1610"/>
    <w:rsid w:val="00BD16ED"/>
    <w:rsid w:val="00BD192F"/>
    <w:rsid w:val="00BD1A4E"/>
    <w:rsid w:val="00BD1F65"/>
    <w:rsid w:val="00BD1F6B"/>
    <w:rsid w:val="00BD22B5"/>
    <w:rsid w:val="00BD2373"/>
    <w:rsid w:val="00BD25D1"/>
    <w:rsid w:val="00BD32A3"/>
    <w:rsid w:val="00BD34AD"/>
    <w:rsid w:val="00BD35ED"/>
    <w:rsid w:val="00BD36C6"/>
    <w:rsid w:val="00BD3786"/>
    <w:rsid w:val="00BD37D3"/>
    <w:rsid w:val="00BD38C1"/>
    <w:rsid w:val="00BD38D9"/>
    <w:rsid w:val="00BD3C2B"/>
    <w:rsid w:val="00BD3D9B"/>
    <w:rsid w:val="00BD45FB"/>
    <w:rsid w:val="00BD4856"/>
    <w:rsid w:val="00BD489E"/>
    <w:rsid w:val="00BD48DC"/>
    <w:rsid w:val="00BD4941"/>
    <w:rsid w:val="00BD4C4B"/>
    <w:rsid w:val="00BD539F"/>
    <w:rsid w:val="00BD53D7"/>
    <w:rsid w:val="00BD579F"/>
    <w:rsid w:val="00BD5B02"/>
    <w:rsid w:val="00BD5EB0"/>
    <w:rsid w:val="00BD6199"/>
    <w:rsid w:val="00BD630D"/>
    <w:rsid w:val="00BD648A"/>
    <w:rsid w:val="00BD65BA"/>
    <w:rsid w:val="00BD663F"/>
    <w:rsid w:val="00BD66A8"/>
    <w:rsid w:val="00BD6D8E"/>
    <w:rsid w:val="00BD72CA"/>
    <w:rsid w:val="00BD74CF"/>
    <w:rsid w:val="00BD7551"/>
    <w:rsid w:val="00BD7728"/>
    <w:rsid w:val="00BD78C9"/>
    <w:rsid w:val="00BD7C95"/>
    <w:rsid w:val="00BD7C9E"/>
    <w:rsid w:val="00BD7CA5"/>
    <w:rsid w:val="00BD7CB0"/>
    <w:rsid w:val="00BD7D97"/>
    <w:rsid w:val="00BE00CA"/>
    <w:rsid w:val="00BE045B"/>
    <w:rsid w:val="00BE045D"/>
    <w:rsid w:val="00BE073A"/>
    <w:rsid w:val="00BE096F"/>
    <w:rsid w:val="00BE1132"/>
    <w:rsid w:val="00BE14A7"/>
    <w:rsid w:val="00BE174D"/>
    <w:rsid w:val="00BE17FB"/>
    <w:rsid w:val="00BE18F7"/>
    <w:rsid w:val="00BE1DF8"/>
    <w:rsid w:val="00BE1E31"/>
    <w:rsid w:val="00BE2798"/>
    <w:rsid w:val="00BE2948"/>
    <w:rsid w:val="00BE2C1A"/>
    <w:rsid w:val="00BE2F0D"/>
    <w:rsid w:val="00BE315C"/>
    <w:rsid w:val="00BE3174"/>
    <w:rsid w:val="00BE3271"/>
    <w:rsid w:val="00BE36D5"/>
    <w:rsid w:val="00BE39FA"/>
    <w:rsid w:val="00BE3B0C"/>
    <w:rsid w:val="00BE3D74"/>
    <w:rsid w:val="00BE3F5A"/>
    <w:rsid w:val="00BE3F90"/>
    <w:rsid w:val="00BE473C"/>
    <w:rsid w:val="00BE4C7C"/>
    <w:rsid w:val="00BE4DE6"/>
    <w:rsid w:val="00BE5554"/>
    <w:rsid w:val="00BE5650"/>
    <w:rsid w:val="00BE5DB9"/>
    <w:rsid w:val="00BE6084"/>
    <w:rsid w:val="00BE691F"/>
    <w:rsid w:val="00BE6E23"/>
    <w:rsid w:val="00BE6FAE"/>
    <w:rsid w:val="00BE7ACA"/>
    <w:rsid w:val="00BE7C61"/>
    <w:rsid w:val="00BE7CA1"/>
    <w:rsid w:val="00BE7E5D"/>
    <w:rsid w:val="00BE7ECF"/>
    <w:rsid w:val="00BF04CA"/>
    <w:rsid w:val="00BF0F4B"/>
    <w:rsid w:val="00BF10C7"/>
    <w:rsid w:val="00BF11F0"/>
    <w:rsid w:val="00BF12B0"/>
    <w:rsid w:val="00BF1482"/>
    <w:rsid w:val="00BF15D1"/>
    <w:rsid w:val="00BF17C0"/>
    <w:rsid w:val="00BF1A9B"/>
    <w:rsid w:val="00BF1AB4"/>
    <w:rsid w:val="00BF1D37"/>
    <w:rsid w:val="00BF200D"/>
    <w:rsid w:val="00BF21D1"/>
    <w:rsid w:val="00BF2451"/>
    <w:rsid w:val="00BF2735"/>
    <w:rsid w:val="00BF295F"/>
    <w:rsid w:val="00BF2A81"/>
    <w:rsid w:val="00BF2BF3"/>
    <w:rsid w:val="00BF2C7F"/>
    <w:rsid w:val="00BF32D6"/>
    <w:rsid w:val="00BF33A0"/>
    <w:rsid w:val="00BF35F4"/>
    <w:rsid w:val="00BF3D67"/>
    <w:rsid w:val="00BF3ED6"/>
    <w:rsid w:val="00BF3EE8"/>
    <w:rsid w:val="00BF3FEC"/>
    <w:rsid w:val="00BF40B0"/>
    <w:rsid w:val="00BF432D"/>
    <w:rsid w:val="00BF4770"/>
    <w:rsid w:val="00BF47C4"/>
    <w:rsid w:val="00BF4F9E"/>
    <w:rsid w:val="00BF5291"/>
    <w:rsid w:val="00BF5898"/>
    <w:rsid w:val="00BF5A0B"/>
    <w:rsid w:val="00BF5B61"/>
    <w:rsid w:val="00BF5BCF"/>
    <w:rsid w:val="00BF5C41"/>
    <w:rsid w:val="00BF5E48"/>
    <w:rsid w:val="00BF6008"/>
    <w:rsid w:val="00BF6016"/>
    <w:rsid w:val="00BF60C2"/>
    <w:rsid w:val="00BF6206"/>
    <w:rsid w:val="00BF6855"/>
    <w:rsid w:val="00BF6865"/>
    <w:rsid w:val="00BF6924"/>
    <w:rsid w:val="00BF69FE"/>
    <w:rsid w:val="00BF6AB1"/>
    <w:rsid w:val="00BF705E"/>
    <w:rsid w:val="00BF725B"/>
    <w:rsid w:val="00BF7672"/>
    <w:rsid w:val="00BF7994"/>
    <w:rsid w:val="00BF7C2D"/>
    <w:rsid w:val="00BF7F92"/>
    <w:rsid w:val="00BF7FAF"/>
    <w:rsid w:val="00C0013E"/>
    <w:rsid w:val="00C001E3"/>
    <w:rsid w:val="00C00912"/>
    <w:rsid w:val="00C01102"/>
    <w:rsid w:val="00C01264"/>
    <w:rsid w:val="00C01760"/>
    <w:rsid w:val="00C01E3A"/>
    <w:rsid w:val="00C022DB"/>
    <w:rsid w:val="00C024A0"/>
    <w:rsid w:val="00C028D4"/>
    <w:rsid w:val="00C029BD"/>
    <w:rsid w:val="00C02B22"/>
    <w:rsid w:val="00C03250"/>
    <w:rsid w:val="00C0325F"/>
    <w:rsid w:val="00C032DF"/>
    <w:rsid w:val="00C035E2"/>
    <w:rsid w:val="00C03877"/>
    <w:rsid w:val="00C038E6"/>
    <w:rsid w:val="00C03B64"/>
    <w:rsid w:val="00C03BDA"/>
    <w:rsid w:val="00C040F4"/>
    <w:rsid w:val="00C0466D"/>
    <w:rsid w:val="00C04BBE"/>
    <w:rsid w:val="00C05315"/>
    <w:rsid w:val="00C053A6"/>
    <w:rsid w:val="00C05973"/>
    <w:rsid w:val="00C0620D"/>
    <w:rsid w:val="00C063D9"/>
    <w:rsid w:val="00C06A74"/>
    <w:rsid w:val="00C06D96"/>
    <w:rsid w:val="00C07029"/>
    <w:rsid w:val="00C07250"/>
    <w:rsid w:val="00C073D7"/>
    <w:rsid w:val="00C0756C"/>
    <w:rsid w:val="00C079A1"/>
    <w:rsid w:val="00C07ECD"/>
    <w:rsid w:val="00C1039E"/>
    <w:rsid w:val="00C10723"/>
    <w:rsid w:val="00C10D12"/>
    <w:rsid w:val="00C11534"/>
    <w:rsid w:val="00C11594"/>
    <w:rsid w:val="00C115DF"/>
    <w:rsid w:val="00C11999"/>
    <w:rsid w:val="00C11AC1"/>
    <w:rsid w:val="00C11BC1"/>
    <w:rsid w:val="00C12078"/>
    <w:rsid w:val="00C1271C"/>
    <w:rsid w:val="00C12780"/>
    <w:rsid w:val="00C12A49"/>
    <w:rsid w:val="00C12C53"/>
    <w:rsid w:val="00C12D20"/>
    <w:rsid w:val="00C12D77"/>
    <w:rsid w:val="00C12F1F"/>
    <w:rsid w:val="00C13608"/>
    <w:rsid w:val="00C13A02"/>
    <w:rsid w:val="00C13AB6"/>
    <w:rsid w:val="00C13DA3"/>
    <w:rsid w:val="00C14439"/>
    <w:rsid w:val="00C1447D"/>
    <w:rsid w:val="00C1456D"/>
    <w:rsid w:val="00C146D5"/>
    <w:rsid w:val="00C14987"/>
    <w:rsid w:val="00C149E7"/>
    <w:rsid w:val="00C149EB"/>
    <w:rsid w:val="00C14A53"/>
    <w:rsid w:val="00C14AB8"/>
    <w:rsid w:val="00C14EB0"/>
    <w:rsid w:val="00C14EEB"/>
    <w:rsid w:val="00C1511C"/>
    <w:rsid w:val="00C1549E"/>
    <w:rsid w:val="00C15AAF"/>
    <w:rsid w:val="00C15D36"/>
    <w:rsid w:val="00C15D3F"/>
    <w:rsid w:val="00C1604B"/>
    <w:rsid w:val="00C16493"/>
    <w:rsid w:val="00C166F8"/>
    <w:rsid w:val="00C16A3B"/>
    <w:rsid w:val="00C16B41"/>
    <w:rsid w:val="00C16BDA"/>
    <w:rsid w:val="00C16D30"/>
    <w:rsid w:val="00C1700E"/>
    <w:rsid w:val="00C17234"/>
    <w:rsid w:val="00C1737E"/>
    <w:rsid w:val="00C17912"/>
    <w:rsid w:val="00C179E5"/>
    <w:rsid w:val="00C20047"/>
    <w:rsid w:val="00C201D7"/>
    <w:rsid w:val="00C2038A"/>
    <w:rsid w:val="00C203CF"/>
    <w:rsid w:val="00C2042C"/>
    <w:rsid w:val="00C20674"/>
    <w:rsid w:val="00C20676"/>
    <w:rsid w:val="00C2074E"/>
    <w:rsid w:val="00C20867"/>
    <w:rsid w:val="00C20A5F"/>
    <w:rsid w:val="00C20D58"/>
    <w:rsid w:val="00C2106B"/>
    <w:rsid w:val="00C2106E"/>
    <w:rsid w:val="00C21446"/>
    <w:rsid w:val="00C21832"/>
    <w:rsid w:val="00C21891"/>
    <w:rsid w:val="00C21E26"/>
    <w:rsid w:val="00C21F08"/>
    <w:rsid w:val="00C21F4B"/>
    <w:rsid w:val="00C21F6B"/>
    <w:rsid w:val="00C22345"/>
    <w:rsid w:val="00C224B0"/>
    <w:rsid w:val="00C22607"/>
    <w:rsid w:val="00C22C6A"/>
    <w:rsid w:val="00C22E34"/>
    <w:rsid w:val="00C22E6A"/>
    <w:rsid w:val="00C231FA"/>
    <w:rsid w:val="00C233C4"/>
    <w:rsid w:val="00C234C9"/>
    <w:rsid w:val="00C234FA"/>
    <w:rsid w:val="00C23780"/>
    <w:rsid w:val="00C2383E"/>
    <w:rsid w:val="00C239A4"/>
    <w:rsid w:val="00C23A2F"/>
    <w:rsid w:val="00C240FC"/>
    <w:rsid w:val="00C2435C"/>
    <w:rsid w:val="00C24373"/>
    <w:rsid w:val="00C245DF"/>
    <w:rsid w:val="00C24A4B"/>
    <w:rsid w:val="00C24E0F"/>
    <w:rsid w:val="00C24E1C"/>
    <w:rsid w:val="00C24F60"/>
    <w:rsid w:val="00C254BF"/>
    <w:rsid w:val="00C26102"/>
    <w:rsid w:val="00C26542"/>
    <w:rsid w:val="00C26BC4"/>
    <w:rsid w:val="00C26E2E"/>
    <w:rsid w:val="00C26F09"/>
    <w:rsid w:val="00C2711D"/>
    <w:rsid w:val="00C2729B"/>
    <w:rsid w:val="00C27317"/>
    <w:rsid w:val="00C2741D"/>
    <w:rsid w:val="00C27448"/>
    <w:rsid w:val="00C2758C"/>
    <w:rsid w:val="00C27673"/>
    <w:rsid w:val="00C277D7"/>
    <w:rsid w:val="00C278C7"/>
    <w:rsid w:val="00C30152"/>
    <w:rsid w:val="00C303DF"/>
    <w:rsid w:val="00C30476"/>
    <w:rsid w:val="00C30686"/>
    <w:rsid w:val="00C30902"/>
    <w:rsid w:val="00C30AF5"/>
    <w:rsid w:val="00C30B78"/>
    <w:rsid w:val="00C30C38"/>
    <w:rsid w:val="00C30E75"/>
    <w:rsid w:val="00C30ECB"/>
    <w:rsid w:val="00C3158B"/>
    <w:rsid w:val="00C31780"/>
    <w:rsid w:val="00C32093"/>
    <w:rsid w:val="00C320AA"/>
    <w:rsid w:val="00C320EC"/>
    <w:rsid w:val="00C3231E"/>
    <w:rsid w:val="00C32569"/>
    <w:rsid w:val="00C3267B"/>
    <w:rsid w:val="00C32A4B"/>
    <w:rsid w:val="00C32FAB"/>
    <w:rsid w:val="00C3328C"/>
    <w:rsid w:val="00C3331C"/>
    <w:rsid w:val="00C333B4"/>
    <w:rsid w:val="00C333F6"/>
    <w:rsid w:val="00C334E8"/>
    <w:rsid w:val="00C33718"/>
    <w:rsid w:val="00C338C2"/>
    <w:rsid w:val="00C33D03"/>
    <w:rsid w:val="00C34140"/>
    <w:rsid w:val="00C34635"/>
    <w:rsid w:val="00C34639"/>
    <w:rsid w:val="00C3470C"/>
    <w:rsid w:val="00C348AE"/>
    <w:rsid w:val="00C34B58"/>
    <w:rsid w:val="00C34BF7"/>
    <w:rsid w:val="00C35594"/>
    <w:rsid w:val="00C35631"/>
    <w:rsid w:val="00C35B66"/>
    <w:rsid w:val="00C35C83"/>
    <w:rsid w:val="00C35D90"/>
    <w:rsid w:val="00C35E0A"/>
    <w:rsid w:val="00C35FC6"/>
    <w:rsid w:val="00C3614B"/>
    <w:rsid w:val="00C36311"/>
    <w:rsid w:val="00C36314"/>
    <w:rsid w:val="00C36412"/>
    <w:rsid w:val="00C36C5D"/>
    <w:rsid w:val="00C36E35"/>
    <w:rsid w:val="00C36EDE"/>
    <w:rsid w:val="00C37281"/>
    <w:rsid w:val="00C3733A"/>
    <w:rsid w:val="00C375B5"/>
    <w:rsid w:val="00C37814"/>
    <w:rsid w:val="00C379F5"/>
    <w:rsid w:val="00C37C46"/>
    <w:rsid w:val="00C37E78"/>
    <w:rsid w:val="00C40B9F"/>
    <w:rsid w:val="00C414E4"/>
    <w:rsid w:val="00C415D7"/>
    <w:rsid w:val="00C417AF"/>
    <w:rsid w:val="00C42279"/>
    <w:rsid w:val="00C423ED"/>
    <w:rsid w:val="00C42A54"/>
    <w:rsid w:val="00C42B5F"/>
    <w:rsid w:val="00C42B61"/>
    <w:rsid w:val="00C42C43"/>
    <w:rsid w:val="00C42C46"/>
    <w:rsid w:val="00C42D2B"/>
    <w:rsid w:val="00C42D46"/>
    <w:rsid w:val="00C43672"/>
    <w:rsid w:val="00C43AB9"/>
    <w:rsid w:val="00C43CDE"/>
    <w:rsid w:val="00C43D5C"/>
    <w:rsid w:val="00C43D6A"/>
    <w:rsid w:val="00C4407C"/>
    <w:rsid w:val="00C44080"/>
    <w:rsid w:val="00C4419B"/>
    <w:rsid w:val="00C441E9"/>
    <w:rsid w:val="00C44E0E"/>
    <w:rsid w:val="00C44F70"/>
    <w:rsid w:val="00C450DA"/>
    <w:rsid w:val="00C45190"/>
    <w:rsid w:val="00C45521"/>
    <w:rsid w:val="00C45D3E"/>
    <w:rsid w:val="00C45DD8"/>
    <w:rsid w:val="00C45ECC"/>
    <w:rsid w:val="00C45EFC"/>
    <w:rsid w:val="00C4608F"/>
    <w:rsid w:val="00C4636A"/>
    <w:rsid w:val="00C4643B"/>
    <w:rsid w:val="00C4679A"/>
    <w:rsid w:val="00C4698D"/>
    <w:rsid w:val="00C46D8B"/>
    <w:rsid w:val="00C471AA"/>
    <w:rsid w:val="00C47309"/>
    <w:rsid w:val="00C47500"/>
    <w:rsid w:val="00C4765D"/>
    <w:rsid w:val="00C47CFE"/>
    <w:rsid w:val="00C47F8F"/>
    <w:rsid w:val="00C50044"/>
    <w:rsid w:val="00C50147"/>
    <w:rsid w:val="00C5027F"/>
    <w:rsid w:val="00C50526"/>
    <w:rsid w:val="00C50B21"/>
    <w:rsid w:val="00C50B87"/>
    <w:rsid w:val="00C517C2"/>
    <w:rsid w:val="00C51AA8"/>
    <w:rsid w:val="00C51B07"/>
    <w:rsid w:val="00C51C60"/>
    <w:rsid w:val="00C52337"/>
    <w:rsid w:val="00C5247A"/>
    <w:rsid w:val="00C524C4"/>
    <w:rsid w:val="00C524E8"/>
    <w:rsid w:val="00C5271C"/>
    <w:rsid w:val="00C52917"/>
    <w:rsid w:val="00C5291F"/>
    <w:rsid w:val="00C52E87"/>
    <w:rsid w:val="00C530B2"/>
    <w:rsid w:val="00C531BC"/>
    <w:rsid w:val="00C53324"/>
    <w:rsid w:val="00C533C0"/>
    <w:rsid w:val="00C5362E"/>
    <w:rsid w:val="00C53E8F"/>
    <w:rsid w:val="00C53FF6"/>
    <w:rsid w:val="00C54063"/>
    <w:rsid w:val="00C54342"/>
    <w:rsid w:val="00C547EF"/>
    <w:rsid w:val="00C54A9B"/>
    <w:rsid w:val="00C54C39"/>
    <w:rsid w:val="00C54CE4"/>
    <w:rsid w:val="00C55034"/>
    <w:rsid w:val="00C55275"/>
    <w:rsid w:val="00C553D1"/>
    <w:rsid w:val="00C55500"/>
    <w:rsid w:val="00C558E2"/>
    <w:rsid w:val="00C55931"/>
    <w:rsid w:val="00C55A00"/>
    <w:rsid w:val="00C55D78"/>
    <w:rsid w:val="00C56294"/>
    <w:rsid w:val="00C5656F"/>
    <w:rsid w:val="00C566FB"/>
    <w:rsid w:val="00C569C1"/>
    <w:rsid w:val="00C56A17"/>
    <w:rsid w:val="00C56BAF"/>
    <w:rsid w:val="00C56C73"/>
    <w:rsid w:val="00C56FA1"/>
    <w:rsid w:val="00C5708E"/>
    <w:rsid w:val="00C57113"/>
    <w:rsid w:val="00C57152"/>
    <w:rsid w:val="00C5718E"/>
    <w:rsid w:val="00C573BE"/>
    <w:rsid w:val="00C57537"/>
    <w:rsid w:val="00C579F7"/>
    <w:rsid w:val="00C602D7"/>
    <w:rsid w:val="00C6074D"/>
    <w:rsid w:val="00C60801"/>
    <w:rsid w:val="00C60DB9"/>
    <w:rsid w:val="00C6133C"/>
    <w:rsid w:val="00C614CA"/>
    <w:rsid w:val="00C6188F"/>
    <w:rsid w:val="00C61C80"/>
    <w:rsid w:val="00C61DBD"/>
    <w:rsid w:val="00C622EA"/>
    <w:rsid w:val="00C6265A"/>
    <w:rsid w:val="00C62741"/>
    <w:rsid w:val="00C62745"/>
    <w:rsid w:val="00C62756"/>
    <w:rsid w:val="00C62D36"/>
    <w:rsid w:val="00C62D57"/>
    <w:rsid w:val="00C62F48"/>
    <w:rsid w:val="00C6317D"/>
    <w:rsid w:val="00C631EE"/>
    <w:rsid w:val="00C635EE"/>
    <w:rsid w:val="00C63A94"/>
    <w:rsid w:val="00C63DA7"/>
    <w:rsid w:val="00C63E09"/>
    <w:rsid w:val="00C63E3A"/>
    <w:rsid w:val="00C64524"/>
    <w:rsid w:val="00C64586"/>
    <w:rsid w:val="00C645C3"/>
    <w:rsid w:val="00C649D0"/>
    <w:rsid w:val="00C64B75"/>
    <w:rsid w:val="00C64C30"/>
    <w:rsid w:val="00C64DE6"/>
    <w:rsid w:val="00C65125"/>
    <w:rsid w:val="00C65179"/>
    <w:rsid w:val="00C65306"/>
    <w:rsid w:val="00C65373"/>
    <w:rsid w:val="00C65702"/>
    <w:rsid w:val="00C65959"/>
    <w:rsid w:val="00C65C63"/>
    <w:rsid w:val="00C65C88"/>
    <w:rsid w:val="00C66289"/>
    <w:rsid w:val="00C6629D"/>
    <w:rsid w:val="00C663EE"/>
    <w:rsid w:val="00C6668E"/>
    <w:rsid w:val="00C666D8"/>
    <w:rsid w:val="00C66704"/>
    <w:rsid w:val="00C66885"/>
    <w:rsid w:val="00C66B1A"/>
    <w:rsid w:val="00C66E3B"/>
    <w:rsid w:val="00C672DD"/>
    <w:rsid w:val="00C67658"/>
    <w:rsid w:val="00C677F6"/>
    <w:rsid w:val="00C67A49"/>
    <w:rsid w:val="00C70220"/>
    <w:rsid w:val="00C707D4"/>
    <w:rsid w:val="00C712DB"/>
    <w:rsid w:val="00C71630"/>
    <w:rsid w:val="00C71725"/>
    <w:rsid w:val="00C71AB1"/>
    <w:rsid w:val="00C71BA8"/>
    <w:rsid w:val="00C71E87"/>
    <w:rsid w:val="00C71F01"/>
    <w:rsid w:val="00C720E5"/>
    <w:rsid w:val="00C72184"/>
    <w:rsid w:val="00C7245F"/>
    <w:rsid w:val="00C7248C"/>
    <w:rsid w:val="00C72540"/>
    <w:rsid w:val="00C72E62"/>
    <w:rsid w:val="00C72FC5"/>
    <w:rsid w:val="00C7328B"/>
    <w:rsid w:val="00C732FE"/>
    <w:rsid w:val="00C734D2"/>
    <w:rsid w:val="00C73725"/>
    <w:rsid w:val="00C7373E"/>
    <w:rsid w:val="00C73777"/>
    <w:rsid w:val="00C737E8"/>
    <w:rsid w:val="00C73B27"/>
    <w:rsid w:val="00C73CF0"/>
    <w:rsid w:val="00C73D57"/>
    <w:rsid w:val="00C73FFE"/>
    <w:rsid w:val="00C74080"/>
    <w:rsid w:val="00C74712"/>
    <w:rsid w:val="00C751E4"/>
    <w:rsid w:val="00C75424"/>
    <w:rsid w:val="00C75502"/>
    <w:rsid w:val="00C7563F"/>
    <w:rsid w:val="00C75B43"/>
    <w:rsid w:val="00C75B4A"/>
    <w:rsid w:val="00C75B9B"/>
    <w:rsid w:val="00C75C7C"/>
    <w:rsid w:val="00C75EEC"/>
    <w:rsid w:val="00C75F4F"/>
    <w:rsid w:val="00C766D1"/>
    <w:rsid w:val="00C7688F"/>
    <w:rsid w:val="00C76A12"/>
    <w:rsid w:val="00C76D33"/>
    <w:rsid w:val="00C770E0"/>
    <w:rsid w:val="00C7719C"/>
    <w:rsid w:val="00C773EF"/>
    <w:rsid w:val="00C776D4"/>
    <w:rsid w:val="00C77938"/>
    <w:rsid w:val="00C77FEE"/>
    <w:rsid w:val="00C8040B"/>
    <w:rsid w:val="00C804C4"/>
    <w:rsid w:val="00C80937"/>
    <w:rsid w:val="00C809C9"/>
    <w:rsid w:val="00C80CA3"/>
    <w:rsid w:val="00C8207D"/>
    <w:rsid w:val="00C820C2"/>
    <w:rsid w:val="00C8243A"/>
    <w:rsid w:val="00C8244B"/>
    <w:rsid w:val="00C8249D"/>
    <w:rsid w:val="00C82512"/>
    <w:rsid w:val="00C82530"/>
    <w:rsid w:val="00C825B2"/>
    <w:rsid w:val="00C825D6"/>
    <w:rsid w:val="00C8274C"/>
    <w:rsid w:val="00C82937"/>
    <w:rsid w:val="00C82AA2"/>
    <w:rsid w:val="00C82DE5"/>
    <w:rsid w:val="00C83002"/>
    <w:rsid w:val="00C8360E"/>
    <w:rsid w:val="00C8394F"/>
    <w:rsid w:val="00C83A0C"/>
    <w:rsid w:val="00C83C4C"/>
    <w:rsid w:val="00C83FC9"/>
    <w:rsid w:val="00C84179"/>
    <w:rsid w:val="00C842D6"/>
    <w:rsid w:val="00C8433D"/>
    <w:rsid w:val="00C846AF"/>
    <w:rsid w:val="00C847BF"/>
    <w:rsid w:val="00C84912"/>
    <w:rsid w:val="00C84CE6"/>
    <w:rsid w:val="00C8529C"/>
    <w:rsid w:val="00C852BE"/>
    <w:rsid w:val="00C85388"/>
    <w:rsid w:val="00C85CA8"/>
    <w:rsid w:val="00C86166"/>
    <w:rsid w:val="00C86318"/>
    <w:rsid w:val="00C865DC"/>
    <w:rsid w:val="00C8679E"/>
    <w:rsid w:val="00C868C3"/>
    <w:rsid w:val="00C86960"/>
    <w:rsid w:val="00C86A72"/>
    <w:rsid w:val="00C86BCB"/>
    <w:rsid w:val="00C86EAA"/>
    <w:rsid w:val="00C86FA7"/>
    <w:rsid w:val="00C87300"/>
    <w:rsid w:val="00C87465"/>
    <w:rsid w:val="00C87557"/>
    <w:rsid w:val="00C87D03"/>
    <w:rsid w:val="00C87D7C"/>
    <w:rsid w:val="00C90055"/>
    <w:rsid w:val="00C901F6"/>
    <w:rsid w:val="00C903B0"/>
    <w:rsid w:val="00C90454"/>
    <w:rsid w:val="00C9099C"/>
    <w:rsid w:val="00C90A28"/>
    <w:rsid w:val="00C90A8A"/>
    <w:rsid w:val="00C90D50"/>
    <w:rsid w:val="00C90E36"/>
    <w:rsid w:val="00C91233"/>
    <w:rsid w:val="00C91320"/>
    <w:rsid w:val="00C914ED"/>
    <w:rsid w:val="00C915E8"/>
    <w:rsid w:val="00C91A9B"/>
    <w:rsid w:val="00C91CF8"/>
    <w:rsid w:val="00C923E1"/>
    <w:rsid w:val="00C923FA"/>
    <w:rsid w:val="00C92456"/>
    <w:rsid w:val="00C926B7"/>
    <w:rsid w:val="00C92857"/>
    <w:rsid w:val="00C928FC"/>
    <w:rsid w:val="00C92EBD"/>
    <w:rsid w:val="00C93298"/>
    <w:rsid w:val="00C9357C"/>
    <w:rsid w:val="00C93766"/>
    <w:rsid w:val="00C93A35"/>
    <w:rsid w:val="00C93BB4"/>
    <w:rsid w:val="00C93C71"/>
    <w:rsid w:val="00C93C8A"/>
    <w:rsid w:val="00C93C8C"/>
    <w:rsid w:val="00C93E85"/>
    <w:rsid w:val="00C93E8D"/>
    <w:rsid w:val="00C94017"/>
    <w:rsid w:val="00C94328"/>
    <w:rsid w:val="00C94337"/>
    <w:rsid w:val="00C943D6"/>
    <w:rsid w:val="00C94625"/>
    <w:rsid w:val="00C94CFD"/>
    <w:rsid w:val="00C94EFA"/>
    <w:rsid w:val="00C951BC"/>
    <w:rsid w:val="00C9535F"/>
    <w:rsid w:val="00C956E5"/>
    <w:rsid w:val="00C958E6"/>
    <w:rsid w:val="00C95C57"/>
    <w:rsid w:val="00C95D17"/>
    <w:rsid w:val="00C961E6"/>
    <w:rsid w:val="00C96303"/>
    <w:rsid w:val="00C9649A"/>
    <w:rsid w:val="00C96EB3"/>
    <w:rsid w:val="00C96F1D"/>
    <w:rsid w:val="00C97264"/>
    <w:rsid w:val="00C9757C"/>
    <w:rsid w:val="00C97846"/>
    <w:rsid w:val="00C9785C"/>
    <w:rsid w:val="00C97990"/>
    <w:rsid w:val="00C97A6D"/>
    <w:rsid w:val="00C97F6B"/>
    <w:rsid w:val="00CA02B4"/>
    <w:rsid w:val="00CA034B"/>
    <w:rsid w:val="00CA0502"/>
    <w:rsid w:val="00CA0692"/>
    <w:rsid w:val="00CA077C"/>
    <w:rsid w:val="00CA0A22"/>
    <w:rsid w:val="00CA0A7D"/>
    <w:rsid w:val="00CA0F3B"/>
    <w:rsid w:val="00CA121F"/>
    <w:rsid w:val="00CA124D"/>
    <w:rsid w:val="00CA1591"/>
    <w:rsid w:val="00CA16C5"/>
    <w:rsid w:val="00CA1B7D"/>
    <w:rsid w:val="00CA1B90"/>
    <w:rsid w:val="00CA1C2E"/>
    <w:rsid w:val="00CA2707"/>
    <w:rsid w:val="00CA299A"/>
    <w:rsid w:val="00CA2B10"/>
    <w:rsid w:val="00CA2E0D"/>
    <w:rsid w:val="00CA2E75"/>
    <w:rsid w:val="00CA31F4"/>
    <w:rsid w:val="00CA3315"/>
    <w:rsid w:val="00CA3445"/>
    <w:rsid w:val="00CA35F1"/>
    <w:rsid w:val="00CA361D"/>
    <w:rsid w:val="00CA3690"/>
    <w:rsid w:val="00CA3786"/>
    <w:rsid w:val="00CA3921"/>
    <w:rsid w:val="00CA3D36"/>
    <w:rsid w:val="00CA3F92"/>
    <w:rsid w:val="00CA4456"/>
    <w:rsid w:val="00CA4537"/>
    <w:rsid w:val="00CA487C"/>
    <w:rsid w:val="00CA4981"/>
    <w:rsid w:val="00CA49CD"/>
    <w:rsid w:val="00CA50D6"/>
    <w:rsid w:val="00CA5590"/>
    <w:rsid w:val="00CA5768"/>
    <w:rsid w:val="00CA57A1"/>
    <w:rsid w:val="00CA5B78"/>
    <w:rsid w:val="00CA5C82"/>
    <w:rsid w:val="00CA5C92"/>
    <w:rsid w:val="00CA5D61"/>
    <w:rsid w:val="00CA62AD"/>
    <w:rsid w:val="00CA6352"/>
    <w:rsid w:val="00CA6447"/>
    <w:rsid w:val="00CA672E"/>
    <w:rsid w:val="00CA6A4C"/>
    <w:rsid w:val="00CA6F47"/>
    <w:rsid w:val="00CA7064"/>
    <w:rsid w:val="00CA70A2"/>
    <w:rsid w:val="00CA7176"/>
    <w:rsid w:val="00CA76E4"/>
    <w:rsid w:val="00CA7833"/>
    <w:rsid w:val="00CA7BA8"/>
    <w:rsid w:val="00CB048E"/>
    <w:rsid w:val="00CB070B"/>
    <w:rsid w:val="00CB0BBD"/>
    <w:rsid w:val="00CB0E16"/>
    <w:rsid w:val="00CB12EA"/>
    <w:rsid w:val="00CB14C5"/>
    <w:rsid w:val="00CB1AE7"/>
    <w:rsid w:val="00CB20B3"/>
    <w:rsid w:val="00CB226E"/>
    <w:rsid w:val="00CB2647"/>
    <w:rsid w:val="00CB2A62"/>
    <w:rsid w:val="00CB2E68"/>
    <w:rsid w:val="00CB3017"/>
    <w:rsid w:val="00CB30CB"/>
    <w:rsid w:val="00CB30F8"/>
    <w:rsid w:val="00CB3890"/>
    <w:rsid w:val="00CB4207"/>
    <w:rsid w:val="00CB427B"/>
    <w:rsid w:val="00CB47A3"/>
    <w:rsid w:val="00CB47B0"/>
    <w:rsid w:val="00CB491A"/>
    <w:rsid w:val="00CB4D36"/>
    <w:rsid w:val="00CB4D82"/>
    <w:rsid w:val="00CB4E2B"/>
    <w:rsid w:val="00CB52CB"/>
    <w:rsid w:val="00CB540E"/>
    <w:rsid w:val="00CB545C"/>
    <w:rsid w:val="00CB5E68"/>
    <w:rsid w:val="00CB5FD7"/>
    <w:rsid w:val="00CB61AC"/>
    <w:rsid w:val="00CB636C"/>
    <w:rsid w:val="00CB6404"/>
    <w:rsid w:val="00CB6A21"/>
    <w:rsid w:val="00CB6D99"/>
    <w:rsid w:val="00CB6F80"/>
    <w:rsid w:val="00CB7088"/>
    <w:rsid w:val="00CB75D2"/>
    <w:rsid w:val="00CB7962"/>
    <w:rsid w:val="00CB7E05"/>
    <w:rsid w:val="00CC0228"/>
    <w:rsid w:val="00CC079B"/>
    <w:rsid w:val="00CC0800"/>
    <w:rsid w:val="00CC092C"/>
    <w:rsid w:val="00CC0B26"/>
    <w:rsid w:val="00CC0C92"/>
    <w:rsid w:val="00CC0E29"/>
    <w:rsid w:val="00CC0E33"/>
    <w:rsid w:val="00CC103E"/>
    <w:rsid w:val="00CC150A"/>
    <w:rsid w:val="00CC15AF"/>
    <w:rsid w:val="00CC1699"/>
    <w:rsid w:val="00CC19B9"/>
    <w:rsid w:val="00CC2031"/>
    <w:rsid w:val="00CC20AA"/>
    <w:rsid w:val="00CC210A"/>
    <w:rsid w:val="00CC26BD"/>
    <w:rsid w:val="00CC2B29"/>
    <w:rsid w:val="00CC3208"/>
    <w:rsid w:val="00CC347B"/>
    <w:rsid w:val="00CC3551"/>
    <w:rsid w:val="00CC35E0"/>
    <w:rsid w:val="00CC374F"/>
    <w:rsid w:val="00CC389F"/>
    <w:rsid w:val="00CC3970"/>
    <w:rsid w:val="00CC3BFE"/>
    <w:rsid w:val="00CC3D8C"/>
    <w:rsid w:val="00CC3EF4"/>
    <w:rsid w:val="00CC41A7"/>
    <w:rsid w:val="00CC4433"/>
    <w:rsid w:val="00CC4451"/>
    <w:rsid w:val="00CC4537"/>
    <w:rsid w:val="00CC4686"/>
    <w:rsid w:val="00CC46C6"/>
    <w:rsid w:val="00CC4D43"/>
    <w:rsid w:val="00CC5203"/>
    <w:rsid w:val="00CC5278"/>
    <w:rsid w:val="00CC53FE"/>
    <w:rsid w:val="00CC56A9"/>
    <w:rsid w:val="00CC5856"/>
    <w:rsid w:val="00CC588F"/>
    <w:rsid w:val="00CC5992"/>
    <w:rsid w:val="00CC5A82"/>
    <w:rsid w:val="00CC5B36"/>
    <w:rsid w:val="00CC5EE7"/>
    <w:rsid w:val="00CC666F"/>
    <w:rsid w:val="00CC6783"/>
    <w:rsid w:val="00CC6879"/>
    <w:rsid w:val="00CC6B5B"/>
    <w:rsid w:val="00CC6B82"/>
    <w:rsid w:val="00CC6C49"/>
    <w:rsid w:val="00CC6E47"/>
    <w:rsid w:val="00CC6E4B"/>
    <w:rsid w:val="00CC734A"/>
    <w:rsid w:val="00CC73A1"/>
    <w:rsid w:val="00CD076A"/>
    <w:rsid w:val="00CD07FF"/>
    <w:rsid w:val="00CD0B2C"/>
    <w:rsid w:val="00CD0D65"/>
    <w:rsid w:val="00CD0E39"/>
    <w:rsid w:val="00CD0EEE"/>
    <w:rsid w:val="00CD11DC"/>
    <w:rsid w:val="00CD128A"/>
    <w:rsid w:val="00CD1317"/>
    <w:rsid w:val="00CD17BC"/>
    <w:rsid w:val="00CD18F4"/>
    <w:rsid w:val="00CD1B53"/>
    <w:rsid w:val="00CD1BEF"/>
    <w:rsid w:val="00CD1ED3"/>
    <w:rsid w:val="00CD246C"/>
    <w:rsid w:val="00CD2A97"/>
    <w:rsid w:val="00CD2C06"/>
    <w:rsid w:val="00CD3065"/>
    <w:rsid w:val="00CD348B"/>
    <w:rsid w:val="00CD34AE"/>
    <w:rsid w:val="00CD38B6"/>
    <w:rsid w:val="00CD3A8D"/>
    <w:rsid w:val="00CD3E27"/>
    <w:rsid w:val="00CD3ED3"/>
    <w:rsid w:val="00CD4036"/>
    <w:rsid w:val="00CD4191"/>
    <w:rsid w:val="00CD44EC"/>
    <w:rsid w:val="00CD44F5"/>
    <w:rsid w:val="00CD5175"/>
    <w:rsid w:val="00CD52E3"/>
    <w:rsid w:val="00CD57CE"/>
    <w:rsid w:val="00CD58F9"/>
    <w:rsid w:val="00CD5A3D"/>
    <w:rsid w:val="00CD5B6F"/>
    <w:rsid w:val="00CD5C3B"/>
    <w:rsid w:val="00CD5C74"/>
    <w:rsid w:val="00CD5EEF"/>
    <w:rsid w:val="00CD604C"/>
    <w:rsid w:val="00CD60B3"/>
    <w:rsid w:val="00CD64F9"/>
    <w:rsid w:val="00CD65E3"/>
    <w:rsid w:val="00CD671E"/>
    <w:rsid w:val="00CD6829"/>
    <w:rsid w:val="00CD6BA8"/>
    <w:rsid w:val="00CD6C99"/>
    <w:rsid w:val="00CD759A"/>
    <w:rsid w:val="00CD7A2B"/>
    <w:rsid w:val="00CD7A7E"/>
    <w:rsid w:val="00CD7B64"/>
    <w:rsid w:val="00CD7BDF"/>
    <w:rsid w:val="00CE006D"/>
    <w:rsid w:val="00CE0186"/>
    <w:rsid w:val="00CE0356"/>
    <w:rsid w:val="00CE085D"/>
    <w:rsid w:val="00CE0C8C"/>
    <w:rsid w:val="00CE0E36"/>
    <w:rsid w:val="00CE0F5E"/>
    <w:rsid w:val="00CE0FC6"/>
    <w:rsid w:val="00CE1500"/>
    <w:rsid w:val="00CE1792"/>
    <w:rsid w:val="00CE1951"/>
    <w:rsid w:val="00CE1D36"/>
    <w:rsid w:val="00CE1E2A"/>
    <w:rsid w:val="00CE1F31"/>
    <w:rsid w:val="00CE1F9B"/>
    <w:rsid w:val="00CE2174"/>
    <w:rsid w:val="00CE22E6"/>
    <w:rsid w:val="00CE259C"/>
    <w:rsid w:val="00CE25EC"/>
    <w:rsid w:val="00CE274A"/>
    <w:rsid w:val="00CE275D"/>
    <w:rsid w:val="00CE2C34"/>
    <w:rsid w:val="00CE2E8A"/>
    <w:rsid w:val="00CE2FDB"/>
    <w:rsid w:val="00CE3064"/>
    <w:rsid w:val="00CE35CA"/>
    <w:rsid w:val="00CE3782"/>
    <w:rsid w:val="00CE3871"/>
    <w:rsid w:val="00CE39EC"/>
    <w:rsid w:val="00CE3E54"/>
    <w:rsid w:val="00CE401A"/>
    <w:rsid w:val="00CE41B9"/>
    <w:rsid w:val="00CE4E1B"/>
    <w:rsid w:val="00CE4F53"/>
    <w:rsid w:val="00CE4F94"/>
    <w:rsid w:val="00CE523C"/>
    <w:rsid w:val="00CE5659"/>
    <w:rsid w:val="00CE56C2"/>
    <w:rsid w:val="00CE5757"/>
    <w:rsid w:val="00CE5B6A"/>
    <w:rsid w:val="00CE5C24"/>
    <w:rsid w:val="00CE5D10"/>
    <w:rsid w:val="00CE5FEC"/>
    <w:rsid w:val="00CE65F9"/>
    <w:rsid w:val="00CE6AD5"/>
    <w:rsid w:val="00CE6C54"/>
    <w:rsid w:val="00CE6CA1"/>
    <w:rsid w:val="00CE6F43"/>
    <w:rsid w:val="00CE70BB"/>
    <w:rsid w:val="00CE717B"/>
    <w:rsid w:val="00CE71EB"/>
    <w:rsid w:val="00CE76D2"/>
    <w:rsid w:val="00CE782B"/>
    <w:rsid w:val="00CE784C"/>
    <w:rsid w:val="00CE7A3E"/>
    <w:rsid w:val="00CE7BAF"/>
    <w:rsid w:val="00CE7BBA"/>
    <w:rsid w:val="00CE7E5E"/>
    <w:rsid w:val="00CF031A"/>
    <w:rsid w:val="00CF071F"/>
    <w:rsid w:val="00CF0801"/>
    <w:rsid w:val="00CF0919"/>
    <w:rsid w:val="00CF0CEE"/>
    <w:rsid w:val="00CF0F32"/>
    <w:rsid w:val="00CF0F3E"/>
    <w:rsid w:val="00CF1011"/>
    <w:rsid w:val="00CF1038"/>
    <w:rsid w:val="00CF1080"/>
    <w:rsid w:val="00CF1527"/>
    <w:rsid w:val="00CF152D"/>
    <w:rsid w:val="00CF1530"/>
    <w:rsid w:val="00CF168E"/>
    <w:rsid w:val="00CF1BDA"/>
    <w:rsid w:val="00CF1CB6"/>
    <w:rsid w:val="00CF1D3B"/>
    <w:rsid w:val="00CF1E28"/>
    <w:rsid w:val="00CF1F44"/>
    <w:rsid w:val="00CF29B6"/>
    <w:rsid w:val="00CF2D52"/>
    <w:rsid w:val="00CF2ED8"/>
    <w:rsid w:val="00CF3162"/>
    <w:rsid w:val="00CF355C"/>
    <w:rsid w:val="00CF3707"/>
    <w:rsid w:val="00CF3C53"/>
    <w:rsid w:val="00CF3CCB"/>
    <w:rsid w:val="00CF478C"/>
    <w:rsid w:val="00CF4960"/>
    <w:rsid w:val="00CF4A38"/>
    <w:rsid w:val="00CF4A70"/>
    <w:rsid w:val="00CF4CBA"/>
    <w:rsid w:val="00CF4E2B"/>
    <w:rsid w:val="00CF4EC2"/>
    <w:rsid w:val="00CF5083"/>
    <w:rsid w:val="00CF513A"/>
    <w:rsid w:val="00CF532D"/>
    <w:rsid w:val="00CF53C6"/>
    <w:rsid w:val="00CF5BEB"/>
    <w:rsid w:val="00CF64B3"/>
    <w:rsid w:val="00CF66FF"/>
    <w:rsid w:val="00CF684D"/>
    <w:rsid w:val="00CF6A39"/>
    <w:rsid w:val="00CF70F6"/>
    <w:rsid w:val="00CF735C"/>
    <w:rsid w:val="00CF76B2"/>
    <w:rsid w:val="00CF7971"/>
    <w:rsid w:val="00CF79BA"/>
    <w:rsid w:val="00D00038"/>
    <w:rsid w:val="00D005B2"/>
    <w:rsid w:val="00D00949"/>
    <w:rsid w:val="00D00AC0"/>
    <w:rsid w:val="00D01064"/>
    <w:rsid w:val="00D01076"/>
    <w:rsid w:val="00D011F7"/>
    <w:rsid w:val="00D01519"/>
    <w:rsid w:val="00D018F1"/>
    <w:rsid w:val="00D0195D"/>
    <w:rsid w:val="00D01A08"/>
    <w:rsid w:val="00D01BB6"/>
    <w:rsid w:val="00D02213"/>
    <w:rsid w:val="00D022E2"/>
    <w:rsid w:val="00D022ED"/>
    <w:rsid w:val="00D02325"/>
    <w:rsid w:val="00D02537"/>
    <w:rsid w:val="00D02557"/>
    <w:rsid w:val="00D02E13"/>
    <w:rsid w:val="00D02F11"/>
    <w:rsid w:val="00D03202"/>
    <w:rsid w:val="00D033EB"/>
    <w:rsid w:val="00D033FF"/>
    <w:rsid w:val="00D03444"/>
    <w:rsid w:val="00D03628"/>
    <w:rsid w:val="00D03B8F"/>
    <w:rsid w:val="00D03D99"/>
    <w:rsid w:val="00D03FFA"/>
    <w:rsid w:val="00D04235"/>
    <w:rsid w:val="00D04519"/>
    <w:rsid w:val="00D04682"/>
    <w:rsid w:val="00D04719"/>
    <w:rsid w:val="00D04788"/>
    <w:rsid w:val="00D04A82"/>
    <w:rsid w:val="00D04D18"/>
    <w:rsid w:val="00D0536A"/>
    <w:rsid w:val="00D054AA"/>
    <w:rsid w:val="00D0552E"/>
    <w:rsid w:val="00D055B7"/>
    <w:rsid w:val="00D05741"/>
    <w:rsid w:val="00D05D97"/>
    <w:rsid w:val="00D05DC4"/>
    <w:rsid w:val="00D05EF9"/>
    <w:rsid w:val="00D062B7"/>
    <w:rsid w:val="00D06301"/>
    <w:rsid w:val="00D063A9"/>
    <w:rsid w:val="00D06B41"/>
    <w:rsid w:val="00D06DEF"/>
    <w:rsid w:val="00D06EF2"/>
    <w:rsid w:val="00D06F91"/>
    <w:rsid w:val="00D07145"/>
    <w:rsid w:val="00D075A8"/>
    <w:rsid w:val="00D07938"/>
    <w:rsid w:val="00D07CBC"/>
    <w:rsid w:val="00D1037F"/>
    <w:rsid w:val="00D104D6"/>
    <w:rsid w:val="00D10CFA"/>
    <w:rsid w:val="00D1112A"/>
    <w:rsid w:val="00D114DA"/>
    <w:rsid w:val="00D119B7"/>
    <w:rsid w:val="00D11FA1"/>
    <w:rsid w:val="00D12048"/>
    <w:rsid w:val="00D12064"/>
    <w:rsid w:val="00D1207F"/>
    <w:rsid w:val="00D1268C"/>
    <w:rsid w:val="00D12E0F"/>
    <w:rsid w:val="00D130E6"/>
    <w:rsid w:val="00D13476"/>
    <w:rsid w:val="00D136DE"/>
    <w:rsid w:val="00D13758"/>
    <w:rsid w:val="00D137EF"/>
    <w:rsid w:val="00D13A5B"/>
    <w:rsid w:val="00D13B50"/>
    <w:rsid w:val="00D13C01"/>
    <w:rsid w:val="00D14101"/>
    <w:rsid w:val="00D1455A"/>
    <w:rsid w:val="00D145B6"/>
    <w:rsid w:val="00D14833"/>
    <w:rsid w:val="00D14EB7"/>
    <w:rsid w:val="00D1508B"/>
    <w:rsid w:val="00D15155"/>
    <w:rsid w:val="00D153FA"/>
    <w:rsid w:val="00D1548E"/>
    <w:rsid w:val="00D15764"/>
    <w:rsid w:val="00D1641B"/>
    <w:rsid w:val="00D16802"/>
    <w:rsid w:val="00D16A13"/>
    <w:rsid w:val="00D16BC2"/>
    <w:rsid w:val="00D16BD8"/>
    <w:rsid w:val="00D16DE9"/>
    <w:rsid w:val="00D16F9D"/>
    <w:rsid w:val="00D1739A"/>
    <w:rsid w:val="00D173AB"/>
    <w:rsid w:val="00D175D9"/>
    <w:rsid w:val="00D175E2"/>
    <w:rsid w:val="00D1773C"/>
    <w:rsid w:val="00D17852"/>
    <w:rsid w:val="00D17A4E"/>
    <w:rsid w:val="00D17EE4"/>
    <w:rsid w:val="00D20049"/>
    <w:rsid w:val="00D2004F"/>
    <w:rsid w:val="00D20327"/>
    <w:rsid w:val="00D20643"/>
    <w:rsid w:val="00D20B9D"/>
    <w:rsid w:val="00D20DF1"/>
    <w:rsid w:val="00D20DF2"/>
    <w:rsid w:val="00D20E24"/>
    <w:rsid w:val="00D20EC4"/>
    <w:rsid w:val="00D21502"/>
    <w:rsid w:val="00D2155E"/>
    <w:rsid w:val="00D21585"/>
    <w:rsid w:val="00D2196E"/>
    <w:rsid w:val="00D219B2"/>
    <w:rsid w:val="00D21A17"/>
    <w:rsid w:val="00D21DCE"/>
    <w:rsid w:val="00D22319"/>
    <w:rsid w:val="00D2256B"/>
    <w:rsid w:val="00D2271D"/>
    <w:rsid w:val="00D22950"/>
    <w:rsid w:val="00D22BF7"/>
    <w:rsid w:val="00D22DE4"/>
    <w:rsid w:val="00D23198"/>
    <w:rsid w:val="00D2379F"/>
    <w:rsid w:val="00D240A7"/>
    <w:rsid w:val="00D2428B"/>
    <w:rsid w:val="00D242A0"/>
    <w:rsid w:val="00D242D3"/>
    <w:rsid w:val="00D24343"/>
    <w:rsid w:val="00D248E9"/>
    <w:rsid w:val="00D24A70"/>
    <w:rsid w:val="00D24E5F"/>
    <w:rsid w:val="00D24FA5"/>
    <w:rsid w:val="00D2527B"/>
    <w:rsid w:val="00D2534C"/>
    <w:rsid w:val="00D25B78"/>
    <w:rsid w:val="00D25F38"/>
    <w:rsid w:val="00D262ED"/>
    <w:rsid w:val="00D263A1"/>
    <w:rsid w:val="00D26442"/>
    <w:rsid w:val="00D26673"/>
    <w:rsid w:val="00D2672E"/>
    <w:rsid w:val="00D26840"/>
    <w:rsid w:val="00D269C3"/>
    <w:rsid w:val="00D26A39"/>
    <w:rsid w:val="00D26AD5"/>
    <w:rsid w:val="00D27232"/>
    <w:rsid w:val="00D2745E"/>
    <w:rsid w:val="00D27859"/>
    <w:rsid w:val="00D27B8A"/>
    <w:rsid w:val="00D27D21"/>
    <w:rsid w:val="00D30007"/>
    <w:rsid w:val="00D301D6"/>
    <w:rsid w:val="00D30378"/>
    <w:rsid w:val="00D303AC"/>
    <w:rsid w:val="00D30522"/>
    <w:rsid w:val="00D30A48"/>
    <w:rsid w:val="00D30C45"/>
    <w:rsid w:val="00D30E6B"/>
    <w:rsid w:val="00D3129F"/>
    <w:rsid w:val="00D31519"/>
    <w:rsid w:val="00D31573"/>
    <w:rsid w:val="00D31632"/>
    <w:rsid w:val="00D318C6"/>
    <w:rsid w:val="00D31E3C"/>
    <w:rsid w:val="00D31E7E"/>
    <w:rsid w:val="00D32187"/>
    <w:rsid w:val="00D321CD"/>
    <w:rsid w:val="00D3245B"/>
    <w:rsid w:val="00D327AE"/>
    <w:rsid w:val="00D32A88"/>
    <w:rsid w:val="00D3331B"/>
    <w:rsid w:val="00D335CF"/>
    <w:rsid w:val="00D33CB3"/>
    <w:rsid w:val="00D33E3D"/>
    <w:rsid w:val="00D33F64"/>
    <w:rsid w:val="00D340B6"/>
    <w:rsid w:val="00D34A21"/>
    <w:rsid w:val="00D34C63"/>
    <w:rsid w:val="00D34E44"/>
    <w:rsid w:val="00D3509D"/>
    <w:rsid w:val="00D3545C"/>
    <w:rsid w:val="00D3580A"/>
    <w:rsid w:val="00D35D0C"/>
    <w:rsid w:val="00D35ED1"/>
    <w:rsid w:val="00D3602F"/>
    <w:rsid w:val="00D3604D"/>
    <w:rsid w:val="00D36415"/>
    <w:rsid w:val="00D36558"/>
    <w:rsid w:val="00D36733"/>
    <w:rsid w:val="00D3693E"/>
    <w:rsid w:val="00D3732B"/>
    <w:rsid w:val="00D37438"/>
    <w:rsid w:val="00D378B6"/>
    <w:rsid w:val="00D40003"/>
    <w:rsid w:val="00D4017A"/>
    <w:rsid w:val="00D4083B"/>
    <w:rsid w:val="00D408A4"/>
    <w:rsid w:val="00D41584"/>
    <w:rsid w:val="00D415B5"/>
    <w:rsid w:val="00D41A15"/>
    <w:rsid w:val="00D41B5C"/>
    <w:rsid w:val="00D41CAA"/>
    <w:rsid w:val="00D41EB9"/>
    <w:rsid w:val="00D41EC5"/>
    <w:rsid w:val="00D41F74"/>
    <w:rsid w:val="00D42150"/>
    <w:rsid w:val="00D42193"/>
    <w:rsid w:val="00D423C1"/>
    <w:rsid w:val="00D426B7"/>
    <w:rsid w:val="00D430EB"/>
    <w:rsid w:val="00D4312A"/>
    <w:rsid w:val="00D431B3"/>
    <w:rsid w:val="00D432FC"/>
    <w:rsid w:val="00D437B2"/>
    <w:rsid w:val="00D43B75"/>
    <w:rsid w:val="00D43B92"/>
    <w:rsid w:val="00D4498A"/>
    <w:rsid w:val="00D44A09"/>
    <w:rsid w:val="00D44DB4"/>
    <w:rsid w:val="00D44E4F"/>
    <w:rsid w:val="00D44F68"/>
    <w:rsid w:val="00D45043"/>
    <w:rsid w:val="00D45215"/>
    <w:rsid w:val="00D45A5F"/>
    <w:rsid w:val="00D45D5B"/>
    <w:rsid w:val="00D46408"/>
    <w:rsid w:val="00D4642F"/>
    <w:rsid w:val="00D466E8"/>
    <w:rsid w:val="00D46ADD"/>
    <w:rsid w:val="00D46BDC"/>
    <w:rsid w:val="00D46D2C"/>
    <w:rsid w:val="00D46F65"/>
    <w:rsid w:val="00D47904"/>
    <w:rsid w:val="00D479D8"/>
    <w:rsid w:val="00D47B3B"/>
    <w:rsid w:val="00D47D17"/>
    <w:rsid w:val="00D47F4D"/>
    <w:rsid w:val="00D47F61"/>
    <w:rsid w:val="00D47FED"/>
    <w:rsid w:val="00D501C4"/>
    <w:rsid w:val="00D5021B"/>
    <w:rsid w:val="00D502E0"/>
    <w:rsid w:val="00D503E7"/>
    <w:rsid w:val="00D50843"/>
    <w:rsid w:val="00D50C07"/>
    <w:rsid w:val="00D50C18"/>
    <w:rsid w:val="00D50C22"/>
    <w:rsid w:val="00D50DA1"/>
    <w:rsid w:val="00D50E25"/>
    <w:rsid w:val="00D50FA2"/>
    <w:rsid w:val="00D50FB1"/>
    <w:rsid w:val="00D51028"/>
    <w:rsid w:val="00D510DE"/>
    <w:rsid w:val="00D5123E"/>
    <w:rsid w:val="00D5159A"/>
    <w:rsid w:val="00D515E2"/>
    <w:rsid w:val="00D515E7"/>
    <w:rsid w:val="00D51A64"/>
    <w:rsid w:val="00D51FA9"/>
    <w:rsid w:val="00D51FCC"/>
    <w:rsid w:val="00D520EF"/>
    <w:rsid w:val="00D52232"/>
    <w:rsid w:val="00D5235F"/>
    <w:rsid w:val="00D525BD"/>
    <w:rsid w:val="00D530B4"/>
    <w:rsid w:val="00D53376"/>
    <w:rsid w:val="00D53583"/>
    <w:rsid w:val="00D539A5"/>
    <w:rsid w:val="00D53D1E"/>
    <w:rsid w:val="00D53EE4"/>
    <w:rsid w:val="00D5420C"/>
    <w:rsid w:val="00D54388"/>
    <w:rsid w:val="00D545A3"/>
    <w:rsid w:val="00D5482E"/>
    <w:rsid w:val="00D54943"/>
    <w:rsid w:val="00D5496A"/>
    <w:rsid w:val="00D54FA6"/>
    <w:rsid w:val="00D54FF7"/>
    <w:rsid w:val="00D5505D"/>
    <w:rsid w:val="00D554C9"/>
    <w:rsid w:val="00D5555B"/>
    <w:rsid w:val="00D558AE"/>
    <w:rsid w:val="00D55ABF"/>
    <w:rsid w:val="00D55D9F"/>
    <w:rsid w:val="00D5616A"/>
    <w:rsid w:val="00D562B0"/>
    <w:rsid w:val="00D56A91"/>
    <w:rsid w:val="00D56C20"/>
    <w:rsid w:val="00D56C8C"/>
    <w:rsid w:val="00D56E3B"/>
    <w:rsid w:val="00D56EF1"/>
    <w:rsid w:val="00D57023"/>
    <w:rsid w:val="00D57062"/>
    <w:rsid w:val="00D570B6"/>
    <w:rsid w:val="00D5749F"/>
    <w:rsid w:val="00D574BB"/>
    <w:rsid w:val="00D577E8"/>
    <w:rsid w:val="00D57ACD"/>
    <w:rsid w:val="00D60006"/>
    <w:rsid w:val="00D60116"/>
    <w:rsid w:val="00D604C8"/>
    <w:rsid w:val="00D604FB"/>
    <w:rsid w:val="00D605E6"/>
    <w:rsid w:val="00D607DF"/>
    <w:rsid w:val="00D60F7A"/>
    <w:rsid w:val="00D61231"/>
    <w:rsid w:val="00D618E4"/>
    <w:rsid w:val="00D61D20"/>
    <w:rsid w:val="00D62C72"/>
    <w:rsid w:val="00D62EA0"/>
    <w:rsid w:val="00D62F6F"/>
    <w:rsid w:val="00D6301F"/>
    <w:rsid w:val="00D6326D"/>
    <w:rsid w:val="00D6343E"/>
    <w:rsid w:val="00D636F5"/>
    <w:rsid w:val="00D63728"/>
    <w:rsid w:val="00D63790"/>
    <w:rsid w:val="00D6385E"/>
    <w:rsid w:val="00D63F53"/>
    <w:rsid w:val="00D64536"/>
    <w:rsid w:val="00D645A6"/>
    <w:rsid w:val="00D64743"/>
    <w:rsid w:val="00D64841"/>
    <w:rsid w:val="00D64B53"/>
    <w:rsid w:val="00D64C65"/>
    <w:rsid w:val="00D64E42"/>
    <w:rsid w:val="00D65163"/>
    <w:rsid w:val="00D651A6"/>
    <w:rsid w:val="00D652BD"/>
    <w:rsid w:val="00D657D2"/>
    <w:rsid w:val="00D65AA3"/>
    <w:rsid w:val="00D65ACD"/>
    <w:rsid w:val="00D65C2D"/>
    <w:rsid w:val="00D65CF4"/>
    <w:rsid w:val="00D65D1A"/>
    <w:rsid w:val="00D66337"/>
    <w:rsid w:val="00D66552"/>
    <w:rsid w:val="00D6663E"/>
    <w:rsid w:val="00D66AD1"/>
    <w:rsid w:val="00D66C45"/>
    <w:rsid w:val="00D66C9E"/>
    <w:rsid w:val="00D66D5E"/>
    <w:rsid w:val="00D66ECC"/>
    <w:rsid w:val="00D6707C"/>
    <w:rsid w:val="00D671E8"/>
    <w:rsid w:val="00D67633"/>
    <w:rsid w:val="00D67755"/>
    <w:rsid w:val="00D67AB4"/>
    <w:rsid w:val="00D67B20"/>
    <w:rsid w:val="00D67BB4"/>
    <w:rsid w:val="00D67E29"/>
    <w:rsid w:val="00D67FFD"/>
    <w:rsid w:val="00D70046"/>
    <w:rsid w:val="00D7013B"/>
    <w:rsid w:val="00D7056C"/>
    <w:rsid w:val="00D707E8"/>
    <w:rsid w:val="00D70948"/>
    <w:rsid w:val="00D70BDD"/>
    <w:rsid w:val="00D70BF6"/>
    <w:rsid w:val="00D71920"/>
    <w:rsid w:val="00D719A6"/>
    <w:rsid w:val="00D71A00"/>
    <w:rsid w:val="00D71A19"/>
    <w:rsid w:val="00D71C8A"/>
    <w:rsid w:val="00D71DE9"/>
    <w:rsid w:val="00D71E3A"/>
    <w:rsid w:val="00D71F8D"/>
    <w:rsid w:val="00D720E9"/>
    <w:rsid w:val="00D721D9"/>
    <w:rsid w:val="00D72274"/>
    <w:rsid w:val="00D7262C"/>
    <w:rsid w:val="00D7295D"/>
    <w:rsid w:val="00D72E92"/>
    <w:rsid w:val="00D7344D"/>
    <w:rsid w:val="00D7348A"/>
    <w:rsid w:val="00D734D8"/>
    <w:rsid w:val="00D73B77"/>
    <w:rsid w:val="00D73D58"/>
    <w:rsid w:val="00D748EC"/>
    <w:rsid w:val="00D74A02"/>
    <w:rsid w:val="00D74AE8"/>
    <w:rsid w:val="00D74ED0"/>
    <w:rsid w:val="00D750A1"/>
    <w:rsid w:val="00D7511F"/>
    <w:rsid w:val="00D755BB"/>
    <w:rsid w:val="00D7560D"/>
    <w:rsid w:val="00D75DF8"/>
    <w:rsid w:val="00D75EF5"/>
    <w:rsid w:val="00D7623E"/>
    <w:rsid w:val="00D76713"/>
    <w:rsid w:val="00D769F2"/>
    <w:rsid w:val="00D76C81"/>
    <w:rsid w:val="00D76D36"/>
    <w:rsid w:val="00D76EA9"/>
    <w:rsid w:val="00D76EFD"/>
    <w:rsid w:val="00D77272"/>
    <w:rsid w:val="00D7787B"/>
    <w:rsid w:val="00D779E8"/>
    <w:rsid w:val="00D77A21"/>
    <w:rsid w:val="00D77C2D"/>
    <w:rsid w:val="00D77C3E"/>
    <w:rsid w:val="00D77FF9"/>
    <w:rsid w:val="00D80590"/>
    <w:rsid w:val="00D8082A"/>
    <w:rsid w:val="00D809A4"/>
    <w:rsid w:val="00D80D79"/>
    <w:rsid w:val="00D80E49"/>
    <w:rsid w:val="00D8116A"/>
    <w:rsid w:val="00D81218"/>
    <w:rsid w:val="00D8134A"/>
    <w:rsid w:val="00D8144B"/>
    <w:rsid w:val="00D81C71"/>
    <w:rsid w:val="00D820CF"/>
    <w:rsid w:val="00D8264C"/>
    <w:rsid w:val="00D826A5"/>
    <w:rsid w:val="00D827F2"/>
    <w:rsid w:val="00D82A52"/>
    <w:rsid w:val="00D83173"/>
    <w:rsid w:val="00D8339C"/>
    <w:rsid w:val="00D83579"/>
    <w:rsid w:val="00D835EF"/>
    <w:rsid w:val="00D8364E"/>
    <w:rsid w:val="00D83895"/>
    <w:rsid w:val="00D83A17"/>
    <w:rsid w:val="00D83B09"/>
    <w:rsid w:val="00D83EC1"/>
    <w:rsid w:val="00D84861"/>
    <w:rsid w:val="00D84A81"/>
    <w:rsid w:val="00D84B82"/>
    <w:rsid w:val="00D84D2B"/>
    <w:rsid w:val="00D84DCD"/>
    <w:rsid w:val="00D84EC3"/>
    <w:rsid w:val="00D8549E"/>
    <w:rsid w:val="00D85548"/>
    <w:rsid w:val="00D8569D"/>
    <w:rsid w:val="00D85C9A"/>
    <w:rsid w:val="00D85CE1"/>
    <w:rsid w:val="00D85EB0"/>
    <w:rsid w:val="00D85F95"/>
    <w:rsid w:val="00D85FBF"/>
    <w:rsid w:val="00D8617E"/>
    <w:rsid w:val="00D86395"/>
    <w:rsid w:val="00D86434"/>
    <w:rsid w:val="00D867C6"/>
    <w:rsid w:val="00D86D3B"/>
    <w:rsid w:val="00D86DDC"/>
    <w:rsid w:val="00D86DF7"/>
    <w:rsid w:val="00D87086"/>
    <w:rsid w:val="00D870C2"/>
    <w:rsid w:val="00D871C2"/>
    <w:rsid w:val="00D874A9"/>
    <w:rsid w:val="00D874C5"/>
    <w:rsid w:val="00D876DB"/>
    <w:rsid w:val="00D876F3"/>
    <w:rsid w:val="00D8789D"/>
    <w:rsid w:val="00D90104"/>
    <w:rsid w:val="00D9019E"/>
    <w:rsid w:val="00D901A1"/>
    <w:rsid w:val="00D901F9"/>
    <w:rsid w:val="00D903BC"/>
    <w:rsid w:val="00D909A2"/>
    <w:rsid w:val="00D909C2"/>
    <w:rsid w:val="00D90C06"/>
    <w:rsid w:val="00D90EA3"/>
    <w:rsid w:val="00D90FF0"/>
    <w:rsid w:val="00D9114D"/>
    <w:rsid w:val="00D91283"/>
    <w:rsid w:val="00D91D8F"/>
    <w:rsid w:val="00D91F98"/>
    <w:rsid w:val="00D91FDA"/>
    <w:rsid w:val="00D92446"/>
    <w:rsid w:val="00D929F4"/>
    <w:rsid w:val="00D92B83"/>
    <w:rsid w:val="00D93066"/>
    <w:rsid w:val="00D93439"/>
    <w:rsid w:val="00D93555"/>
    <w:rsid w:val="00D9364D"/>
    <w:rsid w:val="00D93AAC"/>
    <w:rsid w:val="00D93BF5"/>
    <w:rsid w:val="00D9403E"/>
    <w:rsid w:val="00D94155"/>
    <w:rsid w:val="00D94412"/>
    <w:rsid w:val="00D94518"/>
    <w:rsid w:val="00D945BF"/>
    <w:rsid w:val="00D9460F"/>
    <w:rsid w:val="00D94858"/>
    <w:rsid w:val="00D949BC"/>
    <w:rsid w:val="00D94D93"/>
    <w:rsid w:val="00D9509B"/>
    <w:rsid w:val="00D95117"/>
    <w:rsid w:val="00D95622"/>
    <w:rsid w:val="00D9562E"/>
    <w:rsid w:val="00D95B23"/>
    <w:rsid w:val="00D95D9F"/>
    <w:rsid w:val="00D95F46"/>
    <w:rsid w:val="00D9614C"/>
    <w:rsid w:val="00D9653F"/>
    <w:rsid w:val="00D966F3"/>
    <w:rsid w:val="00D96946"/>
    <w:rsid w:val="00D96A02"/>
    <w:rsid w:val="00D96EDD"/>
    <w:rsid w:val="00D974BE"/>
    <w:rsid w:val="00D97569"/>
    <w:rsid w:val="00D976C7"/>
    <w:rsid w:val="00D97886"/>
    <w:rsid w:val="00D9788B"/>
    <w:rsid w:val="00D97C8B"/>
    <w:rsid w:val="00D97C8C"/>
    <w:rsid w:val="00D97D8B"/>
    <w:rsid w:val="00DA0063"/>
    <w:rsid w:val="00DA01F3"/>
    <w:rsid w:val="00DA04A9"/>
    <w:rsid w:val="00DA07F5"/>
    <w:rsid w:val="00DA08BF"/>
    <w:rsid w:val="00DA0906"/>
    <w:rsid w:val="00DA0DFB"/>
    <w:rsid w:val="00DA1160"/>
    <w:rsid w:val="00DA1664"/>
    <w:rsid w:val="00DA16EA"/>
    <w:rsid w:val="00DA191F"/>
    <w:rsid w:val="00DA193D"/>
    <w:rsid w:val="00DA19B0"/>
    <w:rsid w:val="00DA1F80"/>
    <w:rsid w:val="00DA2093"/>
    <w:rsid w:val="00DA23B8"/>
    <w:rsid w:val="00DA2618"/>
    <w:rsid w:val="00DA2D15"/>
    <w:rsid w:val="00DA2D46"/>
    <w:rsid w:val="00DA2FEC"/>
    <w:rsid w:val="00DA3179"/>
    <w:rsid w:val="00DA394C"/>
    <w:rsid w:val="00DA3E8B"/>
    <w:rsid w:val="00DA3EB0"/>
    <w:rsid w:val="00DA3F66"/>
    <w:rsid w:val="00DA4376"/>
    <w:rsid w:val="00DA45B8"/>
    <w:rsid w:val="00DA47D0"/>
    <w:rsid w:val="00DA4A7B"/>
    <w:rsid w:val="00DA4CC0"/>
    <w:rsid w:val="00DA4E1F"/>
    <w:rsid w:val="00DA52E5"/>
    <w:rsid w:val="00DA56DA"/>
    <w:rsid w:val="00DA5C35"/>
    <w:rsid w:val="00DA6106"/>
    <w:rsid w:val="00DA669D"/>
    <w:rsid w:val="00DA670E"/>
    <w:rsid w:val="00DA6795"/>
    <w:rsid w:val="00DA6864"/>
    <w:rsid w:val="00DA68AB"/>
    <w:rsid w:val="00DA693B"/>
    <w:rsid w:val="00DA6F96"/>
    <w:rsid w:val="00DA76BD"/>
    <w:rsid w:val="00DA79A0"/>
    <w:rsid w:val="00DA7B1A"/>
    <w:rsid w:val="00DA7E77"/>
    <w:rsid w:val="00DB0129"/>
    <w:rsid w:val="00DB0210"/>
    <w:rsid w:val="00DB0992"/>
    <w:rsid w:val="00DB0C47"/>
    <w:rsid w:val="00DB1177"/>
    <w:rsid w:val="00DB1534"/>
    <w:rsid w:val="00DB15F6"/>
    <w:rsid w:val="00DB1AD9"/>
    <w:rsid w:val="00DB1E91"/>
    <w:rsid w:val="00DB2030"/>
    <w:rsid w:val="00DB2BE4"/>
    <w:rsid w:val="00DB2DE9"/>
    <w:rsid w:val="00DB3027"/>
    <w:rsid w:val="00DB3397"/>
    <w:rsid w:val="00DB348F"/>
    <w:rsid w:val="00DB34DD"/>
    <w:rsid w:val="00DB3650"/>
    <w:rsid w:val="00DB3AAA"/>
    <w:rsid w:val="00DB3BF3"/>
    <w:rsid w:val="00DB3BF7"/>
    <w:rsid w:val="00DB3DF8"/>
    <w:rsid w:val="00DB4354"/>
    <w:rsid w:val="00DB492C"/>
    <w:rsid w:val="00DB49DF"/>
    <w:rsid w:val="00DB4AD6"/>
    <w:rsid w:val="00DB4BD1"/>
    <w:rsid w:val="00DB4E0B"/>
    <w:rsid w:val="00DB5207"/>
    <w:rsid w:val="00DB547E"/>
    <w:rsid w:val="00DB59F8"/>
    <w:rsid w:val="00DB5A02"/>
    <w:rsid w:val="00DB5D7B"/>
    <w:rsid w:val="00DB63AB"/>
    <w:rsid w:val="00DB648B"/>
    <w:rsid w:val="00DB6616"/>
    <w:rsid w:val="00DB6677"/>
    <w:rsid w:val="00DB6909"/>
    <w:rsid w:val="00DB69B9"/>
    <w:rsid w:val="00DB6A0E"/>
    <w:rsid w:val="00DB6CE4"/>
    <w:rsid w:val="00DB6CEB"/>
    <w:rsid w:val="00DB7229"/>
    <w:rsid w:val="00DB7439"/>
    <w:rsid w:val="00DB7440"/>
    <w:rsid w:val="00DB7993"/>
    <w:rsid w:val="00DB7CAF"/>
    <w:rsid w:val="00DB7CC6"/>
    <w:rsid w:val="00DB7D55"/>
    <w:rsid w:val="00DC0590"/>
    <w:rsid w:val="00DC08BC"/>
    <w:rsid w:val="00DC0B1F"/>
    <w:rsid w:val="00DC0B8A"/>
    <w:rsid w:val="00DC0E09"/>
    <w:rsid w:val="00DC0FA5"/>
    <w:rsid w:val="00DC0FEB"/>
    <w:rsid w:val="00DC1057"/>
    <w:rsid w:val="00DC1166"/>
    <w:rsid w:val="00DC13EF"/>
    <w:rsid w:val="00DC14F2"/>
    <w:rsid w:val="00DC1B9C"/>
    <w:rsid w:val="00DC1BAB"/>
    <w:rsid w:val="00DC1BC2"/>
    <w:rsid w:val="00DC1BD0"/>
    <w:rsid w:val="00DC2097"/>
    <w:rsid w:val="00DC214F"/>
    <w:rsid w:val="00DC2183"/>
    <w:rsid w:val="00DC22C3"/>
    <w:rsid w:val="00DC2729"/>
    <w:rsid w:val="00DC2799"/>
    <w:rsid w:val="00DC27DE"/>
    <w:rsid w:val="00DC2F12"/>
    <w:rsid w:val="00DC301E"/>
    <w:rsid w:val="00DC309A"/>
    <w:rsid w:val="00DC356D"/>
    <w:rsid w:val="00DC35B5"/>
    <w:rsid w:val="00DC36D5"/>
    <w:rsid w:val="00DC38A3"/>
    <w:rsid w:val="00DC3C1B"/>
    <w:rsid w:val="00DC3EA5"/>
    <w:rsid w:val="00DC4690"/>
    <w:rsid w:val="00DC4CB7"/>
    <w:rsid w:val="00DC5130"/>
    <w:rsid w:val="00DC51BB"/>
    <w:rsid w:val="00DC5299"/>
    <w:rsid w:val="00DC57DF"/>
    <w:rsid w:val="00DC58B7"/>
    <w:rsid w:val="00DC5B8D"/>
    <w:rsid w:val="00DC5D3F"/>
    <w:rsid w:val="00DC656B"/>
    <w:rsid w:val="00DC65F8"/>
    <w:rsid w:val="00DC667F"/>
    <w:rsid w:val="00DC69FC"/>
    <w:rsid w:val="00DC6B7A"/>
    <w:rsid w:val="00DC71D8"/>
    <w:rsid w:val="00DC7D6B"/>
    <w:rsid w:val="00DC7DCF"/>
    <w:rsid w:val="00DC7E4A"/>
    <w:rsid w:val="00DD0799"/>
    <w:rsid w:val="00DD09E3"/>
    <w:rsid w:val="00DD0B4F"/>
    <w:rsid w:val="00DD0DAA"/>
    <w:rsid w:val="00DD10D8"/>
    <w:rsid w:val="00DD127B"/>
    <w:rsid w:val="00DD13C0"/>
    <w:rsid w:val="00DD1B3E"/>
    <w:rsid w:val="00DD1D4E"/>
    <w:rsid w:val="00DD1D77"/>
    <w:rsid w:val="00DD1D7E"/>
    <w:rsid w:val="00DD2136"/>
    <w:rsid w:val="00DD2222"/>
    <w:rsid w:val="00DD23A7"/>
    <w:rsid w:val="00DD2641"/>
    <w:rsid w:val="00DD2648"/>
    <w:rsid w:val="00DD27BF"/>
    <w:rsid w:val="00DD27E6"/>
    <w:rsid w:val="00DD2AB2"/>
    <w:rsid w:val="00DD2E26"/>
    <w:rsid w:val="00DD31C0"/>
    <w:rsid w:val="00DD3693"/>
    <w:rsid w:val="00DD36C0"/>
    <w:rsid w:val="00DD3815"/>
    <w:rsid w:val="00DD3A6B"/>
    <w:rsid w:val="00DD3BFD"/>
    <w:rsid w:val="00DD3C89"/>
    <w:rsid w:val="00DD3CF9"/>
    <w:rsid w:val="00DD3E8A"/>
    <w:rsid w:val="00DD400C"/>
    <w:rsid w:val="00DD40E1"/>
    <w:rsid w:val="00DD4184"/>
    <w:rsid w:val="00DD44D0"/>
    <w:rsid w:val="00DD4A46"/>
    <w:rsid w:val="00DD4E6E"/>
    <w:rsid w:val="00DD5102"/>
    <w:rsid w:val="00DD5420"/>
    <w:rsid w:val="00DD571B"/>
    <w:rsid w:val="00DD5A9F"/>
    <w:rsid w:val="00DD5ACF"/>
    <w:rsid w:val="00DD5F69"/>
    <w:rsid w:val="00DD6392"/>
    <w:rsid w:val="00DD648A"/>
    <w:rsid w:val="00DD6652"/>
    <w:rsid w:val="00DD666C"/>
    <w:rsid w:val="00DD6717"/>
    <w:rsid w:val="00DD6790"/>
    <w:rsid w:val="00DD6948"/>
    <w:rsid w:val="00DD6984"/>
    <w:rsid w:val="00DD69B5"/>
    <w:rsid w:val="00DD6A14"/>
    <w:rsid w:val="00DD6A5A"/>
    <w:rsid w:val="00DD6D24"/>
    <w:rsid w:val="00DD6F5F"/>
    <w:rsid w:val="00DD7155"/>
    <w:rsid w:val="00DD78F0"/>
    <w:rsid w:val="00DD7B0C"/>
    <w:rsid w:val="00DD7B13"/>
    <w:rsid w:val="00DE00DE"/>
    <w:rsid w:val="00DE02D7"/>
    <w:rsid w:val="00DE0DF8"/>
    <w:rsid w:val="00DE180B"/>
    <w:rsid w:val="00DE1915"/>
    <w:rsid w:val="00DE19EA"/>
    <w:rsid w:val="00DE1C73"/>
    <w:rsid w:val="00DE2004"/>
    <w:rsid w:val="00DE2F57"/>
    <w:rsid w:val="00DE309B"/>
    <w:rsid w:val="00DE329B"/>
    <w:rsid w:val="00DE335C"/>
    <w:rsid w:val="00DE3423"/>
    <w:rsid w:val="00DE3673"/>
    <w:rsid w:val="00DE36E0"/>
    <w:rsid w:val="00DE372C"/>
    <w:rsid w:val="00DE376E"/>
    <w:rsid w:val="00DE3A47"/>
    <w:rsid w:val="00DE3AB2"/>
    <w:rsid w:val="00DE3CBA"/>
    <w:rsid w:val="00DE4381"/>
    <w:rsid w:val="00DE43A7"/>
    <w:rsid w:val="00DE4B71"/>
    <w:rsid w:val="00DE4DB8"/>
    <w:rsid w:val="00DE4EFF"/>
    <w:rsid w:val="00DE5586"/>
    <w:rsid w:val="00DE578C"/>
    <w:rsid w:val="00DE5E8B"/>
    <w:rsid w:val="00DE6223"/>
    <w:rsid w:val="00DE6BC9"/>
    <w:rsid w:val="00DE70BC"/>
    <w:rsid w:val="00DE7A15"/>
    <w:rsid w:val="00DE7A7E"/>
    <w:rsid w:val="00DE7E05"/>
    <w:rsid w:val="00DE7FDF"/>
    <w:rsid w:val="00DF07B1"/>
    <w:rsid w:val="00DF089B"/>
    <w:rsid w:val="00DF0E51"/>
    <w:rsid w:val="00DF15E0"/>
    <w:rsid w:val="00DF16A4"/>
    <w:rsid w:val="00DF1A0A"/>
    <w:rsid w:val="00DF1D7A"/>
    <w:rsid w:val="00DF1E18"/>
    <w:rsid w:val="00DF2432"/>
    <w:rsid w:val="00DF24C7"/>
    <w:rsid w:val="00DF2580"/>
    <w:rsid w:val="00DF2744"/>
    <w:rsid w:val="00DF286F"/>
    <w:rsid w:val="00DF2905"/>
    <w:rsid w:val="00DF2ED2"/>
    <w:rsid w:val="00DF36F1"/>
    <w:rsid w:val="00DF3876"/>
    <w:rsid w:val="00DF3B36"/>
    <w:rsid w:val="00DF3DBE"/>
    <w:rsid w:val="00DF4259"/>
    <w:rsid w:val="00DF4426"/>
    <w:rsid w:val="00DF46C7"/>
    <w:rsid w:val="00DF4FB8"/>
    <w:rsid w:val="00DF5054"/>
    <w:rsid w:val="00DF50D4"/>
    <w:rsid w:val="00DF51BE"/>
    <w:rsid w:val="00DF5609"/>
    <w:rsid w:val="00DF5D06"/>
    <w:rsid w:val="00DF5E4E"/>
    <w:rsid w:val="00DF65D7"/>
    <w:rsid w:val="00DF6820"/>
    <w:rsid w:val="00DF6F0A"/>
    <w:rsid w:val="00DF7185"/>
    <w:rsid w:val="00DF7294"/>
    <w:rsid w:val="00DF7562"/>
    <w:rsid w:val="00DF75C1"/>
    <w:rsid w:val="00DF771A"/>
    <w:rsid w:val="00DF775D"/>
    <w:rsid w:val="00DF7AF2"/>
    <w:rsid w:val="00E0027C"/>
    <w:rsid w:val="00E003FB"/>
    <w:rsid w:val="00E00406"/>
    <w:rsid w:val="00E004A3"/>
    <w:rsid w:val="00E008B7"/>
    <w:rsid w:val="00E01048"/>
    <w:rsid w:val="00E013AD"/>
    <w:rsid w:val="00E013BE"/>
    <w:rsid w:val="00E016EC"/>
    <w:rsid w:val="00E01747"/>
    <w:rsid w:val="00E018A3"/>
    <w:rsid w:val="00E01B72"/>
    <w:rsid w:val="00E0222E"/>
    <w:rsid w:val="00E02342"/>
    <w:rsid w:val="00E02562"/>
    <w:rsid w:val="00E025AB"/>
    <w:rsid w:val="00E026B6"/>
    <w:rsid w:val="00E028E0"/>
    <w:rsid w:val="00E02973"/>
    <w:rsid w:val="00E02CD7"/>
    <w:rsid w:val="00E02F04"/>
    <w:rsid w:val="00E0352D"/>
    <w:rsid w:val="00E03A9A"/>
    <w:rsid w:val="00E04178"/>
    <w:rsid w:val="00E044CE"/>
    <w:rsid w:val="00E0456E"/>
    <w:rsid w:val="00E04773"/>
    <w:rsid w:val="00E04FCB"/>
    <w:rsid w:val="00E05324"/>
    <w:rsid w:val="00E05429"/>
    <w:rsid w:val="00E05438"/>
    <w:rsid w:val="00E05463"/>
    <w:rsid w:val="00E054A9"/>
    <w:rsid w:val="00E05501"/>
    <w:rsid w:val="00E0597C"/>
    <w:rsid w:val="00E0597E"/>
    <w:rsid w:val="00E05B2E"/>
    <w:rsid w:val="00E05EB0"/>
    <w:rsid w:val="00E05F6A"/>
    <w:rsid w:val="00E060E9"/>
    <w:rsid w:val="00E064B2"/>
    <w:rsid w:val="00E06910"/>
    <w:rsid w:val="00E06DE6"/>
    <w:rsid w:val="00E07019"/>
    <w:rsid w:val="00E074C4"/>
    <w:rsid w:val="00E07524"/>
    <w:rsid w:val="00E077AF"/>
    <w:rsid w:val="00E07881"/>
    <w:rsid w:val="00E07958"/>
    <w:rsid w:val="00E07C5C"/>
    <w:rsid w:val="00E1007B"/>
    <w:rsid w:val="00E1013B"/>
    <w:rsid w:val="00E10192"/>
    <w:rsid w:val="00E102D2"/>
    <w:rsid w:val="00E10367"/>
    <w:rsid w:val="00E10CEF"/>
    <w:rsid w:val="00E10E4A"/>
    <w:rsid w:val="00E11046"/>
    <w:rsid w:val="00E113C2"/>
    <w:rsid w:val="00E11770"/>
    <w:rsid w:val="00E117B8"/>
    <w:rsid w:val="00E11A5C"/>
    <w:rsid w:val="00E11AE2"/>
    <w:rsid w:val="00E11CDC"/>
    <w:rsid w:val="00E11EAD"/>
    <w:rsid w:val="00E12154"/>
    <w:rsid w:val="00E1224F"/>
    <w:rsid w:val="00E122FC"/>
    <w:rsid w:val="00E1247B"/>
    <w:rsid w:val="00E12633"/>
    <w:rsid w:val="00E1278C"/>
    <w:rsid w:val="00E1289E"/>
    <w:rsid w:val="00E12BB3"/>
    <w:rsid w:val="00E12F47"/>
    <w:rsid w:val="00E141E3"/>
    <w:rsid w:val="00E14272"/>
    <w:rsid w:val="00E144B5"/>
    <w:rsid w:val="00E1453A"/>
    <w:rsid w:val="00E146D3"/>
    <w:rsid w:val="00E14A95"/>
    <w:rsid w:val="00E14E5C"/>
    <w:rsid w:val="00E1543B"/>
    <w:rsid w:val="00E1579F"/>
    <w:rsid w:val="00E15A7A"/>
    <w:rsid w:val="00E15A91"/>
    <w:rsid w:val="00E15C65"/>
    <w:rsid w:val="00E15C7C"/>
    <w:rsid w:val="00E15D74"/>
    <w:rsid w:val="00E15FEB"/>
    <w:rsid w:val="00E1617D"/>
    <w:rsid w:val="00E16498"/>
    <w:rsid w:val="00E16554"/>
    <w:rsid w:val="00E16588"/>
    <w:rsid w:val="00E1680B"/>
    <w:rsid w:val="00E16A10"/>
    <w:rsid w:val="00E170C6"/>
    <w:rsid w:val="00E174EA"/>
    <w:rsid w:val="00E17A4A"/>
    <w:rsid w:val="00E17BAD"/>
    <w:rsid w:val="00E17C07"/>
    <w:rsid w:val="00E17D6E"/>
    <w:rsid w:val="00E17DBF"/>
    <w:rsid w:val="00E20842"/>
    <w:rsid w:val="00E20FE3"/>
    <w:rsid w:val="00E211D3"/>
    <w:rsid w:val="00E2154C"/>
    <w:rsid w:val="00E2163A"/>
    <w:rsid w:val="00E216B9"/>
    <w:rsid w:val="00E2175B"/>
    <w:rsid w:val="00E217A5"/>
    <w:rsid w:val="00E218E7"/>
    <w:rsid w:val="00E219AA"/>
    <w:rsid w:val="00E21D17"/>
    <w:rsid w:val="00E21FAF"/>
    <w:rsid w:val="00E21FE2"/>
    <w:rsid w:val="00E220A0"/>
    <w:rsid w:val="00E22279"/>
    <w:rsid w:val="00E223F1"/>
    <w:rsid w:val="00E224E3"/>
    <w:rsid w:val="00E22716"/>
    <w:rsid w:val="00E22CF2"/>
    <w:rsid w:val="00E22FA2"/>
    <w:rsid w:val="00E22FF1"/>
    <w:rsid w:val="00E2303D"/>
    <w:rsid w:val="00E23221"/>
    <w:rsid w:val="00E238A5"/>
    <w:rsid w:val="00E23B7E"/>
    <w:rsid w:val="00E2433F"/>
    <w:rsid w:val="00E245E9"/>
    <w:rsid w:val="00E2469E"/>
    <w:rsid w:val="00E2474C"/>
    <w:rsid w:val="00E24819"/>
    <w:rsid w:val="00E248BA"/>
    <w:rsid w:val="00E24A8E"/>
    <w:rsid w:val="00E24C48"/>
    <w:rsid w:val="00E251AA"/>
    <w:rsid w:val="00E251BA"/>
    <w:rsid w:val="00E252AB"/>
    <w:rsid w:val="00E25302"/>
    <w:rsid w:val="00E253C2"/>
    <w:rsid w:val="00E25955"/>
    <w:rsid w:val="00E25BE2"/>
    <w:rsid w:val="00E25C35"/>
    <w:rsid w:val="00E25E0D"/>
    <w:rsid w:val="00E260A5"/>
    <w:rsid w:val="00E265B5"/>
    <w:rsid w:val="00E26713"/>
    <w:rsid w:val="00E26C34"/>
    <w:rsid w:val="00E26CB6"/>
    <w:rsid w:val="00E26D53"/>
    <w:rsid w:val="00E270B7"/>
    <w:rsid w:val="00E273EA"/>
    <w:rsid w:val="00E27700"/>
    <w:rsid w:val="00E2792A"/>
    <w:rsid w:val="00E27AEE"/>
    <w:rsid w:val="00E27EFD"/>
    <w:rsid w:val="00E30235"/>
    <w:rsid w:val="00E30533"/>
    <w:rsid w:val="00E30773"/>
    <w:rsid w:val="00E30915"/>
    <w:rsid w:val="00E30AEE"/>
    <w:rsid w:val="00E30B66"/>
    <w:rsid w:val="00E31371"/>
    <w:rsid w:val="00E313FB"/>
    <w:rsid w:val="00E316AC"/>
    <w:rsid w:val="00E318F1"/>
    <w:rsid w:val="00E31B98"/>
    <w:rsid w:val="00E31C56"/>
    <w:rsid w:val="00E31EB3"/>
    <w:rsid w:val="00E320DA"/>
    <w:rsid w:val="00E32425"/>
    <w:rsid w:val="00E32529"/>
    <w:rsid w:val="00E32701"/>
    <w:rsid w:val="00E32A90"/>
    <w:rsid w:val="00E32D60"/>
    <w:rsid w:val="00E32F03"/>
    <w:rsid w:val="00E330A0"/>
    <w:rsid w:val="00E331FC"/>
    <w:rsid w:val="00E33437"/>
    <w:rsid w:val="00E33538"/>
    <w:rsid w:val="00E33593"/>
    <w:rsid w:val="00E33B5D"/>
    <w:rsid w:val="00E33F3E"/>
    <w:rsid w:val="00E3491B"/>
    <w:rsid w:val="00E34A22"/>
    <w:rsid w:val="00E34EB0"/>
    <w:rsid w:val="00E34F79"/>
    <w:rsid w:val="00E356B5"/>
    <w:rsid w:val="00E3585B"/>
    <w:rsid w:val="00E35BC3"/>
    <w:rsid w:val="00E35DA6"/>
    <w:rsid w:val="00E36288"/>
    <w:rsid w:val="00E362D5"/>
    <w:rsid w:val="00E36334"/>
    <w:rsid w:val="00E3649F"/>
    <w:rsid w:val="00E36C5D"/>
    <w:rsid w:val="00E36D11"/>
    <w:rsid w:val="00E37798"/>
    <w:rsid w:val="00E378EE"/>
    <w:rsid w:val="00E37A20"/>
    <w:rsid w:val="00E37EF4"/>
    <w:rsid w:val="00E408B5"/>
    <w:rsid w:val="00E41088"/>
    <w:rsid w:val="00E410A7"/>
    <w:rsid w:val="00E41248"/>
    <w:rsid w:val="00E41272"/>
    <w:rsid w:val="00E41764"/>
    <w:rsid w:val="00E41AC6"/>
    <w:rsid w:val="00E42490"/>
    <w:rsid w:val="00E42A62"/>
    <w:rsid w:val="00E42B9A"/>
    <w:rsid w:val="00E42E7E"/>
    <w:rsid w:val="00E4370F"/>
    <w:rsid w:val="00E43ABD"/>
    <w:rsid w:val="00E43B22"/>
    <w:rsid w:val="00E43F81"/>
    <w:rsid w:val="00E44015"/>
    <w:rsid w:val="00E44025"/>
    <w:rsid w:val="00E441DC"/>
    <w:rsid w:val="00E444BD"/>
    <w:rsid w:val="00E444E0"/>
    <w:rsid w:val="00E44A6C"/>
    <w:rsid w:val="00E44DD5"/>
    <w:rsid w:val="00E44E3D"/>
    <w:rsid w:val="00E4583C"/>
    <w:rsid w:val="00E45A44"/>
    <w:rsid w:val="00E45BED"/>
    <w:rsid w:val="00E45EFE"/>
    <w:rsid w:val="00E46F98"/>
    <w:rsid w:val="00E4705B"/>
    <w:rsid w:val="00E4710E"/>
    <w:rsid w:val="00E47392"/>
    <w:rsid w:val="00E47854"/>
    <w:rsid w:val="00E47E43"/>
    <w:rsid w:val="00E47FF6"/>
    <w:rsid w:val="00E50029"/>
    <w:rsid w:val="00E50115"/>
    <w:rsid w:val="00E5075B"/>
    <w:rsid w:val="00E508B3"/>
    <w:rsid w:val="00E50A89"/>
    <w:rsid w:val="00E50B41"/>
    <w:rsid w:val="00E50B90"/>
    <w:rsid w:val="00E50C2E"/>
    <w:rsid w:val="00E51517"/>
    <w:rsid w:val="00E51581"/>
    <w:rsid w:val="00E51637"/>
    <w:rsid w:val="00E5175D"/>
    <w:rsid w:val="00E51876"/>
    <w:rsid w:val="00E51C24"/>
    <w:rsid w:val="00E51CAD"/>
    <w:rsid w:val="00E52127"/>
    <w:rsid w:val="00E521C7"/>
    <w:rsid w:val="00E5232B"/>
    <w:rsid w:val="00E523C2"/>
    <w:rsid w:val="00E5273C"/>
    <w:rsid w:val="00E52773"/>
    <w:rsid w:val="00E52817"/>
    <w:rsid w:val="00E52919"/>
    <w:rsid w:val="00E52DF2"/>
    <w:rsid w:val="00E5314F"/>
    <w:rsid w:val="00E5323D"/>
    <w:rsid w:val="00E534D3"/>
    <w:rsid w:val="00E53968"/>
    <w:rsid w:val="00E539BE"/>
    <w:rsid w:val="00E539E2"/>
    <w:rsid w:val="00E5406C"/>
    <w:rsid w:val="00E54295"/>
    <w:rsid w:val="00E543D2"/>
    <w:rsid w:val="00E54610"/>
    <w:rsid w:val="00E547AB"/>
    <w:rsid w:val="00E548A5"/>
    <w:rsid w:val="00E54B13"/>
    <w:rsid w:val="00E55016"/>
    <w:rsid w:val="00E550F5"/>
    <w:rsid w:val="00E5532D"/>
    <w:rsid w:val="00E553ED"/>
    <w:rsid w:val="00E55941"/>
    <w:rsid w:val="00E55B37"/>
    <w:rsid w:val="00E55F8A"/>
    <w:rsid w:val="00E560E4"/>
    <w:rsid w:val="00E56296"/>
    <w:rsid w:val="00E566E2"/>
    <w:rsid w:val="00E5691C"/>
    <w:rsid w:val="00E56DF1"/>
    <w:rsid w:val="00E56E00"/>
    <w:rsid w:val="00E56FCC"/>
    <w:rsid w:val="00E5764E"/>
    <w:rsid w:val="00E57AF8"/>
    <w:rsid w:val="00E57C13"/>
    <w:rsid w:val="00E57D3B"/>
    <w:rsid w:val="00E6002E"/>
    <w:rsid w:val="00E60109"/>
    <w:rsid w:val="00E6043F"/>
    <w:rsid w:val="00E60870"/>
    <w:rsid w:val="00E6090D"/>
    <w:rsid w:val="00E60C06"/>
    <w:rsid w:val="00E60C6E"/>
    <w:rsid w:val="00E60FA6"/>
    <w:rsid w:val="00E61796"/>
    <w:rsid w:val="00E61884"/>
    <w:rsid w:val="00E61A7C"/>
    <w:rsid w:val="00E61C09"/>
    <w:rsid w:val="00E61CC3"/>
    <w:rsid w:val="00E623E5"/>
    <w:rsid w:val="00E6272F"/>
    <w:rsid w:val="00E62752"/>
    <w:rsid w:val="00E6296D"/>
    <w:rsid w:val="00E62AB1"/>
    <w:rsid w:val="00E62ADB"/>
    <w:rsid w:val="00E62D63"/>
    <w:rsid w:val="00E63281"/>
    <w:rsid w:val="00E636CA"/>
    <w:rsid w:val="00E639F8"/>
    <w:rsid w:val="00E63AEC"/>
    <w:rsid w:val="00E63B3A"/>
    <w:rsid w:val="00E63C55"/>
    <w:rsid w:val="00E640B0"/>
    <w:rsid w:val="00E646B6"/>
    <w:rsid w:val="00E64FDD"/>
    <w:rsid w:val="00E65080"/>
    <w:rsid w:val="00E656A3"/>
    <w:rsid w:val="00E656B4"/>
    <w:rsid w:val="00E656D7"/>
    <w:rsid w:val="00E65A0A"/>
    <w:rsid w:val="00E6684D"/>
    <w:rsid w:val="00E66FC8"/>
    <w:rsid w:val="00E670FC"/>
    <w:rsid w:val="00E67140"/>
    <w:rsid w:val="00E67634"/>
    <w:rsid w:val="00E67917"/>
    <w:rsid w:val="00E67C85"/>
    <w:rsid w:val="00E67D1F"/>
    <w:rsid w:val="00E67F73"/>
    <w:rsid w:val="00E70424"/>
    <w:rsid w:val="00E70CC2"/>
    <w:rsid w:val="00E70F7C"/>
    <w:rsid w:val="00E71153"/>
    <w:rsid w:val="00E71401"/>
    <w:rsid w:val="00E7215C"/>
    <w:rsid w:val="00E721A4"/>
    <w:rsid w:val="00E72533"/>
    <w:rsid w:val="00E725EA"/>
    <w:rsid w:val="00E7295F"/>
    <w:rsid w:val="00E72A19"/>
    <w:rsid w:val="00E72BDF"/>
    <w:rsid w:val="00E72CE8"/>
    <w:rsid w:val="00E73133"/>
    <w:rsid w:val="00E73623"/>
    <w:rsid w:val="00E73709"/>
    <w:rsid w:val="00E73745"/>
    <w:rsid w:val="00E73773"/>
    <w:rsid w:val="00E737E0"/>
    <w:rsid w:val="00E73913"/>
    <w:rsid w:val="00E74028"/>
    <w:rsid w:val="00E74230"/>
    <w:rsid w:val="00E74342"/>
    <w:rsid w:val="00E74521"/>
    <w:rsid w:val="00E74AA7"/>
    <w:rsid w:val="00E753DD"/>
    <w:rsid w:val="00E75599"/>
    <w:rsid w:val="00E75CD8"/>
    <w:rsid w:val="00E75D0D"/>
    <w:rsid w:val="00E75E12"/>
    <w:rsid w:val="00E76029"/>
    <w:rsid w:val="00E760A2"/>
    <w:rsid w:val="00E76105"/>
    <w:rsid w:val="00E76A85"/>
    <w:rsid w:val="00E76B5D"/>
    <w:rsid w:val="00E76D82"/>
    <w:rsid w:val="00E76EB3"/>
    <w:rsid w:val="00E76F5F"/>
    <w:rsid w:val="00E77252"/>
    <w:rsid w:val="00E772DD"/>
    <w:rsid w:val="00E776F0"/>
    <w:rsid w:val="00E77715"/>
    <w:rsid w:val="00E800FC"/>
    <w:rsid w:val="00E80403"/>
    <w:rsid w:val="00E8063B"/>
    <w:rsid w:val="00E808E0"/>
    <w:rsid w:val="00E80A04"/>
    <w:rsid w:val="00E8103E"/>
    <w:rsid w:val="00E8107F"/>
    <w:rsid w:val="00E8137A"/>
    <w:rsid w:val="00E81459"/>
    <w:rsid w:val="00E81473"/>
    <w:rsid w:val="00E81914"/>
    <w:rsid w:val="00E8195C"/>
    <w:rsid w:val="00E81CF3"/>
    <w:rsid w:val="00E81D32"/>
    <w:rsid w:val="00E820F6"/>
    <w:rsid w:val="00E82100"/>
    <w:rsid w:val="00E82644"/>
    <w:rsid w:val="00E826D9"/>
    <w:rsid w:val="00E82CB0"/>
    <w:rsid w:val="00E82D8C"/>
    <w:rsid w:val="00E83469"/>
    <w:rsid w:val="00E838EE"/>
    <w:rsid w:val="00E83BEA"/>
    <w:rsid w:val="00E83C08"/>
    <w:rsid w:val="00E840AA"/>
    <w:rsid w:val="00E8428E"/>
    <w:rsid w:val="00E8482F"/>
    <w:rsid w:val="00E84831"/>
    <w:rsid w:val="00E84F1B"/>
    <w:rsid w:val="00E8545A"/>
    <w:rsid w:val="00E855BB"/>
    <w:rsid w:val="00E856E1"/>
    <w:rsid w:val="00E85779"/>
    <w:rsid w:val="00E857DC"/>
    <w:rsid w:val="00E85AB3"/>
    <w:rsid w:val="00E85ACE"/>
    <w:rsid w:val="00E85F6A"/>
    <w:rsid w:val="00E86E23"/>
    <w:rsid w:val="00E87841"/>
    <w:rsid w:val="00E879CC"/>
    <w:rsid w:val="00E87E1B"/>
    <w:rsid w:val="00E87F74"/>
    <w:rsid w:val="00E903BF"/>
    <w:rsid w:val="00E9046B"/>
    <w:rsid w:val="00E904DE"/>
    <w:rsid w:val="00E904EA"/>
    <w:rsid w:val="00E9056B"/>
    <w:rsid w:val="00E90B48"/>
    <w:rsid w:val="00E90BE4"/>
    <w:rsid w:val="00E90C6A"/>
    <w:rsid w:val="00E90D2A"/>
    <w:rsid w:val="00E911B6"/>
    <w:rsid w:val="00E91388"/>
    <w:rsid w:val="00E917C3"/>
    <w:rsid w:val="00E91C81"/>
    <w:rsid w:val="00E9205A"/>
    <w:rsid w:val="00E922FA"/>
    <w:rsid w:val="00E92564"/>
    <w:rsid w:val="00E928FA"/>
    <w:rsid w:val="00E92A47"/>
    <w:rsid w:val="00E92D90"/>
    <w:rsid w:val="00E92DF8"/>
    <w:rsid w:val="00E930C2"/>
    <w:rsid w:val="00E93707"/>
    <w:rsid w:val="00E937AB"/>
    <w:rsid w:val="00E93905"/>
    <w:rsid w:val="00E93917"/>
    <w:rsid w:val="00E93C28"/>
    <w:rsid w:val="00E93C91"/>
    <w:rsid w:val="00E93F4C"/>
    <w:rsid w:val="00E93FF1"/>
    <w:rsid w:val="00E941BA"/>
    <w:rsid w:val="00E941EA"/>
    <w:rsid w:val="00E943EF"/>
    <w:rsid w:val="00E9458D"/>
    <w:rsid w:val="00E946C7"/>
    <w:rsid w:val="00E946CA"/>
    <w:rsid w:val="00E95260"/>
    <w:rsid w:val="00E95631"/>
    <w:rsid w:val="00E95774"/>
    <w:rsid w:val="00E957F6"/>
    <w:rsid w:val="00E95940"/>
    <w:rsid w:val="00E959E2"/>
    <w:rsid w:val="00E95BDD"/>
    <w:rsid w:val="00E95CA7"/>
    <w:rsid w:val="00E95CAF"/>
    <w:rsid w:val="00E9600B"/>
    <w:rsid w:val="00E96022"/>
    <w:rsid w:val="00E960FF"/>
    <w:rsid w:val="00E9617A"/>
    <w:rsid w:val="00E9637F"/>
    <w:rsid w:val="00E9657C"/>
    <w:rsid w:val="00E9673B"/>
    <w:rsid w:val="00E96CB9"/>
    <w:rsid w:val="00E96E04"/>
    <w:rsid w:val="00E96ED3"/>
    <w:rsid w:val="00E972B5"/>
    <w:rsid w:val="00E97338"/>
    <w:rsid w:val="00E974A5"/>
    <w:rsid w:val="00E97667"/>
    <w:rsid w:val="00E9780B"/>
    <w:rsid w:val="00E97832"/>
    <w:rsid w:val="00E978E6"/>
    <w:rsid w:val="00E97AFB"/>
    <w:rsid w:val="00E97DCB"/>
    <w:rsid w:val="00EA0441"/>
    <w:rsid w:val="00EA0445"/>
    <w:rsid w:val="00EA073B"/>
    <w:rsid w:val="00EA0771"/>
    <w:rsid w:val="00EA0ACB"/>
    <w:rsid w:val="00EA0AE8"/>
    <w:rsid w:val="00EA0D5D"/>
    <w:rsid w:val="00EA1266"/>
    <w:rsid w:val="00EA12C6"/>
    <w:rsid w:val="00EA1442"/>
    <w:rsid w:val="00EA1BCE"/>
    <w:rsid w:val="00EA2194"/>
    <w:rsid w:val="00EA23A7"/>
    <w:rsid w:val="00EA23E0"/>
    <w:rsid w:val="00EA2564"/>
    <w:rsid w:val="00EA2C88"/>
    <w:rsid w:val="00EA2C8E"/>
    <w:rsid w:val="00EA2FBE"/>
    <w:rsid w:val="00EA307C"/>
    <w:rsid w:val="00EA32D6"/>
    <w:rsid w:val="00EA3598"/>
    <w:rsid w:val="00EA37A2"/>
    <w:rsid w:val="00EA3897"/>
    <w:rsid w:val="00EA3B78"/>
    <w:rsid w:val="00EA3C8E"/>
    <w:rsid w:val="00EA3FCE"/>
    <w:rsid w:val="00EA4273"/>
    <w:rsid w:val="00EA44F0"/>
    <w:rsid w:val="00EA4518"/>
    <w:rsid w:val="00EA454C"/>
    <w:rsid w:val="00EA454D"/>
    <w:rsid w:val="00EA4862"/>
    <w:rsid w:val="00EA4F03"/>
    <w:rsid w:val="00EA4F6F"/>
    <w:rsid w:val="00EA4FAC"/>
    <w:rsid w:val="00EA516E"/>
    <w:rsid w:val="00EA545F"/>
    <w:rsid w:val="00EA590D"/>
    <w:rsid w:val="00EA5A4A"/>
    <w:rsid w:val="00EA5E2B"/>
    <w:rsid w:val="00EA5ED3"/>
    <w:rsid w:val="00EA5FC1"/>
    <w:rsid w:val="00EA627F"/>
    <w:rsid w:val="00EA6F42"/>
    <w:rsid w:val="00EA7447"/>
    <w:rsid w:val="00EA7660"/>
    <w:rsid w:val="00EA793D"/>
    <w:rsid w:val="00EA7BF7"/>
    <w:rsid w:val="00EA7C04"/>
    <w:rsid w:val="00EA7C91"/>
    <w:rsid w:val="00EA7F09"/>
    <w:rsid w:val="00EB0065"/>
    <w:rsid w:val="00EB025A"/>
    <w:rsid w:val="00EB0447"/>
    <w:rsid w:val="00EB07ED"/>
    <w:rsid w:val="00EB0A12"/>
    <w:rsid w:val="00EB0B1B"/>
    <w:rsid w:val="00EB121A"/>
    <w:rsid w:val="00EB14A0"/>
    <w:rsid w:val="00EB1615"/>
    <w:rsid w:val="00EB1729"/>
    <w:rsid w:val="00EB1861"/>
    <w:rsid w:val="00EB1A4C"/>
    <w:rsid w:val="00EB1BC2"/>
    <w:rsid w:val="00EB1D6C"/>
    <w:rsid w:val="00EB1DE9"/>
    <w:rsid w:val="00EB1FAB"/>
    <w:rsid w:val="00EB21E4"/>
    <w:rsid w:val="00EB24E9"/>
    <w:rsid w:val="00EB2B14"/>
    <w:rsid w:val="00EB2CA1"/>
    <w:rsid w:val="00EB2E97"/>
    <w:rsid w:val="00EB2EAE"/>
    <w:rsid w:val="00EB30F7"/>
    <w:rsid w:val="00EB363D"/>
    <w:rsid w:val="00EB376E"/>
    <w:rsid w:val="00EB389B"/>
    <w:rsid w:val="00EB39D5"/>
    <w:rsid w:val="00EB3B6D"/>
    <w:rsid w:val="00EB3BC8"/>
    <w:rsid w:val="00EB3CD0"/>
    <w:rsid w:val="00EB3F89"/>
    <w:rsid w:val="00EB406C"/>
    <w:rsid w:val="00EB413F"/>
    <w:rsid w:val="00EB42E4"/>
    <w:rsid w:val="00EB44B9"/>
    <w:rsid w:val="00EB47C9"/>
    <w:rsid w:val="00EB49BC"/>
    <w:rsid w:val="00EB4A1E"/>
    <w:rsid w:val="00EB4B11"/>
    <w:rsid w:val="00EB4BE7"/>
    <w:rsid w:val="00EB503B"/>
    <w:rsid w:val="00EB51C8"/>
    <w:rsid w:val="00EB5E1B"/>
    <w:rsid w:val="00EB5E37"/>
    <w:rsid w:val="00EB6145"/>
    <w:rsid w:val="00EB6184"/>
    <w:rsid w:val="00EB6218"/>
    <w:rsid w:val="00EB65E9"/>
    <w:rsid w:val="00EB67BF"/>
    <w:rsid w:val="00EB69C3"/>
    <w:rsid w:val="00EB6C14"/>
    <w:rsid w:val="00EB6D0B"/>
    <w:rsid w:val="00EB7BBE"/>
    <w:rsid w:val="00EB7D73"/>
    <w:rsid w:val="00EB7FF7"/>
    <w:rsid w:val="00EC0045"/>
    <w:rsid w:val="00EC045F"/>
    <w:rsid w:val="00EC0482"/>
    <w:rsid w:val="00EC057D"/>
    <w:rsid w:val="00EC05F1"/>
    <w:rsid w:val="00EC06D3"/>
    <w:rsid w:val="00EC08BB"/>
    <w:rsid w:val="00EC0F8F"/>
    <w:rsid w:val="00EC16EB"/>
    <w:rsid w:val="00EC199D"/>
    <w:rsid w:val="00EC1E2F"/>
    <w:rsid w:val="00EC1E8C"/>
    <w:rsid w:val="00EC23C5"/>
    <w:rsid w:val="00EC2407"/>
    <w:rsid w:val="00EC2879"/>
    <w:rsid w:val="00EC3126"/>
    <w:rsid w:val="00EC31FB"/>
    <w:rsid w:val="00EC32CA"/>
    <w:rsid w:val="00EC3867"/>
    <w:rsid w:val="00EC3960"/>
    <w:rsid w:val="00EC3B66"/>
    <w:rsid w:val="00EC3BD9"/>
    <w:rsid w:val="00EC4483"/>
    <w:rsid w:val="00EC46C9"/>
    <w:rsid w:val="00EC471D"/>
    <w:rsid w:val="00EC4B3E"/>
    <w:rsid w:val="00EC4D16"/>
    <w:rsid w:val="00EC4E6A"/>
    <w:rsid w:val="00EC4FFE"/>
    <w:rsid w:val="00EC506F"/>
    <w:rsid w:val="00EC5244"/>
    <w:rsid w:val="00EC5727"/>
    <w:rsid w:val="00EC57DF"/>
    <w:rsid w:val="00EC5B19"/>
    <w:rsid w:val="00EC5C10"/>
    <w:rsid w:val="00EC5E31"/>
    <w:rsid w:val="00EC614D"/>
    <w:rsid w:val="00EC61F3"/>
    <w:rsid w:val="00EC638C"/>
    <w:rsid w:val="00EC68AD"/>
    <w:rsid w:val="00EC6AB1"/>
    <w:rsid w:val="00EC6DBE"/>
    <w:rsid w:val="00EC7059"/>
    <w:rsid w:val="00EC71A1"/>
    <w:rsid w:val="00EC74FE"/>
    <w:rsid w:val="00EC7533"/>
    <w:rsid w:val="00EC7892"/>
    <w:rsid w:val="00EC7BDA"/>
    <w:rsid w:val="00EC7C1F"/>
    <w:rsid w:val="00EC7CC3"/>
    <w:rsid w:val="00ED01BA"/>
    <w:rsid w:val="00ED046B"/>
    <w:rsid w:val="00ED0482"/>
    <w:rsid w:val="00ED0490"/>
    <w:rsid w:val="00ED06B4"/>
    <w:rsid w:val="00ED0C93"/>
    <w:rsid w:val="00ED0D7B"/>
    <w:rsid w:val="00ED0DE3"/>
    <w:rsid w:val="00ED0E4A"/>
    <w:rsid w:val="00ED0F39"/>
    <w:rsid w:val="00ED0FDF"/>
    <w:rsid w:val="00ED11C2"/>
    <w:rsid w:val="00ED164B"/>
    <w:rsid w:val="00ED16B0"/>
    <w:rsid w:val="00ED16C3"/>
    <w:rsid w:val="00ED176B"/>
    <w:rsid w:val="00ED17A6"/>
    <w:rsid w:val="00ED1A8C"/>
    <w:rsid w:val="00ED1B09"/>
    <w:rsid w:val="00ED1B34"/>
    <w:rsid w:val="00ED1E70"/>
    <w:rsid w:val="00ED1FDA"/>
    <w:rsid w:val="00ED28DC"/>
    <w:rsid w:val="00ED2CED"/>
    <w:rsid w:val="00ED353C"/>
    <w:rsid w:val="00ED3C10"/>
    <w:rsid w:val="00ED3EFF"/>
    <w:rsid w:val="00ED40F4"/>
    <w:rsid w:val="00ED4831"/>
    <w:rsid w:val="00ED4A84"/>
    <w:rsid w:val="00ED4D6F"/>
    <w:rsid w:val="00ED4E75"/>
    <w:rsid w:val="00ED5092"/>
    <w:rsid w:val="00ED51E4"/>
    <w:rsid w:val="00ED5347"/>
    <w:rsid w:val="00ED558C"/>
    <w:rsid w:val="00ED55E7"/>
    <w:rsid w:val="00ED55EA"/>
    <w:rsid w:val="00ED5615"/>
    <w:rsid w:val="00ED5A9D"/>
    <w:rsid w:val="00ED5BBC"/>
    <w:rsid w:val="00ED5CA0"/>
    <w:rsid w:val="00ED5CD0"/>
    <w:rsid w:val="00ED5D9D"/>
    <w:rsid w:val="00ED5E71"/>
    <w:rsid w:val="00ED6016"/>
    <w:rsid w:val="00ED62DD"/>
    <w:rsid w:val="00ED62E2"/>
    <w:rsid w:val="00ED651A"/>
    <w:rsid w:val="00ED6625"/>
    <w:rsid w:val="00ED6955"/>
    <w:rsid w:val="00ED6F7C"/>
    <w:rsid w:val="00ED7250"/>
    <w:rsid w:val="00ED76DD"/>
    <w:rsid w:val="00ED7982"/>
    <w:rsid w:val="00ED7A18"/>
    <w:rsid w:val="00ED7D32"/>
    <w:rsid w:val="00ED7DE3"/>
    <w:rsid w:val="00EE0993"/>
    <w:rsid w:val="00EE0BAE"/>
    <w:rsid w:val="00EE0DC0"/>
    <w:rsid w:val="00EE1093"/>
    <w:rsid w:val="00EE1194"/>
    <w:rsid w:val="00EE1415"/>
    <w:rsid w:val="00EE183C"/>
    <w:rsid w:val="00EE1DC0"/>
    <w:rsid w:val="00EE206F"/>
    <w:rsid w:val="00EE2575"/>
    <w:rsid w:val="00EE2CE6"/>
    <w:rsid w:val="00EE3000"/>
    <w:rsid w:val="00EE3C5E"/>
    <w:rsid w:val="00EE3E18"/>
    <w:rsid w:val="00EE3F4E"/>
    <w:rsid w:val="00EE4127"/>
    <w:rsid w:val="00EE4217"/>
    <w:rsid w:val="00EE42CD"/>
    <w:rsid w:val="00EE4BB8"/>
    <w:rsid w:val="00EE4E13"/>
    <w:rsid w:val="00EE4E3E"/>
    <w:rsid w:val="00EE5AD3"/>
    <w:rsid w:val="00EE5D6E"/>
    <w:rsid w:val="00EE5F78"/>
    <w:rsid w:val="00EE63ED"/>
    <w:rsid w:val="00EE6949"/>
    <w:rsid w:val="00EE6A24"/>
    <w:rsid w:val="00EE6AA8"/>
    <w:rsid w:val="00EE6AD6"/>
    <w:rsid w:val="00EE6D1F"/>
    <w:rsid w:val="00EE7599"/>
    <w:rsid w:val="00EE76BF"/>
    <w:rsid w:val="00EE7758"/>
    <w:rsid w:val="00EE784B"/>
    <w:rsid w:val="00EE7B28"/>
    <w:rsid w:val="00EE7B52"/>
    <w:rsid w:val="00EE7E5B"/>
    <w:rsid w:val="00EF003A"/>
    <w:rsid w:val="00EF0316"/>
    <w:rsid w:val="00EF063E"/>
    <w:rsid w:val="00EF0708"/>
    <w:rsid w:val="00EF0A20"/>
    <w:rsid w:val="00EF0B99"/>
    <w:rsid w:val="00EF0C54"/>
    <w:rsid w:val="00EF0DB7"/>
    <w:rsid w:val="00EF0E6C"/>
    <w:rsid w:val="00EF1002"/>
    <w:rsid w:val="00EF17F2"/>
    <w:rsid w:val="00EF1828"/>
    <w:rsid w:val="00EF197E"/>
    <w:rsid w:val="00EF1C97"/>
    <w:rsid w:val="00EF1FD7"/>
    <w:rsid w:val="00EF209A"/>
    <w:rsid w:val="00EF2599"/>
    <w:rsid w:val="00EF2C4B"/>
    <w:rsid w:val="00EF2E6C"/>
    <w:rsid w:val="00EF325C"/>
    <w:rsid w:val="00EF3A81"/>
    <w:rsid w:val="00EF3C1E"/>
    <w:rsid w:val="00EF3C35"/>
    <w:rsid w:val="00EF3CEF"/>
    <w:rsid w:val="00EF4193"/>
    <w:rsid w:val="00EF4926"/>
    <w:rsid w:val="00EF4DE3"/>
    <w:rsid w:val="00EF57B6"/>
    <w:rsid w:val="00EF5AD6"/>
    <w:rsid w:val="00EF5C2D"/>
    <w:rsid w:val="00EF5CA5"/>
    <w:rsid w:val="00EF5CE0"/>
    <w:rsid w:val="00EF5F0D"/>
    <w:rsid w:val="00EF5F28"/>
    <w:rsid w:val="00EF603C"/>
    <w:rsid w:val="00EF60F1"/>
    <w:rsid w:val="00EF61DF"/>
    <w:rsid w:val="00EF69FE"/>
    <w:rsid w:val="00EF6A1D"/>
    <w:rsid w:val="00EF6D6D"/>
    <w:rsid w:val="00EF797D"/>
    <w:rsid w:val="00F00394"/>
    <w:rsid w:val="00F0043D"/>
    <w:rsid w:val="00F0048A"/>
    <w:rsid w:val="00F007FD"/>
    <w:rsid w:val="00F00888"/>
    <w:rsid w:val="00F00C3B"/>
    <w:rsid w:val="00F011D3"/>
    <w:rsid w:val="00F011FF"/>
    <w:rsid w:val="00F013A0"/>
    <w:rsid w:val="00F015C8"/>
    <w:rsid w:val="00F01707"/>
    <w:rsid w:val="00F01A5B"/>
    <w:rsid w:val="00F01BD6"/>
    <w:rsid w:val="00F01F5A"/>
    <w:rsid w:val="00F022C8"/>
    <w:rsid w:val="00F022D6"/>
    <w:rsid w:val="00F0232B"/>
    <w:rsid w:val="00F025CA"/>
    <w:rsid w:val="00F025E7"/>
    <w:rsid w:val="00F02842"/>
    <w:rsid w:val="00F02910"/>
    <w:rsid w:val="00F02B7D"/>
    <w:rsid w:val="00F02C07"/>
    <w:rsid w:val="00F02E2F"/>
    <w:rsid w:val="00F02E64"/>
    <w:rsid w:val="00F02E6C"/>
    <w:rsid w:val="00F03043"/>
    <w:rsid w:val="00F03060"/>
    <w:rsid w:val="00F033C1"/>
    <w:rsid w:val="00F03424"/>
    <w:rsid w:val="00F038A3"/>
    <w:rsid w:val="00F038BD"/>
    <w:rsid w:val="00F03C0C"/>
    <w:rsid w:val="00F04209"/>
    <w:rsid w:val="00F0464C"/>
    <w:rsid w:val="00F04780"/>
    <w:rsid w:val="00F04AD8"/>
    <w:rsid w:val="00F04B1E"/>
    <w:rsid w:val="00F04D12"/>
    <w:rsid w:val="00F04E94"/>
    <w:rsid w:val="00F05220"/>
    <w:rsid w:val="00F058B5"/>
    <w:rsid w:val="00F05A9B"/>
    <w:rsid w:val="00F060AC"/>
    <w:rsid w:val="00F06397"/>
    <w:rsid w:val="00F063D3"/>
    <w:rsid w:val="00F063D4"/>
    <w:rsid w:val="00F0657D"/>
    <w:rsid w:val="00F06658"/>
    <w:rsid w:val="00F06B9C"/>
    <w:rsid w:val="00F06F42"/>
    <w:rsid w:val="00F0716C"/>
    <w:rsid w:val="00F07181"/>
    <w:rsid w:val="00F07942"/>
    <w:rsid w:val="00F07D93"/>
    <w:rsid w:val="00F07EE8"/>
    <w:rsid w:val="00F07EF9"/>
    <w:rsid w:val="00F1064E"/>
    <w:rsid w:val="00F10F0A"/>
    <w:rsid w:val="00F1119E"/>
    <w:rsid w:val="00F114C6"/>
    <w:rsid w:val="00F117AC"/>
    <w:rsid w:val="00F11A19"/>
    <w:rsid w:val="00F11BA1"/>
    <w:rsid w:val="00F11C10"/>
    <w:rsid w:val="00F11CFB"/>
    <w:rsid w:val="00F1215F"/>
    <w:rsid w:val="00F121D3"/>
    <w:rsid w:val="00F12289"/>
    <w:rsid w:val="00F1244A"/>
    <w:rsid w:val="00F12B79"/>
    <w:rsid w:val="00F12C8A"/>
    <w:rsid w:val="00F13280"/>
    <w:rsid w:val="00F133AD"/>
    <w:rsid w:val="00F13532"/>
    <w:rsid w:val="00F13B1C"/>
    <w:rsid w:val="00F13C3F"/>
    <w:rsid w:val="00F13E3B"/>
    <w:rsid w:val="00F13EE1"/>
    <w:rsid w:val="00F14222"/>
    <w:rsid w:val="00F1489F"/>
    <w:rsid w:val="00F148E1"/>
    <w:rsid w:val="00F149BC"/>
    <w:rsid w:val="00F14B33"/>
    <w:rsid w:val="00F14B5B"/>
    <w:rsid w:val="00F14E21"/>
    <w:rsid w:val="00F15285"/>
    <w:rsid w:val="00F15631"/>
    <w:rsid w:val="00F1564F"/>
    <w:rsid w:val="00F15A97"/>
    <w:rsid w:val="00F16000"/>
    <w:rsid w:val="00F16206"/>
    <w:rsid w:val="00F165E6"/>
    <w:rsid w:val="00F166CE"/>
    <w:rsid w:val="00F16852"/>
    <w:rsid w:val="00F16937"/>
    <w:rsid w:val="00F16DCE"/>
    <w:rsid w:val="00F17B2F"/>
    <w:rsid w:val="00F17DE3"/>
    <w:rsid w:val="00F17F0F"/>
    <w:rsid w:val="00F20063"/>
    <w:rsid w:val="00F200B4"/>
    <w:rsid w:val="00F200C3"/>
    <w:rsid w:val="00F202EF"/>
    <w:rsid w:val="00F2055D"/>
    <w:rsid w:val="00F205FF"/>
    <w:rsid w:val="00F20BC3"/>
    <w:rsid w:val="00F20F00"/>
    <w:rsid w:val="00F21126"/>
    <w:rsid w:val="00F21147"/>
    <w:rsid w:val="00F212A7"/>
    <w:rsid w:val="00F212D5"/>
    <w:rsid w:val="00F212D6"/>
    <w:rsid w:val="00F2177E"/>
    <w:rsid w:val="00F2188E"/>
    <w:rsid w:val="00F2198F"/>
    <w:rsid w:val="00F21B00"/>
    <w:rsid w:val="00F21B6F"/>
    <w:rsid w:val="00F21CD8"/>
    <w:rsid w:val="00F21D37"/>
    <w:rsid w:val="00F21D4D"/>
    <w:rsid w:val="00F222E7"/>
    <w:rsid w:val="00F223EB"/>
    <w:rsid w:val="00F2245B"/>
    <w:rsid w:val="00F224E6"/>
    <w:rsid w:val="00F22534"/>
    <w:rsid w:val="00F22566"/>
    <w:rsid w:val="00F227FF"/>
    <w:rsid w:val="00F228FD"/>
    <w:rsid w:val="00F22948"/>
    <w:rsid w:val="00F22EE1"/>
    <w:rsid w:val="00F23187"/>
    <w:rsid w:val="00F232BA"/>
    <w:rsid w:val="00F23430"/>
    <w:rsid w:val="00F23849"/>
    <w:rsid w:val="00F238BD"/>
    <w:rsid w:val="00F23BB3"/>
    <w:rsid w:val="00F23C14"/>
    <w:rsid w:val="00F23EAF"/>
    <w:rsid w:val="00F23ECD"/>
    <w:rsid w:val="00F23F84"/>
    <w:rsid w:val="00F240F9"/>
    <w:rsid w:val="00F2416E"/>
    <w:rsid w:val="00F24445"/>
    <w:rsid w:val="00F24657"/>
    <w:rsid w:val="00F24900"/>
    <w:rsid w:val="00F249EC"/>
    <w:rsid w:val="00F24B05"/>
    <w:rsid w:val="00F24B44"/>
    <w:rsid w:val="00F24DBE"/>
    <w:rsid w:val="00F2508B"/>
    <w:rsid w:val="00F251F4"/>
    <w:rsid w:val="00F25274"/>
    <w:rsid w:val="00F25579"/>
    <w:rsid w:val="00F25646"/>
    <w:rsid w:val="00F25A16"/>
    <w:rsid w:val="00F25A38"/>
    <w:rsid w:val="00F25BDC"/>
    <w:rsid w:val="00F25C2A"/>
    <w:rsid w:val="00F25F32"/>
    <w:rsid w:val="00F26182"/>
    <w:rsid w:val="00F2650C"/>
    <w:rsid w:val="00F2651C"/>
    <w:rsid w:val="00F265D8"/>
    <w:rsid w:val="00F26626"/>
    <w:rsid w:val="00F268DB"/>
    <w:rsid w:val="00F2735C"/>
    <w:rsid w:val="00F274CD"/>
    <w:rsid w:val="00F27556"/>
    <w:rsid w:val="00F277D1"/>
    <w:rsid w:val="00F27881"/>
    <w:rsid w:val="00F278FA"/>
    <w:rsid w:val="00F27FCB"/>
    <w:rsid w:val="00F3014F"/>
    <w:rsid w:val="00F301FA"/>
    <w:rsid w:val="00F30319"/>
    <w:rsid w:val="00F30427"/>
    <w:rsid w:val="00F3053F"/>
    <w:rsid w:val="00F3098C"/>
    <w:rsid w:val="00F31096"/>
    <w:rsid w:val="00F31377"/>
    <w:rsid w:val="00F314F0"/>
    <w:rsid w:val="00F3175A"/>
    <w:rsid w:val="00F31A75"/>
    <w:rsid w:val="00F31AE4"/>
    <w:rsid w:val="00F31BAC"/>
    <w:rsid w:val="00F32245"/>
    <w:rsid w:val="00F32479"/>
    <w:rsid w:val="00F32BAF"/>
    <w:rsid w:val="00F32F61"/>
    <w:rsid w:val="00F33076"/>
    <w:rsid w:val="00F332DB"/>
    <w:rsid w:val="00F3384C"/>
    <w:rsid w:val="00F33886"/>
    <w:rsid w:val="00F33912"/>
    <w:rsid w:val="00F33B3B"/>
    <w:rsid w:val="00F340BF"/>
    <w:rsid w:val="00F3410C"/>
    <w:rsid w:val="00F34EBF"/>
    <w:rsid w:val="00F34F5F"/>
    <w:rsid w:val="00F35314"/>
    <w:rsid w:val="00F3546F"/>
    <w:rsid w:val="00F35550"/>
    <w:rsid w:val="00F357B6"/>
    <w:rsid w:val="00F3594B"/>
    <w:rsid w:val="00F35A04"/>
    <w:rsid w:val="00F36802"/>
    <w:rsid w:val="00F36989"/>
    <w:rsid w:val="00F36BDE"/>
    <w:rsid w:val="00F36D05"/>
    <w:rsid w:val="00F36ECD"/>
    <w:rsid w:val="00F374B0"/>
    <w:rsid w:val="00F377CC"/>
    <w:rsid w:val="00F37821"/>
    <w:rsid w:val="00F37E0E"/>
    <w:rsid w:val="00F37FCA"/>
    <w:rsid w:val="00F40172"/>
    <w:rsid w:val="00F40361"/>
    <w:rsid w:val="00F406AD"/>
    <w:rsid w:val="00F409E4"/>
    <w:rsid w:val="00F40C01"/>
    <w:rsid w:val="00F40DA2"/>
    <w:rsid w:val="00F410A8"/>
    <w:rsid w:val="00F41596"/>
    <w:rsid w:val="00F41822"/>
    <w:rsid w:val="00F418D2"/>
    <w:rsid w:val="00F4199D"/>
    <w:rsid w:val="00F41A2C"/>
    <w:rsid w:val="00F41A69"/>
    <w:rsid w:val="00F41C50"/>
    <w:rsid w:val="00F41D1D"/>
    <w:rsid w:val="00F41E29"/>
    <w:rsid w:val="00F423D2"/>
    <w:rsid w:val="00F42FFC"/>
    <w:rsid w:val="00F4301E"/>
    <w:rsid w:val="00F434AF"/>
    <w:rsid w:val="00F434B1"/>
    <w:rsid w:val="00F438BB"/>
    <w:rsid w:val="00F43C17"/>
    <w:rsid w:val="00F43F01"/>
    <w:rsid w:val="00F440E3"/>
    <w:rsid w:val="00F44243"/>
    <w:rsid w:val="00F44280"/>
    <w:rsid w:val="00F442B6"/>
    <w:rsid w:val="00F442D5"/>
    <w:rsid w:val="00F44452"/>
    <w:rsid w:val="00F44689"/>
    <w:rsid w:val="00F446BD"/>
    <w:rsid w:val="00F455E1"/>
    <w:rsid w:val="00F4579C"/>
    <w:rsid w:val="00F457A0"/>
    <w:rsid w:val="00F45BF9"/>
    <w:rsid w:val="00F46339"/>
    <w:rsid w:val="00F4666F"/>
    <w:rsid w:val="00F46864"/>
    <w:rsid w:val="00F46BDC"/>
    <w:rsid w:val="00F46D29"/>
    <w:rsid w:val="00F46D96"/>
    <w:rsid w:val="00F46FB1"/>
    <w:rsid w:val="00F471A3"/>
    <w:rsid w:val="00F477FB"/>
    <w:rsid w:val="00F479BD"/>
    <w:rsid w:val="00F47F63"/>
    <w:rsid w:val="00F50D30"/>
    <w:rsid w:val="00F50D3E"/>
    <w:rsid w:val="00F50E3F"/>
    <w:rsid w:val="00F511B5"/>
    <w:rsid w:val="00F5151A"/>
    <w:rsid w:val="00F51D2A"/>
    <w:rsid w:val="00F5218B"/>
    <w:rsid w:val="00F521CA"/>
    <w:rsid w:val="00F523AB"/>
    <w:rsid w:val="00F524A9"/>
    <w:rsid w:val="00F52532"/>
    <w:rsid w:val="00F52650"/>
    <w:rsid w:val="00F53BC1"/>
    <w:rsid w:val="00F53C29"/>
    <w:rsid w:val="00F5465C"/>
    <w:rsid w:val="00F54A9D"/>
    <w:rsid w:val="00F54D22"/>
    <w:rsid w:val="00F54ECE"/>
    <w:rsid w:val="00F55275"/>
    <w:rsid w:val="00F559DE"/>
    <w:rsid w:val="00F5620E"/>
    <w:rsid w:val="00F56423"/>
    <w:rsid w:val="00F56AB2"/>
    <w:rsid w:val="00F56F73"/>
    <w:rsid w:val="00F56FFB"/>
    <w:rsid w:val="00F571C5"/>
    <w:rsid w:val="00F574EC"/>
    <w:rsid w:val="00F57652"/>
    <w:rsid w:val="00F57736"/>
    <w:rsid w:val="00F57DE2"/>
    <w:rsid w:val="00F57F07"/>
    <w:rsid w:val="00F6014E"/>
    <w:rsid w:val="00F60286"/>
    <w:rsid w:val="00F6039D"/>
    <w:rsid w:val="00F60471"/>
    <w:rsid w:val="00F60580"/>
    <w:rsid w:val="00F6063A"/>
    <w:rsid w:val="00F60738"/>
    <w:rsid w:val="00F6093D"/>
    <w:rsid w:val="00F60BDC"/>
    <w:rsid w:val="00F60D92"/>
    <w:rsid w:val="00F613AC"/>
    <w:rsid w:val="00F61678"/>
    <w:rsid w:val="00F61893"/>
    <w:rsid w:val="00F61961"/>
    <w:rsid w:val="00F61C82"/>
    <w:rsid w:val="00F61F46"/>
    <w:rsid w:val="00F6219F"/>
    <w:rsid w:val="00F6223B"/>
    <w:rsid w:val="00F6246B"/>
    <w:rsid w:val="00F6276F"/>
    <w:rsid w:val="00F6278F"/>
    <w:rsid w:val="00F62C8A"/>
    <w:rsid w:val="00F62F19"/>
    <w:rsid w:val="00F63634"/>
    <w:rsid w:val="00F639B4"/>
    <w:rsid w:val="00F63D19"/>
    <w:rsid w:val="00F6425D"/>
    <w:rsid w:val="00F649FE"/>
    <w:rsid w:val="00F64B8C"/>
    <w:rsid w:val="00F64E74"/>
    <w:rsid w:val="00F65304"/>
    <w:rsid w:val="00F65399"/>
    <w:rsid w:val="00F6550A"/>
    <w:rsid w:val="00F65D12"/>
    <w:rsid w:val="00F65DC3"/>
    <w:rsid w:val="00F65E35"/>
    <w:rsid w:val="00F66295"/>
    <w:rsid w:val="00F66338"/>
    <w:rsid w:val="00F66467"/>
    <w:rsid w:val="00F6658B"/>
    <w:rsid w:val="00F6664B"/>
    <w:rsid w:val="00F669CF"/>
    <w:rsid w:val="00F66A33"/>
    <w:rsid w:val="00F67168"/>
    <w:rsid w:val="00F67178"/>
    <w:rsid w:val="00F67431"/>
    <w:rsid w:val="00F678DE"/>
    <w:rsid w:val="00F678E3"/>
    <w:rsid w:val="00F67A44"/>
    <w:rsid w:val="00F700FC"/>
    <w:rsid w:val="00F70876"/>
    <w:rsid w:val="00F70BCB"/>
    <w:rsid w:val="00F70E78"/>
    <w:rsid w:val="00F714CA"/>
    <w:rsid w:val="00F7160E"/>
    <w:rsid w:val="00F71687"/>
    <w:rsid w:val="00F71891"/>
    <w:rsid w:val="00F719B8"/>
    <w:rsid w:val="00F71B51"/>
    <w:rsid w:val="00F71BCC"/>
    <w:rsid w:val="00F71DCA"/>
    <w:rsid w:val="00F720CE"/>
    <w:rsid w:val="00F7288B"/>
    <w:rsid w:val="00F7295C"/>
    <w:rsid w:val="00F729BB"/>
    <w:rsid w:val="00F72A09"/>
    <w:rsid w:val="00F72D33"/>
    <w:rsid w:val="00F72D6D"/>
    <w:rsid w:val="00F72E52"/>
    <w:rsid w:val="00F731F9"/>
    <w:rsid w:val="00F733CD"/>
    <w:rsid w:val="00F734DF"/>
    <w:rsid w:val="00F738CB"/>
    <w:rsid w:val="00F73972"/>
    <w:rsid w:val="00F73C67"/>
    <w:rsid w:val="00F73F7B"/>
    <w:rsid w:val="00F74069"/>
    <w:rsid w:val="00F7453E"/>
    <w:rsid w:val="00F7467E"/>
    <w:rsid w:val="00F74917"/>
    <w:rsid w:val="00F758E0"/>
    <w:rsid w:val="00F75937"/>
    <w:rsid w:val="00F75E64"/>
    <w:rsid w:val="00F75F06"/>
    <w:rsid w:val="00F76077"/>
    <w:rsid w:val="00F7634B"/>
    <w:rsid w:val="00F76374"/>
    <w:rsid w:val="00F76A93"/>
    <w:rsid w:val="00F76A9C"/>
    <w:rsid w:val="00F7750B"/>
    <w:rsid w:val="00F77804"/>
    <w:rsid w:val="00F77828"/>
    <w:rsid w:val="00F77B2B"/>
    <w:rsid w:val="00F77B47"/>
    <w:rsid w:val="00F77B74"/>
    <w:rsid w:val="00F77E3B"/>
    <w:rsid w:val="00F77F97"/>
    <w:rsid w:val="00F805B8"/>
    <w:rsid w:val="00F80A27"/>
    <w:rsid w:val="00F80B85"/>
    <w:rsid w:val="00F80C62"/>
    <w:rsid w:val="00F80F61"/>
    <w:rsid w:val="00F81038"/>
    <w:rsid w:val="00F810DB"/>
    <w:rsid w:val="00F81432"/>
    <w:rsid w:val="00F8158F"/>
    <w:rsid w:val="00F8191C"/>
    <w:rsid w:val="00F81DEF"/>
    <w:rsid w:val="00F82008"/>
    <w:rsid w:val="00F8209B"/>
    <w:rsid w:val="00F8242A"/>
    <w:rsid w:val="00F8280B"/>
    <w:rsid w:val="00F82AFA"/>
    <w:rsid w:val="00F82BC7"/>
    <w:rsid w:val="00F82C08"/>
    <w:rsid w:val="00F834E8"/>
    <w:rsid w:val="00F8384B"/>
    <w:rsid w:val="00F83A6D"/>
    <w:rsid w:val="00F83A80"/>
    <w:rsid w:val="00F83D32"/>
    <w:rsid w:val="00F8451D"/>
    <w:rsid w:val="00F846B3"/>
    <w:rsid w:val="00F8476B"/>
    <w:rsid w:val="00F84842"/>
    <w:rsid w:val="00F84D05"/>
    <w:rsid w:val="00F84E17"/>
    <w:rsid w:val="00F84E1B"/>
    <w:rsid w:val="00F84EC2"/>
    <w:rsid w:val="00F8505B"/>
    <w:rsid w:val="00F8510B"/>
    <w:rsid w:val="00F85326"/>
    <w:rsid w:val="00F85756"/>
    <w:rsid w:val="00F85D48"/>
    <w:rsid w:val="00F86157"/>
    <w:rsid w:val="00F866DD"/>
    <w:rsid w:val="00F86779"/>
    <w:rsid w:val="00F86789"/>
    <w:rsid w:val="00F86B6F"/>
    <w:rsid w:val="00F872BF"/>
    <w:rsid w:val="00F877B7"/>
    <w:rsid w:val="00F87816"/>
    <w:rsid w:val="00F878AF"/>
    <w:rsid w:val="00F879CF"/>
    <w:rsid w:val="00F87A05"/>
    <w:rsid w:val="00F87E4E"/>
    <w:rsid w:val="00F90346"/>
    <w:rsid w:val="00F908B3"/>
    <w:rsid w:val="00F90B85"/>
    <w:rsid w:val="00F90E12"/>
    <w:rsid w:val="00F917EA"/>
    <w:rsid w:val="00F9180A"/>
    <w:rsid w:val="00F91BF1"/>
    <w:rsid w:val="00F91FB6"/>
    <w:rsid w:val="00F923F1"/>
    <w:rsid w:val="00F92530"/>
    <w:rsid w:val="00F92BB1"/>
    <w:rsid w:val="00F92D77"/>
    <w:rsid w:val="00F92DC6"/>
    <w:rsid w:val="00F92FAB"/>
    <w:rsid w:val="00F93599"/>
    <w:rsid w:val="00F93697"/>
    <w:rsid w:val="00F93892"/>
    <w:rsid w:val="00F93897"/>
    <w:rsid w:val="00F938FA"/>
    <w:rsid w:val="00F939B7"/>
    <w:rsid w:val="00F93A30"/>
    <w:rsid w:val="00F93C25"/>
    <w:rsid w:val="00F93CAC"/>
    <w:rsid w:val="00F93E3A"/>
    <w:rsid w:val="00F93FA2"/>
    <w:rsid w:val="00F93FCC"/>
    <w:rsid w:val="00F940C1"/>
    <w:rsid w:val="00F94412"/>
    <w:rsid w:val="00F94742"/>
    <w:rsid w:val="00F94AC1"/>
    <w:rsid w:val="00F95869"/>
    <w:rsid w:val="00F95988"/>
    <w:rsid w:val="00F95A83"/>
    <w:rsid w:val="00F96399"/>
    <w:rsid w:val="00F96E68"/>
    <w:rsid w:val="00F97396"/>
    <w:rsid w:val="00F975DF"/>
    <w:rsid w:val="00F97679"/>
    <w:rsid w:val="00F979D5"/>
    <w:rsid w:val="00F97F53"/>
    <w:rsid w:val="00FA0148"/>
    <w:rsid w:val="00FA019B"/>
    <w:rsid w:val="00FA01FE"/>
    <w:rsid w:val="00FA034F"/>
    <w:rsid w:val="00FA0494"/>
    <w:rsid w:val="00FA0724"/>
    <w:rsid w:val="00FA0793"/>
    <w:rsid w:val="00FA0A64"/>
    <w:rsid w:val="00FA0E9E"/>
    <w:rsid w:val="00FA0F2C"/>
    <w:rsid w:val="00FA0FC1"/>
    <w:rsid w:val="00FA1A30"/>
    <w:rsid w:val="00FA1BE1"/>
    <w:rsid w:val="00FA2575"/>
    <w:rsid w:val="00FA2A20"/>
    <w:rsid w:val="00FA2B08"/>
    <w:rsid w:val="00FA32BB"/>
    <w:rsid w:val="00FA33EA"/>
    <w:rsid w:val="00FA344E"/>
    <w:rsid w:val="00FA3852"/>
    <w:rsid w:val="00FA3C04"/>
    <w:rsid w:val="00FA3C25"/>
    <w:rsid w:val="00FA3FC0"/>
    <w:rsid w:val="00FA44C5"/>
    <w:rsid w:val="00FA455D"/>
    <w:rsid w:val="00FA45EA"/>
    <w:rsid w:val="00FA489F"/>
    <w:rsid w:val="00FA48F6"/>
    <w:rsid w:val="00FA4DE0"/>
    <w:rsid w:val="00FA4E38"/>
    <w:rsid w:val="00FA519E"/>
    <w:rsid w:val="00FA564E"/>
    <w:rsid w:val="00FA56A2"/>
    <w:rsid w:val="00FA5C5C"/>
    <w:rsid w:val="00FA6189"/>
    <w:rsid w:val="00FA6397"/>
    <w:rsid w:val="00FA6630"/>
    <w:rsid w:val="00FA672B"/>
    <w:rsid w:val="00FA6D7E"/>
    <w:rsid w:val="00FA6DDC"/>
    <w:rsid w:val="00FA6E25"/>
    <w:rsid w:val="00FA776B"/>
    <w:rsid w:val="00FA7AD0"/>
    <w:rsid w:val="00FB0302"/>
    <w:rsid w:val="00FB04EF"/>
    <w:rsid w:val="00FB07B5"/>
    <w:rsid w:val="00FB0C32"/>
    <w:rsid w:val="00FB0C65"/>
    <w:rsid w:val="00FB133F"/>
    <w:rsid w:val="00FB15E3"/>
    <w:rsid w:val="00FB1901"/>
    <w:rsid w:val="00FB1A79"/>
    <w:rsid w:val="00FB1BD4"/>
    <w:rsid w:val="00FB1EC3"/>
    <w:rsid w:val="00FB2070"/>
    <w:rsid w:val="00FB2128"/>
    <w:rsid w:val="00FB230B"/>
    <w:rsid w:val="00FB25F7"/>
    <w:rsid w:val="00FB2A7E"/>
    <w:rsid w:val="00FB30ED"/>
    <w:rsid w:val="00FB3694"/>
    <w:rsid w:val="00FB3748"/>
    <w:rsid w:val="00FB38C1"/>
    <w:rsid w:val="00FB3B80"/>
    <w:rsid w:val="00FB3CC2"/>
    <w:rsid w:val="00FB3D2C"/>
    <w:rsid w:val="00FB3D7B"/>
    <w:rsid w:val="00FB3DFA"/>
    <w:rsid w:val="00FB3EB3"/>
    <w:rsid w:val="00FB3EB5"/>
    <w:rsid w:val="00FB4365"/>
    <w:rsid w:val="00FB458E"/>
    <w:rsid w:val="00FB4717"/>
    <w:rsid w:val="00FB4A92"/>
    <w:rsid w:val="00FB50E6"/>
    <w:rsid w:val="00FB5224"/>
    <w:rsid w:val="00FB6026"/>
    <w:rsid w:val="00FB633E"/>
    <w:rsid w:val="00FB65E6"/>
    <w:rsid w:val="00FB6760"/>
    <w:rsid w:val="00FB6974"/>
    <w:rsid w:val="00FB69E1"/>
    <w:rsid w:val="00FB6BD1"/>
    <w:rsid w:val="00FB6E68"/>
    <w:rsid w:val="00FB75B4"/>
    <w:rsid w:val="00FB7942"/>
    <w:rsid w:val="00FB7DD0"/>
    <w:rsid w:val="00FC02BA"/>
    <w:rsid w:val="00FC070D"/>
    <w:rsid w:val="00FC08FF"/>
    <w:rsid w:val="00FC0A64"/>
    <w:rsid w:val="00FC0B37"/>
    <w:rsid w:val="00FC0B5B"/>
    <w:rsid w:val="00FC0F04"/>
    <w:rsid w:val="00FC11F4"/>
    <w:rsid w:val="00FC16BD"/>
    <w:rsid w:val="00FC17E5"/>
    <w:rsid w:val="00FC1839"/>
    <w:rsid w:val="00FC1C5E"/>
    <w:rsid w:val="00FC1E4A"/>
    <w:rsid w:val="00FC2101"/>
    <w:rsid w:val="00FC214A"/>
    <w:rsid w:val="00FC2E5B"/>
    <w:rsid w:val="00FC2F69"/>
    <w:rsid w:val="00FC3063"/>
    <w:rsid w:val="00FC3238"/>
    <w:rsid w:val="00FC367D"/>
    <w:rsid w:val="00FC3686"/>
    <w:rsid w:val="00FC37B9"/>
    <w:rsid w:val="00FC37C0"/>
    <w:rsid w:val="00FC3866"/>
    <w:rsid w:val="00FC3B36"/>
    <w:rsid w:val="00FC3B3E"/>
    <w:rsid w:val="00FC4314"/>
    <w:rsid w:val="00FC4513"/>
    <w:rsid w:val="00FC4822"/>
    <w:rsid w:val="00FC4AC5"/>
    <w:rsid w:val="00FC4B01"/>
    <w:rsid w:val="00FC4C92"/>
    <w:rsid w:val="00FC4EEA"/>
    <w:rsid w:val="00FC4F27"/>
    <w:rsid w:val="00FC4FD4"/>
    <w:rsid w:val="00FC5085"/>
    <w:rsid w:val="00FC50B1"/>
    <w:rsid w:val="00FC521C"/>
    <w:rsid w:val="00FC5347"/>
    <w:rsid w:val="00FC5413"/>
    <w:rsid w:val="00FC5A72"/>
    <w:rsid w:val="00FC5B97"/>
    <w:rsid w:val="00FC5BE4"/>
    <w:rsid w:val="00FC5F6B"/>
    <w:rsid w:val="00FC6012"/>
    <w:rsid w:val="00FC6489"/>
    <w:rsid w:val="00FC6A1C"/>
    <w:rsid w:val="00FC6A23"/>
    <w:rsid w:val="00FC6A4B"/>
    <w:rsid w:val="00FC6A60"/>
    <w:rsid w:val="00FC7167"/>
    <w:rsid w:val="00FC7168"/>
    <w:rsid w:val="00FC7292"/>
    <w:rsid w:val="00FC72BB"/>
    <w:rsid w:val="00FC773B"/>
    <w:rsid w:val="00FC7DCE"/>
    <w:rsid w:val="00FD0606"/>
    <w:rsid w:val="00FD087C"/>
    <w:rsid w:val="00FD0B37"/>
    <w:rsid w:val="00FD0CBE"/>
    <w:rsid w:val="00FD14F8"/>
    <w:rsid w:val="00FD172C"/>
    <w:rsid w:val="00FD1A96"/>
    <w:rsid w:val="00FD2082"/>
    <w:rsid w:val="00FD20CC"/>
    <w:rsid w:val="00FD2398"/>
    <w:rsid w:val="00FD24C8"/>
    <w:rsid w:val="00FD2EAE"/>
    <w:rsid w:val="00FD3195"/>
    <w:rsid w:val="00FD34F4"/>
    <w:rsid w:val="00FD3655"/>
    <w:rsid w:val="00FD374A"/>
    <w:rsid w:val="00FD3CEE"/>
    <w:rsid w:val="00FD3E89"/>
    <w:rsid w:val="00FD3EBE"/>
    <w:rsid w:val="00FD42F5"/>
    <w:rsid w:val="00FD43F5"/>
    <w:rsid w:val="00FD458D"/>
    <w:rsid w:val="00FD4880"/>
    <w:rsid w:val="00FD4956"/>
    <w:rsid w:val="00FD4C40"/>
    <w:rsid w:val="00FD4D67"/>
    <w:rsid w:val="00FD4F1C"/>
    <w:rsid w:val="00FD51B6"/>
    <w:rsid w:val="00FD52E3"/>
    <w:rsid w:val="00FD5E5E"/>
    <w:rsid w:val="00FD5E7B"/>
    <w:rsid w:val="00FD5F1F"/>
    <w:rsid w:val="00FD64B7"/>
    <w:rsid w:val="00FD6610"/>
    <w:rsid w:val="00FD6631"/>
    <w:rsid w:val="00FD68D5"/>
    <w:rsid w:val="00FD6C06"/>
    <w:rsid w:val="00FD7049"/>
    <w:rsid w:val="00FD7065"/>
    <w:rsid w:val="00FE00B5"/>
    <w:rsid w:val="00FE0178"/>
    <w:rsid w:val="00FE0191"/>
    <w:rsid w:val="00FE01DC"/>
    <w:rsid w:val="00FE0A36"/>
    <w:rsid w:val="00FE0ADC"/>
    <w:rsid w:val="00FE0D25"/>
    <w:rsid w:val="00FE143C"/>
    <w:rsid w:val="00FE17EB"/>
    <w:rsid w:val="00FE1D0F"/>
    <w:rsid w:val="00FE1D5C"/>
    <w:rsid w:val="00FE220E"/>
    <w:rsid w:val="00FE2283"/>
    <w:rsid w:val="00FE253A"/>
    <w:rsid w:val="00FE25D3"/>
    <w:rsid w:val="00FE26E5"/>
    <w:rsid w:val="00FE2883"/>
    <w:rsid w:val="00FE2C9C"/>
    <w:rsid w:val="00FE2D11"/>
    <w:rsid w:val="00FE2E1D"/>
    <w:rsid w:val="00FE2E20"/>
    <w:rsid w:val="00FE2EF4"/>
    <w:rsid w:val="00FE310F"/>
    <w:rsid w:val="00FE3199"/>
    <w:rsid w:val="00FE321D"/>
    <w:rsid w:val="00FE3509"/>
    <w:rsid w:val="00FE4242"/>
    <w:rsid w:val="00FE49A6"/>
    <w:rsid w:val="00FE4BF7"/>
    <w:rsid w:val="00FE4C5F"/>
    <w:rsid w:val="00FE4F30"/>
    <w:rsid w:val="00FE502E"/>
    <w:rsid w:val="00FE508D"/>
    <w:rsid w:val="00FE5613"/>
    <w:rsid w:val="00FE57DB"/>
    <w:rsid w:val="00FE5A8A"/>
    <w:rsid w:val="00FE5B56"/>
    <w:rsid w:val="00FE5C63"/>
    <w:rsid w:val="00FE5DFE"/>
    <w:rsid w:val="00FE60A1"/>
    <w:rsid w:val="00FE63FC"/>
    <w:rsid w:val="00FE6A09"/>
    <w:rsid w:val="00FE6A42"/>
    <w:rsid w:val="00FE6E91"/>
    <w:rsid w:val="00FE6F10"/>
    <w:rsid w:val="00FE767F"/>
    <w:rsid w:val="00FE7F1A"/>
    <w:rsid w:val="00FF0287"/>
    <w:rsid w:val="00FF0677"/>
    <w:rsid w:val="00FF099F"/>
    <w:rsid w:val="00FF0AFF"/>
    <w:rsid w:val="00FF108C"/>
    <w:rsid w:val="00FF1448"/>
    <w:rsid w:val="00FF1893"/>
    <w:rsid w:val="00FF1BF7"/>
    <w:rsid w:val="00FF1E86"/>
    <w:rsid w:val="00FF22ED"/>
    <w:rsid w:val="00FF24FD"/>
    <w:rsid w:val="00FF25DC"/>
    <w:rsid w:val="00FF2903"/>
    <w:rsid w:val="00FF2B51"/>
    <w:rsid w:val="00FF2DF3"/>
    <w:rsid w:val="00FF2EEC"/>
    <w:rsid w:val="00FF3196"/>
    <w:rsid w:val="00FF3327"/>
    <w:rsid w:val="00FF38A1"/>
    <w:rsid w:val="00FF38F6"/>
    <w:rsid w:val="00FF3928"/>
    <w:rsid w:val="00FF3B73"/>
    <w:rsid w:val="00FF3C70"/>
    <w:rsid w:val="00FF3EA3"/>
    <w:rsid w:val="00FF3EEA"/>
    <w:rsid w:val="00FF4650"/>
    <w:rsid w:val="00FF4969"/>
    <w:rsid w:val="00FF499B"/>
    <w:rsid w:val="00FF50CB"/>
    <w:rsid w:val="00FF51AA"/>
    <w:rsid w:val="00FF5DF0"/>
    <w:rsid w:val="00FF5FD6"/>
    <w:rsid w:val="00FF634B"/>
    <w:rsid w:val="00FF63A7"/>
    <w:rsid w:val="00FF640F"/>
    <w:rsid w:val="00FF64F1"/>
    <w:rsid w:val="00FF6603"/>
    <w:rsid w:val="00FF662D"/>
    <w:rsid w:val="00FF7003"/>
    <w:rsid w:val="00FF7178"/>
    <w:rsid w:val="00FF71E6"/>
    <w:rsid w:val="00FF7297"/>
    <w:rsid w:val="00FF7314"/>
    <w:rsid w:val="00FF7417"/>
    <w:rsid w:val="00FF74FB"/>
    <w:rsid w:val="00FF764E"/>
    <w:rsid w:val="00FF7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0EAADF1"/>
  <w15:docId w15:val="{EB643FDF-AFF3-4BC5-8AB8-22A37EEC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7E8"/>
    <w:rPr>
      <w:sz w:val="24"/>
      <w:szCs w:val="24"/>
      <w:lang w:val="es-ES" w:eastAsia="es-ES"/>
    </w:rPr>
  </w:style>
  <w:style w:type="paragraph" w:styleId="Ttulo1">
    <w:name w:val="heading 1"/>
    <w:basedOn w:val="Normal"/>
    <w:next w:val="Normal"/>
    <w:link w:val="Ttulo1Car"/>
    <w:uiPriority w:val="99"/>
    <w:qFormat/>
    <w:rsid w:val="00DD40E1"/>
    <w:pPr>
      <w:keepNext/>
      <w:spacing w:line="360" w:lineRule="auto"/>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DD40E1"/>
    <w:pPr>
      <w:keepNext/>
      <w:spacing w:line="360" w:lineRule="auto"/>
      <w:ind w:right="-32"/>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DD40E1"/>
    <w:pPr>
      <w:keepNext/>
      <w:spacing w:line="360" w:lineRule="auto"/>
      <w:ind w:right="-1"/>
      <w:jc w:val="both"/>
      <w:outlineLvl w:val="2"/>
    </w:pPr>
    <w:rPr>
      <w:rFonts w:ascii="Cambria" w:hAnsi="Cambria"/>
      <w:b/>
      <w:bCs/>
      <w:sz w:val="26"/>
      <w:szCs w:val="26"/>
    </w:rPr>
  </w:style>
  <w:style w:type="paragraph" w:styleId="Ttulo4">
    <w:name w:val="heading 4"/>
    <w:basedOn w:val="Normal"/>
    <w:next w:val="Normal"/>
    <w:link w:val="Ttulo4Car"/>
    <w:uiPriority w:val="99"/>
    <w:qFormat/>
    <w:rsid w:val="00C417AF"/>
    <w:pPr>
      <w:keepNext/>
      <w:spacing w:before="240" w:after="60"/>
      <w:outlineLvl w:val="3"/>
    </w:pPr>
    <w:rPr>
      <w:rFonts w:ascii="Calibri" w:hAnsi="Calibri"/>
      <w:b/>
      <w:sz w:val="28"/>
      <w:szCs w:val="20"/>
    </w:rPr>
  </w:style>
  <w:style w:type="paragraph" w:styleId="Ttulo6">
    <w:name w:val="heading 6"/>
    <w:basedOn w:val="Normal"/>
    <w:next w:val="Normal"/>
    <w:link w:val="Ttulo6Car"/>
    <w:uiPriority w:val="99"/>
    <w:qFormat/>
    <w:rsid w:val="00DD40E1"/>
    <w:pPr>
      <w:keepNext/>
      <w:spacing w:line="360" w:lineRule="auto"/>
      <w:ind w:right="328"/>
      <w:jc w:val="center"/>
      <w:outlineLvl w:val="5"/>
    </w:pPr>
    <w:rPr>
      <w:rFonts w:ascii="Calibri" w:hAnsi="Calibri"/>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C177D"/>
    <w:rPr>
      <w:rFonts w:ascii="Cambria" w:hAnsi="Cambria"/>
      <w:b/>
      <w:kern w:val="32"/>
      <w:sz w:val="32"/>
      <w:lang w:val="es-ES" w:eastAsia="es-ES"/>
    </w:rPr>
  </w:style>
  <w:style w:type="character" w:customStyle="1" w:styleId="Ttulo2Car">
    <w:name w:val="Título 2 Car"/>
    <w:link w:val="Ttulo2"/>
    <w:uiPriority w:val="99"/>
    <w:semiHidden/>
    <w:locked/>
    <w:rsid w:val="004C177D"/>
    <w:rPr>
      <w:rFonts w:ascii="Cambria" w:hAnsi="Cambria"/>
      <w:b/>
      <w:i/>
      <w:sz w:val="28"/>
      <w:lang w:val="es-ES" w:eastAsia="es-ES"/>
    </w:rPr>
  </w:style>
  <w:style w:type="character" w:customStyle="1" w:styleId="Ttulo3Car">
    <w:name w:val="Título 3 Car"/>
    <w:link w:val="Ttulo3"/>
    <w:uiPriority w:val="99"/>
    <w:semiHidden/>
    <w:locked/>
    <w:rsid w:val="004C177D"/>
    <w:rPr>
      <w:rFonts w:ascii="Cambria" w:hAnsi="Cambria"/>
      <w:b/>
      <w:sz w:val="26"/>
      <w:lang w:val="es-ES" w:eastAsia="es-ES"/>
    </w:rPr>
  </w:style>
  <w:style w:type="character" w:customStyle="1" w:styleId="Ttulo4Car">
    <w:name w:val="Título 4 Car"/>
    <w:link w:val="Ttulo4"/>
    <w:uiPriority w:val="99"/>
    <w:semiHidden/>
    <w:locked/>
    <w:rsid w:val="00C417AF"/>
    <w:rPr>
      <w:rFonts w:ascii="Calibri" w:hAnsi="Calibri"/>
      <w:b/>
      <w:sz w:val="28"/>
      <w:lang w:val="es-ES" w:eastAsia="es-ES"/>
    </w:rPr>
  </w:style>
  <w:style w:type="character" w:customStyle="1" w:styleId="Ttulo6Car">
    <w:name w:val="Título 6 Car"/>
    <w:link w:val="Ttulo6"/>
    <w:uiPriority w:val="99"/>
    <w:semiHidden/>
    <w:locked/>
    <w:rsid w:val="004C177D"/>
    <w:rPr>
      <w:rFonts w:ascii="Calibri" w:hAnsi="Calibri"/>
      <w:b/>
      <w:lang w:val="es-ES" w:eastAsia="es-ES"/>
    </w:rPr>
  </w:style>
  <w:style w:type="paragraph" w:styleId="Piedepgina">
    <w:name w:val="footer"/>
    <w:basedOn w:val="Normal"/>
    <w:link w:val="PiedepginaCar"/>
    <w:uiPriority w:val="99"/>
    <w:rsid w:val="00DD40E1"/>
    <w:pPr>
      <w:tabs>
        <w:tab w:val="center" w:pos="4419"/>
        <w:tab w:val="right" w:pos="8838"/>
      </w:tabs>
    </w:pPr>
    <w:rPr>
      <w:szCs w:val="20"/>
    </w:rPr>
  </w:style>
  <w:style w:type="character" w:customStyle="1" w:styleId="PiedepginaCar">
    <w:name w:val="Pie de página Car"/>
    <w:link w:val="Piedepgina"/>
    <w:uiPriority w:val="99"/>
    <w:locked/>
    <w:rsid w:val="007B2C60"/>
    <w:rPr>
      <w:sz w:val="24"/>
      <w:lang w:val="es-ES" w:eastAsia="es-ES"/>
    </w:rPr>
  </w:style>
  <w:style w:type="paragraph" w:customStyle="1" w:styleId="Textoindependiente21">
    <w:name w:val="Texto independiente 21"/>
    <w:basedOn w:val="Normal"/>
    <w:uiPriority w:val="99"/>
    <w:rsid w:val="00DD40E1"/>
    <w:pPr>
      <w:overflowPunct w:val="0"/>
      <w:autoSpaceDE w:val="0"/>
      <w:autoSpaceDN w:val="0"/>
      <w:adjustRightInd w:val="0"/>
      <w:spacing w:line="480" w:lineRule="auto"/>
      <w:jc w:val="both"/>
      <w:textAlignment w:val="baseline"/>
    </w:pPr>
    <w:rPr>
      <w:rFonts w:ascii="Arial" w:hAnsi="Arial"/>
      <w:szCs w:val="20"/>
    </w:rPr>
  </w:style>
  <w:style w:type="paragraph" w:styleId="Textoindependiente">
    <w:name w:val="Body Text"/>
    <w:basedOn w:val="Normal"/>
    <w:link w:val="TextoindependienteCar"/>
    <w:uiPriority w:val="99"/>
    <w:rsid w:val="00DD40E1"/>
    <w:pPr>
      <w:spacing w:line="360" w:lineRule="auto"/>
      <w:ind w:right="-1"/>
      <w:jc w:val="both"/>
    </w:pPr>
    <w:rPr>
      <w:rFonts w:ascii="Garamond" w:hAnsi="Garamond"/>
      <w:szCs w:val="20"/>
    </w:rPr>
  </w:style>
  <w:style w:type="character" w:customStyle="1" w:styleId="TextoindependienteCar">
    <w:name w:val="Texto independiente Car"/>
    <w:link w:val="Textoindependiente"/>
    <w:uiPriority w:val="99"/>
    <w:locked/>
    <w:rsid w:val="00B06974"/>
    <w:rPr>
      <w:rFonts w:ascii="Garamond" w:hAnsi="Garamond"/>
      <w:sz w:val="24"/>
      <w:lang w:val="es-ES" w:eastAsia="es-ES"/>
    </w:rPr>
  </w:style>
  <w:style w:type="paragraph" w:styleId="Textoindependiente3">
    <w:name w:val="Body Text 3"/>
    <w:basedOn w:val="Normal"/>
    <w:link w:val="Textoindependiente3Car"/>
    <w:uiPriority w:val="99"/>
    <w:rsid w:val="00DD40E1"/>
    <w:pPr>
      <w:tabs>
        <w:tab w:val="left" w:pos="426"/>
      </w:tabs>
      <w:spacing w:line="360" w:lineRule="auto"/>
      <w:jc w:val="both"/>
    </w:pPr>
    <w:rPr>
      <w:rFonts w:ascii="Garamond" w:hAnsi="Garamond"/>
      <w:szCs w:val="20"/>
    </w:rPr>
  </w:style>
  <w:style w:type="character" w:customStyle="1" w:styleId="Textoindependiente3Car">
    <w:name w:val="Texto independiente 3 Car"/>
    <w:link w:val="Textoindependiente3"/>
    <w:uiPriority w:val="99"/>
    <w:locked/>
    <w:rsid w:val="00BB0707"/>
    <w:rPr>
      <w:rFonts w:ascii="Garamond" w:hAnsi="Garamond"/>
      <w:sz w:val="24"/>
      <w:lang w:val="es-ES" w:eastAsia="es-ES"/>
    </w:rPr>
  </w:style>
  <w:style w:type="paragraph" w:styleId="Textoindependiente2">
    <w:name w:val="Body Text 2"/>
    <w:basedOn w:val="Normal"/>
    <w:link w:val="Textoindependiente2Car"/>
    <w:uiPriority w:val="99"/>
    <w:rsid w:val="00DD40E1"/>
    <w:pPr>
      <w:tabs>
        <w:tab w:val="left" w:pos="426"/>
      </w:tabs>
      <w:spacing w:line="360" w:lineRule="auto"/>
      <w:ind w:right="-1"/>
      <w:jc w:val="both"/>
    </w:pPr>
  </w:style>
  <w:style w:type="character" w:customStyle="1" w:styleId="Textoindependiente2Car">
    <w:name w:val="Texto independiente 2 Car"/>
    <w:link w:val="Textoindependiente2"/>
    <w:uiPriority w:val="99"/>
    <w:semiHidden/>
    <w:locked/>
    <w:rsid w:val="004C177D"/>
    <w:rPr>
      <w:sz w:val="24"/>
      <w:lang w:val="es-ES" w:eastAsia="es-ES"/>
    </w:rPr>
  </w:style>
  <w:style w:type="paragraph" w:styleId="Textodebloque">
    <w:name w:val="Block Text"/>
    <w:basedOn w:val="Normal"/>
    <w:uiPriority w:val="99"/>
    <w:rsid w:val="00DD40E1"/>
    <w:pPr>
      <w:ind w:left="540" w:right="508"/>
      <w:jc w:val="both"/>
    </w:pPr>
    <w:rPr>
      <w:rFonts w:ascii="Garamond" w:hAnsi="Garamond"/>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
    <w:rsid w:val="00DD40E1"/>
    <w:rPr>
      <w:rFonts w:cs="Times New Roman"/>
      <w:vertAlign w:val="superscript"/>
    </w:rPr>
  </w:style>
  <w:style w:type="paragraph" w:customStyle="1" w:styleId="Textodebloque1">
    <w:name w:val="Texto de bloque1"/>
    <w:basedOn w:val="Normal"/>
    <w:link w:val="BlockTextCar"/>
    <w:uiPriority w:val="99"/>
    <w:rsid w:val="00DD40E1"/>
    <w:pPr>
      <w:overflowPunct w:val="0"/>
      <w:autoSpaceDE w:val="0"/>
      <w:autoSpaceDN w:val="0"/>
      <w:adjustRightInd w:val="0"/>
      <w:ind w:left="567" w:right="283"/>
      <w:jc w:val="both"/>
      <w:textAlignment w:val="baseline"/>
    </w:pPr>
    <w:rPr>
      <w:rFonts w:ascii="Arial" w:hAnsi="Arial"/>
      <w:sz w:val="20"/>
      <w:szCs w:val="20"/>
      <w:lang w:val="es-ES_tradnl"/>
    </w:rPr>
  </w:style>
  <w:style w:type="paragraph" w:customStyle="1" w:styleId="Textoindependiente31">
    <w:name w:val="Texto independiente 31"/>
    <w:basedOn w:val="Normal"/>
    <w:uiPriority w:val="99"/>
    <w:rsid w:val="00DD40E1"/>
    <w:pPr>
      <w:overflowPunct w:val="0"/>
      <w:autoSpaceDE w:val="0"/>
      <w:autoSpaceDN w:val="0"/>
      <w:adjustRightInd w:val="0"/>
      <w:spacing w:line="480" w:lineRule="auto"/>
      <w:jc w:val="both"/>
      <w:textAlignment w:val="baseline"/>
    </w:pPr>
    <w:rPr>
      <w:rFonts w:ascii="Arial" w:hAnsi="Arial"/>
      <w:szCs w:val="20"/>
    </w:rPr>
  </w:style>
  <w:style w:type="paragraph" w:customStyle="1" w:styleId="BodyText21">
    <w:name w:val="Body Text 21"/>
    <w:basedOn w:val="Normal"/>
    <w:uiPriority w:val="99"/>
    <w:rsid w:val="00DD40E1"/>
    <w:pPr>
      <w:widowControl w:val="0"/>
      <w:autoSpaceDE w:val="0"/>
      <w:autoSpaceDN w:val="0"/>
      <w:spacing w:line="480" w:lineRule="auto"/>
      <w:jc w:val="both"/>
    </w:pPr>
    <w:rPr>
      <w:rFonts w:ascii="Arial" w:hAnsi="Arial" w:cs="Arial"/>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Texto nota pie Car,Footnote Text Char Char,texto de nota al p"/>
    <w:basedOn w:val="Normal"/>
    <w:link w:val="TextonotapieCar1"/>
    <w:rsid w:val="00DD40E1"/>
    <w:pPr>
      <w:overflowPunct w:val="0"/>
      <w:autoSpaceDE w:val="0"/>
      <w:autoSpaceDN w:val="0"/>
      <w:adjustRightInd w:val="0"/>
      <w:textAlignment w:val="baseline"/>
    </w:pPr>
    <w:rPr>
      <w:rFonts w:ascii="Arial" w:hAnsi="Arial"/>
      <w:sz w:val="20"/>
      <w:szCs w:val="20"/>
      <w:lang w:val="es-ES_tradnl"/>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locked/>
    <w:rsid w:val="00856B5D"/>
    <w:rPr>
      <w:rFonts w:ascii="Arial" w:hAnsi="Arial"/>
      <w:lang w:val="es-ES_tradnl" w:eastAsia="es-ES"/>
    </w:rPr>
  </w:style>
  <w:style w:type="character" w:styleId="Nmerodepgina">
    <w:name w:val="page number"/>
    <w:uiPriority w:val="99"/>
    <w:rsid w:val="00DD40E1"/>
    <w:rPr>
      <w:rFonts w:cs="Times New Roman"/>
    </w:rPr>
  </w:style>
  <w:style w:type="paragraph" w:styleId="Encabezado">
    <w:name w:val="header"/>
    <w:basedOn w:val="Normal"/>
    <w:link w:val="EncabezadoCar"/>
    <w:rsid w:val="00DD40E1"/>
    <w:pPr>
      <w:tabs>
        <w:tab w:val="center" w:pos="4252"/>
        <w:tab w:val="right" w:pos="8504"/>
      </w:tabs>
      <w:overflowPunct w:val="0"/>
      <w:autoSpaceDE w:val="0"/>
      <w:autoSpaceDN w:val="0"/>
      <w:adjustRightInd w:val="0"/>
      <w:textAlignment w:val="baseline"/>
    </w:pPr>
    <w:rPr>
      <w:rFonts w:ascii="Arial" w:hAnsi="Arial"/>
      <w:szCs w:val="20"/>
      <w:lang w:val="es-ES_tradnl"/>
    </w:rPr>
  </w:style>
  <w:style w:type="character" w:customStyle="1" w:styleId="EncabezadoCar">
    <w:name w:val="Encabezado Car"/>
    <w:link w:val="Encabezado"/>
    <w:uiPriority w:val="99"/>
    <w:locked/>
    <w:rsid w:val="00325DF5"/>
    <w:rPr>
      <w:rFonts w:ascii="Arial" w:hAnsi="Arial"/>
      <w:sz w:val="24"/>
      <w:lang w:val="es-ES_tradnl" w:eastAsia="es-ES"/>
    </w:rPr>
  </w:style>
  <w:style w:type="table" w:styleId="Tablaconcuadrcula">
    <w:name w:val="Table Grid"/>
    <w:basedOn w:val="Tablanormal"/>
    <w:uiPriority w:val="99"/>
    <w:rsid w:val="00E7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uiPriority w:val="99"/>
    <w:locked/>
    <w:rsid w:val="007B2C60"/>
    <w:rPr>
      <w:rFonts w:ascii="Arial" w:hAnsi="Arial"/>
      <w:lang w:val="es-ES_tradnl" w:eastAsia="es-ES"/>
    </w:rPr>
  </w:style>
  <w:style w:type="paragraph" w:styleId="NormalWeb">
    <w:name w:val="Normal (Web)"/>
    <w:basedOn w:val="Normal"/>
    <w:uiPriority w:val="99"/>
    <w:rsid w:val="006B5E70"/>
    <w:pPr>
      <w:spacing w:before="100" w:beforeAutospacing="1" w:after="100" w:afterAutospacing="1"/>
    </w:pPr>
    <w:rPr>
      <w:rFonts w:ascii="Arial" w:hAnsi="Arial" w:cs="Arial"/>
      <w:color w:val="000000"/>
      <w:lang w:val="es-CO" w:eastAsia="es-CO"/>
    </w:rPr>
  </w:style>
  <w:style w:type="character" w:customStyle="1" w:styleId="txtpreto">
    <w:name w:val="txt_preto"/>
    <w:uiPriority w:val="99"/>
    <w:rsid w:val="00F21147"/>
  </w:style>
  <w:style w:type="character" w:styleId="Textoennegrita">
    <w:name w:val="Strong"/>
    <w:uiPriority w:val="99"/>
    <w:qFormat/>
    <w:rsid w:val="00E4710E"/>
    <w:rPr>
      <w:rFonts w:cs="Times New Roman"/>
      <w:b/>
    </w:rPr>
  </w:style>
  <w:style w:type="character" w:styleId="nfasis">
    <w:name w:val="Emphasis"/>
    <w:uiPriority w:val="99"/>
    <w:qFormat/>
    <w:rsid w:val="00E4710E"/>
    <w:rPr>
      <w:rFonts w:cs="Times New Roman"/>
      <w:i/>
    </w:rPr>
  </w:style>
  <w:style w:type="paragraph" w:styleId="Prrafodelista">
    <w:name w:val="List Paragraph"/>
    <w:basedOn w:val="Normal"/>
    <w:uiPriority w:val="99"/>
    <w:qFormat/>
    <w:rsid w:val="001A2234"/>
    <w:pPr>
      <w:ind w:left="708"/>
    </w:pPr>
  </w:style>
  <w:style w:type="character" w:styleId="Hipervnculo">
    <w:name w:val="Hyperlink"/>
    <w:uiPriority w:val="99"/>
    <w:rsid w:val="00F731F9"/>
    <w:rPr>
      <w:rFonts w:cs="Times New Roman"/>
      <w:color w:val="0000FF"/>
      <w:u w:val="single"/>
    </w:rPr>
  </w:style>
  <w:style w:type="paragraph" w:styleId="Sangra2detindependiente">
    <w:name w:val="Body Text Indent 2"/>
    <w:basedOn w:val="Normal"/>
    <w:link w:val="Sangra2detindependienteCar"/>
    <w:uiPriority w:val="99"/>
    <w:rsid w:val="00F731F9"/>
    <w:pPr>
      <w:spacing w:after="120" w:line="480" w:lineRule="auto"/>
      <w:ind w:left="283"/>
    </w:pPr>
  </w:style>
  <w:style w:type="character" w:customStyle="1" w:styleId="Sangra2detindependienteCar">
    <w:name w:val="Sangría 2 de t. independiente Car"/>
    <w:link w:val="Sangra2detindependiente"/>
    <w:uiPriority w:val="99"/>
    <w:semiHidden/>
    <w:locked/>
    <w:rsid w:val="004C177D"/>
    <w:rPr>
      <w:sz w:val="24"/>
      <w:lang w:val="es-ES" w:eastAsia="es-ES"/>
    </w:rPr>
  </w:style>
  <w:style w:type="paragraph" w:styleId="Sangradetextonormal">
    <w:name w:val="Body Text Indent"/>
    <w:basedOn w:val="Normal"/>
    <w:link w:val="SangradetextonormalCar"/>
    <w:uiPriority w:val="99"/>
    <w:rsid w:val="00F731F9"/>
    <w:pPr>
      <w:spacing w:after="120"/>
      <w:ind w:left="283"/>
    </w:pPr>
    <w:rPr>
      <w:szCs w:val="20"/>
    </w:rPr>
  </w:style>
  <w:style w:type="character" w:customStyle="1" w:styleId="SangradetextonormalCar">
    <w:name w:val="Sangría de texto normal Car"/>
    <w:link w:val="Sangradetextonormal"/>
    <w:uiPriority w:val="99"/>
    <w:locked/>
    <w:rsid w:val="00773BB9"/>
    <w:rPr>
      <w:sz w:val="24"/>
      <w:lang w:val="es-ES" w:eastAsia="es-ES"/>
    </w:rPr>
  </w:style>
  <w:style w:type="character" w:customStyle="1" w:styleId="textonavy1">
    <w:name w:val="texto_navy1"/>
    <w:uiPriority w:val="99"/>
    <w:rsid w:val="00F731F9"/>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uiPriority w:val="99"/>
    <w:semiHidden/>
    <w:locked/>
    <w:rsid w:val="0085293C"/>
    <w:rPr>
      <w:rFonts w:ascii="Century Gothic" w:hAnsi="Century Gothic"/>
      <w:b/>
      <w:kern w:val="28"/>
      <w:lang w:val="es-ES_tradnl" w:eastAsia="es-ES"/>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uiPriority w:val="99"/>
    <w:semiHidden/>
    <w:rsid w:val="006C20D2"/>
    <w:rPr>
      <w:lang w:val="es-ES" w:eastAsia="es-ES"/>
    </w:rPr>
  </w:style>
  <w:style w:type="paragraph" w:styleId="Lista2">
    <w:name w:val="List 2"/>
    <w:basedOn w:val="Normal"/>
    <w:uiPriority w:val="99"/>
    <w:rsid w:val="00CC5856"/>
    <w:pPr>
      <w:overflowPunct w:val="0"/>
      <w:autoSpaceDE w:val="0"/>
      <w:autoSpaceDN w:val="0"/>
      <w:adjustRightInd w:val="0"/>
      <w:ind w:left="566" w:hanging="283"/>
      <w:textAlignment w:val="baseline"/>
    </w:pPr>
    <w:rPr>
      <w:rFonts w:ascii="Century Gothic" w:hAnsi="Century Gothic"/>
      <w:szCs w:val="20"/>
    </w:rPr>
  </w:style>
  <w:style w:type="paragraph" w:customStyle="1" w:styleId="textocaja">
    <w:name w:val="textocaja"/>
    <w:basedOn w:val="Normal"/>
    <w:uiPriority w:val="99"/>
    <w:rsid w:val="002C12A1"/>
    <w:pPr>
      <w:spacing w:before="100" w:beforeAutospacing="1" w:after="100" w:afterAutospacing="1"/>
    </w:pPr>
  </w:style>
  <w:style w:type="character" w:customStyle="1" w:styleId="textonavy">
    <w:name w:val="texto_navy"/>
    <w:rsid w:val="00D05EF9"/>
  </w:style>
  <w:style w:type="paragraph" w:customStyle="1" w:styleId="Textoindependiente211">
    <w:name w:val="Texto independiente 211"/>
    <w:basedOn w:val="Normal"/>
    <w:uiPriority w:val="99"/>
    <w:rsid w:val="00631170"/>
    <w:pPr>
      <w:spacing w:line="360" w:lineRule="auto"/>
      <w:ind w:right="79" w:firstLine="1416"/>
      <w:jc w:val="both"/>
    </w:pPr>
    <w:rPr>
      <w:rFonts w:ascii="CG Times" w:hAnsi="CG Times"/>
      <w:sz w:val="32"/>
      <w:szCs w:val="20"/>
    </w:rPr>
  </w:style>
  <w:style w:type="character" w:customStyle="1" w:styleId="TextonotapieCarCarCar1">
    <w:name w:val="Texto nota pie Car Car Car1"/>
    <w:aliases w:val="Texto nota pie Car1 Car,Texto nota pie Car2"/>
    <w:uiPriority w:val="99"/>
    <w:rsid w:val="002F39EB"/>
    <w:rPr>
      <w:rFonts w:eastAsia="Batang"/>
      <w:lang w:val="es-ES" w:eastAsia="es-ES"/>
    </w:rPr>
  </w:style>
  <w:style w:type="paragraph" w:customStyle="1" w:styleId="Ed">
    <w:name w:val="Ed"/>
    <w:basedOn w:val="Normal"/>
    <w:uiPriority w:val="99"/>
    <w:rsid w:val="002F39EB"/>
    <w:pPr>
      <w:overflowPunct w:val="0"/>
      <w:autoSpaceDE w:val="0"/>
      <w:autoSpaceDN w:val="0"/>
      <w:adjustRightInd w:val="0"/>
      <w:spacing w:line="480" w:lineRule="auto"/>
      <w:jc w:val="both"/>
      <w:textAlignment w:val="baseline"/>
    </w:pPr>
    <w:rPr>
      <w:rFonts w:ascii="Arial" w:hAnsi="Arial"/>
      <w:szCs w:val="20"/>
      <w:lang w:val="es-ES_tradnl" w:eastAsia="es-CO"/>
    </w:rPr>
  </w:style>
  <w:style w:type="paragraph" w:customStyle="1" w:styleId="Puesto">
    <w:name w:val="Puesto"/>
    <w:basedOn w:val="Normal"/>
    <w:link w:val="PuestoCar"/>
    <w:uiPriority w:val="99"/>
    <w:qFormat/>
    <w:rsid w:val="000B3718"/>
    <w:pPr>
      <w:autoSpaceDE w:val="0"/>
      <w:autoSpaceDN w:val="0"/>
      <w:adjustRightInd w:val="0"/>
      <w:spacing w:line="360" w:lineRule="auto"/>
      <w:jc w:val="center"/>
    </w:pPr>
    <w:rPr>
      <w:rFonts w:ascii="Arial" w:hAnsi="Arial"/>
      <w:b/>
      <w:i/>
      <w:sz w:val="28"/>
      <w:szCs w:val="20"/>
    </w:rPr>
  </w:style>
  <w:style w:type="character" w:customStyle="1" w:styleId="PuestoCar">
    <w:name w:val="Puesto Car"/>
    <w:link w:val="Puesto"/>
    <w:uiPriority w:val="99"/>
    <w:locked/>
    <w:rsid w:val="000B3718"/>
    <w:rPr>
      <w:rFonts w:ascii="Arial" w:hAnsi="Arial"/>
      <w:b/>
      <w:i/>
      <w:sz w:val="28"/>
      <w:lang w:val="es-ES" w:eastAsia="es-ES"/>
    </w:rPr>
  </w:style>
  <w:style w:type="paragraph" w:styleId="Textosinformato">
    <w:name w:val="Plain Text"/>
    <w:basedOn w:val="Normal"/>
    <w:link w:val="TextosinformatoCar"/>
    <w:uiPriority w:val="99"/>
    <w:rsid w:val="00AF785B"/>
    <w:pPr>
      <w:overflowPunct w:val="0"/>
      <w:adjustRightInd w:val="0"/>
    </w:pPr>
    <w:rPr>
      <w:rFonts w:ascii="Courier New" w:hAnsi="Courier New"/>
      <w:sz w:val="20"/>
      <w:szCs w:val="20"/>
    </w:rPr>
  </w:style>
  <w:style w:type="character" w:customStyle="1" w:styleId="TextosinformatoCar">
    <w:name w:val="Texto sin formato Car"/>
    <w:link w:val="Textosinformato"/>
    <w:uiPriority w:val="99"/>
    <w:locked/>
    <w:rsid w:val="00AF785B"/>
    <w:rPr>
      <w:rFonts w:ascii="Courier New" w:hAnsi="Courier New"/>
      <w:lang w:val="es-ES" w:eastAsia="es-ES"/>
    </w:rPr>
  </w:style>
  <w:style w:type="paragraph" w:customStyle="1" w:styleId="PlainText1">
    <w:name w:val="Plain Text1"/>
    <w:basedOn w:val="Normal"/>
    <w:uiPriority w:val="99"/>
    <w:rsid w:val="00AF785B"/>
    <w:rPr>
      <w:rFonts w:ascii="Courier New" w:hAnsi="Courier New"/>
      <w:sz w:val="20"/>
      <w:szCs w:val="20"/>
      <w:lang w:val="es-ES_tradnl"/>
    </w:rPr>
  </w:style>
  <w:style w:type="character" w:customStyle="1" w:styleId="eordenaceplema1">
    <w:name w:val="eordenaceplema1"/>
    <w:uiPriority w:val="99"/>
    <w:rsid w:val="00AF785B"/>
    <w:rPr>
      <w:color w:val="0000FF"/>
    </w:rPr>
  </w:style>
  <w:style w:type="character" w:customStyle="1" w:styleId="eabrv1">
    <w:name w:val="eabrv1"/>
    <w:uiPriority w:val="99"/>
    <w:rsid w:val="00AF785B"/>
    <w:rPr>
      <w:color w:val="0000FF"/>
    </w:rPr>
  </w:style>
  <w:style w:type="character" w:customStyle="1" w:styleId="eacep1">
    <w:name w:val="eacep1"/>
    <w:uiPriority w:val="99"/>
    <w:rsid w:val="00AF785B"/>
    <w:rPr>
      <w:color w:val="000000"/>
    </w:rPr>
  </w:style>
  <w:style w:type="character" w:customStyle="1" w:styleId="eabrvnoedit1">
    <w:name w:val="eabrvnoedit1"/>
    <w:uiPriority w:val="99"/>
    <w:rsid w:val="00AF785B"/>
    <w:rPr>
      <w:color w:val="B3B3B3"/>
    </w:rPr>
  </w:style>
  <w:style w:type="character" w:customStyle="1" w:styleId="eejemplo1">
    <w:name w:val="eejemplo1"/>
    <w:uiPriority w:val="99"/>
    <w:rsid w:val="00AF785B"/>
    <w:rPr>
      <w:color w:val="800080"/>
    </w:rPr>
  </w:style>
  <w:style w:type="paragraph" w:styleId="Textodeglobo">
    <w:name w:val="Balloon Text"/>
    <w:basedOn w:val="Normal"/>
    <w:link w:val="TextodegloboCar"/>
    <w:uiPriority w:val="99"/>
    <w:rsid w:val="00BE7E5D"/>
    <w:rPr>
      <w:rFonts w:ascii="Tahoma" w:hAnsi="Tahoma"/>
      <w:sz w:val="16"/>
      <w:szCs w:val="20"/>
    </w:rPr>
  </w:style>
  <w:style w:type="character" w:customStyle="1" w:styleId="TextodegloboCar">
    <w:name w:val="Texto de globo Car"/>
    <w:link w:val="Textodeglobo"/>
    <w:uiPriority w:val="99"/>
    <w:locked/>
    <w:rsid w:val="00BE7E5D"/>
    <w:rPr>
      <w:rFonts w:ascii="Tahoma" w:hAnsi="Tahoma"/>
      <w:sz w:val="16"/>
      <w:lang w:val="es-ES" w:eastAsia="es-ES"/>
    </w:rPr>
  </w:style>
  <w:style w:type="character" w:customStyle="1" w:styleId="apple-converted-space">
    <w:name w:val="apple-converted-space"/>
    <w:rsid w:val="008C164D"/>
  </w:style>
  <w:style w:type="paragraph" w:styleId="Lista">
    <w:name w:val="List"/>
    <w:basedOn w:val="Normal"/>
    <w:uiPriority w:val="99"/>
    <w:unhideWhenUsed/>
    <w:locked/>
    <w:rsid w:val="008662CB"/>
    <w:pPr>
      <w:ind w:left="283" w:hanging="283"/>
      <w:contextualSpacing/>
    </w:pPr>
  </w:style>
  <w:style w:type="paragraph" w:styleId="Saludo">
    <w:name w:val="Salutation"/>
    <w:basedOn w:val="Normal"/>
    <w:next w:val="Normal"/>
    <w:link w:val="SaludoCar"/>
    <w:uiPriority w:val="99"/>
    <w:unhideWhenUsed/>
    <w:locked/>
    <w:rsid w:val="008662CB"/>
  </w:style>
  <w:style w:type="character" w:customStyle="1" w:styleId="SaludoCar">
    <w:name w:val="Saludo Car"/>
    <w:link w:val="Saludo"/>
    <w:uiPriority w:val="99"/>
    <w:rsid w:val="008662CB"/>
    <w:rPr>
      <w:sz w:val="24"/>
      <w:szCs w:val="24"/>
      <w:lang w:val="es-ES" w:eastAsia="es-ES"/>
    </w:rPr>
  </w:style>
  <w:style w:type="paragraph" w:styleId="Continuarlista">
    <w:name w:val="List Continue"/>
    <w:basedOn w:val="Normal"/>
    <w:uiPriority w:val="99"/>
    <w:unhideWhenUsed/>
    <w:locked/>
    <w:rsid w:val="008662CB"/>
    <w:pPr>
      <w:spacing w:after="120"/>
      <w:ind w:left="283"/>
      <w:contextualSpacing/>
    </w:pPr>
  </w:style>
  <w:style w:type="paragraph" w:styleId="Subttulo">
    <w:name w:val="Subtitle"/>
    <w:basedOn w:val="Normal"/>
    <w:next w:val="Normal"/>
    <w:link w:val="SubttuloCar"/>
    <w:uiPriority w:val="11"/>
    <w:qFormat/>
    <w:locked/>
    <w:rsid w:val="008662CB"/>
    <w:pPr>
      <w:numPr>
        <w:ilvl w:val="1"/>
      </w:numPr>
    </w:pPr>
    <w:rPr>
      <w:rFonts w:ascii="Cambria" w:hAnsi="Cambria"/>
      <w:i/>
      <w:iCs/>
      <w:color w:val="4F81BD"/>
      <w:spacing w:val="15"/>
    </w:rPr>
  </w:style>
  <w:style w:type="character" w:customStyle="1" w:styleId="SubttuloCar">
    <w:name w:val="Subtítulo Car"/>
    <w:link w:val="Subttulo"/>
    <w:uiPriority w:val="11"/>
    <w:rsid w:val="008662CB"/>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locked/>
    <w:rsid w:val="008662CB"/>
    <w:pPr>
      <w:spacing w:after="0"/>
      <w:ind w:left="360" w:firstLine="360"/>
    </w:pPr>
    <w:rPr>
      <w:szCs w:val="24"/>
    </w:rPr>
  </w:style>
  <w:style w:type="character" w:customStyle="1" w:styleId="Textoindependienteprimerasangra2Car">
    <w:name w:val="Texto independiente primera sangría 2 Car"/>
    <w:link w:val="Textoindependienteprimerasangra2"/>
    <w:uiPriority w:val="99"/>
    <w:rsid w:val="008662CB"/>
    <w:rPr>
      <w:sz w:val="24"/>
      <w:szCs w:val="24"/>
      <w:lang w:val="es-ES" w:eastAsia="es-ES"/>
    </w:rPr>
  </w:style>
  <w:style w:type="paragraph" w:customStyle="1" w:styleId="Sangra2detindependiente1">
    <w:name w:val="Sangría 2 de t. independiente1"/>
    <w:basedOn w:val="Normal"/>
    <w:rsid w:val="00C73B27"/>
    <w:pPr>
      <w:overflowPunct w:val="0"/>
      <w:autoSpaceDE w:val="0"/>
      <w:autoSpaceDN w:val="0"/>
      <w:adjustRightInd w:val="0"/>
      <w:spacing w:line="360" w:lineRule="auto"/>
      <w:ind w:firstLine="1418"/>
      <w:jc w:val="both"/>
      <w:textAlignment w:val="baseline"/>
    </w:pPr>
    <w:rPr>
      <w:rFonts w:ascii="Arial" w:hAnsi="Arial"/>
      <w:szCs w:val="20"/>
    </w:rPr>
  </w:style>
  <w:style w:type="character" w:customStyle="1" w:styleId="baj">
    <w:name w:val="b_aj"/>
    <w:basedOn w:val="Fuentedeprrafopredeter"/>
    <w:rsid w:val="00E31371"/>
  </w:style>
  <w:style w:type="paragraph" w:customStyle="1" w:styleId="Textoindependiente22">
    <w:name w:val="Texto independiente 22"/>
    <w:basedOn w:val="Normal"/>
    <w:rsid w:val="00A72703"/>
    <w:pPr>
      <w:tabs>
        <w:tab w:val="left" w:pos="1708"/>
      </w:tabs>
      <w:overflowPunct w:val="0"/>
      <w:autoSpaceDE w:val="0"/>
      <w:autoSpaceDN w:val="0"/>
      <w:adjustRightInd w:val="0"/>
      <w:spacing w:line="480" w:lineRule="auto"/>
      <w:jc w:val="both"/>
      <w:textAlignment w:val="baseline"/>
    </w:pPr>
    <w:rPr>
      <w:rFonts w:ascii="Arial" w:hAnsi="Arial"/>
      <w:color w:val="000000"/>
      <w:szCs w:val="20"/>
      <w:lang w:val="es-ES_tradnl"/>
    </w:rPr>
  </w:style>
  <w:style w:type="paragraph" w:styleId="Sangra3detindependiente">
    <w:name w:val="Body Text Indent 3"/>
    <w:basedOn w:val="Normal"/>
    <w:link w:val="Sangra3detindependienteCar"/>
    <w:semiHidden/>
    <w:locked/>
    <w:rsid w:val="00A72703"/>
    <w:pPr>
      <w:spacing w:after="120"/>
      <w:ind w:left="283"/>
    </w:pPr>
    <w:rPr>
      <w:sz w:val="16"/>
      <w:szCs w:val="16"/>
    </w:rPr>
  </w:style>
  <w:style w:type="character" w:customStyle="1" w:styleId="Sangra3detindependienteCar">
    <w:name w:val="Sangría 3 de t. independiente Car"/>
    <w:link w:val="Sangra3detindependiente"/>
    <w:semiHidden/>
    <w:rsid w:val="00A72703"/>
    <w:rPr>
      <w:sz w:val="16"/>
      <w:szCs w:val="16"/>
      <w:lang w:val="es-ES" w:eastAsia="es-ES"/>
    </w:rPr>
  </w:style>
  <w:style w:type="paragraph" w:styleId="Continuarlista2">
    <w:name w:val="List Continue 2"/>
    <w:basedOn w:val="Normal"/>
    <w:uiPriority w:val="99"/>
    <w:unhideWhenUsed/>
    <w:locked/>
    <w:rsid w:val="003515C8"/>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5525">
      <w:bodyDiv w:val="1"/>
      <w:marLeft w:val="0"/>
      <w:marRight w:val="0"/>
      <w:marTop w:val="0"/>
      <w:marBottom w:val="0"/>
      <w:divBdr>
        <w:top w:val="none" w:sz="0" w:space="0" w:color="auto"/>
        <w:left w:val="none" w:sz="0" w:space="0" w:color="auto"/>
        <w:bottom w:val="none" w:sz="0" w:space="0" w:color="auto"/>
        <w:right w:val="none" w:sz="0" w:space="0" w:color="auto"/>
      </w:divBdr>
    </w:div>
    <w:div w:id="357970571">
      <w:bodyDiv w:val="1"/>
      <w:marLeft w:val="0"/>
      <w:marRight w:val="0"/>
      <w:marTop w:val="0"/>
      <w:marBottom w:val="0"/>
      <w:divBdr>
        <w:top w:val="none" w:sz="0" w:space="0" w:color="auto"/>
        <w:left w:val="none" w:sz="0" w:space="0" w:color="auto"/>
        <w:bottom w:val="none" w:sz="0" w:space="0" w:color="auto"/>
        <w:right w:val="none" w:sz="0" w:space="0" w:color="auto"/>
      </w:divBdr>
    </w:div>
    <w:div w:id="372466203">
      <w:bodyDiv w:val="1"/>
      <w:marLeft w:val="0"/>
      <w:marRight w:val="0"/>
      <w:marTop w:val="0"/>
      <w:marBottom w:val="0"/>
      <w:divBdr>
        <w:top w:val="none" w:sz="0" w:space="0" w:color="auto"/>
        <w:left w:val="none" w:sz="0" w:space="0" w:color="auto"/>
        <w:bottom w:val="none" w:sz="0" w:space="0" w:color="auto"/>
        <w:right w:val="none" w:sz="0" w:space="0" w:color="auto"/>
      </w:divBdr>
    </w:div>
    <w:div w:id="540938856">
      <w:bodyDiv w:val="1"/>
      <w:marLeft w:val="0"/>
      <w:marRight w:val="0"/>
      <w:marTop w:val="0"/>
      <w:marBottom w:val="0"/>
      <w:divBdr>
        <w:top w:val="none" w:sz="0" w:space="0" w:color="auto"/>
        <w:left w:val="none" w:sz="0" w:space="0" w:color="auto"/>
        <w:bottom w:val="none" w:sz="0" w:space="0" w:color="auto"/>
        <w:right w:val="none" w:sz="0" w:space="0" w:color="auto"/>
      </w:divBdr>
    </w:div>
    <w:div w:id="651643605">
      <w:bodyDiv w:val="1"/>
      <w:marLeft w:val="0"/>
      <w:marRight w:val="0"/>
      <w:marTop w:val="0"/>
      <w:marBottom w:val="0"/>
      <w:divBdr>
        <w:top w:val="none" w:sz="0" w:space="0" w:color="auto"/>
        <w:left w:val="none" w:sz="0" w:space="0" w:color="auto"/>
        <w:bottom w:val="none" w:sz="0" w:space="0" w:color="auto"/>
        <w:right w:val="none" w:sz="0" w:space="0" w:color="auto"/>
      </w:divBdr>
    </w:div>
    <w:div w:id="681510932">
      <w:bodyDiv w:val="1"/>
      <w:marLeft w:val="0"/>
      <w:marRight w:val="0"/>
      <w:marTop w:val="0"/>
      <w:marBottom w:val="0"/>
      <w:divBdr>
        <w:top w:val="none" w:sz="0" w:space="0" w:color="auto"/>
        <w:left w:val="none" w:sz="0" w:space="0" w:color="auto"/>
        <w:bottom w:val="none" w:sz="0" w:space="0" w:color="auto"/>
        <w:right w:val="none" w:sz="0" w:space="0" w:color="auto"/>
      </w:divBdr>
    </w:div>
    <w:div w:id="698313860">
      <w:bodyDiv w:val="1"/>
      <w:marLeft w:val="0"/>
      <w:marRight w:val="0"/>
      <w:marTop w:val="0"/>
      <w:marBottom w:val="0"/>
      <w:divBdr>
        <w:top w:val="none" w:sz="0" w:space="0" w:color="auto"/>
        <w:left w:val="none" w:sz="0" w:space="0" w:color="auto"/>
        <w:bottom w:val="none" w:sz="0" w:space="0" w:color="auto"/>
        <w:right w:val="none" w:sz="0" w:space="0" w:color="auto"/>
      </w:divBdr>
    </w:div>
    <w:div w:id="747390051">
      <w:marLeft w:val="109"/>
      <w:marRight w:val="109"/>
      <w:marTop w:val="109"/>
      <w:marBottom w:val="109"/>
      <w:divBdr>
        <w:top w:val="none" w:sz="0" w:space="0" w:color="auto"/>
        <w:left w:val="none" w:sz="0" w:space="0" w:color="auto"/>
        <w:bottom w:val="none" w:sz="0" w:space="0" w:color="auto"/>
        <w:right w:val="none" w:sz="0" w:space="0" w:color="auto"/>
      </w:divBdr>
      <w:divsChild>
        <w:div w:id="747390050">
          <w:marLeft w:val="0"/>
          <w:marRight w:val="-1"/>
          <w:marTop w:val="0"/>
          <w:marBottom w:val="0"/>
          <w:divBdr>
            <w:top w:val="none" w:sz="0" w:space="0" w:color="auto"/>
            <w:left w:val="none" w:sz="0" w:space="0" w:color="auto"/>
            <w:bottom w:val="none" w:sz="0" w:space="0" w:color="auto"/>
            <w:right w:val="none" w:sz="0" w:space="0" w:color="auto"/>
          </w:divBdr>
        </w:div>
        <w:div w:id="747390052">
          <w:marLeft w:val="0"/>
          <w:marRight w:val="-1"/>
          <w:marTop w:val="0"/>
          <w:marBottom w:val="0"/>
          <w:divBdr>
            <w:top w:val="none" w:sz="0" w:space="0" w:color="auto"/>
            <w:left w:val="none" w:sz="0" w:space="0" w:color="auto"/>
            <w:bottom w:val="none" w:sz="0" w:space="0" w:color="auto"/>
            <w:right w:val="none" w:sz="0" w:space="0" w:color="auto"/>
          </w:divBdr>
        </w:div>
        <w:div w:id="747390108">
          <w:marLeft w:val="0"/>
          <w:marRight w:val="-1"/>
          <w:marTop w:val="0"/>
          <w:marBottom w:val="0"/>
          <w:divBdr>
            <w:top w:val="none" w:sz="0" w:space="0" w:color="auto"/>
            <w:left w:val="none" w:sz="0" w:space="0" w:color="auto"/>
            <w:bottom w:val="none" w:sz="0" w:space="0" w:color="auto"/>
            <w:right w:val="none" w:sz="0" w:space="0" w:color="auto"/>
          </w:divBdr>
        </w:div>
        <w:div w:id="747390109">
          <w:marLeft w:val="0"/>
          <w:marRight w:val="-1"/>
          <w:marTop w:val="0"/>
          <w:marBottom w:val="0"/>
          <w:divBdr>
            <w:top w:val="none" w:sz="0" w:space="0" w:color="auto"/>
            <w:left w:val="none" w:sz="0" w:space="0" w:color="auto"/>
            <w:bottom w:val="none" w:sz="0" w:space="0" w:color="auto"/>
            <w:right w:val="none" w:sz="0" w:space="0" w:color="auto"/>
          </w:divBdr>
        </w:div>
        <w:div w:id="747390110">
          <w:marLeft w:val="0"/>
          <w:marRight w:val="-1"/>
          <w:marTop w:val="0"/>
          <w:marBottom w:val="0"/>
          <w:divBdr>
            <w:top w:val="none" w:sz="0" w:space="0" w:color="auto"/>
            <w:left w:val="none" w:sz="0" w:space="0" w:color="auto"/>
            <w:bottom w:val="none" w:sz="0" w:space="0" w:color="auto"/>
            <w:right w:val="none" w:sz="0" w:space="0" w:color="auto"/>
          </w:divBdr>
        </w:div>
        <w:div w:id="747390111">
          <w:marLeft w:val="0"/>
          <w:marRight w:val="-1"/>
          <w:marTop w:val="0"/>
          <w:marBottom w:val="0"/>
          <w:divBdr>
            <w:top w:val="none" w:sz="0" w:space="0" w:color="auto"/>
            <w:left w:val="none" w:sz="0" w:space="0" w:color="auto"/>
            <w:bottom w:val="none" w:sz="0" w:space="0" w:color="auto"/>
            <w:right w:val="none" w:sz="0" w:space="0" w:color="auto"/>
          </w:divBdr>
        </w:div>
        <w:div w:id="747390112">
          <w:marLeft w:val="0"/>
          <w:marRight w:val="-1"/>
          <w:marTop w:val="0"/>
          <w:marBottom w:val="0"/>
          <w:divBdr>
            <w:top w:val="none" w:sz="0" w:space="0" w:color="auto"/>
            <w:left w:val="none" w:sz="0" w:space="0" w:color="auto"/>
            <w:bottom w:val="none" w:sz="0" w:space="0" w:color="auto"/>
            <w:right w:val="none" w:sz="0" w:space="0" w:color="auto"/>
          </w:divBdr>
        </w:div>
        <w:div w:id="747390113">
          <w:marLeft w:val="0"/>
          <w:marRight w:val="-1"/>
          <w:marTop w:val="0"/>
          <w:marBottom w:val="0"/>
          <w:divBdr>
            <w:top w:val="none" w:sz="0" w:space="0" w:color="auto"/>
            <w:left w:val="none" w:sz="0" w:space="0" w:color="auto"/>
            <w:bottom w:val="none" w:sz="0" w:space="0" w:color="auto"/>
            <w:right w:val="none" w:sz="0" w:space="0" w:color="auto"/>
          </w:divBdr>
        </w:div>
        <w:div w:id="747390114">
          <w:marLeft w:val="0"/>
          <w:marRight w:val="-1"/>
          <w:marTop w:val="0"/>
          <w:marBottom w:val="0"/>
          <w:divBdr>
            <w:top w:val="none" w:sz="0" w:space="0" w:color="auto"/>
            <w:left w:val="none" w:sz="0" w:space="0" w:color="auto"/>
            <w:bottom w:val="none" w:sz="0" w:space="0" w:color="auto"/>
            <w:right w:val="none" w:sz="0" w:space="0" w:color="auto"/>
          </w:divBdr>
        </w:div>
      </w:divsChild>
    </w:div>
    <w:div w:id="747390055">
      <w:marLeft w:val="0"/>
      <w:marRight w:val="0"/>
      <w:marTop w:val="0"/>
      <w:marBottom w:val="0"/>
      <w:divBdr>
        <w:top w:val="none" w:sz="0" w:space="0" w:color="auto"/>
        <w:left w:val="none" w:sz="0" w:space="0" w:color="auto"/>
        <w:bottom w:val="none" w:sz="0" w:space="0" w:color="auto"/>
        <w:right w:val="none" w:sz="0" w:space="0" w:color="auto"/>
      </w:divBdr>
    </w:div>
    <w:div w:id="747390056">
      <w:marLeft w:val="0"/>
      <w:marRight w:val="0"/>
      <w:marTop w:val="0"/>
      <w:marBottom w:val="0"/>
      <w:divBdr>
        <w:top w:val="none" w:sz="0" w:space="0" w:color="auto"/>
        <w:left w:val="none" w:sz="0" w:space="0" w:color="auto"/>
        <w:bottom w:val="none" w:sz="0" w:space="0" w:color="auto"/>
        <w:right w:val="none" w:sz="0" w:space="0" w:color="auto"/>
      </w:divBdr>
      <w:divsChild>
        <w:div w:id="747390101">
          <w:marLeft w:val="0"/>
          <w:marRight w:val="0"/>
          <w:marTop w:val="0"/>
          <w:marBottom w:val="0"/>
          <w:divBdr>
            <w:top w:val="none" w:sz="0" w:space="0" w:color="auto"/>
            <w:left w:val="none" w:sz="0" w:space="0" w:color="auto"/>
            <w:bottom w:val="none" w:sz="0" w:space="0" w:color="auto"/>
            <w:right w:val="none" w:sz="0" w:space="0" w:color="auto"/>
          </w:divBdr>
          <w:divsChild>
            <w:div w:id="7473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90057">
      <w:marLeft w:val="0"/>
      <w:marRight w:val="0"/>
      <w:marTop w:val="0"/>
      <w:marBottom w:val="0"/>
      <w:divBdr>
        <w:top w:val="none" w:sz="0" w:space="0" w:color="auto"/>
        <w:left w:val="none" w:sz="0" w:space="0" w:color="auto"/>
        <w:bottom w:val="none" w:sz="0" w:space="0" w:color="auto"/>
        <w:right w:val="none" w:sz="0" w:space="0" w:color="auto"/>
      </w:divBdr>
    </w:div>
    <w:div w:id="747390058">
      <w:marLeft w:val="0"/>
      <w:marRight w:val="0"/>
      <w:marTop w:val="0"/>
      <w:marBottom w:val="0"/>
      <w:divBdr>
        <w:top w:val="none" w:sz="0" w:space="0" w:color="auto"/>
        <w:left w:val="none" w:sz="0" w:space="0" w:color="auto"/>
        <w:bottom w:val="none" w:sz="0" w:space="0" w:color="auto"/>
        <w:right w:val="none" w:sz="0" w:space="0" w:color="auto"/>
      </w:divBdr>
    </w:div>
    <w:div w:id="747390059">
      <w:marLeft w:val="0"/>
      <w:marRight w:val="0"/>
      <w:marTop w:val="0"/>
      <w:marBottom w:val="0"/>
      <w:divBdr>
        <w:top w:val="none" w:sz="0" w:space="0" w:color="auto"/>
        <w:left w:val="none" w:sz="0" w:space="0" w:color="auto"/>
        <w:bottom w:val="none" w:sz="0" w:space="0" w:color="auto"/>
        <w:right w:val="none" w:sz="0" w:space="0" w:color="auto"/>
      </w:divBdr>
    </w:div>
    <w:div w:id="747390061">
      <w:marLeft w:val="0"/>
      <w:marRight w:val="0"/>
      <w:marTop w:val="0"/>
      <w:marBottom w:val="0"/>
      <w:divBdr>
        <w:top w:val="none" w:sz="0" w:space="0" w:color="auto"/>
        <w:left w:val="none" w:sz="0" w:space="0" w:color="auto"/>
        <w:bottom w:val="none" w:sz="0" w:space="0" w:color="auto"/>
        <w:right w:val="none" w:sz="0" w:space="0" w:color="auto"/>
      </w:divBdr>
    </w:div>
    <w:div w:id="747390062">
      <w:marLeft w:val="150"/>
      <w:marRight w:val="150"/>
      <w:marTop w:val="150"/>
      <w:marBottom w:val="150"/>
      <w:divBdr>
        <w:top w:val="none" w:sz="0" w:space="0" w:color="auto"/>
        <w:left w:val="none" w:sz="0" w:space="0" w:color="auto"/>
        <w:bottom w:val="none" w:sz="0" w:space="0" w:color="auto"/>
        <w:right w:val="none" w:sz="0" w:space="0" w:color="auto"/>
      </w:divBdr>
      <w:divsChild>
        <w:div w:id="747390105">
          <w:marLeft w:val="0"/>
          <w:marRight w:val="0"/>
          <w:marTop w:val="0"/>
          <w:marBottom w:val="0"/>
          <w:divBdr>
            <w:top w:val="none" w:sz="0" w:space="0" w:color="auto"/>
            <w:left w:val="none" w:sz="0" w:space="0" w:color="auto"/>
            <w:bottom w:val="none" w:sz="0" w:space="0" w:color="auto"/>
            <w:right w:val="none" w:sz="0" w:space="0" w:color="auto"/>
          </w:divBdr>
        </w:div>
      </w:divsChild>
    </w:div>
    <w:div w:id="747390064">
      <w:marLeft w:val="150"/>
      <w:marRight w:val="150"/>
      <w:marTop w:val="150"/>
      <w:marBottom w:val="150"/>
      <w:divBdr>
        <w:top w:val="none" w:sz="0" w:space="0" w:color="auto"/>
        <w:left w:val="none" w:sz="0" w:space="0" w:color="auto"/>
        <w:bottom w:val="none" w:sz="0" w:space="0" w:color="auto"/>
        <w:right w:val="none" w:sz="0" w:space="0" w:color="auto"/>
      </w:divBdr>
      <w:divsChild>
        <w:div w:id="747390078">
          <w:marLeft w:val="0"/>
          <w:marRight w:val="0"/>
          <w:marTop w:val="0"/>
          <w:marBottom w:val="0"/>
          <w:divBdr>
            <w:top w:val="none" w:sz="0" w:space="0" w:color="auto"/>
            <w:left w:val="none" w:sz="0" w:space="0" w:color="auto"/>
            <w:bottom w:val="none" w:sz="0" w:space="0" w:color="auto"/>
            <w:right w:val="none" w:sz="0" w:space="0" w:color="auto"/>
          </w:divBdr>
        </w:div>
      </w:divsChild>
    </w:div>
    <w:div w:id="747390065">
      <w:marLeft w:val="0"/>
      <w:marRight w:val="0"/>
      <w:marTop w:val="0"/>
      <w:marBottom w:val="0"/>
      <w:divBdr>
        <w:top w:val="none" w:sz="0" w:space="0" w:color="auto"/>
        <w:left w:val="none" w:sz="0" w:space="0" w:color="auto"/>
        <w:bottom w:val="none" w:sz="0" w:space="0" w:color="auto"/>
        <w:right w:val="none" w:sz="0" w:space="0" w:color="auto"/>
      </w:divBdr>
      <w:divsChild>
        <w:div w:id="747390060">
          <w:marLeft w:val="0"/>
          <w:marRight w:val="0"/>
          <w:marTop w:val="0"/>
          <w:marBottom w:val="0"/>
          <w:divBdr>
            <w:top w:val="none" w:sz="0" w:space="0" w:color="auto"/>
            <w:left w:val="none" w:sz="0" w:space="0" w:color="auto"/>
            <w:bottom w:val="none" w:sz="0" w:space="0" w:color="auto"/>
            <w:right w:val="none" w:sz="0" w:space="0" w:color="auto"/>
          </w:divBdr>
        </w:div>
        <w:div w:id="747390074">
          <w:marLeft w:val="0"/>
          <w:marRight w:val="0"/>
          <w:marTop w:val="0"/>
          <w:marBottom w:val="0"/>
          <w:divBdr>
            <w:top w:val="none" w:sz="0" w:space="0" w:color="auto"/>
            <w:left w:val="none" w:sz="0" w:space="0" w:color="auto"/>
            <w:bottom w:val="none" w:sz="0" w:space="0" w:color="auto"/>
            <w:right w:val="none" w:sz="0" w:space="0" w:color="auto"/>
          </w:divBdr>
        </w:div>
      </w:divsChild>
    </w:div>
    <w:div w:id="747390068">
      <w:marLeft w:val="0"/>
      <w:marRight w:val="0"/>
      <w:marTop w:val="0"/>
      <w:marBottom w:val="0"/>
      <w:divBdr>
        <w:top w:val="none" w:sz="0" w:space="0" w:color="auto"/>
        <w:left w:val="none" w:sz="0" w:space="0" w:color="auto"/>
        <w:bottom w:val="none" w:sz="0" w:space="0" w:color="auto"/>
        <w:right w:val="none" w:sz="0" w:space="0" w:color="auto"/>
      </w:divBdr>
    </w:div>
    <w:div w:id="747390069">
      <w:marLeft w:val="0"/>
      <w:marRight w:val="0"/>
      <w:marTop w:val="0"/>
      <w:marBottom w:val="0"/>
      <w:divBdr>
        <w:top w:val="none" w:sz="0" w:space="0" w:color="auto"/>
        <w:left w:val="none" w:sz="0" w:space="0" w:color="auto"/>
        <w:bottom w:val="none" w:sz="0" w:space="0" w:color="auto"/>
        <w:right w:val="none" w:sz="0" w:space="0" w:color="auto"/>
      </w:divBdr>
    </w:div>
    <w:div w:id="747390072">
      <w:marLeft w:val="0"/>
      <w:marRight w:val="0"/>
      <w:marTop w:val="0"/>
      <w:marBottom w:val="0"/>
      <w:divBdr>
        <w:top w:val="none" w:sz="0" w:space="0" w:color="auto"/>
        <w:left w:val="none" w:sz="0" w:space="0" w:color="auto"/>
        <w:bottom w:val="none" w:sz="0" w:space="0" w:color="auto"/>
        <w:right w:val="none" w:sz="0" w:space="0" w:color="auto"/>
      </w:divBdr>
    </w:div>
    <w:div w:id="747390073">
      <w:marLeft w:val="0"/>
      <w:marRight w:val="0"/>
      <w:marTop w:val="0"/>
      <w:marBottom w:val="0"/>
      <w:divBdr>
        <w:top w:val="none" w:sz="0" w:space="0" w:color="auto"/>
        <w:left w:val="none" w:sz="0" w:space="0" w:color="auto"/>
        <w:bottom w:val="none" w:sz="0" w:space="0" w:color="auto"/>
        <w:right w:val="none" w:sz="0" w:space="0" w:color="auto"/>
      </w:divBdr>
    </w:div>
    <w:div w:id="747390075">
      <w:marLeft w:val="0"/>
      <w:marRight w:val="0"/>
      <w:marTop w:val="0"/>
      <w:marBottom w:val="0"/>
      <w:divBdr>
        <w:top w:val="none" w:sz="0" w:space="0" w:color="auto"/>
        <w:left w:val="none" w:sz="0" w:space="0" w:color="auto"/>
        <w:bottom w:val="none" w:sz="0" w:space="0" w:color="auto"/>
        <w:right w:val="none" w:sz="0" w:space="0" w:color="auto"/>
      </w:divBdr>
    </w:div>
    <w:div w:id="747390077">
      <w:marLeft w:val="0"/>
      <w:marRight w:val="0"/>
      <w:marTop w:val="0"/>
      <w:marBottom w:val="0"/>
      <w:divBdr>
        <w:top w:val="none" w:sz="0" w:space="0" w:color="auto"/>
        <w:left w:val="none" w:sz="0" w:space="0" w:color="auto"/>
        <w:bottom w:val="none" w:sz="0" w:space="0" w:color="auto"/>
        <w:right w:val="none" w:sz="0" w:space="0" w:color="auto"/>
      </w:divBdr>
    </w:div>
    <w:div w:id="747390080">
      <w:marLeft w:val="0"/>
      <w:marRight w:val="0"/>
      <w:marTop w:val="0"/>
      <w:marBottom w:val="0"/>
      <w:divBdr>
        <w:top w:val="none" w:sz="0" w:space="0" w:color="auto"/>
        <w:left w:val="none" w:sz="0" w:space="0" w:color="auto"/>
        <w:bottom w:val="none" w:sz="0" w:space="0" w:color="auto"/>
        <w:right w:val="none" w:sz="0" w:space="0" w:color="auto"/>
      </w:divBdr>
    </w:div>
    <w:div w:id="747390081">
      <w:marLeft w:val="0"/>
      <w:marRight w:val="0"/>
      <w:marTop w:val="0"/>
      <w:marBottom w:val="0"/>
      <w:divBdr>
        <w:top w:val="none" w:sz="0" w:space="0" w:color="auto"/>
        <w:left w:val="none" w:sz="0" w:space="0" w:color="auto"/>
        <w:bottom w:val="none" w:sz="0" w:space="0" w:color="auto"/>
        <w:right w:val="none" w:sz="0" w:space="0" w:color="auto"/>
      </w:divBdr>
    </w:div>
    <w:div w:id="747390083">
      <w:marLeft w:val="150"/>
      <w:marRight w:val="150"/>
      <w:marTop w:val="150"/>
      <w:marBottom w:val="150"/>
      <w:divBdr>
        <w:top w:val="none" w:sz="0" w:space="0" w:color="auto"/>
        <w:left w:val="none" w:sz="0" w:space="0" w:color="auto"/>
        <w:bottom w:val="none" w:sz="0" w:space="0" w:color="auto"/>
        <w:right w:val="none" w:sz="0" w:space="0" w:color="auto"/>
      </w:divBdr>
      <w:divsChild>
        <w:div w:id="747390082">
          <w:marLeft w:val="0"/>
          <w:marRight w:val="0"/>
          <w:marTop w:val="0"/>
          <w:marBottom w:val="0"/>
          <w:divBdr>
            <w:top w:val="none" w:sz="0" w:space="0" w:color="auto"/>
            <w:left w:val="none" w:sz="0" w:space="0" w:color="auto"/>
            <w:bottom w:val="none" w:sz="0" w:space="0" w:color="auto"/>
            <w:right w:val="none" w:sz="0" w:space="0" w:color="auto"/>
          </w:divBdr>
        </w:div>
      </w:divsChild>
    </w:div>
    <w:div w:id="747390085">
      <w:marLeft w:val="0"/>
      <w:marRight w:val="0"/>
      <w:marTop w:val="0"/>
      <w:marBottom w:val="0"/>
      <w:divBdr>
        <w:top w:val="none" w:sz="0" w:space="0" w:color="auto"/>
        <w:left w:val="none" w:sz="0" w:space="0" w:color="auto"/>
        <w:bottom w:val="none" w:sz="0" w:space="0" w:color="auto"/>
        <w:right w:val="none" w:sz="0" w:space="0" w:color="auto"/>
      </w:divBdr>
    </w:div>
    <w:div w:id="747390087">
      <w:marLeft w:val="0"/>
      <w:marRight w:val="0"/>
      <w:marTop w:val="0"/>
      <w:marBottom w:val="0"/>
      <w:divBdr>
        <w:top w:val="none" w:sz="0" w:space="0" w:color="auto"/>
        <w:left w:val="none" w:sz="0" w:space="0" w:color="auto"/>
        <w:bottom w:val="none" w:sz="0" w:space="0" w:color="auto"/>
        <w:right w:val="none" w:sz="0" w:space="0" w:color="auto"/>
      </w:divBdr>
    </w:div>
    <w:div w:id="747390088">
      <w:marLeft w:val="0"/>
      <w:marRight w:val="0"/>
      <w:marTop w:val="0"/>
      <w:marBottom w:val="0"/>
      <w:divBdr>
        <w:top w:val="none" w:sz="0" w:space="0" w:color="auto"/>
        <w:left w:val="none" w:sz="0" w:space="0" w:color="auto"/>
        <w:bottom w:val="none" w:sz="0" w:space="0" w:color="auto"/>
        <w:right w:val="none" w:sz="0" w:space="0" w:color="auto"/>
      </w:divBdr>
    </w:div>
    <w:div w:id="747390090">
      <w:marLeft w:val="0"/>
      <w:marRight w:val="0"/>
      <w:marTop w:val="0"/>
      <w:marBottom w:val="0"/>
      <w:divBdr>
        <w:top w:val="none" w:sz="0" w:space="0" w:color="auto"/>
        <w:left w:val="none" w:sz="0" w:space="0" w:color="auto"/>
        <w:bottom w:val="none" w:sz="0" w:space="0" w:color="auto"/>
        <w:right w:val="none" w:sz="0" w:space="0" w:color="auto"/>
      </w:divBdr>
    </w:div>
    <w:div w:id="747390091">
      <w:marLeft w:val="0"/>
      <w:marRight w:val="0"/>
      <w:marTop w:val="0"/>
      <w:marBottom w:val="0"/>
      <w:divBdr>
        <w:top w:val="none" w:sz="0" w:space="0" w:color="auto"/>
        <w:left w:val="none" w:sz="0" w:space="0" w:color="auto"/>
        <w:bottom w:val="none" w:sz="0" w:space="0" w:color="auto"/>
        <w:right w:val="none" w:sz="0" w:space="0" w:color="auto"/>
      </w:divBdr>
    </w:div>
    <w:div w:id="747390092">
      <w:marLeft w:val="100"/>
      <w:marRight w:val="100"/>
      <w:marTop w:val="100"/>
      <w:marBottom w:val="100"/>
      <w:divBdr>
        <w:top w:val="none" w:sz="0" w:space="0" w:color="auto"/>
        <w:left w:val="none" w:sz="0" w:space="0" w:color="auto"/>
        <w:bottom w:val="none" w:sz="0" w:space="0" w:color="auto"/>
        <w:right w:val="none" w:sz="0" w:space="0" w:color="auto"/>
      </w:divBdr>
      <w:divsChild>
        <w:div w:id="747390067">
          <w:marLeft w:val="0"/>
          <w:marRight w:val="0"/>
          <w:marTop w:val="0"/>
          <w:marBottom w:val="0"/>
          <w:divBdr>
            <w:top w:val="none" w:sz="0" w:space="0" w:color="auto"/>
            <w:left w:val="none" w:sz="0" w:space="0" w:color="auto"/>
            <w:bottom w:val="none" w:sz="0" w:space="0" w:color="auto"/>
            <w:right w:val="none" w:sz="0" w:space="0" w:color="auto"/>
          </w:divBdr>
        </w:div>
        <w:div w:id="747390079">
          <w:marLeft w:val="0"/>
          <w:marRight w:val="0"/>
          <w:marTop w:val="0"/>
          <w:marBottom w:val="0"/>
          <w:divBdr>
            <w:top w:val="none" w:sz="0" w:space="0" w:color="auto"/>
            <w:left w:val="none" w:sz="0" w:space="0" w:color="auto"/>
            <w:bottom w:val="none" w:sz="0" w:space="0" w:color="auto"/>
            <w:right w:val="none" w:sz="0" w:space="0" w:color="auto"/>
          </w:divBdr>
        </w:div>
        <w:div w:id="747390084">
          <w:marLeft w:val="0"/>
          <w:marRight w:val="0"/>
          <w:marTop w:val="0"/>
          <w:marBottom w:val="0"/>
          <w:divBdr>
            <w:top w:val="none" w:sz="0" w:space="0" w:color="auto"/>
            <w:left w:val="none" w:sz="0" w:space="0" w:color="auto"/>
            <w:bottom w:val="none" w:sz="0" w:space="0" w:color="auto"/>
            <w:right w:val="none" w:sz="0" w:space="0" w:color="auto"/>
          </w:divBdr>
        </w:div>
        <w:div w:id="747390086">
          <w:marLeft w:val="0"/>
          <w:marRight w:val="0"/>
          <w:marTop w:val="0"/>
          <w:marBottom w:val="0"/>
          <w:divBdr>
            <w:top w:val="none" w:sz="0" w:space="0" w:color="auto"/>
            <w:left w:val="none" w:sz="0" w:space="0" w:color="auto"/>
            <w:bottom w:val="none" w:sz="0" w:space="0" w:color="auto"/>
            <w:right w:val="none" w:sz="0" w:space="0" w:color="auto"/>
          </w:divBdr>
        </w:div>
        <w:div w:id="747390089">
          <w:marLeft w:val="0"/>
          <w:marRight w:val="0"/>
          <w:marTop w:val="0"/>
          <w:marBottom w:val="0"/>
          <w:divBdr>
            <w:top w:val="none" w:sz="0" w:space="0" w:color="auto"/>
            <w:left w:val="none" w:sz="0" w:space="0" w:color="auto"/>
            <w:bottom w:val="none" w:sz="0" w:space="0" w:color="auto"/>
            <w:right w:val="none" w:sz="0" w:space="0" w:color="auto"/>
          </w:divBdr>
        </w:div>
        <w:div w:id="747390094">
          <w:marLeft w:val="0"/>
          <w:marRight w:val="0"/>
          <w:marTop w:val="0"/>
          <w:marBottom w:val="0"/>
          <w:divBdr>
            <w:top w:val="none" w:sz="0" w:space="0" w:color="auto"/>
            <w:left w:val="none" w:sz="0" w:space="0" w:color="auto"/>
            <w:bottom w:val="none" w:sz="0" w:space="0" w:color="auto"/>
            <w:right w:val="none" w:sz="0" w:space="0" w:color="auto"/>
          </w:divBdr>
        </w:div>
      </w:divsChild>
    </w:div>
    <w:div w:id="747390093">
      <w:marLeft w:val="0"/>
      <w:marRight w:val="0"/>
      <w:marTop w:val="0"/>
      <w:marBottom w:val="0"/>
      <w:divBdr>
        <w:top w:val="none" w:sz="0" w:space="0" w:color="auto"/>
        <w:left w:val="none" w:sz="0" w:space="0" w:color="auto"/>
        <w:bottom w:val="none" w:sz="0" w:space="0" w:color="auto"/>
        <w:right w:val="none" w:sz="0" w:space="0" w:color="auto"/>
      </w:divBdr>
    </w:div>
    <w:div w:id="747390096">
      <w:marLeft w:val="0"/>
      <w:marRight w:val="0"/>
      <w:marTop w:val="0"/>
      <w:marBottom w:val="0"/>
      <w:divBdr>
        <w:top w:val="none" w:sz="0" w:space="0" w:color="auto"/>
        <w:left w:val="none" w:sz="0" w:space="0" w:color="auto"/>
        <w:bottom w:val="none" w:sz="0" w:space="0" w:color="auto"/>
        <w:right w:val="none" w:sz="0" w:space="0" w:color="auto"/>
      </w:divBdr>
    </w:div>
    <w:div w:id="747390097">
      <w:marLeft w:val="0"/>
      <w:marRight w:val="0"/>
      <w:marTop w:val="0"/>
      <w:marBottom w:val="0"/>
      <w:divBdr>
        <w:top w:val="none" w:sz="0" w:space="0" w:color="auto"/>
        <w:left w:val="none" w:sz="0" w:space="0" w:color="auto"/>
        <w:bottom w:val="none" w:sz="0" w:space="0" w:color="auto"/>
        <w:right w:val="none" w:sz="0" w:space="0" w:color="auto"/>
      </w:divBdr>
    </w:div>
    <w:div w:id="747390098">
      <w:marLeft w:val="0"/>
      <w:marRight w:val="0"/>
      <w:marTop w:val="0"/>
      <w:marBottom w:val="0"/>
      <w:divBdr>
        <w:top w:val="none" w:sz="0" w:space="0" w:color="auto"/>
        <w:left w:val="none" w:sz="0" w:space="0" w:color="auto"/>
        <w:bottom w:val="none" w:sz="0" w:space="0" w:color="auto"/>
        <w:right w:val="none" w:sz="0" w:space="0" w:color="auto"/>
      </w:divBdr>
    </w:div>
    <w:div w:id="747390099">
      <w:marLeft w:val="0"/>
      <w:marRight w:val="0"/>
      <w:marTop w:val="0"/>
      <w:marBottom w:val="0"/>
      <w:divBdr>
        <w:top w:val="none" w:sz="0" w:space="0" w:color="auto"/>
        <w:left w:val="none" w:sz="0" w:space="0" w:color="auto"/>
        <w:bottom w:val="none" w:sz="0" w:space="0" w:color="auto"/>
        <w:right w:val="none" w:sz="0" w:space="0" w:color="auto"/>
      </w:divBdr>
      <w:divsChild>
        <w:div w:id="747390053">
          <w:marLeft w:val="0"/>
          <w:marRight w:val="0"/>
          <w:marTop w:val="0"/>
          <w:marBottom w:val="0"/>
          <w:divBdr>
            <w:top w:val="none" w:sz="0" w:space="0" w:color="auto"/>
            <w:left w:val="none" w:sz="0" w:space="0" w:color="auto"/>
            <w:bottom w:val="none" w:sz="0" w:space="0" w:color="auto"/>
            <w:right w:val="none" w:sz="0" w:space="0" w:color="auto"/>
          </w:divBdr>
        </w:div>
        <w:div w:id="747390054">
          <w:marLeft w:val="0"/>
          <w:marRight w:val="0"/>
          <w:marTop w:val="0"/>
          <w:marBottom w:val="0"/>
          <w:divBdr>
            <w:top w:val="none" w:sz="0" w:space="0" w:color="auto"/>
            <w:left w:val="none" w:sz="0" w:space="0" w:color="auto"/>
            <w:bottom w:val="none" w:sz="0" w:space="0" w:color="auto"/>
            <w:right w:val="none" w:sz="0" w:space="0" w:color="auto"/>
          </w:divBdr>
        </w:div>
        <w:div w:id="747390063">
          <w:marLeft w:val="0"/>
          <w:marRight w:val="0"/>
          <w:marTop w:val="0"/>
          <w:marBottom w:val="0"/>
          <w:divBdr>
            <w:top w:val="none" w:sz="0" w:space="0" w:color="auto"/>
            <w:left w:val="none" w:sz="0" w:space="0" w:color="auto"/>
            <w:bottom w:val="none" w:sz="0" w:space="0" w:color="auto"/>
            <w:right w:val="none" w:sz="0" w:space="0" w:color="auto"/>
          </w:divBdr>
        </w:div>
        <w:div w:id="747390066">
          <w:marLeft w:val="0"/>
          <w:marRight w:val="0"/>
          <w:marTop w:val="0"/>
          <w:marBottom w:val="0"/>
          <w:divBdr>
            <w:top w:val="none" w:sz="0" w:space="0" w:color="auto"/>
            <w:left w:val="none" w:sz="0" w:space="0" w:color="auto"/>
            <w:bottom w:val="none" w:sz="0" w:space="0" w:color="auto"/>
            <w:right w:val="none" w:sz="0" w:space="0" w:color="auto"/>
          </w:divBdr>
        </w:div>
        <w:div w:id="747390070">
          <w:marLeft w:val="0"/>
          <w:marRight w:val="0"/>
          <w:marTop w:val="0"/>
          <w:marBottom w:val="0"/>
          <w:divBdr>
            <w:top w:val="none" w:sz="0" w:space="0" w:color="auto"/>
            <w:left w:val="none" w:sz="0" w:space="0" w:color="auto"/>
            <w:bottom w:val="none" w:sz="0" w:space="0" w:color="auto"/>
            <w:right w:val="none" w:sz="0" w:space="0" w:color="auto"/>
          </w:divBdr>
        </w:div>
        <w:div w:id="747390076">
          <w:marLeft w:val="0"/>
          <w:marRight w:val="0"/>
          <w:marTop w:val="0"/>
          <w:marBottom w:val="0"/>
          <w:divBdr>
            <w:top w:val="none" w:sz="0" w:space="0" w:color="auto"/>
            <w:left w:val="none" w:sz="0" w:space="0" w:color="auto"/>
            <w:bottom w:val="none" w:sz="0" w:space="0" w:color="auto"/>
            <w:right w:val="none" w:sz="0" w:space="0" w:color="auto"/>
          </w:divBdr>
        </w:div>
        <w:div w:id="747390095">
          <w:marLeft w:val="0"/>
          <w:marRight w:val="0"/>
          <w:marTop w:val="0"/>
          <w:marBottom w:val="0"/>
          <w:divBdr>
            <w:top w:val="none" w:sz="0" w:space="0" w:color="auto"/>
            <w:left w:val="none" w:sz="0" w:space="0" w:color="auto"/>
            <w:bottom w:val="none" w:sz="0" w:space="0" w:color="auto"/>
            <w:right w:val="none" w:sz="0" w:space="0" w:color="auto"/>
          </w:divBdr>
        </w:div>
        <w:div w:id="747390100">
          <w:marLeft w:val="0"/>
          <w:marRight w:val="0"/>
          <w:marTop w:val="0"/>
          <w:marBottom w:val="0"/>
          <w:divBdr>
            <w:top w:val="none" w:sz="0" w:space="0" w:color="auto"/>
            <w:left w:val="none" w:sz="0" w:space="0" w:color="auto"/>
            <w:bottom w:val="none" w:sz="0" w:space="0" w:color="auto"/>
            <w:right w:val="none" w:sz="0" w:space="0" w:color="auto"/>
          </w:divBdr>
        </w:div>
      </w:divsChild>
    </w:div>
    <w:div w:id="747390102">
      <w:marLeft w:val="0"/>
      <w:marRight w:val="0"/>
      <w:marTop w:val="0"/>
      <w:marBottom w:val="0"/>
      <w:divBdr>
        <w:top w:val="none" w:sz="0" w:space="0" w:color="auto"/>
        <w:left w:val="none" w:sz="0" w:space="0" w:color="auto"/>
        <w:bottom w:val="none" w:sz="0" w:space="0" w:color="auto"/>
        <w:right w:val="none" w:sz="0" w:space="0" w:color="auto"/>
      </w:divBdr>
    </w:div>
    <w:div w:id="747390103">
      <w:marLeft w:val="0"/>
      <w:marRight w:val="0"/>
      <w:marTop w:val="0"/>
      <w:marBottom w:val="0"/>
      <w:divBdr>
        <w:top w:val="none" w:sz="0" w:space="0" w:color="auto"/>
        <w:left w:val="none" w:sz="0" w:space="0" w:color="auto"/>
        <w:bottom w:val="none" w:sz="0" w:space="0" w:color="auto"/>
        <w:right w:val="none" w:sz="0" w:space="0" w:color="auto"/>
      </w:divBdr>
    </w:div>
    <w:div w:id="747390104">
      <w:marLeft w:val="0"/>
      <w:marRight w:val="0"/>
      <w:marTop w:val="0"/>
      <w:marBottom w:val="0"/>
      <w:divBdr>
        <w:top w:val="none" w:sz="0" w:space="0" w:color="auto"/>
        <w:left w:val="none" w:sz="0" w:space="0" w:color="auto"/>
        <w:bottom w:val="none" w:sz="0" w:space="0" w:color="auto"/>
        <w:right w:val="none" w:sz="0" w:space="0" w:color="auto"/>
      </w:divBdr>
    </w:div>
    <w:div w:id="747390106">
      <w:marLeft w:val="0"/>
      <w:marRight w:val="0"/>
      <w:marTop w:val="0"/>
      <w:marBottom w:val="0"/>
      <w:divBdr>
        <w:top w:val="none" w:sz="0" w:space="0" w:color="auto"/>
        <w:left w:val="none" w:sz="0" w:space="0" w:color="auto"/>
        <w:bottom w:val="none" w:sz="0" w:space="0" w:color="auto"/>
        <w:right w:val="none" w:sz="0" w:space="0" w:color="auto"/>
      </w:divBdr>
    </w:div>
    <w:div w:id="747390107">
      <w:marLeft w:val="0"/>
      <w:marRight w:val="0"/>
      <w:marTop w:val="0"/>
      <w:marBottom w:val="0"/>
      <w:divBdr>
        <w:top w:val="none" w:sz="0" w:space="0" w:color="auto"/>
        <w:left w:val="none" w:sz="0" w:space="0" w:color="auto"/>
        <w:bottom w:val="none" w:sz="0" w:space="0" w:color="auto"/>
        <w:right w:val="none" w:sz="0" w:space="0" w:color="auto"/>
      </w:divBdr>
    </w:div>
    <w:div w:id="765611768">
      <w:bodyDiv w:val="1"/>
      <w:marLeft w:val="0"/>
      <w:marRight w:val="0"/>
      <w:marTop w:val="0"/>
      <w:marBottom w:val="0"/>
      <w:divBdr>
        <w:top w:val="none" w:sz="0" w:space="0" w:color="auto"/>
        <w:left w:val="none" w:sz="0" w:space="0" w:color="auto"/>
        <w:bottom w:val="none" w:sz="0" w:space="0" w:color="auto"/>
        <w:right w:val="none" w:sz="0" w:space="0" w:color="auto"/>
      </w:divBdr>
    </w:div>
    <w:div w:id="787234224">
      <w:bodyDiv w:val="1"/>
      <w:marLeft w:val="0"/>
      <w:marRight w:val="0"/>
      <w:marTop w:val="0"/>
      <w:marBottom w:val="0"/>
      <w:divBdr>
        <w:top w:val="none" w:sz="0" w:space="0" w:color="auto"/>
        <w:left w:val="none" w:sz="0" w:space="0" w:color="auto"/>
        <w:bottom w:val="none" w:sz="0" w:space="0" w:color="auto"/>
        <w:right w:val="none" w:sz="0" w:space="0" w:color="auto"/>
      </w:divBdr>
    </w:div>
    <w:div w:id="865288313">
      <w:bodyDiv w:val="1"/>
      <w:marLeft w:val="0"/>
      <w:marRight w:val="0"/>
      <w:marTop w:val="0"/>
      <w:marBottom w:val="0"/>
      <w:divBdr>
        <w:top w:val="none" w:sz="0" w:space="0" w:color="auto"/>
        <w:left w:val="none" w:sz="0" w:space="0" w:color="auto"/>
        <w:bottom w:val="none" w:sz="0" w:space="0" w:color="auto"/>
        <w:right w:val="none" w:sz="0" w:space="0" w:color="auto"/>
      </w:divBdr>
    </w:div>
    <w:div w:id="961422741">
      <w:bodyDiv w:val="1"/>
      <w:marLeft w:val="0"/>
      <w:marRight w:val="0"/>
      <w:marTop w:val="0"/>
      <w:marBottom w:val="0"/>
      <w:divBdr>
        <w:top w:val="none" w:sz="0" w:space="0" w:color="auto"/>
        <w:left w:val="none" w:sz="0" w:space="0" w:color="auto"/>
        <w:bottom w:val="none" w:sz="0" w:space="0" w:color="auto"/>
        <w:right w:val="none" w:sz="0" w:space="0" w:color="auto"/>
      </w:divBdr>
    </w:div>
    <w:div w:id="994380458">
      <w:bodyDiv w:val="1"/>
      <w:marLeft w:val="0"/>
      <w:marRight w:val="0"/>
      <w:marTop w:val="0"/>
      <w:marBottom w:val="0"/>
      <w:divBdr>
        <w:top w:val="none" w:sz="0" w:space="0" w:color="auto"/>
        <w:left w:val="none" w:sz="0" w:space="0" w:color="auto"/>
        <w:bottom w:val="none" w:sz="0" w:space="0" w:color="auto"/>
        <w:right w:val="none" w:sz="0" w:space="0" w:color="auto"/>
      </w:divBdr>
    </w:div>
    <w:div w:id="1041902303">
      <w:bodyDiv w:val="1"/>
      <w:marLeft w:val="0"/>
      <w:marRight w:val="0"/>
      <w:marTop w:val="0"/>
      <w:marBottom w:val="0"/>
      <w:divBdr>
        <w:top w:val="none" w:sz="0" w:space="0" w:color="auto"/>
        <w:left w:val="none" w:sz="0" w:space="0" w:color="auto"/>
        <w:bottom w:val="none" w:sz="0" w:space="0" w:color="auto"/>
        <w:right w:val="none" w:sz="0" w:space="0" w:color="auto"/>
      </w:divBdr>
    </w:div>
    <w:div w:id="1048800451">
      <w:bodyDiv w:val="1"/>
      <w:marLeft w:val="0"/>
      <w:marRight w:val="0"/>
      <w:marTop w:val="0"/>
      <w:marBottom w:val="0"/>
      <w:divBdr>
        <w:top w:val="none" w:sz="0" w:space="0" w:color="auto"/>
        <w:left w:val="none" w:sz="0" w:space="0" w:color="auto"/>
        <w:bottom w:val="none" w:sz="0" w:space="0" w:color="auto"/>
        <w:right w:val="none" w:sz="0" w:space="0" w:color="auto"/>
      </w:divBdr>
    </w:div>
    <w:div w:id="1114790362">
      <w:bodyDiv w:val="1"/>
      <w:marLeft w:val="0"/>
      <w:marRight w:val="0"/>
      <w:marTop w:val="0"/>
      <w:marBottom w:val="0"/>
      <w:divBdr>
        <w:top w:val="none" w:sz="0" w:space="0" w:color="auto"/>
        <w:left w:val="none" w:sz="0" w:space="0" w:color="auto"/>
        <w:bottom w:val="none" w:sz="0" w:space="0" w:color="auto"/>
        <w:right w:val="none" w:sz="0" w:space="0" w:color="auto"/>
      </w:divBdr>
    </w:div>
    <w:div w:id="1177040091">
      <w:bodyDiv w:val="1"/>
      <w:marLeft w:val="0"/>
      <w:marRight w:val="0"/>
      <w:marTop w:val="0"/>
      <w:marBottom w:val="0"/>
      <w:divBdr>
        <w:top w:val="none" w:sz="0" w:space="0" w:color="auto"/>
        <w:left w:val="none" w:sz="0" w:space="0" w:color="auto"/>
        <w:bottom w:val="none" w:sz="0" w:space="0" w:color="auto"/>
        <w:right w:val="none" w:sz="0" w:space="0" w:color="auto"/>
      </w:divBdr>
    </w:div>
    <w:div w:id="1288969105">
      <w:bodyDiv w:val="1"/>
      <w:marLeft w:val="0"/>
      <w:marRight w:val="0"/>
      <w:marTop w:val="0"/>
      <w:marBottom w:val="0"/>
      <w:divBdr>
        <w:top w:val="none" w:sz="0" w:space="0" w:color="auto"/>
        <w:left w:val="none" w:sz="0" w:space="0" w:color="auto"/>
        <w:bottom w:val="none" w:sz="0" w:space="0" w:color="auto"/>
        <w:right w:val="none" w:sz="0" w:space="0" w:color="auto"/>
      </w:divBdr>
    </w:div>
    <w:div w:id="1476946420">
      <w:bodyDiv w:val="1"/>
      <w:marLeft w:val="0"/>
      <w:marRight w:val="0"/>
      <w:marTop w:val="0"/>
      <w:marBottom w:val="0"/>
      <w:divBdr>
        <w:top w:val="none" w:sz="0" w:space="0" w:color="auto"/>
        <w:left w:val="none" w:sz="0" w:space="0" w:color="auto"/>
        <w:bottom w:val="none" w:sz="0" w:space="0" w:color="auto"/>
        <w:right w:val="none" w:sz="0" w:space="0" w:color="auto"/>
      </w:divBdr>
    </w:div>
    <w:div w:id="1548682010">
      <w:bodyDiv w:val="1"/>
      <w:marLeft w:val="0"/>
      <w:marRight w:val="0"/>
      <w:marTop w:val="0"/>
      <w:marBottom w:val="0"/>
      <w:divBdr>
        <w:top w:val="none" w:sz="0" w:space="0" w:color="auto"/>
        <w:left w:val="none" w:sz="0" w:space="0" w:color="auto"/>
        <w:bottom w:val="none" w:sz="0" w:space="0" w:color="auto"/>
        <w:right w:val="none" w:sz="0" w:space="0" w:color="auto"/>
      </w:divBdr>
    </w:div>
    <w:div w:id="1708990442">
      <w:bodyDiv w:val="1"/>
      <w:marLeft w:val="0"/>
      <w:marRight w:val="0"/>
      <w:marTop w:val="0"/>
      <w:marBottom w:val="0"/>
      <w:divBdr>
        <w:top w:val="none" w:sz="0" w:space="0" w:color="auto"/>
        <w:left w:val="none" w:sz="0" w:space="0" w:color="auto"/>
        <w:bottom w:val="none" w:sz="0" w:space="0" w:color="auto"/>
        <w:right w:val="none" w:sz="0" w:space="0" w:color="auto"/>
      </w:divBdr>
    </w:div>
    <w:div w:id="1740058850">
      <w:bodyDiv w:val="1"/>
      <w:marLeft w:val="0"/>
      <w:marRight w:val="0"/>
      <w:marTop w:val="0"/>
      <w:marBottom w:val="0"/>
      <w:divBdr>
        <w:top w:val="none" w:sz="0" w:space="0" w:color="auto"/>
        <w:left w:val="none" w:sz="0" w:space="0" w:color="auto"/>
        <w:bottom w:val="none" w:sz="0" w:space="0" w:color="auto"/>
        <w:right w:val="none" w:sz="0" w:space="0" w:color="auto"/>
      </w:divBdr>
    </w:div>
    <w:div w:id="1763183885">
      <w:bodyDiv w:val="1"/>
      <w:marLeft w:val="0"/>
      <w:marRight w:val="0"/>
      <w:marTop w:val="0"/>
      <w:marBottom w:val="0"/>
      <w:divBdr>
        <w:top w:val="none" w:sz="0" w:space="0" w:color="auto"/>
        <w:left w:val="none" w:sz="0" w:space="0" w:color="auto"/>
        <w:bottom w:val="none" w:sz="0" w:space="0" w:color="auto"/>
        <w:right w:val="none" w:sz="0" w:space="0" w:color="auto"/>
      </w:divBdr>
    </w:div>
    <w:div w:id="1774860927">
      <w:bodyDiv w:val="1"/>
      <w:marLeft w:val="0"/>
      <w:marRight w:val="0"/>
      <w:marTop w:val="0"/>
      <w:marBottom w:val="0"/>
      <w:divBdr>
        <w:top w:val="none" w:sz="0" w:space="0" w:color="auto"/>
        <w:left w:val="none" w:sz="0" w:space="0" w:color="auto"/>
        <w:bottom w:val="none" w:sz="0" w:space="0" w:color="auto"/>
        <w:right w:val="none" w:sz="0" w:space="0" w:color="auto"/>
      </w:divBdr>
    </w:div>
    <w:div w:id="1825849834">
      <w:bodyDiv w:val="1"/>
      <w:marLeft w:val="0"/>
      <w:marRight w:val="0"/>
      <w:marTop w:val="0"/>
      <w:marBottom w:val="0"/>
      <w:divBdr>
        <w:top w:val="none" w:sz="0" w:space="0" w:color="auto"/>
        <w:left w:val="none" w:sz="0" w:space="0" w:color="auto"/>
        <w:bottom w:val="none" w:sz="0" w:space="0" w:color="auto"/>
        <w:right w:val="none" w:sz="0" w:space="0" w:color="auto"/>
      </w:divBdr>
    </w:div>
    <w:div w:id="1856726816">
      <w:bodyDiv w:val="1"/>
      <w:marLeft w:val="0"/>
      <w:marRight w:val="0"/>
      <w:marTop w:val="0"/>
      <w:marBottom w:val="0"/>
      <w:divBdr>
        <w:top w:val="none" w:sz="0" w:space="0" w:color="auto"/>
        <w:left w:val="none" w:sz="0" w:space="0" w:color="auto"/>
        <w:bottom w:val="none" w:sz="0" w:space="0" w:color="auto"/>
        <w:right w:val="none" w:sz="0" w:space="0" w:color="auto"/>
      </w:divBdr>
    </w:div>
    <w:div w:id="1995375444">
      <w:bodyDiv w:val="1"/>
      <w:marLeft w:val="0"/>
      <w:marRight w:val="0"/>
      <w:marTop w:val="0"/>
      <w:marBottom w:val="0"/>
      <w:divBdr>
        <w:top w:val="none" w:sz="0" w:space="0" w:color="auto"/>
        <w:left w:val="none" w:sz="0" w:space="0" w:color="auto"/>
        <w:bottom w:val="none" w:sz="0" w:space="0" w:color="auto"/>
        <w:right w:val="none" w:sz="0" w:space="0" w:color="auto"/>
      </w:divBdr>
    </w:div>
    <w:div w:id="2024167266">
      <w:bodyDiv w:val="1"/>
      <w:marLeft w:val="0"/>
      <w:marRight w:val="0"/>
      <w:marTop w:val="0"/>
      <w:marBottom w:val="0"/>
      <w:divBdr>
        <w:top w:val="none" w:sz="0" w:space="0" w:color="auto"/>
        <w:left w:val="none" w:sz="0" w:space="0" w:color="auto"/>
        <w:bottom w:val="none" w:sz="0" w:space="0" w:color="auto"/>
        <w:right w:val="none" w:sz="0" w:space="0" w:color="auto"/>
      </w:divBdr>
    </w:div>
    <w:div w:id="2028095298">
      <w:bodyDiv w:val="1"/>
      <w:marLeft w:val="0"/>
      <w:marRight w:val="0"/>
      <w:marTop w:val="0"/>
      <w:marBottom w:val="0"/>
      <w:divBdr>
        <w:top w:val="none" w:sz="0" w:space="0" w:color="auto"/>
        <w:left w:val="none" w:sz="0" w:space="0" w:color="auto"/>
        <w:bottom w:val="none" w:sz="0" w:space="0" w:color="auto"/>
        <w:right w:val="none" w:sz="0" w:space="0" w:color="auto"/>
      </w:divBdr>
    </w:div>
    <w:div w:id="2103911646">
      <w:bodyDiv w:val="1"/>
      <w:marLeft w:val="0"/>
      <w:marRight w:val="0"/>
      <w:marTop w:val="0"/>
      <w:marBottom w:val="0"/>
      <w:divBdr>
        <w:top w:val="none" w:sz="0" w:space="0" w:color="auto"/>
        <w:left w:val="none" w:sz="0" w:space="0" w:color="auto"/>
        <w:bottom w:val="none" w:sz="0" w:space="0" w:color="auto"/>
        <w:right w:val="none" w:sz="0" w:space="0" w:color="auto"/>
      </w:divBdr>
    </w:div>
    <w:div w:id="2109811090">
      <w:bodyDiv w:val="1"/>
      <w:marLeft w:val="0"/>
      <w:marRight w:val="0"/>
      <w:marTop w:val="0"/>
      <w:marBottom w:val="0"/>
      <w:divBdr>
        <w:top w:val="none" w:sz="0" w:space="0" w:color="auto"/>
        <w:left w:val="none" w:sz="0" w:space="0" w:color="auto"/>
        <w:bottom w:val="none" w:sz="0" w:space="0" w:color="auto"/>
        <w:right w:val="none" w:sz="0" w:space="0" w:color="auto"/>
      </w:divBdr>
    </w:div>
    <w:div w:id="2125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3C3D-3C58-4786-8041-BECA3566C15D}">
  <ds:schemaRefs>
    <ds:schemaRef ds:uri="http://schemas.openxmlformats.org/officeDocument/2006/bibliography"/>
  </ds:schemaRefs>
</ds:datastoreItem>
</file>

<file path=customXml/itemProps2.xml><?xml version="1.0" encoding="utf-8"?>
<ds:datastoreItem xmlns:ds="http://schemas.openxmlformats.org/officeDocument/2006/customXml" ds:itemID="{A2BCD536-B071-4927-9F7B-C7EE52C83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D75FF-8AE9-447B-9CDC-390DD6AC25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410D26-7912-41A6-A6FF-113B17C78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9693</Words>
  <Characters>53314</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62882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FLOR ANGELA Aldana</cp:lastModifiedBy>
  <cp:revision>2</cp:revision>
  <cp:lastPrinted>2017-09-27T18:21:00Z</cp:lastPrinted>
  <dcterms:created xsi:type="dcterms:W3CDTF">2020-06-25T22:05:00Z</dcterms:created>
  <dcterms:modified xsi:type="dcterms:W3CDTF">2020-06-25T22:05:00Z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89600441</vt:i4>
  </property>
</Properties>
</file>