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011F7" w14:textId="596C476A" w:rsidR="00E06C8F" w:rsidRPr="006513EE" w:rsidRDefault="00E06C8F" w:rsidP="00E06C8F">
      <w:pPr>
        <w:spacing w:line="240" w:lineRule="auto"/>
        <w:rPr>
          <w:rFonts w:cs="Arial"/>
          <w:b/>
          <w:sz w:val="22"/>
          <w:szCs w:val="22"/>
        </w:rPr>
      </w:pPr>
      <w:r w:rsidRPr="006513EE">
        <w:rPr>
          <w:rFonts w:cs="Arial"/>
          <w:b/>
          <w:sz w:val="22"/>
          <w:szCs w:val="22"/>
        </w:rPr>
        <w:t xml:space="preserve">CONTROVERSIAS CONTRACTUALES </w:t>
      </w:r>
      <w:r w:rsidR="001923A5" w:rsidRPr="006513EE">
        <w:rPr>
          <w:rFonts w:cs="Arial"/>
          <w:b/>
          <w:sz w:val="22"/>
          <w:szCs w:val="22"/>
        </w:rPr>
        <w:t>-</w:t>
      </w:r>
      <w:r w:rsidRPr="006513EE">
        <w:rPr>
          <w:rFonts w:cs="Arial"/>
          <w:b/>
          <w:sz w:val="22"/>
          <w:szCs w:val="22"/>
        </w:rPr>
        <w:t xml:space="preserve"> </w:t>
      </w:r>
      <w:r w:rsidR="001923A5" w:rsidRPr="006513EE">
        <w:rPr>
          <w:rFonts w:cs="Arial"/>
          <w:b/>
          <w:sz w:val="22"/>
          <w:szCs w:val="22"/>
        </w:rPr>
        <w:t>S</w:t>
      </w:r>
      <w:r w:rsidRPr="006513EE">
        <w:rPr>
          <w:rFonts w:cs="Arial"/>
          <w:b/>
          <w:sz w:val="22"/>
          <w:szCs w:val="22"/>
        </w:rPr>
        <w:t xml:space="preserve">entencia </w:t>
      </w:r>
      <w:r w:rsidR="001923A5" w:rsidRPr="006513EE">
        <w:rPr>
          <w:rFonts w:cs="Arial"/>
          <w:b/>
          <w:sz w:val="22"/>
          <w:szCs w:val="22"/>
        </w:rPr>
        <w:t xml:space="preserve">- Aclaración - </w:t>
      </w:r>
      <w:r w:rsidRPr="006513EE">
        <w:rPr>
          <w:rFonts w:cs="Arial"/>
          <w:b/>
          <w:sz w:val="22"/>
          <w:szCs w:val="22"/>
        </w:rPr>
        <w:t>Oportunidad</w:t>
      </w:r>
    </w:p>
    <w:p w14:paraId="795E0BC4" w14:textId="77777777" w:rsidR="00E06C8F" w:rsidRPr="006513EE" w:rsidRDefault="00E06C8F" w:rsidP="00E06C8F">
      <w:pPr>
        <w:spacing w:line="240" w:lineRule="auto"/>
        <w:rPr>
          <w:rFonts w:cs="Arial"/>
          <w:sz w:val="22"/>
          <w:szCs w:val="22"/>
        </w:rPr>
      </w:pPr>
    </w:p>
    <w:p w14:paraId="27F652A5" w14:textId="77777777" w:rsidR="00E06C8F" w:rsidRPr="006513EE" w:rsidRDefault="00E06C8F" w:rsidP="00E06C8F">
      <w:pPr>
        <w:spacing w:line="240" w:lineRule="auto"/>
        <w:rPr>
          <w:rFonts w:cs="Arial"/>
          <w:sz w:val="22"/>
          <w:szCs w:val="22"/>
        </w:rPr>
      </w:pPr>
      <w:r w:rsidRPr="006513EE">
        <w:rPr>
          <w:rFonts w:cs="Arial"/>
          <w:sz w:val="22"/>
          <w:szCs w:val="22"/>
        </w:rPr>
        <w:t xml:space="preserve">Con el propósito de verificar la oportunidad en que se presentó la solicitud de aclaración ha de tenerse en cuenta que la sentencia dictada el 1 de octubre de 2018, sobre la cual recae la presente petición, fue notificada a las partes por medio de edicto fijado en la Secretaría de la Sección desde el 8 de noviembre de 2018 hasta el 13 de los mismos mes y año (…) la solicitud se presentó dentro del término establecido en los artículos 309 y 311 del C.P.C. , por lo cual se confirma su oportunidad y se procederá a su estudio. (…) Advierte la Sala que, de conformidad con lo prescrito por el aludido artículo 309 del C.P.C., en acatamiento del principio de intangibilidad de los fallos judiciales, la sentencia es irrevocable o inmodificable por el juez que la pronunció, sin perjuicio de los eventos excepcionales en los que la misma norma permite que el fallo pueda ser aclarado de oficio por el juez del conocimiento o a solicitud de parte, siempre y cuando se cumplan estas dos condiciones básicas: i) Que los conceptos o frases en que se funda la solicitud ofrezcan verdadero motivo de duda. ii) Que estén contenidos en la parte resolutiva del fallo o influyan en ella. (…) que la aclaración no procede por razones diferentes a las taxativamente indicadas por la norma. En el mismo orden de ideas, se advierte que la solicitud de aclaración no constituye un medio idóneo para obtener la reforma de la sentencia o la modificación del criterio que el juez adoptó en el fallo.  </w:t>
      </w:r>
    </w:p>
    <w:p w14:paraId="2FCD41E9" w14:textId="77777777" w:rsidR="00E06C8F" w:rsidRPr="006513EE" w:rsidRDefault="00E06C8F" w:rsidP="00E06C8F">
      <w:pPr>
        <w:spacing w:line="240" w:lineRule="auto"/>
        <w:rPr>
          <w:rFonts w:cs="Arial"/>
          <w:sz w:val="22"/>
          <w:szCs w:val="22"/>
        </w:rPr>
      </w:pPr>
    </w:p>
    <w:p w14:paraId="7066436F" w14:textId="2468DBDC" w:rsidR="00E06C8F" w:rsidRPr="006513EE" w:rsidRDefault="007B0A46" w:rsidP="00E06C8F">
      <w:pPr>
        <w:spacing w:line="240" w:lineRule="auto"/>
        <w:rPr>
          <w:rFonts w:cs="Arial"/>
          <w:sz w:val="22"/>
          <w:szCs w:val="22"/>
        </w:rPr>
      </w:pPr>
      <w:r w:rsidRPr="006513EE">
        <w:rPr>
          <w:rFonts w:cs="Arial"/>
          <w:b/>
          <w:sz w:val="22"/>
          <w:szCs w:val="22"/>
        </w:rPr>
        <w:t xml:space="preserve">PRUEBAS </w:t>
      </w:r>
      <w:r w:rsidR="00227F32" w:rsidRPr="006513EE">
        <w:rPr>
          <w:rFonts w:cs="Arial"/>
          <w:b/>
          <w:sz w:val="22"/>
          <w:szCs w:val="22"/>
        </w:rPr>
        <w:t xml:space="preserve">- Decreto - </w:t>
      </w:r>
      <w:r w:rsidR="00227F32" w:rsidRPr="006513EE">
        <w:rPr>
          <w:rFonts w:cs="Arial"/>
          <w:b/>
          <w:bCs/>
          <w:sz w:val="22"/>
          <w:szCs w:val="22"/>
        </w:rPr>
        <w:t>S</w:t>
      </w:r>
      <w:r w:rsidR="00E06C8F" w:rsidRPr="006513EE">
        <w:rPr>
          <w:rFonts w:cs="Arial"/>
          <w:b/>
          <w:bCs/>
          <w:sz w:val="22"/>
          <w:szCs w:val="22"/>
        </w:rPr>
        <w:t xml:space="preserve">entencia </w:t>
      </w:r>
      <w:r w:rsidR="00227F32" w:rsidRPr="006513EE">
        <w:rPr>
          <w:rFonts w:cs="Arial"/>
          <w:b/>
          <w:bCs/>
          <w:sz w:val="22"/>
          <w:szCs w:val="22"/>
        </w:rPr>
        <w:t>- Aclaración</w:t>
      </w:r>
      <w:r w:rsidR="00E06C8F" w:rsidRPr="006513EE">
        <w:rPr>
          <w:rFonts w:cs="Arial"/>
          <w:sz w:val="22"/>
          <w:szCs w:val="22"/>
        </w:rPr>
        <w:t xml:space="preserve"> </w:t>
      </w:r>
    </w:p>
    <w:p w14:paraId="1E35F795" w14:textId="77777777" w:rsidR="00E06C8F" w:rsidRPr="006513EE" w:rsidRDefault="00E06C8F" w:rsidP="00E06C8F">
      <w:pPr>
        <w:spacing w:line="240" w:lineRule="auto"/>
        <w:rPr>
          <w:rFonts w:cs="Arial"/>
          <w:sz w:val="22"/>
          <w:szCs w:val="22"/>
        </w:rPr>
      </w:pPr>
    </w:p>
    <w:p w14:paraId="1767C528" w14:textId="77777777" w:rsidR="00E06C8F" w:rsidRPr="006513EE" w:rsidRDefault="007B0A46" w:rsidP="00E06C8F">
      <w:pPr>
        <w:spacing w:line="240" w:lineRule="auto"/>
        <w:rPr>
          <w:rFonts w:cs="Arial"/>
          <w:sz w:val="22"/>
          <w:szCs w:val="22"/>
        </w:rPr>
      </w:pPr>
      <w:r w:rsidRPr="006513EE">
        <w:rPr>
          <w:rFonts w:cs="Arial"/>
          <w:sz w:val="22"/>
          <w:szCs w:val="22"/>
        </w:rPr>
        <w:t>S</w:t>
      </w:r>
      <w:r w:rsidR="00E06C8F" w:rsidRPr="006513EE">
        <w:rPr>
          <w:rFonts w:cs="Arial"/>
          <w:sz w:val="22"/>
          <w:szCs w:val="22"/>
        </w:rPr>
        <w:t xml:space="preserve">egún lo dispuesto por el artículo 169 del C.C.A., el juez, de oficio, puede decretar pruebas en primera y segunda instancia que serán practicadas </w:t>
      </w:r>
      <w:proofErr w:type="gramStart"/>
      <w:r w:rsidR="00E06C8F" w:rsidRPr="006513EE">
        <w:rPr>
          <w:rFonts w:cs="Arial"/>
          <w:sz w:val="22"/>
          <w:szCs w:val="22"/>
        </w:rPr>
        <w:t>conjuntamente con</w:t>
      </w:r>
      <w:proofErr w:type="gramEnd"/>
      <w:r w:rsidR="00E06C8F" w:rsidRPr="006513EE">
        <w:rPr>
          <w:rFonts w:cs="Arial"/>
          <w:sz w:val="22"/>
          <w:szCs w:val="22"/>
        </w:rPr>
        <w:t xml:space="preserve"> las solicitadas por las partes, pero si las partes no las solicitaron, las decretará al vencimiento del término de fijación en lista. Igualmente podrá decretar pruebas de oficio antes de dictar sentencia con el fin de esclarecer puntos oscuros o dudosos de la contienda. “En el trámite de la apelación -no en el de aclaración de la sentencia-, de conformidad con lo prescrito por el artículo 214 del C. C.A., el juez de segunda instancia podrá decretar pruebas solicitadas por las partes, pero únicamente en cuatro casos taxativamente establecidos por la norma. “Del contenido de estas normas se concluye que después de dictada la sentencia de segunda instancia no es procedente, en virtud de su aclaración, decretar prueba de ninguna naturaleza, ni de oficio ni a solicitud de parte</w:t>
      </w:r>
      <w:r w:rsidRPr="006513EE">
        <w:rPr>
          <w:rFonts w:cs="Arial"/>
          <w:sz w:val="22"/>
          <w:szCs w:val="22"/>
        </w:rPr>
        <w:t xml:space="preserve"> (…)</w:t>
      </w:r>
      <w:r w:rsidR="00E06C8F" w:rsidRPr="006513EE">
        <w:rPr>
          <w:rFonts w:cs="Arial"/>
          <w:sz w:val="22"/>
          <w:szCs w:val="22"/>
        </w:rPr>
        <w:t>”. (…</w:t>
      </w:r>
      <w:r w:rsidRPr="006513EE">
        <w:rPr>
          <w:rFonts w:cs="Arial"/>
          <w:sz w:val="22"/>
          <w:szCs w:val="22"/>
        </w:rPr>
        <w:t>) L</w:t>
      </w:r>
      <w:r w:rsidR="00E06C8F" w:rsidRPr="006513EE">
        <w:rPr>
          <w:rFonts w:cs="Arial"/>
          <w:sz w:val="22"/>
          <w:szCs w:val="22"/>
        </w:rPr>
        <w:t>a Sala advierte que: Con su alegato el demandante pretende controvertir la apreciación  realizada en el fallo frente al conformismo que manifestó el contratista, ahora demandante, al suscribir los acuerdos que extendieron el plazo contractual y al silencio que guardó respecto de aquellos en el momento en que se trazó la negociación sobre los efectos económicos de allí derivados, bajo el argumento de que se desconocieron otras pruebas que daban cuenta de las discrepancias que sobre los valores a reconocer expresaba el contratista y sobre reconocimientos que en otros documentos anunciaba Ecopetrol en lo concerniente a lo adeudado a la actora por causa de los motivos que dieron origen a las aludidas reclamaciones económicas.</w:t>
      </w:r>
      <w:r w:rsidR="004578B1" w:rsidRPr="006513EE">
        <w:rPr>
          <w:rFonts w:cs="Arial"/>
          <w:sz w:val="22"/>
          <w:szCs w:val="22"/>
        </w:rPr>
        <w:t xml:space="preserve"> (…) </w:t>
      </w:r>
      <w:r w:rsidR="00E06C8F" w:rsidRPr="006513EE">
        <w:rPr>
          <w:rFonts w:cs="Arial"/>
          <w:sz w:val="22"/>
          <w:szCs w:val="22"/>
        </w:rPr>
        <w:t>En criterio de la Sala, con su dicho el libelista en realidad busca censurar las consideraciones en que se sustentó la sentencia de segunda instancia en relación con la oportunidad prevista para elevar las reclamaciones asociadas al desequilibrio económico alegado, que, como se explicó en la sentencia, no es otra que al momento de realizar los acuerdos modificatorios y de suspensión, los cuales luego  no pueden ser desconocidos en escritos aislados con cuyo contenido pretende apartarse del válido consentimiento depositado en los acuerdos de voluntades orientados a prolongar el plazo y que fueron objeto de análisis en la sentencia.</w:t>
      </w:r>
    </w:p>
    <w:p w14:paraId="03034196" w14:textId="77777777" w:rsidR="00E06C8F" w:rsidRPr="006513EE" w:rsidRDefault="00E06C8F" w:rsidP="00E06C8F">
      <w:pPr>
        <w:spacing w:line="240" w:lineRule="auto"/>
        <w:rPr>
          <w:rFonts w:cs="Arial"/>
          <w:sz w:val="22"/>
          <w:szCs w:val="22"/>
        </w:rPr>
      </w:pPr>
    </w:p>
    <w:p w14:paraId="2EF7D7DB" w14:textId="00067B88" w:rsidR="00E06C8F" w:rsidRPr="006513EE" w:rsidRDefault="00E06C8F" w:rsidP="00E06C8F">
      <w:pPr>
        <w:spacing w:line="240" w:lineRule="auto"/>
        <w:rPr>
          <w:rFonts w:cs="Arial"/>
          <w:b/>
          <w:bCs/>
          <w:sz w:val="22"/>
          <w:szCs w:val="22"/>
        </w:rPr>
      </w:pPr>
      <w:r w:rsidRPr="006513EE">
        <w:rPr>
          <w:rFonts w:cs="Arial"/>
          <w:b/>
          <w:sz w:val="22"/>
          <w:szCs w:val="22"/>
        </w:rPr>
        <w:t>PROVIDENCIA</w:t>
      </w:r>
      <w:r w:rsidR="00C927D5" w:rsidRPr="006513EE">
        <w:rPr>
          <w:rFonts w:cs="Arial"/>
          <w:b/>
          <w:sz w:val="22"/>
          <w:szCs w:val="22"/>
        </w:rPr>
        <w:t xml:space="preserve"> - Decisión judicial -</w:t>
      </w:r>
      <w:r w:rsidRPr="006513EE">
        <w:rPr>
          <w:rFonts w:cs="Arial"/>
          <w:sz w:val="22"/>
          <w:szCs w:val="22"/>
        </w:rPr>
        <w:t xml:space="preserve"> </w:t>
      </w:r>
      <w:r w:rsidRPr="006513EE">
        <w:rPr>
          <w:rFonts w:cs="Arial"/>
          <w:b/>
          <w:bCs/>
          <w:sz w:val="22"/>
          <w:szCs w:val="22"/>
        </w:rPr>
        <w:t>Principio de intangibilidad</w:t>
      </w:r>
      <w:r w:rsidR="00C927D5" w:rsidRPr="006513EE">
        <w:rPr>
          <w:rFonts w:cs="Arial"/>
          <w:b/>
          <w:bCs/>
          <w:sz w:val="22"/>
          <w:szCs w:val="22"/>
        </w:rPr>
        <w:t xml:space="preserve"> -</w:t>
      </w:r>
      <w:r w:rsidRPr="006513EE">
        <w:rPr>
          <w:rFonts w:cs="Arial"/>
          <w:b/>
          <w:bCs/>
          <w:sz w:val="22"/>
          <w:szCs w:val="22"/>
        </w:rPr>
        <w:t xml:space="preserve"> </w:t>
      </w:r>
      <w:r w:rsidR="00C927D5" w:rsidRPr="006513EE">
        <w:rPr>
          <w:rFonts w:cs="Arial"/>
          <w:b/>
          <w:bCs/>
          <w:sz w:val="22"/>
          <w:szCs w:val="22"/>
        </w:rPr>
        <w:t xml:space="preserve">Sentencia - </w:t>
      </w:r>
      <w:r w:rsidR="004578B1" w:rsidRPr="006513EE">
        <w:rPr>
          <w:rFonts w:cs="Arial"/>
          <w:b/>
          <w:bCs/>
          <w:sz w:val="22"/>
          <w:szCs w:val="22"/>
        </w:rPr>
        <w:t>Modificabilidad</w:t>
      </w:r>
      <w:r w:rsidRPr="006513EE">
        <w:rPr>
          <w:rFonts w:cs="Arial"/>
          <w:b/>
          <w:bCs/>
          <w:sz w:val="22"/>
          <w:szCs w:val="22"/>
        </w:rPr>
        <w:t xml:space="preserve"> </w:t>
      </w:r>
      <w:r w:rsidR="00C927D5" w:rsidRPr="006513EE">
        <w:rPr>
          <w:rFonts w:cs="Arial"/>
          <w:b/>
          <w:bCs/>
          <w:sz w:val="22"/>
          <w:szCs w:val="22"/>
        </w:rPr>
        <w:t>- I</w:t>
      </w:r>
      <w:r w:rsidRPr="006513EE">
        <w:rPr>
          <w:rFonts w:cs="Arial"/>
          <w:b/>
          <w:bCs/>
          <w:sz w:val="22"/>
          <w:szCs w:val="22"/>
        </w:rPr>
        <w:t>rrevocabilidad -</w:t>
      </w:r>
      <w:r w:rsidR="007B0A46" w:rsidRPr="006513EE">
        <w:rPr>
          <w:rFonts w:cs="Arial"/>
          <w:b/>
          <w:bCs/>
          <w:sz w:val="22"/>
          <w:szCs w:val="22"/>
        </w:rPr>
        <w:t xml:space="preserve"> </w:t>
      </w:r>
      <w:r w:rsidRPr="006513EE">
        <w:rPr>
          <w:rFonts w:cs="Arial"/>
          <w:b/>
          <w:bCs/>
          <w:sz w:val="22"/>
          <w:szCs w:val="22"/>
        </w:rPr>
        <w:t xml:space="preserve">Aclaración </w:t>
      </w:r>
    </w:p>
    <w:p w14:paraId="7520C785" w14:textId="77777777" w:rsidR="007B0A46" w:rsidRPr="006513EE" w:rsidRDefault="007B0A46" w:rsidP="00E06C8F">
      <w:pPr>
        <w:spacing w:line="240" w:lineRule="auto"/>
        <w:rPr>
          <w:rFonts w:cs="Arial"/>
          <w:sz w:val="22"/>
          <w:szCs w:val="22"/>
        </w:rPr>
      </w:pPr>
    </w:p>
    <w:p w14:paraId="05933DCB" w14:textId="77777777" w:rsidR="00E06C8F" w:rsidRPr="006513EE" w:rsidRDefault="00E06C8F" w:rsidP="00E06C8F">
      <w:pPr>
        <w:spacing w:line="240" w:lineRule="auto"/>
        <w:rPr>
          <w:rFonts w:cs="Arial"/>
          <w:sz w:val="22"/>
          <w:szCs w:val="22"/>
        </w:rPr>
      </w:pPr>
      <w:r w:rsidRPr="006513EE">
        <w:rPr>
          <w:rFonts w:cs="Arial"/>
          <w:sz w:val="22"/>
          <w:szCs w:val="22"/>
        </w:rPr>
        <w:t xml:space="preserve">Igualmente, con su solicitud de aclaración desecha todas las consideraciones esbozadas en la sentencia en torno a la imposibilidad del reconocimiento económico solicitado como consecuencia de la falta de acreditación de los supuestos perjuicios ocasionados al contratista por la consentida prolongación del plazo contractual. a lo largo del fallo quedaron expuestos los razonamientos en que se fundó la negativa a reconocer el desequilibrio económico alegado en la demanda, los cuales a continuación se transcriben para mayor ilustración en cuanto a su ausencia de oscuridad: “Igualmente, se advierte que el motivo </w:t>
      </w:r>
      <w:r w:rsidRPr="006513EE">
        <w:rPr>
          <w:rFonts w:cs="Arial"/>
          <w:sz w:val="22"/>
          <w:szCs w:val="22"/>
        </w:rPr>
        <w:lastRenderedPageBreak/>
        <w:t>principal que generó la prolongación del período inicialmente acordado estribó en las múltiples suspensiones acordadas por las partes a lo largo del plazo y que se produjeron en su inmensa mayoría por razones imputables a Ecopetrol S.A., debido a que constantemente manifestó su imposibilidad de poner a disposición del contratista los turbogeneradores que se habrían de intervenir.  La anterior circunstancia se desprende no solo del hecho de que así fue consignado textualmente en las actas de suspensión como también porque esos acontecimientos se encuentran respaldados en la correspondencia cruzada entre las partes y en la bitácora de actividades cuya copia reposa en el plenario “Así las cosas, la Sala encuentra de recibo el cargo de la impugnación impetrada por la entidad demandada Ecopetrol S.A., en relación con los efectos de las actas de suspensión elevadas sin introducir en su contenido salvedad o reparo alguno frente a las consecuencias económicas que de allí se puedan derivar y que al haber versado sobre circunstancias plenamente conocidas al tiempo de su celebración impedían que en el futuro se alegara la ruptura del equilibrio económico del contrato por cuenta de las mismas circunstancias que condujeron a su suscripción.  (…) “En síntesis, del contenido de tales comunicaciones para la Sala no se desprende de manera alguna que por virtud de la prolongación del Contrato No. 4015469, las personas jurídicas que manifestaron no haber celebrado contratos con la sociedad demandante se hubieran abstenido de hacerlo por su falta de disponibilidad emanada de la necesidad de atender la ejecución del aquel negocio por más tiempo del previsto. Al contrario, puesto de presente que existieron otras que sí lo hicieron durante el mismo interregno se desvirtúa el hecho de que la recurrente se hubiera visto impedida para continuar explotando su objeto mercantil durante todo el plazo en que estuvo vigente el Contrato No. 4015469.</w:t>
      </w:r>
    </w:p>
    <w:p w14:paraId="7CB64D9D" w14:textId="77777777" w:rsidR="00E06C8F" w:rsidRPr="006513EE" w:rsidRDefault="00E06C8F" w:rsidP="00E06C8F">
      <w:pPr>
        <w:spacing w:line="240" w:lineRule="auto"/>
        <w:rPr>
          <w:rFonts w:cs="Arial"/>
          <w:sz w:val="22"/>
          <w:szCs w:val="22"/>
        </w:rPr>
      </w:pPr>
    </w:p>
    <w:p w14:paraId="78CC7B10" w14:textId="416BCEE6" w:rsidR="00E06C8F" w:rsidRPr="006513EE" w:rsidRDefault="00E06C8F" w:rsidP="00E06C8F">
      <w:pPr>
        <w:spacing w:line="240" w:lineRule="auto"/>
        <w:rPr>
          <w:rFonts w:cs="Arial"/>
          <w:b/>
          <w:bCs/>
          <w:sz w:val="22"/>
          <w:szCs w:val="22"/>
        </w:rPr>
      </w:pPr>
      <w:r w:rsidRPr="006513EE">
        <w:rPr>
          <w:rFonts w:cs="Arial"/>
          <w:b/>
          <w:sz w:val="22"/>
          <w:szCs w:val="22"/>
        </w:rPr>
        <w:t>DESEQUILIBRIO ECON</w:t>
      </w:r>
      <w:r w:rsidR="00C927D5" w:rsidRPr="006513EE">
        <w:rPr>
          <w:rFonts w:cs="Arial"/>
          <w:b/>
          <w:sz w:val="22"/>
          <w:szCs w:val="22"/>
        </w:rPr>
        <w:t>Ó</w:t>
      </w:r>
      <w:r w:rsidRPr="006513EE">
        <w:rPr>
          <w:rFonts w:cs="Arial"/>
          <w:b/>
          <w:sz w:val="22"/>
          <w:szCs w:val="22"/>
        </w:rPr>
        <w:t xml:space="preserve">MICO </w:t>
      </w:r>
      <w:r w:rsidR="00C927D5" w:rsidRPr="006513EE">
        <w:rPr>
          <w:rFonts w:cs="Arial"/>
          <w:b/>
          <w:sz w:val="22"/>
          <w:szCs w:val="22"/>
        </w:rPr>
        <w:t>DEL CONTRATO -</w:t>
      </w:r>
      <w:r w:rsidRPr="006513EE">
        <w:rPr>
          <w:rFonts w:cs="Arial"/>
          <w:b/>
          <w:sz w:val="22"/>
          <w:szCs w:val="22"/>
        </w:rPr>
        <w:t xml:space="preserve"> </w:t>
      </w:r>
      <w:r w:rsidR="00C927D5" w:rsidRPr="006513EE">
        <w:rPr>
          <w:rFonts w:cs="Arial"/>
          <w:b/>
          <w:sz w:val="22"/>
          <w:szCs w:val="22"/>
        </w:rPr>
        <w:t>F</w:t>
      </w:r>
      <w:r w:rsidRPr="006513EE">
        <w:rPr>
          <w:rFonts w:cs="Arial"/>
          <w:b/>
          <w:sz w:val="22"/>
          <w:szCs w:val="22"/>
        </w:rPr>
        <w:t>alta de prueba</w:t>
      </w:r>
    </w:p>
    <w:p w14:paraId="579A1EE7" w14:textId="77777777" w:rsidR="00E06C8F" w:rsidRPr="006513EE" w:rsidRDefault="00E06C8F" w:rsidP="00E06C8F">
      <w:pPr>
        <w:spacing w:line="240" w:lineRule="auto"/>
        <w:rPr>
          <w:rFonts w:cs="Arial"/>
          <w:sz w:val="22"/>
          <w:szCs w:val="22"/>
        </w:rPr>
      </w:pPr>
    </w:p>
    <w:p w14:paraId="4EA07B21" w14:textId="77777777" w:rsidR="00E06C8F" w:rsidRPr="006513EE" w:rsidRDefault="007B0A46" w:rsidP="00E06C8F">
      <w:pPr>
        <w:spacing w:line="240" w:lineRule="auto"/>
        <w:rPr>
          <w:rFonts w:cs="Arial"/>
          <w:sz w:val="22"/>
          <w:szCs w:val="22"/>
        </w:rPr>
      </w:pPr>
      <w:r w:rsidRPr="006513EE">
        <w:rPr>
          <w:rFonts w:cs="Arial"/>
          <w:sz w:val="22"/>
          <w:szCs w:val="22"/>
        </w:rPr>
        <w:t>L</w:t>
      </w:r>
      <w:r w:rsidR="00E06C8F" w:rsidRPr="006513EE">
        <w:rPr>
          <w:rFonts w:cs="Arial"/>
          <w:sz w:val="22"/>
          <w:szCs w:val="22"/>
        </w:rPr>
        <w:t xml:space="preserve">a Sala se aparta de la conclusión del a quo con arreglo a la cual era apenas natural que por el paso del tiempo los precios inicialmente consignados en la propuesta hubieran variado en detrimento del contratista y de esta manera se hubiera generado la ruptura de la ecuación económica del contrato. </w:t>
      </w:r>
      <w:r w:rsidRPr="006513EE">
        <w:rPr>
          <w:rFonts w:cs="Arial"/>
          <w:sz w:val="22"/>
          <w:szCs w:val="22"/>
        </w:rPr>
        <w:t xml:space="preserve">(…) </w:t>
      </w:r>
      <w:r w:rsidR="00E06C8F" w:rsidRPr="006513EE">
        <w:rPr>
          <w:rFonts w:cs="Arial"/>
          <w:sz w:val="22"/>
          <w:szCs w:val="22"/>
        </w:rPr>
        <w:t xml:space="preserve">Adicionalmente, esta Sala también ha sostenido que la prueba de la ruptura de la ecuación financiera del contrato impone el análisis consolidado del resultado económico y no solo el de la cuenta o ítem que se alega como causa o fuente del desequilibrio.  “Lo dicho comporta la necesidad de realizar un análisis global, conjunto y contrastado de las cuentas, ingresos y egresos producidos con ocasión de la ejecución contractual con el fin de verificar el verdadero daño padecido en el esquema negocial; no basta simplemente con revelar la diferencia entre algunas cifras que no obstante haber excedido las proyecciones no habrían tenido la virtualidad de impactar el sistema económico del acuerdo”. </w:t>
      </w:r>
    </w:p>
    <w:p w14:paraId="7DA07A73" w14:textId="77777777" w:rsidR="00B82FFD" w:rsidRDefault="00B82FFD" w:rsidP="00B82FFD">
      <w:pPr>
        <w:spacing w:line="240" w:lineRule="auto"/>
        <w:jc w:val="center"/>
        <w:rPr>
          <w:rFonts w:cs="Arial"/>
          <w:b/>
        </w:rPr>
      </w:pPr>
    </w:p>
    <w:p w14:paraId="10868956" w14:textId="77777777" w:rsidR="00B82FFD" w:rsidRDefault="00B82FFD" w:rsidP="00B82FFD">
      <w:pPr>
        <w:spacing w:line="240" w:lineRule="auto"/>
        <w:jc w:val="center"/>
        <w:rPr>
          <w:rFonts w:cs="Arial"/>
          <w:b/>
        </w:rPr>
      </w:pPr>
    </w:p>
    <w:p w14:paraId="144F6FF4" w14:textId="77777777" w:rsidR="00C85395" w:rsidRPr="00B82FFD" w:rsidRDefault="00C85395" w:rsidP="00B82FFD">
      <w:pPr>
        <w:spacing w:line="240" w:lineRule="auto"/>
        <w:jc w:val="center"/>
        <w:rPr>
          <w:rFonts w:cs="Arial"/>
          <w:b/>
        </w:rPr>
      </w:pPr>
      <w:r w:rsidRPr="00B82FFD">
        <w:rPr>
          <w:rFonts w:cs="Arial"/>
          <w:b/>
        </w:rPr>
        <w:t>CONSEJO DE ESTADO</w:t>
      </w:r>
    </w:p>
    <w:p w14:paraId="46869099" w14:textId="77777777" w:rsidR="00B82FFD" w:rsidRPr="00B82FFD" w:rsidRDefault="00B82FFD" w:rsidP="00B82FFD">
      <w:pPr>
        <w:spacing w:line="240" w:lineRule="auto"/>
        <w:jc w:val="center"/>
        <w:rPr>
          <w:rFonts w:cs="Arial"/>
          <w:b/>
        </w:rPr>
      </w:pPr>
    </w:p>
    <w:p w14:paraId="336616D3" w14:textId="77777777" w:rsidR="00C85395" w:rsidRPr="00B82FFD" w:rsidRDefault="00C85395" w:rsidP="00B82FFD">
      <w:pPr>
        <w:spacing w:line="240" w:lineRule="auto"/>
        <w:jc w:val="center"/>
        <w:rPr>
          <w:rFonts w:cs="Arial"/>
          <w:b/>
        </w:rPr>
      </w:pPr>
      <w:r w:rsidRPr="00B82FFD">
        <w:rPr>
          <w:rFonts w:cs="Arial"/>
          <w:b/>
        </w:rPr>
        <w:t>SALA DE LO CONTENCIOSO ADMINISTRATIVO</w:t>
      </w:r>
    </w:p>
    <w:p w14:paraId="6E865CF0" w14:textId="77777777" w:rsidR="00B82FFD" w:rsidRPr="00B82FFD" w:rsidRDefault="00B82FFD" w:rsidP="00B82FFD">
      <w:pPr>
        <w:spacing w:line="240" w:lineRule="auto"/>
        <w:jc w:val="center"/>
        <w:rPr>
          <w:rFonts w:cs="Arial"/>
          <w:b/>
        </w:rPr>
      </w:pPr>
    </w:p>
    <w:p w14:paraId="33A85D8C" w14:textId="77777777" w:rsidR="00B82FFD" w:rsidRPr="00B82FFD" w:rsidRDefault="000E6697" w:rsidP="00B82FFD">
      <w:pPr>
        <w:spacing w:line="240" w:lineRule="auto"/>
        <w:jc w:val="center"/>
        <w:rPr>
          <w:rFonts w:cs="Arial"/>
          <w:b/>
        </w:rPr>
      </w:pPr>
      <w:r w:rsidRPr="00B82FFD">
        <w:rPr>
          <w:rFonts w:cs="Arial"/>
          <w:b/>
        </w:rPr>
        <w:t>SECCIÓ</w:t>
      </w:r>
      <w:r w:rsidR="00C85395" w:rsidRPr="00B82FFD">
        <w:rPr>
          <w:rFonts w:cs="Arial"/>
          <w:b/>
        </w:rPr>
        <w:t>N TERCERA</w:t>
      </w:r>
    </w:p>
    <w:p w14:paraId="5D198F29" w14:textId="77777777" w:rsidR="00B82FFD" w:rsidRPr="00B82FFD" w:rsidRDefault="00B82FFD" w:rsidP="00B82FFD">
      <w:pPr>
        <w:spacing w:line="240" w:lineRule="auto"/>
        <w:jc w:val="center"/>
        <w:rPr>
          <w:rFonts w:cs="Arial"/>
          <w:b/>
        </w:rPr>
      </w:pPr>
    </w:p>
    <w:p w14:paraId="389606CA" w14:textId="77777777" w:rsidR="00C85395" w:rsidRPr="00B82FFD" w:rsidRDefault="000E6697" w:rsidP="00B82FFD">
      <w:pPr>
        <w:spacing w:line="240" w:lineRule="auto"/>
        <w:jc w:val="center"/>
        <w:rPr>
          <w:rFonts w:cs="Arial"/>
          <w:b/>
        </w:rPr>
      </w:pPr>
      <w:r w:rsidRPr="00B82FFD">
        <w:rPr>
          <w:rFonts w:cs="Arial"/>
          <w:b/>
        </w:rPr>
        <w:t>SUBSECCIÓ</w:t>
      </w:r>
      <w:r w:rsidR="009479F7" w:rsidRPr="00B82FFD">
        <w:rPr>
          <w:rFonts w:cs="Arial"/>
          <w:b/>
        </w:rPr>
        <w:t>N A</w:t>
      </w:r>
    </w:p>
    <w:p w14:paraId="6E8F46A0" w14:textId="77777777" w:rsidR="00C85395" w:rsidRPr="00B82FFD" w:rsidRDefault="00C85395" w:rsidP="00B82FFD">
      <w:pPr>
        <w:pStyle w:val="Encabezado"/>
        <w:spacing w:line="240" w:lineRule="auto"/>
        <w:jc w:val="center"/>
        <w:rPr>
          <w:rFonts w:cs="Arial"/>
          <w:b/>
          <w:szCs w:val="24"/>
          <w:lang w:val="es-CO"/>
        </w:rPr>
      </w:pPr>
    </w:p>
    <w:p w14:paraId="099560C3" w14:textId="77777777" w:rsidR="00C85395" w:rsidRPr="00B82FFD" w:rsidRDefault="00C85395" w:rsidP="00B82FFD">
      <w:pPr>
        <w:pStyle w:val="Encabezado"/>
        <w:spacing w:line="240" w:lineRule="auto"/>
        <w:jc w:val="center"/>
        <w:rPr>
          <w:rFonts w:cs="Arial"/>
          <w:spacing w:val="-3"/>
          <w:szCs w:val="24"/>
          <w:lang w:val="es-CO"/>
        </w:rPr>
      </w:pPr>
      <w:r w:rsidRPr="00B82FFD">
        <w:rPr>
          <w:rFonts w:cs="Arial"/>
          <w:b/>
          <w:szCs w:val="24"/>
          <w:lang w:val="es-CO"/>
        </w:rPr>
        <w:t>Consej</w:t>
      </w:r>
      <w:r w:rsidR="00F556DB" w:rsidRPr="00B82FFD">
        <w:rPr>
          <w:rFonts w:cs="Arial"/>
          <w:b/>
          <w:szCs w:val="24"/>
          <w:lang w:val="es-CO"/>
        </w:rPr>
        <w:t>er</w:t>
      </w:r>
      <w:r w:rsidR="001E719C" w:rsidRPr="00B82FFD">
        <w:rPr>
          <w:rFonts w:cs="Arial"/>
          <w:b/>
          <w:szCs w:val="24"/>
          <w:lang w:val="es-CO"/>
        </w:rPr>
        <w:t>a</w:t>
      </w:r>
      <w:r w:rsidR="00F556DB" w:rsidRPr="00B82FFD">
        <w:rPr>
          <w:rFonts w:cs="Arial"/>
          <w:b/>
          <w:szCs w:val="24"/>
          <w:lang w:val="es-CO"/>
        </w:rPr>
        <w:t xml:space="preserve"> ponente: </w:t>
      </w:r>
      <w:r w:rsidR="001E719C" w:rsidRPr="00B82FFD">
        <w:rPr>
          <w:rFonts w:cs="Arial"/>
          <w:b/>
          <w:szCs w:val="24"/>
          <w:lang w:val="es-CO"/>
        </w:rPr>
        <w:t xml:space="preserve">MARTA NUBIA </w:t>
      </w:r>
      <w:r w:rsidR="00B82FFD" w:rsidRPr="00B82FFD">
        <w:rPr>
          <w:rFonts w:cs="Arial"/>
          <w:b/>
          <w:szCs w:val="24"/>
          <w:lang w:val="es-CO"/>
        </w:rPr>
        <w:t>VELÁSQUEZ</w:t>
      </w:r>
      <w:r w:rsidR="001E719C" w:rsidRPr="00B82FFD">
        <w:rPr>
          <w:rFonts w:cs="Arial"/>
          <w:b/>
          <w:szCs w:val="24"/>
          <w:lang w:val="es-CO"/>
        </w:rPr>
        <w:t xml:space="preserve"> RICO </w:t>
      </w:r>
    </w:p>
    <w:p w14:paraId="42ADDD66" w14:textId="77777777" w:rsidR="00C85395" w:rsidRPr="00B82FFD" w:rsidRDefault="00C85395" w:rsidP="00B82FFD">
      <w:pPr>
        <w:spacing w:line="240" w:lineRule="auto"/>
        <w:rPr>
          <w:rFonts w:cs="Arial"/>
        </w:rPr>
      </w:pPr>
    </w:p>
    <w:p w14:paraId="2313739D" w14:textId="77777777" w:rsidR="00F21484" w:rsidRPr="00B82FFD" w:rsidRDefault="00F21484" w:rsidP="00B82FFD">
      <w:pPr>
        <w:spacing w:line="240" w:lineRule="auto"/>
        <w:jc w:val="left"/>
        <w:rPr>
          <w:rFonts w:cs="Arial"/>
        </w:rPr>
      </w:pPr>
      <w:r w:rsidRPr="00B82FFD">
        <w:rPr>
          <w:rFonts w:cs="Arial"/>
        </w:rPr>
        <w:t>B</w:t>
      </w:r>
      <w:r w:rsidR="00025C7D" w:rsidRPr="00B82FFD">
        <w:rPr>
          <w:rFonts w:cs="Arial"/>
        </w:rPr>
        <w:t>ogotá</w:t>
      </w:r>
      <w:r w:rsidR="00B82FFD">
        <w:rPr>
          <w:rFonts w:cs="Arial"/>
        </w:rPr>
        <w:t>,</w:t>
      </w:r>
      <w:r w:rsidR="00025C7D" w:rsidRPr="00B82FFD">
        <w:rPr>
          <w:rFonts w:cs="Arial"/>
        </w:rPr>
        <w:t xml:space="preserve"> D.C</w:t>
      </w:r>
      <w:r w:rsidR="001172C1" w:rsidRPr="00B82FFD">
        <w:rPr>
          <w:rFonts w:cs="Arial"/>
        </w:rPr>
        <w:t>.</w:t>
      </w:r>
      <w:r w:rsidR="00D133ED" w:rsidRPr="00B82FFD">
        <w:rPr>
          <w:rFonts w:cs="Arial"/>
        </w:rPr>
        <w:t>, treinta y uno (31) de enero de dos mil diecinueve (2019)</w:t>
      </w:r>
      <w:r w:rsidR="00BE5DF2" w:rsidRPr="00B82FFD">
        <w:rPr>
          <w:rFonts w:cs="Arial"/>
        </w:rPr>
        <w:t xml:space="preserve"> </w:t>
      </w:r>
    </w:p>
    <w:p w14:paraId="3C47148B" w14:textId="77777777" w:rsidR="00EC6DDA" w:rsidRPr="00B82FFD" w:rsidRDefault="00EC6DDA" w:rsidP="00B82FFD">
      <w:pPr>
        <w:spacing w:line="240" w:lineRule="auto"/>
        <w:rPr>
          <w:rFonts w:cs="Arial"/>
          <w:b/>
        </w:rPr>
      </w:pPr>
    </w:p>
    <w:p w14:paraId="0DEBEF6B" w14:textId="77777777" w:rsidR="00EC6DDA" w:rsidRPr="00B82FFD" w:rsidRDefault="00154955" w:rsidP="00B82FFD">
      <w:pPr>
        <w:spacing w:line="240" w:lineRule="auto"/>
        <w:rPr>
          <w:rFonts w:cs="Arial"/>
          <w:b/>
        </w:rPr>
      </w:pPr>
      <w:r w:rsidRPr="00B82FFD">
        <w:rPr>
          <w:rFonts w:cs="Arial"/>
          <w:b/>
        </w:rPr>
        <w:t>Radicación</w:t>
      </w:r>
      <w:r w:rsidR="00B82FFD" w:rsidRPr="00B82FFD">
        <w:rPr>
          <w:rFonts w:cs="Arial"/>
          <w:b/>
        </w:rPr>
        <w:t xml:space="preserve"> número</w:t>
      </w:r>
      <w:r w:rsidRPr="00B82FFD">
        <w:rPr>
          <w:rFonts w:cs="Arial"/>
          <w:b/>
        </w:rPr>
        <w:t>: 13001</w:t>
      </w:r>
      <w:r w:rsidR="00B82FFD" w:rsidRPr="00B82FFD">
        <w:rPr>
          <w:rFonts w:cs="Arial"/>
          <w:b/>
        </w:rPr>
        <w:t>-</w:t>
      </w:r>
      <w:r w:rsidRPr="00B82FFD">
        <w:rPr>
          <w:rFonts w:cs="Arial"/>
          <w:b/>
        </w:rPr>
        <w:t>23</w:t>
      </w:r>
      <w:r w:rsidR="00B82FFD" w:rsidRPr="00B82FFD">
        <w:rPr>
          <w:rFonts w:cs="Arial"/>
          <w:b/>
        </w:rPr>
        <w:t>-</w:t>
      </w:r>
      <w:r w:rsidRPr="00B82FFD">
        <w:rPr>
          <w:rFonts w:cs="Arial"/>
          <w:b/>
        </w:rPr>
        <w:t>31</w:t>
      </w:r>
      <w:r w:rsidR="00B82FFD" w:rsidRPr="00B82FFD">
        <w:rPr>
          <w:rFonts w:cs="Arial"/>
          <w:b/>
        </w:rPr>
        <w:t>-</w:t>
      </w:r>
      <w:r w:rsidRPr="00B82FFD">
        <w:rPr>
          <w:rFonts w:cs="Arial"/>
          <w:b/>
        </w:rPr>
        <w:t>000</w:t>
      </w:r>
      <w:r w:rsidR="00B82FFD" w:rsidRPr="00B82FFD">
        <w:rPr>
          <w:rFonts w:cs="Arial"/>
          <w:b/>
        </w:rPr>
        <w:t>-</w:t>
      </w:r>
      <w:r w:rsidRPr="00B82FFD">
        <w:rPr>
          <w:rFonts w:cs="Arial"/>
          <w:b/>
        </w:rPr>
        <w:t>2012</w:t>
      </w:r>
      <w:r w:rsidR="00B82FFD" w:rsidRPr="00B82FFD">
        <w:rPr>
          <w:rFonts w:cs="Arial"/>
          <w:b/>
        </w:rPr>
        <w:t>-</w:t>
      </w:r>
      <w:r w:rsidRPr="00B82FFD">
        <w:rPr>
          <w:rFonts w:cs="Arial"/>
          <w:b/>
        </w:rPr>
        <w:t>00022</w:t>
      </w:r>
      <w:r w:rsidR="00B82FFD" w:rsidRPr="00B82FFD">
        <w:rPr>
          <w:rFonts w:cs="Arial"/>
          <w:b/>
        </w:rPr>
        <w:t>-</w:t>
      </w:r>
      <w:r w:rsidRPr="00B82FFD">
        <w:rPr>
          <w:rFonts w:cs="Arial"/>
          <w:b/>
        </w:rPr>
        <w:t>01</w:t>
      </w:r>
      <w:r w:rsidR="00EC6DDA" w:rsidRPr="00B82FFD">
        <w:rPr>
          <w:rFonts w:cs="Arial"/>
          <w:b/>
        </w:rPr>
        <w:t>(</w:t>
      </w:r>
      <w:r w:rsidR="00B82FFD" w:rsidRPr="00B82FFD">
        <w:rPr>
          <w:rFonts w:cs="Arial"/>
          <w:b/>
        </w:rPr>
        <w:t>57</w:t>
      </w:r>
      <w:r w:rsidRPr="00B82FFD">
        <w:rPr>
          <w:rFonts w:cs="Arial"/>
          <w:b/>
        </w:rPr>
        <w:t>897</w:t>
      </w:r>
      <w:r w:rsidR="00EC6DDA" w:rsidRPr="00B82FFD">
        <w:rPr>
          <w:rFonts w:cs="Arial"/>
          <w:b/>
        </w:rPr>
        <w:t>)</w:t>
      </w:r>
    </w:p>
    <w:p w14:paraId="2F4C83F6" w14:textId="77777777" w:rsidR="00EC6DDA" w:rsidRPr="00B82FFD" w:rsidRDefault="00EC6DDA" w:rsidP="00B82FFD">
      <w:pPr>
        <w:spacing w:line="240" w:lineRule="auto"/>
        <w:rPr>
          <w:rFonts w:cs="Arial"/>
          <w:b/>
        </w:rPr>
      </w:pPr>
    </w:p>
    <w:p w14:paraId="256F2EAA" w14:textId="77777777" w:rsidR="00EC6DDA" w:rsidRPr="00B82FFD" w:rsidRDefault="00EC6DDA" w:rsidP="00B82FFD">
      <w:pPr>
        <w:widowControl w:val="0"/>
        <w:autoSpaceDE w:val="0"/>
        <w:autoSpaceDN w:val="0"/>
        <w:adjustRightInd w:val="0"/>
        <w:spacing w:line="240" w:lineRule="auto"/>
        <w:rPr>
          <w:rFonts w:cs="Arial"/>
          <w:b/>
        </w:rPr>
      </w:pPr>
      <w:r w:rsidRPr="00B82FFD">
        <w:rPr>
          <w:rFonts w:cs="Arial"/>
          <w:b/>
        </w:rPr>
        <w:t xml:space="preserve">Actor: </w:t>
      </w:r>
      <w:r w:rsidR="00285C70" w:rsidRPr="00B82FFD">
        <w:rPr>
          <w:rFonts w:cs="Arial"/>
          <w:b/>
        </w:rPr>
        <w:t xml:space="preserve">VIBRAN S.A.S. </w:t>
      </w:r>
    </w:p>
    <w:p w14:paraId="355DEF5F" w14:textId="77777777" w:rsidR="00EC6DDA" w:rsidRPr="00B82FFD" w:rsidRDefault="00EC6DDA" w:rsidP="00B82FFD">
      <w:pPr>
        <w:widowControl w:val="0"/>
        <w:autoSpaceDE w:val="0"/>
        <w:autoSpaceDN w:val="0"/>
        <w:adjustRightInd w:val="0"/>
        <w:spacing w:line="240" w:lineRule="auto"/>
        <w:rPr>
          <w:rFonts w:cs="Arial"/>
          <w:b/>
        </w:rPr>
      </w:pPr>
    </w:p>
    <w:p w14:paraId="6FB4F184" w14:textId="77777777" w:rsidR="00EC6DDA" w:rsidRPr="00B82FFD" w:rsidRDefault="00285C70" w:rsidP="00B82FFD">
      <w:pPr>
        <w:widowControl w:val="0"/>
        <w:autoSpaceDE w:val="0"/>
        <w:autoSpaceDN w:val="0"/>
        <w:adjustRightInd w:val="0"/>
        <w:spacing w:line="240" w:lineRule="auto"/>
        <w:rPr>
          <w:rFonts w:cs="Arial"/>
          <w:b/>
        </w:rPr>
      </w:pPr>
      <w:r w:rsidRPr="00B82FFD">
        <w:rPr>
          <w:rFonts w:cs="Arial"/>
          <w:b/>
        </w:rPr>
        <w:t xml:space="preserve">Demandado: ECOPETROL S.A. – REFINERIA DE CARTAGENA S.A. </w:t>
      </w:r>
    </w:p>
    <w:p w14:paraId="0BA24546" w14:textId="77777777" w:rsidR="00EC6DDA" w:rsidRPr="00B82FFD" w:rsidRDefault="00EC6DDA" w:rsidP="00B82FFD">
      <w:pPr>
        <w:widowControl w:val="0"/>
        <w:autoSpaceDE w:val="0"/>
        <w:autoSpaceDN w:val="0"/>
        <w:adjustRightInd w:val="0"/>
        <w:spacing w:line="240" w:lineRule="auto"/>
        <w:rPr>
          <w:rFonts w:cs="Arial"/>
          <w:b/>
        </w:rPr>
      </w:pPr>
    </w:p>
    <w:p w14:paraId="6B484CB1" w14:textId="77777777" w:rsidR="00B82FFD" w:rsidRPr="00B82FFD" w:rsidRDefault="00B82FFD" w:rsidP="00B82FFD">
      <w:pPr>
        <w:widowControl w:val="0"/>
        <w:autoSpaceDE w:val="0"/>
        <w:autoSpaceDN w:val="0"/>
        <w:adjustRightInd w:val="0"/>
        <w:spacing w:line="240" w:lineRule="auto"/>
        <w:rPr>
          <w:rFonts w:cs="Arial"/>
          <w:b/>
        </w:rPr>
      </w:pPr>
    </w:p>
    <w:p w14:paraId="4FB32054" w14:textId="77777777" w:rsidR="00B82FFD" w:rsidRPr="00B82FFD" w:rsidRDefault="00B82FFD" w:rsidP="00B82FFD">
      <w:pPr>
        <w:widowControl w:val="0"/>
        <w:autoSpaceDE w:val="0"/>
        <w:autoSpaceDN w:val="0"/>
        <w:adjustRightInd w:val="0"/>
        <w:spacing w:line="240" w:lineRule="auto"/>
        <w:rPr>
          <w:rFonts w:cs="Arial"/>
          <w:b/>
        </w:rPr>
      </w:pPr>
    </w:p>
    <w:p w14:paraId="25EC2470" w14:textId="77777777" w:rsidR="00BC03FA" w:rsidRPr="00B82FFD" w:rsidRDefault="00B82FFD" w:rsidP="00B82FFD">
      <w:pPr>
        <w:widowControl w:val="0"/>
        <w:autoSpaceDE w:val="0"/>
        <w:autoSpaceDN w:val="0"/>
        <w:adjustRightInd w:val="0"/>
        <w:spacing w:line="240" w:lineRule="auto"/>
        <w:rPr>
          <w:rFonts w:cs="Arial"/>
          <w:b/>
        </w:rPr>
      </w:pPr>
      <w:r w:rsidRPr="00B82FFD">
        <w:rPr>
          <w:rFonts w:cs="Arial"/>
          <w:b/>
        </w:rPr>
        <w:t>Referencia</w:t>
      </w:r>
      <w:r w:rsidR="00EC6DDA" w:rsidRPr="00B82FFD">
        <w:rPr>
          <w:rFonts w:cs="Arial"/>
          <w:b/>
        </w:rPr>
        <w:t xml:space="preserve">: </w:t>
      </w:r>
      <w:r w:rsidRPr="00B82FFD">
        <w:rPr>
          <w:rFonts w:cs="Arial"/>
          <w:b/>
        </w:rPr>
        <w:t xml:space="preserve">SOLICITUD DE ACLARACIÓN DE SENTENCIA - CONTROVERSIAS CONTRACTUALES </w:t>
      </w:r>
    </w:p>
    <w:p w14:paraId="6F3EA212" w14:textId="77777777" w:rsidR="007B644D" w:rsidRPr="00B82FFD" w:rsidRDefault="007B644D" w:rsidP="00B82FFD">
      <w:pPr>
        <w:widowControl w:val="0"/>
        <w:autoSpaceDE w:val="0"/>
        <w:autoSpaceDN w:val="0"/>
        <w:adjustRightInd w:val="0"/>
        <w:spacing w:line="240" w:lineRule="auto"/>
        <w:rPr>
          <w:rFonts w:cs="Arial"/>
          <w:b/>
        </w:rPr>
      </w:pPr>
    </w:p>
    <w:p w14:paraId="50DC6E05" w14:textId="77777777" w:rsidR="00B82FFD" w:rsidRPr="00B82FFD" w:rsidRDefault="00B82FFD" w:rsidP="00B82FFD">
      <w:pPr>
        <w:widowControl w:val="0"/>
        <w:autoSpaceDE w:val="0"/>
        <w:autoSpaceDN w:val="0"/>
        <w:adjustRightInd w:val="0"/>
        <w:spacing w:line="240" w:lineRule="auto"/>
        <w:rPr>
          <w:rFonts w:cs="Arial"/>
          <w:b/>
        </w:rPr>
      </w:pPr>
    </w:p>
    <w:p w14:paraId="33759BCB" w14:textId="77777777" w:rsidR="00B82FFD" w:rsidRPr="00B82FFD" w:rsidRDefault="00B82FFD" w:rsidP="00B82FFD">
      <w:pPr>
        <w:widowControl w:val="0"/>
        <w:autoSpaceDE w:val="0"/>
        <w:autoSpaceDN w:val="0"/>
        <w:adjustRightInd w:val="0"/>
        <w:spacing w:line="240" w:lineRule="auto"/>
        <w:rPr>
          <w:rFonts w:cs="Arial"/>
          <w:b/>
        </w:rPr>
      </w:pPr>
    </w:p>
    <w:p w14:paraId="41E69CC1" w14:textId="77777777" w:rsidR="007B644D" w:rsidRPr="00B82FFD" w:rsidRDefault="007B644D" w:rsidP="000A125C">
      <w:pPr>
        <w:widowControl w:val="0"/>
        <w:autoSpaceDE w:val="0"/>
        <w:autoSpaceDN w:val="0"/>
        <w:adjustRightInd w:val="0"/>
        <w:spacing w:line="240" w:lineRule="auto"/>
        <w:rPr>
          <w:rFonts w:cs="Arial"/>
        </w:rPr>
      </w:pPr>
      <w:r w:rsidRPr="00B82FFD">
        <w:rPr>
          <w:rFonts w:cs="Arial"/>
          <w:b/>
        </w:rPr>
        <w:t xml:space="preserve">Temas: </w:t>
      </w:r>
      <w:r w:rsidR="00351876" w:rsidRPr="00B82FFD">
        <w:rPr>
          <w:rFonts w:cs="Arial"/>
        </w:rPr>
        <w:t xml:space="preserve">SUPUESTOS DE LA ACLARACIÓN DE LAS SENTENCIAS - </w:t>
      </w:r>
      <w:r w:rsidR="00C11323" w:rsidRPr="00B82FFD">
        <w:rPr>
          <w:rFonts w:cs="Arial"/>
        </w:rPr>
        <w:t>no se dan en este caso /</w:t>
      </w:r>
      <w:r w:rsidRPr="00B82FFD">
        <w:rPr>
          <w:rFonts w:cs="Arial"/>
        </w:rPr>
        <w:t xml:space="preserve"> </w:t>
      </w:r>
      <w:r w:rsidR="00BE7E5C" w:rsidRPr="00B82FFD">
        <w:rPr>
          <w:rFonts w:cs="Arial"/>
        </w:rPr>
        <w:t>IMPROCEDENCIA DE REABRIR EL DEBATE PROBATORIO A TRAVÉS DE LA SOLICITUD DE ACLARACIÓN DEL FALLO</w:t>
      </w:r>
      <w:r w:rsidR="00D133ED" w:rsidRPr="00B82FFD">
        <w:rPr>
          <w:rFonts w:cs="Arial"/>
        </w:rPr>
        <w:t>.</w:t>
      </w:r>
    </w:p>
    <w:p w14:paraId="47186211" w14:textId="77777777" w:rsidR="00EC6DDA" w:rsidRPr="00B82FFD" w:rsidRDefault="00EC6DDA" w:rsidP="006A0F8D">
      <w:pPr>
        <w:pStyle w:val="Textoindependiente"/>
        <w:rPr>
          <w:rFonts w:cs="Arial"/>
          <w:szCs w:val="24"/>
        </w:rPr>
      </w:pPr>
    </w:p>
    <w:p w14:paraId="0D770ABC" w14:textId="77777777" w:rsidR="0018237F" w:rsidRPr="00B82FFD" w:rsidRDefault="0018237F" w:rsidP="006A0F8D">
      <w:pPr>
        <w:pStyle w:val="Textoindependiente"/>
        <w:rPr>
          <w:rFonts w:cs="Arial"/>
          <w:szCs w:val="24"/>
        </w:rPr>
      </w:pPr>
    </w:p>
    <w:p w14:paraId="2AE378A2" w14:textId="77777777" w:rsidR="0028304E" w:rsidRPr="00B82FFD" w:rsidRDefault="00873C6B" w:rsidP="00E66651">
      <w:pPr>
        <w:pStyle w:val="Textoindependiente"/>
        <w:rPr>
          <w:rFonts w:cs="Arial"/>
          <w:szCs w:val="24"/>
        </w:rPr>
      </w:pPr>
      <w:r w:rsidRPr="00B82FFD">
        <w:rPr>
          <w:rFonts w:cs="Arial"/>
          <w:szCs w:val="24"/>
        </w:rPr>
        <w:t xml:space="preserve">La </w:t>
      </w:r>
      <w:r w:rsidR="00285C70" w:rsidRPr="00B82FFD">
        <w:rPr>
          <w:rFonts w:cs="Arial"/>
          <w:szCs w:val="24"/>
        </w:rPr>
        <w:t>parte actora, sociedad VIBRAN S.A.S</w:t>
      </w:r>
      <w:r w:rsidR="006A0F8D" w:rsidRPr="00B82FFD">
        <w:rPr>
          <w:rFonts w:cs="Arial"/>
          <w:szCs w:val="24"/>
        </w:rPr>
        <w:t xml:space="preserve">, </w:t>
      </w:r>
      <w:r w:rsidR="009B09DE" w:rsidRPr="00B82FFD">
        <w:rPr>
          <w:rFonts w:cs="Arial"/>
          <w:szCs w:val="24"/>
        </w:rPr>
        <w:t>mediante escrito presentado el 1</w:t>
      </w:r>
      <w:r w:rsidR="00285C70" w:rsidRPr="00B82FFD">
        <w:rPr>
          <w:rFonts w:cs="Arial"/>
          <w:szCs w:val="24"/>
        </w:rPr>
        <w:t>5 de noviembre de 2018</w:t>
      </w:r>
      <w:r w:rsidR="006A0F8D" w:rsidRPr="00B82FFD">
        <w:rPr>
          <w:rFonts w:cs="Arial"/>
          <w:szCs w:val="24"/>
        </w:rPr>
        <w:t xml:space="preserve">, solicitó </w:t>
      </w:r>
      <w:r w:rsidR="00F26ED0" w:rsidRPr="00B82FFD">
        <w:rPr>
          <w:rFonts w:cs="Arial"/>
          <w:szCs w:val="24"/>
        </w:rPr>
        <w:t xml:space="preserve">que se </w:t>
      </w:r>
      <w:r w:rsidR="00285C70" w:rsidRPr="00B82FFD">
        <w:rPr>
          <w:rFonts w:cs="Arial"/>
          <w:szCs w:val="24"/>
        </w:rPr>
        <w:t>aclarara la sentencia proferida el primero de octubre de 2018</w:t>
      </w:r>
      <w:r w:rsidR="00766317" w:rsidRPr="00B82FFD">
        <w:rPr>
          <w:rFonts w:cs="Arial"/>
          <w:szCs w:val="24"/>
        </w:rPr>
        <w:t>,</w:t>
      </w:r>
      <w:r w:rsidR="006A0F8D" w:rsidRPr="00B82FFD">
        <w:rPr>
          <w:rFonts w:cs="Arial"/>
          <w:szCs w:val="24"/>
        </w:rPr>
        <w:t xml:space="preserve"> por la</w:t>
      </w:r>
      <w:r w:rsidR="00766317" w:rsidRPr="00B82FFD">
        <w:rPr>
          <w:rFonts w:cs="Arial"/>
          <w:szCs w:val="24"/>
        </w:rPr>
        <w:t xml:space="preserve"> Subsección A, de la </w:t>
      </w:r>
      <w:r w:rsidR="006A0F8D" w:rsidRPr="00B82FFD">
        <w:rPr>
          <w:rFonts w:cs="Arial"/>
          <w:szCs w:val="24"/>
        </w:rPr>
        <w:t>Sección Tercera del Consejo de Estado</w:t>
      </w:r>
      <w:r w:rsidR="00285C70" w:rsidRPr="00B82FFD">
        <w:rPr>
          <w:rFonts w:cs="Arial"/>
          <w:szCs w:val="24"/>
        </w:rPr>
        <w:t xml:space="preserve"> a través de la cual se resolvió:</w:t>
      </w:r>
    </w:p>
    <w:p w14:paraId="7397AA60" w14:textId="77777777" w:rsidR="00285C70" w:rsidRPr="00B82FFD" w:rsidRDefault="00285C70" w:rsidP="00E66651">
      <w:pPr>
        <w:pStyle w:val="Textoindependiente"/>
        <w:rPr>
          <w:rFonts w:cs="Arial"/>
          <w:szCs w:val="24"/>
        </w:rPr>
      </w:pPr>
    </w:p>
    <w:p w14:paraId="1C7028AD" w14:textId="77777777" w:rsidR="00285C70" w:rsidRPr="00B82FFD" w:rsidRDefault="00285C70" w:rsidP="00285C70">
      <w:pPr>
        <w:spacing w:line="276" w:lineRule="auto"/>
        <w:ind w:left="567" w:right="567"/>
        <w:rPr>
          <w:rFonts w:cs="Arial"/>
          <w:i/>
          <w:lang w:val="es-ES_tradnl" w:eastAsia="es-CO"/>
        </w:rPr>
      </w:pPr>
      <w:r w:rsidRPr="00B82FFD">
        <w:rPr>
          <w:rFonts w:cs="Arial"/>
          <w:i/>
          <w:lang w:val="es-ES_tradnl" w:eastAsia="es-CO"/>
        </w:rPr>
        <w:t>“</w:t>
      </w:r>
      <w:r w:rsidRPr="00B82FFD">
        <w:rPr>
          <w:rFonts w:cs="Arial"/>
          <w:b/>
          <w:i/>
          <w:lang w:val="es-ES_tradnl" w:eastAsia="es-CO"/>
        </w:rPr>
        <w:t>PRIMERO:</w:t>
      </w:r>
      <w:r w:rsidRPr="00B82FFD">
        <w:rPr>
          <w:rFonts w:cs="Arial"/>
          <w:i/>
          <w:lang w:val="es-ES_tradnl" w:eastAsia="es-CO"/>
        </w:rPr>
        <w:t xml:space="preserve"> </w:t>
      </w:r>
      <w:r w:rsidRPr="00B82FFD">
        <w:rPr>
          <w:rFonts w:eastAsia="Calibri" w:cs="Arial"/>
          <w:b/>
          <w:i/>
          <w:color w:val="000000"/>
          <w:lang w:eastAsia="en-US"/>
        </w:rPr>
        <w:t>DECLARAR FUNDADO</w:t>
      </w:r>
      <w:r w:rsidRPr="00B82FFD">
        <w:rPr>
          <w:rFonts w:eastAsia="Calibri" w:cs="Arial"/>
          <w:i/>
          <w:color w:val="000000"/>
          <w:lang w:eastAsia="en-US"/>
        </w:rPr>
        <w:t xml:space="preserve"> el impedimento manifestado por el magistrado </w:t>
      </w:r>
      <w:r w:rsidRPr="00B82FFD">
        <w:rPr>
          <w:rFonts w:cs="Arial"/>
          <w:i/>
        </w:rPr>
        <w:t xml:space="preserve">Carlos Alberto Zambrano Barrera, </w:t>
      </w:r>
      <w:r w:rsidRPr="00B82FFD">
        <w:rPr>
          <w:rFonts w:eastAsia="Calibri" w:cs="Arial"/>
          <w:i/>
          <w:lang w:eastAsia="en-US"/>
        </w:rPr>
        <w:t>por lo que, como consecuencia, queda separado del conocimiento del presente asunto.</w:t>
      </w:r>
    </w:p>
    <w:p w14:paraId="15D53BCF" w14:textId="77777777" w:rsidR="00285C70" w:rsidRPr="00B82FFD" w:rsidRDefault="00285C70" w:rsidP="00285C70">
      <w:pPr>
        <w:widowControl w:val="0"/>
        <w:autoSpaceDE w:val="0"/>
        <w:autoSpaceDN w:val="0"/>
        <w:adjustRightInd w:val="0"/>
        <w:spacing w:line="276" w:lineRule="auto"/>
        <w:ind w:left="567" w:right="567"/>
        <w:rPr>
          <w:rFonts w:cs="Arial"/>
          <w:b/>
          <w:i/>
          <w:lang w:val="es-ES_tradnl"/>
        </w:rPr>
      </w:pPr>
    </w:p>
    <w:p w14:paraId="30642833" w14:textId="77777777" w:rsidR="00285C70" w:rsidRPr="00B82FFD" w:rsidRDefault="00285C70" w:rsidP="00285C70">
      <w:pPr>
        <w:pStyle w:val="Sangra2detindependiente2"/>
        <w:spacing w:line="276" w:lineRule="auto"/>
        <w:ind w:left="567" w:right="567"/>
        <w:rPr>
          <w:rFonts w:cs="Arial"/>
          <w:i/>
          <w:szCs w:val="24"/>
          <w:lang w:val="es-CO"/>
        </w:rPr>
      </w:pPr>
      <w:r w:rsidRPr="00B82FFD">
        <w:rPr>
          <w:rFonts w:cs="Arial"/>
          <w:i/>
          <w:szCs w:val="24"/>
        </w:rPr>
        <w:t>“</w:t>
      </w:r>
      <w:r w:rsidRPr="00B82FFD">
        <w:rPr>
          <w:rFonts w:cs="Arial"/>
          <w:b/>
          <w:i/>
          <w:szCs w:val="24"/>
        </w:rPr>
        <w:t xml:space="preserve">SEGUNDO.- REVOCAR </w:t>
      </w:r>
      <w:r w:rsidRPr="00B82FFD">
        <w:rPr>
          <w:rFonts w:cs="Arial"/>
          <w:i/>
          <w:szCs w:val="24"/>
        </w:rPr>
        <w:t>la</w:t>
      </w:r>
      <w:r w:rsidRPr="00B82FFD">
        <w:rPr>
          <w:rFonts w:cs="Arial"/>
          <w:b/>
          <w:i/>
          <w:szCs w:val="24"/>
        </w:rPr>
        <w:t xml:space="preserve"> </w:t>
      </w:r>
      <w:r w:rsidRPr="00B82FFD">
        <w:rPr>
          <w:rFonts w:cs="Arial"/>
          <w:i/>
          <w:szCs w:val="24"/>
          <w:lang w:val="es-CO"/>
        </w:rPr>
        <w:t>sentencia proferida el 21 de agosto de 2015</w:t>
      </w:r>
      <w:r w:rsidRPr="00B82FFD">
        <w:rPr>
          <w:rFonts w:cs="Arial"/>
          <w:i/>
          <w:szCs w:val="24"/>
        </w:rPr>
        <w:t xml:space="preserve"> por el Tribunal Administrativo de Bolívar, </w:t>
      </w:r>
      <w:r w:rsidRPr="00B82FFD">
        <w:rPr>
          <w:rFonts w:cs="Arial"/>
          <w:i/>
          <w:szCs w:val="24"/>
          <w:lang w:val="es-CO"/>
        </w:rPr>
        <w:t>con fundamento en las razones advertidas en la parte considerativa de esta providencia y, en su lugar, se dispone:</w:t>
      </w:r>
    </w:p>
    <w:p w14:paraId="0D67089E" w14:textId="77777777" w:rsidR="00285C70" w:rsidRPr="00B82FFD" w:rsidRDefault="00285C70" w:rsidP="00285C70">
      <w:pPr>
        <w:pStyle w:val="Sangra2detindependiente2"/>
        <w:spacing w:line="276" w:lineRule="auto"/>
        <w:ind w:left="567" w:right="567"/>
        <w:rPr>
          <w:rFonts w:cs="Arial"/>
          <w:i/>
          <w:szCs w:val="24"/>
          <w:lang w:val="es-CO"/>
        </w:rPr>
      </w:pPr>
    </w:p>
    <w:p w14:paraId="44C251F1" w14:textId="77777777" w:rsidR="00285C70" w:rsidRPr="00B82FFD" w:rsidRDefault="00285C70" w:rsidP="00285C70">
      <w:pPr>
        <w:pStyle w:val="Sangra2detindependiente2"/>
        <w:spacing w:line="276" w:lineRule="auto"/>
        <w:ind w:left="567" w:right="567"/>
        <w:rPr>
          <w:rFonts w:cs="Arial"/>
          <w:i/>
          <w:szCs w:val="24"/>
        </w:rPr>
      </w:pPr>
      <w:r w:rsidRPr="00B82FFD">
        <w:rPr>
          <w:rFonts w:cs="Arial"/>
          <w:i/>
          <w:szCs w:val="24"/>
          <w:lang w:val="es-CO"/>
        </w:rPr>
        <w:t xml:space="preserve">“1.- </w:t>
      </w:r>
      <w:r w:rsidRPr="00B82FFD">
        <w:rPr>
          <w:rFonts w:cs="Arial"/>
          <w:i/>
          <w:szCs w:val="24"/>
        </w:rPr>
        <w:t>NEGAR las pretensiones de la demanda.</w:t>
      </w:r>
    </w:p>
    <w:p w14:paraId="6DCE5B65" w14:textId="77777777" w:rsidR="00285C70" w:rsidRPr="00B82FFD" w:rsidRDefault="00285C70" w:rsidP="00285C70">
      <w:pPr>
        <w:pStyle w:val="Sangra2detindependiente2"/>
        <w:spacing w:line="276" w:lineRule="auto"/>
        <w:ind w:left="567" w:right="567"/>
        <w:rPr>
          <w:rFonts w:cs="Arial"/>
          <w:i/>
          <w:szCs w:val="24"/>
        </w:rPr>
      </w:pPr>
    </w:p>
    <w:p w14:paraId="20953185" w14:textId="77777777" w:rsidR="00285C70" w:rsidRPr="00B82FFD" w:rsidRDefault="00285C70" w:rsidP="00285C70">
      <w:pPr>
        <w:widowControl w:val="0"/>
        <w:autoSpaceDE w:val="0"/>
        <w:autoSpaceDN w:val="0"/>
        <w:adjustRightInd w:val="0"/>
        <w:spacing w:line="276" w:lineRule="auto"/>
        <w:ind w:left="567" w:right="567"/>
        <w:rPr>
          <w:rFonts w:cs="Arial"/>
          <w:i/>
        </w:rPr>
      </w:pPr>
      <w:r w:rsidRPr="00B82FFD">
        <w:rPr>
          <w:rFonts w:cs="Arial"/>
          <w:i/>
        </w:rPr>
        <w:t>“</w:t>
      </w:r>
      <w:r w:rsidRPr="00B82FFD">
        <w:rPr>
          <w:rFonts w:cs="Arial"/>
          <w:b/>
          <w:i/>
        </w:rPr>
        <w:t xml:space="preserve">TERCERO.- </w:t>
      </w:r>
      <w:r w:rsidRPr="00B82FFD">
        <w:rPr>
          <w:rFonts w:cs="Arial"/>
          <w:i/>
        </w:rPr>
        <w:t>Sin costas en la segunda instancia.</w:t>
      </w:r>
    </w:p>
    <w:p w14:paraId="169990AA" w14:textId="77777777" w:rsidR="00285C70" w:rsidRPr="00B82FFD" w:rsidRDefault="00285C70" w:rsidP="00285C70">
      <w:pPr>
        <w:widowControl w:val="0"/>
        <w:autoSpaceDE w:val="0"/>
        <w:autoSpaceDN w:val="0"/>
        <w:adjustRightInd w:val="0"/>
        <w:spacing w:line="276" w:lineRule="auto"/>
        <w:ind w:left="567" w:right="567"/>
        <w:rPr>
          <w:rFonts w:cs="Arial"/>
          <w:b/>
          <w:i/>
        </w:rPr>
      </w:pPr>
    </w:p>
    <w:p w14:paraId="1C4F78F7" w14:textId="77777777" w:rsidR="00285C70" w:rsidRPr="00B82FFD" w:rsidRDefault="00285C70" w:rsidP="00285C70">
      <w:pPr>
        <w:widowControl w:val="0"/>
        <w:autoSpaceDE w:val="0"/>
        <w:autoSpaceDN w:val="0"/>
        <w:adjustRightInd w:val="0"/>
        <w:spacing w:line="276" w:lineRule="auto"/>
        <w:ind w:left="567" w:right="567"/>
        <w:rPr>
          <w:rFonts w:cs="Arial"/>
          <w:i/>
        </w:rPr>
      </w:pPr>
      <w:r w:rsidRPr="00B82FFD">
        <w:rPr>
          <w:rFonts w:cs="Arial"/>
          <w:i/>
        </w:rPr>
        <w:t>“</w:t>
      </w:r>
      <w:r w:rsidRPr="00B82FFD">
        <w:rPr>
          <w:rFonts w:cs="Arial"/>
          <w:b/>
          <w:i/>
        </w:rPr>
        <w:t xml:space="preserve">CUARTO.- </w:t>
      </w:r>
      <w:r w:rsidRPr="00B82FFD">
        <w:rPr>
          <w:rFonts w:cs="Arial"/>
          <w:i/>
        </w:rPr>
        <w:t>En firme esta providencia, devuélvase el expediente al Tribunal de origen”.</w:t>
      </w:r>
    </w:p>
    <w:p w14:paraId="2FE05FD7" w14:textId="77777777" w:rsidR="00285C70" w:rsidRPr="00B82FFD" w:rsidRDefault="00285C70" w:rsidP="00F1608D">
      <w:pPr>
        <w:pStyle w:val="Textoindependiente"/>
        <w:spacing w:line="276" w:lineRule="auto"/>
        <w:ind w:right="567"/>
        <w:rPr>
          <w:rFonts w:cs="Arial"/>
          <w:i/>
          <w:szCs w:val="24"/>
        </w:rPr>
      </w:pPr>
    </w:p>
    <w:p w14:paraId="4DC99937" w14:textId="77777777" w:rsidR="00E72971" w:rsidRPr="00B82FFD" w:rsidRDefault="00285C70" w:rsidP="00E66651">
      <w:pPr>
        <w:pStyle w:val="Textoindependiente"/>
        <w:rPr>
          <w:rFonts w:cs="Arial"/>
          <w:b/>
          <w:szCs w:val="24"/>
        </w:rPr>
      </w:pPr>
      <w:r w:rsidRPr="00B82FFD">
        <w:rPr>
          <w:rFonts w:cs="Arial"/>
          <w:b/>
          <w:szCs w:val="24"/>
        </w:rPr>
        <w:t>I.- La normativa aplicable para resolver la solicitud de aclaración de sentencia</w:t>
      </w:r>
    </w:p>
    <w:p w14:paraId="4A07B237" w14:textId="77777777" w:rsidR="00285C70" w:rsidRPr="00B82FFD" w:rsidRDefault="00285C70" w:rsidP="00E66651">
      <w:pPr>
        <w:pStyle w:val="Textoindependiente"/>
        <w:rPr>
          <w:rFonts w:cs="Arial"/>
          <w:szCs w:val="24"/>
        </w:rPr>
      </w:pPr>
    </w:p>
    <w:p w14:paraId="244CBCA7" w14:textId="77777777" w:rsidR="00C51C4A" w:rsidRPr="00B82FFD" w:rsidRDefault="00C51C4A" w:rsidP="00C51C4A">
      <w:pPr>
        <w:rPr>
          <w:rFonts w:cs="Arial"/>
        </w:rPr>
      </w:pPr>
      <w:r w:rsidRPr="00B82FFD">
        <w:rPr>
          <w:rFonts w:cs="Arial"/>
        </w:rPr>
        <w:t>Observa</w:t>
      </w:r>
      <w:r w:rsidR="00E72971" w:rsidRPr="00B82FFD">
        <w:rPr>
          <w:rFonts w:cs="Arial"/>
        </w:rPr>
        <w:t xml:space="preserve"> </w:t>
      </w:r>
      <w:r w:rsidRPr="00B82FFD">
        <w:rPr>
          <w:rFonts w:cs="Arial"/>
        </w:rPr>
        <w:t xml:space="preserve">la Sala </w:t>
      </w:r>
      <w:r w:rsidR="00E72971" w:rsidRPr="00B82FFD">
        <w:rPr>
          <w:rFonts w:cs="Arial"/>
        </w:rPr>
        <w:t xml:space="preserve">que </w:t>
      </w:r>
      <w:r w:rsidR="00CF0AB0" w:rsidRPr="00B82FFD">
        <w:rPr>
          <w:rFonts w:cs="Arial"/>
        </w:rPr>
        <w:t>el presente proceso se surte bajo las reglas procesales del Código C</w:t>
      </w:r>
      <w:r w:rsidRPr="00B82FFD">
        <w:rPr>
          <w:rFonts w:cs="Arial"/>
        </w:rPr>
        <w:t xml:space="preserve">ontencioso Administrativo </w:t>
      </w:r>
      <w:r w:rsidR="00CF0AB0" w:rsidRPr="00B82FFD">
        <w:rPr>
          <w:rFonts w:cs="Arial"/>
        </w:rPr>
        <w:t>y del Cód</w:t>
      </w:r>
      <w:r w:rsidRPr="00B82FFD">
        <w:rPr>
          <w:rFonts w:cs="Arial"/>
        </w:rPr>
        <w:t>igo de Procedimiento Civil</w:t>
      </w:r>
      <w:r w:rsidR="00CF0AB0" w:rsidRPr="00B82FFD">
        <w:rPr>
          <w:rFonts w:cs="Arial"/>
        </w:rPr>
        <w:t xml:space="preserve">, toda vez que se inició </w:t>
      </w:r>
      <w:r w:rsidR="00EE2C24" w:rsidRPr="00B82FFD">
        <w:rPr>
          <w:rFonts w:cs="Arial"/>
        </w:rPr>
        <w:t xml:space="preserve">mediante </w:t>
      </w:r>
      <w:r w:rsidR="004326BF" w:rsidRPr="00B82FFD">
        <w:rPr>
          <w:rFonts w:cs="Arial"/>
        </w:rPr>
        <w:t>demanda</w:t>
      </w:r>
      <w:r w:rsidR="006D426A" w:rsidRPr="00B82FFD">
        <w:rPr>
          <w:rFonts w:cs="Arial"/>
        </w:rPr>
        <w:t xml:space="preserve"> radicada</w:t>
      </w:r>
      <w:r w:rsidR="004326BF" w:rsidRPr="00B82FFD">
        <w:rPr>
          <w:rFonts w:cs="Arial"/>
        </w:rPr>
        <w:t xml:space="preserve"> </w:t>
      </w:r>
      <w:r w:rsidRPr="00B82FFD">
        <w:rPr>
          <w:rFonts w:cs="Arial"/>
        </w:rPr>
        <w:t xml:space="preserve">el 17 de enero de 2012, esto es, cuando </w:t>
      </w:r>
      <w:r w:rsidR="00154307" w:rsidRPr="00B82FFD">
        <w:rPr>
          <w:rFonts w:cs="Arial"/>
        </w:rPr>
        <w:t>aún</w:t>
      </w:r>
      <w:r w:rsidRPr="00B82FFD">
        <w:rPr>
          <w:rFonts w:cs="Arial"/>
        </w:rPr>
        <w:t xml:space="preserve"> no había </w:t>
      </w:r>
      <w:proofErr w:type="gramStart"/>
      <w:r w:rsidRPr="00B82FFD">
        <w:rPr>
          <w:rFonts w:cs="Arial"/>
        </w:rPr>
        <w:t>entrado en vigencia</w:t>
      </w:r>
      <w:proofErr w:type="gramEnd"/>
      <w:r w:rsidRPr="00B82FFD">
        <w:rPr>
          <w:rFonts w:cs="Arial"/>
        </w:rPr>
        <w:t xml:space="preserve"> </w:t>
      </w:r>
      <w:r w:rsidRPr="00B82FFD">
        <w:rPr>
          <w:rFonts w:cs="Arial"/>
          <w:iCs/>
        </w:rPr>
        <w:t>la Ley 1437 de 2011,</w:t>
      </w:r>
      <w:r w:rsidRPr="00B82FFD">
        <w:rPr>
          <w:rFonts w:cs="Arial"/>
        </w:rPr>
        <w:t xml:space="preserve"> </w:t>
      </w:r>
      <w:r w:rsidR="00154307" w:rsidRPr="00B82FFD">
        <w:rPr>
          <w:rFonts w:cs="Arial"/>
        </w:rPr>
        <w:t xml:space="preserve">regente </w:t>
      </w:r>
      <w:r w:rsidRPr="00B82FFD">
        <w:rPr>
          <w:rFonts w:cs="Arial"/>
        </w:rPr>
        <w:t>a partir del 2 de julio de 2012.</w:t>
      </w:r>
    </w:p>
    <w:p w14:paraId="2EEE0FE3" w14:textId="77777777" w:rsidR="00154307" w:rsidRPr="00B82FFD" w:rsidRDefault="00154307" w:rsidP="00154307">
      <w:pPr>
        <w:pStyle w:val="Textoindependiente"/>
        <w:rPr>
          <w:rFonts w:cs="Arial"/>
          <w:szCs w:val="24"/>
        </w:rPr>
      </w:pPr>
    </w:p>
    <w:p w14:paraId="7DE43A4C" w14:textId="77777777" w:rsidR="00154307" w:rsidRPr="00B82FFD" w:rsidRDefault="00154307" w:rsidP="00154307">
      <w:pPr>
        <w:pStyle w:val="Textoindependiente"/>
        <w:rPr>
          <w:rFonts w:cs="Arial"/>
          <w:szCs w:val="24"/>
        </w:rPr>
      </w:pPr>
      <w:r w:rsidRPr="00B82FFD">
        <w:rPr>
          <w:rFonts w:cs="Arial"/>
          <w:szCs w:val="24"/>
        </w:rPr>
        <w:lastRenderedPageBreak/>
        <w:t>En consideración a que el Código Contencioso Administrativo no reguló lo pertinente a la aclaración de la sentencia</w:t>
      </w:r>
      <w:r w:rsidRPr="00B82FFD">
        <w:rPr>
          <w:rStyle w:val="Refdenotaalpie"/>
          <w:rFonts w:cs="Arial"/>
          <w:szCs w:val="24"/>
        </w:rPr>
        <w:footnoteReference w:id="1"/>
      </w:r>
      <w:r w:rsidRPr="00B82FFD">
        <w:rPr>
          <w:rFonts w:cs="Arial"/>
          <w:szCs w:val="24"/>
        </w:rPr>
        <w:t xml:space="preserve">, </w:t>
      </w:r>
      <w:r w:rsidR="006D426A" w:rsidRPr="00B82FFD">
        <w:rPr>
          <w:rFonts w:cs="Arial"/>
          <w:szCs w:val="24"/>
        </w:rPr>
        <w:t>para este proceso</w:t>
      </w:r>
      <w:r w:rsidRPr="00B82FFD">
        <w:rPr>
          <w:rFonts w:cs="Arial"/>
          <w:szCs w:val="24"/>
        </w:rPr>
        <w:t xml:space="preserve"> es necesario acudir a las normas previstas en el Código de Procedimiento Civil, en virtud de la remisión expresa que al efecto dispuso el artículo 267 del citado C.C.A. </w:t>
      </w:r>
    </w:p>
    <w:p w14:paraId="379D76B6" w14:textId="77777777" w:rsidR="00CF0AB0" w:rsidRPr="00B82FFD" w:rsidRDefault="00CF0AB0" w:rsidP="00E66651">
      <w:pPr>
        <w:pStyle w:val="Textoindependiente"/>
        <w:rPr>
          <w:rFonts w:cs="Arial"/>
          <w:szCs w:val="24"/>
        </w:rPr>
      </w:pPr>
    </w:p>
    <w:p w14:paraId="2EDFFCC2" w14:textId="77777777" w:rsidR="00CF0AB0" w:rsidRPr="00B82FFD" w:rsidRDefault="00C51C4A" w:rsidP="00E66651">
      <w:pPr>
        <w:pStyle w:val="Textoindependiente"/>
        <w:rPr>
          <w:rFonts w:cs="Arial"/>
          <w:b/>
          <w:szCs w:val="24"/>
          <w:lang w:val="es-ES"/>
        </w:rPr>
      </w:pPr>
      <w:r w:rsidRPr="00B82FFD">
        <w:rPr>
          <w:rFonts w:cs="Arial"/>
          <w:b/>
          <w:szCs w:val="24"/>
          <w:lang w:val="es-ES"/>
        </w:rPr>
        <w:t>II. La oportunidad de la solicitud de aclaración</w:t>
      </w:r>
    </w:p>
    <w:p w14:paraId="61F073BE" w14:textId="77777777" w:rsidR="00C339D8" w:rsidRPr="00B82FFD" w:rsidRDefault="00C339D8" w:rsidP="00E66651">
      <w:pPr>
        <w:pStyle w:val="Textoindependiente"/>
        <w:rPr>
          <w:rFonts w:cs="Arial"/>
          <w:szCs w:val="24"/>
        </w:rPr>
      </w:pPr>
    </w:p>
    <w:p w14:paraId="609534FC" w14:textId="77777777" w:rsidR="002C52C8" w:rsidRPr="00B82FFD" w:rsidRDefault="00C339D8" w:rsidP="00F93C0D">
      <w:pPr>
        <w:rPr>
          <w:rFonts w:cs="Arial"/>
        </w:rPr>
      </w:pPr>
      <w:r w:rsidRPr="00B82FFD">
        <w:rPr>
          <w:rFonts w:cs="Arial"/>
        </w:rPr>
        <w:t xml:space="preserve">Con el propósito de verificar </w:t>
      </w:r>
      <w:r w:rsidR="009A7DCA" w:rsidRPr="00B82FFD">
        <w:rPr>
          <w:rFonts w:cs="Arial"/>
        </w:rPr>
        <w:t xml:space="preserve">la oportunidad en </w:t>
      </w:r>
      <w:r w:rsidRPr="00B82FFD">
        <w:rPr>
          <w:rFonts w:cs="Arial"/>
        </w:rPr>
        <w:t>que se presentó la solicitud de aclaración</w:t>
      </w:r>
      <w:r w:rsidR="009A7DCA" w:rsidRPr="00B82FFD">
        <w:rPr>
          <w:rFonts w:cs="Arial"/>
        </w:rPr>
        <w:t xml:space="preserve">, </w:t>
      </w:r>
      <w:r w:rsidR="00154307" w:rsidRPr="00B82FFD">
        <w:rPr>
          <w:rFonts w:cs="Arial"/>
        </w:rPr>
        <w:t xml:space="preserve">ha de tenerse </w:t>
      </w:r>
      <w:r w:rsidR="009A7DCA" w:rsidRPr="00B82FFD">
        <w:rPr>
          <w:rFonts w:cs="Arial"/>
        </w:rPr>
        <w:t xml:space="preserve">en cuenta que </w:t>
      </w:r>
      <w:r w:rsidR="00F93C0D" w:rsidRPr="00B82FFD">
        <w:rPr>
          <w:rFonts w:cs="Arial"/>
        </w:rPr>
        <w:t xml:space="preserve">la sentencia </w:t>
      </w:r>
      <w:r w:rsidR="00154307" w:rsidRPr="00B82FFD">
        <w:rPr>
          <w:rFonts w:cs="Arial"/>
        </w:rPr>
        <w:t>dictada el 1 de octubre de 2018</w:t>
      </w:r>
      <w:r w:rsidR="006734D6" w:rsidRPr="00B82FFD">
        <w:rPr>
          <w:rFonts w:cs="Arial"/>
        </w:rPr>
        <w:t xml:space="preserve">, </w:t>
      </w:r>
      <w:r w:rsidR="00154307" w:rsidRPr="00B82FFD">
        <w:rPr>
          <w:rFonts w:cs="Arial"/>
        </w:rPr>
        <w:t>sobre la cual recae la presente petición</w:t>
      </w:r>
      <w:r w:rsidR="006734D6" w:rsidRPr="00B82FFD">
        <w:rPr>
          <w:rFonts w:cs="Arial"/>
        </w:rPr>
        <w:t>,</w:t>
      </w:r>
      <w:r w:rsidR="00F93C0D" w:rsidRPr="00B82FFD">
        <w:rPr>
          <w:rFonts w:cs="Arial"/>
        </w:rPr>
        <w:t xml:space="preserve"> fue notificada a las partes por medio de edicto fijado en la Secretaría de la Sección </w:t>
      </w:r>
      <w:r w:rsidR="00154307" w:rsidRPr="00B82FFD">
        <w:rPr>
          <w:rFonts w:cs="Arial"/>
        </w:rPr>
        <w:t>desde el 8 de noviembre de 2018 hasta el 13 de los mismos mes y año</w:t>
      </w:r>
      <w:r w:rsidR="00F93C0D" w:rsidRPr="00B82FFD">
        <w:rPr>
          <w:rStyle w:val="Refdenotaalpie"/>
          <w:rFonts w:cs="Arial"/>
        </w:rPr>
        <w:footnoteReference w:id="2"/>
      </w:r>
      <w:r w:rsidR="00F93C0D" w:rsidRPr="00B82FFD">
        <w:rPr>
          <w:rFonts w:cs="Arial"/>
        </w:rPr>
        <w:t xml:space="preserve"> y que el término de ejecutoria de la sentencia </w:t>
      </w:r>
      <w:r w:rsidR="00774F66" w:rsidRPr="00B82FFD">
        <w:rPr>
          <w:rFonts w:cs="Arial"/>
        </w:rPr>
        <w:t xml:space="preserve">de segunda instancia </w:t>
      </w:r>
      <w:r w:rsidR="00F93C0D" w:rsidRPr="00B82FFD">
        <w:rPr>
          <w:rFonts w:cs="Arial"/>
        </w:rPr>
        <w:t xml:space="preserve">corrió entre el </w:t>
      </w:r>
      <w:r w:rsidR="00FE65ED" w:rsidRPr="00B82FFD">
        <w:rPr>
          <w:rFonts w:cs="Arial"/>
        </w:rPr>
        <w:t>14 y 16 de noviembre de 2018</w:t>
      </w:r>
      <w:r w:rsidR="00F93C0D" w:rsidRPr="00B82FFD">
        <w:rPr>
          <w:rFonts w:cs="Arial"/>
        </w:rPr>
        <w:t xml:space="preserve">, al paso que la </w:t>
      </w:r>
      <w:r w:rsidR="00774F66" w:rsidRPr="00B82FFD">
        <w:rPr>
          <w:rFonts w:cs="Arial"/>
        </w:rPr>
        <w:t xml:space="preserve">referida </w:t>
      </w:r>
      <w:r w:rsidR="00F93C0D" w:rsidRPr="00B82FFD">
        <w:rPr>
          <w:rFonts w:cs="Arial"/>
        </w:rPr>
        <w:t>solicitud de aclaración fue presentada el 1</w:t>
      </w:r>
      <w:r w:rsidR="00FE65ED" w:rsidRPr="00B82FFD">
        <w:rPr>
          <w:rFonts w:cs="Arial"/>
        </w:rPr>
        <w:t>5 de noviembre de 2018</w:t>
      </w:r>
      <w:r w:rsidR="00E673C5" w:rsidRPr="00B82FFD">
        <w:rPr>
          <w:rFonts w:cs="Arial"/>
        </w:rPr>
        <w:t xml:space="preserve">. </w:t>
      </w:r>
    </w:p>
    <w:p w14:paraId="571E9624" w14:textId="77777777" w:rsidR="002C52C8" w:rsidRPr="00B82FFD" w:rsidRDefault="002C52C8" w:rsidP="00F93C0D">
      <w:pPr>
        <w:rPr>
          <w:rFonts w:cs="Arial"/>
        </w:rPr>
      </w:pPr>
    </w:p>
    <w:p w14:paraId="4B72C0D0" w14:textId="77777777" w:rsidR="00F93C0D" w:rsidRPr="00B82FFD" w:rsidRDefault="00DC079D" w:rsidP="00F93C0D">
      <w:pPr>
        <w:rPr>
          <w:rFonts w:cs="Arial"/>
        </w:rPr>
      </w:pPr>
      <w:r w:rsidRPr="00B82FFD">
        <w:rPr>
          <w:rFonts w:cs="Arial"/>
        </w:rPr>
        <w:t>De acuerdo con lo anterior</w:t>
      </w:r>
      <w:r w:rsidR="00EE2C24" w:rsidRPr="00B82FFD">
        <w:rPr>
          <w:rFonts w:cs="Arial"/>
        </w:rPr>
        <w:t>,</w:t>
      </w:r>
      <w:r w:rsidR="00EF06D1" w:rsidRPr="00B82FFD">
        <w:rPr>
          <w:rFonts w:cs="Arial"/>
        </w:rPr>
        <w:t xml:space="preserve"> </w:t>
      </w:r>
      <w:r w:rsidRPr="00B82FFD">
        <w:rPr>
          <w:rFonts w:cs="Arial"/>
        </w:rPr>
        <w:t>s</w:t>
      </w:r>
      <w:r w:rsidR="006734D6" w:rsidRPr="00B82FFD">
        <w:rPr>
          <w:rFonts w:cs="Arial"/>
        </w:rPr>
        <w:t xml:space="preserve">e concluye que </w:t>
      </w:r>
      <w:r w:rsidR="00E673C5" w:rsidRPr="00B82FFD">
        <w:rPr>
          <w:rFonts w:cs="Arial"/>
        </w:rPr>
        <w:t xml:space="preserve">la solicitud se presentó </w:t>
      </w:r>
      <w:r w:rsidR="00F93C0D" w:rsidRPr="00B82FFD">
        <w:rPr>
          <w:rFonts w:cs="Arial"/>
        </w:rPr>
        <w:t xml:space="preserve">dentro del término establecido en </w:t>
      </w:r>
      <w:r w:rsidR="007572A9" w:rsidRPr="00B82FFD">
        <w:rPr>
          <w:rFonts w:cs="Arial"/>
        </w:rPr>
        <w:t>los</w:t>
      </w:r>
      <w:r w:rsidR="00F93C0D" w:rsidRPr="00B82FFD">
        <w:rPr>
          <w:rFonts w:cs="Arial"/>
        </w:rPr>
        <w:t xml:space="preserve"> artículo</w:t>
      </w:r>
      <w:r w:rsidR="007572A9" w:rsidRPr="00B82FFD">
        <w:rPr>
          <w:rFonts w:cs="Arial"/>
        </w:rPr>
        <w:t>s</w:t>
      </w:r>
      <w:r w:rsidR="00F93C0D" w:rsidRPr="00B82FFD">
        <w:rPr>
          <w:rFonts w:cs="Arial"/>
        </w:rPr>
        <w:t xml:space="preserve"> 309</w:t>
      </w:r>
      <w:r w:rsidR="007572A9" w:rsidRPr="00B82FFD">
        <w:rPr>
          <w:rFonts w:cs="Arial"/>
        </w:rPr>
        <w:t xml:space="preserve"> y 311</w:t>
      </w:r>
      <w:r w:rsidR="00F93C0D" w:rsidRPr="00B82FFD">
        <w:rPr>
          <w:rFonts w:cs="Arial"/>
        </w:rPr>
        <w:t xml:space="preserve"> del C.P.C.</w:t>
      </w:r>
      <w:r w:rsidR="00D11C42" w:rsidRPr="00B82FFD">
        <w:rPr>
          <w:rStyle w:val="Refdenotaalpie"/>
          <w:rFonts w:cs="Arial"/>
        </w:rPr>
        <w:footnoteReference w:id="3"/>
      </w:r>
      <w:r w:rsidR="00F93C0D" w:rsidRPr="00B82FFD">
        <w:rPr>
          <w:rFonts w:cs="Arial"/>
        </w:rPr>
        <w:t xml:space="preserve">, por lo </w:t>
      </w:r>
      <w:r w:rsidR="009A7DCA" w:rsidRPr="00B82FFD">
        <w:rPr>
          <w:rFonts w:cs="Arial"/>
        </w:rPr>
        <w:t>cual</w:t>
      </w:r>
      <w:r w:rsidR="00E33A3C" w:rsidRPr="00B82FFD">
        <w:rPr>
          <w:rFonts w:cs="Arial"/>
        </w:rPr>
        <w:t xml:space="preserve"> se confirma su oportunidad y se </w:t>
      </w:r>
      <w:r w:rsidR="00F93C0D" w:rsidRPr="00B82FFD">
        <w:rPr>
          <w:rFonts w:cs="Arial"/>
        </w:rPr>
        <w:t>procede</w:t>
      </w:r>
      <w:r w:rsidRPr="00B82FFD">
        <w:rPr>
          <w:rFonts w:cs="Arial"/>
        </w:rPr>
        <w:t>rá</w:t>
      </w:r>
      <w:r w:rsidR="00F93C0D" w:rsidRPr="00B82FFD">
        <w:rPr>
          <w:rFonts w:cs="Arial"/>
        </w:rPr>
        <w:t xml:space="preserve"> </w:t>
      </w:r>
      <w:r w:rsidR="00E33A3C" w:rsidRPr="00B82FFD">
        <w:rPr>
          <w:rFonts w:cs="Arial"/>
        </w:rPr>
        <w:t xml:space="preserve">a </w:t>
      </w:r>
      <w:r w:rsidR="00F93C0D" w:rsidRPr="00B82FFD">
        <w:rPr>
          <w:rFonts w:cs="Arial"/>
        </w:rPr>
        <w:t xml:space="preserve">su estudio. </w:t>
      </w:r>
    </w:p>
    <w:p w14:paraId="0C5BCE52" w14:textId="77777777" w:rsidR="00C662D4" w:rsidRPr="00B82FFD" w:rsidRDefault="00C662D4" w:rsidP="006A0F8D">
      <w:pPr>
        <w:pStyle w:val="Textoindependiente"/>
        <w:rPr>
          <w:rFonts w:cs="Arial"/>
          <w:b/>
          <w:szCs w:val="24"/>
        </w:rPr>
      </w:pPr>
    </w:p>
    <w:p w14:paraId="3906E2B3" w14:textId="77777777" w:rsidR="00B663C9" w:rsidRPr="00B82FFD" w:rsidRDefault="00F93C0D" w:rsidP="00BE43FB">
      <w:pPr>
        <w:pStyle w:val="Textoindependiente"/>
        <w:spacing w:line="240" w:lineRule="auto"/>
        <w:rPr>
          <w:rFonts w:cs="Arial"/>
          <w:b/>
          <w:szCs w:val="24"/>
        </w:rPr>
      </w:pPr>
      <w:r w:rsidRPr="00B82FFD">
        <w:rPr>
          <w:rFonts w:cs="Arial"/>
          <w:b/>
          <w:szCs w:val="24"/>
        </w:rPr>
        <w:t>I</w:t>
      </w:r>
      <w:r w:rsidR="00174059" w:rsidRPr="00B82FFD">
        <w:rPr>
          <w:rFonts w:cs="Arial"/>
          <w:b/>
          <w:szCs w:val="24"/>
        </w:rPr>
        <w:t>II</w:t>
      </w:r>
      <w:r w:rsidR="002042E0" w:rsidRPr="00B82FFD">
        <w:rPr>
          <w:rFonts w:cs="Arial"/>
          <w:b/>
          <w:szCs w:val="24"/>
        </w:rPr>
        <w:t>.</w:t>
      </w:r>
      <w:r w:rsidRPr="00B82FFD">
        <w:rPr>
          <w:rFonts w:cs="Arial"/>
          <w:b/>
          <w:szCs w:val="24"/>
        </w:rPr>
        <w:t>-</w:t>
      </w:r>
      <w:r w:rsidR="002042E0" w:rsidRPr="00B82FFD">
        <w:rPr>
          <w:rFonts w:cs="Arial"/>
          <w:b/>
          <w:szCs w:val="24"/>
        </w:rPr>
        <w:t xml:space="preserve"> </w:t>
      </w:r>
      <w:r w:rsidR="00B663C9" w:rsidRPr="00B82FFD">
        <w:rPr>
          <w:rFonts w:cs="Arial"/>
          <w:b/>
          <w:szCs w:val="24"/>
        </w:rPr>
        <w:t>Consid</w:t>
      </w:r>
      <w:r w:rsidR="004E1E79" w:rsidRPr="00B82FFD">
        <w:rPr>
          <w:rFonts w:cs="Arial"/>
          <w:b/>
          <w:szCs w:val="24"/>
        </w:rPr>
        <w:t>eraciones generales acerca</w:t>
      </w:r>
      <w:r w:rsidR="002D2D51" w:rsidRPr="00B82FFD">
        <w:rPr>
          <w:rFonts w:cs="Arial"/>
          <w:b/>
          <w:szCs w:val="24"/>
        </w:rPr>
        <w:t xml:space="preserve"> de </w:t>
      </w:r>
      <w:r w:rsidR="00B663C9" w:rsidRPr="00B82FFD">
        <w:rPr>
          <w:rFonts w:cs="Arial"/>
          <w:b/>
          <w:szCs w:val="24"/>
        </w:rPr>
        <w:t>aclaración</w:t>
      </w:r>
      <w:r w:rsidR="002D2D51" w:rsidRPr="00B82FFD">
        <w:rPr>
          <w:rFonts w:cs="Arial"/>
          <w:b/>
          <w:szCs w:val="24"/>
        </w:rPr>
        <w:t xml:space="preserve"> </w:t>
      </w:r>
      <w:r w:rsidR="00E33A3C" w:rsidRPr="00B82FFD">
        <w:rPr>
          <w:rFonts w:cs="Arial"/>
          <w:b/>
          <w:szCs w:val="24"/>
        </w:rPr>
        <w:t xml:space="preserve">de la </w:t>
      </w:r>
      <w:r w:rsidR="002D2D51" w:rsidRPr="00B82FFD">
        <w:rPr>
          <w:rFonts w:cs="Arial"/>
          <w:b/>
          <w:szCs w:val="24"/>
        </w:rPr>
        <w:t>sentencia</w:t>
      </w:r>
      <w:r w:rsidR="00B663C9" w:rsidRPr="00B82FFD">
        <w:rPr>
          <w:rFonts w:cs="Arial"/>
          <w:b/>
          <w:szCs w:val="24"/>
        </w:rPr>
        <w:t xml:space="preserve"> </w:t>
      </w:r>
    </w:p>
    <w:p w14:paraId="5833CEBC" w14:textId="77777777" w:rsidR="000729FD" w:rsidRPr="00B82FFD" w:rsidRDefault="000729FD" w:rsidP="00B663C9">
      <w:pPr>
        <w:pStyle w:val="Textoindependiente"/>
        <w:rPr>
          <w:rFonts w:cs="Arial"/>
          <w:szCs w:val="24"/>
        </w:rPr>
      </w:pPr>
    </w:p>
    <w:p w14:paraId="568ED6BD" w14:textId="77777777" w:rsidR="00B663C9" w:rsidRPr="00B82FFD" w:rsidRDefault="00B663C9" w:rsidP="00B663C9">
      <w:pPr>
        <w:ind w:left="567" w:hanging="567"/>
        <w:rPr>
          <w:rFonts w:cs="Arial"/>
        </w:rPr>
      </w:pPr>
      <w:r w:rsidRPr="00B82FFD">
        <w:rPr>
          <w:rFonts w:cs="Arial"/>
        </w:rPr>
        <w:t>El artículo 309 del Código de Procedimiento Civil prescrib</w:t>
      </w:r>
      <w:r w:rsidR="00A85F9B" w:rsidRPr="00B82FFD">
        <w:rPr>
          <w:rFonts w:cs="Arial"/>
        </w:rPr>
        <w:t>ió</w:t>
      </w:r>
      <w:r w:rsidRPr="00B82FFD">
        <w:rPr>
          <w:rFonts w:cs="Arial"/>
        </w:rPr>
        <w:t xml:space="preserve">: </w:t>
      </w:r>
    </w:p>
    <w:p w14:paraId="40D105B3" w14:textId="77777777" w:rsidR="00B663C9" w:rsidRPr="00B82FFD" w:rsidRDefault="00B663C9" w:rsidP="00B663C9">
      <w:pPr>
        <w:ind w:left="567" w:right="709"/>
        <w:rPr>
          <w:rFonts w:cs="Arial"/>
        </w:rPr>
      </w:pPr>
    </w:p>
    <w:p w14:paraId="2DD4733A" w14:textId="77777777" w:rsidR="00B663C9" w:rsidRPr="00B82FFD" w:rsidRDefault="00BE43FB" w:rsidP="001749CC">
      <w:pPr>
        <w:spacing w:line="240" w:lineRule="auto"/>
        <w:ind w:left="567" w:right="709"/>
        <w:rPr>
          <w:rFonts w:cs="Arial"/>
          <w:i/>
        </w:rPr>
      </w:pPr>
      <w:bookmarkStart w:id="0" w:name="BM309"/>
      <w:r w:rsidRPr="00B82FFD">
        <w:rPr>
          <w:rFonts w:cs="Arial"/>
          <w:i/>
        </w:rPr>
        <w:t>“</w:t>
      </w:r>
      <w:r w:rsidR="00B663C9" w:rsidRPr="00B82FFD">
        <w:rPr>
          <w:rFonts w:cs="Arial"/>
          <w:i/>
        </w:rPr>
        <w:t>Art</w:t>
      </w:r>
      <w:r w:rsidR="0042759E" w:rsidRPr="00B82FFD">
        <w:rPr>
          <w:rFonts w:cs="Arial"/>
          <w:i/>
        </w:rPr>
        <w:t>ículo</w:t>
      </w:r>
      <w:r w:rsidR="00B663C9" w:rsidRPr="00B82FFD">
        <w:rPr>
          <w:rFonts w:cs="Arial"/>
          <w:i/>
        </w:rPr>
        <w:t xml:space="preserve"> 309</w:t>
      </w:r>
      <w:r w:rsidR="001749CC" w:rsidRPr="00B82FFD">
        <w:rPr>
          <w:rFonts w:cs="Arial"/>
          <w:i/>
        </w:rPr>
        <w:t xml:space="preserve"> CPC</w:t>
      </w:r>
      <w:r w:rsidR="00B663C9" w:rsidRPr="00B82FFD">
        <w:rPr>
          <w:rFonts w:cs="Arial"/>
          <w:i/>
        </w:rPr>
        <w:t>. Aclaración</w:t>
      </w:r>
      <w:bookmarkEnd w:id="0"/>
      <w:r w:rsidRPr="00B82FFD">
        <w:rPr>
          <w:rFonts w:cs="Arial"/>
          <w:i/>
        </w:rPr>
        <w:t>.</w:t>
      </w:r>
      <w:r w:rsidR="00B663C9" w:rsidRPr="00B82FFD">
        <w:rPr>
          <w:rFonts w:cs="Arial"/>
          <w:i/>
        </w:rPr>
        <w:t xml:space="preserve"> </w:t>
      </w:r>
    </w:p>
    <w:p w14:paraId="4A5551AF" w14:textId="77777777" w:rsidR="00BE43FB" w:rsidRPr="00B82FFD" w:rsidRDefault="00BE43FB" w:rsidP="001749CC">
      <w:pPr>
        <w:spacing w:line="240" w:lineRule="auto"/>
        <w:ind w:left="567" w:right="709"/>
        <w:rPr>
          <w:rFonts w:cs="Arial"/>
          <w:i/>
        </w:rPr>
      </w:pPr>
    </w:p>
    <w:p w14:paraId="462B89B4" w14:textId="77777777" w:rsidR="00B663C9" w:rsidRPr="00B82FFD" w:rsidRDefault="000F74AB" w:rsidP="001749CC">
      <w:pPr>
        <w:spacing w:line="240" w:lineRule="auto"/>
        <w:ind w:left="567" w:right="709"/>
        <w:rPr>
          <w:rFonts w:cs="Arial"/>
          <w:i/>
        </w:rPr>
      </w:pPr>
      <w:r w:rsidRPr="00B82FFD">
        <w:rPr>
          <w:rFonts w:cs="Arial"/>
          <w:i/>
        </w:rPr>
        <w:t>“</w:t>
      </w:r>
      <w:r w:rsidR="00B663C9" w:rsidRPr="00B82FFD">
        <w:rPr>
          <w:rFonts w:cs="Arial"/>
          <w:i/>
        </w:rPr>
        <w:t xml:space="preserve">La sentencia no es revocable ni reformable por el juez que la pronunció. Con todo, dentro del término de la ejecutoria, de oficio o a solicitud de parte, podrán aclararse en auto complementario </w:t>
      </w:r>
      <w:r w:rsidR="00B663C9" w:rsidRPr="00B82FFD">
        <w:rPr>
          <w:rFonts w:cs="Arial"/>
          <w:b/>
          <w:i/>
        </w:rPr>
        <w:t xml:space="preserve">los conceptos o frases que ofrezcan verdadero motivo de duda, siempre que estén </w:t>
      </w:r>
      <w:r w:rsidR="00B663C9" w:rsidRPr="00B82FFD">
        <w:rPr>
          <w:rFonts w:cs="Arial"/>
          <w:b/>
          <w:i/>
        </w:rPr>
        <w:lastRenderedPageBreak/>
        <w:t>contenidas en la parte resolutiva de la sentencia o que influyan en ella</w:t>
      </w:r>
      <w:r w:rsidR="00A85F9B" w:rsidRPr="00B82FFD">
        <w:rPr>
          <w:rFonts w:cs="Arial"/>
        </w:rPr>
        <w:t>”</w:t>
      </w:r>
      <w:r w:rsidR="00B663C9" w:rsidRPr="00B82FFD">
        <w:rPr>
          <w:rFonts w:cs="Arial"/>
          <w:i/>
        </w:rPr>
        <w:t xml:space="preserve"> </w:t>
      </w:r>
      <w:r w:rsidR="00A85F9B" w:rsidRPr="00B82FFD">
        <w:rPr>
          <w:rFonts w:cs="Arial"/>
        </w:rPr>
        <w:t>(</w:t>
      </w:r>
      <w:r w:rsidR="001749CC" w:rsidRPr="00B82FFD">
        <w:rPr>
          <w:rFonts w:cs="Arial"/>
        </w:rPr>
        <w:t>L</w:t>
      </w:r>
      <w:r w:rsidR="00A85F9B" w:rsidRPr="00B82FFD">
        <w:rPr>
          <w:rFonts w:cs="Arial"/>
        </w:rPr>
        <w:t>a negrilla no es del texto).</w:t>
      </w:r>
    </w:p>
    <w:p w14:paraId="0F4EA426" w14:textId="77777777" w:rsidR="006C7A7D" w:rsidRPr="00B82FFD" w:rsidRDefault="006C7A7D" w:rsidP="00B663C9">
      <w:pPr>
        <w:pStyle w:val="Textoindependiente29"/>
        <w:ind w:firstLine="0"/>
        <w:rPr>
          <w:rFonts w:cs="Arial"/>
          <w:szCs w:val="24"/>
        </w:rPr>
      </w:pPr>
    </w:p>
    <w:p w14:paraId="56FBEC8B" w14:textId="77777777" w:rsidR="00215749" w:rsidRPr="00B82FFD" w:rsidRDefault="00F93C0D" w:rsidP="00B663C9">
      <w:pPr>
        <w:pStyle w:val="Textoindependiente29"/>
        <w:ind w:firstLine="0"/>
        <w:rPr>
          <w:rFonts w:cs="Arial"/>
          <w:szCs w:val="24"/>
        </w:rPr>
      </w:pPr>
      <w:r w:rsidRPr="00B82FFD">
        <w:rPr>
          <w:rFonts w:cs="Arial"/>
          <w:szCs w:val="24"/>
        </w:rPr>
        <w:t>A</w:t>
      </w:r>
      <w:r w:rsidR="00B663C9" w:rsidRPr="00B82FFD">
        <w:rPr>
          <w:rFonts w:cs="Arial"/>
          <w:szCs w:val="24"/>
        </w:rPr>
        <w:t>dvierte la Sala que</w:t>
      </w:r>
      <w:r w:rsidR="001559ED" w:rsidRPr="00B82FFD">
        <w:rPr>
          <w:rFonts w:cs="Arial"/>
          <w:szCs w:val="24"/>
        </w:rPr>
        <w:t>,</w:t>
      </w:r>
      <w:r w:rsidR="00B663C9" w:rsidRPr="00B82FFD">
        <w:rPr>
          <w:rFonts w:cs="Arial"/>
          <w:szCs w:val="24"/>
        </w:rPr>
        <w:t xml:space="preserve"> de conformidad con lo prescrito por el aludido artículo 309 del C.P.C., </w:t>
      </w:r>
      <w:r w:rsidR="00980610" w:rsidRPr="00B82FFD">
        <w:rPr>
          <w:rFonts w:cs="Arial"/>
          <w:szCs w:val="24"/>
        </w:rPr>
        <w:t xml:space="preserve">en acatamiento del principio de intangibilidad de los fallos judiciales, </w:t>
      </w:r>
      <w:r w:rsidR="00B663C9" w:rsidRPr="00B82FFD">
        <w:rPr>
          <w:rFonts w:cs="Arial"/>
          <w:szCs w:val="24"/>
        </w:rPr>
        <w:t xml:space="preserve">la sentencia es irrevocable o inmodificable por el juez que la pronunció, sin perjuicio de los eventos excepcionales en </w:t>
      </w:r>
      <w:r w:rsidR="003F592C" w:rsidRPr="00B82FFD">
        <w:rPr>
          <w:rFonts w:cs="Arial"/>
          <w:szCs w:val="24"/>
        </w:rPr>
        <w:t xml:space="preserve">los </w:t>
      </w:r>
      <w:r w:rsidR="00B663C9" w:rsidRPr="00B82FFD">
        <w:rPr>
          <w:rFonts w:cs="Arial"/>
          <w:szCs w:val="24"/>
        </w:rPr>
        <w:t>que la misma norma permite que el fallo pueda ser aclarado de oficio por el juez del conocimiento o a solicitud de parte, siempre y cuando se cumplan estas dos condiciones</w:t>
      </w:r>
      <w:r w:rsidR="0042011F" w:rsidRPr="00B82FFD">
        <w:rPr>
          <w:rFonts w:cs="Arial"/>
          <w:szCs w:val="24"/>
        </w:rPr>
        <w:t xml:space="preserve"> básicas</w:t>
      </w:r>
      <w:r w:rsidR="00B663C9" w:rsidRPr="00B82FFD">
        <w:rPr>
          <w:rFonts w:cs="Arial"/>
          <w:szCs w:val="24"/>
        </w:rPr>
        <w:t xml:space="preserve">: </w:t>
      </w:r>
    </w:p>
    <w:p w14:paraId="19AE66D1" w14:textId="77777777" w:rsidR="00215749" w:rsidRPr="00B82FFD" w:rsidRDefault="00215749" w:rsidP="00B663C9">
      <w:pPr>
        <w:pStyle w:val="Textoindependiente29"/>
        <w:ind w:firstLine="0"/>
        <w:rPr>
          <w:rFonts w:cs="Arial"/>
          <w:szCs w:val="24"/>
        </w:rPr>
      </w:pPr>
    </w:p>
    <w:p w14:paraId="52AB1CFE" w14:textId="77777777" w:rsidR="002D2D51" w:rsidRPr="00B82FFD" w:rsidRDefault="0042011F" w:rsidP="00B663C9">
      <w:pPr>
        <w:pStyle w:val="Textoindependiente29"/>
        <w:ind w:firstLine="0"/>
        <w:rPr>
          <w:rFonts w:cs="Arial"/>
          <w:szCs w:val="24"/>
        </w:rPr>
      </w:pPr>
      <w:r w:rsidRPr="00B82FFD">
        <w:rPr>
          <w:rFonts w:cs="Arial"/>
          <w:b/>
          <w:szCs w:val="24"/>
        </w:rPr>
        <w:t>i</w:t>
      </w:r>
      <w:r w:rsidR="00B663C9" w:rsidRPr="00B82FFD">
        <w:rPr>
          <w:rFonts w:cs="Arial"/>
          <w:b/>
          <w:szCs w:val="24"/>
        </w:rPr>
        <w:t>)</w:t>
      </w:r>
      <w:r w:rsidR="00B663C9" w:rsidRPr="00B82FFD">
        <w:rPr>
          <w:rFonts w:cs="Arial"/>
          <w:szCs w:val="24"/>
        </w:rPr>
        <w:t xml:space="preserve"> </w:t>
      </w:r>
      <w:r w:rsidR="00215749" w:rsidRPr="00B82FFD">
        <w:rPr>
          <w:rFonts w:cs="Arial"/>
          <w:szCs w:val="24"/>
        </w:rPr>
        <w:t>Q</w:t>
      </w:r>
      <w:r w:rsidR="00B663C9" w:rsidRPr="00B82FFD">
        <w:rPr>
          <w:rFonts w:cs="Arial"/>
          <w:szCs w:val="24"/>
        </w:rPr>
        <w:t xml:space="preserve">ue los conceptos o frases </w:t>
      </w:r>
      <w:r w:rsidR="000729FD" w:rsidRPr="00B82FFD">
        <w:rPr>
          <w:rFonts w:cs="Arial"/>
          <w:szCs w:val="24"/>
        </w:rPr>
        <w:t xml:space="preserve">en que se funda la solicitud </w:t>
      </w:r>
      <w:r w:rsidR="00B663C9" w:rsidRPr="00B82FFD">
        <w:rPr>
          <w:rFonts w:cs="Arial"/>
          <w:szCs w:val="24"/>
        </w:rPr>
        <w:t>ofrezcan verdadero motivo de duda</w:t>
      </w:r>
      <w:r w:rsidR="002D2D51" w:rsidRPr="00B82FFD">
        <w:rPr>
          <w:rFonts w:cs="Arial"/>
          <w:szCs w:val="24"/>
        </w:rPr>
        <w:t>.</w:t>
      </w:r>
      <w:r w:rsidR="00B663C9" w:rsidRPr="00B82FFD">
        <w:rPr>
          <w:rFonts w:cs="Arial"/>
          <w:szCs w:val="24"/>
        </w:rPr>
        <w:t xml:space="preserve"> </w:t>
      </w:r>
    </w:p>
    <w:p w14:paraId="0984178A" w14:textId="77777777" w:rsidR="00F93C0D" w:rsidRPr="00B82FFD" w:rsidRDefault="00F93C0D" w:rsidP="00B663C9">
      <w:pPr>
        <w:pStyle w:val="Textoindependiente29"/>
        <w:ind w:firstLine="0"/>
        <w:rPr>
          <w:rFonts w:cs="Arial"/>
          <w:b/>
          <w:szCs w:val="24"/>
        </w:rPr>
      </w:pPr>
    </w:p>
    <w:p w14:paraId="2B87C5C0" w14:textId="77777777" w:rsidR="00215749" w:rsidRPr="00B82FFD" w:rsidRDefault="0042011F" w:rsidP="00B663C9">
      <w:pPr>
        <w:pStyle w:val="Textoindependiente29"/>
        <w:ind w:firstLine="0"/>
        <w:rPr>
          <w:rFonts w:cs="Arial"/>
          <w:szCs w:val="24"/>
        </w:rPr>
      </w:pPr>
      <w:r w:rsidRPr="00B82FFD">
        <w:rPr>
          <w:rFonts w:cs="Arial"/>
          <w:b/>
          <w:szCs w:val="24"/>
        </w:rPr>
        <w:t>ii</w:t>
      </w:r>
      <w:r w:rsidR="00B663C9" w:rsidRPr="00B82FFD">
        <w:rPr>
          <w:rFonts w:cs="Arial"/>
          <w:b/>
          <w:szCs w:val="24"/>
        </w:rPr>
        <w:t>)</w:t>
      </w:r>
      <w:r w:rsidR="00B663C9" w:rsidRPr="00B82FFD">
        <w:rPr>
          <w:rFonts w:cs="Arial"/>
          <w:szCs w:val="24"/>
        </w:rPr>
        <w:t xml:space="preserve"> </w:t>
      </w:r>
      <w:r w:rsidR="00215749" w:rsidRPr="00B82FFD">
        <w:rPr>
          <w:rFonts w:cs="Arial"/>
          <w:szCs w:val="24"/>
        </w:rPr>
        <w:t>Q</w:t>
      </w:r>
      <w:r w:rsidR="00B663C9" w:rsidRPr="00B82FFD">
        <w:rPr>
          <w:rFonts w:cs="Arial"/>
          <w:szCs w:val="24"/>
        </w:rPr>
        <w:t xml:space="preserve">ue estén contenidos en la parte resolutiva </w:t>
      </w:r>
      <w:r w:rsidR="002D2D51" w:rsidRPr="00B82FFD">
        <w:rPr>
          <w:rFonts w:cs="Arial"/>
          <w:szCs w:val="24"/>
        </w:rPr>
        <w:t xml:space="preserve">del fallo </w:t>
      </w:r>
      <w:r w:rsidR="00B663C9" w:rsidRPr="00B82FFD">
        <w:rPr>
          <w:rFonts w:cs="Arial"/>
          <w:szCs w:val="24"/>
        </w:rPr>
        <w:t xml:space="preserve">o influyan en ella. </w:t>
      </w:r>
    </w:p>
    <w:p w14:paraId="12BA2E92" w14:textId="77777777" w:rsidR="002D2D51" w:rsidRPr="00B82FFD" w:rsidRDefault="002D2D51" w:rsidP="00B663C9">
      <w:pPr>
        <w:pStyle w:val="Textoindependiente29"/>
        <w:ind w:firstLine="0"/>
        <w:rPr>
          <w:rFonts w:cs="Arial"/>
          <w:szCs w:val="24"/>
        </w:rPr>
      </w:pPr>
    </w:p>
    <w:p w14:paraId="0B994606" w14:textId="77777777" w:rsidR="00B663C9" w:rsidRPr="00B82FFD" w:rsidRDefault="00B663C9" w:rsidP="001559ED">
      <w:pPr>
        <w:pStyle w:val="Textoindependiente29"/>
        <w:ind w:firstLine="0"/>
        <w:rPr>
          <w:rFonts w:cs="Arial"/>
          <w:szCs w:val="24"/>
        </w:rPr>
      </w:pPr>
      <w:r w:rsidRPr="00B82FFD">
        <w:rPr>
          <w:rFonts w:cs="Arial"/>
          <w:szCs w:val="24"/>
        </w:rPr>
        <w:t xml:space="preserve">Significa lo anterior, que la aclaración no procede por razones diferentes a las taxativamente indicadas por la norma. </w:t>
      </w:r>
    </w:p>
    <w:p w14:paraId="12200363" w14:textId="77777777" w:rsidR="00D133ED" w:rsidRPr="00B82FFD" w:rsidRDefault="00D133ED" w:rsidP="001559ED">
      <w:pPr>
        <w:pStyle w:val="Textoindependiente29"/>
        <w:ind w:firstLine="0"/>
        <w:rPr>
          <w:rFonts w:cs="Arial"/>
          <w:szCs w:val="24"/>
        </w:rPr>
      </w:pPr>
    </w:p>
    <w:p w14:paraId="712EB112" w14:textId="77777777" w:rsidR="002D2D51" w:rsidRPr="00B82FFD" w:rsidRDefault="001749CC" w:rsidP="00B663C9">
      <w:pPr>
        <w:pStyle w:val="Textoindependiente29"/>
        <w:ind w:firstLine="0"/>
        <w:rPr>
          <w:rFonts w:cs="Arial"/>
          <w:szCs w:val="24"/>
        </w:rPr>
      </w:pPr>
      <w:r w:rsidRPr="00B82FFD">
        <w:rPr>
          <w:rFonts w:cs="Arial"/>
          <w:szCs w:val="24"/>
        </w:rPr>
        <w:t xml:space="preserve">En el mismo orden de ideas, se advierte </w:t>
      </w:r>
      <w:r w:rsidR="00B663C9" w:rsidRPr="00B82FFD">
        <w:rPr>
          <w:rFonts w:cs="Arial"/>
          <w:szCs w:val="24"/>
        </w:rPr>
        <w:t xml:space="preserve">que la </w:t>
      </w:r>
      <w:r w:rsidR="002D2D51" w:rsidRPr="00B82FFD">
        <w:rPr>
          <w:rFonts w:cs="Arial"/>
          <w:szCs w:val="24"/>
        </w:rPr>
        <w:t xml:space="preserve">solicitud de </w:t>
      </w:r>
      <w:r w:rsidR="00B663C9" w:rsidRPr="00B82FFD">
        <w:rPr>
          <w:rFonts w:cs="Arial"/>
          <w:szCs w:val="24"/>
        </w:rPr>
        <w:t xml:space="preserve">aclaración no </w:t>
      </w:r>
      <w:r w:rsidR="00174059" w:rsidRPr="00B82FFD">
        <w:rPr>
          <w:rFonts w:cs="Arial"/>
          <w:szCs w:val="24"/>
        </w:rPr>
        <w:t>constituye</w:t>
      </w:r>
      <w:r w:rsidR="007629BD" w:rsidRPr="00B82FFD">
        <w:rPr>
          <w:rFonts w:cs="Arial"/>
          <w:szCs w:val="24"/>
        </w:rPr>
        <w:t xml:space="preserve"> </w:t>
      </w:r>
      <w:r w:rsidR="003F592C" w:rsidRPr="00B82FFD">
        <w:rPr>
          <w:rFonts w:cs="Arial"/>
          <w:szCs w:val="24"/>
        </w:rPr>
        <w:t xml:space="preserve">un </w:t>
      </w:r>
      <w:r w:rsidR="00B663C9" w:rsidRPr="00B82FFD">
        <w:rPr>
          <w:rFonts w:cs="Arial"/>
          <w:szCs w:val="24"/>
        </w:rPr>
        <w:t>medio idóneo para obtener la reforma de</w:t>
      </w:r>
      <w:r w:rsidR="00A500E5" w:rsidRPr="00B82FFD">
        <w:rPr>
          <w:rFonts w:cs="Arial"/>
          <w:szCs w:val="24"/>
        </w:rPr>
        <w:t xml:space="preserve"> la sentencia </w:t>
      </w:r>
      <w:r w:rsidR="00B663C9" w:rsidRPr="00B82FFD">
        <w:rPr>
          <w:rFonts w:cs="Arial"/>
          <w:szCs w:val="24"/>
        </w:rPr>
        <w:t xml:space="preserve">o </w:t>
      </w:r>
      <w:r w:rsidR="00215749" w:rsidRPr="00B82FFD">
        <w:rPr>
          <w:rFonts w:cs="Arial"/>
          <w:szCs w:val="24"/>
        </w:rPr>
        <w:t>la modificación de</w:t>
      </w:r>
      <w:r w:rsidR="00B663C9" w:rsidRPr="00B82FFD">
        <w:rPr>
          <w:rFonts w:cs="Arial"/>
          <w:szCs w:val="24"/>
        </w:rPr>
        <w:t xml:space="preserve">l criterio </w:t>
      </w:r>
      <w:r w:rsidR="00A500E5" w:rsidRPr="00B82FFD">
        <w:rPr>
          <w:rFonts w:cs="Arial"/>
          <w:szCs w:val="24"/>
        </w:rPr>
        <w:t>que el juez adoptó en el fallo.</w:t>
      </w:r>
      <w:r w:rsidR="00215749" w:rsidRPr="00B82FFD">
        <w:rPr>
          <w:rFonts w:cs="Arial"/>
          <w:szCs w:val="24"/>
        </w:rPr>
        <w:t xml:space="preserve"> </w:t>
      </w:r>
    </w:p>
    <w:p w14:paraId="274C0404" w14:textId="77777777" w:rsidR="002D2D51" w:rsidRPr="00B82FFD" w:rsidRDefault="002D2D51" w:rsidP="00B663C9">
      <w:pPr>
        <w:pStyle w:val="Textoindependiente29"/>
        <w:ind w:firstLine="0"/>
        <w:rPr>
          <w:rFonts w:cs="Arial"/>
          <w:szCs w:val="24"/>
        </w:rPr>
      </w:pPr>
    </w:p>
    <w:p w14:paraId="2A42C653" w14:textId="77777777" w:rsidR="007629BD" w:rsidRPr="00B82FFD" w:rsidRDefault="00215749" w:rsidP="00B663C9">
      <w:pPr>
        <w:pStyle w:val="Textoindependiente29"/>
        <w:ind w:firstLine="0"/>
        <w:rPr>
          <w:rFonts w:cs="Arial"/>
          <w:szCs w:val="24"/>
        </w:rPr>
      </w:pPr>
      <w:r w:rsidRPr="00B82FFD">
        <w:rPr>
          <w:rFonts w:cs="Arial"/>
          <w:szCs w:val="24"/>
        </w:rPr>
        <w:t xml:space="preserve">También, </w:t>
      </w:r>
      <w:r w:rsidR="001749CC" w:rsidRPr="00B82FFD">
        <w:rPr>
          <w:rFonts w:cs="Arial"/>
          <w:szCs w:val="24"/>
        </w:rPr>
        <w:t xml:space="preserve">se pone de presente </w:t>
      </w:r>
      <w:r w:rsidRPr="00B82FFD">
        <w:rPr>
          <w:rFonts w:cs="Arial"/>
          <w:szCs w:val="24"/>
        </w:rPr>
        <w:t xml:space="preserve">que por la vía de la aclaración no se pueden </w:t>
      </w:r>
      <w:r w:rsidR="00B30C91" w:rsidRPr="00B82FFD">
        <w:rPr>
          <w:rFonts w:cs="Arial"/>
          <w:szCs w:val="24"/>
        </w:rPr>
        <w:t xml:space="preserve">incoar </w:t>
      </w:r>
      <w:proofErr w:type="gramStart"/>
      <w:r w:rsidR="00B663C9" w:rsidRPr="00B82FFD">
        <w:rPr>
          <w:rFonts w:cs="Arial"/>
          <w:szCs w:val="24"/>
        </w:rPr>
        <w:t>nuev</w:t>
      </w:r>
      <w:r w:rsidR="00DE0887" w:rsidRPr="00B82FFD">
        <w:rPr>
          <w:rFonts w:cs="Arial"/>
          <w:szCs w:val="24"/>
        </w:rPr>
        <w:t>as pretensiones</w:t>
      </w:r>
      <w:r w:rsidR="003E7503" w:rsidRPr="00B82FFD">
        <w:rPr>
          <w:rFonts w:cs="Arial"/>
          <w:szCs w:val="24"/>
        </w:rPr>
        <w:t xml:space="preserve"> o nuevas defensas</w:t>
      </w:r>
      <w:proofErr w:type="gramEnd"/>
      <w:r w:rsidR="00DE0887" w:rsidRPr="00B82FFD">
        <w:rPr>
          <w:rFonts w:cs="Arial"/>
          <w:szCs w:val="24"/>
        </w:rPr>
        <w:t>,</w:t>
      </w:r>
      <w:r w:rsidR="003E7503" w:rsidRPr="00B82FFD">
        <w:rPr>
          <w:rFonts w:cs="Arial"/>
          <w:szCs w:val="24"/>
        </w:rPr>
        <w:t xml:space="preserve"> ni argüir </w:t>
      </w:r>
      <w:r w:rsidR="00DE0887" w:rsidRPr="00B82FFD">
        <w:rPr>
          <w:rFonts w:cs="Arial"/>
          <w:szCs w:val="24"/>
        </w:rPr>
        <w:t>otr</w:t>
      </w:r>
      <w:r w:rsidR="000F3294" w:rsidRPr="00B82FFD">
        <w:rPr>
          <w:rFonts w:cs="Arial"/>
          <w:szCs w:val="24"/>
        </w:rPr>
        <w:t>a</w:t>
      </w:r>
      <w:r w:rsidR="00DE0887" w:rsidRPr="00B82FFD">
        <w:rPr>
          <w:rFonts w:cs="Arial"/>
          <w:szCs w:val="24"/>
        </w:rPr>
        <w:t xml:space="preserve">s </w:t>
      </w:r>
      <w:r w:rsidR="000F3294" w:rsidRPr="00B82FFD">
        <w:rPr>
          <w:rFonts w:cs="Arial"/>
          <w:szCs w:val="24"/>
        </w:rPr>
        <w:t xml:space="preserve">circunstancias fácticas </w:t>
      </w:r>
      <w:r w:rsidR="00A0353E" w:rsidRPr="00B82FFD">
        <w:rPr>
          <w:rFonts w:cs="Arial"/>
          <w:szCs w:val="24"/>
        </w:rPr>
        <w:t>distin</w:t>
      </w:r>
      <w:r w:rsidR="007629BD" w:rsidRPr="00B82FFD">
        <w:rPr>
          <w:rFonts w:cs="Arial"/>
          <w:szCs w:val="24"/>
        </w:rPr>
        <w:t>t</w:t>
      </w:r>
      <w:r w:rsidR="00A0353E" w:rsidRPr="00B82FFD">
        <w:rPr>
          <w:rFonts w:cs="Arial"/>
          <w:szCs w:val="24"/>
        </w:rPr>
        <w:t xml:space="preserve">as de las que </w:t>
      </w:r>
      <w:r w:rsidR="00980610" w:rsidRPr="00B82FFD">
        <w:rPr>
          <w:rFonts w:cs="Arial"/>
          <w:szCs w:val="24"/>
        </w:rPr>
        <w:t xml:space="preserve">estuvieron </w:t>
      </w:r>
      <w:r w:rsidR="00A0353E" w:rsidRPr="00B82FFD">
        <w:rPr>
          <w:rFonts w:cs="Arial"/>
          <w:szCs w:val="24"/>
        </w:rPr>
        <w:t>expu</w:t>
      </w:r>
      <w:r w:rsidR="00980610" w:rsidRPr="00B82FFD">
        <w:rPr>
          <w:rFonts w:cs="Arial"/>
          <w:szCs w:val="24"/>
        </w:rPr>
        <w:t xml:space="preserve">estas al </w:t>
      </w:r>
      <w:r w:rsidR="00A0353E" w:rsidRPr="00B82FFD">
        <w:rPr>
          <w:rFonts w:cs="Arial"/>
          <w:szCs w:val="24"/>
        </w:rPr>
        <w:t xml:space="preserve">debate judicial. </w:t>
      </w:r>
    </w:p>
    <w:p w14:paraId="5EBF32D2" w14:textId="77777777" w:rsidR="007629BD" w:rsidRPr="00B82FFD" w:rsidRDefault="007629BD" w:rsidP="00B663C9">
      <w:pPr>
        <w:pStyle w:val="Textoindependiente29"/>
        <w:ind w:firstLine="0"/>
        <w:rPr>
          <w:rFonts w:cs="Arial"/>
          <w:szCs w:val="24"/>
        </w:rPr>
      </w:pPr>
    </w:p>
    <w:p w14:paraId="680D85DE" w14:textId="77777777" w:rsidR="00B663C9" w:rsidRPr="00B82FFD" w:rsidRDefault="00DE0887" w:rsidP="00B663C9">
      <w:pPr>
        <w:pStyle w:val="Textoindependiente29"/>
        <w:ind w:firstLine="0"/>
        <w:rPr>
          <w:rFonts w:cs="Arial"/>
          <w:szCs w:val="24"/>
        </w:rPr>
      </w:pPr>
      <w:r w:rsidRPr="00B82FFD">
        <w:rPr>
          <w:rFonts w:cs="Arial"/>
          <w:szCs w:val="24"/>
        </w:rPr>
        <w:t>R</w:t>
      </w:r>
      <w:r w:rsidR="00B663C9" w:rsidRPr="00B82FFD">
        <w:rPr>
          <w:rFonts w:cs="Arial"/>
          <w:szCs w:val="24"/>
        </w:rPr>
        <w:t xml:space="preserve">esulta </w:t>
      </w:r>
      <w:r w:rsidR="000F3294" w:rsidRPr="00B82FFD">
        <w:rPr>
          <w:rFonts w:cs="Arial"/>
          <w:szCs w:val="24"/>
        </w:rPr>
        <w:t xml:space="preserve">útil </w:t>
      </w:r>
      <w:r w:rsidR="00FB4169" w:rsidRPr="00B82FFD">
        <w:rPr>
          <w:rFonts w:cs="Arial"/>
          <w:szCs w:val="24"/>
        </w:rPr>
        <w:t xml:space="preserve">recordar la </w:t>
      </w:r>
      <w:r w:rsidR="00B663C9" w:rsidRPr="00B82FFD">
        <w:rPr>
          <w:rFonts w:cs="Arial"/>
          <w:szCs w:val="24"/>
        </w:rPr>
        <w:t xml:space="preserve">jurisprudencia de la Corte Suprema de Justicia, que de tiempo atrás ha advertido que la aclaración de los fallos judiciales es excepcional, sólo procede respecto de conceptos o frases oscuras en la parte resolutiva de la sentencia o, si </w:t>
      </w:r>
      <w:r w:rsidR="00764532" w:rsidRPr="00B82FFD">
        <w:rPr>
          <w:rFonts w:cs="Arial"/>
          <w:szCs w:val="24"/>
        </w:rPr>
        <w:t xml:space="preserve">tal oscuridad </w:t>
      </w:r>
      <w:r w:rsidR="00B663C9" w:rsidRPr="00B82FFD">
        <w:rPr>
          <w:rFonts w:cs="Arial"/>
          <w:szCs w:val="24"/>
        </w:rPr>
        <w:t xml:space="preserve">se encuentra en la parte motiva, </w:t>
      </w:r>
      <w:r w:rsidR="00E46730" w:rsidRPr="00B82FFD">
        <w:rPr>
          <w:rFonts w:cs="Arial"/>
          <w:szCs w:val="24"/>
        </w:rPr>
        <w:t xml:space="preserve">la aclaración </w:t>
      </w:r>
      <w:r w:rsidR="00764532" w:rsidRPr="00B82FFD">
        <w:rPr>
          <w:rFonts w:cs="Arial"/>
          <w:szCs w:val="24"/>
        </w:rPr>
        <w:t xml:space="preserve">solo resulta necesaria </w:t>
      </w:r>
      <w:r w:rsidR="00050146" w:rsidRPr="00B82FFD">
        <w:rPr>
          <w:rFonts w:cs="Arial"/>
          <w:szCs w:val="24"/>
        </w:rPr>
        <w:t xml:space="preserve">cuando </w:t>
      </w:r>
      <w:r w:rsidR="00764532" w:rsidRPr="00B82FFD">
        <w:rPr>
          <w:rFonts w:cs="Arial"/>
          <w:szCs w:val="24"/>
        </w:rPr>
        <w:t>es</w:t>
      </w:r>
      <w:r w:rsidR="00B663C9" w:rsidRPr="00B82FFD">
        <w:rPr>
          <w:rFonts w:cs="Arial"/>
          <w:szCs w:val="24"/>
        </w:rPr>
        <w:t xml:space="preserve"> evidente que tales imprecisiones conllevan un manto de duda en el contenido de la </w:t>
      </w:r>
      <w:r w:rsidR="00E46730" w:rsidRPr="00B82FFD">
        <w:rPr>
          <w:rFonts w:cs="Arial"/>
          <w:szCs w:val="24"/>
        </w:rPr>
        <w:t xml:space="preserve">parte </w:t>
      </w:r>
      <w:r w:rsidR="00B663C9" w:rsidRPr="00B82FFD">
        <w:rPr>
          <w:rFonts w:cs="Arial"/>
          <w:szCs w:val="24"/>
        </w:rPr>
        <w:t>decis</w:t>
      </w:r>
      <w:r w:rsidR="00E46730" w:rsidRPr="00B82FFD">
        <w:rPr>
          <w:rFonts w:cs="Arial"/>
          <w:szCs w:val="24"/>
        </w:rPr>
        <w:t xml:space="preserve">oria de la sentencia </w:t>
      </w:r>
      <w:r w:rsidR="00B663C9" w:rsidRPr="00B82FFD">
        <w:rPr>
          <w:rFonts w:cs="Arial"/>
          <w:szCs w:val="24"/>
        </w:rPr>
        <w:t>judicial</w:t>
      </w:r>
      <w:r w:rsidR="00B663C9" w:rsidRPr="00B82FFD">
        <w:rPr>
          <w:rStyle w:val="Refdenotaalpie"/>
          <w:rFonts w:cs="Arial"/>
          <w:szCs w:val="24"/>
        </w:rPr>
        <w:footnoteReference w:id="4"/>
      </w:r>
      <w:r w:rsidR="003F592C" w:rsidRPr="00B82FFD">
        <w:rPr>
          <w:rFonts w:cs="Arial"/>
          <w:szCs w:val="24"/>
        </w:rPr>
        <w:t>.</w:t>
      </w:r>
    </w:p>
    <w:p w14:paraId="69D57ED8" w14:textId="77777777" w:rsidR="00B663C9" w:rsidRPr="00B82FFD" w:rsidRDefault="00B663C9" w:rsidP="00B663C9">
      <w:pPr>
        <w:pStyle w:val="Textoindependiente29"/>
        <w:spacing w:line="240" w:lineRule="auto"/>
        <w:ind w:left="284" w:right="425"/>
        <w:rPr>
          <w:rFonts w:cs="Arial"/>
          <w:szCs w:val="24"/>
        </w:rPr>
      </w:pPr>
    </w:p>
    <w:p w14:paraId="3E702592" w14:textId="77777777" w:rsidR="00B663C9" w:rsidRPr="00B82FFD" w:rsidRDefault="00B663C9" w:rsidP="00B663C9">
      <w:pPr>
        <w:pStyle w:val="Textoindependiente29"/>
        <w:ind w:firstLine="0"/>
        <w:rPr>
          <w:rFonts w:cs="Arial"/>
          <w:szCs w:val="24"/>
        </w:rPr>
      </w:pPr>
      <w:r w:rsidRPr="00B82FFD">
        <w:rPr>
          <w:rFonts w:cs="Arial"/>
          <w:szCs w:val="24"/>
        </w:rPr>
        <w:lastRenderedPageBreak/>
        <w:t xml:space="preserve">Finalmente, </w:t>
      </w:r>
      <w:r w:rsidR="0042516E" w:rsidRPr="00B82FFD">
        <w:rPr>
          <w:rFonts w:cs="Arial"/>
          <w:szCs w:val="24"/>
        </w:rPr>
        <w:t xml:space="preserve">se reafirma que </w:t>
      </w:r>
      <w:r w:rsidRPr="00B82FFD">
        <w:rPr>
          <w:rFonts w:cs="Arial"/>
          <w:szCs w:val="24"/>
        </w:rPr>
        <w:t xml:space="preserve">no hay lugar a </w:t>
      </w:r>
      <w:r w:rsidR="00CD516A" w:rsidRPr="00B82FFD">
        <w:rPr>
          <w:rFonts w:cs="Arial"/>
          <w:szCs w:val="24"/>
        </w:rPr>
        <w:t xml:space="preserve">cuestionar las decisiones de segunda instancia ni a </w:t>
      </w:r>
      <w:r w:rsidRPr="00B82FFD">
        <w:rPr>
          <w:rFonts w:cs="Arial"/>
          <w:szCs w:val="24"/>
        </w:rPr>
        <w:t>reabrir la etapa probatoria so pretexto de la aclaración</w:t>
      </w:r>
      <w:r w:rsidR="00AB3048" w:rsidRPr="00B82FFD">
        <w:rPr>
          <w:rFonts w:cs="Arial"/>
          <w:szCs w:val="24"/>
        </w:rPr>
        <w:t xml:space="preserve"> de la sentencia</w:t>
      </w:r>
      <w:r w:rsidRPr="00B82FFD">
        <w:rPr>
          <w:rFonts w:cs="Arial"/>
          <w:szCs w:val="24"/>
        </w:rPr>
        <w:t xml:space="preserve">, de acuerdo con lo </w:t>
      </w:r>
      <w:r w:rsidR="003E7503" w:rsidRPr="00B82FFD">
        <w:rPr>
          <w:rFonts w:cs="Arial"/>
          <w:szCs w:val="24"/>
        </w:rPr>
        <w:t xml:space="preserve">advertido </w:t>
      </w:r>
      <w:r w:rsidRPr="00B82FFD">
        <w:rPr>
          <w:rFonts w:cs="Arial"/>
          <w:szCs w:val="24"/>
        </w:rPr>
        <w:t xml:space="preserve">por </w:t>
      </w:r>
      <w:r w:rsidR="001F4C4F" w:rsidRPr="00B82FFD">
        <w:rPr>
          <w:rFonts w:cs="Arial"/>
          <w:szCs w:val="24"/>
        </w:rPr>
        <w:t>la Sección Tercera d</w:t>
      </w:r>
      <w:r w:rsidRPr="00B82FFD">
        <w:rPr>
          <w:rFonts w:cs="Arial"/>
          <w:szCs w:val="24"/>
        </w:rPr>
        <w:t>el Consejo de Estado</w:t>
      </w:r>
      <w:r w:rsidRPr="00B82FFD">
        <w:rPr>
          <w:rStyle w:val="Refdenotaalpie"/>
          <w:rFonts w:cs="Arial"/>
          <w:szCs w:val="24"/>
        </w:rPr>
        <w:footnoteReference w:id="5"/>
      </w:r>
      <w:r w:rsidRPr="00B82FFD">
        <w:rPr>
          <w:rFonts w:cs="Arial"/>
          <w:szCs w:val="24"/>
        </w:rPr>
        <w:t xml:space="preserve">, así: </w:t>
      </w:r>
    </w:p>
    <w:p w14:paraId="6F5E2A9A" w14:textId="77777777" w:rsidR="00B663C9" w:rsidRPr="00B82FFD" w:rsidRDefault="00B663C9" w:rsidP="00B663C9">
      <w:pPr>
        <w:pStyle w:val="Textoindependiente29"/>
        <w:ind w:firstLine="0"/>
        <w:rPr>
          <w:rFonts w:cs="Arial"/>
          <w:szCs w:val="24"/>
        </w:rPr>
      </w:pPr>
    </w:p>
    <w:p w14:paraId="0A954A9D" w14:textId="77777777" w:rsidR="00B663C9" w:rsidRPr="00B82FFD" w:rsidRDefault="00B663C9" w:rsidP="0042516E">
      <w:pPr>
        <w:pStyle w:val="Textoindependiente29"/>
        <w:spacing w:line="276" w:lineRule="auto"/>
        <w:ind w:left="851" w:right="567" w:firstLine="0"/>
        <w:rPr>
          <w:rFonts w:cs="Arial"/>
          <w:i/>
          <w:szCs w:val="24"/>
        </w:rPr>
      </w:pPr>
      <w:r w:rsidRPr="00B82FFD">
        <w:rPr>
          <w:rFonts w:cs="Arial"/>
          <w:i/>
          <w:szCs w:val="24"/>
        </w:rPr>
        <w:t xml:space="preserve">“Adicionalmente, cabe destacar que según lo dispuesto por el artículo 169 del C.C.A., el juez, de oficio, puede decretar pruebas en primera y segunda instancia que serán practicadas </w:t>
      </w:r>
      <w:proofErr w:type="gramStart"/>
      <w:r w:rsidRPr="00B82FFD">
        <w:rPr>
          <w:rFonts w:cs="Arial"/>
          <w:i/>
          <w:szCs w:val="24"/>
        </w:rPr>
        <w:t>conjuntamente con</w:t>
      </w:r>
      <w:proofErr w:type="gramEnd"/>
      <w:r w:rsidRPr="00B82FFD">
        <w:rPr>
          <w:rFonts w:cs="Arial"/>
          <w:i/>
          <w:szCs w:val="24"/>
        </w:rPr>
        <w:t xml:space="preserve"> las solicitadas por las partes, pero si las partes no las solicitaron, las decretará al vencimiento del término de fijación en lista. Igualmente podrá decretar pruebas de oficio antes de dictar sentencia con el fin de esclarecer puntos oscuros o dudosos de la contienda. </w:t>
      </w:r>
    </w:p>
    <w:p w14:paraId="1C5C1578" w14:textId="77777777" w:rsidR="00B663C9" w:rsidRPr="00B82FFD" w:rsidRDefault="00B663C9" w:rsidP="0042516E">
      <w:pPr>
        <w:pStyle w:val="Textoindependiente29"/>
        <w:spacing w:line="276" w:lineRule="auto"/>
        <w:ind w:left="851" w:right="567" w:firstLine="0"/>
        <w:rPr>
          <w:rFonts w:cs="Arial"/>
          <w:i/>
          <w:szCs w:val="24"/>
        </w:rPr>
      </w:pPr>
    </w:p>
    <w:p w14:paraId="13B06B6C" w14:textId="77777777" w:rsidR="00B663C9" w:rsidRPr="00B82FFD" w:rsidRDefault="007072BE" w:rsidP="0042516E">
      <w:pPr>
        <w:pStyle w:val="Textoindependiente29"/>
        <w:spacing w:line="276" w:lineRule="auto"/>
        <w:ind w:left="851" w:right="567" w:firstLine="0"/>
        <w:rPr>
          <w:rFonts w:cs="Arial"/>
          <w:i/>
          <w:szCs w:val="24"/>
        </w:rPr>
      </w:pPr>
      <w:r w:rsidRPr="00B82FFD">
        <w:rPr>
          <w:rFonts w:cs="Arial"/>
          <w:i/>
          <w:szCs w:val="24"/>
        </w:rPr>
        <w:t>“</w:t>
      </w:r>
      <w:r w:rsidR="00B663C9" w:rsidRPr="00B82FFD">
        <w:rPr>
          <w:rFonts w:cs="Arial"/>
          <w:i/>
          <w:szCs w:val="24"/>
        </w:rPr>
        <w:t>En el trámite de la apelación -no en el de aclaración de la sentencia-, de conformidad con lo prescrito por el artículo 214 del C. C.A., el juez de segunda instancia podrá decretar pruebas solicitadas por las partes, pero únicamente en cuatro casos taxativamente establecidos por la norma.</w:t>
      </w:r>
    </w:p>
    <w:p w14:paraId="7215C501" w14:textId="77777777" w:rsidR="00B663C9" w:rsidRPr="00B82FFD" w:rsidRDefault="00B663C9" w:rsidP="0042516E">
      <w:pPr>
        <w:pStyle w:val="Textoindependiente29"/>
        <w:spacing w:line="276" w:lineRule="auto"/>
        <w:ind w:left="851" w:right="567" w:firstLine="0"/>
        <w:rPr>
          <w:rFonts w:cs="Arial"/>
          <w:i/>
          <w:szCs w:val="24"/>
        </w:rPr>
      </w:pPr>
      <w:r w:rsidRPr="00B82FFD">
        <w:rPr>
          <w:rFonts w:cs="Arial"/>
          <w:i/>
          <w:szCs w:val="24"/>
        </w:rPr>
        <w:t xml:space="preserve"> </w:t>
      </w:r>
    </w:p>
    <w:p w14:paraId="4833AF19" w14:textId="77777777" w:rsidR="00B663C9" w:rsidRPr="00B82FFD" w:rsidRDefault="0042516E" w:rsidP="0042516E">
      <w:pPr>
        <w:pStyle w:val="Textoindependiente29"/>
        <w:spacing w:line="276" w:lineRule="auto"/>
        <w:ind w:left="851" w:right="567" w:firstLine="0"/>
        <w:rPr>
          <w:rFonts w:cs="Arial"/>
          <w:i/>
          <w:szCs w:val="24"/>
        </w:rPr>
      </w:pPr>
      <w:r w:rsidRPr="00B82FFD">
        <w:rPr>
          <w:rFonts w:cs="Arial"/>
          <w:i/>
          <w:szCs w:val="24"/>
        </w:rPr>
        <w:t>“</w:t>
      </w:r>
      <w:r w:rsidR="00B663C9" w:rsidRPr="00B82FFD">
        <w:rPr>
          <w:rFonts w:cs="Arial"/>
          <w:i/>
          <w:szCs w:val="24"/>
        </w:rPr>
        <w:t>Del contenido de estas normas se concluye que después de dictada la sentencia de segunda instancia no es procedente, en virtud de su aclaración, decretar prueba de ninguna naturaleza, ni de oficio ni a solicitud de parte, (…)</w:t>
      </w:r>
      <w:r w:rsidR="0042759E" w:rsidRPr="00B82FFD">
        <w:rPr>
          <w:rFonts w:cs="Arial"/>
          <w:i/>
          <w:szCs w:val="24"/>
        </w:rPr>
        <w:t>”</w:t>
      </w:r>
      <w:r w:rsidR="007072BE" w:rsidRPr="00B82FFD">
        <w:rPr>
          <w:rFonts w:cs="Arial"/>
          <w:i/>
          <w:szCs w:val="24"/>
        </w:rPr>
        <w:t>.</w:t>
      </w:r>
    </w:p>
    <w:p w14:paraId="01D1361E" w14:textId="77777777" w:rsidR="00DC079D" w:rsidRPr="00B82FFD" w:rsidRDefault="00DC079D" w:rsidP="003F11AA">
      <w:pPr>
        <w:pStyle w:val="Textoindependiente"/>
        <w:spacing w:line="240" w:lineRule="auto"/>
        <w:ind w:right="567"/>
        <w:rPr>
          <w:rFonts w:cs="Arial"/>
          <w:b/>
          <w:szCs w:val="24"/>
        </w:rPr>
      </w:pPr>
    </w:p>
    <w:p w14:paraId="5215BCD1" w14:textId="77777777" w:rsidR="00E31014" w:rsidRPr="00B82FFD" w:rsidRDefault="00174059" w:rsidP="00E86999">
      <w:pPr>
        <w:pStyle w:val="Textoindependiente"/>
        <w:spacing w:line="276" w:lineRule="auto"/>
        <w:rPr>
          <w:rFonts w:cs="Arial"/>
          <w:b/>
          <w:szCs w:val="24"/>
        </w:rPr>
      </w:pPr>
      <w:r w:rsidRPr="00B82FFD">
        <w:rPr>
          <w:rFonts w:cs="Arial"/>
          <w:b/>
          <w:szCs w:val="24"/>
        </w:rPr>
        <w:t>IV</w:t>
      </w:r>
      <w:r w:rsidR="00E41397" w:rsidRPr="00B82FFD">
        <w:rPr>
          <w:rFonts w:cs="Arial"/>
          <w:b/>
          <w:szCs w:val="24"/>
        </w:rPr>
        <w:t>.-</w:t>
      </w:r>
      <w:r w:rsidR="003F11AA" w:rsidRPr="00B82FFD">
        <w:rPr>
          <w:rFonts w:cs="Arial"/>
          <w:b/>
          <w:szCs w:val="24"/>
        </w:rPr>
        <w:t xml:space="preserve"> </w:t>
      </w:r>
      <w:r w:rsidR="005F0D77" w:rsidRPr="00B82FFD">
        <w:rPr>
          <w:rFonts w:cs="Arial"/>
          <w:b/>
          <w:szCs w:val="24"/>
        </w:rPr>
        <w:t>L</w:t>
      </w:r>
      <w:r w:rsidRPr="00B82FFD">
        <w:rPr>
          <w:rFonts w:cs="Arial"/>
          <w:b/>
          <w:szCs w:val="24"/>
        </w:rPr>
        <w:t>a</w:t>
      </w:r>
      <w:r w:rsidR="00E86999" w:rsidRPr="00B82FFD">
        <w:rPr>
          <w:rFonts w:cs="Arial"/>
          <w:b/>
          <w:szCs w:val="24"/>
        </w:rPr>
        <w:t xml:space="preserve"> solicitud</w:t>
      </w:r>
      <w:r w:rsidR="003F11AA" w:rsidRPr="00B82FFD">
        <w:rPr>
          <w:rFonts w:cs="Arial"/>
          <w:b/>
          <w:szCs w:val="24"/>
        </w:rPr>
        <w:t xml:space="preserve"> de aclaración </w:t>
      </w:r>
      <w:r w:rsidRPr="00B82FFD">
        <w:rPr>
          <w:rFonts w:cs="Arial"/>
          <w:b/>
          <w:szCs w:val="24"/>
        </w:rPr>
        <w:t xml:space="preserve">de la sentencia en el caso concreto </w:t>
      </w:r>
    </w:p>
    <w:p w14:paraId="26F9864E" w14:textId="77777777" w:rsidR="003F11AA" w:rsidRPr="00B82FFD" w:rsidRDefault="003F11AA" w:rsidP="003F11AA">
      <w:pPr>
        <w:pStyle w:val="Textoindependiente"/>
        <w:spacing w:line="240" w:lineRule="auto"/>
        <w:ind w:right="567"/>
        <w:rPr>
          <w:rFonts w:cs="Arial"/>
          <w:szCs w:val="24"/>
        </w:rPr>
      </w:pPr>
    </w:p>
    <w:p w14:paraId="4DA229CA" w14:textId="77777777" w:rsidR="00504145" w:rsidRPr="00B82FFD" w:rsidRDefault="00504145" w:rsidP="00721372">
      <w:pPr>
        <w:pStyle w:val="Textoindependiente"/>
        <w:rPr>
          <w:rFonts w:cs="Arial"/>
          <w:szCs w:val="24"/>
        </w:rPr>
      </w:pPr>
      <w:r w:rsidRPr="00B82FFD">
        <w:rPr>
          <w:rFonts w:cs="Arial"/>
          <w:szCs w:val="24"/>
        </w:rPr>
        <w:t>La parte actora fundamentó su solicitud de aclaración en los siguientes argumentos</w:t>
      </w:r>
      <w:r w:rsidR="00D133ED" w:rsidRPr="00B82FFD">
        <w:rPr>
          <w:rFonts w:cs="Arial"/>
          <w:szCs w:val="24"/>
        </w:rPr>
        <w:t xml:space="preserve"> (se transcribe en forma literal inclusive con posibles errores)</w:t>
      </w:r>
      <w:r w:rsidRPr="00B82FFD">
        <w:rPr>
          <w:rFonts w:cs="Arial"/>
          <w:szCs w:val="24"/>
        </w:rPr>
        <w:t xml:space="preserve">: </w:t>
      </w:r>
    </w:p>
    <w:p w14:paraId="612A00D9" w14:textId="77777777" w:rsidR="00B97728" w:rsidRPr="00B82FFD" w:rsidRDefault="00B97728" w:rsidP="00721372">
      <w:pPr>
        <w:pStyle w:val="Textoindependiente"/>
        <w:rPr>
          <w:rFonts w:cs="Arial"/>
          <w:szCs w:val="24"/>
        </w:rPr>
      </w:pPr>
    </w:p>
    <w:p w14:paraId="236F7633" w14:textId="77777777" w:rsidR="00B97728" w:rsidRPr="00B82FFD" w:rsidRDefault="00B97728" w:rsidP="00812A1B">
      <w:pPr>
        <w:pStyle w:val="Textoindependiente"/>
        <w:spacing w:line="276" w:lineRule="auto"/>
        <w:ind w:left="567" w:right="567"/>
        <w:rPr>
          <w:rFonts w:cs="Arial"/>
          <w:i/>
          <w:szCs w:val="24"/>
        </w:rPr>
      </w:pPr>
      <w:r w:rsidRPr="00B82FFD">
        <w:rPr>
          <w:rFonts w:cs="Arial"/>
          <w:i/>
          <w:szCs w:val="24"/>
        </w:rPr>
        <w:t xml:space="preserve">“1.- A folio 50, penúltimo párrafo se lee lo siguiente: … “El silencio que guardó el contratista frente a las reclamaciones que en torno a esa extensión del plazo cabrían convalidó los términos en que se efectuó esa negociación y, por contera saneó cualquier inconformidad que se presentara en adelante </w:t>
      </w:r>
      <w:r w:rsidR="00D25F9F" w:rsidRPr="00B82FFD">
        <w:rPr>
          <w:rFonts w:cs="Arial"/>
          <w:i/>
          <w:szCs w:val="24"/>
        </w:rPr>
        <w:t xml:space="preserve">con ocasión de la misma…”. (comillas fuera de texto). </w:t>
      </w:r>
    </w:p>
    <w:p w14:paraId="0616558D" w14:textId="77777777" w:rsidR="00812A1B" w:rsidRPr="00B82FFD" w:rsidRDefault="00812A1B" w:rsidP="00812A1B">
      <w:pPr>
        <w:pStyle w:val="Textoindependiente"/>
        <w:spacing w:line="276" w:lineRule="auto"/>
        <w:ind w:left="567" w:right="567"/>
        <w:rPr>
          <w:rFonts w:cs="Arial"/>
          <w:i/>
          <w:szCs w:val="24"/>
        </w:rPr>
      </w:pPr>
    </w:p>
    <w:p w14:paraId="21DCBF97" w14:textId="77777777" w:rsidR="00D25F9F" w:rsidRPr="00B82FFD" w:rsidRDefault="00812A1B" w:rsidP="00812A1B">
      <w:pPr>
        <w:pStyle w:val="Textoindependiente"/>
        <w:spacing w:line="276" w:lineRule="auto"/>
        <w:ind w:left="567" w:right="567"/>
        <w:rPr>
          <w:rFonts w:cs="Arial"/>
          <w:i/>
          <w:szCs w:val="24"/>
        </w:rPr>
      </w:pPr>
      <w:r w:rsidRPr="00B82FFD">
        <w:rPr>
          <w:rFonts w:cs="Arial"/>
          <w:i/>
          <w:szCs w:val="24"/>
        </w:rPr>
        <w:t>“</w:t>
      </w:r>
      <w:r w:rsidR="00D25F9F" w:rsidRPr="00B82FFD">
        <w:rPr>
          <w:rFonts w:cs="Arial"/>
          <w:i/>
          <w:szCs w:val="24"/>
        </w:rPr>
        <w:t>Se aclara que esta argumentación se repite por parte de la sala en varios acápites de las consideraciones.</w:t>
      </w:r>
    </w:p>
    <w:p w14:paraId="2CAED4A1" w14:textId="77777777" w:rsidR="00812A1B" w:rsidRPr="00B82FFD" w:rsidRDefault="00812A1B" w:rsidP="00812A1B">
      <w:pPr>
        <w:pStyle w:val="Textoindependiente"/>
        <w:spacing w:line="276" w:lineRule="auto"/>
        <w:ind w:left="567" w:right="567"/>
        <w:rPr>
          <w:rFonts w:cs="Arial"/>
          <w:i/>
          <w:szCs w:val="24"/>
        </w:rPr>
      </w:pPr>
    </w:p>
    <w:p w14:paraId="4A1FF6FC" w14:textId="77777777" w:rsidR="00E53EAF" w:rsidRPr="00B82FFD" w:rsidRDefault="00812A1B" w:rsidP="00812A1B">
      <w:pPr>
        <w:pStyle w:val="Textoindependiente"/>
        <w:spacing w:line="276" w:lineRule="auto"/>
        <w:ind w:left="567" w:right="567"/>
        <w:rPr>
          <w:rFonts w:cs="Arial"/>
          <w:i/>
          <w:szCs w:val="24"/>
        </w:rPr>
      </w:pPr>
      <w:r w:rsidRPr="00B82FFD">
        <w:rPr>
          <w:rFonts w:cs="Arial"/>
          <w:i/>
          <w:szCs w:val="24"/>
        </w:rPr>
        <w:lastRenderedPageBreak/>
        <w:t>“</w:t>
      </w:r>
      <w:r w:rsidR="00D8278B" w:rsidRPr="00B82FFD">
        <w:rPr>
          <w:rFonts w:cs="Arial"/>
          <w:i/>
          <w:szCs w:val="24"/>
        </w:rPr>
        <w:t xml:space="preserve">¿Para llegar a dicha conclusión, que afecta la decisión, se estudiaron las pruebas aportadas </w:t>
      </w:r>
      <w:proofErr w:type="gramStart"/>
      <w:r w:rsidR="00D8278B" w:rsidRPr="00B82FFD">
        <w:rPr>
          <w:rFonts w:cs="Arial"/>
          <w:i/>
          <w:szCs w:val="24"/>
        </w:rPr>
        <w:t>de acuerdo a</w:t>
      </w:r>
      <w:proofErr w:type="gramEnd"/>
      <w:r w:rsidR="00D8278B" w:rsidRPr="00B82FFD">
        <w:rPr>
          <w:rFonts w:cs="Arial"/>
          <w:i/>
          <w:szCs w:val="24"/>
        </w:rPr>
        <w:t xml:space="preserve"> los hechos narrados desde la cláusula DESIMO SEXTA a la cláusula DECIMO NOVENA de la demanda? Allí se determina el inconformismo </w:t>
      </w:r>
      <w:r w:rsidR="00DF6952" w:rsidRPr="00B82FFD">
        <w:rPr>
          <w:rFonts w:cs="Arial"/>
          <w:i/>
          <w:szCs w:val="24"/>
        </w:rPr>
        <w:t>del poderdante desde el año 2008</w:t>
      </w:r>
      <w:r w:rsidR="00E53EAF" w:rsidRPr="00B82FFD">
        <w:rPr>
          <w:rFonts w:cs="Arial"/>
          <w:i/>
          <w:szCs w:val="24"/>
        </w:rPr>
        <w:t>.</w:t>
      </w:r>
    </w:p>
    <w:p w14:paraId="4752FADC" w14:textId="77777777" w:rsidR="00E53EAF" w:rsidRPr="00B82FFD" w:rsidRDefault="00E53EAF" w:rsidP="00812A1B">
      <w:pPr>
        <w:pStyle w:val="Textoindependiente"/>
        <w:spacing w:line="276" w:lineRule="auto"/>
        <w:ind w:left="567" w:right="567"/>
        <w:rPr>
          <w:rFonts w:cs="Arial"/>
          <w:i/>
          <w:szCs w:val="24"/>
        </w:rPr>
      </w:pPr>
    </w:p>
    <w:p w14:paraId="556EB78A" w14:textId="77777777" w:rsidR="00E53EAF" w:rsidRPr="00B82FFD" w:rsidRDefault="00E53EAF" w:rsidP="00812A1B">
      <w:pPr>
        <w:pStyle w:val="Textoindependiente"/>
        <w:spacing w:line="276" w:lineRule="auto"/>
        <w:ind w:left="567" w:right="567"/>
        <w:rPr>
          <w:rFonts w:cs="Arial"/>
          <w:i/>
          <w:szCs w:val="24"/>
        </w:rPr>
      </w:pPr>
      <w:r w:rsidRPr="00B82FFD">
        <w:rPr>
          <w:rFonts w:cs="Arial"/>
          <w:i/>
          <w:szCs w:val="24"/>
        </w:rPr>
        <w:t xml:space="preserve">“2.- A folio 56 primer párrafo raza lo siguiente: “En armonía con lo anterior, para la Sala no resultan del todo claros los acontecimientos que rodearon lo concerniente </w:t>
      </w:r>
      <w:r w:rsidR="00B31B8C" w:rsidRPr="00B82FFD">
        <w:rPr>
          <w:rFonts w:cs="Arial"/>
          <w:i/>
          <w:szCs w:val="24"/>
        </w:rPr>
        <w:t>a la actualización de precios”. (Comillas fuera de texto).</w:t>
      </w:r>
    </w:p>
    <w:p w14:paraId="13841F5F" w14:textId="77777777" w:rsidR="00B31B8C" w:rsidRPr="00B82FFD" w:rsidRDefault="00B31B8C" w:rsidP="00812A1B">
      <w:pPr>
        <w:pStyle w:val="Textoindependiente"/>
        <w:spacing w:line="276" w:lineRule="auto"/>
        <w:ind w:left="567" w:right="567"/>
        <w:rPr>
          <w:rFonts w:cs="Arial"/>
          <w:i/>
          <w:szCs w:val="24"/>
        </w:rPr>
      </w:pPr>
    </w:p>
    <w:p w14:paraId="4EB44B1D" w14:textId="77777777" w:rsidR="00B31B8C" w:rsidRPr="00B82FFD" w:rsidRDefault="00812A1B" w:rsidP="00812A1B">
      <w:pPr>
        <w:pStyle w:val="Textoindependiente"/>
        <w:spacing w:line="276" w:lineRule="auto"/>
        <w:ind w:left="567" w:right="567"/>
        <w:rPr>
          <w:rFonts w:cs="Arial"/>
          <w:i/>
          <w:szCs w:val="24"/>
        </w:rPr>
      </w:pPr>
      <w:r w:rsidRPr="00B82FFD">
        <w:rPr>
          <w:rFonts w:cs="Arial"/>
          <w:i/>
          <w:szCs w:val="24"/>
        </w:rPr>
        <w:t>“</w:t>
      </w:r>
      <w:r w:rsidR="00B31B8C" w:rsidRPr="00B82FFD">
        <w:rPr>
          <w:rFonts w:cs="Arial"/>
          <w:i/>
          <w:szCs w:val="24"/>
        </w:rPr>
        <w:t>¿Se tuvieron en cuenta las diferentes comunicaciones dirigidas por Vibran S.A.S desde el año 2008 hasta el año 2011 a Ecopetrol S.A.? De allí se deduce por qué el reconocimiento de Ecopetrol S.A.?</w:t>
      </w:r>
    </w:p>
    <w:p w14:paraId="75B27BF0" w14:textId="77777777" w:rsidR="00B31B8C" w:rsidRPr="00B82FFD" w:rsidRDefault="00B31B8C" w:rsidP="00812A1B">
      <w:pPr>
        <w:pStyle w:val="Textoindependiente"/>
        <w:spacing w:line="276" w:lineRule="auto"/>
        <w:ind w:left="567" w:right="567"/>
        <w:rPr>
          <w:rFonts w:cs="Arial"/>
          <w:i/>
          <w:szCs w:val="24"/>
        </w:rPr>
      </w:pPr>
    </w:p>
    <w:p w14:paraId="5B498F50" w14:textId="77777777" w:rsidR="00B31B8C" w:rsidRPr="00B82FFD" w:rsidRDefault="00812A1B" w:rsidP="00812A1B">
      <w:pPr>
        <w:pStyle w:val="Textoindependiente"/>
        <w:spacing w:line="276" w:lineRule="auto"/>
        <w:ind w:left="567" w:right="567"/>
        <w:rPr>
          <w:rFonts w:cs="Arial"/>
          <w:i/>
          <w:szCs w:val="24"/>
        </w:rPr>
      </w:pPr>
      <w:r w:rsidRPr="00B82FFD">
        <w:rPr>
          <w:rFonts w:cs="Arial"/>
          <w:i/>
          <w:szCs w:val="24"/>
        </w:rPr>
        <w:t>“</w:t>
      </w:r>
      <w:r w:rsidR="002A4C48" w:rsidRPr="00B82FFD">
        <w:rPr>
          <w:rFonts w:cs="Arial"/>
          <w:i/>
          <w:szCs w:val="24"/>
        </w:rPr>
        <w:t>3.- En el mismo folio 56, se menciona la comunicación de Ecopetrol de fecha 8 de junio de 2011 donde manifiestan que el único punto por reconocer es el relacionado con el impacto económico por $33’171.964.</w:t>
      </w:r>
    </w:p>
    <w:p w14:paraId="300BC3E9" w14:textId="77777777" w:rsidR="002A4C48" w:rsidRPr="00B82FFD" w:rsidRDefault="002A4C48" w:rsidP="00812A1B">
      <w:pPr>
        <w:pStyle w:val="Textoindependiente"/>
        <w:spacing w:line="276" w:lineRule="auto"/>
        <w:ind w:left="567" w:right="567"/>
        <w:rPr>
          <w:rFonts w:cs="Arial"/>
          <w:i/>
          <w:szCs w:val="24"/>
        </w:rPr>
      </w:pPr>
    </w:p>
    <w:p w14:paraId="4E677EEF" w14:textId="77777777" w:rsidR="002A4C48" w:rsidRPr="00B82FFD" w:rsidRDefault="002A4C48" w:rsidP="00812A1B">
      <w:pPr>
        <w:pStyle w:val="Textoindependiente"/>
        <w:spacing w:line="276" w:lineRule="auto"/>
        <w:ind w:left="567" w:right="567"/>
        <w:rPr>
          <w:rFonts w:cs="Arial"/>
          <w:i/>
          <w:szCs w:val="24"/>
        </w:rPr>
      </w:pPr>
      <w:r w:rsidRPr="00B82FFD">
        <w:rPr>
          <w:rFonts w:cs="Arial"/>
          <w:i/>
          <w:szCs w:val="24"/>
        </w:rPr>
        <w:t>“La Sala tuvo en cuenta la comunicación de Ecopetrol de fecha junio 13 de 2011 obrante a folios 154-156)? Donde por parte del demandado se reconoce, además del impacto económico por dejar de facturar, los siguientes:</w:t>
      </w:r>
    </w:p>
    <w:p w14:paraId="737D86FD" w14:textId="77777777" w:rsidR="009D0B44" w:rsidRPr="00B82FFD" w:rsidRDefault="009D0B44" w:rsidP="00812A1B">
      <w:pPr>
        <w:pStyle w:val="Textoindependiente"/>
        <w:spacing w:line="276" w:lineRule="auto"/>
        <w:ind w:left="567" w:right="567"/>
        <w:rPr>
          <w:rFonts w:cs="Arial"/>
          <w:i/>
          <w:szCs w:val="24"/>
        </w:rPr>
      </w:pPr>
    </w:p>
    <w:p w14:paraId="31B094E4" w14:textId="77777777" w:rsidR="009D0B44" w:rsidRPr="00B82FFD" w:rsidRDefault="00812A1B" w:rsidP="00812A1B">
      <w:pPr>
        <w:pStyle w:val="Textoindependiente"/>
        <w:spacing w:line="276" w:lineRule="auto"/>
        <w:ind w:left="567" w:right="567"/>
        <w:rPr>
          <w:rFonts w:cs="Arial"/>
          <w:i/>
          <w:szCs w:val="24"/>
        </w:rPr>
      </w:pPr>
      <w:r w:rsidRPr="00B82FFD">
        <w:rPr>
          <w:rFonts w:cs="Arial"/>
          <w:i/>
          <w:szCs w:val="24"/>
        </w:rPr>
        <w:t>“</w:t>
      </w:r>
      <w:r w:rsidR="009D0B44" w:rsidRPr="00B82FFD">
        <w:rPr>
          <w:rFonts w:cs="Arial"/>
          <w:i/>
          <w:szCs w:val="24"/>
        </w:rPr>
        <w:t>a). Impacto económico generando gastos en periodos de suspensión.</w:t>
      </w:r>
    </w:p>
    <w:p w14:paraId="5E4CC7C4" w14:textId="77777777" w:rsidR="009D0B44" w:rsidRPr="00B82FFD" w:rsidRDefault="009D0B44" w:rsidP="00812A1B">
      <w:pPr>
        <w:pStyle w:val="Textoindependiente"/>
        <w:spacing w:line="276" w:lineRule="auto"/>
        <w:ind w:left="567" w:right="567"/>
        <w:rPr>
          <w:rFonts w:cs="Arial"/>
          <w:i/>
          <w:szCs w:val="24"/>
        </w:rPr>
      </w:pPr>
      <w:r w:rsidRPr="00B82FFD">
        <w:rPr>
          <w:rFonts w:cs="Arial"/>
          <w:i/>
          <w:szCs w:val="24"/>
        </w:rPr>
        <w:t xml:space="preserve">b) impacto económico </w:t>
      </w:r>
      <w:proofErr w:type="gramStart"/>
      <w:r w:rsidRPr="00B82FFD">
        <w:rPr>
          <w:rFonts w:cs="Arial"/>
          <w:i/>
          <w:szCs w:val="24"/>
        </w:rPr>
        <w:t>pro cambio</w:t>
      </w:r>
      <w:proofErr w:type="gramEnd"/>
      <w:r w:rsidRPr="00B82FFD">
        <w:rPr>
          <w:rFonts w:cs="Arial"/>
          <w:i/>
          <w:szCs w:val="24"/>
        </w:rPr>
        <w:t xml:space="preserve"> de fecha del PDT por periodos de suspensión gastos administrativos.</w:t>
      </w:r>
    </w:p>
    <w:p w14:paraId="42989B58" w14:textId="77777777" w:rsidR="009D0B44" w:rsidRPr="00B82FFD" w:rsidRDefault="009D0B44" w:rsidP="00812A1B">
      <w:pPr>
        <w:pStyle w:val="Textoindependiente"/>
        <w:spacing w:line="276" w:lineRule="auto"/>
        <w:ind w:left="567" w:right="567"/>
        <w:rPr>
          <w:rFonts w:cs="Arial"/>
          <w:i/>
          <w:szCs w:val="24"/>
        </w:rPr>
      </w:pPr>
      <w:r w:rsidRPr="00B82FFD">
        <w:rPr>
          <w:rFonts w:cs="Arial"/>
          <w:i/>
          <w:szCs w:val="24"/>
        </w:rPr>
        <w:t>c) impactos económicos días adicionales dedicados al contrato en suspensión y pérdida de disponibilidad por otras oportunidades.</w:t>
      </w:r>
    </w:p>
    <w:p w14:paraId="738C6372" w14:textId="77777777" w:rsidR="009D0B44" w:rsidRPr="00B82FFD" w:rsidRDefault="009D0B44" w:rsidP="00812A1B">
      <w:pPr>
        <w:pStyle w:val="Textoindependiente"/>
        <w:spacing w:line="276" w:lineRule="auto"/>
        <w:ind w:left="567" w:right="567"/>
        <w:rPr>
          <w:rFonts w:cs="Arial"/>
          <w:i/>
          <w:szCs w:val="24"/>
        </w:rPr>
      </w:pPr>
      <w:r w:rsidRPr="00B82FFD">
        <w:rPr>
          <w:rFonts w:cs="Arial"/>
          <w:i/>
          <w:szCs w:val="24"/>
        </w:rPr>
        <w:t>d) impacto económico por perdida hombres en ejecución.</w:t>
      </w:r>
    </w:p>
    <w:p w14:paraId="6BCFFC81" w14:textId="77777777" w:rsidR="009D0B44" w:rsidRPr="00B82FFD" w:rsidRDefault="009D0B44" w:rsidP="00812A1B">
      <w:pPr>
        <w:pStyle w:val="Textoindependiente"/>
        <w:spacing w:line="276" w:lineRule="auto"/>
        <w:ind w:left="567" w:right="567"/>
        <w:rPr>
          <w:rFonts w:cs="Arial"/>
          <w:i/>
          <w:szCs w:val="24"/>
        </w:rPr>
      </w:pPr>
      <w:r w:rsidRPr="00B82FFD">
        <w:rPr>
          <w:rFonts w:cs="Arial"/>
          <w:i/>
          <w:szCs w:val="24"/>
        </w:rPr>
        <w:t>e) impacto económico por exigencias ECOPETROL contra póliza de cumplimiento por la no conformidad.</w:t>
      </w:r>
    </w:p>
    <w:p w14:paraId="2516D6E1" w14:textId="77777777" w:rsidR="009D0B44" w:rsidRPr="00B82FFD" w:rsidRDefault="00812A1B" w:rsidP="00812A1B">
      <w:pPr>
        <w:pStyle w:val="Textoindependiente"/>
        <w:spacing w:line="276" w:lineRule="auto"/>
        <w:ind w:left="567" w:right="567"/>
        <w:rPr>
          <w:rFonts w:cs="Arial"/>
          <w:i/>
          <w:szCs w:val="24"/>
        </w:rPr>
      </w:pPr>
      <w:r w:rsidRPr="00B82FFD">
        <w:rPr>
          <w:rFonts w:cs="Arial"/>
          <w:i/>
          <w:szCs w:val="24"/>
        </w:rPr>
        <w:t>“</w:t>
      </w:r>
      <w:r w:rsidR="009D0B44" w:rsidRPr="00B82FFD">
        <w:rPr>
          <w:rFonts w:cs="Arial"/>
          <w:i/>
          <w:szCs w:val="24"/>
        </w:rPr>
        <w:t>El valor reconocido por Ecopetrol, en esta última comunicación asciende a la suma de $72’128.336.</w:t>
      </w:r>
    </w:p>
    <w:p w14:paraId="783E2C82" w14:textId="77777777" w:rsidR="009D0B44" w:rsidRPr="00B82FFD" w:rsidRDefault="009D0B44" w:rsidP="00812A1B">
      <w:pPr>
        <w:pStyle w:val="Textoindependiente"/>
        <w:spacing w:line="276" w:lineRule="auto"/>
        <w:ind w:left="567" w:right="567"/>
        <w:rPr>
          <w:rFonts w:cs="Arial"/>
          <w:i/>
          <w:szCs w:val="24"/>
        </w:rPr>
      </w:pPr>
    </w:p>
    <w:p w14:paraId="043E6EF7" w14:textId="77777777" w:rsidR="009D0B44" w:rsidRPr="00B82FFD" w:rsidRDefault="00812A1B" w:rsidP="00812A1B">
      <w:pPr>
        <w:pStyle w:val="Textoindependiente"/>
        <w:spacing w:line="276" w:lineRule="auto"/>
        <w:ind w:left="567" w:right="567"/>
        <w:rPr>
          <w:rFonts w:cs="Arial"/>
          <w:i/>
          <w:szCs w:val="24"/>
        </w:rPr>
      </w:pPr>
      <w:r w:rsidRPr="00B82FFD">
        <w:rPr>
          <w:rFonts w:cs="Arial"/>
          <w:i/>
          <w:szCs w:val="24"/>
        </w:rPr>
        <w:t>“</w:t>
      </w:r>
      <w:r w:rsidR="009D0B44" w:rsidRPr="00B82FFD">
        <w:rPr>
          <w:rFonts w:cs="Arial"/>
          <w:i/>
          <w:szCs w:val="24"/>
        </w:rPr>
        <w:t xml:space="preserve">4-. Nuevamente, a folio 56, es necesario se aclare si la Sala interpretó </w:t>
      </w:r>
      <w:r w:rsidRPr="00B82FFD">
        <w:rPr>
          <w:rFonts w:cs="Arial"/>
          <w:i/>
          <w:szCs w:val="24"/>
        </w:rPr>
        <w:t>que Ecopetrol había cancelado la suma de $33’171.964 a Vibran S.A.S. porque no lo hizo y tampoco los $72’128.336”.</w:t>
      </w:r>
    </w:p>
    <w:p w14:paraId="6A33B765" w14:textId="77777777" w:rsidR="00812A1B" w:rsidRPr="00B82FFD" w:rsidRDefault="00812A1B" w:rsidP="00721372">
      <w:pPr>
        <w:pStyle w:val="Textoindependiente"/>
        <w:rPr>
          <w:rFonts w:cs="Arial"/>
          <w:szCs w:val="24"/>
        </w:rPr>
      </w:pPr>
    </w:p>
    <w:p w14:paraId="5D0F8A56" w14:textId="77777777" w:rsidR="001559ED" w:rsidRPr="00B82FFD" w:rsidRDefault="00812A1B" w:rsidP="00721372">
      <w:pPr>
        <w:pStyle w:val="Textoindependiente"/>
        <w:rPr>
          <w:rFonts w:cs="Arial"/>
          <w:szCs w:val="24"/>
        </w:rPr>
      </w:pPr>
      <w:r w:rsidRPr="00B82FFD">
        <w:rPr>
          <w:rFonts w:cs="Arial"/>
          <w:szCs w:val="24"/>
        </w:rPr>
        <w:t xml:space="preserve">De la revisión de los términos en que fue </w:t>
      </w:r>
      <w:r w:rsidR="00C25E78" w:rsidRPr="00B82FFD">
        <w:rPr>
          <w:rFonts w:cs="Arial"/>
          <w:szCs w:val="24"/>
        </w:rPr>
        <w:t>plasmada</w:t>
      </w:r>
      <w:r w:rsidRPr="00B82FFD">
        <w:rPr>
          <w:rFonts w:cs="Arial"/>
          <w:szCs w:val="24"/>
        </w:rPr>
        <w:t xml:space="preserve"> la solicitud de aclaración de la </w:t>
      </w:r>
      <w:r w:rsidR="001559ED" w:rsidRPr="00B82FFD">
        <w:rPr>
          <w:rFonts w:cs="Arial"/>
          <w:szCs w:val="24"/>
        </w:rPr>
        <w:t>sentencia, la Sala advierte que:</w:t>
      </w:r>
    </w:p>
    <w:p w14:paraId="383AED9E" w14:textId="77777777" w:rsidR="001559ED" w:rsidRPr="00B82FFD" w:rsidRDefault="001559ED" w:rsidP="00721372">
      <w:pPr>
        <w:pStyle w:val="Textoindependiente"/>
        <w:rPr>
          <w:rFonts w:cs="Arial"/>
          <w:szCs w:val="24"/>
        </w:rPr>
      </w:pPr>
    </w:p>
    <w:p w14:paraId="47BAA136" w14:textId="77777777" w:rsidR="00147909" w:rsidRPr="00B82FFD" w:rsidRDefault="001559ED" w:rsidP="00721372">
      <w:pPr>
        <w:pStyle w:val="Textoindependiente"/>
        <w:rPr>
          <w:rFonts w:cs="Arial"/>
          <w:szCs w:val="24"/>
        </w:rPr>
      </w:pPr>
      <w:r w:rsidRPr="00B82FFD">
        <w:rPr>
          <w:rFonts w:cs="Arial"/>
          <w:szCs w:val="24"/>
        </w:rPr>
        <w:t>C</w:t>
      </w:r>
      <w:r w:rsidR="00DF6952" w:rsidRPr="00B82FFD">
        <w:rPr>
          <w:rFonts w:cs="Arial"/>
          <w:szCs w:val="24"/>
        </w:rPr>
        <w:t xml:space="preserve">on su alegato el demandante pretende </w:t>
      </w:r>
      <w:r w:rsidR="002F5D04" w:rsidRPr="00B82FFD">
        <w:rPr>
          <w:rFonts w:cs="Arial"/>
          <w:szCs w:val="24"/>
        </w:rPr>
        <w:t>controvertir la apreciación  realizada</w:t>
      </w:r>
      <w:r w:rsidR="00DF6952" w:rsidRPr="00B82FFD">
        <w:rPr>
          <w:rFonts w:cs="Arial"/>
          <w:szCs w:val="24"/>
        </w:rPr>
        <w:t xml:space="preserve"> en el fallo frente al conformismo que manifestó </w:t>
      </w:r>
      <w:r w:rsidR="00F231A1" w:rsidRPr="00B82FFD">
        <w:rPr>
          <w:rFonts w:cs="Arial"/>
          <w:szCs w:val="24"/>
        </w:rPr>
        <w:t xml:space="preserve">el contratista, ahora demandante, </w:t>
      </w:r>
      <w:r w:rsidR="00DF6952" w:rsidRPr="00B82FFD">
        <w:rPr>
          <w:rFonts w:cs="Arial"/>
          <w:szCs w:val="24"/>
        </w:rPr>
        <w:t xml:space="preserve">al suscribir los acuerdos que </w:t>
      </w:r>
      <w:r w:rsidR="00833F84" w:rsidRPr="00B82FFD">
        <w:rPr>
          <w:rFonts w:cs="Arial"/>
          <w:szCs w:val="24"/>
        </w:rPr>
        <w:t>extendieron</w:t>
      </w:r>
      <w:r w:rsidR="00DF6952" w:rsidRPr="00B82FFD">
        <w:rPr>
          <w:rFonts w:cs="Arial"/>
          <w:szCs w:val="24"/>
        </w:rPr>
        <w:t xml:space="preserve"> </w:t>
      </w:r>
      <w:r w:rsidR="00833F84" w:rsidRPr="00B82FFD">
        <w:rPr>
          <w:rFonts w:cs="Arial"/>
          <w:szCs w:val="24"/>
        </w:rPr>
        <w:t>e</w:t>
      </w:r>
      <w:r w:rsidR="00DF6952" w:rsidRPr="00B82FFD">
        <w:rPr>
          <w:rFonts w:cs="Arial"/>
          <w:szCs w:val="24"/>
        </w:rPr>
        <w:t>l plazo contractual</w:t>
      </w:r>
      <w:r w:rsidR="00B85C3A" w:rsidRPr="00B82FFD">
        <w:rPr>
          <w:rFonts w:cs="Arial"/>
          <w:szCs w:val="24"/>
        </w:rPr>
        <w:t xml:space="preserve"> y a</w:t>
      </w:r>
      <w:r w:rsidR="00DF6952" w:rsidRPr="00B82FFD">
        <w:rPr>
          <w:rFonts w:cs="Arial"/>
          <w:szCs w:val="24"/>
        </w:rPr>
        <w:t xml:space="preserve">l </w:t>
      </w:r>
      <w:r w:rsidR="00833F84" w:rsidRPr="00B82FFD">
        <w:rPr>
          <w:rFonts w:cs="Arial"/>
          <w:szCs w:val="24"/>
        </w:rPr>
        <w:t>silencio que guardó</w:t>
      </w:r>
      <w:r w:rsidR="00B41062" w:rsidRPr="00B82FFD">
        <w:rPr>
          <w:rFonts w:cs="Arial"/>
          <w:szCs w:val="24"/>
        </w:rPr>
        <w:t xml:space="preserve"> respecto de</w:t>
      </w:r>
      <w:r w:rsidR="00DF6952" w:rsidRPr="00B82FFD">
        <w:rPr>
          <w:rFonts w:cs="Arial"/>
          <w:szCs w:val="24"/>
        </w:rPr>
        <w:t xml:space="preserve"> </w:t>
      </w:r>
      <w:r w:rsidRPr="00B82FFD">
        <w:rPr>
          <w:rFonts w:cs="Arial"/>
          <w:szCs w:val="24"/>
        </w:rPr>
        <w:t>aquellos</w:t>
      </w:r>
      <w:r w:rsidR="00B41062" w:rsidRPr="00B82FFD">
        <w:rPr>
          <w:rFonts w:cs="Arial"/>
          <w:szCs w:val="24"/>
        </w:rPr>
        <w:t xml:space="preserve"> </w:t>
      </w:r>
      <w:r w:rsidR="00DF6952" w:rsidRPr="00B82FFD">
        <w:rPr>
          <w:rFonts w:cs="Arial"/>
          <w:szCs w:val="24"/>
        </w:rPr>
        <w:t>en el momento en que se trazó la negociación</w:t>
      </w:r>
      <w:r w:rsidR="00E22E12" w:rsidRPr="00B82FFD">
        <w:rPr>
          <w:rFonts w:cs="Arial"/>
          <w:szCs w:val="24"/>
        </w:rPr>
        <w:t xml:space="preserve"> sobre los efectos </w:t>
      </w:r>
      <w:r w:rsidR="00E22E12" w:rsidRPr="00B82FFD">
        <w:rPr>
          <w:rFonts w:cs="Arial"/>
          <w:szCs w:val="24"/>
        </w:rPr>
        <w:lastRenderedPageBreak/>
        <w:t>económico</w:t>
      </w:r>
      <w:r w:rsidR="00B85C3A" w:rsidRPr="00B82FFD">
        <w:rPr>
          <w:rFonts w:cs="Arial"/>
          <w:szCs w:val="24"/>
        </w:rPr>
        <w:t xml:space="preserve">s </w:t>
      </w:r>
      <w:r w:rsidR="00B41062" w:rsidRPr="00B82FFD">
        <w:rPr>
          <w:rFonts w:cs="Arial"/>
          <w:szCs w:val="24"/>
        </w:rPr>
        <w:t xml:space="preserve">de allí </w:t>
      </w:r>
      <w:r w:rsidR="00B85C3A" w:rsidRPr="00B82FFD">
        <w:rPr>
          <w:rFonts w:cs="Arial"/>
          <w:szCs w:val="24"/>
        </w:rPr>
        <w:t>derivados</w:t>
      </w:r>
      <w:r w:rsidR="00833F84" w:rsidRPr="00B82FFD">
        <w:rPr>
          <w:rFonts w:cs="Arial"/>
          <w:szCs w:val="24"/>
        </w:rPr>
        <w:t>, bajo</w:t>
      </w:r>
      <w:r w:rsidR="00DF6952" w:rsidRPr="00B82FFD">
        <w:rPr>
          <w:rFonts w:cs="Arial"/>
          <w:szCs w:val="24"/>
        </w:rPr>
        <w:t xml:space="preserve"> el a</w:t>
      </w:r>
      <w:r w:rsidR="00833F84" w:rsidRPr="00B82FFD">
        <w:rPr>
          <w:rFonts w:cs="Arial"/>
          <w:szCs w:val="24"/>
        </w:rPr>
        <w:t>rgumento de que se desconocieron</w:t>
      </w:r>
      <w:r w:rsidR="00DF6952" w:rsidRPr="00B82FFD">
        <w:rPr>
          <w:rFonts w:cs="Arial"/>
          <w:szCs w:val="24"/>
        </w:rPr>
        <w:t xml:space="preserve"> otras pruebas que daban cuenta de la</w:t>
      </w:r>
      <w:r w:rsidR="00B41062" w:rsidRPr="00B82FFD">
        <w:rPr>
          <w:rFonts w:cs="Arial"/>
          <w:szCs w:val="24"/>
        </w:rPr>
        <w:t>s</w:t>
      </w:r>
      <w:r w:rsidR="00833F84" w:rsidRPr="00B82FFD">
        <w:rPr>
          <w:rFonts w:cs="Arial"/>
          <w:szCs w:val="24"/>
        </w:rPr>
        <w:t xml:space="preserve"> discrepancias</w:t>
      </w:r>
      <w:r w:rsidR="00DF6952" w:rsidRPr="00B82FFD">
        <w:rPr>
          <w:rFonts w:cs="Arial"/>
          <w:szCs w:val="24"/>
        </w:rPr>
        <w:t xml:space="preserve"> que sobre los valores </w:t>
      </w:r>
      <w:r w:rsidR="00B41062" w:rsidRPr="00B82FFD">
        <w:rPr>
          <w:rFonts w:cs="Arial"/>
          <w:szCs w:val="24"/>
        </w:rPr>
        <w:t>a reconocer expresaba</w:t>
      </w:r>
      <w:r w:rsidR="00833F84" w:rsidRPr="00B82FFD">
        <w:rPr>
          <w:rFonts w:cs="Arial"/>
          <w:szCs w:val="24"/>
        </w:rPr>
        <w:t xml:space="preserve"> el contratista</w:t>
      </w:r>
      <w:r w:rsidR="00B85C3A" w:rsidRPr="00B82FFD">
        <w:rPr>
          <w:rFonts w:cs="Arial"/>
          <w:szCs w:val="24"/>
        </w:rPr>
        <w:t xml:space="preserve"> y sobre reconocimientos que en otro</w:t>
      </w:r>
      <w:r w:rsidR="00E22E12" w:rsidRPr="00B82FFD">
        <w:rPr>
          <w:rFonts w:cs="Arial"/>
          <w:szCs w:val="24"/>
        </w:rPr>
        <w:t>s</w:t>
      </w:r>
      <w:r w:rsidR="00B85C3A" w:rsidRPr="00B82FFD">
        <w:rPr>
          <w:rFonts w:cs="Arial"/>
          <w:szCs w:val="24"/>
        </w:rPr>
        <w:t xml:space="preserve"> documentos</w:t>
      </w:r>
      <w:r w:rsidR="00B41062" w:rsidRPr="00B82FFD">
        <w:rPr>
          <w:rFonts w:cs="Arial"/>
          <w:szCs w:val="24"/>
        </w:rPr>
        <w:t xml:space="preserve"> anunciaba</w:t>
      </w:r>
      <w:r w:rsidR="00B85C3A" w:rsidRPr="00B82FFD">
        <w:rPr>
          <w:rFonts w:cs="Arial"/>
          <w:szCs w:val="24"/>
        </w:rPr>
        <w:t xml:space="preserve"> Ecopetrol </w:t>
      </w:r>
      <w:r w:rsidR="00B41062" w:rsidRPr="00B82FFD">
        <w:rPr>
          <w:rFonts w:cs="Arial"/>
          <w:szCs w:val="24"/>
        </w:rPr>
        <w:t xml:space="preserve">en lo concerniente a lo </w:t>
      </w:r>
      <w:r w:rsidR="00B85C3A" w:rsidRPr="00B82FFD">
        <w:rPr>
          <w:rFonts w:cs="Arial"/>
          <w:szCs w:val="24"/>
        </w:rPr>
        <w:t>adeudado a</w:t>
      </w:r>
      <w:r w:rsidR="00E22E12" w:rsidRPr="00B82FFD">
        <w:rPr>
          <w:rFonts w:cs="Arial"/>
          <w:szCs w:val="24"/>
        </w:rPr>
        <w:t xml:space="preserve"> </w:t>
      </w:r>
      <w:r w:rsidR="00B85C3A" w:rsidRPr="00B82FFD">
        <w:rPr>
          <w:rFonts w:cs="Arial"/>
          <w:szCs w:val="24"/>
        </w:rPr>
        <w:t>l</w:t>
      </w:r>
      <w:r w:rsidR="00E22E12" w:rsidRPr="00B82FFD">
        <w:rPr>
          <w:rFonts w:cs="Arial"/>
          <w:szCs w:val="24"/>
        </w:rPr>
        <w:t>a</w:t>
      </w:r>
      <w:r w:rsidR="00B85C3A" w:rsidRPr="00B82FFD">
        <w:rPr>
          <w:rFonts w:cs="Arial"/>
          <w:szCs w:val="24"/>
        </w:rPr>
        <w:t xml:space="preserve"> actora por causa de los motivo</w:t>
      </w:r>
      <w:r w:rsidR="00256339" w:rsidRPr="00B82FFD">
        <w:rPr>
          <w:rFonts w:cs="Arial"/>
          <w:szCs w:val="24"/>
        </w:rPr>
        <w:t>s que dieron origen a las aludidas</w:t>
      </w:r>
      <w:r w:rsidR="00B85C3A" w:rsidRPr="00B82FFD">
        <w:rPr>
          <w:rFonts w:cs="Arial"/>
          <w:szCs w:val="24"/>
        </w:rPr>
        <w:t xml:space="preserve"> reclamaciones económicas. </w:t>
      </w:r>
    </w:p>
    <w:p w14:paraId="5DC77426" w14:textId="77777777" w:rsidR="00256339" w:rsidRPr="00B82FFD" w:rsidRDefault="00256339" w:rsidP="00721372">
      <w:pPr>
        <w:pStyle w:val="Textoindependiente"/>
        <w:rPr>
          <w:rFonts w:cs="Arial"/>
          <w:szCs w:val="24"/>
        </w:rPr>
      </w:pPr>
    </w:p>
    <w:p w14:paraId="47BFC659" w14:textId="77777777" w:rsidR="00DF6952" w:rsidRPr="00B82FFD" w:rsidRDefault="00833F84" w:rsidP="00721372">
      <w:pPr>
        <w:pStyle w:val="Textoindependiente"/>
        <w:rPr>
          <w:rFonts w:cs="Arial"/>
          <w:szCs w:val="24"/>
        </w:rPr>
      </w:pPr>
      <w:r w:rsidRPr="00B82FFD">
        <w:rPr>
          <w:rFonts w:cs="Arial"/>
          <w:szCs w:val="24"/>
        </w:rPr>
        <w:t>En criterio de la Sala, con su dicho</w:t>
      </w:r>
      <w:r w:rsidR="00147909" w:rsidRPr="00B82FFD">
        <w:rPr>
          <w:rFonts w:cs="Arial"/>
          <w:szCs w:val="24"/>
        </w:rPr>
        <w:t xml:space="preserve"> el libelista en realidad busca censurar las consideraci</w:t>
      </w:r>
      <w:r w:rsidR="00B41062" w:rsidRPr="00B82FFD">
        <w:rPr>
          <w:rFonts w:cs="Arial"/>
          <w:szCs w:val="24"/>
        </w:rPr>
        <w:t xml:space="preserve">ones en que se sustentó la sentencia </w:t>
      </w:r>
      <w:r w:rsidR="00147909" w:rsidRPr="00B82FFD">
        <w:rPr>
          <w:rFonts w:cs="Arial"/>
          <w:szCs w:val="24"/>
        </w:rPr>
        <w:t xml:space="preserve">de segunda instancia en relación con la oportunidad prevista para </w:t>
      </w:r>
      <w:r w:rsidR="00B85C3A" w:rsidRPr="00B82FFD">
        <w:rPr>
          <w:rFonts w:cs="Arial"/>
          <w:szCs w:val="24"/>
        </w:rPr>
        <w:t xml:space="preserve">elevar las </w:t>
      </w:r>
      <w:r w:rsidR="00147909" w:rsidRPr="00B82FFD">
        <w:rPr>
          <w:rFonts w:cs="Arial"/>
          <w:szCs w:val="24"/>
        </w:rPr>
        <w:t>reclamaciones</w:t>
      </w:r>
      <w:r w:rsidR="00B85C3A" w:rsidRPr="00B82FFD">
        <w:rPr>
          <w:rFonts w:cs="Arial"/>
          <w:szCs w:val="24"/>
        </w:rPr>
        <w:t xml:space="preserve"> asociadas al desequilibrio económico alegado</w:t>
      </w:r>
      <w:r w:rsidR="00147909" w:rsidRPr="00B82FFD">
        <w:rPr>
          <w:rFonts w:cs="Arial"/>
          <w:szCs w:val="24"/>
        </w:rPr>
        <w:t>, que</w:t>
      </w:r>
      <w:r w:rsidR="00B85C3A" w:rsidRPr="00B82FFD">
        <w:rPr>
          <w:rFonts w:cs="Arial"/>
          <w:szCs w:val="24"/>
        </w:rPr>
        <w:t>, como se explicó en la sentencia,</w:t>
      </w:r>
      <w:r w:rsidR="00147909" w:rsidRPr="00B82FFD">
        <w:rPr>
          <w:rFonts w:cs="Arial"/>
          <w:szCs w:val="24"/>
        </w:rPr>
        <w:t xml:space="preserve"> no es otra</w:t>
      </w:r>
      <w:r w:rsidR="00DF6952" w:rsidRPr="00B82FFD">
        <w:rPr>
          <w:rFonts w:cs="Arial"/>
          <w:szCs w:val="24"/>
        </w:rPr>
        <w:t xml:space="preserve"> </w:t>
      </w:r>
      <w:r w:rsidR="00F03F2C" w:rsidRPr="00B82FFD">
        <w:rPr>
          <w:rFonts w:cs="Arial"/>
          <w:szCs w:val="24"/>
        </w:rPr>
        <w:t xml:space="preserve">que </w:t>
      </w:r>
      <w:r w:rsidR="00DF6952" w:rsidRPr="00B82FFD">
        <w:rPr>
          <w:rFonts w:cs="Arial"/>
          <w:szCs w:val="24"/>
        </w:rPr>
        <w:t>al momen</w:t>
      </w:r>
      <w:r w:rsidR="00285EB1" w:rsidRPr="00B82FFD">
        <w:rPr>
          <w:rFonts w:cs="Arial"/>
          <w:szCs w:val="24"/>
        </w:rPr>
        <w:t>to</w:t>
      </w:r>
      <w:r w:rsidR="00B85C3A" w:rsidRPr="00B82FFD">
        <w:rPr>
          <w:rFonts w:cs="Arial"/>
          <w:szCs w:val="24"/>
        </w:rPr>
        <w:t xml:space="preserve"> </w:t>
      </w:r>
      <w:r w:rsidR="00DF6952" w:rsidRPr="00B82FFD">
        <w:rPr>
          <w:rFonts w:cs="Arial"/>
          <w:szCs w:val="24"/>
        </w:rPr>
        <w:t xml:space="preserve">de realizar </w:t>
      </w:r>
      <w:r w:rsidR="00535057" w:rsidRPr="00B82FFD">
        <w:rPr>
          <w:rFonts w:cs="Arial"/>
          <w:szCs w:val="24"/>
        </w:rPr>
        <w:t xml:space="preserve">los acuerdos </w:t>
      </w:r>
      <w:r w:rsidR="00285EB1" w:rsidRPr="00B82FFD">
        <w:rPr>
          <w:rFonts w:cs="Arial"/>
          <w:szCs w:val="24"/>
        </w:rPr>
        <w:t>modificatorios</w:t>
      </w:r>
      <w:r w:rsidR="00DF6952" w:rsidRPr="00B82FFD">
        <w:rPr>
          <w:rFonts w:cs="Arial"/>
          <w:szCs w:val="24"/>
        </w:rPr>
        <w:t xml:space="preserve"> </w:t>
      </w:r>
      <w:r w:rsidR="00B85C3A" w:rsidRPr="00B82FFD">
        <w:rPr>
          <w:rFonts w:cs="Arial"/>
          <w:szCs w:val="24"/>
        </w:rPr>
        <w:t>y de suspensión</w:t>
      </w:r>
      <w:r w:rsidR="00B41062" w:rsidRPr="00B82FFD">
        <w:rPr>
          <w:rFonts w:cs="Arial"/>
          <w:szCs w:val="24"/>
        </w:rPr>
        <w:t>,</w:t>
      </w:r>
      <w:r w:rsidR="00B85C3A" w:rsidRPr="00B82FFD">
        <w:rPr>
          <w:rFonts w:cs="Arial"/>
          <w:szCs w:val="24"/>
        </w:rPr>
        <w:t xml:space="preserve"> los cuales</w:t>
      </w:r>
      <w:r w:rsidR="00B41062" w:rsidRPr="00B82FFD">
        <w:rPr>
          <w:rFonts w:cs="Arial"/>
          <w:szCs w:val="24"/>
        </w:rPr>
        <w:t xml:space="preserve"> luego </w:t>
      </w:r>
      <w:r w:rsidR="00DF6952" w:rsidRPr="00B82FFD">
        <w:rPr>
          <w:rFonts w:cs="Arial"/>
          <w:szCs w:val="24"/>
        </w:rPr>
        <w:t xml:space="preserve"> no </w:t>
      </w:r>
      <w:r w:rsidR="00285EB1" w:rsidRPr="00B82FFD">
        <w:rPr>
          <w:rFonts w:cs="Arial"/>
          <w:szCs w:val="24"/>
        </w:rPr>
        <w:t>pueden</w:t>
      </w:r>
      <w:r w:rsidR="00DF6952" w:rsidRPr="00B82FFD">
        <w:rPr>
          <w:rFonts w:cs="Arial"/>
          <w:szCs w:val="24"/>
        </w:rPr>
        <w:t xml:space="preserve"> ser </w:t>
      </w:r>
      <w:r w:rsidR="00285EB1" w:rsidRPr="00B82FFD">
        <w:rPr>
          <w:rFonts w:cs="Arial"/>
          <w:szCs w:val="24"/>
        </w:rPr>
        <w:t>desconocidos</w:t>
      </w:r>
      <w:r w:rsidR="00DF6952" w:rsidRPr="00B82FFD">
        <w:rPr>
          <w:rFonts w:cs="Arial"/>
          <w:szCs w:val="24"/>
        </w:rPr>
        <w:t xml:space="preserve"> en escritos ai</w:t>
      </w:r>
      <w:r w:rsidR="00496499" w:rsidRPr="00B82FFD">
        <w:rPr>
          <w:rFonts w:cs="Arial"/>
          <w:szCs w:val="24"/>
        </w:rPr>
        <w:t xml:space="preserve">slados con cuyo contenido </w:t>
      </w:r>
      <w:r w:rsidR="00B41062" w:rsidRPr="00B82FFD">
        <w:rPr>
          <w:rFonts w:cs="Arial"/>
          <w:szCs w:val="24"/>
        </w:rPr>
        <w:t>pretende</w:t>
      </w:r>
      <w:r w:rsidR="00F03F2C" w:rsidRPr="00B82FFD">
        <w:rPr>
          <w:rFonts w:cs="Arial"/>
          <w:szCs w:val="24"/>
        </w:rPr>
        <w:t xml:space="preserve"> apartarse</w:t>
      </w:r>
      <w:r w:rsidR="00496499" w:rsidRPr="00B82FFD">
        <w:rPr>
          <w:rFonts w:cs="Arial"/>
          <w:szCs w:val="24"/>
        </w:rPr>
        <w:t xml:space="preserve"> </w:t>
      </w:r>
      <w:r w:rsidR="00F03F2C" w:rsidRPr="00B82FFD">
        <w:rPr>
          <w:rFonts w:cs="Arial"/>
          <w:szCs w:val="24"/>
        </w:rPr>
        <w:t>del válido</w:t>
      </w:r>
      <w:r w:rsidR="00285EB1" w:rsidRPr="00B82FFD">
        <w:rPr>
          <w:rFonts w:cs="Arial"/>
          <w:szCs w:val="24"/>
        </w:rPr>
        <w:t xml:space="preserve"> consentimiento</w:t>
      </w:r>
      <w:r w:rsidR="00DF6952" w:rsidRPr="00B82FFD">
        <w:rPr>
          <w:rFonts w:cs="Arial"/>
          <w:szCs w:val="24"/>
        </w:rPr>
        <w:t xml:space="preserve"> </w:t>
      </w:r>
      <w:r w:rsidR="00285EB1" w:rsidRPr="00B82FFD">
        <w:rPr>
          <w:rFonts w:cs="Arial"/>
          <w:szCs w:val="24"/>
        </w:rPr>
        <w:t>depositado</w:t>
      </w:r>
      <w:r w:rsidR="00A87192" w:rsidRPr="00B82FFD">
        <w:rPr>
          <w:rFonts w:cs="Arial"/>
          <w:szCs w:val="24"/>
        </w:rPr>
        <w:t xml:space="preserve"> </w:t>
      </w:r>
      <w:r w:rsidR="00285EB1" w:rsidRPr="00B82FFD">
        <w:rPr>
          <w:rFonts w:cs="Arial"/>
          <w:szCs w:val="24"/>
        </w:rPr>
        <w:t>e</w:t>
      </w:r>
      <w:r w:rsidR="00496499" w:rsidRPr="00B82FFD">
        <w:rPr>
          <w:rFonts w:cs="Arial"/>
          <w:szCs w:val="24"/>
        </w:rPr>
        <w:t>n los</w:t>
      </w:r>
      <w:r w:rsidR="00A87192" w:rsidRPr="00B82FFD">
        <w:rPr>
          <w:rFonts w:cs="Arial"/>
          <w:szCs w:val="24"/>
        </w:rPr>
        <w:t xml:space="preserve"> </w:t>
      </w:r>
      <w:r w:rsidR="00285EB1" w:rsidRPr="00B82FFD">
        <w:rPr>
          <w:rFonts w:cs="Arial"/>
          <w:szCs w:val="24"/>
        </w:rPr>
        <w:t>acuerdo</w:t>
      </w:r>
      <w:r w:rsidR="00496499" w:rsidRPr="00B82FFD">
        <w:rPr>
          <w:rFonts w:cs="Arial"/>
          <w:szCs w:val="24"/>
        </w:rPr>
        <w:t>s</w:t>
      </w:r>
      <w:r w:rsidR="00A87192" w:rsidRPr="00B82FFD">
        <w:rPr>
          <w:rFonts w:cs="Arial"/>
          <w:szCs w:val="24"/>
        </w:rPr>
        <w:t xml:space="preserve"> de </w:t>
      </w:r>
      <w:r w:rsidR="00496499" w:rsidRPr="00B82FFD">
        <w:rPr>
          <w:rFonts w:cs="Arial"/>
          <w:szCs w:val="24"/>
        </w:rPr>
        <w:t xml:space="preserve">voluntades </w:t>
      </w:r>
      <w:r w:rsidR="00F03F2C" w:rsidRPr="00B82FFD">
        <w:rPr>
          <w:rFonts w:cs="Arial"/>
          <w:szCs w:val="24"/>
        </w:rPr>
        <w:t>orientados a prolongar el plazo y que fueron objeto de análisis</w:t>
      </w:r>
      <w:r w:rsidR="00496499" w:rsidRPr="00B82FFD">
        <w:rPr>
          <w:rFonts w:cs="Arial"/>
          <w:szCs w:val="24"/>
        </w:rPr>
        <w:t xml:space="preserve"> en la sentencia.</w:t>
      </w:r>
    </w:p>
    <w:p w14:paraId="2329176E" w14:textId="77777777" w:rsidR="00AF3816" w:rsidRPr="00B82FFD" w:rsidRDefault="00AF3816" w:rsidP="00721372">
      <w:pPr>
        <w:pStyle w:val="Textoindependiente"/>
        <w:rPr>
          <w:rFonts w:cs="Arial"/>
          <w:szCs w:val="24"/>
        </w:rPr>
      </w:pPr>
    </w:p>
    <w:p w14:paraId="7A749B4B" w14:textId="77777777" w:rsidR="00AF3816" w:rsidRPr="00B82FFD" w:rsidRDefault="00B41062" w:rsidP="00721372">
      <w:pPr>
        <w:pStyle w:val="Textoindependiente"/>
        <w:rPr>
          <w:rFonts w:cs="Arial"/>
          <w:szCs w:val="24"/>
        </w:rPr>
      </w:pPr>
      <w:r w:rsidRPr="00B82FFD">
        <w:rPr>
          <w:rFonts w:cs="Arial"/>
          <w:szCs w:val="24"/>
        </w:rPr>
        <w:t xml:space="preserve">Igualmente, con su solicitud de aclaración desecha </w:t>
      </w:r>
      <w:r w:rsidR="00AF3816" w:rsidRPr="00B82FFD">
        <w:rPr>
          <w:rFonts w:cs="Arial"/>
          <w:szCs w:val="24"/>
        </w:rPr>
        <w:t>todas las consideraciones esbozadas</w:t>
      </w:r>
      <w:r w:rsidRPr="00B82FFD">
        <w:rPr>
          <w:rFonts w:cs="Arial"/>
          <w:szCs w:val="24"/>
        </w:rPr>
        <w:t xml:space="preserve"> en la sentencia</w:t>
      </w:r>
      <w:r w:rsidR="00AF3816" w:rsidRPr="00B82FFD">
        <w:rPr>
          <w:rFonts w:cs="Arial"/>
          <w:szCs w:val="24"/>
        </w:rPr>
        <w:t xml:space="preserve"> en torno a la </w:t>
      </w:r>
      <w:r w:rsidR="00256339" w:rsidRPr="00B82FFD">
        <w:rPr>
          <w:rFonts w:cs="Arial"/>
          <w:szCs w:val="24"/>
        </w:rPr>
        <w:t>imposibilidad</w:t>
      </w:r>
      <w:r w:rsidRPr="00B82FFD">
        <w:rPr>
          <w:rFonts w:cs="Arial"/>
          <w:szCs w:val="24"/>
        </w:rPr>
        <w:t xml:space="preserve"> del</w:t>
      </w:r>
      <w:r w:rsidR="00256339" w:rsidRPr="00B82FFD">
        <w:rPr>
          <w:rFonts w:cs="Arial"/>
          <w:szCs w:val="24"/>
        </w:rPr>
        <w:t xml:space="preserve"> reconocimiento </w:t>
      </w:r>
      <w:r w:rsidRPr="00B82FFD">
        <w:rPr>
          <w:rFonts w:cs="Arial"/>
          <w:szCs w:val="24"/>
        </w:rPr>
        <w:t xml:space="preserve">económico solicitado </w:t>
      </w:r>
      <w:r w:rsidR="00256339" w:rsidRPr="00B82FFD">
        <w:rPr>
          <w:rFonts w:cs="Arial"/>
          <w:szCs w:val="24"/>
        </w:rPr>
        <w:t xml:space="preserve">como consecuencia de la </w:t>
      </w:r>
      <w:r w:rsidR="00AF3816" w:rsidRPr="00B82FFD">
        <w:rPr>
          <w:rFonts w:cs="Arial"/>
          <w:szCs w:val="24"/>
        </w:rPr>
        <w:t>falta de acreditación de los supuestos perjuicios ocasionados al contratista por la consentida prolongación del plazo contractual</w:t>
      </w:r>
      <w:r w:rsidR="00256339" w:rsidRPr="00B82FFD">
        <w:rPr>
          <w:rFonts w:cs="Arial"/>
          <w:szCs w:val="24"/>
        </w:rPr>
        <w:t>.</w:t>
      </w:r>
    </w:p>
    <w:p w14:paraId="66767F42" w14:textId="77777777" w:rsidR="00347D55" w:rsidRPr="00B82FFD" w:rsidRDefault="00347D55" w:rsidP="00721372">
      <w:pPr>
        <w:pStyle w:val="Textoindependiente"/>
        <w:rPr>
          <w:rFonts w:cs="Arial"/>
          <w:szCs w:val="24"/>
        </w:rPr>
      </w:pPr>
    </w:p>
    <w:p w14:paraId="6AFD0048" w14:textId="77777777" w:rsidR="002C6598" w:rsidRPr="00B82FFD" w:rsidRDefault="00B41062" w:rsidP="00721372">
      <w:pPr>
        <w:pStyle w:val="Textoindependiente"/>
        <w:rPr>
          <w:rFonts w:cs="Arial"/>
          <w:szCs w:val="24"/>
        </w:rPr>
      </w:pPr>
      <w:r w:rsidRPr="00B82FFD">
        <w:rPr>
          <w:rFonts w:cs="Arial"/>
          <w:szCs w:val="24"/>
        </w:rPr>
        <w:t>Distinto a lo sugerid</w:t>
      </w:r>
      <w:r w:rsidR="00D87399" w:rsidRPr="00B82FFD">
        <w:rPr>
          <w:rFonts w:cs="Arial"/>
          <w:szCs w:val="24"/>
        </w:rPr>
        <w:t>o</w:t>
      </w:r>
      <w:r w:rsidRPr="00B82FFD">
        <w:rPr>
          <w:rFonts w:cs="Arial"/>
          <w:szCs w:val="24"/>
        </w:rPr>
        <w:t xml:space="preserve"> por el </w:t>
      </w:r>
      <w:proofErr w:type="spellStart"/>
      <w:r w:rsidRPr="00B82FFD">
        <w:rPr>
          <w:rFonts w:cs="Arial"/>
          <w:szCs w:val="24"/>
        </w:rPr>
        <w:t>petente</w:t>
      </w:r>
      <w:proofErr w:type="spellEnd"/>
      <w:r w:rsidRPr="00B82FFD">
        <w:rPr>
          <w:rFonts w:cs="Arial"/>
          <w:szCs w:val="24"/>
        </w:rPr>
        <w:t xml:space="preserve">, a </w:t>
      </w:r>
      <w:r w:rsidR="00347D55" w:rsidRPr="00B82FFD">
        <w:rPr>
          <w:rFonts w:cs="Arial"/>
          <w:szCs w:val="24"/>
        </w:rPr>
        <w:t>lo largo del fallo quedaron expuestos los</w:t>
      </w:r>
      <w:r w:rsidR="00E22E12" w:rsidRPr="00B82FFD">
        <w:rPr>
          <w:rFonts w:cs="Arial"/>
          <w:szCs w:val="24"/>
        </w:rPr>
        <w:t xml:space="preserve"> razonamientos en que se fundó</w:t>
      </w:r>
      <w:r w:rsidRPr="00B82FFD">
        <w:rPr>
          <w:rFonts w:cs="Arial"/>
          <w:szCs w:val="24"/>
        </w:rPr>
        <w:t xml:space="preserve"> la nega</w:t>
      </w:r>
      <w:r w:rsidR="00347D55" w:rsidRPr="00B82FFD">
        <w:rPr>
          <w:rFonts w:cs="Arial"/>
          <w:szCs w:val="24"/>
        </w:rPr>
        <w:t>tiva a reconocer el desequilibrio económico alegado en la demanda</w:t>
      </w:r>
      <w:r w:rsidR="00C25E78" w:rsidRPr="00B82FFD">
        <w:rPr>
          <w:rFonts w:cs="Arial"/>
          <w:szCs w:val="24"/>
        </w:rPr>
        <w:t xml:space="preserve">, los cuales </w:t>
      </w:r>
      <w:r w:rsidR="002C6598" w:rsidRPr="00B82FFD">
        <w:rPr>
          <w:rFonts w:cs="Arial"/>
          <w:szCs w:val="24"/>
        </w:rPr>
        <w:t>a continuación se transcriben</w:t>
      </w:r>
      <w:r w:rsidR="00CD4FBB" w:rsidRPr="00B82FFD">
        <w:rPr>
          <w:rFonts w:cs="Arial"/>
          <w:szCs w:val="24"/>
        </w:rPr>
        <w:t xml:space="preserve"> para mayor ilustración</w:t>
      </w:r>
      <w:r w:rsidR="00D87399" w:rsidRPr="00B82FFD">
        <w:rPr>
          <w:rFonts w:cs="Arial"/>
          <w:szCs w:val="24"/>
        </w:rPr>
        <w:t xml:space="preserve"> en cuanto a su ausencia de oscuridad</w:t>
      </w:r>
      <w:r w:rsidR="002C6598" w:rsidRPr="00B82FFD">
        <w:rPr>
          <w:rFonts w:cs="Arial"/>
          <w:szCs w:val="24"/>
        </w:rPr>
        <w:t>:</w:t>
      </w:r>
    </w:p>
    <w:p w14:paraId="0700CD49" w14:textId="77777777" w:rsidR="002C6598" w:rsidRPr="00B82FFD" w:rsidRDefault="002C6598" w:rsidP="00721372">
      <w:pPr>
        <w:pStyle w:val="Textoindependiente"/>
        <w:rPr>
          <w:rFonts w:cs="Arial"/>
          <w:szCs w:val="24"/>
        </w:rPr>
      </w:pPr>
    </w:p>
    <w:p w14:paraId="44D01833" w14:textId="77777777" w:rsidR="002C6598" w:rsidRPr="00B82FFD" w:rsidRDefault="002C6598" w:rsidP="00EC0CB1">
      <w:pPr>
        <w:spacing w:line="276" w:lineRule="auto"/>
        <w:ind w:left="567" w:right="567"/>
        <w:contextualSpacing/>
        <w:rPr>
          <w:rFonts w:cs="Arial"/>
          <w:i/>
        </w:rPr>
      </w:pPr>
      <w:r w:rsidRPr="00B82FFD">
        <w:rPr>
          <w:rFonts w:cs="Arial"/>
          <w:i/>
        </w:rPr>
        <w:t xml:space="preserve">“Igualmente, se advierte que el motivo principal que generó la prolongación del período inicialmente acordado estribó en las múltiples suspensiones acordadas por las partes a lo largo del plazo y que se produjeron en su inmensa mayoría por razones imputables a Ecopetrol S.A., debido a que constantemente manifestó su imposibilidad de poner a disposición del contratista los turbogeneradores que se habrían de intervenir.  </w:t>
      </w:r>
    </w:p>
    <w:p w14:paraId="7E3D3C95" w14:textId="77777777" w:rsidR="002C6598" w:rsidRPr="00B82FFD" w:rsidRDefault="002C6598" w:rsidP="00EC0CB1">
      <w:pPr>
        <w:spacing w:line="276" w:lineRule="auto"/>
        <w:ind w:left="567" w:right="567"/>
        <w:contextualSpacing/>
        <w:rPr>
          <w:rFonts w:cs="Arial"/>
          <w:i/>
        </w:rPr>
      </w:pPr>
    </w:p>
    <w:p w14:paraId="0E4A1B17" w14:textId="77777777" w:rsidR="002C6598" w:rsidRPr="00B82FFD" w:rsidRDefault="00CD4FBB" w:rsidP="00EC0CB1">
      <w:pPr>
        <w:spacing w:line="276" w:lineRule="auto"/>
        <w:ind w:left="567" w:right="567"/>
        <w:contextualSpacing/>
        <w:rPr>
          <w:rFonts w:cs="Arial"/>
          <w:i/>
        </w:rPr>
      </w:pPr>
      <w:r w:rsidRPr="00B82FFD">
        <w:rPr>
          <w:rFonts w:cs="Arial"/>
          <w:i/>
        </w:rPr>
        <w:t>“</w:t>
      </w:r>
      <w:r w:rsidR="002C6598" w:rsidRPr="00B82FFD">
        <w:rPr>
          <w:rFonts w:cs="Arial"/>
          <w:i/>
        </w:rPr>
        <w:t>La anterior circunstancia se desprende no solo del hecho de que así fue consignado textualmente en las actas de suspensión como también porque esos acontecimientos se encuentran respaldados en la correspondencia cruzada entre las partes y en la bitácora de actividades cuya copia reposa en el plenario</w:t>
      </w:r>
      <w:r w:rsidR="00F42E3F" w:rsidRPr="00B82FFD">
        <w:rPr>
          <w:rFonts w:cs="Arial"/>
          <w:i/>
        </w:rPr>
        <w:t>.</w:t>
      </w:r>
    </w:p>
    <w:p w14:paraId="4BFDF7AE" w14:textId="77777777" w:rsidR="002C6598" w:rsidRPr="00B82FFD" w:rsidRDefault="002C6598" w:rsidP="00EC0CB1">
      <w:pPr>
        <w:spacing w:line="276" w:lineRule="auto"/>
        <w:ind w:left="567" w:right="567"/>
        <w:contextualSpacing/>
        <w:rPr>
          <w:rFonts w:cs="Arial"/>
          <w:i/>
        </w:rPr>
      </w:pPr>
    </w:p>
    <w:p w14:paraId="69139C22" w14:textId="77777777" w:rsidR="002C6598" w:rsidRPr="00B82FFD" w:rsidRDefault="002C6598" w:rsidP="00EC0CB1">
      <w:pPr>
        <w:spacing w:line="276" w:lineRule="auto"/>
        <w:ind w:left="567" w:right="567"/>
        <w:contextualSpacing/>
        <w:rPr>
          <w:rFonts w:cs="Arial"/>
          <w:i/>
        </w:rPr>
      </w:pPr>
      <w:r w:rsidRPr="00B82FFD">
        <w:rPr>
          <w:rFonts w:cs="Arial"/>
          <w:i/>
        </w:rPr>
        <w:lastRenderedPageBreak/>
        <w:t xml:space="preserve">Sin embargo, resulta de capital importancia advertir </w:t>
      </w:r>
      <w:proofErr w:type="gramStart"/>
      <w:r w:rsidRPr="00B82FFD">
        <w:rPr>
          <w:rFonts w:cs="Arial"/>
          <w:i/>
        </w:rPr>
        <w:t>que</w:t>
      </w:r>
      <w:proofErr w:type="gramEnd"/>
      <w:r w:rsidRPr="00B82FFD">
        <w:rPr>
          <w:rFonts w:cs="Arial"/>
          <w:i/>
        </w:rPr>
        <w:t xml:space="preserve"> así como se incorporaron textualmente las razones que llevaron a la distintas suspensiones que recayeron sobre el contrato, de manera simultánea, se registró en las actas que esa situación </w:t>
      </w:r>
      <w:r w:rsidRPr="00B82FFD">
        <w:rPr>
          <w:rFonts w:cs="Arial"/>
          <w:i/>
          <w:u w:val="single"/>
        </w:rPr>
        <w:t>no generaba sobrecostos para Ecopetrol S.A.</w:t>
      </w:r>
      <w:r w:rsidRPr="00B82FFD">
        <w:rPr>
          <w:rFonts w:cs="Arial"/>
          <w:i/>
        </w:rPr>
        <w:t xml:space="preserve"> Así se evidenció en las actas de suspensión suscritas entre el 10 de marzo de 2008 y el 15 de febrero de 2010. </w:t>
      </w:r>
    </w:p>
    <w:p w14:paraId="3059C0F5" w14:textId="77777777" w:rsidR="002C6598" w:rsidRPr="00B82FFD" w:rsidRDefault="002C6598" w:rsidP="00EC0CB1">
      <w:pPr>
        <w:spacing w:line="276" w:lineRule="auto"/>
        <w:ind w:left="567" w:right="567"/>
        <w:contextualSpacing/>
        <w:rPr>
          <w:rFonts w:cs="Arial"/>
          <w:i/>
        </w:rPr>
      </w:pPr>
    </w:p>
    <w:p w14:paraId="7E4C5376" w14:textId="77777777" w:rsidR="002C6598" w:rsidRPr="00B82FFD" w:rsidRDefault="00F42E3F" w:rsidP="00EC0CB1">
      <w:pPr>
        <w:spacing w:line="276" w:lineRule="auto"/>
        <w:ind w:left="567" w:right="567"/>
        <w:contextualSpacing/>
        <w:rPr>
          <w:rFonts w:cs="Arial"/>
          <w:i/>
        </w:rPr>
      </w:pPr>
      <w:r w:rsidRPr="00B82FFD">
        <w:rPr>
          <w:rFonts w:cs="Arial"/>
          <w:i/>
        </w:rPr>
        <w:t>“</w:t>
      </w:r>
      <w:r w:rsidR="002C6598" w:rsidRPr="00B82FFD">
        <w:rPr>
          <w:rFonts w:cs="Arial"/>
          <w:i/>
        </w:rPr>
        <w:t xml:space="preserve">Frente a lo anterior, hay que señalar que, si bien el demandante expresó que esa manifestación no debía ser tenida en cuenta para convalidar la falta de reconocimiento de los sobrecostos generados por la ampliación del plazo, por considerar que ello iría en contra de la buena fe contractual, la Sala estima que, contrario sensu, sería la aceptación de tal planteamiento la que, en realidad, tendría una consecuencia  transgresora de ese principio, que en estos eventos se halla sustentado en el respeto por los actos propios y en la inadmisibilidad de venir en contra de ellos por quien los suscribe. </w:t>
      </w:r>
    </w:p>
    <w:p w14:paraId="512ADB9D" w14:textId="77777777" w:rsidR="002C6598" w:rsidRPr="00B82FFD" w:rsidRDefault="002C6598" w:rsidP="00EC0CB1">
      <w:pPr>
        <w:pStyle w:val="Textoindependiente"/>
        <w:spacing w:line="276" w:lineRule="auto"/>
        <w:ind w:left="567" w:right="567"/>
        <w:rPr>
          <w:rFonts w:cs="Arial"/>
          <w:i/>
          <w:szCs w:val="24"/>
          <w:lang w:val="es-ES"/>
        </w:rPr>
      </w:pPr>
    </w:p>
    <w:p w14:paraId="7437F8B6" w14:textId="77777777" w:rsidR="00922699" w:rsidRPr="00B82FFD" w:rsidRDefault="00922699" w:rsidP="00EC0CB1">
      <w:pPr>
        <w:pStyle w:val="Textoindependiente"/>
        <w:spacing w:line="276" w:lineRule="auto"/>
        <w:ind w:left="567" w:right="567"/>
        <w:rPr>
          <w:rFonts w:cs="Arial"/>
          <w:i/>
          <w:szCs w:val="24"/>
          <w:lang w:val="es-ES"/>
        </w:rPr>
      </w:pPr>
      <w:r w:rsidRPr="00B82FFD">
        <w:rPr>
          <w:rFonts w:cs="Arial"/>
          <w:i/>
          <w:szCs w:val="24"/>
          <w:lang w:val="es-ES"/>
        </w:rPr>
        <w:t>“(…).</w:t>
      </w:r>
    </w:p>
    <w:p w14:paraId="224D66CA" w14:textId="77777777" w:rsidR="00E22E12" w:rsidRPr="00B82FFD" w:rsidRDefault="00E22E12" w:rsidP="00EC0CB1">
      <w:pPr>
        <w:autoSpaceDN w:val="0"/>
        <w:spacing w:before="100" w:beforeAutospacing="1" w:after="100" w:afterAutospacing="1" w:line="276" w:lineRule="auto"/>
        <w:ind w:left="567" w:right="567"/>
        <w:rPr>
          <w:rFonts w:cs="Arial"/>
          <w:i/>
          <w:lang w:val="es-ES_tradnl" w:eastAsia="es-CO"/>
        </w:rPr>
      </w:pPr>
      <w:r w:rsidRPr="00B82FFD">
        <w:rPr>
          <w:rFonts w:cs="Arial"/>
          <w:i/>
          <w:lang w:val="es-ES_tradnl" w:eastAsia="es-CO"/>
        </w:rPr>
        <w:t xml:space="preserve">“Dos consideraciones han de agregarse en punto a la inadmisibilidad de ese argumento: </w:t>
      </w:r>
    </w:p>
    <w:p w14:paraId="0E6D12DA" w14:textId="77777777" w:rsidR="00E22E12" w:rsidRPr="00B82FFD" w:rsidRDefault="00E22E12" w:rsidP="00EC0CB1">
      <w:pPr>
        <w:autoSpaceDN w:val="0"/>
        <w:spacing w:before="100" w:beforeAutospacing="1" w:after="100" w:afterAutospacing="1" w:line="276" w:lineRule="auto"/>
        <w:ind w:left="567" w:right="567"/>
        <w:rPr>
          <w:rFonts w:cs="Arial"/>
          <w:i/>
          <w:color w:val="000000"/>
          <w:lang w:eastAsia="es-ES_tradnl"/>
        </w:rPr>
      </w:pPr>
      <w:r w:rsidRPr="00B82FFD">
        <w:rPr>
          <w:rFonts w:cs="Arial"/>
          <w:i/>
          <w:color w:val="000000"/>
          <w:lang w:eastAsia="es-ES_tradnl"/>
        </w:rPr>
        <w:t xml:space="preserve">“Es preciso recordar, en primer lugar, que cuando se suscribieron todas las actas de suspensión de trabajos, la causa que dio lugar a la primera de ellas y, en lo sucesivo a las demás, fue la misma, aunque perpetuada a lo largo del plazo negocial, de tal suerte que, una vez verificada su ocurrencia, concernía al contratista establecer hacia al interior de su administración las implicaciones económicas derivadas de ese proceder en términos de los sobrecostos que podían presentarse con ocasión de esa parálisis, para alegar su ocurrencia y determinar las medidas dirigidas a salvaguardar su economía o, por el contrario, podría optar por asumir el paso del tiempo sin albergar aspiraciones adicionales, como en efecto lo hizo y lo indicó de manera explícita. </w:t>
      </w:r>
    </w:p>
    <w:p w14:paraId="0978E2E8" w14:textId="77777777" w:rsidR="00E22E12" w:rsidRPr="00B82FFD" w:rsidRDefault="00E22E12" w:rsidP="00EC0CB1">
      <w:pPr>
        <w:autoSpaceDN w:val="0"/>
        <w:spacing w:before="100" w:beforeAutospacing="1" w:after="100" w:afterAutospacing="1" w:line="276" w:lineRule="auto"/>
        <w:ind w:left="567" w:right="567"/>
        <w:rPr>
          <w:rFonts w:cs="Arial"/>
          <w:i/>
          <w:lang w:val="es-ES_tradnl" w:eastAsia="es-CO"/>
        </w:rPr>
      </w:pPr>
      <w:r w:rsidRPr="00B82FFD">
        <w:rPr>
          <w:rFonts w:cs="Arial"/>
          <w:i/>
          <w:lang w:val="es-ES_tradnl" w:eastAsia="es-CO"/>
        </w:rPr>
        <w:t>“Como segundo aspecto, y concatenado con el anterior, vale acotar que el recurrente se limitó a alegar, sin más, que la mención que hizo acerca de que la suspensión del contrato no generaba sobrecostos para Ecopetrol S.A era contraria a la buena fe; sin embargo en momento alguno invocó la configuración de alguna irregularidad que hubiere podido viciar el consentimiento prestado por el contratista al suscribir esos acuerdos, caso en el cual, para desestimar la eficacia y validez de la libre manifestación de su voluntad, era imperativo pretender la nulidad parcial de esos documentos con sustento en el hecho de que su suscripción adoleció de invalidez por no contener un consentimiento libre de vicios.</w:t>
      </w:r>
    </w:p>
    <w:p w14:paraId="7DA58A1C" w14:textId="77777777" w:rsidR="00E22E12" w:rsidRPr="00B82FFD" w:rsidRDefault="00E22E12" w:rsidP="00EC0CB1">
      <w:pPr>
        <w:autoSpaceDN w:val="0"/>
        <w:spacing w:before="100" w:beforeAutospacing="1" w:after="100" w:afterAutospacing="1" w:line="276" w:lineRule="auto"/>
        <w:ind w:left="567" w:right="567"/>
        <w:rPr>
          <w:rFonts w:cs="Arial"/>
          <w:i/>
          <w:lang w:val="es-ES_tradnl" w:eastAsia="es-CO"/>
        </w:rPr>
      </w:pPr>
      <w:r w:rsidRPr="00B82FFD">
        <w:rPr>
          <w:rFonts w:cs="Arial"/>
          <w:i/>
          <w:lang w:val="es-ES_tradnl" w:eastAsia="es-CO"/>
        </w:rPr>
        <w:t xml:space="preserve">“Siendo ello así y no habiéndose cuestionado la legalidad de los acuerdos en comento, debe concluirse que los mismos gozan de validez y las </w:t>
      </w:r>
      <w:r w:rsidRPr="00B82FFD">
        <w:rPr>
          <w:rFonts w:cs="Arial"/>
          <w:i/>
          <w:lang w:val="es-ES_tradnl" w:eastAsia="es-CO"/>
        </w:rPr>
        <w:lastRenderedPageBreak/>
        <w:t xml:space="preserve">estipulaciones allí contenidas están llamadas a producir plenos efectos. En ese orden, no resulta ajustado que en sede judicial se desconozca el libre consentimiento que en dicho acuerdo se depositó frente a la imposibilidad de generar sobrecostos para Ecopetrol S.A., por cuenta de la suspensión libremente acordada por las partes. </w:t>
      </w:r>
    </w:p>
    <w:p w14:paraId="52B05E57" w14:textId="77777777" w:rsidR="00E22E12" w:rsidRPr="00B82FFD" w:rsidRDefault="00E22E12" w:rsidP="00EC0CB1">
      <w:pPr>
        <w:autoSpaceDN w:val="0"/>
        <w:spacing w:before="100" w:beforeAutospacing="1" w:after="100" w:afterAutospacing="1" w:line="276" w:lineRule="auto"/>
        <w:ind w:left="567" w:right="567"/>
        <w:rPr>
          <w:rFonts w:cs="Arial"/>
          <w:i/>
          <w:lang w:val="es-ES_tradnl" w:eastAsia="es-CO"/>
        </w:rPr>
      </w:pPr>
      <w:r w:rsidRPr="00B82FFD">
        <w:rPr>
          <w:rFonts w:cs="Arial"/>
          <w:i/>
          <w:lang w:val="es-ES_tradnl" w:eastAsia="es-CO"/>
        </w:rPr>
        <w:t xml:space="preserve">“En este punto, resulta menester precisar que, aunque la Sala no desconoce que en las actas de suspensión suscritas con posterioridad al interregno analizado, esto es, entre el 15 de febrero de 2010 hasta el 11 de septiembre del mismo año, día en que se signó la última de las actas de suspensión, no se incorporó la frase “no genera sobrecostos para Ecopetrol S.A.”, el silencio que guardó el contratista frente a las reclamaciones que en torno a esa extensión del plazo cabrían convalidó los términos en que se efectuó esa negociación y, por contera, saneó cualquier inconformidad que se presentara en adelante con ocasión de la misma. </w:t>
      </w:r>
    </w:p>
    <w:p w14:paraId="53200758" w14:textId="77777777" w:rsidR="00E22E12" w:rsidRPr="00B82FFD" w:rsidRDefault="00E22E12" w:rsidP="00EC0CB1">
      <w:pPr>
        <w:spacing w:line="276" w:lineRule="auto"/>
        <w:ind w:left="567" w:right="567"/>
        <w:rPr>
          <w:rFonts w:cs="Arial"/>
          <w:i/>
          <w:lang w:val="es-CO" w:eastAsia="ar-SA"/>
        </w:rPr>
      </w:pPr>
      <w:r w:rsidRPr="00B82FFD">
        <w:rPr>
          <w:rFonts w:cs="Arial"/>
          <w:i/>
          <w:lang w:eastAsia="ar-SA"/>
        </w:rPr>
        <w:t>“Se reitera que durante la relación negocial</w:t>
      </w:r>
      <w:r w:rsidRPr="00B82FFD">
        <w:rPr>
          <w:rFonts w:cs="Arial"/>
          <w:i/>
          <w:lang w:val="es-CO" w:eastAsia="ar-SA"/>
        </w:rPr>
        <w:t xml:space="preserve"> las partes pueden afrontar dificultades relativas a la definición de los alcances y contenido de las prestaciones contraídas con ocasión del negocio jurídico de cara al advenimiento de circunstancias endógenas o exógenas al vínculo obligacional, con la virtualidad de impactar las condiciones técnicas y económicas originalmente estipuladas, inconvenientes que bien pueden solventarse a través de acercamientos de los extremos </w:t>
      </w:r>
      <w:proofErr w:type="spellStart"/>
      <w:r w:rsidRPr="00B82FFD">
        <w:rPr>
          <w:rFonts w:cs="Arial"/>
          <w:i/>
          <w:lang w:val="es-CO" w:eastAsia="ar-SA"/>
        </w:rPr>
        <w:t>co-contratantes</w:t>
      </w:r>
      <w:proofErr w:type="spellEnd"/>
      <w:r w:rsidRPr="00B82FFD">
        <w:rPr>
          <w:rFonts w:cs="Arial"/>
          <w:i/>
          <w:lang w:val="es-CO" w:eastAsia="ar-SA"/>
        </w:rPr>
        <w:t xml:space="preserve"> encauzados a redefinir el acuerdo y ajustarlo a la realidad imperante al tiempo de su ejecución y que se materializan a través de contratos adicionales, prórrogas, modificaciones o acuerdos que convengan su suspensión.</w:t>
      </w:r>
    </w:p>
    <w:p w14:paraId="0EC6AFB6" w14:textId="77777777" w:rsidR="00E22E12" w:rsidRPr="00B82FFD" w:rsidRDefault="00E22E12" w:rsidP="00EC0CB1">
      <w:pPr>
        <w:spacing w:line="276" w:lineRule="auto"/>
        <w:ind w:left="567" w:right="567"/>
        <w:rPr>
          <w:rFonts w:cs="Arial"/>
          <w:i/>
          <w:lang w:val="es-CO" w:eastAsia="ar-SA"/>
        </w:rPr>
      </w:pPr>
    </w:p>
    <w:p w14:paraId="774F8C71" w14:textId="77777777" w:rsidR="00E22E12" w:rsidRPr="00B82FFD" w:rsidRDefault="00E22E12" w:rsidP="00EC0CB1">
      <w:pPr>
        <w:spacing w:line="276" w:lineRule="auto"/>
        <w:ind w:left="567" w:right="567"/>
        <w:rPr>
          <w:rFonts w:cs="Arial"/>
          <w:i/>
          <w:lang w:val="es-CO" w:eastAsia="ar-SA"/>
        </w:rPr>
      </w:pPr>
      <w:r w:rsidRPr="00B82FFD">
        <w:rPr>
          <w:rFonts w:cs="Arial"/>
          <w:i/>
          <w:lang w:val="es-CO" w:eastAsia="ar-SA"/>
        </w:rPr>
        <w:t xml:space="preserve">“Es por eso </w:t>
      </w:r>
      <w:proofErr w:type="gramStart"/>
      <w:r w:rsidRPr="00B82FFD">
        <w:rPr>
          <w:rFonts w:cs="Arial"/>
          <w:i/>
          <w:lang w:val="es-CO" w:eastAsia="ar-SA"/>
        </w:rPr>
        <w:t>que</w:t>
      </w:r>
      <w:proofErr w:type="gramEnd"/>
      <w:r w:rsidRPr="00B82FFD">
        <w:rPr>
          <w:rFonts w:cs="Arial"/>
          <w:i/>
          <w:lang w:val="es-CO" w:eastAsia="ar-SA"/>
        </w:rPr>
        <w:t xml:space="preserve"> estos instrumentos deben contener tanto el acuerdo relativo a las modificaciones que habrá de sufrir el alcance y dimensión del objeto contractual como al precio o mecanismo de ajuste dispuesto para cubrir esas alteraciones, dado que resultaría alejado del principio de buena fe contractual que se transara la renegociación en unos términos y luego, al final de la ejecución, se sorprendiera a la contraparte con reclamaciones que se entendían zanjadas. </w:t>
      </w:r>
    </w:p>
    <w:p w14:paraId="41CBB526" w14:textId="77777777" w:rsidR="00EC0CB1" w:rsidRPr="00B82FFD" w:rsidRDefault="00EC0CB1" w:rsidP="00EC0CB1">
      <w:pPr>
        <w:spacing w:line="276" w:lineRule="auto"/>
        <w:ind w:left="567" w:right="567"/>
        <w:rPr>
          <w:rFonts w:cs="Arial"/>
          <w:i/>
          <w:lang w:val="es-CO" w:eastAsia="ar-SA"/>
        </w:rPr>
      </w:pPr>
    </w:p>
    <w:p w14:paraId="3EF15470" w14:textId="77777777" w:rsidR="00EC0CB1" w:rsidRPr="00B82FFD" w:rsidRDefault="00EC0CB1" w:rsidP="00EC0CB1">
      <w:pPr>
        <w:spacing w:line="276" w:lineRule="auto"/>
        <w:ind w:left="567" w:right="567"/>
        <w:rPr>
          <w:rFonts w:cs="Arial"/>
          <w:i/>
          <w:lang w:val="es-CO" w:eastAsia="ar-SA"/>
        </w:rPr>
      </w:pPr>
      <w:r w:rsidRPr="00B82FFD">
        <w:rPr>
          <w:rFonts w:cs="Arial"/>
          <w:i/>
          <w:lang w:val="es-CO" w:eastAsia="ar-SA"/>
        </w:rPr>
        <w:t>“(…).</w:t>
      </w:r>
    </w:p>
    <w:p w14:paraId="4B411A2A" w14:textId="77777777" w:rsidR="00EC0CB1" w:rsidRPr="00B82FFD" w:rsidRDefault="00EC0CB1" w:rsidP="00EC0CB1">
      <w:pPr>
        <w:spacing w:line="276" w:lineRule="auto"/>
        <w:ind w:left="567" w:right="567"/>
        <w:rPr>
          <w:rFonts w:cs="Arial"/>
          <w:i/>
          <w:lang w:val="es-CO" w:eastAsia="ar-SA"/>
        </w:rPr>
      </w:pPr>
    </w:p>
    <w:p w14:paraId="1B95900E" w14:textId="77777777" w:rsidR="00EC0CB1" w:rsidRPr="00B82FFD" w:rsidRDefault="00EC0CB1" w:rsidP="00EC0CB1">
      <w:pPr>
        <w:spacing w:line="276" w:lineRule="auto"/>
        <w:ind w:left="567" w:right="567"/>
        <w:rPr>
          <w:rFonts w:cs="Arial"/>
          <w:i/>
          <w:lang w:val="es-CO" w:eastAsia="ar-SA"/>
        </w:rPr>
      </w:pPr>
      <w:r w:rsidRPr="00B82FFD">
        <w:rPr>
          <w:rFonts w:cs="Arial"/>
          <w:i/>
          <w:lang w:val="es-CO" w:eastAsia="ar-SA"/>
        </w:rPr>
        <w:t xml:space="preserve">“Así las cosas, la Sala encuentra de recibo el cargo de la impugnación impetrada por la entidad demandada Ecopetrol S.A., en relación con los efectos de las actas de suspensión elevadas sin introducir en su contenido salvedad o reparo alguno frente a las consecuencias económicas que de allí se puedan derivar y que al haber versado sobre circunstancias plenamente conocidas al tiempo de su celebración impedían que en el futuro se alegara la ruptura del equilibrio económico del contrato por cuenta de las mismas circunstancias que condujeron a su suscripción.  </w:t>
      </w:r>
    </w:p>
    <w:p w14:paraId="53C437E9" w14:textId="77777777" w:rsidR="00EC0CB1" w:rsidRPr="00B82FFD" w:rsidRDefault="00EC0CB1" w:rsidP="00EC0CB1">
      <w:pPr>
        <w:autoSpaceDN w:val="0"/>
        <w:spacing w:before="100" w:beforeAutospacing="1" w:after="100" w:afterAutospacing="1" w:line="276" w:lineRule="auto"/>
        <w:ind w:left="567" w:right="567"/>
        <w:rPr>
          <w:rFonts w:cs="Arial"/>
          <w:i/>
          <w:color w:val="000000"/>
          <w:lang w:eastAsia="es-ES_tradnl"/>
        </w:rPr>
      </w:pPr>
      <w:r w:rsidRPr="00B82FFD">
        <w:rPr>
          <w:rFonts w:cs="Arial"/>
          <w:i/>
          <w:color w:val="000000"/>
          <w:lang w:val="es-CO" w:eastAsia="es-ES_tradnl"/>
        </w:rPr>
        <w:lastRenderedPageBreak/>
        <w:t>“Sin perjuicio de lo anotado, en caso de que</w:t>
      </w:r>
      <w:r w:rsidRPr="00B82FFD">
        <w:rPr>
          <w:rFonts w:cs="Arial"/>
          <w:i/>
          <w:color w:val="000000"/>
          <w:lang w:eastAsia="es-ES_tradnl"/>
        </w:rPr>
        <w:t xml:space="preserve"> lo dicho no resultara suficiente para despachar desfavorablemente las pretensiones de la demandante relativas al reconocimiento de sobrecostos supuestamente ocasionados como consecuencia de la ampliación del plazo contractual y que según el demandante consistieron en gastos directos e indirectos “pérdidas horas hombre ejecución”, la Sala considera que tampoco sería viable su reconocimiento por cuenta de su falta de acreditación. </w:t>
      </w:r>
    </w:p>
    <w:p w14:paraId="29A1C2C8" w14:textId="77777777" w:rsidR="00EC0CB1" w:rsidRPr="00B82FFD" w:rsidRDefault="00EC0CB1" w:rsidP="00EC0CB1">
      <w:pPr>
        <w:autoSpaceDN w:val="0"/>
        <w:spacing w:before="100" w:beforeAutospacing="1" w:after="100" w:afterAutospacing="1" w:line="276" w:lineRule="auto"/>
        <w:ind w:left="567" w:right="567"/>
        <w:rPr>
          <w:rFonts w:cs="Arial"/>
          <w:i/>
          <w:color w:val="000000"/>
          <w:lang w:eastAsia="es-ES_tradnl"/>
        </w:rPr>
      </w:pPr>
      <w:r w:rsidRPr="00B82FFD">
        <w:rPr>
          <w:rFonts w:cs="Arial"/>
          <w:i/>
          <w:color w:val="000000"/>
          <w:lang w:eastAsia="es-ES_tradnl"/>
        </w:rPr>
        <w:t xml:space="preserve">“En relación con ese aspecto se tiene que al expediente se allegaron diversos documentos correspondientes a recibos y facturas por compras de pasajes aéreos, estadía en hoteles tanto en Cartagena, lugar de ejecución del contrato como en Bogotá, pago de servicios de taxi, pago de servicio de transporte público de Transmilenio, pago de combustible, peajes, gastos de alimentación, exámenes y servicios médicos, pago de tarjetas y servicios telefónicos, todos los cuales reposan de manera desordenada e indiscriminada frente al rubro o concepto al cual se pretenden vincular y sin respaldo de la relación que guarda con el personal que hizo uso de esos servicios y la ejecución del presente contrato. </w:t>
      </w:r>
    </w:p>
    <w:p w14:paraId="3DBA4407" w14:textId="77777777" w:rsidR="00EC0CB1" w:rsidRPr="00B82FFD" w:rsidRDefault="00EC0CB1" w:rsidP="00EC0CB1">
      <w:pPr>
        <w:autoSpaceDN w:val="0"/>
        <w:spacing w:before="100" w:beforeAutospacing="1" w:after="100" w:afterAutospacing="1" w:line="276" w:lineRule="auto"/>
        <w:ind w:left="567" w:right="567"/>
        <w:rPr>
          <w:rFonts w:cs="Arial"/>
          <w:i/>
          <w:color w:val="000000"/>
          <w:lang w:eastAsia="es-ES_tradnl"/>
        </w:rPr>
      </w:pPr>
      <w:r w:rsidRPr="00B82FFD">
        <w:rPr>
          <w:rFonts w:cs="Arial"/>
          <w:i/>
          <w:color w:val="000000"/>
          <w:lang w:eastAsia="es-ES_tradnl"/>
        </w:rPr>
        <w:t xml:space="preserve">“Se observa que la parte actora no solicitó el decreto y práctica de una prueba técnica desde el punto de vista financiero y contable, encaminada a determinar la asociación de esos gastos con la ejecución del contrato y el impacto que esas erogaciones causaron en el esquema económico del acuerdo de voluntades. </w:t>
      </w:r>
    </w:p>
    <w:p w14:paraId="2DD0A46C" w14:textId="77777777" w:rsidR="00EC0CB1" w:rsidRPr="00B82FFD" w:rsidRDefault="00EC0CB1" w:rsidP="00EC0CB1">
      <w:pPr>
        <w:autoSpaceDN w:val="0"/>
        <w:spacing w:before="100" w:beforeAutospacing="1" w:after="100" w:afterAutospacing="1" w:line="276" w:lineRule="auto"/>
        <w:ind w:left="567" w:right="567"/>
        <w:rPr>
          <w:rFonts w:cs="Arial"/>
          <w:i/>
          <w:color w:val="000000"/>
          <w:lang w:eastAsia="es-ES_tradnl"/>
        </w:rPr>
      </w:pPr>
      <w:r w:rsidRPr="00B82FFD">
        <w:rPr>
          <w:rFonts w:cs="Arial"/>
          <w:i/>
          <w:color w:val="000000"/>
          <w:lang w:eastAsia="es-ES_tradnl"/>
        </w:rPr>
        <w:t xml:space="preserve">“Ha de añadirse a lo dicho que no es posible establecer la manera en que los referidos gastos habrían de exceder la proyección económica de la oferta presentada por la Sociedad Vibran S.A.S., habida consideración de que esa pieza contractual no fue allegada al plenario, por manera que se desconocen los valores correspondientes a los costos directos e indirectos que tenía previsto asumir el contratista como resultado de la ejecución del Contrato No.  4015469. </w:t>
      </w:r>
    </w:p>
    <w:p w14:paraId="3840A1F2" w14:textId="77777777" w:rsidR="00EC0CB1" w:rsidRPr="00B82FFD" w:rsidRDefault="00EC0CB1" w:rsidP="00EC0CB1">
      <w:pPr>
        <w:autoSpaceDN w:val="0"/>
        <w:spacing w:line="276" w:lineRule="auto"/>
        <w:ind w:left="567" w:right="567"/>
        <w:rPr>
          <w:rFonts w:cs="Arial"/>
          <w:i/>
          <w:lang w:val="es-ES_tradnl"/>
        </w:rPr>
      </w:pPr>
      <w:r w:rsidRPr="00B82FFD">
        <w:rPr>
          <w:rFonts w:cs="Arial"/>
          <w:i/>
          <w:lang w:val="es-ES_tradnl"/>
        </w:rPr>
        <w:t xml:space="preserve">“Por otro lado, la Sala evidencia que reposan en el expediente unas certificaciones procedentes de varias sociedades en las cuales, por un lado, hacen constar que durante el plazo del Contrato No. 4015469 existieron relaciones comerciales entre la sociedad Vibran S.A.S. y, de otro, manifiestan no haber contratado sus servicios. </w:t>
      </w:r>
    </w:p>
    <w:p w14:paraId="22918B2C" w14:textId="77777777" w:rsidR="00EC0CB1" w:rsidRPr="00B82FFD" w:rsidRDefault="00EC0CB1" w:rsidP="00EC0CB1">
      <w:pPr>
        <w:autoSpaceDN w:val="0"/>
        <w:spacing w:line="276" w:lineRule="auto"/>
        <w:ind w:left="567" w:right="567"/>
        <w:rPr>
          <w:rFonts w:cs="Arial"/>
          <w:i/>
          <w:lang w:val="es-ES_tradnl"/>
        </w:rPr>
      </w:pPr>
    </w:p>
    <w:p w14:paraId="4494CAAF" w14:textId="77777777" w:rsidR="00EC0CB1" w:rsidRPr="00B82FFD" w:rsidRDefault="00EC0CB1" w:rsidP="00EC0CB1">
      <w:pPr>
        <w:autoSpaceDN w:val="0"/>
        <w:spacing w:line="276" w:lineRule="auto"/>
        <w:ind w:left="567" w:right="567"/>
        <w:rPr>
          <w:rFonts w:cs="Arial"/>
          <w:i/>
          <w:lang w:val="es-ES_tradnl"/>
        </w:rPr>
      </w:pPr>
      <w:r w:rsidRPr="00B82FFD">
        <w:rPr>
          <w:rFonts w:cs="Arial"/>
          <w:i/>
          <w:lang w:val="es-ES_tradnl"/>
        </w:rPr>
        <w:t xml:space="preserve">“En efecto, en la certificación expedida por la sociedad </w:t>
      </w:r>
      <w:proofErr w:type="spellStart"/>
      <w:r w:rsidRPr="00B82FFD">
        <w:rPr>
          <w:rFonts w:cs="Arial"/>
          <w:i/>
          <w:lang w:val="es-ES_tradnl"/>
        </w:rPr>
        <w:t>Termocandelaria</w:t>
      </w:r>
      <w:proofErr w:type="spellEnd"/>
      <w:r w:rsidRPr="00B82FFD">
        <w:rPr>
          <w:rFonts w:cs="Arial"/>
          <w:i/>
          <w:lang w:val="es-ES_tradnl"/>
        </w:rPr>
        <w:t xml:space="preserve"> SCA E.S.P se registró que durante el período comprendido entre el 9 de octubre de 2007 y el 12 de noviembre de 2012, dicha compañía no contrató los servicios ofrecidos por la compañía Vibran </w:t>
      </w:r>
      <w:proofErr w:type="gramStart"/>
      <w:r w:rsidRPr="00B82FFD">
        <w:rPr>
          <w:rFonts w:cs="Arial"/>
          <w:i/>
          <w:lang w:val="es-ES_tradnl"/>
        </w:rPr>
        <w:t>S.A.S..</w:t>
      </w:r>
      <w:proofErr w:type="gramEnd"/>
    </w:p>
    <w:p w14:paraId="1B308227" w14:textId="77777777" w:rsidR="00EC0CB1" w:rsidRPr="00B82FFD" w:rsidRDefault="00EC0CB1" w:rsidP="00EC0CB1">
      <w:pPr>
        <w:autoSpaceDN w:val="0"/>
        <w:spacing w:line="276" w:lineRule="auto"/>
        <w:ind w:left="567" w:right="567"/>
        <w:rPr>
          <w:rFonts w:cs="Arial"/>
          <w:i/>
          <w:lang w:val="es-ES_tradnl"/>
        </w:rPr>
      </w:pPr>
    </w:p>
    <w:p w14:paraId="2EFDDF32" w14:textId="77777777" w:rsidR="00EC0CB1" w:rsidRPr="00B82FFD" w:rsidRDefault="00EC0CB1" w:rsidP="00EC0CB1">
      <w:pPr>
        <w:autoSpaceDN w:val="0"/>
        <w:spacing w:line="276" w:lineRule="auto"/>
        <w:ind w:left="567" w:right="567"/>
        <w:rPr>
          <w:rFonts w:cs="Arial"/>
          <w:i/>
          <w:lang w:val="es-ES_tradnl"/>
        </w:rPr>
      </w:pPr>
      <w:r w:rsidRPr="00B82FFD">
        <w:rPr>
          <w:rFonts w:cs="Arial"/>
          <w:i/>
          <w:lang w:val="es-ES_tradnl"/>
        </w:rPr>
        <w:t xml:space="preserve">“En el mismo sentido reposa la certificación expedida por la sociedad </w:t>
      </w:r>
      <w:proofErr w:type="spellStart"/>
      <w:r w:rsidRPr="00B82FFD">
        <w:rPr>
          <w:rFonts w:cs="Arial"/>
          <w:i/>
          <w:lang w:val="es-ES_tradnl"/>
        </w:rPr>
        <w:t>TermoBarranquilla</w:t>
      </w:r>
      <w:proofErr w:type="spellEnd"/>
      <w:r w:rsidRPr="00B82FFD">
        <w:rPr>
          <w:rFonts w:cs="Arial"/>
          <w:i/>
          <w:lang w:val="es-ES_tradnl"/>
        </w:rPr>
        <w:t xml:space="preserve"> S.A., en la cual se indicó que Vibran S.A.S. no prestó </w:t>
      </w:r>
      <w:r w:rsidRPr="00B82FFD">
        <w:rPr>
          <w:rFonts w:cs="Arial"/>
          <w:i/>
          <w:lang w:val="es-ES_tradnl"/>
        </w:rPr>
        <w:lastRenderedPageBreak/>
        <w:t>sus servicios a esa compañía en el lapso comprendido entre el 9 de octubre de 2007 y el 12 de noviembre de 2012.</w:t>
      </w:r>
    </w:p>
    <w:p w14:paraId="5C685083" w14:textId="77777777" w:rsidR="00EC0CB1" w:rsidRPr="00B82FFD" w:rsidRDefault="00EC0CB1" w:rsidP="00EC0CB1">
      <w:pPr>
        <w:autoSpaceDN w:val="0"/>
        <w:spacing w:line="276" w:lineRule="auto"/>
        <w:ind w:left="567" w:right="567"/>
        <w:rPr>
          <w:rFonts w:cs="Arial"/>
          <w:i/>
          <w:lang w:val="es-ES_tradnl"/>
        </w:rPr>
      </w:pPr>
    </w:p>
    <w:p w14:paraId="28E59924" w14:textId="77777777" w:rsidR="00EC0CB1" w:rsidRPr="00B82FFD" w:rsidRDefault="00EC0CB1" w:rsidP="00EC0CB1">
      <w:pPr>
        <w:autoSpaceDN w:val="0"/>
        <w:spacing w:line="276" w:lineRule="auto"/>
        <w:ind w:left="567" w:right="567"/>
        <w:rPr>
          <w:rFonts w:cs="Arial"/>
          <w:i/>
          <w:lang w:val="es-ES_tradnl"/>
        </w:rPr>
      </w:pPr>
      <w:r w:rsidRPr="00B82FFD">
        <w:rPr>
          <w:rFonts w:cs="Arial"/>
          <w:i/>
          <w:lang w:val="es-ES_tradnl"/>
        </w:rPr>
        <w:t xml:space="preserve">“En sentido opuesto, milita en el </w:t>
      </w:r>
      <w:proofErr w:type="spellStart"/>
      <w:r w:rsidRPr="00B82FFD">
        <w:rPr>
          <w:rFonts w:cs="Arial"/>
          <w:i/>
          <w:lang w:val="es-ES_tradnl"/>
        </w:rPr>
        <w:t>encuadernamiento</w:t>
      </w:r>
      <w:proofErr w:type="spellEnd"/>
      <w:r w:rsidRPr="00B82FFD">
        <w:rPr>
          <w:rFonts w:cs="Arial"/>
          <w:i/>
          <w:lang w:val="es-ES_tradnl"/>
        </w:rPr>
        <w:t xml:space="preserve"> la certificación expedida por la sociedad Monómeros, en la que da fe de que la sociedad Vibran S.A.S prestó a esa compañía el servicio de monitoreo de vibraciones al equipo K1101 en cumplimiento de la orden de compra No. 48000002516 del 28 de mayo de 2008.</w:t>
      </w:r>
    </w:p>
    <w:p w14:paraId="0B30D4F8" w14:textId="77777777" w:rsidR="00EC0CB1" w:rsidRPr="00B82FFD" w:rsidRDefault="00EC0CB1" w:rsidP="00EC0CB1">
      <w:pPr>
        <w:autoSpaceDN w:val="0"/>
        <w:spacing w:line="276" w:lineRule="auto"/>
        <w:ind w:left="567" w:right="567"/>
        <w:rPr>
          <w:rFonts w:cs="Arial"/>
          <w:i/>
          <w:lang w:val="es-ES_tradnl"/>
        </w:rPr>
      </w:pPr>
    </w:p>
    <w:p w14:paraId="6B66EE3B" w14:textId="77777777" w:rsidR="00EC0CB1" w:rsidRPr="00B82FFD" w:rsidRDefault="00EC0CB1" w:rsidP="00EC0CB1">
      <w:pPr>
        <w:autoSpaceDN w:val="0"/>
        <w:spacing w:line="276" w:lineRule="auto"/>
        <w:ind w:left="567" w:right="567"/>
        <w:rPr>
          <w:rFonts w:cs="Arial"/>
          <w:i/>
          <w:lang w:val="es-ES_tradnl"/>
        </w:rPr>
      </w:pPr>
      <w:r w:rsidRPr="00B82FFD">
        <w:rPr>
          <w:rFonts w:cs="Arial"/>
          <w:i/>
          <w:lang w:val="es-ES_tradnl"/>
        </w:rPr>
        <w:t xml:space="preserve">“En similar dirección obra la certificación expedida por la empresa Emgesa S.A. E.S.P. en la cual expresó que mantuvo relaciones comerciales con la empresa Vibran S.A.S entre el período comprendido entre agosto de 2002 hasta julio de 2014. </w:t>
      </w:r>
    </w:p>
    <w:p w14:paraId="66CE39DA" w14:textId="77777777" w:rsidR="00EC0CB1" w:rsidRPr="00B82FFD" w:rsidRDefault="00EC0CB1" w:rsidP="00EC0CB1">
      <w:pPr>
        <w:autoSpaceDN w:val="0"/>
        <w:spacing w:line="276" w:lineRule="auto"/>
        <w:ind w:left="567" w:right="567"/>
        <w:rPr>
          <w:rFonts w:cs="Arial"/>
          <w:i/>
          <w:lang w:val="es-ES_tradnl"/>
        </w:rPr>
      </w:pPr>
    </w:p>
    <w:p w14:paraId="108E5A1B" w14:textId="77777777" w:rsidR="00EC0CB1" w:rsidRPr="00B82FFD" w:rsidRDefault="00EC0CB1" w:rsidP="00EC0CB1">
      <w:pPr>
        <w:autoSpaceDN w:val="0"/>
        <w:spacing w:line="276" w:lineRule="auto"/>
        <w:ind w:left="567" w:right="567"/>
        <w:rPr>
          <w:rFonts w:cs="Arial"/>
          <w:i/>
          <w:lang w:val="es-ES_tradnl"/>
        </w:rPr>
      </w:pPr>
      <w:r w:rsidRPr="00B82FFD">
        <w:rPr>
          <w:rFonts w:cs="Arial"/>
          <w:i/>
          <w:lang w:val="es-ES_tradnl"/>
        </w:rPr>
        <w:t>“En síntesis, del contenido de tales comunicaciones para la Sala no se desprende de manera alguna que por virtud de la prolongación del Contrato No. 4015469, las personas jurídicas que manifestaron no haber celebrado contratos con la sociedad demandante se hubieran abstenido de hacerlo por su falta de disponibilidad emanada de la necesidad de atender la ejecución del aquel negocio por más tiempo del previsto. Al contrario, puesto de presente que existieron otras que sí lo hicieron durante el mismo interregno se desvirtúa el hecho de que la recurrente se hubiera visto impedida para continuar explotando su objeto mercantil durante todo el plazo en que estuvo vigente el Contrato No. 4015469.</w:t>
      </w:r>
    </w:p>
    <w:p w14:paraId="40238597" w14:textId="77777777" w:rsidR="00EC0CB1" w:rsidRPr="00B82FFD" w:rsidRDefault="00EC0CB1" w:rsidP="00EC0CB1">
      <w:pPr>
        <w:autoSpaceDN w:val="0"/>
        <w:spacing w:line="276" w:lineRule="auto"/>
        <w:ind w:left="567" w:right="567"/>
        <w:rPr>
          <w:rFonts w:cs="Arial"/>
          <w:i/>
          <w:lang w:val="es-ES_tradnl"/>
        </w:rPr>
      </w:pPr>
    </w:p>
    <w:p w14:paraId="2DC8CC25" w14:textId="77777777" w:rsidR="00EC0CB1" w:rsidRPr="00B82FFD" w:rsidRDefault="00EC0CB1" w:rsidP="00EC0CB1">
      <w:pPr>
        <w:spacing w:line="276" w:lineRule="auto"/>
        <w:ind w:left="567" w:right="567"/>
        <w:rPr>
          <w:rFonts w:cs="Arial"/>
          <w:i/>
          <w:color w:val="000000"/>
          <w:lang w:eastAsia="es-ES_tradnl"/>
        </w:rPr>
      </w:pPr>
      <w:r w:rsidRPr="00B82FFD">
        <w:rPr>
          <w:rFonts w:cs="Arial"/>
          <w:i/>
          <w:color w:val="000000"/>
          <w:lang w:eastAsia="es-ES_tradnl"/>
        </w:rPr>
        <w:t>“La orfandad probatoria que se deja en evidencia frente a la efectiva ocurrencia de los perjuicios reclamados por la prolongación del plazo negocial, aunada a la anuencia que reiteradamente expresó el contratista para que así se procediera, hace nugatoria cualquier consideración adicional en relación con esa materia y llevan a desestimar las pretensiones formuladas en procura de su reconocimiento</w:t>
      </w:r>
      <w:r w:rsidR="006E39E0" w:rsidRPr="00B82FFD">
        <w:rPr>
          <w:rFonts w:cs="Arial"/>
          <w:i/>
          <w:color w:val="000000"/>
          <w:lang w:eastAsia="es-ES_tradnl"/>
        </w:rPr>
        <w:t>.</w:t>
      </w:r>
    </w:p>
    <w:p w14:paraId="0B4C7C90" w14:textId="77777777" w:rsidR="006E39E0" w:rsidRPr="00B82FFD" w:rsidRDefault="006E39E0" w:rsidP="00EC0CB1">
      <w:pPr>
        <w:spacing w:line="276" w:lineRule="auto"/>
        <w:ind w:left="567" w:right="567"/>
        <w:rPr>
          <w:rFonts w:cs="Arial"/>
          <w:i/>
          <w:color w:val="000000"/>
          <w:lang w:eastAsia="es-ES_tradnl"/>
        </w:rPr>
      </w:pPr>
    </w:p>
    <w:p w14:paraId="105360FB" w14:textId="77777777" w:rsidR="006E39E0" w:rsidRPr="00B82FFD" w:rsidRDefault="006E39E0" w:rsidP="006E39E0">
      <w:pPr>
        <w:ind w:right="567"/>
        <w:rPr>
          <w:rFonts w:cs="Arial"/>
          <w:color w:val="000000"/>
          <w:lang w:eastAsia="es-ES_tradnl"/>
        </w:rPr>
      </w:pPr>
      <w:r w:rsidRPr="00B82FFD">
        <w:rPr>
          <w:rFonts w:cs="Arial"/>
          <w:color w:val="000000"/>
          <w:lang w:eastAsia="es-ES_tradnl"/>
        </w:rPr>
        <w:t xml:space="preserve">Frente a la falta de claridad que ofrece el expediente frente a los reconocimientos realizados por Ecopetrol </w:t>
      </w:r>
      <w:r w:rsidR="00C53CCE" w:rsidRPr="00B82FFD">
        <w:rPr>
          <w:rFonts w:cs="Arial"/>
          <w:color w:val="000000"/>
          <w:lang w:eastAsia="es-ES_tradnl"/>
        </w:rPr>
        <w:t>y a</w:t>
      </w:r>
      <w:r w:rsidR="00A3530D" w:rsidRPr="00B82FFD">
        <w:rPr>
          <w:rFonts w:cs="Arial"/>
          <w:color w:val="000000"/>
          <w:lang w:eastAsia="es-ES_tradnl"/>
        </w:rPr>
        <w:t>l sustento de</w:t>
      </w:r>
      <w:r w:rsidR="00CD4FBB" w:rsidRPr="00B82FFD">
        <w:rPr>
          <w:rFonts w:cs="Arial"/>
          <w:color w:val="000000"/>
          <w:lang w:eastAsia="es-ES_tradnl"/>
        </w:rPr>
        <w:t xml:space="preserve"> la inviabilidad</w:t>
      </w:r>
      <w:r w:rsidR="00C53CCE" w:rsidRPr="00B82FFD">
        <w:rPr>
          <w:rFonts w:cs="Arial"/>
          <w:color w:val="000000"/>
          <w:lang w:eastAsia="es-ES_tradnl"/>
        </w:rPr>
        <w:t xml:space="preserve"> de ordenar una condena por los rubros solicitados</w:t>
      </w:r>
      <w:r w:rsidR="00D87399" w:rsidRPr="00B82FFD">
        <w:rPr>
          <w:rFonts w:cs="Arial"/>
          <w:color w:val="000000"/>
          <w:lang w:eastAsia="es-ES_tradnl"/>
        </w:rPr>
        <w:t>,</w:t>
      </w:r>
      <w:r w:rsidR="00C53CCE" w:rsidRPr="00B82FFD">
        <w:rPr>
          <w:rFonts w:cs="Arial"/>
          <w:color w:val="000000"/>
          <w:lang w:eastAsia="es-ES_tradnl"/>
        </w:rPr>
        <w:t xml:space="preserve"> </w:t>
      </w:r>
      <w:r w:rsidRPr="00B82FFD">
        <w:rPr>
          <w:rFonts w:cs="Arial"/>
          <w:color w:val="000000"/>
          <w:lang w:eastAsia="es-ES_tradnl"/>
        </w:rPr>
        <w:t xml:space="preserve">se explicó: </w:t>
      </w:r>
    </w:p>
    <w:p w14:paraId="69BC274B" w14:textId="77777777" w:rsidR="006E39E0" w:rsidRPr="00B82FFD" w:rsidRDefault="006E39E0" w:rsidP="006E39E0">
      <w:pPr>
        <w:ind w:right="567"/>
        <w:rPr>
          <w:rFonts w:cs="Arial"/>
          <w:color w:val="000000"/>
          <w:lang w:eastAsia="es-ES_tradnl"/>
        </w:rPr>
      </w:pPr>
    </w:p>
    <w:p w14:paraId="723C453B" w14:textId="77777777" w:rsidR="00C53CCE" w:rsidRPr="00B82FFD" w:rsidRDefault="003456D2" w:rsidP="003456D2">
      <w:pPr>
        <w:pStyle w:val="Lista2"/>
        <w:spacing w:line="276" w:lineRule="auto"/>
        <w:ind w:left="567" w:right="567" w:firstLine="0"/>
        <w:rPr>
          <w:rFonts w:cs="Arial"/>
          <w:i/>
          <w:lang w:val="es-ES_tradnl"/>
        </w:rPr>
      </w:pPr>
      <w:r w:rsidRPr="00B82FFD">
        <w:rPr>
          <w:rFonts w:cs="Arial"/>
          <w:i/>
          <w:lang w:val="es-ES_tradnl"/>
        </w:rPr>
        <w:t>“</w:t>
      </w:r>
      <w:r w:rsidR="00C53CCE" w:rsidRPr="00B82FFD">
        <w:rPr>
          <w:rFonts w:cs="Arial"/>
          <w:i/>
          <w:lang w:val="es-ES_tradnl"/>
        </w:rPr>
        <w:t>En esa medida emerge con claridad que al haber convenido la extensión del período negocial con el beneplácito del contratista en lo atinente a los sobrecostos que podían sobrevenir a ese acuerdo, tal aquiescencia cobijó además los eventuales desbalances que podrían presentarse con ocasión de la variación de precios que se pudiera presentar por los cambios de vigencia fiscal.</w:t>
      </w:r>
    </w:p>
    <w:p w14:paraId="0D38D23C" w14:textId="77777777" w:rsidR="00C53CCE" w:rsidRPr="00B82FFD" w:rsidRDefault="00C53CCE" w:rsidP="003456D2">
      <w:pPr>
        <w:pStyle w:val="Lista2"/>
        <w:spacing w:line="276" w:lineRule="auto"/>
        <w:ind w:left="567" w:right="567" w:firstLine="0"/>
        <w:rPr>
          <w:rFonts w:cs="Arial"/>
          <w:i/>
          <w:lang w:val="es-ES_tradnl"/>
        </w:rPr>
      </w:pPr>
    </w:p>
    <w:p w14:paraId="57E60D8E" w14:textId="77777777" w:rsidR="00C53CCE" w:rsidRPr="00B82FFD" w:rsidRDefault="003456D2" w:rsidP="003456D2">
      <w:pPr>
        <w:pStyle w:val="Lista2"/>
        <w:spacing w:line="276" w:lineRule="auto"/>
        <w:ind w:left="567" w:right="567" w:firstLine="0"/>
        <w:rPr>
          <w:rFonts w:cs="Arial"/>
          <w:i/>
          <w:lang w:val="es-ES_tradnl"/>
        </w:rPr>
      </w:pPr>
      <w:r w:rsidRPr="00B82FFD">
        <w:rPr>
          <w:rFonts w:cs="Arial"/>
          <w:i/>
          <w:lang w:val="es-ES_tradnl"/>
        </w:rPr>
        <w:t>“</w:t>
      </w:r>
      <w:r w:rsidR="00C53CCE" w:rsidRPr="00B82FFD">
        <w:rPr>
          <w:rFonts w:cs="Arial"/>
          <w:i/>
          <w:lang w:val="es-ES_tradnl"/>
        </w:rPr>
        <w:t>Esta afirmación cobra mayor vigor de cara a la circunstancia de que, de entrada, se tenía pleno conocimiento de que en el texto contractual no se había insertado fórmula de reajuste alguna.</w:t>
      </w:r>
    </w:p>
    <w:p w14:paraId="2FA2DE8C" w14:textId="77777777" w:rsidR="00C53CCE" w:rsidRPr="00B82FFD" w:rsidRDefault="00C53CCE" w:rsidP="003456D2">
      <w:pPr>
        <w:pStyle w:val="Lista2"/>
        <w:spacing w:line="276" w:lineRule="auto"/>
        <w:ind w:left="567" w:right="567" w:firstLine="0"/>
        <w:rPr>
          <w:rFonts w:cs="Arial"/>
          <w:i/>
          <w:lang w:val="es-ES_tradnl"/>
        </w:rPr>
      </w:pPr>
    </w:p>
    <w:p w14:paraId="16407229" w14:textId="77777777" w:rsidR="00C53CCE" w:rsidRPr="00B82FFD" w:rsidRDefault="003456D2" w:rsidP="003456D2">
      <w:pPr>
        <w:pStyle w:val="Lista2"/>
        <w:spacing w:line="276" w:lineRule="auto"/>
        <w:ind w:left="567" w:right="567" w:firstLine="0"/>
        <w:rPr>
          <w:rFonts w:cs="Arial"/>
          <w:i/>
          <w:lang w:val="es-ES_tradnl"/>
        </w:rPr>
      </w:pPr>
      <w:r w:rsidRPr="00B82FFD">
        <w:rPr>
          <w:rFonts w:cs="Arial"/>
          <w:i/>
          <w:lang w:val="es-ES_tradnl"/>
        </w:rPr>
        <w:lastRenderedPageBreak/>
        <w:t>“</w:t>
      </w:r>
      <w:r w:rsidR="00C53CCE" w:rsidRPr="00B82FFD">
        <w:rPr>
          <w:rFonts w:cs="Arial"/>
          <w:i/>
          <w:lang w:val="es-ES_tradnl"/>
        </w:rPr>
        <w:t>Bajo esas condiciones, de albergar alguna expectativa relacionada con el pago de los mayores valores que supuestamente habría de asumir el contratista como consecuencia del posible aumento de los precios</w:t>
      </w:r>
      <w:r w:rsidR="00F42E3F" w:rsidRPr="00B82FFD">
        <w:rPr>
          <w:rFonts w:cs="Arial"/>
          <w:i/>
          <w:lang w:val="es-ES_tradnl"/>
        </w:rPr>
        <w:t>,</w:t>
      </w:r>
      <w:r w:rsidR="00C53CCE" w:rsidRPr="00B82FFD">
        <w:rPr>
          <w:rFonts w:cs="Arial"/>
          <w:i/>
          <w:lang w:val="es-ES_tradnl"/>
        </w:rPr>
        <w:t xml:space="preserve"> determinada por el transcurso del tiempo sin que se ejecutaran los actividades acordadas en el plazo inicialmente pactado y se abriera de esta manera el supuesto para el pago previsto en el Plan de Trabajo era al momento de manifestar su consenso frente a la ampliación del término convenido que debía traerse a ese plano de negociación la discusión concerniente a los mecanismos de reajuste y no en otra oportunidad posterior.</w:t>
      </w:r>
    </w:p>
    <w:p w14:paraId="41684571" w14:textId="77777777" w:rsidR="00C53CCE" w:rsidRPr="00B82FFD" w:rsidRDefault="00C53CCE" w:rsidP="003456D2">
      <w:pPr>
        <w:autoSpaceDN w:val="0"/>
        <w:spacing w:line="276" w:lineRule="auto"/>
        <w:ind w:left="567" w:right="567"/>
        <w:rPr>
          <w:rFonts w:cs="Arial"/>
          <w:i/>
          <w:lang w:val="es-ES_tradnl"/>
        </w:rPr>
      </w:pPr>
    </w:p>
    <w:p w14:paraId="583CE2E1" w14:textId="77777777" w:rsidR="00C53CCE" w:rsidRPr="00B82FFD" w:rsidRDefault="003456D2" w:rsidP="003456D2">
      <w:pPr>
        <w:autoSpaceDN w:val="0"/>
        <w:spacing w:line="276" w:lineRule="auto"/>
        <w:ind w:left="567" w:right="567"/>
        <w:rPr>
          <w:rFonts w:cs="Arial"/>
          <w:i/>
          <w:lang w:val="es-ES_tradnl"/>
        </w:rPr>
      </w:pPr>
      <w:r w:rsidRPr="00B82FFD">
        <w:rPr>
          <w:rFonts w:cs="Arial"/>
          <w:i/>
          <w:lang w:val="es-ES_tradnl"/>
        </w:rPr>
        <w:t>“</w:t>
      </w:r>
      <w:r w:rsidR="00C53CCE" w:rsidRPr="00B82FFD">
        <w:rPr>
          <w:rFonts w:cs="Arial"/>
          <w:i/>
          <w:lang w:val="es-ES_tradnl"/>
        </w:rPr>
        <w:t xml:space="preserve">En armonía con lo anterior, para la Sala no resultan del todo claros los acontecimientos que rodearon lo concerniente a la actualización de precios, pues de las probanzas que militan en la causa se extrae que, a pesar del silencio guardado por el contratista, finalmente Ecopetrol S.A. accedió al reconocimiento de la actualización de precios. </w:t>
      </w:r>
    </w:p>
    <w:p w14:paraId="32D8C1FB" w14:textId="77777777" w:rsidR="00C53CCE" w:rsidRPr="00B82FFD" w:rsidRDefault="00C53CCE" w:rsidP="003456D2">
      <w:pPr>
        <w:autoSpaceDN w:val="0"/>
        <w:spacing w:line="276" w:lineRule="auto"/>
        <w:ind w:left="567" w:right="567"/>
        <w:rPr>
          <w:rFonts w:cs="Arial"/>
          <w:i/>
          <w:lang w:val="es-ES_tradnl"/>
        </w:rPr>
      </w:pPr>
    </w:p>
    <w:p w14:paraId="409697C5" w14:textId="77777777" w:rsidR="00C53CCE" w:rsidRPr="00B82FFD" w:rsidRDefault="003456D2" w:rsidP="003456D2">
      <w:pPr>
        <w:autoSpaceDN w:val="0"/>
        <w:spacing w:line="276" w:lineRule="auto"/>
        <w:ind w:left="567" w:right="567"/>
        <w:rPr>
          <w:rFonts w:cs="Arial"/>
          <w:i/>
          <w:lang w:val="es-ES_tradnl"/>
        </w:rPr>
      </w:pPr>
      <w:r w:rsidRPr="00B82FFD">
        <w:rPr>
          <w:rFonts w:cs="Arial"/>
          <w:i/>
          <w:lang w:val="es-ES_tradnl"/>
        </w:rPr>
        <w:t>“</w:t>
      </w:r>
      <w:r w:rsidR="00C53CCE" w:rsidRPr="00B82FFD">
        <w:rPr>
          <w:rFonts w:cs="Arial"/>
          <w:i/>
          <w:lang w:val="es-ES_tradnl"/>
        </w:rPr>
        <w:t>Ciertamente, mediante oficio del 8 de junio de 2011, Ecopetrol S.A. se refirió a la reclamación presentada por el contratista por la alegada ruptura del equilibrio económico del contrato No. 4015469, informó</w:t>
      </w:r>
      <w:r w:rsidRPr="00B82FFD">
        <w:rPr>
          <w:rFonts w:cs="Arial"/>
          <w:i/>
          <w:lang w:val="es-ES_tradnl"/>
        </w:rPr>
        <w:t xml:space="preserve"> </w:t>
      </w:r>
      <w:r w:rsidR="00C53CCE" w:rsidRPr="00B82FFD">
        <w:rPr>
          <w:rFonts w:cs="Arial"/>
          <w:i/>
          <w:lang w:val="es-ES_tradnl"/>
        </w:rPr>
        <w:t xml:space="preserve">(se transcribe de forma literal): </w:t>
      </w:r>
    </w:p>
    <w:p w14:paraId="6C493562" w14:textId="77777777" w:rsidR="00C53CCE" w:rsidRPr="00B82FFD" w:rsidRDefault="00C53CCE" w:rsidP="003456D2">
      <w:pPr>
        <w:autoSpaceDN w:val="0"/>
        <w:spacing w:line="276" w:lineRule="auto"/>
        <w:ind w:left="567" w:right="567"/>
        <w:rPr>
          <w:rFonts w:cs="Arial"/>
          <w:i/>
          <w:lang w:val="es-ES_tradnl"/>
        </w:rPr>
      </w:pPr>
    </w:p>
    <w:p w14:paraId="4F91E21E" w14:textId="77777777" w:rsidR="00C53CCE" w:rsidRPr="00B82FFD" w:rsidRDefault="00C53CCE" w:rsidP="003456D2">
      <w:pPr>
        <w:autoSpaceDN w:val="0"/>
        <w:spacing w:line="276" w:lineRule="auto"/>
        <w:ind w:left="567" w:right="567"/>
        <w:rPr>
          <w:rFonts w:cs="Arial"/>
          <w:i/>
          <w:lang w:val="es-ES_tradnl"/>
        </w:rPr>
      </w:pPr>
      <w:r w:rsidRPr="00B82FFD">
        <w:rPr>
          <w:rFonts w:cs="Arial"/>
          <w:i/>
          <w:lang w:val="es-ES_tradnl"/>
        </w:rPr>
        <w:t>“El único aspecto que se encontró pertinente ajustar corresponde al punto 1 de la reclamación del contratista relacionado con impacto económico por dejar de factura en la fecha del PDT, en razón a que Asesoría Legal conceptuó plena justificación de ajustar todos los valores facturados durante los períodos de ejecución del contrato sin diferencias que correspondan a periodos de suspensión en los cuales se haya pactado o no la declaración del contratista “sin sobrecostos para ECOPETROL”. Lo anterior en razón a que la correcta correspondencia entre los sobrecostos ocasionados por la postergación en la ejecución de actividad versus los valores planeados pro el contratista en su propuesto independientemente de cualquier impacto propio de la suspensión a que hace referencia la declaración del contratista.</w:t>
      </w:r>
    </w:p>
    <w:p w14:paraId="2A9C79EF" w14:textId="77777777" w:rsidR="00C53CCE" w:rsidRPr="00B82FFD" w:rsidRDefault="00C53CCE" w:rsidP="003456D2">
      <w:pPr>
        <w:autoSpaceDN w:val="0"/>
        <w:spacing w:line="276" w:lineRule="auto"/>
        <w:ind w:left="567" w:right="567"/>
        <w:rPr>
          <w:rFonts w:cs="Arial"/>
          <w:i/>
          <w:lang w:val="es-ES_tradnl"/>
        </w:rPr>
      </w:pPr>
    </w:p>
    <w:p w14:paraId="4FFE81EB" w14:textId="77777777" w:rsidR="00C53CCE" w:rsidRPr="00B82FFD" w:rsidRDefault="00C53CCE" w:rsidP="003456D2">
      <w:pPr>
        <w:autoSpaceDN w:val="0"/>
        <w:spacing w:line="276" w:lineRule="auto"/>
        <w:ind w:left="567" w:right="567"/>
        <w:rPr>
          <w:rFonts w:cs="Arial"/>
          <w:i/>
          <w:lang w:val="es-ES_tradnl"/>
        </w:rPr>
      </w:pPr>
      <w:r w:rsidRPr="00B82FFD">
        <w:rPr>
          <w:rFonts w:cs="Arial"/>
          <w:i/>
          <w:lang w:val="es-ES_tradnl"/>
        </w:rPr>
        <w:t xml:space="preserve">“De igual manera la diferencia resultante a favor del contratista por el desplazamiento de los valores facturados podía generar unos intereses corrientes al actualizar dicho valor hasta la fecha propuesta para la liquidación del contrato (mayo de 2011); los cuales fueron calculados con base en la tasa de interés bancario de consumo y ordinario establecida por la </w:t>
      </w:r>
      <w:proofErr w:type="spellStart"/>
      <w:r w:rsidRPr="00B82FFD">
        <w:rPr>
          <w:rFonts w:cs="Arial"/>
          <w:i/>
          <w:lang w:val="es-ES_tradnl"/>
        </w:rPr>
        <w:t>Superintdencia</w:t>
      </w:r>
      <w:proofErr w:type="spellEnd"/>
      <w:r w:rsidRPr="00B82FFD">
        <w:rPr>
          <w:rFonts w:cs="Arial"/>
          <w:i/>
          <w:lang w:val="es-ES_tradnl"/>
        </w:rPr>
        <w:t xml:space="preserve"> Financiera vigente a la fecha y correspondiente a 17, 69% la cual se convierte en un 26%al aplicar el factor d e1.5 por ser interés  moratorio, tal y como lo establece el artículo 884 del Código de Comercio .</w:t>
      </w:r>
    </w:p>
    <w:p w14:paraId="71CAE1C5" w14:textId="77777777" w:rsidR="00C53CCE" w:rsidRPr="00B82FFD" w:rsidRDefault="00C53CCE" w:rsidP="003456D2">
      <w:pPr>
        <w:autoSpaceDN w:val="0"/>
        <w:spacing w:line="276" w:lineRule="auto"/>
        <w:ind w:left="567" w:right="567"/>
        <w:rPr>
          <w:rFonts w:cs="Arial"/>
          <w:i/>
          <w:lang w:val="es-ES_tradnl"/>
        </w:rPr>
      </w:pPr>
    </w:p>
    <w:p w14:paraId="0F4434C3" w14:textId="77777777" w:rsidR="00C53CCE" w:rsidRPr="00B82FFD" w:rsidRDefault="00C53CCE" w:rsidP="003456D2">
      <w:pPr>
        <w:autoSpaceDN w:val="0"/>
        <w:spacing w:line="276" w:lineRule="auto"/>
        <w:ind w:left="567" w:right="567"/>
        <w:rPr>
          <w:rFonts w:cs="Arial"/>
          <w:i/>
          <w:lang w:val="es-ES_tradnl"/>
        </w:rPr>
      </w:pPr>
      <w:r w:rsidRPr="00B82FFD">
        <w:rPr>
          <w:rFonts w:cs="Arial"/>
          <w:i/>
          <w:lang w:val="es-ES_tradnl"/>
        </w:rPr>
        <w:t>“</w:t>
      </w:r>
      <w:r w:rsidRPr="00B82FFD">
        <w:rPr>
          <w:rFonts w:cs="Arial"/>
          <w:i/>
          <w:u w:val="single"/>
          <w:lang w:val="es-ES_tradnl"/>
        </w:rPr>
        <w:t xml:space="preserve">En consonancia con lo anterior, los valores de las facturas fueron actualizados por el IPC acumulado en la fecha real de la ejecución de la </w:t>
      </w:r>
      <w:r w:rsidRPr="00B82FFD">
        <w:rPr>
          <w:rFonts w:cs="Arial"/>
          <w:i/>
          <w:u w:val="single"/>
          <w:lang w:val="es-ES_tradnl"/>
        </w:rPr>
        <w:lastRenderedPageBreak/>
        <w:t>actividad y a la diferencia resultante se le aplicó el interés moratorio de 26,54% para llevarla a valor futuro de mayo 30 de 2011</w:t>
      </w:r>
      <w:r w:rsidRPr="00B82FFD">
        <w:rPr>
          <w:rFonts w:cs="Arial"/>
          <w:i/>
          <w:lang w:val="es-ES_tradnl"/>
        </w:rPr>
        <w:t xml:space="preserve">. </w:t>
      </w:r>
    </w:p>
    <w:p w14:paraId="46A8C96C" w14:textId="77777777" w:rsidR="00C53CCE" w:rsidRPr="00B82FFD" w:rsidRDefault="00C53CCE" w:rsidP="003456D2">
      <w:pPr>
        <w:autoSpaceDN w:val="0"/>
        <w:spacing w:line="276" w:lineRule="auto"/>
        <w:ind w:left="567" w:right="567"/>
        <w:rPr>
          <w:rFonts w:cs="Arial"/>
          <w:i/>
          <w:lang w:val="es-ES_tradnl"/>
        </w:rPr>
      </w:pPr>
    </w:p>
    <w:p w14:paraId="544410FF" w14:textId="77777777" w:rsidR="00C53CCE" w:rsidRPr="00B82FFD" w:rsidRDefault="00C53CCE" w:rsidP="003456D2">
      <w:pPr>
        <w:autoSpaceDN w:val="0"/>
        <w:spacing w:line="276" w:lineRule="auto"/>
        <w:ind w:left="567" w:right="567"/>
        <w:rPr>
          <w:rFonts w:cs="Arial"/>
          <w:i/>
          <w:lang w:val="es-ES_tradnl"/>
        </w:rPr>
      </w:pPr>
      <w:r w:rsidRPr="00B82FFD">
        <w:rPr>
          <w:rFonts w:cs="Arial"/>
          <w:i/>
          <w:lang w:val="es-ES_tradnl"/>
        </w:rPr>
        <w:t>“En el anexo 4 se presenta el resumen de los nuevos valores del reconocimiento por este aspecto para un valor de $33’171.964 versus $9’234.354, indicando anteriormente</w:t>
      </w:r>
      <w:r w:rsidR="00F42E3F" w:rsidRPr="00B82FFD">
        <w:rPr>
          <w:rFonts w:cs="Arial"/>
          <w:i/>
          <w:lang w:val="es-ES_tradnl"/>
        </w:rPr>
        <w:t>”</w:t>
      </w:r>
    </w:p>
    <w:p w14:paraId="524CDB88" w14:textId="77777777" w:rsidR="00C53CCE" w:rsidRPr="00B82FFD" w:rsidRDefault="00C53CCE" w:rsidP="003456D2">
      <w:pPr>
        <w:autoSpaceDN w:val="0"/>
        <w:spacing w:line="276" w:lineRule="auto"/>
        <w:ind w:left="567" w:right="567"/>
        <w:rPr>
          <w:rFonts w:cs="Arial"/>
          <w:i/>
          <w:lang w:val="es-ES_tradnl"/>
        </w:rPr>
      </w:pPr>
    </w:p>
    <w:p w14:paraId="698EC287" w14:textId="77777777" w:rsidR="00C53CCE" w:rsidRPr="00B82FFD" w:rsidRDefault="003456D2" w:rsidP="003456D2">
      <w:pPr>
        <w:autoSpaceDN w:val="0"/>
        <w:spacing w:line="276" w:lineRule="auto"/>
        <w:ind w:left="567" w:right="567"/>
        <w:rPr>
          <w:rFonts w:cs="Arial"/>
          <w:i/>
          <w:lang w:val="es-ES_tradnl"/>
        </w:rPr>
      </w:pPr>
      <w:r w:rsidRPr="00B82FFD">
        <w:rPr>
          <w:rFonts w:cs="Arial"/>
          <w:i/>
          <w:lang w:val="es-ES_tradnl"/>
        </w:rPr>
        <w:t>“</w:t>
      </w:r>
      <w:r w:rsidR="00C53CCE" w:rsidRPr="00B82FFD">
        <w:rPr>
          <w:rFonts w:cs="Arial"/>
          <w:i/>
          <w:lang w:val="es-ES_tradnl"/>
        </w:rPr>
        <w:t>Adicionalmente, se tiene que el pago del valor del contrato se encuentra acreditado con las constancias de pago y facturas expedidas en desarrollo del contrato No. 4015469, cuyos soportes y valores se condensa en el presente cuadro:</w:t>
      </w:r>
    </w:p>
    <w:p w14:paraId="24C991E2" w14:textId="77777777" w:rsidR="00C53CCE" w:rsidRPr="00B82FFD" w:rsidRDefault="00C53CCE" w:rsidP="003456D2">
      <w:pPr>
        <w:autoSpaceDN w:val="0"/>
        <w:spacing w:line="276" w:lineRule="auto"/>
        <w:ind w:left="567" w:right="567"/>
        <w:rPr>
          <w:rFonts w:cs="Arial"/>
          <w:i/>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230"/>
        <w:gridCol w:w="1844"/>
        <w:gridCol w:w="1671"/>
      </w:tblGrid>
      <w:tr w:rsidR="00C53CCE" w:rsidRPr="003E32E9" w14:paraId="4079A87D" w14:textId="77777777" w:rsidTr="003E32E9">
        <w:tc>
          <w:tcPr>
            <w:tcW w:w="0" w:type="auto"/>
            <w:shd w:val="clear" w:color="auto" w:fill="auto"/>
          </w:tcPr>
          <w:p w14:paraId="63EE4099" w14:textId="77777777" w:rsidR="00C53CCE" w:rsidRPr="003E32E9" w:rsidRDefault="00C53CCE" w:rsidP="003E32E9">
            <w:pPr>
              <w:autoSpaceDN w:val="0"/>
              <w:spacing w:line="276" w:lineRule="auto"/>
              <w:rPr>
                <w:rFonts w:cs="Arial"/>
                <w:i/>
                <w:lang w:val="es-ES_tradnl"/>
              </w:rPr>
            </w:pPr>
            <w:r w:rsidRPr="003E32E9">
              <w:rPr>
                <w:rFonts w:cs="Arial"/>
                <w:i/>
                <w:lang w:val="es-ES_tradnl"/>
              </w:rPr>
              <w:t xml:space="preserve">Número y fecha de la Factura </w:t>
            </w:r>
          </w:p>
        </w:tc>
        <w:tc>
          <w:tcPr>
            <w:tcW w:w="0" w:type="auto"/>
            <w:shd w:val="clear" w:color="auto" w:fill="auto"/>
          </w:tcPr>
          <w:p w14:paraId="463121F2" w14:textId="77777777" w:rsidR="00C53CCE" w:rsidRPr="003E32E9" w:rsidRDefault="00C53CCE" w:rsidP="003E32E9">
            <w:pPr>
              <w:autoSpaceDN w:val="0"/>
              <w:spacing w:line="276" w:lineRule="auto"/>
              <w:rPr>
                <w:rFonts w:cs="Arial"/>
                <w:i/>
                <w:lang w:val="es-ES_tradnl"/>
              </w:rPr>
            </w:pPr>
            <w:r w:rsidRPr="003E32E9">
              <w:rPr>
                <w:rFonts w:cs="Arial"/>
                <w:i/>
                <w:lang w:val="es-ES_tradnl"/>
              </w:rPr>
              <w:t xml:space="preserve">Recibo de caja expedido por el contratista </w:t>
            </w:r>
          </w:p>
        </w:tc>
        <w:tc>
          <w:tcPr>
            <w:tcW w:w="0" w:type="auto"/>
            <w:shd w:val="clear" w:color="auto" w:fill="auto"/>
          </w:tcPr>
          <w:p w14:paraId="65F01E1F" w14:textId="77777777" w:rsidR="00C53CCE" w:rsidRPr="003E32E9" w:rsidRDefault="00C53CCE" w:rsidP="003E32E9">
            <w:pPr>
              <w:autoSpaceDN w:val="0"/>
              <w:spacing w:line="276" w:lineRule="auto"/>
              <w:rPr>
                <w:rFonts w:cs="Arial"/>
                <w:i/>
                <w:lang w:val="es-ES_tradnl"/>
              </w:rPr>
            </w:pPr>
            <w:r w:rsidRPr="003E32E9">
              <w:rPr>
                <w:rFonts w:cs="Arial"/>
                <w:i/>
                <w:lang w:val="es-ES_tradnl"/>
              </w:rPr>
              <w:t>Fecha de pago</w:t>
            </w:r>
          </w:p>
        </w:tc>
        <w:tc>
          <w:tcPr>
            <w:tcW w:w="0" w:type="auto"/>
            <w:shd w:val="clear" w:color="auto" w:fill="auto"/>
          </w:tcPr>
          <w:p w14:paraId="47C089F7" w14:textId="77777777" w:rsidR="00C53CCE" w:rsidRPr="003E32E9" w:rsidRDefault="00C53CCE" w:rsidP="003E32E9">
            <w:pPr>
              <w:autoSpaceDN w:val="0"/>
              <w:spacing w:line="276" w:lineRule="auto"/>
              <w:rPr>
                <w:rFonts w:cs="Arial"/>
                <w:i/>
                <w:lang w:val="es-ES_tradnl"/>
              </w:rPr>
            </w:pPr>
            <w:r w:rsidRPr="003E32E9">
              <w:rPr>
                <w:rFonts w:cs="Arial"/>
                <w:i/>
                <w:lang w:val="es-ES_tradnl"/>
              </w:rPr>
              <w:t xml:space="preserve">Valor </w:t>
            </w:r>
          </w:p>
        </w:tc>
      </w:tr>
      <w:tr w:rsidR="00C53CCE" w:rsidRPr="003E32E9" w14:paraId="4A2833B9" w14:textId="77777777" w:rsidTr="003E32E9">
        <w:tc>
          <w:tcPr>
            <w:tcW w:w="0" w:type="auto"/>
            <w:shd w:val="clear" w:color="auto" w:fill="auto"/>
          </w:tcPr>
          <w:p w14:paraId="1641A27F" w14:textId="77777777" w:rsidR="00C53CCE" w:rsidRPr="003E32E9" w:rsidRDefault="00C53CCE" w:rsidP="003E32E9">
            <w:pPr>
              <w:autoSpaceDN w:val="0"/>
              <w:spacing w:line="276" w:lineRule="auto"/>
              <w:rPr>
                <w:rFonts w:cs="Arial"/>
                <w:i/>
                <w:lang w:val="es-ES_tradnl"/>
              </w:rPr>
            </w:pPr>
            <w:r w:rsidRPr="003E32E9">
              <w:rPr>
                <w:rFonts w:cs="Arial"/>
                <w:i/>
                <w:lang w:val="es-ES_tradnl"/>
              </w:rPr>
              <w:t>3630 del 29 de octubre de 2007</w:t>
            </w:r>
          </w:p>
        </w:tc>
        <w:tc>
          <w:tcPr>
            <w:tcW w:w="0" w:type="auto"/>
            <w:shd w:val="clear" w:color="auto" w:fill="auto"/>
          </w:tcPr>
          <w:p w14:paraId="6F03A8DE" w14:textId="77777777" w:rsidR="00C53CCE" w:rsidRPr="003E32E9" w:rsidRDefault="00C53CCE" w:rsidP="003E32E9">
            <w:pPr>
              <w:autoSpaceDN w:val="0"/>
              <w:spacing w:line="276" w:lineRule="auto"/>
              <w:rPr>
                <w:rFonts w:cs="Arial"/>
                <w:i/>
                <w:lang w:val="es-ES_tradnl"/>
              </w:rPr>
            </w:pPr>
            <w:r w:rsidRPr="003E32E9">
              <w:rPr>
                <w:rFonts w:cs="Arial"/>
                <w:i/>
                <w:lang w:val="es-ES_tradnl"/>
              </w:rPr>
              <w:t>2551</w:t>
            </w:r>
          </w:p>
        </w:tc>
        <w:tc>
          <w:tcPr>
            <w:tcW w:w="0" w:type="auto"/>
            <w:shd w:val="clear" w:color="auto" w:fill="auto"/>
          </w:tcPr>
          <w:p w14:paraId="7A723878" w14:textId="77777777" w:rsidR="00C53CCE" w:rsidRPr="003E32E9" w:rsidRDefault="00C53CCE" w:rsidP="003E32E9">
            <w:pPr>
              <w:autoSpaceDN w:val="0"/>
              <w:spacing w:line="276" w:lineRule="auto"/>
              <w:rPr>
                <w:rFonts w:cs="Arial"/>
                <w:i/>
                <w:lang w:val="es-ES_tradnl"/>
              </w:rPr>
            </w:pPr>
            <w:r w:rsidRPr="003E32E9">
              <w:rPr>
                <w:rFonts w:cs="Arial"/>
                <w:i/>
                <w:lang w:val="es-ES_tradnl"/>
              </w:rPr>
              <w:t>30 de noviembre re de 2007</w:t>
            </w:r>
          </w:p>
        </w:tc>
        <w:tc>
          <w:tcPr>
            <w:tcW w:w="0" w:type="auto"/>
            <w:shd w:val="clear" w:color="auto" w:fill="auto"/>
          </w:tcPr>
          <w:p w14:paraId="0AED3C1F" w14:textId="77777777" w:rsidR="00C53CCE" w:rsidRPr="003E32E9" w:rsidRDefault="00C53CCE" w:rsidP="003E32E9">
            <w:pPr>
              <w:autoSpaceDN w:val="0"/>
              <w:spacing w:line="276" w:lineRule="auto"/>
              <w:rPr>
                <w:rFonts w:cs="Arial"/>
                <w:i/>
                <w:lang w:val="es-ES_tradnl"/>
              </w:rPr>
            </w:pPr>
            <w:r w:rsidRPr="003E32E9">
              <w:rPr>
                <w:rFonts w:cs="Arial"/>
                <w:i/>
                <w:lang w:val="es-ES_tradnl"/>
              </w:rPr>
              <w:t>$321’726.823</w:t>
            </w:r>
          </w:p>
        </w:tc>
      </w:tr>
      <w:tr w:rsidR="00C53CCE" w:rsidRPr="003E32E9" w14:paraId="08506170" w14:textId="77777777" w:rsidTr="003E32E9">
        <w:tc>
          <w:tcPr>
            <w:tcW w:w="0" w:type="auto"/>
            <w:shd w:val="clear" w:color="auto" w:fill="auto"/>
          </w:tcPr>
          <w:p w14:paraId="03551E79" w14:textId="77777777" w:rsidR="00C53CCE" w:rsidRPr="003E32E9" w:rsidRDefault="00C53CCE" w:rsidP="003E32E9">
            <w:pPr>
              <w:autoSpaceDN w:val="0"/>
              <w:spacing w:line="276" w:lineRule="auto"/>
              <w:rPr>
                <w:rFonts w:cs="Arial"/>
                <w:i/>
                <w:lang w:val="es-ES_tradnl"/>
              </w:rPr>
            </w:pPr>
            <w:r w:rsidRPr="003E32E9">
              <w:rPr>
                <w:rFonts w:cs="Arial"/>
                <w:i/>
                <w:lang w:val="es-ES_tradnl"/>
              </w:rPr>
              <w:t>3661 del 13 de diciembre de 2007</w:t>
            </w:r>
          </w:p>
        </w:tc>
        <w:tc>
          <w:tcPr>
            <w:tcW w:w="0" w:type="auto"/>
            <w:shd w:val="clear" w:color="auto" w:fill="auto"/>
          </w:tcPr>
          <w:p w14:paraId="737EA866" w14:textId="77777777" w:rsidR="00C53CCE" w:rsidRPr="003E32E9" w:rsidRDefault="00C53CCE" w:rsidP="003E32E9">
            <w:pPr>
              <w:autoSpaceDN w:val="0"/>
              <w:spacing w:line="276" w:lineRule="auto"/>
              <w:rPr>
                <w:rFonts w:cs="Arial"/>
                <w:i/>
                <w:lang w:val="es-ES_tradnl"/>
              </w:rPr>
            </w:pPr>
            <w:r w:rsidRPr="003E32E9">
              <w:rPr>
                <w:rFonts w:cs="Arial"/>
                <w:i/>
                <w:lang w:val="es-ES_tradnl"/>
              </w:rPr>
              <w:t>2562</w:t>
            </w:r>
          </w:p>
        </w:tc>
        <w:tc>
          <w:tcPr>
            <w:tcW w:w="0" w:type="auto"/>
            <w:shd w:val="clear" w:color="auto" w:fill="auto"/>
          </w:tcPr>
          <w:p w14:paraId="5D0F43D9" w14:textId="77777777" w:rsidR="00C53CCE" w:rsidRPr="003E32E9" w:rsidRDefault="00C53CCE" w:rsidP="003E32E9">
            <w:pPr>
              <w:autoSpaceDN w:val="0"/>
              <w:spacing w:line="276" w:lineRule="auto"/>
              <w:rPr>
                <w:rFonts w:cs="Arial"/>
                <w:i/>
                <w:lang w:val="es-ES_tradnl"/>
              </w:rPr>
            </w:pPr>
            <w:r w:rsidRPr="003E32E9">
              <w:rPr>
                <w:rFonts w:cs="Arial"/>
                <w:i/>
                <w:lang w:val="es-ES_tradnl"/>
              </w:rPr>
              <w:t>28 de diciembre de 2007</w:t>
            </w:r>
          </w:p>
        </w:tc>
        <w:tc>
          <w:tcPr>
            <w:tcW w:w="0" w:type="auto"/>
            <w:shd w:val="clear" w:color="auto" w:fill="auto"/>
          </w:tcPr>
          <w:p w14:paraId="2DAAB0E1" w14:textId="77777777" w:rsidR="00C53CCE" w:rsidRPr="003E32E9" w:rsidRDefault="00C53CCE" w:rsidP="003E32E9">
            <w:pPr>
              <w:autoSpaceDN w:val="0"/>
              <w:spacing w:line="276" w:lineRule="auto"/>
              <w:rPr>
                <w:rFonts w:cs="Arial"/>
                <w:i/>
                <w:lang w:val="es-ES_tradnl"/>
              </w:rPr>
            </w:pPr>
            <w:r w:rsidRPr="003E32E9">
              <w:rPr>
                <w:rFonts w:cs="Arial"/>
                <w:i/>
                <w:lang w:val="es-ES_tradnl"/>
              </w:rPr>
              <w:t>$69’015.082</w:t>
            </w:r>
          </w:p>
        </w:tc>
      </w:tr>
      <w:tr w:rsidR="00C53CCE" w:rsidRPr="003E32E9" w14:paraId="02467C29" w14:textId="77777777" w:rsidTr="003E32E9">
        <w:tc>
          <w:tcPr>
            <w:tcW w:w="0" w:type="auto"/>
            <w:shd w:val="clear" w:color="auto" w:fill="auto"/>
          </w:tcPr>
          <w:p w14:paraId="0EB6B3EC" w14:textId="77777777" w:rsidR="00C53CCE" w:rsidRPr="003E32E9" w:rsidRDefault="00C53CCE" w:rsidP="003E32E9">
            <w:pPr>
              <w:autoSpaceDN w:val="0"/>
              <w:spacing w:line="276" w:lineRule="auto"/>
              <w:rPr>
                <w:rFonts w:cs="Arial"/>
                <w:i/>
                <w:lang w:val="es-ES_tradnl"/>
              </w:rPr>
            </w:pPr>
            <w:r w:rsidRPr="003E32E9">
              <w:rPr>
                <w:rFonts w:cs="Arial"/>
                <w:i/>
                <w:lang w:val="es-ES_tradnl"/>
              </w:rPr>
              <w:t>3790 y 3792 del 28 de octubre de 2008 y 3796 del 30 de octubre de 2008</w:t>
            </w:r>
          </w:p>
        </w:tc>
        <w:tc>
          <w:tcPr>
            <w:tcW w:w="0" w:type="auto"/>
            <w:shd w:val="clear" w:color="auto" w:fill="auto"/>
          </w:tcPr>
          <w:p w14:paraId="12211AFC" w14:textId="77777777" w:rsidR="00C53CCE" w:rsidRPr="003E32E9" w:rsidRDefault="00C53CCE" w:rsidP="003E32E9">
            <w:pPr>
              <w:autoSpaceDN w:val="0"/>
              <w:spacing w:line="276" w:lineRule="auto"/>
              <w:rPr>
                <w:rFonts w:cs="Arial"/>
                <w:i/>
                <w:lang w:val="es-ES_tradnl"/>
              </w:rPr>
            </w:pPr>
            <w:r w:rsidRPr="003E32E9">
              <w:rPr>
                <w:rFonts w:cs="Arial"/>
                <w:i/>
                <w:lang w:val="es-ES_tradnl"/>
              </w:rPr>
              <w:t>2681</w:t>
            </w:r>
          </w:p>
        </w:tc>
        <w:tc>
          <w:tcPr>
            <w:tcW w:w="0" w:type="auto"/>
            <w:shd w:val="clear" w:color="auto" w:fill="auto"/>
          </w:tcPr>
          <w:p w14:paraId="1B14FC82" w14:textId="77777777" w:rsidR="00C53CCE" w:rsidRPr="003E32E9" w:rsidRDefault="00C53CCE" w:rsidP="003E32E9">
            <w:pPr>
              <w:autoSpaceDN w:val="0"/>
              <w:spacing w:line="276" w:lineRule="auto"/>
              <w:rPr>
                <w:rFonts w:cs="Arial"/>
                <w:i/>
                <w:lang w:val="es-ES_tradnl"/>
              </w:rPr>
            </w:pPr>
            <w:r w:rsidRPr="003E32E9">
              <w:rPr>
                <w:rFonts w:cs="Arial"/>
                <w:i/>
                <w:lang w:val="es-ES_tradnl"/>
              </w:rPr>
              <w:t>26 de noviembre de 2008</w:t>
            </w:r>
          </w:p>
        </w:tc>
        <w:tc>
          <w:tcPr>
            <w:tcW w:w="0" w:type="auto"/>
            <w:shd w:val="clear" w:color="auto" w:fill="auto"/>
          </w:tcPr>
          <w:p w14:paraId="0F27BB3B" w14:textId="77777777" w:rsidR="00C53CCE" w:rsidRPr="003E32E9" w:rsidRDefault="00C53CCE" w:rsidP="003E32E9">
            <w:pPr>
              <w:autoSpaceDN w:val="0"/>
              <w:spacing w:line="276" w:lineRule="auto"/>
              <w:rPr>
                <w:rFonts w:cs="Arial"/>
                <w:i/>
                <w:lang w:val="es-ES_tradnl"/>
              </w:rPr>
            </w:pPr>
            <w:r w:rsidRPr="003E32E9">
              <w:rPr>
                <w:rFonts w:cs="Arial"/>
                <w:i/>
                <w:lang w:val="es-ES_tradnl"/>
              </w:rPr>
              <w:t>$155’029.641</w:t>
            </w:r>
          </w:p>
        </w:tc>
      </w:tr>
      <w:tr w:rsidR="00C53CCE" w:rsidRPr="003E32E9" w14:paraId="79ECC156" w14:textId="77777777" w:rsidTr="003E32E9">
        <w:tc>
          <w:tcPr>
            <w:tcW w:w="0" w:type="auto"/>
            <w:shd w:val="clear" w:color="auto" w:fill="auto"/>
          </w:tcPr>
          <w:p w14:paraId="6515ED6F" w14:textId="77777777" w:rsidR="00C53CCE" w:rsidRPr="003E32E9" w:rsidRDefault="00C53CCE" w:rsidP="003E32E9">
            <w:pPr>
              <w:autoSpaceDN w:val="0"/>
              <w:spacing w:line="276" w:lineRule="auto"/>
              <w:rPr>
                <w:rFonts w:cs="Arial"/>
                <w:i/>
                <w:lang w:val="es-ES_tradnl"/>
              </w:rPr>
            </w:pPr>
            <w:r w:rsidRPr="003E32E9">
              <w:rPr>
                <w:rFonts w:cs="Arial"/>
                <w:i/>
                <w:lang w:val="es-ES_tradnl"/>
              </w:rPr>
              <w:t>3803 y 3805 del 11 de diciembre de 2008</w:t>
            </w:r>
          </w:p>
        </w:tc>
        <w:tc>
          <w:tcPr>
            <w:tcW w:w="0" w:type="auto"/>
            <w:shd w:val="clear" w:color="auto" w:fill="auto"/>
          </w:tcPr>
          <w:p w14:paraId="1542B28A" w14:textId="77777777" w:rsidR="00C53CCE" w:rsidRPr="003E32E9" w:rsidRDefault="00C53CCE" w:rsidP="003E32E9">
            <w:pPr>
              <w:autoSpaceDN w:val="0"/>
              <w:spacing w:line="276" w:lineRule="auto"/>
              <w:rPr>
                <w:rFonts w:cs="Arial"/>
                <w:i/>
                <w:lang w:val="es-ES_tradnl"/>
              </w:rPr>
            </w:pPr>
            <w:r w:rsidRPr="003E32E9">
              <w:rPr>
                <w:rFonts w:cs="Arial"/>
                <w:i/>
                <w:lang w:val="es-ES_tradnl"/>
              </w:rPr>
              <w:t>2702</w:t>
            </w:r>
          </w:p>
        </w:tc>
        <w:tc>
          <w:tcPr>
            <w:tcW w:w="0" w:type="auto"/>
            <w:shd w:val="clear" w:color="auto" w:fill="auto"/>
          </w:tcPr>
          <w:p w14:paraId="3AC8223D" w14:textId="77777777" w:rsidR="00C53CCE" w:rsidRPr="003E32E9" w:rsidRDefault="00C53CCE" w:rsidP="003E32E9">
            <w:pPr>
              <w:autoSpaceDN w:val="0"/>
              <w:spacing w:line="276" w:lineRule="auto"/>
              <w:rPr>
                <w:rFonts w:cs="Arial"/>
                <w:i/>
                <w:lang w:val="es-ES_tradnl"/>
              </w:rPr>
            </w:pPr>
            <w:r w:rsidRPr="003E32E9">
              <w:rPr>
                <w:rFonts w:cs="Arial"/>
                <w:i/>
                <w:lang w:val="es-ES_tradnl"/>
              </w:rPr>
              <w:t>18 de enero de 2009</w:t>
            </w:r>
          </w:p>
        </w:tc>
        <w:tc>
          <w:tcPr>
            <w:tcW w:w="0" w:type="auto"/>
            <w:shd w:val="clear" w:color="auto" w:fill="auto"/>
          </w:tcPr>
          <w:p w14:paraId="2AD64A4A" w14:textId="77777777" w:rsidR="00C53CCE" w:rsidRPr="003E32E9" w:rsidRDefault="00C53CCE" w:rsidP="003E32E9">
            <w:pPr>
              <w:autoSpaceDN w:val="0"/>
              <w:spacing w:line="276" w:lineRule="auto"/>
              <w:rPr>
                <w:rFonts w:cs="Arial"/>
                <w:i/>
                <w:lang w:val="es-ES_tradnl"/>
              </w:rPr>
            </w:pPr>
            <w:r w:rsidRPr="003E32E9">
              <w:rPr>
                <w:rFonts w:cs="Arial"/>
                <w:i/>
                <w:lang w:val="es-ES_tradnl"/>
              </w:rPr>
              <w:t>$73’586.552</w:t>
            </w:r>
          </w:p>
        </w:tc>
      </w:tr>
      <w:tr w:rsidR="00C53CCE" w:rsidRPr="003E32E9" w14:paraId="4504E463" w14:textId="77777777" w:rsidTr="003E32E9">
        <w:tc>
          <w:tcPr>
            <w:tcW w:w="0" w:type="auto"/>
            <w:shd w:val="clear" w:color="auto" w:fill="auto"/>
          </w:tcPr>
          <w:p w14:paraId="0AC1F2E3" w14:textId="77777777" w:rsidR="00C53CCE" w:rsidRPr="003E32E9" w:rsidRDefault="00C53CCE" w:rsidP="003E32E9">
            <w:pPr>
              <w:autoSpaceDN w:val="0"/>
              <w:spacing w:line="276" w:lineRule="auto"/>
              <w:rPr>
                <w:rFonts w:cs="Arial"/>
                <w:i/>
                <w:lang w:val="es-ES_tradnl"/>
              </w:rPr>
            </w:pPr>
            <w:r w:rsidRPr="003E32E9">
              <w:rPr>
                <w:rFonts w:cs="Arial"/>
                <w:i/>
                <w:lang w:val="es-ES_tradnl"/>
              </w:rPr>
              <w:t>3046 del 24 de abril de 2009</w:t>
            </w:r>
          </w:p>
        </w:tc>
        <w:tc>
          <w:tcPr>
            <w:tcW w:w="0" w:type="auto"/>
            <w:shd w:val="clear" w:color="auto" w:fill="auto"/>
          </w:tcPr>
          <w:p w14:paraId="4D8F9EA5" w14:textId="77777777" w:rsidR="00C53CCE" w:rsidRPr="003E32E9" w:rsidRDefault="00C53CCE" w:rsidP="003E32E9">
            <w:pPr>
              <w:autoSpaceDN w:val="0"/>
              <w:spacing w:line="276" w:lineRule="auto"/>
              <w:rPr>
                <w:rFonts w:cs="Arial"/>
                <w:i/>
                <w:lang w:val="es-ES_tradnl"/>
              </w:rPr>
            </w:pPr>
            <w:r w:rsidRPr="003E32E9">
              <w:rPr>
                <w:rFonts w:cs="Arial"/>
                <w:i/>
                <w:lang w:val="es-ES_tradnl"/>
              </w:rPr>
              <w:t>2740</w:t>
            </w:r>
          </w:p>
        </w:tc>
        <w:tc>
          <w:tcPr>
            <w:tcW w:w="0" w:type="auto"/>
            <w:shd w:val="clear" w:color="auto" w:fill="auto"/>
          </w:tcPr>
          <w:p w14:paraId="19C5F1EA" w14:textId="77777777" w:rsidR="00C53CCE" w:rsidRPr="003E32E9" w:rsidRDefault="00C53CCE" w:rsidP="003E32E9">
            <w:pPr>
              <w:autoSpaceDN w:val="0"/>
              <w:spacing w:line="276" w:lineRule="auto"/>
              <w:rPr>
                <w:rFonts w:cs="Arial"/>
                <w:i/>
                <w:lang w:val="es-ES_tradnl"/>
              </w:rPr>
            </w:pPr>
            <w:r w:rsidRPr="003E32E9">
              <w:rPr>
                <w:rFonts w:cs="Arial"/>
                <w:i/>
                <w:lang w:val="es-ES_tradnl"/>
              </w:rPr>
              <w:t>28 de mayo de 2009</w:t>
            </w:r>
          </w:p>
        </w:tc>
        <w:tc>
          <w:tcPr>
            <w:tcW w:w="0" w:type="auto"/>
            <w:shd w:val="clear" w:color="auto" w:fill="auto"/>
          </w:tcPr>
          <w:p w14:paraId="59DE6CE8" w14:textId="77777777" w:rsidR="00C53CCE" w:rsidRPr="003E32E9" w:rsidRDefault="00C53CCE" w:rsidP="003E32E9">
            <w:pPr>
              <w:autoSpaceDN w:val="0"/>
              <w:spacing w:line="276" w:lineRule="auto"/>
              <w:rPr>
                <w:rFonts w:cs="Arial"/>
                <w:i/>
                <w:lang w:val="es-ES_tradnl"/>
              </w:rPr>
            </w:pPr>
            <w:r w:rsidRPr="003E32E9">
              <w:rPr>
                <w:rFonts w:cs="Arial"/>
                <w:i/>
                <w:lang w:val="es-ES_tradnl"/>
              </w:rPr>
              <w:t>$51’784.429</w:t>
            </w:r>
          </w:p>
        </w:tc>
      </w:tr>
      <w:tr w:rsidR="00C53CCE" w:rsidRPr="003E32E9" w14:paraId="31D755D5" w14:textId="77777777" w:rsidTr="003E32E9">
        <w:tc>
          <w:tcPr>
            <w:tcW w:w="0" w:type="auto"/>
            <w:shd w:val="clear" w:color="auto" w:fill="auto"/>
          </w:tcPr>
          <w:p w14:paraId="67BA7737" w14:textId="77777777" w:rsidR="00C53CCE" w:rsidRPr="003E32E9" w:rsidRDefault="00C53CCE" w:rsidP="003E32E9">
            <w:pPr>
              <w:autoSpaceDN w:val="0"/>
              <w:spacing w:line="276" w:lineRule="auto"/>
              <w:rPr>
                <w:rFonts w:cs="Arial"/>
                <w:i/>
                <w:lang w:val="es-ES_tradnl"/>
              </w:rPr>
            </w:pPr>
            <w:r w:rsidRPr="003E32E9">
              <w:rPr>
                <w:rFonts w:cs="Arial"/>
                <w:i/>
                <w:lang w:val="es-ES_tradnl"/>
              </w:rPr>
              <w:t>3791 del 6 de abril de 2010</w:t>
            </w:r>
          </w:p>
        </w:tc>
        <w:tc>
          <w:tcPr>
            <w:tcW w:w="0" w:type="auto"/>
            <w:shd w:val="clear" w:color="auto" w:fill="auto"/>
          </w:tcPr>
          <w:p w14:paraId="777C5D3B" w14:textId="77777777" w:rsidR="00C53CCE" w:rsidRPr="003E32E9" w:rsidRDefault="00C53CCE" w:rsidP="003E32E9">
            <w:pPr>
              <w:autoSpaceDN w:val="0"/>
              <w:spacing w:line="276" w:lineRule="auto"/>
              <w:rPr>
                <w:rFonts w:cs="Arial"/>
                <w:i/>
                <w:lang w:val="es-ES_tradnl"/>
              </w:rPr>
            </w:pPr>
            <w:r w:rsidRPr="003E32E9">
              <w:rPr>
                <w:rFonts w:cs="Arial"/>
                <w:i/>
                <w:lang w:val="es-ES_tradnl"/>
              </w:rPr>
              <w:t>2856</w:t>
            </w:r>
          </w:p>
        </w:tc>
        <w:tc>
          <w:tcPr>
            <w:tcW w:w="0" w:type="auto"/>
            <w:shd w:val="clear" w:color="auto" w:fill="auto"/>
          </w:tcPr>
          <w:p w14:paraId="7911A1FB" w14:textId="77777777" w:rsidR="00C53CCE" w:rsidRPr="003E32E9" w:rsidRDefault="00C53CCE" w:rsidP="003E32E9">
            <w:pPr>
              <w:autoSpaceDN w:val="0"/>
              <w:spacing w:line="276" w:lineRule="auto"/>
              <w:rPr>
                <w:rFonts w:cs="Arial"/>
                <w:i/>
                <w:lang w:val="es-ES_tradnl"/>
              </w:rPr>
            </w:pPr>
            <w:r w:rsidRPr="003E32E9">
              <w:rPr>
                <w:rFonts w:cs="Arial"/>
                <w:i/>
                <w:lang w:val="es-ES_tradnl"/>
              </w:rPr>
              <w:t>20 de mayo de 2010</w:t>
            </w:r>
          </w:p>
        </w:tc>
        <w:tc>
          <w:tcPr>
            <w:tcW w:w="0" w:type="auto"/>
            <w:shd w:val="clear" w:color="auto" w:fill="auto"/>
          </w:tcPr>
          <w:p w14:paraId="34801CA3" w14:textId="77777777" w:rsidR="00C53CCE" w:rsidRPr="003E32E9" w:rsidRDefault="00C53CCE" w:rsidP="003E32E9">
            <w:pPr>
              <w:autoSpaceDN w:val="0"/>
              <w:spacing w:line="276" w:lineRule="auto"/>
              <w:rPr>
                <w:rFonts w:cs="Arial"/>
                <w:i/>
                <w:lang w:val="es-ES_tradnl"/>
              </w:rPr>
            </w:pPr>
            <w:r w:rsidRPr="003E32E9">
              <w:rPr>
                <w:rFonts w:cs="Arial"/>
                <w:i/>
                <w:lang w:val="es-ES_tradnl"/>
              </w:rPr>
              <w:t>$59’734.989</w:t>
            </w:r>
          </w:p>
        </w:tc>
      </w:tr>
      <w:tr w:rsidR="00C53CCE" w:rsidRPr="003E32E9" w14:paraId="3009D374" w14:textId="77777777" w:rsidTr="003E32E9">
        <w:tc>
          <w:tcPr>
            <w:tcW w:w="0" w:type="auto"/>
            <w:shd w:val="clear" w:color="auto" w:fill="auto"/>
          </w:tcPr>
          <w:p w14:paraId="2D04A432" w14:textId="77777777" w:rsidR="00C53CCE" w:rsidRPr="003E32E9" w:rsidRDefault="00C53CCE" w:rsidP="003E32E9">
            <w:pPr>
              <w:autoSpaceDN w:val="0"/>
              <w:spacing w:line="276" w:lineRule="auto"/>
              <w:rPr>
                <w:rFonts w:cs="Arial"/>
                <w:i/>
                <w:lang w:val="es-ES_tradnl"/>
              </w:rPr>
            </w:pPr>
            <w:r w:rsidRPr="003E32E9">
              <w:rPr>
                <w:rFonts w:cs="Arial"/>
                <w:i/>
                <w:lang w:val="es-ES_tradnl"/>
              </w:rPr>
              <w:t>4045 del 11 de octubre de 2010</w:t>
            </w:r>
          </w:p>
        </w:tc>
        <w:tc>
          <w:tcPr>
            <w:tcW w:w="0" w:type="auto"/>
            <w:shd w:val="clear" w:color="auto" w:fill="auto"/>
          </w:tcPr>
          <w:p w14:paraId="261BE782" w14:textId="77777777" w:rsidR="00C53CCE" w:rsidRPr="003E32E9" w:rsidRDefault="00C53CCE" w:rsidP="003E32E9">
            <w:pPr>
              <w:autoSpaceDN w:val="0"/>
              <w:spacing w:line="276" w:lineRule="auto"/>
              <w:rPr>
                <w:rFonts w:cs="Arial"/>
                <w:i/>
                <w:lang w:val="es-ES_tradnl"/>
              </w:rPr>
            </w:pPr>
            <w:r w:rsidRPr="003E32E9">
              <w:rPr>
                <w:rFonts w:cs="Arial"/>
                <w:i/>
                <w:lang w:val="es-ES_tradnl"/>
              </w:rPr>
              <w:t>2915</w:t>
            </w:r>
          </w:p>
        </w:tc>
        <w:tc>
          <w:tcPr>
            <w:tcW w:w="0" w:type="auto"/>
            <w:shd w:val="clear" w:color="auto" w:fill="auto"/>
          </w:tcPr>
          <w:p w14:paraId="178D3BCC" w14:textId="77777777" w:rsidR="00C53CCE" w:rsidRPr="003E32E9" w:rsidRDefault="00C53CCE" w:rsidP="003E32E9">
            <w:pPr>
              <w:autoSpaceDN w:val="0"/>
              <w:spacing w:line="276" w:lineRule="auto"/>
              <w:rPr>
                <w:rFonts w:cs="Arial"/>
                <w:i/>
                <w:lang w:val="es-ES_tradnl"/>
              </w:rPr>
            </w:pPr>
            <w:r w:rsidRPr="003E32E9">
              <w:rPr>
                <w:rFonts w:cs="Arial"/>
                <w:i/>
                <w:lang w:val="es-ES_tradnl"/>
              </w:rPr>
              <w:t>8 de noviembre de 2010</w:t>
            </w:r>
          </w:p>
        </w:tc>
        <w:tc>
          <w:tcPr>
            <w:tcW w:w="0" w:type="auto"/>
            <w:shd w:val="clear" w:color="auto" w:fill="auto"/>
          </w:tcPr>
          <w:p w14:paraId="203BC539" w14:textId="77777777" w:rsidR="00C53CCE" w:rsidRPr="003E32E9" w:rsidRDefault="00C53CCE" w:rsidP="003E32E9">
            <w:pPr>
              <w:autoSpaceDN w:val="0"/>
              <w:spacing w:line="276" w:lineRule="auto"/>
              <w:rPr>
                <w:rFonts w:cs="Arial"/>
                <w:i/>
                <w:lang w:val="es-ES_tradnl"/>
              </w:rPr>
            </w:pPr>
            <w:r w:rsidRPr="003E32E9">
              <w:rPr>
                <w:rFonts w:cs="Arial"/>
                <w:i/>
                <w:lang w:val="es-ES_tradnl"/>
              </w:rPr>
              <w:t>$46’611.724</w:t>
            </w:r>
          </w:p>
        </w:tc>
      </w:tr>
      <w:tr w:rsidR="00C53CCE" w:rsidRPr="003E32E9" w14:paraId="6A4E2D2E" w14:textId="77777777" w:rsidTr="003E32E9">
        <w:tc>
          <w:tcPr>
            <w:tcW w:w="0" w:type="auto"/>
            <w:shd w:val="clear" w:color="auto" w:fill="auto"/>
          </w:tcPr>
          <w:p w14:paraId="0401E861" w14:textId="77777777" w:rsidR="00C53CCE" w:rsidRPr="003E32E9" w:rsidRDefault="00C53CCE" w:rsidP="003E32E9">
            <w:pPr>
              <w:autoSpaceDN w:val="0"/>
              <w:spacing w:line="276" w:lineRule="auto"/>
              <w:rPr>
                <w:rFonts w:cs="Arial"/>
                <w:i/>
                <w:lang w:val="es-ES_tradnl"/>
              </w:rPr>
            </w:pPr>
            <w:r w:rsidRPr="003E32E9">
              <w:rPr>
                <w:rFonts w:cs="Arial"/>
                <w:i/>
                <w:lang w:val="es-ES_tradnl"/>
              </w:rPr>
              <w:t>4077 de 13 de diciembre de 2010</w:t>
            </w:r>
          </w:p>
        </w:tc>
        <w:tc>
          <w:tcPr>
            <w:tcW w:w="0" w:type="auto"/>
            <w:shd w:val="clear" w:color="auto" w:fill="auto"/>
          </w:tcPr>
          <w:p w14:paraId="583C7F8B" w14:textId="77777777" w:rsidR="00C53CCE" w:rsidRPr="003E32E9" w:rsidRDefault="00C53CCE" w:rsidP="003E32E9">
            <w:pPr>
              <w:autoSpaceDN w:val="0"/>
              <w:spacing w:line="276" w:lineRule="auto"/>
              <w:rPr>
                <w:rFonts w:cs="Arial"/>
                <w:i/>
                <w:lang w:val="es-ES_tradnl"/>
              </w:rPr>
            </w:pPr>
            <w:r w:rsidRPr="003E32E9">
              <w:rPr>
                <w:rFonts w:cs="Arial"/>
                <w:i/>
                <w:lang w:val="es-ES_tradnl"/>
              </w:rPr>
              <w:t>2941</w:t>
            </w:r>
          </w:p>
        </w:tc>
        <w:tc>
          <w:tcPr>
            <w:tcW w:w="0" w:type="auto"/>
            <w:shd w:val="clear" w:color="auto" w:fill="auto"/>
          </w:tcPr>
          <w:p w14:paraId="23F5DB14" w14:textId="77777777" w:rsidR="00C53CCE" w:rsidRPr="003E32E9" w:rsidRDefault="00C53CCE" w:rsidP="003E32E9">
            <w:pPr>
              <w:autoSpaceDN w:val="0"/>
              <w:spacing w:line="276" w:lineRule="auto"/>
              <w:rPr>
                <w:rFonts w:cs="Arial"/>
                <w:i/>
                <w:lang w:val="es-ES_tradnl"/>
              </w:rPr>
            </w:pPr>
            <w:r w:rsidRPr="003E32E9">
              <w:rPr>
                <w:rFonts w:cs="Arial"/>
                <w:i/>
                <w:lang w:val="es-ES_tradnl"/>
              </w:rPr>
              <w:t>30 de diciembre de 2010</w:t>
            </w:r>
          </w:p>
        </w:tc>
        <w:tc>
          <w:tcPr>
            <w:tcW w:w="0" w:type="auto"/>
            <w:shd w:val="clear" w:color="auto" w:fill="auto"/>
          </w:tcPr>
          <w:p w14:paraId="29E2511A" w14:textId="77777777" w:rsidR="00C53CCE" w:rsidRPr="003E32E9" w:rsidRDefault="00C53CCE" w:rsidP="003E32E9">
            <w:pPr>
              <w:autoSpaceDN w:val="0"/>
              <w:spacing w:line="276" w:lineRule="auto"/>
              <w:rPr>
                <w:rFonts w:cs="Arial"/>
                <w:i/>
                <w:lang w:val="es-ES_tradnl"/>
              </w:rPr>
            </w:pPr>
            <w:r w:rsidRPr="003E32E9">
              <w:rPr>
                <w:rFonts w:cs="Arial"/>
                <w:i/>
                <w:lang w:val="es-ES_tradnl"/>
              </w:rPr>
              <w:t>$39’913552</w:t>
            </w:r>
          </w:p>
        </w:tc>
      </w:tr>
      <w:tr w:rsidR="00C53CCE" w:rsidRPr="003E32E9" w14:paraId="37A9B377" w14:textId="77777777" w:rsidTr="003E32E9">
        <w:tc>
          <w:tcPr>
            <w:tcW w:w="0" w:type="auto"/>
            <w:shd w:val="clear" w:color="auto" w:fill="auto"/>
          </w:tcPr>
          <w:p w14:paraId="54283CA3" w14:textId="77777777" w:rsidR="00C53CCE" w:rsidRPr="003E32E9" w:rsidRDefault="00C53CCE" w:rsidP="003E32E9">
            <w:pPr>
              <w:autoSpaceDN w:val="0"/>
              <w:spacing w:line="276" w:lineRule="auto"/>
              <w:rPr>
                <w:rFonts w:cs="Arial"/>
                <w:i/>
                <w:lang w:val="es-ES_tradnl"/>
              </w:rPr>
            </w:pPr>
            <w:r w:rsidRPr="003E32E9">
              <w:rPr>
                <w:rFonts w:cs="Arial"/>
                <w:i/>
                <w:lang w:val="es-ES_tradnl"/>
              </w:rPr>
              <w:t xml:space="preserve">Total </w:t>
            </w:r>
          </w:p>
        </w:tc>
        <w:tc>
          <w:tcPr>
            <w:tcW w:w="0" w:type="auto"/>
            <w:shd w:val="clear" w:color="auto" w:fill="auto"/>
          </w:tcPr>
          <w:p w14:paraId="26AB2DE1" w14:textId="77777777" w:rsidR="00C53CCE" w:rsidRPr="003E32E9" w:rsidRDefault="00C53CCE" w:rsidP="003E32E9">
            <w:pPr>
              <w:autoSpaceDN w:val="0"/>
              <w:spacing w:line="276" w:lineRule="auto"/>
              <w:rPr>
                <w:rFonts w:cs="Arial"/>
                <w:i/>
                <w:lang w:val="es-ES_tradnl"/>
              </w:rPr>
            </w:pPr>
          </w:p>
        </w:tc>
        <w:tc>
          <w:tcPr>
            <w:tcW w:w="0" w:type="auto"/>
            <w:shd w:val="clear" w:color="auto" w:fill="auto"/>
          </w:tcPr>
          <w:p w14:paraId="100BE376" w14:textId="77777777" w:rsidR="00C53CCE" w:rsidRPr="003E32E9" w:rsidRDefault="00C53CCE" w:rsidP="003E32E9">
            <w:pPr>
              <w:autoSpaceDN w:val="0"/>
              <w:spacing w:line="276" w:lineRule="auto"/>
              <w:rPr>
                <w:rFonts w:cs="Arial"/>
                <w:i/>
                <w:lang w:val="es-ES_tradnl"/>
              </w:rPr>
            </w:pPr>
          </w:p>
        </w:tc>
        <w:tc>
          <w:tcPr>
            <w:tcW w:w="0" w:type="auto"/>
            <w:shd w:val="clear" w:color="auto" w:fill="auto"/>
          </w:tcPr>
          <w:p w14:paraId="3321EDB9" w14:textId="77777777" w:rsidR="00C53CCE" w:rsidRPr="003E32E9" w:rsidRDefault="00C53CCE" w:rsidP="003E32E9">
            <w:pPr>
              <w:autoSpaceDN w:val="0"/>
              <w:spacing w:line="276" w:lineRule="auto"/>
              <w:rPr>
                <w:rFonts w:cs="Arial"/>
                <w:i/>
                <w:lang w:val="es-ES_tradnl"/>
              </w:rPr>
            </w:pPr>
            <w:r w:rsidRPr="003E32E9">
              <w:rPr>
                <w:rFonts w:cs="Arial"/>
                <w:i/>
                <w:lang w:val="es-ES_tradnl"/>
              </w:rPr>
              <w:t>$817’402.792</w:t>
            </w:r>
          </w:p>
        </w:tc>
      </w:tr>
    </w:tbl>
    <w:p w14:paraId="0456AD3B" w14:textId="77777777" w:rsidR="00C53CCE" w:rsidRPr="00B82FFD" w:rsidRDefault="00C53CCE" w:rsidP="003456D2">
      <w:pPr>
        <w:autoSpaceDN w:val="0"/>
        <w:spacing w:line="276" w:lineRule="auto"/>
        <w:rPr>
          <w:rFonts w:cs="Arial"/>
          <w:i/>
          <w:lang w:val="es-ES_tradnl"/>
        </w:rPr>
      </w:pPr>
    </w:p>
    <w:p w14:paraId="0C40717A" w14:textId="77777777" w:rsidR="00C53CCE" w:rsidRPr="00B82FFD" w:rsidRDefault="003456D2" w:rsidP="003456D2">
      <w:pPr>
        <w:autoSpaceDN w:val="0"/>
        <w:spacing w:line="276" w:lineRule="auto"/>
        <w:ind w:left="567" w:right="567"/>
        <w:rPr>
          <w:rFonts w:cs="Arial"/>
          <w:i/>
          <w:lang w:val="es-ES_tradnl"/>
        </w:rPr>
      </w:pPr>
      <w:r w:rsidRPr="00B82FFD">
        <w:rPr>
          <w:rFonts w:cs="Arial"/>
          <w:i/>
          <w:lang w:val="es-ES_tradnl"/>
        </w:rPr>
        <w:t>“S</w:t>
      </w:r>
      <w:r w:rsidR="00C53CCE" w:rsidRPr="00B82FFD">
        <w:rPr>
          <w:rFonts w:cs="Arial"/>
          <w:i/>
          <w:lang w:val="es-ES_tradnl"/>
        </w:rPr>
        <w:t xml:space="preserve">in embargo, de la revisión de esos documentos no se extrae cuáles fueron los precios unitarios pagados o si los mismos se fueron actualizados previo su desembolso o si la actualización mencionada en el oficio en referencia se produjo y reconoció con posterioridad. </w:t>
      </w:r>
    </w:p>
    <w:p w14:paraId="1F4DFBE9" w14:textId="77777777" w:rsidR="00C53CCE" w:rsidRPr="00B82FFD" w:rsidRDefault="00C53CCE" w:rsidP="003456D2">
      <w:pPr>
        <w:spacing w:line="276" w:lineRule="auto"/>
        <w:ind w:left="567" w:right="567"/>
        <w:rPr>
          <w:rFonts w:cs="Arial"/>
          <w:i/>
        </w:rPr>
      </w:pPr>
    </w:p>
    <w:p w14:paraId="0DC5E207" w14:textId="77777777" w:rsidR="00C53CCE" w:rsidRPr="00B82FFD" w:rsidRDefault="003456D2" w:rsidP="003456D2">
      <w:pPr>
        <w:spacing w:line="276" w:lineRule="auto"/>
        <w:ind w:left="567" w:right="567"/>
        <w:rPr>
          <w:rFonts w:cs="Arial"/>
          <w:i/>
        </w:rPr>
      </w:pPr>
      <w:r w:rsidRPr="00B82FFD">
        <w:rPr>
          <w:rFonts w:cs="Arial"/>
          <w:i/>
        </w:rPr>
        <w:t>“</w:t>
      </w:r>
      <w:r w:rsidR="00C53CCE" w:rsidRPr="00B82FFD">
        <w:rPr>
          <w:rFonts w:cs="Arial"/>
          <w:i/>
        </w:rPr>
        <w:t xml:space="preserve">De cualquier manera, sin perjuicio de lo anotado, la Sala se aparta de la conclusión del a quo con arreglo a la cual era apenas natural que por el paso del tiempo los precios inicialmente consignados en la propuesta hubieran variado en detrimento del contratista y de esta manera se hubiera generado la ruptura de la ecuación económica del contrato. </w:t>
      </w:r>
    </w:p>
    <w:p w14:paraId="7B7CEBD9" w14:textId="77777777" w:rsidR="00C53CCE" w:rsidRPr="00B82FFD" w:rsidRDefault="00C53CCE" w:rsidP="003456D2">
      <w:pPr>
        <w:spacing w:line="276" w:lineRule="auto"/>
        <w:ind w:left="567" w:right="567"/>
        <w:rPr>
          <w:rFonts w:cs="Arial"/>
          <w:i/>
        </w:rPr>
      </w:pPr>
    </w:p>
    <w:p w14:paraId="0270E4B6" w14:textId="77777777" w:rsidR="003456D2" w:rsidRPr="00B82FFD" w:rsidRDefault="003456D2" w:rsidP="00741E32">
      <w:pPr>
        <w:spacing w:line="276" w:lineRule="auto"/>
        <w:ind w:left="567" w:right="567"/>
        <w:rPr>
          <w:rFonts w:cs="Arial"/>
          <w:i/>
        </w:rPr>
      </w:pPr>
      <w:r w:rsidRPr="00B82FFD">
        <w:rPr>
          <w:rFonts w:cs="Arial"/>
          <w:i/>
        </w:rPr>
        <w:lastRenderedPageBreak/>
        <w:t>“</w:t>
      </w:r>
      <w:r w:rsidR="00C53CCE" w:rsidRPr="00B82FFD">
        <w:rPr>
          <w:rFonts w:cs="Arial"/>
          <w:i/>
        </w:rPr>
        <w:t xml:space="preserve">La Sala estima que tal apreciación no deja de entrañar una presunción que no cuenta con algún respaldo fáctico, normativo o jurisprudencial que la dote de sustento. A diferencia de lo afirmado por el Tribunal de origen, esta Corporación reiteradamente ha sostenido que el simple transcurso del tiempo entre la fecha de presentación de las propuestas y la fecha en que efectivamente se ejecutan los trabajos contratados no lleva de manera automática a tener por acreditado que sobrevino un desbalance económico por cuenta del posible aumento de precios: </w:t>
      </w:r>
    </w:p>
    <w:p w14:paraId="4002DDC7" w14:textId="77777777" w:rsidR="00F42E3F" w:rsidRPr="00B82FFD" w:rsidRDefault="00F42E3F" w:rsidP="00741E32">
      <w:pPr>
        <w:spacing w:line="276" w:lineRule="auto"/>
        <w:ind w:left="567" w:right="567"/>
        <w:rPr>
          <w:rFonts w:cs="Arial"/>
          <w:i/>
        </w:rPr>
      </w:pPr>
    </w:p>
    <w:p w14:paraId="4902F5F5" w14:textId="77777777" w:rsidR="00741E32" w:rsidRPr="00B82FFD" w:rsidRDefault="00741E32" w:rsidP="00741E32">
      <w:pPr>
        <w:spacing w:line="276" w:lineRule="auto"/>
        <w:ind w:left="567" w:right="567"/>
        <w:rPr>
          <w:rFonts w:cs="Arial"/>
          <w:i/>
        </w:rPr>
      </w:pPr>
      <w:r w:rsidRPr="00B82FFD">
        <w:rPr>
          <w:rFonts w:cs="Arial"/>
          <w:i/>
        </w:rPr>
        <w:t>“(…).</w:t>
      </w:r>
    </w:p>
    <w:p w14:paraId="11A2A09B" w14:textId="77777777" w:rsidR="00F42E3F" w:rsidRPr="00B82FFD" w:rsidRDefault="00F42E3F" w:rsidP="00741E32">
      <w:pPr>
        <w:spacing w:line="276" w:lineRule="auto"/>
        <w:ind w:left="567" w:right="567"/>
        <w:rPr>
          <w:rFonts w:cs="Arial"/>
          <w:i/>
        </w:rPr>
      </w:pPr>
    </w:p>
    <w:p w14:paraId="26F823AA" w14:textId="77777777" w:rsidR="00741E32" w:rsidRPr="00B82FFD" w:rsidRDefault="00741E32" w:rsidP="00741E32">
      <w:pPr>
        <w:autoSpaceDN w:val="0"/>
        <w:spacing w:line="276" w:lineRule="auto"/>
        <w:ind w:left="567" w:right="567"/>
        <w:rPr>
          <w:rFonts w:cs="Arial"/>
          <w:i/>
        </w:rPr>
      </w:pPr>
      <w:r w:rsidRPr="00B82FFD">
        <w:rPr>
          <w:rFonts w:cs="Arial"/>
          <w:i/>
        </w:rPr>
        <w:t xml:space="preserve">“Similar a lo acontecido en los casos analizados por la citada jurisprudencia, en este evento no reposan elementos acreditativos encaminados a establecer que en el período comprendido entre la época de celebración del contrato No. </w:t>
      </w:r>
      <w:r w:rsidRPr="00B82FFD">
        <w:rPr>
          <w:rFonts w:cs="Arial"/>
          <w:i/>
          <w:lang w:val="es-ES_tradnl"/>
        </w:rPr>
        <w:t xml:space="preserve">4015469 </w:t>
      </w:r>
      <w:r w:rsidRPr="00B82FFD">
        <w:rPr>
          <w:rFonts w:cs="Arial"/>
          <w:i/>
        </w:rPr>
        <w:t xml:space="preserve">y la fecha en que realizaron los pagos correspondientes a las actividades contratadas se hubiera presentado un aumento de precios con la virtualidad de afectar la ecuación financiera del contrato, en tanto, por un lado, se desconoce el valor de los precios ofrecidos y, por otro, la cuantía de los costos directos efectivamente asumidos por el demandante. </w:t>
      </w:r>
    </w:p>
    <w:p w14:paraId="187D03EE" w14:textId="77777777" w:rsidR="00741E32" w:rsidRPr="00B82FFD" w:rsidRDefault="00741E32" w:rsidP="00741E32">
      <w:pPr>
        <w:autoSpaceDN w:val="0"/>
        <w:spacing w:line="276" w:lineRule="auto"/>
        <w:ind w:left="567" w:right="567"/>
        <w:rPr>
          <w:rFonts w:cs="Arial"/>
          <w:i/>
        </w:rPr>
      </w:pPr>
    </w:p>
    <w:p w14:paraId="0F0C8CC4" w14:textId="77777777" w:rsidR="00741E32" w:rsidRPr="00B82FFD" w:rsidRDefault="00741E32" w:rsidP="00741E32">
      <w:pPr>
        <w:spacing w:line="276" w:lineRule="auto"/>
        <w:ind w:left="567" w:right="567"/>
        <w:rPr>
          <w:rFonts w:cs="Arial"/>
          <w:i/>
        </w:rPr>
      </w:pPr>
      <w:r w:rsidRPr="00B82FFD">
        <w:rPr>
          <w:rFonts w:cs="Arial"/>
          <w:i/>
        </w:rPr>
        <w:t xml:space="preserve">“Adicionalmente, esta Sala también ha sostenido que la prueba de la ruptura de la ecuación financiera del contrato impone el análisis consolidado del resultado económico y no solo el de la cuenta o ítem que se alega como causa o fuente del desequilibrio. </w:t>
      </w:r>
    </w:p>
    <w:p w14:paraId="6F8103BB" w14:textId="77777777" w:rsidR="00741E32" w:rsidRPr="00B82FFD" w:rsidRDefault="00741E32" w:rsidP="00741E32">
      <w:pPr>
        <w:spacing w:line="276" w:lineRule="auto"/>
        <w:ind w:left="567" w:right="567"/>
        <w:rPr>
          <w:rFonts w:cs="Arial"/>
          <w:i/>
        </w:rPr>
      </w:pPr>
    </w:p>
    <w:p w14:paraId="4379168B" w14:textId="77777777" w:rsidR="00741E32" w:rsidRPr="00B82FFD" w:rsidRDefault="00741E32" w:rsidP="00741E32">
      <w:pPr>
        <w:spacing w:line="276" w:lineRule="auto"/>
        <w:ind w:left="567" w:right="567"/>
        <w:rPr>
          <w:rFonts w:cs="Arial"/>
          <w:i/>
        </w:rPr>
      </w:pPr>
      <w:r w:rsidRPr="00B82FFD">
        <w:rPr>
          <w:rFonts w:cs="Arial"/>
          <w:i/>
        </w:rPr>
        <w:t xml:space="preserve">“Lo dicho comporta la necesidad de realizar un análisis global, conjunto y contrastado de las cuentas, ingresos y egresos producidos con ocasión de la ejecución contractual con el fin de verificar el verdadero daño padecido en el esquema negocial; no basta simplemente con revelar la diferencia entre algunas cifras que no obstante haber excedido las proyecciones no habrían tenido la virtualidad de impactar el sistema económico del acuerdo”. </w:t>
      </w:r>
    </w:p>
    <w:p w14:paraId="1762A4D8" w14:textId="77777777" w:rsidR="00741E32" w:rsidRPr="00B82FFD" w:rsidRDefault="00741E32" w:rsidP="00741E32">
      <w:pPr>
        <w:spacing w:line="276" w:lineRule="auto"/>
        <w:ind w:left="567" w:right="567"/>
        <w:rPr>
          <w:rFonts w:cs="Arial"/>
          <w:i/>
        </w:rPr>
      </w:pPr>
    </w:p>
    <w:p w14:paraId="3E5ABDD9" w14:textId="77777777" w:rsidR="00CC5B96" w:rsidRPr="00B82FFD" w:rsidRDefault="00347D55" w:rsidP="00721372">
      <w:pPr>
        <w:pStyle w:val="Textoindependiente"/>
        <w:rPr>
          <w:rFonts w:cs="Arial"/>
          <w:szCs w:val="24"/>
        </w:rPr>
      </w:pPr>
      <w:r w:rsidRPr="00B82FFD">
        <w:rPr>
          <w:rFonts w:cs="Arial"/>
          <w:szCs w:val="24"/>
        </w:rPr>
        <w:t>Atendiendo a ese contexto, n</w:t>
      </w:r>
      <w:r w:rsidR="00800E1D" w:rsidRPr="00B82FFD">
        <w:rPr>
          <w:rFonts w:cs="Arial"/>
          <w:szCs w:val="24"/>
        </w:rPr>
        <w:t xml:space="preserve">o puede la Sala </w:t>
      </w:r>
      <w:r w:rsidR="00740C2B" w:rsidRPr="00B82FFD">
        <w:rPr>
          <w:rFonts w:cs="Arial"/>
          <w:szCs w:val="24"/>
        </w:rPr>
        <w:t xml:space="preserve">entrar en </w:t>
      </w:r>
      <w:r w:rsidR="00800E1D" w:rsidRPr="00B82FFD">
        <w:rPr>
          <w:rFonts w:cs="Arial"/>
          <w:szCs w:val="24"/>
        </w:rPr>
        <w:t>el debat</w:t>
      </w:r>
      <w:r w:rsidR="00CD4FBB" w:rsidRPr="00B82FFD">
        <w:rPr>
          <w:rFonts w:cs="Arial"/>
          <w:szCs w:val="24"/>
        </w:rPr>
        <w:t>e que ahora plantea la demandante</w:t>
      </w:r>
      <w:r w:rsidR="00800E1D" w:rsidRPr="00B82FFD">
        <w:rPr>
          <w:rFonts w:cs="Arial"/>
          <w:szCs w:val="24"/>
        </w:rPr>
        <w:t xml:space="preserve"> acerca de</w:t>
      </w:r>
      <w:r w:rsidR="00CC5B96" w:rsidRPr="00B82FFD">
        <w:rPr>
          <w:rFonts w:cs="Arial"/>
          <w:szCs w:val="24"/>
        </w:rPr>
        <w:t xml:space="preserve"> la </w:t>
      </w:r>
      <w:r w:rsidR="00C25E78" w:rsidRPr="00B82FFD">
        <w:rPr>
          <w:rFonts w:cs="Arial"/>
          <w:szCs w:val="24"/>
        </w:rPr>
        <w:t>supuesta ausencia de valoración documental</w:t>
      </w:r>
      <w:r w:rsidR="00A3530D" w:rsidRPr="00B82FFD">
        <w:rPr>
          <w:rFonts w:cs="Arial"/>
          <w:szCs w:val="24"/>
        </w:rPr>
        <w:t xml:space="preserve"> como causa de la negativa al reconocimiento del </w:t>
      </w:r>
      <w:r w:rsidR="00CD4FBB" w:rsidRPr="00B82FFD">
        <w:rPr>
          <w:rFonts w:cs="Arial"/>
          <w:szCs w:val="24"/>
        </w:rPr>
        <w:t>des</w:t>
      </w:r>
      <w:r w:rsidR="00A3530D" w:rsidRPr="00B82FFD">
        <w:rPr>
          <w:rFonts w:cs="Arial"/>
          <w:szCs w:val="24"/>
        </w:rPr>
        <w:t>equilibrio económico deprecado, por cuanto</w:t>
      </w:r>
      <w:r w:rsidR="00CD4FBB" w:rsidRPr="00B82FFD">
        <w:rPr>
          <w:rFonts w:cs="Arial"/>
          <w:szCs w:val="24"/>
        </w:rPr>
        <w:t>,</w:t>
      </w:r>
      <w:r w:rsidR="00A3530D" w:rsidRPr="00B82FFD">
        <w:rPr>
          <w:rFonts w:cs="Arial"/>
          <w:szCs w:val="24"/>
        </w:rPr>
        <w:t xml:space="preserve"> además</w:t>
      </w:r>
      <w:r w:rsidR="00D87399" w:rsidRPr="00B82FFD">
        <w:rPr>
          <w:rFonts w:cs="Arial"/>
          <w:szCs w:val="24"/>
        </w:rPr>
        <w:t xml:space="preserve"> de que su</w:t>
      </w:r>
      <w:r w:rsidR="00A3530D" w:rsidRPr="00B82FFD">
        <w:rPr>
          <w:rFonts w:cs="Arial"/>
          <w:szCs w:val="24"/>
        </w:rPr>
        <w:t xml:space="preserve"> argumentación car</w:t>
      </w:r>
      <w:r w:rsidR="00CD4FBB" w:rsidRPr="00B82FFD">
        <w:rPr>
          <w:rFonts w:cs="Arial"/>
          <w:szCs w:val="24"/>
        </w:rPr>
        <w:t>ece de asidero, volver sobre ese aspecto</w:t>
      </w:r>
      <w:r w:rsidR="00A3530D" w:rsidRPr="00B82FFD">
        <w:rPr>
          <w:rFonts w:cs="Arial"/>
          <w:szCs w:val="24"/>
        </w:rPr>
        <w:t xml:space="preserve"> </w:t>
      </w:r>
      <w:r w:rsidR="00CC5B96" w:rsidRPr="00B82FFD">
        <w:rPr>
          <w:rFonts w:cs="Arial"/>
          <w:szCs w:val="24"/>
        </w:rPr>
        <w:t>equivaldría a generar una tercera instancia</w:t>
      </w:r>
      <w:r w:rsidR="00740C2B" w:rsidRPr="00B82FFD">
        <w:rPr>
          <w:rFonts w:cs="Arial"/>
          <w:szCs w:val="24"/>
        </w:rPr>
        <w:t xml:space="preserve">, amén de que no existe oscuridad en </w:t>
      </w:r>
      <w:r w:rsidR="00B333CA" w:rsidRPr="00B82FFD">
        <w:rPr>
          <w:rFonts w:cs="Arial"/>
          <w:szCs w:val="24"/>
        </w:rPr>
        <w:t xml:space="preserve">la decisión </w:t>
      </w:r>
      <w:r w:rsidR="00740C2B" w:rsidRPr="00B82FFD">
        <w:rPr>
          <w:rFonts w:cs="Arial"/>
          <w:szCs w:val="24"/>
        </w:rPr>
        <w:t xml:space="preserve">que pretende </w:t>
      </w:r>
      <w:r w:rsidR="00B333CA" w:rsidRPr="00B82FFD">
        <w:rPr>
          <w:rFonts w:cs="Arial"/>
          <w:szCs w:val="24"/>
        </w:rPr>
        <w:t>cuestionar</w:t>
      </w:r>
      <w:r w:rsidR="00740C2B" w:rsidRPr="00B82FFD">
        <w:rPr>
          <w:rFonts w:cs="Arial"/>
          <w:szCs w:val="24"/>
        </w:rPr>
        <w:t>.</w:t>
      </w:r>
      <w:r w:rsidR="00CC5B96" w:rsidRPr="00B82FFD">
        <w:rPr>
          <w:rFonts w:cs="Arial"/>
          <w:szCs w:val="24"/>
        </w:rPr>
        <w:t xml:space="preserve"> </w:t>
      </w:r>
    </w:p>
    <w:p w14:paraId="3A31FD55" w14:textId="77777777" w:rsidR="00C20555" w:rsidRPr="00B82FFD" w:rsidRDefault="00C20555" w:rsidP="00721372">
      <w:pPr>
        <w:pStyle w:val="Textoindependiente"/>
        <w:rPr>
          <w:rFonts w:cs="Arial"/>
          <w:szCs w:val="24"/>
        </w:rPr>
      </w:pPr>
    </w:p>
    <w:p w14:paraId="2AD07501" w14:textId="77777777" w:rsidR="00C15520" w:rsidRPr="00B82FFD" w:rsidRDefault="00C55CCE" w:rsidP="00721372">
      <w:pPr>
        <w:pStyle w:val="Textoindependiente"/>
        <w:rPr>
          <w:rFonts w:cs="Arial"/>
          <w:szCs w:val="24"/>
        </w:rPr>
      </w:pPr>
      <w:r w:rsidRPr="00B82FFD">
        <w:rPr>
          <w:rFonts w:cs="Arial"/>
          <w:szCs w:val="24"/>
        </w:rPr>
        <w:t>Por ello</w:t>
      </w:r>
      <w:r w:rsidR="002244DA" w:rsidRPr="00B82FFD">
        <w:rPr>
          <w:rFonts w:cs="Arial"/>
          <w:szCs w:val="24"/>
        </w:rPr>
        <w:t xml:space="preserve">, </w:t>
      </w:r>
      <w:r w:rsidR="00B333CA" w:rsidRPr="00B82FFD">
        <w:rPr>
          <w:rFonts w:cs="Arial"/>
          <w:szCs w:val="24"/>
        </w:rPr>
        <w:t xml:space="preserve">se observa que </w:t>
      </w:r>
      <w:r w:rsidRPr="00B82FFD">
        <w:rPr>
          <w:rFonts w:cs="Arial"/>
          <w:szCs w:val="24"/>
        </w:rPr>
        <w:t xml:space="preserve">el asunto </w:t>
      </w:r>
      <w:r w:rsidR="00921F20" w:rsidRPr="00B82FFD">
        <w:rPr>
          <w:rFonts w:cs="Arial"/>
          <w:szCs w:val="24"/>
        </w:rPr>
        <w:t>quedó definid</w:t>
      </w:r>
      <w:r w:rsidR="00C15520" w:rsidRPr="00B82FFD">
        <w:rPr>
          <w:rFonts w:cs="Arial"/>
          <w:szCs w:val="24"/>
        </w:rPr>
        <w:t>o con el debido respeto de las dos</w:t>
      </w:r>
      <w:r w:rsidR="00E345AF" w:rsidRPr="00B82FFD">
        <w:rPr>
          <w:rFonts w:cs="Arial"/>
          <w:szCs w:val="24"/>
        </w:rPr>
        <w:t xml:space="preserve"> instancias y con soporte en la </w:t>
      </w:r>
      <w:r w:rsidR="00D87399" w:rsidRPr="00B82FFD">
        <w:rPr>
          <w:rFonts w:cs="Arial"/>
          <w:szCs w:val="24"/>
        </w:rPr>
        <w:t>apreciación</w:t>
      </w:r>
      <w:r w:rsidR="00E345AF" w:rsidRPr="00B82FFD">
        <w:rPr>
          <w:rFonts w:cs="Arial"/>
          <w:szCs w:val="24"/>
        </w:rPr>
        <w:t xml:space="preserve"> probatoria y el apoyo jurisprudencial </w:t>
      </w:r>
      <w:r w:rsidR="00C15520" w:rsidRPr="00B82FFD">
        <w:rPr>
          <w:rFonts w:cs="Arial"/>
          <w:szCs w:val="24"/>
        </w:rPr>
        <w:t xml:space="preserve">que se indicaron en la </w:t>
      </w:r>
      <w:r w:rsidR="00740C2B" w:rsidRPr="00B82FFD">
        <w:rPr>
          <w:rFonts w:cs="Arial"/>
          <w:szCs w:val="24"/>
        </w:rPr>
        <w:t>sentencia</w:t>
      </w:r>
      <w:r w:rsidR="00D87399" w:rsidRPr="00B82FFD">
        <w:rPr>
          <w:rFonts w:cs="Arial"/>
          <w:szCs w:val="24"/>
        </w:rPr>
        <w:t>, de manera que no procede su</w:t>
      </w:r>
      <w:r w:rsidR="002244DA" w:rsidRPr="00B82FFD">
        <w:rPr>
          <w:rFonts w:cs="Arial"/>
          <w:szCs w:val="24"/>
        </w:rPr>
        <w:t xml:space="preserve"> aclaración</w:t>
      </w:r>
      <w:r w:rsidR="00D87399" w:rsidRPr="00B82FFD">
        <w:rPr>
          <w:rFonts w:cs="Arial"/>
          <w:szCs w:val="24"/>
        </w:rPr>
        <w:t>.</w:t>
      </w:r>
    </w:p>
    <w:p w14:paraId="1A257A03" w14:textId="77777777" w:rsidR="00D87399" w:rsidRPr="00B82FFD" w:rsidRDefault="00D87399" w:rsidP="00721372">
      <w:pPr>
        <w:pStyle w:val="Textoindependiente"/>
        <w:rPr>
          <w:rFonts w:cs="Arial"/>
          <w:szCs w:val="24"/>
        </w:rPr>
      </w:pPr>
    </w:p>
    <w:p w14:paraId="2AC685FB" w14:textId="77777777" w:rsidR="00D77D8A" w:rsidRPr="00B82FFD" w:rsidRDefault="00E345AF" w:rsidP="00E345AF">
      <w:pPr>
        <w:pStyle w:val="Textoindependiente"/>
        <w:spacing w:line="240" w:lineRule="auto"/>
        <w:rPr>
          <w:rFonts w:cs="Arial"/>
          <w:szCs w:val="24"/>
        </w:rPr>
      </w:pPr>
      <w:r w:rsidRPr="00B82FFD">
        <w:rPr>
          <w:rFonts w:cs="Arial"/>
          <w:szCs w:val="24"/>
        </w:rPr>
        <w:lastRenderedPageBreak/>
        <w:t xml:space="preserve">En mérito de lo expuesto, </w:t>
      </w:r>
      <w:r w:rsidR="00BE7E5C" w:rsidRPr="00B82FFD">
        <w:rPr>
          <w:rFonts w:cs="Arial"/>
          <w:szCs w:val="24"/>
        </w:rPr>
        <w:t>la Sala</w:t>
      </w:r>
    </w:p>
    <w:p w14:paraId="1D0EAD33" w14:textId="77777777" w:rsidR="00D77D8A" w:rsidRPr="00B82FFD" w:rsidRDefault="00D77D8A" w:rsidP="006844C0">
      <w:pPr>
        <w:ind w:left="567" w:right="51"/>
        <w:jc w:val="center"/>
        <w:rPr>
          <w:rFonts w:cs="Arial"/>
          <w:b/>
        </w:rPr>
      </w:pPr>
    </w:p>
    <w:p w14:paraId="57174E26" w14:textId="77777777" w:rsidR="006844C0" w:rsidRPr="00B82FFD" w:rsidRDefault="006844C0" w:rsidP="006844C0">
      <w:pPr>
        <w:ind w:left="567" w:right="51"/>
        <w:jc w:val="center"/>
        <w:rPr>
          <w:rFonts w:cs="Arial"/>
          <w:b/>
        </w:rPr>
      </w:pPr>
      <w:r w:rsidRPr="00B82FFD">
        <w:rPr>
          <w:rFonts w:cs="Arial"/>
          <w:b/>
        </w:rPr>
        <w:t>R E S U E L V E :</w:t>
      </w:r>
    </w:p>
    <w:p w14:paraId="341DF2BA" w14:textId="77777777" w:rsidR="00141270" w:rsidRPr="00B82FFD" w:rsidRDefault="00141270" w:rsidP="00BE7E5C">
      <w:pPr>
        <w:ind w:right="51"/>
        <w:rPr>
          <w:rFonts w:cs="Arial"/>
        </w:rPr>
      </w:pPr>
    </w:p>
    <w:p w14:paraId="7BF5AB20" w14:textId="77777777" w:rsidR="00BE7E5C" w:rsidRPr="00B82FFD" w:rsidRDefault="00C148F9" w:rsidP="00BE7E5C">
      <w:pPr>
        <w:pStyle w:val="Textoindependiente31"/>
        <w:rPr>
          <w:rFonts w:cs="Arial"/>
          <w:szCs w:val="24"/>
        </w:rPr>
      </w:pPr>
      <w:r w:rsidRPr="00B82FFD">
        <w:rPr>
          <w:rFonts w:cs="Arial"/>
          <w:b/>
          <w:szCs w:val="24"/>
        </w:rPr>
        <w:t>PRIMERO:</w:t>
      </w:r>
      <w:r w:rsidR="00BE7E5C" w:rsidRPr="00B82FFD">
        <w:rPr>
          <w:rFonts w:cs="Arial"/>
          <w:szCs w:val="24"/>
        </w:rPr>
        <w:t xml:space="preserve"> No acceder a la solicitud de aclaración de la sentencia proferida el primero de octubre de 2018, elevada por la parte actora, por las razones expresadas en la parte motiva de esta providencia.</w:t>
      </w:r>
    </w:p>
    <w:p w14:paraId="1AB2D780" w14:textId="77777777" w:rsidR="00BE7E5C" w:rsidRPr="00B82FFD" w:rsidRDefault="00BE7E5C" w:rsidP="00BE7E5C">
      <w:pPr>
        <w:pStyle w:val="Textoindependiente31"/>
        <w:rPr>
          <w:rFonts w:cs="Arial"/>
          <w:szCs w:val="24"/>
        </w:rPr>
      </w:pPr>
    </w:p>
    <w:p w14:paraId="5A01FA21" w14:textId="77777777" w:rsidR="00141270" w:rsidRPr="00B82FFD" w:rsidRDefault="00BE7E5C" w:rsidP="00BE7E5C">
      <w:pPr>
        <w:widowControl w:val="0"/>
        <w:autoSpaceDE w:val="0"/>
        <w:autoSpaceDN w:val="0"/>
        <w:adjustRightInd w:val="0"/>
        <w:ind w:right="-1"/>
        <w:rPr>
          <w:rFonts w:cs="Arial"/>
        </w:rPr>
      </w:pPr>
      <w:r w:rsidRPr="00B82FFD">
        <w:rPr>
          <w:rFonts w:cs="Arial"/>
          <w:b/>
        </w:rPr>
        <w:t xml:space="preserve">SEGUNDO.- </w:t>
      </w:r>
      <w:r w:rsidRPr="00B82FFD">
        <w:rPr>
          <w:rFonts w:cs="Arial"/>
        </w:rPr>
        <w:t>En firme esta providencia, devuélvase el expediente al Tribunal de origen.</w:t>
      </w:r>
    </w:p>
    <w:p w14:paraId="18E59969" w14:textId="77777777" w:rsidR="00D77D8A" w:rsidRPr="00B82FFD" w:rsidRDefault="00D77D8A" w:rsidP="000323EA">
      <w:pPr>
        <w:jc w:val="center"/>
        <w:rPr>
          <w:rFonts w:cs="Arial"/>
          <w:b/>
          <w:bCs/>
          <w:noProof/>
        </w:rPr>
      </w:pPr>
    </w:p>
    <w:p w14:paraId="3B3B0751" w14:textId="77777777" w:rsidR="00C85395" w:rsidRPr="00B82FFD" w:rsidRDefault="00C85395" w:rsidP="000323EA">
      <w:pPr>
        <w:jc w:val="center"/>
        <w:rPr>
          <w:rFonts w:cs="Arial"/>
          <w:b/>
          <w:bCs/>
          <w:noProof/>
        </w:rPr>
      </w:pPr>
      <w:r w:rsidRPr="00B82FFD">
        <w:rPr>
          <w:rFonts w:cs="Arial"/>
          <w:b/>
          <w:bCs/>
          <w:noProof/>
        </w:rPr>
        <w:t>CÓPIESE, NOTIFÍQUESE Y CÚMPLASE</w:t>
      </w:r>
    </w:p>
    <w:p w14:paraId="629494C7" w14:textId="77777777" w:rsidR="00C85395" w:rsidRPr="00B82FFD" w:rsidRDefault="00C85395" w:rsidP="009A671B">
      <w:pPr>
        <w:spacing w:line="240" w:lineRule="auto"/>
        <w:jc w:val="center"/>
        <w:rPr>
          <w:rFonts w:cs="Arial"/>
        </w:rPr>
      </w:pPr>
    </w:p>
    <w:p w14:paraId="791C74C6" w14:textId="77777777" w:rsidR="000E553E" w:rsidRPr="00B82FFD" w:rsidRDefault="000E553E" w:rsidP="009A671B">
      <w:pPr>
        <w:spacing w:line="240" w:lineRule="auto"/>
        <w:jc w:val="center"/>
        <w:rPr>
          <w:rFonts w:cs="Arial"/>
        </w:rPr>
      </w:pPr>
    </w:p>
    <w:p w14:paraId="53B8D201" w14:textId="77777777" w:rsidR="00BE7E5C" w:rsidRPr="00B82FFD" w:rsidRDefault="00BE7E5C" w:rsidP="009A671B">
      <w:pPr>
        <w:spacing w:line="240" w:lineRule="auto"/>
        <w:jc w:val="center"/>
        <w:rPr>
          <w:rFonts w:cs="Arial"/>
        </w:rPr>
      </w:pPr>
    </w:p>
    <w:p w14:paraId="745D56CA" w14:textId="77777777" w:rsidR="00BE7E5C" w:rsidRPr="00B82FFD" w:rsidRDefault="00BE7E5C" w:rsidP="009A671B">
      <w:pPr>
        <w:spacing w:line="240" w:lineRule="auto"/>
        <w:jc w:val="center"/>
        <w:rPr>
          <w:rFonts w:cs="Arial"/>
        </w:rPr>
      </w:pPr>
    </w:p>
    <w:p w14:paraId="3BD768D6" w14:textId="77777777" w:rsidR="00BE7E5C" w:rsidRPr="00B82FFD" w:rsidRDefault="00BE7E5C" w:rsidP="00BE7E5C">
      <w:pPr>
        <w:spacing w:line="240" w:lineRule="auto"/>
        <w:jc w:val="center"/>
        <w:rPr>
          <w:rFonts w:cs="Arial"/>
          <w:b/>
        </w:rPr>
      </w:pPr>
      <w:r w:rsidRPr="00B82FFD">
        <w:rPr>
          <w:rFonts w:cs="Arial"/>
          <w:b/>
        </w:rPr>
        <w:t xml:space="preserve">MARIA ADRIANA MARÍN </w:t>
      </w:r>
    </w:p>
    <w:p w14:paraId="51DDB17C" w14:textId="77777777" w:rsidR="00BE7E5C" w:rsidRPr="00B82FFD" w:rsidRDefault="00BE7E5C" w:rsidP="00BE7E5C">
      <w:pPr>
        <w:spacing w:line="240" w:lineRule="auto"/>
        <w:jc w:val="center"/>
        <w:rPr>
          <w:rFonts w:cs="Arial"/>
          <w:b/>
        </w:rPr>
      </w:pPr>
    </w:p>
    <w:p w14:paraId="40EEB06C" w14:textId="77777777" w:rsidR="00F0657D" w:rsidRPr="00B82FFD" w:rsidRDefault="00F0657D" w:rsidP="009A671B">
      <w:pPr>
        <w:spacing w:line="240" w:lineRule="auto"/>
        <w:jc w:val="center"/>
        <w:rPr>
          <w:rFonts w:cs="Arial"/>
        </w:rPr>
      </w:pPr>
    </w:p>
    <w:p w14:paraId="1FF2F8ED" w14:textId="77777777" w:rsidR="00B82FFD" w:rsidRPr="00B82FFD" w:rsidRDefault="00B82FFD" w:rsidP="009A671B">
      <w:pPr>
        <w:spacing w:line="240" w:lineRule="auto"/>
        <w:jc w:val="center"/>
        <w:rPr>
          <w:rFonts w:cs="Arial"/>
        </w:rPr>
      </w:pPr>
    </w:p>
    <w:p w14:paraId="47445FD5" w14:textId="77777777" w:rsidR="007B644D" w:rsidRPr="00B82FFD" w:rsidRDefault="007B644D" w:rsidP="009A671B">
      <w:pPr>
        <w:spacing w:line="240" w:lineRule="auto"/>
        <w:jc w:val="center"/>
        <w:rPr>
          <w:rFonts w:cs="Arial"/>
        </w:rPr>
      </w:pPr>
    </w:p>
    <w:p w14:paraId="251D5003" w14:textId="77777777" w:rsidR="00643457" w:rsidRPr="00B82FFD" w:rsidRDefault="007B644D" w:rsidP="00692452">
      <w:pPr>
        <w:spacing w:line="240" w:lineRule="auto"/>
        <w:jc w:val="center"/>
        <w:rPr>
          <w:rFonts w:cs="Arial"/>
          <w:b/>
        </w:rPr>
      </w:pPr>
      <w:r w:rsidRPr="00B82FFD">
        <w:rPr>
          <w:rFonts w:cs="Arial"/>
          <w:b/>
        </w:rPr>
        <w:t>MARTA NUBIA VELÁSQUEZ RICO</w:t>
      </w:r>
    </w:p>
    <w:p w14:paraId="70935090" w14:textId="77777777" w:rsidR="00B82FFD" w:rsidRPr="00B82FFD" w:rsidRDefault="00B82FFD">
      <w:pPr>
        <w:spacing w:line="240" w:lineRule="auto"/>
        <w:jc w:val="center"/>
        <w:rPr>
          <w:rFonts w:cs="Arial"/>
          <w:b/>
        </w:rPr>
      </w:pPr>
    </w:p>
    <w:sectPr w:rsidR="00B82FFD" w:rsidRPr="00B82FFD" w:rsidSect="00B82FFD">
      <w:headerReference w:type="even" r:id="rId11"/>
      <w:footerReference w:type="even" r:id="rId12"/>
      <w:headerReference w:type="first" r:id="rId13"/>
      <w:pgSz w:w="12242" w:h="18722" w:code="14"/>
      <w:pgMar w:top="1701" w:right="1701" w:bottom="1701" w:left="1701" w:header="0" w:footer="0"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DCD20" w14:textId="77777777" w:rsidR="003B66D5" w:rsidRDefault="003B66D5" w:rsidP="00C85395">
      <w:r>
        <w:separator/>
      </w:r>
    </w:p>
  </w:endnote>
  <w:endnote w:type="continuationSeparator" w:id="0">
    <w:p w14:paraId="5F270533" w14:textId="77777777" w:rsidR="003B66D5" w:rsidRDefault="003B66D5" w:rsidP="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B0E66" w14:textId="77777777" w:rsidR="00922699" w:rsidRDefault="00922699" w:rsidP="006434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342137" w14:textId="77777777" w:rsidR="00922699" w:rsidRDefault="00922699" w:rsidP="0064345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1DFE2" w14:textId="77777777" w:rsidR="003B66D5" w:rsidRDefault="003B66D5" w:rsidP="00C85395">
      <w:r>
        <w:separator/>
      </w:r>
    </w:p>
  </w:footnote>
  <w:footnote w:type="continuationSeparator" w:id="0">
    <w:p w14:paraId="5CF3A9A1" w14:textId="77777777" w:rsidR="003B66D5" w:rsidRDefault="003B66D5" w:rsidP="00C85395">
      <w:r>
        <w:continuationSeparator/>
      </w:r>
    </w:p>
  </w:footnote>
  <w:footnote w:id="1">
    <w:p w14:paraId="06BA954F" w14:textId="77777777" w:rsidR="00922699" w:rsidRDefault="00922699" w:rsidP="00154307">
      <w:pPr>
        <w:pStyle w:val="Textonotapie"/>
        <w:spacing w:line="240" w:lineRule="auto"/>
      </w:pPr>
      <w:r>
        <w:rPr>
          <w:rStyle w:val="Refdenotaalpie"/>
        </w:rPr>
        <w:footnoteRef/>
      </w:r>
      <w:r>
        <w:t xml:space="preserve"> Salvo en los procesos electorales, para los cuales existió norma especial en el Código Contencioso Administrativo, Artículo 246. </w:t>
      </w:r>
    </w:p>
    <w:p w14:paraId="3EFE9CA4" w14:textId="77777777" w:rsidR="00922699" w:rsidRDefault="00922699" w:rsidP="00154307">
      <w:pPr>
        <w:pStyle w:val="Textonotapie"/>
        <w:spacing w:line="240" w:lineRule="auto"/>
      </w:pPr>
    </w:p>
  </w:footnote>
  <w:footnote w:id="2">
    <w:p w14:paraId="48CC081C" w14:textId="77777777" w:rsidR="00922699" w:rsidRPr="006F3C3E" w:rsidRDefault="00922699" w:rsidP="009A7DCA">
      <w:pPr>
        <w:pStyle w:val="Textonotapie"/>
        <w:spacing w:line="240" w:lineRule="auto"/>
        <w:rPr>
          <w:lang w:val="es-CO"/>
        </w:rPr>
      </w:pPr>
      <w:r>
        <w:rPr>
          <w:rStyle w:val="Refdenotaalpie"/>
        </w:rPr>
        <w:footnoteRef/>
      </w:r>
      <w:r>
        <w:t xml:space="preserve"> </w:t>
      </w:r>
      <w:r>
        <w:rPr>
          <w:lang w:val="es-CO"/>
        </w:rPr>
        <w:t>Folio 951, cuaderno principal segunda instancia.</w:t>
      </w:r>
    </w:p>
  </w:footnote>
  <w:footnote w:id="3">
    <w:p w14:paraId="565FED6B" w14:textId="77777777" w:rsidR="00922699" w:rsidRPr="00D11C42" w:rsidRDefault="00922699" w:rsidP="009A7DCA">
      <w:pPr>
        <w:pStyle w:val="NormalWeb"/>
        <w:spacing w:line="240" w:lineRule="auto"/>
        <w:rPr>
          <w:rFonts w:cs="Arial"/>
          <w:i/>
          <w:color w:val="000000"/>
          <w:sz w:val="20"/>
          <w:szCs w:val="20"/>
        </w:rPr>
      </w:pPr>
      <w:r>
        <w:rPr>
          <w:rStyle w:val="Refdenotaalpie"/>
        </w:rPr>
        <w:footnoteRef/>
      </w:r>
      <w:r>
        <w:t xml:space="preserve"> </w:t>
      </w:r>
      <w:r w:rsidRPr="0079040B">
        <w:rPr>
          <w:sz w:val="20"/>
          <w:szCs w:val="20"/>
        </w:rPr>
        <w:t>“</w:t>
      </w:r>
      <w:r w:rsidRPr="0079040B">
        <w:rPr>
          <w:rFonts w:cs="Arial"/>
          <w:bCs/>
          <w:i/>
          <w:color w:val="000000"/>
          <w:sz w:val="20"/>
          <w:szCs w:val="20"/>
          <w:shd w:val="clear" w:color="auto" w:fill="FFFFFF"/>
        </w:rPr>
        <w:t>Artículo 309 CPC</w:t>
      </w:r>
      <w:r w:rsidRPr="0079040B">
        <w:rPr>
          <w:rFonts w:cs="Arial"/>
          <w:b/>
          <w:bCs/>
          <w:i/>
          <w:color w:val="000000"/>
          <w:sz w:val="20"/>
          <w:szCs w:val="20"/>
          <w:shd w:val="clear" w:color="auto" w:fill="FFFFFF"/>
        </w:rPr>
        <w:t>.</w:t>
      </w:r>
      <w:r>
        <w:rPr>
          <w:rFonts w:cs="Arial"/>
          <w:b/>
          <w:bCs/>
          <w:i/>
          <w:color w:val="000000"/>
          <w:sz w:val="20"/>
          <w:szCs w:val="20"/>
          <w:shd w:val="clear" w:color="auto" w:fill="FFFFFF"/>
        </w:rPr>
        <w:t xml:space="preserve"> </w:t>
      </w:r>
      <w:r w:rsidRPr="00D11C42">
        <w:rPr>
          <w:rFonts w:cs="Arial"/>
          <w:i/>
          <w:color w:val="000000"/>
          <w:sz w:val="20"/>
          <w:szCs w:val="20"/>
        </w:rPr>
        <w:t xml:space="preserve">Aclaración. La sentencia no es revocable ni reformable por el juez que la pronunció. Con todo, </w:t>
      </w:r>
      <w:r w:rsidRPr="004E1E79">
        <w:rPr>
          <w:rFonts w:cs="Arial"/>
          <w:i/>
          <w:color w:val="000000"/>
          <w:sz w:val="20"/>
          <w:szCs w:val="20"/>
          <w:u w:val="single"/>
        </w:rPr>
        <w:t>dentro del término de la ejecutoria</w:t>
      </w:r>
      <w:r w:rsidRPr="00D11C42">
        <w:rPr>
          <w:rFonts w:cs="Arial"/>
          <w:i/>
          <w:color w:val="000000"/>
          <w:sz w:val="20"/>
          <w:szCs w:val="20"/>
        </w:rPr>
        <w:t>, de oficio o a solicitud de parte, podrán aclararse en auto complementario los conceptos o frases que ofrezcan verdadero motivo de duda, siempre que estén contenidas en la parte resolutiva de la sentencia o que influyan en ella. (…)</w:t>
      </w:r>
      <w:r>
        <w:rPr>
          <w:rFonts w:cs="Arial"/>
          <w:i/>
          <w:color w:val="000000"/>
          <w:sz w:val="20"/>
          <w:szCs w:val="20"/>
        </w:rPr>
        <w:t>”</w:t>
      </w:r>
      <w:r w:rsidRPr="00D11C42">
        <w:rPr>
          <w:rFonts w:cs="Arial"/>
          <w:i/>
          <w:color w:val="000000"/>
          <w:sz w:val="20"/>
          <w:szCs w:val="20"/>
        </w:rPr>
        <w:t>.</w:t>
      </w:r>
    </w:p>
    <w:p w14:paraId="3923F425" w14:textId="77777777" w:rsidR="00922699" w:rsidRPr="00E33A3C" w:rsidRDefault="00922699" w:rsidP="00E33A3C">
      <w:pPr>
        <w:spacing w:before="100" w:beforeAutospacing="1" w:after="100" w:afterAutospacing="1" w:line="240" w:lineRule="auto"/>
        <w:rPr>
          <w:sz w:val="20"/>
          <w:szCs w:val="20"/>
          <w:lang w:val="es-CO"/>
        </w:rPr>
      </w:pPr>
      <w:r w:rsidRPr="0079040B">
        <w:rPr>
          <w:rFonts w:cs="Arial"/>
          <w:bCs/>
          <w:i/>
          <w:color w:val="000000"/>
          <w:sz w:val="20"/>
          <w:szCs w:val="20"/>
          <w:shd w:val="clear" w:color="auto" w:fill="FFFFFF"/>
        </w:rPr>
        <w:t>“</w:t>
      </w:r>
      <w:r w:rsidRPr="00D11C42">
        <w:rPr>
          <w:rFonts w:cs="Arial"/>
          <w:bCs/>
          <w:i/>
          <w:color w:val="000000"/>
          <w:sz w:val="20"/>
          <w:szCs w:val="20"/>
          <w:shd w:val="clear" w:color="auto" w:fill="FFFFFF"/>
        </w:rPr>
        <w:t>Artículo 311</w:t>
      </w:r>
      <w:r w:rsidRPr="0079040B">
        <w:rPr>
          <w:rFonts w:cs="Arial"/>
          <w:bCs/>
          <w:i/>
          <w:color w:val="000000"/>
          <w:sz w:val="20"/>
          <w:szCs w:val="20"/>
          <w:shd w:val="clear" w:color="auto" w:fill="FFFFFF"/>
        </w:rPr>
        <w:t xml:space="preserve"> C</w:t>
      </w:r>
      <w:r>
        <w:rPr>
          <w:rFonts w:cs="Arial"/>
          <w:bCs/>
          <w:i/>
          <w:color w:val="000000"/>
          <w:sz w:val="20"/>
          <w:szCs w:val="20"/>
          <w:shd w:val="clear" w:color="auto" w:fill="FFFFFF"/>
        </w:rPr>
        <w:t>PC</w:t>
      </w:r>
      <w:r w:rsidRPr="00D11C42">
        <w:rPr>
          <w:rFonts w:cs="Arial"/>
          <w:b/>
          <w:bCs/>
          <w:i/>
          <w:color w:val="000000"/>
          <w:sz w:val="20"/>
          <w:szCs w:val="20"/>
          <w:shd w:val="clear" w:color="auto" w:fill="FFFFFF"/>
        </w:rPr>
        <w:t xml:space="preserve">. </w:t>
      </w:r>
      <w:r w:rsidRPr="00D11C42">
        <w:rPr>
          <w:rFonts w:cs="Arial"/>
          <w:i/>
          <w:color w:val="000000"/>
          <w:sz w:val="20"/>
          <w:szCs w:val="20"/>
        </w:rPr>
        <w:t>Adición. Cuando la sentencia omita la resolución de cualquiera de los extremos de la litis, o de cualquier otro punto que de conformidad con la ley debía ser objeto de pronunciamiento, deberá adicionarse por medio de sentencia complementaria, dentro del término de ejecutoria, de oficio o a solicitud de parte presentada dentro del mismo término.</w:t>
      </w:r>
      <w:r>
        <w:rPr>
          <w:rFonts w:cs="Arial"/>
          <w:i/>
          <w:color w:val="000000"/>
          <w:sz w:val="20"/>
          <w:szCs w:val="20"/>
        </w:rPr>
        <w:t xml:space="preserve"> (…)”.</w:t>
      </w:r>
    </w:p>
  </w:footnote>
  <w:footnote w:id="4">
    <w:p w14:paraId="3359F3DA" w14:textId="77777777" w:rsidR="00922699" w:rsidRDefault="00922699" w:rsidP="00CA58D4">
      <w:pPr>
        <w:pStyle w:val="Textonotapie"/>
        <w:spacing w:line="240" w:lineRule="auto"/>
      </w:pPr>
      <w:r>
        <w:rPr>
          <w:rStyle w:val="Refdenotaalpie"/>
        </w:rPr>
        <w:footnoteRef/>
      </w:r>
      <w:r>
        <w:t xml:space="preserve"> Corte Suprema de Justicia, Sentencia de 24 de junio de 1992, M.P. Alberto Ospina Botero.</w:t>
      </w:r>
    </w:p>
    <w:p w14:paraId="1CECC5D1" w14:textId="77777777" w:rsidR="00922699" w:rsidRDefault="00922699" w:rsidP="00CA58D4">
      <w:pPr>
        <w:pStyle w:val="Textonotapie"/>
        <w:spacing w:line="240" w:lineRule="auto"/>
      </w:pPr>
    </w:p>
  </w:footnote>
  <w:footnote w:id="5">
    <w:p w14:paraId="426DB1AD" w14:textId="77777777" w:rsidR="00922699" w:rsidRPr="00545EC1" w:rsidRDefault="00922699" w:rsidP="00545EC1">
      <w:pPr>
        <w:spacing w:line="240" w:lineRule="auto"/>
        <w:rPr>
          <w:rFonts w:cs="Arial"/>
          <w:sz w:val="20"/>
          <w:szCs w:val="20"/>
        </w:rPr>
      </w:pPr>
      <w:r w:rsidRPr="00E4759F">
        <w:rPr>
          <w:rStyle w:val="Refdenotaalpie"/>
          <w:sz w:val="20"/>
          <w:szCs w:val="20"/>
        </w:rPr>
        <w:footnoteRef/>
      </w:r>
      <w:r w:rsidRPr="00E4759F">
        <w:rPr>
          <w:sz w:val="20"/>
          <w:szCs w:val="20"/>
        </w:rPr>
        <w:t xml:space="preserve"> </w:t>
      </w:r>
      <w:r w:rsidRPr="00E4759F">
        <w:rPr>
          <w:rFonts w:cs="Arial"/>
          <w:sz w:val="20"/>
          <w:szCs w:val="20"/>
        </w:rPr>
        <w:t xml:space="preserve">Consejo </w:t>
      </w:r>
      <w:r>
        <w:rPr>
          <w:rFonts w:cs="Arial"/>
          <w:sz w:val="20"/>
          <w:szCs w:val="20"/>
        </w:rPr>
        <w:t>d</w:t>
      </w:r>
      <w:r w:rsidRPr="00E4759F">
        <w:rPr>
          <w:rFonts w:cs="Arial"/>
          <w:sz w:val="20"/>
          <w:szCs w:val="20"/>
        </w:rPr>
        <w:t xml:space="preserve">e Estado, Sala </w:t>
      </w:r>
      <w:r>
        <w:rPr>
          <w:rFonts w:cs="Arial"/>
          <w:sz w:val="20"/>
          <w:szCs w:val="20"/>
        </w:rPr>
        <w:t>d</w:t>
      </w:r>
      <w:r w:rsidRPr="00E4759F">
        <w:rPr>
          <w:rFonts w:cs="Arial"/>
          <w:sz w:val="20"/>
          <w:szCs w:val="20"/>
        </w:rPr>
        <w:t xml:space="preserve">e </w:t>
      </w:r>
      <w:r>
        <w:rPr>
          <w:rFonts w:cs="Arial"/>
          <w:sz w:val="20"/>
          <w:szCs w:val="20"/>
        </w:rPr>
        <w:t>l</w:t>
      </w:r>
      <w:r w:rsidRPr="00E4759F">
        <w:rPr>
          <w:rFonts w:cs="Arial"/>
          <w:sz w:val="20"/>
          <w:szCs w:val="20"/>
        </w:rPr>
        <w:t>o Contencioso Administrativo, Secci</w:t>
      </w:r>
      <w:r>
        <w:rPr>
          <w:rFonts w:cs="Arial"/>
          <w:sz w:val="20"/>
          <w:szCs w:val="20"/>
        </w:rPr>
        <w:t>ó</w:t>
      </w:r>
      <w:r w:rsidRPr="00E4759F">
        <w:rPr>
          <w:rFonts w:cs="Arial"/>
          <w:sz w:val="20"/>
          <w:szCs w:val="20"/>
        </w:rPr>
        <w:t>n Tercera, Consejero Ponente: Mauricio Fajardo G</w:t>
      </w:r>
      <w:r>
        <w:rPr>
          <w:rFonts w:cs="Arial"/>
          <w:sz w:val="20"/>
          <w:szCs w:val="20"/>
        </w:rPr>
        <w:t>ó</w:t>
      </w:r>
      <w:r w:rsidRPr="00E4759F">
        <w:rPr>
          <w:rFonts w:cs="Arial"/>
          <w:sz w:val="20"/>
          <w:szCs w:val="20"/>
        </w:rPr>
        <w:t>mez, 24</w:t>
      </w:r>
      <w:r>
        <w:rPr>
          <w:rFonts w:cs="Arial"/>
          <w:sz w:val="20"/>
          <w:szCs w:val="20"/>
        </w:rPr>
        <w:t xml:space="preserve"> de</w:t>
      </w:r>
      <w:r w:rsidRPr="00E4759F">
        <w:rPr>
          <w:rFonts w:cs="Arial"/>
          <w:sz w:val="20"/>
          <w:szCs w:val="20"/>
        </w:rPr>
        <w:t xml:space="preserve"> </w:t>
      </w:r>
      <w:r>
        <w:rPr>
          <w:rFonts w:cs="Arial"/>
          <w:sz w:val="20"/>
          <w:szCs w:val="20"/>
        </w:rPr>
        <w:t>e</w:t>
      </w:r>
      <w:r w:rsidRPr="00E4759F">
        <w:rPr>
          <w:rFonts w:cs="Arial"/>
          <w:sz w:val="20"/>
          <w:szCs w:val="20"/>
        </w:rPr>
        <w:t xml:space="preserve">nero </w:t>
      </w:r>
      <w:r>
        <w:rPr>
          <w:rFonts w:cs="Arial"/>
          <w:sz w:val="20"/>
          <w:szCs w:val="20"/>
        </w:rPr>
        <w:t>de</w:t>
      </w:r>
      <w:r w:rsidRPr="00E4759F">
        <w:rPr>
          <w:rFonts w:cs="Arial"/>
          <w:sz w:val="20"/>
          <w:szCs w:val="20"/>
        </w:rPr>
        <w:t xml:space="preserve"> 2007, </w:t>
      </w:r>
      <w:r>
        <w:rPr>
          <w:rFonts w:cs="Arial"/>
          <w:sz w:val="20"/>
          <w:szCs w:val="20"/>
        </w:rPr>
        <w:t>r</w:t>
      </w:r>
      <w:r w:rsidRPr="00E4759F">
        <w:rPr>
          <w:rFonts w:cs="Arial"/>
          <w:sz w:val="20"/>
          <w:szCs w:val="20"/>
        </w:rPr>
        <w:t xml:space="preserve">adicación </w:t>
      </w:r>
      <w:r>
        <w:rPr>
          <w:rFonts w:cs="Arial"/>
          <w:sz w:val="20"/>
          <w:szCs w:val="20"/>
        </w:rPr>
        <w:t>n</w:t>
      </w:r>
      <w:r w:rsidRPr="00E4759F">
        <w:rPr>
          <w:rFonts w:cs="Arial"/>
          <w:sz w:val="20"/>
          <w:szCs w:val="20"/>
        </w:rPr>
        <w:t xml:space="preserve">úmero: 25000-23-26-000-1991-07664-01(14287), </w:t>
      </w:r>
      <w:r>
        <w:rPr>
          <w:rFonts w:cs="Arial"/>
          <w:sz w:val="20"/>
          <w:szCs w:val="20"/>
        </w:rPr>
        <w:t>a</w:t>
      </w:r>
      <w:r w:rsidRPr="00E4759F">
        <w:rPr>
          <w:rFonts w:cs="Arial"/>
          <w:sz w:val="20"/>
          <w:szCs w:val="20"/>
        </w:rPr>
        <w:t>ctor: Jairo Arturo C</w:t>
      </w:r>
      <w:r>
        <w:rPr>
          <w:rFonts w:cs="Arial"/>
          <w:sz w:val="20"/>
          <w:szCs w:val="20"/>
        </w:rPr>
        <w:t>á</w:t>
      </w:r>
      <w:r w:rsidRPr="00E4759F">
        <w:rPr>
          <w:rFonts w:cs="Arial"/>
          <w:sz w:val="20"/>
          <w:szCs w:val="20"/>
        </w:rPr>
        <w:t>rdenas Avellaneda</w:t>
      </w:r>
      <w:r>
        <w:rPr>
          <w:rFonts w:cs="Arial"/>
          <w:sz w:val="20"/>
          <w:szCs w:val="20"/>
        </w:rPr>
        <w:t xml:space="preserve">, demandado: Telecom. En el mismo sentido puede citarse, entre otras, la siguiente providencia: </w:t>
      </w:r>
      <w:r w:rsidRPr="00545EC1">
        <w:rPr>
          <w:rFonts w:cs="Arial"/>
          <w:sz w:val="20"/>
          <w:szCs w:val="20"/>
        </w:rPr>
        <w:t xml:space="preserve">Consejo </w:t>
      </w:r>
      <w:r>
        <w:rPr>
          <w:rFonts w:cs="Arial"/>
          <w:sz w:val="20"/>
          <w:szCs w:val="20"/>
        </w:rPr>
        <w:t>d</w:t>
      </w:r>
      <w:r w:rsidRPr="00545EC1">
        <w:rPr>
          <w:rFonts w:cs="Arial"/>
          <w:sz w:val="20"/>
          <w:szCs w:val="20"/>
        </w:rPr>
        <w:t xml:space="preserve">e Estado, Sala </w:t>
      </w:r>
      <w:r>
        <w:rPr>
          <w:rFonts w:cs="Arial"/>
          <w:sz w:val="20"/>
          <w:szCs w:val="20"/>
        </w:rPr>
        <w:t>d</w:t>
      </w:r>
      <w:r w:rsidRPr="00545EC1">
        <w:rPr>
          <w:rFonts w:cs="Arial"/>
          <w:sz w:val="20"/>
          <w:szCs w:val="20"/>
        </w:rPr>
        <w:t xml:space="preserve">e </w:t>
      </w:r>
      <w:r>
        <w:rPr>
          <w:rFonts w:cs="Arial"/>
          <w:sz w:val="20"/>
          <w:szCs w:val="20"/>
        </w:rPr>
        <w:t>l</w:t>
      </w:r>
      <w:r w:rsidRPr="00545EC1">
        <w:rPr>
          <w:rFonts w:cs="Arial"/>
          <w:sz w:val="20"/>
          <w:szCs w:val="20"/>
        </w:rPr>
        <w:t xml:space="preserve">o Contencioso Administrativo, Sección Tercera – Subsección A, Auto </w:t>
      </w:r>
      <w:r>
        <w:rPr>
          <w:rFonts w:cs="Arial"/>
          <w:sz w:val="20"/>
          <w:szCs w:val="20"/>
        </w:rPr>
        <w:t>d</w:t>
      </w:r>
      <w:r w:rsidRPr="00545EC1">
        <w:rPr>
          <w:rFonts w:cs="Arial"/>
          <w:sz w:val="20"/>
          <w:szCs w:val="20"/>
        </w:rPr>
        <w:t xml:space="preserve">e 8 </w:t>
      </w:r>
      <w:r>
        <w:rPr>
          <w:rFonts w:cs="Arial"/>
          <w:sz w:val="20"/>
          <w:szCs w:val="20"/>
        </w:rPr>
        <w:t>d</w:t>
      </w:r>
      <w:r w:rsidRPr="00545EC1">
        <w:rPr>
          <w:rFonts w:cs="Arial"/>
          <w:sz w:val="20"/>
          <w:szCs w:val="20"/>
        </w:rPr>
        <w:t xml:space="preserve">e </w:t>
      </w:r>
      <w:r>
        <w:rPr>
          <w:rFonts w:cs="Arial"/>
          <w:sz w:val="20"/>
          <w:szCs w:val="20"/>
        </w:rPr>
        <w:t>m</w:t>
      </w:r>
      <w:r w:rsidRPr="00545EC1">
        <w:rPr>
          <w:rFonts w:cs="Arial"/>
          <w:sz w:val="20"/>
          <w:szCs w:val="20"/>
        </w:rPr>
        <w:t xml:space="preserve">arzo </w:t>
      </w:r>
      <w:r>
        <w:rPr>
          <w:rFonts w:cs="Arial"/>
          <w:sz w:val="20"/>
          <w:szCs w:val="20"/>
        </w:rPr>
        <w:t>d</w:t>
      </w:r>
      <w:r w:rsidRPr="00545EC1">
        <w:rPr>
          <w:rFonts w:cs="Arial"/>
          <w:sz w:val="20"/>
          <w:szCs w:val="20"/>
        </w:rPr>
        <w:t xml:space="preserve">e 2017, </w:t>
      </w:r>
      <w:r>
        <w:rPr>
          <w:rFonts w:cs="Arial"/>
          <w:sz w:val="20"/>
          <w:szCs w:val="20"/>
        </w:rPr>
        <w:t>r</w:t>
      </w:r>
      <w:r w:rsidRPr="00545EC1">
        <w:rPr>
          <w:rFonts w:cs="Arial"/>
          <w:sz w:val="20"/>
          <w:szCs w:val="20"/>
        </w:rPr>
        <w:t xml:space="preserve">adicación: 250002326000200800090 (48887), </w:t>
      </w:r>
      <w:r>
        <w:rPr>
          <w:rFonts w:cs="Arial"/>
          <w:sz w:val="20"/>
          <w:szCs w:val="20"/>
        </w:rPr>
        <w:t>a</w:t>
      </w:r>
      <w:r w:rsidRPr="00545EC1">
        <w:rPr>
          <w:rFonts w:cs="Arial"/>
          <w:sz w:val="20"/>
          <w:szCs w:val="20"/>
        </w:rPr>
        <w:t xml:space="preserve">ctor: Fondo para el Financiamiento </w:t>
      </w:r>
      <w:r>
        <w:rPr>
          <w:rFonts w:cs="Arial"/>
          <w:sz w:val="20"/>
          <w:szCs w:val="20"/>
        </w:rPr>
        <w:t>d</w:t>
      </w:r>
      <w:r w:rsidRPr="00545EC1">
        <w:rPr>
          <w:rFonts w:cs="Arial"/>
          <w:sz w:val="20"/>
          <w:szCs w:val="20"/>
        </w:rPr>
        <w:t xml:space="preserve">el Sector Agropecuario – Finagro, </w:t>
      </w:r>
      <w:r>
        <w:rPr>
          <w:rFonts w:cs="Arial"/>
          <w:sz w:val="20"/>
          <w:szCs w:val="20"/>
        </w:rPr>
        <w:t>d</w:t>
      </w:r>
      <w:r w:rsidRPr="00545EC1">
        <w:rPr>
          <w:rFonts w:cs="Arial"/>
          <w:sz w:val="20"/>
          <w:szCs w:val="20"/>
        </w:rPr>
        <w:t>emandado: Seguros Colpatria S.A.</w:t>
      </w:r>
    </w:p>
    <w:p w14:paraId="05461005" w14:textId="77777777" w:rsidR="00922699" w:rsidRPr="00545EC1" w:rsidRDefault="00922699" w:rsidP="00545EC1">
      <w:pPr>
        <w:widowControl w:val="0"/>
        <w:autoSpaceDE w:val="0"/>
        <w:autoSpaceDN w:val="0"/>
        <w:adjustRightInd w:val="0"/>
        <w:spacing w:line="240" w:lineRule="auto"/>
        <w:ind w:left="2124" w:hanging="2124"/>
        <w:rPr>
          <w:rFonts w:cs="Arial"/>
          <w:sz w:val="20"/>
          <w:szCs w:val="20"/>
        </w:rPr>
      </w:pPr>
    </w:p>
    <w:p w14:paraId="6BE13EF2" w14:textId="77777777" w:rsidR="00922699" w:rsidRPr="002D6A98" w:rsidRDefault="00922699" w:rsidP="00C77817">
      <w:pPr>
        <w:spacing w:line="240" w:lineRule="auto"/>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EE75F" w14:textId="77777777" w:rsidR="00922699" w:rsidRDefault="00922699" w:rsidP="006434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DEDA64" w14:textId="77777777" w:rsidR="00922699" w:rsidRDefault="00922699" w:rsidP="0064345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69461" w14:textId="77777777" w:rsidR="00922699" w:rsidRDefault="00160DBB">
    <w:pPr>
      <w:pStyle w:val="Encabezado"/>
    </w:pPr>
    <w:r w:rsidRPr="003E32E9">
      <w:rPr>
        <w:noProof/>
        <w:lang w:val="en-US" w:eastAsia="en-US"/>
      </w:rPr>
      <w:drawing>
        <wp:inline distT="0" distB="0" distL="0" distR="0" wp14:anchorId="5280D6FA" wp14:editId="33C4248A">
          <wp:extent cx="895350" cy="81915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43376"/>
    <w:multiLevelType w:val="hybridMultilevel"/>
    <w:tmpl w:val="E4BEEEC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66353E"/>
    <w:multiLevelType w:val="hybridMultilevel"/>
    <w:tmpl w:val="AE08F540"/>
    <w:lvl w:ilvl="0" w:tplc="58900F34">
      <w:start w:val="1"/>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A352E6"/>
    <w:multiLevelType w:val="hybridMultilevel"/>
    <w:tmpl w:val="CC00B3F4"/>
    <w:lvl w:ilvl="0" w:tplc="1740316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782728"/>
    <w:multiLevelType w:val="hybridMultilevel"/>
    <w:tmpl w:val="9490DC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6"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7"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8237F04"/>
    <w:multiLevelType w:val="multilevel"/>
    <w:tmpl w:val="032035D4"/>
    <w:lvl w:ilvl="0">
      <w:start w:val="1"/>
      <w:numFmt w:val="decimal"/>
      <w:lvlText w:val="%1."/>
      <w:lvlJc w:val="left"/>
      <w:pPr>
        <w:ind w:left="720" w:hanging="360"/>
      </w:pPr>
      <w:rPr>
        <w:rFonts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1"/>
  </w:num>
  <w:num w:numId="3">
    <w:abstractNumId w:val="9"/>
  </w:num>
  <w:num w:numId="4">
    <w:abstractNumId w:val="5"/>
  </w:num>
  <w:num w:numId="5">
    <w:abstractNumId w:val="6"/>
  </w:num>
  <w:num w:numId="6">
    <w:abstractNumId w:val="2"/>
  </w:num>
  <w:num w:numId="7">
    <w:abstractNumId w:val="10"/>
  </w:num>
  <w:num w:numId="8">
    <w:abstractNumId w:val="8"/>
  </w:num>
  <w:num w:numId="9">
    <w:abstractNumId w:val="1"/>
  </w:num>
  <w:num w:numId="10">
    <w:abstractNumId w:val="0"/>
  </w:num>
  <w:num w:numId="11">
    <w:abstractNumId w:val="4"/>
  </w:num>
  <w:num w:numId="1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395"/>
    <w:rsid w:val="000004FE"/>
    <w:rsid w:val="0000071A"/>
    <w:rsid w:val="0000092F"/>
    <w:rsid w:val="00000F07"/>
    <w:rsid w:val="00001679"/>
    <w:rsid w:val="00001F90"/>
    <w:rsid w:val="000024C3"/>
    <w:rsid w:val="00002E38"/>
    <w:rsid w:val="00003330"/>
    <w:rsid w:val="00003649"/>
    <w:rsid w:val="000036B8"/>
    <w:rsid w:val="000039FF"/>
    <w:rsid w:val="000041F0"/>
    <w:rsid w:val="0000435A"/>
    <w:rsid w:val="00004616"/>
    <w:rsid w:val="000049E1"/>
    <w:rsid w:val="00005DF6"/>
    <w:rsid w:val="00006BE4"/>
    <w:rsid w:val="00006EE0"/>
    <w:rsid w:val="000072F1"/>
    <w:rsid w:val="000078FB"/>
    <w:rsid w:val="00010098"/>
    <w:rsid w:val="000104E1"/>
    <w:rsid w:val="000107A5"/>
    <w:rsid w:val="00010DB5"/>
    <w:rsid w:val="00011BFD"/>
    <w:rsid w:val="00013063"/>
    <w:rsid w:val="000139A6"/>
    <w:rsid w:val="00013E02"/>
    <w:rsid w:val="00013EC4"/>
    <w:rsid w:val="00013F6F"/>
    <w:rsid w:val="00014595"/>
    <w:rsid w:val="000148A2"/>
    <w:rsid w:val="0001495C"/>
    <w:rsid w:val="00014FBB"/>
    <w:rsid w:val="000150BD"/>
    <w:rsid w:val="000151C6"/>
    <w:rsid w:val="000152A8"/>
    <w:rsid w:val="0001568F"/>
    <w:rsid w:val="00015C11"/>
    <w:rsid w:val="00015E50"/>
    <w:rsid w:val="00016B27"/>
    <w:rsid w:val="00016B62"/>
    <w:rsid w:val="0001706A"/>
    <w:rsid w:val="00017F4B"/>
    <w:rsid w:val="00020179"/>
    <w:rsid w:val="000203FE"/>
    <w:rsid w:val="00020AE9"/>
    <w:rsid w:val="00020E71"/>
    <w:rsid w:val="00021148"/>
    <w:rsid w:val="00021342"/>
    <w:rsid w:val="000218F8"/>
    <w:rsid w:val="00021A58"/>
    <w:rsid w:val="00022570"/>
    <w:rsid w:val="0002287B"/>
    <w:rsid w:val="00023013"/>
    <w:rsid w:val="00023105"/>
    <w:rsid w:val="0002326F"/>
    <w:rsid w:val="000232F7"/>
    <w:rsid w:val="0002353C"/>
    <w:rsid w:val="00023675"/>
    <w:rsid w:val="00024457"/>
    <w:rsid w:val="000251B6"/>
    <w:rsid w:val="0002571A"/>
    <w:rsid w:val="00025775"/>
    <w:rsid w:val="00025A21"/>
    <w:rsid w:val="00025C0C"/>
    <w:rsid w:val="00025C7D"/>
    <w:rsid w:val="000260FB"/>
    <w:rsid w:val="000262BF"/>
    <w:rsid w:val="000263A9"/>
    <w:rsid w:val="000269D6"/>
    <w:rsid w:val="0002727D"/>
    <w:rsid w:val="000276C8"/>
    <w:rsid w:val="00027837"/>
    <w:rsid w:val="00027A49"/>
    <w:rsid w:val="0003004D"/>
    <w:rsid w:val="00030283"/>
    <w:rsid w:val="00030E6C"/>
    <w:rsid w:val="00031536"/>
    <w:rsid w:val="00031F50"/>
    <w:rsid w:val="000320EB"/>
    <w:rsid w:val="000321D5"/>
    <w:rsid w:val="000323EA"/>
    <w:rsid w:val="00032C85"/>
    <w:rsid w:val="0003316F"/>
    <w:rsid w:val="00033185"/>
    <w:rsid w:val="000333B1"/>
    <w:rsid w:val="00033A87"/>
    <w:rsid w:val="00033E47"/>
    <w:rsid w:val="00034270"/>
    <w:rsid w:val="00034566"/>
    <w:rsid w:val="00034796"/>
    <w:rsid w:val="00035502"/>
    <w:rsid w:val="00035DEC"/>
    <w:rsid w:val="0003632B"/>
    <w:rsid w:val="0003635B"/>
    <w:rsid w:val="00036C09"/>
    <w:rsid w:val="00036F1E"/>
    <w:rsid w:val="00037BD8"/>
    <w:rsid w:val="00037D57"/>
    <w:rsid w:val="00040A0A"/>
    <w:rsid w:val="00041167"/>
    <w:rsid w:val="0004133E"/>
    <w:rsid w:val="000415FB"/>
    <w:rsid w:val="00041D8F"/>
    <w:rsid w:val="00042364"/>
    <w:rsid w:val="000429B0"/>
    <w:rsid w:val="00042ACD"/>
    <w:rsid w:val="00042AFC"/>
    <w:rsid w:val="000439A7"/>
    <w:rsid w:val="00043BB2"/>
    <w:rsid w:val="000442CE"/>
    <w:rsid w:val="00044ABB"/>
    <w:rsid w:val="00044F75"/>
    <w:rsid w:val="0004539B"/>
    <w:rsid w:val="00045B56"/>
    <w:rsid w:val="00045C62"/>
    <w:rsid w:val="00045C63"/>
    <w:rsid w:val="000460C4"/>
    <w:rsid w:val="0004636C"/>
    <w:rsid w:val="00046968"/>
    <w:rsid w:val="00046F75"/>
    <w:rsid w:val="00046FC9"/>
    <w:rsid w:val="00047AFA"/>
    <w:rsid w:val="00050146"/>
    <w:rsid w:val="0005062A"/>
    <w:rsid w:val="00050CA0"/>
    <w:rsid w:val="00050E71"/>
    <w:rsid w:val="00050E80"/>
    <w:rsid w:val="00051050"/>
    <w:rsid w:val="0005135E"/>
    <w:rsid w:val="000517D8"/>
    <w:rsid w:val="000527C6"/>
    <w:rsid w:val="00052B55"/>
    <w:rsid w:val="00053041"/>
    <w:rsid w:val="0005304A"/>
    <w:rsid w:val="00053778"/>
    <w:rsid w:val="0005420C"/>
    <w:rsid w:val="000545B2"/>
    <w:rsid w:val="00054863"/>
    <w:rsid w:val="00054E45"/>
    <w:rsid w:val="0005525B"/>
    <w:rsid w:val="000552D7"/>
    <w:rsid w:val="00055411"/>
    <w:rsid w:val="0005581E"/>
    <w:rsid w:val="00055A2C"/>
    <w:rsid w:val="00055FFA"/>
    <w:rsid w:val="00056023"/>
    <w:rsid w:val="00056C9D"/>
    <w:rsid w:val="00056D6C"/>
    <w:rsid w:val="00056F77"/>
    <w:rsid w:val="00056F8F"/>
    <w:rsid w:val="000570EE"/>
    <w:rsid w:val="0005739B"/>
    <w:rsid w:val="00060411"/>
    <w:rsid w:val="0006047E"/>
    <w:rsid w:val="0006071E"/>
    <w:rsid w:val="00060962"/>
    <w:rsid w:val="00060A10"/>
    <w:rsid w:val="00060D51"/>
    <w:rsid w:val="00061169"/>
    <w:rsid w:val="00061758"/>
    <w:rsid w:val="000619AB"/>
    <w:rsid w:val="00062078"/>
    <w:rsid w:val="00062897"/>
    <w:rsid w:val="00062A8C"/>
    <w:rsid w:val="00062EC8"/>
    <w:rsid w:val="0006314A"/>
    <w:rsid w:val="00063833"/>
    <w:rsid w:val="00063FDB"/>
    <w:rsid w:val="000641E1"/>
    <w:rsid w:val="0006441B"/>
    <w:rsid w:val="00064582"/>
    <w:rsid w:val="00064617"/>
    <w:rsid w:val="00064D83"/>
    <w:rsid w:val="00064FE5"/>
    <w:rsid w:val="00066448"/>
    <w:rsid w:val="00067001"/>
    <w:rsid w:val="000701BA"/>
    <w:rsid w:val="000705E6"/>
    <w:rsid w:val="000708AE"/>
    <w:rsid w:val="00071457"/>
    <w:rsid w:val="00071A4A"/>
    <w:rsid w:val="00071BC7"/>
    <w:rsid w:val="00071DAB"/>
    <w:rsid w:val="000722F8"/>
    <w:rsid w:val="000729FD"/>
    <w:rsid w:val="000739F5"/>
    <w:rsid w:val="00073DB3"/>
    <w:rsid w:val="00074C0F"/>
    <w:rsid w:val="00074C56"/>
    <w:rsid w:val="00075779"/>
    <w:rsid w:val="00076631"/>
    <w:rsid w:val="00076AFF"/>
    <w:rsid w:val="00077233"/>
    <w:rsid w:val="000775AE"/>
    <w:rsid w:val="00077AEA"/>
    <w:rsid w:val="00077B7D"/>
    <w:rsid w:val="00077E42"/>
    <w:rsid w:val="00077F0F"/>
    <w:rsid w:val="00080157"/>
    <w:rsid w:val="00081F74"/>
    <w:rsid w:val="00082852"/>
    <w:rsid w:val="00082AF6"/>
    <w:rsid w:val="00082FB7"/>
    <w:rsid w:val="0008343C"/>
    <w:rsid w:val="00083921"/>
    <w:rsid w:val="00083AEA"/>
    <w:rsid w:val="000843C9"/>
    <w:rsid w:val="00084419"/>
    <w:rsid w:val="0008441D"/>
    <w:rsid w:val="00084C63"/>
    <w:rsid w:val="0008509A"/>
    <w:rsid w:val="00085283"/>
    <w:rsid w:val="00085297"/>
    <w:rsid w:val="00085443"/>
    <w:rsid w:val="0008557D"/>
    <w:rsid w:val="00086B76"/>
    <w:rsid w:val="00086D58"/>
    <w:rsid w:val="0008798C"/>
    <w:rsid w:val="00087B20"/>
    <w:rsid w:val="00087C29"/>
    <w:rsid w:val="00090112"/>
    <w:rsid w:val="000902CC"/>
    <w:rsid w:val="000903DB"/>
    <w:rsid w:val="0009054D"/>
    <w:rsid w:val="00090865"/>
    <w:rsid w:val="00090963"/>
    <w:rsid w:val="00090A63"/>
    <w:rsid w:val="00090C49"/>
    <w:rsid w:val="00091329"/>
    <w:rsid w:val="00091462"/>
    <w:rsid w:val="0009151C"/>
    <w:rsid w:val="000923E9"/>
    <w:rsid w:val="0009274E"/>
    <w:rsid w:val="000927F4"/>
    <w:rsid w:val="000929AC"/>
    <w:rsid w:val="000933C8"/>
    <w:rsid w:val="00093473"/>
    <w:rsid w:val="000935A8"/>
    <w:rsid w:val="00093953"/>
    <w:rsid w:val="00093CE2"/>
    <w:rsid w:val="00093FAE"/>
    <w:rsid w:val="0009429B"/>
    <w:rsid w:val="000946D8"/>
    <w:rsid w:val="0009477B"/>
    <w:rsid w:val="000954D9"/>
    <w:rsid w:val="000957D1"/>
    <w:rsid w:val="000958F8"/>
    <w:rsid w:val="00095A20"/>
    <w:rsid w:val="00095DC4"/>
    <w:rsid w:val="00095DE2"/>
    <w:rsid w:val="000964A2"/>
    <w:rsid w:val="0009687C"/>
    <w:rsid w:val="0009706A"/>
    <w:rsid w:val="00097392"/>
    <w:rsid w:val="000973B2"/>
    <w:rsid w:val="00097454"/>
    <w:rsid w:val="00097E28"/>
    <w:rsid w:val="00097FFE"/>
    <w:rsid w:val="000A0632"/>
    <w:rsid w:val="000A06B8"/>
    <w:rsid w:val="000A07AF"/>
    <w:rsid w:val="000A10EB"/>
    <w:rsid w:val="000A125C"/>
    <w:rsid w:val="000A2287"/>
    <w:rsid w:val="000A2F4D"/>
    <w:rsid w:val="000A2F71"/>
    <w:rsid w:val="000A344C"/>
    <w:rsid w:val="000A3F4D"/>
    <w:rsid w:val="000A43A4"/>
    <w:rsid w:val="000A456C"/>
    <w:rsid w:val="000A4C8F"/>
    <w:rsid w:val="000A5AB6"/>
    <w:rsid w:val="000A5CC8"/>
    <w:rsid w:val="000A5F64"/>
    <w:rsid w:val="000A6106"/>
    <w:rsid w:val="000A6B1A"/>
    <w:rsid w:val="000A6DA4"/>
    <w:rsid w:val="000A6DCF"/>
    <w:rsid w:val="000A6E70"/>
    <w:rsid w:val="000A700C"/>
    <w:rsid w:val="000A7032"/>
    <w:rsid w:val="000A7800"/>
    <w:rsid w:val="000A79D1"/>
    <w:rsid w:val="000A7F66"/>
    <w:rsid w:val="000B0BFA"/>
    <w:rsid w:val="000B194A"/>
    <w:rsid w:val="000B1BC1"/>
    <w:rsid w:val="000B1CC0"/>
    <w:rsid w:val="000B27CB"/>
    <w:rsid w:val="000B2B5A"/>
    <w:rsid w:val="000B3002"/>
    <w:rsid w:val="000B3765"/>
    <w:rsid w:val="000B387C"/>
    <w:rsid w:val="000B393A"/>
    <w:rsid w:val="000B3DED"/>
    <w:rsid w:val="000B4594"/>
    <w:rsid w:val="000B45E5"/>
    <w:rsid w:val="000B48A9"/>
    <w:rsid w:val="000B4DDE"/>
    <w:rsid w:val="000B572D"/>
    <w:rsid w:val="000B5AC9"/>
    <w:rsid w:val="000B5B53"/>
    <w:rsid w:val="000B5BD6"/>
    <w:rsid w:val="000B5D70"/>
    <w:rsid w:val="000B5DB0"/>
    <w:rsid w:val="000B5F30"/>
    <w:rsid w:val="000B60B3"/>
    <w:rsid w:val="000B6230"/>
    <w:rsid w:val="000B697D"/>
    <w:rsid w:val="000B6E5D"/>
    <w:rsid w:val="000B720E"/>
    <w:rsid w:val="000B7709"/>
    <w:rsid w:val="000B771B"/>
    <w:rsid w:val="000C0021"/>
    <w:rsid w:val="000C0124"/>
    <w:rsid w:val="000C0394"/>
    <w:rsid w:val="000C0853"/>
    <w:rsid w:val="000C0E6F"/>
    <w:rsid w:val="000C10E0"/>
    <w:rsid w:val="000C160D"/>
    <w:rsid w:val="000C1CDB"/>
    <w:rsid w:val="000C1EB8"/>
    <w:rsid w:val="000C2328"/>
    <w:rsid w:val="000C26D8"/>
    <w:rsid w:val="000C3490"/>
    <w:rsid w:val="000C3C31"/>
    <w:rsid w:val="000C4728"/>
    <w:rsid w:val="000C4D61"/>
    <w:rsid w:val="000C55C9"/>
    <w:rsid w:val="000C6608"/>
    <w:rsid w:val="000C695F"/>
    <w:rsid w:val="000C696B"/>
    <w:rsid w:val="000C6B95"/>
    <w:rsid w:val="000C7086"/>
    <w:rsid w:val="000C74FA"/>
    <w:rsid w:val="000C7A5D"/>
    <w:rsid w:val="000C7AAF"/>
    <w:rsid w:val="000C7D37"/>
    <w:rsid w:val="000C7FA2"/>
    <w:rsid w:val="000D094E"/>
    <w:rsid w:val="000D0BCC"/>
    <w:rsid w:val="000D11CB"/>
    <w:rsid w:val="000D12CC"/>
    <w:rsid w:val="000D24AB"/>
    <w:rsid w:val="000D25BF"/>
    <w:rsid w:val="000D27BB"/>
    <w:rsid w:val="000D2D7B"/>
    <w:rsid w:val="000D2E66"/>
    <w:rsid w:val="000D32C3"/>
    <w:rsid w:val="000D3769"/>
    <w:rsid w:val="000D3852"/>
    <w:rsid w:val="000D44D5"/>
    <w:rsid w:val="000D47FA"/>
    <w:rsid w:val="000D4DED"/>
    <w:rsid w:val="000D4F80"/>
    <w:rsid w:val="000D501B"/>
    <w:rsid w:val="000D50FB"/>
    <w:rsid w:val="000D612D"/>
    <w:rsid w:val="000D6865"/>
    <w:rsid w:val="000D69A6"/>
    <w:rsid w:val="000D6E32"/>
    <w:rsid w:val="000D7488"/>
    <w:rsid w:val="000D7A5A"/>
    <w:rsid w:val="000D7BDE"/>
    <w:rsid w:val="000E0D85"/>
    <w:rsid w:val="000E12EA"/>
    <w:rsid w:val="000E17DE"/>
    <w:rsid w:val="000E1D7A"/>
    <w:rsid w:val="000E1E0D"/>
    <w:rsid w:val="000E20DD"/>
    <w:rsid w:val="000E2CB1"/>
    <w:rsid w:val="000E325E"/>
    <w:rsid w:val="000E353A"/>
    <w:rsid w:val="000E363C"/>
    <w:rsid w:val="000E3BA3"/>
    <w:rsid w:val="000E3DDB"/>
    <w:rsid w:val="000E41A9"/>
    <w:rsid w:val="000E4683"/>
    <w:rsid w:val="000E4BFE"/>
    <w:rsid w:val="000E4DCC"/>
    <w:rsid w:val="000E4E92"/>
    <w:rsid w:val="000E52CC"/>
    <w:rsid w:val="000E553E"/>
    <w:rsid w:val="000E5CBA"/>
    <w:rsid w:val="000E6073"/>
    <w:rsid w:val="000E64D5"/>
    <w:rsid w:val="000E6697"/>
    <w:rsid w:val="000E6C2F"/>
    <w:rsid w:val="000E6E39"/>
    <w:rsid w:val="000E76A0"/>
    <w:rsid w:val="000F05E1"/>
    <w:rsid w:val="000F08D4"/>
    <w:rsid w:val="000F0A0B"/>
    <w:rsid w:val="000F0C2F"/>
    <w:rsid w:val="000F0C94"/>
    <w:rsid w:val="000F180A"/>
    <w:rsid w:val="000F22FF"/>
    <w:rsid w:val="000F265A"/>
    <w:rsid w:val="000F26E1"/>
    <w:rsid w:val="000F29CE"/>
    <w:rsid w:val="000F2ED2"/>
    <w:rsid w:val="000F2F49"/>
    <w:rsid w:val="000F3037"/>
    <w:rsid w:val="000F3294"/>
    <w:rsid w:val="000F34A9"/>
    <w:rsid w:val="000F3696"/>
    <w:rsid w:val="000F3716"/>
    <w:rsid w:val="000F3DF5"/>
    <w:rsid w:val="000F452C"/>
    <w:rsid w:val="000F48E0"/>
    <w:rsid w:val="000F55D2"/>
    <w:rsid w:val="000F5869"/>
    <w:rsid w:val="000F59B3"/>
    <w:rsid w:val="000F5B4E"/>
    <w:rsid w:val="000F61E7"/>
    <w:rsid w:val="000F65E7"/>
    <w:rsid w:val="000F6918"/>
    <w:rsid w:val="000F6D87"/>
    <w:rsid w:val="000F6E9F"/>
    <w:rsid w:val="000F7158"/>
    <w:rsid w:val="000F74AB"/>
    <w:rsid w:val="000F7BB7"/>
    <w:rsid w:val="000F7D44"/>
    <w:rsid w:val="000F7F26"/>
    <w:rsid w:val="001002CF"/>
    <w:rsid w:val="00100AD0"/>
    <w:rsid w:val="00100AD9"/>
    <w:rsid w:val="00100C07"/>
    <w:rsid w:val="00100E68"/>
    <w:rsid w:val="001011E7"/>
    <w:rsid w:val="0010130B"/>
    <w:rsid w:val="00101534"/>
    <w:rsid w:val="00101FD2"/>
    <w:rsid w:val="00102224"/>
    <w:rsid w:val="00102685"/>
    <w:rsid w:val="00102AE4"/>
    <w:rsid w:val="00102E19"/>
    <w:rsid w:val="0010300A"/>
    <w:rsid w:val="001031B3"/>
    <w:rsid w:val="001031B7"/>
    <w:rsid w:val="001036A6"/>
    <w:rsid w:val="00103A87"/>
    <w:rsid w:val="00103AAC"/>
    <w:rsid w:val="00103DD6"/>
    <w:rsid w:val="00104123"/>
    <w:rsid w:val="00104428"/>
    <w:rsid w:val="0010497F"/>
    <w:rsid w:val="00104C98"/>
    <w:rsid w:val="00104DE5"/>
    <w:rsid w:val="00104F45"/>
    <w:rsid w:val="0010526A"/>
    <w:rsid w:val="0010587D"/>
    <w:rsid w:val="00105C2B"/>
    <w:rsid w:val="0010721D"/>
    <w:rsid w:val="001072BE"/>
    <w:rsid w:val="00107433"/>
    <w:rsid w:val="00107807"/>
    <w:rsid w:val="001104DF"/>
    <w:rsid w:val="0011056D"/>
    <w:rsid w:val="00110674"/>
    <w:rsid w:val="00110C75"/>
    <w:rsid w:val="0011113C"/>
    <w:rsid w:val="00111357"/>
    <w:rsid w:val="001116E5"/>
    <w:rsid w:val="001118A8"/>
    <w:rsid w:val="0011227D"/>
    <w:rsid w:val="001126A8"/>
    <w:rsid w:val="001128FC"/>
    <w:rsid w:val="0011390B"/>
    <w:rsid w:val="00113C19"/>
    <w:rsid w:val="00113F61"/>
    <w:rsid w:val="001143E9"/>
    <w:rsid w:val="0011467E"/>
    <w:rsid w:val="001146DB"/>
    <w:rsid w:val="00114736"/>
    <w:rsid w:val="00114CA2"/>
    <w:rsid w:val="00115037"/>
    <w:rsid w:val="00115218"/>
    <w:rsid w:val="00115349"/>
    <w:rsid w:val="001160A0"/>
    <w:rsid w:val="0011628F"/>
    <w:rsid w:val="00116C60"/>
    <w:rsid w:val="00117245"/>
    <w:rsid w:val="001172C1"/>
    <w:rsid w:val="00117B6F"/>
    <w:rsid w:val="00117F62"/>
    <w:rsid w:val="0012045C"/>
    <w:rsid w:val="001204EE"/>
    <w:rsid w:val="00120A14"/>
    <w:rsid w:val="00120B20"/>
    <w:rsid w:val="00120E8F"/>
    <w:rsid w:val="00120EA7"/>
    <w:rsid w:val="00120F4B"/>
    <w:rsid w:val="00121C6B"/>
    <w:rsid w:val="00122B99"/>
    <w:rsid w:val="00122F5B"/>
    <w:rsid w:val="00122FBE"/>
    <w:rsid w:val="001231FA"/>
    <w:rsid w:val="001235E1"/>
    <w:rsid w:val="001237D2"/>
    <w:rsid w:val="00123C45"/>
    <w:rsid w:val="00123D2C"/>
    <w:rsid w:val="00124B07"/>
    <w:rsid w:val="001250FD"/>
    <w:rsid w:val="00125331"/>
    <w:rsid w:val="00125551"/>
    <w:rsid w:val="0012558D"/>
    <w:rsid w:val="00125C69"/>
    <w:rsid w:val="0012681B"/>
    <w:rsid w:val="0012697A"/>
    <w:rsid w:val="00126EFE"/>
    <w:rsid w:val="001272E5"/>
    <w:rsid w:val="001273CB"/>
    <w:rsid w:val="00127748"/>
    <w:rsid w:val="00127E59"/>
    <w:rsid w:val="00127F12"/>
    <w:rsid w:val="00130199"/>
    <w:rsid w:val="001302AE"/>
    <w:rsid w:val="001306FC"/>
    <w:rsid w:val="00130988"/>
    <w:rsid w:val="00130FC6"/>
    <w:rsid w:val="00131098"/>
    <w:rsid w:val="00131311"/>
    <w:rsid w:val="0013150D"/>
    <w:rsid w:val="0013154C"/>
    <w:rsid w:val="001316F1"/>
    <w:rsid w:val="0013204A"/>
    <w:rsid w:val="00132116"/>
    <w:rsid w:val="001329D5"/>
    <w:rsid w:val="00132BAD"/>
    <w:rsid w:val="0013334F"/>
    <w:rsid w:val="00133490"/>
    <w:rsid w:val="001343E6"/>
    <w:rsid w:val="001348D3"/>
    <w:rsid w:val="00134B7A"/>
    <w:rsid w:val="00135CC1"/>
    <w:rsid w:val="00136487"/>
    <w:rsid w:val="0013679B"/>
    <w:rsid w:val="00136A61"/>
    <w:rsid w:val="001371BA"/>
    <w:rsid w:val="00137C26"/>
    <w:rsid w:val="001400B0"/>
    <w:rsid w:val="00140307"/>
    <w:rsid w:val="001403DE"/>
    <w:rsid w:val="0014059F"/>
    <w:rsid w:val="00141037"/>
    <w:rsid w:val="00141270"/>
    <w:rsid w:val="001414A3"/>
    <w:rsid w:val="001415A6"/>
    <w:rsid w:val="001416DF"/>
    <w:rsid w:val="00141856"/>
    <w:rsid w:val="00142212"/>
    <w:rsid w:val="0014284F"/>
    <w:rsid w:val="00143396"/>
    <w:rsid w:val="00143CB4"/>
    <w:rsid w:val="00144876"/>
    <w:rsid w:val="001449DF"/>
    <w:rsid w:val="001452C9"/>
    <w:rsid w:val="00145AB1"/>
    <w:rsid w:val="00145E57"/>
    <w:rsid w:val="00146AFC"/>
    <w:rsid w:val="00146C5F"/>
    <w:rsid w:val="00147909"/>
    <w:rsid w:val="00147F6D"/>
    <w:rsid w:val="00147F79"/>
    <w:rsid w:val="0015002B"/>
    <w:rsid w:val="00150215"/>
    <w:rsid w:val="001502AE"/>
    <w:rsid w:val="00150927"/>
    <w:rsid w:val="00150D74"/>
    <w:rsid w:val="00150FB5"/>
    <w:rsid w:val="001523FB"/>
    <w:rsid w:val="001524DF"/>
    <w:rsid w:val="0015263B"/>
    <w:rsid w:val="00152DDD"/>
    <w:rsid w:val="00152F97"/>
    <w:rsid w:val="00153240"/>
    <w:rsid w:val="001535AA"/>
    <w:rsid w:val="001539DF"/>
    <w:rsid w:val="00153A2E"/>
    <w:rsid w:val="00153CED"/>
    <w:rsid w:val="00154307"/>
    <w:rsid w:val="00154942"/>
    <w:rsid w:val="00154955"/>
    <w:rsid w:val="00154D23"/>
    <w:rsid w:val="001559ED"/>
    <w:rsid w:val="00155D82"/>
    <w:rsid w:val="0015683C"/>
    <w:rsid w:val="00156D10"/>
    <w:rsid w:val="0015721D"/>
    <w:rsid w:val="00157224"/>
    <w:rsid w:val="001572E9"/>
    <w:rsid w:val="0015741E"/>
    <w:rsid w:val="001579E6"/>
    <w:rsid w:val="00157AEB"/>
    <w:rsid w:val="00157F93"/>
    <w:rsid w:val="00160363"/>
    <w:rsid w:val="00160DBB"/>
    <w:rsid w:val="001612CC"/>
    <w:rsid w:val="00161891"/>
    <w:rsid w:val="001618CC"/>
    <w:rsid w:val="0016196F"/>
    <w:rsid w:val="00161AF9"/>
    <w:rsid w:val="001621B3"/>
    <w:rsid w:val="00162248"/>
    <w:rsid w:val="001629CA"/>
    <w:rsid w:val="00162B64"/>
    <w:rsid w:val="0016305C"/>
    <w:rsid w:val="001639D9"/>
    <w:rsid w:val="00163A84"/>
    <w:rsid w:val="00163E82"/>
    <w:rsid w:val="00163FD6"/>
    <w:rsid w:val="001642D5"/>
    <w:rsid w:val="00164C0A"/>
    <w:rsid w:val="00164F12"/>
    <w:rsid w:val="00164FF1"/>
    <w:rsid w:val="00165A48"/>
    <w:rsid w:val="00166260"/>
    <w:rsid w:val="00167243"/>
    <w:rsid w:val="00167F39"/>
    <w:rsid w:val="00170267"/>
    <w:rsid w:val="00170426"/>
    <w:rsid w:val="00170494"/>
    <w:rsid w:val="001706FE"/>
    <w:rsid w:val="001711CC"/>
    <w:rsid w:val="0017137C"/>
    <w:rsid w:val="00171503"/>
    <w:rsid w:val="0017162A"/>
    <w:rsid w:val="00171E82"/>
    <w:rsid w:val="00171F50"/>
    <w:rsid w:val="001723B1"/>
    <w:rsid w:val="00172F16"/>
    <w:rsid w:val="00173D74"/>
    <w:rsid w:val="00174059"/>
    <w:rsid w:val="00174312"/>
    <w:rsid w:val="00174407"/>
    <w:rsid w:val="00174710"/>
    <w:rsid w:val="001749CC"/>
    <w:rsid w:val="00175220"/>
    <w:rsid w:val="0017535F"/>
    <w:rsid w:val="001758E1"/>
    <w:rsid w:val="00175A7E"/>
    <w:rsid w:val="00175E8E"/>
    <w:rsid w:val="00176100"/>
    <w:rsid w:val="001763E8"/>
    <w:rsid w:val="00176402"/>
    <w:rsid w:val="0017672D"/>
    <w:rsid w:val="00176B30"/>
    <w:rsid w:val="00177780"/>
    <w:rsid w:val="00177CA3"/>
    <w:rsid w:val="00177DB2"/>
    <w:rsid w:val="0018002C"/>
    <w:rsid w:val="00181F73"/>
    <w:rsid w:val="00181F94"/>
    <w:rsid w:val="00182253"/>
    <w:rsid w:val="0018237F"/>
    <w:rsid w:val="001826B1"/>
    <w:rsid w:val="00182860"/>
    <w:rsid w:val="00182A97"/>
    <w:rsid w:val="00183325"/>
    <w:rsid w:val="00183754"/>
    <w:rsid w:val="001838EC"/>
    <w:rsid w:val="00183B36"/>
    <w:rsid w:val="00183B89"/>
    <w:rsid w:val="00184384"/>
    <w:rsid w:val="00184D35"/>
    <w:rsid w:val="00184F7D"/>
    <w:rsid w:val="001852A9"/>
    <w:rsid w:val="00185455"/>
    <w:rsid w:val="0018565C"/>
    <w:rsid w:val="00185A67"/>
    <w:rsid w:val="00185DF2"/>
    <w:rsid w:val="00186450"/>
    <w:rsid w:val="001865AD"/>
    <w:rsid w:val="00186AC5"/>
    <w:rsid w:val="00186F53"/>
    <w:rsid w:val="00186FCD"/>
    <w:rsid w:val="00187254"/>
    <w:rsid w:val="00187564"/>
    <w:rsid w:val="00187730"/>
    <w:rsid w:val="001900B1"/>
    <w:rsid w:val="001905C0"/>
    <w:rsid w:val="00190B67"/>
    <w:rsid w:val="00190BDA"/>
    <w:rsid w:val="00191284"/>
    <w:rsid w:val="00191445"/>
    <w:rsid w:val="00191C4E"/>
    <w:rsid w:val="00192133"/>
    <w:rsid w:val="001923A5"/>
    <w:rsid w:val="00192934"/>
    <w:rsid w:val="001931E5"/>
    <w:rsid w:val="00193530"/>
    <w:rsid w:val="00193652"/>
    <w:rsid w:val="001937A3"/>
    <w:rsid w:val="00193A0F"/>
    <w:rsid w:val="00193D91"/>
    <w:rsid w:val="00193E99"/>
    <w:rsid w:val="001957C6"/>
    <w:rsid w:val="00195920"/>
    <w:rsid w:val="00195968"/>
    <w:rsid w:val="001959D7"/>
    <w:rsid w:val="00196328"/>
    <w:rsid w:val="00196B6F"/>
    <w:rsid w:val="00196B97"/>
    <w:rsid w:val="00196EE5"/>
    <w:rsid w:val="00196F2E"/>
    <w:rsid w:val="00197506"/>
    <w:rsid w:val="00197FE9"/>
    <w:rsid w:val="001A0DD9"/>
    <w:rsid w:val="001A1538"/>
    <w:rsid w:val="001A2665"/>
    <w:rsid w:val="001A31DA"/>
    <w:rsid w:val="001A3250"/>
    <w:rsid w:val="001A3504"/>
    <w:rsid w:val="001A3F9A"/>
    <w:rsid w:val="001A4082"/>
    <w:rsid w:val="001A41AC"/>
    <w:rsid w:val="001A4D13"/>
    <w:rsid w:val="001A558F"/>
    <w:rsid w:val="001A604A"/>
    <w:rsid w:val="001A6316"/>
    <w:rsid w:val="001A7059"/>
    <w:rsid w:val="001B0554"/>
    <w:rsid w:val="001B09CA"/>
    <w:rsid w:val="001B0F84"/>
    <w:rsid w:val="001B1406"/>
    <w:rsid w:val="001B1497"/>
    <w:rsid w:val="001B15F6"/>
    <w:rsid w:val="001B1C4A"/>
    <w:rsid w:val="001B1D26"/>
    <w:rsid w:val="001B22E6"/>
    <w:rsid w:val="001B2F11"/>
    <w:rsid w:val="001B3038"/>
    <w:rsid w:val="001B332A"/>
    <w:rsid w:val="001B36E3"/>
    <w:rsid w:val="001B45FE"/>
    <w:rsid w:val="001B4C5E"/>
    <w:rsid w:val="001B4FFD"/>
    <w:rsid w:val="001B5156"/>
    <w:rsid w:val="001B54C5"/>
    <w:rsid w:val="001B563F"/>
    <w:rsid w:val="001B5F78"/>
    <w:rsid w:val="001B60FB"/>
    <w:rsid w:val="001B6109"/>
    <w:rsid w:val="001B6A1E"/>
    <w:rsid w:val="001B7012"/>
    <w:rsid w:val="001B7049"/>
    <w:rsid w:val="001B7AEB"/>
    <w:rsid w:val="001B7F48"/>
    <w:rsid w:val="001C09B4"/>
    <w:rsid w:val="001C0F3C"/>
    <w:rsid w:val="001C11DD"/>
    <w:rsid w:val="001C1747"/>
    <w:rsid w:val="001C18C8"/>
    <w:rsid w:val="001C1BD5"/>
    <w:rsid w:val="001C253E"/>
    <w:rsid w:val="001C2C4F"/>
    <w:rsid w:val="001C2C99"/>
    <w:rsid w:val="001C3014"/>
    <w:rsid w:val="001C3642"/>
    <w:rsid w:val="001C47A1"/>
    <w:rsid w:val="001C4ACE"/>
    <w:rsid w:val="001C5CA6"/>
    <w:rsid w:val="001C5E87"/>
    <w:rsid w:val="001C6080"/>
    <w:rsid w:val="001C6D0F"/>
    <w:rsid w:val="001C6E1D"/>
    <w:rsid w:val="001C7217"/>
    <w:rsid w:val="001D02FC"/>
    <w:rsid w:val="001D07EF"/>
    <w:rsid w:val="001D085A"/>
    <w:rsid w:val="001D0C57"/>
    <w:rsid w:val="001D10FB"/>
    <w:rsid w:val="001D176C"/>
    <w:rsid w:val="001D1D8A"/>
    <w:rsid w:val="001D1E1B"/>
    <w:rsid w:val="001D22F7"/>
    <w:rsid w:val="001D29F0"/>
    <w:rsid w:val="001D370C"/>
    <w:rsid w:val="001D3841"/>
    <w:rsid w:val="001D3DEB"/>
    <w:rsid w:val="001D45B7"/>
    <w:rsid w:val="001D469F"/>
    <w:rsid w:val="001D4702"/>
    <w:rsid w:val="001D4F2A"/>
    <w:rsid w:val="001D5224"/>
    <w:rsid w:val="001D52E5"/>
    <w:rsid w:val="001D5BBA"/>
    <w:rsid w:val="001D5FF9"/>
    <w:rsid w:val="001D6366"/>
    <w:rsid w:val="001D6B91"/>
    <w:rsid w:val="001D6FE4"/>
    <w:rsid w:val="001D735C"/>
    <w:rsid w:val="001D76BA"/>
    <w:rsid w:val="001D7B51"/>
    <w:rsid w:val="001E0457"/>
    <w:rsid w:val="001E0757"/>
    <w:rsid w:val="001E0A9D"/>
    <w:rsid w:val="001E0C7D"/>
    <w:rsid w:val="001E1020"/>
    <w:rsid w:val="001E1D35"/>
    <w:rsid w:val="001E2578"/>
    <w:rsid w:val="001E26A9"/>
    <w:rsid w:val="001E32C6"/>
    <w:rsid w:val="001E3910"/>
    <w:rsid w:val="001E395E"/>
    <w:rsid w:val="001E4055"/>
    <w:rsid w:val="001E4547"/>
    <w:rsid w:val="001E4FCD"/>
    <w:rsid w:val="001E5708"/>
    <w:rsid w:val="001E57FC"/>
    <w:rsid w:val="001E6A84"/>
    <w:rsid w:val="001E6F85"/>
    <w:rsid w:val="001E7059"/>
    <w:rsid w:val="001E7093"/>
    <w:rsid w:val="001E7166"/>
    <w:rsid w:val="001E719C"/>
    <w:rsid w:val="001E71EC"/>
    <w:rsid w:val="001E7632"/>
    <w:rsid w:val="001E7707"/>
    <w:rsid w:val="001E7897"/>
    <w:rsid w:val="001E78C1"/>
    <w:rsid w:val="001E7E8B"/>
    <w:rsid w:val="001E7F63"/>
    <w:rsid w:val="001F05AB"/>
    <w:rsid w:val="001F0996"/>
    <w:rsid w:val="001F0D0F"/>
    <w:rsid w:val="001F0F10"/>
    <w:rsid w:val="001F17DB"/>
    <w:rsid w:val="001F2278"/>
    <w:rsid w:val="001F278D"/>
    <w:rsid w:val="001F2F82"/>
    <w:rsid w:val="001F30F4"/>
    <w:rsid w:val="001F353F"/>
    <w:rsid w:val="001F495C"/>
    <w:rsid w:val="001F4A51"/>
    <w:rsid w:val="001F4BD7"/>
    <w:rsid w:val="001F4C4F"/>
    <w:rsid w:val="001F6B09"/>
    <w:rsid w:val="001F71B1"/>
    <w:rsid w:val="001F7409"/>
    <w:rsid w:val="001F75A8"/>
    <w:rsid w:val="001F7654"/>
    <w:rsid w:val="0020045A"/>
    <w:rsid w:val="00200504"/>
    <w:rsid w:val="00200792"/>
    <w:rsid w:val="00200C9E"/>
    <w:rsid w:val="00200D1D"/>
    <w:rsid w:val="0020130B"/>
    <w:rsid w:val="00201352"/>
    <w:rsid w:val="0020160A"/>
    <w:rsid w:val="00201ABF"/>
    <w:rsid w:val="00201AF5"/>
    <w:rsid w:val="00202244"/>
    <w:rsid w:val="00202E63"/>
    <w:rsid w:val="00202E7C"/>
    <w:rsid w:val="002031E2"/>
    <w:rsid w:val="00203279"/>
    <w:rsid w:val="002034FF"/>
    <w:rsid w:val="002037DD"/>
    <w:rsid w:val="00203A73"/>
    <w:rsid w:val="002042E0"/>
    <w:rsid w:val="00204316"/>
    <w:rsid w:val="00204534"/>
    <w:rsid w:val="002046A1"/>
    <w:rsid w:val="002046D5"/>
    <w:rsid w:val="00205089"/>
    <w:rsid w:val="00205B0C"/>
    <w:rsid w:val="00205D5C"/>
    <w:rsid w:val="00205FF3"/>
    <w:rsid w:val="002061BC"/>
    <w:rsid w:val="0020665B"/>
    <w:rsid w:val="00207ECA"/>
    <w:rsid w:val="00210253"/>
    <w:rsid w:val="002107BF"/>
    <w:rsid w:val="00210E5B"/>
    <w:rsid w:val="00210E96"/>
    <w:rsid w:val="00211199"/>
    <w:rsid w:val="0021125D"/>
    <w:rsid w:val="002116A2"/>
    <w:rsid w:val="00211903"/>
    <w:rsid w:val="00211B11"/>
    <w:rsid w:val="00211B5D"/>
    <w:rsid w:val="00212A33"/>
    <w:rsid w:val="00213686"/>
    <w:rsid w:val="00213F54"/>
    <w:rsid w:val="002140B4"/>
    <w:rsid w:val="002147DB"/>
    <w:rsid w:val="00214B0C"/>
    <w:rsid w:val="00215075"/>
    <w:rsid w:val="00215250"/>
    <w:rsid w:val="0021540C"/>
    <w:rsid w:val="00215749"/>
    <w:rsid w:val="0021593F"/>
    <w:rsid w:val="00216299"/>
    <w:rsid w:val="00216305"/>
    <w:rsid w:val="00216660"/>
    <w:rsid w:val="002168EA"/>
    <w:rsid w:val="00217BA1"/>
    <w:rsid w:val="0022009C"/>
    <w:rsid w:val="002200AD"/>
    <w:rsid w:val="002203AE"/>
    <w:rsid w:val="002206E8"/>
    <w:rsid w:val="00220BA7"/>
    <w:rsid w:val="00221732"/>
    <w:rsid w:val="002218D4"/>
    <w:rsid w:val="00221DCA"/>
    <w:rsid w:val="00221E02"/>
    <w:rsid w:val="00223036"/>
    <w:rsid w:val="00223AB3"/>
    <w:rsid w:val="00223D6D"/>
    <w:rsid w:val="00223F9C"/>
    <w:rsid w:val="002244DA"/>
    <w:rsid w:val="00224546"/>
    <w:rsid w:val="002256F7"/>
    <w:rsid w:val="002261AE"/>
    <w:rsid w:val="00226396"/>
    <w:rsid w:val="002265BE"/>
    <w:rsid w:val="002266BC"/>
    <w:rsid w:val="00226776"/>
    <w:rsid w:val="0022697C"/>
    <w:rsid w:val="00227C2C"/>
    <w:rsid w:val="00227DAF"/>
    <w:rsid w:val="00227F32"/>
    <w:rsid w:val="0023051E"/>
    <w:rsid w:val="002307B9"/>
    <w:rsid w:val="00231232"/>
    <w:rsid w:val="00231315"/>
    <w:rsid w:val="0023220D"/>
    <w:rsid w:val="0023287D"/>
    <w:rsid w:val="002329C2"/>
    <w:rsid w:val="00233A07"/>
    <w:rsid w:val="00233F7E"/>
    <w:rsid w:val="002342B7"/>
    <w:rsid w:val="00234489"/>
    <w:rsid w:val="002348DC"/>
    <w:rsid w:val="00235279"/>
    <w:rsid w:val="0023538B"/>
    <w:rsid w:val="0023539B"/>
    <w:rsid w:val="00236353"/>
    <w:rsid w:val="00236684"/>
    <w:rsid w:val="002369BE"/>
    <w:rsid w:val="00236B7D"/>
    <w:rsid w:val="0023717F"/>
    <w:rsid w:val="00237896"/>
    <w:rsid w:val="00237C15"/>
    <w:rsid w:val="0024050D"/>
    <w:rsid w:val="00240752"/>
    <w:rsid w:val="00240DAF"/>
    <w:rsid w:val="0024164C"/>
    <w:rsid w:val="00241689"/>
    <w:rsid w:val="0024190F"/>
    <w:rsid w:val="002420FF"/>
    <w:rsid w:val="002423FD"/>
    <w:rsid w:val="00242642"/>
    <w:rsid w:val="002431B5"/>
    <w:rsid w:val="002432E8"/>
    <w:rsid w:val="00243F2B"/>
    <w:rsid w:val="002446B5"/>
    <w:rsid w:val="00246749"/>
    <w:rsid w:val="00246BDB"/>
    <w:rsid w:val="00247024"/>
    <w:rsid w:val="0024759F"/>
    <w:rsid w:val="00250035"/>
    <w:rsid w:val="002504A7"/>
    <w:rsid w:val="0025072E"/>
    <w:rsid w:val="002507D5"/>
    <w:rsid w:val="00251132"/>
    <w:rsid w:val="00251351"/>
    <w:rsid w:val="00251DAB"/>
    <w:rsid w:val="002522C2"/>
    <w:rsid w:val="002529CC"/>
    <w:rsid w:val="00252B5E"/>
    <w:rsid w:val="00252BC4"/>
    <w:rsid w:val="00252DD5"/>
    <w:rsid w:val="0025303C"/>
    <w:rsid w:val="002532CD"/>
    <w:rsid w:val="00253A56"/>
    <w:rsid w:val="00253AB7"/>
    <w:rsid w:val="00254286"/>
    <w:rsid w:val="00254A92"/>
    <w:rsid w:val="00254BB6"/>
    <w:rsid w:val="002552CF"/>
    <w:rsid w:val="0025532D"/>
    <w:rsid w:val="002557B7"/>
    <w:rsid w:val="002558C1"/>
    <w:rsid w:val="00256339"/>
    <w:rsid w:val="0025686C"/>
    <w:rsid w:val="00256BC5"/>
    <w:rsid w:val="002571B2"/>
    <w:rsid w:val="002571B8"/>
    <w:rsid w:val="00257805"/>
    <w:rsid w:val="00257A75"/>
    <w:rsid w:val="00257B4D"/>
    <w:rsid w:val="00257CDE"/>
    <w:rsid w:val="00257E22"/>
    <w:rsid w:val="00257F69"/>
    <w:rsid w:val="0026027F"/>
    <w:rsid w:val="00261398"/>
    <w:rsid w:val="00262303"/>
    <w:rsid w:val="002625B1"/>
    <w:rsid w:val="0026267C"/>
    <w:rsid w:val="00262FB9"/>
    <w:rsid w:val="00263488"/>
    <w:rsid w:val="00263611"/>
    <w:rsid w:val="002639F9"/>
    <w:rsid w:val="00263CBC"/>
    <w:rsid w:val="00263F56"/>
    <w:rsid w:val="00263F5E"/>
    <w:rsid w:val="00263FA2"/>
    <w:rsid w:val="00264227"/>
    <w:rsid w:val="0026432C"/>
    <w:rsid w:val="002643F7"/>
    <w:rsid w:val="002647C3"/>
    <w:rsid w:val="00264BA3"/>
    <w:rsid w:val="002652D6"/>
    <w:rsid w:val="0026563D"/>
    <w:rsid w:val="0026568E"/>
    <w:rsid w:val="00265B13"/>
    <w:rsid w:val="00265D85"/>
    <w:rsid w:val="00266100"/>
    <w:rsid w:val="0026623F"/>
    <w:rsid w:val="00266472"/>
    <w:rsid w:val="00266A3D"/>
    <w:rsid w:val="0026723D"/>
    <w:rsid w:val="0027012B"/>
    <w:rsid w:val="0027040D"/>
    <w:rsid w:val="00271675"/>
    <w:rsid w:val="00271AC8"/>
    <w:rsid w:val="00271CBC"/>
    <w:rsid w:val="0027215F"/>
    <w:rsid w:val="00272594"/>
    <w:rsid w:val="002728AF"/>
    <w:rsid w:val="00273A64"/>
    <w:rsid w:val="00274997"/>
    <w:rsid w:val="00274A86"/>
    <w:rsid w:val="00274BD0"/>
    <w:rsid w:val="002752EE"/>
    <w:rsid w:val="002753DC"/>
    <w:rsid w:val="002756BE"/>
    <w:rsid w:val="00275A73"/>
    <w:rsid w:val="002763AE"/>
    <w:rsid w:val="00276DF4"/>
    <w:rsid w:val="00277145"/>
    <w:rsid w:val="002800AE"/>
    <w:rsid w:val="002801A0"/>
    <w:rsid w:val="002804FA"/>
    <w:rsid w:val="00280605"/>
    <w:rsid w:val="00280BBE"/>
    <w:rsid w:val="00280C95"/>
    <w:rsid w:val="00280F23"/>
    <w:rsid w:val="00281262"/>
    <w:rsid w:val="002812AE"/>
    <w:rsid w:val="002818CF"/>
    <w:rsid w:val="0028191B"/>
    <w:rsid w:val="00281FE6"/>
    <w:rsid w:val="0028266B"/>
    <w:rsid w:val="0028304E"/>
    <w:rsid w:val="00283254"/>
    <w:rsid w:val="0028362F"/>
    <w:rsid w:val="00283A2B"/>
    <w:rsid w:val="00284571"/>
    <w:rsid w:val="00284927"/>
    <w:rsid w:val="00284B77"/>
    <w:rsid w:val="00284DDD"/>
    <w:rsid w:val="00284E7D"/>
    <w:rsid w:val="0028504B"/>
    <w:rsid w:val="00285144"/>
    <w:rsid w:val="00285331"/>
    <w:rsid w:val="0028580D"/>
    <w:rsid w:val="00285C70"/>
    <w:rsid w:val="00285EB1"/>
    <w:rsid w:val="00286001"/>
    <w:rsid w:val="00286DC0"/>
    <w:rsid w:val="00287051"/>
    <w:rsid w:val="002876DE"/>
    <w:rsid w:val="002878B7"/>
    <w:rsid w:val="00287C08"/>
    <w:rsid w:val="00290037"/>
    <w:rsid w:val="00291632"/>
    <w:rsid w:val="00291C94"/>
    <w:rsid w:val="00291CAD"/>
    <w:rsid w:val="00292500"/>
    <w:rsid w:val="00292C17"/>
    <w:rsid w:val="00292C1B"/>
    <w:rsid w:val="00292E39"/>
    <w:rsid w:val="00293449"/>
    <w:rsid w:val="00293488"/>
    <w:rsid w:val="00293661"/>
    <w:rsid w:val="00293EA2"/>
    <w:rsid w:val="00294062"/>
    <w:rsid w:val="0029411C"/>
    <w:rsid w:val="002949F2"/>
    <w:rsid w:val="0029552F"/>
    <w:rsid w:val="00295DBC"/>
    <w:rsid w:val="00295FFC"/>
    <w:rsid w:val="00296733"/>
    <w:rsid w:val="002969CF"/>
    <w:rsid w:val="0029732D"/>
    <w:rsid w:val="0029772C"/>
    <w:rsid w:val="00297F59"/>
    <w:rsid w:val="00297FF0"/>
    <w:rsid w:val="002A0D0B"/>
    <w:rsid w:val="002A0F75"/>
    <w:rsid w:val="002A10CB"/>
    <w:rsid w:val="002A15DC"/>
    <w:rsid w:val="002A1626"/>
    <w:rsid w:val="002A1A21"/>
    <w:rsid w:val="002A20E0"/>
    <w:rsid w:val="002A2123"/>
    <w:rsid w:val="002A216E"/>
    <w:rsid w:val="002A249C"/>
    <w:rsid w:val="002A256E"/>
    <w:rsid w:val="002A351A"/>
    <w:rsid w:val="002A39E7"/>
    <w:rsid w:val="002A3C17"/>
    <w:rsid w:val="002A40F4"/>
    <w:rsid w:val="002A42DB"/>
    <w:rsid w:val="002A452D"/>
    <w:rsid w:val="002A477D"/>
    <w:rsid w:val="002A496D"/>
    <w:rsid w:val="002A4C48"/>
    <w:rsid w:val="002A5DA1"/>
    <w:rsid w:val="002A5F66"/>
    <w:rsid w:val="002A5FB0"/>
    <w:rsid w:val="002A6236"/>
    <w:rsid w:val="002A6841"/>
    <w:rsid w:val="002A69BD"/>
    <w:rsid w:val="002A6D09"/>
    <w:rsid w:val="002A7168"/>
    <w:rsid w:val="002A747D"/>
    <w:rsid w:val="002A78D6"/>
    <w:rsid w:val="002A7AB1"/>
    <w:rsid w:val="002A7E8A"/>
    <w:rsid w:val="002B042F"/>
    <w:rsid w:val="002B0441"/>
    <w:rsid w:val="002B0554"/>
    <w:rsid w:val="002B0BF8"/>
    <w:rsid w:val="002B0CBE"/>
    <w:rsid w:val="002B0CDD"/>
    <w:rsid w:val="002B0D30"/>
    <w:rsid w:val="002B13A9"/>
    <w:rsid w:val="002B142B"/>
    <w:rsid w:val="002B1792"/>
    <w:rsid w:val="002B18FC"/>
    <w:rsid w:val="002B1CCE"/>
    <w:rsid w:val="002B1CEA"/>
    <w:rsid w:val="002B212D"/>
    <w:rsid w:val="002B25CD"/>
    <w:rsid w:val="002B32EC"/>
    <w:rsid w:val="002B400D"/>
    <w:rsid w:val="002B42E0"/>
    <w:rsid w:val="002B5548"/>
    <w:rsid w:val="002B5767"/>
    <w:rsid w:val="002B58EC"/>
    <w:rsid w:val="002B5979"/>
    <w:rsid w:val="002B5AF6"/>
    <w:rsid w:val="002B5B51"/>
    <w:rsid w:val="002B5F3D"/>
    <w:rsid w:val="002B6536"/>
    <w:rsid w:val="002B6579"/>
    <w:rsid w:val="002B66CF"/>
    <w:rsid w:val="002B6A76"/>
    <w:rsid w:val="002B71E7"/>
    <w:rsid w:val="002B7E65"/>
    <w:rsid w:val="002C0CA0"/>
    <w:rsid w:val="002C0F80"/>
    <w:rsid w:val="002C109F"/>
    <w:rsid w:val="002C1B34"/>
    <w:rsid w:val="002C1DCF"/>
    <w:rsid w:val="002C24E6"/>
    <w:rsid w:val="002C254E"/>
    <w:rsid w:val="002C329E"/>
    <w:rsid w:val="002C336C"/>
    <w:rsid w:val="002C3626"/>
    <w:rsid w:val="002C37C1"/>
    <w:rsid w:val="002C3C8F"/>
    <w:rsid w:val="002C428D"/>
    <w:rsid w:val="002C45D0"/>
    <w:rsid w:val="002C4749"/>
    <w:rsid w:val="002C492B"/>
    <w:rsid w:val="002C4B26"/>
    <w:rsid w:val="002C4E93"/>
    <w:rsid w:val="002C4FD7"/>
    <w:rsid w:val="002C4FE8"/>
    <w:rsid w:val="002C520F"/>
    <w:rsid w:val="002C52C8"/>
    <w:rsid w:val="002C544D"/>
    <w:rsid w:val="002C5DA3"/>
    <w:rsid w:val="002C6598"/>
    <w:rsid w:val="002C6832"/>
    <w:rsid w:val="002C6D22"/>
    <w:rsid w:val="002C6EA1"/>
    <w:rsid w:val="002C75F0"/>
    <w:rsid w:val="002C798C"/>
    <w:rsid w:val="002C7C95"/>
    <w:rsid w:val="002C7E38"/>
    <w:rsid w:val="002C7F1C"/>
    <w:rsid w:val="002D0DB5"/>
    <w:rsid w:val="002D1D9B"/>
    <w:rsid w:val="002D2860"/>
    <w:rsid w:val="002D292F"/>
    <w:rsid w:val="002D2A78"/>
    <w:rsid w:val="002D2D51"/>
    <w:rsid w:val="002D31E4"/>
    <w:rsid w:val="002D32CB"/>
    <w:rsid w:val="002D339F"/>
    <w:rsid w:val="002D3922"/>
    <w:rsid w:val="002D41DE"/>
    <w:rsid w:val="002D4371"/>
    <w:rsid w:val="002D494C"/>
    <w:rsid w:val="002D5E88"/>
    <w:rsid w:val="002D6A98"/>
    <w:rsid w:val="002D6D54"/>
    <w:rsid w:val="002D6EAA"/>
    <w:rsid w:val="002E012E"/>
    <w:rsid w:val="002E0228"/>
    <w:rsid w:val="002E0E48"/>
    <w:rsid w:val="002E106A"/>
    <w:rsid w:val="002E1150"/>
    <w:rsid w:val="002E11BA"/>
    <w:rsid w:val="002E2418"/>
    <w:rsid w:val="002E282F"/>
    <w:rsid w:val="002E2CEF"/>
    <w:rsid w:val="002E30FC"/>
    <w:rsid w:val="002E3228"/>
    <w:rsid w:val="002E37B1"/>
    <w:rsid w:val="002E4046"/>
    <w:rsid w:val="002E43E0"/>
    <w:rsid w:val="002E454F"/>
    <w:rsid w:val="002E50D4"/>
    <w:rsid w:val="002E6392"/>
    <w:rsid w:val="002E6DFF"/>
    <w:rsid w:val="002E6F6B"/>
    <w:rsid w:val="002E6FEA"/>
    <w:rsid w:val="002E7086"/>
    <w:rsid w:val="002E784C"/>
    <w:rsid w:val="002E798D"/>
    <w:rsid w:val="002F04F2"/>
    <w:rsid w:val="002F07A8"/>
    <w:rsid w:val="002F07B2"/>
    <w:rsid w:val="002F09ED"/>
    <w:rsid w:val="002F0AFA"/>
    <w:rsid w:val="002F0F27"/>
    <w:rsid w:val="002F10B7"/>
    <w:rsid w:val="002F2165"/>
    <w:rsid w:val="002F2352"/>
    <w:rsid w:val="002F2F89"/>
    <w:rsid w:val="002F34A7"/>
    <w:rsid w:val="002F3598"/>
    <w:rsid w:val="002F3D1B"/>
    <w:rsid w:val="002F42B5"/>
    <w:rsid w:val="002F4A73"/>
    <w:rsid w:val="002F4AE9"/>
    <w:rsid w:val="002F513A"/>
    <w:rsid w:val="002F541F"/>
    <w:rsid w:val="002F5A66"/>
    <w:rsid w:val="002F5D04"/>
    <w:rsid w:val="002F6165"/>
    <w:rsid w:val="002F6470"/>
    <w:rsid w:val="002F6A0C"/>
    <w:rsid w:val="002F6FA4"/>
    <w:rsid w:val="002F7320"/>
    <w:rsid w:val="002F79B0"/>
    <w:rsid w:val="002F7A71"/>
    <w:rsid w:val="002F7D0C"/>
    <w:rsid w:val="003006D5"/>
    <w:rsid w:val="00300761"/>
    <w:rsid w:val="00300893"/>
    <w:rsid w:val="00301979"/>
    <w:rsid w:val="00301A21"/>
    <w:rsid w:val="00302139"/>
    <w:rsid w:val="003021D8"/>
    <w:rsid w:val="003023F9"/>
    <w:rsid w:val="00302582"/>
    <w:rsid w:val="00302BC7"/>
    <w:rsid w:val="00302CA8"/>
    <w:rsid w:val="00302CC9"/>
    <w:rsid w:val="00302E4A"/>
    <w:rsid w:val="00302E6C"/>
    <w:rsid w:val="00303092"/>
    <w:rsid w:val="003034A0"/>
    <w:rsid w:val="00303592"/>
    <w:rsid w:val="003036CF"/>
    <w:rsid w:val="003036E6"/>
    <w:rsid w:val="00303965"/>
    <w:rsid w:val="00303E1A"/>
    <w:rsid w:val="0030434E"/>
    <w:rsid w:val="00304B3F"/>
    <w:rsid w:val="00304F03"/>
    <w:rsid w:val="00304FB2"/>
    <w:rsid w:val="003052C9"/>
    <w:rsid w:val="00305567"/>
    <w:rsid w:val="00305689"/>
    <w:rsid w:val="003057D3"/>
    <w:rsid w:val="003059B4"/>
    <w:rsid w:val="0030664C"/>
    <w:rsid w:val="003067FF"/>
    <w:rsid w:val="0030684A"/>
    <w:rsid w:val="0030685B"/>
    <w:rsid w:val="003073E8"/>
    <w:rsid w:val="003075DB"/>
    <w:rsid w:val="003076F9"/>
    <w:rsid w:val="00307DC8"/>
    <w:rsid w:val="00307FCC"/>
    <w:rsid w:val="003113A3"/>
    <w:rsid w:val="003117AC"/>
    <w:rsid w:val="003117BE"/>
    <w:rsid w:val="0031298C"/>
    <w:rsid w:val="003131E3"/>
    <w:rsid w:val="00313735"/>
    <w:rsid w:val="00314AF8"/>
    <w:rsid w:val="00314C04"/>
    <w:rsid w:val="00314C3A"/>
    <w:rsid w:val="00315316"/>
    <w:rsid w:val="003155F2"/>
    <w:rsid w:val="00315645"/>
    <w:rsid w:val="00315F72"/>
    <w:rsid w:val="00316713"/>
    <w:rsid w:val="00316919"/>
    <w:rsid w:val="00317346"/>
    <w:rsid w:val="003200BE"/>
    <w:rsid w:val="00320445"/>
    <w:rsid w:val="00320862"/>
    <w:rsid w:val="00320998"/>
    <w:rsid w:val="00320A42"/>
    <w:rsid w:val="00321528"/>
    <w:rsid w:val="00321B64"/>
    <w:rsid w:val="00321DB8"/>
    <w:rsid w:val="00322199"/>
    <w:rsid w:val="00322703"/>
    <w:rsid w:val="00322900"/>
    <w:rsid w:val="00322F6B"/>
    <w:rsid w:val="00323032"/>
    <w:rsid w:val="003231D6"/>
    <w:rsid w:val="00323369"/>
    <w:rsid w:val="00323492"/>
    <w:rsid w:val="00324961"/>
    <w:rsid w:val="0032511B"/>
    <w:rsid w:val="003251BD"/>
    <w:rsid w:val="003255C6"/>
    <w:rsid w:val="003256DB"/>
    <w:rsid w:val="00325EE5"/>
    <w:rsid w:val="00325F16"/>
    <w:rsid w:val="003263A9"/>
    <w:rsid w:val="0032696C"/>
    <w:rsid w:val="003269EA"/>
    <w:rsid w:val="003269EE"/>
    <w:rsid w:val="00326B68"/>
    <w:rsid w:val="00327181"/>
    <w:rsid w:val="003274AC"/>
    <w:rsid w:val="003300B2"/>
    <w:rsid w:val="003301A6"/>
    <w:rsid w:val="003301C9"/>
    <w:rsid w:val="003301CF"/>
    <w:rsid w:val="003301D9"/>
    <w:rsid w:val="003306B0"/>
    <w:rsid w:val="0033075F"/>
    <w:rsid w:val="0033132A"/>
    <w:rsid w:val="00331B89"/>
    <w:rsid w:val="003320FA"/>
    <w:rsid w:val="00332D87"/>
    <w:rsid w:val="00332DCC"/>
    <w:rsid w:val="0033319E"/>
    <w:rsid w:val="00333536"/>
    <w:rsid w:val="0033354E"/>
    <w:rsid w:val="003335B9"/>
    <w:rsid w:val="00333B2C"/>
    <w:rsid w:val="00334E06"/>
    <w:rsid w:val="00334E6C"/>
    <w:rsid w:val="00334F5C"/>
    <w:rsid w:val="0033510A"/>
    <w:rsid w:val="003353E9"/>
    <w:rsid w:val="00335968"/>
    <w:rsid w:val="00335B9F"/>
    <w:rsid w:val="00335FED"/>
    <w:rsid w:val="0033603F"/>
    <w:rsid w:val="003360F4"/>
    <w:rsid w:val="00336A59"/>
    <w:rsid w:val="00336C78"/>
    <w:rsid w:val="00336F21"/>
    <w:rsid w:val="00336F89"/>
    <w:rsid w:val="0033755D"/>
    <w:rsid w:val="0033755F"/>
    <w:rsid w:val="00337B19"/>
    <w:rsid w:val="00337C0C"/>
    <w:rsid w:val="00337DB4"/>
    <w:rsid w:val="00340286"/>
    <w:rsid w:val="00340754"/>
    <w:rsid w:val="0034161F"/>
    <w:rsid w:val="00341BC4"/>
    <w:rsid w:val="00341DA2"/>
    <w:rsid w:val="003421A6"/>
    <w:rsid w:val="00342D98"/>
    <w:rsid w:val="00343824"/>
    <w:rsid w:val="0034383F"/>
    <w:rsid w:val="003441BC"/>
    <w:rsid w:val="00344797"/>
    <w:rsid w:val="00344BA0"/>
    <w:rsid w:val="003456D2"/>
    <w:rsid w:val="0034598C"/>
    <w:rsid w:val="00345AA7"/>
    <w:rsid w:val="003460F6"/>
    <w:rsid w:val="003462E7"/>
    <w:rsid w:val="00346464"/>
    <w:rsid w:val="0034695C"/>
    <w:rsid w:val="00346FF5"/>
    <w:rsid w:val="0034748F"/>
    <w:rsid w:val="0034765D"/>
    <w:rsid w:val="00347781"/>
    <w:rsid w:val="00347D55"/>
    <w:rsid w:val="003501D4"/>
    <w:rsid w:val="00350314"/>
    <w:rsid w:val="00350430"/>
    <w:rsid w:val="00350511"/>
    <w:rsid w:val="0035060B"/>
    <w:rsid w:val="0035084D"/>
    <w:rsid w:val="003509F2"/>
    <w:rsid w:val="00350D2D"/>
    <w:rsid w:val="00350E83"/>
    <w:rsid w:val="00350FAB"/>
    <w:rsid w:val="00351876"/>
    <w:rsid w:val="00351E27"/>
    <w:rsid w:val="0035212A"/>
    <w:rsid w:val="00352389"/>
    <w:rsid w:val="003526AF"/>
    <w:rsid w:val="003526FE"/>
    <w:rsid w:val="00353572"/>
    <w:rsid w:val="00353E4D"/>
    <w:rsid w:val="00353E99"/>
    <w:rsid w:val="003540F3"/>
    <w:rsid w:val="00354820"/>
    <w:rsid w:val="003550B5"/>
    <w:rsid w:val="00355664"/>
    <w:rsid w:val="0035574F"/>
    <w:rsid w:val="003557A8"/>
    <w:rsid w:val="003557AC"/>
    <w:rsid w:val="0035620A"/>
    <w:rsid w:val="0035706D"/>
    <w:rsid w:val="00357777"/>
    <w:rsid w:val="003578A6"/>
    <w:rsid w:val="00360215"/>
    <w:rsid w:val="0036024B"/>
    <w:rsid w:val="003607C9"/>
    <w:rsid w:val="00360DDE"/>
    <w:rsid w:val="00360E98"/>
    <w:rsid w:val="00361137"/>
    <w:rsid w:val="00362925"/>
    <w:rsid w:val="003631C0"/>
    <w:rsid w:val="0036339C"/>
    <w:rsid w:val="00363614"/>
    <w:rsid w:val="003636F5"/>
    <w:rsid w:val="00364520"/>
    <w:rsid w:val="00364BBD"/>
    <w:rsid w:val="0036502C"/>
    <w:rsid w:val="0036552B"/>
    <w:rsid w:val="00365DCC"/>
    <w:rsid w:val="00366178"/>
    <w:rsid w:val="00366AB8"/>
    <w:rsid w:val="00366DEC"/>
    <w:rsid w:val="0036705C"/>
    <w:rsid w:val="00367B03"/>
    <w:rsid w:val="003708C7"/>
    <w:rsid w:val="00370BE4"/>
    <w:rsid w:val="00370C14"/>
    <w:rsid w:val="00371089"/>
    <w:rsid w:val="0037159A"/>
    <w:rsid w:val="003728AB"/>
    <w:rsid w:val="00372D1F"/>
    <w:rsid w:val="00373820"/>
    <w:rsid w:val="00373B4C"/>
    <w:rsid w:val="00373BA3"/>
    <w:rsid w:val="00373F22"/>
    <w:rsid w:val="00374161"/>
    <w:rsid w:val="0037445F"/>
    <w:rsid w:val="0037467B"/>
    <w:rsid w:val="003749C4"/>
    <w:rsid w:val="00374BED"/>
    <w:rsid w:val="003756FA"/>
    <w:rsid w:val="00375BCB"/>
    <w:rsid w:val="003767EF"/>
    <w:rsid w:val="00376A4A"/>
    <w:rsid w:val="00376B13"/>
    <w:rsid w:val="00376F4A"/>
    <w:rsid w:val="00377260"/>
    <w:rsid w:val="003773AC"/>
    <w:rsid w:val="003773C4"/>
    <w:rsid w:val="00377656"/>
    <w:rsid w:val="0038069C"/>
    <w:rsid w:val="00380755"/>
    <w:rsid w:val="00381878"/>
    <w:rsid w:val="00381AD6"/>
    <w:rsid w:val="00381C9C"/>
    <w:rsid w:val="003825E9"/>
    <w:rsid w:val="003829B7"/>
    <w:rsid w:val="003829BC"/>
    <w:rsid w:val="00383080"/>
    <w:rsid w:val="003830B4"/>
    <w:rsid w:val="00383C34"/>
    <w:rsid w:val="0038401F"/>
    <w:rsid w:val="00384468"/>
    <w:rsid w:val="003846CB"/>
    <w:rsid w:val="00384B85"/>
    <w:rsid w:val="00384C72"/>
    <w:rsid w:val="003850F0"/>
    <w:rsid w:val="003853AD"/>
    <w:rsid w:val="00385741"/>
    <w:rsid w:val="0038585C"/>
    <w:rsid w:val="003858FC"/>
    <w:rsid w:val="00385A78"/>
    <w:rsid w:val="00385E41"/>
    <w:rsid w:val="00385E4A"/>
    <w:rsid w:val="00385F63"/>
    <w:rsid w:val="00386006"/>
    <w:rsid w:val="003865B6"/>
    <w:rsid w:val="00386991"/>
    <w:rsid w:val="00386CE1"/>
    <w:rsid w:val="00387367"/>
    <w:rsid w:val="003900C5"/>
    <w:rsid w:val="003917A6"/>
    <w:rsid w:val="00391B76"/>
    <w:rsid w:val="00391EDE"/>
    <w:rsid w:val="0039201C"/>
    <w:rsid w:val="00392AE5"/>
    <w:rsid w:val="00392F7F"/>
    <w:rsid w:val="00393040"/>
    <w:rsid w:val="00393203"/>
    <w:rsid w:val="00393450"/>
    <w:rsid w:val="003939D6"/>
    <w:rsid w:val="00393B17"/>
    <w:rsid w:val="00393D32"/>
    <w:rsid w:val="00393DAF"/>
    <w:rsid w:val="00394284"/>
    <w:rsid w:val="00394839"/>
    <w:rsid w:val="00395633"/>
    <w:rsid w:val="00396226"/>
    <w:rsid w:val="00396CFF"/>
    <w:rsid w:val="00396D6A"/>
    <w:rsid w:val="00396E27"/>
    <w:rsid w:val="00396F5E"/>
    <w:rsid w:val="00397C2A"/>
    <w:rsid w:val="00397D10"/>
    <w:rsid w:val="003A0638"/>
    <w:rsid w:val="003A06A2"/>
    <w:rsid w:val="003A06F7"/>
    <w:rsid w:val="003A0767"/>
    <w:rsid w:val="003A0C0C"/>
    <w:rsid w:val="003A1993"/>
    <w:rsid w:val="003A1EA2"/>
    <w:rsid w:val="003A2D52"/>
    <w:rsid w:val="003A3003"/>
    <w:rsid w:val="003A3104"/>
    <w:rsid w:val="003A3111"/>
    <w:rsid w:val="003A3408"/>
    <w:rsid w:val="003A36EB"/>
    <w:rsid w:val="003A3955"/>
    <w:rsid w:val="003A4362"/>
    <w:rsid w:val="003A4979"/>
    <w:rsid w:val="003A54A2"/>
    <w:rsid w:val="003A559E"/>
    <w:rsid w:val="003A6C61"/>
    <w:rsid w:val="003A7311"/>
    <w:rsid w:val="003A745F"/>
    <w:rsid w:val="003A746B"/>
    <w:rsid w:val="003A7B1C"/>
    <w:rsid w:val="003B00EE"/>
    <w:rsid w:val="003B0CF8"/>
    <w:rsid w:val="003B0DA3"/>
    <w:rsid w:val="003B1291"/>
    <w:rsid w:val="003B148D"/>
    <w:rsid w:val="003B1C58"/>
    <w:rsid w:val="003B244B"/>
    <w:rsid w:val="003B2738"/>
    <w:rsid w:val="003B2A11"/>
    <w:rsid w:val="003B2A8F"/>
    <w:rsid w:val="003B3411"/>
    <w:rsid w:val="003B34A9"/>
    <w:rsid w:val="003B3931"/>
    <w:rsid w:val="003B42B5"/>
    <w:rsid w:val="003B451D"/>
    <w:rsid w:val="003B4B40"/>
    <w:rsid w:val="003B4B46"/>
    <w:rsid w:val="003B50BE"/>
    <w:rsid w:val="003B60A8"/>
    <w:rsid w:val="003B61E5"/>
    <w:rsid w:val="003B667C"/>
    <w:rsid w:val="003B66D5"/>
    <w:rsid w:val="003B7984"/>
    <w:rsid w:val="003B7AC4"/>
    <w:rsid w:val="003B7C48"/>
    <w:rsid w:val="003C00AD"/>
    <w:rsid w:val="003C02F8"/>
    <w:rsid w:val="003C13A4"/>
    <w:rsid w:val="003C1975"/>
    <w:rsid w:val="003C1C06"/>
    <w:rsid w:val="003C2652"/>
    <w:rsid w:val="003C2E5E"/>
    <w:rsid w:val="003C2EC3"/>
    <w:rsid w:val="003C32EF"/>
    <w:rsid w:val="003C376C"/>
    <w:rsid w:val="003C3C76"/>
    <w:rsid w:val="003C3FF4"/>
    <w:rsid w:val="003C400E"/>
    <w:rsid w:val="003C40F2"/>
    <w:rsid w:val="003C4224"/>
    <w:rsid w:val="003C4435"/>
    <w:rsid w:val="003C49BF"/>
    <w:rsid w:val="003C4ABB"/>
    <w:rsid w:val="003C519C"/>
    <w:rsid w:val="003C584C"/>
    <w:rsid w:val="003C5A32"/>
    <w:rsid w:val="003C63FD"/>
    <w:rsid w:val="003C69EF"/>
    <w:rsid w:val="003C6F0A"/>
    <w:rsid w:val="003D07F9"/>
    <w:rsid w:val="003D08D1"/>
    <w:rsid w:val="003D08DD"/>
    <w:rsid w:val="003D0B45"/>
    <w:rsid w:val="003D15F7"/>
    <w:rsid w:val="003D1863"/>
    <w:rsid w:val="003D1CAD"/>
    <w:rsid w:val="003D279C"/>
    <w:rsid w:val="003D28BE"/>
    <w:rsid w:val="003D292E"/>
    <w:rsid w:val="003D2FD5"/>
    <w:rsid w:val="003D3385"/>
    <w:rsid w:val="003D3945"/>
    <w:rsid w:val="003D3A47"/>
    <w:rsid w:val="003D3AB4"/>
    <w:rsid w:val="003D3B07"/>
    <w:rsid w:val="003D3C68"/>
    <w:rsid w:val="003D3DAF"/>
    <w:rsid w:val="003D4403"/>
    <w:rsid w:val="003D45CB"/>
    <w:rsid w:val="003D476B"/>
    <w:rsid w:val="003D5599"/>
    <w:rsid w:val="003D5F05"/>
    <w:rsid w:val="003D61BE"/>
    <w:rsid w:val="003D6258"/>
    <w:rsid w:val="003D6383"/>
    <w:rsid w:val="003D6625"/>
    <w:rsid w:val="003D682A"/>
    <w:rsid w:val="003D69A1"/>
    <w:rsid w:val="003D7C66"/>
    <w:rsid w:val="003D7F77"/>
    <w:rsid w:val="003E00AA"/>
    <w:rsid w:val="003E027E"/>
    <w:rsid w:val="003E02DC"/>
    <w:rsid w:val="003E05AF"/>
    <w:rsid w:val="003E098F"/>
    <w:rsid w:val="003E0CD2"/>
    <w:rsid w:val="003E1164"/>
    <w:rsid w:val="003E1E71"/>
    <w:rsid w:val="003E209B"/>
    <w:rsid w:val="003E2ADF"/>
    <w:rsid w:val="003E31D4"/>
    <w:rsid w:val="003E32E9"/>
    <w:rsid w:val="003E37A2"/>
    <w:rsid w:val="003E38F6"/>
    <w:rsid w:val="003E3B75"/>
    <w:rsid w:val="003E3D5C"/>
    <w:rsid w:val="003E44B8"/>
    <w:rsid w:val="003E4910"/>
    <w:rsid w:val="003E5089"/>
    <w:rsid w:val="003E50BB"/>
    <w:rsid w:val="003E51BD"/>
    <w:rsid w:val="003E53F6"/>
    <w:rsid w:val="003E55F2"/>
    <w:rsid w:val="003E598A"/>
    <w:rsid w:val="003E6238"/>
    <w:rsid w:val="003E637A"/>
    <w:rsid w:val="003E661E"/>
    <w:rsid w:val="003E6C09"/>
    <w:rsid w:val="003E7503"/>
    <w:rsid w:val="003E75D1"/>
    <w:rsid w:val="003E7C5E"/>
    <w:rsid w:val="003F0204"/>
    <w:rsid w:val="003F0457"/>
    <w:rsid w:val="003F0E64"/>
    <w:rsid w:val="003F104A"/>
    <w:rsid w:val="003F11AA"/>
    <w:rsid w:val="003F1418"/>
    <w:rsid w:val="003F1F77"/>
    <w:rsid w:val="003F2208"/>
    <w:rsid w:val="003F2643"/>
    <w:rsid w:val="003F2961"/>
    <w:rsid w:val="003F38A9"/>
    <w:rsid w:val="003F3F26"/>
    <w:rsid w:val="003F41E4"/>
    <w:rsid w:val="003F505D"/>
    <w:rsid w:val="003F5673"/>
    <w:rsid w:val="003F592C"/>
    <w:rsid w:val="003F5D88"/>
    <w:rsid w:val="003F5DA9"/>
    <w:rsid w:val="003F6130"/>
    <w:rsid w:val="003F63C9"/>
    <w:rsid w:val="003F650E"/>
    <w:rsid w:val="003F6FD3"/>
    <w:rsid w:val="003F78B7"/>
    <w:rsid w:val="0040022E"/>
    <w:rsid w:val="00400B67"/>
    <w:rsid w:val="00401275"/>
    <w:rsid w:val="00401489"/>
    <w:rsid w:val="004026CD"/>
    <w:rsid w:val="004028FC"/>
    <w:rsid w:val="00402DE6"/>
    <w:rsid w:val="0040329A"/>
    <w:rsid w:val="0040333D"/>
    <w:rsid w:val="004034DD"/>
    <w:rsid w:val="00403706"/>
    <w:rsid w:val="004039DF"/>
    <w:rsid w:val="00403E0A"/>
    <w:rsid w:val="0040433E"/>
    <w:rsid w:val="00404542"/>
    <w:rsid w:val="00404B3E"/>
    <w:rsid w:val="00404FD8"/>
    <w:rsid w:val="004052A3"/>
    <w:rsid w:val="0040564C"/>
    <w:rsid w:val="00405C53"/>
    <w:rsid w:val="004066E7"/>
    <w:rsid w:val="00406753"/>
    <w:rsid w:val="00406883"/>
    <w:rsid w:val="00406B37"/>
    <w:rsid w:val="00406BA9"/>
    <w:rsid w:val="00407934"/>
    <w:rsid w:val="00407E75"/>
    <w:rsid w:val="00407EA2"/>
    <w:rsid w:val="004105D1"/>
    <w:rsid w:val="00411BD1"/>
    <w:rsid w:val="00411D06"/>
    <w:rsid w:val="00411FC6"/>
    <w:rsid w:val="004128E3"/>
    <w:rsid w:val="00413155"/>
    <w:rsid w:val="0041396E"/>
    <w:rsid w:val="00414460"/>
    <w:rsid w:val="00414521"/>
    <w:rsid w:val="004145B2"/>
    <w:rsid w:val="00414640"/>
    <w:rsid w:val="00414DAB"/>
    <w:rsid w:val="00415FE3"/>
    <w:rsid w:val="004164D9"/>
    <w:rsid w:val="00416729"/>
    <w:rsid w:val="00416B59"/>
    <w:rsid w:val="00416BC1"/>
    <w:rsid w:val="00416FA1"/>
    <w:rsid w:val="00416FBB"/>
    <w:rsid w:val="00417396"/>
    <w:rsid w:val="004177F3"/>
    <w:rsid w:val="00417C78"/>
    <w:rsid w:val="00417D16"/>
    <w:rsid w:val="0042011F"/>
    <w:rsid w:val="00420581"/>
    <w:rsid w:val="00420A36"/>
    <w:rsid w:val="00421082"/>
    <w:rsid w:val="004210D7"/>
    <w:rsid w:val="0042116F"/>
    <w:rsid w:val="004226E0"/>
    <w:rsid w:val="00422B0C"/>
    <w:rsid w:val="00422D28"/>
    <w:rsid w:val="004236A8"/>
    <w:rsid w:val="004239F6"/>
    <w:rsid w:val="00424634"/>
    <w:rsid w:val="004250D8"/>
    <w:rsid w:val="0042516E"/>
    <w:rsid w:val="00425269"/>
    <w:rsid w:val="004254CB"/>
    <w:rsid w:val="004256B7"/>
    <w:rsid w:val="004259E2"/>
    <w:rsid w:val="00426285"/>
    <w:rsid w:val="0042654B"/>
    <w:rsid w:val="004269CA"/>
    <w:rsid w:val="00426AC4"/>
    <w:rsid w:val="00426D1C"/>
    <w:rsid w:val="00426E70"/>
    <w:rsid w:val="004270FC"/>
    <w:rsid w:val="00427509"/>
    <w:rsid w:val="0042759E"/>
    <w:rsid w:val="00430A90"/>
    <w:rsid w:val="00430F15"/>
    <w:rsid w:val="004318E7"/>
    <w:rsid w:val="00431DC9"/>
    <w:rsid w:val="004323C6"/>
    <w:rsid w:val="0043258F"/>
    <w:rsid w:val="00432602"/>
    <w:rsid w:val="004326BF"/>
    <w:rsid w:val="00432DEA"/>
    <w:rsid w:val="00432EF1"/>
    <w:rsid w:val="004333F8"/>
    <w:rsid w:val="004337F0"/>
    <w:rsid w:val="0043399D"/>
    <w:rsid w:val="00433F0F"/>
    <w:rsid w:val="00433F94"/>
    <w:rsid w:val="00433FD9"/>
    <w:rsid w:val="004345D5"/>
    <w:rsid w:val="00434FB7"/>
    <w:rsid w:val="00435531"/>
    <w:rsid w:val="00435553"/>
    <w:rsid w:val="00435C78"/>
    <w:rsid w:val="00436400"/>
    <w:rsid w:val="00437159"/>
    <w:rsid w:val="004378B3"/>
    <w:rsid w:val="00437958"/>
    <w:rsid w:val="00437CB7"/>
    <w:rsid w:val="0044015B"/>
    <w:rsid w:val="00440209"/>
    <w:rsid w:val="00440786"/>
    <w:rsid w:val="004407B2"/>
    <w:rsid w:val="004408BD"/>
    <w:rsid w:val="00440EC7"/>
    <w:rsid w:val="00441125"/>
    <w:rsid w:val="00441EF5"/>
    <w:rsid w:val="00442344"/>
    <w:rsid w:val="00442483"/>
    <w:rsid w:val="004425FA"/>
    <w:rsid w:val="00442E26"/>
    <w:rsid w:val="00442F65"/>
    <w:rsid w:val="0044369E"/>
    <w:rsid w:val="00443966"/>
    <w:rsid w:val="00443B39"/>
    <w:rsid w:val="00443D7B"/>
    <w:rsid w:val="00444119"/>
    <w:rsid w:val="004449A2"/>
    <w:rsid w:val="00445973"/>
    <w:rsid w:val="00445A76"/>
    <w:rsid w:val="00445DF3"/>
    <w:rsid w:val="00445E0C"/>
    <w:rsid w:val="004462F0"/>
    <w:rsid w:val="0044654D"/>
    <w:rsid w:val="00446574"/>
    <w:rsid w:val="0044672C"/>
    <w:rsid w:val="00446834"/>
    <w:rsid w:val="00446F74"/>
    <w:rsid w:val="00447275"/>
    <w:rsid w:val="004474F8"/>
    <w:rsid w:val="00447922"/>
    <w:rsid w:val="004479AF"/>
    <w:rsid w:val="00447CF4"/>
    <w:rsid w:val="004502E7"/>
    <w:rsid w:val="0045050A"/>
    <w:rsid w:val="00450719"/>
    <w:rsid w:val="004507BC"/>
    <w:rsid w:val="00450FF1"/>
    <w:rsid w:val="0045101C"/>
    <w:rsid w:val="00451469"/>
    <w:rsid w:val="004515AF"/>
    <w:rsid w:val="00452085"/>
    <w:rsid w:val="00452461"/>
    <w:rsid w:val="00452CCF"/>
    <w:rsid w:val="004532D7"/>
    <w:rsid w:val="004533EA"/>
    <w:rsid w:val="0045365B"/>
    <w:rsid w:val="004537FA"/>
    <w:rsid w:val="00453BEE"/>
    <w:rsid w:val="00456344"/>
    <w:rsid w:val="00456969"/>
    <w:rsid w:val="004578B1"/>
    <w:rsid w:val="00457E33"/>
    <w:rsid w:val="004602C4"/>
    <w:rsid w:val="00460860"/>
    <w:rsid w:val="00460A20"/>
    <w:rsid w:val="00460B2B"/>
    <w:rsid w:val="00460D69"/>
    <w:rsid w:val="004610E9"/>
    <w:rsid w:val="00461326"/>
    <w:rsid w:val="00461F2A"/>
    <w:rsid w:val="00461F8B"/>
    <w:rsid w:val="0046266B"/>
    <w:rsid w:val="00462B0A"/>
    <w:rsid w:val="00462C83"/>
    <w:rsid w:val="00464000"/>
    <w:rsid w:val="00464C91"/>
    <w:rsid w:val="00464C9A"/>
    <w:rsid w:val="00464E7A"/>
    <w:rsid w:val="00464FFC"/>
    <w:rsid w:val="0046527B"/>
    <w:rsid w:val="004652A9"/>
    <w:rsid w:val="0046630C"/>
    <w:rsid w:val="00466427"/>
    <w:rsid w:val="00466B86"/>
    <w:rsid w:val="00466C21"/>
    <w:rsid w:val="00467B48"/>
    <w:rsid w:val="00467BCD"/>
    <w:rsid w:val="00470107"/>
    <w:rsid w:val="004708FE"/>
    <w:rsid w:val="00471353"/>
    <w:rsid w:val="00471397"/>
    <w:rsid w:val="0047153F"/>
    <w:rsid w:val="0047180E"/>
    <w:rsid w:val="004718F8"/>
    <w:rsid w:val="00471959"/>
    <w:rsid w:val="00471D30"/>
    <w:rsid w:val="00471FF3"/>
    <w:rsid w:val="00472EB7"/>
    <w:rsid w:val="004731B8"/>
    <w:rsid w:val="00473521"/>
    <w:rsid w:val="00473617"/>
    <w:rsid w:val="00473CC9"/>
    <w:rsid w:val="00473F85"/>
    <w:rsid w:val="0047431E"/>
    <w:rsid w:val="00474545"/>
    <w:rsid w:val="004747E3"/>
    <w:rsid w:val="00474CBA"/>
    <w:rsid w:val="00475823"/>
    <w:rsid w:val="004760FF"/>
    <w:rsid w:val="0047617F"/>
    <w:rsid w:val="00477472"/>
    <w:rsid w:val="00477595"/>
    <w:rsid w:val="00477A4B"/>
    <w:rsid w:val="00480088"/>
    <w:rsid w:val="004800C2"/>
    <w:rsid w:val="0048042B"/>
    <w:rsid w:val="00480828"/>
    <w:rsid w:val="0048082C"/>
    <w:rsid w:val="004808DE"/>
    <w:rsid w:val="004821C2"/>
    <w:rsid w:val="00482642"/>
    <w:rsid w:val="004832D9"/>
    <w:rsid w:val="0048395A"/>
    <w:rsid w:val="00483E29"/>
    <w:rsid w:val="0048419A"/>
    <w:rsid w:val="00484746"/>
    <w:rsid w:val="0048477B"/>
    <w:rsid w:val="004849C7"/>
    <w:rsid w:val="00485139"/>
    <w:rsid w:val="004852EB"/>
    <w:rsid w:val="004857EA"/>
    <w:rsid w:val="0048581E"/>
    <w:rsid w:val="00485832"/>
    <w:rsid w:val="004858D1"/>
    <w:rsid w:val="0048662D"/>
    <w:rsid w:val="00486729"/>
    <w:rsid w:val="0048692D"/>
    <w:rsid w:val="00486DC9"/>
    <w:rsid w:val="0048739B"/>
    <w:rsid w:val="00487C13"/>
    <w:rsid w:val="00490589"/>
    <w:rsid w:val="004909A1"/>
    <w:rsid w:val="00490A66"/>
    <w:rsid w:val="0049176E"/>
    <w:rsid w:val="004921C4"/>
    <w:rsid w:val="00492202"/>
    <w:rsid w:val="00493C80"/>
    <w:rsid w:val="00493E54"/>
    <w:rsid w:val="00494029"/>
    <w:rsid w:val="00495722"/>
    <w:rsid w:val="00495BAC"/>
    <w:rsid w:val="004960F5"/>
    <w:rsid w:val="00496499"/>
    <w:rsid w:val="00496806"/>
    <w:rsid w:val="00496BC1"/>
    <w:rsid w:val="004970DC"/>
    <w:rsid w:val="004A0099"/>
    <w:rsid w:val="004A238A"/>
    <w:rsid w:val="004A3226"/>
    <w:rsid w:val="004A35CD"/>
    <w:rsid w:val="004A3E8A"/>
    <w:rsid w:val="004A43F5"/>
    <w:rsid w:val="004A4896"/>
    <w:rsid w:val="004A4973"/>
    <w:rsid w:val="004A6623"/>
    <w:rsid w:val="004A6802"/>
    <w:rsid w:val="004A6F04"/>
    <w:rsid w:val="004A71EC"/>
    <w:rsid w:val="004A790D"/>
    <w:rsid w:val="004A7C79"/>
    <w:rsid w:val="004A7E65"/>
    <w:rsid w:val="004B05FC"/>
    <w:rsid w:val="004B0CD5"/>
    <w:rsid w:val="004B0CDF"/>
    <w:rsid w:val="004B10D9"/>
    <w:rsid w:val="004B195F"/>
    <w:rsid w:val="004B19FB"/>
    <w:rsid w:val="004B1AF7"/>
    <w:rsid w:val="004B1C4D"/>
    <w:rsid w:val="004B2215"/>
    <w:rsid w:val="004B25F6"/>
    <w:rsid w:val="004B287C"/>
    <w:rsid w:val="004B2FE4"/>
    <w:rsid w:val="004B3A33"/>
    <w:rsid w:val="004B3F63"/>
    <w:rsid w:val="004B40FD"/>
    <w:rsid w:val="004B41DF"/>
    <w:rsid w:val="004B465C"/>
    <w:rsid w:val="004B47B4"/>
    <w:rsid w:val="004B4ED7"/>
    <w:rsid w:val="004B5048"/>
    <w:rsid w:val="004B5834"/>
    <w:rsid w:val="004B5BD1"/>
    <w:rsid w:val="004B5C0F"/>
    <w:rsid w:val="004B6191"/>
    <w:rsid w:val="004C06E9"/>
    <w:rsid w:val="004C0766"/>
    <w:rsid w:val="004C098C"/>
    <w:rsid w:val="004C0EF0"/>
    <w:rsid w:val="004C13F7"/>
    <w:rsid w:val="004C15CF"/>
    <w:rsid w:val="004C1F31"/>
    <w:rsid w:val="004C2113"/>
    <w:rsid w:val="004C2E8C"/>
    <w:rsid w:val="004C442D"/>
    <w:rsid w:val="004C5447"/>
    <w:rsid w:val="004C5893"/>
    <w:rsid w:val="004C5FF5"/>
    <w:rsid w:val="004C61C6"/>
    <w:rsid w:val="004C64BB"/>
    <w:rsid w:val="004C683D"/>
    <w:rsid w:val="004C6A2A"/>
    <w:rsid w:val="004C6EED"/>
    <w:rsid w:val="004C704B"/>
    <w:rsid w:val="004C71B7"/>
    <w:rsid w:val="004C762D"/>
    <w:rsid w:val="004C7E06"/>
    <w:rsid w:val="004D101F"/>
    <w:rsid w:val="004D13EE"/>
    <w:rsid w:val="004D1AD5"/>
    <w:rsid w:val="004D1B24"/>
    <w:rsid w:val="004D1E96"/>
    <w:rsid w:val="004D2045"/>
    <w:rsid w:val="004D2855"/>
    <w:rsid w:val="004D3300"/>
    <w:rsid w:val="004D36D2"/>
    <w:rsid w:val="004D3965"/>
    <w:rsid w:val="004D3D4B"/>
    <w:rsid w:val="004D3F1C"/>
    <w:rsid w:val="004D4661"/>
    <w:rsid w:val="004D4E85"/>
    <w:rsid w:val="004D4F8B"/>
    <w:rsid w:val="004D5238"/>
    <w:rsid w:val="004D54F8"/>
    <w:rsid w:val="004D56AA"/>
    <w:rsid w:val="004D5705"/>
    <w:rsid w:val="004D5C5F"/>
    <w:rsid w:val="004D6118"/>
    <w:rsid w:val="004D63A9"/>
    <w:rsid w:val="004D6498"/>
    <w:rsid w:val="004D6CE9"/>
    <w:rsid w:val="004D6E51"/>
    <w:rsid w:val="004D7779"/>
    <w:rsid w:val="004D77EC"/>
    <w:rsid w:val="004D7BE9"/>
    <w:rsid w:val="004E05E2"/>
    <w:rsid w:val="004E0AF9"/>
    <w:rsid w:val="004E0FC2"/>
    <w:rsid w:val="004E138D"/>
    <w:rsid w:val="004E15F6"/>
    <w:rsid w:val="004E1694"/>
    <w:rsid w:val="004E1E79"/>
    <w:rsid w:val="004E20E1"/>
    <w:rsid w:val="004E2853"/>
    <w:rsid w:val="004E3149"/>
    <w:rsid w:val="004E39B1"/>
    <w:rsid w:val="004E3C01"/>
    <w:rsid w:val="004E3C71"/>
    <w:rsid w:val="004E3D35"/>
    <w:rsid w:val="004E43BE"/>
    <w:rsid w:val="004E4416"/>
    <w:rsid w:val="004E449A"/>
    <w:rsid w:val="004E4A38"/>
    <w:rsid w:val="004E5838"/>
    <w:rsid w:val="004E5BC2"/>
    <w:rsid w:val="004E5C0A"/>
    <w:rsid w:val="004E5D24"/>
    <w:rsid w:val="004E5E98"/>
    <w:rsid w:val="004E64F3"/>
    <w:rsid w:val="004E6AD5"/>
    <w:rsid w:val="004E6C4A"/>
    <w:rsid w:val="004E6E35"/>
    <w:rsid w:val="004E6FE1"/>
    <w:rsid w:val="004E703B"/>
    <w:rsid w:val="004E73A8"/>
    <w:rsid w:val="004E76A4"/>
    <w:rsid w:val="004E7C85"/>
    <w:rsid w:val="004F032E"/>
    <w:rsid w:val="004F0657"/>
    <w:rsid w:val="004F1420"/>
    <w:rsid w:val="004F1469"/>
    <w:rsid w:val="004F21D5"/>
    <w:rsid w:val="004F232B"/>
    <w:rsid w:val="004F24C0"/>
    <w:rsid w:val="004F30EB"/>
    <w:rsid w:val="004F3227"/>
    <w:rsid w:val="004F3296"/>
    <w:rsid w:val="004F3897"/>
    <w:rsid w:val="004F3C9F"/>
    <w:rsid w:val="004F427A"/>
    <w:rsid w:val="004F4EDB"/>
    <w:rsid w:val="004F585B"/>
    <w:rsid w:val="004F5FC7"/>
    <w:rsid w:val="004F64C2"/>
    <w:rsid w:val="004F64ED"/>
    <w:rsid w:val="004F6644"/>
    <w:rsid w:val="004F6C7A"/>
    <w:rsid w:val="004F703F"/>
    <w:rsid w:val="004F70FC"/>
    <w:rsid w:val="004F7174"/>
    <w:rsid w:val="004F7BA8"/>
    <w:rsid w:val="00500477"/>
    <w:rsid w:val="005014AA"/>
    <w:rsid w:val="0050157C"/>
    <w:rsid w:val="00501E0D"/>
    <w:rsid w:val="00501EC9"/>
    <w:rsid w:val="0050266A"/>
    <w:rsid w:val="005026E3"/>
    <w:rsid w:val="00502CE5"/>
    <w:rsid w:val="0050351D"/>
    <w:rsid w:val="00503B1A"/>
    <w:rsid w:val="00503E4D"/>
    <w:rsid w:val="00503FEE"/>
    <w:rsid w:val="00504145"/>
    <w:rsid w:val="00504163"/>
    <w:rsid w:val="0050480C"/>
    <w:rsid w:val="00504E3C"/>
    <w:rsid w:val="00505E80"/>
    <w:rsid w:val="005062F0"/>
    <w:rsid w:val="0050635E"/>
    <w:rsid w:val="00506C39"/>
    <w:rsid w:val="00507EFC"/>
    <w:rsid w:val="00510745"/>
    <w:rsid w:val="0051097A"/>
    <w:rsid w:val="00510B76"/>
    <w:rsid w:val="00510C80"/>
    <w:rsid w:val="005110F0"/>
    <w:rsid w:val="00511A59"/>
    <w:rsid w:val="00511CA4"/>
    <w:rsid w:val="00512166"/>
    <w:rsid w:val="005121E3"/>
    <w:rsid w:val="0051229D"/>
    <w:rsid w:val="00512B04"/>
    <w:rsid w:val="00513A11"/>
    <w:rsid w:val="00514ABC"/>
    <w:rsid w:val="00514C92"/>
    <w:rsid w:val="00514E96"/>
    <w:rsid w:val="0051505B"/>
    <w:rsid w:val="00515092"/>
    <w:rsid w:val="0051514A"/>
    <w:rsid w:val="00515870"/>
    <w:rsid w:val="00515A2F"/>
    <w:rsid w:val="00515AB8"/>
    <w:rsid w:val="00516799"/>
    <w:rsid w:val="005169B3"/>
    <w:rsid w:val="005173D2"/>
    <w:rsid w:val="0051744C"/>
    <w:rsid w:val="005174D1"/>
    <w:rsid w:val="005179C9"/>
    <w:rsid w:val="00520076"/>
    <w:rsid w:val="0052023F"/>
    <w:rsid w:val="0052040D"/>
    <w:rsid w:val="00520916"/>
    <w:rsid w:val="00520B31"/>
    <w:rsid w:val="00521C4F"/>
    <w:rsid w:val="005220B2"/>
    <w:rsid w:val="005221BC"/>
    <w:rsid w:val="0052220F"/>
    <w:rsid w:val="005228E8"/>
    <w:rsid w:val="00522919"/>
    <w:rsid w:val="005229F9"/>
    <w:rsid w:val="00522D29"/>
    <w:rsid w:val="00522DD6"/>
    <w:rsid w:val="00522E81"/>
    <w:rsid w:val="00523192"/>
    <w:rsid w:val="0052386F"/>
    <w:rsid w:val="00523B2D"/>
    <w:rsid w:val="005243F4"/>
    <w:rsid w:val="00524545"/>
    <w:rsid w:val="00524928"/>
    <w:rsid w:val="005249F9"/>
    <w:rsid w:val="00524A73"/>
    <w:rsid w:val="00524DAF"/>
    <w:rsid w:val="0052500E"/>
    <w:rsid w:val="0052529B"/>
    <w:rsid w:val="0052591F"/>
    <w:rsid w:val="00525A5F"/>
    <w:rsid w:val="00526286"/>
    <w:rsid w:val="00526710"/>
    <w:rsid w:val="0052692F"/>
    <w:rsid w:val="00526BB8"/>
    <w:rsid w:val="00526E3F"/>
    <w:rsid w:val="00526E68"/>
    <w:rsid w:val="0052717D"/>
    <w:rsid w:val="00527382"/>
    <w:rsid w:val="00527B79"/>
    <w:rsid w:val="00527BF9"/>
    <w:rsid w:val="00527D66"/>
    <w:rsid w:val="00527EE6"/>
    <w:rsid w:val="00527F03"/>
    <w:rsid w:val="00527F13"/>
    <w:rsid w:val="00527F5A"/>
    <w:rsid w:val="00530285"/>
    <w:rsid w:val="00530E44"/>
    <w:rsid w:val="0053160C"/>
    <w:rsid w:val="0053176B"/>
    <w:rsid w:val="00531B91"/>
    <w:rsid w:val="0053257C"/>
    <w:rsid w:val="00532936"/>
    <w:rsid w:val="00532B4A"/>
    <w:rsid w:val="0053407D"/>
    <w:rsid w:val="005349B2"/>
    <w:rsid w:val="00534A88"/>
    <w:rsid w:val="00535057"/>
    <w:rsid w:val="0053534C"/>
    <w:rsid w:val="005357BA"/>
    <w:rsid w:val="005369BF"/>
    <w:rsid w:val="00536E00"/>
    <w:rsid w:val="005371F7"/>
    <w:rsid w:val="005376EF"/>
    <w:rsid w:val="005377F2"/>
    <w:rsid w:val="00537B62"/>
    <w:rsid w:val="00537E80"/>
    <w:rsid w:val="0054082A"/>
    <w:rsid w:val="00540B98"/>
    <w:rsid w:val="00540E9D"/>
    <w:rsid w:val="005410A3"/>
    <w:rsid w:val="00541B1F"/>
    <w:rsid w:val="0054244D"/>
    <w:rsid w:val="00542935"/>
    <w:rsid w:val="00542950"/>
    <w:rsid w:val="00542A89"/>
    <w:rsid w:val="0054354F"/>
    <w:rsid w:val="00543619"/>
    <w:rsid w:val="00543624"/>
    <w:rsid w:val="00543F96"/>
    <w:rsid w:val="005444E0"/>
    <w:rsid w:val="00544569"/>
    <w:rsid w:val="00545CC1"/>
    <w:rsid w:val="00545EC1"/>
    <w:rsid w:val="005463E3"/>
    <w:rsid w:val="0054678C"/>
    <w:rsid w:val="00546E50"/>
    <w:rsid w:val="005472AF"/>
    <w:rsid w:val="005472FC"/>
    <w:rsid w:val="005478C9"/>
    <w:rsid w:val="005478D9"/>
    <w:rsid w:val="0054796B"/>
    <w:rsid w:val="00547A0D"/>
    <w:rsid w:val="00547C28"/>
    <w:rsid w:val="0055034E"/>
    <w:rsid w:val="00550CED"/>
    <w:rsid w:val="005514B5"/>
    <w:rsid w:val="00551580"/>
    <w:rsid w:val="00551649"/>
    <w:rsid w:val="00552016"/>
    <w:rsid w:val="00552C81"/>
    <w:rsid w:val="00552EDD"/>
    <w:rsid w:val="005533D8"/>
    <w:rsid w:val="00554026"/>
    <w:rsid w:val="00554A38"/>
    <w:rsid w:val="00554C28"/>
    <w:rsid w:val="0055512B"/>
    <w:rsid w:val="00555A1F"/>
    <w:rsid w:val="00555AB1"/>
    <w:rsid w:val="00556047"/>
    <w:rsid w:val="005560E2"/>
    <w:rsid w:val="005561EB"/>
    <w:rsid w:val="00556858"/>
    <w:rsid w:val="00556BB9"/>
    <w:rsid w:val="00556E36"/>
    <w:rsid w:val="00557D18"/>
    <w:rsid w:val="00557D36"/>
    <w:rsid w:val="00557EB4"/>
    <w:rsid w:val="00560568"/>
    <w:rsid w:val="00560606"/>
    <w:rsid w:val="00560701"/>
    <w:rsid w:val="0056093F"/>
    <w:rsid w:val="00561E71"/>
    <w:rsid w:val="00561E93"/>
    <w:rsid w:val="00562528"/>
    <w:rsid w:val="00563446"/>
    <w:rsid w:val="0056352B"/>
    <w:rsid w:val="00563615"/>
    <w:rsid w:val="00564ACF"/>
    <w:rsid w:val="00564AF0"/>
    <w:rsid w:val="00564B5E"/>
    <w:rsid w:val="00564DB8"/>
    <w:rsid w:val="00564E67"/>
    <w:rsid w:val="00565109"/>
    <w:rsid w:val="00565175"/>
    <w:rsid w:val="00565312"/>
    <w:rsid w:val="00566293"/>
    <w:rsid w:val="005667FE"/>
    <w:rsid w:val="00566FCB"/>
    <w:rsid w:val="005670BC"/>
    <w:rsid w:val="00567297"/>
    <w:rsid w:val="00567342"/>
    <w:rsid w:val="00567871"/>
    <w:rsid w:val="00567C58"/>
    <w:rsid w:val="00567C87"/>
    <w:rsid w:val="00570DE2"/>
    <w:rsid w:val="005715D5"/>
    <w:rsid w:val="00571E3C"/>
    <w:rsid w:val="00571E71"/>
    <w:rsid w:val="005727F3"/>
    <w:rsid w:val="00572AE3"/>
    <w:rsid w:val="00572C0C"/>
    <w:rsid w:val="00572CA4"/>
    <w:rsid w:val="0057326B"/>
    <w:rsid w:val="005740EE"/>
    <w:rsid w:val="00574271"/>
    <w:rsid w:val="0057439C"/>
    <w:rsid w:val="0057449A"/>
    <w:rsid w:val="00574990"/>
    <w:rsid w:val="00574995"/>
    <w:rsid w:val="00574EA9"/>
    <w:rsid w:val="00575A27"/>
    <w:rsid w:val="0057611F"/>
    <w:rsid w:val="005761BA"/>
    <w:rsid w:val="0057694D"/>
    <w:rsid w:val="00576CB9"/>
    <w:rsid w:val="00577651"/>
    <w:rsid w:val="005777E9"/>
    <w:rsid w:val="00577DC2"/>
    <w:rsid w:val="005807EC"/>
    <w:rsid w:val="00580D0D"/>
    <w:rsid w:val="00580E4E"/>
    <w:rsid w:val="00581454"/>
    <w:rsid w:val="00581BB2"/>
    <w:rsid w:val="00581D78"/>
    <w:rsid w:val="00581F99"/>
    <w:rsid w:val="0058216F"/>
    <w:rsid w:val="005821CB"/>
    <w:rsid w:val="00583231"/>
    <w:rsid w:val="00583744"/>
    <w:rsid w:val="00584341"/>
    <w:rsid w:val="0058589C"/>
    <w:rsid w:val="005859F0"/>
    <w:rsid w:val="00585B61"/>
    <w:rsid w:val="005862C1"/>
    <w:rsid w:val="005863A7"/>
    <w:rsid w:val="00586BD2"/>
    <w:rsid w:val="005870BD"/>
    <w:rsid w:val="005870E7"/>
    <w:rsid w:val="0058758F"/>
    <w:rsid w:val="00587EAB"/>
    <w:rsid w:val="00590667"/>
    <w:rsid w:val="005906DD"/>
    <w:rsid w:val="00590BB9"/>
    <w:rsid w:val="00590C87"/>
    <w:rsid w:val="00590DF3"/>
    <w:rsid w:val="00590FB6"/>
    <w:rsid w:val="00591908"/>
    <w:rsid w:val="00591F55"/>
    <w:rsid w:val="00592028"/>
    <w:rsid w:val="0059261F"/>
    <w:rsid w:val="005927F7"/>
    <w:rsid w:val="00592BAD"/>
    <w:rsid w:val="00592F69"/>
    <w:rsid w:val="00593096"/>
    <w:rsid w:val="0059365F"/>
    <w:rsid w:val="00593EA3"/>
    <w:rsid w:val="00594A0E"/>
    <w:rsid w:val="00594FD6"/>
    <w:rsid w:val="005959D2"/>
    <w:rsid w:val="005963F7"/>
    <w:rsid w:val="005969DB"/>
    <w:rsid w:val="00596E02"/>
    <w:rsid w:val="00597628"/>
    <w:rsid w:val="005977CF"/>
    <w:rsid w:val="005A074A"/>
    <w:rsid w:val="005A0AA4"/>
    <w:rsid w:val="005A11EF"/>
    <w:rsid w:val="005A164B"/>
    <w:rsid w:val="005A179D"/>
    <w:rsid w:val="005A1CD6"/>
    <w:rsid w:val="005A2809"/>
    <w:rsid w:val="005A29A0"/>
    <w:rsid w:val="005A2BFC"/>
    <w:rsid w:val="005A2D4B"/>
    <w:rsid w:val="005A3ADD"/>
    <w:rsid w:val="005A3E3C"/>
    <w:rsid w:val="005A480D"/>
    <w:rsid w:val="005A4CDD"/>
    <w:rsid w:val="005A5197"/>
    <w:rsid w:val="005A532A"/>
    <w:rsid w:val="005A5383"/>
    <w:rsid w:val="005A5C5C"/>
    <w:rsid w:val="005A5E17"/>
    <w:rsid w:val="005A6612"/>
    <w:rsid w:val="005A670B"/>
    <w:rsid w:val="005A6895"/>
    <w:rsid w:val="005A6C56"/>
    <w:rsid w:val="005A7006"/>
    <w:rsid w:val="005A75E6"/>
    <w:rsid w:val="005A7732"/>
    <w:rsid w:val="005A7A7A"/>
    <w:rsid w:val="005A7D0C"/>
    <w:rsid w:val="005B071D"/>
    <w:rsid w:val="005B0C6C"/>
    <w:rsid w:val="005B0D46"/>
    <w:rsid w:val="005B1AE1"/>
    <w:rsid w:val="005B1F6E"/>
    <w:rsid w:val="005B2046"/>
    <w:rsid w:val="005B2077"/>
    <w:rsid w:val="005B217E"/>
    <w:rsid w:val="005B2597"/>
    <w:rsid w:val="005B2892"/>
    <w:rsid w:val="005B2B9F"/>
    <w:rsid w:val="005B328B"/>
    <w:rsid w:val="005B33C4"/>
    <w:rsid w:val="005B35BA"/>
    <w:rsid w:val="005B3B75"/>
    <w:rsid w:val="005B3D81"/>
    <w:rsid w:val="005B5013"/>
    <w:rsid w:val="005B532B"/>
    <w:rsid w:val="005B5750"/>
    <w:rsid w:val="005B5A37"/>
    <w:rsid w:val="005B5A71"/>
    <w:rsid w:val="005B5A9F"/>
    <w:rsid w:val="005B5F01"/>
    <w:rsid w:val="005B6291"/>
    <w:rsid w:val="005B6425"/>
    <w:rsid w:val="005B65F0"/>
    <w:rsid w:val="005B6AB5"/>
    <w:rsid w:val="005B700A"/>
    <w:rsid w:val="005B76F2"/>
    <w:rsid w:val="005B7A0E"/>
    <w:rsid w:val="005B7B3B"/>
    <w:rsid w:val="005C0215"/>
    <w:rsid w:val="005C03E7"/>
    <w:rsid w:val="005C109F"/>
    <w:rsid w:val="005C11E3"/>
    <w:rsid w:val="005C14D2"/>
    <w:rsid w:val="005C1602"/>
    <w:rsid w:val="005C1784"/>
    <w:rsid w:val="005C197B"/>
    <w:rsid w:val="005C1AC2"/>
    <w:rsid w:val="005C1C12"/>
    <w:rsid w:val="005C2721"/>
    <w:rsid w:val="005C2CDA"/>
    <w:rsid w:val="005C2EC1"/>
    <w:rsid w:val="005C306B"/>
    <w:rsid w:val="005C32C4"/>
    <w:rsid w:val="005C3887"/>
    <w:rsid w:val="005C38AE"/>
    <w:rsid w:val="005C51E5"/>
    <w:rsid w:val="005C5266"/>
    <w:rsid w:val="005C5336"/>
    <w:rsid w:val="005C55BE"/>
    <w:rsid w:val="005C5611"/>
    <w:rsid w:val="005C5750"/>
    <w:rsid w:val="005C5B55"/>
    <w:rsid w:val="005C5F45"/>
    <w:rsid w:val="005C602F"/>
    <w:rsid w:val="005C631D"/>
    <w:rsid w:val="005C66E5"/>
    <w:rsid w:val="005C6B8C"/>
    <w:rsid w:val="005C6C9C"/>
    <w:rsid w:val="005C6CB3"/>
    <w:rsid w:val="005C704D"/>
    <w:rsid w:val="005C70F2"/>
    <w:rsid w:val="005C771A"/>
    <w:rsid w:val="005C79F1"/>
    <w:rsid w:val="005C7F9E"/>
    <w:rsid w:val="005D1F62"/>
    <w:rsid w:val="005D2211"/>
    <w:rsid w:val="005D2567"/>
    <w:rsid w:val="005D2600"/>
    <w:rsid w:val="005D2B16"/>
    <w:rsid w:val="005D3647"/>
    <w:rsid w:val="005D36C0"/>
    <w:rsid w:val="005D4085"/>
    <w:rsid w:val="005D4305"/>
    <w:rsid w:val="005D4B0D"/>
    <w:rsid w:val="005D4F00"/>
    <w:rsid w:val="005D500A"/>
    <w:rsid w:val="005D508E"/>
    <w:rsid w:val="005D5D8C"/>
    <w:rsid w:val="005D60D1"/>
    <w:rsid w:val="005D6C55"/>
    <w:rsid w:val="005D6E9C"/>
    <w:rsid w:val="005D6F26"/>
    <w:rsid w:val="005D791C"/>
    <w:rsid w:val="005D7CD4"/>
    <w:rsid w:val="005E0015"/>
    <w:rsid w:val="005E04D2"/>
    <w:rsid w:val="005E09F5"/>
    <w:rsid w:val="005E15F5"/>
    <w:rsid w:val="005E2112"/>
    <w:rsid w:val="005E249F"/>
    <w:rsid w:val="005E299B"/>
    <w:rsid w:val="005E33C9"/>
    <w:rsid w:val="005E3769"/>
    <w:rsid w:val="005E39B4"/>
    <w:rsid w:val="005E3B1D"/>
    <w:rsid w:val="005E3BB9"/>
    <w:rsid w:val="005E4070"/>
    <w:rsid w:val="005E4A6D"/>
    <w:rsid w:val="005E5199"/>
    <w:rsid w:val="005E559D"/>
    <w:rsid w:val="005E5647"/>
    <w:rsid w:val="005E5BDE"/>
    <w:rsid w:val="005E612E"/>
    <w:rsid w:val="005E634C"/>
    <w:rsid w:val="005E65FE"/>
    <w:rsid w:val="005E69F5"/>
    <w:rsid w:val="005E6C38"/>
    <w:rsid w:val="005E6EA6"/>
    <w:rsid w:val="005E6FD2"/>
    <w:rsid w:val="005E70DD"/>
    <w:rsid w:val="005E7CB8"/>
    <w:rsid w:val="005E7D5A"/>
    <w:rsid w:val="005E7DCA"/>
    <w:rsid w:val="005E7E84"/>
    <w:rsid w:val="005E7EDF"/>
    <w:rsid w:val="005F0023"/>
    <w:rsid w:val="005F0785"/>
    <w:rsid w:val="005F099D"/>
    <w:rsid w:val="005F0D77"/>
    <w:rsid w:val="005F120B"/>
    <w:rsid w:val="005F1773"/>
    <w:rsid w:val="005F1B52"/>
    <w:rsid w:val="005F1B70"/>
    <w:rsid w:val="005F1E5F"/>
    <w:rsid w:val="005F20C7"/>
    <w:rsid w:val="005F24ED"/>
    <w:rsid w:val="005F2B2F"/>
    <w:rsid w:val="005F2C0A"/>
    <w:rsid w:val="005F2CC6"/>
    <w:rsid w:val="005F2DB8"/>
    <w:rsid w:val="005F30DA"/>
    <w:rsid w:val="005F329B"/>
    <w:rsid w:val="005F3562"/>
    <w:rsid w:val="005F3642"/>
    <w:rsid w:val="005F36CB"/>
    <w:rsid w:val="005F37E5"/>
    <w:rsid w:val="005F447D"/>
    <w:rsid w:val="005F4527"/>
    <w:rsid w:val="005F4BD5"/>
    <w:rsid w:val="005F4C89"/>
    <w:rsid w:val="005F5A89"/>
    <w:rsid w:val="005F6058"/>
    <w:rsid w:val="005F64B0"/>
    <w:rsid w:val="005F69EA"/>
    <w:rsid w:val="005F6C3A"/>
    <w:rsid w:val="005F729F"/>
    <w:rsid w:val="005F74BA"/>
    <w:rsid w:val="005F79DD"/>
    <w:rsid w:val="005F7D19"/>
    <w:rsid w:val="005F7F1D"/>
    <w:rsid w:val="006001C2"/>
    <w:rsid w:val="0060188E"/>
    <w:rsid w:val="00601B16"/>
    <w:rsid w:val="00601BB2"/>
    <w:rsid w:val="00601D07"/>
    <w:rsid w:val="00602070"/>
    <w:rsid w:val="006022A8"/>
    <w:rsid w:val="006023A5"/>
    <w:rsid w:val="006023AA"/>
    <w:rsid w:val="00602998"/>
    <w:rsid w:val="00602F73"/>
    <w:rsid w:val="0060326B"/>
    <w:rsid w:val="00603688"/>
    <w:rsid w:val="006039AB"/>
    <w:rsid w:val="00604478"/>
    <w:rsid w:val="00604A77"/>
    <w:rsid w:val="00604BC9"/>
    <w:rsid w:val="006052B9"/>
    <w:rsid w:val="00605319"/>
    <w:rsid w:val="006054E1"/>
    <w:rsid w:val="00605564"/>
    <w:rsid w:val="0060558C"/>
    <w:rsid w:val="0060579B"/>
    <w:rsid w:val="00606E77"/>
    <w:rsid w:val="006073D0"/>
    <w:rsid w:val="00607544"/>
    <w:rsid w:val="00607E59"/>
    <w:rsid w:val="00607E85"/>
    <w:rsid w:val="00610094"/>
    <w:rsid w:val="00610487"/>
    <w:rsid w:val="0061051E"/>
    <w:rsid w:val="00611181"/>
    <w:rsid w:val="00611AA3"/>
    <w:rsid w:val="00611F3A"/>
    <w:rsid w:val="00612FC9"/>
    <w:rsid w:val="00613C19"/>
    <w:rsid w:val="00613C33"/>
    <w:rsid w:val="006145CA"/>
    <w:rsid w:val="006149DF"/>
    <w:rsid w:val="00614B2F"/>
    <w:rsid w:val="00615160"/>
    <w:rsid w:val="00615963"/>
    <w:rsid w:val="00616542"/>
    <w:rsid w:val="00616A1C"/>
    <w:rsid w:val="00616E0C"/>
    <w:rsid w:val="006172E9"/>
    <w:rsid w:val="00617590"/>
    <w:rsid w:val="00617629"/>
    <w:rsid w:val="00620092"/>
    <w:rsid w:val="00620150"/>
    <w:rsid w:val="0062046F"/>
    <w:rsid w:val="00620933"/>
    <w:rsid w:val="00620AA4"/>
    <w:rsid w:val="00620CE3"/>
    <w:rsid w:val="00620CE4"/>
    <w:rsid w:val="006213A7"/>
    <w:rsid w:val="0062143C"/>
    <w:rsid w:val="0062147F"/>
    <w:rsid w:val="0062274D"/>
    <w:rsid w:val="00622891"/>
    <w:rsid w:val="006238BB"/>
    <w:rsid w:val="00623A48"/>
    <w:rsid w:val="00624830"/>
    <w:rsid w:val="006248E0"/>
    <w:rsid w:val="00624B00"/>
    <w:rsid w:val="00624D3B"/>
    <w:rsid w:val="00624E1F"/>
    <w:rsid w:val="00625ED9"/>
    <w:rsid w:val="00626059"/>
    <w:rsid w:val="00626692"/>
    <w:rsid w:val="00626E77"/>
    <w:rsid w:val="006270DA"/>
    <w:rsid w:val="00627D80"/>
    <w:rsid w:val="00627FA8"/>
    <w:rsid w:val="0063015A"/>
    <w:rsid w:val="0063059B"/>
    <w:rsid w:val="0063088D"/>
    <w:rsid w:val="00631B20"/>
    <w:rsid w:val="00632580"/>
    <w:rsid w:val="00632F00"/>
    <w:rsid w:val="0063301E"/>
    <w:rsid w:val="00633813"/>
    <w:rsid w:val="006338C3"/>
    <w:rsid w:val="006344E5"/>
    <w:rsid w:val="0063497A"/>
    <w:rsid w:val="00634C6E"/>
    <w:rsid w:val="00635AA9"/>
    <w:rsid w:val="00635FDB"/>
    <w:rsid w:val="006364B2"/>
    <w:rsid w:val="0063666E"/>
    <w:rsid w:val="00636ABD"/>
    <w:rsid w:val="00636C97"/>
    <w:rsid w:val="00637EC4"/>
    <w:rsid w:val="006402B9"/>
    <w:rsid w:val="006404A2"/>
    <w:rsid w:val="00640FB9"/>
    <w:rsid w:val="006413E7"/>
    <w:rsid w:val="00641421"/>
    <w:rsid w:val="006414E7"/>
    <w:rsid w:val="00641545"/>
    <w:rsid w:val="00641A19"/>
    <w:rsid w:val="00642114"/>
    <w:rsid w:val="0064263D"/>
    <w:rsid w:val="0064307B"/>
    <w:rsid w:val="00643457"/>
    <w:rsid w:val="00643971"/>
    <w:rsid w:val="00644A66"/>
    <w:rsid w:val="00644D3A"/>
    <w:rsid w:val="00645373"/>
    <w:rsid w:val="006455C7"/>
    <w:rsid w:val="0064591E"/>
    <w:rsid w:val="006459C8"/>
    <w:rsid w:val="00645C02"/>
    <w:rsid w:val="00645CD9"/>
    <w:rsid w:val="00646187"/>
    <w:rsid w:val="0064657B"/>
    <w:rsid w:val="006477F8"/>
    <w:rsid w:val="00647B34"/>
    <w:rsid w:val="00647CF0"/>
    <w:rsid w:val="00647D8B"/>
    <w:rsid w:val="00647E4A"/>
    <w:rsid w:val="00647FFE"/>
    <w:rsid w:val="00650363"/>
    <w:rsid w:val="006508A2"/>
    <w:rsid w:val="006513B2"/>
    <w:rsid w:val="006513EE"/>
    <w:rsid w:val="00651D72"/>
    <w:rsid w:val="006520F6"/>
    <w:rsid w:val="006522BE"/>
    <w:rsid w:val="006523E9"/>
    <w:rsid w:val="00652676"/>
    <w:rsid w:val="00652E25"/>
    <w:rsid w:val="006531EA"/>
    <w:rsid w:val="00653664"/>
    <w:rsid w:val="006538E5"/>
    <w:rsid w:val="006539EF"/>
    <w:rsid w:val="00653E55"/>
    <w:rsid w:val="00653FBF"/>
    <w:rsid w:val="00654256"/>
    <w:rsid w:val="0065433E"/>
    <w:rsid w:val="006547DA"/>
    <w:rsid w:val="00656379"/>
    <w:rsid w:val="00656847"/>
    <w:rsid w:val="00656E06"/>
    <w:rsid w:val="00656F6E"/>
    <w:rsid w:val="00656FFD"/>
    <w:rsid w:val="006572DC"/>
    <w:rsid w:val="00657650"/>
    <w:rsid w:val="00657A30"/>
    <w:rsid w:val="00657FA9"/>
    <w:rsid w:val="00660B62"/>
    <w:rsid w:val="00662097"/>
    <w:rsid w:val="0066224C"/>
    <w:rsid w:val="00662625"/>
    <w:rsid w:val="006635FD"/>
    <w:rsid w:val="0066395B"/>
    <w:rsid w:val="00663A5A"/>
    <w:rsid w:val="00663CF1"/>
    <w:rsid w:val="00663ECF"/>
    <w:rsid w:val="00663F07"/>
    <w:rsid w:val="006655CA"/>
    <w:rsid w:val="00665ADB"/>
    <w:rsid w:val="006664DC"/>
    <w:rsid w:val="00667994"/>
    <w:rsid w:val="00667F64"/>
    <w:rsid w:val="00670171"/>
    <w:rsid w:val="006702A4"/>
    <w:rsid w:val="006709A8"/>
    <w:rsid w:val="006710F9"/>
    <w:rsid w:val="00671766"/>
    <w:rsid w:val="0067260F"/>
    <w:rsid w:val="00672A29"/>
    <w:rsid w:val="00672F24"/>
    <w:rsid w:val="006734D6"/>
    <w:rsid w:val="006739E6"/>
    <w:rsid w:val="00673BC7"/>
    <w:rsid w:val="00674359"/>
    <w:rsid w:val="00674694"/>
    <w:rsid w:val="006746FD"/>
    <w:rsid w:val="00674770"/>
    <w:rsid w:val="00674826"/>
    <w:rsid w:val="0067504D"/>
    <w:rsid w:val="00675B44"/>
    <w:rsid w:val="00675C10"/>
    <w:rsid w:val="00675C90"/>
    <w:rsid w:val="00675D8B"/>
    <w:rsid w:val="006760FE"/>
    <w:rsid w:val="006767A8"/>
    <w:rsid w:val="00676950"/>
    <w:rsid w:val="00676AFC"/>
    <w:rsid w:val="00677634"/>
    <w:rsid w:val="006776D6"/>
    <w:rsid w:val="00680102"/>
    <w:rsid w:val="006802F8"/>
    <w:rsid w:val="00680380"/>
    <w:rsid w:val="0068038D"/>
    <w:rsid w:val="00680831"/>
    <w:rsid w:val="00681758"/>
    <w:rsid w:val="0068178A"/>
    <w:rsid w:val="00681D34"/>
    <w:rsid w:val="00682115"/>
    <w:rsid w:val="00682333"/>
    <w:rsid w:val="006823D2"/>
    <w:rsid w:val="006823F8"/>
    <w:rsid w:val="006827AB"/>
    <w:rsid w:val="00682CCB"/>
    <w:rsid w:val="00683108"/>
    <w:rsid w:val="006832DE"/>
    <w:rsid w:val="00683B49"/>
    <w:rsid w:val="00684135"/>
    <w:rsid w:val="006844C0"/>
    <w:rsid w:val="006848EE"/>
    <w:rsid w:val="00684E36"/>
    <w:rsid w:val="00684F00"/>
    <w:rsid w:val="00685089"/>
    <w:rsid w:val="006851D6"/>
    <w:rsid w:val="00687EEB"/>
    <w:rsid w:val="00690057"/>
    <w:rsid w:val="006903F6"/>
    <w:rsid w:val="0069071B"/>
    <w:rsid w:val="00690A75"/>
    <w:rsid w:val="006914D0"/>
    <w:rsid w:val="00691568"/>
    <w:rsid w:val="00691682"/>
    <w:rsid w:val="00691816"/>
    <w:rsid w:val="00692452"/>
    <w:rsid w:val="00692B6C"/>
    <w:rsid w:val="0069453B"/>
    <w:rsid w:val="006949D3"/>
    <w:rsid w:val="00694F08"/>
    <w:rsid w:val="00694F89"/>
    <w:rsid w:val="00695838"/>
    <w:rsid w:val="006958FE"/>
    <w:rsid w:val="00696483"/>
    <w:rsid w:val="00696703"/>
    <w:rsid w:val="006967B7"/>
    <w:rsid w:val="006969CD"/>
    <w:rsid w:val="00696D73"/>
    <w:rsid w:val="006A087D"/>
    <w:rsid w:val="006A0F8D"/>
    <w:rsid w:val="006A1504"/>
    <w:rsid w:val="006A153D"/>
    <w:rsid w:val="006A16C1"/>
    <w:rsid w:val="006A17E4"/>
    <w:rsid w:val="006A189C"/>
    <w:rsid w:val="006A18B8"/>
    <w:rsid w:val="006A18C8"/>
    <w:rsid w:val="006A1A9C"/>
    <w:rsid w:val="006A20A8"/>
    <w:rsid w:val="006A24A2"/>
    <w:rsid w:val="006A2E72"/>
    <w:rsid w:val="006A32F8"/>
    <w:rsid w:val="006A3823"/>
    <w:rsid w:val="006A38FA"/>
    <w:rsid w:val="006A4576"/>
    <w:rsid w:val="006A4B3F"/>
    <w:rsid w:val="006A4D70"/>
    <w:rsid w:val="006A54DC"/>
    <w:rsid w:val="006A551E"/>
    <w:rsid w:val="006A5712"/>
    <w:rsid w:val="006A5AF6"/>
    <w:rsid w:val="006A5B9E"/>
    <w:rsid w:val="006A5DFE"/>
    <w:rsid w:val="006A6B66"/>
    <w:rsid w:val="006B0A2A"/>
    <w:rsid w:val="006B0BA6"/>
    <w:rsid w:val="006B0D0F"/>
    <w:rsid w:val="006B153B"/>
    <w:rsid w:val="006B187B"/>
    <w:rsid w:val="006B1B6B"/>
    <w:rsid w:val="006B2004"/>
    <w:rsid w:val="006B256C"/>
    <w:rsid w:val="006B289F"/>
    <w:rsid w:val="006B2C66"/>
    <w:rsid w:val="006B30D5"/>
    <w:rsid w:val="006B325D"/>
    <w:rsid w:val="006B3552"/>
    <w:rsid w:val="006B391C"/>
    <w:rsid w:val="006B3AFC"/>
    <w:rsid w:val="006B40F4"/>
    <w:rsid w:val="006B4607"/>
    <w:rsid w:val="006B4F58"/>
    <w:rsid w:val="006B4FD9"/>
    <w:rsid w:val="006B54A1"/>
    <w:rsid w:val="006B5B35"/>
    <w:rsid w:val="006B6234"/>
    <w:rsid w:val="006B6EBD"/>
    <w:rsid w:val="006B7400"/>
    <w:rsid w:val="006B7ADE"/>
    <w:rsid w:val="006C04E3"/>
    <w:rsid w:val="006C0521"/>
    <w:rsid w:val="006C0CCC"/>
    <w:rsid w:val="006C1380"/>
    <w:rsid w:val="006C1F59"/>
    <w:rsid w:val="006C23DF"/>
    <w:rsid w:val="006C2515"/>
    <w:rsid w:val="006C3426"/>
    <w:rsid w:val="006C4508"/>
    <w:rsid w:val="006C4B97"/>
    <w:rsid w:val="006C5039"/>
    <w:rsid w:val="006C567E"/>
    <w:rsid w:val="006C59A7"/>
    <w:rsid w:val="006C5B24"/>
    <w:rsid w:val="006C5C74"/>
    <w:rsid w:val="006C5E2F"/>
    <w:rsid w:val="006C643A"/>
    <w:rsid w:val="006C6449"/>
    <w:rsid w:val="006C71F5"/>
    <w:rsid w:val="006C73BC"/>
    <w:rsid w:val="006C7407"/>
    <w:rsid w:val="006C74F9"/>
    <w:rsid w:val="006C7652"/>
    <w:rsid w:val="006C780F"/>
    <w:rsid w:val="006C7A7D"/>
    <w:rsid w:val="006C7EDE"/>
    <w:rsid w:val="006D0E73"/>
    <w:rsid w:val="006D19C6"/>
    <w:rsid w:val="006D1BA9"/>
    <w:rsid w:val="006D2492"/>
    <w:rsid w:val="006D2A89"/>
    <w:rsid w:val="006D34C9"/>
    <w:rsid w:val="006D38E6"/>
    <w:rsid w:val="006D3F6C"/>
    <w:rsid w:val="006D426A"/>
    <w:rsid w:val="006D4C46"/>
    <w:rsid w:val="006D5076"/>
    <w:rsid w:val="006D5136"/>
    <w:rsid w:val="006D5E81"/>
    <w:rsid w:val="006D5F9A"/>
    <w:rsid w:val="006D6665"/>
    <w:rsid w:val="006D68B9"/>
    <w:rsid w:val="006D69DF"/>
    <w:rsid w:val="006D6FAA"/>
    <w:rsid w:val="006D765F"/>
    <w:rsid w:val="006D7845"/>
    <w:rsid w:val="006E0206"/>
    <w:rsid w:val="006E051B"/>
    <w:rsid w:val="006E0606"/>
    <w:rsid w:val="006E07DA"/>
    <w:rsid w:val="006E11D8"/>
    <w:rsid w:val="006E1484"/>
    <w:rsid w:val="006E1781"/>
    <w:rsid w:val="006E1DB3"/>
    <w:rsid w:val="006E1F2D"/>
    <w:rsid w:val="006E24C7"/>
    <w:rsid w:val="006E2650"/>
    <w:rsid w:val="006E2894"/>
    <w:rsid w:val="006E2F2C"/>
    <w:rsid w:val="006E30C5"/>
    <w:rsid w:val="006E3350"/>
    <w:rsid w:val="006E3365"/>
    <w:rsid w:val="006E36DB"/>
    <w:rsid w:val="006E39C3"/>
    <w:rsid w:val="006E39E0"/>
    <w:rsid w:val="006E3D11"/>
    <w:rsid w:val="006E4369"/>
    <w:rsid w:val="006E4440"/>
    <w:rsid w:val="006E4AB5"/>
    <w:rsid w:val="006E4C15"/>
    <w:rsid w:val="006E5912"/>
    <w:rsid w:val="006E5B9A"/>
    <w:rsid w:val="006E607D"/>
    <w:rsid w:val="006E6102"/>
    <w:rsid w:val="006E6203"/>
    <w:rsid w:val="006E632C"/>
    <w:rsid w:val="006E6580"/>
    <w:rsid w:val="006E6886"/>
    <w:rsid w:val="006E6A31"/>
    <w:rsid w:val="006E6AF6"/>
    <w:rsid w:val="006E704F"/>
    <w:rsid w:val="006F0203"/>
    <w:rsid w:val="006F16CD"/>
    <w:rsid w:val="006F1B3B"/>
    <w:rsid w:val="006F1E5F"/>
    <w:rsid w:val="006F2810"/>
    <w:rsid w:val="006F28A5"/>
    <w:rsid w:val="006F37A1"/>
    <w:rsid w:val="006F3C3E"/>
    <w:rsid w:val="006F3E01"/>
    <w:rsid w:val="006F3EC8"/>
    <w:rsid w:val="006F40A8"/>
    <w:rsid w:val="006F4129"/>
    <w:rsid w:val="006F4704"/>
    <w:rsid w:val="006F4820"/>
    <w:rsid w:val="006F4EED"/>
    <w:rsid w:val="006F522F"/>
    <w:rsid w:val="006F58F6"/>
    <w:rsid w:val="006F5977"/>
    <w:rsid w:val="006F5DD1"/>
    <w:rsid w:val="006F5FF1"/>
    <w:rsid w:val="006F62FC"/>
    <w:rsid w:val="006F6A87"/>
    <w:rsid w:val="006F74EF"/>
    <w:rsid w:val="006F76D8"/>
    <w:rsid w:val="006F77AD"/>
    <w:rsid w:val="006F7C9B"/>
    <w:rsid w:val="006F7FB9"/>
    <w:rsid w:val="007001D5"/>
    <w:rsid w:val="007006F1"/>
    <w:rsid w:val="00700C9F"/>
    <w:rsid w:val="00700DD4"/>
    <w:rsid w:val="00700DED"/>
    <w:rsid w:val="00701302"/>
    <w:rsid w:val="0070148B"/>
    <w:rsid w:val="00702A93"/>
    <w:rsid w:val="00702AB6"/>
    <w:rsid w:val="0070398D"/>
    <w:rsid w:val="0070454C"/>
    <w:rsid w:val="0070474A"/>
    <w:rsid w:val="00704789"/>
    <w:rsid w:val="007048EE"/>
    <w:rsid w:val="00704CC8"/>
    <w:rsid w:val="0070527E"/>
    <w:rsid w:val="00705999"/>
    <w:rsid w:val="00705C19"/>
    <w:rsid w:val="00706032"/>
    <w:rsid w:val="00706366"/>
    <w:rsid w:val="00706368"/>
    <w:rsid w:val="00706DCB"/>
    <w:rsid w:val="007072BE"/>
    <w:rsid w:val="007101BB"/>
    <w:rsid w:val="00711019"/>
    <w:rsid w:val="0071103D"/>
    <w:rsid w:val="00711206"/>
    <w:rsid w:val="0071123B"/>
    <w:rsid w:val="0071145C"/>
    <w:rsid w:val="00711EFA"/>
    <w:rsid w:val="00711FFC"/>
    <w:rsid w:val="00714706"/>
    <w:rsid w:val="0071472C"/>
    <w:rsid w:val="00714813"/>
    <w:rsid w:val="00714EC6"/>
    <w:rsid w:val="007159AB"/>
    <w:rsid w:val="007159CB"/>
    <w:rsid w:val="00715DD7"/>
    <w:rsid w:val="00716751"/>
    <w:rsid w:val="00716BB2"/>
    <w:rsid w:val="00716F1D"/>
    <w:rsid w:val="00716FA4"/>
    <w:rsid w:val="007176F2"/>
    <w:rsid w:val="00717B6E"/>
    <w:rsid w:val="00717C78"/>
    <w:rsid w:val="00720D80"/>
    <w:rsid w:val="00720F14"/>
    <w:rsid w:val="00721372"/>
    <w:rsid w:val="00721762"/>
    <w:rsid w:val="007218A2"/>
    <w:rsid w:val="007219EE"/>
    <w:rsid w:val="00721A74"/>
    <w:rsid w:val="007222BC"/>
    <w:rsid w:val="00723389"/>
    <w:rsid w:val="00723A4B"/>
    <w:rsid w:val="00724A7D"/>
    <w:rsid w:val="00724D32"/>
    <w:rsid w:val="007255DF"/>
    <w:rsid w:val="0072567B"/>
    <w:rsid w:val="0072570E"/>
    <w:rsid w:val="00726753"/>
    <w:rsid w:val="00726F87"/>
    <w:rsid w:val="00726FA1"/>
    <w:rsid w:val="0072777D"/>
    <w:rsid w:val="00727CD1"/>
    <w:rsid w:val="00727D4D"/>
    <w:rsid w:val="00727DD1"/>
    <w:rsid w:val="0073012B"/>
    <w:rsid w:val="00730301"/>
    <w:rsid w:val="00730702"/>
    <w:rsid w:val="00730B7E"/>
    <w:rsid w:val="00730C38"/>
    <w:rsid w:val="00730C5B"/>
    <w:rsid w:val="007315ED"/>
    <w:rsid w:val="00731653"/>
    <w:rsid w:val="00731AB5"/>
    <w:rsid w:val="0073288C"/>
    <w:rsid w:val="007329D8"/>
    <w:rsid w:val="00732FC2"/>
    <w:rsid w:val="007337C5"/>
    <w:rsid w:val="00733A59"/>
    <w:rsid w:val="0073400F"/>
    <w:rsid w:val="00734041"/>
    <w:rsid w:val="00734265"/>
    <w:rsid w:val="007343D8"/>
    <w:rsid w:val="00735103"/>
    <w:rsid w:val="0073556E"/>
    <w:rsid w:val="0073558C"/>
    <w:rsid w:val="0073584C"/>
    <w:rsid w:val="00736498"/>
    <w:rsid w:val="00736587"/>
    <w:rsid w:val="007366F1"/>
    <w:rsid w:val="00736AC2"/>
    <w:rsid w:val="00736DA1"/>
    <w:rsid w:val="00736EAA"/>
    <w:rsid w:val="0073703A"/>
    <w:rsid w:val="0073723B"/>
    <w:rsid w:val="0073797C"/>
    <w:rsid w:val="00737ED0"/>
    <w:rsid w:val="00740C2B"/>
    <w:rsid w:val="00740D0A"/>
    <w:rsid w:val="00740D86"/>
    <w:rsid w:val="007416A0"/>
    <w:rsid w:val="007416D9"/>
    <w:rsid w:val="007417A7"/>
    <w:rsid w:val="00741AE9"/>
    <w:rsid w:val="00741D9F"/>
    <w:rsid w:val="00741E32"/>
    <w:rsid w:val="00741FFD"/>
    <w:rsid w:val="00742A9B"/>
    <w:rsid w:val="00742E08"/>
    <w:rsid w:val="0074337C"/>
    <w:rsid w:val="007441D6"/>
    <w:rsid w:val="007444F9"/>
    <w:rsid w:val="007448FB"/>
    <w:rsid w:val="0074490E"/>
    <w:rsid w:val="00744E0E"/>
    <w:rsid w:val="00745108"/>
    <w:rsid w:val="007454FE"/>
    <w:rsid w:val="00745E7A"/>
    <w:rsid w:val="0074692B"/>
    <w:rsid w:val="00747120"/>
    <w:rsid w:val="00747761"/>
    <w:rsid w:val="00747CB1"/>
    <w:rsid w:val="00750679"/>
    <w:rsid w:val="0075073C"/>
    <w:rsid w:val="00750828"/>
    <w:rsid w:val="00750E67"/>
    <w:rsid w:val="00750EDC"/>
    <w:rsid w:val="00750FDD"/>
    <w:rsid w:val="00751B7F"/>
    <w:rsid w:val="00751D35"/>
    <w:rsid w:val="00751F46"/>
    <w:rsid w:val="007528AF"/>
    <w:rsid w:val="00752C8F"/>
    <w:rsid w:val="00752D2C"/>
    <w:rsid w:val="00752DAB"/>
    <w:rsid w:val="007544F4"/>
    <w:rsid w:val="00754AE5"/>
    <w:rsid w:val="00755B2D"/>
    <w:rsid w:val="007562A9"/>
    <w:rsid w:val="007562E9"/>
    <w:rsid w:val="00756491"/>
    <w:rsid w:val="00756ABC"/>
    <w:rsid w:val="00756D71"/>
    <w:rsid w:val="00756EEF"/>
    <w:rsid w:val="007572A9"/>
    <w:rsid w:val="00757A5E"/>
    <w:rsid w:val="0076011B"/>
    <w:rsid w:val="0076041B"/>
    <w:rsid w:val="00760ACF"/>
    <w:rsid w:val="00760C21"/>
    <w:rsid w:val="00760D2F"/>
    <w:rsid w:val="00760DA9"/>
    <w:rsid w:val="00761465"/>
    <w:rsid w:val="00761999"/>
    <w:rsid w:val="00761CCC"/>
    <w:rsid w:val="00761D13"/>
    <w:rsid w:val="00762220"/>
    <w:rsid w:val="007624D7"/>
    <w:rsid w:val="00762511"/>
    <w:rsid w:val="007629A8"/>
    <w:rsid w:val="007629BD"/>
    <w:rsid w:val="00762B2D"/>
    <w:rsid w:val="00762F3F"/>
    <w:rsid w:val="007644D4"/>
    <w:rsid w:val="00764532"/>
    <w:rsid w:val="007648D0"/>
    <w:rsid w:val="00764B01"/>
    <w:rsid w:val="007652ED"/>
    <w:rsid w:val="0076533F"/>
    <w:rsid w:val="00765689"/>
    <w:rsid w:val="00765CA3"/>
    <w:rsid w:val="00765CF4"/>
    <w:rsid w:val="00765F6E"/>
    <w:rsid w:val="007662A6"/>
    <w:rsid w:val="00766317"/>
    <w:rsid w:val="00766465"/>
    <w:rsid w:val="007675B7"/>
    <w:rsid w:val="00767925"/>
    <w:rsid w:val="00767BD1"/>
    <w:rsid w:val="00770211"/>
    <w:rsid w:val="00770339"/>
    <w:rsid w:val="007707C5"/>
    <w:rsid w:val="00770A92"/>
    <w:rsid w:val="00770F0B"/>
    <w:rsid w:val="00771331"/>
    <w:rsid w:val="007722F4"/>
    <w:rsid w:val="00772544"/>
    <w:rsid w:val="00773817"/>
    <w:rsid w:val="00773856"/>
    <w:rsid w:val="00773FFD"/>
    <w:rsid w:val="007746CB"/>
    <w:rsid w:val="00774802"/>
    <w:rsid w:val="00774F66"/>
    <w:rsid w:val="0077551E"/>
    <w:rsid w:val="00775A4F"/>
    <w:rsid w:val="00775B45"/>
    <w:rsid w:val="00775E12"/>
    <w:rsid w:val="00775F97"/>
    <w:rsid w:val="007762A6"/>
    <w:rsid w:val="007767A1"/>
    <w:rsid w:val="00776DD4"/>
    <w:rsid w:val="00777040"/>
    <w:rsid w:val="007772AA"/>
    <w:rsid w:val="00777BA4"/>
    <w:rsid w:val="00777C6E"/>
    <w:rsid w:val="00777D89"/>
    <w:rsid w:val="0078020E"/>
    <w:rsid w:val="0078021A"/>
    <w:rsid w:val="0078049E"/>
    <w:rsid w:val="00781015"/>
    <w:rsid w:val="00781712"/>
    <w:rsid w:val="00781D0F"/>
    <w:rsid w:val="00781F8A"/>
    <w:rsid w:val="0078251C"/>
    <w:rsid w:val="00782D13"/>
    <w:rsid w:val="00782E33"/>
    <w:rsid w:val="00782F6C"/>
    <w:rsid w:val="00783065"/>
    <w:rsid w:val="00783488"/>
    <w:rsid w:val="00783A58"/>
    <w:rsid w:val="0078400A"/>
    <w:rsid w:val="0078427A"/>
    <w:rsid w:val="00784CEE"/>
    <w:rsid w:val="00784D26"/>
    <w:rsid w:val="00784D65"/>
    <w:rsid w:val="00784EB4"/>
    <w:rsid w:val="007853E6"/>
    <w:rsid w:val="007854B9"/>
    <w:rsid w:val="00785567"/>
    <w:rsid w:val="007857A3"/>
    <w:rsid w:val="00785909"/>
    <w:rsid w:val="00785CCB"/>
    <w:rsid w:val="00785F06"/>
    <w:rsid w:val="007861E1"/>
    <w:rsid w:val="007862DD"/>
    <w:rsid w:val="007868E9"/>
    <w:rsid w:val="007871AB"/>
    <w:rsid w:val="00787431"/>
    <w:rsid w:val="00787FC5"/>
    <w:rsid w:val="0079020B"/>
    <w:rsid w:val="0079040B"/>
    <w:rsid w:val="007908A3"/>
    <w:rsid w:val="00790EA6"/>
    <w:rsid w:val="00791271"/>
    <w:rsid w:val="00791549"/>
    <w:rsid w:val="00791729"/>
    <w:rsid w:val="007922C7"/>
    <w:rsid w:val="007928B4"/>
    <w:rsid w:val="00792B5B"/>
    <w:rsid w:val="00792CC3"/>
    <w:rsid w:val="00792E5B"/>
    <w:rsid w:val="007939DB"/>
    <w:rsid w:val="0079409C"/>
    <w:rsid w:val="007940F3"/>
    <w:rsid w:val="007940F7"/>
    <w:rsid w:val="0079443D"/>
    <w:rsid w:val="007946E2"/>
    <w:rsid w:val="00794AED"/>
    <w:rsid w:val="00794D4E"/>
    <w:rsid w:val="00795348"/>
    <w:rsid w:val="00795CC2"/>
    <w:rsid w:val="007962B6"/>
    <w:rsid w:val="0079739C"/>
    <w:rsid w:val="007975D2"/>
    <w:rsid w:val="00797C17"/>
    <w:rsid w:val="00797C49"/>
    <w:rsid w:val="007A0224"/>
    <w:rsid w:val="007A030C"/>
    <w:rsid w:val="007A05B9"/>
    <w:rsid w:val="007A10AC"/>
    <w:rsid w:val="007A16C4"/>
    <w:rsid w:val="007A1B12"/>
    <w:rsid w:val="007A1B3F"/>
    <w:rsid w:val="007A1E1B"/>
    <w:rsid w:val="007A1F63"/>
    <w:rsid w:val="007A2358"/>
    <w:rsid w:val="007A23BF"/>
    <w:rsid w:val="007A2462"/>
    <w:rsid w:val="007A25B2"/>
    <w:rsid w:val="007A274B"/>
    <w:rsid w:val="007A2D1A"/>
    <w:rsid w:val="007A2FF9"/>
    <w:rsid w:val="007A332C"/>
    <w:rsid w:val="007A34E5"/>
    <w:rsid w:val="007A3A0A"/>
    <w:rsid w:val="007A3CEA"/>
    <w:rsid w:val="007A3D46"/>
    <w:rsid w:val="007A3F48"/>
    <w:rsid w:val="007A45A5"/>
    <w:rsid w:val="007A46DA"/>
    <w:rsid w:val="007A5126"/>
    <w:rsid w:val="007A52C2"/>
    <w:rsid w:val="007A53D8"/>
    <w:rsid w:val="007A5E1A"/>
    <w:rsid w:val="007A62C9"/>
    <w:rsid w:val="007A6CB2"/>
    <w:rsid w:val="007A7A46"/>
    <w:rsid w:val="007A7C17"/>
    <w:rsid w:val="007A7EDE"/>
    <w:rsid w:val="007A7FCD"/>
    <w:rsid w:val="007B0A46"/>
    <w:rsid w:val="007B0B28"/>
    <w:rsid w:val="007B0D07"/>
    <w:rsid w:val="007B0FB0"/>
    <w:rsid w:val="007B0FEB"/>
    <w:rsid w:val="007B1D63"/>
    <w:rsid w:val="007B2008"/>
    <w:rsid w:val="007B2104"/>
    <w:rsid w:val="007B25B2"/>
    <w:rsid w:val="007B301F"/>
    <w:rsid w:val="007B3311"/>
    <w:rsid w:val="007B338C"/>
    <w:rsid w:val="007B39DB"/>
    <w:rsid w:val="007B3B39"/>
    <w:rsid w:val="007B3E04"/>
    <w:rsid w:val="007B3EBC"/>
    <w:rsid w:val="007B413E"/>
    <w:rsid w:val="007B4145"/>
    <w:rsid w:val="007B525E"/>
    <w:rsid w:val="007B5F41"/>
    <w:rsid w:val="007B61EE"/>
    <w:rsid w:val="007B6331"/>
    <w:rsid w:val="007B644D"/>
    <w:rsid w:val="007B6F48"/>
    <w:rsid w:val="007B7145"/>
    <w:rsid w:val="007B749F"/>
    <w:rsid w:val="007B77F8"/>
    <w:rsid w:val="007B78D3"/>
    <w:rsid w:val="007C0A00"/>
    <w:rsid w:val="007C0CD3"/>
    <w:rsid w:val="007C0D5A"/>
    <w:rsid w:val="007C100E"/>
    <w:rsid w:val="007C11A3"/>
    <w:rsid w:val="007C1332"/>
    <w:rsid w:val="007C135B"/>
    <w:rsid w:val="007C1398"/>
    <w:rsid w:val="007C161F"/>
    <w:rsid w:val="007C166F"/>
    <w:rsid w:val="007C20FA"/>
    <w:rsid w:val="007C20FF"/>
    <w:rsid w:val="007C2207"/>
    <w:rsid w:val="007C2AB4"/>
    <w:rsid w:val="007C3395"/>
    <w:rsid w:val="007C45A5"/>
    <w:rsid w:val="007C4C0C"/>
    <w:rsid w:val="007C4F0A"/>
    <w:rsid w:val="007C6828"/>
    <w:rsid w:val="007C77B2"/>
    <w:rsid w:val="007D039D"/>
    <w:rsid w:val="007D0B01"/>
    <w:rsid w:val="007D1531"/>
    <w:rsid w:val="007D1C07"/>
    <w:rsid w:val="007D1D04"/>
    <w:rsid w:val="007D2271"/>
    <w:rsid w:val="007D2366"/>
    <w:rsid w:val="007D2F34"/>
    <w:rsid w:val="007D30F4"/>
    <w:rsid w:val="007D382F"/>
    <w:rsid w:val="007D4EDB"/>
    <w:rsid w:val="007D5364"/>
    <w:rsid w:val="007D56CB"/>
    <w:rsid w:val="007D5C60"/>
    <w:rsid w:val="007D6D4D"/>
    <w:rsid w:val="007D7242"/>
    <w:rsid w:val="007E00AA"/>
    <w:rsid w:val="007E06D5"/>
    <w:rsid w:val="007E09EE"/>
    <w:rsid w:val="007E0B27"/>
    <w:rsid w:val="007E0B49"/>
    <w:rsid w:val="007E0C78"/>
    <w:rsid w:val="007E1586"/>
    <w:rsid w:val="007E1636"/>
    <w:rsid w:val="007E166C"/>
    <w:rsid w:val="007E1719"/>
    <w:rsid w:val="007E184C"/>
    <w:rsid w:val="007E1A71"/>
    <w:rsid w:val="007E1D99"/>
    <w:rsid w:val="007E1E5F"/>
    <w:rsid w:val="007E2762"/>
    <w:rsid w:val="007E2FA5"/>
    <w:rsid w:val="007E319A"/>
    <w:rsid w:val="007E3929"/>
    <w:rsid w:val="007E4317"/>
    <w:rsid w:val="007E5D17"/>
    <w:rsid w:val="007E604B"/>
    <w:rsid w:val="007E6394"/>
    <w:rsid w:val="007E6851"/>
    <w:rsid w:val="007E696E"/>
    <w:rsid w:val="007E69F6"/>
    <w:rsid w:val="007E7249"/>
    <w:rsid w:val="007E7366"/>
    <w:rsid w:val="007E73F6"/>
    <w:rsid w:val="007E7783"/>
    <w:rsid w:val="007F0702"/>
    <w:rsid w:val="007F1365"/>
    <w:rsid w:val="007F25A5"/>
    <w:rsid w:val="007F2A4A"/>
    <w:rsid w:val="007F2A7C"/>
    <w:rsid w:val="007F3113"/>
    <w:rsid w:val="007F3124"/>
    <w:rsid w:val="007F32B5"/>
    <w:rsid w:val="007F365E"/>
    <w:rsid w:val="007F4119"/>
    <w:rsid w:val="007F4473"/>
    <w:rsid w:val="007F48D6"/>
    <w:rsid w:val="007F4ADC"/>
    <w:rsid w:val="007F4B78"/>
    <w:rsid w:val="007F585B"/>
    <w:rsid w:val="007F62C3"/>
    <w:rsid w:val="007F65FB"/>
    <w:rsid w:val="007F673E"/>
    <w:rsid w:val="007F6D4B"/>
    <w:rsid w:val="007F6FCD"/>
    <w:rsid w:val="007F78E4"/>
    <w:rsid w:val="007F7B1F"/>
    <w:rsid w:val="008006F9"/>
    <w:rsid w:val="00800A70"/>
    <w:rsid w:val="00800E1D"/>
    <w:rsid w:val="0080119F"/>
    <w:rsid w:val="00801B70"/>
    <w:rsid w:val="00801E41"/>
    <w:rsid w:val="00802DAC"/>
    <w:rsid w:val="00802EA0"/>
    <w:rsid w:val="00803683"/>
    <w:rsid w:val="00803BE8"/>
    <w:rsid w:val="00803FFA"/>
    <w:rsid w:val="00804474"/>
    <w:rsid w:val="0080489D"/>
    <w:rsid w:val="00804D16"/>
    <w:rsid w:val="00804E91"/>
    <w:rsid w:val="00805063"/>
    <w:rsid w:val="00805203"/>
    <w:rsid w:val="0080540F"/>
    <w:rsid w:val="00805448"/>
    <w:rsid w:val="00805481"/>
    <w:rsid w:val="00805893"/>
    <w:rsid w:val="008058E1"/>
    <w:rsid w:val="00805D43"/>
    <w:rsid w:val="00806A6C"/>
    <w:rsid w:val="00806C44"/>
    <w:rsid w:val="00806C74"/>
    <w:rsid w:val="00806F90"/>
    <w:rsid w:val="008071BA"/>
    <w:rsid w:val="008073FF"/>
    <w:rsid w:val="00807646"/>
    <w:rsid w:val="00810424"/>
    <w:rsid w:val="00810624"/>
    <w:rsid w:val="00811300"/>
    <w:rsid w:val="0081130E"/>
    <w:rsid w:val="00811580"/>
    <w:rsid w:val="008115B7"/>
    <w:rsid w:val="00811715"/>
    <w:rsid w:val="008117D3"/>
    <w:rsid w:val="0081188A"/>
    <w:rsid w:val="00811ECF"/>
    <w:rsid w:val="0081205A"/>
    <w:rsid w:val="00812A1B"/>
    <w:rsid w:val="00812B35"/>
    <w:rsid w:val="00812BCB"/>
    <w:rsid w:val="00813484"/>
    <w:rsid w:val="00813619"/>
    <w:rsid w:val="0081391D"/>
    <w:rsid w:val="00813BFC"/>
    <w:rsid w:val="008145BA"/>
    <w:rsid w:val="00814D65"/>
    <w:rsid w:val="008154EF"/>
    <w:rsid w:val="00815E22"/>
    <w:rsid w:val="0081633F"/>
    <w:rsid w:val="00816EE6"/>
    <w:rsid w:val="0081729C"/>
    <w:rsid w:val="00817C73"/>
    <w:rsid w:val="00817CDF"/>
    <w:rsid w:val="00820895"/>
    <w:rsid w:val="00820D8C"/>
    <w:rsid w:val="00821159"/>
    <w:rsid w:val="00821C07"/>
    <w:rsid w:val="00821F60"/>
    <w:rsid w:val="008224EF"/>
    <w:rsid w:val="00823655"/>
    <w:rsid w:val="008236E5"/>
    <w:rsid w:val="008248B0"/>
    <w:rsid w:val="00824A74"/>
    <w:rsid w:val="00824D5C"/>
    <w:rsid w:val="00825475"/>
    <w:rsid w:val="00825841"/>
    <w:rsid w:val="00825A26"/>
    <w:rsid w:val="00825B4B"/>
    <w:rsid w:val="00825E83"/>
    <w:rsid w:val="008272EE"/>
    <w:rsid w:val="0082732F"/>
    <w:rsid w:val="00827899"/>
    <w:rsid w:val="008278D4"/>
    <w:rsid w:val="00827A08"/>
    <w:rsid w:val="00827D03"/>
    <w:rsid w:val="008301DB"/>
    <w:rsid w:val="00830203"/>
    <w:rsid w:val="0083024A"/>
    <w:rsid w:val="008308D5"/>
    <w:rsid w:val="008321AA"/>
    <w:rsid w:val="008325B6"/>
    <w:rsid w:val="00832E2F"/>
    <w:rsid w:val="00832F3B"/>
    <w:rsid w:val="00833220"/>
    <w:rsid w:val="00833809"/>
    <w:rsid w:val="00833BE6"/>
    <w:rsid w:val="00833F84"/>
    <w:rsid w:val="008341D9"/>
    <w:rsid w:val="00834BF3"/>
    <w:rsid w:val="00835586"/>
    <w:rsid w:val="0083566A"/>
    <w:rsid w:val="00835921"/>
    <w:rsid w:val="00835BF2"/>
    <w:rsid w:val="00835C93"/>
    <w:rsid w:val="008361FD"/>
    <w:rsid w:val="00836578"/>
    <w:rsid w:val="00836663"/>
    <w:rsid w:val="00836BCD"/>
    <w:rsid w:val="00836CC1"/>
    <w:rsid w:val="00837A87"/>
    <w:rsid w:val="00840160"/>
    <w:rsid w:val="008405BB"/>
    <w:rsid w:val="00840632"/>
    <w:rsid w:val="00840AAD"/>
    <w:rsid w:val="00840E3E"/>
    <w:rsid w:val="00841482"/>
    <w:rsid w:val="008417EC"/>
    <w:rsid w:val="00841C3D"/>
    <w:rsid w:val="008420A7"/>
    <w:rsid w:val="00842287"/>
    <w:rsid w:val="00842827"/>
    <w:rsid w:val="00843058"/>
    <w:rsid w:val="00844A99"/>
    <w:rsid w:val="00844FAA"/>
    <w:rsid w:val="0084523B"/>
    <w:rsid w:val="00845A79"/>
    <w:rsid w:val="00845CB5"/>
    <w:rsid w:val="008460E1"/>
    <w:rsid w:val="008462BA"/>
    <w:rsid w:val="008462BF"/>
    <w:rsid w:val="0084646F"/>
    <w:rsid w:val="00846E59"/>
    <w:rsid w:val="00847056"/>
    <w:rsid w:val="0084720E"/>
    <w:rsid w:val="00847CF2"/>
    <w:rsid w:val="00847D60"/>
    <w:rsid w:val="00850264"/>
    <w:rsid w:val="00850648"/>
    <w:rsid w:val="008518B0"/>
    <w:rsid w:val="008519C5"/>
    <w:rsid w:val="00851C03"/>
    <w:rsid w:val="00851D0D"/>
    <w:rsid w:val="00851E28"/>
    <w:rsid w:val="00852345"/>
    <w:rsid w:val="00852782"/>
    <w:rsid w:val="00853716"/>
    <w:rsid w:val="00853961"/>
    <w:rsid w:val="008539F4"/>
    <w:rsid w:val="00853CCA"/>
    <w:rsid w:val="00853D66"/>
    <w:rsid w:val="00853E15"/>
    <w:rsid w:val="008543E8"/>
    <w:rsid w:val="00854DBC"/>
    <w:rsid w:val="00855254"/>
    <w:rsid w:val="00856441"/>
    <w:rsid w:val="00856570"/>
    <w:rsid w:val="00856CB6"/>
    <w:rsid w:val="00856E5A"/>
    <w:rsid w:val="00856F14"/>
    <w:rsid w:val="00856F57"/>
    <w:rsid w:val="00857758"/>
    <w:rsid w:val="00860D5A"/>
    <w:rsid w:val="00860FF7"/>
    <w:rsid w:val="0086126F"/>
    <w:rsid w:val="00861AB8"/>
    <w:rsid w:val="008620D8"/>
    <w:rsid w:val="00863257"/>
    <w:rsid w:val="00863552"/>
    <w:rsid w:val="0086357F"/>
    <w:rsid w:val="008638CF"/>
    <w:rsid w:val="00863934"/>
    <w:rsid w:val="00863C73"/>
    <w:rsid w:val="00863FDA"/>
    <w:rsid w:val="00864467"/>
    <w:rsid w:val="008648BB"/>
    <w:rsid w:val="008649AF"/>
    <w:rsid w:val="00865A7E"/>
    <w:rsid w:val="0086649B"/>
    <w:rsid w:val="00866680"/>
    <w:rsid w:val="00866936"/>
    <w:rsid w:val="00866A49"/>
    <w:rsid w:val="00867C00"/>
    <w:rsid w:val="00867CAA"/>
    <w:rsid w:val="0087045C"/>
    <w:rsid w:val="008704AE"/>
    <w:rsid w:val="00870516"/>
    <w:rsid w:val="00870830"/>
    <w:rsid w:val="00870ED8"/>
    <w:rsid w:val="00871F2E"/>
    <w:rsid w:val="00872095"/>
    <w:rsid w:val="008720D3"/>
    <w:rsid w:val="00872621"/>
    <w:rsid w:val="008728A1"/>
    <w:rsid w:val="008728B3"/>
    <w:rsid w:val="00872C1B"/>
    <w:rsid w:val="00872C56"/>
    <w:rsid w:val="00873151"/>
    <w:rsid w:val="00873C6B"/>
    <w:rsid w:val="008741C3"/>
    <w:rsid w:val="0087471D"/>
    <w:rsid w:val="00874796"/>
    <w:rsid w:val="008752AA"/>
    <w:rsid w:val="008756E6"/>
    <w:rsid w:val="00875F93"/>
    <w:rsid w:val="008767BA"/>
    <w:rsid w:val="00876917"/>
    <w:rsid w:val="00876A19"/>
    <w:rsid w:val="00876C7F"/>
    <w:rsid w:val="00876F7E"/>
    <w:rsid w:val="0087708A"/>
    <w:rsid w:val="00877443"/>
    <w:rsid w:val="008779FC"/>
    <w:rsid w:val="0088008C"/>
    <w:rsid w:val="00880E97"/>
    <w:rsid w:val="00880F61"/>
    <w:rsid w:val="008812B8"/>
    <w:rsid w:val="008812CC"/>
    <w:rsid w:val="00882012"/>
    <w:rsid w:val="008828BD"/>
    <w:rsid w:val="00882D51"/>
    <w:rsid w:val="00882DA6"/>
    <w:rsid w:val="00883990"/>
    <w:rsid w:val="00883CE1"/>
    <w:rsid w:val="0088424B"/>
    <w:rsid w:val="00884A23"/>
    <w:rsid w:val="008850E6"/>
    <w:rsid w:val="00885781"/>
    <w:rsid w:val="00885A4A"/>
    <w:rsid w:val="00885B39"/>
    <w:rsid w:val="00885D27"/>
    <w:rsid w:val="00885FCF"/>
    <w:rsid w:val="00886064"/>
    <w:rsid w:val="008862A5"/>
    <w:rsid w:val="0088648E"/>
    <w:rsid w:val="008867DF"/>
    <w:rsid w:val="008869FA"/>
    <w:rsid w:val="00886C7B"/>
    <w:rsid w:val="00887345"/>
    <w:rsid w:val="0088761C"/>
    <w:rsid w:val="00887FEB"/>
    <w:rsid w:val="008901DA"/>
    <w:rsid w:val="008906ED"/>
    <w:rsid w:val="00890C50"/>
    <w:rsid w:val="0089123E"/>
    <w:rsid w:val="008917EA"/>
    <w:rsid w:val="00891D37"/>
    <w:rsid w:val="00892A84"/>
    <w:rsid w:val="00892C9A"/>
    <w:rsid w:val="00893914"/>
    <w:rsid w:val="0089424A"/>
    <w:rsid w:val="00894B32"/>
    <w:rsid w:val="00894BFE"/>
    <w:rsid w:val="00894CD2"/>
    <w:rsid w:val="00894E5B"/>
    <w:rsid w:val="008951E1"/>
    <w:rsid w:val="00895977"/>
    <w:rsid w:val="00895B24"/>
    <w:rsid w:val="00895F3B"/>
    <w:rsid w:val="0089648F"/>
    <w:rsid w:val="0089671B"/>
    <w:rsid w:val="00896B8B"/>
    <w:rsid w:val="00896FB4"/>
    <w:rsid w:val="008A09BE"/>
    <w:rsid w:val="008A0B0A"/>
    <w:rsid w:val="008A0EAA"/>
    <w:rsid w:val="008A1540"/>
    <w:rsid w:val="008A229A"/>
    <w:rsid w:val="008A23F4"/>
    <w:rsid w:val="008A26DA"/>
    <w:rsid w:val="008A2C14"/>
    <w:rsid w:val="008A31B0"/>
    <w:rsid w:val="008A3929"/>
    <w:rsid w:val="008A3C56"/>
    <w:rsid w:val="008A4461"/>
    <w:rsid w:val="008A474D"/>
    <w:rsid w:val="008A4AD4"/>
    <w:rsid w:val="008A4D34"/>
    <w:rsid w:val="008A4DFC"/>
    <w:rsid w:val="008A528A"/>
    <w:rsid w:val="008A5647"/>
    <w:rsid w:val="008A5A9E"/>
    <w:rsid w:val="008A5B5D"/>
    <w:rsid w:val="008A5EA8"/>
    <w:rsid w:val="008A5F3E"/>
    <w:rsid w:val="008A5FFC"/>
    <w:rsid w:val="008A68B0"/>
    <w:rsid w:val="008A6AA0"/>
    <w:rsid w:val="008A6EC1"/>
    <w:rsid w:val="008A7852"/>
    <w:rsid w:val="008A7D2A"/>
    <w:rsid w:val="008B011C"/>
    <w:rsid w:val="008B0331"/>
    <w:rsid w:val="008B0473"/>
    <w:rsid w:val="008B05A7"/>
    <w:rsid w:val="008B0B7D"/>
    <w:rsid w:val="008B0BB2"/>
    <w:rsid w:val="008B0E4F"/>
    <w:rsid w:val="008B1989"/>
    <w:rsid w:val="008B1CFC"/>
    <w:rsid w:val="008B247B"/>
    <w:rsid w:val="008B277D"/>
    <w:rsid w:val="008B2827"/>
    <w:rsid w:val="008B2A4F"/>
    <w:rsid w:val="008B2DC1"/>
    <w:rsid w:val="008B33A5"/>
    <w:rsid w:val="008B35EC"/>
    <w:rsid w:val="008B3C30"/>
    <w:rsid w:val="008B4051"/>
    <w:rsid w:val="008B42D3"/>
    <w:rsid w:val="008B4888"/>
    <w:rsid w:val="008B48B5"/>
    <w:rsid w:val="008B48EF"/>
    <w:rsid w:val="008B4AFF"/>
    <w:rsid w:val="008B5151"/>
    <w:rsid w:val="008B519A"/>
    <w:rsid w:val="008B5FF9"/>
    <w:rsid w:val="008B6838"/>
    <w:rsid w:val="008B692B"/>
    <w:rsid w:val="008B6A19"/>
    <w:rsid w:val="008B6B16"/>
    <w:rsid w:val="008B70FE"/>
    <w:rsid w:val="008B743E"/>
    <w:rsid w:val="008B75B2"/>
    <w:rsid w:val="008B7CA7"/>
    <w:rsid w:val="008B7E4C"/>
    <w:rsid w:val="008C02C9"/>
    <w:rsid w:val="008C05B1"/>
    <w:rsid w:val="008C0EF8"/>
    <w:rsid w:val="008C1927"/>
    <w:rsid w:val="008C1B95"/>
    <w:rsid w:val="008C2107"/>
    <w:rsid w:val="008C254A"/>
    <w:rsid w:val="008C2B22"/>
    <w:rsid w:val="008C354C"/>
    <w:rsid w:val="008C4494"/>
    <w:rsid w:val="008C466B"/>
    <w:rsid w:val="008C4ABA"/>
    <w:rsid w:val="008C4D1C"/>
    <w:rsid w:val="008C4F66"/>
    <w:rsid w:val="008C4F9A"/>
    <w:rsid w:val="008C567A"/>
    <w:rsid w:val="008C56C1"/>
    <w:rsid w:val="008C5A2F"/>
    <w:rsid w:val="008C5F24"/>
    <w:rsid w:val="008C699A"/>
    <w:rsid w:val="008C6B82"/>
    <w:rsid w:val="008C6F2F"/>
    <w:rsid w:val="008C70F4"/>
    <w:rsid w:val="008C7178"/>
    <w:rsid w:val="008C75B8"/>
    <w:rsid w:val="008C78A0"/>
    <w:rsid w:val="008C78F4"/>
    <w:rsid w:val="008C7909"/>
    <w:rsid w:val="008C7968"/>
    <w:rsid w:val="008D0C1C"/>
    <w:rsid w:val="008D11B7"/>
    <w:rsid w:val="008D1A5C"/>
    <w:rsid w:val="008D1D9A"/>
    <w:rsid w:val="008D1E1D"/>
    <w:rsid w:val="008D2212"/>
    <w:rsid w:val="008D25A6"/>
    <w:rsid w:val="008D2C95"/>
    <w:rsid w:val="008D32BE"/>
    <w:rsid w:val="008D35A8"/>
    <w:rsid w:val="008D35AF"/>
    <w:rsid w:val="008D3C0E"/>
    <w:rsid w:val="008D3E15"/>
    <w:rsid w:val="008D3E7B"/>
    <w:rsid w:val="008D450A"/>
    <w:rsid w:val="008D487E"/>
    <w:rsid w:val="008D48AC"/>
    <w:rsid w:val="008D4A87"/>
    <w:rsid w:val="008D4AE7"/>
    <w:rsid w:val="008D4F01"/>
    <w:rsid w:val="008D5203"/>
    <w:rsid w:val="008D53F9"/>
    <w:rsid w:val="008D54BE"/>
    <w:rsid w:val="008D58C8"/>
    <w:rsid w:val="008D5AAC"/>
    <w:rsid w:val="008D5EE5"/>
    <w:rsid w:val="008D5F2B"/>
    <w:rsid w:val="008D60C7"/>
    <w:rsid w:val="008D63C8"/>
    <w:rsid w:val="008D7AA8"/>
    <w:rsid w:val="008D7B69"/>
    <w:rsid w:val="008D7ED7"/>
    <w:rsid w:val="008E063F"/>
    <w:rsid w:val="008E0995"/>
    <w:rsid w:val="008E0BAF"/>
    <w:rsid w:val="008E0CFD"/>
    <w:rsid w:val="008E1B41"/>
    <w:rsid w:val="008E1BA8"/>
    <w:rsid w:val="008E1BD8"/>
    <w:rsid w:val="008E1D48"/>
    <w:rsid w:val="008E1DDD"/>
    <w:rsid w:val="008E31B4"/>
    <w:rsid w:val="008E3204"/>
    <w:rsid w:val="008E32C0"/>
    <w:rsid w:val="008E3BC5"/>
    <w:rsid w:val="008E4153"/>
    <w:rsid w:val="008E4D38"/>
    <w:rsid w:val="008E5331"/>
    <w:rsid w:val="008E5555"/>
    <w:rsid w:val="008E55E9"/>
    <w:rsid w:val="008E56F2"/>
    <w:rsid w:val="008E57E9"/>
    <w:rsid w:val="008E595B"/>
    <w:rsid w:val="008E619B"/>
    <w:rsid w:val="008E6253"/>
    <w:rsid w:val="008E66E5"/>
    <w:rsid w:val="008E6ED1"/>
    <w:rsid w:val="008E7D7B"/>
    <w:rsid w:val="008F02DF"/>
    <w:rsid w:val="008F075D"/>
    <w:rsid w:val="008F0FD4"/>
    <w:rsid w:val="008F12C6"/>
    <w:rsid w:val="008F12D8"/>
    <w:rsid w:val="008F164B"/>
    <w:rsid w:val="008F2333"/>
    <w:rsid w:val="008F234F"/>
    <w:rsid w:val="008F242B"/>
    <w:rsid w:val="008F2935"/>
    <w:rsid w:val="008F2DBA"/>
    <w:rsid w:val="008F2E5B"/>
    <w:rsid w:val="008F2F2E"/>
    <w:rsid w:val="008F310F"/>
    <w:rsid w:val="008F3904"/>
    <w:rsid w:val="008F3A75"/>
    <w:rsid w:val="008F3AB8"/>
    <w:rsid w:val="008F47A3"/>
    <w:rsid w:val="008F47DF"/>
    <w:rsid w:val="008F4D08"/>
    <w:rsid w:val="008F4D7D"/>
    <w:rsid w:val="008F5638"/>
    <w:rsid w:val="008F56CB"/>
    <w:rsid w:val="008F5E45"/>
    <w:rsid w:val="008F60AA"/>
    <w:rsid w:val="008F60E4"/>
    <w:rsid w:val="008F635E"/>
    <w:rsid w:val="008F6A1B"/>
    <w:rsid w:val="008F6A39"/>
    <w:rsid w:val="009002EB"/>
    <w:rsid w:val="009006DC"/>
    <w:rsid w:val="009008AE"/>
    <w:rsid w:val="00900913"/>
    <w:rsid w:val="00900943"/>
    <w:rsid w:val="00900A8E"/>
    <w:rsid w:val="00900AA3"/>
    <w:rsid w:val="00900C39"/>
    <w:rsid w:val="0090155D"/>
    <w:rsid w:val="00901945"/>
    <w:rsid w:val="00901D16"/>
    <w:rsid w:val="0090258A"/>
    <w:rsid w:val="00902696"/>
    <w:rsid w:val="0090292E"/>
    <w:rsid w:val="009030B5"/>
    <w:rsid w:val="009034F0"/>
    <w:rsid w:val="00903827"/>
    <w:rsid w:val="00903A0B"/>
    <w:rsid w:val="00904101"/>
    <w:rsid w:val="009043F7"/>
    <w:rsid w:val="00904910"/>
    <w:rsid w:val="00904BBC"/>
    <w:rsid w:val="00904CF0"/>
    <w:rsid w:val="00904DCD"/>
    <w:rsid w:val="00905602"/>
    <w:rsid w:val="00905C28"/>
    <w:rsid w:val="009060C9"/>
    <w:rsid w:val="0090782C"/>
    <w:rsid w:val="00910107"/>
    <w:rsid w:val="0091012C"/>
    <w:rsid w:val="0091034A"/>
    <w:rsid w:val="0091089B"/>
    <w:rsid w:val="00910BA4"/>
    <w:rsid w:val="0091143C"/>
    <w:rsid w:val="009115C4"/>
    <w:rsid w:val="0091197C"/>
    <w:rsid w:val="009121AF"/>
    <w:rsid w:val="00912675"/>
    <w:rsid w:val="00912B35"/>
    <w:rsid w:val="00912CDA"/>
    <w:rsid w:val="00912DAE"/>
    <w:rsid w:val="009138AB"/>
    <w:rsid w:val="00914197"/>
    <w:rsid w:val="0091486D"/>
    <w:rsid w:val="009151D3"/>
    <w:rsid w:val="009155CE"/>
    <w:rsid w:val="0091589D"/>
    <w:rsid w:val="0091597B"/>
    <w:rsid w:val="00915AC0"/>
    <w:rsid w:val="00915AD9"/>
    <w:rsid w:val="00916031"/>
    <w:rsid w:val="009169FB"/>
    <w:rsid w:val="00916DA1"/>
    <w:rsid w:val="00917351"/>
    <w:rsid w:val="00917CA5"/>
    <w:rsid w:val="00917F35"/>
    <w:rsid w:val="0092007C"/>
    <w:rsid w:val="00920284"/>
    <w:rsid w:val="009202DD"/>
    <w:rsid w:val="00920C00"/>
    <w:rsid w:val="00920ED7"/>
    <w:rsid w:val="00921432"/>
    <w:rsid w:val="009215A6"/>
    <w:rsid w:val="00921947"/>
    <w:rsid w:val="00921A9E"/>
    <w:rsid w:val="00921CED"/>
    <w:rsid w:val="00921F20"/>
    <w:rsid w:val="0092225E"/>
    <w:rsid w:val="00922699"/>
    <w:rsid w:val="00922ADD"/>
    <w:rsid w:val="00922BB7"/>
    <w:rsid w:val="00923DFA"/>
    <w:rsid w:val="00923E80"/>
    <w:rsid w:val="00924384"/>
    <w:rsid w:val="00924A16"/>
    <w:rsid w:val="00924B1F"/>
    <w:rsid w:val="00924B50"/>
    <w:rsid w:val="009255A4"/>
    <w:rsid w:val="00925D8E"/>
    <w:rsid w:val="009260F9"/>
    <w:rsid w:val="009262C6"/>
    <w:rsid w:val="00926E65"/>
    <w:rsid w:val="00926F25"/>
    <w:rsid w:val="00926F4F"/>
    <w:rsid w:val="0092719F"/>
    <w:rsid w:val="00927BE0"/>
    <w:rsid w:val="00927FD1"/>
    <w:rsid w:val="00927FD9"/>
    <w:rsid w:val="00930497"/>
    <w:rsid w:val="00930629"/>
    <w:rsid w:val="00930E3E"/>
    <w:rsid w:val="009312C3"/>
    <w:rsid w:val="00931323"/>
    <w:rsid w:val="009313E3"/>
    <w:rsid w:val="00931A65"/>
    <w:rsid w:val="00931AF9"/>
    <w:rsid w:val="009327A3"/>
    <w:rsid w:val="00932BA8"/>
    <w:rsid w:val="00933DFA"/>
    <w:rsid w:val="00933F29"/>
    <w:rsid w:val="00934281"/>
    <w:rsid w:val="0093460D"/>
    <w:rsid w:val="0093471F"/>
    <w:rsid w:val="009347F4"/>
    <w:rsid w:val="00934C7B"/>
    <w:rsid w:val="0093535C"/>
    <w:rsid w:val="009356DD"/>
    <w:rsid w:val="00935BDE"/>
    <w:rsid w:val="00935F9A"/>
    <w:rsid w:val="0093636F"/>
    <w:rsid w:val="009364EB"/>
    <w:rsid w:val="00936540"/>
    <w:rsid w:val="00936658"/>
    <w:rsid w:val="0093786C"/>
    <w:rsid w:val="00937D27"/>
    <w:rsid w:val="00940022"/>
    <w:rsid w:val="009406C7"/>
    <w:rsid w:val="009407FD"/>
    <w:rsid w:val="00941962"/>
    <w:rsid w:val="00941B33"/>
    <w:rsid w:val="00941C3F"/>
    <w:rsid w:val="00941EF0"/>
    <w:rsid w:val="0094229A"/>
    <w:rsid w:val="00942482"/>
    <w:rsid w:val="009424FB"/>
    <w:rsid w:val="009426F3"/>
    <w:rsid w:val="00942FDF"/>
    <w:rsid w:val="00943260"/>
    <w:rsid w:val="0094336D"/>
    <w:rsid w:val="00943EDA"/>
    <w:rsid w:val="00944253"/>
    <w:rsid w:val="009442A6"/>
    <w:rsid w:val="0094483F"/>
    <w:rsid w:val="00944AB1"/>
    <w:rsid w:val="00945512"/>
    <w:rsid w:val="009465C9"/>
    <w:rsid w:val="00946A3B"/>
    <w:rsid w:val="00946B84"/>
    <w:rsid w:val="00946C32"/>
    <w:rsid w:val="00947571"/>
    <w:rsid w:val="009477AC"/>
    <w:rsid w:val="009479F7"/>
    <w:rsid w:val="00947A9D"/>
    <w:rsid w:val="00950CD5"/>
    <w:rsid w:val="00951388"/>
    <w:rsid w:val="00951638"/>
    <w:rsid w:val="0095216D"/>
    <w:rsid w:val="00952896"/>
    <w:rsid w:val="00952A71"/>
    <w:rsid w:val="00953085"/>
    <w:rsid w:val="00954957"/>
    <w:rsid w:val="00954A4F"/>
    <w:rsid w:val="009552CC"/>
    <w:rsid w:val="00955C3B"/>
    <w:rsid w:val="009561C7"/>
    <w:rsid w:val="009565FA"/>
    <w:rsid w:val="009574C8"/>
    <w:rsid w:val="00957AE8"/>
    <w:rsid w:val="00957F3C"/>
    <w:rsid w:val="0096023D"/>
    <w:rsid w:val="009609C6"/>
    <w:rsid w:val="00960A76"/>
    <w:rsid w:val="00960C06"/>
    <w:rsid w:val="00960C08"/>
    <w:rsid w:val="00960C6A"/>
    <w:rsid w:val="00960F3F"/>
    <w:rsid w:val="009611CD"/>
    <w:rsid w:val="009612E9"/>
    <w:rsid w:val="009615E3"/>
    <w:rsid w:val="00961985"/>
    <w:rsid w:val="00962520"/>
    <w:rsid w:val="00962CA5"/>
    <w:rsid w:val="00962E12"/>
    <w:rsid w:val="00963097"/>
    <w:rsid w:val="009630F4"/>
    <w:rsid w:val="00963207"/>
    <w:rsid w:val="0096394E"/>
    <w:rsid w:val="00963AF0"/>
    <w:rsid w:val="00963C7C"/>
    <w:rsid w:val="0096413D"/>
    <w:rsid w:val="00964D70"/>
    <w:rsid w:val="00965731"/>
    <w:rsid w:val="009657C2"/>
    <w:rsid w:val="009666CB"/>
    <w:rsid w:val="009667FE"/>
    <w:rsid w:val="009669C2"/>
    <w:rsid w:val="00967BE7"/>
    <w:rsid w:val="00967D70"/>
    <w:rsid w:val="0097018E"/>
    <w:rsid w:val="00970766"/>
    <w:rsid w:val="0097111B"/>
    <w:rsid w:val="00971435"/>
    <w:rsid w:val="0097179D"/>
    <w:rsid w:val="009718D1"/>
    <w:rsid w:val="00972368"/>
    <w:rsid w:val="00972A78"/>
    <w:rsid w:val="00972CD9"/>
    <w:rsid w:val="0097306F"/>
    <w:rsid w:val="0097355E"/>
    <w:rsid w:val="0097390C"/>
    <w:rsid w:val="00973AE0"/>
    <w:rsid w:val="00973D06"/>
    <w:rsid w:val="00973DE9"/>
    <w:rsid w:val="0097409A"/>
    <w:rsid w:val="009740C7"/>
    <w:rsid w:val="0097492B"/>
    <w:rsid w:val="00974DF7"/>
    <w:rsid w:val="00975299"/>
    <w:rsid w:val="009757B8"/>
    <w:rsid w:val="00975976"/>
    <w:rsid w:val="0097630E"/>
    <w:rsid w:val="009769FF"/>
    <w:rsid w:val="00976BF6"/>
    <w:rsid w:val="00976F90"/>
    <w:rsid w:val="00977710"/>
    <w:rsid w:val="00977BF2"/>
    <w:rsid w:val="00980610"/>
    <w:rsid w:val="00980D7C"/>
    <w:rsid w:val="00981044"/>
    <w:rsid w:val="009812F7"/>
    <w:rsid w:val="00981670"/>
    <w:rsid w:val="0098172F"/>
    <w:rsid w:val="009818C5"/>
    <w:rsid w:val="0098196E"/>
    <w:rsid w:val="00981B35"/>
    <w:rsid w:val="009823E2"/>
    <w:rsid w:val="0098251B"/>
    <w:rsid w:val="00982615"/>
    <w:rsid w:val="0098347B"/>
    <w:rsid w:val="009834A2"/>
    <w:rsid w:val="0098391B"/>
    <w:rsid w:val="009848AA"/>
    <w:rsid w:val="00984C54"/>
    <w:rsid w:val="00984F29"/>
    <w:rsid w:val="009857AE"/>
    <w:rsid w:val="009858FF"/>
    <w:rsid w:val="0098592E"/>
    <w:rsid w:val="00985A33"/>
    <w:rsid w:val="0098623F"/>
    <w:rsid w:val="0098626E"/>
    <w:rsid w:val="009866CB"/>
    <w:rsid w:val="00986B73"/>
    <w:rsid w:val="00986FF0"/>
    <w:rsid w:val="009874E5"/>
    <w:rsid w:val="0098786B"/>
    <w:rsid w:val="00987881"/>
    <w:rsid w:val="009900F4"/>
    <w:rsid w:val="0099063B"/>
    <w:rsid w:val="0099109D"/>
    <w:rsid w:val="0099126E"/>
    <w:rsid w:val="0099187B"/>
    <w:rsid w:val="0099188D"/>
    <w:rsid w:val="009928AB"/>
    <w:rsid w:val="00992A09"/>
    <w:rsid w:val="00992EF3"/>
    <w:rsid w:val="00992F4A"/>
    <w:rsid w:val="00993142"/>
    <w:rsid w:val="009936F4"/>
    <w:rsid w:val="00993B2F"/>
    <w:rsid w:val="00994761"/>
    <w:rsid w:val="00994A15"/>
    <w:rsid w:val="00994EFC"/>
    <w:rsid w:val="009952E5"/>
    <w:rsid w:val="009954FD"/>
    <w:rsid w:val="009956E0"/>
    <w:rsid w:val="00995D4B"/>
    <w:rsid w:val="00996356"/>
    <w:rsid w:val="0099682D"/>
    <w:rsid w:val="00997BF7"/>
    <w:rsid w:val="00997C6B"/>
    <w:rsid w:val="00997C92"/>
    <w:rsid w:val="00997FE1"/>
    <w:rsid w:val="009A02B4"/>
    <w:rsid w:val="009A05E8"/>
    <w:rsid w:val="009A090D"/>
    <w:rsid w:val="009A1066"/>
    <w:rsid w:val="009A177F"/>
    <w:rsid w:val="009A1CF9"/>
    <w:rsid w:val="009A25E1"/>
    <w:rsid w:val="009A26E2"/>
    <w:rsid w:val="009A274F"/>
    <w:rsid w:val="009A280B"/>
    <w:rsid w:val="009A30FA"/>
    <w:rsid w:val="009A3250"/>
    <w:rsid w:val="009A367E"/>
    <w:rsid w:val="009A3FFD"/>
    <w:rsid w:val="009A4E28"/>
    <w:rsid w:val="009A51F9"/>
    <w:rsid w:val="009A5AD2"/>
    <w:rsid w:val="009A60E5"/>
    <w:rsid w:val="009A671B"/>
    <w:rsid w:val="009A6A46"/>
    <w:rsid w:val="009A6B54"/>
    <w:rsid w:val="009A6D72"/>
    <w:rsid w:val="009A7138"/>
    <w:rsid w:val="009A7257"/>
    <w:rsid w:val="009A7DCA"/>
    <w:rsid w:val="009B0743"/>
    <w:rsid w:val="009B0814"/>
    <w:rsid w:val="009B09DE"/>
    <w:rsid w:val="009B106F"/>
    <w:rsid w:val="009B1593"/>
    <w:rsid w:val="009B16D2"/>
    <w:rsid w:val="009B1961"/>
    <w:rsid w:val="009B1B3F"/>
    <w:rsid w:val="009B35B7"/>
    <w:rsid w:val="009B3EEE"/>
    <w:rsid w:val="009B4E41"/>
    <w:rsid w:val="009B5454"/>
    <w:rsid w:val="009B67D1"/>
    <w:rsid w:val="009B6B0D"/>
    <w:rsid w:val="009B70C0"/>
    <w:rsid w:val="009C0180"/>
    <w:rsid w:val="009C026B"/>
    <w:rsid w:val="009C051D"/>
    <w:rsid w:val="009C078E"/>
    <w:rsid w:val="009C07C7"/>
    <w:rsid w:val="009C0915"/>
    <w:rsid w:val="009C0AA3"/>
    <w:rsid w:val="009C0F2A"/>
    <w:rsid w:val="009C18B9"/>
    <w:rsid w:val="009C1A8F"/>
    <w:rsid w:val="009C34C8"/>
    <w:rsid w:val="009C36D7"/>
    <w:rsid w:val="009C3722"/>
    <w:rsid w:val="009C3B34"/>
    <w:rsid w:val="009C4251"/>
    <w:rsid w:val="009C4EC5"/>
    <w:rsid w:val="009C5B27"/>
    <w:rsid w:val="009C5EFF"/>
    <w:rsid w:val="009C611F"/>
    <w:rsid w:val="009C640F"/>
    <w:rsid w:val="009C667F"/>
    <w:rsid w:val="009C7477"/>
    <w:rsid w:val="009D018E"/>
    <w:rsid w:val="009D05EB"/>
    <w:rsid w:val="009D06B4"/>
    <w:rsid w:val="009D0B44"/>
    <w:rsid w:val="009D0F31"/>
    <w:rsid w:val="009D1633"/>
    <w:rsid w:val="009D19F8"/>
    <w:rsid w:val="009D1A98"/>
    <w:rsid w:val="009D2947"/>
    <w:rsid w:val="009D2A60"/>
    <w:rsid w:val="009D2EBA"/>
    <w:rsid w:val="009D35D3"/>
    <w:rsid w:val="009D4524"/>
    <w:rsid w:val="009D4AB3"/>
    <w:rsid w:val="009D5510"/>
    <w:rsid w:val="009D5817"/>
    <w:rsid w:val="009D5BFD"/>
    <w:rsid w:val="009D66A1"/>
    <w:rsid w:val="009D6830"/>
    <w:rsid w:val="009D6B05"/>
    <w:rsid w:val="009D7836"/>
    <w:rsid w:val="009D7926"/>
    <w:rsid w:val="009D7E34"/>
    <w:rsid w:val="009E0450"/>
    <w:rsid w:val="009E06C0"/>
    <w:rsid w:val="009E1B0A"/>
    <w:rsid w:val="009E1E3C"/>
    <w:rsid w:val="009E1F96"/>
    <w:rsid w:val="009E23B1"/>
    <w:rsid w:val="009E252F"/>
    <w:rsid w:val="009E2B97"/>
    <w:rsid w:val="009E2CF8"/>
    <w:rsid w:val="009E2FD2"/>
    <w:rsid w:val="009E2FE1"/>
    <w:rsid w:val="009E30E1"/>
    <w:rsid w:val="009E32C2"/>
    <w:rsid w:val="009E358C"/>
    <w:rsid w:val="009E3B49"/>
    <w:rsid w:val="009E49EE"/>
    <w:rsid w:val="009E4AE3"/>
    <w:rsid w:val="009E4B5C"/>
    <w:rsid w:val="009E5276"/>
    <w:rsid w:val="009E55A6"/>
    <w:rsid w:val="009E57B9"/>
    <w:rsid w:val="009E5B2F"/>
    <w:rsid w:val="009E5C74"/>
    <w:rsid w:val="009E6653"/>
    <w:rsid w:val="009E69FC"/>
    <w:rsid w:val="009E6EEE"/>
    <w:rsid w:val="009E73BA"/>
    <w:rsid w:val="009E7A62"/>
    <w:rsid w:val="009E7C4F"/>
    <w:rsid w:val="009E7F7F"/>
    <w:rsid w:val="009F0786"/>
    <w:rsid w:val="009F0F41"/>
    <w:rsid w:val="009F1CBA"/>
    <w:rsid w:val="009F28D6"/>
    <w:rsid w:val="009F2BFE"/>
    <w:rsid w:val="009F2C0B"/>
    <w:rsid w:val="009F2CDD"/>
    <w:rsid w:val="009F2E3F"/>
    <w:rsid w:val="009F2E8D"/>
    <w:rsid w:val="009F3D3D"/>
    <w:rsid w:val="009F4549"/>
    <w:rsid w:val="009F4972"/>
    <w:rsid w:val="009F54DF"/>
    <w:rsid w:val="009F5A4E"/>
    <w:rsid w:val="009F5AC5"/>
    <w:rsid w:val="009F6209"/>
    <w:rsid w:val="009F73AA"/>
    <w:rsid w:val="009F7E65"/>
    <w:rsid w:val="00A00A3E"/>
    <w:rsid w:val="00A00B72"/>
    <w:rsid w:val="00A01259"/>
    <w:rsid w:val="00A02B75"/>
    <w:rsid w:val="00A02C24"/>
    <w:rsid w:val="00A02C85"/>
    <w:rsid w:val="00A02D0F"/>
    <w:rsid w:val="00A03260"/>
    <w:rsid w:val="00A033DF"/>
    <w:rsid w:val="00A0353E"/>
    <w:rsid w:val="00A03C0F"/>
    <w:rsid w:val="00A041D8"/>
    <w:rsid w:val="00A0486E"/>
    <w:rsid w:val="00A05239"/>
    <w:rsid w:val="00A055DD"/>
    <w:rsid w:val="00A05CF4"/>
    <w:rsid w:val="00A06475"/>
    <w:rsid w:val="00A064AC"/>
    <w:rsid w:val="00A069FE"/>
    <w:rsid w:val="00A06D06"/>
    <w:rsid w:val="00A077CA"/>
    <w:rsid w:val="00A07E5A"/>
    <w:rsid w:val="00A10418"/>
    <w:rsid w:val="00A106E3"/>
    <w:rsid w:val="00A107FF"/>
    <w:rsid w:val="00A10ACC"/>
    <w:rsid w:val="00A10CCB"/>
    <w:rsid w:val="00A11170"/>
    <w:rsid w:val="00A1166E"/>
    <w:rsid w:val="00A11691"/>
    <w:rsid w:val="00A11693"/>
    <w:rsid w:val="00A11A69"/>
    <w:rsid w:val="00A123F8"/>
    <w:rsid w:val="00A12606"/>
    <w:rsid w:val="00A12848"/>
    <w:rsid w:val="00A128D7"/>
    <w:rsid w:val="00A12CE6"/>
    <w:rsid w:val="00A12DA4"/>
    <w:rsid w:val="00A12E02"/>
    <w:rsid w:val="00A12E7E"/>
    <w:rsid w:val="00A12EE5"/>
    <w:rsid w:val="00A13124"/>
    <w:rsid w:val="00A13148"/>
    <w:rsid w:val="00A13193"/>
    <w:rsid w:val="00A13249"/>
    <w:rsid w:val="00A13381"/>
    <w:rsid w:val="00A1338F"/>
    <w:rsid w:val="00A13566"/>
    <w:rsid w:val="00A136AF"/>
    <w:rsid w:val="00A13E15"/>
    <w:rsid w:val="00A13FC8"/>
    <w:rsid w:val="00A14113"/>
    <w:rsid w:val="00A14173"/>
    <w:rsid w:val="00A14748"/>
    <w:rsid w:val="00A15E12"/>
    <w:rsid w:val="00A15F2E"/>
    <w:rsid w:val="00A16119"/>
    <w:rsid w:val="00A1630F"/>
    <w:rsid w:val="00A17099"/>
    <w:rsid w:val="00A171BD"/>
    <w:rsid w:val="00A174C2"/>
    <w:rsid w:val="00A17572"/>
    <w:rsid w:val="00A179AB"/>
    <w:rsid w:val="00A179CD"/>
    <w:rsid w:val="00A17D47"/>
    <w:rsid w:val="00A2053E"/>
    <w:rsid w:val="00A225D4"/>
    <w:rsid w:val="00A22874"/>
    <w:rsid w:val="00A2330A"/>
    <w:rsid w:val="00A23F79"/>
    <w:rsid w:val="00A2423A"/>
    <w:rsid w:val="00A24972"/>
    <w:rsid w:val="00A252BD"/>
    <w:rsid w:val="00A254E9"/>
    <w:rsid w:val="00A2582C"/>
    <w:rsid w:val="00A258C2"/>
    <w:rsid w:val="00A25B5A"/>
    <w:rsid w:val="00A25D2C"/>
    <w:rsid w:val="00A26CA2"/>
    <w:rsid w:val="00A27615"/>
    <w:rsid w:val="00A3018E"/>
    <w:rsid w:val="00A30302"/>
    <w:rsid w:val="00A30444"/>
    <w:rsid w:val="00A30CE5"/>
    <w:rsid w:val="00A30D83"/>
    <w:rsid w:val="00A30E64"/>
    <w:rsid w:val="00A310CD"/>
    <w:rsid w:val="00A31522"/>
    <w:rsid w:val="00A3159F"/>
    <w:rsid w:val="00A31684"/>
    <w:rsid w:val="00A31E85"/>
    <w:rsid w:val="00A32199"/>
    <w:rsid w:val="00A323E8"/>
    <w:rsid w:val="00A32408"/>
    <w:rsid w:val="00A324BD"/>
    <w:rsid w:val="00A32DC4"/>
    <w:rsid w:val="00A32E09"/>
    <w:rsid w:val="00A3352B"/>
    <w:rsid w:val="00A34A3A"/>
    <w:rsid w:val="00A3530D"/>
    <w:rsid w:val="00A3557E"/>
    <w:rsid w:val="00A355EF"/>
    <w:rsid w:val="00A358B3"/>
    <w:rsid w:val="00A35A39"/>
    <w:rsid w:val="00A35A8B"/>
    <w:rsid w:val="00A36078"/>
    <w:rsid w:val="00A3609B"/>
    <w:rsid w:val="00A36486"/>
    <w:rsid w:val="00A364B8"/>
    <w:rsid w:val="00A36875"/>
    <w:rsid w:val="00A36885"/>
    <w:rsid w:val="00A36C9D"/>
    <w:rsid w:val="00A37132"/>
    <w:rsid w:val="00A37764"/>
    <w:rsid w:val="00A377EA"/>
    <w:rsid w:val="00A37B80"/>
    <w:rsid w:val="00A37F6F"/>
    <w:rsid w:val="00A40346"/>
    <w:rsid w:val="00A406A3"/>
    <w:rsid w:val="00A406CD"/>
    <w:rsid w:val="00A40A9B"/>
    <w:rsid w:val="00A40BE5"/>
    <w:rsid w:val="00A40C92"/>
    <w:rsid w:val="00A40D65"/>
    <w:rsid w:val="00A40E5D"/>
    <w:rsid w:val="00A41194"/>
    <w:rsid w:val="00A41AE7"/>
    <w:rsid w:val="00A41C82"/>
    <w:rsid w:val="00A420D8"/>
    <w:rsid w:val="00A42A42"/>
    <w:rsid w:val="00A42BD7"/>
    <w:rsid w:val="00A43152"/>
    <w:rsid w:val="00A4346C"/>
    <w:rsid w:val="00A43895"/>
    <w:rsid w:val="00A43898"/>
    <w:rsid w:val="00A43BAA"/>
    <w:rsid w:val="00A44AAE"/>
    <w:rsid w:val="00A45AD1"/>
    <w:rsid w:val="00A45F1D"/>
    <w:rsid w:val="00A46324"/>
    <w:rsid w:val="00A46C4C"/>
    <w:rsid w:val="00A47866"/>
    <w:rsid w:val="00A500E5"/>
    <w:rsid w:val="00A506E6"/>
    <w:rsid w:val="00A50839"/>
    <w:rsid w:val="00A50912"/>
    <w:rsid w:val="00A50BE3"/>
    <w:rsid w:val="00A50DE1"/>
    <w:rsid w:val="00A5108A"/>
    <w:rsid w:val="00A5146E"/>
    <w:rsid w:val="00A515FA"/>
    <w:rsid w:val="00A519FC"/>
    <w:rsid w:val="00A51C74"/>
    <w:rsid w:val="00A51FF4"/>
    <w:rsid w:val="00A5298C"/>
    <w:rsid w:val="00A52BEA"/>
    <w:rsid w:val="00A5328C"/>
    <w:rsid w:val="00A538C9"/>
    <w:rsid w:val="00A54465"/>
    <w:rsid w:val="00A54CAE"/>
    <w:rsid w:val="00A550A1"/>
    <w:rsid w:val="00A5550D"/>
    <w:rsid w:val="00A555DC"/>
    <w:rsid w:val="00A5586C"/>
    <w:rsid w:val="00A55A6A"/>
    <w:rsid w:val="00A560A5"/>
    <w:rsid w:val="00A569FA"/>
    <w:rsid w:val="00A56EDB"/>
    <w:rsid w:val="00A574CB"/>
    <w:rsid w:val="00A60BDE"/>
    <w:rsid w:val="00A60BF4"/>
    <w:rsid w:val="00A61006"/>
    <w:rsid w:val="00A611A0"/>
    <w:rsid w:val="00A6139A"/>
    <w:rsid w:val="00A6196E"/>
    <w:rsid w:val="00A61BD7"/>
    <w:rsid w:val="00A61CD5"/>
    <w:rsid w:val="00A61FD9"/>
    <w:rsid w:val="00A621F0"/>
    <w:rsid w:val="00A6239D"/>
    <w:rsid w:val="00A6255C"/>
    <w:rsid w:val="00A625EB"/>
    <w:rsid w:val="00A627AB"/>
    <w:rsid w:val="00A63096"/>
    <w:rsid w:val="00A633B8"/>
    <w:rsid w:val="00A63463"/>
    <w:rsid w:val="00A63529"/>
    <w:rsid w:val="00A642EE"/>
    <w:rsid w:val="00A64343"/>
    <w:rsid w:val="00A6464B"/>
    <w:rsid w:val="00A6470E"/>
    <w:rsid w:val="00A649DB"/>
    <w:rsid w:val="00A64ADC"/>
    <w:rsid w:val="00A651AB"/>
    <w:rsid w:val="00A6538C"/>
    <w:rsid w:val="00A65B35"/>
    <w:rsid w:val="00A65BC9"/>
    <w:rsid w:val="00A6616D"/>
    <w:rsid w:val="00A66225"/>
    <w:rsid w:val="00A66251"/>
    <w:rsid w:val="00A66577"/>
    <w:rsid w:val="00A665F2"/>
    <w:rsid w:val="00A667D7"/>
    <w:rsid w:val="00A67757"/>
    <w:rsid w:val="00A67ADC"/>
    <w:rsid w:val="00A67C23"/>
    <w:rsid w:val="00A67CC1"/>
    <w:rsid w:val="00A71D26"/>
    <w:rsid w:val="00A71E5F"/>
    <w:rsid w:val="00A72430"/>
    <w:rsid w:val="00A72AE0"/>
    <w:rsid w:val="00A73284"/>
    <w:rsid w:val="00A732ED"/>
    <w:rsid w:val="00A735CF"/>
    <w:rsid w:val="00A73EB1"/>
    <w:rsid w:val="00A74653"/>
    <w:rsid w:val="00A748D8"/>
    <w:rsid w:val="00A750BA"/>
    <w:rsid w:val="00A752CE"/>
    <w:rsid w:val="00A757C5"/>
    <w:rsid w:val="00A75A8B"/>
    <w:rsid w:val="00A7690B"/>
    <w:rsid w:val="00A76D29"/>
    <w:rsid w:val="00A779D0"/>
    <w:rsid w:val="00A80747"/>
    <w:rsid w:val="00A807F2"/>
    <w:rsid w:val="00A80990"/>
    <w:rsid w:val="00A81155"/>
    <w:rsid w:val="00A817B4"/>
    <w:rsid w:val="00A8299E"/>
    <w:rsid w:val="00A82A0C"/>
    <w:rsid w:val="00A82F1F"/>
    <w:rsid w:val="00A838FB"/>
    <w:rsid w:val="00A83A98"/>
    <w:rsid w:val="00A83C1F"/>
    <w:rsid w:val="00A84290"/>
    <w:rsid w:val="00A854D3"/>
    <w:rsid w:val="00A85719"/>
    <w:rsid w:val="00A85F9B"/>
    <w:rsid w:val="00A86EC0"/>
    <w:rsid w:val="00A8715C"/>
    <w:rsid w:val="00A87192"/>
    <w:rsid w:val="00A875D8"/>
    <w:rsid w:val="00A87887"/>
    <w:rsid w:val="00A87E2B"/>
    <w:rsid w:val="00A9096C"/>
    <w:rsid w:val="00A90AF3"/>
    <w:rsid w:val="00A90F35"/>
    <w:rsid w:val="00A912B5"/>
    <w:rsid w:val="00A914F8"/>
    <w:rsid w:val="00A91826"/>
    <w:rsid w:val="00A919D8"/>
    <w:rsid w:val="00A91A0D"/>
    <w:rsid w:val="00A91D16"/>
    <w:rsid w:val="00A91F93"/>
    <w:rsid w:val="00A92499"/>
    <w:rsid w:val="00A925E9"/>
    <w:rsid w:val="00A94362"/>
    <w:rsid w:val="00A9440E"/>
    <w:rsid w:val="00A947C9"/>
    <w:rsid w:val="00A94B57"/>
    <w:rsid w:val="00A96685"/>
    <w:rsid w:val="00A969FB"/>
    <w:rsid w:val="00A971C8"/>
    <w:rsid w:val="00A97615"/>
    <w:rsid w:val="00A97BEB"/>
    <w:rsid w:val="00A97FBD"/>
    <w:rsid w:val="00AA03D0"/>
    <w:rsid w:val="00AA0F1C"/>
    <w:rsid w:val="00AA1149"/>
    <w:rsid w:val="00AA14D3"/>
    <w:rsid w:val="00AA1F14"/>
    <w:rsid w:val="00AA2041"/>
    <w:rsid w:val="00AA2407"/>
    <w:rsid w:val="00AA2CB4"/>
    <w:rsid w:val="00AA2EC8"/>
    <w:rsid w:val="00AA35FA"/>
    <w:rsid w:val="00AA3B8F"/>
    <w:rsid w:val="00AA3D05"/>
    <w:rsid w:val="00AA3EBA"/>
    <w:rsid w:val="00AA3F85"/>
    <w:rsid w:val="00AA45BF"/>
    <w:rsid w:val="00AA4748"/>
    <w:rsid w:val="00AA4ACC"/>
    <w:rsid w:val="00AA5074"/>
    <w:rsid w:val="00AA5342"/>
    <w:rsid w:val="00AA54F5"/>
    <w:rsid w:val="00AA5972"/>
    <w:rsid w:val="00AA5B4C"/>
    <w:rsid w:val="00AA5C99"/>
    <w:rsid w:val="00AA5D97"/>
    <w:rsid w:val="00AA5E30"/>
    <w:rsid w:val="00AA60EF"/>
    <w:rsid w:val="00AA6142"/>
    <w:rsid w:val="00AA65E3"/>
    <w:rsid w:val="00AA66F1"/>
    <w:rsid w:val="00AA67A0"/>
    <w:rsid w:val="00AA6803"/>
    <w:rsid w:val="00AA6B84"/>
    <w:rsid w:val="00AA6CC3"/>
    <w:rsid w:val="00AA6E65"/>
    <w:rsid w:val="00AA79E6"/>
    <w:rsid w:val="00AA7A3A"/>
    <w:rsid w:val="00AA7A75"/>
    <w:rsid w:val="00AA7BB0"/>
    <w:rsid w:val="00AA7ECA"/>
    <w:rsid w:val="00AB00B4"/>
    <w:rsid w:val="00AB0120"/>
    <w:rsid w:val="00AB0384"/>
    <w:rsid w:val="00AB0E1C"/>
    <w:rsid w:val="00AB1027"/>
    <w:rsid w:val="00AB1B01"/>
    <w:rsid w:val="00AB1C78"/>
    <w:rsid w:val="00AB1F4A"/>
    <w:rsid w:val="00AB2021"/>
    <w:rsid w:val="00AB25E8"/>
    <w:rsid w:val="00AB2C4D"/>
    <w:rsid w:val="00AB2F1E"/>
    <w:rsid w:val="00AB3048"/>
    <w:rsid w:val="00AB35D0"/>
    <w:rsid w:val="00AB36AE"/>
    <w:rsid w:val="00AB3BF4"/>
    <w:rsid w:val="00AB3FA3"/>
    <w:rsid w:val="00AB5614"/>
    <w:rsid w:val="00AB5663"/>
    <w:rsid w:val="00AB5A67"/>
    <w:rsid w:val="00AB65AD"/>
    <w:rsid w:val="00AB6D47"/>
    <w:rsid w:val="00AB70EE"/>
    <w:rsid w:val="00AB7942"/>
    <w:rsid w:val="00AB7E4C"/>
    <w:rsid w:val="00AC00F6"/>
    <w:rsid w:val="00AC061A"/>
    <w:rsid w:val="00AC0866"/>
    <w:rsid w:val="00AC0966"/>
    <w:rsid w:val="00AC0D50"/>
    <w:rsid w:val="00AC13BB"/>
    <w:rsid w:val="00AC1EC3"/>
    <w:rsid w:val="00AC2D68"/>
    <w:rsid w:val="00AC317C"/>
    <w:rsid w:val="00AC3611"/>
    <w:rsid w:val="00AC3891"/>
    <w:rsid w:val="00AC3AAE"/>
    <w:rsid w:val="00AC3C21"/>
    <w:rsid w:val="00AC4903"/>
    <w:rsid w:val="00AC4A9F"/>
    <w:rsid w:val="00AC4DBF"/>
    <w:rsid w:val="00AC52BC"/>
    <w:rsid w:val="00AC54BF"/>
    <w:rsid w:val="00AC596F"/>
    <w:rsid w:val="00AC5ADC"/>
    <w:rsid w:val="00AC5F8D"/>
    <w:rsid w:val="00AC6855"/>
    <w:rsid w:val="00AC6AD1"/>
    <w:rsid w:val="00AC6F9A"/>
    <w:rsid w:val="00AC7804"/>
    <w:rsid w:val="00AD0382"/>
    <w:rsid w:val="00AD0B9E"/>
    <w:rsid w:val="00AD0CDF"/>
    <w:rsid w:val="00AD102F"/>
    <w:rsid w:val="00AD151B"/>
    <w:rsid w:val="00AD193B"/>
    <w:rsid w:val="00AD1B13"/>
    <w:rsid w:val="00AD20DF"/>
    <w:rsid w:val="00AD2296"/>
    <w:rsid w:val="00AD29D5"/>
    <w:rsid w:val="00AD2B5A"/>
    <w:rsid w:val="00AD36D9"/>
    <w:rsid w:val="00AD3D58"/>
    <w:rsid w:val="00AD4832"/>
    <w:rsid w:val="00AD4A79"/>
    <w:rsid w:val="00AD4DBE"/>
    <w:rsid w:val="00AD519B"/>
    <w:rsid w:val="00AD56E2"/>
    <w:rsid w:val="00AD5890"/>
    <w:rsid w:val="00AD5F2E"/>
    <w:rsid w:val="00AD6196"/>
    <w:rsid w:val="00AD63D0"/>
    <w:rsid w:val="00AD69F4"/>
    <w:rsid w:val="00AD6B1E"/>
    <w:rsid w:val="00AD6E13"/>
    <w:rsid w:val="00AD7041"/>
    <w:rsid w:val="00AD75BE"/>
    <w:rsid w:val="00AD76CA"/>
    <w:rsid w:val="00AD7BB9"/>
    <w:rsid w:val="00AD7E95"/>
    <w:rsid w:val="00AD7EEC"/>
    <w:rsid w:val="00AD7F69"/>
    <w:rsid w:val="00AE01EC"/>
    <w:rsid w:val="00AE047C"/>
    <w:rsid w:val="00AE0CC9"/>
    <w:rsid w:val="00AE1B40"/>
    <w:rsid w:val="00AE1C9F"/>
    <w:rsid w:val="00AE2327"/>
    <w:rsid w:val="00AE2348"/>
    <w:rsid w:val="00AE2760"/>
    <w:rsid w:val="00AE2E18"/>
    <w:rsid w:val="00AE376E"/>
    <w:rsid w:val="00AE3873"/>
    <w:rsid w:val="00AE3C0F"/>
    <w:rsid w:val="00AE3F2A"/>
    <w:rsid w:val="00AE4329"/>
    <w:rsid w:val="00AE4417"/>
    <w:rsid w:val="00AE4421"/>
    <w:rsid w:val="00AE4E23"/>
    <w:rsid w:val="00AE5573"/>
    <w:rsid w:val="00AE572F"/>
    <w:rsid w:val="00AE5C4E"/>
    <w:rsid w:val="00AE5D31"/>
    <w:rsid w:val="00AE6B4A"/>
    <w:rsid w:val="00AE6BD2"/>
    <w:rsid w:val="00AE7BFB"/>
    <w:rsid w:val="00AE7DDA"/>
    <w:rsid w:val="00AF0299"/>
    <w:rsid w:val="00AF02AA"/>
    <w:rsid w:val="00AF034F"/>
    <w:rsid w:val="00AF0CE7"/>
    <w:rsid w:val="00AF0F34"/>
    <w:rsid w:val="00AF13F9"/>
    <w:rsid w:val="00AF1889"/>
    <w:rsid w:val="00AF1C80"/>
    <w:rsid w:val="00AF1CD2"/>
    <w:rsid w:val="00AF21C8"/>
    <w:rsid w:val="00AF2437"/>
    <w:rsid w:val="00AF27E9"/>
    <w:rsid w:val="00AF28AE"/>
    <w:rsid w:val="00AF2996"/>
    <w:rsid w:val="00AF2A92"/>
    <w:rsid w:val="00AF309A"/>
    <w:rsid w:val="00AF3116"/>
    <w:rsid w:val="00AF3572"/>
    <w:rsid w:val="00AF3816"/>
    <w:rsid w:val="00AF39C1"/>
    <w:rsid w:val="00AF3AE4"/>
    <w:rsid w:val="00AF3CA2"/>
    <w:rsid w:val="00AF3EFE"/>
    <w:rsid w:val="00AF4007"/>
    <w:rsid w:val="00AF406E"/>
    <w:rsid w:val="00AF41E6"/>
    <w:rsid w:val="00AF5550"/>
    <w:rsid w:val="00AF5B68"/>
    <w:rsid w:val="00AF5DF3"/>
    <w:rsid w:val="00AF7801"/>
    <w:rsid w:val="00AF788F"/>
    <w:rsid w:val="00AF795C"/>
    <w:rsid w:val="00B00125"/>
    <w:rsid w:val="00B00134"/>
    <w:rsid w:val="00B0109C"/>
    <w:rsid w:val="00B01D31"/>
    <w:rsid w:val="00B02311"/>
    <w:rsid w:val="00B023D0"/>
    <w:rsid w:val="00B0281D"/>
    <w:rsid w:val="00B02E35"/>
    <w:rsid w:val="00B02F5B"/>
    <w:rsid w:val="00B031EF"/>
    <w:rsid w:val="00B03A12"/>
    <w:rsid w:val="00B03B8C"/>
    <w:rsid w:val="00B0429A"/>
    <w:rsid w:val="00B04421"/>
    <w:rsid w:val="00B045B4"/>
    <w:rsid w:val="00B046B4"/>
    <w:rsid w:val="00B04A7A"/>
    <w:rsid w:val="00B04EFB"/>
    <w:rsid w:val="00B04FF9"/>
    <w:rsid w:val="00B05147"/>
    <w:rsid w:val="00B0539B"/>
    <w:rsid w:val="00B05577"/>
    <w:rsid w:val="00B0569D"/>
    <w:rsid w:val="00B0586F"/>
    <w:rsid w:val="00B059F7"/>
    <w:rsid w:val="00B05C9D"/>
    <w:rsid w:val="00B06F4A"/>
    <w:rsid w:val="00B07261"/>
    <w:rsid w:val="00B10427"/>
    <w:rsid w:val="00B10B73"/>
    <w:rsid w:val="00B10E23"/>
    <w:rsid w:val="00B111A8"/>
    <w:rsid w:val="00B11993"/>
    <w:rsid w:val="00B11A67"/>
    <w:rsid w:val="00B11D3F"/>
    <w:rsid w:val="00B121B2"/>
    <w:rsid w:val="00B126F7"/>
    <w:rsid w:val="00B13EFF"/>
    <w:rsid w:val="00B143A4"/>
    <w:rsid w:val="00B144E9"/>
    <w:rsid w:val="00B14550"/>
    <w:rsid w:val="00B147C3"/>
    <w:rsid w:val="00B15876"/>
    <w:rsid w:val="00B1616D"/>
    <w:rsid w:val="00B16216"/>
    <w:rsid w:val="00B1659A"/>
    <w:rsid w:val="00B166E1"/>
    <w:rsid w:val="00B167EA"/>
    <w:rsid w:val="00B16996"/>
    <w:rsid w:val="00B16A9B"/>
    <w:rsid w:val="00B1759E"/>
    <w:rsid w:val="00B176B8"/>
    <w:rsid w:val="00B1784C"/>
    <w:rsid w:val="00B17E7F"/>
    <w:rsid w:val="00B20BE0"/>
    <w:rsid w:val="00B21067"/>
    <w:rsid w:val="00B21262"/>
    <w:rsid w:val="00B218AE"/>
    <w:rsid w:val="00B21DA9"/>
    <w:rsid w:val="00B2270A"/>
    <w:rsid w:val="00B22EEB"/>
    <w:rsid w:val="00B230FB"/>
    <w:rsid w:val="00B2315B"/>
    <w:rsid w:val="00B233BE"/>
    <w:rsid w:val="00B233E6"/>
    <w:rsid w:val="00B23617"/>
    <w:rsid w:val="00B23A77"/>
    <w:rsid w:val="00B24A89"/>
    <w:rsid w:val="00B25162"/>
    <w:rsid w:val="00B25AA2"/>
    <w:rsid w:val="00B25C9D"/>
    <w:rsid w:val="00B2612E"/>
    <w:rsid w:val="00B26A2A"/>
    <w:rsid w:val="00B271F3"/>
    <w:rsid w:val="00B27308"/>
    <w:rsid w:val="00B2768F"/>
    <w:rsid w:val="00B27DD6"/>
    <w:rsid w:val="00B302DB"/>
    <w:rsid w:val="00B304E2"/>
    <w:rsid w:val="00B30861"/>
    <w:rsid w:val="00B30C91"/>
    <w:rsid w:val="00B31754"/>
    <w:rsid w:val="00B319C9"/>
    <w:rsid w:val="00B31A02"/>
    <w:rsid w:val="00B31B32"/>
    <w:rsid w:val="00B31B8C"/>
    <w:rsid w:val="00B31C96"/>
    <w:rsid w:val="00B3260B"/>
    <w:rsid w:val="00B32AEA"/>
    <w:rsid w:val="00B333CA"/>
    <w:rsid w:val="00B3387E"/>
    <w:rsid w:val="00B3415C"/>
    <w:rsid w:val="00B347B3"/>
    <w:rsid w:val="00B34845"/>
    <w:rsid w:val="00B34AEB"/>
    <w:rsid w:val="00B34EF4"/>
    <w:rsid w:val="00B35376"/>
    <w:rsid w:val="00B359AD"/>
    <w:rsid w:val="00B35FF9"/>
    <w:rsid w:val="00B36710"/>
    <w:rsid w:val="00B36F68"/>
    <w:rsid w:val="00B3790F"/>
    <w:rsid w:val="00B37A24"/>
    <w:rsid w:val="00B37B58"/>
    <w:rsid w:val="00B37BF6"/>
    <w:rsid w:val="00B37E14"/>
    <w:rsid w:val="00B37F29"/>
    <w:rsid w:val="00B400DF"/>
    <w:rsid w:val="00B4013E"/>
    <w:rsid w:val="00B4026E"/>
    <w:rsid w:val="00B40F37"/>
    <w:rsid w:val="00B41062"/>
    <w:rsid w:val="00B416D1"/>
    <w:rsid w:val="00B41B04"/>
    <w:rsid w:val="00B41BD2"/>
    <w:rsid w:val="00B41C3B"/>
    <w:rsid w:val="00B41DFB"/>
    <w:rsid w:val="00B4203C"/>
    <w:rsid w:val="00B423C0"/>
    <w:rsid w:val="00B4314D"/>
    <w:rsid w:val="00B4329A"/>
    <w:rsid w:val="00B4362D"/>
    <w:rsid w:val="00B43686"/>
    <w:rsid w:val="00B43889"/>
    <w:rsid w:val="00B448E8"/>
    <w:rsid w:val="00B44C79"/>
    <w:rsid w:val="00B44DCD"/>
    <w:rsid w:val="00B44F4A"/>
    <w:rsid w:val="00B45A7C"/>
    <w:rsid w:val="00B45E14"/>
    <w:rsid w:val="00B46415"/>
    <w:rsid w:val="00B464AF"/>
    <w:rsid w:val="00B46A48"/>
    <w:rsid w:val="00B46B28"/>
    <w:rsid w:val="00B46BCE"/>
    <w:rsid w:val="00B474E5"/>
    <w:rsid w:val="00B47795"/>
    <w:rsid w:val="00B47BD8"/>
    <w:rsid w:val="00B50066"/>
    <w:rsid w:val="00B500CE"/>
    <w:rsid w:val="00B50212"/>
    <w:rsid w:val="00B5026B"/>
    <w:rsid w:val="00B50380"/>
    <w:rsid w:val="00B51BE5"/>
    <w:rsid w:val="00B51DE9"/>
    <w:rsid w:val="00B51E5E"/>
    <w:rsid w:val="00B52476"/>
    <w:rsid w:val="00B524B6"/>
    <w:rsid w:val="00B5287C"/>
    <w:rsid w:val="00B52A45"/>
    <w:rsid w:val="00B52BC5"/>
    <w:rsid w:val="00B52DAF"/>
    <w:rsid w:val="00B531BE"/>
    <w:rsid w:val="00B53EBD"/>
    <w:rsid w:val="00B54024"/>
    <w:rsid w:val="00B54151"/>
    <w:rsid w:val="00B547B3"/>
    <w:rsid w:val="00B54BAC"/>
    <w:rsid w:val="00B54C28"/>
    <w:rsid w:val="00B54D43"/>
    <w:rsid w:val="00B54E6E"/>
    <w:rsid w:val="00B54F89"/>
    <w:rsid w:val="00B55D75"/>
    <w:rsid w:val="00B55DBF"/>
    <w:rsid w:val="00B5719A"/>
    <w:rsid w:val="00B5744E"/>
    <w:rsid w:val="00B57479"/>
    <w:rsid w:val="00B57CF0"/>
    <w:rsid w:val="00B57E79"/>
    <w:rsid w:val="00B57FEA"/>
    <w:rsid w:val="00B6061D"/>
    <w:rsid w:val="00B60B50"/>
    <w:rsid w:val="00B61025"/>
    <w:rsid w:val="00B61842"/>
    <w:rsid w:val="00B61DE2"/>
    <w:rsid w:val="00B62153"/>
    <w:rsid w:val="00B62654"/>
    <w:rsid w:val="00B63ED8"/>
    <w:rsid w:val="00B641EB"/>
    <w:rsid w:val="00B64A51"/>
    <w:rsid w:val="00B64B92"/>
    <w:rsid w:val="00B653D9"/>
    <w:rsid w:val="00B654C1"/>
    <w:rsid w:val="00B655B4"/>
    <w:rsid w:val="00B66073"/>
    <w:rsid w:val="00B663C9"/>
    <w:rsid w:val="00B6640B"/>
    <w:rsid w:val="00B66643"/>
    <w:rsid w:val="00B66C39"/>
    <w:rsid w:val="00B671B8"/>
    <w:rsid w:val="00B6797E"/>
    <w:rsid w:val="00B67BA1"/>
    <w:rsid w:val="00B67E7D"/>
    <w:rsid w:val="00B7045F"/>
    <w:rsid w:val="00B70D13"/>
    <w:rsid w:val="00B70EF5"/>
    <w:rsid w:val="00B71782"/>
    <w:rsid w:val="00B71DE5"/>
    <w:rsid w:val="00B71FD7"/>
    <w:rsid w:val="00B72305"/>
    <w:rsid w:val="00B72685"/>
    <w:rsid w:val="00B726B9"/>
    <w:rsid w:val="00B72994"/>
    <w:rsid w:val="00B729D4"/>
    <w:rsid w:val="00B72BF3"/>
    <w:rsid w:val="00B72E37"/>
    <w:rsid w:val="00B72F3B"/>
    <w:rsid w:val="00B73152"/>
    <w:rsid w:val="00B7326B"/>
    <w:rsid w:val="00B73A31"/>
    <w:rsid w:val="00B73FEE"/>
    <w:rsid w:val="00B745E7"/>
    <w:rsid w:val="00B74866"/>
    <w:rsid w:val="00B750D9"/>
    <w:rsid w:val="00B751B7"/>
    <w:rsid w:val="00B7529B"/>
    <w:rsid w:val="00B7591D"/>
    <w:rsid w:val="00B75959"/>
    <w:rsid w:val="00B75ACC"/>
    <w:rsid w:val="00B7607C"/>
    <w:rsid w:val="00B765D2"/>
    <w:rsid w:val="00B76D04"/>
    <w:rsid w:val="00B76EDC"/>
    <w:rsid w:val="00B77076"/>
    <w:rsid w:val="00B77149"/>
    <w:rsid w:val="00B774A4"/>
    <w:rsid w:val="00B77796"/>
    <w:rsid w:val="00B77B8C"/>
    <w:rsid w:val="00B77EED"/>
    <w:rsid w:val="00B80502"/>
    <w:rsid w:val="00B80C34"/>
    <w:rsid w:val="00B80C36"/>
    <w:rsid w:val="00B80C45"/>
    <w:rsid w:val="00B81580"/>
    <w:rsid w:val="00B817BF"/>
    <w:rsid w:val="00B81893"/>
    <w:rsid w:val="00B81BB2"/>
    <w:rsid w:val="00B81D2D"/>
    <w:rsid w:val="00B81D4B"/>
    <w:rsid w:val="00B820EB"/>
    <w:rsid w:val="00B82202"/>
    <w:rsid w:val="00B825EC"/>
    <w:rsid w:val="00B82A0F"/>
    <w:rsid w:val="00B82DD3"/>
    <w:rsid w:val="00B82FFD"/>
    <w:rsid w:val="00B831C4"/>
    <w:rsid w:val="00B832BF"/>
    <w:rsid w:val="00B8384A"/>
    <w:rsid w:val="00B83D14"/>
    <w:rsid w:val="00B84360"/>
    <w:rsid w:val="00B84583"/>
    <w:rsid w:val="00B845B8"/>
    <w:rsid w:val="00B84659"/>
    <w:rsid w:val="00B84728"/>
    <w:rsid w:val="00B8484F"/>
    <w:rsid w:val="00B84B45"/>
    <w:rsid w:val="00B850E1"/>
    <w:rsid w:val="00B85AA4"/>
    <w:rsid w:val="00B85C3A"/>
    <w:rsid w:val="00B85E43"/>
    <w:rsid w:val="00B85E58"/>
    <w:rsid w:val="00B863EE"/>
    <w:rsid w:val="00B868B1"/>
    <w:rsid w:val="00B86B46"/>
    <w:rsid w:val="00B86E4C"/>
    <w:rsid w:val="00B87333"/>
    <w:rsid w:val="00B87F7D"/>
    <w:rsid w:val="00B90C1B"/>
    <w:rsid w:val="00B90C87"/>
    <w:rsid w:val="00B9133C"/>
    <w:rsid w:val="00B91406"/>
    <w:rsid w:val="00B91D63"/>
    <w:rsid w:val="00B920A3"/>
    <w:rsid w:val="00B922D1"/>
    <w:rsid w:val="00B92433"/>
    <w:rsid w:val="00B92F3A"/>
    <w:rsid w:val="00B930ED"/>
    <w:rsid w:val="00B931E1"/>
    <w:rsid w:val="00B93E2B"/>
    <w:rsid w:val="00B94000"/>
    <w:rsid w:val="00B94739"/>
    <w:rsid w:val="00B947B7"/>
    <w:rsid w:val="00B94E86"/>
    <w:rsid w:val="00B9511A"/>
    <w:rsid w:val="00B96816"/>
    <w:rsid w:val="00B96F3A"/>
    <w:rsid w:val="00B97448"/>
    <w:rsid w:val="00B97728"/>
    <w:rsid w:val="00B97749"/>
    <w:rsid w:val="00B97A8F"/>
    <w:rsid w:val="00B97AB8"/>
    <w:rsid w:val="00BA0296"/>
    <w:rsid w:val="00BA0AB0"/>
    <w:rsid w:val="00BA0E2A"/>
    <w:rsid w:val="00BA1560"/>
    <w:rsid w:val="00BA1FFF"/>
    <w:rsid w:val="00BA218C"/>
    <w:rsid w:val="00BA2359"/>
    <w:rsid w:val="00BA267A"/>
    <w:rsid w:val="00BA2F5B"/>
    <w:rsid w:val="00BA3B30"/>
    <w:rsid w:val="00BA3B3F"/>
    <w:rsid w:val="00BA3C1A"/>
    <w:rsid w:val="00BA3F93"/>
    <w:rsid w:val="00BA4BFF"/>
    <w:rsid w:val="00BA4C89"/>
    <w:rsid w:val="00BA4E02"/>
    <w:rsid w:val="00BA530A"/>
    <w:rsid w:val="00BA5444"/>
    <w:rsid w:val="00BA54B5"/>
    <w:rsid w:val="00BA5CF6"/>
    <w:rsid w:val="00BA6887"/>
    <w:rsid w:val="00BA6D32"/>
    <w:rsid w:val="00BA6F01"/>
    <w:rsid w:val="00BA7A72"/>
    <w:rsid w:val="00BA7F68"/>
    <w:rsid w:val="00BB006F"/>
    <w:rsid w:val="00BB077B"/>
    <w:rsid w:val="00BB092C"/>
    <w:rsid w:val="00BB0995"/>
    <w:rsid w:val="00BB0DF2"/>
    <w:rsid w:val="00BB0FF0"/>
    <w:rsid w:val="00BB2A92"/>
    <w:rsid w:val="00BB3075"/>
    <w:rsid w:val="00BB30BD"/>
    <w:rsid w:val="00BB3146"/>
    <w:rsid w:val="00BB33DE"/>
    <w:rsid w:val="00BB34E9"/>
    <w:rsid w:val="00BB3540"/>
    <w:rsid w:val="00BB37A1"/>
    <w:rsid w:val="00BB3E9F"/>
    <w:rsid w:val="00BB4639"/>
    <w:rsid w:val="00BB4DB9"/>
    <w:rsid w:val="00BB505A"/>
    <w:rsid w:val="00BB5DE0"/>
    <w:rsid w:val="00BB64AD"/>
    <w:rsid w:val="00BB659C"/>
    <w:rsid w:val="00BB71D3"/>
    <w:rsid w:val="00BB7601"/>
    <w:rsid w:val="00BC0091"/>
    <w:rsid w:val="00BC03FA"/>
    <w:rsid w:val="00BC0532"/>
    <w:rsid w:val="00BC0AF7"/>
    <w:rsid w:val="00BC0B50"/>
    <w:rsid w:val="00BC1110"/>
    <w:rsid w:val="00BC1ADB"/>
    <w:rsid w:val="00BC1BCB"/>
    <w:rsid w:val="00BC25B8"/>
    <w:rsid w:val="00BC2930"/>
    <w:rsid w:val="00BC2B8B"/>
    <w:rsid w:val="00BC2BC7"/>
    <w:rsid w:val="00BC2E8F"/>
    <w:rsid w:val="00BC300F"/>
    <w:rsid w:val="00BC4149"/>
    <w:rsid w:val="00BC44A5"/>
    <w:rsid w:val="00BC4576"/>
    <w:rsid w:val="00BC46B5"/>
    <w:rsid w:val="00BC4C79"/>
    <w:rsid w:val="00BC4EF6"/>
    <w:rsid w:val="00BC5092"/>
    <w:rsid w:val="00BC597A"/>
    <w:rsid w:val="00BC6D07"/>
    <w:rsid w:val="00BC724C"/>
    <w:rsid w:val="00BC72BA"/>
    <w:rsid w:val="00BC759A"/>
    <w:rsid w:val="00BC7C55"/>
    <w:rsid w:val="00BD00D6"/>
    <w:rsid w:val="00BD024A"/>
    <w:rsid w:val="00BD06A9"/>
    <w:rsid w:val="00BD0FE7"/>
    <w:rsid w:val="00BD1216"/>
    <w:rsid w:val="00BD1570"/>
    <w:rsid w:val="00BD1D32"/>
    <w:rsid w:val="00BD1E53"/>
    <w:rsid w:val="00BD2142"/>
    <w:rsid w:val="00BD23F5"/>
    <w:rsid w:val="00BD2873"/>
    <w:rsid w:val="00BD2892"/>
    <w:rsid w:val="00BD2C79"/>
    <w:rsid w:val="00BD35EF"/>
    <w:rsid w:val="00BD3675"/>
    <w:rsid w:val="00BD39C2"/>
    <w:rsid w:val="00BD3A1C"/>
    <w:rsid w:val="00BD4730"/>
    <w:rsid w:val="00BD485E"/>
    <w:rsid w:val="00BD4C06"/>
    <w:rsid w:val="00BD534F"/>
    <w:rsid w:val="00BD5491"/>
    <w:rsid w:val="00BD562C"/>
    <w:rsid w:val="00BD56C8"/>
    <w:rsid w:val="00BD56D1"/>
    <w:rsid w:val="00BD57D3"/>
    <w:rsid w:val="00BD6F70"/>
    <w:rsid w:val="00BD7423"/>
    <w:rsid w:val="00BD75A8"/>
    <w:rsid w:val="00BD782D"/>
    <w:rsid w:val="00BD7876"/>
    <w:rsid w:val="00BD7995"/>
    <w:rsid w:val="00BE033F"/>
    <w:rsid w:val="00BE04D3"/>
    <w:rsid w:val="00BE0B5E"/>
    <w:rsid w:val="00BE0E48"/>
    <w:rsid w:val="00BE103E"/>
    <w:rsid w:val="00BE171D"/>
    <w:rsid w:val="00BE1D6E"/>
    <w:rsid w:val="00BE2759"/>
    <w:rsid w:val="00BE31FD"/>
    <w:rsid w:val="00BE33C6"/>
    <w:rsid w:val="00BE3445"/>
    <w:rsid w:val="00BE364C"/>
    <w:rsid w:val="00BE3682"/>
    <w:rsid w:val="00BE38AA"/>
    <w:rsid w:val="00BE3DB9"/>
    <w:rsid w:val="00BE3F1E"/>
    <w:rsid w:val="00BE43FB"/>
    <w:rsid w:val="00BE4740"/>
    <w:rsid w:val="00BE4D43"/>
    <w:rsid w:val="00BE4E64"/>
    <w:rsid w:val="00BE50D2"/>
    <w:rsid w:val="00BE5AA2"/>
    <w:rsid w:val="00BE5AF0"/>
    <w:rsid w:val="00BE5B57"/>
    <w:rsid w:val="00BE5DF2"/>
    <w:rsid w:val="00BE6E8C"/>
    <w:rsid w:val="00BE73D1"/>
    <w:rsid w:val="00BE762C"/>
    <w:rsid w:val="00BE7AA6"/>
    <w:rsid w:val="00BE7E5C"/>
    <w:rsid w:val="00BE7FA3"/>
    <w:rsid w:val="00BF00D6"/>
    <w:rsid w:val="00BF0435"/>
    <w:rsid w:val="00BF099C"/>
    <w:rsid w:val="00BF0B5E"/>
    <w:rsid w:val="00BF0BBA"/>
    <w:rsid w:val="00BF0F57"/>
    <w:rsid w:val="00BF2197"/>
    <w:rsid w:val="00BF24A4"/>
    <w:rsid w:val="00BF2842"/>
    <w:rsid w:val="00BF2925"/>
    <w:rsid w:val="00BF349C"/>
    <w:rsid w:val="00BF39A5"/>
    <w:rsid w:val="00BF3E21"/>
    <w:rsid w:val="00BF3EEF"/>
    <w:rsid w:val="00BF44E8"/>
    <w:rsid w:val="00BF45D7"/>
    <w:rsid w:val="00BF464C"/>
    <w:rsid w:val="00BF4AA1"/>
    <w:rsid w:val="00BF5E4B"/>
    <w:rsid w:val="00BF64B3"/>
    <w:rsid w:val="00BF6A77"/>
    <w:rsid w:val="00BF6ADC"/>
    <w:rsid w:val="00BF6E64"/>
    <w:rsid w:val="00BF70C1"/>
    <w:rsid w:val="00BF7197"/>
    <w:rsid w:val="00BF72A8"/>
    <w:rsid w:val="00BF72CB"/>
    <w:rsid w:val="00BF776E"/>
    <w:rsid w:val="00C00881"/>
    <w:rsid w:val="00C00DC0"/>
    <w:rsid w:val="00C00FEE"/>
    <w:rsid w:val="00C013F4"/>
    <w:rsid w:val="00C017AE"/>
    <w:rsid w:val="00C017C6"/>
    <w:rsid w:val="00C01ACE"/>
    <w:rsid w:val="00C022C5"/>
    <w:rsid w:val="00C02379"/>
    <w:rsid w:val="00C0290E"/>
    <w:rsid w:val="00C02C88"/>
    <w:rsid w:val="00C02FC8"/>
    <w:rsid w:val="00C047F1"/>
    <w:rsid w:val="00C04A89"/>
    <w:rsid w:val="00C04AAF"/>
    <w:rsid w:val="00C04C22"/>
    <w:rsid w:val="00C04C98"/>
    <w:rsid w:val="00C04F0F"/>
    <w:rsid w:val="00C05477"/>
    <w:rsid w:val="00C05768"/>
    <w:rsid w:val="00C057D0"/>
    <w:rsid w:val="00C05CC7"/>
    <w:rsid w:val="00C06160"/>
    <w:rsid w:val="00C0668B"/>
    <w:rsid w:val="00C06B28"/>
    <w:rsid w:val="00C06D84"/>
    <w:rsid w:val="00C06E43"/>
    <w:rsid w:val="00C07133"/>
    <w:rsid w:val="00C0736F"/>
    <w:rsid w:val="00C07667"/>
    <w:rsid w:val="00C07D73"/>
    <w:rsid w:val="00C103AC"/>
    <w:rsid w:val="00C105B8"/>
    <w:rsid w:val="00C105CE"/>
    <w:rsid w:val="00C109CA"/>
    <w:rsid w:val="00C10C2D"/>
    <w:rsid w:val="00C112FF"/>
    <w:rsid w:val="00C11323"/>
    <w:rsid w:val="00C11444"/>
    <w:rsid w:val="00C11C72"/>
    <w:rsid w:val="00C13016"/>
    <w:rsid w:val="00C139F1"/>
    <w:rsid w:val="00C13F37"/>
    <w:rsid w:val="00C14427"/>
    <w:rsid w:val="00C148F9"/>
    <w:rsid w:val="00C15520"/>
    <w:rsid w:val="00C1552C"/>
    <w:rsid w:val="00C15596"/>
    <w:rsid w:val="00C1583F"/>
    <w:rsid w:val="00C16260"/>
    <w:rsid w:val="00C170B1"/>
    <w:rsid w:val="00C170C4"/>
    <w:rsid w:val="00C171E0"/>
    <w:rsid w:val="00C172D3"/>
    <w:rsid w:val="00C172E5"/>
    <w:rsid w:val="00C174F0"/>
    <w:rsid w:val="00C176ED"/>
    <w:rsid w:val="00C17B84"/>
    <w:rsid w:val="00C17DB5"/>
    <w:rsid w:val="00C17E0A"/>
    <w:rsid w:val="00C200BD"/>
    <w:rsid w:val="00C20128"/>
    <w:rsid w:val="00C20555"/>
    <w:rsid w:val="00C20B0F"/>
    <w:rsid w:val="00C20D9F"/>
    <w:rsid w:val="00C20DC0"/>
    <w:rsid w:val="00C21330"/>
    <w:rsid w:val="00C21B98"/>
    <w:rsid w:val="00C23021"/>
    <w:rsid w:val="00C233A9"/>
    <w:rsid w:val="00C23F1B"/>
    <w:rsid w:val="00C24356"/>
    <w:rsid w:val="00C24B43"/>
    <w:rsid w:val="00C24B97"/>
    <w:rsid w:val="00C255E7"/>
    <w:rsid w:val="00C258A1"/>
    <w:rsid w:val="00C25AAF"/>
    <w:rsid w:val="00C25CA1"/>
    <w:rsid w:val="00C25E78"/>
    <w:rsid w:val="00C26149"/>
    <w:rsid w:val="00C26EB8"/>
    <w:rsid w:val="00C27311"/>
    <w:rsid w:val="00C27542"/>
    <w:rsid w:val="00C27BBA"/>
    <w:rsid w:val="00C27FE7"/>
    <w:rsid w:val="00C30211"/>
    <w:rsid w:val="00C30F5C"/>
    <w:rsid w:val="00C30F98"/>
    <w:rsid w:val="00C3135C"/>
    <w:rsid w:val="00C31DB0"/>
    <w:rsid w:val="00C32B00"/>
    <w:rsid w:val="00C332A3"/>
    <w:rsid w:val="00C33699"/>
    <w:rsid w:val="00C339D8"/>
    <w:rsid w:val="00C33EA3"/>
    <w:rsid w:val="00C35781"/>
    <w:rsid w:val="00C35B92"/>
    <w:rsid w:val="00C36356"/>
    <w:rsid w:val="00C368EF"/>
    <w:rsid w:val="00C369B5"/>
    <w:rsid w:val="00C36DC0"/>
    <w:rsid w:val="00C376BD"/>
    <w:rsid w:val="00C37AFE"/>
    <w:rsid w:val="00C37D8D"/>
    <w:rsid w:val="00C37EC6"/>
    <w:rsid w:val="00C37F5A"/>
    <w:rsid w:val="00C406F3"/>
    <w:rsid w:val="00C407D1"/>
    <w:rsid w:val="00C410B6"/>
    <w:rsid w:val="00C4119D"/>
    <w:rsid w:val="00C41731"/>
    <w:rsid w:val="00C4201E"/>
    <w:rsid w:val="00C42939"/>
    <w:rsid w:val="00C42A9F"/>
    <w:rsid w:val="00C42B8C"/>
    <w:rsid w:val="00C432A4"/>
    <w:rsid w:val="00C43510"/>
    <w:rsid w:val="00C43650"/>
    <w:rsid w:val="00C436AF"/>
    <w:rsid w:val="00C43AC2"/>
    <w:rsid w:val="00C43CE6"/>
    <w:rsid w:val="00C44CEC"/>
    <w:rsid w:val="00C45201"/>
    <w:rsid w:val="00C45896"/>
    <w:rsid w:val="00C459A8"/>
    <w:rsid w:val="00C45B1A"/>
    <w:rsid w:val="00C46289"/>
    <w:rsid w:val="00C46879"/>
    <w:rsid w:val="00C469D5"/>
    <w:rsid w:val="00C46F8D"/>
    <w:rsid w:val="00C471B1"/>
    <w:rsid w:val="00C4754A"/>
    <w:rsid w:val="00C476BF"/>
    <w:rsid w:val="00C47729"/>
    <w:rsid w:val="00C50236"/>
    <w:rsid w:val="00C5030C"/>
    <w:rsid w:val="00C508FC"/>
    <w:rsid w:val="00C519DF"/>
    <w:rsid w:val="00C51AF1"/>
    <w:rsid w:val="00C51C4A"/>
    <w:rsid w:val="00C51C63"/>
    <w:rsid w:val="00C523CB"/>
    <w:rsid w:val="00C52422"/>
    <w:rsid w:val="00C52776"/>
    <w:rsid w:val="00C53418"/>
    <w:rsid w:val="00C53C60"/>
    <w:rsid w:val="00C53CCE"/>
    <w:rsid w:val="00C54127"/>
    <w:rsid w:val="00C543BD"/>
    <w:rsid w:val="00C54A56"/>
    <w:rsid w:val="00C54AA5"/>
    <w:rsid w:val="00C550FC"/>
    <w:rsid w:val="00C552FF"/>
    <w:rsid w:val="00C55CCE"/>
    <w:rsid w:val="00C56B3C"/>
    <w:rsid w:val="00C56CEC"/>
    <w:rsid w:val="00C56E5E"/>
    <w:rsid w:val="00C60041"/>
    <w:rsid w:val="00C60888"/>
    <w:rsid w:val="00C61134"/>
    <w:rsid w:val="00C6113E"/>
    <w:rsid w:val="00C61251"/>
    <w:rsid w:val="00C61390"/>
    <w:rsid w:val="00C617EB"/>
    <w:rsid w:val="00C61876"/>
    <w:rsid w:val="00C61936"/>
    <w:rsid w:val="00C61E82"/>
    <w:rsid w:val="00C6209C"/>
    <w:rsid w:val="00C622D5"/>
    <w:rsid w:val="00C6249C"/>
    <w:rsid w:val="00C62536"/>
    <w:rsid w:val="00C62A62"/>
    <w:rsid w:val="00C62D6E"/>
    <w:rsid w:val="00C62E10"/>
    <w:rsid w:val="00C62E57"/>
    <w:rsid w:val="00C62EE4"/>
    <w:rsid w:val="00C63307"/>
    <w:rsid w:val="00C63945"/>
    <w:rsid w:val="00C640C2"/>
    <w:rsid w:val="00C64A90"/>
    <w:rsid w:val="00C64B59"/>
    <w:rsid w:val="00C65199"/>
    <w:rsid w:val="00C651FF"/>
    <w:rsid w:val="00C65386"/>
    <w:rsid w:val="00C65E82"/>
    <w:rsid w:val="00C65F0E"/>
    <w:rsid w:val="00C65F4B"/>
    <w:rsid w:val="00C66202"/>
    <w:rsid w:val="00C662D4"/>
    <w:rsid w:val="00C6668E"/>
    <w:rsid w:val="00C66775"/>
    <w:rsid w:val="00C667BC"/>
    <w:rsid w:val="00C66849"/>
    <w:rsid w:val="00C668B5"/>
    <w:rsid w:val="00C66D6D"/>
    <w:rsid w:val="00C675FB"/>
    <w:rsid w:val="00C67648"/>
    <w:rsid w:val="00C67AF9"/>
    <w:rsid w:val="00C67C03"/>
    <w:rsid w:val="00C701FE"/>
    <w:rsid w:val="00C70969"/>
    <w:rsid w:val="00C709A4"/>
    <w:rsid w:val="00C70BD6"/>
    <w:rsid w:val="00C715F0"/>
    <w:rsid w:val="00C717A1"/>
    <w:rsid w:val="00C71F0B"/>
    <w:rsid w:val="00C72423"/>
    <w:rsid w:val="00C7256E"/>
    <w:rsid w:val="00C73353"/>
    <w:rsid w:val="00C739B9"/>
    <w:rsid w:val="00C75319"/>
    <w:rsid w:val="00C7611A"/>
    <w:rsid w:val="00C7651D"/>
    <w:rsid w:val="00C76E5E"/>
    <w:rsid w:val="00C776AB"/>
    <w:rsid w:val="00C77817"/>
    <w:rsid w:val="00C8071A"/>
    <w:rsid w:val="00C807DD"/>
    <w:rsid w:val="00C80C3F"/>
    <w:rsid w:val="00C80FF8"/>
    <w:rsid w:val="00C8143F"/>
    <w:rsid w:val="00C818DA"/>
    <w:rsid w:val="00C81C86"/>
    <w:rsid w:val="00C81F08"/>
    <w:rsid w:val="00C8342C"/>
    <w:rsid w:val="00C8364A"/>
    <w:rsid w:val="00C8398E"/>
    <w:rsid w:val="00C83E50"/>
    <w:rsid w:val="00C8432B"/>
    <w:rsid w:val="00C845ED"/>
    <w:rsid w:val="00C84D90"/>
    <w:rsid w:val="00C84E7C"/>
    <w:rsid w:val="00C850E1"/>
    <w:rsid w:val="00C8524F"/>
    <w:rsid w:val="00C85395"/>
    <w:rsid w:val="00C854AB"/>
    <w:rsid w:val="00C859F8"/>
    <w:rsid w:val="00C85A4C"/>
    <w:rsid w:val="00C8608C"/>
    <w:rsid w:val="00C86543"/>
    <w:rsid w:val="00C865BA"/>
    <w:rsid w:val="00C86B90"/>
    <w:rsid w:val="00C86B91"/>
    <w:rsid w:val="00C86BAC"/>
    <w:rsid w:val="00C86CCC"/>
    <w:rsid w:val="00C8781B"/>
    <w:rsid w:val="00C87E5D"/>
    <w:rsid w:val="00C901EB"/>
    <w:rsid w:val="00C902A2"/>
    <w:rsid w:val="00C90332"/>
    <w:rsid w:val="00C90769"/>
    <w:rsid w:val="00C911B2"/>
    <w:rsid w:val="00C91551"/>
    <w:rsid w:val="00C916D1"/>
    <w:rsid w:val="00C91C0F"/>
    <w:rsid w:val="00C920F7"/>
    <w:rsid w:val="00C924F0"/>
    <w:rsid w:val="00C9275B"/>
    <w:rsid w:val="00C927D5"/>
    <w:rsid w:val="00C9336F"/>
    <w:rsid w:val="00C9342B"/>
    <w:rsid w:val="00C93F1B"/>
    <w:rsid w:val="00C940F8"/>
    <w:rsid w:val="00C945C7"/>
    <w:rsid w:val="00C94682"/>
    <w:rsid w:val="00C9568F"/>
    <w:rsid w:val="00C95F1E"/>
    <w:rsid w:val="00C95F45"/>
    <w:rsid w:val="00C96836"/>
    <w:rsid w:val="00C969E0"/>
    <w:rsid w:val="00C96B5E"/>
    <w:rsid w:val="00C96C6A"/>
    <w:rsid w:val="00C96EA8"/>
    <w:rsid w:val="00C971B9"/>
    <w:rsid w:val="00C9721A"/>
    <w:rsid w:val="00C972BD"/>
    <w:rsid w:val="00C97604"/>
    <w:rsid w:val="00C97AE8"/>
    <w:rsid w:val="00C97B1B"/>
    <w:rsid w:val="00C97BE3"/>
    <w:rsid w:val="00CA00D2"/>
    <w:rsid w:val="00CA09CD"/>
    <w:rsid w:val="00CA0BB8"/>
    <w:rsid w:val="00CA1480"/>
    <w:rsid w:val="00CA2196"/>
    <w:rsid w:val="00CA2227"/>
    <w:rsid w:val="00CA2F00"/>
    <w:rsid w:val="00CA3381"/>
    <w:rsid w:val="00CA3469"/>
    <w:rsid w:val="00CA380B"/>
    <w:rsid w:val="00CA389C"/>
    <w:rsid w:val="00CA3E4C"/>
    <w:rsid w:val="00CA44AA"/>
    <w:rsid w:val="00CA462B"/>
    <w:rsid w:val="00CA4DFF"/>
    <w:rsid w:val="00CA505D"/>
    <w:rsid w:val="00CA51CA"/>
    <w:rsid w:val="00CA53B8"/>
    <w:rsid w:val="00CA5487"/>
    <w:rsid w:val="00CA58D4"/>
    <w:rsid w:val="00CA5B06"/>
    <w:rsid w:val="00CA69EC"/>
    <w:rsid w:val="00CA7535"/>
    <w:rsid w:val="00CA7654"/>
    <w:rsid w:val="00CA7A16"/>
    <w:rsid w:val="00CA7A52"/>
    <w:rsid w:val="00CA7E19"/>
    <w:rsid w:val="00CB002A"/>
    <w:rsid w:val="00CB1066"/>
    <w:rsid w:val="00CB1FE1"/>
    <w:rsid w:val="00CB2251"/>
    <w:rsid w:val="00CB22D8"/>
    <w:rsid w:val="00CB2794"/>
    <w:rsid w:val="00CB2C7B"/>
    <w:rsid w:val="00CB3478"/>
    <w:rsid w:val="00CB3649"/>
    <w:rsid w:val="00CB4B72"/>
    <w:rsid w:val="00CB4F0E"/>
    <w:rsid w:val="00CB4F9F"/>
    <w:rsid w:val="00CB538C"/>
    <w:rsid w:val="00CB5902"/>
    <w:rsid w:val="00CB5944"/>
    <w:rsid w:val="00CB5E7A"/>
    <w:rsid w:val="00CB6523"/>
    <w:rsid w:val="00CB6638"/>
    <w:rsid w:val="00CB6E1D"/>
    <w:rsid w:val="00CB7169"/>
    <w:rsid w:val="00CB7A50"/>
    <w:rsid w:val="00CB7DA2"/>
    <w:rsid w:val="00CC013C"/>
    <w:rsid w:val="00CC0855"/>
    <w:rsid w:val="00CC0A72"/>
    <w:rsid w:val="00CC0D03"/>
    <w:rsid w:val="00CC19FA"/>
    <w:rsid w:val="00CC1EFA"/>
    <w:rsid w:val="00CC225E"/>
    <w:rsid w:val="00CC2DF9"/>
    <w:rsid w:val="00CC2F7B"/>
    <w:rsid w:val="00CC37B3"/>
    <w:rsid w:val="00CC3AE2"/>
    <w:rsid w:val="00CC3D6E"/>
    <w:rsid w:val="00CC4910"/>
    <w:rsid w:val="00CC49BF"/>
    <w:rsid w:val="00CC510B"/>
    <w:rsid w:val="00CC5387"/>
    <w:rsid w:val="00CC5486"/>
    <w:rsid w:val="00CC5B96"/>
    <w:rsid w:val="00CC5F0E"/>
    <w:rsid w:val="00CC5FF1"/>
    <w:rsid w:val="00CC64E7"/>
    <w:rsid w:val="00CC676D"/>
    <w:rsid w:val="00CC6901"/>
    <w:rsid w:val="00CC6C05"/>
    <w:rsid w:val="00CC72CE"/>
    <w:rsid w:val="00CC7A01"/>
    <w:rsid w:val="00CC7F05"/>
    <w:rsid w:val="00CD07B8"/>
    <w:rsid w:val="00CD0932"/>
    <w:rsid w:val="00CD0A2F"/>
    <w:rsid w:val="00CD1005"/>
    <w:rsid w:val="00CD1359"/>
    <w:rsid w:val="00CD1708"/>
    <w:rsid w:val="00CD1F03"/>
    <w:rsid w:val="00CD200A"/>
    <w:rsid w:val="00CD208D"/>
    <w:rsid w:val="00CD256B"/>
    <w:rsid w:val="00CD27CC"/>
    <w:rsid w:val="00CD2A68"/>
    <w:rsid w:val="00CD2FE9"/>
    <w:rsid w:val="00CD336C"/>
    <w:rsid w:val="00CD3414"/>
    <w:rsid w:val="00CD3B53"/>
    <w:rsid w:val="00CD4030"/>
    <w:rsid w:val="00CD4100"/>
    <w:rsid w:val="00CD419C"/>
    <w:rsid w:val="00CD4680"/>
    <w:rsid w:val="00CD4798"/>
    <w:rsid w:val="00CD49AC"/>
    <w:rsid w:val="00CD4ABF"/>
    <w:rsid w:val="00CD4B41"/>
    <w:rsid w:val="00CD4F4C"/>
    <w:rsid w:val="00CD4FBB"/>
    <w:rsid w:val="00CD50CC"/>
    <w:rsid w:val="00CD516A"/>
    <w:rsid w:val="00CD5693"/>
    <w:rsid w:val="00CD5B28"/>
    <w:rsid w:val="00CD5F31"/>
    <w:rsid w:val="00CD605E"/>
    <w:rsid w:val="00CD620F"/>
    <w:rsid w:val="00CD69C8"/>
    <w:rsid w:val="00CD6AEC"/>
    <w:rsid w:val="00CD6CFD"/>
    <w:rsid w:val="00CD7B98"/>
    <w:rsid w:val="00CE0DB1"/>
    <w:rsid w:val="00CE1711"/>
    <w:rsid w:val="00CE1F6C"/>
    <w:rsid w:val="00CE28D6"/>
    <w:rsid w:val="00CE393F"/>
    <w:rsid w:val="00CE3D31"/>
    <w:rsid w:val="00CE403B"/>
    <w:rsid w:val="00CE4331"/>
    <w:rsid w:val="00CE45BA"/>
    <w:rsid w:val="00CE4981"/>
    <w:rsid w:val="00CE53C4"/>
    <w:rsid w:val="00CE58FA"/>
    <w:rsid w:val="00CE59CD"/>
    <w:rsid w:val="00CE5FDA"/>
    <w:rsid w:val="00CE6702"/>
    <w:rsid w:val="00CE76FA"/>
    <w:rsid w:val="00CE7847"/>
    <w:rsid w:val="00CE7EAC"/>
    <w:rsid w:val="00CF0011"/>
    <w:rsid w:val="00CF0303"/>
    <w:rsid w:val="00CF046D"/>
    <w:rsid w:val="00CF06B3"/>
    <w:rsid w:val="00CF0AB0"/>
    <w:rsid w:val="00CF101F"/>
    <w:rsid w:val="00CF11BE"/>
    <w:rsid w:val="00CF1310"/>
    <w:rsid w:val="00CF14C5"/>
    <w:rsid w:val="00CF16F5"/>
    <w:rsid w:val="00CF2250"/>
    <w:rsid w:val="00CF229F"/>
    <w:rsid w:val="00CF22A5"/>
    <w:rsid w:val="00CF2B2B"/>
    <w:rsid w:val="00CF31DA"/>
    <w:rsid w:val="00CF4478"/>
    <w:rsid w:val="00CF4792"/>
    <w:rsid w:val="00CF4BD5"/>
    <w:rsid w:val="00CF56BC"/>
    <w:rsid w:val="00CF588D"/>
    <w:rsid w:val="00CF5F11"/>
    <w:rsid w:val="00CF6B13"/>
    <w:rsid w:val="00CF6B59"/>
    <w:rsid w:val="00CF7502"/>
    <w:rsid w:val="00CF76FD"/>
    <w:rsid w:val="00D001C4"/>
    <w:rsid w:val="00D0045E"/>
    <w:rsid w:val="00D00478"/>
    <w:rsid w:val="00D00911"/>
    <w:rsid w:val="00D01151"/>
    <w:rsid w:val="00D01215"/>
    <w:rsid w:val="00D012B4"/>
    <w:rsid w:val="00D01476"/>
    <w:rsid w:val="00D01627"/>
    <w:rsid w:val="00D01C27"/>
    <w:rsid w:val="00D03A31"/>
    <w:rsid w:val="00D03C09"/>
    <w:rsid w:val="00D03D3D"/>
    <w:rsid w:val="00D046C3"/>
    <w:rsid w:val="00D06030"/>
    <w:rsid w:val="00D063AC"/>
    <w:rsid w:val="00D06490"/>
    <w:rsid w:val="00D06A78"/>
    <w:rsid w:val="00D06A91"/>
    <w:rsid w:val="00D06FC3"/>
    <w:rsid w:val="00D071B2"/>
    <w:rsid w:val="00D078F9"/>
    <w:rsid w:val="00D07DB4"/>
    <w:rsid w:val="00D07ED3"/>
    <w:rsid w:val="00D10258"/>
    <w:rsid w:val="00D104E0"/>
    <w:rsid w:val="00D10530"/>
    <w:rsid w:val="00D10A24"/>
    <w:rsid w:val="00D119CF"/>
    <w:rsid w:val="00D11C42"/>
    <w:rsid w:val="00D11C4E"/>
    <w:rsid w:val="00D12059"/>
    <w:rsid w:val="00D1209D"/>
    <w:rsid w:val="00D125E5"/>
    <w:rsid w:val="00D1308D"/>
    <w:rsid w:val="00D133ED"/>
    <w:rsid w:val="00D1417E"/>
    <w:rsid w:val="00D148D4"/>
    <w:rsid w:val="00D14E0D"/>
    <w:rsid w:val="00D152B5"/>
    <w:rsid w:val="00D15944"/>
    <w:rsid w:val="00D1598D"/>
    <w:rsid w:val="00D15D70"/>
    <w:rsid w:val="00D15ECC"/>
    <w:rsid w:val="00D15F59"/>
    <w:rsid w:val="00D15FCB"/>
    <w:rsid w:val="00D165F4"/>
    <w:rsid w:val="00D16940"/>
    <w:rsid w:val="00D16EE4"/>
    <w:rsid w:val="00D170EB"/>
    <w:rsid w:val="00D17276"/>
    <w:rsid w:val="00D178D3"/>
    <w:rsid w:val="00D17EF5"/>
    <w:rsid w:val="00D202A8"/>
    <w:rsid w:val="00D2092D"/>
    <w:rsid w:val="00D2094F"/>
    <w:rsid w:val="00D20DE3"/>
    <w:rsid w:val="00D210C6"/>
    <w:rsid w:val="00D2125C"/>
    <w:rsid w:val="00D21870"/>
    <w:rsid w:val="00D21D6E"/>
    <w:rsid w:val="00D2248D"/>
    <w:rsid w:val="00D22F0C"/>
    <w:rsid w:val="00D23163"/>
    <w:rsid w:val="00D235D3"/>
    <w:rsid w:val="00D23B52"/>
    <w:rsid w:val="00D244CD"/>
    <w:rsid w:val="00D247B7"/>
    <w:rsid w:val="00D24ADA"/>
    <w:rsid w:val="00D2506C"/>
    <w:rsid w:val="00D25B08"/>
    <w:rsid w:val="00D25F9F"/>
    <w:rsid w:val="00D26099"/>
    <w:rsid w:val="00D2622A"/>
    <w:rsid w:val="00D26AFB"/>
    <w:rsid w:val="00D26C56"/>
    <w:rsid w:val="00D26EB7"/>
    <w:rsid w:val="00D2787E"/>
    <w:rsid w:val="00D27B0B"/>
    <w:rsid w:val="00D27BB0"/>
    <w:rsid w:val="00D302C2"/>
    <w:rsid w:val="00D30407"/>
    <w:rsid w:val="00D30F16"/>
    <w:rsid w:val="00D31DA6"/>
    <w:rsid w:val="00D327E7"/>
    <w:rsid w:val="00D3288A"/>
    <w:rsid w:val="00D3299A"/>
    <w:rsid w:val="00D3334B"/>
    <w:rsid w:val="00D333C1"/>
    <w:rsid w:val="00D336DB"/>
    <w:rsid w:val="00D33D8A"/>
    <w:rsid w:val="00D33E6C"/>
    <w:rsid w:val="00D34301"/>
    <w:rsid w:val="00D343E6"/>
    <w:rsid w:val="00D35476"/>
    <w:rsid w:val="00D355E3"/>
    <w:rsid w:val="00D35BB7"/>
    <w:rsid w:val="00D360A8"/>
    <w:rsid w:val="00D3620E"/>
    <w:rsid w:val="00D364C1"/>
    <w:rsid w:val="00D3653D"/>
    <w:rsid w:val="00D37741"/>
    <w:rsid w:val="00D4011A"/>
    <w:rsid w:val="00D40BBC"/>
    <w:rsid w:val="00D4101C"/>
    <w:rsid w:val="00D41218"/>
    <w:rsid w:val="00D414E8"/>
    <w:rsid w:val="00D426B0"/>
    <w:rsid w:val="00D42B96"/>
    <w:rsid w:val="00D43162"/>
    <w:rsid w:val="00D43617"/>
    <w:rsid w:val="00D43652"/>
    <w:rsid w:val="00D4376A"/>
    <w:rsid w:val="00D43AE4"/>
    <w:rsid w:val="00D44056"/>
    <w:rsid w:val="00D440B4"/>
    <w:rsid w:val="00D44207"/>
    <w:rsid w:val="00D44948"/>
    <w:rsid w:val="00D44B87"/>
    <w:rsid w:val="00D45019"/>
    <w:rsid w:val="00D4522C"/>
    <w:rsid w:val="00D4562D"/>
    <w:rsid w:val="00D4587C"/>
    <w:rsid w:val="00D45945"/>
    <w:rsid w:val="00D45ABC"/>
    <w:rsid w:val="00D45B65"/>
    <w:rsid w:val="00D45FB5"/>
    <w:rsid w:val="00D46289"/>
    <w:rsid w:val="00D46743"/>
    <w:rsid w:val="00D46AA4"/>
    <w:rsid w:val="00D46C53"/>
    <w:rsid w:val="00D4761B"/>
    <w:rsid w:val="00D476C3"/>
    <w:rsid w:val="00D47944"/>
    <w:rsid w:val="00D5017C"/>
    <w:rsid w:val="00D50634"/>
    <w:rsid w:val="00D50A49"/>
    <w:rsid w:val="00D50E9E"/>
    <w:rsid w:val="00D51ABC"/>
    <w:rsid w:val="00D51E0B"/>
    <w:rsid w:val="00D522A8"/>
    <w:rsid w:val="00D52632"/>
    <w:rsid w:val="00D52987"/>
    <w:rsid w:val="00D53CDB"/>
    <w:rsid w:val="00D53F1B"/>
    <w:rsid w:val="00D53F85"/>
    <w:rsid w:val="00D544B7"/>
    <w:rsid w:val="00D54A0F"/>
    <w:rsid w:val="00D54BD4"/>
    <w:rsid w:val="00D54C61"/>
    <w:rsid w:val="00D550F9"/>
    <w:rsid w:val="00D55143"/>
    <w:rsid w:val="00D55D06"/>
    <w:rsid w:val="00D56298"/>
    <w:rsid w:val="00D563A2"/>
    <w:rsid w:val="00D56892"/>
    <w:rsid w:val="00D577DF"/>
    <w:rsid w:val="00D57D54"/>
    <w:rsid w:val="00D57D66"/>
    <w:rsid w:val="00D57EE7"/>
    <w:rsid w:val="00D607B7"/>
    <w:rsid w:val="00D60AA7"/>
    <w:rsid w:val="00D60B38"/>
    <w:rsid w:val="00D61385"/>
    <w:rsid w:val="00D61640"/>
    <w:rsid w:val="00D61788"/>
    <w:rsid w:val="00D61CBC"/>
    <w:rsid w:val="00D623A4"/>
    <w:rsid w:val="00D624E2"/>
    <w:rsid w:val="00D63FD6"/>
    <w:rsid w:val="00D6417B"/>
    <w:rsid w:val="00D6463A"/>
    <w:rsid w:val="00D6465C"/>
    <w:rsid w:val="00D64D84"/>
    <w:rsid w:val="00D651A9"/>
    <w:rsid w:val="00D65406"/>
    <w:rsid w:val="00D65A6E"/>
    <w:rsid w:val="00D6606D"/>
    <w:rsid w:val="00D667AD"/>
    <w:rsid w:val="00D66BE9"/>
    <w:rsid w:val="00D6723F"/>
    <w:rsid w:val="00D672F0"/>
    <w:rsid w:val="00D67590"/>
    <w:rsid w:val="00D6786E"/>
    <w:rsid w:val="00D67C89"/>
    <w:rsid w:val="00D704CB"/>
    <w:rsid w:val="00D708D0"/>
    <w:rsid w:val="00D71142"/>
    <w:rsid w:val="00D71401"/>
    <w:rsid w:val="00D716C7"/>
    <w:rsid w:val="00D7176D"/>
    <w:rsid w:val="00D71990"/>
    <w:rsid w:val="00D71AE5"/>
    <w:rsid w:val="00D71CBC"/>
    <w:rsid w:val="00D71DCE"/>
    <w:rsid w:val="00D72008"/>
    <w:rsid w:val="00D72ABD"/>
    <w:rsid w:val="00D72BED"/>
    <w:rsid w:val="00D72C2C"/>
    <w:rsid w:val="00D7418D"/>
    <w:rsid w:val="00D7442C"/>
    <w:rsid w:val="00D7589B"/>
    <w:rsid w:val="00D75AC2"/>
    <w:rsid w:val="00D75F90"/>
    <w:rsid w:val="00D76116"/>
    <w:rsid w:val="00D76AFA"/>
    <w:rsid w:val="00D77D8A"/>
    <w:rsid w:val="00D804A5"/>
    <w:rsid w:val="00D8053C"/>
    <w:rsid w:val="00D80541"/>
    <w:rsid w:val="00D809B7"/>
    <w:rsid w:val="00D8115A"/>
    <w:rsid w:val="00D811FB"/>
    <w:rsid w:val="00D81807"/>
    <w:rsid w:val="00D81D81"/>
    <w:rsid w:val="00D82486"/>
    <w:rsid w:val="00D8278B"/>
    <w:rsid w:val="00D82818"/>
    <w:rsid w:val="00D830D7"/>
    <w:rsid w:val="00D83148"/>
    <w:rsid w:val="00D83725"/>
    <w:rsid w:val="00D8398F"/>
    <w:rsid w:val="00D839C6"/>
    <w:rsid w:val="00D83FF9"/>
    <w:rsid w:val="00D841C3"/>
    <w:rsid w:val="00D84318"/>
    <w:rsid w:val="00D84D60"/>
    <w:rsid w:val="00D853ED"/>
    <w:rsid w:val="00D85773"/>
    <w:rsid w:val="00D85E16"/>
    <w:rsid w:val="00D862A7"/>
    <w:rsid w:val="00D86386"/>
    <w:rsid w:val="00D8671F"/>
    <w:rsid w:val="00D86AC9"/>
    <w:rsid w:val="00D87078"/>
    <w:rsid w:val="00D87088"/>
    <w:rsid w:val="00D87399"/>
    <w:rsid w:val="00D87459"/>
    <w:rsid w:val="00D8769A"/>
    <w:rsid w:val="00D87934"/>
    <w:rsid w:val="00D90567"/>
    <w:rsid w:val="00D907EF"/>
    <w:rsid w:val="00D908A1"/>
    <w:rsid w:val="00D90D44"/>
    <w:rsid w:val="00D90EAA"/>
    <w:rsid w:val="00D91189"/>
    <w:rsid w:val="00D925AA"/>
    <w:rsid w:val="00D9282A"/>
    <w:rsid w:val="00D92DB9"/>
    <w:rsid w:val="00D92F40"/>
    <w:rsid w:val="00D92F4C"/>
    <w:rsid w:val="00D92FD5"/>
    <w:rsid w:val="00D937B3"/>
    <w:rsid w:val="00D941F0"/>
    <w:rsid w:val="00D94C0B"/>
    <w:rsid w:val="00D95034"/>
    <w:rsid w:val="00D953F3"/>
    <w:rsid w:val="00D9568F"/>
    <w:rsid w:val="00D957A9"/>
    <w:rsid w:val="00D95ADE"/>
    <w:rsid w:val="00D95B78"/>
    <w:rsid w:val="00D96307"/>
    <w:rsid w:val="00D97394"/>
    <w:rsid w:val="00D973ED"/>
    <w:rsid w:val="00DA0016"/>
    <w:rsid w:val="00DA0C63"/>
    <w:rsid w:val="00DA0CC8"/>
    <w:rsid w:val="00DA1F03"/>
    <w:rsid w:val="00DA1F7D"/>
    <w:rsid w:val="00DA25D3"/>
    <w:rsid w:val="00DA3495"/>
    <w:rsid w:val="00DA3CA5"/>
    <w:rsid w:val="00DA3D5F"/>
    <w:rsid w:val="00DA437F"/>
    <w:rsid w:val="00DA4C2A"/>
    <w:rsid w:val="00DA4CBD"/>
    <w:rsid w:val="00DA4F55"/>
    <w:rsid w:val="00DA543E"/>
    <w:rsid w:val="00DA568E"/>
    <w:rsid w:val="00DA5699"/>
    <w:rsid w:val="00DA5AB6"/>
    <w:rsid w:val="00DA5B39"/>
    <w:rsid w:val="00DA5CDE"/>
    <w:rsid w:val="00DA653E"/>
    <w:rsid w:val="00DA6564"/>
    <w:rsid w:val="00DA6659"/>
    <w:rsid w:val="00DA743B"/>
    <w:rsid w:val="00DA7530"/>
    <w:rsid w:val="00DA76B1"/>
    <w:rsid w:val="00DA7979"/>
    <w:rsid w:val="00DB015D"/>
    <w:rsid w:val="00DB04F5"/>
    <w:rsid w:val="00DB0A6B"/>
    <w:rsid w:val="00DB0AAD"/>
    <w:rsid w:val="00DB0B04"/>
    <w:rsid w:val="00DB141E"/>
    <w:rsid w:val="00DB1A74"/>
    <w:rsid w:val="00DB1AE7"/>
    <w:rsid w:val="00DB1E3C"/>
    <w:rsid w:val="00DB2098"/>
    <w:rsid w:val="00DB217D"/>
    <w:rsid w:val="00DB27AE"/>
    <w:rsid w:val="00DB2E06"/>
    <w:rsid w:val="00DB3D89"/>
    <w:rsid w:val="00DB40D0"/>
    <w:rsid w:val="00DB49E8"/>
    <w:rsid w:val="00DB4D94"/>
    <w:rsid w:val="00DB560F"/>
    <w:rsid w:val="00DB5AB3"/>
    <w:rsid w:val="00DB5B55"/>
    <w:rsid w:val="00DB5FAC"/>
    <w:rsid w:val="00DB6019"/>
    <w:rsid w:val="00DB6215"/>
    <w:rsid w:val="00DB78BD"/>
    <w:rsid w:val="00DC049D"/>
    <w:rsid w:val="00DC06CF"/>
    <w:rsid w:val="00DC079D"/>
    <w:rsid w:val="00DC0933"/>
    <w:rsid w:val="00DC0B94"/>
    <w:rsid w:val="00DC0E1B"/>
    <w:rsid w:val="00DC1726"/>
    <w:rsid w:val="00DC2515"/>
    <w:rsid w:val="00DC2528"/>
    <w:rsid w:val="00DC26B4"/>
    <w:rsid w:val="00DC2EB9"/>
    <w:rsid w:val="00DC3235"/>
    <w:rsid w:val="00DC3519"/>
    <w:rsid w:val="00DC3A6B"/>
    <w:rsid w:val="00DC403D"/>
    <w:rsid w:val="00DC4882"/>
    <w:rsid w:val="00DC4991"/>
    <w:rsid w:val="00DC4C26"/>
    <w:rsid w:val="00DC5248"/>
    <w:rsid w:val="00DC575B"/>
    <w:rsid w:val="00DC61A4"/>
    <w:rsid w:val="00DC641E"/>
    <w:rsid w:val="00DC74C9"/>
    <w:rsid w:val="00DC7AEC"/>
    <w:rsid w:val="00DC7C19"/>
    <w:rsid w:val="00DC7D17"/>
    <w:rsid w:val="00DC7EC5"/>
    <w:rsid w:val="00DD070A"/>
    <w:rsid w:val="00DD1267"/>
    <w:rsid w:val="00DD13F7"/>
    <w:rsid w:val="00DD1F01"/>
    <w:rsid w:val="00DD214C"/>
    <w:rsid w:val="00DD2A87"/>
    <w:rsid w:val="00DD2A9C"/>
    <w:rsid w:val="00DD39E6"/>
    <w:rsid w:val="00DD3D85"/>
    <w:rsid w:val="00DD3E54"/>
    <w:rsid w:val="00DD42B7"/>
    <w:rsid w:val="00DD4F20"/>
    <w:rsid w:val="00DD550A"/>
    <w:rsid w:val="00DD581F"/>
    <w:rsid w:val="00DD5934"/>
    <w:rsid w:val="00DD5C2A"/>
    <w:rsid w:val="00DD5FF5"/>
    <w:rsid w:val="00DD60ED"/>
    <w:rsid w:val="00DD693C"/>
    <w:rsid w:val="00DD6A77"/>
    <w:rsid w:val="00DD6B36"/>
    <w:rsid w:val="00DD723B"/>
    <w:rsid w:val="00DD737F"/>
    <w:rsid w:val="00DD7C7A"/>
    <w:rsid w:val="00DD7E7E"/>
    <w:rsid w:val="00DE0887"/>
    <w:rsid w:val="00DE0B15"/>
    <w:rsid w:val="00DE0BE8"/>
    <w:rsid w:val="00DE0CAD"/>
    <w:rsid w:val="00DE0DFE"/>
    <w:rsid w:val="00DE119E"/>
    <w:rsid w:val="00DE181C"/>
    <w:rsid w:val="00DE1BF2"/>
    <w:rsid w:val="00DE27C1"/>
    <w:rsid w:val="00DE2CAE"/>
    <w:rsid w:val="00DE318B"/>
    <w:rsid w:val="00DE31B4"/>
    <w:rsid w:val="00DE3502"/>
    <w:rsid w:val="00DE3878"/>
    <w:rsid w:val="00DE3CFF"/>
    <w:rsid w:val="00DE3F88"/>
    <w:rsid w:val="00DE3FE7"/>
    <w:rsid w:val="00DE42B2"/>
    <w:rsid w:val="00DE4951"/>
    <w:rsid w:val="00DE4954"/>
    <w:rsid w:val="00DE62E4"/>
    <w:rsid w:val="00DF0839"/>
    <w:rsid w:val="00DF08E4"/>
    <w:rsid w:val="00DF09F9"/>
    <w:rsid w:val="00DF0CDC"/>
    <w:rsid w:val="00DF0D46"/>
    <w:rsid w:val="00DF0DAF"/>
    <w:rsid w:val="00DF1365"/>
    <w:rsid w:val="00DF16E7"/>
    <w:rsid w:val="00DF1ABE"/>
    <w:rsid w:val="00DF2492"/>
    <w:rsid w:val="00DF26B1"/>
    <w:rsid w:val="00DF27A9"/>
    <w:rsid w:val="00DF2B16"/>
    <w:rsid w:val="00DF2B9E"/>
    <w:rsid w:val="00DF2D10"/>
    <w:rsid w:val="00DF2E47"/>
    <w:rsid w:val="00DF4031"/>
    <w:rsid w:val="00DF42D9"/>
    <w:rsid w:val="00DF453F"/>
    <w:rsid w:val="00DF4C58"/>
    <w:rsid w:val="00DF4F51"/>
    <w:rsid w:val="00DF6952"/>
    <w:rsid w:val="00DF6AE8"/>
    <w:rsid w:val="00DF6B5B"/>
    <w:rsid w:val="00DF6BD5"/>
    <w:rsid w:val="00DF6CE0"/>
    <w:rsid w:val="00DF7338"/>
    <w:rsid w:val="00DF738A"/>
    <w:rsid w:val="00DF7FC9"/>
    <w:rsid w:val="00E00E90"/>
    <w:rsid w:val="00E01743"/>
    <w:rsid w:val="00E024F1"/>
    <w:rsid w:val="00E02BC7"/>
    <w:rsid w:val="00E02CA9"/>
    <w:rsid w:val="00E03043"/>
    <w:rsid w:val="00E03926"/>
    <w:rsid w:val="00E04144"/>
    <w:rsid w:val="00E04BE8"/>
    <w:rsid w:val="00E04D00"/>
    <w:rsid w:val="00E05181"/>
    <w:rsid w:val="00E051C2"/>
    <w:rsid w:val="00E057C8"/>
    <w:rsid w:val="00E05A4F"/>
    <w:rsid w:val="00E06381"/>
    <w:rsid w:val="00E06C03"/>
    <w:rsid w:val="00E06C1E"/>
    <w:rsid w:val="00E06C8F"/>
    <w:rsid w:val="00E0781B"/>
    <w:rsid w:val="00E07A4A"/>
    <w:rsid w:val="00E07D1C"/>
    <w:rsid w:val="00E100E3"/>
    <w:rsid w:val="00E10167"/>
    <w:rsid w:val="00E10B40"/>
    <w:rsid w:val="00E10E2F"/>
    <w:rsid w:val="00E10F44"/>
    <w:rsid w:val="00E10FA4"/>
    <w:rsid w:val="00E11007"/>
    <w:rsid w:val="00E11055"/>
    <w:rsid w:val="00E112F7"/>
    <w:rsid w:val="00E11493"/>
    <w:rsid w:val="00E11A33"/>
    <w:rsid w:val="00E12805"/>
    <w:rsid w:val="00E13B2F"/>
    <w:rsid w:val="00E13E5F"/>
    <w:rsid w:val="00E14129"/>
    <w:rsid w:val="00E14476"/>
    <w:rsid w:val="00E145EE"/>
    <w:rsid w:val="00E14794"/>
    <w:rsid w:val="00E15699"/>
    <w:rsid w:val="00E15D1E"/>
    <w:rsid w:val="00E16054"/>
    <w:rsid w:val="00E16378"/>
    <w:rsid w:val="00E165DE"/>
    <w:rsid w:val="00E16CB1"/>
    <w:rsid w:val="00E16D31"/>
    <w:rsid w:val="00E177C8"/>
    <w:rsid w:val="00E17D49"/>
    <w:rsid w:val="00E20043"/>
    <w:rsid w:val="00E2028F"/>
    <w:rsid w:val="00E20D8A"/>
    <w:rsid w:val="00E218CA"/>
    <w:rsid w:val="00E220FF"/>
    <w:rsid w:val="00E22747"/>
    <w:rsid w:val="00E22900"/>
    <w:rsid w:val="00E22B32"/>
    <w:rsid w:val="00E22E12"/>
    <w:rsid w:val="00E23508"/>
    <w:rsid w:val="00E236C4"/>
    <w:rsid w:val="00E23B48"/>
    <w:rsid w:val="00E23BCF"/>
    <w:rsid w:val="00E23DF5"/>
    <w:rsid w:val="00E25594"/>
    <w:rsid w:val="00E25B48"/>
    <w:rsid w:val="00E25FAA"/>
    <w:rsid w:val="00E268EB"/>
    <w:rsid w:val="00E26ACE"/>
    <w:rsid w:val="00E26EEF"/>
    <w:rsid w:val="00E271B4"/>
    <w:rsid w:val="00E273CE"/>
    <w:rsid w:val="00E27753"/>
    <w:rsid w:val="00E27898"/>
    <w:rsid w:val="00E27A82"/>
    <w:rsid w:val="00E27A87"/>
    <w:rsid w:val="00E27D6E"/>
    <w:rsid w:val="00E3006A"/>
    <w:rsid w:val="00E302BB"/>
    <w:rsid w:val="00E30E09"/>
    <w:rsid w:val="00E30E17"/>
    <w:rsid w:val="00E31014"/>
    <w:rsid w:val="00E3142D"/>
    <w:rsid w:val="00E31A21"/>
    <w:rsid w:val="00E31E51"/>
    <w:rsid w:val="00E3287D"/>
    <w:rsid w:val="00E33051"/>
    <w:rsid w:val="00E336F7"/>
    <w:rsid w:val="00E33A3C"/>
    <w:rsid w:val="00E33E42"/>
    <w:rsid w:val="00E3413B"/>
    <w:rsid w:val="00E345AF"/>
    <w:rsid w:val="00E3471B"/>
    <w:rsid w:val="00E34C5B"/>
    <w:rsid w:val="00E352A2"/>
    <w:rsid w:val="00E36512"/>
    <w:rsid w:val="00E371BB"/>
    <w:rsid w:val="00E37594"/>
    <w:rsid w:val="00E37867"/>
    <w:rsid w:val="00E379AE"/>
    <w:rsid w:val="00E37F26"/>
    <w:rsid w:val="00E37F9A"/>
    <w:rsid w:val="00E40641"/>
    <w:rsid w:val="00E4093D"/>
    <w:rsid w:val="00E40C62"/>
    <w:rsid w:val="00E41397"/>
    <w:rsid w:val="00E41DE5"/>
    <w:rsid w:val="00E4299E"/>
    <w:rsid w:val="00E42B6B"/>
    <w:rsid w:val="00E430D1"/>
    <w:rsid w:val="00E437AA"/>
    <w:rsid w:val="00E44036"/>
    <w:rsid w:val="00E44544"/>
    <w:rsid w:val="00E44E29"/>
    <w:rsid w:val="00E44F0C"/>
    <w:rsid w:val="00E4553C"/>
    <w:rsid w:val="00E4575B"/>
    <w:rsid w:val="00E4592D"/>
    <w:rsid w:val="00E45C87"/>
    <w:rsid w:val="00E4667E"/>
    <w:rsid w:val="00E466CE"/>
    <w:rsid w:val="00E46730"/>
    <w:rsid w:val="00E4688F"/>
    <w:rsid w:val="00E469CC"/>
    <w:rsid w:val="00E46EE5"/>
    <w:rsid w:val="00E4759F"/>
    <w:rsid w:val="00E477FD"/>
    <w:rsid w:val="00E4796F"/>
    <w:rsid w:val="00E501CD"/>
    <w:rsid w:val="00E50557"/>
    <w:rsid w:val="00E5124C"/>
    <w:rsid w:val="00E513C9"/>
    <w:rsid w:val="00E522AC"/>
    <w:rsid w:val="00E526D1"/>
    <w:rsid w:val="00E53541"/>
    <w:rsid w:val="00E5367B"/>
    <w:rsid w:val="00E53AB5"/>
    <w:rsid w:val="00E53EAF"/>
    <w:rsid w:val="00E5414A"/>
    <w:rsid w:val="00E54450"/>
    <w:rsid w:val="00E54BE3"/>
    <w:rsid w:val="00E54FE9"/>
    <w:rsid w:val="00E550ED"/>
    <w:rsid w:val="00E5521E"/>
    <w:rsid w:val="00E55444"/>
    <w:rsid w:val="00E55D2D"/>
    <w:rsid w:val="00E562B6"/>
    <w:rsid w:val="00E566F4"/>
    <w:rsid w:val="00E566FD"/>
    <w:rsid w:val="00E569C8"/>
    <w:rsid w:val="00E57389"/>
    <w:rsid w:val="00E576C6"/>
    <w:rsid w:val="00E57F6A"/>
    <w:rsid w:val="00E601C4"/>
    <w:rsid w:val="00E60461"/>
    <w:rsid w:val="00E60789"/>
    <w:rsid w:val="00E60858"/>
    <w:rsid w:val="00E608E5"/>
    <w:rsid w:val="00E61D4A"/>
    <w:rsid w:val="00E6222F"/>
    <w:rsid w:val="00E632C0"/>
    <w:rsid w:val="00E635C6"/>
    <w:rsid w:val="00E640F3"/>
    <w:rsid w:val="00E643ED"/>
    <w:rsid w:val="00E64588"/>
    <w:rsid w:val="00E651A8"/>
    <w:rsid w:val="00E655C5"/>
    <w:rsid w:val="00E656B0"/>
    <w:rsid w:val="00E65718"/>
    <w:rsid w:val="00E65D30"/>
    <w:rsid w:val="00E65DB0"/>
    <w:rsid w:val="00E66299"/>
    <w:rsid w:val="00E665D3"/>
    <w:rsid w:val="00E66651"/>
    <w:rsid w:val="00E66673"/>
    <w:rsid w:val="00E67356"/>
    <w:rsid w:val="00E673C5"/>
    <w:rsid w:val="00E67570"/>
    <w:rsid w:val="00E678C9"/>
    <w:rsid w:val="00E67B35"/>
    <w:rsid w:val="00E67E9C"/>
    <w:rsid w:val="00E703F6"/>
    <w:rsid w:val="00E70484"/>
    <w:rsid w:val="00E7091E"/>
    <w:rsid w:val="00E70DA7"/>
    <w:rsid w:val="00E710F5"/>
    <w:rsid w:val="00E71131"/>
    <w:rsid w:val="00E714FD"/>
    <w:rsid w:val="00E718E0"/>
    <w:rsid w:val="00E71B25"/>
    <w:rsid w:val="00E71F35"/>
    <w:rsid w:val="00E728C4"/>
    <w:rsid w:val="00E72971"/>
    <w:rsid w:val="00E730A9"/>
    <w:rsid w:val="00E732D0"/>
    <w:rsid w:val="00E7398E"/>
    <w:rsid w:val="00E73DEA"/>
    <w:rsid w:val="00E75283"/>
    <w:rsid w:val="00E75293"/>
    <w:rsid w:val="00E7531A"/>
    <w:rsid w:val="00E75909"/>
    <w:rsid w:val="00E75E82"/>
    <w:rsid w:val="00E7713B"/>
    <w:rsid w:val="00E8039D"/>
    <w:rsid w:val="00E8061F"/>
    <w:rsid w:val="00E8149C"/>
    <w:rsid w:val="00E8161D"/>
    <w:rsid w:val="00E81B8C"/>
    <w:rsid w:val="00E8227B"/>
    <w:rsid w:val="00E82A9B"/>
    <w:rsid w:val="00E83232"/>
    <w:rsid w:val="00E83765"/>
    <w:rsid w:val="00E83B39"/>
    <w:rsid w:val="00E83C18"/>
    <w:rsid w:val="00E83EB7"/>
    <w:rsid w:val="00E8408B"/>
    <w:rsid w:val="00E8467F"/>
    <w:rsid w:val="00E84E3B"/>
    <w:rsid w:val="00E850F6"/>
    <w:rsid w:val="00E857BF"/>
    <w:rsid w:val="00E863A9"/>
    <w:rsid w:val="00E86999"/>
    <w:rsid w:val="00E86E9C"/>
    <w:rsid w:val="00E87356"/>
    <w:rsid w:val="00E8751A"/>
    <w:rsid w:val="00E875E6"/>
    <w:rsid w:val="00E87760"/>
    <w:rsid w:val="00E87794"/>
    <w:rsid w:val="00E8782F"/>
    <w:rsid w:val="00E87839"/>
    <w:rsid w:val="00E87A79"/>
    <w:rsid w:val="00E87FAE"/>
    <w:rsid w:val="00E90115"/>
    <w:rsid w:val="00E90234"/>
    <w:rsid w:val="00E90730"/>
    <w:rsid w:val="00E91D83"/>
    <w:rsid w:val="00E923E8"/>
    <w:rsid w:val="00E9260B"/>
    <w:rsid w:val="00E928A7"/>
    <w:rsid w:val="00E92FB4"/>
    <w:rsid w:val="00E9353C"/>
    <w:rsid w:val="00E936F5"/>
    <w:rsid w:val="00E93D8F"/>
    <w:rsid w:val="00E93FA0"/>
    <w:rsid w:val="00E9418D"/>
    <w:rsid w:val="00E946C3"/>
    <w:rsid w:val="00E94FF7"/>
    <w:rsid w:val="00E956A1"/>
    <w:rsid w:val="00E95A5F"/>
    <w:rsid w:val="00E96437"/>
    <w:rsid w:val="00E964F7"/>
    <w:rsid w:val="00E96569"/>
    <w:rsid w:val="00E9722C"/>
    <w:rsid w:val="00E97D54"/>
    <w:rsid w:val="00EA038B"/>
    <w:rsid w:val="00EA0A46"/>
    <w:rsid w:val="00EA0A6D"/>
    <w:rsid w:val="00EA0EB1"/>
    <w:rsid w:val="00EA19C4"/>
    <w:rsid w:val="00EA1F23"/>
    <w:rsid w:val="00EA214F"/>
    <w:rsid w:val="00EA285A"/>
    <w:rsid w:val="00EA29FD"/>
    <w:rsid w:val="00EA2A08"/>
    <w:rsid w:val="00EA3113"/>
    <w:rsid w:val="00EA33E0"/>
    <w:rsid w:val="00EA3960"/>
    <w:rsid w:val="00EA3A5A"/>
    <w:rsid w:val="00EA4226"/>
    <w:rsid w:val="00EA4ADC"/>
    <w:rsid w:val="00EA4B61"/>
    <w:rsid w:val="00EA501B"/>
    <w:rsid w:val="00EA52C7"/>
    <w:rsid w:val="00EA5953"/>
    <w:rsid w:val="00EA6A98"/>
    <w:rsid w:val="00EA6B1A"/>
    <w:rsid w:val="00EA6E19"/>
    <w:rsid w:val="00EB026C"/>
    <w:rsid w:val="00EB0334"/>
    <w:rsid w:val="00EB05A9"/>
    <w:rsid w:val="00EB11A6"/>
    <w:rsid w:val="00EB1ACE"/>
    <w:rsid w:val="00EB20F5"/>
    <w:rsid w:val="00EB24C5"/>
    <w:rsid w:val="00EB2710"/>
    <w:rsid w:val="00EB2C46"/>
    <w:rsid w:val="00EB2FCE"/>
    <w:rsid w:val="00EB3534"/>
    <w:rsid w:val="00EB3DC9"/>
    <w:rsid w:val="00EB448B"/>
    <w:rsid w:val="00EB4510"/>
    <w:rsid w:val="00EB5972"/>
    <w:rsid w:val="00EB5D4C"/>
    <w:rsid w:val="00EC0CB1"/>
    <w:rsid w:val="00EC13C1"/>
    <w:rsid w:val="00EC17BF"/>
    <w:rsid w:val="00EC187C"/>
    <w:rsid w:val="00EC1BCE"/>
    <w:rsid w:val="00EC1F2F"/>
    <w:rsid w:val="00EC20C3"/>
    <w:rsid w:val="00EC226E"/>
    <w:rsid w:val="00EC294E"/>
    <w:rsid w:val="00EC2C9A"/>
    <w:rsid w:val="00EC2D82"/>
    <w:rsid w:val="00EC3479"/>
    <w:rsid w:val="00EC36AC"/>
    <w:rsid w:val="00EC37E2"/>
    <w:rsid w:val="00EC3DC4"/>
    <w:rsid w:val="00EC4168"/>
    <w:rsid w:val="00EC4212"/>
    <w:rsid w:val="00EC43C5"/>
    <w:rsid w:val="00EC4986"/>
    <w:rsid w:val="00EC4DEB"/>
    <w:rsid w:val="00EC4F17"/>
    <w:rsid w:val="00EC5233"/>
    <w:rsid w:val="00EC6AEA"/>
    <w:rsid w:val="00EC6DDA"/>
    <w:rsid w:val="00EC729E"/>
    <w:rsid w:val="00EC72E4"/>
    <w:rsid w:val="00ED0160"/>
    <w:rsid w:val="00ED03AF"/>
    <w:rsid w:val="00ED03BB"/>
    <w:rsid w:val="00ED05B8"/>
    <w:rsid w:val="00ED06D7"/>
    <w:rsid w:val="00ED13A5"/>
    <w:rsid w:val="00ED13AC"/>
    <w:rsid w:val="00ED1571"/>
    <w:rsid w:val="00ED189A"/>
    <w:rsid w:val="00ED1C06"/>
    <w:rsid w:val="00ED1D82"/>
    <w:rsid w:val="00ED1D86"/>
    <w:rsid w:val="00ED2BFA"/>
    <w:rsid w:val="00ED2FDA"/>
    <w:rsid w:val="00ED3AD9"/>
    <w:rsid w:val="00ED3C21"/>
    <w:rsid w:val="00ED3EDA"/>
    <w:rsid w:val="00ED3FEF"/>
    <w:rsid w:val="00ED3FF4"/>
    <w:rsid w:val="00ED4051"/>
    <w:rsid w:val="00ED532C"/>
    <w:rsid w:val="00ED5C2C"/>
    <w:rsid w:val="00ED5FB4"/>
    <w:rsid w:val="00ED6466"/>
    <w:rsid w:val="00ED68FD"/>
    <w:rsid w:val="00ED6957"/>
    <w:rsid w:val="00ED69E3"/>
    <w:rsid w:val="00ED6BEF"/>
    <w:rsid w:val="00ED72F3"/>
    <w:rsid w:val="00ED7518"/>
    <w:rsid w:val="00ED7ECD"/>
    <w:rsid w:val="00EE02C7"/>
    <w:rsid w:val="00EE051F"/>
    <w:rsid w:val="00EE062F"/>
    <w:rsid w:val="00EE0C88"/>
    <w:rsid w:val="00EE0CAA"/>
    <w:rsid w:val="00EE1096"/>
    <w:rsid w:val="00EE1274"/>
    <w:rsid w:val="00EE1439"/>
    <w:rsid w:val="00EE14D8"/>
    <w:rsid w:val="00EE1517"/>
    <w:rsid w:val="00EE20F3"/>
    <w:rsid w:val="00EE22C5"/>
    <w:rsid w:val="00EE2631"/>
    <w:rsid w:val="00EE2C24"/>
    <w:rsid w:val="00EE2C4F"/>
    <w:rsid w:val="00EE33EF"/>
    <w:rsid w:val="00EE38A0"/>
    <w:rsid w:val="00EE3EF7"/>
    <w:rsid w:val="00EE4344"/>
    <w:rsid w:val="00EE4F79"/>
    <w:rsid w:val="00EE509E"/>
    <w:rsid w:val="00EE5424"/>
    <w:rsid w:val="00EE5652"/>
    <w:rsid w:val="00EE5A01"/>
    <w:rsid w:val="00EE5FBB"/>
    <w:rsid w:val="00EE6122"/>
    <w:rsid w:val="00EE63FD"/>
    <w:rsid w:val="00EE6461"/>
    <w:rsid w:val="00EE66BA"/>
    <w:rsid w:val="00EE6755"/>
    <w:rsid w:val="00EE69E6"/>
    <w:rsid w:val="00EE6CCA"/>
    <w:rsid w:val="00EE6DC1"/>
    <w:rsid w:val="00EE75BF"/>
    <w:rsid w:val="00EE7E70"/>
    <w:rsid w:val="00EE7F14"/>
    <w:rsid w:val="00EF0138"/>
    <w:rsid w:val="00EF0198"/>
    <w:rsid w:val="00EF026A"/>
    <w:rsid w:val="00EF06D1"/>
    <w:rsid w:val="00EF0D6E"/>
    <w:rsid w:val="00EF0E69"/>
    <w:rsid w:val="00EF1B22"/>
    <w:rsid w:val="00EF1F43"/>
    <w:rsid w:val="00EF308F"/>
    <w:rsid w:val="00EF3374"/>
    <w:rsid w:val="00EF35AA"/>
    <w:rsid w:val="00EF39AB"/>
    <w:rsid w:val="00EF3B85"/>
    <w:rsid w:val="00EF3D8B"/>
    <w:rsid w:val="00EF3F36"/>
    <w:rsid w:val="00EF425B"/>
    <w:rsid w:val="00EF47F3"/>
    <w:rsid w:val="00EF4C02"/>
    <w:rsid w:val="00EF5281"/>
    <w:rsid w:val="00EF5640"/>
    <w:rsid w:val="00EF567A"/>
    <w:rsid w:val="00EF65B7"/>
    <w:rsid w:val="00EF6B09"/>
    <w:rsid w:val="00EF6E69"/>
    <w:rsid w:val="00EF7318"/>
    <w:rsid w:val="00EF7344"/>
    <w:rsid w:val="00EF7472"/>
    <w:rsid w:val="00EF7A48"/>
    <w:rsid w:val="00EF7F59"/>
    <w:rsid w:val="00F0028F"/>
    <w:rsid w:val="00F00A7F"/>
    <w:rsid w:val="00F00B55"/>
    <w:rsid w:val="00F00D63"/>
    <w:rsid w:val="00F00FCD"/>
    <w:rsid w:val="00F0181F"/>
    <w:rsid w:val="00F0183B"/>
    <w:rsid w:val="00F019AD"/>
    <w:rsid w:val="00F019E6"/>
    <w:rsid w:val="00F01D8C"/>
    <w:rsid w:val="00F01E81"/>
    <w:rsid w:val="00F020AB"/>
    <w:rsid w:val="00F027C1"/>
    <w:rsid w:val="00F02D08"/>
    <w:rsid w:val="00F03111"/>
    <w:rsid w:val="00F03153"/>
    <w:rsid w:val="00F03CC3"/>
    <w:rsid w:val="00F03DC2"/>
    <w:rsid w:val="00F03F2C"/>
    <w:rsid w:val="00F042D3"/>
    <w:rsid w:val="00F04BDF"/>
    <w:rsid w:val="00F0537E"/>
    <w:rsid w:val="00F05A32"/>
    <w:rsid w:val="00F05A70"/>
    <w:rsid w:val="00F05D2A"/>
    <w:rsid w:val="00F0614D"/>
    <w:rsid w:val="00F06469"/>
    <w:rsid w:val="00F064D2"/>
    <w:rsid w:val="00F0657D"/>
    <w:rsid w:val="00F06707"/>
    <w:rsid w:val="00F06BDE"/>
    <w:rsid w:val="00F06E54"/>
    <w:rsid w:val="00F07207"/>
    <w:rsid w:val="00F0748C"/>
    <w:rsid w:val="00F075C0"/>
    <w:rsid w:val="00F07D2B"/>
    <w:rsid w:val="00F07E68"/>
    <w:rsid w:val="00F07F0D"/>
    <w:rsid w:val="00F100BC"/>
    <w:rsid w:val="00F106A9"/>
    <w:rsid w:val="00F10920"/>
    <w:rsid w:val="00F10A06"/>
    <w:rsid w:val="00F10A69"/>
    <w:rsid w:val="00F10E82"/>
    <w:rsid w:val="00F11004"/>
    <w:rsid w:val="00F112C3"/>
    <w:rsid w:val="00F12140"/>
    <w:rsid w:val="00F12230"/>
    <w:rsid w:val="00F123A4"/>
    <w:rsid w:val="00F125A4"/>
    <w:rsid w:val="00F126D9"/>
    <w:rsid w:val="00F1276E"/>
    <w:rsid w:val="00F12DDE"/>
    <w:rsid w:val="00F130A4"/>
    <w:rsid w:val="00F13892"/>
    <w:rsid w:val="00F1391E"/>
    <w:rsid w:val="00F13974"/>
    <w:rsid w:val="00F13C84"/>
    <w:rsid w:val="00F1409C"/>
    <w:rsid w:val="00F1524D"/>
    <w:rsid w:val="00F155C9"/>
    <w:rsid w:val="00F156BB"/>
    <w:rsid w:val="00F15D91"/>
    <w:rsid w:val="00F15DBF"/>
    <w:rsid w:val="00F15FE0"/>
    <w:rsid w:val="00F1608D"/>
    <w:rsid w:val="00F161D6"/>
    <w:rsid w:val="00F16231"/>
    <w:rsid w:val="00F16740"/>
    <w:rsid w:val="00F16CBC"/>
    <w:rsid w:val="00F17792"/>
    <w:rsid w:val="00F17A93"/>
    <w:rsid w:val="00F17CD8"/>
    <w:rsid w:val="00F17D87"/>
    <w:rsid w:val="00F17F85"/>
    <w:rsid w:val="00F202D1"/>
    <w:rsid w:val="00F20760"/>
    <w:rsid w:val="00F20860"/>
    <w:rsid w:val="00F20C1B"/>
    <w:rsid w:val="00F20D2F"/>
    <w:rsid w:val="00F21177"/>
    <w:rsid w:val="00F212BB"/>
    <w:rsid w:val="00F21484"/>
    <w:rsid w:val="00F21667"/>
    <w:rsid w:val="00F216BA"/>
    <w:rsid w:val="00F217E6"/>
    <w:rsid w:val="00F2220C"/>
    <w:rsid w:val="00F2280B"/>
    <w:rsid w:val="00F22B99"/>
    <w:rsid w:val="00F231A1"/>
    <w:rsid w:val="00F2376B"/>
    <w:rsid w:val="00F245F7"/>
    <w:rsid w:val="00F247A1"/>
    <w:rsid w:val="00F24A0B"/>
    <w:rsid w:val="00F25AAA"/>
    <w:rsid w:val="00F25C04"/>
    <w:rsid w:val="00F25EFD"/>
    <w:rsid w:val="00F262CA"/>
    <w:rsid w:val="00F26DE6"/>
    <w:rsid w:val="00F26ED0"/>
    <w:rsid w:val="00F27439"/>
    <w:rsid w:val="00F27562"/>
    <w:rsid w:val="00F27936"/>
    <w:rsid w:val="00F27F36"/>
    <w:rsid w:val="00F311B5"/>
    <w:rsid w:val="00F314EE"/>
    <w:rsid w:val="00F316E4"/>
    <w:rsid w:val="00F31D39"/>
    <w:rsid w:val="00F3214C"/>
    <w:rsid w:val="00F32714"/>
    <w:rsid w:val="00F32C88"/>
    <w:rsid w:val="00F32E91"/>
    <w:rsid w:val="00F32ED0"/>
    <w:rsid w:val="00F336CC"/>
    <w:rsid w:val="00F3388E"/>
    <w:rsid w:val="00F33969"/>
    <w:rsid w:val="00F3489D"/>
    <w:rsid w:val="00F34DCB"/>
    <w:rsid w:val="00F355C0"/>
    <w:rsid w:val="00F356E9"/>
    <w:rsid w:val="00F357BA"/>
    <w:rsid w:val="00F35810"/>
    <w:rsid w:val="00F361B6"/>
    <w:rsid w:val="00F365AE"/>
    <w:rsid w:val="00F367C4"/>
    <w:rsid w:val="00F36A64"/>
    <w:rsid w:val="00F36AC1"/>
    <w:rsid w:val="00F36C80"/>
    <w:rsid w:val="00F36CF8"/>
    <w:rsid w:val="00F3764A"/>
    <w:rsid w:val="00F406BD"/>
    <w:rsid w:val="00F40772"/>
    <w:rsid w:val="00F40952"/>
    <w:rsid w:val="00F40EEA"/>
    <w:rsid w:val="00F40F57"/>
    <w:rsid w:val="00F410D0"/>
    <w:rsid w:val="00F42111"/>
    <w:rsid w:val="00F4278D"/>
    <w:rsid w:val="00F42C1A"/>
    <w:rsid w:val="00F42E3F"/>
    <w:rsid w:val="00F437B5"/>
    <w:rsid w:val="00F43902"/>
    <w:rsid w:val="00F43A2F"/>
    <w:rsid w:val="00F44032"/>
    <w:rsid w:val="00F44332"/>
    <w:rsid w:val="00F44355"/>
    <w:rsid w:val="00F44B52"/>
    <w:rsid w:val="00F45050"/>
    <w:rsid w:val="00F452CC"/>
    <w:rsid w:val="00F455B6"/>
    <w:rsid w:val="00F4568A"/>
    <w:rsid w:val="00F45B67"/>
    <w:rsid w:val="00F45E63"/>
    <w:rsid w:val="00F475E3"/>
    <w:rsid w:val="00F47C1E"/>
    <w:rsid w:val="00F47EA4"/>
    <w:rsid w:val="00F50042"/>
    <w:rsid w:val="00F50461"/>
    <w:rsid w:val="00F50D0C"/>
    <w:rsid w:val="00F51372"/>
    <w:rsid w:val="00F516AF"/>
    <w:rsid w:val="00F51B41"/>
    <w:rsid w:val="00F51D8E"/>
    <w:rsid w:val="00F5201C"/>
    <w:rsid w:val="00F52646"/>
    <w:rsid w:val="00F5300D"/>
    <w:rsid w:val="00F53188"/>
    <w:rsid w:val="00F533BE"/>
    <w:rsid w:val="00F53424"/>
    <w:rsid w:val="00F5352D"/>
    <w:rsid w:val="00F53963"/>
    <w:rsid w:val="00F53CD4"/>
    <w:rsid w:val="00F53D8C"/>
    <w:rsid w:val="00F53E65"/>
    <w:rsid w:val="00F53FED"/>
    <w:rsid w:val="00F545D5"/>
    <w:rsid w:val="00F5477F"/>
    <w:rsid w:val="00F5543E"/>
    <w:rsid w:val="00F556DB"/>
    <w:rsid w:val="00F55818"/>
    <w:rsid w:val="00F559B8"/>
    <w:rsid w:val="00F55F82"/>
    <w:rsid w:val="00F560FD"/>
    <w:rsid w:val="00F5645B"/>
    <w:rsid w:val="00F5672A"/>
    <w:rsid w:val="00F568A1"/>
    <w:rsid w:val="00F56BF1"/>
    <w:rsid w:val="00F573F9"/>
    <w:rsid w:val="00F601A8"/>
    <w:rsid w:val="00F609F2"/>
    <w:rsid w:val="00F616C1"/>
    <w:rsid w:val="00F622A1"/>
    <w:rsid w:val="00F622DF"/>
    <w:rsid w:val="00F62432"/>
    <w:rsid w:val="00F6275A"/>
    <w:rsid w:val="00F6299C"/>
    <w:rsid w:val="00F62CED"/>
    <w:rsid w:val="00F6324B"/>
    <w:rsid w:val="00F63BC6"/>
    <w:rsid w:val="00F64138"/>
    <w:rsid w:val="00F64288"/>
    <w:rsid w:val="00F6428B"/>
    <w:rsid w:val="00F64DB3"/>
    <w:rsid w:val="00F64DDC"/>
    <w:rsid w:val="00F653F5"/>
    <w:rsid w:val="00F65597"/>
    <w:rsid w:val="00F657AC"/>
    <w:rsid w:val="00F65BAF"/>
    <w:rsid w:val="00F65C40"/>
    <w:rsid w:val="00F66577"/>
    <w:rsid w:val="00F665CB"/>
    <w:rsid w:val="00F66979"/>
    <w:rsid w:val="00F66A85"/>
    <w:rsid w:val="00F66B64"/>
    <w:rsid w:val="00F66F21"/>
    <w:rsid w:val="00F67997"/>
    <w:rsid w:val="00F70AB5"/>
    <w:rsid w:val="00F70B32"/>
    <w:rsid w:val="00F71487"/>
    <w:rsid w:val="00F71D77"/>
    <w:rsid w:val="00F71FBC"/>
    <w:rsid w:val="00F72021"/>
    <w:rsid w:val="00F72176"/>
    <w:rsid w:val="00F72534"/>
    <w:rsid w:val="00F72CF3"/>
    <w:rsid w:val="00F73E3D"/>
    <w:rsid w:val="00F73EFB"/>
    <w:rsid w:val="00F7404D"/>
    <w:rsid w:val="00F740D2"/>
    <w:rsid w:val="00F7425C"/>
    <w:rsid w:val="00F74577"/>
    <w:rsid w:val="00F7484D"/>
    <w:rsid w:val="00F75052"/>
    <w:rsid w:val="00F76319"/>
    <w:rsid w:val="00F7684E"/>
    <w:rsid w:val="00F774B1"/>
    <w:rsid w:val="00F779C8"/>
    <w:rsid w:val="00F77A8A"/>
    <w:rsid w:val="00F77B22"/>
    <w:rsid w:val="00F803A1"/>
    <w:rsid w:val="00F80D7F"/>
    <w:rsid w:val="00F810DD"/>
    <w:rsid w:val="00F813EB"/>
    <w:rsid w:val="00F8153A"/>
    <w:rsid w:val="00F81556"/>
    <w:rsid w:val="00F81CAE"/>
    <w:rsid w:val="00F82E44"/>
    <w:rsid w:val="00F82F8C"/>
    <w:rsid w:val="00F83C8D"/>
    <w:rsid w:val="00F84576"/>
    <w:rsid w:val="00F84767"/>
    <w:rsid w:val="00F84FA4"/>
    <w:rsid w:val="00F853EE"/>
    <w:rsid w:val="00F855A8"/>
    <w:rsid w:val="00F85BF6"/>
    <w:rsid w:val="00F85D97"/>
    <w:rsid w:val="00F8684A"/>
    <w:rsid w:val="00F868AF"/>
    <w:rsid w:val="00F86C23"/>
    <w:rsid w:val="00F87022"/>
    <w:rsid w:val="00F877CA"/>
    <w:rsid w:val="00F901AB"/>
    <w:rsid w:val="00F90420"/>
    <w:rsid w:val="00F90790"/>
    <w:rsid w:val="00F90E5B"/>
    <w:rsid w:val="00F90F19"/>
    <w:rsid w:val="00F91B00"/>
    <w:rsid w:val="00F91E45"/>
    <w:rsid w:val="00F923AF"/>
    <w:rsid w:val="00F9249D"/>
    <w:rsid w:val="00F9256F"/>
    <w:rsid w:val="00F92FD8"/>
    <w:rsid w:val="00F93C0D"/>
    <w:rsid w:val="00F93CB2"/>
    <w:rsid w:val="00F9430D"/>
    <w:rsid w:val="00F949E7"/>
    <w:rsid w:val="00F94F23"/>
    <w:rsid w:val="00F95131"/>
    <w:rsid w:val="00F95541"/>
    <w:rsid w:val="00F95753"/>
    <w:rsid w:val="00F961D3"/>
    <w:rsid w:val="00F9623F"/>
    <w:rsid w:val="00F96559"/>
    <w:rsid w:val="00F968C8"/>
    <w:rsid w:val="00F96959"/>
    <w:rsid w:val="00F96ED7"/>
    <w:rsid w:val="00F97045"/>
    <w:rsid w:val="00F971E0"/>
    <w:rsid w:val="00F9723E"/>
    <w:rsid w:val="00F97E23"/>
    <w:rsid w:val="00FA0870"/>
    <w:rsid w:val="00FA0941"/>
    <w:rsid w:val="00FA0B13"/>
    <w:rsid w:val="00FA131F"/>
    <w:rsid w:val="00FA1C42"/>
    <w:rsid w:val="00FA1CE9"/>
    <w:rsid w:val="00FA24CE"/>
    <w:rsid w:val="00FA27C6"/>
    <w:rsid w:val="00FA2A08"/>
    <w:rsid w:val="00FA2EC7"/>
    <w:rsid w:val="00FA303C"/>
    <w:rsid w:val="00FA3445"/>
    <w:rsid w:val="00FA3FB6"/>
    <w:rsid w:val="00FA4048"/>
    <w:rsid w:val="00FA4952"/>
    <w:rsid w:val="00FA4AED"/>
    <w:rsid w:val="00FA5011"/>
    <w:rsid w:val="00FA50FD"/>
    <w:rsid w:val="00FA56A2"/>
    <w:rsid w:val="00FA56CA"/>
    <w:rsid w:val="00FA587B"/>
    <w:rsid w:val="00FA5A5D"/>
    <w:rsid w:val="00FA5B5A"/>
    <w:rsid w:val="00FA5F69"/>
    <w:rsid w:val="00FA6069"/>
    <w:rsid w:val="00FA66BD"/>
    <w:rsid w:val="00FA66F1"/>
    <w:rsid w:val="00FA6EC9"/>
    <w:rsid w:val="00FA6EE8"/>
    <w:rsid w:val="00FA6F48"/>
    <w:rsid w:val="00FA6FA5"/>
    <w:rsid w:val="00FA727B"/>
    <w:rsid w:val="00FA748F"/>
    <w:rsid w:val="00FA7C43"/>
    <w:rsid w:val="00FB040D"/>
    <w:rsid w:val="00FB05AE"/>
    <w:rsid w:val="00FB08F3"/>
    <w:rsid w:val="00FB0D60"/>
    <w:rsid w:val="00FB127E"/>
    <w:rsid w:val="00FB15AE"/>
    <w:rsid w:val="00FB1641"/>
    <w:rsid w:val="00FB18CA"/>
    <w:rsid w:val="00FB1A9B"/>
    <w:rsid w:val="00FB1D17"/>
    <w:rsid w:val="00FB20DC"/>
    <w:rsid w:val="00FB21E4"/>
    <w:rsid w:val="00FB25A7"/>
    <w:rsid w:val="00FB31B3"/>
    <w:rsid w:val="00FB336A"/>
    <w:rsid w:val="00FB4169"/>
    <w:rsid w:val="00FB4B10"/>
    <w:rsid w:val="00FB4C64"/>
    <w:rsid w:val="00FB4DC5"/>
    <w:rsid w:val="00FB4E50"/>
    <w:rsid w:val="00FB5003"/>
    <w:rsid w:val="00FB5841"/>
    <w:rsid w:val="00FB5AAB"/>
    <w:rsid w:val="00FB699F"/>
    <w:rsid w:val="00FB6AD8"/>
    <w:rsid w:val="00FB70DB"/>
    <w:rsid w:val="00FB7177"/>
    <w:rsid w:val="00FB73E5"/>
    <w:rsid w:val="00FB7447"/>
    <w:rsid w:val="00FB75BC"/>
    <w:rsid w:val="00FB7AAF"/>
    <w:rsid w:val="00FB7BEF"/>
    <w:rsid w:val="00FB7E51"/>
    <w:rsid w:val="00FB7EDC"/>
    <w:rsid w:val="00FC106E"/>
    <w:rsid w:val="00FC1205"/>
    <w:rsid w:val="00FC2551"/>
    <w:rsid w:val="00FC2817"/>
    <w:rsid w:val="00FC337D"/>
    <w:rsid w:val="00FC3574"/>
    <w:rsid w:val="00FC3ADF"/>
    <w:rsid w:val="00FC3BB1"/>
    <w:rsid w:val="00FC3E73"/>
    <w:rsid w:val="00FC3E84"/>
    <w:rsid w:val="00FC3E97"/>
    <w:rsid w:val="00FC3F76"/>
    <w:rsid w:val="00FC3FBF"/>
    <w:rsid w:val="00FC4655"/>
    <w:rsid w:val="00FC48E0"/>
    <w:rsid w:val="00FC4D1E"/>
    <w:rsid w:val="00FC4D3E"/>
    <w:rsid w:val="00FC4DDA"/>
    <w:rsid w:val="00FC534C"/>
    <w:rsid w:val="00FC603D"/>
    <w:rsid w:val="00FC6E35"/>
    <w:rsid w:val="00FC7178"/>
    <w:rsid w:val="00FD0148"/>
    <w:rsid w:val="00FD0598"/>
    <w:rsid w:val="00FD062D"/>
    <w:rsid w:val="00FD0A3A"/>
    <w:rsid w:val="00FD0B27"/>
    <w:rsid w:val="00FD0FF6"/>
    <w:rsid w:val="00FD11E5"/>
    <w:rsid w:val="00FD14B4"/>
    <w:rsid w:val="00FD1E8D"/>
    <w:rsid w:val="00FD249A"/>
    <w:rsid w:val="00FD2CC7"/>
    <w:rsid w:val="00FD34F4"/>
    <w:rsid w:val="00FD3A95"/>
    <w:rsid w:val="00FD4223"/>
    <w:rsid w:val="00FD44FB"/>
    <w:rsid w:val="00FD478D"/>
    <w:rsid w:val="00FD47A4"/>
    <w:rsid w:val="00FD4E8F"/>
    <w:rsid w:val="00FD5088"/>
    <w:rsid w:val="00FD50B8"/>
    <w:rsid w:val="00FD5B49"/>
    <w:rsid w:val="00FD6D41"/>
    <w:rsid w:val="00FD6E92"/>
    <w:rsid w:val="00FD6F96"/>
    <w:rsid w:val="00FD711A"/>
    <w:rsid w:val="00FD7189"/>
    <w:rsid w:val="00FD7212"/>
    <w:rsid w:val="00FD72EE"/>
    <w:rsid w:val="00FD76C4"/>
    <w:rsid w:val="00FE0640"/>
    <w:rsid w:val="00FE0C8A"/>
    <w:rsid w:val="00FE2161"/>
    <w:rsid w:val="00FE219E"/>
    <w:rsid w:val="00FE22E6"/>
    <w:rsid w:val="00FE25C3"/>
    <w:rsid w:val="00FE2DFE"/>
    <w:rsid w:val="00FE3128"/>
    <w:rsid w:val="00FE3C33"/>
    <w:rsid w:val="00FE5EA8"/>
    <w:rsid w:val="00FE618D"/>
    <w:rsid w:val="00FE648A"/>
    <w:rsid w:val="00FE65ED"/>
    <w:rsid w:val="00FE6757"/>
    <w:rsid w:val="00FE737F"/>
    <w:rsid w:val="00FE755F"/>
    <w:rsid w:val="00FE78BA"/>
    <w:rsid w:val="00FF068E"/>
    <w:rsid w:val="00FF090D"/>
    <w:rsid w:val="00FF0BE2"/>
    <w:rsid w:val="00FF0C0B"/>
    <w:rsid w:val="00FF0F68"/>
    <w:rsid w:val="00FF131E"/>
    <w:rsid w:val="00FF1985"/>
    <w:rsid w:val="00FF1E67"/>
    <w:rsid w:val="00FF2BDA"/>
    <w:rsid w:val="00FF2C49"/>
    <w:rsid w:val="00FF2EFB"/>
    <w:rsid w:val="00FF3218"/>
    <w:rsid w:val="00FF3250"/>
    <w:rsid w:val="00FF3310"/>
    <w:rsid w:val="00FF3328"/>
    <w:rsid w:val="00FF33CE"/>
    <w:rsid w:val="00FF3426"/>
    <w:rsid w:val="00FF3491"/>
    <w:rsid w:val="00FF3AA9"/>
    <w:rsid w:val="00FF3EF5"/>
    <w:rsid w:val="00FF3F99"/>
    <w:rsid w:val="00FF419D"/>
    <w:rsid w:val="00FF4256"/>
    <w:rsid w:val="00FF49F4"/>
    <w:rsid w:val="00FF4A0D"/>
    <w:rsid w:val="00FF4D58"/>
    <w:rsid w:val="00FF514B"/>
    <w:rsid w:val="00FF550D"/>
    <w:rsid w:val="00FF573E"/>
    <w:rsid w:val="00FF59A0"/>
    <w:rsid w:val="00FF5AD7"/>
    <w:rsid w:val="00FF5D05"/>
    <w:rsid w:val="00FF652A"/>
    <w:rsid w:val="00FF659D"/>
    <w:rsid w:val="00FF66F1"/>
    <w:rsid w:val="00FF6ABB"/>
    <w:rsid w:val="00FF6B04"/>
    <w:rsid w:val="00FF7979"/>
    <w:rsid w:val="00FF7AD8"/>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ACF84E"/>
  <w15:docId w15:val="{2B867056-B2CD-454C-9B08-1781AA26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75"/>
    <w:pPr>
      <w:spacing w:line="360" w:lineRule="auto"/>
      <w:jc w:val="both"/>
    </w:pPr>
    <w:rPr>
      <w:rFonts w:ascii="Arial" w:hAnsi="Arial" w:cs="Times New Roman"/>
      <w:sz w:val="24"/>
      <w:szCs w:val="24"/>
      <w:lang w:val="es-ES" w:eastAsia="es-ES"/>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qFormat/>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qFormat/>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rsid w:val="00C85395"/>
    <w:pPr>
      <w:tabs>
        <w:tab w:val="center" w:pos="4252"/>
        <w:tab w:val="right" w:pos="8504"/>
      </w:tabs>
    </w:pPr>
    <w:rPr>
      <w:szCs w:val="20"/>
    </w:rPr>
  </w:style>
  <w:style w:type="character" w:customStyle="1" w:styleId="PiedepginaCar">
    <w:name w:val="Pie de página Car"/>
    <w:link w:val="Piedepgina"/>
    <w:locked/>
    <w:rsid w:val="00C85395"/>
    <w:rPr>
      <w:rFonts w:ascii="Arial" w:hAnsi="Arial"/>
      <w:sz w:val="24"/>
      <w:lang w:eastAsia="es-ES"/>
    </w:rPr>
  </w:style>
  <w:style w:type="character" w:styleId="Nmerodepgina">
    <w:name w:val="page number"/>
    <w:rsid w:val="00C85395"/>
  </w:style>
  <w:style w:type="paragraph" w:styleId="Textodebloque">
    <w:name w:val="Block Text"/>
    <w:basedOn w:val="Normal"/>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rsid w:val="00C85395"/>
    <w:pPr>
      <w:widowControl w:val="0"/>
      <w:autoSpaceDE w:val="0"/>
      <w:autoSpaceDN w:val="0"/>
      <w:adjustRightInd w:val="0"/>
      <w:spacing w:line="360" w:lineRule="auto"/>
      <w:jc w:val="both"/>
    </w:pPr>
    <w:rPr>
      <w:rFonts w:ascii="Arial" w:hAnsi="Arial" w:cs="Arial"/>
      <w:sz w:val="24"/>
      <w:szCs w:val="24"/>
      <w:lang w:val="es-ES" w:eastAsia="es-ES"/>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eastAsia="es-ES"/>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uiPriority w:val="99"/>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uiPriority w:val="99"/>
    <w:rsid w:val="006E5912"/>
    <w:rPr>
      <w:rFonts w:ascii="Courier New" w:hAnsi="Courier New"/>
      <w:sz w:val="20"/>
      <w:szCs w:val="20"/>
    </w:rPr>
  </w:style>
  <w:style w:type="character" w:customStyle="1" w:styleId="TextosinformatoCar">
    <w:name w:val="Texto sin formato Car"/>
    <w:link w:val="Textosinformato"/>
    <w:uiPriority w:val="99"/>
    <w:semiHidden/>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semiHidden/>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uiPriority w:val="99"/>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rsid w:val="00117B6F"/>
    <w:pPr>
      <w:autoSpaceDE w:val="0"/>
      <w:autoSpaceDN w:val="0"/>
      <w:adjustRightInd w:val="0"/>
    </w:pPr>
    <w:rPr>
      <w:rFonts w:ascii="NJICAK+Arial" w:hAnsi="NJICAK+Arial" w:cs="NJICAK+Arial"/>
      <w:color w:val="000000"/>
      <w:sz w:val="24"/>
      <w:szCs w:val="24"/>
      <w:lang w:val="es-CO" w:eastAsia="es-CO"/>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customStyle="1" w:styleId="Puesto">
    <w:name w:val="Puesto"/>
    <w:basedOn w:val="Normal"/>
    <w:link w:val="PuestoCar"/>
    <w:qFormat/>
    <w:rsid w:val="00D210C6"/>
    <w:pPr>
      <w:spacing w:line="240" w:lineRule="auto"/>
      <w:jc w:val="center"/>
    </w:pPr>
    <w:rPr>
      <w:rFonts w:eastAsia="Batang" w:cs="Arial"/>
      <w:b/>
      <w:bCs/>
      <w:sz w:val="22"/>
      <w:lang w:val="es-ES_tradnl"/>
    </w:rPr>
  </w:style>
  <w:style w:type="character" w:customStyle="1" w:styleId="PuestoCar">
    <w:name w:val="Puesto Car"/>
    <w:link w:val="Puesto"/>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character" w:customStyle="1" w:styleId="BlockTextCar">
    <w:name w:val="Block Text Car"/>
    <w:link w:val="Textodebloque3"/>
    <w:locked/>
    <w:rsid w:val="00CD1005"/>
    <w:rPr>
      <w:rFonts w:ascii="Century Gothic" w:hAnsi="Century Gothic" w:cs="Arial"/>
      <w:sz w:val="22"/>
      <w:szCs w:val="24"/>
    </w:rPr>
  </w:style>
  <w:style w:type="paragraph" w:customStyle="1" w:styleId="Textodebloque3">
    <w:name w:val="Texto de bloque3"/>
    <w:basedOn w:val="Normal"/>
    <w:link w:val="BlockTextCar"/>
    <w:qFormat/>
    <w:rsid w:val="00CD1005"/>
    <w:pPr>
      <w:overflowPunct w:val="0"/>
      <w:autoSpaceDE w:val="0"/>
      <w:autoSpaceDN w:val="0"/>
      <w:adjustRightInd w:val="0"/>
      <w:spacing w:line="240" w:lineRule="auto"/>
      <w:ind w:left="851" w:right="851" w:firstLine="567"/>
    </w:pPr>
    <w:rPr>
      <w:rFonts w:ascii="Century Gothic" w:hAnsi="Century Gothic" w:cs="Arial"/>
      <w:sz w:val="22"/>
    </w:rPr>
  </w:style>
  <w:style w:type="character" w:customStyle="1" w:styleId="rojo1">
    <w:name w:val="rojo1"/>
    <w:rsid w:val="00CD1005"/>
    <w:rPr>
      <w:rFonts w:ascii="Verdana" w:hAnsi="Verdana" w:hint="default"/>
      <w:b/>
      <w:bCs w:val="0"/>
      <w:strike w:val="0"/>
      <w:dstrike w:val="0"/>
      <w:color w:val="auto"/>
      <w:sz w:val="21"/>
      <w:u w:val="none"/>
      <w:effect w:val="none"/>
    </w:rPr>
  </w:style>
  <w:style w:type="character" w:customStyle="1" w:styleId="parrafos1">
    <w:name w:val="parrafos1"/>
    <w:rsid w:val="00CD1005"/>
    <w:rPr>
      <w:rFonts w:ascii="Verdana" w:hAnsi="Verdana" w:hint="default"/>
      <w:strike w:val="0"/>
      <w:dstrike w:val="0"/>
      <w:color w:val="000000"/>
      <w:sz w:val="19"/>
      <w:u w:val="none"/>
      <w:effect w:val="none"/>
    </w:rPr>
  </w:style>
  <w:style w:type="paragraph" w:styleId="Sinespaciado">
    <w:name w:val="No Spacing"/>
    <w:uiPriority w:val="1"/>
    <w:qFormat/>
    <w:rsid w:val="00F2280B"/>
    <w:rPr>
      <w:rFonts w:eastAsia="Calibri" w:cs="Times New Roman"/>
      <w:sz w:val="22"/>
      <w:szCs w:val="22"/>
      <w:lang w:val="es-ES"/>
    </w:rPr>
  </w:style>
  <w:style w:type="paragraph" w:customStyle="1" w:styleId="BodyText23">
    <w:name w:val="Body Text 23"/>
    <w:basedOn w:val="Normal"/>
    <w:rsid w:val="00F7484D"/>
    <w:pPr>
      <w:overflowPunct w:val="0"/>
      <w:autoSpaceDE w:val="0"/>
      <w:autoSpaceDN w:val="0"/>
      <w:adjustRightInd w:val="0"/>
      <w:textAlignment w:val="baseline"/>
    </w:pPr>
    <w:rPr>
      <w:szCs w:val="20"/>
    </w:rPr>
  </w:style>
  <w:style w:type="paragraph" w:customStyle="1" w:styleId="Textoindependiente27">
    <w:name w:val="Texto independiente 27"/>
    <w:basedOn w:val="Normal"/>
    <w:rsid w:val="00A40E5D"/>
    <w:pPr>
      <w:overflowPunct w:val="0"/>
      <w:autoSpaceDE w:val="0"/>
      <w:autoSpaceDN w:val="0"/>
      <w:adjustRightInd w:val="0"/>
      <w:ind w:firstLine="1418"/>
      <w:textAlignment w:val="baseline"/>
    </w:pPr>
    <w:rPr>
      <w:szCs w:val="20"/>
    </w:rPr>
  </w:style>
  <w:style w:type="character" w:customStyle="1" w:styleId="iaj">
    <w:name w:val="i_aj"/>
    <w:basedOn w:val="Fuentedeprrafopredeter"/>
    <w:rsid w:val="00C436AF"/>
  </w:style>
  <w:style w:type="paragraph" w:customStyle="1" w:styleId="Textoindependiente28">
    <w:name w:val="Texto independiente 28"/>
    <w:basedOn w:val="Normal"/>
    <w:rsid w:val="00B54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480" w:lineRule="auto"/>
      <w:jc w:val="left"/>
      <w:textAlignment w:val="baseline"/>
    </w:pPr>
    <w:rPr>
      <w:szCs w:val="20"/>
      <w:lang w:val="es-ES_tradnl"/>
    </w:rPr>
  </w:style>
  <w:style w:type="paragraph" w:customStyle="1" w:styleId="Textoindependiente29">
    <w:name w:val="Texto independiente 29"/>
    <w:basedOn w:val="Normal"/>
    <w:rsid w:val="0008557D"/>
    <w:pPr>
      <w:overflowPunct w:val="0"/>
      <w:autoSpaceDE w:val="0"/>
      <w:autoSpaceDN w:val="0"/>
      <w:adjustRightInd w:val="0"/>
      <w:ind w:firstLine="708"/>
    </w:pPr>
    <w:rPr>
      <w:szCs w:val="20"/>
      <w:lang w:val="es-ES_tradnl"/>
    </w:rPr>
  </w:style>
  <w:style w:type="paragraph" w:customStyle="1" w:styleId="Sangra2detindependiente3">
    <w:name w:val="Sangría 2 de t. independiente3"/>
    <w:basedOn w:val="Normal"/>
    <w:rsid w:val="00601B16"/>
    <w:pPr>
      <w:overflowPunct w:val="0"/>
      <w:autoSpaceDE w:val="0"/>
      <w:autoSpaceDN w:val="0"/>
      <w:adjustRightInd w:val="0"/>
      <w:ind w:firstLine="567"/>
    </w:pPr>
    <w:rPr>
      <w:szCs w:val="20"/>
      <w:lang w:val="es-ES_tradnl"/>
    </w:rPr>
  </w:style>
  <w:style w:type="paragraph" w:customStyle="1" w:styleId="Textoindependiente210">
    <w:name w:val="Texto independiente 210"/>
    <w:basedOn w:val="Normal"/>
    <w:rsid w:val="006844C0"/>
    <w:pPr>
      <w:overflowPunct w:val="0"/>
      <w:autoSpaceDE w:val="0"/>
      <w:autoSpaceDN w:val="0"/>
      <w:adjustRightInd w:val="0"/>
      <w:ind w:firstLine="708"/>
      <w:textAlignment w:val="baseline"/>
    </w:pPr>
    <w:rPr>
      <w:szCs w:val="20"/>
      <w:lang w:val="es-ES_tradnl"/>
    </w:rPr>
  </w:style>
  <w:style w:type="paragraph" w:customStyle="1" w:styleId="Textoindependiente31">
    <w:name w:val="Texto independiente 31"/>
    <w:basedOn w:val="Normal"/>
    <w:rsid w:val="006844C0"/>
    <w:pPr>
      <w:overflowPunct w:val="0"/>
      <w:autoSpaceDE w:val="0"/>
      <w:autoSpaceDN w:val="0"/>
      <w:adjustRightInd w:val="0"/>
      <w:ind w:right="51"/>
      <w:textAlignment w:val="baseline"/>
    </w:pPr>
    <w:rPr>
      <w:szCs w:val="20"/>
      <w:lang w:val="es-ES_tradnl"/>
    </w:rPr>
  </w:style>
  <w:style w:type="paragraph" w:styleId="Textoindependienteprimerasangra2">
    <w:name w:val="Body Text First Indent 2"/>
    <w:basedOn w:val="Sangradetextonormal"/>
    <w:link w:val="Textoindependienteprimerasangra2Car"/>
    <w:uiPriority w:val="99"/>
    <w:unhideWhenUsed/>
    <w:rsid w:val="004270FC"/>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4270FC"/>
    <w:rPr>
      <w:rFonts w:ascii="Arial" w:hAnsi="Arial" w:cs="Times New Roman"/>
      <w:sz w:val="24"/>
      <w:szCs w:val="24"/>
      <w:lang w:eastAsia="es-ES"/>
    </w:rPr>
  </w:style>
  <w:style w:type="paragraph" w:styleId="Lista2">
    <w:name w:val="List 2"/>
    <w:basedOn w:val="Normal"/>
    <w:uiPriority w:val="99"/>
    <w:unhideWhenUsed/>
    <w:rsid w:val="00C53CCE"/>
    <w:pPr>
      <w:ind w:left="566" w:hanging="283"/>
      <w:contextualSpacing/>
    </w:pPr>
  </w:style>
  <w:style w:type="paragraph" w:customStyle="1" w:styleId="Textoindependiente211">
    <w:name w:val="Texto independiente 211"/>
    <w:basedOn w:val="Normal"/>
    <w:rsid w:val="00FF3218"/>
    <w:pPr>
      <w:overflowPunct w:val="0"/>
      <w:autoSpaceDE w:val="0"/>
      <w:autoSpaceDN w:val="0"/>
      <w:adjustRightInd w:val="0"/>
      <w:ind w:firstLine="1418"/>
      <w:textAlignment w:val="baseline"/>
    </w:pPr>
    <w:rPr>
      <w:rFonts w:ascii="CG Times" w:hAnsi="CG Times"/>
      <w:sz w:val="28"/>
      <w:szCs w:val="20"/>
      <w:lang w:val="es-ES_tradnl"/>
    </w:rPr>
  </w:style>
  <w:style w:type="paragraph" w:customStyle="1" w:styleId="Textoindependiente32">
    <w:name w:val="Texto independiente 32"/>
    <w:basedOn w:val="Normal"/>
    <w:rsid w:val="001F2278"/>
    <w:pPr>
      <w:tabs>
        <w:tab w:val="left" w:pos="851"/>
      </w:tabs>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2067">
      <w:bodyDiv w:val="1"/>
      <w:marLeft w:val="0"/>
      <w:marRight w:val="0"/>
      <w:marTop w:val="0"/>
      <w:marBottom w:val="0"/>
      <w:divBdr>
        <w:top w:val="none" w:sz="0" w:space="0" w:color="auto"/>
        <w:left w:val="none" w:sz="0" w:space="0" w:color="auto"/>
        <w:bottom w:val="none" w:sz="0" w:space="0" w:color="auto"/>
        <w:right w:val="none" w:sz="0" w:space="0" w:color="auto"/>
      </w:divBdr>
    </w:div>
    <w:div w:id="264268354">
      <w:bodyDiv w:val="1"/>
      <w:marLeft w:val="0"/>
      <w:marRight w:val="0"/>
      <w:marTop w:val="0"/>
      <w:marBottom w:val="0"/>
      <w:divBdr>
        <w:top w:val="none" w:sz="0" w:space="0" w:color="auto"/>
        <w:left w:val="none" w:sz="0" w:space="0" w:color="auto"/>
        <w:bottom w:val="none" w:sz="0" w:space="0" w:color="auto"/>
        <w:right w:val="none" w:sz="0" w:space="0" w:color="auto"/>
      </w:divBdr>
    </w:div>
    <w:div w:id="284435111">
      <w:bodyDiv w:val="1"/>
      <w:marLeft w:val="0"/>
      <w:marRight w:val="0"/>
      <w:marTop w:val="0"/>
      <w:marBottom w:val="0"/>
      <w:divBdr>
        <w:top w:val="none" w:sz="0" w:space="0" w:color="auto"/>
        <w:left w:val="none" w:sz="0" w:space="0" w:color="auto"/>
        <w:bottom w:val="none" w:sz="0" w:space="0" w:color="auto"/>
        <w:right w:val="none" w:sz="0" w:space="0" w:color="auto"/>
      </w:divBdr>
    </w:div>
    <w:div w:id="286012431">
      <w:bodyDiv w:val="1"/>
      <w:marLeft w:val="0"/>
      <w:marRight w:val="0"/>
      <w:marTop w:val="0"/>
      <w:marBottom w:val="0"/>
      <w:divBdr>
        <w:top w:val="none" w:sz="0" w:space="0" w:color="auto"/>
        <w:left w:val="none" w:sz="0" w:space="0" w:color="auto"/>
        <w:bottom w:val="none" w:sz="0" w:space="0" w:color="auto"/>
        <w:right w:val="none" w:sz="0" w:space="0" w:color="auto"/>
      </w:divBdr>
      <w:divsChild>
        <w:div w:id="1122305107">
          <w:marLeft w:val="0"/>
          <w:marRight w:val="0"/>
          <w:marTop w:val="300"/>
          <w:marBottom w:val="300"/>
          <w:divBdr>
            <w:top w:val="none" w:sz="0" w:space="0" w:color="auto"/>
            <w:left w:val="none" w:sz="0" w:space="0" w:color="auto"/>
            <w:bottom w:val="none" w:sz="0" w:space="0" w:color="auto"/>
            <w:right w:val="none" w:sz="0" w:space="0" w:color="auto"/>
          </w:divBdr>
        </w:div>
        <w:div w:id="1204555232">
          <w:marLeft w:val="0"/>
          <w:marRight w:val="0"/>
          <w:marTop w:val="300"/>
          <w:marBottom w:val="300"/>
          <w:divBdr>
            <w:top w:val="none" w:sz="0" w:space="0" w:color="auto"/>
            <w:left w:val="none" w:sz="0" w:space="0" w:color="auto"/>
            <w:bottom w:val="none" w:sz="0" w:space="0" w:color="auto"/>
            <w:right w:val="none" w:sz="0" w:space="0" w:color="auto"/>
          </w:divBdr>
        </w:div>
        <w:div w:id="1283614969">
          <w:marLeft w:val="0"/>
          <w:marRight w:val="0"/>
          <w:marTop w:val="0"/>
          <w:marBottom w:val="150"/>
          <w:divBdr>
            <w:top w:val="none" w:sz="0" w:space="0" w:color="auto"/>
            <w:left w:val="none" w:sz="0" w:space="0" w:color="auto"/>
            <w:bottom w:val="none" w:sz="0" w:space="0" w:color="auto"/>
            <w:right w:val="none" w:sz="0" w:space="0" w:color="auto"/>
          </w:divBdr>
        </w:div>
        <w:div w:id="1772973511">
          <w:marLeft w:val="0"/>
          <w:marRight w:val="0"/>
          <w:marTop w:val="0"/>
          <w:marBottom w:val="150"/>
          <w:divBdr>
            <w:top w:val="none" w:sz="0" w:space="0" w:color="auto"/>
            <w:left w:val="none" w:sz="0" w:space="0" w:color="auto"/>
            <w:bottom w:val="none" w:sz="0" w:space="0" w:color="auto"/>
            <w:right w:val="none" w:sz="0" w:space="0" w:color="auto"/>
          </w:divBdr>
        </w:div>
      </w:divsChild>
    </w:div>
    <w:div w:id="306863218">
      <w:bodyDiv w:val="1"/>
      <w:marLeft w:val="0"/>
      <w:marRight w:val="0"/>
      <w:marTop w:val="0"/>
      <w:marBottom w:val="0"/>
      <w:divBdr>
        <w:top w:val="none" w:sz="0" w:space="0" w:color="auto"/>
        <w:left w:val="none" w:sz="0" w:space="0" w:color="auto"/>
        <w:bottom w:val="none" w:sz="0" w:space="0" w:color="auto"/>
        <w:right w:val="none" w:sz="0" w:space="0" w:color="auto"/>
      </w:divBdr>
    </w:div>
    <w:div w:id="410079744">
      <w:bodyDiv w:val="1"/>
      <w:marLeft w:val="0"/>
      <w:marRight w:val="0"/>
      <w:marTop w:val="0"/>
      <w:marBottom w:val="0"/>
      <w:divBdr>
        <w:top w:val="none" w:sz="0" w:space="0" w:color="auto"/>
        <w:left w:val="none" w:sz="0" w:space="0" w:color="auto"/>
        <w:bottom w:val="none" w:sz="0" w:space="0" w:color="auto"/>
        <w:right w:val="none" w:sz="0" w:space="0" w:color="auto"/>
      </w:divBdr>
    </w:div>
    <w:div w:id="450173775">
      <w:bodyDiv w:val="1"/>
      <w:marLeft w:val="0"/>
      <w:marRight w:val="0"/>
      <w:marTop w:val="0"/>
      <w:marBottom w:val="0"/>
      <w:divBdr>
        <w:top w:val="none" w:sz="0" w:space="0" w:color="auto"/>
        <w:left w:val="none" w:sz="0" w:space="0" w:color="auto"/>
        <w:bottom w:val="none" w:sz="0" w:space="0" w:color="auto"/>
        <w:right w:val="none" w:sz="0" w:space="0" w:color="auto"/>
      </w:divBdr>
    </w:div>
    <w:div w:id="464810412">
      <w:bodyDiv w:val="1"/>
      <w:marLeft w:val="0"/>
      <w:marRight w:val="0"/>
      <w:marTop w:val="0"/>
      <w:marBottom w:val="0"/>
      <w:divBdr>
        <w:top w:val="none" w:sz="0" w:space="0" w:color="auto"/>
        <w:left w:val="none" w:sz="0" w:space="0" w:color="auto"/>
        <w:bottom w:val="none" w:sz="0" w:space="0" w:color="auto"/>
        <w:right w:val="none" w:sz="0" w:space="0" w:color="auto"/>
      </w:divBdr>
    </w:div>
    <w:div w:id="477918723">
      <w:bodyDiv w:val="1"/>
      <w:marLeft w:val="0"/>
      <w:marRight w:val="0"/>
      <w:marTop w:val="0"/>
      <w:marBottom w:val="0"/>
      <w:divBdr>
        <w:top w:val="none" w:sz="0" w:space="0" w:color="auto"/>
        <w:left w:val="none" w:sz="0" w:space="0" w:color="auto"/>
        <w:bottom w:val="none" w:sz="0" w:space="0" w:color="auto"/>
        <w:right w:val="none" w:sz="0" w:space="0" w:color="auto"/>
      </w:divBdr>
    </w:div>
    <w:div w:id="551769846">
      <w:bodyDiv w:val="1"/>
      <w:marLeft w:val="0"/>
      <w:marRight w:val="0"/>
      <w:marTop w:val="0"/>
      <w:marBottom w:val="0"/>
      <w:divBdr>
        <w:top w:val="none" w:sz="0" w:space="0" w:color="auto"/>
        <w:left w:val="none" w:sz="0" w:space="0" w:color="auto"/>
        <w:bottom w:val="none" w:sz="0" w:space="0" w:color="auto"/>
        <w:right w:val="none" w:sz="0" w:space="0" w:color="auto"/>
      </w:divBdr>
    </w:div>
    <w:div w:id="612130587">
      <w:bodyDiv w:val="1"/>
      <w:marLeft w:val="0"/>
      <w:marRight w:val="0"/>
      <w:marTop w:val="0"/>
      <w:marBottom w:val="0"/>
      <w:divBdr>
        <w:top w:val="none" w:sz="0" w:space="0" w:color="auto"/>
        <w:left w:val="none" w:sz="0" w:space="0" w:color="auto"/>
        <w:bottom w:val="none" w:sz="0" w:space="0" w:color="auto"/>
        <w:right w:val="none" w:sz="0" w:space="0" w:color="auto"/>
      </w:divBdr>
    </w:div>
    <w:div w:id="692074869">
      <w:bodyDiv w:val="1"/>
      <w:marLeft w:val="0"/>
      <w:marRight w:val="0"/>
      <w:marTop w:val="0"/>
      <w:marBottom w:val="0"/>
      <w:divBdr>
        <w:top w:val="none" w:sz="0" w:space="0" w:color="auto"/>
        <w:left w:val="none" w:sz="0" w:space="0" w:color="auto"/>
        <w:bottom w:val="none" w:sz="0" w:space="0" w:color="auto"/>
        <w:right w:val="none" w:sz="0" w:space="0" w:color="auto"/>
      </w:divBdr>
    </w:div>
    <w:div w:id="709575516">
      <w:bodyDiv w:val="1"/>
      <w:marLeft w:val="0"/>
      <w:marRight w:val="0"/>
      <w:marTop w:val="0"/>
      <w:marBottom w:val="0"/>
      <w:divBdr>
        <w:top w:val="none" w:sz="0" w:space="0" w:color="auto"/>
        <w:left w:val="none" w:sz="0" w:space="0" w:color="auto"/>
        <w:bottom w:val="none" w:sz="0" w:space="0" w:color="auto"/>
        <w:right w:val="none" w:sz="0" w:space="0" w:color="auto"/>
      </w:divBdr>
    </w:div>
    <w:div w:id="798576166">
      <w:bodyDiv w:val="1"/>
      <w:marLeft w:val="0"/>
      <w:marRight w:val="0"/>
      <w:marTop w:val="0"/>
      <w:marBottom w:val="0"/>
      <w:divBdr>
        <w:top w:val="none" w:sz="0" w:space="0" w:color="auto"/>
        <w:left w:val="none" w:sz="0" w:space="0" w:color="auto"/>
        <w:bottom w:val="none" w:sz="0" w:space="0" w:color="auto"/>
        <w:right w:val="none" w:sz="0" w:space="0" w:color="auto"/>
      </w:divBdr>
    </w:div>
    <w:div w:id="805512102">
      <w:bodyDiv w:val="1"/>
      <w:marLeft w:val="0"/>
      <w:marRight w:val="0"/>
      <w:marTop w:val="0"/>
      <w:marBottom w:val="0"/>
      <w:divBdr>
        <w:top w:val="none" w:sz="0" w:space="0" w:color="auto"/>
        <w:left w:val="none" w:sz="0" w:space="0" w:color="auto"/>
        <w:bottom w:val="none" w:sz="0" w:space="0" w:color="auto"/>
        <w:right w:val="none" w:sz="0" w:space="0" w:color="auto"/>
      </w:divBdr>
      <w:divsChild>
        <w:div w:id="156045468">
          <w:marLeft w:val="0"/>
          <w:marRight w:val="0"/>
          <w:marTop w:val="0"/>
          <w:marBottom w:val="150"/>
          <w:divBdr>
            <w:top w:val="none" w:sz="0" w:space="0" w:color="auto"/>
            <w:left w:val="none" w:sz="0" w:space="0" w:color="auto"/>
            <w:bottom w:val="none" w:sz="0" w:space="0" w:color="auto"/>
            <w:right w:val="none" w:sz="0" w:space="0" w:color="auto"/>
          </w:divBdr>
        </w:div>
        <w:div w:id="1511214518">
          <w:marLeft w:val="0"/>
          <w:marRight w:val="0"/>
          <w:marTop w:val="0"/>
          <w:marBottom w:val="150"/>
          <w:divBdr>
            <w:top w:val="none" w:sz="0" w:space="0" w:color="auto"/>
            <w:left w:val="none" w:sz="0" w:space="0" w:color="auto"/>
            <w:bottom w:val="none" w:sz="0" w:space="0" w:color="auto"/>
            <w:right w:val="none" w:sz="0" w:space="0" w:color="auto"/>
          </w:divBdr>
        </w:div>
        <w:div w:id="1525558565">
          <w:marLeft w:val="0"/>
          <w:marRight w:val="0"/>
          <w:marTop w:val="0"/>
          <w:marBottom w:val="150"/>
          <w:divBdr>
            <w:top w:val="none" w:sz="0" w:space="0" w:color="auto"/>
            <w:left w:val="none" w:sz="0" w:space="0" w:color="auto"/>
            <w:bottom w:val="none" w:sz="0" w:space="0" w:color="auto"/>
            <w:right w:val="none" w:sz="0" w:space="0" w:color="auto"/>
          </w:divBdr>
        </w:div>
      </w:divsChild>
    </w:div>
    <w:div w:id="869994694">
      <w:bodyDiv w:val="1"/>
      <w:marLeft w:val="0"/>
      <w:marRight w:val="0"/>
      <w:marTop w:val="0"/>
      <w:marBottom w:val="0"/>
      <w:divBdr>
        <w:top w:val="none" w:sz="0" w:space="0" w:color="auto"/>
        <w:left w:val="none" w:sz="0" w:space="0" w:color="auto"/>
        <w:bottom w:val="none" w:sz="0" w:space="0" w:color="auto"/>
        <w:right w:val="none" w:sz="0" w:space="0" w:color="auto"/>
      </w:divBdr>
    </w:div>
    <w:div w:id="940726732">
      <w:marLeft w:val="0"/>
      <w:marRight w:val="0"/>
      <w:marTop w:val="0"/>
      <w:marBottom w:val="0"/>
      <w:divBdr>
        <w:top w:val="none" w:sz="0" w:space="0" w:color="auto"/>
        <w:left w:val="none" w:sz="0" w:space="0" w:color="auto"/>
        <w:bottom w:val="none" w:sz="0" w:space="0" w:color="auto"/>
        <w:right w:val="none" w:sz="0" w:space="0" w:color="auto"/>
      </w:divBdr>
    </w:div>
    <w:div w:id="940726733">
      <w:marLeft w:val="150"/>
      <w:marRight w:val="150"/>
      <w:marTop w:val="150"/>
      <w:marBottom w:val="150"/>
      <w:divBdr>
        <w:top w:val="none" w:sz="0" w:space="0" w:color="auto"/>
        <w:left w:val="none" w:sz="0" w:space="0" w:color="auto"/>
        <w:bottom w:val="none" w:sz="0" w:space="0" w:color="auto"/>
        <w:right w:val="none" w:sz="0" w:space="0" w:color="auto"/>
      </w:divBdr>
      <w:divsChild>
        <w:div w:id="940726737">
          <w:marLeft w:val="0"/>
          <w:marRight w:val="0"/>
          <w:marTop w:val="0"/>
          <w:marBottom w:val="0"/>
          <w:divBdr>
            <w:top w:val="none" w:sz="0" w:space="0" w:color="auto"/>
            <w:left w:val="none" w:sz="0" w:space="0" w:color="auto"/>
            <w:bottom w:val="none" w:sz="0" w:space="0" w:color="auto"/>
            <w:right w:val="none" w:sz="0" w:space="0" w:color="auto"/>
          </w:divBdr>
        </w:div>
        <w:div w:id="940726743">
          <w:marLeft w:val="0"/>
          <w:marRight w:val="0"/>
          <w:marTop w:val="0"/>
          <w:marBottom w:val="0"/>
          <w:divBdr>
            <w:top w:val="none" w:sz="0" w:space="0" w:color="auto"/>
            <w:left w:val="none" w:sz="0" w:space="0" w:color="auto"/>
            <w:bottom w:val="none" w:sz="0" w:space="0" w:color="auto"/>
            <w:right w:val="none" w:sz="0" w:space="0" w:color="auto"/>
          </w:divBdr>
        </w:div>
        <w:div w:id="940726744">
          <w:marLeft w:val="0"/>
          <w:marRight w:val="0"/>
          <w:marTop w:val="0"/>
          <w:marBottom w:val="0"/>
          <w:divBdr>
            <w:top w:val="none" w:sz="0" w:space="0" w:color="auto"/>
            <w:left w:val="none" w:sz="0" w:space="0" w:color="auto"/>
            <w:bottom w:val="none" w:sz="0" w:space="0" w:color="auto"/>
            <w:right w:val="none" w:sz="0" w:space="0" w:color="auto"/>
          </w:divBdr>
        </w:div>
        <w:div w:id="940726749">
          <w:marLeft w:val="0"/>
          <w:marRight w:val="0"/>
          <w:marTop w:val="0"/>
          <w:marBottom w:val="0"/>
          <w:divBdr>
            <w:top w:val="none" w:sz="0" w:space="0" w:color="auto"/>
            <w:left w:val="none" w:sz="0" w:space="0" w:color="auto"/>
            <w:bottom w:val="none" w:sz="0" w:space="0" w:color="auto"/>
            <w:right w:val="none" w:sz="0" w:space="0" w:color="auto"/>
          </w:divBdr>
        </w:div>
        <w:div w:id="940726751">
          <w:marLeft w:val="0"/>
          <w:marRight w:val="0"/>
          <w:marTop w:val="0"/>
          <w:marBottom w:val="0"/>
          <w:divBdr>
            <w:top w:val="none" w:sz="0" w:space="0" w:color="auto"/>
            <w:left w:val="none" w:sz="0" w:space="0" w:color="auto"/>
            <w:bottom w:val="none" w:sz="0" w:space="0" w:color="auto"/>
            <w:right w:val="none" w:sz="0" w:space="0" w:color="auto"/>
          </w:divBdr>
        </w:div>
        <w:div w:id="940726753">
          <w:marLeft w:val="0"/>
          <w:marRight w:val="0"/>
          <w:marTop w:val="0"/>
          <w:marBottom w:val="0"/>
          <w:divBdr>
            <w:top w:val="none" w:sz="0" w:space="0" w:color="auto"/>
            <w:left w:val="none" w:sz="0" w:space="0" w:color="auto"/>
            <w:bottom w:val="none" w:sz="0" w:space="0" w:color="auto"/>
            <w:right w:val="none" w:sz="0" w:space="0" w:color="auto"/>
          </w:divBdr>
        </w:div>
        <w:div w:id="940726756">
          <w:marLeft w:val="0"/>
          <w:marRight w:val="0"/>
          <w:marTop w:val="0"/>
          <w:marBottom w:val="0"/>
          <w:divBdr>
            <w:top w:val="none" w:sz="0" w:space="0" w:color="auto"/>
            <w:left w:val="none" w:sz="0" w:space="0" w:color="auto"/>
            <w:bottom w:val="none" w:sz="0" w:space="0" w:color="auto"/>
            <w:right w:val="none" w:sz="0" w:space="0" w:color="auto"/>
          </w:divBdr>
        </w:div>
      </w:divsChild>
    </w:div>
    <w:div w:id="940726735">
      <w:marLeft w:val="0"/>
      <w:marRight w:val="0"/>
      <w:marTop w:val="0"/>
      <w:marBottom w:val="0"/>
      <w:divBdr>
        <w:top w:val="none" w:sz="0" w:space="0" w:color="auto"/>
        <w:left w:val="none" w:sz="0" w:space="0" w:color="auto"/>
        <w:bottom w:val="none" w:sz="0" w:space="0" w:color="auto"/>
        <w:right w:val="none" w:sz="0" w:space="0" w:color="auto"/>
      </w:divBdr>
      <w:divsChild>
        <w:div w:id="940726742">
          <w:marLeft w:val="0"/>
          <w:marRight w:val="0"/>
          <w:marTop w:val="0"/>
          <w:marBottom w:val="0"/>
          <w:divBdr>
            <w:top w:val="none" w:sz="0" w:space="0" w:color="auto"/>
            <w:left w:val="none" w:sz="0" w:space="0" w:color="auto"/>
            <w:bottom w:val="none" w:sz="0" w:space="0" w:color="auto"/>
            <w:right w:val="none" w:sz="0" w:space="0" w:color="auto"/>
          </w:divBdr>
          <w:divsChild>
            <w:div w:id="940726734">
              <w:marLeft w:val="0"/>
              <w:marRight w:val="0"/>
              <w:marTop w:val="0"/>
              <w:marBottom w:val="0"/>
              <w:divBdr>
                <w:top w:val="none" w:sz="0" w:space="0" w:color="auto"/>
                <w:left w:val="none" w:sz="0" w:space="0" w:color="auto"/>
                <w:bottom w:val="none" w:sz="0" w:space="0" w:color="auto"/>
                <w:right w:val="none" w:sz="0" w:space="0" w:color="auto"/>
              </w:divBdr>
              <w:divsChild>
                <w:div w:id="94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36">
      <w:marLeft w:val="0"/>
      <w:marRight w:val="0"/>
      <w:marTop w:val="0"/>
      <w:marBottom w:val="0"/>
      <w:divBdr>
        <w:top w:val="none" w:sz="0" w:space="0" w:color="auto"/>
        <w:left w:val="none" w:sz="0" w:space="0" w:color="auto"/>
        <w:bottom w:val="none" w:sz="0" w:space="0" w:color="auto"/>
        <w:right w:val="none" w:sz="0" w:space="0" w:color="auto"/>
      </w:divBdr>
    </w:div>
    <w:div w:id="940726738">
      <w:marLeft w:val="0"/>
      <w:marRight w:val="0"/>
      <w:marTop w:val="0"/>
      <w:marBottom w:val="0"/>
      <w:divBdr>
        <w:top w:val="none" w:sz="0" w:space="0" w:color="auto"/>
        <w:left w:val="none" w:sz="0" w:space="0" w:color="auto"/>
        <w:bottom w:val="none" w:sz="0" w:space="0" w:color="auto"/>
        <w:right w:val="none" w:sz="0" w:space="0" w:color="auto"/>
      </w:divBdr>
    </w:div>
    <w:div w:id="940726739">
      <w:marLeft w:val="0"/>
      <w:marRight w:val="0"/>
      <w:marTop w:val="0"/>
      <w:marBottom w:val="0"/>
      <w:divBdr>
        <w:top w:val="none" w:sz="0" w:space="0" w:color="auto"/>
        <w:left w:val="none" w:sz="0" w:space="0" w:color="auto"/>
        <w:bottom w:val="none" w:sz="0" w:space="0" w:color="auto"/>
        <w:right w:val="none" w:sz="0" w:space="0" w:color="auto"/>
      </w:divBdr>
    </w:div>
    <w:div w:id="940726741">
      <w:marLeft w:val="0"/>
      <w:marRight w:val="0"/>
      <w:marTop w:val="0"/>
      <w:marBottom w:val="0"/>
      <w:divBdr>
        <w:top w:val="none" w:sz="0" w:space="0" w:color="auto"/>
        <w:left w:val="none" w:sz="0" w:space="0" w:color="auto"/>
        <w:bottom w:val="none" w:sz="0" w:space="0" w:color="auto"/>
        <w:right w:val="none" w:sz="0" w:space="0" w:color="auto"/>
      </w:divBdr>
    </w:div>
    <w:div w:id="940726746">
      <w:marLeft w:val="0"/>
      <w:marRight w:val="0"/>
      <w:marTop w:val="0"/>
      <w:marBottom w:val="0"/>
      <w:divBdr>
        <w:top w:val="none" w:sz="0" w:space="0" w:color="auto"/>
        <w:left w:val="none" w:sz="0" w:space="0" w:color="auto"/>
        <w:bottom w:val="none" w:sz="0" w:space="0" w:color="auto"/>
        <w:right w:val="none" w:sz="0" w:space="0" w:color="auto"/>
      </w:divBdr>
    </w:div>
    <w:div w:id="940726747">
      <w:marLeft w:val="0"/>
      <w:marRight w:val="0"/>
      <w:marTop w:val="0"/>
      <w:marBottom w:val="0"/>
      <w:divBdr>
        <w:top w:val="none" w:sz="0" w:space="0" w:color="auto"/>
        <w:left w:val="none" w:sz="0" w:space="0" w:color="auto"/>
        <w:bottom w:val="none" w:sz="0" w:space="0" w:color="auto"/>
        <w:right w:val="none" w:sz="0" w:space="0" w:color="auto"/>
      </w:divBdr>
    </w:div>
    <w:div w:id="940726748">
      <w:marLeft w:val="0"/>
      <w:marRight w:val="0"/>
      <w:marTop w:val="0"/>
      <w:marBottom w:val="0"/>
      <w:divBdr>
        <w:top w:val="none" w:sz="0" w:space="0" w:color="auto"/>
        <w:left w:val="none" w:sz="0" w:space="0" w:color="auto"/>
        <w:bottom w:val="none" w:sz="0" w:space="0" w:color="auto"/>
        <w:right w:val="none" w:sz="0" w:space="0" w:color="auto"/>
      </w:divBdr>
    </w:div>
    <w:div w:id="940726750">
      <w:marLeft w:val="0"/>
      <w:marRight w:val="0"/>
      <w:marTop w:val="0"/>
      <w:marBottom w:val="0"/>
      <w:divBdr>
        <w:top w:val="none" w:sz="0" w:space="0" w:color="auto"/>
        <w:left w:val="none" w:sz="0" w:space="0" w:color="auto"/>
        <w:bottom w:val="none" w:sz="0" w:space="0" w:color="auto"/>
        <w:right w:val="none" w:sz="0" w:space="0" w:color="auto"/>
      </w:divBdr>
    </w:div>
    <w:div w:id="940726752">
      <w:marLeft w:val="0"/>
      <w:marRight w:val="0"/>
      <w:marTop w:val="0"/>
      <w:marBottom w:val="0"/>
      <w:divBdr>
        <w:top w:val="none" w:sz="0" w:space="0" w:color="auto"/>
        <w:left w:val="none" w:sz="0" w:space="0" w:color="auto"/>
        <w:bottom w:val="none" w:sz="0" w:space="0" w:color="auto"/>
        <w:right w:val="none" w:sz="0" w:space="0" w:color="auto"/>
      </w:divBdr>
      <w:divsChild>
        <w:div w:id="940726740">
          <w:marLeft w:val="0"/>
          <w:marRight w:val="0"/>
          <w:marTop w:val="0"/>
          <w:marBottom w:val="0"/>
          <w:divBdr>
            <w:top w:val="none" w:sz="0" w:space="0" w:color="auto"/>
            <w:left w:val="none" w:sz="0" w:space="0" w:color="auto"/>
            <w:bottom w:val="none" w:sz="0" w:space="0" w:color="auto"/>
            <w:right w:val="none" w:sz="0" w:space="0" w:color="auto"/>
          </w:divBdr>
          <w:divsChild>
            <w:div w:id="940726755">
              <w:marLeft w:val="0"/>
              <w:marRight w:val="0"/>
              <w:marTop w:val="0"/>
              <w:marBottom w:val="0"/>
              <w:divBdr>
                <w:top w:val="none" w:sz="0" w:space="0" w:color="auto"/>
                <w:left w:val="none" w:sz="0" w:space="0" w:color="auto"/>
                <w:bottom w:val="none" w:sz="0" w:space="0" w:color="auto"/>
                <w:right w:val="none" w:sz="0" w:space="0" w:color="auto"/>
              </w:divBdr>
              <w:divsChild>
                <w:div w:id="940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54">
      <w:marLeft w:val="0"/>
      <w:marRight w:val="0"/>
      <w:marTop w:val="0"/>
      <w:marBottom w:val="0"/>
      <w:divBdr>
        <w:top w:val="none" w:sz="0" w:space="0" w:color="auto"/>
        <w:left w:val="none" w:sz="0" w:space="0" w:color="auto"/>
        <w:bottom w:val="none" w:sz="0" w:space="0" w:color="auto"/>
        <w:right w:val="none" w:sz="0" w:space="0" w:color="auto"/>
      </w:divBdr>
    </w:div>
    <w:div w:id="940726758">
      <w:marLeft w:val="0"/>
      <w:marRight w:val="0"/>
      <w:marTop w:val="0"/>
      <w:marBottom w:val="0"/>
      <w:divBdr>
        <w:top w:val="none" w:sz="0" w:space="0" w:color="auto"/>
        <w:left w:val="none" w:sz="0" w:space="0" w:color="auto"/>
        <w:bottom w:val="none" w:sz="0" w:space="0" w:color="auto"/>
        <w:right w:val="none" w:sz="0" w:space="0" w:color="auto"/>
      </w:divBdr>
    </w:div>
    <w:div w:id="940726778">
      <w:marLeft w:val="0"/>
      <w:marRight w:val="0"/>
      <w:marTop w:val="0"/>
      <w:marBottom w:val="0"/>
      <w:divBdr>
        <w:top w:val="none" w:sz="0" w:space="0" w:color="auto"/>
        <w:left w:val="none" w:sz="0" w:space="0" w:color="auto"/>
        <w:bottom w:val="none" w:sz="0" w:space="0" w:color="auto"/>
        <w:right w:val="none" w:sz="0" w:space="0" w:color="auto"/>
      </w:divBdr>
    </w:div>
    <w:div w:id="940726779">
      <w:marLeft w:val="0"/>
      <w:marRight w:val="0"/>
      <w:marTop w:val="0"/>
      <w:marBottom w:val="0"/>
      <w:divBdr>
        <w:top w:val="none" w:sz="0" w:space="0" w:color="auto"/>
        <w:left w:val="none" w:sz="0" w:space="0" w:color="auto"/>
        <w:bottom w:val="none" w:sz="0" w:space="0" w:color="auto"/>
        <w:right w:val="none" w:sz="0" w:space="0" w:color="auto"/>
      </w:divBdr>
      <w:divsChild>
        <w:div w:id="940726795">
          <w:marLeft w:val="0"/>
          <w:marRight w:val="0"/>
          <w:marTop w:val="0"/>
          <w:marBottom w:val="0"/>
          <w:divBdr>
            <w:top w:val="none" w:sz="0" w:space="0" w:color="auto"/>
            <w:left w:val="none" w:sz="0" w:space="0" w:color="auto"/>
            <w:bottom w:val="none" w:sz="0" w:space="0" w:color="auto"/>
            <w:right w:val="none" w:sz="0" w:space="0" w:color="auto"/>
          </w:divBdr>
          <w:divsChild>
            <w:div w:id="940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85">
      <w:marLeft w:val="0"/>
      <w:marRight w:val="0"/>
      <w:marTop w:val="0"/>
      <w:marBottom w:val="0"/>
      <w:divBdr>
        <w:top w:val="none" w:sz="0" w:space="0" w:color="auto"/>
        <w:left w:val="none" w:sz="0" w:space="0" w:color="auto"/>
        <w:bottom w:val="none" w:sz="0" w:space="0" w:color="auto"/>
        <w:right w:val="none" w:sz="0" w:space="0" w:color="auto"/>
      </w:divBdr>
      <w:divsChild>
        <w:div w:id="940726784">
          <w:marLeft w:val="0"/>
          <w:marRight w:val="0"/>
          <w:marTop w:val="0"/>
          <w:marBottom w:val="0"/>
          <w:divBdr>
            <w:top w:val="none" w:sz="0" w:space="0" w:color="auto"/>
            <w:left w:val="none" w:sz="0" w:space="0" w:color="auto"/>
            <w:bottom w:val="none" w:sz="0" w:space="0" w:color="auto"/>
            <w:right w:val="none" w:sz="0" w:space="0" w:color="auto"/>
          </w:divBdr>
          <w:divsChild>
            <w:div w:id="940726759">
              <w:marLeft w:val="0"/>
              <w:marRight w:val="0"/>
              <w:marTop w:val="0"/>
              <w:marBottom w:val="0"/>
              <w:divBdr>
                <w:top w:val="none" w:sz="0" w:space="0" w:color="auto"/>
                <w:left w:val="none" w:sz="0" w:space="0" w:color="auto"/>
                <w:bottom w:val="none" w:sz="0" w:space="0" w:color="auto"/>
                <w:right w:val="none" w:sz="0" w:space="0" w:color="auto"/>
              </w:divBdr>
              <w:divsChild>
                <w:div w:id="940726773">
                  <w:marLeft w:val="0"/>
                  <w:marRight w:val="0"/>
                  <w:marTop w:val="0"/>
                  <w:marBottom w:val="0"/>
                  <w:divBdr>
                    <w:top w:val="none" w:sz="0" w:space="0" w:color="auto"/>
                    <w:left w:val="none" w:sz="0" w:space="0" w:color="auto"/>
                    <w:bottom w:val="none" w:sz="0" w:space="0" w:color="auto"/>
                    <w:right w:val="none" w:sz="0" w:space="0" w:color="auto"/>
                  </w:divBdr>
                  <w:divsChild>
                    <w:div w:id="940726788">
                      <w:marLeft w:val="0"/>
                      <w:marRight w:val="0"/>
                      <w:marTop w:val="0"/>
                      <w:marBottom w:val="0"/>
                      <w:divBdr>
                        <w:top w:val="none" w:sz="0" w:space="0" w:color="auto"/>
                        <w:left w:val="none" w:sz="0" w:space="0" w:color="auto"/>
                        <w:bottom w:val="none" w:sz="0" w:space="0" w:color="auto"/>
                        <w:right w:val="none" w:sz="0" w:space="0" w:color="auto"/>
                      </w:divBdr>
                      <w:divsChild>
                        <w:div w:id="940726787">
                          <w:marLeft w:val="0"/>
                          <w:marRight w:val="0"/>
                          <w:marTop w:val="0"/>
                          <w:marBottom w:val="0"/>
                          <w:divBdr>
                            <w:top w:val="none" w:sz="0" w:space="0" w:color="auto"/>
                            <w:left w:val="none" w:sz="0" w:space="0" w:color="auto"/>
                            <w:bottom w:val="none" w:sz="0" w:space="0" w:color="auto"/>
                            <w:right w:val="none" w:sz="0" w:space="0" w:color="auto"/>
                          </w:divBdr>
                          <w:divsChild>
                            <w:div w:id="940726790">
                              <w:marLeft w:val="0"/>
                              <w:marRight w:val="0"/>
                              <w:marTop w:val="0"/>
                              <w:marBottom w:val="0"/>
                              <w:divBdr>
                                <w:top w:val="none" w:sz="0" w:space="0" w:color="auto"/>
                                <w:left w:val="none" w:sz="0" w:space="0" w:color="auto"/>
                                <w:bottom w:val="none" w:sz="0" w:space="0" w:color="auto"/>
                                <w:right w:val="none" w:sz="0" w:space="0" w:color="auto"/>
                              </w:divBdr>
                              <w:divsChild>
                                <w:div w:id="940726781">
                                  <w:marLeft w:val="0"/>
                                  <w:marRight w:val="0"/>
                                  <w:marTop w:val="0"/>
                                  <w:marBottom w:val="0"/>
                                  <w:divBdr>
                                    <w:top w:val="none" w:sz="0" w:space="0" w:color="auto"/>
                                    <w:left w:val="none" w:sz="0" w:space="0" w:color="auto"/>
                                    <w:bottom w:val="none" w:sz="0" w:space="0" w:color="auto"/>
                                    <w:right w:val="none" w:sz="0" w:space="0" w:color="auto"/>
                                  </w:divBdr>
                                  <w:divsChild>
                                    <w:div w:id="940726760">
                                      <w:marLeft w:val="0"/>
                                      <w:marRight w:val="0"/>
                                      <w:marTop w:val="0"/>
                                      <w:marBottom w:val="0"/>
                                      <w:divBdr>
                                        <w:top w:val="none" w:sz="0" w:space="0" w:color="auto"/>
                                        <w:left w:val="none" w:sz="0" w:space="0" w:color="auto"/>
                                        <w:bottom w:val="none" w:sz="0" w:space="0" w:color="auto"/>
                                        <w:right w:val="none" w:sz="0" w:space="0" w:color="auto"/>
                                      </w:divBdr>
                                      <w:divsChild>
                                        <w:div w:id="940726729">
                                          <w:marLeft w:val="0"/>
                                          <w:marRight w:val="0"/>
                                          <w:marTop w:val="0"/>
                                          <w:marBottom w:val="0"/>
                                          <w:divBdr>
                                            <w:top w:val="none" w:sz="0" w:space="0" w:color="auto"/>
                                            <w:left w:val="none" w:sz="0" w:space="0" w:color="auto"/>
                                            <w:bottom w:val="none" w:sz="0" w:space="0" w:color="auto"/>
                                            <w:right w:val="none" w:sz="0" w:space="0" w:color="auto"/>
                                          </w:divBdr>
                                          <w:divsChild>
                                            <w:div w:id="940726725">
                                              <w:marLeft w:val="0"/>
                                              <w:marRight w:val="0"/>
                                              <w:marTop w:val="0"/>
                                              <w:marBottom w:val="0"/>
                                              <w:divBdr>
                                                <w:top w:val="none" w:sz="0" w:space="0" w:color="auto"/>
                                                <w:left w:val="none" w:sz="0" w:space="0" w:color="auto"/>
                                                <w:bottom w:val="none" w:sz="0" w:space="0" w:color="auto"/>
                                                <w:right w:val="none" w:sz="0" w:space="0" w:color="auto"/>
                                              </w:divBdr>
                                              <w:divsChild>
                                                <w:div w:id="940726724">
                                                  <w:marLeft w:val="0"/>
                                                  <w:marRight w:val="0"/>
                                                  <w:marTop w:val="0"/>
                                                  <w:marBottom w:val="0"/>
                                                  <w:divBdr>
                                                    <w:top w:val="none" w:sz="0" w:space="0" w:color="auto"/>
                                                    <w:left w:val="none" w:sz="0" w:space="0" w:color="auto"/>
                                                    <w:bottom w:val="none" w:sz="0" w:space="0" w:color="auto"/>
                                                    <w:right w:val="none" w:sz="0" w:space="0" w:color="auto"/>
                                                  </w:divBdr>
                                                  <w:divsChild>
                                                    <w:div w:id="940726765">
                                                      <w:marLeft w:val="0"/>
                                                      <w:marRight w:val="0"/>
                                                      <w:marTop w:val="0"/>
                                                      <w:marBottom w:val="0"/>
                                                      <w:divBdr>
                                                        <w:top w:val="none" w:sz="0" w:space="0" w:color="auto"/>
                                                        <w:left w:val="none" w:sz="0" w:space="0" w:color="auto"/>
                                                        <w:bottom w:val="none" w:sz="0" w:space="0" w:color="auto"/>
                                                        <w:right w:val="none" w:sz="0" w:space="0" w:color="auto"/>
                                                      </w:divBdr>
                                                      <w:divsChild>
                                                        <w:div w:id="940726726">
                                                          <w:marLeft w:val="0"/>
                                                          <w:marRight w:val="0"/>
                                                          <w:marTop w:val="0"/>
                                                          <w:marBottom w:val="0"/>
                                                          <w:divBdr>
                                                            <w:top w:val="none" w:sz="0" w:space="0" w:color="auto"/>
                                                            <w:left w:val="none" w:sz="0" w:space="0" w:color="auto"/>
                                                            <w:bottom w:val="none" w:sz="0" w:space="0" w:color="auto"/>
                                                            <w:right w:val="none" w:sz="0" w:space="0" w:color="auto"/>
                                                          </w:divBdr>
                                                        </w:div>
                                                        <w:div w:id="940726727">
                                                          <w:marLeft w:val="0"/>
                                                          <w:marRight w:val="0"/>
                                                          <w:marTop w:val="0"/>
                                                          <w:marBottom w:val="0"/>
                                                          <w:divBdr>
                                                            <w:top w:val="none" w:sz="0" w:space="0" w:color="auto"/>
                                                            <w:left w:val="none" w:sz="0" w:space="0" w:color="auto"/>
                                                            <w:bottom w:val="none" w:sz="0" w:space="0" w:color="auto"/>
                                                            <w:right w:val="none" w:sz="0" w:space="0" w:color="auto"/>
                                                          </w:divBdr>
                                                        </w:div>
                                                        <w:div w:id="940726728">
                                                          <w:marLeft w:val="0"/>
                                                          <w:marRight w:val="0"/>
                                                          <w:marTop w:val="0"/>
                                                          <w:marBottom w:val="0"/>
                                                          <w:divBdr>
                                                            <w:top w:val="none" w:sz="0" w:space="0" w:color="auto"/>
                                                            <w:left w:val="none" w:sz="0" w:space="0" w:color="auto"/>
                                                            <w:bottom w:val="none" w:sz="0" w:space="0" w:color="auto"/>
                                                            <w:right w:val="none" w:sz="0" w:space="0" w:color="auto"/>
                                                          </w:divBdr>
                                                        </w:div>
                                                        <w:div w:id="940726730">
                                                          <w:marLeft w:val="0"/>
                                                          <w:marRight w:val="0"/>
                                                          <w:marTop w:val="0"/>
                                                          <w:marBottom w:val="0"/>
                                                          <w:divBdr>
                                                            <w:top w:val="none" w:sz="0" w:space="0" w:color="auto"/>
                                                            <w:left w:val="none" w:sz="0" w:space="0" w:color="auto"/>
                                                            <w:bottom w:val="none" w:sz="0" w:space="0" w:color="auto"/>
                                                            <w:right w:val="none" w:sz="0" w:space="0" w:color="auto"/>
                                                          </w:divBdr>
                                                        </w:div>
                                                        <w:div w:id="940726731">
                                                          <w:marLeft w:val="0"/>
                                                          <w:marRight w:val="0"/>
                                                          <w:marTop w:val="0"/>
                                                          <w:marBottom w:val="0"/>
                                                          <w:divBdr>
                                                            <w:top w:val="none" w:sz="0" w:space="0" w:color="auto"/>
                                                            <w:left w:val="none" w:sz="0" w:space="0" w:color="auto"/>
                                                            <w:bottom w:val="none" w:sz="0" w:space="0" w:color="auto"/>
                                                            <w:right w:val="none" w:sz="0" w:space="0" w:color="auto"/>
                                                          </w:divBdr>
                                                        </w:div>
                                                        <w:div w:id="940726761">
                                                          <w:marLeft w:val="0"/>
                                                          <w:marRight w:val="0"/>
                                                          <w:marTop w:val="0"/>
                                                          <w:marBottom w:val="0"/>
                                                          <w:divBdr>
                                                            <w:top w:val="none" w:sz="0" w:space="0" w:color="auto"/>
                                                            <w:left w:val="none" w:sz="0" w:space="0" w:color="auto"/>
                                                            <w:bottom w:val="none" w:sz="0" w:space="0" w:color="auto"/>
                                                            <w:right w:val="none" w:sz="0" w:space="0" w:color="auto"/>
                                                          </w:divBdr>
                                                        </w:div>
                                                        <w:div w:id="940726762">
                                                          <w:marLeft w:val="0"/>
                                                          <w:marRight w:val="0"/>
                                                          <w:marTop w:val="0"/>
                                                          <w:marBottom w:val="0"/>
                                                          <w:divBdr>
                                                            <w:top w:val="none" w:sz="0" w:space="0" w:color="auto"/>
                                                            <w:left w:val="none" w:sz="0" w:space="0" w:color="auto"/>
                                                            <w:bottom w:val="none" w:sz="0" w:space="0" w:color="auto"/>
                                                            <w:right w:val="none" w:sz="0" w:space="0" w:color="auto"/>
                                                          </w:divBdr>
                                                        </w:div>
                                                        <w:div w:id="940726763">
                                                          <w:marLeft w:val="0"/>
                                                          <w:marRight w:val="0"/>
                                                          <w:marTop w:val="0"/>
                                                          <w:marBottom w:val="0"/>
                                                          <w:divBdr>
                                                            <w:top w:val="none" w:sz="0" w:space="0" w:color="auto"/>
                                                            <w:left w:val="none" w:sz="0" w:space="0" w:color="auto"/>
                                                            <w:bottom w:val="none" w:sz="0" w:space="0" w:color="auto"/>
                                                            <w:right w:val="none" w:sz="0" w:space="0" w:color="auto"/>
                                                          </w:divBdr>
                                                        </w:div>
                                                        <w:div w:id="940726764">
                                                          <w:marLeft w:val="0"/>
                                                          <w:marRight w:val="0"/>
                                                          <w:marTop w:val="0"/>
                                                          <w:marBottom w:val="0"/>
                                                          <w:divBdr>
                                                            <w:top w:val="none" w:sz="0" w:space="0" w:color="auto"/>
                                                            <w:left w:val="none" w:sz="0" w:space="0" w:color="auto"/>
                                                            <w:bottom w:val="none" w:sz="0" w:space="0" w:color="auto"/>
                                                            <w:right w:val="none" w:sz="0" w:space="0" w:color="auto"/>
                                                          </w:divBdr>
                                                        </w:div>
                                                        <w:div w:id="940726766">
                                                          <w:marLeft w:val="0"/>
                                                          <w:marRight w:val="0"/>
                                                          <w:marTop w:val="0"/>
                                                          <w:marBottom w:val="0"/>
                                                          <w:divBdr>
                                                            <w:top w:val="none" w:sz="0" w:space="0" w:color="auto"/>
                                                            <w:left w:val="none" w:sz="0" w:space="0" w:color="auto"/>
                                                            <w:bottom w:val="none" w:sz="0" w:space="0" w:color="auto"/>
                                                            <w:right w:val="none" w:sz="0" w:space="0" w:color="auto"/>
                                                          </w:divBdr>
                                                        </w:div>
                                                        <w:div w:id="940726767">
                                                          <w:marLeft w:val="0"/>
                                                          <w:marRight w:val="0"/>
                                                          <w:marTop w:val="0"/>
                                                          <w:marBottom w:val="0"/>
                                                          <w:divBdr>
                                                            <w:top w:val="none" w:sz="0" w:space="0" w:color="auto"/>
                                                            <w:left w:val="none" w:sz="0" w:space="0" w:color="auto"/>
                                                            <w:bottom w:val="none" w:sz="0" w:space="0" w:color="auto"/>
                                                            <w:right w:val="none" w:sz="0" w:space="0" w:color="auto"/>
                                                          </w:divBdr>
                                                        </w:div>
                                                        <w:div w:id="940726768">
                                                          <w:marLeft w:val="0"/>
                                                          <w:marRight w:val="0"/>
                                                          <w:marTop w:val="0"/>
                                                          <w:marBottom w:val="0"/>
                                                          <w:divBdr>
                                                            <w:top w:val="none" w:sz="0" w:space="0" w:color="auto"/>
                                                            <w:left w:val="none" w:sz="0" w:space="0" w:color="auto"/>
                                                            <w:bottom w:val="none" w:sz="0" w:space="0" w:color="auto"/>
                                                            <w:right w:val="none" w:sz="0" w:space="0" w:color="auto"/>
                                                          </w:divBdr>
                                                        </w:div>
                                                        <w:div w:id="940726769">
                                                          <w:marLeft w:val="0"/>
                                                          <w:marRight w:val="0"/>
                                                          <w:marTop w:val="0"/>
                                                          <w:marBottom w:val="0"/>
                                                          <w:divBdr>
                                                            <w:top w:val="none" w:sz="0" w:space="0" w:color="auto"/>
                                                            <w:left w:val="none" w:sz="0" w:space="0" w:color="auto"/>
                                                            <w:bottom w:val="none" w:sz="0" w:space="0" w:color="auto"/>
                                                            <w:right w:val="none" w:sz="0" w:space="0" w:color="auto"/>
                                                          </w:divBdr>
                                                        </w:div>
                                                        <w:div w:id="940726770">
                                                          <w:marLeft w:val="0"/>
                                                          <w:marRight w:val="0"/>
                                                          <w:marTop w:val="0"/>
                                                          <w:marBottom w:val="0"/>
                                                          <w:divBdr>
                                                            <w:top w:val="none" w:sz="0" w:space="0" w:color="auto"/>
                                                            <w:left w:val="none" w:sz="0" w:space="0" w:color="auto"/>
                                                            <w:bottom w:val="none" w:sz="0" w:space="0" w:color="auto"/>
                                                            <w:right w:val="none" w:sz="0" w:space="0" w:color="auto"/>
                                                          </w:divBdr>
                                                        </w:div>
                                                        <w:div w:id="940726772">
                                                          <w:marLeft w:val="0"/>
                                                          <w:marRight w:val="0"/>
                                                          <w:marTop w:val="0"/>
                                                          <w:marBottom w:val="0"/>
                                                          <w:divBdr>
                                                            <w:top w:val="none" w:sz="0" w:space="0" w:color="auto"/>
                                                            <w:left w:val="none" w:sz="0" w:space="0" w:color="auto"/>
                                                            <w:bottom w:val="none" w:sz="0" w:space="0" w:color="auto"/>
                                                            <w:right w:val="none" w:sz="0" w:space="0" w:color="auto"/>
                                                          </w:divBdr>
                                                        </w:div>
                                                        <w:div w:id="940726774">
                                                          <w:marLeft w:val="0"/>
                                                          <w:marRight w:val="0"/>
                                                          <w:marTop w:val="0"/>
                                                          <w:marBottom w:val="0"/>
                                                          <w:divBdr>
                                                            <w:top w:val="none" w:sz="0" w:space="0" w:color="auto"/>
                                                            <w:left w:val="none" w:sz="0" w:space="0" w:color="auto"/>
                                                            <w:bottom w:val="none" w:sz="0" w:space="0" w:color="auto"/>
                                                            <w:right w:val="none" w:sz="0" w:space="0" w:color="auto"/>
                                                          </w:divBdr>
                                                        </w:div>
                                                        <w:div w:id="940726775">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 w:id="940726777">
                                                          <w:marLeft w:val="0"/>
                                                          <w:marRight w:val="0"/>
                                                          <w:marTop w:val="0"/>
                                                          <w:marBottom w:val="0"/>
                                                          <w:divBdr>
                                                            <w:top w:val="none" w:sz="0" w:space="0" w:color="auto"/>
                                                            <w:left w:val="none" w:sz="0" w:space="0" w:color="auto"/>
                                                            <w:bottom w:val="none" w:sz="0" w:space="0" w:color="auto"/>
                                                            <w:right w:val="none" w:sz="0" w:space="0" w:color="auto"/>
                                                          </w:divBdr>
                                                        </w:div>
                                                        <w:div w:id="940726780">
                                                          <w:marLeft w:val="0"/>
                                                          <w:marRight w:val="0"/>
                                                          <w:marTop w:val="0"/>
                                                          <w:marBottom w:val="0"/>
                                                          <w:divBdr>
                                                            <w:top w:val="none" w:sz="0" w:space="0" w:color="auto"/>
                                                            <w:left w:val="none" w:sz="0" w:space="0" w:color="auto"/>
                                                            <w:bottom w:val="none" w:sz="0" w:space="0" w:color="auto"/>
                                                            <w:right w:val="none" w:sz="0" w:space="0" w:color="auto"/>
                                                          </w:divBdr>
                                                        </w:div>
                                                        <w:div w:id="940726782">
                                                          <w:marLeft w:val="0"/>
                                                          <w:marRight w:val="0"/>
                                                          <w:marTop w:val="0"/>
                                                          <w:marBottom w:val="0"/>
                                                          <w:divBdr>
                                                            <w:top w:val="none" w:sz="0" w:space="0" w:color="auto"/>
                                                            <w:left w:val="none" w:sz="0" w:space="0" w:color="auto"/>
                                                            <w:bottom w:val="none" w:sz="0" w:space="0" w:color="auto"/>
                                                            <w:right w:val="none" w:sz="0" w:space="0" w:color="auto"/>
                                                          </w:divBdr>
                                                        </w:div>
                                                        <w:div w:id="940726783">
                                                          <w:marLeft w:val="0"/>
                                                          <w:marRight w:val="0"/>
                                                          <w:marTop w:val="0"/>
                                                          <w:marBottom w:val="0"/>
                                                          <w:divBdr>
                                                            <w:top w:val="none" w:sz="0" w:space="0" w:color="auto"/>
                                                            <w:left w:val="none" w:sz="0" w:space="0" w:color="auto"/>
                                                            <w:bottom w:val="none" w:sz="0" w:space="0" w:color="auto"/>
                                                            <w:right w:val="none" w:sz="0" w:space="0" w:color="auto"/>
                                                          </w:divBdr>
                                                        </w:div>
                                                        <w:div w:id="940726786">
                                                          <w:marLeft w:val="0"/>
                                                          <w:marRight w:val="0"/>
                                                          <w:marTop w:val="0"/>
                                                          <w:marBottom w:val="0"/>
                                                          <w:divBdr>
                                                            <w:top w:val="none" w:sz="0" w:space="0" w:color="auto"/>
                                                            <w:left w:val="none" w:sz="0" w:space="0" w:color="auto"/>
                                                            <w:bottom w:val="none" w:sz="0" w:space="0" w:color="auto"/>
                                                            <w:right w:val="none" w:sz="0" w:space="0" w:color="auto"/>
                                                          </w:divBdr>
                                                        </w:div>
                                                        <w:div w:id="94072678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940726792">
                                                          <w:marLeft w:val="0"/>
                                                          <w:marRight w:val="0"/>
                                                          <w:marTop w:val="0"/>
                                                          <w:marBottom w:val="0"/>
                                                          <w:divBdr>
                                                            <w:top w:val="none" w:sz="0" w:space="0" w:color="auto"/>
                                                            <w:left w:val="none" w:sz="0" w:space="0" w:color="auto"/>
                                                            <w:bottom w:val="none" w:sz="0" w:space="0" w:color="auto"/>
                                                            <w:right w:val="none" w:sz="0" w:space="0" w:color="auto"/>
                                                          </w:divBdr>
                                                        </w:div>
                                                        <w:div w:id="940726793">
                                                          <w:marLeft w:val="0"/>
                                                          <w:marRight w:val="0"/>
                                                          <w:marTop w:val="0"/>
                                                          <w:marBottom w:val="0"/>
                                                          <w:divBdr>
                                                            <w:top w:val="none" w:sz="0" w:space="0" w:color="auto"/>
                                                            <w:left w:val="none" w:sz="0" w:space="0" w:color="auto"/>
                                                            <w:bottom w:val="none" w:sz="0" w:space="0" w:color="auto"/>
                                                            <w:right w:val="none" w:sz="0" w:space="0" w:color="auto"/>
                                                          </w:divBdr>
                                                        </w:div>
                                                        <w:div w:id="940726794">
                                                          <w:marLeft w:val="0"/>
                                                          <w:marRight w:val="0"/>
                                                          <w:marTop w:val="0"/>
                                                          <w:marBottom w:val="0"/>
                                                          <w:divBdr>
                                                            <w:top w:val="none" w:sz="0" w:space="0" w:color="auto"/>
                                                            <w:left w:val="none" w:sz="0" w:space="0" w:color="auto"/>
                                                            <w:bottom w:val="none" w:sz="0" w:space="0" w:color="auto"/>
                                                            <w:right w:val="none" w:sz="0" w:space="0" w:color="auto"/>
                                                          </w:divBdr>
                                                        </w:div>
                                                        <w:div w:id="940726796">
                                                          <w:marLeft w:val="0"/>
                                                          <w:marRight w:val="0"/>
                                                          <w:marTop w:val="0"/>
                                                          <w:marBottom w:val="0"/>
                                                          <w:divBdr>
                                                            <w:top w:val="none" w:sz="0" w:space="0" w:color="auto"/>
                                                            <w:left w:val="none" w:sz="0" w:space="0" w:color="auto"/>
                                                            <w:bottom w:val="none" w:sz="0" w:space="0" w:color="auto"/>
                                                            <w:right w:val="none" w:sz="0" w:space="0" w:color="auto"/>
                                                          </w:divBdr>
                                                        </w:div>
                                                        <w:div w:id="940726797">
                                                          <w:marLeft w:val="0"/>
                                                          <w:marRight w:val="0"/>
                                                          <w:marTop w:val="0"/>
                                                          <w:marBottom w:val="0"/>
                                                          <w:divBdr>
                                                            <w:top w:val="none" w:sz="0" w:space="0" w:color="auto"/>
                                                            <w:left w:val="none" w:sz="0" w:space="0" w:color="auto"/>
                                                            <w:bottom w:val="none" w:sz="0" w:space="0" w:color="auto"/>
                                                            <w:right w:val="none" w:sz="0" w:space="0" w:color="auto"/>
                                                          </w:divBdr>
                                                        </w:div>
                                                        <w:div w:id="940726798">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940726800">
                                                          <w:marLeft w:val="0"/>
                                                          <w:marRight w:val="0"/>
                                                          <w:marTop w:val="0"/>
                                                          <w:marBottom w:val="0"/>
                                                          <w:divBdr>
                                                            <w:top w:val="none" w:sz="0" w:space="0" w:color="auto"/>
                                                            <w:left w:val="none" w:sz="0" w:space="0" w:color="auto"/>
                                                            <w:bottom w:val="none" w:sz="0" w:space="0" w:color="auto"/>
                                                            <w:right w:val="none" w:sz="0" w:space="0" w:color="auto"/>
                                                          </w:divBdr>
                                                        </w:div>
                                                        <w:div w:id="940726801">
                                                          <w:marLeft w:val="0"/>
                                                          <w:marRight w:val="0"/>
                                                          <w:marTop w:val="0"/>
                                                          <w:marBottom w:val="0"/>
                                                          <w:divBdr>
                                                            <w:top w:val="none" w:sz="0" w:space="0" w:color="auto"/>
                                                            <w:left w:val="none" w:sz="0" w:space="0" w:color="auto"/>
                                                            <w:bottom w:val="none" w:sz="0" w:space="0" w:color="auto"/>
                                                            <w:right w:val="none" w:sz="0" w:space="0" w:color="auto"/>
                                                          </w:divBdr>
                                                        </w:div>
                                                        <w:div w:id="940726802">
                                                          <w:marLeft w:val="0"/>
                                                          <w:marRight w:val="0"/>
                                                          <w:marTop w:val="0"/>
                                                          <w:marBottom w:val="0"/>
                                                          <w:divBdr>
                                                            <w:top w:val="none" w:sz="0" w:space="0" w:color="auto"/>
                                                            <w:left w:val="none" w:sz="0" w:space="0" w:color="auto"/>
                                                            <w:bottom w:val="none" w:sz="0" w:space="0" w:color="auto"/>
                                                            <w:right w:val="none" w:sz="0" w:space="0" w:color="auto"/>
                                                          </w:divBdr>
                                                        </w:div>
                                                        <w:div w:id="940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7878958">
      <w:bodyDiv w:val="1"/>
      <w:marLeft w:val="0"/>
      <w:marRight w:val="0"/>
      <w:marTop w:val="0"/>
      <w:marBottom w:val="0"/>
      <w:divBdr>
        <w:top w:val="none" w:sz="0" w:space="0" w:color="auto"/>
        <w:left w:val="none" w:sz="0" w:space="0" w:color="auto"/>
        <w:bottom w:val="none" w:sz="0" w:space="0" w:color="auto"/>
        <w:right w:val="none" w:sz="0" w:space="0" w:color="auto"/>
      </w:divBdr>
    </w:div>
    <w:div w:id="1042368161">
      <w:bodyDiv w:val="1"/>
      <w:marLeft w:val="0"/>
      <w:marRight w:val="0"/>
      <w:marTop w:val="0"/>
      <w:marBottom w:val="0"/>
      <w:divBdr>
        <w:top w:val="none" w:sz="0" w:space="0" w:color="auto"/>
        <w:left w:val="none" w:sz="0" w:space="0" w:color="auto"/>
        <w:bottom w:val="none" w:sz="0" w:space="0" w:color="auto"/>
        <w:right w:val="none" w:sz="0" w:space="0" w:color="auto"/>
      </w:divBdr>
    </w:div>
    <w:div w:id="1071973567">
      <w:bodyDiv w:val="1"/>
      <w:marLeft w:val="0"/>
      <w:marRight w:val="0"/>
      <w:marTop w:val="0"/>
      <w:marBottom w:val="0"/>
      <w:divBdr>
        <w:top w:val="none" w:sz="0" w:space="0" w:color="auto"/>
        <w:left w:val="none" w:sz="0" w:space="0" w:color="auto"/>
        <w:bottom w:val="none" w:sz="0" w:space="0" w:color="auto"/>
        <w:right w:val="none" w:sz="0" w:space="0" w:color="auto"/>
      </w:divBdr>
    </w:div>
    <w:div w:id="1086537044">
      <w:bodyDiv w:val="1"/>
      <w:marLeft w:val="0"/>
      <w:marRight w:val="0"/>
      <w:marTop w:val="0"/>
      <w:marBottom w:val="0"/>
      <w:divBdr>
        <w:top w:val="none" w:sz="0" w:space="0" w:color="auto"/>
        <w:left w:val="none" w:sz="0" w:space="0" w:color="auto"/>
        <w:bottom w:val="none" w:sz="0" w:space="0" w:color="auto"/>
        <w:right w:val="none" w:sz="0" w:space="0" w:color="auto"/>
      </w:divBdr>
    </w:div>
    <w:div w:id="1111321302">
      <w:bodyDiv w:val="1"/>
      <w:marLeft w:val="0"/>
      <w:marRight w:val="0"/>
      <w:marTop w:val="0"/>
      <w:marBottom w:val="0"/>
      <w:divBdr>
        <w:top w:val="none" w:sz="0" w:space="0" w:color="auto"/>
        <w:left w:val="none" w:sz="0" w:space="0" w:color="auto"/>
        <w:bottom w:val="none" w:sz="0" w:space="0" w:color="auto"/>
        <w:right w:val="none" w:sz="0" w:space="0" w:color="auto"/>
      </w:divBdr>
    </w:div>
    <w:div w:id="1164125461">
      <w:bodyDiv w:val="1"/>
      <w:marLeft w:val="0"/>
      <w:marRight w:val="0"/>
      <w:marTop w:val="0"/>
      <w:marBottom w:val="0"/>
      <w:divBdr>
        <w:top w:val="none" w:sz="0" w:space="0" w:color="auto"/>
        <w:left w:val="none" w:sz="0" w:space="0" w:color="auto"/>
        <w:bottom w:val="none" w:sz="0" w:space="0" w:color="auto"/>
        <w:right w:val="none" w:sz="0" w:space="0" w:color="auto"/>
      </w:divBdr>
    </w:div>
    <w:div w:id="1228342739">
      <w:bodyDiv w:val="1"/>
      <w:marLeft w:val="0"/>
      <w:marRight w:val="0"/>
      <w:marTop w:val="0"/>
      <w:marBottom w:val="0"/>
      <w:divBdr>
        <w:top w:val="none" w:sz="0" w:space="0" w:color="auto"/>
        <w:left w:val="none" w:sz="0" w:space="0" w:color="auto"/>
        <w:bottom w:val="none" w:sz="0" w:space="0" w:color="auto"/>
        <w:right w:val="none" w:sz="0" w:space="0" w:color="auto"/>
      </w:divBdr>
    </w:div>
    <w:div w:id="1300303550">
      <w:bodyDiv w:val="1"/>
      <w:marLeft w:val="0"/>
      <w:marRight w:val="0"/>
      <w:marTop w:val="0"/>
      <w:marBottom w:val="0"/>
      <w:divBdr>
        <w:top w:val="none" w:sz="0" w:space="0" w:color="auto"/>
        <w:left w:val="none" w:sz="0" w:space="0" w:color="auto"/>
        <w:bottom w:val="none" w:sz="0" w:space="0" w:color="auto"/>
        <w:right w:val="none" w:sz="0" w:space="0" w:color="auto"/>
      </w:divBdr>
    </w:div>
    <w:div w:id="1331174211">
      <w:bodyDiv w:val="1"/>
      <w:marLeft w:val="0"/>
      <w:marRight w:val="0"/>
      <w:marTop w:val="0"/>
      <w:marBottom w:val="0"/>
      <w:divBdr>
        <w:top w:val="none" w:sz="0" w:space="0" w:color="auto"/>
        <w:left w:val="none" w:sz="0" w:space="0" w:color="auto"/>
        <w:bottom w:val="none" w:sz="0" w:space="0" w:color="auto"/>
        <w:right w:val="none" w:sz="0" w:space="0" w:color="auto"/>
      </w:divBdr>
    </w:div>
    <w:div w:id="1406955147">
      <w:bodyDiv w:val="1"/>
      <w:marLeft w:val="0"/>
      <w:marRight w:val="0"/>
      <w:marTop w:val="0"/>
      <w:marBottom w:val="0"/>
      <w:divBdr>
        <w:top w:val="none" w:sz="0" w:space="0" w:color="auto"/>
        <w:left w:val="none" w:sz="0" w:space="0" w:color="auto"/>
        <w:bottom w:val="none" w:sz="0" w:space="0" w:color="auto"/>
        <w:right w:val="none" w:sz="0" w:space="0" w:color="auto"/>
      </w:divBdr>
    </w:div>
    <w:div w:id="1418751971">
      <w:bodyDiv w:val="1"/>
      <w:marLeft w:val="0"/>
      <w:marRight w:val="0"/>
      <w:marTop w:val="0"/>
      <w:marBottom w:val="0"/>
      <w:divBdr>
        <w:top w:val="none" w:sz="0" w:space="0" w:color="auto"/>
        <w:left w:val="none" w:sz="0" w:space="0" w:color="auto"/>
        <w:bottom w:val="none" w:sz="0" w:space="0" w:color="auto"/>
        <w:right w:val="none" w:sz="0" w:space="0" w:color="auto"/>
      </w:divBdr>
    </w:div>
    <w:div w:id="1443764315">
      <w:bodyDiv w:val="1"/>
      <w:marLeft w:val="0"/>
      <w:marRight w:val="0"/>
      <w:marTop w:val="0"/>
      <w:marBottom w:val="0"/>
      <w:divBdr>
        <w:top w:val="none" w:sz="0" w:space="0" w:color="auto"/>
        <w:left w:val="none" w:sz="0" w:space="0" w:color="auto"/>
        <w:bottom w:val="none" w:sz="0" w:space="0" w:color="auto"/>
        <w:right w:val="none" w:sz="0" w:space="0" w:color="auto"/>
      </w:divBdr>
    </w:div>
    <w:div w:id="1475027265">
      <w:bodyDiv w:val="1"/>
      <w:marLeft w:val="0"/>
      <w:marRight w:val="0"/>
      <w:marTop w:val="0"/>
      <w:marBottom w:val="0"/>
      <w:divBdr>
        <w:top w:val="none" w:sz="0" w:space="0" w:color="auto"/>
        <w:left w:val="none" w:sz="0" w:space="0" w:color="auto"/>
        <w:bottom w:val="none" w:sz="0" w:space="0" w:color="auto"/>
        <w:right w:val="none" w:sz="0" w:space="0" w:color="auto"/>
      </w:divBdr>
    </w:div>
    <w:div w:id="1483354217">
      <w:bodyDiv w:val="1"/>
      <w:marLeft w:val="0"/>
      <w:marRight w:val="0"/>
      <w:marTop w:val="0"/>
      <w:marBottom w:val="0"/>
      <w:divBdr>
        <w:top w:val="none" w:sz="0" w:space="0" w:color="auto"/>
        <w:left w:val="none" w:sz="0" w:space="0" w:color="auto"/>
        <w:bottom w:val="none" w:sz="0" w:space="0" w:color="auto"/>
        <w:right w:val="none" w:sz="0" w:space="0" w:color="auto"/>
      </w:divBdr>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 w:id="1593080909">
      <w:bodyDiv w:val="1"/>
      <w:marLeft w:val="0"/>
      <w:marRight w:val="0"/>
      <w:marTop w:val="0"/>
      <w:marBottom w:val="0"/>
      <w:divBdr>
        <w:top w:val="none" w:sz="0" w:space="0" w:color="auto"/>
        <w:left w:val="none" w:sz="0" w:space="0" w:color="auto"/>
        <w:bottom w:val="none" w:sz="0" w:space="0" w:color="auto"/>
        <w:right w:val="none" w:sz="0" w:space="0" w:color="auto"/>
      </w:divBdr>
    </w:div>
    <w:div w:id="1667127492">
      <w:bodyDiv w:val="1"/>
      <w:marLeft w:val="0"/>
      <w:marRight w:val="0"/>
      <w:marTop w:val="0"/>
      <w:marBottom w:val="0"/>
      <w:divBdr>
        <w:top w:val="none" w:sz="0" w:space="0" w:color="auto"/>
        <w:left w:val="none" w:sz="0" w:space="0" w:color="auto"/>
        <w:bottom w:val="none" w:sz="0" w:space="0" w:color="auto"/>
        <w:right w:val="none" w:sz="0" w:space="0" w:color="auto"/>
      </w:divBdr>
    </w:div>
    <w:div w:id="1678268436">
      <w:bodyDiv w:val="1"/>
      <w:marLeft w:val="0"/>
      <w:marRight w:val="0"/>
      <w:marTop w:val="0"/>
      <w:marBottom w:val="0"/>
      <w:divBdr>
        <w:top w:val="none" w:sz="0" w:space="0" w:color="auto"/>
        <w:left w:val="none" w:sz="0" w:space="0" w:color="auto"/>
        <w:bottom w:val="none" w:sz="0" w:space="0" w:color="auto"/>
        <w:right w:val="none" w:sz="0" w:space="0" w:color="auto"/>
      </w:divBdr>
    </w:div>
    <w:div w:id="1696955870">
      <w:bodyDiv w:val="1"/>
      <w:marLeft w:val="0"/>
      <w:marRight w:val="0"/>
      <w:marTop w:val="0"/>
      <w:marBottom w:val="0"/>
      <w:divBdr>
        <w:top w:val="none" w:sz="0" w:space="0" w:color="auto"/>
        <w:left w:val="none" w:sz="0" w:space="0" w:color="auto"/>
        <w:bottom w:val="none" w:sz="0" w:space="0" w:color="auto"/>
        <w:right w:val="none" w:sz="0" w:space="0" w:color="auto"/>
      </w:divBdr>
    </w:div>
    <w:div w:id="1710760959">
      <w:bodyDiv w:val="1"/>
      <w:marLeft w:val="0"/>
      <w:marRight w:val="0"/>
      <w:marTop w:val="0"/>
      <w:marBottom w:val="0"/>
      <w:divBdr>
        <w:top w:val="none" w:sz="0" w:space="0" w:color="auto"/>
        <w:left w:val="none" w:sz="0" w:space="0" w:color="auto"/>
        <w:bottom w:val="none" w:sz="0" w:space="0" w:color="auto"/>
        <w:right w:val="none" w:sz="0" w:space="0" w:color="auto"/>
      </w:divBdr>
    </w:div>
    <w:div w:id="1830515931">
      <w:bodyDiv w:val="1"/>
      <w:marLeft w:val="0"/>
      <w:marRight w:val="0"/>
      <w:marTop w:val="0"/>
      <w:marBottom w:val="0"/>
      <w:divBdr>
        <w:top w:val="none" w:sz="0" w:space="0" w:color="auto"/>
        <w:left w:val="none" w:sz="0" w:space="0" w:color="auto"/>
        <w:bottom w:val="none" w:sz="0" w:space="0" w:color="auto"/>
        <w:right w:val="none" w:sz="0" w:space="0" w:color="auto"/>
      </w:divBdr>
    </w:div>
    <w:div w:id="1929925056">
      <w:bodyDiv w:val="1"/>
      <w:marLeft w:val="0"/>
      <w:marRight w:val="0"/>
      <w:marTop w:val="0"/>
      <w:marBottom w:val="0"/>
      <w:divBdr>
        <w:top w:val="none" w:sz="0" w:space="0" w:color="auto"/>
        <w:left w:val="none" w:sz="0" w:space="0" w:color="auto"/>
        <w:bottom w:val="none" w:sz="0" w:space="0" w:color="auto"/>
        <w:right w:val="none" w:sz="0" w:space="0" w:color="auto"/>
      </w:divBdr>
    </w:div>
    <w:div w:id="1941644111">
      <w:bodyDiv w:val="1"/>
      <w:marLeft w:val="0"/>
      <w:marRight w:val="0"/>
      <w:marTop w:val="0"/>
      <w:marBottom w:val="0"/>
      <w:divBdr>
        <w:top w:val="none" w:sz="0" w:space="0" w:color="auto"/>
        <w:left w:val="none" w:sz="0" w:space="0" w:color="auto"/>
        <w:bottom w:val="none" w:sz="0" w:space="0" w:color="auto"/>
        <w:right w:val="none" w:sz="0" w:space="0" w:color="auto"/>
      </w:divBdr>
    </w:div>
    <w:div w:id="1956642875">
      <w:bodyDiv w:val="1"/>
      <w:marLeft w:val="0"/>
      <w:marRight w:val="0"/>
      <w:marTop w:val="0"/>
      <w:marBottom w:val="0"/>
      <w:divBdr>
        <w:top w:val="none" w:sz="0" w:space="0" w:color="auto"/>
        <w:left w:val="none" w:sz="0" w:space="0" w:color="auto"/>
        <w:bottom w:val="none" w:sz="0" w:space="0" w:color="auto"/>
        <w:right w:val="none" w:sz="0" w:space="0" w:color="auto"/>
      </w:divBdr>
    </w:div>
    <w:div w:id="1984197253">
      <w:bodyDiv w:val="1"/>
      <w:marLeft w:val="0"/>
      <w:marRight w:val="0"/>
      <w:marTop w:val="0"/>
      <w:marBottom w:val="0"/>
      <w:divBdr>
        <w:top w:val="none" w:sz="0" w:space="0" w:color="auto"/>
        <w:left w:val="none" w:sz="0" w:space="0" w:color="auto"/>
        <w:bottom w:val="none" w:sz="0" w:space="0" w:color="auto"/>
        <w:right w:val="none" w:sz="0" w:space="0" w:color="auto"/>
      </w:divBdr>
    </w:div>
    <w:div w:id="1999386590">
      <w:bodyDiv w:val="1"/>
      <w:marLeft w:val="0"/>
      <w:marRight w:val="0"/>
      <w:marTop w:val="0"/>
      <w:marBottom w:val="0"/>
      <w:divBdr>
        <w:top w:val="none" w:sz="0" w:space="0" w:color="auto"/>
        <w:left w:val="none" w:sz="0" w:space="0" w:color="auto"/>
        <w:bottom w:val="none" w:sz="0" w:space="0" w:color="auto"/>
        <w:right w:val="none" w:sz="0" w:space="0" w:color="auto"/>
      </w:divBdr>
      <w:divsChild>
        <w:div w:id="643512734">
          <w:marLeft w:val="0"/>
          <w:marRight w:val="0"/>
          <w:marTop w:val="0"/>
          <w:marBottom w:val="0"/>
          <w:divBdr>
            <w:top w:val="none" w:sz="0" w:space="0" w:color="auto"/>
            <w:left w:val="none" w:sz="0" w:space="0" w:color="auto"/>
            <w:bottom w:val="none" w:sz="0" w:space="0" w:color="auto"/>
            <w:right w:val="none" w:sz="0" w:space="0" w:color="auto"/>
          </w:divBdr>
        </w:div>
        <w:div w:id="1208100677">
          <w:marLeft w:val="0"/>
          <w:marRight w:val="0"/>
          <w:marTop w:val="0"/>
          <w:marBottom w:val="0"/>
          <w:divBdr>
            <w:top w:val="none" w:sz="0" w:space="0" w:color="auto"/>
            <w:left w:val="none" w:sz="0" w:space="0" w:color="auto"/>
            <w:bottom w:val="none" w:sz="0" w:space="0" w:color="auto"/>
            <w:right w:val="none" w:sz="0" w:space="0" w:color="auto"/>
          </w:divBdr>
        </w:div>
      </w:divsChild>
    </w:div>
    <w:div w:id="2023508164">
      <w:bodyDiv w:val="1"/>
      <w:marLeft w:val="0"/>
      <w:marRight w:val="0"/>
      <w:marTop w:val="0"/>
      <w:marBottom w:val="0"/>
      <w:divBdr>
        <w:top w:val="none" w:sz="0" w:space="0" w:color="auto"/>
        <w:left w:val="none" w:sz="0" w:space="0" w:color="auto"/>
        <w:bottom w:val="none" w:sz="0" w:space="0" w:color="auto"/>
        <w:right w:val="none" w:sz="0" w:space="0" w:color="auto"/>
      </w:divBdr>
    </w:div>
    <w:div w:id="2051875067">
      <w:bodyDiv w:val="1"/>
      <w:marLeft w:val="0"/>
      <w:marRight w:val="0"/>
      <w:marTop w:val="0"/>
      <w:marBottom w:val="0"/>
      <w:divBdr>
        <w:top w:val="none" w:sz="0" w:space="0" w:color="auto"/>
        <w:left w:val="none" w:sz="0" w:space="0" w:color="auto"/>
        <w:bottom w:val="none" w:sz="0" w:space="0" w:color="auto"/>
        <w:right w:val="none" w:sz="0" w:space="0" w:color="auto"/>
      </w:divBdr>
    </w:div>
    <w:div w:id="2053378106">
      <w:bodyDiv w:val="1"/>
      <w:marLeft w:val="0"/>
      <w:marRight w:val="0"/>
      <w:marTop w:val="0"/>
      <w:marBottom w:val="0"/>
      <w:divBdr>
        <w:top w:val="none" w:sz="0" w:space="0" w:color="auto"/>
        <w:left w:val="none" w:sz="0" w:space="0" w:color="auto"/>
        <w:bottom w:val="none" w:sz="0" w:space="0" w:color="auto"/>
        <w:right w:val="none" w:sz="0" w:space="0" w:color="auto"/>
      </w:divBdr>
    </w:div>
    <w:div w:id="21469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133FA0C-C837-4A03-9BA6-967919B644C9}">
  <ds:schemaRefs>
    <ds:schemaRef ds:uri="http://schemas.openxmlformats.org/officeDocument/2006/bibliography"/>
  </ds:schemaRefs>
</ds:datastoreItem>
</file>

<file path=customXml/itemProps2.xml><?xml version="1.0" encoding="utf-8"?>
<ds:datastoreItem xmlns:ds="http://schemas.openxmlformats.org/officeDocument/2006/customXml" ds:itemID="{8828C6BE-7756-425D-B34A-3B8C0205D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E69F9-ED16-4F24-B410-5B6202087B36}">
  <ds:schemaRefs>
    <ds:schemaRef ds:uri="http://schemas.microsoft.com/sharepoint/v3/contenttype/forms"/>
  </ds:schemaRefs>
</ds:datastoreItem>
</file>

<file path=customXml/itemProps4.xml><?xml version="1.0" encoding="utf-8"?>
<ds:datastoreItem xmlns:ds="http://schemas.openxmlformats.org/officeDocument/2006/customXml" ds:itemID="{E0AE9D73-F45A-4531-BF9F-568E45159862}">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5831</Words>
  <Characters>32071</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37827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Usuario Autorizado</dc:creator>
  <cp:keywords/>
  <cp:lastModifiedBy>FLOR ANGELA Aldana</cp:lastModifiedBy>
  <cp:revision>2</cp:revision>
  <cp:lastPrinted>2019-02-04T14:54:00Z</cp:lastPrinted>
  <dcterms:created xsi:type="dcterms:W3CDTF">2020-06-26T00:54:00Z</dcterms:created>
  <dcterms:modified xsi:type="dcterms:W3CDTF">2020-06-26T00:54:00Z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