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91E" w:rsidRPr="00CB7DCD" w:rsidRDefault="006F291E" w:rsidP="001964C5">
      <w:pPr>
        <w:spacing w:line="240" w:lineRule="auto"/>
        <w:rPr>
          <w:rFonts w:cs="Arial"/>
          <w:b/>
          <w:sz w:val="22"/>
          <w:szCs w:val="22"/>
        </w:rPr>
      </w:pPr>
      <w:r w:rsidRPr="00923BE5">
        <w:rPr>
          <w:rFonts w:cs="Arial"/>
          <w:b/>
          <w:sz w:val="22"/>
          <w:szCs w:val="22"/>
        </w:rPr>
        <w:t xml:space="preserve">NULIDAD Y RESTABLECIMIENTO DE DERECHO - </w:t>
      </w:r>
      <w:r w:rsidRPr="00CB7DCD">
        <w:rPr>
          <w:rFonts w:cs="Arial"/>
          <w:b/>
          <w:sz w:val="22"/>
          <w:szCs w:val="22"/>
        </w:rPr>
        <w:t>Nu</w:t>
      </w:r>
      <w:r w:rsidR="004E7E1A">
        <w:rPr>
          <w:rFonts w:cs="Arial"/>
          <w:b/>
          <w:sz w:val="22"/>
          <w:szCs w:val="22"/>
        </w:rPr>
        <w:t>lidad del acto de adjudicación -</w:t>
      </w:r>
      <w:r w:rsidRPr="00CB7DCD">
        <w:rPr>
          <w:rFonts w:cs="Arial"/>
          <w:b/>
          <w:sz w:val="22"/>
          <w:szCs w:val="22"/>
        </w:rPr>
        <w:t xml:space="preserve"> Norma procesal </w:t>
      </w:r>
    </w:p>
    <w:p w:rsidR="006F291E" w:rsidRPr="00923BE5" w:rsidRDefault="006F291E" w:rsidP="001964C5">
      <w:pPr>
        <w:spacing w:line="240" w:lineRule="auto"/>
        <w:rPr>
          <w:rFonts w:cs="Arial"/>
          <w:sz w:val="22"/>
          <w:szCs w:val="22"/>
        </w:rPr>
      </w:pPr>
    </w:p>
    <w:p w:rsidR="006F291E" w:rsidRPr="00923BE5" w:rsidRDefault="006F291E" w:rsidP="001964C5">
      <w:pPr>
        <w:spacing w:line="240" w:lineRule="auto"/>
        <w:rPr>
          <w:rFonts w:cs="Arial"/>
          <w:sz w:val="22"/>
          <w:szCs w:val="22"/>
        </w:rPr>
      </w:pPr>
      <w:r w:rsidRPr="00923BE5">
        <w:rPr>
          <w:rFonts w:cs="Arial"/>
          <w:sz w:val="22"/>
          <w:szCs w:val="22"/>
        </w:rPr>
        <w:t>Se somete a consideración de la Sala la declaratoria de nulidad del acto administrativo de adjudicación de la Licitación Pública No. 007- 2012, pretendida por un proponente afectado con dicha decisión y consecuencialmente el restablecimiento del derecho, aspectos que corresponden ventilarse a través del medio de control de nulidad y restablecimiento del derecho impetrado, al tenor de los dictados del artículo 138 de la Ley 1437 de 2011 que orientan a que: “Toda persona que se crea lesionada en un derecho subjetivo amparado en una norma jurídica, podrá pedir que se declare la nulidad del acto administrativo particular, expreso o presunto, y se le restablezca el derecho”.</w:t>
      </w:r>
    </w:p>
    <w:p w:rsidR="006F291E" w:rsidRPr="00923BE5" w:rsidRDefault="006F291E" w:rsidP="001964C5">
      <w:pPr>
        <w:spacing w:line="240" w:lineRule="auto"/>
        <w:rPr>
          <w:rFonts w:cs="Arial"/>
          <w:b/>
          <w:sz w:val="22"/>
          <w:szCs w:val="22"/>
        </w:rPr>
      </w:pPr>
    </w:p>
    <w:p w:rsidR="006F291E" w:rsidRPr="00923BE5" w:rsidRDefault="006F291E" w:rsidP="001964C5">
      <w:pPr>
        <w:spacing w:line="240" w:lineRule="auto"/>
        <w:rPr>
          <w:rFonts w:cs="Arial"/>
          <w:bCs/>
          <w:sz w:val="22"/>
          <w:szCs w:val="22"/>
        </w:rPr>
      </w:pPr>
      <w:r w:rsidRPr="00923BE5">
        <w:rPr>
          <w:rFonts w:cs="Arial"/>
          <w:b/>
          <w:bCs/>
          <w:sz w:val="22"/>
          <w:szCs w:val="22"/>
        </w:rPr>
        <w:t xml:space="preserve">CADUCIDAD </w:t>
      </w:r>
      <w:r w:rsidR="004E7E1A">
        <w:rPr>
          <w:rFonts w:cs="Arial"/>
          <w:b/>
          <w:bCs/>
          <w:sz w:val="22"/>
          <w:szCs w:val="22"/>
        </w:rPr>
        <w:t xml:space="preserve">DE LA </w:t>
      </w:r>
      <w:r w:rsidRPr="00923BE5">
        <w:rPr>
          <w:rFonts w:cs="Arial"/>
          <w:b/>
          <w:bCs/>
          <w:sz w:val="22"/>
          <w:szCs w:val="22"/>
        </w:rPr>
        <w:t xml:space="preserve">ACCIÓN </w:t>
      </w:r>
      <w:r w:rsidR="004E7E1A">
        <w:rPr>
          <w:rFonts w:cs="Arial"/>
          <w:b/>
          <w:bCs/>
          <w:sz w:val="22"/>
          <w:szCs w:val="22"/>
        </w:rPr>
        <w:t>- N</w:t>
      </w:r>
      <w:r w:rsidR="004E7E1A" w:rsidRPr="00923BE5">
        <w:rPr>
          <w:rFonts w:cs="Arial"/>
          <w:b/>
          <w:bCs/>
          <w:sz w:val="22"/>
          <w:szCs w:val="22"/>
        </w:rPr>
        <w:t xml:space="preserve">ulidad y restablecimiento del derecho </w:t>
      </w:r>
      <w:r w:rsidR="004E7E1A">
        <w:rPr>
          <w:rFonts w:cs="Arial"/>
          <w:b/>
          <w:bCs/>
          <w:sz w:val="22"/>
          <w:szCs w:val="22"/>
        </w:rPr>
        <w:t>-</w:t>
      </w:r>
      <w:r w:rsidRPr="00923BE5">
        <w:rPr>
          <w:rFonts w:cs="Arial"/>
          <w:b/>
          <w:bCs/>
          <w:sz w:val="22"/>
          <w:szCs w:val="22"/>
        </w:rPr>
        <w:t xml:space="preserve"> </w:t>
      </w:r>
      <w:r w:rsidRPr="00CB7DCD">
        <w:rPr>
          <w:rFonts w:cs="Arial"/>
          <w:b/>
          <w:bCs/>
          <w:sz w:val="22"/>
          <w:szCs w:val="22"/>
        </w:rPr>
        <w:t>Cómputo</w:t>
      </w:r>
      <w:r w:rsidR="004E7E1A">
        <w:rPr>
          <w:rFonts w:cs="Arial"/>
          <w:b/>
          <w:bCs/>
          <w:sz w:val="22"/>
          <w:szCs w:val="22"/>
        </w:rPr>
        <w:t xml:space="preserve"> - t</w:t>
      </w:r>
      <w:r w:rsidRPr="00CB7DCD">
        <w:rPr>
          <w:rFonts w:cs="Arial"/>
          <w:b/>
          <w:bCs/>
          <w:sz w:val="22"/>
          <w:szCs w:val="22"/>
        </w:rPr>
        <w:t>érmino de caducidad</w:t>
      </w:r>
      <w:r w:rsidRPr="00923BE5">
        <w:rPr>
          <w:rFonts w:cs="Arial"/>
          <w:bCs/>
          <w:sz w:val="22"/>
          <w:szCs w:val="22"/>
        </w:rPr>
        <w:t xml:space="preserve"> </w:t>
      </w:r>
    </w:p>
    <w:p w:rsidR="006F291E" w:rsidRPr="00923BE5" w:rsidRDefault="006F291E" w:rsidP="001964C5">
      <w:pPr>
        <w:spacing w:line="240" w:lineRule="auto"/>
        <w:rPr>
          <w:rFonts w:cs="Arial"/>
          <w:bCs/>
          <w:sz w:val="22"/>
          <w:szCs w:val="22"/>
        </w:rPr>
      </w:pPr>
    </w:p>
    <w:p w:rsidR="006F291E" w:rsidRPr="00923BE5" w:rsidRDefault="006F291E" w:rsidP="001964C5">
      <w:pPr>
        <w:spacing w:line="240" w:lineRule="auto"/>
        <w:rPr>
          <w:rFonts w:cs="Arial"/>
          <w:bCs/>
          <w:sz w:val="22"/>
          <w:szCs w:val="22"/>
        </w:rPr>
      </w:pPr>
      <w:r w:rsidRPr="00923BE5">
        <w:rPr>
          <w:rFonts w:cs="Arial"/>
          <w:bCs/>
          <w:sz w:val="22"/>
          <w:szCs w:val="22"/>
        </w:rPr>
        <w:t xml:space="preserve">El artículo 64 de la Ley 1437 de 2011 (C.P.A.C.A.) dispuso los siguientes términos para presentar la demanda, en ejercicio del medio de control de nulidad y restablecimiento del derecho, “so pena de que opere la caducidad”: “c) Cuando se pretenda la nulidad o la nulidad y restablecimiento del derecho de los actos previos a la celebración del contrato, el término será de cuatro (4) meses contados a partir del día siguiente a su comunicación, notificación, ejecución o publicación, según el caso”. La presente demanda se entabló con el fin de obtener la nulidad de la Resolución No. 305 del 9 de octubre de 2012, por medio de la cual el municipio de Melgar adjudicó la Licitación Pública No. 007 de 2012, publicada el 10 de los mismos mes y año en el portal de contratación del Estado - SECOP. Habida consideración de que la Resolución en comento se profirió en vigencia de la Ley 1437 de 2012, el respectivo término de caducidad para su impugnación en sede judicial debe computarse con arreglo a lo dispuesto en la norma que se deja transcrita. En este punto, es imperativo señalar que el 7 de febrero de 2013, faltando cinco días para vencerse el plazo, la parte actora presentó solicitud de conciliación prejudicial ante la Procuraduría 163 Judicial II para Asuntos Administrativos, trámite que culminó el 20 de marzo del mismo </w:t>
      </w:r>
      <w:r w:rsidR="001964C5" w:rsidRPr="00923BE5">
        <w:rPr>
          <w:rFonts w:cs="Arial"/>
          <w:bCs/>
          <w:sz w:val="22"/>
          <w:szCs w:val="22"/>
        </w:rPr>
        <w:t>año,</w:t>
      </w:r>
      <w:r w:rsidRPr="00923BE5">
        <w:rPr>
          <w:rFonts w:cs="Arial"/>
          <w:bCs/>
          <w:sz w:val="22"/>
          <w:szCs w:val="22"/>
        </w:rPr>
        <w:t xml:space="preserve"> tras constatarse la ausencia de ánimo </w:t>
      </w:r>
      <w:proofErr w:type="gramStart"/>
      <w:r w:rsidRPr="00923BE5">
        <w:rPr>
          <w:rFonts w:cs="Arial"/>
          <w:bCs/>
          <w:sz w:val="22"/>
          <w:szCs w:val="22"/>
        </w:rPr>
        <w:t>conciliatorio .</w:t>
      </w:r>
      <w:proofErr w:type="gramEnd"/>
      <w:r w:rsidRPr="00923BE5">
        <w:rPr>
          <w:rFonts w:cs="Arial"/>
          <w:bCs/>
          <w:sz w:val="22"/>
          <w:szCs w:val="22"/>
        </w:rPr>
        <w:t xml:space="preserve">  A partir del día siguiente se reanudaron los cinco días restantes para completar los cuatro meses. En consideración a que entre el 23 y el 31 de marzo de 2013 operó la vacancia judicial por razón de la semana santa, los cinco días vencieron el 3 de abril de 2013.  Finalmente, la demanda se interpuso el 2 de abril de 2013, esto es, dentro del término legalmente establecido. </w:t>
      </w:r>
    </w:p>
    <w:p w:rsidR="006F291E" w:rsidRPr="00923BE5" w:rsidRDefault="006F291E" w:rsidP="001964C5">
      <w:pPr>
        <w:spacing w:line="240" w:lineRule="auto"/>
        <w:rPr>
          <w:rFonts w:cs="Arial"/>
          <w:bCs/>
          <w:sz w:val="22"/>
          <w:szCs w:val="22"/>
        </w:rPr>
      </w:pPr>
    </w:p>
    <w:p w:rsidR="006F291E" w:rsidRPr="00CB7DCD" w:rsidRDefault="006F291E" w:rsidP="001964C5">
      <w:pPr>
        <w:pStyle w:val="Textoindependiente"/>
        <w:autoSpaceDE/>
        <w:autoSpaceDN/>
        <w:adjustRightInd/>
        <w:spacing w:line="240" w:lineRule="auto"/>
        <w:rPr>
          <w:rFonts w:cs="Arial"/>
          <w:b/>
          <w:sz w:val="22"/>
          <w:szCs w:val="22"/>
        </w:rPr>
      </w:pPr>
      <w:r w:rsidRPr="00923BE5">
        <w:rPr>
          <w:rFonts w:cs="Arial"/>
          <w:b/>
          <w:sz w:val="22"/>
          <w:szCs w:val="22"/>
          <w:lang w:val="es-ES"/>
        </w:rPr>
        <w:t>PLIEGO DE CONDICIONES</w:t>
      </w:r>
      <w:r w:rsidR="004E7E1A">
        <w:rPr>
          <w:rFonts w:cs="Arial"/>
          <w:b/>
          <w:sz w:val="22"/>
          <w:szCs w:val="22"/>
          <w:lang w:val="es-ES"/>
        </w:rPr>
        <w:t xml:space="preserve"> -</w:t>
      </w:r>
      <w:r w:rsidRPr="00923BE5">
        <w:rPr>
          <w:rFonts w:cs="Arial"/>
          <w:b/>
          <w:sz w:val="22"/>
          <w:szCs w:val="22"/>
          <w:lang w:val="es-ES"/>
        </w:rPr>
        <w:t xml:space="preserve"> </w:t>
      </w:r>
      <w:r w:rsidRPr="00CB7DCD">
        <w:rPr>
          <w:rFonts w:cs="Arial"/>
          <w:b/>
          <w:sz w:val="22"/>
          <w:szCs w:val="22"/>
          <w:lang w:val="es-ES"/>
        </w:rPr>
        <w:t xml:space="preserve">Potestad de la </w:t>
      </w:r>
      <w:r w:rsidR="00C86C8D">
        <w:rPr>
          <w:rFonts w:cs="Arial"/>
          <w:b/>
          <w:sz w:val="22"/>
          <w:szCs w:val="22"/>
          <w:lang w:val="es-ES"/>
        </w:rPr>
        <w:t>administración</w:t>
      </w:r>
      <w:r w:rsidRPr="00CB7DCD">
        <w:rPr>
          <w:rFonts w:cs="Arial"/>
          <w:b/>
          <w:sz w:val="22"/>
          <w:szCs w:val="22"/>
          <w:lang w:val="es-ES"/>
        </w:rPr>
        <w:t xml:space="preserve"> </w:t>
      </w:r>
      <w:r w:rsidR="004E7E1A">
        <w:rPr>
          <w:rFonts w:cs="Arial"/>
          <w:b/>
          <w:sz w:val="22"/>
          <w:szCs w:val="22"/>
          <w:lang w:val="es-ES"/>
        </w:rPr>
        <w:t>- C</w:t>
      </w:r>
      <w:r w:rsidRPr="00CB7DCD">
        <w:rPr>
          <w:rFonts w:cs="Arial"/>
          <w:b/>
          <w:sz w:val="22"/>
          <w:szCs w:val="22"/>
          <w:lang w:val="es-ES"/>
        </w:rPr>
        <w:t xml:space="preserve">ausales de rechazo </w:t>
      </w:r>
      <w:r w:rsidR="00CB7DCD">
        <w:rPr>
          <w:rFonts w:cs="Arial"/>
          <w:b/>
          <w:sz w:val="22"/>
          <w:szCs w:val="22"/>
          <w:lang w:val="es-ES"/>
        </w:rPr>
        <w:t>-</w:t>
      </w:r>
      <w:r w:rsidRPr="00CB7DCD">
        <w:rPr>
          <w:rFonts w:cs="Arial"/>
          <w:b/>
          <w:sz w:val="22"/>
          <w:szCs w:val="22"/>
          <w:lang w:val="es-ES"/>
        </w:rPr>
        <w:t xml:space="preserve"> </w:t>
      </w:r>
      <w:r w:rsidRPr="00CB7DCD">
        <w:rPr>
          <w:rFonts w:cs="Arial"/>
          <w:b/>
          <w:sz w:val="22"/>
          <w:szCs w:val="22"/>
        </w:rPr>
        <w:t>Reiteración jurisprudencial</w:t>
      </w:r>
    </w:p>
    <w:p w:rsidR="006F291E" w:rsidRPr="00923BE5" w:rsidRDefault="006F291E" w:rsidP="001964C5">
      <w:pPr>
        <w:pStyle w:val="Textoindependiente"/>
        <w:autoSpaceDE/>
        <w:autoSpaceDN/>
        <w:adjustRightInd/>
        <w:spacing w:line="240" w:lineRule="auto"/>
        <w:rPr>
          <w:rFonts w:cs="Arial"/>
          <w:b/>
          <w:sz w:val="22"/>
          <w:szCs w:val="22"/>
        </w:rPr>
      </w:pPr>
    </w:p>
    <w:p w:rsidR="006F291E" w:rsidRPr="00923BE5" w:rsidRDefault="006F291E" w:rsidP="001964C5">
      <w:pPr>
        <w:pStyle w:val="Textoindependiente"/>
        <w:spacing w:line="240" w:lineRule="auto"/>
        <w:rPr>
          <w:rFonts w:cs="Arial"/>
          <w:sz w:val="22"/>
          <w:szCs w:val="22"/>
          <w:lang w:val="es-ES"/>
        </w:rPr>
      </w:pPr>
      <w:r w:rsidRPr="00923BE5">
        <w:rPr>
          <w:rFonts w:cs="Arial"/>
          <w:sz w:val="22"/>
          <w:szCs w:val="22"/>
          <w:lang w:val="es-ES"/>
        </w:rPr>
        <w:t>La jurisprudencia del Consejo de Estado, de tiempo atrás, ha considerado que la entidad estatal contratante, en razón a su condición de directora del procedimiento de selección, se encuentra revestida de cierto margen de autonomía en</w:t>
      </w:r>
      <w:bookmarkStart w:id="0" w:name="_GoBack"/>
      <w:bookmarkEnd w:id="0"/>
      <w:r w:rsidRPr="00923BE5">
        <w:rPr>
          <w:rFonts w:cs="Arial"/>
          <w:sz w:val="22"/>
          <w:szCs w:val="22"/>
          <w:lang w:val="es-ES"/>
        </w:rPr>
        <w:t xml:space="preserve"> la elaboración del pliego de condiciones, y en desarrollo de esa actividad ostenta la facultad para introducir las exigencias y los requisitos que deben observar y reunir los oferentes. (…) Por oposición, su facultad no puede emplearse para la fijación de requisitos inanes, superfluos, caprichosos o arbitrarios que en nada contribuyan y, por el contrario, obstaculicen la selección objetiva de la propuesta más favorable para la Administración. (…) En esos términos mismos ha sido entendido por la jurisprudencia de esta Subsección, al sostener que para rechazar o descalificar una propuesta, la entidad pública debe actuar de conformidad con reglas concebidas para que las causales que determinen esa consecuencia se hallen previamente establecidas en la ley y “se deriven del incumplimiento de requisitos de la propuesta o de la omisión de documentos referentes a la futura contratación que sean necesarios para la comparación de las propuestas, de conformidad con lo establecido en el numeral 15 del artículo 25 de la Ley 80 de 1993 , puesto que la causa excluyente debe ser razonable, esencial y proporcionada, toda vez que no tendría justificación excluir una propuesta por una deficiencia que no tenga incidencia alguna en la contratación”. De ahí que la incorporación de una causal de rechazo que justifique la exclusión de alguna propuesta del procedimiento de selección debe encontrar apoyo normativo que la dote de sustento jurídico y al tiempo debe referirse a la ausencia de requisitos o documentos necesarios para la </w:t>
      </w:r>
      <w:r w:rsidRPr="00923BE5">
        <w:rPr>
          <w:rFonts w:cs="Arial"/>
          <w:sz w:val="22"/>
          <w:szCs w:val="22"/>
          <w:lang w:val="es-ES"/>
        </w:rPr>
        <w:lastRenderedPageBreak/>
        <w:t>comparación objetiva de las propuestas y, a la luz de la Ley 1150 de 2007, debe aludir a aspectos que afecten la asignación de puntaje.</w:t>
      </w:r>
    </w:p>
    <w:p w:rsidR="006F291E" w:rsidRPr="00923BE5" w:rsidRDefault="006F291E" w:rsidP="001964C5">
      <w:pPr>
        <w:pStyle w:val="Textoindependiente"/>
        <w:autoSpaceDE/>
        <w:autoSpaceDN/>
        <w:adjustRightInd/>
        <w:spacing w:line="240" w:lineRule="auto"/>
        <w:rPr>
          <w:rFonts w:cs="Arial"/>
          <w:b/>
          <w:sz w:val="22"/>
          <w:szCs w:val="22"/>
        </w:rPr>
      </w:pPr>
    </w:p>
    <w:p w:rsidR="006F291E" w:rsidRPr="00CB7DCD" w:rsidRDefault="004E7E1A" w:rsidP="001964C5">
      <w:pPr>
        <w:widowControl w:val="0"/>
        <w:adjustRightInd w:val="0"/>
        <w:spacing w:line="240" w:lineRule="auto"/>
        <w:textAlignment w:val="baseline"/>
        <w:rPr>
          <w:rFonts w:cs="Arial"/>
          <w:b/>
          <w:color w:val="000000"/>
          <w:sz w:val="22"/>
          <w:szCs w:val="22"/>
        </w:rPr>
      </w:pPr>
      <w:r>
        <w:rPr>
          <w:rFonts w:cs="Arial"/>
          <w:b/>
          <w:color w:val="000000"/>
          <w:sz w:val="22"/>
          <w:szCs w:val="22"/>
        </w:rPr>
        <w:t xml:space="preserve">RECHAZO DE LA OFERTA - </w:t>
      </w:r>
      <w:r w:rsidR="00260993" w:rsidRPr="00CB7DCD">
        <w:rPr>
          <w:rFonts w:cs="Arial"/>
          <w:b/>
          <w:color w:val="000000"/>
          <w:sz w:val="22"/>
          <w:szCs w:val="22"/>
        </w:rPr>
        <w:t xml:space="preserve">Aplicación </w:t>
      </w:r>
      <w:r>
        <w:rPr>
          <w:rFonts w:cs="Arial"/>
          <w:b/>
          <w:color w:val="000000"/>
          <w:sz w:val="22"/>
          <w:szCs w:val="22"/>
        </w:rPr>
        <w:t xml:space="preserve">- </w:t>
      </w:r>
      <w:r w:rsidR="00260993" w:rsidRPr="00CB7DCD">
        <w:rPr>
          <w:rFonts w:cs="Arial"/>
          <w:b/>
          <w:color w:val="000000"/>
          <w:sz w:val="22"/>
          <w:szCs w:val="22"/>
        </w:rPr>
        <w:t xml:space="preserve">Ley 1150 de 1997 </w:t>
      </w:r>
    </w:p>
    <w:p w:rsidR="00260993" w:rsidRPr="00923BE5" w:rsidRDefault="00260993" w:rsidP="001964C5">
      <w:pPr>
        <w:widowControl w:val="0"/>
        <w:adjustRightInd w:val="0"/>
        <w:spacing w:line="240" w:lineRule="auto"/>
        <w:textAlignment w:val="baseline"/>
        <w:rPr>
          <w:rFonts w:cs="Arial"/>
          <w:color w:val="000000"/>
          <w:sz w:val="22"/>
          <w:szCs w:val="22"/>
        </w:rPr>
      </w:pPr>
    </w:p>
    <w:p w:rsidR="006F291E" w:rsidRPr="00923BE5" w:rsidRDefault="006F291E" w:rsidP="001964C5">
      <w:pPr>
        <w:widowControl w:val="0"/>
        <w:adjustRightInd w:val="0"/>
        <w:spacing w:line="240" w:lineRule="auto"/>
        <w:textAlignment w:val="baseline"/>
        <w:rPr>
          <w:rFonts w:cs="Arial"/>
          <w:color w:val="000000"/>
          <w:sz w:val="22"/>
          <w:szCs w:val="22"/>
        </w:rPr>
      </w:pPr>
      <w:r w:rsidRPr="00923BE5">
        <w:rPr>
          <w:rFonts w:cs="Arial"/>
          <w:sz w:val="22"/>
          <w:szCs w:val="22"/>
        </w:rPr>
        <w:t xml:space="preserve">Las reflexiones que se plasman hayan su respaldo normativo en el numeral 6 del artículo 30 de la Ley 80 de 1993, el cual prevé que si bien las propuestas deben acatar las exigencias contempladas en el pliego de condiciones, dicha disposición necesariamente debe acompasarse con lo dispuesto en el parágrafo 1° de artículo 5 de la Ley 1150 de 1997 a cuya voz se decanta que la ausencia de requisitos o la falta de documentos referentes a la futura contratación o al proponente, no necesarios para la comparación de propuestas, no servirán de título suficiente para el rechazo. De ahí que 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 y, a la luz de la Ley 1150 de 2007, debe aludir a aspectos que afecten la asignación de puntaje. </w:t>
      </w:r>
      <w:r w:rsidRPr="00923BE5">
        <w:rPr>
          <w:rFonts w:cs="Arial"/>
          <w:color w:val="000000"/>
          <w:sz w:val="22"/>
          <w:szCs w:val="22"/>
        </w:rPr>
        <w:t xml:space="preserve">Se deriva la inconveniencia de que el valor de una propuesta supere el presupuesto oficial estimado, en cuanto consentir dicho proceder iría en contravía del catálogo de reglas y principios que imponen el deber de que el marco financiero del contrato se ajuste a los análisis económicos y a la disposición de presupuesto que previamente debieron ser considerados por la entidad en orden a fijar el límite de ejecución del gasto. </w:t>
      </w:r>
    </w:p>
    <w:p w:rsidR="006F291E" w:rsidRPr="00923BE5" w:rsidRDefault="006F291E" w:rsidP="001964C5">
      <w:pPr>
        <w:widowControl w:val="0"/>
        <w:adjustRightInd w:val="0"/>
        <w:spacing w:line="240" w:lineRule="auto"/>
        <w:textAlignment w:val="baseline"/>
        <w:rPr>
          <w:rFonts w:cs="Arial"/>
          <w:color w:val="000000"/>
          <w:sz w:val="22"/>
          <w:szCs w:val="22"/>
        </w:rPr>
      </w:pPr>
    </w:p>
    <w:p w:rsidR="006F291E" w:rsidRPr="00CB7DCD" w:rsidRDefault="004E7E1A" w:rsidP="001964C5">
      <w:pPr>
        <w:widowControl w:val="0"/>
        <w:adjustRightInd w:val="0"/>
        <w:spacing w:line="240" w:lineRule="auto"/>
        <w:textAlignment w:val="baseline"/>
        <w:rPr>
          <w:rFonts w:cs="Arial"/>
          <w:b/>
          <w:sz w:val="22"/>
          <w:szCs w:val="22"/>
        </w:rPr>
      </w:pPr>
      <w:r>
        <w:rPr>
          <w:rFonts w:cs="Arial"/>
          <w:b/>
          <w:color w:val="000000"/>
          <w:sz w:val="22"/>
          <w:szCs w:val="22"/>
        </w:rPr>
        <w:t>RECHAZO DE LA OFERTA</w:t>
      </w:r>
      <w:r w:rsidR="006F291E" w:rsidRPr="00923BE5">
        <w:rPr>
          <w:rFonts w:cs="Arial"/>
          <w:b/>
          <w:color w:val="000000"/>
          <w:sz w:val="22"/>
          <w:szCs w:val="22"/>
        </w:rPr>
        <w:t xml:space="preserve"> </w:t>
      </w:r>
      <w:r w:rsidR="001964C5">
        <w:rPr>
          <w:rFonts w:cs="Arial"/>
          <w:b/>
          <w:color w:val="000000"/>
          <w:sz w:val="22"/>
          <w:szCs w:val="22"/>
        </w:rPr>
        <w:t xml:space="preserve">- </w:t>
      </w:r>
      <w:r w:rsidR="001964C5" w:rsidRPr="00CB7DCD">
        <w:rPr>
          <w:rFonts w:cs="Arial"/>
          <w:b/>
          <w:color w:val="000000"/>
          <w:sz w:val="22"/>
          <w:szCs w:val="22"/>
        </w:rPr>
        <w:t xml:space="preserve">Causal </w:t>
      </w:r>
      <w:r>
        <w:rPr>
          <w:rFonts w:cs="Arial"/>
          <w:b/>
          <w:color w:val="000000"/>
          <w:sz w:val="22"/>
          <w:szCs w:val="22"/>
        </w:rPr>
        <w:t>- P</w:t>
      </w:r>
      <w:r w:rsidR="001964C5" w:rsidRPr="00CB7DCD">
        <w:rPr>
          <w:rFonts w:cs="Arial"/>
          <w:b/>
          <w:color w:val="000000"/>
          <w:sz w:val="22"/>
          <w:szCs w:val="22"/>
        </w:rPr>
        <w:t xml:space="preserve">rincipio de </w:t>
      </w:r>
      <w:r w:rsidR="006F291E" w:rsidRPr="00CB7DCD">
        <w:rPr>
          <w:rFonts w:cs="Arial"/>
          <w:b/>
          <w:color w:val="000000"/>
          <w:sz w:val="22"/>
          <w:szCs w:val="22"/>
        </w:rPr>
        <w:t xml:space="preserve">selección objetiva </w:t>
      </w:r>
    </w:p>
    <w:p w:rsidR="006F291E" w:rsidRPr="00923BE5" w:rsidRDefault="006F291E" w:rsidP="001964C5">
      <w:pPr>
        <w:spacing w:line="240" w:lineRule="auto"/>
        <w:rPr>
          <w:rFonts w:cs="Arial"/>
          <w:color w:val="000000"/>
          <w:sz w:val="22"/>
          <w:szCs w:val="22"/>
        </w:rPr>
      </w:pPr>
    </w:p>
    <w:p w:rsidR="006F291E" w:rsidRPr="00923BE5" w:rsidRDefault="006F291E" w:rsidP="001964C5">
      <w:pPr>
        <w:spacing w:line="240" w:lineRule="auto"/>
        <w:rPr>
          <w:rFonts w:cs="Arial"/>
          <w:color w:val="000000"/>
          <w:sz w:val="22"/>
          <w:szCs w:val="22"/>
        </w:rPr>
      </w:pPr>
      <w:r w:rsidRPr="00923BE5">
        <w:rPr>
          <w:rFonts w:cs="Arial"/>
          <w:color w:val="000000"/>
          <w:sz w:val="22"/>
          <w:szCs w:val="22"/>
        </w:rPr>
        <w:t xml:space="preserve">En relación con las causales de rechazo relativas a la descalificación de las propuestas por presentar documentos o información no veraz o que no correspondan a lo afirmado por el proponente, la Sala considera que una previsión de esa índole halla cimiento en la estricta observancia del deber de selección objetiva, en cuanto materialmente no resultaría posible concluir sobre la existencia de la oferta más favorable si la misma se estructura en información espuria e </w:t>
      </w:r>
      <w:proofErr w:type="spellStart"/>
      <w:r w:rsidRPr="00923BE5">
        <w:rPr>
          <w:rFonts w:cs="Arial"/>
          <w:color w:val="000000"/>
          <w:sz w:val="22"/>
          <w:szCs w:val="22"/>
        </w:rPr>
        <w:t>inconcordante</w:t>
      </w:r>
      <w:proofErr w:type="spellEnd"/>
      <w:r w:rsidRPr="00923BE5">
        <w:rPr>
          <w:rFonts w:cs="Arial"/>
          <w:color w:val="000000"/>
          <w:sz w:val="22"/>
          <w:szCs w:val="22"/>
        </w:rPr>
        <w:t xml:space="preserve"> con la realidad. Nada más apartado del ordenamiento jurídico sería convalidar información fraudulenta para que con base en la misma se defina la escogencia del contratista. Precisamente, consciente de las funestas consecuencias que esto traería para la ejecución de contrato y para la protección del interés general ínsito en su objeto, el legislador consagró como supuesto exceptivo a la regla de irrevocabilidad del acto de adjudicación que el mismo hubiera sido obtenido a través de medios ilegales. </w:t>
      </w:r>
    </w:p>
    <w:p w:rsidR="006F291E" w:rsidRPr="00923BE5" w:rsidRDefault="006F291E" w:rsidP="001964C5">
      <w:pPr>
        <w:spacing w:line="240" w:lineRule="auto"/>
        <w:rPr>
          <w:rFonts w:cs="Arial"/>
          <w:b/>
          <w:color w:val="000000"/>
          <w:sz w:val="22"/>
          <w:szCs w:val="22"/>
        </w:rPr>
      </w:pPr>
    </w:p>
    <w:p w:rsidR="006F291E" w:rsidRPr="00CB7DCD" w:rsidRDefault="004E7E1A" w:rsidP="001964C5">
      <w:pPr>
        <w:spacing w:line="240" w:lineRule="auto"/>
        <w:rPr>
          <w:rFonts w:cs="Arial"/>
          <w:b/>
          <w:color w:val="000000"/>
          <w:sz w:val="22"/>
          <w:szCs w:val="22"/>
        </w:rPr>
      </w:pPr>
      <w:r>
        <w:rPr>
          <w:rFonts w:cs="Arial"/>
          <w:b/>
          <w:color w:val="000000"/>
          <w:sz w:val="22"/>
          <w:szCs w:val="22"/>
        </w:rPr>
        <w:t>RECHAZO DE LA OFERTA</w:t>
      </w:r>
      <w:r w:rsidR="006F291E" w:rsidRPr="00923BE5">
        <w:rPr>
          <w:rFonts w:cs="Arial"/>
          <w:b/>
          <w:color w:val="000000"/>
          <w:sz w:val="22"/>
          <w:szCs w:val="22"/>
        </w:rPr>
        <w:t xml:space="preserve"> - </w:t>
      </w:r>
      <w:r w:rsidR="006F291E" w:rsidRPr="00CB7DCD">
        <w:rPr>
          <w:rFonts w:cs="Arial"/>
          <w:b/>
          <w:color w:val="000000"/>
          <w:sz w:val="22"/>
          <w:szCs w:val="22"/>
        </w:rPr>
        <w:t>Ausencia d</w:t>
      </w:r>
      <w:r>
        <w:rPr>
          <w:rFonts w:cs="Arial"/>
          <w:b/>
          <w:color w:val="000000"/>
          <w:sz w:val="22"/>
          <w:szCs w:val="22"/>
        </w:rPr>
        <w:t>e veracidad de la información - D</w:t>
      </w:r>
      <w:r w:rsidR="006F291E" w:rsidRPr="00CB7DCD">
        <w:rPr>
          <w:rFonts w:cs="Arial"/>
          <w:b/>
          <w:color w:val="000000"/>
          <w:sz w:val="22"/>
          <w:szCs w:val="22"/>
        </w:rPr>
        <w:t>ocumentos que soportan la propuesta</w:t>
      </w:r>
    </w:p>
    <w:p w:rsidR="006F291E" w:rsidRPr="00CB7DCD" w:rsidRDefault="006F291E" w:rsidP="001964C5">
      <w:pPr>
        <w:spacing w:line="240" w:lineRule="auto"/>
        <w:rPr>
          <w:rFonts w:cs="Arial"/>
          <w:b/>
          <w:color w:val="000000"/>
          <w:sz w:val="22"/>
          <w:szCs w:val="22"/>
        </w:rPr>
      </w:pPr>
    </w:p>
    <w:p w:rsidR="006F291E" w:rsidRDefault="006F291E" w:rsidP="001964C5">
      <w:pPr>
        <w:spacing w:line="240" w:lineRule="auto"/>
        <w:ind w:right="-1"/>
        <w:rPr>
          <w:rFonts w:cs="Arial"/>
          <w:color w:val="000000"/>
          <w:sz w:val="22"/>
          <w:szCs w:val="22"/>
        </w:rPr>
      </w:pPr>
      <w:r>
        <w:rPr>
          <w:rFonts w:cs="Arial"/>
          <w:color w:val="000000"/>
          <w:sz w:val="22"/>
          <w:szCs w:val="22"/>
        </w:rPr>
        <w:t>E</w:t>
      </w:r>
      <w:r w:rsidRPr="00923BE5">
        <w:rPr>
          <w:rFonts w:cs="Arial"/>
          <w:color w:val="000000"/>
          <w:sz w:val="22"/>
          <w:szCs w:val="22"/>
        </w:rPr>
        <w:t xml:space="preserve">n relación con las causales de rechazo relativas a la descalificación de las propuestas por presentar documentos o información no veraz o que no correspondan a lo afirmado por el proponente, la Sala considera que una previsión de esa índole halla cimiento en la estricta observancia del deber de selección objetiva, en cuanto materialmente no resultaría posible concluir sobre la existencia de la oferta más favorable si la misma se estructura en información espuria e </w:t>
      </w:r>
      <w:proofErr w:type="spellStart"/>
      <w:r w:rsidRPr="00923BE5">
        <w:rPr>
          <w:rFonts w:cs="Arial"/>
          <w:color w:val="000000"/>
          <w:sz w:val="22"/>
          <w:szCs w:val="22"/>
        </w:rPr>
        <w:t>inconcordante</w:t>
      </w:r>
      <w:proofErr w:type="spellEnd"/>
      <w:r w:rsidRPr="00923BE5">
        <w:rPr>
          <w:rFonts w:cs="Arial"/>
          <w:color w:val="000000"/>
          <w:sz w:val="22"/>
          <w:szCs w:val="22"/>
        </w:rPr>
        <w:t xml:space="preserve"> con la realidad.</w:t>
      </w:r>
      <w:r>
        <w:rPr>
          <w:rFonts w:cs="Arial"/>
          <w:color w:val="000000"/>
          <w:sz w:val="22"/>
          <w:szCs w:val="22"/>
        </w:rPr>
        <w:t xml:space="preserve"> (…) A</w:t>
      </w:r>
      <w:r w:rsidRPr="00923BE5">
        <w:rPr>
          <w:rFonts w:cs="Arial"/>
          <w:color w:val="000000"/>
          <w:sz w:val="22"/>
          <w:szCs w:val="22"/>
        </w:rPr>
        <w:t xml:space="preserve"> juicio de la Sala, esta regla de descalificación puede tener cabida siempre que existan evidencias serias, sustentadas, ostensibles y contundentes que apunten a señalar de manera inequívoca la </w:t>
      </w:r>
      <w:proofErr w:type="spellStart"/>
      <w:r w:rsidRPr="00923BE5">
        <w:rPr>
          <w:rFonts w:cs="Arial"/>
          <w:color w:val="000000"/>
          <w:sz w:val="22"/>
          <w:szCs w:val="22"/>
        </w:rPr>
        <w:t>asuencia</w:t>
      </w:r>
      <w:proofErr w:type="spellEnd"/>
      <w:r w:rsidRPr="00923BE5">
        <w:rPr>
          <w:rFonts w:cs="Arial"/>
          <w:color w:val="000000"/>
          <w:sz w:val="22"/>
          <w:szCs w:val="22"/>
        </w:rPr>
        <w:t xml:space="preserve"> de veracidad de la información y de los documentos que soportan la propuesta y que tengan la virtualidad de afectar la selección objetiva de la oferta. Contrario sensu, su procedencia no podría fundarse en meras sospechas o elucubraciones, en tanto se pondría en riesgo el respeto al principio constitucional de buena fe del que </w:t>
      </w:r>
      <w:proofErr w:type="spellStart"/>
      <w:r w:rsidRPr="00923BE5">
        <w:rPr>
          <w:rFonts w:cs="Arial"/>
          <w:color w:val="000000"/>
          <w:sz w:val="22"/>
          <w:szCs w:val="22"/>
        </w:rPr>
        <w:t>estan</w:t>
      </w:r>
      <w:proofErr w:type="spellEnd"/>
      <w:r w:rsidRPr="00923BE5">
        <w:rPr>
          <w:rFonts w:cs="Arial"/>
          <w:color w:val="000000"/>
          <w:sz w:val="22"/>
          <w:szCs w:val="22"/>
        </w:rPr>
        <w:t xml:space="preserve"> revestidos los oferentes y que en caso de duda está llamado a prevalecer.</w:t>
      </w:r>
    </w:p>
    <w:p w:rsidR="006F291E" w:rsidRDefault="006F291E" w:rsidP="001964C5">
      <w:pPr>
        <w:spacing w:line="240" w:lineRule="auto"/>
        <w:ind w:right="-1"/>
        <w:rPr>
          <w:rFonts w:cs="Arial"/>
          <w:color w:val="000000"/>
          <w:sz w:val="22"/>
          <w:szCs w:val="22"/>
        </w:rPr>
      </w:pPr>
    </w:p>
    <w:p w:rsidR="006F291E" w:rsidRPr="00CB7DCD" w:rsidRDefault="006F291E" w:rsidP="001964C5">
      <w:pPr>
        <w:spacing w:line="240" w:lineRule="auto"/>
        <w:rPr>
          <w:rFonts w:cs="Arial"/>
          <w:b/>
        </w:rPr>
      </w:pPr>
      <w:r w:rsidRPr="00923BE5">
        <w:rPr>
          <w:rFonts w:cs="Arial"/>
          <w:b/>
          <w:sz w:val="22"/>
          <w:szCs w:val="22"/>
        </w:rPr>
        <w:t>CORRECCIÓN ARITMÉTICA</w:t>
      </w:r>
      <w:r>
        <w:rPr>
          <w:rFonts w:cs="Arial"/>
          <w:b/>
          <w:sz w:val="22"/>
          <w:szCs w:val="22"/>
        </w:rPr>
        <w:t xml:space="preserve"> - </w:t>
      </w:r>
      <w:r w:rsidRPr="00CB7DCD">
        <w:rPr>
          <w:rFonts w:cs="Arial"/>
          <w:b/>
          <w:sz w:val="22"/>
          <w:szCs w:val="22"/>
        </w:rPr>
        <w:t>No se configura la causal de rechazo</w:t>
      </w:r>
    </w:p>
    <w:p w:rsidR="006F291E" w:rsidRPr="00923BE5" w:rsidRDefault="006F291E" w:rsidP="001964C5">
      <w:pPr>
        <w:spacing w:line="240" w:lineRule="auto"/>
        <w:rPr>
          <w:rFonts w:cs="Arial"/>
          <w:sz w:val="22"/>
          <w:szCs w:val="22"/>
        </w:rPr>
      </w:pPr>
    </w:p>
    <w:p w:rsidR="006F291E" w:rsidRDefault="006F291E" w:rsidP="001964C5">
      <w:pPr>
        <w:spacing w:line="240" w:lineRule="auto"/>
        <w:rPr>
          <w:rFonts w:cs="Arial"/>
          <w:sz w:val="22"/>
          <w:szCs w:val="22"/>
        </w:rPr>
      </w:pPr>
      <w:r w:rsidRPr="00E17DD0">
        <w:rPr>
          <w:rFonts w:cs="Arial"/>
          <w:sz w:val="22"/>
          <w:szCs w:val="22"/>
        </w:rPr>
        <w:t xml:space="preserve">Como se observa, la regla prevista en el pliego de condiciones acerca de la facultad de la entidad para realizar la corrección aritmética recaía sobre los datos vertidos en el anexo 5 que servía como factor de evaluación, no sobre los componentes que según el análisis de precios unitarios conformaron los valores depositados en el referido anexo. A la par se añade que dicha facultad, en modo alguno, contemplaba la posibilidad de alterar los </w:t>
      </w:r>
      <w:r w:rsidRPr="00E17DD0">
        <w:rPr>
          <w:rFonts w:cs="Arial"/>
          <w:sz w:val="22"/>
          <w:szCs w:val="22"/>
        </w:rPr>
        <w:lastRenderedPageBreak/>
        <w:t>montos, sino simplemente de constatar que las operaciones realizas con base en los mismos para obtener la suma total de la propuesta fueran ajustadas desde la perspectiva matemática.</w:t>
      </w:r>
      <w:r>
        <w:rPr>
          <w:rFonts w:cs="Arial"/>
          <w:sz w:val="22"/>
          <w:szCs w:val="22"/>
        </w:rPr>
        <w:t xml:space="preserve"> (…) </w:t>
      </w:r>
      <w:r w:rsidRPr="00E17DD0">
        <w:rPr>
          <w:rFonts w:cs="Arial"/>
          <w:sz w:val="22"/>
          <w:szCs w:val="22"/>
        </w:rPr>
        <w:t>En ejercicio de dicha prerrogativa, la entidad procedió a corregir aritméticamente el anexo 5 presentado por el proponente Consorcio Vías 2012 y, luego de efectuar las modificaciones matemáticas del caso, concluyó que el valor de su propuesta ascendía a $3.557’466.304, cuantía que no superaba el presupuesto oficial estimado en $3.573’066.304,94.</w:t>
      </w:r>
      <w:r>
        <w:rPr>
          <w:rFonts w:cs="Arial"/>
          <w:sz w:val="22"/>
          <w:szCs w:val="22"/>
        </w:rPr>
        <w:t xml:space="preserve"> (…) </w:t>
      </w:r>
      <w:r w:rsidRPr="005B62DC">
        <w:rPr>
          <w:rFonts w:cs="Arial"/>
          <w:sz w:val="22"/>
          <w:szCs w:val="22"/>
        </w:rPr>
        <w:t>Cuestión distinta ocurría al diligenciar el anexo 5 en cuyo contenido el municipio sí se reservó la fijación de unas cantidades mínimas y de unidades de medida que debían ejecutarse, a las cuales, según se apreció, se ciñó el proponente de manera estricta.</w:t>
      </w:r>
      <w:r>
        <w:rPr>
          <w:rFonts w:cs="Arial"/>
          <w:sz w:val="22"/>
          <w:szCs w:val="22"/>
        </w:rPr>
        <w:t xml:space="preserve"> </w:t>
      </w:r>
      <w:r w:rsidRPr="005B62DC">
        <w:rPr>
          <w:rFonts w:cs="Arial"/>
          <w:sz w:val="22"/>
          <w:szCs w:val="22"/>
        </w:rPr>
        <w:t>Lo anterior, resulta suficiente para concluir que le asiste la razón al a quo en cuanto coligió que en el caso no se configuró la causal de rechazo relativa a que el valor de la propuesta adjudicataria superó el valor del presupuesto oficial.</w:t>
      </w:r>
    </w:p>
    <w:p w:rsidR="006F291E" w:rsidRDefault="006F291E" w:rsidP="001964C5">
      <w:pPr>
        <w:spacing w:line="240" w:lineRule="auto"/>
        <w:rPr>
          <w:rFonts w:cs="Arial"/>
          <w:sz w:val="22"/>
          <w:szCs w:val="22"/>
        </w:rPr>
      </w:pPr>
    </w:p>
    <w:p w:rsidR="006F291E" w:rsidRPr="00CB7DCD" w:rsidRDefault="006F291E" w:rsidP="001964C5">
      <w:pPr>
        <w:spacing w:line="240" w:lineRule="auto"/>
        <w:rPr>
          <w:rFonts w:cs="Arial"/>
          <w:b/>
          <w:sz w:val="22"/>
          <w:szCs w:val="22"/>
        </w:rPr>
      </w:pPr>
      <w:r w:rsidRPr="00923BE5">
        <w:rPr>
          <w:rFonts w:cs="Arial"/>
          <w:b/>
          <w:sz w:val="22"/>
          <w:szCs w:val="22"/>
        </w:rPr>
        <w:t xml:space="preserve">ETAPA DE CALIFICACIÓN </w:t>
      </w:r>
      <w:r>
        <w:rPr>
          <w:rFonts w:cs="Arial"/>
          <w:b/>
          <w:sz w:val="22"/>
          <w:szCs w:val="22"/>
        </w:rPr>
        <w:t xml:space="preserve">- </w:t>
      </w:r>
      <w:r w:rsidRPr="00CB7DCD">
        <w:rPr>
          <w:rFonts w:cs="Arial"/>
          <w:b/>
          <w:sz w:val="22"/>
          <w:szCs w:val="22"/>
        </w:rPr>
        <w:t>No se acredita la prueba de la propiedad sobre la maquinaria ofrecida</w:t>
      </w:r>
    </w:p>
    <w:p w:rsidR="006F291E" w:rsidRDefault="006F291E" w:rsidP="001964C5">
      <w:pPr>
        <w:spacing w:line="240" w:lineRule="auto"/>
        <w:rPr>
          <w:rFonts w:cs="Arial"/>
          <w:b/>
          <w:sz w:val="22"/>
          <w:szCs w:val="22"/>
        </w:rPr>
      </w:pPr>
    </w:p>
    <w:p w:rsidR="006F291E" w:rsidRDefault="006F291E" w:rsidP="001964C5">
      <w:pPr>
        <w:spacing w:line="240" w:lineRule="auto"/>
        <w:ind w:right="-1"/>
        <w:rPr>
          <w:rFonts w:cs="Arial"/>
          <w:sz w:val="22"/>
          <w:szCs w:val="22"/>
        </w:rPr>
      </w:pPr>
      <w:r w:rsidRPr="00923BE5">
        <w:rPr>
          <w:rFonts w:cs="Arial"/>
          <w:sz w:val="22"/>
          <w:szCs w:val="22"/>
        </w:rPr>
        <w:t xml:space="preserve">Existe cierta incertidumbre sobre su valoración en la etapa de calificación, debido a que no reposa en el plenario el documento que, de acuerdo con lo indicado por el actor y según se desprende de la respuesta a las observaciones al informe de evaluación fue allegado para acreditar su propiedad o tenencia, que en el caso correspondió a la declaración de importación del artefacto. La situación puesta de manifiesto se opone a la posibilidad de analizar por la Sala si en el caso concreto se dio estricta observancia a la previsión que sobre ese tópico albergó el pliego de condiciones.  Sin embargo, aun de conferirle vigor al argumento del apelante que apunta a la inviabilidad de tener en cuenta la referida máquina asfaltadora, la consecuencia que de allí se derivaría habría consistido en abstenerse de asignar puntaje por dicho elemento y no a la totalidad del equipo adicional presentado respecto del cual, dicho sea de paso, no existió reparo alguno por el censor, máxime cuando la regla prevista en el pliego atendió al otorgamiento gradual de puntaje por cada elemento adicional brindado. (…) De ahí se concluye que el orden de elegibilidad en el supuesto de haberse abstenido la entidad de valorar la maquinaria adicional, no se habría alterado y, en esa medida, no existe vocación para anular el acto de adjudicación demandado. </w:t>
      </w:r>
    </w:p>
    <w:p w:rsidR="009F763B" w:rsidRPr="00923BE5" w:rsidRDefault="009F763B" w:rsidP="001964C5">
      <w:pPr>
        <w:spacing w:line="240" w:lineRule="auto"/>
        <w:ind w:right="-1"/>
        <w:rPr>
          <w:rFonts w:cs="Arial"/>
          <w:sz w:val="22"/>
          <w:szCs w:val="22"/>
        </w:rPr>
      </w:pPr>
    </w:p>
    <w:p w:rsidR="006F291E" w:rsidRPr="00923BE5" w:rsidRDefault="006F291E" w:rsidP="006F291E">
      <w:pPr>
        <w:spacing w:line="240" w:lineRule="auto"/>
        <w:rPr>
          <w:rFonts w:cs="Arial"/>
          <w:b/>
          <w:sz w:val="22"/>
          <w:szCs w:val="22"/>
        </w:rPr>
      </w:pPr>
    </w:p>
    <w:p w:rsidR="00C85395" w:rsidRDefault="00C85395" w:rsidP="0062608B">
      <w:pPr>
        <w:spacing w:line="240" w:lineRule="auto"/>
        <w:jc w:val="center"/>
        <w:rPr>
          <w:rFonts w:cs="Arial"/>
          <w:b/>
        </w:rPr>
      </w:pPr>
      <w:r w:rsidRPr="0062608B">
        <w:rPr>
          <w:rFonts w:cs="Arial"/>
          <w:b/>
        </w:rPr>
        <w:t>CONSEJO DE ESTADO</w:t>
      </w:r>
    </w:p>
    <w:p w:rsidR="0062608B" w:rsidRPr="0062608B" w:rsidRDefault="0062608B" w:rsidP="0062608B">
      <w:pPr>
        <w:spacing w:line="240" w:lineRule="auto"/>
        <w:jc w:val="center"/>
        <w:rPr>
          <w:rFonts w:cs="Arial"/>
          <w:b/>
        </w:rPr>
      </w:pPr>
    </w:p>
    <w:p w:rsidR="00C85395" w:rsidRDefault="00C85395" w:rsidP="0062608B">
      <w:pPr>
        <w:spacing w:line="240" w:lineRule="auto"/>
        <w:jc w:val="center"/>
        <w:rPr>
          <w:rFonts w:cs="Arial"/>
          <w:b/>
        </w:rPr>
      </w:pPr>
      <w:r w:rsidRPr="0062608B">
        <w:rPr>
          <w:rFonts w:cs="Arial"/>
          <w:b/>
        </w:rPr>
        <w:t>SALA DE LO CONTENCIOSO ADMINISTRATIVO</w:t>
      </w:r>
    </w:p>
    <w:p w:rsidR="0062608B" w:rsidRPr="0062608B" w:rsidRDefault="0062608B" w:rsidP="0062608B">
      <w:pPr>
        <w:spacing w:line="240" w:lineRule="auto"/>
        <w:jc w:val="center"/>
        <w:rPr>
          <w:rFonts w:cs="Arial"/>
          <w:b/>
        </w:rPr>
      </w:pPr>
    </w:p>
    <w:p w:rsidR="0062608B" w:rsidRDefault="000E6697" w:rsidP="0062608B">
      <w:pPr>
        <w:spacing w:line="240" w:lineRule="auto"/>
        <w:jc w:val="center"/>
        <w:rPr>
          <w:rFonts w:cs="Arial"/>
          <w:b/>
        </w:rPr>
      </w:pPr>
      <w:r w:rsidRPr="0062608B">
        <w:rPr>
          <w:rFonts w:cs="Arial"/>
          <w:b/>
        </w:rPr>
        <w:t>SECCIÓ</w:t>
      </w:r>
      <w:r w:rsidR="00C85395" w:rsidRPr="0062608B">
        <w:rPr>
          <w:rFonts w:cs="Arial"/>
          <w:b/>
        </w:rPr>
        <w:t>N TERCERA</w:t>
      </w:r>
    </w:p>
    <w:p w:rsidR="0062608B" w:rsidRDefault="0062608B" w:rsidP="0062608B">
      <w:pPr>
        <w:spacing w:line="240" w:lineRule="auto"/>
        <w:jc w:val="center"/>
        <w:rPr>
          <w:rFonts w:cs="Arial"/>
          <w:b/>
        </w:rPr>
      </w:pPr>
    </w:p>
    <w:p w:rsidR="00C85395" w:rsidRPr="0062608B" w:rsidRDefault="000E6697" w:rsidP="0062608B">
      <w:pPr>
        <w:spacing w:line="240" w:lineRule="auto"/>
        <w:jc w:val="center"/>
        <w:rPr>
          <w:rFonts w:cs="Arial"/>
          <w:b/>
        </w:rPr>
      </w:pPr>
      <w:r w:rsidRPr="0062608B">
        <w:rPr>
          <w:rFonts w:cs="Arial"/>
          <w:b/>
        </w:rPr>
        <w:t>SUBSECCIÓ</w:t>
      </w:r>
      <w:r w:rsidR="009479F7" w:rsidRPr="0062608B">
        <w:rPr>
          <w:rFonts w:cs="Arial"/>
          <w:b/>
        </w:rPr>
        <w:t>N A</w:t>
      </w:r>
    </w:p>
    <w:p w:rsidR="0009687C" w:rsidRPr="0062608B" w:rsidRDefault="0009687C" w:rsidP="0062608B">
      <w:pPr>
        <w:pStyle w:val="Encabezado"/>
        <w:spacing w:line="240" w:lineRule="auto"/>
        <w:jc w:val="center"/>
        <w:rPr>
          <w:rFonts w:cs="Arial"/>
          <w:b/>
          <w:szCs w:val="24"/>
          <w:lang w:val="es-CO"/>
        </w:rPr>
      </w:pPr>
    </w:p>
    <w:p w:rsidR="00C85395" w:rsidRPr="0062608B" w:rsidRDefault="00C85395" w:rsidP="0062608B">
      <w:pPr>
        <w:pStyle w:val="Encabezado"/>
        <w:spacing w:line="240" w:lineRule="auto"/>
        <w:jc w:val="center"/>
        <w:rPr>
          <w:rFonts w:cs="Arial"/>
          <w:spacing w:val="-3"/>
          <w:szCs w:val="24"/>
          <w:lang w:val="es-CO"/>
        </w:rPr>
      </w:pPr>
      <w:r w:rsidRPr="0062608B">
        <w:rPr>
          <w:rFonts w:cs="Arial"/>
          <w:b/>
          <w:szCs w:val="24"/>
          <w:lang w:val="es-CO"/>
        </w:rPr>
        <w:t>Consej</w:t>
      </w:r>
      <w:r w:rsidR="00F556DB" w:rsidRPr="0062608B">
        <w:rPr>
          <w:rFonts w:cs="Arial"/>
          <w:b/>
          <w:szCs w:val="24"/>
          <w:lang w:val="es-CO"/>
        </w:rPr>
        <w:t>er</w:t>
      </w:r>
      <w:r w:rsidR="007A5146" w:rsidRPr="0062608B">
        <w:rPr>
          <w:rFonts w:cs="Arial"/>
          <w:b/>
          <w:szCs w:val="24"/>
          <w:lang w:val="es-CO"/>
        </w:rPr>
        <w:t>a</w:t>
      </w:r>
      <w:r w:rsidR="00F556DB" w:rsidRPr="0062608B">
        <w:rPr>
          <w:rFonts w:cs="Arial"/>
          <w:b/>
          <w:szCs w:val="24"/>
          <w:lang w:val="es-CO"/>
        </w:rPr>
        <w:t xml:space="preserve"> ponente: </w:t>
      </w:r>
      <w:r w:rsidR="00CC29BA" w:rsidRPr="0062608B">
        <w:rPr>
          <w:rFonts w:cs="Arial"/>
          <w:b/>
          <w:szCs w:val="24"/>
          <w:lang w:val="es-CO"/>
        </w:rPr>
        <w:t>MARTA NUBIA VELÁSQUEZ RICO</w:t>
      </w:r>
    </w:p>
    <w:p w:rsidR="0009687C" w:rsidRPr="0062608B" w:rsidRDefault="0009687C" w:rsidP="0062608B">
      <w:pPr>
        <w:spacing w:line="240" w:lineRule="auto"/>
        <w:rPr>
          <w:rFonts w:cs="Arial"/>
        </w:rPr>
      </w:pPr>
    </w:p>
    <w:p w:rsidR="00F21484" w:rsidRPr="0062608B" w:rsidRDefault="00F21484" w:rsidP="0062608B">
      <w:pPr>
        <w:spacing w:line="240" w:lineRule="auto"/>
        <w:jc w:val="left"/>
        <w:rPr>
          <w:rFonts w:cs="Arial"/>
        </w:rPr>
      </w:pPr>
      <w:r w:rsidRPr="0062608B">
        <w:rPr>
          <w:rFonts w:cs="Arial"/>
        </w:rPr>
        <w:t>B</w:t>
      </w:r>
      <w:r w:rsidR="00025C7D" w:rsidRPr="0062608B">
        <w:rPr>
          <w:rFonts w:cs="Arial"/>
        </w:rPr>
        <w:t>ogotá</w:t>
      </w:r>
      <w:r w:rsidR="0062608B">
        <w:rPr>
          <w:rFonts w:cs="Arial"/>
        </w:rPr>
        <w:t>,</w:t>
      </w:r>
      <w:r w:rsidR="00025C7D" w:rsidRPr="0062608B">
        <w:rPr>
          <w:rFonts w:cs="Arial"/>
        </w:rPr>
        <w:t xml:space="preserve"> D.C.,</w:t>
      </w:r>
      <w:r w:rsidR="009702FA" w:rsidRPr="0062608B">
        <w:rPr>
          <w:rFonts w:cs="Arial"/>
        </w:rPr>
        <w:t xml:space="preserve"> </w:t>
      </w:r>
      <w:r w:rsidR="004B76F3" w:rsidRPr="0062608B">
        <w:rPr>
          <w:rFonts w:cs="Arial"/>
        </w:rPr>
        <w:t xml:space="preserve">doce (12) de junio de </w:t>
      </w:r>
      <w:r w:rsidR="006A6B29" w:rsidRPr="0062608B">
        <w:rPr>
          <w:rFonts w:cs="Arial"/>
        </w:rPr>
        <w:t xml:space="preserve">dos mil </w:t>
      </w:r>
      <w:r w:rsidR="00260F04" w:rsidRPr="0062608B">
        <w:rPr>
          <w:rFonts w:cs="Arial"/>
        </w:rPr>
        <w:t>diecisiete</w:t>
      </w:r>
      <w:r w:rsidR="005E20E6" w:rsidRPr="0062608B">
        <w:rPr>
          <w:rFonts w:cs="Arial"/>
        </w:rPr>
        <w:t xml:space="preserve"> </w:t>
      </w:r>
      <w:r w:rsidR="006A6B29" w:rsidRPr="0062608B">
        <w:rPr>
          <w:rFonts w:cs="Arial"/>
        </w:rPr>
        <w:t>(201</w:t>
      </w:r>
      <w:r w:rsidR="005E20E6" w:rsidRPr="0062608B">
        <w:rPr>
          <w:rFonts w:cs="Arial"/>
        </w:rPr>
        <w:t>7</w:t>
      </w:r>
      <w:r w:rsidR="006A6B29" w:rsidRPr="0062608B">
        <w:rPr>
          <w:rFonts w:cs="Arial"/>
        </w:rPr>
        <w:t>)</w:t>
      </w:r>
    </w:p>
    <w:p w:rsidR="00B0281D" w:rsidRPr="0062608B" w:rsidRDefault="00B0281D" w:rsidP="0062608B">
      <w:pPr>
        <w:spacing w:line="240" w:lineRule="auto"/>
        <w:rPr>
          <w:rFonts w:cs="Arial"/>
          <w:b/>
        </w:rPr>
      </w:pPr>
    </w:p>
    <w:p w:rsidR="00C95AFA" w:rsidRDefault="005E20E6" w:rsidP="0062608B">
      <w:pPr>
        <w:spacing w:line="240" w:lineRule="auto"/>
        <w:rPr>
          <w:rFonts w:cs="Arial"/>
          <w:b/>
        </w:rPr>
      </w:pPr>
      <w:r w:rsidRPr="0062608B">
        <w:rPr>
          <w:rFonts w:cs="Arial"/>
          <w:b/>
        </w:rPr>
        <w:t>Radic</w:t>
      </w:r>
      <w:r w:rsidR="0062608B">
        <w:rPr>
          <w:rFonts w:cs="Arial"/>
          <w:b/>
        </w:rPr>
        <w:t xml:space="preserve">ación número: </w:t>
      </w:r>
      <w:r w:rsidR="00E04503" w:rsidRPr="0062608B">
        <w:rPr>
          <w:rFonts w:cs="Arial"/>
          <w:b/>
        </w:rPr>
        <w:t>73001</w:t>
      </w:r>
      <w:r w:rsidR="0062608B">
        <w:rPr>
          <w:rFonts w:cs="Arial"/>
          <w:b/>
        </w:rPr>
        <w:t>-</w:t>
      </w:r>
      <w:r w:rsidR="00E04503" w:rsidRPr="0062608B">
        <w:rPr>
          <w:rFonts w:cs="Arial"/>
          <w:b/>
        </w:rPr>
        <w:t>23</w:t>
      </w:r>
      <w:r w:rsidR="0062608B">
        <w:rPr>
          <w:rFonts w:cs="Arial"/>
          <w:b/>
        </w:rPr>
        <w:t>-</w:t>
      </w:r>
      <w:r w:rsidR="00E04503" w:rsidRPr="0062608B">
        <w:rPr>
          <w:rFonts w:cs="Arial"/>
          <w:b/>
        </w:rPr>
        <w:t>33</w:t>
      </w:r>
      <w:r w:rsidR="0062608B">
        <w:rPr>
          <w:rFonts w:cs="Arial"/>
          <w:b/>
        </w:rPr>
        <w:t>-</w:t>
      </w:r>
      <w:r w:rsidR="00E04503" w:rsidRPr="0062608B">
        <w:rPr>
          <w:rFonts w:cs="Arial"/>
          <w:b/>
        </w:rPr>
        <w:t>000</w:t>
      </w:r>
      <w:r w:rsidR="0062608B">
        <w:rPr>
          <w:rFonts w:cs="Arial"/>
          <w:b/>
        </w:rPr>
        <w:t>-</w:t>
      </w:r>
      <w:r w:rsidR="00E04503" w:rsidRPr="0062608B">
        <w:rPr>
          <w:rFonts w:cs="Arial"/>
          <w:b/>
        </w:rPr>
        <w:t>2013</w:t>
      </w:r>
      <w:r w:rsidR="0062608B">
        <w:rPr>
          <w:rFonts w:cs="Arial"/>
          <w:b/>
        </w:rPr>
        <w:t>-00159-01</w:t>
      </w:r>
      <w:r w:rsidR="00E04503" w:rsidRPr="0062608B">
        <w:rPr>
          <w:rFonts w:cs="Arial"/>
          <w:b/>
        </w:rPr>
        <w:t>(51364</w:t>
      </w:r>
      <w:r w:rsidR="00024662" w:rsidRPr="0062608B">
        <w:rPr>
          <w:rFonts w:cs="Arial"/>
          <w:b/>
        </w:rPr>
        <w:t>)</w:t>
      </w:r>
    </w:p>
    <w:p w:rsidR="0062608B" w:rsidRPr="0062608B" w:rsidRDefault="0062608B" w:rsidP="0062608B">
      <w:pPr>
        <w:spacing w:line="240" w:lineRule="auto"/>
        <w:rPr>
          <w:rFonts w:cs="Arial"/>
          <w:b/>
        </w:rPr>
      </w:pPr>
    </w:p>
    <w:p w:rsidR="00024662" w:rsidRDefault="0062608B" w:rsidP="0062608B">
      <w:pPr>
        <w:spacing w:line="240" w:lineRule="auto"/>
        <w:rPr>
          <w:rFonts w:cs="Arial"/>
          <w:b/>
        </w:rPr>
      </w:pPr>
      <w:r>
        <w:rPr>
          <w:rFonts w:cs="Arial"/>
          <w:b/>
        </w:rPr>
        <w:t>Actor: CONSORCIO RO</w:t>
      </w:r>
    </w:p>
    <w:p w:rsidR="0062608B" w:rsidRPr="0062608B" w:rsidRDefault="0062608B" w:rsidP="0062608B">
      <w:pPr>
        <w:spacing w:line="240" w:lineRule="auto"/>
        <w:rPr>
          <w:rFonts w:cs="Arial"/>
          <w:b/>
        </w:rPr>
      </w:pPr>
    </w:p>
    <w:p w:rsidR="00024662" w:rsidRDefault="0062608B" w:rsidP="0062608B">
      <w:pPr>
        <w:spacing w:line="240" w:lineRule="auto"/>
        <w:rPr>
          <w:rFonts w:cs="Arial"/>
          <w:b/>
        </w:rPr>
      </w:pPr>
      <w:r>
        <w:rPr>
          <w:rFonts w:cs="Arial"/>
          <w:b/>
        </w:rPr>
        <w:t>Demandado: MUNICIPIO DE MELGAR</w:t>
      </w:r>
    </w:p>
    <w:p w:rsidR="0062608B" w:rsidRDefault="0062608B" w:rsidP="0062608B">
      <w:pPr>
        <w:spacing w:line="240" w:lineRule="auto"/>
        <w:rPr>
          <w:rFonts w:cs="Arial"/>
          <w:b/>
        </w:rPr>
      </w:pPr>
    </w:p>
    <w:p w:rsidR="0062608B" w:rsidRDefault="0062608B" w:rsidP="0062608B">
      <w:pPr>
        <w:spacing w:line="240" w:lineRule="auto"/>
        <w:rPr>
          <w:rFonts w:cs="Arial"/>
          <w:b/>
        </w:rPr>
      </w:pPr>
    </w:p>
    <w:p w:rsidR="0062608B" w:rsidRPr="0062608B" w:rsidRDefault="0062608B" w:rsidP="0062608B">
      <w:pPr>
        <w:spacing w:line="240" w:lineRule="auto"/>
        <w:rPr>
          <w:rFonts w:cs="Arial"/>
          <w:b/>
        </w:rPr>
      </w:pPr>
    </w:p>
    <w:p w:rsidR="00556C0C" w:rsidRPr="0062608B" w:rsidRDefault="0062608B" w:rsidP="0062608B">
      <w:pPr>
        <w:spacing w:line="240" w:lineRule="auto"/>
        <w:rPr>
          <w:rFonts w:cs="Arial"/>
          <w:b/>
        </w:rPr>
      </w:pPr>
      <w:r>
        <w:rPr>
          <w:rFonts w:cs="Arial"/>
          <w:b/>
        </w:rPr>
        <w:t xml:space="preserve">Referencia: </w:t>
      </w:r>
      <w:r w:rsidRPr="0062608B">
        <w:rPr>
          <w:rFonts w:cs="Arial"/>
          <w:b/>
        </w:rPr>
        <w:t>ACCIÓN DE NULIDAD Y RESTABLECIMIENT</w:t>
      </w:r>
      <w:r w:rsidR="006B4690">
        <w:rPr>
          <w:rFonts w:cs="Arial"/>
          <w:b/>
        </w:rPr>
        <w:t>O DEL DERECHO - LEY 1437 DE 2011</w:t>
      </w:r>
    </w:p>
    <w:p w:rsidR="00556C0C" w:rsidRPr="0062608B" w:rsidRDefault="00556C0C" w:rsidP="0062608B">
      <w:pPr>
        <w:spacing w:line="240" w:lineRule="auto"/>
        <w:rPr>
          <w:rFonts w:cs="Arial"/>
          <w:b/>
        </w:rPr>
      </w:pPr>
    </w:p>
    <w:p w:rsidR="00556C0C" w:rsidRPr="0062608B" w:rsidRDefault="00556C0C" w:rsidP="0062608B">
      <w:pPr>
        <w:spacing w:line="240" w:lineRule="auto"/>
        <w:rPr>
          <w:rFonts w:cs="Arial"/>
          <w:b/>
        </w:rPr>
      </w:pPr>
    </w:p>
    <w:p w:rsidR="00F21484" w:rsidRPr="0062608B" w:rsidRDefault="00F21484" w:rsidP="008F4099">
      <w:pPr>
        <w:widowControl w:val="0"/>
        <w:autoSpaceDE w:val="0"/>
        <w:autoSpaceDN w:val="0"/>
        <w:adjustRightInd w:val="0"/>
        <w:spacing w:line="240" w:lineRule="auto"/>
        <w:ind w:right="-1"/>
        <w:rPr>
          <w:rFonts w:cs="Arial"/>
        </w:rPr>
      </w:pPr>
    </w:p>
    <w:p w:rsidR="00C87C3A" w:rsidRPr="0062608B" w:rsidRDefault="00C87C3A" w:rsidP="00C87C3A">
      <w:pPr>
        <w:widowControl w:val="0"/>
        <w:autoSpaceDE w:val="0"/>
        <w:autoSpaceDN w:val="0"/>
        <w:adjustRightInd w:val="0"/>
        <w:spacing w:line="240" w:lineRule="auto"/>
        <w:ind w:right="-1"/>
        <w:rPr>
          <w:rFonts w:cs="Arial"/>
        </w:rPr>
      </w:pPr>
      <w:r w:rsidRPr="0062608B">
        <w:rPr>
          <w:rFonts w:cs="Arial"/>
        </w:rPr>
        <w:lastRenderedPageBreak/>
        <w:t xml:space="preserve">Temas: </w:t>
      </w:r>
      <w:r w:rsidR="006C5894" w:rsidRPr="0062608B">
        <w:rPr>
          <w:rFonts w:cs="Arial"/>
        </w:rPr>
        <w:t>CAUSALES DE RECHAZO DE LAS PROPUESTAS / superar el valor del presupuesto oficial – presentar información que falta a la veracidad</w:t>
      </w:r>
      <w:r w:rsidR="005D6AED" w:rsidRPr="0062608B">
        <w:rPr>
          <w:rFonts w:cs="Arial"/>
        </w:rPr>
        <w:t xml:space="preserve"> / NULIDAD ACTO DE ADJUDICACIÓ</w:t>
      </w:r>
      <w:r w:rsidR="0020712B" w:rsidRPr="0062608B">
        <w:rPr>
          <w:rFonts w:cs="Arial"/>
        </w:rPr>
        <w:t xml:space="preserve">N / no se desvirtúa su </w:t>
      </w:r>
      <w:r w:rsidR="00FF4F40" w:rsidRPr="0062608B">
        <w:rPr>
          <w:rFonts w:cs="Arial"/>
        </w:rPr>
        <w:t>legalidad.</w:t>
      </w:r>
    </w:p>
    <w:p w:rsidR="00556C0C" w:rsidRPr="0062608B" w:rsidRDefault="00556C0C" w:rsidP="00535699">
      <w:pPr>
        <w:widowControl w:val="0"/>
        <w:autoSpaceDE w:val="0"/>
        <w:autoSpaceDN w:val="0"/>
        <w:adjustRightInd w:val="0"/>
        <w:spacing w:line="240" w:lineRule="auto"/>
        <w:ind w:left="2124" w:right="-1" w:hanging="2124"/>
        <w:rPr>
          <w:rFonts w:cs="Arial"/>
        </w:rPr>
      </w:pPr>
    </w:p>
    <w:p w:rsidR="00556C0C" w:rsidRPr="0062608B" w:rsidRDefault="00556C0C" w:rsidP="00535699">
      <w:pPr>
        <w:widowControl w:val="0"/>
        <w:autoSpaceDE w:val="0"/>
        <w:autoSpaceDN w:val="0"/>
        <w:adjustRightInd w:val="0"/>
        <w:spacing w:line="240" w:lineRule="auto"/>
        <w:ind w:left="2124" w:right="-1" w:hanging="2124"/>
        <w:rPr>
          <w:rFonts w:cs="Arial"/>
        </w:rPr>
      </w:pPr>
    </w:p>
    <w:p w:rsidR="005E20E6" w:rsidRPr="0062608B" w:rsidRDefault="00662D01" w:rsidP="00B80517">
      <w:pPr>
        <w:widowControl w:val="0"/>
        <w:autoSpaceDE w:val="0"/>
        <w:autoSpaceDN w:val="0"/>
        <w:adjustRightInd w:val="0"/>
        <w:ind w:right="-1"/>
        <w:rPr>
          <w:rFonts w:cs="Arial"/>
        </w:rPr>
      </w:pPr>
      <w:r w:rsidRPr="0062608B">
        <w:rPr>
          <w:rFonts w:cs="Arial"/>
        </w:rPr>
        <w:t>P</w:t>
      </w:r>
      <w:r w:rsidR="00367782" w:rsidRPr="0062608B">
        <w:rPr>
          <w:rFonts w:cs="Arial"/>
        </w:rPr>
        <w:t>rocede la Sala a resolver el recurso de apelación interpuesto por la parte actora</w:t>
      </w:r>
      <w:r w:rsidR="008D63C8" w:rsidRPr="0062608B">
        <w:rPr>
          <w:rFonts w:cs="Arial"/>
          <w:lang w:val="es-CO"/>
        </w:rPr>
        <w:t>, contra la sentencia proferida por el Tribunal Administrativo de</w:t>
      </w:r>
      <w:r w:rsidR="007E187D" w:rsidRPr="0062608B">
        <w:rPr>
          <w:rFonts w:cs="Arial"/>
          <w:lang w:val="es-CO"/>
        </w:rPr>
        <w:t xml:space="preserve"> </w:t>
      </w:r>
      <w:r w:rsidR="00332188" w:rsidRPr="0062608B">
        <w:rPr>
          <w:rFonts w:cs="Arial"/>
          <w:lang w:val="es-CO"/>
        </w:rPr>
        <w:t xml:space="preserve">Tolima </w:t>
      </w:r>
      <w:r w:rsidR="008D63C8" w:rsidRPr="0062608B">
        <w:rPr>
          <w:rFonts w:cs="Arial"/>
          <w:lang w:val="es-CO"/>
        </w:rPr>
        <w:t xml:space="preserve">el </w:t>
      </w:r>
      <w:r w:rsidR="00332188" w:rsidRPr="0062608B">
        <w:rPr>
          <w:rFonts w:cs="Arial"/>
          <w:lang w:val="es-CO"/>
        </w:rPr>
        <w:t>diez</w:t>
      </w:r>
      <w:r w:rsidR="005E20E6" w:rsidRPr="0062608B">
        <w:rPr>
          <w:rFonts w:cs="Arial"/>
          <w:lang w:val="es-CO"/>
        </w:rPr>
        <w:t xml:space="preserve"> </w:t>
      </w:r>
      <w:r w:rsidR="008D63C8" w:rsidRPr="0062608B">
        <w:rPr>
          <w:rFonts w:cs="Arial"/>
          <w:lang w:val="es-CO"/>
        </w:rPr>
        <w:t>(</w:t>
      </w:r>
      <w:r w:rsidR="00332188" w:rsidRPr="0062608B">
        <w:rPr>
          <w:rFonts w:cs="Arial"/>
          <w:lang w:val="es-CO"/>
        </w:rPr>
        <w:t>10</w:t>
      </w:r>
      <w:r w:rsidR="007E187D" w:rsidRPr="0062608B">
        <w:rPr>
          <w:rFonts w:cs="Arial"/>
          <w:lang w:val="es-CO"/>
        </w:rPr>
        <w:t>)</w:t>
      </w:r>
      <w:r w:rsidR="008D63C8" w:rsidRPr="0062608B">
        <w:rPr>
          <w:rFonts w:cs="Arial"/>
          <w:lang w:val="es-CO"/>
        </w:rPr>
        <w:t xml:space="preserve"> de </w:t>
      </w:r>
      <w:r w:rsidR="00332188" w:rsidRPr="0062608B">
        <w:rPr>
          <w:rFonts w:cs="Arial"/>
          <w:lang w:val="es-CO"/>
        </w:rPr>
        <w:t>abril</w:t>
      </w:r>
      <w:r w:rsidR="008D63C8" w:rsidRPr="0062608B">
        <w:rPr>
          <w:rFonts w:cs="Arial"/>
          <w:lang w:val="es-CO"/>
        </w:rPr>
        <w:t xml:space="preserve"> </w:t>
      </w:r>
      <w:r w:rsidR="007E187D" w:rsidRPr="0062608B">
        <w:rPr>
          <w:rFonts w:cs="Arial"/>
          <w:lang w:val="es-CO"/>
        </w:rPr>
        <w:t xml:space="preserve">de </w:t>
      </w:r>
      <w:r w:rsidR="008D63C8" w:rsidRPr="0062608B">
        <w:rPr>
          <w:rFonts w:cs="Arial"/>
          <w:lang w:val="es-CO"/>
        </w:rPr>
        <w:t xml:space="preserve">dos mil </w:t>
      </w:r>
      <w:r w:rsidR="005E20E6" w:rsidRPr="0062608B">
        <w:rPr>
          <w:rFonts w:cs="Arial"/>
          <w:lang w:val="es-CO"/>
        </w:rPr>
        <w:t>catorce</w:t>
      </w:r>
      <w:r w:rsidR="008D63C8" w:rsidRPr="0062608B">
        <w:rPr>
          <w:rFonts w:cs="Arial"/>
          <w:lang w:val="es-CO"/>
        </w:rPr>
        <w:t xml:space="preserve"> (20</w:t>
      </w:r>
      <w:r w:rsidR="005E20E6" w:rsidRPr="0062608B">
        <w:rPr>
          <w:rFonts w:cs="Arial"/>
          <w:lang w:val="es-CO"/>
        </w:rPr>
        <w:t>14</w:t>
      </w:r>
      <w:r w:rsidR="008D63C8" w:rsidRPr="0062608B">
        <w:rPr>
          <w:rFonts w:cs="Arial"/>
          <w:lang w:val="es-CO"/>
        </w:rPr>
        <w:t>)</w:t>
      </w:r>
      <w:r w:rsidR="008D63C8" w:rsidRPr="0062608B">
        <w:rPr>
          <w:rFonts w:cs="Arial"/>
        </w:rPr>
        <w:t xml:space="preserve">, mediante la cual se </w:t>
      </w:r>
      <w:r w:rsidR="00131111" w:rsidRPr="0062608B">
        <w:rPr>
          <w:rFonts w:cs="Arial"/>
        </w:rPr>
        <w:t>dispuso</w:t>
      </w:r>
      <w:r w:rsidR="005E20E6" w:rsidRPr="0062608B">
        <w:rPr>
          <w:rFonts w:cs="Arial"/>
        </w:rPr>
        <w:t xml:space="preserve">: </w:t>
      </w:r>
    </w:p>
    <w:p w:rsidR="005E20E6" w:rsidRPr="0062608B" w:rsidRDefault="005E20E6" w:rsidP="00B80517">
      <w:pPr>
        <w:widowControl w:val="0"/>
        <w:autoSpaceDE w:val="0"/>
        <w:autoSpaceDN w:val="0"/>
        <w:adjustRightInd w:val="0"/>
        <w:ind w:right="-1"/>
        <w:rPr>
          <w:rFonts w:cs="Arial"/>
        </w:rPr>
      </w:pPr>
    </w:p>
    <w:p w:rsidR="004E2B18" w:rsidRPr="0062608B" w:rsidRDefault="005E20E6" w:rsidP="00332188">
      <w:pPr>
        <w:widowControl w:val="0"/>
        <w:autoSpaceDE w:val="0"/>
        <w:autoSpaceDN w:val="0"/>
        <w:adjustRightInd w:val="0"/>
        <w:spacing w:line="276" w:lineRule="auto"/>
        <w:ind w:left="567" w:right="567"/>
        <w:rPr>
          <w:rFonts w:cs="Arial"/>
          <w:i/>
        </w:rPr>
      </w:pPr>
      <w:r w:rsidRPr="0062608B">
        <w:rPr>
          <w:rFonts w:cs="Arial"/>
          <w:i/>
        </w:rPr>
        <w:t xml:space="preserve">“PRIMERO: </w:t>
      </w:r>
      <w:r w:rsidR="005D6AED" w:rsidRPr="0062608B">
        <w:rPr>
          <w:rFonts w:cs="Arial"/>
          <w:i/>
        </w:rPr>
        <w:t>DENIÉ</w:t>
      </w:r>
      <w:r w:rsidR="00332188" w:rsidRPr="0062608B">
        <w:rPr>
          <w:rFonts w:cs="Arial"/>
          <w:i/>
        </w:rPr>
        <w:t>GANSE las pretensiones de la demanda de nulidad y restablecimiento del derecho promovida por el Consorc</w:t>
      </w:r>
      <w:r w:rsidR="005D6AED" w:rsidRPr="0062608B">
        <w:rPr>
          <w:rFonts w:cs="Arial"/>
          <w:i/>
        </w:rPr>
        <w:t>io RO, constituido por el señor</w:t>
      </w:r>
      <w:r w:rsidR="00332188" w:rsidRPr="0062608B">
        <w:rPr>
          <w:rFonts w:cs="Arial"/>
          <w:i/>
        </w:rPr>
        <w:t xml:space="preserve"> LUIS RICARDO ORTIGOZA y otra contra el municipio </w:t>
      </w:r>
      <w:r w:rsidR="005D6AED" w:rsidRPr="0062608B">
        <w:rPr>
          <w:rFonts w:cs="Arial"/>
          <w:i/>
        </w:rPr>
        <w:t>de</w:t>
      </w:r>
      <w:r w:rsidR="004E2B18" w:rsidRPr="0062608B">
        <w:rPr>
          <w:rFonts w:cs="Arial"/>
          <w:i/>
        </w:rPr>
        <w:t xml:space="preserve"> Melgar.</w:t>
      </w:r>
    </w:p>
    <w:p w:rsidR="004E2B18" w:rsidRPr="0062608B" w:rsidRDefault="004E2B18" w:rsidP="00332188">
      <w:pPr>
        <w:widowControl w:val="0"/>
        <w:autoSpaceDE w:val="0"/>
        <w:autoSpaceDN w:val="0"/>
        <w:adjustRightInd w:val="0"/>
        <w:spacing w:line="276" w:lineRule="auto"/>
        <w:ind w:left="567" w:right="567"/>
        <w:rPr>
          <w:rFonts w:cs="Arial"/>
          <w:i/>
        </w:rPr>
      </w:pPr>
    </w:p>
    <w:p w:rsidR="00E65343" w:rsidRPr="0062608B" w:rsidRDefault="004E2B18" w:rsidP="00332188">
      <w:pPr>
        <w:widowControl w:val="0"/>
        <w:autoSpaceDE w:val="0"/>
        <w:autoSpaceDN w:val="0"/>
        <w:adjustRightInd w:val="0"/>
        <w:spacing w:line="276" w:lineRule="auto"/>
        <w:ind w:left="567" w:right="567"/>
        <w:rPr>
          <w:rFonts w:cs="Arial"/>
          <w:i/>
        </w:rPr>
      </w:pPr>
      <w:r w:rsidRPr="0062608B">
        <w:rPr>
          <w:rFonts w:cs="Arial"/>
          <w:i/>
        </w:rPr>
        <w:t xml:space="preserve">“SEGUNDO: Condenar en costas a la parte demandante, conforme lo dispone el artículo 188 del C.P.A.C.A. inclúyase en la liquidación el equivalente a un salario mínimo legal mensual vigente por concepto de agencias en derecho, de </w:t>
      </w:r>
      <w:proofErr w:type="gramStart"/>
      <w:r w:rsidRPr="0062608B">
        <w:rPr>
          <w:rFonts w:cs="Arial"/>
          <w:i/>
        </w:rPr>
        <w:t xml:space="preserve">conformidad </w:t>
      </w:r>
      <w:r w:rsidR="00332188" w:rsidRPr="0062608B">
        <w:rPr>
          <w:rFonts w:cs="Arial"/>
          <w:i/>
        </w:rPr>
        <w:t xml:space="preserve"> </w:t>
      </w:r>
      <w:r w:rsidRPr="0062608B">
        <w:rPr>
          <w:rFonts w:cs="Arial"/>
          <w:i/>
        </w:rPr>
        <w:t>con</w:t>
      </w:r>
      <w:proofErr w:type="gramEnd"/>
      <w:r w:rsidRPr="0062608B">
        <w:rPr>
          <w:rFonts w:cs="Arial"/>
          <w:i/>
        </w:rPr>
        <w:t xml:space="preserve"> el acuerdo No. 1887 de 2003 del Consejo Superior de la Judicatura y se ordene que por Secretaría se realice la correspondiente liquidación, en los términos del artículo 393 del Código de Procedimiento Civil. </w:t>
      </w:r>
    </w:p>
    <w:p w:rsidR="004E2B18" w:rsidRPr="0062608B" w:rsidRDefault="004E2B18" w:rsidP="00332188">
      <w:pPr>
        <w:widowControl w:val="0"/>
        <w:autoSpaceDE w:val="0"/>
        <w:autoSpaceDN w:val="0"/>
        <w:adjustRightInd w:val="0"/>
        <w:spacing w:line="276" w:lineRule="auto"/>
        <w:ind w:left="567" w:right="567"/>
        <w:rPr>
          <w:rFonts w:cs="Arial"/>
          <w:i/>
        </w:rPr>
      </w:pPr>
    </w:p>
    <w:p w:rsidR="004E2B18" w:rsidRPr="0062608B" w:rsidRDefault="004E2B18" w:rsidP="00332188">
      <w:pPr>
        <w:widowControl w:val="0"/>
        <w:autoSpaceDE w:val="0"/>
        <w:autoSpaceDN w:val="0"/>
        <w:adjustRightInd w:val="0"/>
        <w:spacing w:line="276" w:lineRule="auto"/>
        <w:ind w:left="567" w:right="567"/>
        <w:rPr>
          <w:rFonts w:cs="Arial"/>
          <w:i/>
        </w:rPr>
      </w:pPr>
      <w:r w:rsidRPr="0062608B">
        <w:rPr>
          <w:rFonts w:cs="Arial"/>
          <w:i/>
        </w:rPr>
        <w:t>“TERCERO: En firme la presente decisión, archívese el expediente”.</w:t>
      </w:r>
    </w:p>
    <w:p w:rsidR="00E65343" w:rsidRPr="0062608B" w:rsidRDefault="00E65343" w:rsidP="00E65343">
      <w:pPr>
        <w:widowControl w:val="0"/>
        <w:autoSpaceDE w:val="0"/>
        <w:autoSpaceDN w:val="0"/>
        <w:adjustRightInd w:val="0"/>
        <w:spacing w:line="276" w:lineRule="auto"/>
        <w:ind w:left="567" w:right="567"/>
        <w:rPr>
          <w:rFonts w:cs="Arial"/>
          <w:i/>
        </w:rPr>
      </w:pPr>
    </w:p>
    <w:p w:rsidR="00E65343" w:rsidRPr="0062608B" w:rsidRDefault="00E65343" w:rsidP="00E65343">
      <w:pPr>
        <w:widowControl w:val="0"/>
        <w:autoSpaceDE w:val="0"/>
        <w:autoSpaceDN w:val="0"/>
        <w:adjustRightInd w:val="0"/>
        <w:spacing w:line="276" w:lineRule="auto"/>
        <w:ind w:left="567" w:right="567"/>
        <w:rPr>
          <w:rFonts w:cs="Arial"/>
          <w:i/>
        </w:rPr>
      </w:pPr>
      <w:r w:rsidRPr="0062608B">
        <w:rPr>
          <w:rFonts w:cs="Arial"/>
          <w:i/>
        </w:rPr>
        <w:t>“(…)”.</w:t>
      </w:r>
    </w:p>
    <w:p w:rsidR="00B80517" w:rsidRPr="0062608B" w:rsidRDefault="00B80517" w:rsidP="00E65343">
      <w:pPr>
        <w:widowControl w:val="0"/>
        <w:autoSpaceDE w:val="0"/>
        <w:autoSpaceDN w:val="0"/>
        <w:adjustRightInd w:val="0"/>
        <w:spacing w:line="276" w:lineRule="auto"/>
        <w:ind w:left="567" w:right="567"/>
        <w:rPr>
          <w:rFonts w:cs="Arial"/>
          <w:i/>
        </w:rPr>
      </w:pPr>
    </w:p>
    <w:p w:rsidR="00F21484" w:rsidRPr="0062608B" w:rsidRDefault="00F21484" w:rsidP="0041741E">
      <w:pPr>
        <w:widowControl w:val="0"/>
        <w:autoSpaceDE w:val="0"/>
        <w:autoSpaceDN w:val="0"/>
        <w:adjustRightInd w:val="0"/>
        <w:ind w:right="-1"/>
        <w:jc w:val="center"/>
        <w:rPr>
          <w:rFonts w:cs="Arial"/>
          <w:b/>
        </w:rPr>
      </w:pPr>
      <w:r w:rsidRPr="0062608B">
        <w:rPr>
          <w:rFonts w:cs="Arial"/>
          <w:b/>
        </w:rPr>
        <w:t>I. A N T E C E D E N T E S</w:t>
      </w:r>
    </w:p>
    <w:p w:rsidR="00F00A7F" w:rsidRPr="0062608B" w:rsidRDefault="00F00A7F" w:rsidP="00535699">
      <w:pPr>
        <w:ind w:right="-1"/>
        <w:rPr>
          <w:rFonts w:cs="Arial"/>
          <w:b/>
        </w:rPr>
      </w:pPr>
    </w:p>
    <w:p w:rsidR="00F21484" w:rsidRPr="0062608B" w:rsidRDefault="00F21484" w:rsidP="00535699">
      <w:pPr>
        <w:ind w:right="-1"/>
        <w:rPr>
          <w:rFonts w:cs="Arial"/>
          <w:b/>
        </w:rPr>
      </w:pPr>
      <w:r w:rsidRPr="0062608B">
        <w:rPr>
          <w:rFonts w:cs="Arial"/>
          <w:b/>
        </w:rPr>
        <w:t>1. La demanda</w:t>
      </w:r>
    </w:p>
    <w:p w:rsidR="00F21484" w:rsidRPr="0062608B" w:rsidRDefault="00F21484" w:rsidP="00535699">
      <w:pPr>
        <w:widowControl w:val="0"/>
        <w:autoSpaceDE w:val="0"/>
        <w:autoSpaceDN w:val="0"/>
        <w:adjustRightInd w:val="0"/>
        <w:ind w:right="-1"/>
        <w:rPr>
          <w:rFonts w:cs="Arial"/>
        </w:rPr>
      </w:pPr>
    </w:p>
    <w:p w:rsidR="003D7543" w:rsidRPr="0062608B" w:rsidRDefault="00022841" w:rsidP="007E2F97">
      <w:pPr>
        <w:ind w:right="-1"/>
        <w:contextualSpacing/>
        <w:rPr>
          <w:rFonts w:cs="Arial"/>
        </w:rPr>
      </w:pPr>
      <w:r w:rsidRPr="0062608B">
        <w:rPr>
          <w:rFonts w:cs="Arial"/>
        </w:rPr>
        <w:t>La</w:t>
      </w:r>
      <w:r w:rsidR="00EA0EB1" w:rsidRPr="0062608B">
        <w:rPr>
          <w:rFonts w:cs="Arial"/>
        </w:rPr>
        <w:t xml:space="preserve"> demanda </w:t>
      </w:r>
      <w:r w:rsidRPr="0062608B">
        <w:rPr>
          <w:rFonts w:cs="Arial"/>
        </w:rPr>
        <w:t xml:space="preserve">con la que se inició este litigio fue </w:t>
      </w:r>
      <w:r w:rsidR="00EA0EB1" w:rsidRPr="0062608B">
        <w:rPr>
          <w:rFonts w:cs="Arial"/>
        </w:rPr>
        <w:t>presentada</w:t>
      </w:r>
      <w:r w:rsidR="00AA67A0" w:rsidRPr="0062608B">
        <w:rPr>
          <w:rFonts w:cs="Arial"/>
        </w:rPr>
        <w:t xml:space="preserve"> </w:t>
      </w:r>
      <w:r w:rsidR="005D6AED" w:rsidRPr="0062608B">
        <w:rPr>
          <w:rFonts w:cs="Arial"/>
        </w:rPr>
        <w:t>el dos (02</w:t>
      </w:r>
      <w:r w:rsidR="009745C9" w:rsidRPr="0062608B">
        <w:rPr>
          <w:rFonts w:cs="Arial"/>
        </w:rPr>
        <w:t xml:space="preserve">) </w:t>
      </w:r>
      <w:r w:rsidR="00516344" w:rsidRPr="0062608B">
        <w:rPr>
          <w:rFonts w:cs="Arial"/>
        </w:rPr>
        <w:t xml:space="preserve">de abril </w:t>
      </w:r>
      <w:r w:rsidR="00FD5088" w:rsidRPr="0062608B">
        <w:rPr>
          <w:rFonts w:cs="Arial"/>
        </w:rPr>
        <w:t xml:space="preserve">de </w:t>
      </w:r>
      <w:r w:rsidR="009745C9" w:rsidRPr="0062608B">
        <w:rPr>
          <w:rFonts w:cs="Arial"/>
        </w:rPr>
        <w:t>dos mil tre</w:t>
      </w:r>
      <w:r w:rsidR="000472B4" w:rsidRPr="0062608B">
        <w:rPr>
          <w:rFonts w:cs="Arial"/>
        </w:rPr>
        <w:t>ce</w:t>
      </w:r>
      <w:r w:rsidR="009745C9" w:rsidRPr="0062608B">
        <w:rPr>
          <w:rFonts w:cs="Arial"/>
        </w:rPr>
        <w:t xml:space="preserve"> (20</w:t>
      </w:r>
      <w:r w:rsidR="000472B4" w:rsidRPr="0062608B">
        <w:rPr>
          <w:rFonts w:cs="Arial"/>
        </w:rPr>
        <w:t>1</w:t>
      </w:r>
      <w:r w:rsidR="009745C9" w:rsidRPr="0062608B">
        <w:rPr>
          <w:rFonts w:cs="Arial"/>
        </w:rPr>
        <w:t>3)</w:t>
      </w:r>
      <w:r w:rsidR="004D2045" w:rsidRPr="0062608B">
        <w:rPr>
          <w:rFonts w:cs="Arial"/>
        </w:rPr>
        <w:t xml:space="preserve">, </w:t>
      </w:r>
      <w:r w:rsidR="00427E61" w:rsidRPr="0062608B">
        <w:rPr>
          <w:rFonts w:cs="Arial"/>
        </w:rPr>
        <w:t xml:space="preserve">por </w:t>
      </w:r>
      <w:r w:rsidR="00E65343" w:rsidRPr="0062608B">
        <w:rPr>
          <w:rFonts w:cs="Arial"/>
        </w:rPr>
        <w:t>el consorcio</w:t>
      </w:r>
      <w:r w:rsidR="00516344" w:rsidRPr="0062608B">
        <w:rPr>
          <w:rFonts w:cs="Arial"/>
        </w:rPr>
        <w:t xml:space="preserve"> RO</w:t>
      </w:r>
      <w:r w:rsidR="003076F9" w:rsidRPr="0062608B">
        <w:rPr>
          <w:rFonts w:cs="Arial"/>
        </w:rPr>
        <w:t>,</w:t>
      </w:r>
      <w:r w:rsidR="00F21484" w:rsidRPr="0062608B">
        <w:rPr>
          <w:rFonts w:cs="Arial"/>
        </w:rPr>
        <w:t xml:space="preserve"> </w:t>
      </w:r>
      <w:r w:rsidR="00F5352D" w:rsidRPr="0062608B">
        <w:rPr>
          <w:rFonts w:cs="Arial"/>
        </w:rPr>
        <w:t xml:space="preserve">en ejercicio </w:t>
      </w:r>
      <w:r w:rsidR="00FD5088" w:rsidRPr="0062608B">
        <w:rPr>
          <w:rFonts w:cs="Arial"/>
        </w:rPr>
        <w:t>de</w:t>
      </w:r>
      <w:r w:rsidR="007C42FB" w:rsidRPr="0062608B">
        <w:rPr>
          <w:rFonts w:cs="Arial"/>
        </w:rPr>
        <w:t xml:space="preserve">l medio de control </w:t>
      </w:r>
      <w:r w:rsidR="00F5352D" w:rsidRPr="0062608B">
        <w:rPr>
          <w:rFonts w:cs="Arial"/>
        </w:rPr>
        <w:t>consagrad</w:t>
      </w:r>
      <w:r w:rsidR="007C42FB" w:rsidRPr="0062608B">
        <w:rPr>
          <w:rFonts w:cs="Arial"/>
        </w:rPr>
        <w:t>o</w:t>
      </w:r>
      <w:r w:rsidR="00F5352D" w:rsidRPr="0062608B">
        <w:rPr>
          <w:rFonts w:cs="Arial"/>
        </w:rPr>
        <w:t xml:space="preserve"> en el artículo </w:t>
      </w:r>
      <w:r w:rsidR="00516344" w:rsidRPr="0062608B">
        <w:rPr>
          <w:rFonts w:cs="Arial"/>
        </w:rPr>
        <w:t>138</w:t>
      </w:r>
      <w:r w:rsidR="00F5352D" w:rsidRPr="0062608B">
        <w:rPr>
          <w:rFonts w:cs="Arial"/>
        </w:rPr>
        <w:t xml:space="preserve"> del Código </w:t>
      </w:r>
      <w:r w:rsidR="007D558B" w:rsidRPr="0062608B">
        <w:rPr>
          <w:rFonts w:cs="Arial"/>
        </w:rPr>
        <w:t xml:space="preserve">de Procedimiento Administrativo y de lo </w:t>
      </w:r>
      <w:r w:rsidR="00F5352D" w:rsidRPr="0062608B">
        <w:rPr>
          <w:rFonts w:cs="Arial"/>
        </w:rPr>
        <w:t>Contencioso Administrativo</w:t>
      </w:r>
      <w:r w:rsidR="007D558B" w:rsidRPr="0062608B">
        <w:rPr>
          <w:rFonts w:cs="Arial"/>
        </w:rPr>
        <w:t xml:space="preserve"> </w:t>
      </w:r>
      <w:r w:rsidR="00B10F0A" w:rsidRPr="0062608B">
        <w:rPr>
          <w:rFonts w:cs="Arial"/>
        </w:rPr>
        <w:t>(</w:t>
      </w:r>
      <w:r w:rsidR="00427E61" w:rsidRPr="0062608B">
        <w:rPr>
          <w:rFonts w:cs="Arial"/>
        </w:rPr>
        <w:t>Ley 1437 de 2011)</w:t>
      </w:r>
      <w:r w:rsidR="00566442" w:rsidRPr="0062608B">
        <w:rPr>
          <w:rFonts w:cs="Arial"/>
        </w:rPr>
        <w:t>,</w:t>
      </w:r>
      <w:r w:rsidR="00427E61" w:rsidRPr="0062608B">
        <w:rPr>
          <w:rFonts w:cs="Arial"/>
        </w:rPr>
        <w:t xml:space="preserve"> </w:t>
      </w:r>
      <w:r w:rsidR="00A66E65" w:rsidRPr="0062608B">
        <w:rPr>
          <w:rFonts w:cs="Arial"/>
        </w:rPr>
        <w:t xml:space="preserve">contra </w:t>
      </w:r>
      <w:r w:rsidR="00516344" w:rsidRPr="0062608B">
        <w:rPr>
          <w:rFonts w:cs="Arial"/>
        </w:rPr>
        <w:t xml:space="preserve">el municipio de Melgar </w:t>
      </w:r>
      <w:r w:rsidR="003A17B8" w:rsidRPr="0062608B">
        <w:rPr>
          <w:rFonts w:cs="Arial"/>
        </w:rPr>
        <w:t xml:space="preserve">con el fin de </w:t>
      </w:r>
      <w:r w:rsidR="008D5A3A" w:rsidRPr="0062608B">
        <w:rPr>
          <w:rFonts w:cs="Arial"/>
        </w:rPr>
        <w:t xml:space="preserve">que: i) se declarara la </w:t>
      </w:r>
      <w:r w:rsidR="00516344" w:rsidRPr="0062608B">
        <w:rPr>
          <w:rFonts w:cs="Arial"/>
        </w:rPr>
        <w:t>nulidad de la Resolución 315 del 9 de octubre de 2012</w:t>
      </w:r>
      <w:r w:rsidR="00A338EF" w:rsidRPr="0062608B">
        <w:rPr>
          <w:rFonts w:cs="Arial"/>
        </w:rPr>
        <w:t>,</w:t>
      </w:r>
      <w:r w:rsidR="00516344" w:rsidRPr="0062608B">
        <w:rPr>
          <w:rFonts w:cs="Arial"/>
        </w:rPr>
        <w:t xml:space="preserve"> por la cual se adjudicó la Licitación Pública No. 007 de 2012 al consorcio Vías 2012</w:t>
      </w:r>
      <w:r w:rsidR="008D5A3A" w:rsidRPr="0062608B">
        <w:rPr>
          <w:rFonts w:cs="Arial"/>
        </w:rPr>
        <w:t xml:space="preserve">; </w:t>
      </w:r>
      <w:proofErr w:type="spellStart"/>
      <w:r w:rsidR="008D5A3A" w:rsidRPr="0062608B">
        <w:rPr>
          <w:rFonts w:cs="Arial"/>
        </w:rPr>
        <w:t>ii</w:t>
      </w:r>
      <w:proofErr w:type="spellEnd"/>
      <w:r w:rsidR="008D5A3A" w:rsidRPr="0062608B">
        <w:rPr>
          <w:rFonts w:cs="Arial"/>
        </w:rPr>
        <w:t>)</w:t>
      </w:r>
      <w:r w:rsidR="00516344" w:rsidRPr="0062608B">
        <w:rPr>
          <w:rFonts w:cs="Arial"/>
        </w:rPr>
        <w:t xml:space="preserve"> que se declarara que el proponente consorcio RO debió ocupar el primer lugar en el orden de elegibilidad</w:t>
      </w:r>
      <w:r w:rsidR="008D5A3A" w:rsidRPr="0062608B">
        <w:rPr>
          <w:rFonts w:cs="Arial"/>
        </w:rPr>
        <w:t xml:space="preserve">; </w:t>
      </w:r>
      <w:proofErr w:type="spellStart"/>
      <w:r w:rsidR="008D5A3A" w:rsidRPr="0062608B">
        <w:rPr>
          <w:rFonts w:cs="Arial"/>
        </w:rPr>
        <w:t>iii</w:t>
      </w:r>
      <w:proofErr w:type="spellEnd"/>
      <w:r w:rsidR="008D5A3A" w:rsidRPr="0062608B">
        <w:rPr>
          <w:rFonts w:cs="Arial"/>
        </w:rPr>
        <w:t xml:space="preserve">) </w:t>
      </w:r>
      <w:r w:rsidR="00516344" w:rsidRPr="0062608B">
        <w:rPr>
          <w:rFonts w:cs="Arial"/>
        </w:rPr>
        <w:t xml:space="preserve">a título de restablecimiento del derecho, se condenara al municipio de Melgar a pagar </w:t>
      </w:r>
      <w:r w:rsidR="003D7543" w:rsidRPr="0062608B">
        <w:rPr>
          <w:rFonts w:cs="Arial"/>
        </w:rPr>
        <w:t>el valor del A.I.U estimado en $893’235.424,98</w:t>
      </w:r>
      <w:r w:rsidR="00A338EF" w:rsidRPr="0062608B">
        <w:rPr>
          <w:rFonts w:cs="Arial"/>
        </w:rPr>
        <w:t>,</w:t>
      </w:r>
      <w:r w:rsidR="003D7543" w:rsidRPr="0062608B">
        <w:rPr>
          <w:rFonts w:cs="Arial"/>
        </w:rPr>
        <w:t xml:space="preserve"> correspondiente al valor total de la propuesta; </w:t>
      </w:r>
      <w:proofErr w:type="spellStart"/>
      <w:r w:rsidR="003D7543" w:rsidRPr="0062608B">
        <w:rPr>
          <w:rFonts w:cs="Arial"/>
        </w:rPr>
        <w:t>iv</w:t>
      </w:r>
      <w:proofErr w:type="spellEnd"/>
      <w:r w:rsidR="003D7543" w:rsidRPr="0062608B">
        <w:rPr>
          <w:rFonts w:cs="Arial"/>
        </w:rPr>
        <w:t xml:space="preserve">) que se condenara a la entidad demandada a pagar a la parte actora los costos en que </w:t>
      </w:r>
      <w:r w:rsidR="003D7543" w:rsidRPr="0062608B">
        <w:rPr>
          <w:rFonts w:cs="Arial"/>
        </w:rPr>
        <w:lastRenderedPageBreak/>
        <w:t xml:space="preserve">incurrió el consorcio con ocasión del procedimiento de selección y del presente proceso judicial. </w:t>
      </w:r>
    </w:p>
    <w:p w:rsidR="007E2F97" w:rsidRPr="0062608B" w:rsidRDefault="003D7543" w:rsidP="007E2F97">
      <w:pPr>
        <w:ind w:right="-1"/>
        <w:contextualSpacing/>
        <w:rPr>
          <w:rFonts w:cs="Arial"/>
        </w:rPr>
      </w:pPr>
      <w:r w:rsidRPr="0062608B">
        <w:rPr>
          <w:rFonts w:cs="Arial"/>
        </w:rPr>
        <w:t xml:space="preserve"> </w:t>
      </w:r>
    </w:p>
    <w:p w:rsidR="0098581B" w:rsidRPr="0062608B" w:rsidRDefault="0098581B" w:rsidP="00131111">
      <w:pPr>
        <w:ind w:right="-1"/>
        <w:contextualSpacing/>
        <w:rPr>
          <w:rFonts w:cs="Arial"/>
          <w:b/>
          <w:bCs/>
          <w:iCs/>
        </w:rPr>
      </w:pPr>
      <w:r w:rsidRPr="0062608B">
        <w:rPr>
          <w:rFonts w:cs="Arial"/>
          <w:b/>
          <w:bCs/>
          <w:iCs/>
        </w:rPr>
        <w:t>2. Los hechos</w:t>
      </w:r>
    </w:p>
    <w:p w:rsidR="00F34AA3" w:rsidRPr="0062608B" w:rsidRDefault="00F34AA3" w:rsidP="00F34AA3">
      <w:pPr>
        <w:widowControl w:val="0"/>
        <w:autoSpaceDE w:val="0"/>
        <w:autoSpaceDN w:val="0"/>
        <w:adjustRightInd w:val="0"/>
        <w:rPr>
          <w:rFonts w:cs="Arial"/>
          <w:lang w:val="es-CO"/>
        </w:rPr>
      </w:pPr>
    </w:p>
    <w:p w:rsidR="005B69A8" w:rsidRPr="0062608B" w:rsidRDefault="00F34AA3" w:rsidP="000D2042">
      <w:pPr>
        <w:widowControl w:val="0"/>
        <w:autoSpaceDE w:val="0"/>
        <w:autoSpaceDN w:val="0"/>
        <w:adjustRightInd w:val="0"/>
        <w:rPr>
          <w:rFonts w:cs="Arial"/>
        </w:rPr>
      </w:pPr>
      <w:r w:rsidRPr="0062608B">
        <w:rPr>
          <w:rFonts w:cs="Arial"/>
          <w:lang w:val="es-CO"/>
        </w:rPr>
        <w:t>E</w:t>
      </w:r>
      <w:r w:rsidRPr="0062608B">
        <w:rPr>
          <w:rFonts w:cs="Arial"/>
        </w:rPr>
        <w:t>n el escrito de demanda, en síntesis, la parte actora narró los siguientes hechos</w:t>
      </w:r>
      <w:r w:rsidR="00EA48A8" w:rsidRPr="0062608B">
        <w:rPr>
          <w:rFonts w:cs="Arial"/>
        </w:rPr>
        <w:t xml:space="preserve"> relevantes</w:t>
      </w:r>
      <w:r w:rsidRPr="0062608B">
        <w:rPr>
          <w:rFonts w:cs="Arial"/>
        </w:rPr>
        <w:t>:</w:t>
      </w:r>
    </w:p>
    <w:p w:rsidR="00EA48A8" w:rsidRPr="0062608B" w:rsidRDefault="00EA48A8" w:rsidP="000D2042">
      <w:pPr>
        <w:widowControl w:val="0"/>
        <w:autoSpaceDE w:val="0"/>
        <w:autoSpaceDN w:val="0"/>
        <w:adjustRightInd w:val="0"/>
        <w:rPr>
          <w:rFonts w:cs="Arial"/>
        </w:rPr>
      </w:pPr>
    </w:p>
    <w:p w:rsidR="005B69A8" w:rsidRPr="0062608B" w:rsidRDefault="00EA48A8" w:rsidP="000D2042">
      <w:pPr>
        <w:widowControl w:val="0"/>
        <w:autoSpaceDE w:val="0"/>
        <w:autoSpaceDN w:val="0"/>
        <w:adjustRightInd w:val="0"/>
        <w:rPr>
          <w:rFonts w:cs="Arial"/>
          <w:lang w:val="es-MX"/>
        </w:rPr>
      </w:pPr>
      <w:r w:rsidRPr="0062608B">
        <w:rPr>
          <w:rFonts w:cs="Arial"/>
          <w:b/>
          <w:lang w:val="es-MX"/>
        </w:rPr>
        <w:t>2.1</w:t>
      </w:r>
      <w:r w:rsidR="005B69A8" w:rsidRPr="0062608B">
        <w:rPr>
          <w:rFonts w:cs="Arial"/>
          <w:b/>
          <w:lang w:val="es-MX"/>
        </w:rPr>
        <w:t>.</w:t>
      </w:r>
      <w:r w:rsidR="005B69A8" w:rsidRPr="0062608B">
        <w:rPr>
          <w:rFonts w:cs="Arial"/>
          <w:lang w:val="es-MX"/>
        </w:rPr>
        <w:t xml:space="preserve"> El 11 de septiembre de 2012 el municipio</w:t>
      </w:r>
      <w:r w:rsidRPr="0062608B">
        <w:rPr>
          <w:rFonts w:cs="Arial"/>
          <w:lang w:val="es-MX"/>
        </w:rPr>
        <w:t xml:space="preserve"> de Melgar</w:t>
      </w:r>
      <w:r w:rsidR="005B69A8" w:rsidRPr="0062608B">
        <w:rPr>
          <w:rFonts w:cs="Arial"/>
          <w:lang w:val="es-MX"/>
        </w:rPr>
        <w:t>, mediante Resolución No. 0285 dio apertura al procedimiento de selección</w:t>
      </w:r>
      <w:r w:rsidRPr="0062608B">
        <w:rPr>
          <w:rFonts w:cs="Arial"/>
          <w:lang w:val="es-MX"/>
        </w:rPr>
        <w:t xml:space="preserve"> de </w:t>
      </w:r>
      <w:r w:rsidR="00571745" w:rsidRPr="0062608B">
        <w:rPr>
          <w:rFonts w:cs="Arial"/>
          <w:lang w:val="es-MX"/>
        </w:rPr>
        <w:t>L</w:t>
      </w:r>
      <w:r w:rsidRPr="0062608B">
        <w:rPr>
          <w:rFonts w:cs="Arial"/>
          <w:lang w:val="es-MX"/>
        </w:rPr>
        <w:t xml:space="preserve">icitación </w:t>
      </w:r>
      <w:r w:rsidR="00571745" w:rsidRPr="0062608B">
        <w:rPr>
          <w:rFonts w:cs="Arial"/>
          <w:lang w:val="es-MX"/>
        </w:rPr>
        <w:t>P</w:t>
      </w:r>
      <w:r w:rsidRPr="0062608B">
        <w:rPr>
          <w:rFonts w:cs="Arial"/>
          <w:lang w:val="es-MX"/>
        </w:rPr>
        <w:t xml:space="preserve">ública </w:t>
      </w:r>
      <w:r w:rsidR="00571745" w:rsidRPr="0062608B">
        <w:rPr>
          <w:rFonts w:cs="Arial"/>
          <w:lang w:val="es-MX"/>
        </w:rPr>
        <w:t>No. 007 de 2012</w:t>
      </w:r>
      <w:r w:rsidR="00A338EF" w:rsidRPr="0062608B">
        <w:rPr>
          <w:rFonts w:cs="Arial"/>
          <w:lang w:val="es-MX"/>
        </w:rPr>
        <w:t>,</w:t>
      </w:r>
      <w:r w:rsidR="00571745" w:rsidRPr="0062608B">
        <w:rPr>
          <w:rFonts w:cs="Arial"/>
          <w:lang w:val="es-MX"/>
        </w:rPr>
        <w:t xml:space="preserve"> con el objeto de contratar la ejecución de las obras de pavimentación en diferentes vías urbanas del ente territorial</w:t>
      </w:r>
      <w:r w:rsidR="005B69A8" w:rsidRPr="0062608B">
        <w:rPr>
          <w:rFonts w:cs="Arial"/>
          <w:lang w:val="es-MX"/>
        </w:rPr>
        <w:t xml:space="preserve"> y </w:t>
      </w:r>
      <w:r w:rsidR="00571745" w:rsidRPr="0062608B">
        <w:rPr>
          <w:rFonts w:cs="Arial"/>
          <w:lang w:val="es-MX"/>
        </w:rPr>
        <w:t>publicó los pliegos definitivos.</w:t>
      </w:r>
    </w:p>
    <w:p w:rsidR="00571745" w:rsidRPr="0062608B" w:rsidRDefault="00571745" w:rsidP="000D2042">
      <w:pPr>
        <w:widowControl w:val="0"/>
        <w:autoSpaceDE w:val="0"/>
        <w:autoSpaceDN w:val="0"/>
        <w:adjustRightInd w:val="0"/>
        <w:rPr>
          <w:rFonts w:cs="Arial"/>
          <w:lang w:val="es-MX"/>
        </w:rPr>
      </w:pPr>
    </w:p>
    <w:p w:rsidR="00D37399" w:rsidRPr="0062608B" w:rsidRDefault="00571745" w:rsidP="000D2042">
      <w:pPr>
        <w:widowControl w:val="0"/>
        <w:autoSpaceDE w:val="0"/>
        <w:autoSpaceDN w:val="0"/>
        <w:adjustRightInd w:val="0"/>
        <w:rPr>
          <w:rFonts w:cs="Arial"/>
          <w:lang w:val="es-MX"/>
        </w:rPr>
      </w:pPr>
      <w:r w:rsidRPr="0062608B">
        <w:rPr>
          <w:rFonts w:cs="Arial"/>
          <w:b/>
          <w:lang w:val="es-MX"/>
        </w:rPr>
        <w:t>2.2.</w:t>
      </w:r>
      <w:r w:rsidR="0098075C" w:rsidRPr="0062608B">
        <w:rPr>
          <w:rFonts w:cs="Arial"/>
          <w:b/>
          <w:lang w:val="es-MX"/>
        </w:rPr>
        <w:t xml:space="preserve"> </w:t>
      </w:r>
      <w:r w:rsidR="0098075C" w:rsidRPr="0062608B">
        <w:rPr>
          <w:rFonts w:cs="Arial"/>
          <w:lang w:val="es-MX"/>
        </w:rPr>
        <w:t xml:space="preserve">El 13 de septiembre de 2012, el municipio expidió la Adenda No. 01 </w:t>
      </w:r>
      <w:r w:rsidRPr="0062608B">
        <w:rPr>
          <w:rFonts w:cs="Arial"/>
          <w:lang w:val="es-MX"/>
        </w:rPr>
        <w:t>por la cual introdujo algunas</w:t>
      </w:r>
      <w:r w:rsidR="0098075C" w:rsidRPr="0062608B">
        <w:rPr>
          <w:rFonts w:cs="Arial"/>
          <w:lang w:val="es-MX"/>
        </w:rPr>
        <w:t xml:space="preserve"> modificaciones </w:t>
      </w:r>
      <w:r w:rsidRPr="0062608B">
        <w:rPr>
          <w:rFonts w:cs="Arial"/>
          <w:lang w:val="es-MX"/>
        </w:rPr>
        <w:t>al pliego de condiciones.</w:t>
      </w:r>
    </w:p>
    <w:p w:rsidR="00571745" w:rsidRPr="0062608B" w:rsidRDefault="00571745" w:rsidP="000D2042">
      <w:pPr>
        <w:widowControl w:val="0"/>
        <w:autoSpaceDE w:val="0"/>
        <w:autoSpaceDN w:val="0"/>
        <w:adjustRightInd w:val="0"/>
        <w:rPr>
          <w:rFonts w:cs="Arial"/>
          <w:lang w:val="es-MX"/>
        </w:rPr>
      </w:pPr>
    </w:p>
    <w:p w:rsidR="008B1BA2" w:rsidRPr="0062608B" w:rsidRDefault="00571745" w:rsidP="000D2042">
      <w:pPr>
        <w:widowControl w:val="0"/>
        <w:autoSpaceDE w:val="0"/>
        <w:autoSpaceDN w:val="0"/>
        <w:adjustRightInd w:val="0"/>
        <w:rPr>
          <w:rFonts w:cs="Arial"/>
          <w:lang w:val="es-MX"/>
        </w:rPr>
      </w:pPr>
      <w:r w:rsidRPr="0062608B">
        <w:rPr>
          <w:rFonts w:cs="Arial"/>
          <w:b/>
          <w:lang w:val="es-MX"/>
        </w:rPr>
        <w:t>2.3</w:t>
      </w:r>
      <w:r w:rsidR="008B1BA2" w:rsidRPr="0062608B">
        <w:rPr>
          <w:rFonts w:cs="Arial"/>
          <w:b/>
          <w:lang w:val="es-MX"/>
        </w:rPr>
        <w:t xml:space="preserve">. </w:t>
      </w:r>
      <w:r w:rsidRPr="0062608B">
        <w:rPr>
          <w:rFonts w:cs="Arial"/>
          <w:lang w:val="es-MX"/>
        </w:rPr>
        <w:t xml:space="preserve">Mediante Resolución </w:t>
      </w:r>
      <w:r w:rsidR="0020712B" w:rsidRPr="0062608B">
        <w:rPr>
          <w:rFonts w:cs="Arial"/>
          <w:lang w:val="es-MX"/>
        </w:rPr>
        <w:t xml:space="preserve">No. </w:t>
      </w:r>
      <w:r w:rsidRPr="0062608B">
        <w:rPr>
          <w:rFonts w:cs="Arial"/>
          <w:lang w:val="es-MX"/>
        </w:rPr>
        <w:t>315 del 9 de octubre de 2012</w:t>
      </w:r>
      <w:r w:rsidR="003A0CC1" w:rsidRPr="0062608B">
        <w:rPr>
          <w:rFonts w:cs="Arial"/>
          <w:lang w:val="es-MX"/>
        </w:rPr>
        <w:t>,</w:t>
      </w:r>
      <w:r w:rsidRPr="0062608B">
        <w:rPr>
          <w:rFonts w:cs="Arial"/>
          <w:lang w:val="es-MX"/>
        </w:rPr>
        <w:t xml:space="preserve"> el municipio de Melgar adjudicó</w:t>
      </w:r>
      <w:r w:rsidR="00744CD2" w:rsidRPr="0062608B">
        <w:rPr>
          <w:rFonts w:cs="Arial"/>
          <w:lang w:val="es-MX"/>
        </w:rPr>
        <w:t xml:space="preserve"> el contrato </w:t>
      </w:r>
      <w:r w:rsidR="00F768FB" w:rsidRPr="0062608B">
        <w:rPr>
          <w:rFonts w:cs="Arial"/>
          <w:lang w:val="es-MX"/>
        </w:rPr>
        <w:t xml:space="preserve">de obra </w:t>
      </w:r>
      <w:r w:rsidR="00744CD2" w:rsidRPr="0062608B">
        <w:rPr>
          <w:rFonts w:cs="Arial"/>
          <w:lang w:val="es-MX"/>
        </w:rPr>
        <w:t>producto de la Licitac</w:t>
      </w:r>
      <w:r w:rsidR="00D42563" w:rsidRPr="0062608B">
        <w:rPr>
          <w:rFonts w:cs="Arial"/>
          <w:lang w:val="es-MX"/>
        </w:rPr>
        <w:t>ión Pública No. 007 de 2012 al c</w:t>
      </w:r>
      <w:r w:rsidR="00744CD2" w:rsidRPr="0062608B">
        <w:rPr>
          <w:rFonts w:cs="Arial"/>
          <w:lang w:val="es-MX"/>
        </w:rPr>
        <w:t xml:space="preserve">onsorcio Vías 2012. </w:t>
      </w:r>
      <w:r w:rsidRPr="0062608B">
        <w:rPr>
          <w:rFonts w:cs="Arial"/>
          <w:lang w:val="es-MX"/>
        </w:rPr>
        <w:t xml:space="preserve">El consorcio </w:t>
      </w:r>
      <w:r w:rsidR="003A0CC1" w:rsidRPr="0062608B">
        <w:rPr>
          <w:rFonts w:cs="Arial"/>
          <w:lang w:val="es-MX"/>
        </w:rPr>
        <w:t xml:space="preserve">RO </w:t>
      </w:r>
      <w:r w:rsidRPr="0062608B">
        <w:rPr>
          <w:rFonts w:cs="Arial"/>
          <w:lang w:val="es-MX"/>
        </w:rPr>
        <w:t>ocupó el segundo lugar en el orden de elegibilidad.</w:t>
      </w:r>
    </w:p>
    <w:p w:rsidR="00571745" w:rsidRPr="0062608B" w:rsidRDefault="00571745" w:rsidP="000D2042">
      <w:pPr>
        <w:widowControl w:val="0"/>
        <w:autoSpaceDE w:val="0"/>
        <w:autoSpaceDN w:val="0"/>
        <w:adjustRightInd w:val="0"/>
        <w:rPr>
          <w:rFonts w:cs="Arial"/>
          <w:lang w:val="es-MX"/>
        </w:rPr>
      </w:pPr>
    </w:p>
    <w:p w:rsidR="00571745" w:rsidRPr="0062608B" w:rsidRDefault="00571745" w:rsidP="000D2042">
      <w:pPr>
        <w:widowControl w:val="0"/>
        <w:autoSpaceDE w:val="0"/>
        <w:autoSpaceDN w:val="0"/>
        <w:adjustRightInd w:val="0"/>
        <w:rPr>
          <w:rFonts w:cs="Arial"/>
          <w:lang w:val="es-MX"/>
        </w:rPr>
      </w:pPr>
      <w:r w:rsidRPr="0062608B">
        <w:rPr>
          <w:rFonts w:cs="Arial"/>
          <w:b/>
          <w:lang w:val="es-MX"/>
        </w:rPr>
        <w:t>2.4.</w:t>
      </w:r>
      <w:r w:rsidRPr="0062608B">
        <w:rPr>
          <w:rFonts w:cs="Arial"/>
          <w:lang w:val="es-MX"/>
        </w:rPr>
        <w:t xml:space="preserve"> Se sostiene en l</w:t>
      </w:r>
      <w:r w:rsidR="003A0CC1" w:rsidRPr="0062608B">
        <w:rPr>
          <w:rFonts w:cs="Arial"/>
          <w:lang w:val="es-MX"/>
        </w:rPr>
        <w:t>a demanda que la propuesta del</w:t>
      </w:r>
      <w:r w:rsidRPr="0062608B">
        <w:rPr>
          <w:rFonts w:cs="Arial"/>
          <w:lang w:val="es-MX"/>
        </w:rPr>
        <w:t xml:space="preserve"> adjudicatario</w:t>
      </w:r>
      <w:r w:rsidR="00A338EF" w:rsidRPr="0062608B">
        <w:rPr>
          <w:rFonts w:cs="Arial"/>
          <w:lang w:val="es-MX"/>
        </w:rPr>
        <w:t>, c</w:t>
      </w:r>
      <w:r w:rsidR="003A0CC1" w:rsidRPr="0062608B">
        <w:rPr>
          <w:rFonts w:cs="Arial"/>
          <w:lang w:val="es-MX"/>
        </w:rPr>
        <w:t>onsorcio Vías 2012,</w:t>
      </w:r>
      <w:r w:rsidRPr="0062608B">
        <w:rPr>
          <w:rFonts w:cs="Arial"/>
          <w:lang w:val="es-MX"/>
        </w:rPr>
        <w:t xml:space="preserve"> debió ser rechazada por incurrir en varias causales que ameritaban su descalificación, lo cual se concretó en: </w:t>
      </w:r>
    </w:p>
    <w:p w:rsidR="003A0CC1" w:rsidRPr="0062608B" w:rsidRDefault="003A0CC1" w:rsidP="000D2042">
      <w:pPr>
        <w:widowControl w:val="0"/>
        <w:autoSpaceDE w:val="0"/>
        <w:autoSpaceDN w:val="0"/>
        <w:adjustRightInd w:val="0"/>
        <w:rPr>
          <w:rFonts w:cs="Arial"/>
          <w:lang w:val="es-MX"/>
        </w:rPr>
      </w:pPr>
    </w:p>
    <w:p w:rsidR="003A0CC1" w:rsidRPr="0062608B" w:rsidRDefault="003A0CC1" w:rsidP="00571745">
      <w:pPr>
        <w:pStyle w:val="Prrafodelista"/>
        <w:widowControl w:val="0"/>
        <w:numPr>
          <w:ilvl w:val="0"/>
          <w:numId w:val="33"/>
        </w:numPr>
        <w:autoSpaceDE w:val="0"/>
        <w:autoSpaceDN w:val="0"/>
        <w:adjustRightInd w:val="0"/>
        <w:rPr>
          <w:rFonts w:cs="Arial"/>
          <w:lang w:val="es-MX"/>
        </w:rPr>
      </w:pPr>
      <w:r w:rsidRPr="0062608B">
        <w:rPr>
          <w:rFonts w:cs="Arial"/>
          <w:lang w:val="es-MX"/>
        </w:rPr>
        <w:t>Ha</w:t>
      </w:r>
      <w:r w:rsidR="00571745" w:rsidRPr="0062608B">
        <w:rPr>
          <w:rFonts w:cs="Arial"/>
          <w:lang w:val="es-MX"/>
        </w:rPr>
        <w:t>ber superado e</w:t>
      </w:r>
      <w:r w:rsidRPr="0062608B">
        <w:rPr>
          <w:rFonts w:cs="Arial"/>
          <w:lang w:val="es-MX"/>
        </w:rPr>
        <w:t xml:space="preserve">l valor del presupuesto oficial y haber consignado información falsa en el análisis de precios unitarios. Como sustento de su dicho argumentó que el consorcio Vías 2012, al diligenciar los </w:t>
      </w:r>
      <w:proofErr w:type="spellStart"/>
      <w:r w:rsidRPr="0062608B">
        <w:rPr>
          <w:rFonts w:cs="Arial"/>
          <w:lang w:val="es-MX"/>
        </w:rPr>
        <w:t>APUs</w:t>
      </w:r>
      <w:proofErr w:type="spellEnd"/>
      <w:r w:rsidRPr="0062608B">
        <w:rPr>
          <w:rFonts w:cs="Arial"/>
          <w:lang w:val="es-MX"/>
        </w:rPr>
        <w:t>, en el ítem de sardinel en concreto de psi 2500 registró información falaz respecto de las cantidades de metros cúbicos de concreto que se requerían para construir un metro lineal de sardinel y para calcular el precio unitario, cuestión que imponía a la entidad el deber de corregir el anexo 5 de la propuesta a la luz de esos ajustes</w:t>
      </w:r>
      <w:r w:rsidR="00A338EF" w:rsidRPr="0062608B">
        <w:rPr>
          <w:rFonts w:cs="Arial"/>
          <w:lang w:val="es-MX"/>
        </w:rPr>
        <w:t>, luego de lo cual se obtendría</w:t>
      </w:r>
      <w:r w:rsidRPr="0062608B">
        <w:rPr>
          <w:rFonts w:cs="Arial"/>
          <w:lang w:val="es-MX"/>
        </w:rPr>
        <w:t xml:space="preserve"> un valor que superaba el presupuesto oficial estimado.</w:t>
      </w:r>
    </w:p>
    <w:p w:rsidR="003A0CC1" w:rsidRPr="0062608B" w:rsidRDefault="003A0CC1" w:rsidP="003A0CC1">
      <w:pPr>
        <w:pStyle w:val="Prrafodelista"/>
        <w:widowControl w:val="0"/>
        <w:numPr>
          <w:ilvl w:val="0"/>
          <w:numId w:val="33"/>
        </w:numPr>
        <w:autoSpaceDE w:val="0"/>
        <w:autoSpaceDN w:val="0"/>
        <w:adjustRightInd w:val="0"/>
        <w:rPr>
          <w:rFonts w:cs="Arial"/>
          <w:lang w:val="es-MX"/>
        </w:rPr>
      </w:pPr>
      <w:r w:rsidRPr="0062608B">
        <w:rPr>
          <w:rFonts w:cs="Arial"/>
          <w:lang w:val="es-MX"/>
        </w:rPr>
        <w:t xml:space="preserve"> Haber ofrecido maqu</w:t>
      </w:r>
      <w:r w:rsidR="00C05F10" w:rsidRPr="0062608B">
        <w:rPr>
          <w:rFonts w:cs="Arial"/>
          <w:lang w:val="es-MX"/>
        </w:rPr>
        <w:t>inaria asfaltadora sin demostrar</w:t>
      </w:r>
      <w:r w:rsidRPr="0062608B">
        <w:rPr>
          <w:rFonts w:cs="Arial"/>
          <w:lang w:val="es-MX"/>
        </w:rPr>
        <w:t xml:space="preserve"> su propiedad en los términos exigidos en los pliegos de condiciones.</w:t>
      </w:r>
    </w:p>
    <w:p w:rsidR="003A0CC1" w:rsidRPr="0062608B" w:rsidRDefault="003A0CC1" w:rsidP="003A0CC1">
      <w:pPr>
        <w:pStyle w:val="Prrafodelista"/>
        <w:widowControl w:val="0"/>
        <w:autoSpaceDE w:val="0"/>
        <w:autoSpaceDN w:val="0"/>
        <w:adjustRightInd w:val="0"/>
        <w:ind w:left="720"/>
        <w:rPr>
          <w:rFonts w:cs="Arial"/>
          <w:lang w:val="es-MX"/>
        </w:rPr>
      </w:pPr>
    </w:p>
    <w:p w:rsidR="00F768FB" w:rsidRPr="0062608B" w:rsidRDefault="00F768FB" w:rsidP="00131111">
      <w:pPr>
        <w:ind w:right="-1"/>
        <w:contextualSpacing/>
        <w:rPr>
          <w:rFonts w:cs="Arial"/>
          <w:b/>
          <w:bCs/>
          <w:iCs/>
        </w:rPr>
      </w:pPr>
      <w:r w:rsidRPr="0062608B">
        <w:rPr>
          <w:rFonts w:cs="Arial"/>
          <w:b/>
          <w:bCs/>
          <w:iCs/>
        </w:rPr>
        <w:lastRenderedPageBreak/>
        <w:t xml:space="preserve">3. Normas violadas y concepto de la violación </w:t>
      </w:r>
    </w:p>
    <w:p w:rsidR="00F768FB" w:rsidRPr="0062608B" w:rsidRDefault="00F768FB" w:rsidP="00131111">
      <w:pPr>
        <w:ind w:right="-1"/>
        <w:contextualSpacing/>
        <w:rPr>
          <w:rFonts w:cs="Arial"/>
          <w:bCs/>
          <w:iCs/>
        </w:rPr>
      </w:pPr>
    </w:p>
    <w:p w:rsidR="00C9346B" w:rsidRPr="0062608B" w:rsidRDefault="00F768FB" w:rsidP="00131111">
      <w:pPr>
        <w:ind w:right="-1"/>
        <w:contextualSpacing/>
        <w:rPr>
          <w:rFonts w:cs="Arial"/>
          <w:bCs/>
          <w:iCs/>
        </w:rPr>
      </w:pPr>
      <w:r w:rsidRPr="0062608B">
        <w:rPr>
          <w:rFonts w:cs="Arial"/>
          <w:bCs/>
          <w:iCs/>
        </w:rPr>
        <w:t>Mediante escrito del 7 de octubre de 2013</w:t>
      </w:r>
      <w:r w:rsidR="00A338EF" w:rsidRPr="0062608B">
        <w:rPr>
          <w:rFonts w:cs="Arial"/>
          <w:bCs/>
          <w:iCs/>
        </w:rPr>
        <w:t>,</w:t>
      </w:r>
      <w:r w:rsidRPr="0062608B">
        <w:rPr>
          <w:rFonts w:cs="Arial"/>
          <w:bCs/>
          <w:iCs/>
        </w:rPr>
        <w:t xml:space="preserve"> la parte actora presentó escrito con el propósito de adicionar y corregir la demanda. Con esa finalidad sostuvo que la expedición del acto administrativo transgredió las disposiciones </w:t>
      </w:r>
      <w:r w:rsidR="003A0CC1" w:rsidRPr="0062608B">
        <w:rPr>
          <w:rFonts w:cs="Arial"/>
          <w:bCs/>
          <w:iCs/>
        </w:rPr>
        <w:t>contenidas en los artículos</w:t>
      </w:r>
      <w:r w:rsidR="0020712B" w:rsidRPr="0062608B">
        <w:rPr>
          <w:rFonts w:cs="Arial"/>
          <w:bCs/>
          <w:iCs/>
        </w:rPr>
        <w:t xml:space="preserve"> 2 y 3 de la</w:t>
      </w:r>
      <w:r w:rsidR="004320D4" w:rsidRPr="0062608B">
        <w:rPr>
          <w:rFonts w:cs="Arial"/>
          <w:bCs/>
          <w:iCs/>
        </w:rPr>
        <w:t xml:space="preserve"> Constitución Política; los artículos 23, 24, 25, 28 y 29 de la Ley 80 de 1993, así como sus reformas normativas y sus decretos reglamentarios.</w:t>
      </w:r>
    </w:p>
    <w:p w:rsidR="00C9346B" w:rsidRPr="0062608B" w:rsidRDefault="00C9346B" w:rsidP="00131111">
      <w:pPr>
        <w:ind w:right="-1"/>
        <w:contextualSpacing/>
        <w:rPr>
          <w:rFonts w:cs="Arial"/>
          <w:bCs/>
          <w:iCs/>
        </w:rPr>
      </w:pPr>
    </w:p>
    <w:p w:rsidR="00F768FB" w:rsidRPr="0062608B" w:rsidRDefault="003A0CC1" w:rsidP="00131111">
      <w:pPr>
        <w:ind w:right="-1"/>
        <w:contextualSpacing/>
        <w:rPr>
          <w:rFonts w:cs="Arial"/>
          <w:bCs/>
          <w:iCs/>
        </w:rPr>
      </w:pPr>
      <w:r w:rsidRPr="0062608B">
        <w:rPr>
          <w:rFonts w:cs="Arial"/>
          <w:bCs/>
          <w:iCs/>
        </w:rPr>
        <w:t>A</w:t>
      </w:r>
      <w:r w:rsidR="00C9346B" w:rsidRPr="0062608B">
        <w:rPr>
          <w:rFonts w:cs="Arial"/>
          <w:bCs/>
          <w:iCs/>
        </w:rPr>
        <w:t xml:space="preserve">legó que la </w:t>
      </w:r>
      <w:r w:rsidR="00174F00" w:rsidRPr="0062608B">
        <w:rPr>
          <w:rFonts w:cs="Arial"/>
          <w:bCs/>
          <w:iCs/>
        </w:rPr>
        <w:t>propuesta del adjud</w:t>
      </w:r>
      <w:r w:rsidR="00D42563" w:rsidRPr="0062608B">
        <w:rPr>
          <w:rFonts w:cs="Arial"/>
          <w:bCs/>
          <w:iCs/>
        </w:rPr>
        <w:t>icatario incurrió en varias</w:t>
      </w:r>
      <w:r w:rsidRPr="0062608B">
        <w:rPr>
          <w:rFonts w:cs="Arial"/>
          <w:bCs/>
          <w:iCs/>
        </w:rPr>
        <w:t xml:space="preserve"> causales </w:t>
      </w:r>
      <w:r w:rsidR="00D42563" w:rsidRPr="0062608B">
        <w:rPr>
          <w:rFonts w:cs="Arial"/>
          <w:bCs/>
          <w:iCs/>
        </w:rPr>
        <w:t>de rechazo por consignar información falsa en</w:t>
      </w:r>
      <w:r w:rsidR="00174F00" w:rsidRPr="0062608B">
        <w:rPr>
          <w:rFonts w:cs="Arial"/>
          <w:bCs/>
          <w:iCs/>
        </w:rPr>
        <w:t xml:space="preserve"> los precios unitarios </w:t>
      </w:r>
      <w:r w:rsidR="002D5A9A" w:rsidRPr="0062608B">
        <w:rPr>
          <w:rFonts w:cs="Arial"/>
          <w:bCs/>
          <w:iCs/>
        </w:rPr>
        <w:t>y exceder</w:t>
      </w:r>
      <w:r w:rsidR="00174F00" w:rsidRPr="0062608B">
        <w:rPr>
          <w:rFonts w:cs="Arial"/>
          <w:bCs/>
          <w:iCs/>
        </w:rPr>
        <w:t xml:space="preserve"> el valor del presupuesto oficial.</w:t>
      </w:r>
    </w:p>
    <w:p w:rsidR="003470C0" w:rsidRPr="0062608B" w:rsidRDefault="003470C0" w:rsidP="00131111">
      <w:pPr>
        <w:ind w:right="-1"/>
        <w:contextualSpacing/>
        <w:rPr>
          <w:rFonts w:cs="Arial"/>
          <w:b/>
        </w:rPr>
      </w:pPr>
      <w:r w:rsidRPr="0062608B">
        <w:rPr>
          <w:rFonts w:cs="Arial"/>
          <w:bCs/>
          <w:iCs/>
        </w:rPr>
        <w:t xml:space="preserve">Añadió que </w:t>
      </w:r>
      <w:r w:rsidR="00D42563" w:rsidRPr="0062608B">
        <w:rPr>
          <w:rFonts w:cs="Arial"/>
          <w:bCs/>
          <w:iCs/>
        </w:rPr>
        <w:t xml:space="preserve">mientras que </w:t>
      </w:r>
      <w:r w:rsidRPr="0062608B">
        <w:rPr>
          <w:rFonts w:cs="Arial"/>
          <w:bCs/>
          <w:iCs/>
        </w:rPr>
        <w:t xml:space="preserve">el adjudicatario no </w:t>
      </w:r>
      <w:r w:rsidR="00D42563" w:rsidRPr="0062608B">
        <w:rPr>
          <w:rFonts w:cs="Arial"/>
          <w:bCs/>
          <w:iCs/>
        </w:rPr>
        <w:t xml:space="preserve">allegó documento </w:t>
      </w:r>
      <w:r w:rsidR="001F4183" w:rsidRPr="0062608B">
        <w:rPr>
          <w:rFonts w:cs="Arial"/>
          <w:bCs/>
          <w:iCs/>
        </w:rPr>
        <w:t xml:space="preserve">jurídicamente válido </w:t>
      </w:r>
      <w:r w:rsidR="00C05F10" w:rsidRPr="0062608B">
        <w:rPr>
          <w:rFonts w:cs="Arial"/>
          <w:bCs/>
          <w:iCs/>
        </w:rPr>
        <w:t>para certificar</w:t>
      </w:r>
      <w:r w:rsidR="00D42563" w:rsidRPr="0062608B">
        <w:rPr>
          <w:rFonts w:cs="Arial"/>
          <w:bCs/>
          <w:iCs/>
        </w:rPr>
        <w:t xml:space="preserve"> </w:t>
      </w:r>
      <w:r w:rsidR="001F4183" w:rsidRPr="0062608B">
        <w:rPr>
          <w:rFonts w:cs="Arial"/>
          <w:bCs/>
          <w:iCs/>
        </w:rPr>
        <w:t>la propiedad de la maquinaria</w:t>
      </w:r>
      <w:r w:rsidR="00D42563" w:rsidRPr="0062608B">
        <w:rPr>
          <w:rFonts w:cs="Arial"/>
          <w:bCs/>
          <w:iCs/>
        </w:rPr>
        <w:t xml:space="preserve"> brindada</w:t>
      </w:r>
      <w:r w:rsidR="001F4183" w:rsidRPr="0062608B">
        <w:rPr>
          <w:rFonts w:cs="Arial"/>
          <w:bCs/>
          <w:iCs/>
        </w:rPr>
        <w:t>, a otro pr</w:t>
      </w:r>
      <w:r w:rsidR="00A338EF" w:rsidRPr="0062608B">
        <w:rPr>
          <w:rFonts w:cs="Arial"/>
          <w:bCs/>
          <w:iCs/>
        </w:rPr>
        <w:t>oponente en similar situación le</w:t>
      </w:r>
      <w:r w:rsidR="001F4183" w:rsidRPr="0062608B">
        <w:rPr>
          <w:rFonts w:cs="Arial"/>
          <w:bCs/>
          <w:iCs/>
        </w:rPr>
        <w:t xml:space="preserve"> rechazaron</w:t>
      </w:r>
      <w:r w:rsidR="00A338EF" w:rsidRPr="0062608B">
        <w:rPr>
          <w:rFonts w:cs="Arial"/>
          <w:bCs/>
          <w:iCs/>
        </w:rPr>
        <w:t xml:space="preserve"> su propuesta</w:t>
      </w:r>
      <w:r w:rsidR="001F4183" w:rsidRPr="0062608B">
        <w:rPr>
          <w:rFonts w:cs="Arial"/>
          <w:bCs/>
          <w:iCs/>
        </w:rPr>
        <w:t>.</w:t>
      </w:r>
      <w:r w:rsidR="003F76A0" w:rsidRPr="0062608B">
        <w:rPr>
          <w:rFonts w:cs="Arial"/>
          <w:bCs/>
          <w:iCs/>
        </w:rPr>
        <w:t xml:space="preserve"> Censuró el hecho de que fueran los demás propo</w:t>
      </w:r>
      <w:r w:rsidR="00EA4A58" w:rsidRPr="0062608B">
        <w:rPr>
          <w:rFonts w:cs="Arial"/>
          <w:bCs/>
          <w:iCs/>
        </w:rPr>
        <w:t>nentes los obligados a desvirtuar</w:t>
      </w:r>
      <w:r w:rsidR="003F76A0" w:rsidRPr="0062608B">
        <w:rPr>
          <w:rFonts w:cs="Arial"/>
          <w:bCs/>
          <w:iCs/>
        </w:rPr>
        <w:t xml:space="preserve"> que la maquinaria no era del adjudicatario. </w:t>
      </w:r>
      <w:r w:rsidR="002D7EBA" w:rsidRPr="0062608B">
        <w:rPr>
          <w:rFonts w:cs="Arial"/>
          <w:bCs/>
          <w:iCs/>
        </w:rPr>
        <w:t xml:space="preserve"> </w:t>
      </w:r>
    </w:p>
    <w:p w:rsidR="00F768FB" w:rsidRPr="0062608B" w:rsidRDefault="00F768FB" w:rsidP="00131111">
      <w:pPr>
        <w:ind w:right="-1"/>
        <w:contextualSpacing/>
        <w:rPr>
          <w:rFonts w:cs="Arial"/>
          <w:bCs/>
          <w:iCs/>
        </w:rPr>
      </w:pPr>
    </w:p>
    <w:p w:rsidR="00131111" w:rsidRPr="0062608B" w:rsidRDefault="00D25EF8" w:rsidP="00131111">
      <w:pPr>
        <w:ind w:right="-1"/>
        <w:contextualSpacing/>
        <w:rPr>
          <w:rFonts w:cs="Arial"/>
          <w:b/>
          <w:bCs/>
          <w:iCs/>
        </w:rPr>
      </w:pPr>
      <w:r w:rsidRPr="0062608B">
        <w:rPr>
          <w:rFonts w:cs="Arial"/>
          <w:b/>
          <w:bCs/>
          <w:iCs/>
        </w:rPr>
        <w:t>4</w:t>
      </w:r>
      <w:r w:rsidR="00131111" w:rsidRPr="0062608B">
        <w:rPr>
          <w:rFonts w:cs="Arial"/>
          <w:b/>
          <w:bCs/>
          <w:iCs/>
        </w:rPr>
        <w:t>. Actuación procesal</w:t>
      </w:r>
    </w:p>
    <w:p w:rsidR="00131111" w:rsidRPr="0062608B" w:rsidRDefault="00131111" w:rsidP="00131111">
      <w:pPr>
        <w:ind w:right="-1"/>
        <w:rPr>
          <w:rFonts w:cs="Arial"/>
          <w:bCs/>
          <w:iCs/>
        </w:rPr>
      </w:pPr>
    </w:p>
    <w:p w:rsidR="00065205" w:rsidRPr="0062608B" w:rsidRDefault="00D25EF8" w:rsidP="00131111">
      <w:pPr>
        <w:ind w:right="-1"/>
        <w:rPr>
          <w:rFonts w:cs="Arial"/>
          <w:bCs/>
          <w:iCs/>
        </w:rPr>
      </w:pPr>
      <w:r w:rsidRPr="0062608B">
        <w:rPr>
          <w:rFonts w:cs="Arial"/>
          <w:b/>
          <w:bCs/>
          <w:iCs/>
        </w:rPr>
        <w:t>4</w:t>
      </w:r>
      <w:r w:rsidR="00131111" w:rsidRPr="0062608B">
        <w:rPr>
          <w:rFonts w:cs="Arial"/>
          <w:b/>
          <w:bCs/>
          <w:iCs/>
        </w:rPr>
        <w:t>.1.</w:t>
      </w:r>
      <w:r w:rsidR="008B32FC" w:rsidRPr="0062608B">
        <w:rPr>
          <w:rFonts w:cs="Arial"/>
          <w:b/>
          <w:bCs/>
          <w:iCs/>
        </w:rPr>
        <w:t xml:space="preserve"> </w:t>
      </w:r>
      <w:r w:rsidR="00417F16" w:rsidRPr="0062608B">
        <w:rPr>
          <w:rFonts w:cs="Arial"/>
          <w:bCs/>
          <w:iCs/>
        </w:rPr>
        <w:t>Por auto de 9 de mayo de 2013</w:t>
      </w:r>
      <w:r w:rsidR="000A15AD" w:rsidRPr="0062608B">
        <w:rPr>
          <w:rFonts w:cs="Arial"/>
          <w:bCs/>
          <w:iCs/>
        </w:rPr>
        <w:t>, e</w:t>
      </w:r>
      <w:r w:rsidR="00131111" w:rsidRPr="0062608B">
        <w:rPr>
          <w:rFonts w:cs="Arial"/>
          <w:bCs/>
          <w:iCs/>
        </w:rPr>
        <w:t xml:space="preserve">l Tribunal Administrativo de </w:t>
      </w:r>
      <w:r w:rsidR="00417F16" w:rsidRPr="0062608B">
        <w:rPr>
          <w:rFonts w:cs="Arial"/>
          <w:bCs/>
          <w:iCs/>
        </w:rPr>
        <w:t xml:space="preserve">Tolima </w:t>
      </w:r>
      <w:r w:rsidR="00131111" w:rsidRPr="0062608B">
        <w:rPr>
          <w:rFonts w:cs="Arial"/>
          <w:bCs/>
          <w:iCs/>
        </w:rPr>
        <w:t>admitió la demanda</w:t>
      </w:r>
      <w:r w:rsidR="00065205" w:rsidRPr="0062608B">
        <w:rPr>
          <w:rFonts w:cs="Arial"/>
          <w:bCs/>
          <w:iCs/>
        </w:rPr>
        <w:t>,</w:t>
      </w:r>
      <w:r w:rsidR="00275C4D" w:rsidRPr="0062608B">
        <w:rPr>
          <w:rFonts w:cs="Arial"/>
          <w:bCs/>
          <w:iCs/>
        </w:rPr>
        <w:t xml:space="preserve"> ordenó la notificación </w:t>
      </w:r>
      <w:r w:rsidR="00065205" w:rsidRPr="0062608B">
        <w:rPr>
          <w:rFonts w:cs="Arial"/>
          <w:bCs/>
          <w:iCs/>
        </w:rPr>
        <w:t xml:space="preserve">al municipio demandado, así como la vinculación al proceso del consorcio Vías 2012, en calidad de adjudicatario, por tener un interés directo en las resultas del proceso. </w:t>
      </w:r>
    </w:p>
    <w:p w:rsidR="00131111" w:rsidRPr="0062608B" w:rsidRDefault="00131111" w:rsidP="00131111">
      <w:pPr>
        <w:ind w:right="-1"/>
        <w:rPr>
          <w:rFonts w:cs="Arial"/>
          <w:bCs/>
          <w:iCs/>
        </w:rPr>
      </w:pPr>
    </w:p>
    <w:p w:rsidR="00131111" w:rsidRPr="0062608B" w:rsidRDefault="00D25EF8" w:rsidP="00131111">
      <w:pPr>
        <w:ind w:right="-1"/>
        <w:rPr>
          <w:rFonts w:cs="Arial"/>
          <w:b/>
          <w:bCs/>
          <w:iCs/>
        </w:rPr>
      </w:pPr>
      <w:r w:rsidRPr="0062608B">
        <w:rPr>
          <w:rFonts w:cs="Arial"/>
          <w:b/>
          <w:bCs/>
          <w:iCs/>
        </w:rPr>
        <w:t>4</w:t>
      </w:r>
      <w:r w:rsidR="00131111" w:rsidRPr="0062608B">
        <w:rPr>
          <w:rFonts w:cs="Arial"/>
          <w:b/>
          <w:bCs/>
          <w:iCs/>
        </w:rPr>
        <w:t>.2.</w:t>
      </w:r>
      <w:r w:rsidR="008B32FC" w:rsidRPr="0062608B">
        <w:rPr>
          <w:rFonts w:cs="Arial"/>
          <w:b/>
          <w:bCs/>
          <w:iCs/>
        </w:rPr>
        <w:t xml:space="preserve"> </w:t>
      </w:r>
      <w:r w:rsidR="00131111" w:rsidRPr="0062608B">
        <w:rPr>
          <w:rFonts w:cs="Arial"/>
          <w:b/>
          <w:bCs/>
          <w:iCs/>
        </w:rPr>
        <w:t>Contestación de la demanda</w:t>
      </w:r>
    </w:p>
    <w:p w:rsidR="00131111" w:rsidRPr="0062608B" w:rsidRDefault="00131111" w:rsidP="00131111">
      <w:pPr>
        <w:ind w:right="-1"/>
        <w:rPr>
          <w:rFonts w:cs="Arial"/>
          <w:b/>
          <w:bCs/>
          <w:iCs/>
        </w:rPr>
      </w:pPr>
    </w:p>
    <w:p w:rsidR="00C01F42" w:rsidRPr="0062608B" w:rsidRDefault="00C01F42" w:rsidP="00131111">
      <w:pPr>
        <w:ind w:right="-1"/>
        <w:rPr>
          <w:rFonts w:cs="Arial"/>
          <w:b/>
          <w:bCs/>
          <w:iCs/>
        </w:rPr>
      </w:pPr>
      <w:r w:rsidRPr="0062608B">
        <w:rPr>
          <w:rFonts w:cs="Arial"/>
          <w:b/>
          <w:bCs/>
          <w:iCs/>
        </w:rPr>
        <w:t xml:space="preserve">Municipio de Melgar </w:t>
      </w:r>
    </w:p>
    <w:p w:rsidR="00C01F42" w:rsidRPr="0062608B" w:rsidRDefault="00C01F42" w:rsidP="00131111">
      <w:pPr>
        <w:ind w:right="-1"/>
        <w:rPr>
          <w:rFonts w:cs="Arial"/>
          <w:b/>
          <w:bCs/>
          <w:iCs/>
        </w:rPr>
      </w:pPr>
    </w:p>
    <w:p w:rsidR="00E02A07" w:rsidRPr="0062608B" w:rsidRDefault="008C7A9C" w:rsidP="00131111">
      <w:pPr>
        <w:ind w:right="-1"/>
        <w:rPr>
          <w:rFonts w:cs="Arial"/>
        </w:rPr>
      </w:pPr>
      <w:r w:rsidRPr="0062608B">
        <w:rPr>
          <w:rFonts w:cs="Arial"/>
        </w:rPr>
        <w:t>El ente territorial</w:t>
      </w:r>
      <w:r w:rsidR="00131111" w:rsidRPr="0062608B">
        <w:rPr>
          <w:rFonts w:cs="Arial"/>
        </w:rPr>
        <w:t xml:space="preserve"> contestó la demanda, negó algunos hechos y aceptó otros como ciertos, con las aclaraciones respectivas. </w:t>
      </w:r>
      <w:r w:rsidR="00E02A07" w:rsidRPr="0062608B">
        <w:rPr>
          <w:rFonts w:cs="Arial"/>
        </w:rPr>
        <w:t xml:space="preserve">Se opuso a las pretensiones por carecer de fundamentos de hecho y de derecho. </w:t>
      </w:r>
    </w:p>
    <w:p w:rsidR="00681291" w:rsidRPr="0062608B" w:rsidRDefault="00681291" w:rsidP="00131111">
      <w:pPr>
        <w:ind w:right="-1"/>
        <w:rPr>
          <w:rFonts w:cs="Arial"/>
        </w:rPr>
      </w:pPr>
    </w:p>
    <w:p w:rsidR="00681291" w:rsidRPr="0062608B" w:rsidRDefault="00681291" w:rsidP="00131111">
      <w:pPr>
        <w:ind w:right="-1"/>
        <w:rPr>
          <w:rFonts w:cs="Arial"/>
        </w:rPr>
      </w:pPr>
      <w:r w:rsidRPr="0062608B">
        <w:rPr>
          <w:rFonts w:cs="Arial"/>
        </w:rPr>
        <w:t>C</w:t>
      </w:r>
      <w:r w:rsidR="00705C22" w:rsidRPr="0062608B">
        <w:rPr>
          <w:rFonts w:cs="Arial"/>
        </w:rPr>
        <w:t>uestionó</w:t>
      </w:r>
      <w:r w:rsidR="007E000A" w:rsidRPr="0062608B">
        <w:rPr>
          <w:rFonts w:cs="Arial"/>
        </w:rPr>
        <w:t xml:space="preserve"> el argumento</w:t>
      </w:r>
      <w:r w:rsidRPr="0062608B">
        <w:rPr>
          <w:rFonts w:cs="Arial"/>
        </w:rPr>
        <w:t xml:space="preserve"> </w:t>
      </w:r>
      <w:r w:rsidR="00705C22" w:rsidRPr="0062608B">
        <w:rPr>
          <w:rFonts w:cs="Arial"/>
        </w:rPr>
        <w:t xml:space="preserve">del libelista </w:t>
      </w:r>
      <w:r w:rsidR="005F6B2F" w:rsidRPr="0062608B">
        <w:rPr>
          <w:rFonts w:cs="Arial"/>
        </w:rPr>
        <w:t xml:space="preserve">atinente al hecho de que </w:t>
      </w:r>
      <w:r w:rsidRPr="0062608B">
        <w:rPr>
          <w:rFonts w:cs="Arial"/>
        </w:rPr>
        <w:t xml:space="preserve">la </w:t>
      </w:r>
      <w:r w:rsidR="00705C22" w:rsidRPr="0062608B">
        <w:rPr>
          <w:rFonts w:cs="Arial"/>
        </w:rPr>
        <w:t>propuesta</w:t>
      </w:r>
      <w:r w:rsidRPr="0062608B">
        <w:rPr>
          <w:rFonts w:cs="Arial"/>
        </w:rPr>
        <w:t xml:space="preserve"> del </w:t>
      </w:r>
      <w:r w:rsidR="00705C22" w:rsidRPr="0062608B">
        <w:rPr>
          <w:rFonts w:cs="Arial"/>
        </w:rPr>
        <w:t>adjudicatario</w:t>
      </w:r>
      <w:r w:rsidRPr="0062608B">
        <w:rPr>
          <w:rFonts w:cs="Arial"/>
        </w:rPr>
        <w:t xml:space="preserve"> sobrepasó el presupuesto oficial</w:t>
      </w:r>
      <w:r w:rsidR="00A338EF" w:rsidRPr="0062608B">
        <w:rPr>
          <w:rFonts w:cs="Arial"/>
        </w:rPr>
        <w:t>,</w:t>
      </w:r>
      <w:r w:rsidRPr="0062608B">
        <w:rPr>
          <w:rFonts w:cs="Arial"/>
        </w:rPr>
        <w:t xml:space="preserve"> debido a que el monto estimado </w:t>
      </w:r>
      <w:r w:rsidR="00705C22" w:rsidRPr="0062608B">
        <w:rPr>
          <w:rFonts w:cs="Arial"/>
        </w:rPr>
        <w:t>correspondió</w:t>
      </w:r>
      <w:r w:rsidRPr="0062608B">
        <w:rPr>
          <w:rFonts w:cs="Arial"/>
        </w:rPr>
        <w:t xml:space="preserve"> a $3.57</w:t>
      </w:r>
      <w:r w:rsidR="00D42563" w:rsidRPr="0062608B">
        <w:rPr>
          <w:rFonts w:cs="Arial"/>
        </w:rPr>
        <w:t>3’066.304 y</w:t>
      </w:r>
      <w:r w:rsidR="00705C22" w:rsidRPr="0062608B">
        <w:rPr>
          <w:rFonts w:cs="Arial"/>
        </w:rPr>
        <w:t xml:space="preserve"> el contrato se adjudicó por un valor de $3.557’465.394,93.</w:t>
      </w:r>
    </w:p>
    <w:p w:rsidR="00573F31" w:rsidRPr="0062608B" w:rsidRDefault="00573F31" w:rsidP="00131111">
      <w:pPr>
        <w:ind w:right="-1"/>
        <w:rPr>
          <w:rFonts w:cs="Arial"/>
        </w:rPr>
      </w:pPr>
    </w:p>
    <w:p w:rsidR="00573F31" w:rsidRPr="0062608B" w:rsidRDefault="00573F31" w:rsidP="00131111">
      <w:pPr>
        <w:ind w:right="-1"/>
        <w:rPr>
          <w:rFonts w:cs="Arial"/>
        </w:rPr>
      </w:pPr>
      <w:r w:rsidRPr="0062608B">
        <w:rPr>
          <w:rFonts w:cs="Arial"/>
        </w:rPr>
        <w:lastRenderedPageBreak/>
        <w:t xml:space="preserve">Como argumento de defensa esgrimió que la evaluación de </w:t>
      </w:r>
      <w:r w:rsidR="00D42563" w:rsidRPr="0062608B">
        <w:rPr>
          <w:rFonts w:cs="Arial"/>
        </w:rPr>
        <w:t>la propuesta favorecida con la adjudicación de la L</w:t>
      </w:r>
      <w:r w:rsidRPr="0062608B">
        <w:rPr>
          <w:rFonts w:cs="Arial"/>
        </w:rPr>
        <w:t xml:space="preserve">icitación </w:t>
      </w:r>
      <w:r w:rsidR="00D42563" w:rsidRPr="0062608B">
        <w:rPr>
          <w:rFonts w:cs="Arial"/>
        </w:rPr>
        <w:t xml:space="preserve">No. </w:t>
      </w:r>
      <w:r w:rsidRPr="0062608B">
        <w:rPr>
          <w:rFonts w:cs="Arial"/>
        </w:rPr>
        <w:t xml:space="preserve">007 de 2012 cumplió </w:t>
      </w:r>
      <w:r w:rsidR="008345D4" w:rsidRPr="0062608B">
        <w:rPr>
          <w:rFonts w:cs="Arial"/>
        </w:rPr>
        <w:t xml:space="preserve">con los requisitos </w:t>
      </w:r>
      <w:r w:rsidR="00305B8D" w:rsidRPr="0062608B">
        <w:rPr>
          <w:rFonts w:cs="Arial"/>
        </w:rPr>
        <w:t xml:space="preserve">legales. </w:t>
      </w:r>
      <w:r w:rsidR="00CA320B" w:rsidRPr="0062608B">
        <w:rPr>
          <w:rFonts w:cs="Arial"/>
        </w:rPr>
        <w:t>Señaló que la discusión del demandante no se centró en las operaciones aritméticas</w:t>
      </w:r>
      <w:r w:rsidR="00D42563" w:rsidRPr="0062608B">
        <w:rPr>
          <w:rFonts w:cs="Arial"/>
        </w:rPr>
        <w:t>,</w:t>
      </w:r>
      <w:r w:rsidR="00CA320B" w:rsidRPr="0062608B">
        <w:rPr>
          <w:rFonts w:cs="Arial"/>
        </w:rPr>
        <w:t xml:space="preserve"> cuya corrección era facultad de la entidad sino en una imprecisión conceptual de las medidas y cantidades que deben incluirse en un ítem sobre lo cual no existía posibilidad de modificación por la entidad.</w:t>
      </w:r>
    </w:p>
    <w:p w:rsidR="00E02A07" w:rsidRPr="0062608B" w:rsidRDefault="00E02A07" w:rsidP="00131111">
      <w:pPr>
        <w:ind w:right="-1"/>
        <w:rPr>
          <w:rFonts w:cs="Arial"/>
        </w:rPr>
      </w:pPr>
    </w:p>
    <w:p w:rsidR="00EB24B5" w:rsidRPr="0062608B" w:rsidRDefault="00131111" w:rsidP="00131111">
      <w:pPr>
        <w:ind w:right="-1"/>
        <w:rPr>
          <w:rFonts w:cs="Arial"/>
          <w:bCs/>
        </w:rPr>
      </w:pPr>
      <w:r w:rsidRPr="0062608B">
        <w:rPr>
          <w:rFonts w:cs="Arial"/>
          <w:bCs/>
        </w:rPr>
        <w:t xml:space="preserve">Presentó como </w:t>
      </w:r>
      <w:r w:rsidRPr="0062608B">
        <w:rPr>
          <w:rFonts w:cs="Arial"/>
          <w:b/>
          <w:bCs/>
        </w:rPr>
        <w:t>excepciones</w:t>
      </w:r>
      <w:r w:rsidR="00EC0414" w:rsidRPr="0062608B">
        <w:rPr>
          <w:rFonts w:cs="Arial"/>
          <w:bCs/>
        </w:rPr>
        <w:t>,</w:t>
      </w:r>
      <w:r w:rsidRPr="0062608B">
        <w:rPr>
          <w:rFonts w:cs="Arial"/>
          <w:bCs/>
        </w:rPr>
        <w:t xml:space="preserve"> la </w:t>
      </w:r>
      <w:r w:rsidR="0048404A" w:rsidRPr="0062608B">
        <w:rPr>
          <w:rFonts w:cs="Arial"/>
          <w:bCs/>
        </w:rPr>
        <w:t>falta de integración del litisconsorte necesario, insuficiencia de poder para demanda</w:t>
      </w:r>
      <w:r w:rsidR="00E268C9" w:rsidRPr="0062608B">
        <w:rPr>
          <w:rFonts w:cs="Arial"/>
          <w:bCs/>
        </w:rPr>
        <w:t>r</w:t>
      </w:r>
      <w:r w:rsidR="0048404A" w:rsidRPr="0062608B">
        <w:rPr>
          <w:rFonts w:cs="Arial"/>
          <w:bCs/>
        </w:rPr>
        <w:t xml:space="preserve"> e inexistencia de la persona para </w:t>
      </w:r>
      <w:r w:rsidR="00A338EF" w:rsidRPr="0062608B">
        <w:rPr>
          <w:rFonts w:cs="Arial"/>
          <w:bCs/>
        </w:rPr>
        <w:t xml:space="preserve">la cual se pedía </w:t>
      </w:r>
      <w:r w:rsidR="0048404A" w:rsidRPr="0062608B">
        <w:rPr>
          <w:rFonts w:cs="Arial"/>
          <w:bCs/>
        </w:rPr>
        <w:t>el restablecimiento</w:t>
      </w:r>
      <w:r w:rsidR="00A338EF" w:rsidRPr="0062608B">
        <w:rPr>
          <w:rFonts w:cs="Arial"/>
          <w:bCs/>
        </w:rPr>
        <w:t xml:space="preserve"> de un patrimonio</w:t>
      </w:r>
      <w:r w:rsidR="00EB24B5" w:rsidRPr="0062608B">
        <w:rPr>
          <w:rFonts w:cs="Arial"/>
          <w:bCs/>
        </w:rPr>
        <w:t xml:space="preserve">. </w:t>
      </w:r>
    </w:p>
    <w:p w:rsidR="004A063C" w:rsidRPr="0062608B" w:rsidRDefault="004A063C" w:rsidP="00131111">
      <w:pPr>
        <w:ind w:right="-1"/>
        <w:rPr>
          <w:rFonts w:cs="Arial"/>
          <w:bCs/>
        </w:rPr>
      </w:pPr>
    </w:p>
    <w:p w:rsidR="004A063C" w:rsidRPr="0062608B" w:rsidRDefault="004A063C" w:rsidP="00131111">
      <w:pPr>
        <w:ind w:right="-1"/>
        <w:rPr>
          <w:rFonts w:cs="Arial"/>
          <w:b/>
          <w:bCs/>
        </w:rPr>
      </w:pPr>
      <w:r w:rsidRPr="0062608B">
        <w:rPr>
          <w:rFonts w:cs="Arial"/>
          <w:b/>
          <w:bCs/>
        </w:rPr>
        <w:t>Consorcio Vías 2012</w:t>
      </w:r>
    </w:p>
    <w:p w:rsidR="007173AF" w:rsidRPr="0062608B" w:rsidRDefault="007173AF" w:rsidP="00131111">
      <w:pPr>
        <w:ind w:right="-1"/>
        <w:rPr>
          <w:rFonts w:cs="Arial"/>
          <w:b/>
          <w:bCs/>
        </w:rPr>
      </w:pPr>
    </w:p>
    <w:p w:rsidR="00553DA5" w:rsidRPr="0062608B" w:rsidRDefault="007173AF" w:rsidP="00131111">
      <w:pPr>
        <w:ind w:right="-1"/>
        <w:rPr>
          <w:rFonts w:cs="Arial"/>
          <w:bCs/>
        </w:rPr>
      </w:pPr>
      <w:r w:rsidRPr="0062608B">
        <w:rPr>
          <w:rFonts w:cs="Arial"/>
          <w:bCs/>
        </w:rPr>
        <w:t>El consorcio vinculado como tercero con interés en e</w:t>
      </w:r>
      <w:r w:rsidR="00E268C9" w:rsidRPr="0062608B">
        <w:rPr>
          <w:rFonts w:cs="Arial"/>
          <w:bCs/>
        </w:rPr>
        <w:t xml:space="preserve">l resultado del proceso presentó </w:t>
      </w:r>
      <w:r w:rsidRPr="0062608B">
        <w:rPr>
          <w:rFonts w:cs="Arial"/>
          <w:bCs/>
        </w:rPr>
        <w:t>escrito de oposición</w:t>
      </w:r>
      <w:r w:rsidR="00A338EF" w:rsidRPr="0062608B">
        <w:rPr>
          <w:rFonts w:cs="Arial"/>
          <w:bCs/>
        </w:rPr>
        <w:t>,</w:t>
      </w:r>
      <w:r w:rsidRPr="0062608B">
        <w:rPr>
          <w:rFonts w:cs="Arial"/>
          <w:bCs/>
        </w:rPr>
        <w:t xml:space="preserve"> en el cual </w:t>
      </w:r>
      <w:r w:rsidR="00F92B72" w:rsidRPr="0062608B">
        <w:rPr>
          <w:rFonts w:cs="Arial"/>
          <w:bCs/>
        </w:rPr>
        <w:t xml:space="preserve">manifestó que las pretensiones invocadas carecían de </w:t>
      </w:r>
      <w:r w:rsidR="00553DA5" w:rsidRPr="0062608B">
        <w:rPr>
          <w:rFonts w:cs="Arial"/>
          <w:bCs/>
        </w:rPr>
        <w:t xml:space="preserve">sustento fáctico y jurídico. </w:t>
      </w:r>
    </w:p>
    <w:p w:rsidR="00553DA5" w:rsidRPr="0062608B" w:rsidRDefault="00553DA5" w:rsidP="00131111">
      <w:pPr>
        <w:ind w:right="-1"/>
        <w:rPr>
          <w:rFonts w:cs="Arial"/>
          <w:bCs/>
        </w:rPr>
      </w:pPr>
    </w:p>
    <w:p w:rsidR="00553DA5" w:rsidRPr="0062608B" w:rsidRDefault="00553DA5" w:rsidP="00131111">
      <w:pPr>
        <w:ind w:right="-1"/>
        <w:rPr>
          <w:rFonts w:cs="Arial"/>
          <w:bCs/>
        </w:rPr>
      </w:pPr>
      <w:r w:rsidRPr="0062608B">
        <w:rPr>
          <w:rFonts w:cs="Arial"/>
          <w:bCs/>
        </w:rPr>
        <w:t xml:space="preserve">Expresó que no le constaban algunos hechos y que se atenía a lo probado respecto de los otros. </w:t>
      </w:r>
    </w:p>
    <w:p w:rsidR="00553DA5" w:rsidRPr="0062608B" w:rsidRDefault="00553DA5" w:rsidP="00131111">
      <w:pPr>
        <w:ind w:right="-1"/>
        <w:rPr>
          <w:rFonts w:cs="Arial"/>
          <w:bCs/>
        </w:rPr>
      </w:pPr>
    </w:p>
    <w:p w:rsidR="00553DA5" w:rsidRPr="0062608B" w:rsidRDefault="00553DA5" w:rsidP="00131111">
      <w:pPr>
        <w:ind w:right="-1"/>
        <w:rPr>
          <w:rFonts w:cs="Arial"/>
          <w:bCs/>
        </w:rPr>
      </w:pPr>
      <w:r w:rsidRPr="0062608B">
        <w:rPr>
          <w:rFonts w:cs="Arial"/>
          <w:bCs/>
        </w:rPr>
        <w:t>Como medios exceptivos propuso:</w:t>
      </w:r>
    </w:p>
    <w:p w:rsidR="00553DA5" w:rsidRPr="0062608B" w:rsidRDefault="00553DA5" w:rsidP="00131111">
      <w:pPr>
        <w:ind w:right="-1"/>
        <w:rPr>
          <w:rFonts w:cs="Arial"/>
          <w:bCs/>
        </w:rPr>
      </w:pPr>
    </w:p>
    <w:p w:rsidR="007173AF" w:rsidRPr="0062608B" w:rsidRDefault="00553DA5" w:rsidP="00131111">
      <w:pPr>
        <w:ind w:right="-1"/>
        <w:rPr>
          <w:rFonts w:cs="Arial"/>
          <w:bCs/>
        </w:rPr>
      </w:pPr>
      <w:r w:rsidRPr="0062608B">
        <w:rPr>
          <w:rFonts w:cs="Arial"/>
          <w:bCs/>
        </w:rPr>
        <w:t>Ineptitud sustantiva por carencia de capacidad jurídica pa</w:t>
      </w:r>
      <w:r w:rsidR="00A338EF" w:rsidRPr="0062608B">
        <w:rPr>
          <w:rFonts w:cs="Arial"/>
          <w:bCs/>
        </w:rPr>
        <w:t>r</w:t>
      </w:r>
      <w:r w:rsidR="0001691F" w:rsidRPr="0062608B">
        <w:rPr>
          <w:rFonts w:cs="Arial"/>
          <w:bCs/>
        </w:rPr>
        <w:t>a acudir a un proceso judicial, falta de legitimación en la causa por pasiva</w:t>
      </w:r>
      <w:r w:rsidR="0015435A" w:rsidRPr="0062608B">
        <w:rPr>
          <w:rFonts w:cs="Arial"/>
          <w:bCs/>
        </w:rPr>
        <w:t>;</w:t>
      </w:r>
      <w:r w:rsidR="0011031F" w:rsidRPr="0062608B">
        <w:rPr>
          <w:rFonts w:cs="Arial"/>
          <w:bCs/>
        </w:rPr>
        <w:t xml:space="preserve"> carencia de facultades del apoderado de la parte </w:t>
      </w:r>
      <w:r w:rsidR="0015435A" w:rsidRPr="0062608B">
        <w:rPr>
          <w:rFonts w:cs="Arial"/>
          <w:bCs/>
        </w:rPr>
        <w:t>actora;</w:t>
      </w:r>
      <w:r w:rsidR="00C05F10" w:rsidRPr="0062608B">
        <w:rPr>
          <w:rFonts w:cs="Arial"/>
          <w:bCs/>
        </w:rPr>
        <w:t xml:space="preserve"> carencia </w:t>
      </w:r>
      <w:r w:rsidR="00EA4A58" w:rsidRPr="0062608B">
        <w:rPr>
          <w:rFonts w:cs="Arial"/>
          <w:bCs/>
        </w:rPr>
        <w:t>de</w:t>
      </w:r>
      <w:r w:rsidR="0011031F" w:rsidRPr="0062608B">
        <w:rPr>
          <w:rFonts w:cs="Arial"/>
          <w:bCs/>
        </w:rPr>
        <w:t xml:space="preserve"> violación de las normas constitucionales invocadas como infringidas por el acto acusado y</w:t>
      </w:r>
      <w:r w:rsidR="0015435A" w:rsidRPr="0062608B">
        <w:rPr>
          <w:rFonts w:cs="Arial"/>
          <w:bCs/>
        </w:rPr>
        <w:t>,</w:t>
      </w:r>
      <w:r w:rsidR="0011031F" w:rsidRPr="0062608B">
        <w:rPr>
          <w:rFonts w:cs="Arial"/>
          <w:bCs/>
        </w:rPr>
        <w:t xml:space="preserve"> falta de integración del litisconsorcio necesario en la parte pasiva.</w:t>
      </w:r>
    </w:p>
    <w:p w:rsidR="00131111" w:rsidRPr="0062608B" w:rsidRDefault="00131111" w:rsidP="00131111">
      <w:pPr>
        <w:ind w:right="-1"/>
        <w:rPr>
          <w:rFonts w:cs="Arial"/>
          <w:bCs/>
        </w:rPr>
      </w:pPr>
    </w:p>
    <w:p w:rsidR="00131111" w:rsidRPr="0062608B" w:rsidRDefault="00D25EF8" w:rsidP="00131111">
      <w:pPr>
        <w:ind w:right="-1"/>
        <w:rPr>
          <w:rFonts w:cs="Arial"/>
          <w:b/>
          <w:bCs/>
        </w:rPr>
      </w:pPr>
      <w:r w:rsidRPr="0062608B">
        <w:rPr>
          <w:rFonts w:cs="Arial"/>
          <w:b/>
          <w:bCs/>
        </w:rPr>
        <w:t>4</w:t>
      </w:r>
      <w:r w:rsidR="00131111" w:rsidRPr="0062608B">
        <w:rPr>
          <w:rFonts w:cs="Arial"/>
          <w:b/>
          <w:bCs/>
        </w:rPr>
        <w:t xml:space="preserve">.3. Audiencia </w:t>
      </w:r>
      <w:r w:rsidR="00DF4B0E" w:rsidRPr="0062608B">
        <w:rPr>
          <w:rFonts w:cs="Arial"/>
          <w:b/>
          <w:bCs/>
        </w:rPr>
        <w:t>I</w:t>
      </w:r>
      <w:r w:rsidR="00131111" w:rsidRPr="0062608B">
        <w:rPr>
          <w:rFonts w:cs="Arial"/>
          <w:b/>
          <w:bCs/>
        </w:rPr>
        <w:t>nicial</w:t>
      </w:r>
      <w:r w:rsidR="007A0E0C" w:rsidRPr="0062608B">
        <w:rPr>
          <w:rFonts w:cs="Arial"/>
          <w:b/>
          <w:bCs/>
        </w:rPr>
        <w:t xml:space="preserve"> </w:t>
      </w:r>
    </w:p>
    <w:p w:rsidR="00131111" w:rsidRPr="0062608B" w:rsidRDefault="00131111" w:rsidP="00131111">
      <w:pPr>
        <w:ind w:right="-1"/>
        <w:rPr>
          <w:rFonts w:cs="Arial"/>
          <w:bCs/>
        </w:rPr>
      </w:pPr>
    </w:p>
    <w:p w:rsidR="00D308ED" w:rsidRPr="0062608B" w:rsidRDefault="000A4287" w:rsidP="00131111">
      <w:pPr>
        <w:ind w:right="-1"/>
        <w:rPr>
          <w:rFonts w:cs="Arial"/>
          <w:bCs/>
        </w:rPr>
      </w:pPr>
      <w:r w:rsidRPr="0062608B">
        <w:rPr>
          <w:rFonts w:cs="Arial"/>
          <w:bCs/>
        </w:rPr>
        <w:t>El 4</w:t>
      </w:r>
      <w:r w:rsidR="004C0F2F" w:rsidRPr="0062608B">
        <w:rPr>
          <w:rFonts w:cs="Arial"/>
          <w:bCs/>
        </w:rPr>
        <w:t xml:space="preserve"> de febrero de 2014</w:t>
      </w:r>
      <w:r w:rsidR="00131111" w:rsidRPr="0062608B">
        <w:rPr>
          <w:rFonts w:cs="Arial"/>
          <w:bCs/>
        </w:rPr>
        <w:t xml:space="preserve"> se llevó a cabo la Audiencia Inicial de que trata el artículo 180 del </w:t>
      </w:r>
      <w:r w:rsidR="004933C2" w:rsidRPr="0062608B">
        <w:rPr>
          <w:rFonts w:cs="Arial"/>
          <w:bCs/>
        </w:rPr>
        <w:t>Código de Procedimiento Administrativo y Contencioso Administrativo</w:t>
      </w:r>
      <w:r w:rsidR="007A0E0C" w:rsidRPr="0062608B">
        <w:rPr>
          <w:rFonts w:cs="Arial"/>
          <w:bCs/>
        </w:rPr>
        <w:t>, en la cual tuv</w:t>
      </w:r>
      <w:r w:rsidR="00845758" w:rsidRPr="0062608B">
        <w:rPr>
          <w:rFonts w:cs="Arial"/>
          <w:bCs/>
        </w:rPr>
        <w:t>o l</w:t>
      </w:r>
      <w:r w:rsidR="000D5072" w:rsidRPr="0062608B">
        <w:rPr>
          <w:rFonts w:cs="Arial"/>
          <w:bCs/>
        </w:rPr>
        <w:t>ugar la etapa de saneamiento. En</w:t>
      </w:r>
      <w:r w:rsidR="00845758" w:rsidRPr="0062608B">
        <w:rPr>
          <w:rFonts w:cs="Arial"/>
          <w:bCs/>
        </w:rPr>
        <w:t xml:space="preserve"> esa oportunidad el ponente se refirió a la posible insuficiencia de poder y concluyó que la mera </w:t>
      </w:r>
      <w:r w:rsidR="008760CC" w:rsidRPr="0062608B">
        <w:rPr>
          <w:rFonts w:cs="Arial"/>
          <w:bCs/>
        </w:rPr>
        <w:t>enunciación de una acción</w:t>
      </w:r>
      <w:r w:rsidR="00845758" w:rsidRPr="0062608B">
        <w:rPr>
          <w:rFonts w:cs="Arial"/>
          <w:bCs/>
        </w:rPr>
        <w:t xml:space="preserve"> distinta a la impetrada </w:t>
      </w:r>
      <w:r w:rsidR="008760CC" w:rsidRPr="0062608B">
        <w:rPr>
          <w:rFonts w:cs="Arial"/>
          <w:bCs/>
        </w:rPr>
        <w:t xml:space="preserve">no tenía mérito para comprometer la actuación surtida en adelante. </w:t>
      </w:r>
    </w:p>
    <w:p w:rsidR="00D308ED" w:rsidRPr="0062608B" w:rsidRDefault="00D308ED" w:rsidP="00131111">
      <w:pPr>
        <w:ind w:right="-1"/>
        <w:rPr>
          <w:rFonts w:cs="Arial"/>
          <w:bCs/>
        </w:rPr>
      </w:pPr>
    </w:p>
    <w:p w:rsidR="00845758" w:rsidRPr="0062608B" w:rsidRDefault="008760CC" w:rsidP="00131111">
      <w:pPr>
        <w:ind w:right="-1"/>
        <w:rPr>
          <w:rFonts w:cs="Arial"/>
          <w:bCs/>
        </w:rPr>
      </w:pPr>
      <w:r w:rsidRPr="0062608B">
        <w:rPr>
          <w:rFonts w:cs="Arial"/>
          <w:bCs/>
        </w:rPr>
        <w:lastRenderedPageBreak/>
        <w:t>Evidenció también que el poder</w:t>
      </w:r>
      <w:r w:rsidR="00D308ED" w:rsidRPr="0062608B">
        <w:rPr>
          <w:rFonts w:cs="Arial"/>
          <w:bCs/>
        </w:rPr>
        <w:t xml:space="preserve"> conferido comprendía la facultad otorgada para solicitar la nulidad del acto de adjudicación contenido en la Resolución No. 315 del 09 de octubre de 2012 y pretender el consecuencial restablecimiento</w:t>
      </w:r>
      <w:r w:rsidR="00B475CA" w:rsidRPr="0062608B">
        <w:rPr>
          <w:rFonts w:cs="Arial"/>
          <w:bCs/>
        </w:rPr>
        <w:t xml:space="preserve"> del derecho</w:t>
      </w:r>
      <w:r w:rsidR="00D308ED" w:rsidRPr="0062608B">
        <w:rPr>
          <w:rFonts w:cs="Arial"/>
          <w:bCs/>
        </w:rPr>
        <w:t>, de</w:t>
      </w:r>
      <w:r w:rsidR="00B475CA" w:rsidRPr="0062608B">
        <w:rPr>
          <w:rFonts w:cs="Arial"/>
          <w:bCs/>
        </w:rPr>
        <w:t xml:space="preserve"> tal suerte que resultaba factible</w:t>
      </w:r>
      <w:r w:rsidR="00D308ED" w:rsidRPr="0062608B">
        <w:rPr>
          <w:rFonts w:cs="Arial"/>
          <w:bCs/>
        </w:rPr>
        <w:t xml:space="preserve"> tener por saneada la actuación en lo que respecta a la suficiencia de poder. </w:t>
      </w:r>
    </w:p>
    <w:p w:rsidR="00845758" w:rsidRPr="0062608B" w:rsidRDefault="00845758" w:rsidP="00131111">
      <w:pPr>
        <w:ind w:right="-1"/>
        <w:rPr>
          <w:rFonts w:cs="Arial"/>
          <w:bCs/>
        </w:rPr>
      </w:pPr>
    </w:p>
    <w:p w:rsidR="002B7E5A" w:rsidRPr="0062608B" w:rsidRDefault="002B7E5A" w:rsidP="00131111">
      <w:pPr>
        <w:ind w:right="-1"/>
        <w:rPr>
          <w:rFonts w:cs="Arial"/>
          <w:bCs/>
        </w:rPr>
      </w:pPr>
      <w:r w:rsidRPr="0062608B">
        <w:rPr>
          <w:rFonts w:cs="Arial"/>
          <w:bCs/>
        </w:rPr>
        <w:t>Una vez conferido el uso de la palabra, las partes manifestaron que estaban de acuerdo con el trámite impartido al proceso.</w:t>
      </w:r>
    </w:p>
    <w:p w:rsidR="007D444F" w:rsidRPr="0062608B" w:rsidRDefault="007D444F" w:rsidP="00131111">
      <w:pPr>
        <w:ind w:right="-1"/>
        <w:rPr>
          <w:rFonts w:cs="Arial"/>
          <w:bCs/>
        </w:rPr>
      </w:pPr>
    </w:p>
    <w:p w:rsidR="007D444F" w:rsidRPr="0062608B" w:rsidRDefault="007D444F" w:rsidP="00131111">
      <w:pPr>
        <w:ind w:right="-1"/>
        <w:rPr>
          <w:rFonts w:cs="Arial"/>
          <w:bCs/>
        </w:rPr>
      </w:pPr>
      <w:r w:rsidRPr="0062608B">
        <w:rPr>
          <w:rFonts w:cs="Arial"/>
          <w:bCs/>
        </w:rPr>
        <w:t>Acto seguido</w:t>
      </w:r>
      <w:r w:rsidR="00B475CA" w:rsidRPr="0062608B">
        <w:rPr>
          <w:rFonts w:cs="Arial"/>
          <w:bCs/>
        </w:rPr>
        <w:t>,</w:t>
      </w:r>
      <w:r w:rsidRPr="0062608B">
        <w:rPr>
          <w:rFonts w:cs="Arial"/>
          <w:bCs/>
        </w:rPr>
        <w:t xml:space="preserve"> </w:t>
      </w:r>
      <w:r w:rsidR="00B475CA" w:rsidRPr="0062608B">
        <w:rPr>
          <w:rFonts w:cs="Arial"/>
          <w:bCs/>
        </w:rPr>
        <w:t>resolvió</w:t>
      </w:r>
      <w:r w:rsidRPr="0062608B">
        <w:rPr>
          <w:rFonts w:cs="Arial"/>
          <w:bCs/>
        </w:rPr>
        <w:t xml:space="preserve"> las excepciones propuestas:</w:t>
      </w:r>
    </w:p>
    <w:p w:rsidR="007D444F" w:rsidRPr="0062608B" w:rsidRDefault="007D444F" w:rsidP="00131111">
      <w:pPr>
        <w:ind w:right="-1"/>
        <w:rPr>
          <w:rFonts w:cs="Arial"/>
          <w:bCs/>
        </w:rPr>
      </w:pPr>
    </w:p>
    <w:p w:rsidR="007D444F" w:rsidRPr="0062608B" w:rsidRDefault="007D444F" w:rsidP="00131111">
      <w:pPr>
        <w:ind w:right="-1"/>
        <w:rPr>
          <w:rFonts w:cs="Arial"/>
          <w:bCs/>
        </w:rPr>
      </w:pPr>
      <w:r w:rsidRPr="0062608B">
        <w:rPr>
          <w:rFonts w:cs="Arial"/>
          <w:bCs/>
        </w:rPr>
        <w:t>En relación con la falta de integración de l</w:t>
      </w:r>
      <w:r w:rsidR="000D5072" w:rsidRPr="0062608B">
        <w:rPr>
          <w:rFonts w:cs="Arial"/>
          <w:bCs/>
        </w:rPr>
        <w:t>itisconsorcio necesario, el ponente</w:t>
      </w:r>
      <w:r w:rsidRPr="0062608B">
        <w:rPr>
          <w:rFonts w:cs="Arial"/>
          <w:bCs/>
        </w:rPr>
        <w:t xml:space="preserve"> puso de presente que como consecuencia del auto </w:t>
      </w:r>
      <w:proofErr w:type="spellStart"/>
      <w:r w:rsidRPr="0062608B">
        <w:rPr>
          <w:rFonts w:cs="Arial"/>
          <w:bCs/>
        </w:rPr>
        <w:t>inadmisorio</w:t>
      </w:r>
      <w:proofErr w:type="spellEnd"/>
      <w:r w:rsidRPr="0062608B">
        <w:rPr>
          <w:rFonts w:cs="Arial"/>
          <w:bCs/>
        </w:rPr>
        <w:t xml:space="preserve"> de la demanda la actora integró la parte activa incluyendo a todos los miembros del consorcio RO, por manera que el medio exceptivo debía declararse impróspero. </w:t>
      </w:r>
    </w:p>
    <w:p w:rsidR="00F33C76" w:rsidRPr="0062608B" w:rsidRDefault="00F33C76" w:rsidP="00131111">
      <w:pPr>
        <w:ind w:right="-1"/>
        <w:rPr>
          <w:rFonts w:cs="Arial"/>
          <w:bCs/>
        </w:rPr>
      </w:pPr>
    </w:p>
    <w:p w:rsidR="00F33C76" w:rsidRPr="0062608B" w:rsidRDefault="00F33C76" w:rsidP="00131111">
      <w:pPr>
        <w:ind w:right="-1"/>
        <w:rPr>
          <w:rFonts w:cs="Arial"/>
          <w:bCs/>
        </w:rPr>
      </w:pPr>
      <w:r w:rsidRPr="0062608B">
        <w:rPr>
          <w:rFonts w:cs="Arial"/>
          <w:bCs/>
        </w:rPr>
        <w:t>En cuanto a la inexistencia del patrimonio para el cual se pedía el restablecimiento del derecho señaló</w:t>
      </w:r>
      <w:r w:rsidR="000D5072" w:rsidRPr="0062608B">
        <w:rPr>
          <w:rFonts w:cs="Arial"/>
          <w:bCs/>
        </w:rPr>
        <w:t>,</w:t>
      </w:r>
      <w:r w:rsidRPr="0062608B">
        <w:rPr>
          <w:rFonts w:cs="Arial"/>
          <w:bCs/>
        </w:rPr>
        <w:t xml:space="preserve"> que el consorcio</w:t>
      </w:r>
      <w:r w:rsidR="000D5072" w:rsidRPr="0062608B">
        <w:rPr>
          <w:rFonts w:cs="Arial"/>
          <w:bCs/>
        </w:rPr>
        <w:t xml:space="preserve"> RO</w:t>
      </w:r>
      <w:r w:rsidRPr="0062608B">
        <w:rPr>
          <w:rFonts w:cs="Arial"/>
          <w:bCs/>
        </w:rPr>
        <w:t xml:space="preserve"> acudió al proceso a través de las personas naturales y jurídicas que lo integraron. </w:t>
      </w:r>
    </w:p>
    <w:p w:rsidR="00AB7247" w:rsidRPr="0062608B" w:rsidRDefault="00AB7247" w:rsidP="00131111">
      <w:pPr>
        <w:ind w:right="-1"/>
        <w:rPr>
          <w:rFonts w:cs="Arial"/>
          <w:bCs/>
        </w:rPr>
      </w:pPr>
    </w:p>
    <w:p w:rsidR="00AB7247" w:rsidRPr="0062608B" w:rsidRDefault="00AB7247" w:rsidP="00131111">
      <w:pPr>
        <w:ind w:right="-1"/>
        <w:rPr>
          <w:rFonts w:cs="Arial"/>
          <w:bCs/>
        </w:rPr>
      </w:pPr>
      <w:r w:rsidRPr="0062608B">
        <w:rPr>
          <w:rFonts w:cs="Arial"/>
          <w:bCs/>
        </w:rPr>
        <w:t>Respecto del cumplimiento de</w:t>
      </w:r>
      <w:r w:rsidR="000D5072" w:rsidRPr="0062608B">
        <w:rPr>
          <w:rFonts w:cs="Arial"/>
          <w:bCs/>
        </w:rPr>
        <w:t xml:space="preserve"> </w:t>
      </w:r>
      <w:r w:rsidRPr="0062608B">
        <w:rPr>
          <w:rFonts w:cs="Arial"/>
          <w:bCs/>
        </w:rPr>
        <w:t>l</w:t>
      </w:r>
      <w:r w:rsidR="000D5072" w:rsidRPr="0062608B">
        <w:rPr>
          <w:rFonts w:cs="Arial"/>
          <w:bCs/>
        </w:rPr>
        <w:t>a conciliación como</w:t>
      </w:r>
      <w:r w:rsidRPr="0062608B">
        <w:rPr>
          <w:rFonts w:cs="Arial"/>
          <w:bCs/>
        </w:rPr>
        <w:t xml:space="preserve"> requisito de procedibilidad</w:t>
      </w:r>
      <w:r w:rsidR="000D5072" w:rsidRPr="0062608B">
        <w:rPr>
          <w:rFonts w:cs="Arial"/>
          <w:bCs/>
        </w:rPr>
        <w:t xml:space="preserve">, el magistrado ponente </w:t>
      </w:r>
      <w:r w:rsidRPr="0062608B">
        <w:rPr>
          <w:rFonts w:cs="Arial"/>
          <w:bCs/>
        </w:rPr>
        <w:t xml:space="preserve">indicó que en el expediente obraba la constancia del adelantamiento de dicho trámite ante la Procuraduría </w:t>
      </w:r>
      <w:r w:rsidR="00B77438" w:rsidRPr="0062608B">
        <w:rPr>
          <w:rFonts w:cs="Arial"/>
          <w:bCs/>
        </w:rPr>
        <w:t xml:space="preserve">163 Judicial, a la par con lo cual sostuvo que en la reforma de la demanda no se introdujeron pretensiones nuevas que ventilar. </w:t>
      </w:r>
    </w:p>
    <w:p w:rsidR="003819AE" w:rsidRPr="0062608B" w:rsidRDefault="003819AE" w:rsidP="00131111">
      <w:pPr>
        <w:ind w:right="-1"/>
        <w:rPr>
          <w:rFonts w:cs="Arial"/>
          <w:bCs/>
        </w:rPr>
      </w:pPr>
    </w:p>
    <w:p w:rsidR="003819AE" w:rsidRPr="0062608B" w:rsidRDefault="003819AE" w:rsidP="00131111">
      <w:pPr>
        <w:ind w:right="-1"/>
        <w:rPr>
          <w:rFonts w:cs="Arial"/>
          <w:bCs/>
        </w:rPr>
      </w:pPr>
      <w:r w:rsidRPr="0062608B">
        <w:rPr>
          <w:rFonts w:cs="Arial"/>
          <w:bCs/>
        </w:rPr>
        <w:t xml:space="preserve">En lo concerniente a la ineptitud sustantiva de la demanda por </w:t>
      </w:r>
      <w:r w:rsidR="00451793" w:rsidRPr="0062608B">
        <w:rPr>
          <w:rFonts w:cs="Arial"/>
          <w:bCs/>
        </w:rPr>
        <w:t>ausencia de invocación de las normas constitucionales infring</w:t>
      </w:r>
      <w:r w:rsidR="00B475CA" w:rsidRPr="0062608B">
        <w:rPr>
          <w:rFonts w:cs="Arial"/>
          <w:bCs/>
        </w:rPr>
        <w:t>idas con el acto acusado</w:t>
      </w:r>
      <w:r w:rsidR="000D5072" w:rsidRPr="0062608B">
        <w:rPr>
          <w:rFonts w:cs="Arial"/>
          <w:bCs/>
        </w:rPr>
        <w:t>,</w:t>
      </w:r>
      <w:r w:rsidR="00B475CA" w:rsidRPr="0062608B">
        <w:rPr>
          <w:rFonts w:cs="Arial"/>
          <w:bCs/>
        </w:rPr>
        <w:t xml:space="preserve"> adujo</w:t>
      </w:r>
      <w:r w:rsidR="00451793" w:rsidRPr="0062608B">
        <w:rPr>
          <w:rFonts w:cs="Arial"/>
          <w:bCs/>
        </w:rPr>
        <w:t xml:space="preserve"> </w:t>
      </w:r>
      <w:proofErr w:type="gramStart"/>
      <w:r w:rsidR="00451793" w:rsidRPr="0062608B">
        <w:rPr>
          <w:rFonts w:cs="Arial"/>
          <w:bCs/>
        </w:rPr>
        <w:t>que</w:t>
      </w:r>
      <w:proofErr w:type="gramEnd"/>
      <w:r w:rsidR="00451793" w:rsidRPr="0062608B">
        <w:rPr>
          <w:rFonts w:cs="Arial"/>
          <w:bCs/>
        </w:rPr>
        <w:t xml:space="preserve"> aunque la explicación del concepto de transgresión fue escasa</w:t>
      </w:r>
      <w:r w:rsidR="00B475CA" w:rsidRPr="0062608B">
        <w:rPr>
          <w:rFonts w:cs="Arial"/>
          <w:bCs/>
        </w:rPr>
        <w:t>,</w:t>
      </w:r>
      <w:r w:rsidR="00451793" w:rsidRPr="0062608B">
        <w:rPr>
          <w:rFonts w:cs="Arial"/>
          <w:bCs/>
        </w:rPr>
        <w:t xml:space="preserve"> ello no constituía óbice para estudiar de fondo la pretensión anulatoria. </w:t>
      </w:r>
    </w:p>
    <w:p w:rsidR="002B7E5A" w:rsidRPr="0062608B" w:rsidRDefault="002B7E5A" w:rsidP="00131111">
      <w:pPr>
        <w:ind w:right="-1"/>
        <w:rPr>
          <w:rFonts w:cs="Arial"/>
          <w:bCs/>
        </w:rPr>
      </w:pPr>
    </w:p>
    <w:p w:rsidR="00E63B1E" w:rsidRPr="0062608B" w:rsidRDefault="00571A4F" w:rsidP="005B4474">
      <w:pPr>
        <w:ind w:right="-1"/>
        <w:rPr>
          <w:rFonts w:cs="Arial"/>
          <w:bCs/>
        </w:rPr>
      </w:pPr>
      <w:r w:rsidRPr="0062608B">
        <w:rPr>
          <w:rFonts w:cs="Arial"/>
          <w:bCs/>
        </w:rPr>
        <w:t>Luego, fijó el litigio y lo</w:t>
      </w:r>
      <w:r w:rsidR="00E63B1E" w:rsidRPr="0062608B">
        <w:rPr>
          <w:rFonts w:cs="Arial"/>
          <w:bCs/>
        </w:rPr>
        <w:t xml:space="preserve"> circunscribió a establecer si las </w:t>
      </w:r>
      <w:r w:rsidRPr="0062608B">
        <w:rPr>
          <w:rFonts w:cs="Arial"/>
          <w:bCs/>
        </w:rPr>
        <w:t xml:space="preserve">pruebas obrantes en la causa eran </w:t>
      </w:r>
      <w:r w:rsidR="00E63B1E" w:rsidRPr="0062608B">
        <w:rPr>
          <w:rFonts w:cs="Arial"/>
          <w:bCs/>
        </w:rPr>
        <w:t xml:space="preserve">concluyentes para determinar la existencia de irregularidades presentadas en el procedimiento de licitación pública y si la propuesta del adjudicatario estaba llamada </w:t>
      </w:r>
      <w:r w:rsidR="000D5072" w:rsidRPr="0062608B">
        <w:rPr>
          <w:rFonts w:cs="Arial"/>
          <w:bCs/>
        </w:rPr>
        <w:t xml:space="preserve">o no </w:t>
      </w:r>
      <w:r w:rsidR="00E63B1E" w:rsidRPr="0062608B">
        <w:rPr>
          <w:rFonts w:cs="Arial"/>
          <w:bCs/>
        </w:rPr>
        <w:t xml:space="preserve">a ser la </w:t>
      </w:r>
      <w:r w:rsidR="00F25A3A" w:rsidRPr="0062608B">
        <w:rPr>
          <w:rFonts w:cs="Arial"/>
          <w:bCs/>
        </w:rPr>
        <w:t>favorecida con el acto impugnado.</w:t>
      </w:r>
    </w:p>
    <w:p w:rsidR="00F25A3A" w:rsidRPr="0062608B" w:rsidRDefault="00F25A3A" w:rsidP="005B4474">
      <w:pPr>
        <w:ind w:right="-1"/>
        <w:rPr>
          <w:rFonts w:cs="Arial"/>
          <w:bCs/>
        </w:rPr>
      </w:pPr>
    </w:p>
    <w:p w:rsidR="00E63B1E" w:rsidRPr="0062608B" w:rsidRDefault="00E63B1E" w:rsidP="005B4474">
      <w:pPr>
        <w:ind w:right="-1"/>
        <w:rPr>
          <w:rFonts w:cs="Arial"/>
          <w:bCs/>
        </w:rPr>
      </w:pPr>
      <w:r w:rsidRPr="0062608B">
        <w:rPr>
          <w:rFonts w:cs="Arial"/>
          <w:bCs/>
        </w:rPr>
        <w:lastRenderedPageBreak/>
        <w:t xml:space="preserve">Por </w:t>
      </w:r>
      <w:r w:rsidR="000D5072" w:rsidRPr="0062608B">
        <w:rPr>
          <w:rFonts w:cs="Arial"/>
          <w:bCs/>
        </w:rPr>
        <w:t>último, la Sala Unitaria</w:t>
      </w:r>
      <w:r w:rsidR="00F25A3A" w:rsidRPr="0062608B">
        <w:rPr>
          <w:rFonts w:cs="Arial"/>
          <w:bCs/>
        </w:rPr>
        <w:t xml:space="preserve"> se pronunció frente al valor de los elementos de prueba aportados al plenario. </w:t>
      </w:r>
    </w:p>
    <w:p w:rsidR="00A163FF" w:rsidRPr="0062608B" w:rsidRDefault="00A163FF" w:rsidP="00131111">
      <w:pPr>
        <w:ind w:right="-1"/>
        <w:rPr>
          <w:rFonts w:cs="Arial"/>
          <w:b/>
          <w:bCs/>
          <w:lang w:val="es-MX"/>
        </w:rPr>
      </w:pPr>
    </w:p>
    <w:p w:rsidR="00F25A3A" w:rsidRPr="0062608B" w:rsidRDefault="00D25EF8" w:rsidP="00131111">
      <w:pPr>
        <w:ind w:right="-1"/>
        <w:rPr>
          <w:rFonts w:cs="Arial"/>
          <w:b/>
          <w:bCs/>
          <w:lang w:val="es-MX"/>
        </w:rPr>
      </w:pPr>
      <w:r w:rsidRPr="0062608B">
        <w:rPr>
          <w:rFonts w:cs="Arial"/>
          <w:b/>
          <w:bCs/>
          <w:lang w:val="es-MX"/>
        </w:rPr>
        <w:t>4</w:t>
      </w:r>
      <w:r w:rsidR="003C610A" w:rsidRPr="0062608B">
        <w:rPr>
          <w:rFonts w:cs="Arial"/>
          <w:b/>
          <w:bCs/>
          <w:lang w:val="es-MX"/>
        </w:rPr>
        <w:t xml:space="preserve">.4. </w:t>
      </w:r>
      <w:r w:rsidR="00F25A3A" w:rsidRPr="0062608B">
        <w:rPr>
          <w:rFonts w:cs="Arial"/>
          <w:b/>
          <w:bCs/>
          <w:lang w:val="es-MX"/>
        </w:rPr>
        <w:t xml:space="preserve">La sentencia de primera instancia </w:t>
      </w:r>
    </w:p>
    <w:p w:rsidR="000D5072" w:rsidRPr="0062608B" w:rsidRDefault="000D5072" w:rsidP="00131111">
      <w:pPr>
        <w:ind w:right="-1"/>
        <w:rPr>
          <w:rFonts w:cs="Arial"/>
          <w:b/>
          <w:bCs/>
          <w:lang w:val="es-MX"/>
        </w:rPr>
      </w:pPr>
    </w:p>
    <w:p w:rsidR="00F25A3A" w:rsidRPr="0062608B" w:rsidRDefault="000D5072" w:rsidP="00131111">
      <w:pPr>
        <w:ind w:right="-1"/>
        <w:rPr>
          <w:rFonts w:cs="Arial"/>
          <w:bCs/>
          <w:lang w:val="es-MX"/>
        </w:rPr>
      </w:pPr>
      <w:r w:rsidRPr="0062608B">
        <w:rPr>
          <w:rFonts w:cs="Arial"/>
          <w:bCs/>
          <w:lang w:val="es-MX"/>
        </w:rPr>
        <w:t>Después de efectuar</w:t>
      </w:r>
      <w:r w:rsidRPr="0062608B">
        <w:rPr>
          <w:rFonts w:cs="Arial"/>
          <w:b/>
          <w:bCs/>
          <w:lang w:val="es-MX"/>
        </w:rPr>
        <w:t xml:space="preserve"> </w:t>
      </w:r>
      <w:r w:rsidR="00507B0F" w:rsidRPr="0062608B">
        <w:rPr>
          <w:rFonts w:cs="Arial"/>
          <w:bCs/>
          <w:lang w:val="es-MX"/>
        </w:rPr>
        <w:t xml:space="preserve">el recorrido probatorio, el operador de primer grado </w:t>
      </w:r>
      <w:r w:rsidRPr="0062608B">
        <w:rPr>
          <w:rFonts w:cs="Arial"/>
          <w:bCs/>
          <w:lang w:val="es-MX"/>
        </w:rPr>
        <w:t>se refirió</w:t>
      </w:r>
      <w:r w:rsidR="001A3C92" w:rsidRPr="0062608B">
        <w:rPr>
          <w:rFonts w:cs="Arial"/>
          <w:bCs/>
          <w:lang w:val="es-MX"/>
        </w:rPr>
        <w:t xml:space="preserve"> a la naturaleza mixta del pliego de condiciones como parte integral del </w:t>
      </w:r>
      <w:r w:rsidR="00B80D50" w:rsidRPr="0062608B">
        <w:rPr>
          <w:rFonts w:cs="Arial"/>
          <w:bCs/>
          <w:lang w:val="es-MX"/>
        </w:rPr>
        <w:t>contrato que se planea</w:t>
      </w:r>
      <w:r w:rsidR="00571A4F" w:rsidRPr="0062608B">
        <w:rPr>
          <w:rFonts w:cs="Arial"/>
          <w:bCs/>
          <w:lang w:val="es-MX"/>
        </w:rPr>
        <w:t>ba</w:t>
      </w:r>
      <w:r w:rsidR="00B80D50" w:rsidRPr="0062608B">
        <w:rPr>
          <w:rFonts w:cs="Arial"/>
          <w:bCs/>
          <w:lang w:val="es-MX"/>
        </w:rPr>
        <w:t xml:space="preserve"> ejecutar. </w:t>
      </w:r>
    </w:p>
    <w:p w:rsidR="00B80D50" w:rsidRPr="0062608B" w:rsidRDefault="00B80D50" w:rsidP="00131111">
      <w:pPr>
        <w:ind w:right="-1"/>
        <w:rPr>
          <w:rFonts w:cs="Arial"/>
          <w:bCs/>
          <w:lang w:val="es-MX"/>
        </w:rPr>
      </w:pPr>
    </w:p>
    <w:p w:rsidR="00B80D50" w:rsidRPr="0062608B" w:rsidRDefault="00B80D50" w:rsidP="00131111">
      <w:pPr>
        <w:ind w:right="-1"/>
        <w:rPr>
          <w:rFonts w:cs="Arial"/>
          <w:bCs/>
          <w:lang w:val="es-MX"/>
        </w:rPr>
      </w:pPr>
      <w:r w:rsidRPr="0062608B">
        <w:rPr>
          <w:rFonts w:cs="Arial"/>
          <w:bCs/>
          <w:lang w:val="es-MX"/>
        </w:rPr>
        <w:t>D</w:t>
      </w:r>
      <w:r w:rsidR="007A5564" w:rsidRPr="0062608B">
        <w:rPr>
          <w:rFonts w:cs="Arial"/>
          <w:bCs/>
          <w:lang w:val="es-MX"/>
        </w:rPr>
        <w:t>icho lo anterior, se</w:t>
      </w:r>
      <w:r w:rsidRPr="0062608B">
        <w:rPr>
          <w:rFonts w:cs="Arial"/>
          <w:bCs/>
          <w:lang w:val="es-MX"/>
        </w:rPr>
        <w:t xml:space="preserve"> pronunció </w:t>
      </w:r>
      <w:r w:rsidR="000D5072" w:rsidRPr="0062608B">
        <w:rPr>
          <w:rFonts w:cs="Arial"/>
          <w:bCs/>
          <w:lang w:val="es-MX"/>
        </w:rPr>
        <w:t>sobre e</w:t>
      </w:r>
      <w:r w:rsidRPr="0062608B">
        <w:rPr>
          <w:rFonts w:cs="Arial"/>
          <w:bCs/>
          <w:lang w:val="es-MX"/>
        </w:rPr>
        <w:t>l argumento de censura</w:t>
      </w:r>
      <w:r w:rsidR="000D5072" w:rsidRPr="0062608B">
        <w:rPr>
          <w:rFonts w:cs="Arial"/>
          <w:bCs/>
          <w:lang w:val="es-MX"/>
        </w:rPr>
        <w:t>,</w:t>
      </w:r>
      <w:r w:rsidRPr="0062608B">
        <w:rPr>
          <w:rFonts w:cs="Arial"/>
          <w:bCs/>
          <w:lang w:val="es-MX"/>
        </w:rPr>
        <w:t xml:space="preserve"> según el </w:t>
      </w:r>
      <w:r w:rsidR="00C24470" w:rsidRPr="0062608B">
        <w:rPr>
          <w:rFonts w:cs="Arial"/>
          <w:bCs/>
          <w:lang w:val="es-MX"/>
        </w:rPr>
        <w:t>cual</w:t>
      </w:r>
      <w:r w:rsidR="000D5072" w:rsidRPr="0062608B">
        <w:rPr>
          <w:rFonts w:cs="Arial"/>
          <w:bCs/>
          <w:lang w:val="es-MX"/>
        </w:rPr>
        <w:t>,</w:t>
      </w:r>
      <w:r w:rsidR="00C24470" w:rsidRPr="0062608B">
        <w:rPr>
          <w:rFonts w:cs="Arial"/>
          <w:bCs/>
          <w:lang w:val="es-MX"/>
        </w:rPr>
        <w:t xml:space="preserve"> el adjudicatario habría incurrido en una causal de rechazo</w:t>
      </w:r>
      <w:r w:rsidR="007A5564" w:rsidRPr="0062608B">
        <w:rPr>
          <w:rFonts w:cs="Arial"/>
          <w:bCs/>
          <w:lang w:val="es-MX"/>
        </w:rPr>
        <w:t xml:space="preserve">, por haber introducido en </w:t>
      </w:r>
      <w:r w:rsidR="000D5072" w:rsidRPr="0062608B">
        <w:rPr>
          <w:rFonts w:cs="Arial"/>
          <w:bCs/>
          <w:lang w:val="es-MX"/>
        </w:rPr>
        <w:t xml:space="preserve">el </w:t>
      </w:r>
      <w:r w:rsidRPr="0062608B">
        <w:rPr>
          <w:rFonts w:cs="Arial"/>
          <w:bCs/>
          <w:lang w:val="es-MX"/>
        </w:rPr>
        <w:t>análisis de precios unitarios correspondiente al ítem “</w:t>
      </w:r>
      <w:r w:rsidRPr="0062608B">
        <w:rPr>
          <w:rFonts w:cs="Arial"/>
          <w:bCs/>
          <w:i/>
          <w:lang w:val="es-MX"/>
        </w:rPr>
        <w:t>sardineles en concreto de 2500 psi</w:t>
      </w:r>
      <w:r w:rsidRPr="0062608B">
        <w:rPr>
          <w:rFonts w:cs="Arial"/>
          <w:bCs/>
          <w:lang w:val="es-MX"/>
        </w:rPr>
        <w:t xml:space="preserve">” </w:t>
      </w:r>
      <w:r w:rsidR="007A5564" w:rsidRPr="0062608B">
        <w:rPr>
          <w:rFonts w:cs="Arial"/>
          <w:bCs/>
          <w:lang w:val="es-MX"/>
        </w:rPr>
        <w:t>una información no</w:t>
      </w:r>
      <w:r w:rsidRPr="0062608B">
        <w:rPr>
          <w:rFonts w:cs="Arial"/>
          <w:bCs/>
          <w:lang w:val="es-MX"/>
        </w:rPr>
        <w:t xml:space="preserve"> veraz</w:t>
      </w:r>
      <w:r w:rsidR="007A5564" w:rsidRPr="0062608B">
        <w:rPr>
          <w:rFonts w:cs="Arial"/>
          <w:bCs/>
          <w:lang w:val="es-MX"/>
        </w:rPr>
        <w:t>, en la medida en que</w:t>
      </w:r>
      <w:r w:rsidRPr="0062608B">
        <w:rPr>
          <w:rFonts w:cs="Arial"/>
          <w:bCs/>
          <w:lang w:val="es-MX"/>
        </w:rPr>
        <w:t xml:space="preserve"> la cantidad de </w:t>
      </w:r>
      <w:r w:rsidR="007A5564" w:rsidRPr="0062608B">
        <w:rPr>
          <w:rFonts w:cs="Arial"/>
          <w:bCs/>
          <w:lang w:val="es-MX"/>
        </w:rPr>
        <w:t>concreto</w:t>
      </w:r>
      <w:r w:rsidRPr="0062608B">
        <w:rPr>
          <w:rFonts w:cs="Arial"/>
          <w:bCs/>
          <w:lang w:val="es-MX"/>
        </w:rPr>
        <w:t xml:space="preserve"> propuesta para la construcción de un</w:t>
      </w:r>
      <w:r w:rsidR="000D5072" w:rsidRPr="0062608B">
        <w:rPr>
          <w:rFonts w:cs="Arial"/>
          <w:bCs/>
          <w:lang w:val="es-MX"/>
        </w:rPr>
        <w:t xml:space="preserve"> metro</w:t>
      </w:r>
      <w:r w:rsidRPr="0062608B">
        <w:rPr>
          <w:rFonts w:cs="Arial"/>
          <w:bCs/>
          <w:lang w:val="es-MX"/>
        </w:rPr>
        <w:t xml:space="preserve"> lineal era inferior a que l</w:t>
      </w:r>
      <w:r w:rsidR="00B001AE" w:rsidRPr="0062608B">
        <w:rPr>
          <w:rFonts w:cs="Arial"/>
          <w:bCs/>
          <w:lang w:val="es-MX"/>
        </w:rPr>
        <w:t>a</w:t>
      </w:r>
      <w:r w:rsidR="000D5072" w:rsidRPr="0062608B">
        <w:rPr>
          <w:rFonts w:cs="Arial"/>
          <w:bCs/>
          <w:lang w:val="es-MX"/>
        </w:rPr>
        <w:t xml:space="preserve"> que en realidad se necesitaba </w:t>
      </w:r>
      <w:r w:rsidR="007A5564" w:rsidRPr="0062608B">
        <w:rPr>
          <w:rFonts w:cs="Arial"/>
          <w:bCs/>
          <w:lang w:val="es-MX"/>
        </w:rPr>
        <w:t>y</w:t>
      </w:r>
      <w:r w:rsidR="000D5072" w:rsidRPr="0062608B">
        <w:rPr>
          <w:rFonts w:cs="Arial"/>
          <w:bCs/>
          <w:lang w:val="es-MX"/>
        </w:rPr>
        <w:t>,</w:t>
      </w:r>
      <w:r w:rsidR="007A5564" w:rsidRPr="0062608B">
        <w:rPr>
          <w:rFonts w:cs="Arial"/>
          <w:bCs/>
          <w:lang w:val="es-MX"/>
        </w:rPr>
        <w:t xml:space="preserve"> de esta manera</w:t>
      </w:r>
      <w:r w:rsidR="000D5072" w:rsidRPr="0062608B">
        <w:rPr>
          <w:rFonts w:cs="Arial"/>
          <w:bCs/>
          <w:lang w:val="es-MX"/>
        </w:rPr>
        <w:t>,</w:t>
      </w:r>
      <w:r w:rsidR="007A5564" w:rsidRPr="0062608B">
        <w:rPr>
          <w:rFonts w:cs="Arial"/>
          <w:bCs/>
          <w:lang w:val="es-MX"/>
        </w:rPr>
        <w:t xml:space="preserve"> se afectaba </w:t>
      </w:r>
      <w:r w:rsidR="004D6D50" w:rsidRPr="0062608B">
        <w:rPr>
          <w:rFonts w:cs="Arial"/>
          <w:bCs/>
          <w:lang w:val="es-MX"/>
        </w:rPr>
        <w:t xml:space="preserve">el valor presentado en la propuesta económica </w:t>
      </w:r>
      <w:r w:rsidR="007A5564" w:rsidRPr="0062608B">
        <w:rPr>
          <w:rFonts w:cs="Arial"/>
          <w:bCs/>
          <w:lang w:val="es-MX"/>
        </w:rPr>
        <w:t xml:space="preserve">y </w:t>
      </w:r>
      <w:r w:rsidR="004D6D50" w:rsidRPr="0062608B">
        <w:rPr>
          <w:rFonts w:cs="Arial"/>
          <w:bCs/>
          <w:lang w:val="es-MX"/>
        </w:rPr>
        <w:t>se sobrepasaba el presupuesto oficial.</w:t>
      </w:r>
    </w:p>
    <w:p w:rsidR="007C7D68" w:rsidRPr="0062608B" w:rsidRDefault="007C7D68" w:rsidP="00131111">
      <w:pPr>
        <w:ind w:right="-1"/>
        <w:rPr>
          <w:rFonts w:cs="Arial"/>
          <w:bCs/>
          <w:lang w:val="es-MX"/>
        </w:rPr>
      </w:pPr>
    </w:p>
    <w:p w:rsidR="00507B0F" w:rsidRPr="0062608B" w:rsidRDefault="007C7D68" w:rsidP="00131111">
      <w:pPr>
        <w:ind w:right="-1"/>
        <w:rPr>
          <w:rFonts w:cs="Arial"/>
          <w:bCs/>
          <w:lang w:val="es-MX"/>
        </w:rPr>
      </w:pPr>
      <w:r w:rsidRPr="0062608B">
        <w:rPr>
          <w:rFonts w:cs="Arial"/>
          <w:bCs/>
          <w:lang w:val="es-MX"/>
        </w:rPr>
        <w:t>Para resolver</w:t>
      </w:r>
      <w:r w:rsidR="007A5564" w:rsidRPr="0062608B">
        <w:rPr>
          <w:rFonts w:cs="Arial"/>
          <w:bCs/>
          <w:lang w:val="es-MX"/>
        </w:rPr>
        <w:t xml:space="preserve"> el cargo, el</w:t>
      </w:r>
      <w:r w:rsidRPr="0062608B">
        <w:rPr>
          <w:rFonts w:cs="Arial"/>
          <w:bCs/>
          <w:lang w:val="es-MX"/>
        </w:rPr>
        <w:t xml:space="preserve"> </w:t>
      </w:r>
      <w:r w:rsidRPr="0062608B">
        <w:rPr>
          <w:rFonts w:cs="Arial"/>
          <w:bCs/>
          <w:i/>
          <w:lang w:val="es-MX"/>
        </w:rPr>
        <w:t>a quo</w:t>
      </w:r>
      <w:r w:rsidRPr="0062608B">
        <w:rPr>
          <w:rFonts w:cs="Arial"/>
          <w:bCs/>
          <w:lang w:val="es-MX"/>
        </w:rPr>
        <w:t xml:space="preserve"> destacó que </w:t>
      </w:r>
      <w:r w:rsidR="00571A4F" w:rsidRPr="0062608B">
        <w:rPr>
          <w:rFonts w:cs="Arial"/>
          <w:bCs/>
          <w:lang w:val="es-MX"/>
        </w:rPr>
        <w:t xml:space="preserve">el </w:t>
      </w:r>
      <w:r w:rsidR="00A34259" w:rsidRPr="0062608B">
        <w:rPr>
          <w:rFonts w:cs="Arial"/>
          <w:bCs/>
          <w:lang w:val="es-MX"/>
        </w:rPr>
        <w:t>presupuesto fue es</w:t>
      </w:r>
      <w:r w:rsidR="00571A4F" w:rsidRPr="0062608B">
        <w:rPr>
          <w:rFonts w:cs="Arial"/>
          <w:bCs/>
          <w:lang w:val="es-MX"/>
        </w:rPr>
        <w:t xml:space="preserve">timado en $3.573’066.304,4 y </w:t>
      </w:r>
      <w:r w:rsidR="00A34259" w:rsidRPr="0062608B">
        <w:rPr>
          <w:rFonts w:cs="Arial"/>
          <w:bCs/>
          <w:lang w:val="es-MX"/>
        </w:rPr>
        <w:t xml:space="preserve">la media geométrica </w:t>
      </w:r>
      <w:r w:rsidR="00286363" w:rsidRPr="0062608B">
        <w:rPr>
          <w:rFonts w:cs="Arial"/>
          <w:bCs/>
          <w:lang w:val="es-MX"/>
        </w:rPr>
        <w:t xml:space="preserve">fue </w:t>
      </w:r>
      <w:r w:rsidR="00571A4F" w:rsidRPr="0062608B">
        <w:rPr>
          <w:rFonts w:cs="Arial"/>
          <w:bCs/>
          <w:lang w:val="es-MX"/>
        </w:rPr>
        <w:t xml:space="preserve">calculada </w:t>
      </w:r>
      <w:r w:rsidR="00A34259" w:rsidRPr="0062608B">
        <w:rPr>
          <w:rFonts w:cs="Arial"/>
          <w:bCs/>
          <w:lang w:val="es-MX"/>
        </w:rPr>
        <w:t>en la suma de $3.559’594.395,27. También subrayó que el valor de la propuesta adjudicataria ascendió a $3.557’466.304, lo que permitía apreciar que la oferta no desfasó el presupuesto y</w:t>
      </w:r>
      <w:r w:rsidR="00571A4F" w:rsidRPr="0062608B">
        <w:rPr>
          <w:rFonts w:cs="Arial"/>
          <w:bCs/>
          <w:lang w:val="es-MX"/>
        </w:rPr>
        <w:t>,</w:t>
      </w:r>
      <w:r w:rsidR="00A34259" w:rsidRPr="0062608B">
        <w:rPr>
          <w:rFonts w:cs="Arial"/>
          <w:bCs/>
          <w:lang w:val="es-MX"/>
        </w:rPr>
        <w:t xml:space="preserve"> por ende</w:t>
      </w:r>
      <w:r w:rsidR="00571A4F" w:rsidRPr="0062608B">
        <w:rPr>
          <w:rFonts w:cs="Arial"/>
          <w:bCs/>
          <w:lang w:val="es-MX"/>
        </w:rPr>
        <w:t>,</w:t>
      </w:r>
      <w:r w:rsidR="00A34259" w:rsidRPr="0062608B">
        <w:rPr>
          <w:rFonts w:cs="Arial"/>
          <w:bCs/>
          <w:lang w:val="es-MX"/>
        </w:rPr>
        <w:t xml:space="preserve"> no incurrió en la aludida causal de rechazo. </w:t>
      </w:r>
    </w:p>
    <w:p w:rsidR="00611BB8" w:rsidRPr="0062608B" w:rsidRDefault="00611BB8" w:rsidP="00131111">
      <w:pPr>
        <w:ind w:right="-1"/>
        <w:rPr>
          <w:rFonts w:cs="Arial"/>
          <w:bCs/>
          <w:lang w:val="es-MX"/>
        </w:rPr>
      </w:pPr>
    </w:p>
    <w:p w:rsidR="002D243E" w:rsidRPr="0062608B" w:rsidRDefault="00611BB8" w:rsidP="00131111">
      <w:pPr>
        <w:ind w:right="-1"/>
        <w:rPr>
          <w:rFonts w:cs="Arial"/>
          <w:bCs/>
          <w:lang w:val="es-MX"/>
        </w:rPr>
      </w:pPr>
      <w:r w:rsidRPr="0062608B">
        <w:rPr>
          <w:rFonts w:cs="Arial"/>
          <w:bCs/>
          <w:lang w:val="es-MX"/>
        </w:rPr>
        <w:t xml:space="preserve">En </w:t>
      </w:r>
      <w:r w:rsidR="00105160" w:rsidRPr="0062608B">
        <w:rPr>
          <w:rFonts w:cs="Arial"/>
          <w:bCs/>
          <w:lang w:val="es-MX"/>
        </w:rPr>
        <w:t>ese mismo</w:t>
      </w:r>
      <w:r w:rsidRPr="0062608B">
        <w:rPr>
          <w:rFonts w:cs="Arial"/>
          <w:bCs/>
          <w:lang w:val="es-MX"/>
        </w:rPr>
        <w:t xml:space="preserve"> punto, consideró acertada la conclusión arrojada p</w:t>
      </w:r>
      <w:r w:rsidR="00105160" w:rsidRPr="0062608B">
        <w:rPr>
          <w:rFonts w:cs="Arial"/>
          <w:bCs/>
          <w:lang w:val="es-MX"/>
        </w:rPr>
        <w:t>o</w:t>
      </w:r>
      <w:r w:rsidRPr="0062608B">
        <w:rPr>
          <w:rFonts w:cs="Arial"/>
          <w:bCs/>
          <w:lang w:val="es-MX"/>
        </w:rPr>
        <w:t>r la prueba pericial</w:t>
      </w:r>
      <w:r w:rsidR="00D656E5" w:rsidRPr="0062608B">
        <w:rPr>
          <w:rFonts w:cs="Arial"/>
          <w:bCs/>
          <w:lang w:val="es-MX"/>
        </w:rPr>
        <w:t>,</w:t>
      </w:r>
      <w:r w:rsidRPr="0062608B">
        <w:rPr>
          <w:rFonts w:cs="Arial"/>
          <w:bCs/>
          <w:lang w:val="es-MX"/>
        </w:rPr>
        <w:t xml:space="preserve"> </w:t>
      </w:r>
      <w:r w:rsidR="00D656E5" w:rsidRPr="0062608B">
        <w:rPr>
          <w:rFonts w:cs="Arial"/>
          <w:bCs/>
          <w:lang w:val="es-MX"/>
        </w:rPr>
        <w:t>en la que se encontró</w:t>
      </w:r>
      <w:r w:rsidR="00183D4E" w:rsidRPr="0062608B">
        <w:rPr>
          <w:rFonts w:cs="Arial"/>
          <w:bCs/>
          <w:lang w:val="es-MX"/>
        </w:rPr>
        <w:t xml:space="preserve"> </w:t>
      </w:r>
      <w:r w:rsidR="00105160" w:rsidRPr="0062608B">
        <w:rPr>
          <w:rFonts w:cs="Arial"/>
          <w:bCs/>
          <w:lang w:val="es-MX"/>
        </w:rPr>
        <w:t>un error co</w:t>
      </w:r>
      <w:r w:rsidR="00E80F27" w:rsidRPr="0062608B">
        <w:rPr>
          <w:rFonts w:cs="Arial"/>
          <w:bCs/>
          <w:lang w:val="es-MX"/>
        </w:rPr>
        <w:t>nceptual en la cantidad descrita</w:t>
      </w:r>
      <w:r w:rsidR="00105160" w:rsidRPr="0062608B">
        <w:rPr>
          <w:rFonts w:cs="Arial"/>
          <w:bCs/>
          <w:lang w:val="es-MX"/>
        </w:rPr>
        <w:t xml:space="preserve"> por el con</w:t>
      </w:r>
      <w:r w:rsidR="00571A4F" w:rsidRPr="0062608B">
        <w:rPr>
          <w:rFonts w:cs="Arial"/>
          <w:bCs/>
          <w:lang w:val="es-MX"/>
        </w:rPr>
        <w:t>sorcio Vías 2012</w:t>
      </w:r>
      <w:r w:rsidR="00D656E5" w:rsidRPr="0062608B">
        <w:rPr>
          <w:rFonts w:cs="Arial"/>
          <w:bCs/>
          <w:lang w:val="es-MX"/>
        </w:rPr>
        <w:t>,</w:t>
      </w:r>
      <w:r w:rsidR="00571A4F" w:rsidRPr="0062608B">
        <w:rPr>
          <w:rFonts w:cs="Arial"/>
          <w:bCs/>
          <w:lang w:val="es-MX"/>
        </w:rPr>
        <w:t xml:space="preserve"> relativa al 0,1 </w:t>
      </w:r>
      <w:r w:rsidR="00105160" w:rsidRPr="0062608B">
        <w:rPr>
          <w:rFonts w:cs="Arial"/>
          <w:bCs/>
          <w:lang w:val="es-MX"/>
        </w:rPr>
        <w:t xml:space="preserve">m3/ml, cuestión que al menos </w:t>
      </w:r>
      <w:r w:rsidR="002D243E" w:rsidRPr="0062608B">
        <w:rPr>
          <w:rFonts w:cs="Arial"/>
          <w:bCs/>
          <w:lang w:val="es-MX"/>
        </w:rPr>
        <w:t>teóricamente tenía incidencia en el valor de la propuesta.</w:t>
      </w:r>
    </w:p>
    <w:p w:rsidR="002D243E" w:rsidRPr="0062608B" w:rsidRDefault="002D243E" w:rsidP="00131111">
      <w:pPr>
        <w:ind w:right="-1"/>
        <w:rPr>
          <w:rFonts w:cs="Arial"/>
          <w:bCs/>
          <w:lang w:val="es-MX"/>
        </w:rPr>
      </w:pPr>
    </w:p>
    <w:p w:rsidR="00611BB8" w:rsidRPr="0062608B" w:rsidRDefault="002D243E" w:rsidP="00131111">
      <w:pPr>
        <w:ind w:right="-1"/>
        <w:rPr>
          <w:rFonts w:cs="Arial"/>
          <w:bCs/>
          <w:lang w:val="es-MX"/>
        </w:rPr>
      </w:pPr>
      <w:r w:rsidRPr="0062608B">
        <w:rPr>
          <w:rFonts w:cs="Arial"/>
          <w:bCs/>
          <w:lang w:val="es-MX"/>
        </w:rPr>
        <w:t xml:space="preserve">Sin embargo, estimó </w:t>
      </w:r>
      <w:proofErr w:type="gramStart"/>
      <w:r w:rsidRPr="0062608B">
        <w:rPr>
          <w:rFonts w:cs="Arial"/>
          <w:bCs/>
          <w:lang w:val="es-MX"/>
        </w:rPr>
        <w:t>que</w:t>
      </w:r>
      <w:proofErr w:type="gramEnd"/>
      <w:r w:rsidRPr="0062608B">
        <w:rPr>
          <w:rFonts w:cs="Arial"/>
          <w:bCs/>
          <w:lang w:val="es-MX"/>
        </w:rPr>
        <w:t xml:space="preserve"> si bien el error conceptual habría de originar una consecuencia inmediata en la propuesta</w:t>
      </w:r>
      <w:r w:rsidR="00D656E5" w:rsidRPr="0062608B">
        <w:rPr>
          <w:rFonts w:cs="Arial"/>
          <w:bCs/>
          <w:lang w:val="es-MX"/>
        </w:rPr>
        <w:t>,</w:t>
      </w:r>
      <w:r w:rsidRPr="0062608B">
        <w:rPr>
          <w:rFonts w:cs="Arial"/>
          <w:bCs/>
          <w:lang w:val="es-MX"/>
        </w:rPr>
        <w:t xml:space="preserve"> desde el punto de vista aritmético, lo cierto </w:t>
      </w:r>
      <w:r w:rsidR="00600C2A" w:rsidRPr="0062608B">
        <w:rPr>
          <w:rFonts w:cs="Arial"/>
          <w:bCs/>
          <w:lang w:val="es-MX"/>
        </w:rPr>
        <w:t xml:space="preserve">era que </w:t>
      </w:r>
      <w:r w:rsidR="004F7F49" w:rsidRPr="0062608B">
        <w:rPr>
          <w:rFonts w:cs="Arial"/>
          <w:bCs/>
          <w:lang w:val="es-MX"/>
        </w:rPr>
        <w:t>al verificar el APU</w:t>
      </w:r>
      <w:r w:rsidRPr="0062608B">
        <w:rPr>
          <w:rFonts w:cs="Arial"/>
          <w:bCs/>
          <w:lang w:val="es-MX"/>
        </w:rPr>
        <w:t xml:space="preserve"> del consorcio ganador</w:t>
      </w:r>
      <w:r w:rsidR="00571A4F" w:rsidRPr="0062608B">
        <w:rPr>
          <w:rFonts w:cs="Arial"/>
          <w:bCs/>
          <w:lang w:val="es-MX"/>
        </w:rPr>
        <w:t>,</w:t>
      </w:r>
      <w:r w:rsidRPr="0062608B">
        <w:rPr>
          <w:rFonts w:cs="Arial"/>
          <w:bCs/>
          <w:lang w:val="es-MX"/>
        </w:rPr>
        <w:t xml:space="preserve"> no le era dado al comité evaluador corregir oficiosamente la </w:t>
      </w:r>
      <w:r w:rsidR="00600C2A" w:rsidRPr="0062608B">
        <w:rPr>
          <w:rFonts w:cs="Arial"/>
          <w:bCs/>
          <w:lang w:val="es-MX"/>
        </w:rPr>
        <w:t xml:space="preserve">oferta </w:t>
      </w:r>
      <w:r w:rsidRPr="0062608B">
        <w:rPr>
          <w:rFonts w:cs="Arial"/>
          <w:bCs/>
          <w:lang w:val="es-MX"/>
        </w:rPr>
        <w:t xml:space="preserve">para ajustarla, circunstancia que a su </w:t>
      </w:r>
      <w:r w:rsidR="00260F04" w:rsidRPr="0062608B">
        <w:rPr>
          <w:rFonts w:cs="Arial"/>
          <w:bCs/>
          <w:lang w:val="es-MX"/>
        </w:rPr>
        <w:t xml:space="preserve">                               </w:t>
      </w:r>
      <w:r w:rsidRPr="0062608B">
        <w:rPr>
          <w:rFonts w:cs="Arial"/>
          <w:bCs/>
          <w:lang w:val="es-MX"/>
        </w:rPr>
        <w:t xml:space="preserve">turno </w:t>
      </w:r>
      <w:r w:rsidR="006F1543" w:rsidRPr="0062608B">
        <w:rPr>
          <w:rFonts w:cs="Arial"/>
          <w:bCs/>
          <w:lang w:val="es-MX"/>
        </w:rPr>
        <w:t>impedía que</w:t>
      </w:r>
      <w:r w:rsidR="00600C2A" w:rsidRPr="0062608B">
        <w:rPr>
          <w:rFonts w:cs="Arial"/>
          <w:bCs/>
          <w:lang w:val="es-MX"/>
        </w:rPr>
        <w:t xml:space="preserve"> superara al presup</w:t>
      </w:r>
      <w:r w:rsidR="006F1543" w:rsidRPr="0062608B">
        <w:rPr>
          <w:rFonts w:cs="Arial"/>
          <w:bCs/>
          <w:lang w:val="es-MX"/>
        </w:rPr>
        <w:t>uesto oficial, pues las sumas ofertadas no estaban sujetas a ajustes.</w:t>
      </w:r>
    </w:p>
    <w:p w:rsidR="006F1543" w:rsidRPr="0062608B" w:rsidRDefault="006F1543" w:rsidP="00131111">
      <w:pPr>
        <w:ind w:right="-1"/>
        <w:rPr>
          <w:rFonts w:cs="Arial"/>
          <w:bCs/>
          <w:lang w:val="es-MX"/>
        </w:rPr>
      </w:pPr>
    </w:p>
    <w:p w:rsidR="006F1543" w:rsidRPr="0062608B" w:rsidRDefault="006F1543" w:rsidP="00131111">
      <w:pPr>
        <w:ind w:right="-1"/>
        <w:rPr>
          <w:rFonts w:cs="Arial"/>
          <w:bCs/>
          <w:lang w:val="es-MX"/>
        </w:rPr>
      </w:pPr>
      <w:r w:rsidRPr="0062608B">
        <w:rPr>
          <w:rFonts w:cs="Arial"/>
          <w:bCs/>
          <w:lang w:val="es-MX"/>
        </w:rPr>
        <w:t>Añadió que el anexo 5 “</w:t>
      </w:r>
      <w:r w:rsidRPr="0062608B">
        <w:rPr>
          <w:rFonts w:cs="Arial"/>
          <w:bCs/>
          <w:i/>
          <w:lang w:val="es-MX"/>
        </w:rPr>
        <w:t>formato estándar de contenido económico</w:t>
      </w:r>
      <w:r w:rsidRPr="0062608B">
        <w:rPr>
          <w:rFonts w:cs="Arial"/>
          <w:bCs/>
          <w:lang w:val="es-MX"/>
        </w:rPr>
        <w:t>”</w:t>
      </w:r>
      <w:r w:rsidR="00D656E5" w:rsidRPr="0062608B">
        <w:rPr>
          <w:rFonts w:cs="Arial"/>
          <w:bCs/>
          <w:lang w:val="es-MX"/>
        </w:rPr>
        <w:t>,</w:t>
      </w:r>
      <w:r w:rsidRPr="0062608B">
        <w:rPr>
          <w:rFonts w:cs="Arial"/>
          <w:bCs/>
          <w:lang w:val="es-MX"/>
        </w:rPr>
        <w:t xml:space="preserve"> </w:t>
      </w:r>
      <w:r w:rsidR="00571A4F" w:rsidRPr="0062608B">
        <w:rPr>
          <w:rFonts w:cs="Arial"/>
          <w:bCs/>
          <w:lang w:val="es-MX"/>
        </w:rPr>
        <w:t xml:space="preserve">objeto de </w:t>
      </w:r>
      <w:r w:rsidRPr="0062608B">
        <w:rPr>
          <w:rFonts w:cs="Arial"/>
          <w:bCs/>
          <w:lang w:val="es-MX"/>
        </w:rPr>
        <w:t>la asi</w:t>
      </w:r>
      <w:r w:rsidR="00571A4F" w:rsidRPr="0062608B">
        <w:rPr>
          <w:rFonts w:cs="Arial"/>
          <w:bCs/>
          <w:lang w:val="es-MX"/>
        </w:rPr>
        <w:t>gnación de puntaje</w:t>
      </w:r>
      <w:r w:rsidR="00D656E5" w:rsidRPr="0062608B">
        <w:rPr>
          <w:rFonts w:cs="Arial"/>
          <w:bCs/>
          <w:lang w:val="es-MX"/>
        </w:rPr>
        <w:t>,</w:t>
      </w:r>
      <w:r w:rsidR="00571A4F" w:rsidRPr="0062608B">
        <w:rPr>
          <w:rFonts w:cs="Arial"/>
          <w:bCs/>
          <w:lang w:val="es-MX"/>
        </w:rPr>
        <w:t xml:space="preserve"> no fue materia</w:t>
      </w:r>
      <w:r w:rsidRPr="0062608B">
        <w:rPr>
          <w:rFonts w:cs="Arial"/>
          <w:bCs/>
          <w:lang w:val="es-MX"/>
        </w:rPr>
        <w:t xml:space="preserve"> de modificación</w:t>
      </w:r>
      <w:r w:rsidR="00F44EC1" w:rsidRPr="0062608B">
        <w:rPr>
          <w:rFonts w:cs="Arial"/>
          <w:bCs/>
          <w:lang w:val="es-MX"/>
        </w:rPr>
        <w:t xml:space="preserve"> </w:t>
      </w:r>
      <w:r w:rsidR="00571A4F" w:rsidRPr="0062608B">
        <w:rPr>
          <w:rFonts w:cs="Arial"/>
          <w:bCs/>
          <w:lang w:val="es-MX"/>
        </w:rPr>
        <w:t xml:space="preserve">por el proponente </w:t>
      </w:r>
      <w:r w:rsidR="00F44EC1" w:rsidRPr="0062608B">
        <w:rPr>
          <w:rFonts w:cs="Arial"/>
          <w:bCs/>
          <w:lang w:val="es-MX"/>
        </w:rPr>
        <w:t xml:space="preserve">y no superó </w:t>
      </w:r>
      <w:r w:rsidR="00F44EC1" w:rsidRPr="0062608B">
        <w:rPr>
          <w:rFonts w:cs="Arial"/>
          <w:bCs/>
          <w:lang w:val="es-MX"/>
        </w:rPr>
        <w:lastRenderedPageBreak/>
        <w:t>el presupuesto oficial</w:t>
      </w:r>
      <w:r w:rsidR="00571A4F" w:rsidRPr="0062608B">
        <w:rPr>
          <w:rFonts w:cs="Arial"/>
          <w:bCs/>
          <w:lang w:val="es-MX"/>
        </w:rPr>
        <w:t>,</w:t>
      </w:r>
      <w:r w:rsidR="00F44EC1" w:rsidRPr="0062608B">
        <w:rPr>
          <w:rFonts w:cs="Arial"/>
          <w:bCs/>
          <w:lang w:val="es-MX"/>
        </w:rPr>
        <w:t xml:space="preserve"> de tal suerte que no se encontraba incursa en causal de rechazo. Agregó que la imprecisión </w:t>
      </w:r>
      <w:r w:rsidR="00B21A0D" w:rsidRPr="0062608B">
        <w:rPr>
          <w:rFonts w:cs="Arial"/>
          <w:bCs/>
          <w:lang w:val="es-MX"/>
        </w:rPr>
        <w:t>conceptual contenida en el APU</w:t>
      </w:r>
      <w:r w:rsidR="00571A4F" w:rsidRPr="0062608B">
        <w:rPr>
          <w:rFonts w:cs="Arial"/>
          <w:bCs/>
          <w:lang w:val="es-MX"/>
        </w:rPr>
        <w:t>,</w:t>
      </w:r>
      <w:r w:rsidR="00B21A0D" w:rsidRPr="0062608B">
        <w:rPr>
          <w:rFonts w:cs="Arial"/>
          <w:bCs/>
          <w:lang w:val="es-MX"/>
        </w:rPr>
        <w:t xml:space="preserve"> consistente en un</w:t>
      </w:r>
      <w:r w:rsidR="00571A4F" w:rsidRPr="0062608B">
        <w:rPr>
          <w:rFonts w:cs="Arial"/>
          <w:bCs/>
          <w:lang w:val="es-MX"/>
        </w:rPr>
        <w:t>a</w:t>
      </w:r>
      <w:r w:rsidR="00B21A0D" w:rsidRPr="0062608B">
        <w:rPr>
          <w:rFonts w:cs="Arial"/>
          <w:bCs/>
          <w:lang w:val="es-MX"/>
        </w:rPr>
        <w:t xml:space="preserve"> aparen</w:t>
      </w:r>
      <w:r w:rsidR="00571A4F" w:rsidRPr="0062608B">
        <w:rPr>
          <w:rFonts w:cs="Arial"/>
          <w:bCs/>
          <w:lang w:val="es-MX"/>
        </w:rPr>
        <w:t>te diferencia</w:t>
      </w:r>
      <w:r w:rsidR="00B21A0D" w:rsidRPr="0062608B">
        <w:rPr>
          <w:rFonts w:cs="Arial"/>
          <w:bCs/>
          <w:lang w:val="es-MX"/>
        </w:rPr>
        <w:t xml:space="preserve"> en el cálculo del metro lineal del sardinel, no podía reputarse “</w:t>
      </w:r>
      <w:r w:rsidR="00B21A0D" w:rsidRPr="0062608B">
        <w:rPr>
          <w:rFonts w:cs="Arial"/>
          <w:bCs/>
          <w:i/>
          <w:lang w:val="es-MX"/>
        </w:rPr>
        <w:t>no veraz</w:t>
      </w:r>
      <w:r w:rsidR="00B21A0D" w:rsidRPr="0062608B">
        <w:rPr>
          <w:rFonts w:cs="Arial"/>
          <w:bCs/>
          <w:lang w:val="es-MX"/>
        </w:rPr>
        <w:t>”, ya que la imprecisión conceptual no la convert</w:t>
      </w:r>
      <w:r w:rsidR="00D502FB" w:rsidRPr="0062608B">
        <w:rPr>
          <w:rFonts w:cs="Arial"/>
          <w:bCs/>
          <w:lang w:val="es-MX"/>
        </w:rPr>
        <w:t>ía en un documento espurio, como tampoco</w:t>
      </w:r>
      <w:r w:rsidR="00B21A0D" w:rsidRPr="0062608B">
        <w:rPr>
          <w:rFonts w:cs="Arial"/>
          <w:bCs/>
          <w:lang w:val="es-MX"/>
        </w:rPr>
        <w:t xml:space="preserve"> </w:t>
      </w:r>
      <w:r w:rsidR="00D502FB" w:rsidRPr="0062608B">
        <w:rPr>
          <w:rFonts w:cs="Arial"/>
          <w:bCs/>
          <w:lang w:val="es-MX"/>
        </w:rPr>
        <w:t>tenía</w:t>
      </w:r>
      <w:r w:rsidR="00B21A0D" w:rsidRPr="0062608B">
        <w:rPr>
          <w:rFonts w:cs="Arial"/>
          <w:bCs/>
          <w:lang w:val="es-MX"/>
        </w:rPr>
        <w:t xml:space="preserve"> la vocación para inhabilitar la propuesta. </w:t>
      </w:r>
    </w:p>
    <w:p w:rsidR="00D502FB" w:rsidRPr="0062608B" w:rsidRDefault="00D502FB" w:rsidP="00131111">
      <w:pPr>
        <w:ind w:right="-1"/>
        <w:rPr>
          <w:rFonts w:cs="Arial"/>
          <w:bCs/>
          <w:lang w:val="es-MX"/>
        </w:rPr>
      </w:pPr>
    </w:p>
    <w:p w:rsidR="00D502FB" w:rsidRPr="0062608B" w:rsidRDefault="00C05F10" w:rsidP="00131111">
      <w:pPr>
        <w:ind w:right="-1"/>
        <w:rPr>
          <w:rFonts w:cs="Arial"/>
          <w:bCs/>
          <w:lang w:val="es-MX"/>
        </w:rPr>
      </w:pPr>
      <w:r w:rsidRPr="0062608B">
        <w:rPr>
          <w:rFonts w:cs="Arial"/>
          <w:bCs/>
          <w:lang w:val="es-MX"/>
        </w:rPr>
        <w:t>Sobre la ausencia de prueba</w:t>
      </w:r>
      <w:r w:rsidR="00D502FB" w:rsidRPr="0062608B">
        <w:rPr>
          <w:rFonts w:cs="Arial"/>
          <w:bCs/>
          <w:lang w:val="es-MX"/>
        </w:rPr>
        <w:t xml:space="preserve"> de la propiedad sobre la maquinaria ofrecida por el </w:t>
      </w:r>
      <w:r w:rsidR="005340CD" w:rsidRPr="0062608B">
        <w:rPr>
          <w:rFonts w:cs="Arial"/>
          <w:bCs/>
          <w:lang w:val="es-MX"/>
        </w:rPr>
        <w:t>consorcio adjudicatario</w:t>
      </w:r>
      <w:r w:rsidR="00D656E5" w:rsidRPr="0062608B">
        <w:rPr>
          <w:rFonts w:cs="Arial"/>
          <w:bCs/>
          <w:lang w:val="es-MX"/>
        </w:rPr>
        <w:t>,</w:t>
      </w:r>
      <w:r w:rsidR="008D0DAC" w:rsidRPr="0062608B">
        <w:rPr>
          <w:rFonts w:cs="Arial"/>
          <w:bCs/>
          <w:lang w:val="es-MX"/>
        </w:rPr>
        <w:t xml:space="preserve"> señaló </w:t>
      </w:r>
      <w:proofErr w:type="gramStart"/>
      <w:r w:rsidR="008D0DAC" w:rsidRPr="0062608B">
        <w:rPr>
          <w:rFonts w:cs="Arial"/>
          <w:bCs/>
          <w:lang w:val="es-MX"/>
        </w:rPr>
        <w:t>que</w:t>
      </w:r>
      <w:proofErr w:type="gramEnd"/>
      <w:r w:rsidR="008D0DAC" w:rsidRPr="0062608B">
        <w:rPr>
          <w:rFonts w:cs="Arial"/>
          <w:bCs/>
          <w:lang w:val="es-MX"/>
        </w:rPr>
        <w:t xml:space="preserve"> si bien existió una falencia en cuanto a la prueba de la propiedad </w:t>
      </w:r>
      <w:r w:rsidR="00AA1C59" w:rsidRPr="0062608B">
        <w:rPr>
          <w:rFonts w:cs="Arial"/>
          <w:bCs/>
          <w:lang w:val="es-MX"/>
        </w:rPr>
        <w:t>de la maquinaria, tal circunstancia no conducía al rechazo de su propuesta</w:t>
      </w:r>
      <w:r w:rsidR="00D656E5" w:rsidRPr="0062608B">
        <w:rPr>
          <w:rFonts w:cs="Arial"/>
          <w:bCs/>
          <w:lang w:val="es-MX"/>
        </w:rPr>
        <w:t>,</w:t>
      </w:r>
      <w:r w:rsidR="00AA1C59" w:rsidRPr="0062608B">
        <w:rPr>
          <w:rFonts w:cs="Arial"/>
          <w:bCs/>
          <w:lang w:val="es-MX"/>
        </w:rPr>
        <w:t xml:space="preserve"> comoquiera que no era un documento </w:t>
      </w:r>
      <w:r w:rsidR="00D656E5" w:rsidRPr="0062608B">
        <w:rPr>
          <w:rFonts w:cs="Arial"/>
          <w:bCs/>
          <w:lang w:val="es-MX"/>
        </w:rPr>
        <w:t xml:space="preserve">que afectara </w:t>
      </w:r>
      <w:r w:rsidR="00AA1C59" w:rsidRPr="0062608B">
        <w:rPr>
          <w:rFonts w:cs="Arial"/>
          <w:bCs/>
          <w:lang w:val="es-MX"/>
        </w:rPr>
        <w:t xml:space="preserve">la asignación de puntaje. </w:t>
      </w:r>
    </w:p>
    <w:p w:rsidR="00F44EC1" w:rsidRPr="0062608B" w:rsidRDefault="00F44EC1" w:rsidP="00131111">
      <w:pPr>
        <w:ind w:right="-1"/>
        <w:rPr>
          <w:rFonts w:cs="Arial"/>
          <w:b/>
          <w:bCs/>
          <w:lang w:val="es-MX"/>
        </w:rPr>
      </w:pPr>
    </w:p>
    <w:p w:rsidR="00AA1C59" w:rsidRPr="0062608B" w:rsidRDefault="00AC6564" w:rsidP="00131111">
      <w:pPr>
        <w:ind w:right="-1"/>
        <w:rPr>
          <w:rFonts w:cs="Arial"/>
          <w:bCs/>
          <w:lang w:val="es-MX"/>
        </w:rPr>
      </w:pPr>
      <w:r w:rsidRPr="0062608B">
        <w:rPr>
          <w:rFonts w:cs="Arial"/>
          <w:bCs/>
          <w:lang w:val="es-MX"/>
        </w:rPr>
        <w:t>Sumado a lo expuesto, conclu</w:t>
      </w:r>
      <w:r w:rsidR="001E17AF" w:rsidRPr="0062608B">
        <w:rPr>
          <w:rFonts w:cs="Arial"/>
          <w:bCs/>
          <w:lang w:val="es-MX"/>
        </w:rPr>
        <w:t>yó que el demandante no probó</w:t>
      </w:r>
      <w:r w:rsidRPr="0062608B">
        <w:rPr>
          <w:rFonts w:cs="Arial"/>
          <w:bCs/>
          <w:lang w:val="es-MX"/>
        </w:rPr>
        <w:t xml:space="preserve"> que la suya fuera la oferta más favorable para el municipio de Melgar. </w:t>
      </w:r>
    </w:p>
    <w:p w:rsidR="00507B0F" w:rsidRPr="0062608B" w:rsidRDefault="00507B0F" w:rsidP="00131111">
      <w:pPr>
        <w:ind w:right="-1"/>
        <w:rPr>
          <w:rFonts w:cs="Arial"/>
          <w:bCs/>
          <w:lang w:val="es-MX"/>
        </w:rPr>
      </w:pPr>
    </w:p>
    <w:p w:rsidR="00AD6F18" w:rsidRPr="0062608B" w:rsidRDefault="002921B7" w:rsidP="00131111">
      <w:pPr>
        <w:ind w:right="-1"/>
        <w:rPr>
          <w:rFonts w:cs="Arial"/>
          <w:bCs/>
          <w:lang w:val="es-MX"/>
        </w:rPr>
      </w:pPr>
      <w:r w:rsidRPr="0062608B">
        <w:rPr>
          <w:rFonts w:cs="Arial"/>
          <w:bCs/>
          <w:lang w:val="es-MX"/>
        </w:rPr>
        <w:t>Finalmente</w:t>
      </w:r>
      <w:r w:rsidR="00583345" w:rsidRPr="0062608B">
        <w:rPr>
          <w:rFonts w:cs="Arial"/>
          <w:bCs/>
          <w:lang w:val="es-MX"/>
        </w:rPr>
        <w:t xml:space="preserve">, resolvió </w:t>
      </w:r>
      <w:r w:rsidR="00571A4F" w:rsidRPr="0062608B">
        <w:rPr>
          <w:rFonts w:cs="Arial"/>
          <w:bCs/>
          <w:lang w:val="es-MX"/>
        </w:rPr>
        <w:t xml:space="preserve">condenar </w:t>
      </w:r>
      <w:r w:rsidR="00583345" w:rsidRPr="0062608B">
        <w:rPr>
          <w:rFonts w:cs="Arial"/>
          <w:bCs/>
          <w:lang w:val="es-MX"/>
        </w:rPr>
        <w:t xml:space="preserve">en costas a la parte vencida y fijó por agencias en derecho la suma equivalente a un (1) salario mínimo </w:t>
      </w:r>
      <w:r w:rsidRPr="0062608B">
        <w:rPr>
          <w:rFonts w:cs="Arial"/>
          <w:bCs/>
          <w:lang w:val="es-MX"/>
        </w:rPr>
        <w:t xml:space="preserve">legal mensual vigente. </w:t>
      </w:r>
    </w:p>
    <w:p w:rsidR="00583345" w:rsidRPr="0062608B" w:rsidRDefault="00583345" w:rsidP="00131111">
      <w:pPr>
        <w:ind w:right="-1"/>
        <w:rPr>
          <w:rFonts w:cs="Arial"/>
          <w:bCs/>
          <w:lang w:val="es-MX"/>
        </w:rPr>
      </w:pPr>
    </w:p>
    <w:p w:rsidR="00131111" w:rsidRPr="0062608B" w:rsidRDefault="00D25EF8" w:rsidP="00131111">
      <w:pPr>
        <w:ind w:right="-1"/>
        <w:rPr>
          <w:rFonts w:cs="Arial"/>
          <w:b/>
          <w:bCs/>
          <w:lang w:val="es-MX"/>
        </w:rPr>
      </w:pPr>
      <w:r w:rsidRPr="0062608B">
        <w:rPr>
          <w:rFonts w:cs="Arial"/>
          <w:b/>
          <w:bCs/>
          <w:lang w:val="es-MX"/>
        </w:rPr>
        <w:t>4</w:t>
      </w:r>
      <w:r w:rsidR="003C610A" w:rsidRPr="0062608B">
        <w:rPr>
          <w:rFonts w:cs="Arial"/>
          <w:b/>
          <w:bCs/>
          <w:lang w:val="es-MX"/>
        </w:rPr>
        <w:t>.5</w:t>
      </w:r>
      <w:r w:rsidR="00131111" w:rsidRPr="0062608B">
        <w:rPr>
          <w:rFonts w:cs="Arial"/>
          <w:b/>
          <w:bCs/>
          <w:lang w:val="es-MX"/>
        </w:rPr>
        <w:t>.</w:t>
      </w:r>
      <w:r w:rsidR="00DC21AA" w:rsidRPr="0062608B">
        <w:rPr>
          <w:rFonts w:cs="Arial"/>
          <w:b/>
          <w:bCs/>
          <w:lang w:val="es-MX"/>
        </w:rPr>
        <w:t xml:space="preserve"> </w:t>
      </w:r>
      <w:r w:rsidR="00131111" w:rsidRPr="0062608B">
        <w:rPr>
          <w:rFonts w:cs="Arial"/>
          <w:b/>
          <w:bCs/>
          <w:lang w:val="es-MX"/>
        </w:rPr>
        <w:t xml:space="preserve">El recurso de apelación </w:t>
      </w:r>
    </w:p>
    <w:p w:rsidR="00F25A3A" w:rsidRPr="0062608B" w:rsidRDefault="00F25A3A" w:rsidP="00131111">
      <w:pPr>
        <w:ind w:right="-1"/>
        <w:rPr>
          <w:rFonts w:cs="Arial"/>
          <w:b/>
          <w:bCs/>
          <w:lang w:val="es-MX"/>
        </w:rPr>
      </w:pPr>
    </w:p>
    <w:p w:rsidR="00F441A1" w:rsidRPr="0062608B" w:rsidRDefault="007B2F40" w:rsidP="00131111">
      <w:pPr>
        <w:ind w:right="-1"/>
        <w:rPr>
          <w:rFonts w:cs="Arial"/>
          <w:bCs/>
          <w:lang w:val="es-MX"/>
        </w:rPr>
      </w:pPr>
      <w:r w:rsidRPr="0062608B">
        <w:rPr>
          <w:rFonts w:cs="Arial"/>
          <w:bCs/>
          <w:lang w:val="es-MX"/>
        </w:rPr>
        <w:t>El consorcio demandante</w:t>
      </w:r>
      <w:r w:rsidR="00131111" w:rsidRPr="0062608B">
        <w:rPr>
          <w:rFonts w:cs="Arial"/>
          <w:bCs/>
          <w:lang w:val="es-MX"/>
        </w:rPr>
        <w:t xml:space="preserve"> interpuso y sustentó el recurso de apelación contra la sentencia de primera instancia</w:t>
      </w:r>
      <w:r w:rsidR="00F441A1" w:rsidRPr="0062608B">
        <w:rPr>
          <w:rFonts w:cs="Arial"/>
          <w:bCs/>
          <w:lang w:val="es-MX"/>
        </w:rPr>
        <w:t>.</w:t>
      </w:r>
    </w:p>
    <w:p w:rsidR="00F441A1" w:rsidRPr="0062608B" w:rsidRDefault="00F441A1" w:rsidP="00131111">
      <w:pPr>
        <w:ind w:right="-1"/>
        <w:rPr>
          <w:rFonts w:cs="Arial"/>
          <w:bCs/>
          <w:lang w:val="es-MX"/>
        </w:rPr>
      </w:pPr>
    </w:p>
    <w:p w:rsidR="00260F04" w:rsidRPr="0062608B" w:rsidRDefault="00CE159F" w:rsidP="00260F04">
      <w:pPr>
        <w:ind w:right="-1"/>
        <w:rPr>
          <w:rFonts w:cs="Arial"/>
          <w:bCs/>
          <w:lang w:val="es-MX"/>
        </w:rPr>
      </w:pPr>
      <w:r w:rsidRPr="0062608B">
        <w:rPr>
          <w:rFonts w:cs="Arial"/>
          <w:bCs/>
          <w:lang w:val="es-MX"/>
        </w:rPr>
        <w:t xml:space="preserve">Como fundamento de la alzada expuso que </w:t>
      </w:r>
      <w:r w:rsidR="0071105E" w:rsidRPr="0062608B">
        <w:rPr>
          <w:rFonts w:cs="Arial"/>
          <w:bCs/>
          <w:lang w:val="es-MX"/>
        </w:rPr>
        <w:t xml:space="preserve">el fallo </w:t>
      </w:r>
      <w:r w:rsidR="0036645F" w:rsidRPr="0062608B">
        <w:rPr>
          <w:rFonts w:cs="Arial"/>
          <w:bCs/>
          <w:lang w:val="es-MX"/>
        </w:rPr>
        <w:t>no se produjo en derecho sino en equidad, dado que se apartó de la debida interpretación</w:t>
      </w:r>
      <w:r w:rsidR="00DA1E49" w:rsidRPr="0062608B">
        <w:rPr>
          <w:rFonts w:cs="Arial"/>
          <w:bCs/>
          <w:lang w:val="es-MX"/>
        </w:rPr>
        <w:t xml:space="preserve"> de los pliegos de </w:t>
      </w:r>
      <w:proofErr w:type="gramStart"/>
      <w:r w:rsidR="00DA1E49" w:rsidRPr="0062608B">
        <w:rPr>
          <w:rFonts w:cs="Arial"/>
          <w:bCs/>
          <w:lang w:val="es-MX"/>
        </w:rPr>
        <w:t>condiciones</w:t>
      </w:r>
      <w:r w:rsidR="00441F83" w:rsidRPr="0062608B">
        <w:rPr>
          <w:rFonts w:cs="Arial"/>
          <w:bCs/>
          <w:lang w:val="es-MX"/>
        </w:rPr>
        <w:t xml:space="preserve"> </w:t>
      </w:r>
      <w:r w:rsidR="00260F04" w:rsidRPr="0062608B">
        <w:rPr>
          <w:rFonts w:cs="Arial"/>
          <w:bCs/>
          <w:lang w:val="es-MX"/>
        </w:rPr>
        <w:t xml:space="preserve"> </w:t>
      </w:r>
      <w:r w:rsidR="00441F83" w:rsidRPr="0062608B">
        <w:rPr>
          <w:rFonts w:cs="Arial"/>
          <w:bCs/>
          <w:lang w:val="es-MX"/>
        </w:rPr>
        <w:t>e</w:t>
      </w:r>
      <w:proofErr w:type="gramEnd"/>
      <w:r w:rsidR="00441F83" w:rsidRPr="0062608B">
        <w:rPr>
          <w:rFonts w:cs="Arial"/>
          <w:bCs/>
          <w:lang w:val="es-MX"/>
        </w:rPr>
        <w:t xml:space="preserve"> impartió una lectura flexible </w:t>
      </w:r>
      <w:r w:rsidR="00F64FDA" w:rsidRPr="0062608B">
        <w:rPr>
          <w:rFonts w:cs="Arial"/>
          <w:bCs/>
          <w:lang w:val="es-MX"/>
        </w:rPr>
        <w:t xml:space="preserve">y parcializada </w:t>
      </w:r>
      <w:r w:rsidR="00260F04" w:rsidRPr="0062608B">
        <w:rPr>
          <w:rFonts w:cs="Arial"/>
          <w:bCs/>
          <w:lang w:val="es-MX"/>
        </w:rPr>
        <w:t xml:space="preserve"> </w:t>
      </w:r>
      <w:r w:rsidR="00441F83" w:rsidRPr="0062608B">
        <w:rPr>
          <w:rFonts w:cs="Arial"/>
          <w:bCs/>
          <w:lang w:val="es-MX"/>
        </w:rPr>
        <w:t>a las consecuencia</w:t>
      </w:r>
      <w:r w:rsidR="00F64FDA" w:rsidRPr="0062608B">
        <w:rPr>
          <w:rFonts w:cs="Arial"/>
          <w:bCs/>
          <w:lang w:val="es-MX"/>
        </w:rPr>
        <w:t>s</w:t>
      </w:r>
      <w:r w:rsidR="00441F83" w:rsidRPr="0062608B">
        <w:rPr>
          <w:rFonts w:cs="Arial"/>
          <w:bCs/>
          <w:lang w:val="es-MX"/>
        </w:rPr>
        <w:t xml:space="preserve"> </w:t>
      </w:r>
      <w:r w:rsidR="00260F04" w:rsidRPr="0062608B">
        <w:rPr>
          <w:rFonts w:cs="Arial"/>
          <w:bCs/>
          <w:lang w:val="es-MX"/>
        </w:rPr>
        <w:t xml:space="preserve">             </w:t>
      </w:r>
    </w:p>
    <w:p w:rsidR="00260F04" w:rsidRPr="0062608B" w:rsidRDefault="00260F04" w:rsidP="0071105E">
      <w:pPr>
        <w:ind w:right="-1"/>
        <w:rPr>
          <w:rFonts w:cs="Arial"/>
          <w:bCs/>
          <w:lang w:val="es-MX"/>
        </w:rPr>
      </w:pPr>
    </w:p>
    <w:p w:rsidR="008B3A8F" w:rsidRPr="0062608B" w:rsidRDefault="00441F83" w:rsidP="0071105E">
      <w:pPr>
        <w:ind w:right="-1"/>
        <w:rPr>
          <w:rFonts w:cs="Arial"/>
          <w:bCs/>
          <w:lang w:val="es-MX"/>
        </w:rPr>
      </w:pPr>
      <w:r w:rsidRPr="0062608B">
        <w:rPr>
          <w:rFonts w:cs="Arial"/>
          <w:bCs/>
          <w:lang w:val="es-MX"/>
        </w:rPr>
        <w:t>derivadas de su inobservancia</w:t>
      </w:r>
      <w:r w:rsidR="00D656E5" w:rsidRPr="0062608B">
        <w:rPr>
          <w:rFonts w:cs="Arial"/>
          <w:bCs/>
          <w:lang w:val="es-MX"/>
        </w:rPr>
        <w:t>,</w:t>
      </w:r>
      <w:r w:rsidR="00B22007" w:rsidRPr="0062608B">
        <w:rPr>
          <w:rFonts w:cs="Arial"/>
          <w:bCs/>
          <w:lang w:val="es-MX"/>
        </w:rPr>
        <w:t xml:space="preserve"> que </w:t>
      </w:r>
      <w:r w:rsidR="008B3A8F" w:rsidRPr="0062608B">
        <w:rPr>
          <w:rFonts w:cs="Arial"/>
          <w:bCs/>
          <w:lang w:val="es-MX"/>
        </w:rPr>
        <w:t xml:space="preserve">en </w:t>
      </w:r>
      <w:r w:rsidR="00B22007" w:rsidRPr="0062608B">
        <w:rPr>
          <w:rFonts w:cs="Arial"/>
          <w:bCs/>
          <w:lang w:val="es-MX"/>
        </w:rPr>
        <w:t xml:space="preserve">cualquier </w:t>
      </w:r>
      <w:r w:rsidR="008B3A8F" w:rsidRPr="0062608B">
        <w:rPr>
          <w:rFonts w:cs="Arial"/>
          <w:bCs/>
          <w:lang w:val="es-MX"/>
        </w:rPr>
        <w:t xml:space="preserve">caso </w:t>
      </w:r>
      <w:r w:rsidR="00B22007" w:rsidRPr="0062608B">
        <w:rPr>
          <w:rFonts w:cs="Arial"/>
          <w:bCs/>
          <w:lang w:val="es-MX"/>
        </w:rPr>
        <w:t>se concretaba en el rechazo de la propuesta ganadora</w:t>
      </w:r>
      <w:r w:rsidR="00DA1E49" w:rsidRPr="0062608B">
        <w:rPr>
          <w:rFonts w:cs="Arial"/>
          <w:bCs/>
          <w:lang w:val="es-MX"/>
        </w:rPr>
        <w:t xml:space="preserve">. </w:t>
      </w:r>
    </w:p>
    <w:p w:rsidR="00D25EF8" w:rsidRPr="0062608B" w:rsidRDefault="00D25EF8" w:rsidP="0071105E">
      <w:pPr>
        <w:ind w:right="-1"/>
        <w:rPr>
          <w:rFonts w:cs="Arial"/>
          <w:bCs/>
          <w:lang w:val="es-MX"/>
        </w:rPr>
      </w:pPr>
    </w:p>
    <w:p w:rsidR="00170A51" w:rsidRPr="0062608B" w:rsidRDefault="00DA1E49" w:rsidP="0071105E">
      <w:pPr>
        <w:ind w:right="-1"/>
        <w:rPr>
          <w:rFonts w:cs="Arial"/>
          <w:bCs/>
          <w:lang w:val="es-MX"/>
        </w:rPr>
      </w:pPr>
      <w:r w:rsidRPr="0062608B">
        <w:rPr>
          <w:rFonts w:cs="Arial"/>
          <w:bCs/>
          <w:lang w:val="es-MX"/>
        </w:rPr>
        <w:t>Sobre el particular</w:t>
      </w:r>
      <w:r w:rsidR="008B3A8F" w:rsidRPr="0062608B">
        <w:rPr>
          <w:rFonts w:cs="Arial"/>
          <w:bCs/>
          <w:lang w:val="es-MX"/>
        </w:rPr>
        <w:t>,</w:t>
      </w:r>
      <w:r w:rsidRPr="0062608B">
        <w:rPr>
          <w:rFonts w:cs="Arial"/>
          <w:bCs/>
          <w:lang w:val="es-MX"/>
        </w:rPr>
        <w:t xml:space="preserve"> reprochó que el Tribunal hubiera desconocido las exigencias previstas en el documento precontractual para la acreditación de la propiedad de la maquinaria y </w:t>
      </w:r>
      <w:r w:rsidR="007614BF" w:rsidRPr="0062608B">
        <w:rPr>
          <w:rFonts w:cs="Arial"/>
          <w:bCs/>
          <w:lang w:val="es-MX"/>
        </w:rPr>
        <w:t xml:space="preserve">para diligenciar el formulario de </w:t>
      </w:r>
      <w:r w:rsidRPr="0062608B">
        <w:rPr>
          <w:rFonts w:cs="Arial"/>
          <w:bCs/>
          <w:lang w:val="es-MX"/>
        </w:rPr>
        <w:t>los precios unitarios</w:t>
      </w:r>
      <w:r w:rsidR="008B3A8F" w:rsidRPr="0062608B">
        <w:rPr>
          <w:rFonts w:cs="Arial"/>
          <w:bCs/>
          <w:lang w:val="es-MX"/>
        </w:rPr>
        <w:t xml:space="preserve"> en el que se había consignado información falaz</w:t>
      </w:r>
      <w:r w:rsidR="00D656E5" w:rsidRPr="0062608B">
        <w:rPr>
          <w:rFonts w:cs="Arial"/>
          <w:bCs/>
          <w:lang w:val="es-MX"/>
        </w:rPr>
        <w:t>,</w:t>
      </w:r>
      <w:r w:rsidR="0035285C" w:rsidRPr="0062608B">
        <w:rPr>
          <w:rFonts w:cs="Arial"/>
          <w:bCs/>
          <w:lang w:val="es-MX"/>
        </w:rPr>
        <w:t xml:space="preserve"> al registrar que la cantidad de metros cúbicos de concreto requerida para la construcción </w:t>
      </w:r>
      <w:r w:rsidR="002E7B30" w:rsidRPr="0062608B">
        <w:rPr>
          <w:rFonts w:cs="Arial"/>
          <w:bCs/>
          <w:lang w:val="es-MX"/>
        </w:rPr>
        <w:t>del metro</w:t>
      </w:r>
      <w:r w:rsidR="0035285C" w:rsidRPr="0062608B">
        <w:rPr>
          <w:rFonts w:cs="Arial"/>
          <w:bCs/>
          <w:lang w:val="es-MX"/>
        </w:rPr>
        <w:t xml:space="preserve"> lineal del ítem de sardinel era inferior a la mínima exigida</w:t>
      </w:r>
      <w:r w:rsidRPr="0062608B">
        <w:rPr>
          <w:rFonts w:cs="Arial"/>
          <w:bCs/>
          <w:lang w:val="es-MX"/>
        </w:rPr>
        <w:t xml:space="preserve">. </w:t>
      </w:r>
    </w:p>
    <w:p w:rsidR="008047EF" w:rsidRPr="0062608B" w:rsidRDefault="008047EF" w:rsidP="0071105E">
      <w:pPr>
        <w:ind w:right="-1"/>
        <w:rPr>
          <w:rFonts w:cs="Arial"/>
          <w:bCs/>
          <w:lang w:val="es-MX"/>
        </w:rPr>
      </w:pPr>
    </w:p>
    <w:p w:rsidR="00673729" w:rsidRPr="0062608B" w:rsidRDefault="008047EF" w:rsidP="0071105E">
      <w:pPr>
        <w:ind w:right="-1"/>
        <w:rPr>
          <w:rFonts w:cs="Arial"/>
          <w:bCs/>
          <w:lang w:val="es-MX"/>
        </w:rPr>
      </w:pPr>
      <w:r w:rsidRPr="0062608B">
        <w:rPr>
          <w:rFonts w:cs="Arial"/>
          <w:bCs/>
          <w:lang w:val="es-MX"/>
        </w:rPr>
        <w:lastRenderedPageBreak/>
        <w:t xml:space="preserve">Adujo que no se valoró en justa medida el </w:t>
      </w:r>
      <w:proofErr w:type="spellStart"/>
      <w:r w:rsidRPr="0062608B">
        <w:rPr>
          <w:rFonts w:cs="Arial"/>
          <w:bCs/>
          <w:lang w:val="es-MX"/>
        </w:rPr>
        <w:t>peritazgo</w:t>
      </w:r>
      <w:proofErr w:type="spellEnd"/>
      <w:r w:rsidRPr="0062608B">
        <w:rPr>
          <w:rFonts w:cs="Arial"/>
          <w:bCs/>
          <w:lang w:val="es-MX"/>
        </w:rPr>
        <w:t xml:space="preserve"> y que se dejó de apreciar la prueba indicativa de que la oferta presentada era la mejor propuesta.</w:t>
      </w:r>
    </w:p>
    <w:p w:rsidR="00673729" w:rsidRPr="0062608B" w:rsidRDefault="00673729" w:rsidP="0071105E">
      <w:pPr>
        <w:ind w:right="-1"/>
        <w:rPr>
          <w:rFonts w:cs="Arial"/>
          <w:bCs/>
          <w:lang w:val="es-MX"/>
        </w:rPr>
      </w:pPr>
    </w:p>
    <w:p w:rsidR="004F7F49" w:rsidRPr="0062608B" w:rsidRDefault="00D430CF" w:rsidP="0071105E">
      <w:pPr>
        <w:ind w:right="-1"/>
        <w:rPr>
          <w:rFonts w:cs="Arial"/>
          <w:bCs/>
          <w:lang w:val="es-MX"/>
        </w:rPr>
      </w:pPr>
      <w:r w:rsidRPr="0062608B">
        <w:rPr>
          <w:rFonts w:cs="Arial"/>
          <w:bCs/>
          <w:lang w:val="es-MX"/>
        </w:rPr>
        <w:t>Insistió en que los valores de los precios unitarios superaron el presupuesto oficial, situándose de esa manera en una causal de rechazo.</w:t>
      </w:r>
      <w:r w:rsidR="002F6A1D" w:rsidRPr="0062608B">
        <w:rPr>
          <w:rFonts w:cs="Arial"/>
          <w:bCs/>
          <w:lang w:val="es-MX"/>
        </w:rPr>
        <w:t xml:space="preserve"> </w:t>
      </w:r>
      <w:r w:rsidR="0035285C" w:rsidRPr="0062608B">
        <w:rPr>
          <w:rFonts w:cs="Arial"/>
          <w:bCs/>
          <w:lang w:val="es-MX"/>
        </w:rPr>
        <w:t xml:space="preserve">En ese punto, esgrimió </w:t>
      </w:r>
      <w:r w:rsidR="004F7F49" w:rsidRPr="0062608B">
        <w:rPr>
          <w:rFonts w:cs="Arial"/>
          <w:bCs/>
          <w:lang w:val="es-MX"/>
        </w:rPr>
        <w:t>que el fallo incurrió en contradicciones al sostener que</w:t>
      </w:r>
      <w:r w:rsidR="004B5042" w:rsidRPr="0062608B">
        <w:rPr>
          <w:rFonts w:cs="Arial"/>
          <w:bCs/>
          <w:lang w:val="es-MX"/>
        </w:rPr>
        <w:t xml:space="preserve">, de acuerdo con </w:t>
      </w:r>
      <w:r w:rsidR="004F7F49" w:rsidRPr="0062608B">
        <w:rPr>
          <w:rFonts w:cs="Arial"/>
          <w:bCs/>
          <w:lang w:val="es-MX"/>
        </w:rPr>
        <w:t>la experticia</w:t>
      </w:r>
      <w:r w:rsidR="004B5042" w:rsidRPr="0062608B">
        <w:rPr>
          <w:rFonts w:cs="Arial"/>
          <w:bCs/>
          <w:lang w:val="es-MX"/>
        </w:rPr>
        <w:t>,</w:t>
      </w:r>
      <w:r w:rsidR="004F7F49" w:rsidRPr="0062608B">
        <w:rPr>
          <w:rFonts w:cs="Arial"/>
          <w:bCs/>
          <w:lang w:val="es-MX"/>
        </w:rPr>
        <w:t xml:space="preserve"> el yerro conceptual de los precios unitarios incidió “</w:t>
      </w:r>
      <w:r w:rsidR="004F7F49" w:rsidRPr="0062608B">
        <w:rPr>
          <w:rFonts w:cs="Arial"/>
          <w:bCs/>
          <w:i/>
          <w:lang w:val="es-MX"/>
        </w:rPr>
        <w:t>teóricamente</w:t>
      </w:r>
      <w:r w:rsidR="004F7F49" w:rsidRPr="0062608B">
        <w:rPr>
          <w:rFonts w:cs="Arial"/>
          <w:bCs/>
          <w:lang w:val="es-MX"/>
        </w:rPr>
        <w:t>” en el valor de l</w:t>
      </w:r>
      <w:r w:rsidR="002B26F2" w:rsidRPr="0062608B">
        <w:rPr>
          <w:rFonts w:cs="Arial"/>
          <w:bCs/>
          <w:lang w:val="es-MX"/>
        </w:rPr>
        <w:t>a propuesta y al final concluir</w:t>
      </w:r>
      <w:r w:rsidR="008B3A8F" w:rsidRPr="0062608B">
        <w:rPr>
          <w:rFonts w:cs="Arial"/>
          <w:bCs/>
          <w:lang w:val="es-MX"/>
        </w:rPr>
        <w:t xml:space="preserve"> </w:t>
      </w:r>
      <w:r w:rsidR="004F7F49" w:rsidRPr="0062608B">
        <w:rPr>
          <w:rFonts w:cs="Arial"/>
          <w:bCs/>
          <w:lang w:val="es-MX"/>
        </w:rPr>
        <w:t xml:space="preserve">que la propuesta </w:t>
      </w:r>
      <w:r w:rsidR="004B5042" w:rsidRPr="0062608B">
        <w:rPr>
          <w:rFonts w:cs="Arial"/>
          <w:bCs/>
          <w:lang w:val="es-MX"/>
        </w:rPr>
        <w:t>n</w:t>
      </w:r>
      <w:r w:rsidR="008B3A8F" w:rsidRPr="0062608B">
        <w:rPr>
          <w:rFonts w:cs="Arial"/>
          <w:bCs/>
          <w:lang w:val="es-MX"/>
        </w:rPr>
        <w:t>o superó el presupuesto oficial</w:t>
      </w:r>
      <w:r w:rsidR="002B26F2" w:rsidRPr="0062608B">
        <w:rPr>
          <w:rFonts w:cs="Arial"/>
          <w:bCs/>
          <w:lang w:val="es-MX"/>
        </w:rPr>
        <w:t>.</w:t>
      </w:r>
    </w:p>
    <w:p w:rsidR="0035285C" w:rsidRPr="0062608B" w:rsidRDefault="0035285C" w:rsidP="0071105E">
      <w:pPr>
        <w:ind w:right="-1"/>
        <w:rPr>
          <w:rFonts w:cs="Arial"/>
          <w:bCs/>
          <w:lang w:val="es-MX"/>
        </w:rPr>
      </w:pPr>
    </w:p>
    <w:p w:rsidR="0035285C" w:rsidRPr="0062608B" w:rsidRDefault="0035285C" w:rsidP="0071105E">
      <w:pPr>
        <w:ind w:right="-1"/>
        <w:rPr>
          <w:rFonts w:cs="Arial"/>
          <w:bCs/>
          <w:lang w:val="es-MX"/>
        </w:rPr>
      </w:pPr>
      <w:r w:rsidRPr="0062608B">
        <w:rPr>
          <w:rFonts w:cs="Arial"/>
          <w:bCs/>
          <w:lang w:val="es-MX"/>
        </w:rPr>
        <w:t>Consideró inadmisible</w:t>
      </w:r>
      <w:r w:rsidR="00A35CF2" w:rsidRPr="0062608B">
        <w:rPr>
          <w:rFonts w:cs="Arial"/>
          <w:bCs/>
          <w:lang w:val="es-MX"/>
        </w:rPr>
        <w:t xml:space="preserve"> que la entidad hubiera invertido</w:t>
      </w:r>
      <w:r w:rsidRPr="0062608B">
        <w:rPr>
          <w:rFonts w:cs="Arial"/>
          <w:bCs/>
          <w:lang w:val="es-MX"/>
        </w:rPr>
        <w:t xml:space="preserve"> la carga de la prueba y hubiera </w:t>
      </w:r>
      <w:r w:rsidR="0033680D" w:rsidRPr="0062608B">
        <w:rPr>
          <w:rFonts w:cs="Arial"/>
          <w:bCs/>
          <w:lang w:val="es-MX"/>
        </w:rPr>
        <w:t>impuesto</w:t>
      </w:r>
      <w:r w:rsidRPr="0062608B">
        <w:rPr>
          <w:rFonts w:cs="Arial"/>
          <w:bCs/>
          <w:lang w:val="es-MX"/>
        </w:rPr>
        <w:t xml:space="preserve"> al demandante la </w:t>
      </w:r>
      <w:r w:rsidR="0033680D" w:rsidRPr="0062608B">
        <w:rPr>
          <w:rFonts w:cs="Arial"/>
          <w:bCs/>
          <w:lang w:val="es-MX"/>
        </w:rPr>
        <w:t>obligación</w:t>
      </w:r>
      <w:r w:rsidR="0028119A" w:rsidRPr="0062608B">
        <w:rPr>
          <w:rFonts w:cs="Arial"/>
          <w:bCs/>
          <w:lang w:val="es-MX"/>
        </w:rPr>
        <w:t xml:space="preserve"> de comprobar</w:t>
      </w:r>
      <w:r w:rsidRPr="0062608B">
        <w:rPr>
          <w:rFonts w:cs="Arial"/>
          <w:bCs/>
          <w:lang w:val="es-MX"/>
        </w:rPr>
        <w:t xml:space="preserve"> que el adjudicatario no era el dueño de la maquinaria </w:t>
      </w:r>
      <w:r w:rsidR="0033680D" w:rsidRPr="0062608B">
        <w:rPr>
          <w:rFonts w:cs="Arial"/>
          <w:bCs/>
          <w:lang w:val="es-MX"/>
        </w:rPr>
        <w:t xml:space="preserve">por él </w:t>
      </w:r>
      <w:r w:rsidR="001820ED" w:rsidRPr="0062608B">
        <w:rPr>
          <w:rFonts w:cs="Arial"/>
          <w:bCs/>
          <w:lang w:val="es-MX"/>
        </w:rPr>
        <w:t>prometida</w:t>
      </w:r>
      <w:r w:rsidR="0028119A" w:rsidRPr="0062608B">
        <w:rPr>
          <w:rFonts w:cs="Arial"/>
          <w:bCs/>
          <w:lang w:val="es-MX"/>
        </w:rPr>
        <w:t>.</w:t>
      </w:r>
    </w:p>
    <w:p w:rsidR="00541AE5" w:rsidRPr="0062608B" w:rsidRDefault="00541AE5" w:rsidP="00E62EF5">
      <w:pPr>
        <w:rPr>
          <w:rFonts w:cs="Arial"/>
          <w:b/>
          <w:bCs/>
          <w:lang w:val="es-MX"/>
        </w:rPr>
      </w:pPr>
    </w:p>
    <w:p w:rsidR="00E62EF5" w:rsidRPr="0062608B" w:rsidRDefault="00D25EF8" w:rsidP="00E62EF5">
      <w:pPr>
        <w:rPr>
          <w:rFonts w:cs="Arial"/>
          <w:b/>
          <w:bCs/>
          <w:lang w:val="es-MX"/>
        </w:rPr>
      </w:pPr>
      <w:r w:rsidRPr="0062608B">
        <w:rPr>
          <w:rFonts w:cs="Arial"/>
          <w:b/>
          <w:bCs/>
          <w:lang w:val="es-MX"/>
        </w:rPr>
        <w:t>5</w:t>
      </w:r>
      <w:r w:rsidR="00E62EF5" w:rsidRPr="0062608B">
        <w:rPr>
          <w:rFonts w:cs="Arial"/>
          <w:b/>
          <w:bCs/>
          <w:lang w:val="es-MX"/>
        </w:rPr>
        <w:t>. Actuación en segunda instancia</w:t>
      </w:r>
    </w:p>
    <w:p w:rsidR="00E62EF5" w:rsidRPr="0062608B" w:rsidRDefault="00E62EF5" w:rsidP="00E62EF5">
      <w:pPr>
        <w:rPr>
          <w:rFonts w:cs="Arial"/>
          <w:bCs/>
          <w:lang w:val="es-MX"/>
        </w:rPr>
      </w:pPr>
      <w:r w:rsidRPr="0062608B">
        <w:rPr>
          <w:rFonts w:cs="Arial"/>
          <w:bCs/>
          <w:lang w:val="es-MX"/>
        </w:rPr>
        <w:t xml:space="preserve"> </w:t>
      </w:r>
    </w:p>
    <w:p w:rsidR="00E62EF5" w:rsidRPr="0062608B" w:rsidRDefault="00D25EF8" w:rsidP="00E62EF5">
      <w:pPr>
        <w:rPr>
          <w:rFonts w:cs="Arial"/>
        </w:rPr>
      </w:pPr>
      <w:r w:rsidRPr="0062608B">
        <w:rPr>
          <w:rFonts w:cs="Arial"/>
          <w:b/>
        </w:rPr>
        <w:t>5</w:t>
      </w:r>
      <w:r w:rsidR="00E62EF5" w:rsidRPr="0062608B">
        <w:rPr>
          <w:rFonts w:cs="Arial"/>
          <w:b/>
        </w:rPr>
        <w:t>.1.</w:t>
      </w:r>
      <w:r w:rsidR="0033680D" w:rsidRPr="0062608B">
        <w:rPr>
          <w:rFonts w:cs="Arial"/>
        </w:rPr>
        <w:t xml:space="preserve"> Mediante providencia del 11 de julio</w:t>
      </w:r>
      <w:r w:rsidR="00E62EF5" w:rsidRPr="0062608B">
        <w:rPr>
          <w:rFonts w:cs="Arial"/>
        </w:rPr>
        <w:t xml:space="preserve"> de 2014, la Sección Tercera de esta Corporación admitió el recurso de apelación interpuesto por la parte actora. </w:t>
      </w:r>
    </w:p>
    <w:p w:rsidR="00E62EF5" w:rsidRPr="0062608B" w:rsidRDefault="00E62EF5" w:rsidP="00E62EF5">
      <w:pPr>
        <w:widowControl w:val="0"/>
        <w:autoSpaceDE w:val="0"/>
        <w:autoSpaceDN w:val="0"/>
        <w:adjustRightInd w:val="0"/>
        <w:rPr>
          <w:rFonts w:cs="Arial"/>
          <w:b/>
        </w:rPr>
      </w:pPr>
    </w:p>
    <w:p w:rsidR="0033680D" w:rsidRPr="0062608B" w:rsidRDefault="00D25EF8" w:rsidP="00E62EF5">
      <w:pPr>
        <w:rPr>
          <w:rFonts w:cs="Arial"/>
          <w:lang w:val="es-MX"/>
        </w:rPr>
      </w:pPr>
      <w:r w:rsidRPr="0062608B">
        <w:rPr>
          <w:rFonts w:cs="Arial"/>
          <w:b/>
          <w:lang w:val="es-CO"/>
        </w:rPr>
        <w:t>5</w:t>
      </w:r>
      <w:r w:rsidR="00E62EF5" w:rsidRPr="0062608B">
        <w:rPr>
          <w:rFonts w:cs="Arial"/>
          <w:b/>
          <w:lang w:val="es-CO"/>
        </w:rPr>
        <w:t>.2.</w:t>
      </w:r>
      <w:r w:rsidR="00E62EF5" w:rsidRPr="0062608B">
        <w:rPr>
          <w:rFonts w:cs="Arial"/>
          <w:lang w:val="es-CO"/>
        </w:rPr>
        <w:t xml:space="preserve"> </w:t>
      </w:r>
      <w:r w:rsidR="00286363" w:rsidRPr="0062608B">
        <w:rPr>
          <w:rFonts w:cs="Arial"/>
          <w:lang w:val="es-MX"/>
        </w:rPr>
        <w:t>Por medio de auto</w:t>
      </w:r>
      <w:r w:rsidR="0033680D" w:rsidRPr="0062608B">
        <w:rPr>
          <w:rFonts w:cs="Arial"/>
          <w:lang w:val="es-MX"/>
        </w:rPr>
        <w:t xml:space="preserve"> del 6</w:t>
      </w:r>
      <w:r w:rsidR="00183AF1" w:rsidRPr="0062608B">
        <w:rPr>
          <w:rFonts w:cs="Arial"/>
          <w:lang w:val="es-MX"/>
        </w:rPr>
        <w:t xml:space="preserve"> de agosto del mismo año, esta Corporación </w:t>
      </w:r>
      <w:r w:rsidR="0033680D" w:rsidRPr="0062608B">
        <w:rPr>
          <w:rFonts w:cs="Arial"/>
          <w:lang w:val="es-MX"/>
        </w:rPr>
        <w:t>negó la solicitud probatoria elevada por el recurrente.</w:t>
      </w:r>
    </w:p>
    <w:p w:rsidR="0033680D" w:rsidRPr="0062608B" w:rsidRDefault="0033680D" w:rsidP="00E62EF5">
      <w:pPr>
        <w:rPr>
          <w:rFonts w:cs="Arial"/>
          <w:lang w:val="es-MX"/>
        </w:rPr>
      </w:pPr>
    </w:p>
    <w:p w:rsidR="00702565" w:rsidRPr="0062608B" w:rsidRDefault="00E62EF5" w:rsidP="00632227">
      <w:pPr>
        <w:rPr>
          <w:rFonts w:cs="Arial"/>
          <w:lang w:val="es-MX"/>
        </w:rPr>
      </w:pPr>
      <w:r w:rsidRPr="0062608B">
        <w:rPr>
          <w:rFonts w:cs="Arial"/>
          <w:lang w:val="es-MX"/>
        </w:rPr>
        <w:t xml:space="preserve"> </w:t>
      </w:r>
      <w:r w:rsidR="00D25EF8" w:rsidRPr="0062608B">
        <w:rPr>
          <w:rFonts w:cs="Arial"/>
          <w:b/>
          <w:lang w:val="es-MX"/>
        </w:rPr>
        <w:t>5</w:t>
      </w:r>
      <w:r w:rsidR="003C610A" w:rsidRPr="0062608B">
        <w:rPr>
          <w:rFonts w:cs="Arial"/>
          <w:b/>
          <w:lang w:val="es-MX"/>
        </w:rPr>
        <w:t xml:space="preserve">.3. </w:t>
      </w:r>
      <w:r w:rsidR="009C4ED2" w:rsidRPr="0062608B">
        <w:rPr>
          <w:rFonts w:cs="Arial"/>
          <w:lang w:val="es-MX"/>
        </w:rPr>
        <w:t xml:space="preserve">En proveído del 12 de septiembre </w:t>
      </w:r>
      <w:r w:rsidRPr="0062608B">
        <w:rPr>
          <w:rFonts w:cs="Arial"/>
          <w:lang w:val="es-MX"/>
        </w:rPr>
        <w:t xml:space="preserve">de 2014, se corrió traslado a las partes para que presentaran sus alegaciones finales y al Ministerio Público para que rindiese su concepto. </w:t>
      </w:r>
      <w:r w:rsidR="009C4ED2" w:rsidRPr="0062608B">
        <w:rPr>
          <w:rFonts w:cs="Arial"/>
          <w:lang w:val="es-MX"/>
        </w:rPr>
        <w:t>En el término otorgado, los sujetos procesales presentaron</w:t>
      </w:r>
      <w:r w:rsidRPr="0062608B">
        <w:rPr>
          <w:rFonts w:cs="Arial"/>
          <w:lang w:val="es-MX"/>
        </w:rPr>
        <w:t xml:space="preserve"> su escrito de alegaciones en el cual, en esencia, </w:t>
      </w:r>
      <w:r w:rsidR="009C4ED2" w:rsidRPr="0062608B">
        <w:rPr>
          <w:rFonts w:cs="Arial"/>
          <w:lang w:val="es-MX"/>
        </w:rPr>
        <w:t xml:space="preserve">reiteraron los argumentos que </w:t>
      </w:r>
      <w:r w:rsidR="009C0434" w:rsidRPr="0062608B">
        <w:rPr>
          <w:rFonts w:cs="Arial"/>
          <w:lang w:val="es-MX"/>
        </w:rPr>
        <w:t>soportaron</w:t>
      </w:r>
      <w:r w:rsidR="009C4ED2" w:rsidRPr="0062608B">
        <w:rPr>
          <w:rFonts w:cs="Arial"/>
          <w:lang w:val="es-MX"/>
        </w:rPr>
        <w:t xml:space="preserve"> la causa y la contradicci</w:t>
      </w:r>
      <w:r w:rsidR="009C0434" w:rsidRPr="0062608B">
        <w:rPr>
          <w:rFonts w:cs="Arial"/>
          <w:lang w:val="es-MX"/>
        </w:rPr>
        <w:t>ón. E</w:t>
      </w:r>
      <w:r w:rsidR="00D656E5" w:rsidRPr="0062608B">
        <w:rPr>
          <w:rFonts w:cs="Arial"/>
          <w:lang w:val="es-MX"/>
        </w:rPr>
        <w:t>l Ministerio Público guardó</w:t>
      </w:r>
      <w:r w:rsidRPr="0062608B">
        <w:rPr>
          <w:rFonts w:cs="Arial"/>
          <w:lang w:val="es-MX"/>
        </w:rPr>
        <w:t xml:space="preserve"> silencio.</w:t>
      </w:r>
    </w:p>
    <w:p w:rsidR="00E62EF5" w:rsidRPr="0062608B" w:rsidRDefault="00E62EF5" w:rsidP="00702565">
      <w:pPr>
        <w:jc w:val="center"/>
        <w:rPr>
          <w:rFonts w:cs="Arial"/>
          <w:b/>
        </w:rPr>
      </w:pPr>
    </w:p>
    <w:p w:rsidR="00702565" w:rsidRPr="0062608B" w:rsidRDefault="00702565" w:rsidP="00702565">
      <w:pPr>
        <w:jc w:val="center"/>
        <w:rPr>
          <w:rFonts w:cs="Arial"/>
          <w:b/>
        </w:rPr>
      </w:pPr>
      <w:r w:rsidRPr="0062608B">
        <w:rPr>
          <w:rFonts w:cs="Arial"/>
          <w:b/>
        </w:rPr>
        <w:t>II. C O N S I D E R A C I O N E S</w:t>
      </w:r>
    </w:p>
    <w:p w:rsidR="00702565" w:rsidRPr="0062608B" w:rsidRDefault="00702565" w:rsidP="00702565">
      <w:pPr>
        <w:ind w:right="-1"/>
        <w:jc w:val="center"/>
        <w:rPr>
          <w:rFonts w:cs="Arial"/>
          <w:b/>
        </w:rPr>
      </w:pPr>
    </w:p>
    <w:p w:rsidR="00702565" w:rsidRPr="0062608B" w:rsidRDefault="00702565" w:rsidP="008B582E">
      <w:pPr>
        <w:rPr>
          <w:rFonts w:cs="Arial"/>
        </w:rPr>
      </w:pPr>
      <w:r w:rsidRPr="0062608B">
        <w:rPr>
          <w:rFonts w:cs="Arial"/>
        </w:rPr>
        <w:t xml:space="preserve">Para resolver la segunda instancia de la presente </w:t>
      </w:r>
      <w:r w:rsidRPr="0062608B">
        <w:rPr>
          <w:rFonts w:cs="Arial"/>
          <w:i/>
        </w:rPr>
        <w:t>litis</w:t>
      </w:r>
      <w:r w:rsidRPr="0062608B">
        <w:rPr>
          <w:rFonts w:cs="Arial"/>
        </w:rPr>
        <w:t xml:space="preserve">, se abordarán los siguientes temas: </w:t>
      </w:r>
      <w:r w:rsidRPr="0062608B">
        <w:rPr>
          <w:rFonts w:cs="Arial"/>
          <w:b/>
        </w:rPr>
        <w:t>1)</w:t>
      </w:r>
      <w:r w:rsidRPr="0062608B">
        <w:rPr>
          <w:rFonts w:cs="Arial"/>
        </w:rPr>
        <w:t xml:space="preserve"> competencia del Consejo de Estado; </w:t>
      </w:r>
      <w:r w:rsidRPr="0062608B">
        <w:rPr>
          <w:rFonts w:cs="Arial"/>
          <w:b/>
        </w:rPr>
        <w:t>2)</w:t>
      </w:r>
      <w:r w:rsidR="005B4EC2" w:rsidRPr="0062608B">
        <w:rPr>
          <w:rFonts w:cs="Arial"/>
          <w:b/>
        </w:rPr>
        <w:t xml:space="preserve"> </w:t>
      </w:r>
      <w:r w:rsidR="005B4EC2" w:rsidRPr="0062608B">
        <w:rPr>
          <w:rFonts w:cs="Arial"/>
        </w:rPr>
        <w:t>procedencia y oportunidad para el ejercicio de la acción de nulidad y restablecimiento del derecho</w:t>
      </w:r>
      <w:r w:rsidR="002B251C" w:rsidRPr="0062608B">
        <w:rPr>
          <w:rFonts w:cs="Arial"/>
        </w:rPr>
        <w:t xml:space="preserve">; </w:t>
      </w:r>
      <w:r w:rsidR="002B251C" w:rsidRPr="0062608B">
        <w:rPr>
          <w:rFonts w:cs="Arial"/>
          <w:b/>
        </w:rPr>
        <w:t>3)</w:t>
      </w:r>
      <w:r w:rsidR="002B251C" w:rsidRPr="0062608B">
        <w:rPr>
          <w:rFonts w:cs="Arial"/>
        </w:rPr>
        <w:t xml:space="preserve"> legitimación en la causa; </w:t>
      </w:r>
      <w:r w:rsidR="00DD5035" w:rsidRPr="0062608B">
        <w:rPr>
          <w:rFonts w:cs="Arial"/>
          <w:b/>
        </w:rPr>
        <w:t xml:space="preserve">4) </w:t>
      </w:r>
      <w:r w:rsidR="00DD5035" w:rsidRPr="0062608B">
        <w:rPr>
          <w:rFonts w:cs="Arial"/>
        </w:rPr>
        <w:t>análisis del recurso</w:t>
      </w:r>
      <w:r w:rsidR="00C61F92" w:rsidRPr="0062608B">
        <w:rPr>
          <w:rFonts w:cs="Arial"/>
        </w:rPr>
        <w:t xml:space="preserve">: </w:t>
      </w:r>
      <w:r w:rsidR="00C61F92" w:rsidRPr="0062608B">
        <w:rPr>
          <w:rFonts w:cs="Arial"/>
          <w:b/>
          <w:color w:val="000000"/>
        </w:rPr>
        <w:t>4.1)</w:t>
      </w:r>
      <w:r w:rsidR="00C61F92" w:rsidRPr="0062608B">
        <w:rPr>
          <w:rFonts w:cs="Arial"/>
          <w:color w:val="000000"/>
        </w:rPr>
        <w:t xml:space="preserve"> de la facultad de las entidades pre contratantes para incorporar casuales de rechazo de las propuestas; </w:t>
      </w:r>
      <w:r w:rsidR="00F3042B" w:rsidRPr="0062608B">
        <w:rPr>
          <w:rFonts w:cs="Arial"/>
          <w:b/>
        </w:rPr>
        <w:t>4.2)</w:t>
      </w:r>
      <w:r w:rsidR="00F3042B" w:rsidRPr="0062608B">
        <w:rPr>
          <w:rFonts w:cs="Arial"/>
        </w:rPr>
        <w:t xml:space="preserve"> de la concreción de las causales de rechazo previstas en el pliego de condiciones que gobernó la Licitación Pública No. 007-2012 frente a la propuesta presentada por el </w:t>
      </w:r>
      <w:r w:rsidR="00F3042B" w:rsidRPr="0062608B">
        <w:rPr>
          <w:rFonts w:cs="Arial"/>
        </w:rPr>
        <w:lastRenderedPageBreak/>
        <w:t>Consorcio Vías 2012;</w:t>
      </w:r>
      <w:r w:rsidR="008B582E" w:rsidRPr="0062608B">
        <w:rPr>
          <w:rFonts w:cs="Arial"/>
        </w:rPr>
        <w:t xml:space="preserve"> </w:t>
      </w:r>
      <w:r w:rsidR="008B582E" w:rsidRPr="0062608B">
        <w:rPr>
          <w:rFonts w:cs="Arial"/>
          <w:b/>
        </w:rPr>
        <w:t>4.3)</w:t>
      </w:r>
      <w:r w:rsidR="008B582E" w:rsidRPr="0062608B">
        <w:rPr>
          <w:rFonts w:cs="Arial"/>
        </w:rPr>
        <w:t xml:space="preserve"> de la acreditación sobre la propiedad de la maquinaria ofrecida </w:t>
      </w:r>
      <w:r w:rsidRPr="0062608B">
        <w:rPr>
          <w:rFonts w:cs="Arial"/>
        </w:rPr>
        <w:t xml:space="preserve">y </w:t>
      </w:r>
      <w:r w:rsidR="008B582E" w:rsidRPr="0062608B">
        <w:rPr>
          <w:rFonts w:cs="Arial"/>
          <w:b/>
        </w:rPr>
        <w:t>5</w:t>
      </w:r>
      <w:r w:rsidRPr="0062608B">
        <w:rPr>
          <w:rFonts w:cs="Arial"/>
          <w:b/>
        </w:rPr>
        <w:t xml:space="preserve">) </w:t>
      </w:r>
      <w:r w:rsidRPr="0062608B">
        <w:rPr>
          <w:rFonts w:cs="Arial"/>
        </w:rPr>
        <w:t>costas.</w:t>
      </w:r>
    </w:p>
    <w:p w:rsidR="00702565" w:rsidRPr="0062608B" w:rsidRDefault="00702565" w:rsidP="00702565">
      <w:pPr>
        <w:ind w:right="-1"/>
        <w:rPr>
          <w:rFonts w:cs="Arial"/>
        </w:rPr>
      </w:pPr>
    </w:p>
    <w:p w:rsidR="00702565" w:rsidRPr="0062608B" w:rsidRDefault="0048155D" w:rsidP="0048155D">
      <w:pPr>
        <w:ind w:right="-1"/>
        <w:rPr>
          <w:rFonts w:cs="Arial"/>
          <w:b/>
        </w:rPr>
      </w:pPr>
      <w:r w:rsidRPr="0062608B">
        <w:rPr>
          <w:rFonts w:cs="Arial"/>
          <w:b/>
        </w:rPr>
        <w:t>1.</w:t>
      </w:r>
      <w:r w:rsidR="002B251C" w:rsidRPr="0062608B">
        <w:rPr>
          <w:rFonts w:cs="Arial"/>
          <w:b/>
        </w:rPr>
        <w:t>-</w:t>
      </w:r>
      <w:r w:rsidRPr="0062608B">
        <w:rPr>
          <w:rFonts w:cs="Arial"/>
          <w:b/>
        </w:rPr>
        <w:t xml:space="preserve"> C</w:t>
      </w:r>
      <w:r w:rsidR="00702565" w:rsidRPr="0062608B">
        <w:rPr>
          <w:rFonts w:cs="Arial"/>
          <w:b/>
        </w:rPr>
        <w:t>ompetencia del Consejo de Estado</w:t>
      </w:r>
    </w:p>
    <w:p w:rsidR="00702565" w:rsidRPr="0062608B" w:rsidRDefault="00702565" w:rsidP="00702565">
      <w:pPr>
        <w:ind w:right="-1"/>
        <w:rPr>
          <w:rFonts w:cs="Arial"/>
        </w:rPr>
      </w:pPr>
    </w:p>
    <w:p w:rsidR="00A90436" w:rsidRPr="0062608B" w:rsidRDefault="00702565" w:rsidP="00702565">
      <w:pPr>
        <w:ind w:right="-1"/>
        <w:rPr>
          <w:rFonts w:cs="Arial"/>
        </w:rPr>
      </w:pPr>
      <w:r w:rsidRPr="0062608B">
        <w:rPr>
          <w:rFonts w:cs="Arial"/>
        </w:rPr>
        <w:t xml:space="preserve">A </w:t>
      </w:r>
      <w:r w:rsidR="007E008B" w:rsidRPr="0062608B">
        <w:rPr>
          <w:rFonts w:cs="Arial"/>
        </w:rPr>
        <w:t>continuación,</w:t>
      </w:r>
      <w:r w:rsidRPr="0062608B">
        <w:rPr>
          <w:rFonts w:cs="Arial"/>
        </w:rPr>
        <w:t xml:space="preserve"> la Sala verificará la competencia para conocer del recurso de apelación:</w:t>
      </w:r>
    </w:p>
    <w:p w:rsidR="00F74DD2" w:rsidRPr="0062608B" w:rsidRDefault="00F74DD2" w:rsidP="00F74DD2">
      <w:pPr>
        <w:pStyle w:val="Textoindependiente"/>
        <w:autoSpaceDE/>
        <w:autoSpaceDN/>
        <w:adjustRightInd/>
        <w:ind w:right="-1"/>
        <w:rPr>
          <w:rFonts w:cs="Arial"/>
          <w:szCs w:val="24"/>
          <w:lang w:val="es-ES"/>
        </w:rPr>
      </w:pPr>
    </w:p>
    <w:p w:rsidR="00F74DD2" w:rsidRPr="0062608B" w:rsidRDefault="00F74DD2" w:rsidP="00F74DD2">
      <w:pPr>
        <w:pStyle w:val="Textoindependiente"/>
        <w:autoSpaceDE/>
        <w:autoSpaceDN/>
        <w:adjustRightInd/>
        <w:ind w:right="-1"/>
        <w:rPr>
          <w:rFonts w:cs="Arial"/>
          <w:szCs w:val="24"/>
        </w:rPr>
      </w:pPr>
      <w:bookmarkStart w:id="1" w:name="_Hlk24547169"/>
      <w:r w:rsidRPr="0062608B">
        <w:rPr>
          <w:rFonts w:cs="Arial"/>
          <w:szCs w:val="24"/>
          <w:lang w:val="es-ES"/>
        </w:rPr>
        <w:t xml:space="preserve">Se tiene presente que </w:t>
      </w:r>
      <w:r w:rsidRPr="0062608B">
        <w:rPr>
          <w:rFonts w:cs="Arial"/>
          <w:szCs w:val="24"/>
          <w:lang w:val="es-CO"/>
        </w:rPr>
        <w:t xml:space="preserve">el </w:t>
      </w:r>
      <w:r w:rsidRPr="0062608B">
        <w:rPr>
          <w:rFonts w:cs="Arial"/>
          <w:szCs w:val="24"/>
          <w:lang w:val="es-ES"/>
        </w:rPr>
        <w:t>artículo 104</w:t>
      </w:r>
      <w:r w:rsidRPr="0062608B">
        <w:rPr>
          <w:rStyle w:val="Refdenotaalpie"/>
          <w:rFonts w:cs="Arial"/>
          <w:szCs w:val="24"/>
          <w:lang w:val="es-ES"/>
        </w:rPr>
        <w:footnoteReference w:id="1"/>
      </w:r>
      <w:r w:rsidRPr="0062608B">
        <w:rPr>
          <w:rFonts w:cs="Arial"/>
          <w:szCs w:val="24"/>
          <w:lang w:val="es-ES"/>
        </w:rPr>
        <w:t xml:space="preserve"> de la Ley 1437 expedida en 2011 (C.P.A.C.A.), vigente a partir de 2 de julio de 2012, prescribe que l</w:t>
      </w:r>
      <w:r w:rsidRPr="0062608B">
        <w:rPr>
          <w:rFonts w:cs="Arial"/>
          <w:szCs w:val="24"/>
        </w:rPr>
        <w:t>a Jurisdicción de lo Contencioso Administrativo se encuentra instituida para juzgar las controversias y litigios originados en los contratos “</w:t>
      </w:r>
      <w:r w:rsidRPr="0062608B">
        <w:rPr>
          <w:rFonts w:cs="Arial"/>
          <w:i/>
          <w:szCs w:val="24"/>
        </w:rPr>
        <w:t>sujetos al derecho administrativo, en los que estén involucradas las entidades públicas”</w:t>
      </w:r>
      <w:r w:rsidRPr="0062608B">
        <w:rPr>
          <w:rFonts w:cs="Arial"/>
          <w:szCs w:val="24"/>
        </w:rPr>
        <w:t xml:space="preserve"> e igualmente le corresponde conocer de los contratos “</w:t>
      </w:r>
      <w:r w:rsidRPr="0062608B">
        <w:rPr>
          <w:rFonts w:cs="Arial"/>
          <w:i/>
          <w:szCs w:val="24"/>
        </w:rPr>
        <w:t xml:space="preserve">cualquiera que sea su régimen, en los que sea parte una entidad pública o un particular en ejercicio </w:t>
      </w:r>
      <w:r w:rsidR="00D656E5" w:rsidRPr="0062608B">
        <w:rPr>
          <w:rFonts w:cs="Arial"/>
          <w:i/>
          <w:szCs w:val="24"/>
        </w:rPr>
        <w:t>de funciones propias del Estado</w:t>
      </w:r>
      <w:r w:rsidRPr="0062608B">
        <w:rPr>
          <w:rFonts w:cs="Arial"/>
          <w:i/>
          <w:szCs w:val="24"/>
        </w:rPr>
        <w:t>”</w:t>
      </w:r>
      <w:r w:rsidR="00D656E5" w:rsidRPr="0062608B">
        <w:rPr>
          <w:rFonts w:cs="Arial"/>
          <w:i/>
          <w:szCs w:val="24"/>
        </w:rPr>
        <w:t>.</w:t>
      </w:r>
      <w:r w:rsidRPr="0062608B">
        <w:rPr>
          <w:rFonts w:cs="Arial"/>
          <w:szCs w:val="24"/>
        </w:rPr>
        <w:t xml:space="preserve"> </w:t>
      </w:r>
    </w:p>
    <w:bookmarkEnd w:id="1"/>
    <w:p w:rsidR="00702565" w:rsidRPr="0062608B" w:rsidRDefault="00702565" w:rsidP="00702565">
      <w:pPr>
        <w:ind w:right="-1"/>
        <w:rPr>
          <w:rFonts w:cs="Arial"/>
        </w:rPr>
      </w:pPr>
    </w:p>
    <w:p w:rsidR="0088231F" w:rsidRPr="0062608B" w:rsidRDefault="00702565" w:rsidP="004D3899">
      <w:pPr>
        <w:ind w:right="-1"/>
        <w:rPr>
          <w:rFonts w:cs="Arial"/>
        </w:rPr>
      </w:pPr>
      <w:r w:rsidRPr="0062608B">
        <w:rPr>
          <w:rFonts w:cs="Arial"/>
        </w:rPr>
        <w:t xml:space="preserve">El </w:t>
      </w:r>
      <w:r w:rsidR="004D3899" w:rsidRPr="0062608B">
        <w:rPr>
          <w:rFonts w:cs="Arial"/>
        </w:rPr>
        <w:t>acto administrativo de adjudicación de la Licitación Pública No.</w:t>
      </w:r>
      <w:r w:rsidR="00286363" w:rsidRPr="0062608B">
        <w:rPr>
          <w:rFonts w:cs="Arial"/>
        </w:rPr>
        <w:t xml:space="preserve"> </w:t>
      </w:r>
      <w:r w:rsidR="004D3899" w:rsidRPr="0062608B">
        <w:rPr>
          <w:rFonts w:cs="Arial"/>
        </w:rPr>
        <w:t>007 de 2012</w:t>
      </w:r>
      <w:r w:rsidR="00D656E5" w:rsidRPr="0062608B">
        <w:rPr>
          <w:rFonts w:cs="Arial"/>
        </w:rPr>
        <w:t>,</w:t>
      </w:r>
      <w:r w:rsidR="004D3899" w:rsidRPr="0062608B">
        <w:rPr>
          <w:rFonts w:cs="Arial"/>
        </w:rPr>
        <w:t xml:space="preserve"> objeto de demanda fue proferido por el municipio de Melgar</w:t>
      </w:r>
      <w:r w:rsidR="00F80232" w:rsidRPr="0062608B">
        <w:rPr>
          <w:rFonts w:cs="Arial"/>
        </w:rPr>
        <w:t xml:space="preserve"> que concurre como demandado en la presente causa</w:t>
      </w:r>
      <w:r w:rsidR="004D3899" w:rsidRPr="0062608B">
        <w:rPr>
          <w:rFonts w:cs="Arial"/>
        </w:rPr>
        <w:t>.</w:t>
      </w:r>
    </w:p>
    <w:p w:rsidR="00B560CE" w:rsidRPr="0062608B" w:rsidRDefault="00B560CE" w:rsidP="004D3899">
      <w:pPr>
        <w:ind w:right="-1"/>
        <w:rPr>
          <w:rFonts w:cs="Arial"/>
          <w:lang w:val="es-CO"/>
        </w:rPr>
      </w:pPr>
    </w:p>
    <w:p w:rsidR="00F80232" w:rsidRPr="0062608B" w:rsidRDefault="00F80232" w:rsidP="00F80232">
      <w:pPr>
        <w:rPr>
          <w:rFonts w:cs="Arial"/>
          <w:lang w:val="es-CO"/>
        </w:rPr>
      </w:pPr>
      <w:bookmarkStart w:id="2" w:name="_Hlk24547182"/>
      <w:r w:rsidRPr="0062608B">
        <w:rPr>
          <w:rFonts w:cs="Arial"/>
          <w:lang w:val="es-CO"/>
        </w:rPr>
        <w:t>Así las cosas, al ser la parte demandada,</w:t>
      </w:r>
      <w:r w:rsidRPr="0062608B">
        <w:rPr>
          <w:rFonts w:cs="Arial"/>
        </w:rPr>
        <w:t xml:space="preserve"> </w:t>
      </w:r>
      <w:r w:rsidR="00B560CE" w:rsidRPr="0062608B">
        <w:rPr>
          <w:rFonts w:cs="Arial"/>
        </w:rPr>
        <w:t>municipio de Melgar</w:t>
      </w:r>
      <w:r w:rsidRPr="0062608B">
        <w:rPr>
          <w:rFonts w:cs="Arial"/>
          <w:lang w:val="es-CO"/>
        </w:rPr>
        <w:t>, un ente territorial, con sujeción a lo dispuesto en</w:t>
      </w:r>
      <w:r w:rsidRPr="0062608B">
        <w:rPr>
          <w:rFonts w:cs="Arial"/>
        </w:rPr>
        <w:t xml:space="preserve"> la Ley 489 de 1998</w:t>
      </w:r>
      <w:r w:rsidRPr="0062608B">
        <w:rPr>
          <w:rStyle w:val="Refdenotaalpie"/>
          <w:rFonts w:cs="Arial"/>
        </w:rPr>
        <w:footnoteReference w:id="2"/>
      </w:r>
      <w:r w:rsidRPr="0062608B">
        <w:rPr>
          <w:rFonts w:cs="Arial"/>
        </w:rPr>
        <w:t xml:space="preserve"> </w:t>
      </w:r>
      <w:r w:rsidRPr="0062608B">
        <w:rPr>
          <w:rFonts w:cs="Arial"/>
          <w:lang w:val="es-CO"/>
        </w:rPr>
        <w:t xml:space="preserve">ostenta la naturaleza de entidad </w:t>
      </w:r>
      <w:r w:rsidRPr="0062608B">
        <w:rPr>
          <w:rFonts w:cs="Arial"/>
          <w:lang w:val="es-CO"/>
        </w:rPr>
        <w:lastRenderedPageBreak/>
        <w:t>pública. Por la razón advertida, esta jurisdicción es competente para conocer del presente asunto.</w:t>
      </w:r>
    </w:p>
    <w:bookmarkEnd w:id="2"/>
    <w:p w:rsidR="00F80232" w:rsidRPr="0062608B" w:rsidRDefault="00F80232" w:rsidP="00F80232">
      <w:pPr>
        <w:ind w:right="-1"/>
        <w:rPr>
          <w:rFonts w:cs="Arial"/>
          <w:color w:val="000000"/>
        </w:rPr>
      </w:pPr>
    </w:p>
    <w:p w:rsidR="00D25EF8" w:rsidRPr="0062608B" w:rsidRDefault="00F80232" w:rsidP="00702565">
      <w:pPr>
        <w:ind w:right="-1"/>
        <w:rPr>
          <w:rFonts w:cs="Arial"/>
          <w:color w:val="000000"/>
        </w:rPr>
      </w:pPr>
      <w:r w:rsidRPr="0062608B">
        <w:rPr>
          <w:rFonts w:cs="Arial"/>
          <w:color w:val="000000"/>
        </w:rPr>
        <w:t>1.2.- Con fundamento en el numeral 5 del artículo 152 de la Ley 1437 de 2011 y teniendo en cuenta que el valor de la pretensión mayor</w:t>
      </w:r>
      <w:r w:rsidRPr="0062608B">
        <w:rPr>
          <w:rStyle w:val="Refdenotaalpie"/>
          <w:rFonts w:cs="Arial"/>
          <w:color w:val="000000"/>
        </w:rPr>
        <w:footnoteReference w:id="3"/>
      </w:r>
      <w:r w:rsidRPr="0062608B">
        <w:rPr>
          <w:rFonts w:cs="Arial"/>
          <w:color w:val="000000"/>
        </w:rPr>
        <w:t xml:space="preserve"> resulta superior al monto equivalente a 500 salarios mínimos legales vigentes</w:t>
      </w:r>
      <w:r w:rsidRPr="0062608B">
        <w:rPr>
          <w:rStyle w:val="Refdenotaalpie"/>
          <w:rFonts w:cs="Arial"/>
          <w:color w:val="000000"/>
        </w:rPr>
        <w:footnoteReference w:id="4"/>
      </w:r>
      <w:r w:rsidRPr="0062608B">
        <w:rPr>
          <w:rFonts w:cs="Arial"/>
          <w:color w:val="000000"/>
        </w:rPr>
        <w:t xml:space="preserve"> a la fecha de presentación de la demanda, se concluye que el proceso tiene vocación de doble instancia.</w:t>
      </w:r>
    </w:p>
    <w:p w:rsidR="00D25EF8" w:rsidRPr="0062608B" w:rsidRDefault="00D25EF8" w:rsidP="00702565">
      <w:pPr>
        <w:ind w:right="-1"/>
        <w:rPr>
          <w:rFonts w:cs="Arial"/>
          <w:color w:val="000000"/>
        </w:rPr>
      </w:pPr>
    </w:p>
    <w:p w:rsidR="00702565" w:rsidRPr="0062608B" w:rsidRDefault="00702565" w:rsidP="00702565">
      <w:pPr>
        <w:ind w:right="-1"/>
        <w:rPr>
          <w:rFonts w:cs="Arial"/>
          <w:b/>
        </w:rPr>
      </w:pPr>
      <w:r w:rsidRPr="0062608B">
        <w:rPr>
          <w:rFonts w:cs="Arial"/>
          <w:b/>
        </w:rPr>
        <w:t>2.</w:t>
      </w:r>
      <w:r w:rsidR="002B251C" w:rsidRPr="0062608B">
        <w:rPr>
          <w:rFonts w:cs="Arial"/>
          <w:b/>
        </w:rPr>
        <w:t>-</w:t>
      </w:r>
      <w:r w:rsidRPr="0062608B">
        <w:rPr>
          <w:rFonts w:cs="Arial"/>
          <w:b/>
        </w:rPr>
        <w:t xml:space="preserve"> </w:t>
      </w:r>
      <w:r w:rsidR="005B4EC2" w:rsidRPr="0062608B">
        <w:rPr>
          <w:rFonts w:cs="Arial"/>
          <w:b/>
        </w:rPr>
        <w:t>Procedencia y o</w:t>
      </w:r>
      <w:r w:rsidRPr="0062608B">
        <w:rPr>
          <w:rFonts w:cs="Arial"/>
          <w:b/>
        </w:rPr>
        <w:t>portunidad para el ej</w:t>
      </w:r>
      <w:r w:rsidR="0071052D" w:rsidRPr="0062608B">
        <w:rPr>
          <w:rFonts w:cs="Arial"/>
          <w:b/>
        </w:rPr>
        <w:t>ercicio de la acción de nulidad y restablecimiento del derecho</w:t>
      </w:r>
    </w:p>
    <w:p w:rsidR="00AE66A8" w:rsidRPr="0062608B" w:rsidRDefault="00AE66A8" w:rsidP="004D462A">
      <w:pPr>
        <w:spacing w:line="240" w:lineRule="auto"/>
        <w:jc w:val="left"/>
        <w:rPr>
          <w:rFonts w:cs="Arial"/>
          <w:bCs/>
        </w:rPr>
      </w:pPr>
    </w:p>
    <w:p w:rsidR="00851206" w:rsidRPr="0062608B" w:rsidRDefault="00AB115D" w:rsidP="00AE66A8">
      <w:pPr>
        <w:rPr>
          <w:rFonts w:cs="Arial"/>
          <w:bCs/>
        </w:rPr>
      </w:pPr>
      <w:bookmarkStart w:id="4" w:name="_Hlk24547600"/>
      <w:r w:rsidRPr="0062608B">
        <w:rPr>
          <w:rFonts w:cs="Arial"/>
          <w:bCs/>
        </w:rPr>
        <w:t xml:space="preserve">Se somete a consideración de la Sala la declaratoria de nulidad del acto administrativo de adjudicación de la </w:t>
      </w:r>
      <w:r w:rsidR="00DD536F" w:rsidRPr="0062608B">
        <w:rPr>
          <w:rFonts w:cs="Arial"/>
          <w:bCs/>
        </w:rPr>
        <w:t>L</w:t>
      </w:r>
      <w:r w:rsidRPr="0062608B">
        <w:rPr>
          <w:rFonts w:cs="Arial"/>
          <w:bCs/>
        </w:rPr>
        <w:t>icitación</w:t>
      </w:r>
      <w:r w:rsidR="00DD536F" w:rsidRPr="0062608B">
        <w:rPr>
          <w:rFonts w:cs="Arial"/>
          <w:bCs/>
        </w:rPr>
        <w:t xml:space="preserve"> P</w:t>
      </w:r>
      <w:r w:rsidRPr="0062608B">
        <w:rPr>
          <w:rFonts w:cs="Arial"/>
          <w:bCs/>
        </w:rPr>
        <w:t>ública No. 007- 2012</w:t>
      </w:r>
      <w:r w:rsidR="00DD536F" w:rsidRPr="0062608B">
        <w:rPr>
          <w:rFonts w:cs="Arial"/>
          <w:bCs/>
        </w:rPr>
        <w:t>,</w:t>
      </w:r>
      <w:r w:rsidRPr="0062608B">
        <w:rPr>
          <w:rFonts w:cs="Arial"/>
          <w:bCs/>
        </w:rPr>
        <w:t xml:space="preserve"> pretendida por un proponente </w:t>
      </w:r>
      <w:r w:rsidR="005128DF" w:rsidRPr="0062608B">
        <w:rPr>
          <w:rFonts w:cs="Arial"/>
          <w:bCs/>
        </w:rPr>
        <w:t>afectado con dicha</w:t>
      </w:r>
      <w:r w:rsidR="00DD536F" w:rsidRPr="0062608B">
        <w:rPr>
          <w:rFonts w:cs="Arial"/>
          <w:bCs/>
        </w:rPr>
        <w:t xml:space="preserve"> decisi</w:t>
      </w:r>
      <w:r w:rsidR="005128DF" w:rsidRPr="0062608B">
        <w:rPr>
          <w:rFonts w:cs="Arial"/>
          <w:bCs/>
        </w:rPr>
        <w:t xml:space="preserve">ón y </w:t>
      </w:r>
      <w:r w:rsidR="00DD536F" w:rsidRPr="0062608B">
        <w:rPr>
          <w:rFonts w:cs="Arial"/>
          <w:bCs/>
        </w:rPr>
        <w:t>consecuencialmente</w:t>
      </w:r>
      <w:r w:rsidR="005128DF" w:rsidRPr="0062608B">
        <w:rPr>
          <w:rFonts w:cs="Arial"/>
          <w:bCs/>
        </w:rPr>
        <w:t xml:space="preserve"> el restablecimiento del derecho</w:t>
      </w:r>
      <w:r w:rsidR="00DD536F" w:rsidRPr="0062608B">
        <w:rPr>
          <w:rFonts w:cs="Arial"/>
          <w:bCs/>
        </w:rPr>
        <w:t xml:space="preserve">, aspectos que corresponden </w:t>
      </w:r>
      <w:r w:rsidR="005128DF" w:rsidRPr="0062608B">
        <w:rPr>
          <w:rFonts w:cs="Arial"/>
          <w:bCs/>
        </w:rPr>
        <w:t>ventilarse a través del</w:t>
      </w:r>
      <w:r w:rsidR="00DD536F" w:rsidRPr="0062608B">
        <w:rPr>
          <w:rFonts w:cs="Arial"/>
          <w:bCs/>
        </w:rPr>
        <w:t xml:space="preserve"> medio de control de nulidad y restablecimiento del derecho </w:t>
      </w:r>
      <w:r w:rsidR="00CE7BDC" w:rsidRPr="0062608B">
        <w:rPr>
          <w:rFonts w:cs="Arial"/>
          <w:bCs/>
        </w:rPr>
        <w:t xml:space="preserve">impetrado, al tenor de </w:t>
      </w:r>
      <w:r w:rsidR="00AE66A8" w:rsidRPr="0062608B">
        <w:rPr>
          <w:rFonts w:cs="Arial"/>
          <w:bCs/>
        </w:rPr>
        <w:t>los dictados del artículo 138 de la Ley 1437 de 2011</w:t>
      </w:r>
      <w:r w:rsidR="00CE7BDC" w:rsidRPr="0062608B">
        <w:rPr>
          <w:rFonts w:cs="Arial"/>
          <w:bCs/>
        </w:rPr>
        <w:t xml:space="preserve"> que orientan a que</w:t>
      </w:r>
      <w:r w:rsidR="005128DF" w:rsidRPr="0062608B">
        <w:rPr>
          <w:rFonts w:cs="Arial"/>
          <w:bCs/>
        </w:rPr>
        <w:t xml:space="preserve">: </w:t>
      </w:r>
      <w:r w:rsidR="00AE66A8" w:rsidRPr="0062608B">
        <w:rPr>
          <w:rFonts w:cs="Arial"/>
          <w:bCs/>
        </w:rPr>
        <w:t>“</w:t>
      </w:r>
      <w:r w:rsidR="00AE66A8" w:rsidRPr="0062608B">
        <w:rPr>
          <w:rFonts w:cs="Arial"/>
          <w:i/>
        </w:rPr>
        <w:t>Toda persona que se crea lesionada en un derecho subjetivo amparado en una norma jurídica, podrá pedir que se declare la nulidad del acto administrativo particular, expreso o presunto, y se le restablezca el derecho</w:t>
      </w:r>
      <w:r w:rsidR="00BC650A" w:rsidRPr="0062608B">
        <w:rPr>
          <w:rFonts w:cs="Arial"/>
        </w:rPr>
        <w:t>”</w:t>
      </w:r>
      <w:r w:rsidR="00AE66A8" w:rsidRPr="0062608B">
        <w:rPr>
          <w:rFonts w:cs="Arial"/>
        </w:rPr>
        <w:t xml:space="preserve">. </w:t>
      </w:r>
    </w:p>
    <w:bookmarkEnd w:id="4"/>
    <w:p w:rsidR="00AE66A8" w:rsidRPr="0062608B" w:rsidRDefault="00AE66A8" w:rsidP="004D462A">
      <w:pPr>
        <w:spacing w:line="240" w:lineRule="auto"/>
        <w:jc w:val="left"/>
        <w:rPr>
          <w:rFonts w:cs="Arial"/>
          <w:bCs/>
        </w:rPr>
      </w:pPr>
    </w:p>
    <w:p w:rsidR="00702565" w:rsidRPr="0062608B" w:rsidRDefault="002B251C" w:rsidP="00851206">
      <w:pPr>
        <w:rPr>
          <w:rFonts w:cs="Arial"/>
          <w:lang w:val="es-CO" w:eastAsia="es-CO"/>
        </w:rPr>
      </w:pPr>
      <w:r w:rsidRPr="0062608B">
        <w:rPr>
          <w:rFonts w:cs="Arial"/>
          <w:bCs/>
        </w:rPr>
        <w:t xml:space="preserve">A su turno, </w:t>
      </w:r>
      <w:bookmarkStart w:id="5" w:name="_Hlk24547722"/>
      <w:r w:rsidRPr="0062608B">
        <w:rPr>
          <w:rFonts w:cs="Arial"/>
          <w:bCs/>
        </w:rPr>
        <w:t>e</w:t>
      </w:r>
      <w:r w:rsidR="004D462A" w:rsidRPr="0062608B">
        <w:rPr>
          <w:rFonts w:cs="Arial"/>
          <w:bCs/>
        </w:rPr>
        <w:t>l artículo</w:t>
      </w:r>
      <w:r w:rsidR="004D462A" w:rsidRPr="0062608B">
        <w:rPr>
          <w:rFonts w:cs="Arial"/>
          <w:lang w:val="es-CO" w:eastAsia="es-CO"/>
        </w:rPr>
        <w:t xml:space="preserve"> </w:t>
      </w:r>
      <w:r w:rsidR="00702565" w:rsidRPr="0062608B">
        <w:rPr>
          <w:rFonts w:cs="Arial"/>
          <w:bCs/>
        </w:rPr>
        <w:t>64 de la Ley 1437 de 2011 (C.P.A.C.A.) dispuso los siguientes términos para presentar la demanda, en ej</w:t>
      </w:r>
      <w:r w:rsidR="00851206" w:rsidRPr="0062608B">
        <w:rPr>
          <w:rFonts w:cs="Arial"/>
          <w:bCs/>
        </w:rPr>
        <w:t>ercicio del medio de control de nulidad y restablecimiento del derecho</w:t>
      </w:r>
      <w:r w:rsidR="00702565" w:rsidRPr="0062608B">
        <w:rPr>
          <w:rFonts w:cs="Arial"/>
          <w:bCs/>
        </w:rPr>
        <w:t>,</w:t>
      </w:r>
      <w:r w:rsidR="00702565" w:rsidRPr="0062608B">
        <w:rPr>
          <w:rFonts w:cs="Arial"/>
          <w:bCs/>
          <w:color w:val="BE9E55"/>
        </w:rPr>
        <w:t xml:space="preserve"> </w:t>
      </w:r>
      <w:r w:rsidR="00702565" w:rsidRPr="0062608B">
        <w:rPr>
          <w:rFonts w:cs="Arial"/>
          <w:bCs/>
          <w:i/>
        </w:rPr>
        <w:t>“</w:t>
      </w:r>
      <w:r w:rsidR="00702565" w:rsidRPr="0062608B">
        <w:rPr>
          <w:rFonts w:cs="Arial"/>
          <w:i/>
        </w:rPr>
        <w:t>so pena de que opere la caducidad”:</w:t>
      </w:r>
    </w:p>
    <w:p w:rsidR="00F22FF3" w:rsidRPr="0062608B" w:rsidRDefault="00851206" w:rsidP="00851206">
      <w:pPr>
        <w:pStyle w:val="NormalWeb"/>
        <w:spacing w:line="276" w:lineRule="auto"/>
        <w:ind w:left="567" w:right="567"/>
        <w:rPr>
          <w:rFonts w:cs="Arial"/>
          <w:i/>
        </w:rPr>
      </w:pPr>
      <w:r w:rsidRPr="0062608B">
        <w:rPr>
          <w:rFonts w:cs="Arial"/>
          <w:i/>
        </w:rPr>
        <w:t xml:space="preserve">“c) Cuando se pretenda la nulidad o la nulidad y restablecimiento del derecho de los actos previos a la celebración del contrato, el término será </w:t>
      </w:r>
      <w:r w:rsidRPr="0062608B">
        <w:rPr>
          <w:rFonts w:cs="Arial"/>
          <w:i/>
        </w:rPr>
        <w:lastRenderedPageBreak/>
        <w:t>de cuatro (4) meses contados a partir del día siguiente a su comunicación, notificación, ejecución o publicación, según el caso”.</w:t>
      </w:r>
    </w:p>
    <w:p w:rsidR="00A312A7" w:rsidRPr="0062608B" w:rsidRDefault="00851206" w:rsidP="00702565">
      <w:pPr>
        <w:tabs>
          <w:tab w:val="left" w:pos="7797"/>
        </w:tabs>
        <w:ind w:right="-1"/>
        <w:rPr>
          <w:rFonts w:cs="Arial"/>
          <w:lang w:val="es-MX"/>
        </w:rPr>
      </w:pPr>
      <w:bookmarkStart w:id="6" w:name="_Hlk24547909"/>
      <w:bookmarkEnd w:id="5"/>
      <w:r w:rsidRPr="0062608B">
        <w:rPr>
          <w:rFonts w:cs="Arial"/>
          <w:lang w:val="es-MX"/>
        </w:rPr>
        <w:t>La presente demanda se entabló con el fin de obtener la nulidad de la Resolución No. 305</w:t>
      </w:r>
      <w:r w:rsidR="00A312A7" w:rsidRPr="0062608B">
        <w:rPr>
          <w:rFonts w:cs="Arial"/>
          <w:lang w:val="es-MX"/>
        </w:rPr>
        <w:t xml:space="preserve"> del 9 de octubre de 2012</w:t>
      </w:r>
      <w:r w:rsidR="00D656E5" w:rsidRPr="0062608B">
        <w:rPr>
          <w:rFonts w:cs="Arial"/>
          <w:lang w:val="es-MX"/>
        </w:rPr>
        <w:t>,</w:t>
      </w:r>
      <w:r w:rsidR="00A312A7" w:rsidRPr="0062608B">
        <w:rPr>
          <w:rFonts w:cs="Arial"/>
          <w:lang w:val="es-MX"/>
        </w:rPr>
        <w:t xml:space="preserve"> por medio de la cual el municipio de Melgar adjudicó la Licitación Pública No. 007 de 2012, publica</w:t>
      </w:r>
      <w:r w:rsidR="00D656E5" w:rsidRPr="0062608B">
        <w:rPr>
          <w:rFonts w:cs="Arial"/>
          <w:lang w:val="es-MX"/>
        </w:rPr>
        <w:t>da el 10 de los mismos mes y año</w:t>
      </w:r>
      <w:r w:rsidR="00A312A7" w:rsidRPr="0062608B">
        <w:rPr>
          <w:rFonts w:cs="Arial"/>
          <w:lang w:val="es-MX"/>
        </w:rPr>
        <w:t xml:space="preserve"> en el portal de contratación del Estado</w:t>
      </w:r>
      <w:r w:rsidR="00054B2D" w:rsidRPr="0062608B">
        <w:rPr>
          <w:rFonts w:cs="Arial"/>
          <w:lang w:val="es-MX"/>
        </w:rPr>
        <w:t xml:space="preserve"> </w:t>
      </w:r>
      <w:r w:rsidR="00A312A7" w:rsidRPr="0062608B">
        <w:rPr>
          <w:rFonts w:cs="Arial"/>
          <w:lang w:val="es-MX"/>
        </w:rPr>
        <w:t>- SECOP</w:t>
      </w:r>
      <w:r w:rsidR="00C41223" w:rsidRPr="0062608B">
        <w:rPr>
          <w:rStyle w:val="Refdenotaalpie"/>
          <w:rFonts w:cs="Arial"/>
          <w:lang w:val="es-MX"/>
        </w:rPr>
        <w:footnoteReference w:id="5"/>
      </w:r>
      <w:r w:rsidR="00A312A7" w:rsidRPr="0062608B">
        <w:rPr>
          <w:rFonts w:cs="Arial"/>
          <w:lang w:val="es-MX"/>
        </w:rPr>
        <w:t>. Habida consideración de que la Resolución en comento se profirió en vigencia de la Ley 1437 de 2012</w:t>
      </w:r>
      <w:r w:rsidR="007C24DA" w:rsidRPr="0062608B">
        <w:rPr>
          <w:rStyle w:val="Refdenotaalpie"/>
          <w:rFonts w:cs="Arial"/>
          <w:lang w:val="es-MX"/>
        </w:rPr>
        <w:footnoteReference w:id="6"/>
      </w:r>
      <w:r w:rsidR="00A312A7" w:rsidRPr="0062608B">
        <w:rPr>
          <w:rFonts w:cs="Arial"/>
          <w:lang w:val="es-MX"/>
        </w:rPr>
        <w:t xml:space="preserve">, el respectivo término de caducidad para su impugnación en </w:t>
      </w:r>
      <w:r w:rsidR="002B251C" w:rsidRPr="0062608B">
        <w:rPr>
          <w:rFonts w:cs="Arial"/>
          <w:lang w:val="es-MX"/>
        </w:rPr>
        <w:t>sede judicial debe</w:t>
      </w:r>
      <w:r w:rsidR="00A312A7" w:rsidRPr="0062608B">
        <w:rPr>
          <w:rFonts w:cs="Arial"/>
          <w:lang w:val="es-MX"/>
        </w:rPr>
        <w:t xml:space="preserve"> computarse con arreglo a lo dispuesto en la norma que se deja transcrita. </w:t>
      </w:r>
    </w:p>
    <w:bookmarkEnd w:id="6"/>
    <w:p w:rsidR="00A312A7" w:rsidRPr="0062608B" w:rsidRDefault="00A312A7" w:rsidP="00702565">
      <w:pPr>
        <w:tabs>
          <w:tab w:val="left" w:pos="7797"/>
        </w:tabs>
        <w:ind w:right="-1"/>
        <w:rPr>
          <w:rFonts w:cs="Arial"/>
          <w:lang w:val="es-MX"/>
        </w:rPr>
      </w:pPr>
    </w:p>
    <w:p w:rsidR="00A312A7" w:rsidRPr="0062608B" w:rsidRDefault="007575E8" w:rsidP="00702565">
      <w:pPr>
        <w:tabs>
          <w:tab w:val="left" w:pos="7797"/>
        </w:tabs>
        <w:ind w:right="-1"/>
        <w:rPr>
          <w:rFonts w:cs="Arial"/>
          <w:lang w:val="es-MX"/>
        </w:rPr>
      </w:pPr>
      <w:r w:rsidRPr="0062608B">
        <w:rPr>
          <w:rFonts w:cs="Arial"/>
          <w:lang w:val="es-MX"/>
        </w:rPr>
        <w:t>Así, dado</w:t>
      </w:r>
      <w:r w:rsidR="00A312A7" w:rsidRPr="0062608B">
        <w:rPr>
          <w:rFonts w:cs="Arial"/>
          <w:lang w:val="es-MX"/>
        </w:rPr>
        <w:t xml:space="preserve"> que la notificación </w:t>
      </w:r>
      <w:r w:rsidR="002B251C" w:rsidRPr="0062608B">
        <w:rPr>
          <w:rFonts w:cs="Arial"/>
          <w:lang w:val="es-MX"/>
        </w:rPr>
        <w:t xml:space="preserve">del acto enjuiciado </w:t>
      </w:r>
      <w:r w:rsidR="00A312A7" w:rsidRPr="0062608B">
        <w:rPr>
          <w:rFonts w:cs="Arial"/>
          <w:lang w:val="es-MX"/>
        </w:rPr>
        <w:t xml:space="preserve">se produjo el 10 de octubre de 2012, la fecha inicial del conteo se ubica al día siguiente, esto es, el 11 de octubre de 2012, por lo que los cuatro meses </w:t>
      </w:r>
      <w:r w:rsidR="002B251C" w:rsidRPr="0062608B">
        <w:rPr>
          <w:rFonts w:cs="Arial"/>
          <w:lang w:val="es-MX"/>
        </w:rPr>
        <w:t xml:space="preserve">de caducidad </w:t>
      </w:r>
      <w:r w:rsidR="00260F04" w:rsidRPr="0062608B">
        <w:rPr>
          <w:rFonts w:cs="Arial"/>
          <w:lang w:val="es-MX"/>
        </w:rPr>
        <w:t>se habrían de cumplir el 11</w:t>
      </w:r>
      <w:r w:rsidR="00A312A7" w:rsidRPr="0062608B">
        <w:rPr>
          <w:rFonts w:cs="Arial"/>
          <w:lang w:val="es-MX"/>
        </w:rPr>
        <w:t xml:space="preserve"> de febrero de 2013. </w:t>
      </w:r>
    </w:p>
    <w:p w:rsidR="00501569" w:rsidRPr="0062608B" w:rsidRDefault="00501569" w:rsidP="00702565">
      <w:pPr>
        <w:tabs>
          <w:tab w:val="left" w:pos="7797"/>
        </w:tabs>
        <w:ind w:right="-1"/>
        <w:rPr>
          <w:rFonts w:cs="Arial"/>
          <w:lang w:val="es-MX"/>
        </w:rPr>
      </w:pPr>
    </w:p>
    <w:p w:rsidR="00D66750" w:rsidRPr="0062608B" w:rsidRDefault="00501569" w:rsidP="00501569">
      <w:pPr>
        <w:rPr>
          <w:rFonts w:cs="Arial"/>
          <w:lang w:val="es-ES_tradnl"/>
        </w:rPr>
      </w:pPr>
      <w:bookmarkStart w:id="7" w:name="_Hlk24547928"/>
      <w:r w:rsidRPr="0062608B">
        <w:rPr>
          <w:rFonts w:cs="Arial"/>
          <w:lang w:val="es-ES_tradnl"/>
        </w:rPr>
        <w:t xml:space="preserve">En este punto, </w:t>
      </w:r>
      <w:r w:rsidR="002B251C" w:rsidRPr="0062608B">
        <w:rPr>
          <w:rFonts w:cs="Arial"/>
          <w:lang w:val="es-ES_tradnl"/>
        </w:rPr>
        <w:t xml:space="preserve">es imperativo </w:t>
      </w:r>
      <w:r w:rsidR="00C41223" w:rsidRPr="0062608B">
        <w:rPr>
          <w:rFonts w:cs="Arial"/>
          <w:lang w:val="es-ES_tradnl"/>
        </w:rPr>
        <w:t>señalar que el 7 de febrero de 2013, faltando cinco</w:t>
      </w:r>
      <w:r w:rsidRPr="0062608B">
        <w:rPr>
          <w:rFonts w:cs="Arial"/>
          <w:lang w:val="es-ES_tradnl"/>
        </w:rPr>
        <w:t xml:space="preserve"> días para vencerse el plazo, la parte actora presentó</w:t>
      </w:r>
      <w:r w:rsidRPr="0062608B">
        <w:rPr>
          <w:rStyle w:val="Refdenotaalpie"/>
          <w:rFonts w:cs="Arial"/>
          <w:lang w:val="es-ES_tradnl"/>
        </w:rPr>
        <w:footnoteReference w:id="7"/>
      </w:r>
      <w:r w:rsidRPr="0062608B">
        <w:rPr>
          <w:rFonts w:cs="Arial"/>
          <w:lang w:val="es-ES_tradnl"/>
        </w:rPr>
        <w:t xml:space="preserve"> solicitud de conciliación pre</w:t>
      </w:r>
      <w:r w:rsidR="00C41223" w:rsidRPr="0062608B">
        <w:rPr>
          <w:rFonts w:cs="Arial"/>
          <w:lang w:val="es-ES_tradnl"/>
        </w:rPr>
        <w:t>judicial ante la Procuraduría 163</w:t>
      </w:r>
      <w:r w:rsidRPr="0062608B">
        <w:rPr>
          <w:rFonts w:cs="Arial"/>
          <w:lang w:val="es-ES_tradnl"/>
        </w:rPr>
        <w:t xml:space="preserve"> Judicial </w:t>
      </w:r>
      <w:r w:rsidR="00C41223" w:rsidRPr="0062608B">
        <w:rPr>
          <w:rFonts w:cs="Arial"/>
          <w:lang w:val="es-ES_tradnl"/>
        </w:rPr>
        <w:t xml:space="preserve">II para Asuntos </w:t>
      </w:r>
      <w:r w:rsidRPr="0062608B">
        <w:rPr>
          <w:rFonts w:cs="Arial"/>
          <w:lang w:val="es-ES_tradnl"/>
        </w:rPr>
        <w:t>Administr</w:t>
      </w:r>
      <w:r w:rsidR="00C41223" w:rsidRPr="0062608B">
        <w:rPr>
          <w:rFonts w:cs="Arial"/>
          <w:lang w:val="es-ES_tradnl"/>
        </w:rPr>
        <w:t>ativos</w:t>
      </w:r>
      <w:r w:rsidRPr="0062608B">
        <w:rPr>
          <w:rFonts w:cs="Arial"/>
          <w:lang w:val="es-ES_tradnl"/>
        </w:rPr>
        <w:t xml:space="preserve">, trámite que culminó el </w:t>
      </w:r>
      <w:r w:rsidR="00C41223" w:rsidRPr="0062608B">
        <w:rPr>
          <w:rFonts w:cs="Arial"/>
          <w:lang w:val="es-ES_tradnl"/>
        </w:rPr>
        <w:t xml:space="preserve">20 de marzo </w:t>
      </w:r>
      <w:r w:rsidRPr="0062608B">
        <w:rPr>
          <w:rFonts w:cs="Arial"/>
          <w:lang w:val="es-ES_tradnl"/>
        </w:rPr>
        <w:t>del mismo año</w:t>
      </w:r>
      <w:r w:rsidRPr="0062608B">
        <w:rPr>
          <w:rStyle w:val="Refdenotaalpie"/>
          <w:rFonts w:cs="Arial"/>
          <w:lang w:val="es-ES_tradnl"/>
        </w:rPr>
        <w:footnoteReference w:id="8"/>
      </w:r>
      <w:r w:rsidRPr="0062608B">
        <w:rPr>
          <w:rFonts w:cs="Arial"/>
          <w:lang w:val="es-ES_tradnl"/>
        </w:rPr>
        <w:t xml:space="preserve">, tras constatarse la </w:t>
      </w:r>
      <w:r w:rsidR="00260F04" w:rsidRPr="0062608B">
        <w:rPr>
          <w:rFonts w:cs="Arial"/>
          <w:lang w:val="es-ES_tradnl"/>
        </w:rPr>
        <w:t>ausencia</w:t>
      </w:r>
      <w:r w:rsidRPr="0062608B">
        <w:rPr>
          <w:rFonts w:cs="Arial"/>
          <w:lang w:val="es-ES_tradnl"/>
        </w:rPr>
        <w:t xml:space="preserve"> de ánimo conciliatorio</w:t>
      </w:r>
      <w:r w:rsidRPr="0062608B">
        <w:rPr>
          <w:rFonts w:cs="Arial"/>
          <w:vertAlign w:val="superscript"/>
          <w:lang w:val="es-ES_tradnl"/>
        </w:rPr>
        <w:footnoteReference w:id="9"/>
      </w:r>
      <w:r w:rsidRPr="0062608B">
        <w:rPr>
          <w:rFonts w:cs="Arial"/>
          <w:lang w:val="es-ES_tradnl"/>
        </w:rPr>
        <w:t>.</w:t>
      </w:r>
      <w:r w:rsidR="007575E8" w:rsidRPr="0062608B">
        <w:rPr>
          <w:rFonts w:cs="Arial"/>
          <w:lang w:val="es-ES_tradnl"/>
        </w:rPr>
        <w:t xml:space="preserve">  A partir del día siguiente</w:t>
      </w:r>
      <w:r w:rsidR="00330206" w:rsidRPr="0062608B">
        <w:rPr>
          <w:rFonts w:cs="Arial"/>
          <w:lang w:val="es-ES_tradnl"/>
        </w:rPr>
        <w:t xml:space="preserve"> se reanudaron los cinco días rest</w:t>
      </w:r>
      <w:r w:rsidR="002B251C" w:rsidRPr="0062608B">
        <w:rPr>
          <w:rFonts w:cs="Arial"/>
          <w:lang w:val="es-ES_tradnl"/>
        </w:rPr>
        <w:t xml:space="preserve">antes para </w:t>
      </w:r>
      <w:r w:rsidR="002B251C" w:rsidRPr="0062608B">
        <w:rPr>
          <w:rFonts w:cs="Arial"/>
          <w:lang w:val="es-ES_tradnl"/>
        </w:rPr>
        <w:lastRenderedPageBreak/>
        <w:t>completar los cuatro</w:t>
      </w:r>
      <w:r w:rsidR="00330206" w:rsidRPr="0062608B">
        <w:rPr>
          <w:rFonts w:cs="Arial"/>
          <w:lang w:val="es-ES_tradnl"/>
        </w:rPr>
        <w:t xml:space="preserve"> meses. En consideración a que</w:t>
      </w:r>
      <w:r w:rsidR="00D66750" w:rsidRPr="0062608B">
        <w:rPr>
          <w:rFonts w:cs="Arial"/>
          <w:lang w:val="es-ES_tradnl"/>
        </w:rPr>
        <w:t xml:space="preserve"> entre el 23 y el 31 </w:t>
      </w:r>
      <w:r w:rsidR="00330206" w:rsidRPr="0062608B">
        <w:rPr>
          <w:rFonts w:cs="Arial"/>
          <w:lang w:val="es-ES_tradnl"/>
        </w:rPr>
        <w:t xml:space="preserve">de marzo de </w:t>
      </w:r>
      <w:r w:rsidR="002B251C" w:rsidRPr="0062608B">
        <w:rPr>
          <w:rFonts w:cs="Arial"/>
          <w:lang w:val="es-ES_tradnl"/>
        </w:rPr>
        <w:t xml:space="preserve">2013 </w:t>
      </w:r>
      <w:r w:rsidR="00330206" w:rsidRPr="0062608B">
        <w:rPr>
          <w:rFonts w:cs="Arial"/>
          <w:lang w:val="es-ES_tradnl"/>
        </w:rPr>
        <w:t xml:space="preserve">operó la vacancia judicial por razón de la semana santa, los cinco días vencieron el </w:t>
      </w:r>
      <w:r w:rsidR="00734DB9" w:rsidRPr="0062608B">
        <w:rPr>
          <w:rFonts w:cs="Arial"/>
          <w:lang w:val="es-ES_tradnl"/>
        </w:rPr>
        <w:t xml:space="preserve">3 de abril de 2013. </w:t>
      </w:r>
      <w:r w:rsidR="00330206" w:rsidRPr="0062608B">
        <w:rPr>
          <w:rFonts w:cs="Arial"/>
          <w:lang w:val="es-ES_tradnl"/>
        </w:rPr>
        <w:t xml:space="preserve"> </w:t>
      </w:r>
    </w:p>
    <w:p w:rsidR="00D66750" w:rsidRPr="0062608B" w:rsidRDefault="00D66750" w:rsidP="00501569">
      <w:pPr>
        <w:rPr>
          <w:rFonts w:cs="Arial"/>
          <w:lang w:val="es-ES_tradnl"/>
        </w:rPr>
      </w:pPr>
    </w:p>
    <w:p w:rsidR="00501569" w:rsidRPr="0062608B" w:rsidRDefault="00D66750" w:rsidP="00501569">
      <w:pPr>
        <w:rPr>
          <w:rFonts w:cs="Arial"/>
          <w:lang w:val="es-ES_tradnl"/>
        </w:rPr>
      </w:pPr>
      <w:r w:rsidRPr="0062608B">
        <w:rPr>
          <w:rFonts w:cs="Arial"/>
          <w:lang w:val="es-ES_tradnl"/>
        </w:rPr>
        <w:t xml:space="preserve">Finalmente, la demanda se interpuso el 2 de abril de 2013, esto es, </w:t>
      </w:r>
      <w:r w:rsidR="00501569" w:rsidRPr="0062608B">
        <w:rPr>
          <w:rFonts w:cs="Arial"/>
          <w:lang w:val="es-ES_tradnl"/>
        </w:rPr>
        <w:t xml:space="preserve">dentro del término legalmente establecido. </w:t>
      </w:r>
    </w:p>
    <w:p w:rsidR="00D25EF8" w:rsidRPr="0062608B" w:rsidRDefault="00D25EF8" w:rsidP="00EB7B96">
      <w:pPr>
        <w:rPr>
          <w:rFonts w:cs="Arial"/>
          <w:b/>
        </w:rPr>
      </w:pPr>
    </w:p>
    <w:bookmarkEnd w:id="7"/>
    <w:p w:rsidR="00EB7B96" w:rsidRPr="0062608B" w:rsidRDefault="002B251C" w:rsidP="00EB7B96">
      <w:pPr>
        <w:rPr>
          <w:rFonts w:cs="Arial"/>
        </w:rPr>
      </w:pPr>
      <w:r w:rsidRPr="0062608B">
        <w:rPr>
          <w:rFonts w:cs="Arial"/>
          <w:b/>
        </w:rPr>
        <w:t>3</w:t>
      </w:r>
      <w:r w:rsidR="00EB7B96" w:rsidRPr="0062608B">
        <w:rPr>
          <w:rFonts w:cs="Arial"/>
          <w:b/>
        </w:rPr>
        <w:t>.- Legitimación en la causa</w:t>
      </w:r>
      <w:r w:rsidR="00EB7B96" w:rsidRPr="0062608B">
        <w:rPr>
          <w:rFonts w:cs="Arial"/>
        </w:rPr>
        <w:t xml:space="preserve"> </w:t>
      </w:r>
    </w:p>
    <w:p w:rsidR="00EB7B96" w:rsidRPr="0062608B" w:rsidRDefault="00EB7B96" w:rsidP="00EB7B96">
      <w:pPr>
        <w:rPr>
          <w:rFonts w:cs="Arial"/>
        </w:rPr>
      </w:pPr>
    </w:p>
    <w:p w:rsidR="00586B9D" w:rsidRPr="0062608B" w:rsidRDefault="002B251C" w:rsidP="00586B9D">
      <w:pPr>
        <w:rPr>
          <w:rFonts w:cs="Arial"/>
        </w:rPr>
      </w:pPr>
      <w:r w:rsidRPr="0062608B">
        <w:rPr>
          <w:rFonts w:cs="Arial"/>
        </w:rPr>
        <w:t>L</w:t>
      </w:r>
      <w:r w:rsidR="00EB7B96" w:rsidRPr="0062608B">
        <w:rPr>
          <w:rFonts w:cs="Arial"/>
        </w:rPr>
        <w:t>e asiste legitimación en la c</w:t>
      </w:r>
      <w:r w:rsidR="00B37691" w:rsidRPr="0062608B">
        <w:rPr>
          <w:rFonts w:cs="Arial"/>
        </w:rPr>
        <w:t>ausa por activa al consorcio RO</w:t>
      </w:r>
      <w:r w:rsidR="00586B9D" w:rsidRPr="0062608B">
        <w:rPr>
          <w:rFonts w:cs="Arial"/>
        </w:rPr>
        <w:t xml:space="preserve"> para integrar el extre</w:t>
      </w:r>
      <w:r w:rsidR="003E7F72" w:rsidRPr="0062608B">
        <w:rPr>
          <w:rFonts w:cs="Arial"/>
        </w:rPr>
        <w:t>mo demandante, por cuanto, después</w:t>
      </w:r>
      <w:r w:rsidR="00586B9D" w:rsidRPr="0062608B">
        <w:rPr>
          <w:rFonts w:cs="Arial"/>
        </w:rPr>
        <w:t xml:space="preserve"> de participar en la Licitación No. 007 de 2012, no resultó favorecido con el acto de adjudicación de cuya legalidad se ocupa la Sala en esta oportunidad.</w:t>
      </w:r>
    </w:p>
    <w:p w:rsidR="00586B9D" w:rsidRPr="0062608B" w:rsidRDefault="00586B9D" w:rsidP="00586B9D">
      <w:pPr>
        <w:rPr>
          <w:rFonts w:cs="Arial"/>
        </w:rPr>
      </w:pPr>
    </w:p>
    <w:p w:rsidR="00586B9D" w:rsidRPr="0062608B" w:rsidRDefault="00586B9D" w:rsidP="00586B9D">
      <w:pPr>
        <w:rPr>
          <w:rFonts w:cs="Arial"/>
          <w:lang w:val="es-CO"/>
        </w:rPr>
      </w:pPr>
      <w:r w:rsidRPr="0062608B">
        <w:rPr>
          <w:rFonts w:cs="Arial"/>
        </w:rPr>
        <w:t>Igualmente,</w:t>
      </w:r>
      <w:r w:rsidR="002B251C" w:rsidRPr="0062608B">
        <w:rPr>
          <w:rFonts w:cs="Arial"/>
        </w:rPr>
        <w:t xml:space="preserve"> halla la Sala legitimado</w:t>
      </w:r>
      <w:r w:rsidRPr="0062608B">
        <w:rPr>
          <w:rFonts w:cs="Arial"/>
        </w:rPr>
        <w:t xml:space="preserve"> en la causa por pasiva a</w:t>
      </w:r>
      <w:r w:rsidRPr="0062608B">
        <w:rPr>
          <w:rFonts w:cs="Arial"/>
          <w:lang w:val="es-MX"/>
        </w:rPr>
        <w:t>l municipio de Melgar</w:t>
      </w:r>
      <w:r w:rsidRPr="0062608B">
        <w:rPr>
          <w:rFonts w:cs="Arial"/>
          <w:lang w:val="es-CO"/>
        </w:rPr>
        <w:t xml:space="preserve">, en consideración a que, en su calidad de entidad </w:t>
      </w:r>
      <w:proofErr w:type="spellStart"/>
      <w:r w:rsidRPr="0062608B">
        <w:rPr>
          <w:rFonts w:cs="Arial"/>
          <w:lang w:val="es-CO"/>
        </w:rPr>
        <w:t>pre</w:t>
      </w:r>
      <w:r w:rsidR="00254F4E" w:rsidRPr="0062608B">
        <w:rPr>
          <w:rFonts w:cs="Arial"/>
          <w:lang w:val="es-CO"/>
        </w:rPr>
        <w:t>-</w:t>
      </w:r>
      <w:r w:rsidRPr="0062608B">
        <w:rPr>
          <w:rFonts w:cs="Arial"/>
          <w:lang w:val="es-CO"/>
        </w:rPr>
        <w:t>contratante</w:t>
      </w:r>
      <w:proofErr w:type="spellEnd"/>
      <w:r w:rsidRPr="0062608B">
        <w:rPr>
          <w:rFonts w:cs="Arial"/>
          <w:lang w:val="es-CO"/>
        </w:rPr>
        <w:t xml:space="preserve"> dentro del procedimiento de selección No. 007 de 2012, fue la que expidió </w:t>
      </w:r>
      <w:r w:rsidR="00254F4E" w:rsidRPr="0062608B">
        <w:rPr>
          <w:rFonts w:cs="Arial"/>
          <w:lang w:val="es-CO"/>
        </w:rPr>
        <w:t>el acto administrativo impugnado</w:t>
      </w:r>
      <w:r w:rsidRPr="0062608B">
        <w:rPr>
          <w:rFonts w:cs="Arial"/>
          <w:lang w:val="es-CO"/>
        </w:rPr>
        <w:t>.</w:t>
      </w:r>
    </w:p>
    <w:p w:rsidR="00586B9D" w:rsidRPr="0062608B" w:rsidRDefault="00586B9D" w:rsidP="00586B9D">
      <w:pPr>
        <w:rPr>
          <w:rFonts w:cs="Arial"/>
          <w:lang w:val="es-CO"/>
        </w:rPr>
      </w:pPr>
    </w:p>
    <w:p w:rsidR="00586B9D" w:rsidRPr="0062608B" w:rsidRDefault="003E7F72" w:rsidP="00054B2D">
      <w:pPr>
        <w:ind w:right="-1"/>
        <w:rPr>
          <w:rFonts w:cs="Arial"/>
          <w:lang w:val="es-CO"/>
        </w:rPr>
      </w:pPr>
      <w:r w:rsidRPr="0062608B">
        <w:rPr>
          <w:rFonts w:cs="Arial"/>
          <w:lang w:val="es-CO"/>
        </w:rPr>
        <w:t xml:space="preserve">Por último, </w:t>
      </w:r>
      <w:r w:rsidR="00DC789B" w:rsidRPr="0062608B">
        <w:rPr>
          <w:rFonts w:cs="Arial"/>
          <w:lang w:val="es-CO"/>
        </w:rPr>
        <w:t xml:space="preserve">el Consorcio Vías 2012 se </w:t>
      </w:r>
      <w:r w:rsidRPr="0062608B">
        <w:rPr>
          <w:rFonts w:cs="Arial"/>
          <w:lang w:val="es-CO"/>
        </w:rPr>
        <w:t>encuentra legitimado</w:t>
      </w:r>
      <w:r w:rsidR="00586B9D" w:rsidRPr="0062608B">
        <w:rPr>
          <w:rFonts w:cs="Arial"/>
          <w:lang w:val="es-CO"/>
        </w:rPr>
        <w:t xml:space="preserve"> en la causa por pasiva</w:t>
      </w:r>
      <w:r w:rsidR="00054B2D" w:rsidRPr="0062608B">
        <w:rPr>
          <w:rFonts w:cs="Arial"/>
          <w:lang w:val="es-CO"/>
        </w:rPr>
        <w:t xml:space="preserve">, </w:t>
      </w:r>
      <w:r w:rsidR="00054B2D" w:rsidRPr="0062608B">
        <w:rPr>
          <w:rFonts w:cs="Arial"/>
          <w:bCs/>
        </w:rPr>
        <w:t>como tercero con interés en el resultado del proceso</w:t>
      </w:r>
      <w:r w:rsidR="00054B2D" w:rsidRPr="0062608B">
        <w:rPr>
          <w:rFonts w:cs="Arial"/>
          <w:lang w:val="es-CO"/>
        </w:rPr>
        <w:t>, en calidad de favorecido</w:t>
      </w:r>
      <w:r w:rsidR="00586B9D" w:rsidRPr="0062608B">
        <w:rPr>
          <w:rFonts w:cs="Arial"/>
          <w:lang w:val="es-CO"/>
        </w:rPr>
        <w:t xml:space="preserve"> con la Licitac</w:t>
      </w:r>
      <w:r w:rsidR="00054B2D" w:rsidRPr="0062608B">
        <w:rPr>
          <w:rFonts w:cs="Arial"/>
          <w:lang w:val="es-CO"/>
        </w:rPr>
        <w:t>ión Pública 007 de 2012</w:t>
      </w:r>
      <w:r w:rsidR="00586B9D" w:rsidRPr="0062608B">
        <w:rPr>
          <w:rFonts w:cs="Arial"/>
          <w:lang w:val="es-CO"/>
        </w:rPr>
        <w:t xml:space="preserve">, </w:t>
      </w:r>
      <w:r w:rsidRPr="0062608B">
        <w:rPr>
          <w:rFonts w:cs="Arial"/>
          <w:lang w:val="es-CO"/>
        </w:rPr>
        <w:t>adjudicada por el acto</w:t>
      </w:r>
      <w:r w:rsidR="00054B2D" w:rsidRPr="0062608B">
        <w:rPr>
          <w:rFonts w:cs="Arial"/>
          <w:lang w:val="es-CO"/>
        </w:rPr>
        <w:t xml:space="preserve"> acusa</w:t>
      </w:r>
      <w:r w:rsidRPr="0062608B">
        <w:rPr>
          <w:rFonts w:cs="Arial"/>
          <w:lang w:val="es-CO"/>
        </w:rPr>
        <w:t>do de nulidad.</w:t>
      </w:r>
    </w:p>
    <w:p w:rsidR="000C6B91" w:rsidRPr="0062608B" w:rsidRDefault="000C6B91" w:rsidP="00702565">
      <w:pPr>
        <w:ind w:right="-1"/>
        <w:rPr>
          <w:rFonts w:cs="Arial"/>
        </w:rPr>
      </w:pPr>
    </w:p>
    <w:p w:rsidR="00C51C3E" w:rsidRPr="0062608B" w:rsidRDefault="004A1341" w:rsidP="00C51C3E">
      <w:pPr>
        <w:ind w:right="-1"/>
        <w:rPr>
          <w:rFonts w:cs="Arial"/>
          <w:b/>
        </w:rPr>
      </w:pPr>
      <w:r w:rsidRPr="0062608B">
        <w:rPr>
          <w:rFonts w:cs="Arial"/>
          <w:b/>
        </w:rPr>
        <w:t xml:space="preserve">4.- </w:t>
      </w:r>
      <w:r w:rsidR="00541AE5" w:rsidRPr="0062608B">
        <w:rPr>
          <w:rFonts w:cs="Arial"/>
          <w:b/>
        </w:rPr>
        <w:t xml:space="preserve">Análisis del recurso </w:t>
      </w:r>
    </w:p>
    <w:p w:rsidR="00541AE5" w:rsidRPr="0062608B" w:rsidRDefault="00541AE5" w:rsidP="00C51C3E">
      <w:pPr>
        <w:ind w:right="-1"/>
        <w:rPr>
          <w:rFonts w:cs="Arial"/>
          <w:b/>
        </w:rPr>
      </w:pPr>
    </w:p>
    <w:p w:rsidR="00541AE5" w:rsidRPr="0062608B" w:rsidRDefault="00541AE5" w:rsidP="00C51C3E">
      <w:pPr>
        <w:ind w:right="-1"/>
        <w:rPr>
          <w:rFonts w:cs="Arial"/>
        </w:rPr>
      </w:pPr>
      <w:r w:rsidRPr="0062608B">
        <w:rPr>
          <w:rFonts w:cs="Arial"/>
        </w:rPr>
        <w:t xml:space="preserve">La alzada se centra en reprochar la decisión del </w:t>
      </w:r>
      <w:r w:rsidRPr="0062608B">
        <w:rPr>
          <w:rFonts w:cs="Arial"/>
          <w:i/>
        </w:rPr>
        <w:t>a quo</w:t>
      </w:r>
      <w:r w:rsidRPr="0062608B">
        <w:rPr>
          <w:rFonts w:cs="Arial"/>
        </w:rPr>
        <w:t xml:space="preserve"> </w:t>
      </w:r>
      <w:r w:rsidR="004B73A1" w:rsidRPr="0062608B">
        <w:rPr>
          <w:rFonts w:cs="Arial"/>
        </w:rPr>
        <w:t>en la que convino</w:t>
      </w:r>
      <w:r w:rsidRPr="0062608B">
        <w:rPr>
          <w:rFonts w:cs="Arial"/>
        </w:rPr>
        <w:t xml:space="preserve"> acerca de la legalidad del acto de adjudicación demandado, decisión que en</w:t>
      </w:r>
      <w:r w:rsidR="005F39FC" w:rsidRPr="0062608B">
        <w:rPr>
          <w:rFonts w:cs="Arial"/>
        </w:rPr>
        <w:t xml:space="preserve"> sentir del libelista se encuentra viciada de nulidad por apartarse de las normas superiores en que </w:t>
      </w:r>
      <w:r w:rsidR="005F39FC" w:rsidRPr="0062608B">
        <w:rPr>
          <w:rFonts w:cs="Arial"/>
        </w:rPr>
        <w:lastRenderedPageBreak/>
        <w:t>debió apoyarse, por desconocer</w:t>
      </w:r>
      <w:r w:rsidRPr="0062608B">
        <w:rPr>
          <w:rFonts w:cs="Arial"/>
        </w:rPr>
        <w:t xml:space="preserve"> </w:t>
      </w:r>
      <w:r w:rsidR="00260F04" w:rsidRPr="0062608B">
        <w:rPr>
          <w:rFonts w:cs="Arial"/>
        </w:rPr>
        <w:t xml:space="preserve"> </w:t>
      </w:r>
      <w:r w:rsidRPr="0062608B">
        <w:rPr>
          <w:rFonts w:cs="Arial"/>
        </w:rPr>
        <w:t xml:space="preserve">el hecho de que la propuesta del adjudicatario </w:t>
      </w:r>
      <w:r w:rsidR="00F91D39" w:rsidRPr="0062608B">
        <w:rPr>
          <w:rFonts w:cs="Arial"/>
        </w:rPr>
        <w:t>debió ser rechazada</w:t>
      </w:r>
      <w:r w:rsidR="00B37691" w:rsidRPr="0062608B">
        <w:rPr>
          <w:rFonts w:cs="Arial"/>
        </w:rPr>
        <w:t>,</w:t>
      </w:r>
      <w:r w:rsidR="00F91D39" w:rsidRPr="0062608B">
        <w:rPr>
          <w:rFonts w:cs="Arial"/>
        </w:rPr>
        <w:t xml:space="preserve"> tras </w:t>
      </w:r>
      <w:r w:rsidRPr="0062608B">
        <w:rPr>
          <w:rFonts w:cs="Arial"/>
        </w:rPr>
        <w:t>incurri</w:t>
      </w:r>
      <w:r w:rsidR="00F91D39" w:rsidRPr="0062608B">
        <w:rPr>
          <w:rFonts w:cs="Arial"/>
        </w:rPr>
        <w:t>r</w:t>
      </w:r>
      <w:r w:rsidR="004E0416" w:rsidRPr="0062608B">
        <w:rPr>
          <w:rFonts w:cs="Arial"/>
        </w:rPr>
        <w:t xml:space="preserve"> en las</w:t>
      </w:r>
      <w:r w:rsidRPr="0062608B">
        <w:rPr>
          <w:rFonts w:cs="Arial"/>
        </w:rPr>
        <w:t xml:space="preserve"> causal</w:t>
      </w:r>
      <w:r w:rsidR="004E0416" w:rsidRPr="0062608B">
        <w:rPr>
          <w:rFonts w:cs="Arial"/>
        </w:rPr>
        <w:t>es</w:t>
      </w:r>
      <w:r w:rsidRPr="0062608B">
        <w:rPr>
          <w:rFonts w:cs="Arial"/>
        </w:rPr>
        <w:t xml:space="preserve"> </w:t>
      </w:r>
      <w:r w:rsidR="00260F04" w:rsidRPr="0062608B">
        <w:rPr>
          <w:rFonts w:cs="Arial"/>
        </w:rPr>
        <w:t xml:space="preserve">que </w:t>
      </w:r>
      <w:r w:rsidR="00A50679" w:rsidRPr="0062608B">
        <w:rPr>
          <w:rFonts w:cs="Arial"/>
        </w:rPr>
        <w:t>comportarían esa consecuencia</w:t>
      </w:r>
      <w:r w:rsidR="006F5274" w:rsidRPr="0062608B">
        <w:rPr>
          <w:rFonts w:cs="Arial"/>
        </w:rPr>
        <w:t xml:space="preserve"> en los eventos en los cuales su</w:t>
      </w:r>
      <w:r w:rsidR="004E0416" w:rsidRPr="0062608B">
        <w:rPr>
          <w:rFonts w:cs="Arial"/>
        </w:rPr>
        <w:t xml:space="preserve"> valor </w:t>
      </w:r>
      <w:r w:rsidR="000144B5" w:rsidRPr="0062608B">
        <w:rPr>
          <w:rFonts w:cs="Arial"/>
        </w:rPr>
        <w:t>superara</w:t>
      </w:r>
      <w:r w:rsidR="004E0416" w:rsidRPr="0062608B">
        <w:rPr>
          <w:rFonts w:cs="Arial"/>
        </w:rPr>
        <w:t xml:space="preserve"> el presupuesto of</w:t>
      </w:r>
      <w:r w:rsidR="00DB7F18" w:rsidRPr="0062608B">
        <w:rPr>
          <w:rFonts w:cs="Arial"/>
        </w:rPr>
        <w:t>icial estimado,</w:t>
      </w:r>
      <w:r w:rsidR="004E0416" w:rsidRPr="0062608B">
        <w:rPr>
          <w:rFonts w:cs="Arial"/>
        </w:rPr>
        <w:t xml:space="preserve"> la informac</w:t>
      </w:r>
      <w:r w:rsidR="00260F04" w:rsidRPr="0062608B">
        <w:rPr>
          <w:rFonts w:cs="Arial"/>
        </w:rPr>
        <w:t>ión o los documentos presentados</w:t>
      </w:r>
      <w:r w:rsidR="004E0416" w:rsidRPr="0062608B">
        <w:rPr>
          <w:rFonts w:cs="Arial"/>
        </w:rPr>
        <w:t xml:space="preserve"> faltaran</w:t>
      </w:r>
      <w:r w:rsidR="00260F04" w:rsidRPr="0062608B">
        <w:rPr>
          <w:rFonts w:cs="Arial"/>
        </w:rPr>
        <w:t xml:space="preserve"> a la</w:t>
      </w:r>
      <w:r w:rsidR="004E0416" w:rsidRPr="0062608B">
        <w:rPr>
          <w:rFonts w:cs="Arial"/>
        </w:rPr>
        <w:t xml:space="preserve"> </w:t>
      </w:r>
      <w:r w:rsidR="00260F04" w:rsidRPr="0062608B">
        <w:rPr>
          <w:rFonts w:cs="Arial"/>
        </w:rPr>
        <w:t xml:space="preserve">                                         </w:t>
      </w:r>
      <w:r w:rsidR="004E0416" w:rsidRPr="0062608B">
        <w:rPr>
          <w:rFonts w:cs="Arial"/>
        </w:rPr>
        <w:t xml:space="preserve">a la veracidad y finalmente, </w:t>
      </w:r>
      <w:r w:rsidR="0028119A" w:rsidRPr="0062608B">
        <w:rPr>
          <w:rFonts w:cs="Arial"/>
        </w:rPr>
        <w:t>no se demostrara</w:t>
      </w:r>
      <w:r w:rsidR="004E0416" w:rsidRPr="0062608B">
        <w:rPr>
          <w:rFonts w:cs="Arial"/>
        </w:rPr>
        <w:t xml:space="preserve"> en legal forma </w:t>
      </w:r>
      <w:r w:rsidR="00F91D39" w:rsidRPr="0062608B">
        <w:rPr>
          <w:rFonts w:cs="Arial"/>
        </w:rPr>
        <w:t>la pro</w:t>
      </w:r>
      <w:r w:rsidR="000144B5" w:rsidRPr="0062608B">
        <w:rPr>
          <w:rFonts w:cs="Arial"/>
        </w:rPr>
        <w:t>piedad de la maquinaria contenida en la oferta</w:t>
      </w:r>
      <w:r w:rsidR="00F91D39" w:rsidRPr="0062608B">
        <w:rPr>
          <w:rFonts w:cs="Arial"/>
        </w:rPr>
        <w:t xml:space="preserve">. </w:t>
      </w:r>
    </w:p>
    <w:p w:rsidR="00DB7F18" w:rsidRPr="0062608B" w:rsidRDefault="00DB7F18" w:rsidP="00C51C3E">
      <w:pPr>
        <w:ind w:right="-1"/>
        <w:rPr>
          <w:rFonts w:cs="Arial"/>
        </w:rPr>
      </w:pPr>
    </w:p>
    <w:p w:rsidR="00630871" w:rsidRPr="0062608B" w:rsidRDefault="00630871" w:rsidP="00C51C3E">
      <w:pPr>
        <w:ind w:right="-1"/>
        <w:rPr>
          <w:rFonts w:cs="Arial"/>
        </w:rPr>
      </w:pPr>
      <w:r w:rsidRPr="0062608B">
        <w:rPr>
          <w:rFonts w:cs="Arial"/>
        </w:rPr>
        <w:t xml:space="preserve">En el plano específico, los aspectos fácticos puntuales en que el apelante basó la materia de discrepancia fueron dos. </w:t>
      </w:r>
    </w:p>
    <w:p w:rsidR="006115AC" w:rsidRPr="0062608B" w:rsidRDefault="006115AC" w:rsidP="00C51C3E">
      <w:pPr>
        <w:ind w:right="-1"/>
        <w:rPr>
          <w:rFonts w:cs="Arial"/>
        </w:rPr>
      </w:pPr>
    </w:p>
    <w:p w:rsidR="00CA54C3" w:rsidRPr="0062608B" w:rsidRDefault="00630871" w:rsidP="00C51C3E">
      <w:pPr>
        <w:ind w:right="-1"/>
        <w:rPr>
          <w:rFonts w:cs="Arial"/>
        </w:rPr>
      </w:pPr>
      <w:r w:rsidRPr="0062608B">
        <w:rPr>
          <w:rFonts w:cs="Arial"/>
        </w:rPr>
        <w:t>En primer lugar</w:t>
      </w:r>
      <w:r w:rsidR="00E43488" w:rsidRPr="0062608B">
        <w:rPr>
          <w:rFonts w:cs="Arial"/>
        </w:rPr>
        <w:t>,</w:t>
      </w:r>
      <w:r w:rsidRPr="0062608B">
        <w:rPr>
          <w:rFonts w:cs="Arial"/>
        </w:rPr>
        <w:t xml:space="preserve"> </w:t>
      </w:r>
      <w:r w:rsidR="00DB7F18" w:rsidRPr="0062608B">
        <w:rPr>
          <w:rFonts w:cs="Arial"/>
        </w:rPr>
        <w:t xml:space="preserve">indicó que el análisis de precios unitarios </w:t>
      </w:r>
      <w:r w:rsidR="004B73A1" w:rsidRPr="0062608B">
        <w:rPr>
          <w:rFonts w:cs="Arial"/>
        </w:rPr>
        <w:t>correspondiente</w:t>
      </w:r>
      <w:r w:rsidR="00DB7F18" w:rsidRPr="0062608B">
        <w:rPr>
          <w:rFonts w:cs="Arial"/>
        </w:rPr>
        <w:t xml:space="preserve"> al ítem </w:t>
      </w:r>
      <w:r w:rsidRPr="0062608B">
        <w:rPr>
          <w:rFonts w:cs="Arial"/>
        </w:rPr>
        <w:t>“</w:t>
      </w:r>
      <w:r w:rsidR="00DB7F18" w:rsidRPr="0062608B">
        <w:rPr>
          <w:rFonts w:cs="Arial"/>
          <w:i/>
        </w:rPr>
        <w:t>sardineles en concreto 2500 psis (15x20x40)</w:t>
      </w:r>
      <w:r w:rsidRPr="0062608B">
        <w:rPr>
          <w:rFonts w:cs="Arial"/>
          <w:i/>
        </w:rPr>
        <w:t>”,</w:t>
      </w:r>
      <w:r w:rsidR="00DB7F18" w:rsidRPr="0062608B">
        <w:rPr>
          <w:rFonts w:cs="Arial"/>
        </w:rPr>
        <w:t xml:space="preserve"> diligenciado por el consorcio Ví</w:t>
      </w:r>
      <w:r w:rsidR="00CA54C3" w:rsidRPr="0062608B">
        <w:rPr>
          <w:rFonts w:cs="Arial"/>
        </w:rPr>
        <w:t>as 2012</w:t>
      </w:r>
      <w:r w:rsidR="000252C3" w:rsidRPr="0062608B">
        <w:rPr>
          <w:rFonts w:cs="Arial"/>
        </w:rPr>
        <w:t>,</w:t>
      </w:r>
      <w:r w:rsidR="00CA54C3" w:rsidRPr="0062608B">
        <w:rPr>
          <w:rFonts w:cs="Arial"/>
        </w:rPr>
        <w:t xml:space="preserve"> contenía información falaz, cuestión que situaba su propuesta en una de las causales de rechazo previstas en el documento </w:t>
      </w:r>
      <w:r w:rsidR="006A365C" w:rsidRPr="0062608B">
        <w:rPr>
          <w:rFonts w:cs="Arial"/>
        </w:rPr>
        <w:t>precontractual</w:t>
      </w:r>
      <w:r w:rsidRPr="0062608B">
        <w:rPr>
          <w:rFonts w:cs="Arial"/>
        </w:rPr>
        <w:t>, por cuanto</w:t>
      </w:r>
      <w:r w:rsidR="00DB7F18" w:rsidRPr="0062608B">
        <w:rPr>
          <w:rFonts w:cs="Arial"/>
        </w:rPr>
        <w:t xml:space="preserve"> la cantidad correcta de concreto que debía utilizarse equivalía a 0.07 m3 y no a 0,01 m3 como se había </w:t>
      </w:r>
      <w:r w:rsidR="004B73A1" w:rsidRPr="0062608B">
        <w:rPr>
          <w:rFonts w:cs="Arial"/>
        </w:rPr>
        <w:t xml:space="preserve">afirmado </w:t>
      </w:r>
      <w:r w:rsidR="00DB7F18" w:rsidRPr="0062608B">
        <w:rPr>
          <w:rFonts w:cs="Arial"/>
        </w:rPr>
        <w:t>en la propuesta ganadora, situaci</w:t>
      </w:r>
      <w:r w:rsidRPr="0062608B">
        <w:rPr>
          <w:rFonts w:cs="Arial"/>
        </w:rPr>
        <w:t xml:space="preserve">ón que </w:t>
      </w:r>
      <w:r w:rsidR="004B73A1" w:rsidRPr="0062608B">
        <w:rPr>
          <w:rFonts w:cs="Arial"/>
        </w:rPr>
        <w:t>se traducía en haber</w:t>
      </w:r>
      <w:r w:rsidR="009902E5" w:rsidRPr="0062608B">
        <w:rPr>
          <w:rFonts w:cs="Arial"/>
        </w:rPr>
        <w:t xml:space="preserve"> faltado a la verdad. </w:t>
      </w:r>
    </w:p>
    <w:p w:rsidR="009902E5" w:rsidRPr="0062608B" w:rsidRDefault="009902E5" w:rsidP="009902E5">
      <w:pPr>
        <w:ind w:right="-1"/>
        <w:rPr>
          <w:rFonts w:cs="Arial"/>
        </w:rPr>
      </w:pPr>
    </w:p>
    <w:p w:rsidR="00630871" w:rsidRPr="0062608B" w:rsidRDefault="009902E5" w:rsidP="00C51C3E">
      <w:pPr>
        <w:ind w:right="-1"/>
        <w:rPr>
          <w:rFonts w:cs="Arial"/>
        </w:rPr>
      </w:pPr>
      <w:r w:rsidRPr="0062608B">
        <w:rPr>
          <w:rFonts w:cs="Arial"/>
        </w:rPr>
        <w:t>En su sentir, esta cuestión</w:t>
      </w:r>
      <w:r w:rsidR="00630871" w:rsidRPr="0062608B">
        <w:rPr>
          <w:rFonts w:cs="Arial"/>
        </w:rPr>
        <w:t xml:space="preserve"> </w:t>
      </w:r>
      <w:r w:rsidRPr="0062608B">
        <w:rPr>
          <w:rFonts w:cs="Arial"/>
        </w:rPr>
        <w:t>imponía a la entidad el deber de corregir la propuesta c</w:t>
      </w:r>
      <w:r w:rsidR="004B73A1" w:rsidRPr="0062608B">
        <w:rPr>
          <w:rFonts w:cs="Arial"/>
        </w:rPr>
        <w:t>on los datos reales y a su vez</w:t>
      </w:r>
      <w:r w:rsidR="00630871" w:rsidRPr="0062608B">
        <w:rPr>
          <w:rFonts w:cs="Arial"/>
        </w:rPr>
        <w:t xml:space="preserve"> traía consigo el aumento de la suma total de la oferta económica del proponente ganador, </w:t>
      </w:r>
      <w:r w:rsidR="004B73A1" w:rsidRPr="0062608B">
        <w:rPr>
          <w:rFonts w:cs="Arial"/>
        </w:rPr>
        <w:t xml:space="preserve">por manera </w:t>
      </w:r>
      <w:r w:rsidR="00630871" w:rsidRPr="0062608B">
        <w:rPr>
          <w:rFonts w:cs="Arial"/>
        </w:rPr>
        <w:t>que</w:t>
      </w:r>
      <w:r w:rsidR="000252C3" w:rsidRPr="0062608B">
        <w:rPr>
          <w:rFonts w:cs="Arial"/>
        </w:rPr>
        <w:t>,</w:t>
      </w:r>
      <w:r w:rsidR="00630871" w:rsidRPr="0062608B">
        <w:rPr>
          <w:rFonts w:cs="Arial"/>
        </w:rPr>
        <w:t xml:space="preserve"> al final</w:t>
      </w:r>
      <w:r w:rsidR="000252C3" w:rsidRPr="0062608B">
        <w:rPr>
          <w:rFonts w:cs="Arial"/>
        </w:rPr>
        <w:t>,</w:t>
      </w:r>
      <w:r w:rsidR="00630871" w:rsidRPr="0062608B">
        <w:rPr>
          <w:rFonts w:cs="Arial"/>
        </w:rPr>
        <w:t xml:space="preserve"> su valor superaba el monto del presupuesto oficial estimado y</w:t>
      </w:r>
      <w:r w:rsidR="006A365C" w:rsidRPr="0062608B">
        <w:rPr>
          <w:rFonts w:cs="Arial"/>
        </w:rPr>
        <w:t xml:space="preserve"> se configuraba por esa razón otra</w:t>
      </w:r>
      <w:r w:rsidR="00630871" w:rsidRPr="0062608B">
        <w:rPr>
          <w:rFonts w:cs="Arial"/>
        </w:rPr>
        <w:t xml:space="preserve"> causal de rechazo de su propuesta. </w:t>
      </w:r>
    </w:p>
    <w:p w:rsidR="00630871" w:rsidRPr="0062608B" w:rsidRDefault="00630871" w:rsidP="00C51C3E">
      <w:pPr>
        <w:ind w:right="-1"/>
        <w:rPr>
          <w:rFonts w:cs="Arial"/>
        </w:rPr>
      </w:pPr>
    </w:p>
    <w:p w:rsidR="00A50679" w:rsidRPr="0062608B" w:rsidRDefault="00630871" w:rsidP="00C51C3E">
      <w:pPr>
        <w:ind w:right="-1"/>
        <w:rPr>
          <w:rFonts w:cs="Arial"/>
        </w:rPr>
      </w:pPr>
      <w:r w:rsidRPr="0062608B">
        <w:rPr>
          <w:rFonts w:cs="Arial"/>
        </w:rPr>
        <w:t>En segundo orden</w:t>
      </w:r>
      <w:r w:rsidR="000252C3" w:rsidRPr="0062608B">
        <w:rPr>
          <w:rFonts w:cs="Arial"/>
        </w:rPr>
        <w:t>,</w:t>
      </w:r>
      <w:r w:rsidRPr="0062608B">
        <w:rPr>
          <w:rFonts w:cs="Arial"/>
        </w:rPr>
        <w:t xml:space="preserve"> advirtió que </w:t>
      </w:r>
      <w:r w:rsidR="00A50679" w:rsidRPr="0062608B">
        <w:rPr>
          <w:rFonts w:cs="Arial"/>
        </w:rPr>
        <w:t>el proponente</w:t>
      </w:r>
      <w:r w:rsidR="00442F19" w:rsidRPr="0062608B">
        <w:rPr>
          <w:rFonts w:cs="Arial"/>
        </w:rPr>
        <w:t xml:space="preserve"> Consorcio Vías 2012 no probó</w:t>
      </w:r>
      <w:r w:rsidR="00A50679" w:rsidRPr="0062608B">
        <w:rPr>
          <w:rFonts w:cs="Arial"/>
        </w:rPr>
        <w:t xml:space="preserve"> la pr</w:t>
      </w:r>
      <w:r w:rsidR="000252C3" w:rsidRPr="0062608B">
        <w:rPr>
          <w:rFonts w:cs="Arial"/>
        </w:rPr>
        <w:t>opiedad de la máquina asfaltadora</w:t>
      </w:r>
      <w:r w:rsidR="00A50679" w:rsidRPr="0062608B">
        <w:rPr>
          <w:rFonts w:cs="Arial"/>
        </w:rPr>
        <w:t xml:space="preserve"> modelo CR551 marca CEDAR RAPIDS</w:t>
      </w:r>
      <w:r w:rsidR="00E43488" w:rsidRPr="0062608B">
        <w:rPr>
          <w:rFonts w:cs="Arial"/>
        </w:rPr>
        <w:t>,</w:t>
      </w:r>
      <w:r w:rsidR="00A50679" w:rsidRPr="0062608B">
        <w:rPr>
          <w:rFonts w:cs="Arial"/>
        </w:rPr>
        <w:t xml:space="preserve"> dado que la declaración de importación</w:t>
      </w:r>
      <w:r w:rsidR="00E43488" w:rsidRPr="0062608B">
        <w:rPr>
          <w:rFonts w:cs="Arial"/>
        </w:rPr>
        <w:t xml:space="preserve"> de </w:t>
      </w:r>
      <w:proofErr w:type="gramStart"/>
      <w:r w:rsidR="00E43488" w:rsidRPr="0062608B">
        <w:rPr>
          <w:rFonts w:cs="Arial"/>
        </w:rPr>
        <w:t>la mism</w:t>
      </w:r>
      <w:r w:rsidR="00442F19" w:rsidRPr="0062608B">
        <w:rPr>
          <w:rFonts w:cs="Arial"/>
        </w:rPr>
        <w:t>a</w:t>
      </w:r>
      <w:proofErr w:type="gramEnd"/>
      <w:r w:rsidR="00442F19" w:rsidRPr="0062608B">
        <w:rPr>
          <w:rFonts w:cs="Arial"/>
        </w:rPr>
        <w:t xml:space="preserve"> no certificaba</w:t>
      </w:r>
      <w:r w:rsidR="00A50679" w:rsidRPr="0062608B">
        <w:rPr>
          <w:rFonts w:cs="Arial"/>
        </w:rPr>
        <w:t xml:space="preserve"> su titularidad. Sumado a ello, cuestionó la respuesta emitida por la entidad a la observación formulada por el demandante</w:t>
      </w:r>
      <w:r w:rsidR="00E43488" w:rsidRPr="0062608B">
        <w:rPr>
          <w:rFonts w:cs="Arial"/>
        </w:rPr>
        <w:t>,</w:t>
      </w:r>
      <w:r w:rsidR="00A50679" w:rsidRPr="0062608B">
        <w:rPr>
          <w:rFonts w:cs="Arial"/>
        </w:rPr>
        <w:t xml:space="preserve"> </w:t>
      </w:r>
      <w:r w:rsidR="00EA2C62" w:rsidRPr="0062608B">
        <w:rPr>
          <w:rFonts w:cs="Arial"/>
        </w:rPr>
        <w:t xml:space="preserve">alusiva a que </w:t>
      </w:r>
      <w:r w:rsidR="00A50679" w:rsidRPr="0062608B">
        <w:rPr>
          <w:rFonts w:cs="Arial"/>
        </w:rPr>
        <w:t>“</w:t>
      </w:r>
      <w:r w:rsidR="00E43488" w:rsidRPr="0062608B">
        <w:rPr>
          <w:rFonts w:cs="Arial"/>
          <w:i/>
        </w:rPr>
        <w:t xml:space="preserve">debe </w:t>
      </w:r>
      <w:r w:rsidR="00A50679" w:rsidRPr="0062608B">
        <w:rPr>
          <w:rFonts w:cs="Arial"/>
          <w:i/>
        </w:rPr>
        <w:t>el observante demostrar que la maquinaria no es de propiedad d</w:t>
      </w:r>
      <w:r w:rsidR="00E43488" w:rsidRPr="0062608B">
        <w:rPr>
          <w:rFonts w:cs="Arial"/>
          <w:i/>
        </w:rPr>
        <w:t xml:space="preserve">el proponente que la ha ofertado, al igual que la entidad suponer la buena fe de quien está aportando y acreditando la propiedad del equipo”, </w:t>
      </w:r>
      <w:r w:rsidR="00E43488" w:rsidRPr="0062608B">
        <w:rPr>
          <w:rFonts w:cs="Arial"/>
        </w:rPr>
        <w:t xml:space="preserve">pues aceptar tal planteamiento equivaldría a invertir indebidamente la carga de la prueba. </w:t>
      </w:r>
    </w:p>
    <w:p w:rsidR="00F91D39" w:rsidRPr="0062608B" w:rsidRDefault="00F91D39" w:rsidP="00C51C3E">
      <w:pPr>
        <w:ind w:right="-1"/>
        <w:rPr>
          <w:rFonts w:cs="Arial"/>
        </w:rPr>
      </w:pPr>
    </w:p>
    <w:p w:rsidR="006115AC" w:rsidRPr="0062608B" w:rsidRDefault="00E43488" w:rsidP="00096F0A">
      <w:pPr>
        <w:ind w:right="-1"/>
        <w:rPr>
          <w:rFonts w:cs="Arial"/>
        </w:rPr>
      </w:pPr>
      <w:r w:rsidRPr="0062608B">
        <w:rPr>
          <w:rFonts w:cs="Arial"/>
        </w:rPr>
        <w:t>Centrada la materia del debate, procede la S</w:t>
      </w:r>
      <w:r w:rsidR="00DB7F18" w:rsidRPr="0062608B">
        <w:rPr>
          <w:rFonts w:cs="Arial"/>
        </w:rPr>
        <w:t xml:space="preserve">ala a analizar los cargos en que se fundamenta la censura </w:t>
      </w:r>
      <w:r w:rsidR="00D66750" w:rsidRPr="0062608B">
        <w:rPr>
          <w:rFonts w:cs="Arial"/>
        </w:rPr>
        <w:t xml:space="preserve">en el orden expuesto, no sin antes realizar una breve referencia al tratamiento general que desde el punto de vista jurisprudencial esta Corporación ha impartido a las causales de rechazo de las propuestas. </w:t>
      </w:r>
    </w:p>
    <w:p w:rsidR="004F4240" w:rsidRPr="0062608B" w:rsidRDefault="007A3B3D" w:rsidP="00F364FF">
      <w:pPr>
        <w:widowControl w:val="0"/>
        <w:adjustRightInd w:val="0"/>
        <w:textAlignment w:val="baseline"/>
        <w:rPr>
          <w:rFonts w:cs="Arial"/>
          <w:color w:val="000000"/>
          <w:u w:val="single"/>
        </w:rPr>
      </w:pPr>
      <w:r w:rsidRPr="0062608B">
        <w:rPr>
          <w:rFonts w:cs="Arial"/>
          <w:color w:val="000000"/>
        </w:rPr>
        <w:lastRenderedPageBreak/>
        <w:t xml:space="preserve">4.1. </w:t>
      </w:r>
      <w:r w:rsidR="004F4240" w:rsidRPr="0062608B">
        <w:rPr>
          <w:rFonts w:cs="Arial"/>
          <w:color w:val="000000"/>
          <w:u w:val="single"/>
        </w:rPr>
        <w:t xml:space="preserve">De la facultad de las entidades </w:t>
      </w:r>
      <w:r w:rsidR="00930E3A" w:rsidRPr="0062608B">
        <w:rPr>
          <w:rFonts w:cs="Arial"/>
          <w:color w:val="000000"/>
          <w:u w:val="single"/>
        </w:rPr>
        <w:t>pre contratante</w:t>
      </w:r>
      <w:r w:rsidR="004B73A1" w:rsidRPr="0062608B">
        <w:rPr>
          <w:rFonts w:cs="Arial"/>
          <w:color w:val="000000"/>
          <w:u w:val="single"/>
        </w:rPr>
        <w:t>s</w:t>
      </w:r>
      <w:r w:rsidR="004F4240" w:rsidRPr="0062608B">
        <w:rPr>
          <w:rFonts w:cs="Arial"/>
          <w:color w:val="000000"/>
          <w:u w:val="single"/>
        </w:rPr>
        <w:t xml:space="preserve"> para incorp</w:t>
      </w:r>
      <w:r w:rsidR="00930E3A" w:rsidRPr="0062608B">
        <w:rPr>
          <w:rFonts w:cs="Arial"/>
          <w:color w:val="000000"/>
          <w:u w:val="single"/>
        </w:rPr>
        <w:t>o</w:t>
      </w:r>
      <w:r w:rsidR="004F4240" w:rsidRPr="0062608B">
        <w:rPr>
          <w:rFonts w:cs="Arial"/>
          <w:color w:val="000000"/>
          <w:u w:val="single"/>
        </w:rPr>
        <w:t xml:space="preserve">rar </w:t>
      </w:r>
      <w:r w:rsidR="006115AC" w:rsidRPr="0062608B">
        <w:rPr>
          <w:rFonts w:cs="Arial"/>
          <w:color w:val="000000"/>
          <w:u w:val="single"/>
        </w:rPr>
        <w:t xml:space="preserve">en los pliegos </w:t>
      </w:r>
      <w:r w:rsidR="004F4240" w:rsidRPr="0062608B">
        <w:rPr>
          <w:rFonts w:cs="Arial"/>
          <w:color w:val="000000"/>
          <w:u w:val="single"/>
        </w:rPr>
        <w:t>casuales de rechazo de las propuestas</w:t>
      </w:r>
    </w:p>
    <w:p w:rsidR="00C61F92" w:rsidRPr="0062608B" w:rsidRDefault="00C61F92" w:rsidP="00F364FF">
      <w:pPr>
        <w:widowControl w:val="0"/>
        <w:adjustRightInd w:val="0"/>
        <w:textAlignment w:val="baseline"/>
        <w:rPr>
          <w:rFonts w:cs="Arial"/>
          <w:color w:val="000000"/>
          <w:u w:val="single"/>
        </w:rPr>
      </w:pPr>
    </w:p>
    <w:p w:rsidR="00B25715" w:rsidRPr="0062608B" w:rsidRDefault="00B449A0" w:rsidP="00F364FF">
      <w:pPr>
        <w:widowControl w:val="0"/>
        <w:adjustRightInd w:val="0"/>
        <w:textAlignment w:val="baseline"/>
        <w:rPr>
          <w:rFonts w:cs="Arial"/>
          <w:color w:val="000000"/>
        </w:rPr>
      </w:pPr>
      <w:bookmarkStart w:id="8" w:name="_Hlk24548277"/>
      <w:r w:rsidRPr="0062608B">
        <w:rPr>
          <w:rFonts w:cs="Arial"/>
          <w:color w:val="000000"/>
        </w:rPr>
        <w:t>L</w:t>
      </w:r>
      <w:r w:rsidR="00F364FF" w:rsidRPr="0062608B">
        <w:rPr>
          <w:rFonts w:cs="Arial"/>
          <w:color w:val="000000"/>
        </w:rPr>
        <w:t>a jurisprudencia del Consejo de Estado</w:t>
      </w:r>
      <w:r w:rsidR="006115AC" w:rsidRPr="0062608B">
        <w:rPr>
          <w:rFonts w:cs="Arial"/>
          <w:color w:val="000000"/>
        </w:rPr>
        <w:t>,</w:t>
      </w:r>
      <w:r w:rsidR="00F364FF" w:rsidRPr="0062608B">
        <w:rPr>
          <w:rFonts w:cs="Arial"/>
          <w:color w:val="000000"/>
        </w:rPr>
        <w:t xml:space="preserve"> </w:t>
      </w:r>
      <w:r w:rsidRPr="0062608B">
        <w:rPr>
          <w:rFonts w:cs="Arial"/>
          <w:color w:val="000000"/>
        </w:rPr>
        <w:t>de tiempo atrás</w:t>
      </w:r>
      <w:r w:rsidR="006115AC" w:rsidRPr="0062608B">
        <w:rPr>
          <w:rFonts w:cs="Arial"/>
          <w:color w:val="000000"/>
        </w:rPr>
        <w:t>,</w:t>
      </w:r>
      <w:r w:rsidRPr="0062608B">
        <w:rPr>
          <w:rFonts w:cs="Arial"/>
          <w:color w:val="000000"/>
        </w:rPr>
        <w:t xml:space="preserve"> ha considerado</w:t>
      </w:r>
      <w:r w:rsidR="00F364FF" w:rsidRPr="0062608B">
        <w:rPr>
          <w:rFonts w:cs="Arial"/>
          <w:color w:val="000000"/>
        </w:rPr>
        <w:t xml:space="preserve"> que la e</w:t>
      </w:r>
      <w:r w:rsidR="00A7469E" w:rsidRPr="0062608B">
        <w:rPr>
          <w:rFonts w:cs="Arial"/>
          <w:color w:val="000000"/>
        </w:rPr>
        <w:t>ntidad estatal contratante, en razón a</w:t>
      </w:r>
      <w:r w:rsidR="00F364FF" w:rsidRPr="0062608B">
        <w:rPr>
          <w:rFonts w:cs="Arial"/>
          <w:color w:val="000000"/>
        </w:rPr>
        <w:t xml:space="preserve"> su condición de directora</w:t>
      </w:r>
      <w:r w:rsidR="006115AC" w:rsidRPr="0062608B">
        <w:rPr>
          <w:rFonts w:cs="Arial"/>
          <w:color w:val="000000"/>
        </w:rPr>
        <w:t xml:space="preserve"> del procedimiento de selección</w:t>
      </w:r>
      <w:r w:rsidR="00F364FF" w:rsidRPr="0062608B">
        <w:rPr>
          <w:rFonts w:cs="Arial"/>
          <w:color w:val="000000"/>
        </w:rPr>
        <w:t xml:space="preserve">, </w:t>
      </w:r>
      <w:r w:rsidRPr="0062608B">
        <w:rPr>
          <w:rFonts w:cs="Arial"/>
          <w:color w:val="000000"/>
        </w:rPr>
        <w:t xml:space="preserve">se encuentra revestida de </w:t>
      </w:r>
      <w:r w:rsidR="00C7567C" w:rsidRPr="0062608B">
        <w:rPr>
          <w:rFonts w:cs="Arial"/>
          <w:color w:val="000000"/>
        </w:rPr>
        <w:t>cierto margen de autonomía en la elaboración</w:t>
      </w:r>
      <w:r w:rsidR="00F364FF" w:rsidRPr="0062608B">
        <w:rPr>
          <w:rFonts w:cs="Arial"/>
          <w:color w:val="000000"/>
        </w:rPr>
        <w:t xml:space="preserve"> del pliego de condiciones, </w:t>
      </w:r>
      <w:r w:rsidR="006115AC" w:rsidRPr="0062608B">
        <w:rPr>
          <w:rFonts w:cs="Arial"/>
          <w:color w:val="000000"/>
        </w:rPr>
        <w:t>y en desarrollo de esa actividad ostenta la</w:t>
      </w:r>
      <w:r w:rsidR="00C7567C" w:rsidRPr="0062608B">
        <w:rPr>
          <w:rFonts w:cs="Arial"/>
          <w:color w:val="000000"/>
        </w:rPr>
        <w:t xml:space="preserve"> </w:t>
      </w:r>
      <w:r w:rsidR="00F364FF" w:rsidRPr="0062608B">
        <w:rPr>
          <w:rFonts w:cs="Arial"/>
          <w:color w:val="000000"/>
        </w:rPr>
        <w:t xml:space="preserve">facultad para </w:t>
      </w:r>
      <w:r w:rsidR="00C7567C" w:rsidRPr="0062608B">
        <w:rPr>
          <w:rFonts w:cs="Arial"/>
          <w:color w:val="000000"/>
        </w:rPr>
        <w:t>introducir las exigencias y</w:t>
      </w:r>
      <w:r w:rsidR="00F364FF" w:rsidRPr="0062608B">
        <w:rPr>
          <w:rFonts w:cs="Arial"/>
          <w:color w:val="000000"/>
        </w:rPr>
        <w:t xml:space="preserve"> los requisitos que deben </w:t>
      </w:r>
      <w:r w:rsidR="00C7567C" w:rsidRPr="0062608B">
        <w:rPr>
          <w:rFonts w:cs="Arial"/>
          <w:color w:val="000000"/>
        </w:rPr>
        <w:t xml:space="preserve">observar y </w:t>
      </w:r>
      <w:r w:rsidR="00F364FF" w:rsidRPr="0062608B">
        <w:rPr>
          <w:rFonts w:cs="Arial"/>
          <w:color w:val="000000"/>
        </w:rPr>
        <w:t xml:space="preserve">reunir los oferentes. </w:t>
      </w:r>
    </w:p>
    <w:bookmarkEnd w:id="8"/>
    <w:p w:rsidR="00B25715" w:rsidRPr="0062608B" w:rsidRDefault="00B25715" w:rsidP="00F364FF">
      <w:pPr>
        <w:widowControl w:val="0"/>
        <w:adjustRightInd w:val="0"/>
        <w:textAlignment w:val="baseline"/>
        <w:rPr>
          <w:rFonts w:cs="Arial"/>
          <w:color w:val="000000"/>
        </w:rPr>
      </w:pPr>
    </w:p>
    <w:p w:rsidR="00F55096" w:rsidRPr="0062608B" w:rsidRDefault="00B25715" w:rsidP="00F364FF">
      <w:pPr>
        <w:widowControl w:val="0"/>
        <w:adjustRightInd w:val="0"/>
        <w:textAlignment w:val="baseline"/>
        <w:rPr>
          <w:rFonts w:cs="Arial"/>
          <w:color w:val="000000"/>
        </w:rPr>
      </w:pPr>
      <w:r w:rsidRPr="0062608B">
        <w:rPr>
          <w:rFonts w:cs="Arial"/>
          <w:color w:val="000000"/>
        </w:rPr>
        <w:t>En la misma línea</w:t>
      </w:r>
      <w:r w:rsidR="00F364FF" w:rsidRPr="0062608B">
        <w:rPr>
          <w:rFonts w:cs="Arial"/>
          <w:color w:val="000000"/>
        </w:rPr>
        <w:t xml:space="preserve">, </w:t>
      </w:r>
      <w:r w:rsidR="00213CE9" w:rsidRPr="0062608B">
        <w:rPr>
          <w:rFonts w:cs="Arial"/>
          <w:color w:val="000000"/>
        </w:rPr>
        <w:t>se ha encargado de</w:t>
      </w:r>
      <w:r w:rsidR="00F364FF" w:rsidRPr="0062608B">
        <w:rPr>
          <w:rFonts w:cs="Arial"/>
          <w:color w:val="000000"/>
        </w:rPr>
        <w:t xml:space="preserve"> </w:t>
      </w:r>
      <w:r w:rsidR="00213CE9" w:rsidRPr="0062608B">
        <w:rPr>
          <w:rFonts w:cs="Arial"/>
          <w:color w:val="000000"/>
        </w:rPr>
        <w:t>destacar</w:t>
      </w:r>
      <w:r w:rsidRPr="0062608B">
        <w:rPr>
          <w:rFonts w:cs="Arial"/>
          <w:color w:val="000000"/>
        </w:rPr>
        <w:t xml:space="preserve"> que la potestad configuradora</w:t>
      </w:r>
      <w:r w:rsidR="00892236" w:rsidRPr="0062608B">
        <w:rPr>
          <w:rFonts w:cs="Arial"/>
          <w:color w:val="000000"/>
        </w:rPr>
        <w:t>,</w:t>
      </w:r>
      <w:r w:rsidRPr="0062608B">
        <w:rPr>
          <w:rFonts w:cs="Arial"/>
          <w:color w:val="000000"/>
        </w:rPr>
        <w:t xml:space="preserve"> </w:t>
      </w:r>
      <w:r w:rsidR="00213CE9" w:rsidRPr="0062608B">
        <w:rPr>
          <w:rFonts w:cs="Arial"/>
          <w:color w:val="000000"/>
        </w:rPr>
        <w:t xml:space="preserve">lejos de </w:t>
      </w:r>
      <w:r w:rsidRPr="0062608B">
        <w:rPr>
          <w:rFonts w:cs="Arial"/>
          <w:color w:val="000000"/>
        </w:rPr>
        <w:t>co</w:t>
      </w:r>
      <w:r w:rsidR="00E87741" w:rsidRPr="0062608B">
        <w:rPr>
          <w:rFonts w:cs="Arial"/>
          <w:color w:val="000000"/>
        </w:rPr>
        <w:t>mporta</w:t>
      </w:r>
      <w:r w:rsidR="00213CE9" w:rsidRPr="0062608B">
        <w:rPr>
          <w:rFonts w:cs="Arial"/>
          <w:color w:val="000000"/>
        </w:rPr>
        <w:t>r</w:t>
      </w:r>
      <w:r w:rsidR="00E87741" w:rsidRPr="0062608B">
        <w:rPr>
          <w:rFonts w:cs="Arial"/>
          <w:color w:val="000000"/>
        </w:rPr>
        <w:t xml:space="preserve"> un poder ilimitado, </w:t>
      </w:r>
      <w:r w:rsidR="00213CE9" w:rsidRPr="0062608B">
        <w:rPr>
          <w:rFonts w:cs="Arial"/>
          <w:color w:val="000000"/>
        </w:rPr>
        <w:t xml:space="preserve">encuentra su lindero </w:t>
      </w:r>
      <w:r w:rsidR="00E87741" w:rsidRPr="0062608B">
        <w:rPr>
          <w:rFonts w:cs="Arial"/>
          <w:color w:val="000000"/>
        </w:rPr>
        <w:t xml:space="preserve">en el apego y sujeción a </w:t>
      </w:r>
      <w:r w:rsidR="00F364FF" w:rsidRPr="0062608B">
        <w:rPr>
          <w:rFonts w:cs="Arial"/>
          <w:color w:val="000000"/>
        </w:rPr>
        <w:t xml:space="preserve">las reglas y principios de </w:t>
      </w:r>
      <w:r w:rsidR="00E87741" w:rsidRPr="0062608B">
        <w:rPr>
          <w:rFonts w:cs="Arial"/>
          <w:color w:val="000000"/>
        </w:rPr>
        <w:t xml:space="preserve">orden </w:t>
      </w:r>
      <w:r w:rsidR="00F364FF" w:rsidRPr="0062608B">
        <w:rPr>
          <w:rFonts w:cs="Arial"/>
          <w:color w:val="000000"/>
        </w:rPr>
        <w:t>constitucional y legal que ori</w:t>
      </w:r>
      <w:r w:rsidR="00EC6888" w:rsidRPr="0062608B">
        <w:rPr>
          <w:rFonts w:cs="Arial"/>
          <w:color w:val="000000"/>
        </w:rPr>
        <w:t>enta</w:t>
      </w:r>
      <w:r w:rsidR="00E26571" w:rsidRPr="0062608B">
        <w:rPr>
          <w:rFonts w:cs="Arial"/>
          <w:color w:val="000000"/>
        </w:rPr>
        <w:t>n la contratación estatal, premisa</w:t>
      </w:r>
      <w:r w:rsidR="00EC6888" w:rsidRPr="0062608B">
        <w:rPr>
          <w:rFonts w:cs="Arial"/>
          <w:color w:val="000000"/>
        </w:rPr>
        <w:t xml:space="preserve"> que se concreta en la </w:t>
      </w:r>
      <w:r w:rsidR="00E26571" w:rsidRPr="0062608B">
        <w:rPr>
          <w:rFonts w:cs="Arial"/>
          <w:color w:val="000000"/>
        </w:rPr>
        <w:t xml:space="preserve">definición de </w:t>
      </w:r>
      <w:r w:rsidR="00F364FF" w:rsidRPr="0062608B">
        <w:rPr>
          <w:rFonts w:cs="Arial"/>
          <w:color w:val="000000"/>
        </w:rPr>
        <w:t xml:space="preserve">requisitos y exigencias que resulten pertinentes y necesarios para la consecución del fin público que se pretende satisfacer a través de la celebración del respectivo contrato. </w:t>
      </w:r>
    </w:p>
    <w:p w:rsidR="00F55096" w:rsidRPr="0062608B" w:rsidRDefault="00F55096" w:rsidP="00F364FF">
      <w:pPr>
        <w:widowControl w:val="0"/>
        <w:adjustRightInd w:val="0"/>
        <w:textAlignment w:val="baseline"/>
        <w:rPr>
          <w:rFonts w:cs="Arial"/>
          <w:color w:val="000000"/>
        </w:rPr>
      </w:pPr>
    </w:p>
    <w:p w:rsidR="00E05EB4" w:rsidRPr="0062608B" w:rsidRDefault="00E05EB4" w:rsidP="00F364FF">
      <w:pPr>
        <w:widowControl w:val="0"/>
        <w:adjustRightInd w:val="0"/>
        <w:textAlignment w:val="baseline"/>
        <w:rPr>
          <w:rFonts w:cs="Arial"/>
          <w:color w:val="000000"/>
        </w:rPr>
      </w:pPr>
      <w:bookmarkStart w:id="9" w:name="_Hlk24548314"/>
      <w:r w:rsidRPr="0062608B">
        <w:rPr>
          <w:rFonts w:cs="Arial"/>
          <w:color w:val="000000"/>
        </w:rPr>
        <w:t>Por oposición,</w:t>
      </w:r>
      <w:r w:rsidR="00F364FF" w:rsidRPr="0062608B">
        <w:rPr>
          <w:rFonts w:cs="Arial"/>
          <w:color w:val="000000"/>
        </w:rPr>
        <w:t xml:space="preserve"> </w:t>
      </w:r>
      <w:r w:rsidRPr="0062608B">
        <w:rPr>
          <w:rFonts w:cs="Arial"/>
          <w:color w:val="000000"/>
        </w:rPr>
        <w:t xml:space="preserve">su facultad no puede emplearse </w:t>
      </w:r>
      <w:r w:rsidR="005650B9" w:rsidRPr="0062608B">
        <w:rPr>
          <w:rFonts w:cs="Arial"/>
          <w:color w:val="000000"/>
        </w:rPr>
        <w:t>para</w:t>
      </w:r>
      <w:r w:rsidR="00F364FF" w:rsidRPr="0062608B">
        <w:rPr>
          <w:rFonts w:cs="Arial"/>
          <w:color w:val="000000"/>
        </w:rPr>
        <w:t xml:space="preserve"> la fijación de requisitos inanes, superfluos, caprichosos o arbitrarios que en nada contribuyan </w:t>
      </w:r>
      <w:r w:rsidRPr="0062608B">
        <w:rPr>
          <w:rFonts w:cs="Arial"/>
          <w:color w:val="000000"/>
        </w:rPr>
        <w:t>y</w:t>
      </w:r>
      <w:r w:rsidR="00B557E2" w:rsidRPr="0062608B">
        <w:rPr>
          <w:rFonts w:cs="Arial"/>
          <w:color w:val="000000"/>
        </w:rPr>
        <w:t>,</w:t>
      </w:r>
      <w:r w:rsidRPr="0062608B">
        <w:rPr>
          <w:rFonts w:cs="Arial"/>
          <w:color w:val="000000"/>
        </w:rPr>
        <w:t xml:space="preserve"> por el contrario</w:t>
      </w:r>
      <w:r w:rsidR="00B557E2" w:rsidRPr="0062608B">
        <w:rPr>
          <w:rFonts w:cs="Arial"/>
          <w:color w:val="000000"/>
        </w:rPr>
        <w:t>,</w:t>
      </w:r>
      <w:r w:rsidRPr="0062608B">
        <w:rPr>
          <w:rFonts w:cs="Arial"/>
          <w:color w:val="000000"/>
        </w:rPr>
        <w:t xml:space="preserve"> obstaculicen</w:t>
      </w:r>
      <w:r w:rsidR="00F364FF" w:rsidRPr="0062608B">
        <w:rPr>
          <w:rFonts w:cs="Arial"/>
          <w:color w:val="000000"/>
        </w:rPr>
        <w:t xml:space="preserve"> la selección objetiva de</w:t>
      </w:r>
      <w:r w:rsidR="00B557E2" w:rsidRPr="0062608B">
        <w:rPr>
          <w:rFonts w:cs="Arial"/>
          <w:color w:val="000000"/>
        </w:rPr>
        <w:t xml:space="preserve"> la propuesta más favorable</w:t>
      </w:r>
      <w:r w:rsidRPr="0062608B">
        <w:rPr>
          <w:rFonts w:cs="Arial"/>
          <w:color w:val="000000"/>
        </w:rPr>
        <w:t xml:space="preserve"> para la Administración</w:t>
      </w:r>
      <w:r w:rsidR="00F52301" w:rsidRPr="0062608B">
        <w:rPr>
          <w:rFonts w:cs="Arial"/>
          <w:color w:val="000000"/>
        </w:rPr>
        <w:t>.</w:t>
      </w:r>
    </w:p>
    <w:bookmarkEnd w:id="9"/>
    <w:p w:rsidR="00F364FF" w:rsidRPr="0062608B" w:rsidRDefault="00F364FF" w:rsidP="00F364FF">
      <w:pPr>
        <w:widowControl w:val="0"/>
        <w:adjustRightInd w:val="0"/>
        <w:textAlignment w:val="baseline"/>
        <w:rPr>
          <w:rFonts w:cs="Arial"/>
          <w:color w:val="000000"/>
        </w:rPr>
      </w:pPr>
    </w:p>
    <w:p w:rsidR="002C4F16" w:rsidRPr="0062608B" w:rsidRDefault="00F52301" w:rsidP="00F364FF">
      <w:pPr>
        <w:widowControl w:val="0"/>
        <w:adjustRightInd w:val="0"/>
        <w:textAlignment w:val="baseline"/>
        <w:rPr>
          <w:rFonts w:cs="Arial"/>
        </w:rPr>
      </w:pPr>
      <w:r w:rsidRPr="0062608B">
        <w:rPr>
          <w:rFonts w:cs="Arial"/>
        </w:rPr>
        <w:t xml:space="preserve">Las reflexiones que se plasman hayan su respaldo normativo en </w:t>
      </w:r>
      <w:r w:rsidR="00F364FF" w:rsidRPr="0062608B">
        <w:rPr>
          <w:rFonts w:cs="Arial"/>
        </w:rPr>
        <w:t xml:space="preserve">el numeral 6 del artículo 30 de la Ley 80 de 1993, </w:t>
      </w:r>
      <w:r w:rsidR="00630411" w:rsidRPr="0062608B">
        <w:rPr>
          <w:rFonts w:cs="Arial"/>
        </w:rPr>
        <w:t xml:space="preserve">el </w:t>
      </w:r>
      <w:r w:rsidRPr="0062608B">
        <w:rPr>
          <w:rFonts w:cs="Arial"/>
        </w:rPr>
        <w:t xml:space="preserve">cual </w:t>
      </w:r>
      <w:r w:rsidR="00630411" w:rsidRPr="0062608B">
        <w:rPr>
          <w:rFonts w:cs="Arial"/>
        </w:rPr>
        <w:t xml:space="preserve">prevé que </w:t>
      </w:r>
      <w:r w:rsidRPr="0062608B">
        <w:rPr>
          <w:rFonts w:cs="Arial"/>
        </w:rPr>
        <w:t xml:space="preserve">si bien </w:t>
      </w:r>
      <w:r w:rsidR="00F364FF" w:rsidRPr="0062608B">
        <w:rPr>
          <w:rFonts w:cs="Arial"/>
        </w:rPr>
        <w:t>las propuestas deben</w:t>
      </w:r>
      <w:r w:rsidR="00A7469E" w:rsidRPr="0062608B">
        <w:rPr>
          <w:rFonts w:cs="Arial"/>
        </w:rPr>
        <w:t xml:space="preserve"> acatar las exigencias contempladas</w:t>
      </w:r>
      <w:r w:rsidR="00F364FF" w:rsidRPr="0062608B">
        <w:rPr>
          <w:rFonts w:cs="Arial"/>
        </w:rPr>
        <w:t xml:space="preserve"> en el pliego</w:t>
      </w:r>
      <w:r w:rsidR="00A7469E" w:rsidRPr="0062608B">
        <w:rPr>
          <w:rFonts w:cs="Arial"/>
        </w:rPr>
        <w:t xml:space="preserve"> de condiciones, dicha disposición</w:t>
      </w:r>
      <w:r w:rsidRPr="0062608B">
        <w:rPr>
          <w:rFonts w:cs="Arial"/>
        </w:rPr>
        <w:t xml:space="preserve"> necesariamente debe acompasarse</w:t>
      </w:r>
      <w:r w:rsidR="00F364FF" w:rsidRPr="0062608B">
        <w:rPr>
          <w:rFonts w:cs="Arial"/>
        </w:rPr>
        <w:t xml:space="preserve"> con lo dispuesto en el </w:t>
      </w:r>
      <w:r w:rsidR="000252C3" w:rsidRPr="0062608B">
        <w:rPr>
          <w:rFonts w:cs="Arial"/>
        </w:rPr>
        <w:t xml:space="preserve">parágrafo </w:t>
      </w:r>
      <w:r w:rsidR="00A85BAA" w:rsidRPr="0062608B">
        <w:rPr>
          <w:rFonts w:cs="Arial"/>
        </w:rPr>
        <w:t xml:space="preserve">1° </w:t>
      </w:r>
      <w:r w:rsidR="00CD2137" w:rsidRPr="0062608B">
        <w:rPr>
          <w:rFonts w:cs="Arial"/>
        </w:rPr>
        <w:t>de artículo 5 de la Ley 1150 de 2997</w:t>
      </w:r>
      <w:r w:rsidR="00F364FF" w:rsidRPr="0062608B">
        <w:rPr>
          <w:rStyle w:val="Refdenotaalpie"/>
          <w:rFonts w:cs="Arial"/>
        </w:rPr>
        <w:footnoteReference w:id="10"/>
      </w:r>
      <w:r w:rsidR="00F364FF" w:rsidRPr="0062608B">
        <w:rPr>
          <w:rFonts w:cs="Arial"/>
        </w:rPr>
        <w:t xml:space="preserve"> </w:t>
      </w:r>
      <w:r w:rsidRPr="0062608B">
        <w:rPr>
          <w:rFonts w:cs="Arial"/>
        </w:rPr>
        <w:t xml:space="preserve">a cuya voz se decanta que la </w:t>
      </w:r>
      <w:r w:rsidR="00F364FF" w:rsidRPr="0062608B">
        <w:rPr>
          <w:rFonts w:cs="Arial"/>
        </w:rPr>
        <w:t>ausencia de requisitos o la falta de documentos referentes a la futura contratación o al proponente, no necesarios para la comparación de propuestas, no servirá</w:t>
      </w:r>
      <w:r w:rsidR="00A7469E" w:rsidRPr="0062608B">
        <w:rPr>
          <w:rFonts w:cs="Arial"/>
        </w:rPr>
        <w:t>n</w:t>
      </w:r>
      <w:r w:rsidR="00F364FF" w:rsidRPr="0062608B">
        <w:rPr>
          <w:rFonts w:cs="Arial"/>
        </w:rPr>
        <w:t xml:space="preserve"> de título suficiente para el rechazo. </w:t>
      </w:r>
    </w:p>
    <w:p w:rsidR="002C4F16" w:rsidRPr="0062608B" w:rsidRDefault="002C4F16" w:rsidP="00F364FF">
      <w:pPr>
        <w:widowControl w:val="0"/>
        <w:adjustRightInd w:val="0"/>
        <w:textAlignment w:val="baseline"/>
        <w:rPr>
          <w:rFonts w:cs="Arial"/>
        </w:rPr>
      </w:pPr>
    </w:p>
    <w:p w:rsidR="00F364FF" w:rsidRPr="0062608B" w:rsidRDefault="009B5401" w:rsidP="009B5401">
      <w:pPr>
        <w:widowControl w:val="0"/>
        <w:adjustRightInd w:val="0"/>
        <w:textAlignment w:val="baseline"/>
        <w:rPr>
          <w:rFonts w:eastAsia="Calibri" w:cs="Arial"/>
          <w:lang w:val="es-CO" w:eastAsia="en-US"/>
        </w:rPr>
      </w:pPr>
      <w:bookmarkStart w:id="10" w:name="_Hlk24548370"/>
      <w:r w:rsidRPr="0062608B">
        <w:rPr>
          <w:rFonts w:cs="Arial"/>
        </w:rPr>
        <w:t xml:space="preserve">En esos términos </w:t>
      </w:r>
      <w:r w:rsidR="00B557E2" w:rsidRPr="0062608B">
        <w:rPr>
          <w:rFonts w:cs="Arial"/>
        </w:rPr>
        <w:t xml:space="preserve">mismos </w:t>
      </w:r>
      <w:r w:rsidRPr="0062608B">
        <w:rPr>
          <w:rFonts w:cs="Arial"/>
        </w:rPr>
        <w:t xml:space="preserve">ha sido entendido por la jurisprudencia de esta </w:t>
      </w:r>
      <w:r w:rsidRPr="0062608B">
        <w:rPr>
          <w:rFonts w:cs="Arial"/>
        </w:rPr>
        <w:lastRenderedPageBreak/>
        <w:t>Subsección</w:t>
      </w:r>
      <w:r w:rsidR="00CD2137" w:rsidRPr="0062608B">
        <w:rPr>
          <w:rFonts w:cs="Arial"/>
        </w:rPr>
        <w:t>,</w:t>
      </w:r>
      <w:r w:rsidRPr="0062608B">
        <w:rPr>
          <w:rFonts w:cs="Arial"/>
        </w:rPr>
        <w:t xml:space="preserve"> al sostener </w:t>
      </w:r>
      <w:r w:rsidRPr="0062608B">
        <w:rPr>
          <w:rFonts w:eastAsia="Calibri" w:cs="Arial"/>
          <w:lang w:val="es-CO" w:eastAsia="en-US"/>
        </w:rPr>
        <w:t xml:space="preserve">que </w:t>
      </w:r>
      <w:r w:rsidR="00F364FF" w:rsidRPr="0062608B">
        <w:rPr>
          <w:rFonts w:eastAsia="Calibri" w:cs="Arial"/>
          <w:lang w:val="es-CO" w:eastAsia="en-US"/>
        </w:rPr>
        <w:t>para rechazar o descalificar una propuesta,</w:t>
      </w:r>
      <w:r w:rsidR="0055144A" w:rsidRPr="0062608B">
        <w:rPr>
          <w:rFonts w:eastAsia="Calibri" w:cs="Arial"/>
          <w:lang w:val="es-CO" w:eastAsia="en-US"/>
        </w:rPr>
        <w:t xml:space="preserve"> </w:t>
      </w:r>
      <w:r w:rsidR="00F364FF" w:rsidRPr="0062608B">
        <w:rPr>
          <w:rFonts w:eastAsia="Calibri" w:cs="Arial"/>
          <w:lang w:val="es-CO" w:eastAsia="en-US"/>
        </w:rPr>
        <w:t>l</w:t>
      </w:r>
      <w:r w:rsidR="0055144A" w:rsidRPr="0062608B">
        <w:rPr>
          <w:rFonts w:eastAsia="Calibri" w:cs="Arial"/>
          <w:lang w:val="es-CO" w:eastAsia="en-US"/>
        </w:rPr>
        <w:t xml:space="preserve">a entidad pública </w:t>
      </w:r>
      <w:r w:rsidR="00CD2137" w:rsidRPr="0062608B">
        <w:rPr>
          <w:rFonts w:eastAsia="Calibri" w:cs="Arial"/>
          <w:lang w:val="es-CO" w:eastAsia="en-US"/>
        </w:rPr>
        <w:t>de</w:t>
      </w:r>
      <w:r w:rsidR="00B65FF6" w:rsidRPr="0062608B">
        <w:rPr>
          <w:rFonts w:eastAsia="Calibri" w:cs="Arial"/>
          <w:lang w:val="es-CO" w:eastAsia="en-US"/>
        </w:rPr>
        <w:t>be actuar de</w:t>
      </w:r>
      <w:r w:rsidR="00CD2137" w:rsidRPr="0062608B">
        <w:rPr>
          <w:rFonts w:eastAsia="Calibri" w:cs="Arial"/>
          <w:lang w:val="es-CO" w:eastAsia="en-US"/>
        </w:rPr>
        <w:t xml:space="preserve"> conformidad con </w:t>
      </w:r>
      <w:r w:rsidR="0055144A" w:rsidRPr="0062608B">
        <w:rPr>
          <w:rFonts w:eastAsia="Calibri" w:cs="Arial"/>
          <w:lang w:val="es-CO" w:eastAsia="en-US"/>
        </w:rPr>
        <w:t>reglas con</w:t>
      </w:r>
      <w:r w:rsidR="00CD2137" w:rsidRPr="0062608B">
        <w:rPr>
          <w:rFonts w:eastAsia="Calibri" w:cs="Arial"/>
          <w:lang w:val="es-CO" w:eastAsia="en-US"/>
        </w:rPr>
        <w:t>cebidas para</w:t>
      </w:r>
      <w:r w:rsidR="00F364FF" w:rsidRPr="0062608B">
        <w:rPr>
          <w:rFonts w:eastAsia="Calibri" w:cs="Arial"/>
          <w:lang w:val="es-CO" w:eastAsia="en-US"/>
        </w:rPr>
        <w:t xml:space="preserve"> que las causales que </w:t>
      </w:r>
      <w:r w:rsidR="0055144A" w:rsidRPr="0062608B">
        <w:rPr>
          <w:rFonts w:eastAsia="Calibri" w:cs="Arial"/>
          <w:lang w:val="es-CO" w:eastAsia="en-US"/>
        </w:rPr>
        <w:t xml:space="preserve">determinen esa consecuencia se hallen </w:t>
      </w:r>
      <w:r w:rsidR="00F364FF" w:rsidRPr="0062608B">
        <w:rPr>
          <w:rFonts w:eastAsia="Calibri" w:cs="Arial"/>
          <w:lang w:val="es-CO" w:eastAsia="en-US"/>
        </w:rPr>
        <w:t>prev</w:t>
      </w:r>
      <w:r w:rsidR="0055144A" w:rsidRPr="0062608B">
        <w:rPr>
          <w:rFonts w:eastAsia="Calibri" w:cs="Arial"/>
          <w:lang w:val="es-CO" w:eastAsia="en-US"/>
        </w:rPr>
        <w:t>iamente establecidas en la ley y “</w:t>
      </w:r>
      <w:r w:rsidR="00B557E2" w:rsidRPr="0062608B">
        <w:rPr>
          <w:rFonts w:eastAsia="Calibri" w:cs="Arial"/>
          <w:i/>
          <w:lang w:val="es-CO" w:eastAsia="en-US"/>
        </w:rPr>
        <w:t xml:space="preserve">se </w:t>
      </w:r>
      <w:r w:rsidR="00F364FF" w:rsidRPr="0062608B">
        <w:rPr>
          <w:rFonts w:eastAsia="Calibri" w:cs="Arial"/>
          <w:i/>
          <w:lang w:val="es-CO" w:eastAsia="en-US"/>
        </w:rPr>
        <w:t xml:space="preserve">deriven del incumplimiento de requisitos de la propuesta o de la omisión de documentos referentes a la futura </w:t>
      </w:r>
      <w:r w:rsidR="0055144A" w:rsidRPr="0062608B">
        <w:rPr>
          <w:rFonts w:eastAsia="Calibri" w:cs="Arial"/>
          <w:i/>
          <w:lang w:val="es-CO" w:eastAsia="en-US"/>
        </w:rPr>
        <w:t>c</w:t>
      </w:r>
      <w:r w:rsidR="00F364FF" w:rsidRPr="0062608B">
        <w:rPr>
          <w:rFonts w:eastAsia="Calibri" w:cs="Arial"/>
          <w:i/>
          <w:lang w:val="es-CO" w:eastAsia="en-US"/>
        </w:rPr>
        <w:t>ontratación que sean necesarios para la comparación de las propuestas, de conformidad con lo establecido en el numeral 15 del artículo 25 de la Ley 80 de 1993</w:t>
      </w:r>
      <w:r w:rsidR="00B65FF6" w:rsidRPr="0062608B">
        <w:rPr>
          <w:rStyle w:val="Refdenotaalpie"/>
          <w:rFonts w:eastAsia="Calibri" w:cs="Arial"/>
          <w:i/>
          <w:lang w:val="es-CO" w:eastAsia="en-US"/>
        </w:rPr>
        <w:footnoteReference w:id="11"/>
      </w:r>
      <w:r w:rsidR="00F364FF" w:rsidRPr="0062608B">
        <w:rPr>
          <w:rFonts w:eastAsia="Calibri" w:cs="Arial"/>
          <w:i/>
          <w:lang w:val="es-CO" w:eastAsia="en-US"/>
        </w:rPr>
        <w:t>, puesto que la causa excluyente debe ser razonable, esencial y proporcionada, toda vez que no tendría justificación excluir una propuesta por una deficiencia que no tenga incide</w:t>
      </w:r>
      <w:r w:rsidRPr="0062608B">
        <w:rPr>
          <w:rFonts w:eastAsia="Calibri" w:cs="Arial"/>
          <w:i/>
          <w:lang w:val="es-CO" w:eastAsia="en-US"/>
        </w:rPr>
        <w:t>ncia alguna en la contratación</w:t>
      </w:r>
      <w:r w:rsidRPr="0062608B">
        <w:rPr>
          <w:rFonts w:eastAsia="Calibri" w:cs="Arial"/>
          <w:lang w:val="es-CO" w:eastAsia="en-US"/>
        </w:rPr>
        <w:t>”</w:t>
      </w:r>
      <w:r w:rsidR="00F364FF" w:rsidRPr="0062608B">
        <w:rPr>
          <w:rStyle w:val="Refdenotaalpie"/>
          <w:rFonts w:eastAsia="Calibri" w:cs="Arial"/>
          <w:lang w:val="es-CO" w:eastAsia="en-US"/>
        </w:rPr>
        <w:footnoteReference w:id="12"/>
      </w:r>
      <w:r w:rsidRPr="0062608B">
        <w:rPr>
          <w:rFonts w:eastAsia="Calibri" w:cs="Arial"/>
          <w:lang w:val="es-CO" w:eastAsia="en-US"/>
        </w:rPr>
        <w:t>.</w:t>
      </w:r>
    </w:p>
    <w:p w:rsidR="00F364FF" w:rsidRPr="0062608B" w:rsidRDefault="00F364FF" w:rsidP="00F364FF">
      <w:pPr>
        <w:widowControl w:val="0"/>
        <w:adjustRightInd w:val="0"/>
        <w:textAlignment w:val="baseline"/>
        <w:rPr>
          <w:rFonts w:cs="Arial"/>
          <w:color w:val="000000"/>
        </w:rPr>
      </w:pPr>
    </w:p>
    <w:p w:rsidR="0055144A" w:rsidRPr="0062608B" w:rsidRDefault="0055144A" w:rsidP="00F364FF">
      <w:pPr>
        <w:rPr>
          <w:rFonts w:cs="Arial"/>
        </w:rPr>
      </w:pPr>
      <w:r w:rsidRPr="0062608B">
        <w:rPr>
          <w:rFonts w:cs="Arial"/>
        </w:rPr>
        <w:t xml:space="preserve">De ahí que la incorporación </w:t>
      </w:r>
      <w:r w:rsidR="006E6B88" w:rsidRPr="0062608B">
        <w:rPr>
          <w:rFonts w:cs="Arial"/>
        </w:rPr>
        <w:t xml:space="preserve">de </w:t>
      </w:r>
      <w:r w:rsidRPr="0062608B">
        <w:rPr>
          <w:rFonts w:cs="Arial"/>
        </w:rPr>
        <w:t xml:space="preserve">una causal de rechazo </w:t>
      </w:r>
      <w:r w:rsidR="001F7987" w:rsidRPr="0062608B">
        <w:rPr>
          <w:rFonts w:cs="Arial"/>
        </w:rPr>
        <w:t>que justifique</w:t>
      </w:r>
      <w:r w:rsidRPr="0062608B">
        <w:rPr>
          <w:rFonts w:cs="Arial"/>
        </w:rPr>
        <w:t xml:space="preserve"> la exclusión de alguna propuesta del procedimiento de selección debe encontrar apoyo normativo que </w:t>
      </w:r>
      <w:r w:rsidR="001F7987" w:rsidRPr="0062608B">
        <w:rPr>
          <w:rFonts w:cs="Arial"/>
        </w:rPr>
        <w:t>la</w:t>
      </w:r>
      <w:r w:rsidRPr="0062608B">
        <w:rPr>
          <w:rFonts w:cs="Arial"/>
        </w:rPr>
        <w:t xml:space="preserve"> dote de sustento jurídico y al tiempo debe referirse a la ausencia de requisitos o documentos necesarios para la comparación </w:t>
      </w:r>
      <w:r w:rsidR="001F7987" w:rsidRPr="0062608B">
        <w:rPr>
          <w:rFonts w:cs="Arial"/>
        </w:rPr>
        <w:t xml:space="preserve">objetiva </w:t>
      </w:r>
      <w:r w:rsidRPr="0062608B">
        <w:rPr>
          <w:rFonts w:cs="Arial"/>
        </w:rPr>
        <w:t>de las propuestas</w:t>
      </w:r>
      <w:r w:rsidR="00B65FF6" w:rsidRPr="0062608B">
        <w:rPr>
          <w:rFonts w:cs="Arial"/>
        </w:rPr>
        <w:t xml:space="preserve"> y, a la luz de</w:t>
      </w:r>
      <w:r w:rsidR="006E6B88" w:rsidRPr="0062608B">
        <w:rPr>
          <w:rFonts w:cs="Arial"/>
        </w:rPr>
        <w:t xml:space="preserve"> la Ley 1150 de 2007, </w:t>
      </w:r>
      <w:r w:rsidR="000D5841" w:rsidRPr="0062608B">
        <w:rPr>
          <w:rFonts w:cs="Arial"/>
        </w:rPr>
        <w:t>debe aludir</w:t>
      </w:r>
      <w:r w:rsidR="008139A1" w:rsidRPr="0062608B">
        <w:rPr>
          <w:rFonts w:cs="Arial"/>
        </w:rPr>
        <w:t xml:space="preserve"> a aspectos que</w:t>
      </w:r>
      <w:r w:rsidR="001C39E7" w:rsidRPr="0062608B">
        <w:rPr>
          <w:rFonts w:cs="Arial"/>
        </w:rPr>
        <w:t xml:space="preserve"> afecte</w:t>
      </w:r>
      <w:r w:rsidR="008139A1" w:rsidRPr="0062608B">
        <w:rPr>
          <w:rFonts w:cs="Arial"/>
        </w:rPr>
        <w:t>n</w:t>
      </w:r>
      <w:r w:rsidR="006E6B88" w:rsidRPr="0062608B">
        <w:rPr>
          <w:rFonts w:cs="Arial"/>
        </w:rPr>
        <w:t xml:space="preserve"> la asignación de puntaje</w:t>
      </w:r>
      <w:r w:rsidRPr="0062608B">
        <w:rPr>
          <w:rFonts w:cs="Arial"/>
        </w:rPr>
        <w:t xml:space="preserve">. </w:t>
      </w:r>
    </w:p>
    <w:bookmarkEnd w:id="10"/>
    <w:p w:rsidR="001F7987" w:rsidRPr="0062608B" w:rsidRDefault="001F7987" w:rsidP="00F364FF">
      <w:pPr>
        <w:rPr>
          <w:rFonts w:cs="Arial"/>
        </w:rPr>
      </w:pPr>
    </w:p>
    <w:p w:rsidR="00F364FF" w:rsidRPr="0062608B" w:rsidRDefault="001F7987" w:rsidP="00C51C3E">
      <w:pPr>
        <w:ind w:right="-1"/>
        <w:rPr>
          <w:rFonts w:cs="Arial"/>
          <w:u w:val="single"/>
        </w:rPr>
      </w:pPr>
      <w:r w:rsidRPr="0062608B">
        <w:rPr>
          <w:rFonts w:cs="Arial"/>
        </w:rPr>
        <w:t xml:space="preserve">En relación con este tópico, </w:t>
      </w:r>
      <w:r w:rsidR="004E6366" w:rsidRPr="0062608B">
        <w:rPr>
          <w:rFonts w:cs="Arial"/>
        </w:rPr>
        <w:t>aunque ya en el campo especí</w:t>
      </w:r>
      <w:r w:rsidRPr="0062608B">
        <w:rPr>
          <w:rFonts w:cs="Arial"/>
        </w:rPr>
        <w:t>fico del contenido de algunas casuales de rechazo de las propuestas</w:t>
      </w:r>
      <w:r w:rsidR="004E6366" w:rsidRPr="0062608B">
        <w:rPr>
          <w:rFonts w:cs="Arial"/>
        </w:rPr>
        <w:t>,</w:t>
      </w:r>
      <w:r w:rsidRPr="0062608B">
        <w:rPr>
          <w:rFonts w:cs="Arial"/>
        </w:rPr>
        <w:t xml:space="preserve"> el Consejo de Estado </w:t>
      </w:r>
      <w:r w:rsidR="00455A75" w:rsidRPr="0062608B">
        <w:rPr>
          <w:rFonts w:cs="Arial"/>
        </w:rPr>
        <w:t xml:space="preserve">ha concluido acerca de </w:t>
      </w:r>
      <w:r w:rsidR="000718EA" w:rsidRPr="0062608B">
        <w:rPr>
          <w:rFonts w:cs="Arial"/>
        </w:rPr>
        <w:t xml:space="preserve">la viabilidad de incorporar como </w:t>
      </w:r>
      <w:r w:rsidRPr="0062608B">
        <w:rPr>
          <w:rFonts w:cs="Arial"/>
        </w:rPr>
        <w:t xml:space="preserve">regla de descalificación </w:t>
      </w:r>
      <w:r w:rsidR="00B97801" w:rsidRPr="0062608B">
        <w:rPr>
          <w:rFonts w:cs="Arial"/>
        </w:rPr>
        <w:t>el hecho de que</w:t>
      </w:r>
      <w:r w:rsidRPr="0062608B">
        <w:rPr>
          <w:rFonts w:cs="Arial"/>
        </w:rPr>
        <w:t xml:space="preserve"> el valor de alguna propuesta supere el presupuest</w:t>
      </w:r>
      <w:r w:rsidR="008016A0" w:rsidRPr="0062608B">
        <w:rPr>
          <w:rFonts w:cs="Arial"/>
        </w:rPr>
        <w:t>o oficial del procedimiento de selección</w:t>
      </w:r>
      <w:r w:rsidR="00BD0E1E" w:rsidRPr="0062608B">
        <w:rPr>
          <w:rFonts w:cs="Arial"/>
        </w:rPr>
        <w:t xml:space="preserve">, en los siguientes términos: </w:t>
      </w:r>
    </w:p>
    <w:p w:rsidR="00FE546F" w:rsidRPr="0062608B" w:rsidRDefault="00FE546F" w:rsidP="00FE546F">
      <w:pPr>
        <w:autoSpaceDE w:val="0"/>
        <w:autoSpaceDN w:val="0"/>
        <w:adjustRightInd w:val="0"/>
        <w:spacing w:line="360" w:lineRule="atLeast"/>
        <w:rPr>
          <w:rFonts w:cs="Arial"/>
          <w:color w:val="000000"/>
        </w:rPr>
      </w:pPr>
    </w:p>
    <w:p w:rsidR="0055144A" w:rsidRPr="0062608B" w:rsidRDefault="00BD0E1E" w:rsidP="00CC05B8">
      <w:pPr>
        <w:spacing w:line="276" w:lineRule="auto"/>
        <w:ind w:left="567" w:right="567"/>
        <w:rPr>
          <w:rFonts w:cs="Arial"/>
          <w:i/>
          <w:color w:val="000000"/>
        </w:rPr>
      </w:pPr>
      <w:r w:rsidRPr="0062608B">
        <w:rPr>
          <w:rFonts w:cs="Arial"/>
          <w:i/>
          <w:color w:val="000000"/>
        </w:rPr>
        <w:t>“</w:t>
      </w:r>
      <w:r w:rsidR="00FE546F" w:rsidRPr="0062608B">
        <w:rPr>
          <w:rFonts w:cs="Arial"/>
          <w:i/>
          <w:color w:val="000000"/>
        </w:rPr>
        <w:t xml:space="preserve">Por lo demás, expresar las consecuencias de someterse o sujetarse al presupuesto oficial, permite que las entidades indiquen en los pliegos de condiciones si es causal o no de rechazo el hecho de que el valor de la propuesta supere o exceda ese presupuesto. Aunque no necesariamente la ley indica que esa sea la única consecuencia, debe tenerse en cuenta y preverse en la solución que se adopte en esos casos que la disponibilidad presupuestal de la entidad ha de ser congruente con el presupuesto oficial o estimativo de costos, pues esa operación de afectación del presupuesto permite que la entidad apropie los recursos necesarios para asumir las erogaciones que demande el futuro contrato. Por tanto, </w:t>
      </w:r>
      <w:r w:rsidR="00FE546F" w:rsidRPr="0062608B">
        <w:rPr>
          <w:rFonts w:cs="Arial"/>
          <w:i/>
          <w:color w:val="000000"/>
          <w:u w:val="single"/>
        </w:rPr>
        <w:t xml:space="preserve">en principio, en ejercicio de la relativa libertad de configuración </w:t>
      </w:r>
      <w:r w:rsidR="00FE546F" w:rsidRPr="0062608B">
        <w:rPr>
          <w:rFonts w:cs="Arial"/>
          <w:i/>
          <w:color w:val="000000"/>
          <w:u w:val="single"/>
        </w:rPr>
        <w:lastRenderedPageBreak/>
        <w:t>para confeccionar los pliegos de condiciones por parte de las entidades públicas, tal estipulación para cuando se supere el presupuesto oficial podrá ser el rechazo de la propuesta</w:t>
      </w:r>
      <w:r w:rsidR="00FE546F" w:rsidRPr="0062608B">
        <w:rPr>
          <w:rFonts w:cs="Arial"/>
          <w:i/>
          <w:color w:val="000000"/>
        </w:rPr>
        <w:t>, en tanto la disponibilidad presupuestal constituye un límite que implica que únicam</w:t>
      </w:r>
      <w:r w:rsidR="00237284" w:rsidRPr="0062608B">
        <w:rPr>
          <w:rFonts w:cs="Arial"/>
          <w:i/>
          <w:color w:val="000000"/>
        </w:rPr>
        <w:t>ente las propuestas que se adecú</w:t>
      </w:r>
      <w:r w:rsidR="00FE546F" w:rsidRPr="0062608B">
        <w:rPr>
          <w:rFonts w:cs="Arial"/>
          <w:i/>
          <w:color w:val="000000"/>
        </w:rPr>
        <w:t>en a sus requerimientos y se ajusten a sus posibilidades financieras sean tenidas en cuenta para la adjudicación</w:t>
      </w:r>
      <w:r w:rsidRPr="0062608B">
        <w:rPr>
          <w:rFonts w:cs="Arial"/>
          <w:i/>
          <w:color w:val="000000"/>
        </w:rPr>
        <w:t>”</w:t>
      </w:r>
      <w:r w:rsidR="007768DE" w:rsidRPr="0062608B">
        <w:rPr>
          <w:rStyle w:val="Refdenotaalpie"/>
          <w:rFonts w:cs="Arial"/>
          <w:i/>
          <w:color w:val="000000"/>
        </w:rPr>
        <w:footnoteReference w:id="13"/>
      </w:r>
      <w:r w:rsidR="00FE546F" w:rsidRPr="0062608B">
        <w:rPr>
          <w:rFonts w:cs="Arial"/>
          <w:i/>
          <w:color w:val="000000"/>
        </w:rPr>
        <w:t>.</w:t>
      </w:r>
    </w:p>
    <w:p w:rsidR="000C4149" w:rsidRPr="0062608B" w:rsidRDefault="000C4149" w:rsidP="00FE546F">
      <w:pPr>
        <w:ind w:right="-1"/>
        <w:rPr>
          <w:rFonts w:cs="Arial"/>
          <w:color w:val="000000"/>
        </w:rPr>
      </w:pPr>
    </w:p>
    <w:p w:rsidR="008D0E80" w:rsidRPr="0062608B" w:rsidRDefault="00DF201E" w:rsidP="00FE546F">
      <w:pPr>
        <w:ind w:right="-1"/>
        <w:rPr>
          <w:rFonts w:cs="Arial"/>
          <w:color w:val="000000"/>
        </w:rPr>
      </w:pPr>
      <w:r w:rsidRPr="0062608B">
        <w:rPr>
          <w:rFonts w:cs="Arial"/>
          <w:color w:val="000000"/>
        </w:rPr>
        <w:t>Ciertamente, l</w:t>
      </w:r>
      <w:r w:rsidR="000C4149" w:rsidRPr="0062608B">
        <w:rPr>
          <w:rFonts w:cs="Arial"/>
          <w:color w:val="000000"/>
        </w:rPr>
        <w:t>as consideraciones en referencia encuentran su fundamento legal en los dictados del</w:t>
      </w:r>
      <w:r w:rsidR="00C316DC" w:rsidRPr="0062608B">
        <w:rPr>
          <w:rFonts w:cs="Arial"/>
          <w:color w:val="000000"/>
        </w:rPr>
        <w:t xml:space="preserve"> mismo Estatuto de Contratación. En efecto, </w:t>
      </w:r>
      <w:r w:rsidR="008D0E80" w:rsidRPr="0062608B">
        <w:rPr>
          <w:rFonts w:cs="Arial"/>
          <w:color w:val="000000"/>
        </w:rPr>
        <w:t>en desarrollo del principio de transparencia</w:t>
      </w:r>
      <w:r w:rsidR="00C316DC" w:rsidRPr="0062608B">
        <w:rPr>
          <w:rFonts w:cs="Arial"/>
          <w:color w:val="000000"/>
        </w:rPr>
        <w:t>,</w:t>
      </w:r>
      <w:r w:rsidR="008D0E80" w:rsidRPr="0062608B">
        <w:rPr>
          <w:rFonts w:cs="Arial"/>
          <w:color w:val="000000"/>
        </w:rPr>
        <w:t xml:space="preserve"> a la</w:t>
      </w:r>
      <w:r w:rsidR="000C4149" w:rsidRPr="0062608B">
        <w:rPr>
          <w:rFonts w:cs="Arial"/>
          <w:color w:val="000000"/>
        </w:rPr>
        <w:t xml:space="preserve"> </w:t>
      </w:r>
      <w:r w:rsidR="008D0E80" w:rsidRPr="0062608B">
        <w:rPr>
          <w:rFonts w:cs="Arial"/>
          <w:color w:val="000000"/>
        </w:rPr>
        <w:t xml:space="preserve">entidad le asiste el </w:t>
      </w:r>
      <w:r w:rsidR="000C4149" w:rsidRPr="0062608B">
        <w:rPr>
          <w:rFonts w:cs="Arial"/>
          <w:color w:val="000000"/>
        </w:rPr>
        <w:t>deber definir</w:t>
      </w:r>
      <w:r w:rsidR="008D0E80" w:rsidRPr="0062608B">
        <w:rPr>
          <w:rFonts w:cs="Arial"/>
          <w:color w:val="000000"/>
        </w:rPr>
        <w:t xml:space="preserve"> con precisión las condiciones de</w:t>
      </w:r>
      <w:r w:rsidR="000D5841" w:rsidRPr="0062608B">
        <w:rPr>
          <w:rFonts w:cs="Arial"/>
          <w:color w:val="000000"/>
        </w:rPr>
        <w:t xml:space="preserve"> costos y calidad de las obras,</w:t>
      </w:r>
      <w:r w:rsidR="008D0E80" w:rsidRPr="0062608B">
        <w:rPr>
          <w:rFonts w:cs="Arial"/>
          <w:color w:val="000000"/>
        </w:rPr>
        <w:t xml:space="preserve"> bienes y servicios necesarios para la ejecución el objeto</w:t>
      </w:r>
      <w:r w:rsidR="008D0E80" w:rsidRPr="0062608B">
        <w:rPr>
          <w:rStyle w:val="Refdenotaalpie"/>
          <w:rFonts w:cs="Arial"/>
          <w:color w:val="000000"/>
        </w:rPr>
        <w:footnoteReference w:id="14"/>
      </w:r>
      <w:r w:rsidR="00896FFB" w:rsidRPr="0062608B">
        <w:rPr>
          <w:rFonts w:cs="Arial"/>
          <w:color w:val="000000"/>
        </w:rPr>
        <w:t xml:space="preserve">, a lo cual se impone </w:t>
      </w:r>
      <w:r w:rsidR="00241E40" w:rsidRPr="0062608B">
        <w:rPr>
          <w:rFonts w:cs="Arial"/>
          <w:color w:val="000000"/>
        </w:rPr>
        <w:t>agrega</w:t>
      </w:r>
      <w:r w:rsidR="00896FFB" w:rsidRPr="0062608B">
        <w:rPr>
          <w:rFonts w:cs="Arial"/>
          <w:color w:val="000000"/>
        </w:rPr>
        <w:t>r</w:t>
      </w:r>
      <w:r w:rsidR="00241E40" w:rsidRPr="0062608B">
        <w:rPr>
          <w:rFonts w:cs="Arial"/>
          <w:color w:val="000000"/>
        </w:rPr>
        <w:t xml:space="preserve"> que una de las expres</w:t>
      </w:r>
      <w:r w:rsidR="00237284" w:rsidRPr="0062608B">
        <w:rPr>
          <w:rFonts w:cs="Arial"/>
          <w:color w:val="000000"/>
        </w:rPr>
        <w:t>iones del principio de economía</w:t>
      </w:r>
      <w:r w:rsidR="00241E40" w:rsidRPr="0062608B">
        <w:rPr>
          <w:rFonts w:cs="Arial"/>
          <w:color w:val="000000"/>
        </w:rPr>
        <w:t xml:space="preserve"> apunta a que la apertura de los respectivos procedimientos de selecci</w:t>
      </w:r>
      <w:r w:rsidR="00896FFB" w:rsidRPr="0062608B">
        <w:rPr>
          <w:rFonts w:cs="Arial"/>
          <w:color w:val="000000"/>
        </w:rPr>
        <w:t>ón se supedita al hecho de que</w:t>
      </w:r>
      <w:r w:rsidR="00241E40" w:rsidRPr="0062608B">
        <w:rPr>
          <w:rFonts w:cs="Arial"/>
          <w:color w:val="000000"/>
        </w:rPr>
        <w:t xml:space="preserve"> existan las respectivas partidas o disponibilidades presupuestales. </w:t>
      </w:r>
    </w:p>
    <w:p w:rsidR="00896FFB" w:rsidRPr="0062608B" w:rsidRDefault="00896FFB" w:rsidP="00FE546F">
      <w:pPr>
        <w:ind w:right="-1"/>
        <w:rPr>
          <w:rFonts w:cs="Arial"/>
          <w:color w:val="000000"/>
        </w:rPr>
      </w:pPr>
    </w:p>
    <w:p w:rsidR="00896FFB" w:rsidRPr="0062608B" w:rsidRDefault="00896FFB" w:rsidP="00FE546F">
      <w:pPr>
        <w:ind w:right="-1"/>
        <w:rPr>
          <w:rFonts w:cs="Arial"/>
          <w:color w:val="000000"/>
        </w:rPr>
      </w:pPr>
      <w:r w:rsidRPr="0062608B">
        <w:rPr>
          <w:rFonts w:cs="Arial"/>
          <w:color w:val="000000"/>
        </w:rPr>
        <w:t>Igual</w:t>
      </w:r>
      <w:r w:rsidR="00DF201E" w:rsidRPr="0062608B">
        <w:rPr>
          <w:rFonts w:cs="Arial"/>
          <w:color w:val="000000"/>
        </w:rPr>
        <w:t xml:space="preserve">mente, </w:t>
      </w:r>
      <w:r w:rsidR="00F203E8" w:rsidRPr="0062608B">
        <w:rPr>
          <w:rFonts w:cs="Arial"/>
          <w:color w:val="000000"/>
        </w:rPr>
        <w:t>la Ley de C</w:t>
      </w:r>
      <w:r w:rsidRPr="0062608B">
        <w:rPr>
          <w:rFonts w:cs="Arial"/>
          <w:color w:val="000000"/>
        </w:rPr>
        <w:t>ontrataci</w:t>
      </w:r>
      <w:r w:rsidR="009902E5" w:rsidRPr="0062608B">
        <w:rPr>
          <w:rFonts w:cs="Arial"/>
          <w:color w:val="000000"/>
        </w:rPr>
        <w:t>ón</w:t>
      </w:r>
      <w:r w:rsidR="009902E5" w:rsidRPr="0062608B">
        <w:rPr>
          <w:rStyle w:val="Refdenotaalpie"/>
          <w:rFonts w:cs="Arial"/>
          <w:color w:val="000000"/>
        </w:rPr>
        <w:footnoteReference w:id="15"/>
      </w:r>
      <w:r w:rsidR="00DF201E" w:rsidRPr="0062608B">
        <w:rPr>
          <w:rFonts w:cs="Arial"/>
          <w:color w:val="000000"/>
        </w:rPr>
        <w:t xml:space="preserve"> indica </w:t>
      </w:r>
      <w:r w:rsidRPr="0062608B">
        <w:rPr>
          <w:rFonts w:cs="Arial"/>
          <w:color w:val="000000"/>
        </w:rPr>
        <w:t>que la apertura del procedimiento debe estar precedida de un estudio realizado por la entidad</w:t>
      </w:r>
      <w:r w:rsidR="009902E5" w:rsidRPr="0062608B">
        <w:rPr>
          <w:rFonts w:cs="Arial"/>
          <w:color w:val="000000"/>
        </w:rPr>
        <w:t>,</w:t>
      </w:r>
      <w:r w:rsidRPr="0062608B">
        <w:rPr>
          <w:rFonts w:cs="Arial"/>
          <w:color w:val="000000"/>
        </w:rPr>
        <w:t xml:space="preserve"> dirigido a indagar la conveniencia del contrato y su adecuación a los planes de inversión, </w:t>
      </w:r>
      <w:r w:rsidR="00F203E8" w:rsidRPr="0062608B">
        <w:rPr>
          <w:rFonts w:cs="Arial"/>
          <w:color w:val="000000"/>
        </w:rPr>
        <w:t>adquisición o compras, y presupuesto</w:t>
      </w:r>
      <w:r w:rsidR="00C316DC" w:rsidRPr="0062608B">
        <w:rPr>
          <w:rFonts w:cs="Arial"/>
          <w:color w:val="000000"/>
        </w:rPr>
        <w:t>,</w:t>
      </w:r>
      <w:r w:rsidR="00F203E8" w:rsidRPr="0062608B">
        <w:rPr>
          <w:rFonts w:cs="Arial"/>
          <w:color w:val="000000"/>
        </w:rPr>
        <w:t xml:space="preserve"> según el caso. </w:t>
      </w:r>
    </w:p>
    <w:p w:rsidR="00DF201E" w:rsidRPr="0062608B" w:rsidRDefault="00DF201E" w:rsidP="00FE546F">
      <w:pPr>
        <w:ind w:right="-1"/>
        <w:rPr>
          <w:rFonts w:cs="Arial"/>
          <w:color w:val="000000"/>
        </w:rPr>
      </w:pPr>
    </w:p>
    <w:p w:rsidR="00C54269" w:rsidRPr="0062608B" w:rsidRDefault="00DF201E" w:rsidP="00FE546F">
      <w:pPr>
        <w:ind w:right="-1"/>
        <w:rPr>
          <w:rFonts w:cs="Arial"/>
          <w:color w:val="000000"/>
        </w:rPr>
      </w:pPr>
      <w:r w:rsidRPr="0062608B">
        <w:rPr>
          <w:rFonts w:cs="Arial"/>
          <w:color w:val="000000"/>
        </w:rPr>
        <w:t>De lo expue</w:t>
      </w:r>
      <w:r w:rsidR="00237284" w:rsidRPr="0062608B">
        <w:rPr>
          <w:rFonts w:cs="Arial"/>
          <w:color w:val="000000"/>
        </w:rPr>
        <w:t>sto se deriva la inconveniencia</w:t>
      </w:r>
      <w:r w:rsidRPr="0062608B">
        <w:rPr>
          <w:rFonts w:cs="Arial"/>
          <w:color w:val="000000"/>
        </w:rPr>
        <w:t xml:space="preserve"> de que el valor de una propuesta supere el presupuesto oficia</w:t>
      </w:r>
      <w:r w:rsidR="00C316DC" w:rsidRPr="0062608B">
        <w:rPr>
          <w:rFonts w:cs="Arial"/>
          <w:color w:val="000000"/>
        </w:rPr>
        <w:t>l estimado, en cuanto consentir</w:t>
      </w:r>
      <w:r w:rsidRPr="0062608B">
        <w:rPr>
          <w:rFonts w:cs="Arial"/>
          <w:color w:val="000000"/>
        </w:rPr>
        <w:t xml:space="preserve"> dicho proceder iría en contravía del catálogo de reglas y principios que imponen el deber de que el marco </w:t>
      </w:r>
      <w:r w:rsidR="00C54269" w:rsidRPr="0062608B">
        <w:rPr>
          <w:rFonts w:cs="Arial"/>
          <w:color w:val="000000"/>
        </w:rPr>
        <w:t xml:space="preserve">financiero </w:t>
      </w:r>
      <w:r w:rsidRPr="0062608B">
        <w:rPr>
          <w:rFonts w:cs="Arial"/>
          <w:color w:val="000000"/>
        </w:rPr>
        <w:t xml:space="preserve">del contrato se ajuste a los análisis </w:t>
      </w:r>
      <w:r w:rsidR="00C54269" w:rsidRPr="0062608B">
        <w:rPr>
          <w:rFonts w:cs="Arial"/>
          <w:color w:val="000000"/>
        </w:rPr>
        <w:t xml:space="preserve">económicos </w:t>
      </w:r>
      <w:r w:rsidRPr="0062608B">
        <w:rPr>
          <w:rFonts w:cs="Arial"/>
          <w:color w:val="000000"/>
        </w:rPr>
        <w:t>y</w:t>
      </w:r>
      <w:r w:rsidR="00C54269" w:rsidRPr="0062608B">
        <w:rPr>
          <w:rFonts w:cs="Arial"/>
          <w:color w:val="000000"/>
        </w:rPr>
        <w:t xml:space="preserve"> a la</w:t>
      </w:r>
      <w:r w:rsidRPr="0062608B">
        <w:rPr>
          <w:rFonts w:cs="Arial"/>
          <w:color w:val="000000"/>
        </w:rPr>
        <w:t xml:space="preserve"> disposición de presupuesto que previamente debi</w:t>
      </w:r>
      <w:r w:rsidR="00C54269" w:rsidRPr="0062608B">
        <w:rPr>
          <w:rFonts w:cs="Arial"/>
          <w:color w:val="000000"/>
        </w:rPr>
        <w:t xml:space="preserve">eron ser considerados por la entidad en orden a fijar el límite de ejecución del gasto. </w:t>
      </w:r>
    </w:p>
    <w:p w:rsidR="00DF201E" w:rsidRPr="0062608B" w:rsidRDefault="00DF201E" w:rsidP="00FE546F">
      <w:pPr>
        <w:ind w:right="-1"/>
        <w:rPr>
          <w:rFonts w:cs="Arial"/>
          <w:color w:val="000000"/>
        </w:rPr>
      </w:pPr>
    </w:p>
    <w:p w:rsidR="00810D50" w:rsidRPr="0062608B" w:rsidRDefault="00C54269" w:rsidP="00FE546F">
      <w:pPr>
        <w:ind w:right="-1"/>
        <w:rPr>
          <w:rFonts w:cs="Arial"/>
          <w:color w:val="000000"/>
        </w:rPr>
      </w:pPr>
      <w:r w:rsidRPr="0062608B">
        <w:rPr>
          <w:rFonts w:cs="Arial"/>
          <w:color w:val="000000"/>
        </w:rPr>
        <w:t xml:space="preserve">De </w:t>
      </w:r>
      <w:r w:rsidR="006270ED" w:rsidRPr="0062608B">
        <w:rPr>
          <w:rFonts w:cs="Arial"/>
          <w:color w:val="000000"/>
        </w:rPr>
        <w:t xml:space="preserve">otra parte, </w:t>
      </w:r>
      <w:bookmarkStart w:id="11" w:name="_Hlk24548997"/>
      <w:r w:rsidR="006270ED" w:rsidRPr="0062608B">
        <w:rPr>
          <w:rFonts w:cs="Arial"/>
          <w:color w:val="000000"/>
        </w:rPr>
        <w:t xml:space="preserve">en relación con las causales de rechazo relativas a la </w:t>
      </w:r>
      <w:bookmarkStart w:id="12" w:name="_Hlk24548848"/>
      <w:r w:rsidR="006270ED" w:rsidRPr="0062608B">
        <w:rPr>
          <w:rFonts w:cs="Arial"/>
          <w:color w:val="000000"/>
        </w:rPr>
        <w:t xml:space="preserve">descalificación de las propuestas </w:t>
      </w:r>
      <w:bookmarkEnd w:id="12"/>
      <w:r w:rsidR="006270ED" w:rsidRPr="0062608B">
        <w:rPr>
          <w:rFonts w:cs="Arial"/>
          <w:color w:val="000000"/>
        </w:rPr>
        <w:t xml:space="preserve">por presentar documentos o información no veraz o que no correspondan a lo afirmado por el proponente, la Sala considera que una previsión de esa índole halla cimiento en la estricta </w:t>
      </w:r>
      <w:r w:rsidR="00193A52" w:rsidRPr="0062608B">
        <w:rPr>
          <w:rFonts w:cs="Arial"/>
          <w:color w:val="000000"/>
        </w:rPr>
        <w:t xml:space="preserve">observancia </w:t>
      </w:r>
      <w:r w:rsidR="006270ED" w:rsidRPr="0062608B">
        <w:rPr>
          <w:rFonts w:cs="Arial"/>
          <w:color w:val="000000"/>
        </w:rPr>
        <w:t>del debe</w:t>
      </w:r>
      <w:r w:rsidR="00193A52" w:rsidRPr="0062608B">
        <w:rPr>
          <w:rFonts w:cs="Arial"/>
          <w:color w:val="000000"/>
        </w:rPr>
        <w:t>r</w:t>
      </w:r>
      <w:r w:rsidR="006270ED" w:rsidRPr="0062608B">
        <w:rPr>
          <w:rFonts w:cs="Arial"/>
          <w:color w:val="000000"/>
        </w:rPr>
        <w:t xml:space="preserve"> de selección </w:t>
      </w:r>
      <w:r w:rsidR="000D5841" w:rsidRPr="0062608B">
        <w:rPr>
          <w:rFonts w:cs="Arial"/>
          <w:color w:val="000000"/>
        </w:rPr>
        <w:t>objetiva, en cuanto</w:t>
      </w:r>
      <w:r w:rsidR="00193A52" w:rsidRPr="0062608B">
        <w:rPr>
          <w:rFonts w:cs="Arial"/>
          <w:color w:val="000000"/>
        </w:rPr>
        <w:t xml:space="preserve"> materialmente no resultar</w:t>
      </w:r>
      <w:r w:rsidR="0073020C" w:rsidRPr="0062608B">
        <w:rPr>
          <w:rFonts w:cs="Arial"/>
          <w:color w:val="000000"/>
        </w:rPr>
        <w:t>ía posible concluir sobr</w:t>
      </w:r>
      <w:r w:rsidR="00B656A6" w:rsidRPr="0062608B">
        <w:rPr>
          <w:rFonts w:cs="Arial"/>
          <w:color w:val="000000"/>
        </w:rPr>
        <w:t xml:space="preserve">e la existencia </w:t>
      </w:r>
      <w:r w:rsidR="00B656A6" w:rsidRPr="0062608B">
        <w:rPr>
          <w:rFonts w:cs="Arial"/>
          <w:color w:val="000000"/>
        </w:rPr>
        <w:lastRenderedPageBreak/>
        <w:t xml:space="preserve">de la oferta más favorable si </w:t>
      </w:r>
      <w:r w:rsidR="0073020C" w:rsidRPr="0062608B">
        <w:rPr>
          <w:rFonts w:cs="Arial"/>
          <w:color w:val="000000"/>
        </w:rPr>
        <w:t>l</w:t>
      </w:r>
      <w:r w:rsidR="00B656A6" w:rsidRPr="0062608B">
        <w:rPr>
          <w:rFonts w:cs="Arial"/>
          <w:color w:val="000000"/>
        </w:rPr>
        <w:t>a misma</w:t>
      </w:r>
      <w:r w:rsidR="0073020C" w:rsidRPr="0062608B">
        <w:rPr>
          <w:rFonts w:cs="Arial"/>
          <w:color w:val="000000"/>
        </w:rPr>
        <w:t xml:space="preserve"> se estructura en información </w:t>
      </w:r>
      <w:r w:rsidR="006E47DE" w:rsidRPr="0062608B">
        <w:rPr>
          <w:rFonts w:cs="Arial"/>
          <w:color w:val="000000"/>
        </w:rPr>
        <w:t xml:space="preserve">espuria e </w:t>
      </w:r>
      <w:proofErr w:type="spellStart"/>
      <w:r w:rsidR="0073020C" w:rsidRPr="0062608B">
        <w:rPr>
          <w:rFonts w:cs="Arial"/>
          <w:color w:val="000000"/>
        </w:rPr>
        <w:t>inconcordante</w:t>
      </w:r>
      <w:proofErr w:type="spellEnd"/>
      <w:r w:rsidR="0073020C" w:rsidRPr="0062608B">
        <w:rPr>
          <w:rFonts w:cs="Arial"/>
          <w:color w:val="000000"/>
        </w:rPr>
        <w:t xml:space="preserve"> con la realidad. </w:t>
      </w:r>
    </w:p>
    <w:bookmarkEnd w:id="11"/>
    <w:p w:rsidR="00810D50" w:rsidRPr="0062608B" w:rsidRDefault="00810D50" w:rsidP="00FE546F">
      <w:pPr>
        <w:ind w:right="-1"/>
        <w:rPr>
          <w:rFonts w:cs="Arial"/>
          <w:color w:val="000000"/>
        </w:rPr>
      </w:pPr>
    </w:p>
    <w:p w:rsidR="00C54269" w:rsidRPr="0062608B" w:rsidRDefault="006115AC" w:rsidP="00FE546F">
      <w:pPr>
        <w:ind w:right="-1"/>
        <w:rPr>
          <w:rFonts w:cs="Arial"/>
          <w:color w:val="000000"/>
        </w:rPr>
      </w:pPr>
      <w:r w:rsidRPr="0062608B">
        <w:rPr>
          <w:rFonts w:cs="Arial"/>
          <w:color w:val="000000"/>
        </w:rPr>
        <w:t>Nada más apartado del</w:t>
      </w:r>
      <w:r w:rsidR="00810D50" w:rsidRPr="0062608B">
        <w:rPr>
          <w:rFonts w:cs="Arial"/>
          <w:color w:val="000000"/>
        </w:rPr>
        <w:t xml:space="preserve"> ordenamiento jurídico sería convalidar información fraudulenta para que con base en la misma se defina la escogencia del contratista. Precisamente, consciente</w:t>
      </w:r>
      <w:r w:rsidR="00892815" w:rsidRPr="0062608B">
        <w:rPr>
          <w:rFonts w:cs="Arial"/>
          <w:color w:val="000000"/>
        </w:rPr>
        <w:t xml:space="preserve"> de las funestas consecuencias que esto traería</w:t>
      </w:r>
      <w:r w:rsidR="00F80280" w:rsidRPr="0062608B">
        <w:rPr>
          <w:rFonts w:cs="Arial"/>
          <w:color w:val="000000"/>
        </w:rPr>
        <w:t xml:space="preserve"> para la ejecución de contrato y </w:t>
      </w:r>
      <w:r w:rsidR="00A07B80" w:rsidRPr="0062608B">
        <w:rPr>
          <w:rFonts w:cs="Arial"/>
          <w:color w:val="000000"/>
        </w:rPr>
        <w:t xml:space="preserve">para </w:t>
      </w:r>
      <w:r w:rsidR="00F80280" w:rsidRPr="0062608B">
        <w:rPr>
          <w:rFonts w:cs="Arial"/>
          <w:color w:val="000000"/>
        </w:rPr>
        <w:t>la protección del interés general ínsito en su objeto</w:t>
      </w:r>
      <w:r w:rsidR="00892815" w:rsidRPr="0062608B">
        <w:rPr>
          <w:rFonts w:cs="Arial"/>
          <w:color w:val="000000"/>
        </w:rPr>
        <w:t>, el legislador</w:t>
      </w:r>
      <w:r w:rsidR="00D71DA4" w:rsidRPr="0062608B">
        <w:rPr>
          <w:rStyle w:val="Refdenotaalpie"/>
          <w:rFonts w:cs="Arial"/>
          <w:color w:val="000000"/>
        </w:rPr>
        <w:footnoteReference w:id="16"/>
      </w:r>
      <w:r w:rsidR="00A93059" w:rsidRPr="0062608B">
        <w:rPr>
          <w:rFonts w:cs="Arial"/>
          <w:color w:val="000000"/>
        </w:rPr>
        <w:t xml:space="preserve"> consagró</w:t>
      </w:r>
      <w:r w:rsidR="00892815" w:rsidRPr="0062608B">
        <w:rPr>
          <w:rFonts w:cs="Arial"/>
          <w:color w:val="000000"/>
        </w:rPr>
        <w:t xml:space="preserve"> como </w:t>
      </w:r>
      <w:r w:rsidR="00F80280" w:rsidRPr="0062608B">
        <w:rPr>
          <w:rFonts w:cs="Arial"/>
          <w:color w:val="000000"/>
        </w:rPr>
        <w:t xml:space="preserve">supuesto exceptivo a la regla de irrevocabilidad del acto de adjudicación que el mismo hubiera sido obtenido a través de medios ilegales. </w:t>
      </w:r>
    </w:p>
    <w:p w:rsidR="00DF4AA6" w:rsidRPr="0062608B" w:rsidRDefault="00DF4AA6" w:rsidP="00FE546F">
      <w:pPr>
        <w:ind w:right="-1"/>
        <w:rPr>
          <w:rFonts w:cs="Arial"/>
          <w:color w:val="000000"/>
        </w:rPr>
      </w:pPr>
    </w:p>
    <w:p w:rsidR="00E60913" w:rsidRPr="0062608B" w:rsidRDefault="00DF4AA6" w:rsidP="00FE546F">
      <w:pPr>
        <w:ind w:right="-1"/>
        <w:rPr>
          <w:rFonts w:cs="Arial"/>
          <w:color w:val="000000"/>
        </w:rPr>
      </w:pPr>
      <w:r w:rsidRPr="0062608B">
        <w:rPr>
          <w:rFonts w:cs="Arial"/>
          <w:color w:val="000000"/>
        </w:rPr>
        <w:t xml:space="preserve">Sin embargo, </w:t>
      </w:r>
      <w:bookmarkStart w:id="13" w:name="_Hlk24549023"/>
      <w:r w:rsidRPr="0062608B">
        <w:rPr>
          <w:rFonts w:cs="Arial"/>
          <w:color w:val="000000"/>
        </w:rPr>
        <w:t xml:space="preserve">a juicio de la Sala, </w:t>
      </w:r>
      <w:r w:rsidR="009520AD" w:rsidRPr="0062608B">
        <w:rPr>
          <w:rFonts w:cs="Arial"/>
          <w:color w:val="000000"/>
        </w:rPr>
        <w:t>esta regla</w:t>
      </w:r>
      <w:r w:rsidR="006E47DE" w:rsidRPr="0062608B">
        <w:rPr>
          <w:rFonts w:cs="Arial"/>
          <w:color w:val="000000"/>
        </w:rPr>
        <w:t xml:space="preserve"> de descalificación puede</w:t>
      </w:r>
      <w:r w:rsidRPr="0062608B">
        <w:rPr>
          <w:rFonts w:cs="Arial"/>
          <w:color w:val="000000"/>
        </w:rPr>
        <w:t xml:space="preserve"> tener cabida siempre </w:t>
      </w:r>
      <w:r w:rsidR="006E47DE" w:rsidRPr="0062608B">
        <w:rPr>
          <w:rFonts w:cs="Arial"/>
          <w:color w:val="000000"/>
        </w:rPr>
        <w:t xml:space="preserve">que </w:t>
      </w:r>
      <w:r w:rsidRPr="0062608B">
        <w:rPr>
          <w:rFonts w:cs="Arial"/>
          <w:color w:val="000000"/>
        </w:rPr>
        <w:t>existan evidencias serias, sustentadas</w:t>
      </w:r>
      <w:r w:rsidR="00E60913" w:rsidRPr="0062608B">
        <w:rPr>
          <w:rFonts w:cs="Arial"/>
          <w:color w:val="000000"/>
        </w:rPr>
        <w:t>, ostensibles</w:t>
      </w:r>
      <w:r w:rsidRPr="0062608B">
        <w:rPr>
          <w:rFonts w:cs="Arial"/>
          <w:color w:val="000000"/>
        </w:rPr>
        <w:t xml:space="preserve"> y contundentes que apunten a señalar de manera inequívoca</w:t>
      </w:r>
      <w:r w:rsidR="006F705B" w:rsidRPr="0062608B">
        <w:rPr>
          <w:rFonts w:cs="Arial"/>
          <w:color w:val="000000"/>
        </w:rPr>
        <w:t xml:space="preserve"> la </w:t>
      </w:r>
      <w:bookmarkStart w:id="14" w:name="_Hlk24548942"/>
      <w:proofErr w:type="spellStart"/>
      <w:r w:rsidR="006F705B" w:rsidRPr="0062608B">
        <w:rPr>
          <w:rFonts w:cs="Arial"/>
          <w:color w:val="000000"/>
        </w:rPr>
        <w:t>asuencia</w:t>
      </w:r>
      <w:proofErr w:type="spellEnd"/>
      <w:r w:rsidR="006F705B" w:rsidRPr="0062608B">
        <w:rPr>
          <w:rFonts w:cs="Arial"/>
          <w:color w:val="000000"/>
        </w:rPr>
        <w:t xml:space="preserve"> de veracidad de la información y de los documentos que soportan la propuesta</w:t>
      </w:r>
      <w:r w:rsidR="00E60913" w:rsidRPr="0062608B">
        <w:rPr>
          <w:rFonts w:cs="Arial"/>
          <w:color w:val="000000"/>
        </w:rPr>
        <w:t xml:space="preserve"> </w:t>
      </w:r>
      <w:bookmarkEnd w:id="14"/>
      <w:r w:rsidR="00CA2E9A" w:rsidRPr="0062608B">
        <w:rPr>
          <w:rFonts w:cs="Arial"/>
          <w:color w:val="000000"/>
        </w:rPr>
        <w:t>y que tengan la virtualidad de</w:t>
      </w:r>
      <w:r w:rsidR="009520AD" w:rsidRPr="0062608B">
        <w:rPr>
          <w:rFonts w:cs="Arial"/>
          <w:color w:val="000000"/>
        </w:rPr>
        <w:t xml:space="preserve"> afectar la selección objetiva de la oferta. Contrario sensu, su procedencia</w:t>
      </w:r>
      <w:r w:rsidR="00E60913" w:rsidRPr="0062608B">
        <w:rPr>
          <w:rFonts w:cs="Arial"/>
          <w:color w:val="000000"/>
        </w:rPr>
        <w:t xml:space="preserve"> no</w:t>
      </w:r>
      <w:r w:rsidR="009520AD" w:rsidRPr="0062608B">
        <w:rPr>
          <w:rFonts w:cs="Arial"/>
          <w:color w:val="000000"/>
        </w:rPr>
        <w:t xml:space="preserve"> podría </w:t>
      </w:r>
      <w:r w:rsidR="00E60913" w:rsidRPr="0062608B">
        <w:rPr>
          <w:rFonts w:cs="Arial"/>
          <w:color w:val="000000"/>
        </w:rPr>
        <w:t>fundarse en meras sospechas o elucubraciones</w:t>
      </w:r>
      <w:r w:rsidR="0006682C" w:rsidRPr="0062608B">
        <w:rPr>
          <w:rFonts w:cs="Arial"/>
          <w:color w:val="000000"/>
        </w:rPr>
        <w:t xml:space="preserve">, </w:t>
      </w:r>
      <w:r w:rsidR="009520AD" w:rsidRPr="0062608B">
        <w:rPr>
          <w:rFonts w:cs="Arial"/>
          <w:color w:val="000000"/>
        </w:rPr>
        <w:t xml:space="preserve">en tanto </w:t>
      </w:r>
      <w:r w:rsidR="0006682C" w:rsidRPr="0062608B">
        <w:rPr>
          <w:rFonts w:cs="Arial"/>
          <w:color w:val="000000"/>
        </w:rPr>
        <w:t xml:space="preserve">se pondría en riesgo el respeto al principio constitucional de buena fe del que </w:t>
      </w:r>
      <w:proofErr w:type="spellStart"/>
      <w:r w:rsidR="0006682C" w:rsidRPr="0062608B">
        <w:rPr>
          <w:rFonts w:cs="Arial"/>
          <w:color w:val="000000"/>
        </w:rPr>
        <w:t>estan</w:t>
      </w:r>
      <w:proofErr w:type="spellEnd"/>
      <w:r w:rsidR="0006682C" w:rsidRPr="0062608B">
        <w:rPr>
          <w:rFonts w:cs="Arial"/>
          <w:color w:val="000000"/>
        </w:rPr>
        <w:t xml:space="preserve"> revestidos los oferentes y que en caso de duda está llamado a prevalecer. </w:t>
      </w:r>
      <w:bookmarkEnd w:id="13"/>
    </w:p>
    <w:p w:rsidR="00E60913" w:rsidRPr="0062608B" w:rsidRDefault="00E60913" w:rsidP="00FE546F">
      <w:pPr>
        <w:ind w:right="-1"/>
        <w:rPr>
          <w:rFonts w:cs="Arial"/>
          <w:color w:val="000000"/>
        </w:rPr>
      </w:pPr>
    </w:p>
    <w:p w:rsidR="00DF4AA6" w:rsidRPr="0062608B" w:rsidRDefault="00305F7D" w:rsidP="00FE546F">
      <w:pPr>
        <w:ind w:right="-1"/>
        <w:rPr>
          <w:rFonts w:cs="Arial"/>
          <w:color w:val="000000"/>
        </w:rPr>
      </w:pPr>
      <w:r w:rsidRPr="0062608B">
        <w:rPr>
          <w:rFonts w:cs="Arial"/>
          <w:color w:val="000000"/>
        </w:rPr>
        <w:t xml:space="preserve">Se suma a lo anotado, que la ausencia </w:t>
      </w:r>
      <w:r w:rsidR="00BA4735" w:rsidRPr="0062608B">
        <w:rPr>
          <w:rFonts w:cs="Arial"/>
          <w:color w:val="000000"/>
        </w:rPr>
        <w:t xml:space="preserve">de veracidad o información fraudulenta </w:t>
      </w:r>
      <w:r w:rsidRPr="0062608B">
        <w:rPr>
          <w:rFonts w:cs="Arial"/>
          <w:color w:val="000000"/>
        </w:rPr>
        <w:t>no se materiali</w:t>
      </w:r>
      <w:r w:rsidR="00BA4735" w:rsidRPr="0062608B">
        <w:rPr>
          <w:rFonts w:cs="Arial"/>
          <w:color w:val="000000"/>
        </w:rPr>
        <w:t>za por la simple discrepancia entre</w:t>
      </w:r>
      <w:r w:rsidR="009520AD" w:rsidRPr="0062608B">
        <w:rPr>
          <w:rFonts w:cs="Arial"/>
          <w:color w:val="000000"/>
        </w:rPr>
        <w:t xml:space="preserve"> conceptos, </w:t>
      </w:r>
      <w:r w:rsidR="00BA4735" w:rsidRPr="0062608B">
        <w:rPr>
          <w:rFonts w:cs="Arial"/>
          <w:color w:val="000000"/>
        </w:rPr>
        <w:t>opiniones</w:t>
      </w:r>
      <w:r w:rsidR="009520AD" w:rsidRPr="0062608B">
        <w:rPr>
          <w:rFonts w:cs="Arial"/>
          <w:color w:val="000000"/>
        </w:rPr>
        <w:t>, nociones o percepciones sino por</w:t>
      </w:r>
      <w:r w:rsidR="00012211" w:rsidRPr="0062608B">
        <w:rPr>
          <w:rFonts w:cs="Arial"/>
          <w:color w:val="000000"/>
        </w:rPr>
        <w:t xml:space="preserve"> la </w:t>
      </w:r>
      <w:r w:rsidR="00D5132B" w:rsidRPr="0062608B">
        <w:rPr>
          <w:rFonts w:cs="Arial"/>
          <w:color w:val="000000"/>
        </w:rPr>
        <w:t xml:space="preserve">certeza de la </w:t>
      </w:r>
      <w:r w:rsidR="00012211" w:rsidRPr="0062608B">
        <w:rPr>
          <w:rFonts w:cs="Arial"/>
          <w:color w:val="000000"/>
        </w:rPr>
        <w:t>falta de coincidencia</w:t>
      </w:r>
      <w:r w:rsidR="00D5132B" w:rsidRPr="0062608B">
        <w:rPr>
          <w:rFonts w:cs="Arial"/>
          <w:color w:val="000000"/>
        </w:rPr>
        <w:t xml:space="preserve"> entre lo que se afirma y </w:t>
      </w:r>
      <w:r w:rsidR="00012211" w:rsidRPr="0062608B">
        <w:rPr>
          <w:rFonts w:cs="Arial"/>
          <w:color w:val="000000"/>
        </w:rPr>
        <w:t>su</w:t>
      </w:r>
      <w:r w:rsidR="00D5132B" w:rsidRPr="0062608B">
        <w:rPr>
          <w:rFonts w:cs="Arial"/>
          <w:color w:val="000000"/>
        </w:rPr>
        <w:t xml:space="preserve"> correspondencia con</w:t>
      </w:r>
      <w:r w:rsidR="00012211" w:rsidRPr="0062608B">
        <w:rPr>
          <w:rFonts w:cs="Arial"/>
          <w:color w:val="000000"/>
        </w:rPr>
        <w:t xml:space="preserve"> la reali</w:t>
      </w:r>
      <w:r w:rsidR="00D5132B" w:rsidRPr="0062608B">
        <w:rPr>
          <w:rFonts w:cs="Arial"/>
          <w:color w:val="000000"/>
        </w:rPr>
        <w:t xml:space="preserve">dad, </w:t>
      </w:r>
      <w:r w:rsidR="009520AD" w:rsidRPr="0062608B">
        <w:rPr>
          <w:rFonts w:cs="Arial"/>
          <w:color w:val="000000"/>
        </w:rPr>
        <w:t>convicción que en todo caso debe obtenerse como resultado</w:t>
      </w:r>
      <w:r w:rsidR="00D5132B" w:rsidRPr="0062608B">
        <w:rPr>
          <w:rFonts w:cs="Arial"/>
          <w:color w:val="000000"/>
        </w:rPr>
        <w:t xml:space="preserve"> </w:t>
      </w:r>
      <w:r w:rsidR="00012211" w:rsidRPr="0062608B">
        <w:rPr>
          <w:rFonts w:cs="Arial"/>
          <w:color w:val="000000"/>
        </w:rPr>
        <w:t>de la implementación de elementos objetivos de verificación.</w:t>
      </w:r>
    </w:p>
    <w:p w:rsidR="006270ED" w:rsidRPr="0062608B" w:rsidRDefault="006270ED" w:rsidP="00C51C3E">
      <w:pPr>
        <w:ind w:right="-1"/>
        <w:rPr>
          <w:rFonts w:cs="Arial"/>
          <w:color w:val="000000"/>
        </w:rPr>
      </w:pPr>
    </w:p>
    <w:p w:rsidR="00922643" w:rsidRPr="0062608B" w:rsidRDefault="00042850" w:rsidP="00C51C3E">
      <w:pPr>
        <w:ind w:right="-1"/>
        <w:rPr>
          <w:rFonts w:cs="Arial"/>
          <w:color w:val="000000"/>
        </w:rPr>
      </w:pPr>
      <w:r w:rsidRPr="0062608B">
        <w:rPr>
          <w:rFonts w:cs="Arial"/>
          <w:color w:val="000000"/>
        </w:rPr>
        <w:t xml:space="preserve">Puesto </w:t>
      </w:r>
      <w:r w:rsidR="009520AD" w:rsidRPr="0062608B">
        <w:rPr>
          <w:rFonts w:cs="Arial"/>
          <w:color w:val="000000"/>
        </w:rPr>
        <w:t xml:space="preserve">ello </w:t>
      </w:r>
      <w:r w:rsidRPr="0062608B">
        <w:rPr>
          <w:rFonts w:cs="Arial"/>
          <w:color w:val="000000"/>
        </w:rPr>
        <w:t>de presente</w:t>
      </w:r>
      <w:r w:rsidR="009520AD" w:rsidRPr="0062608B">
        <w:rPr>
          <w:rFonts w:cs="Arial"/>
          <w:color w:val="000000"/>
        </w:rPr>
        <w:t>, procede</w:t>
      </w:r>
      <w:r w:rsidR="00F5608A" w:rsidRPr="0062608B">
        <w:rPr>
          <w:rFonts w:cs="Arial"/>
          <w:color w:val="000000"/>
        </w:rPr>
        <w:t xml:space="preserve"> la Sala a resolver </w:t>
      </w:r>
      <w:r w:rsidR="003F5A0A" w:rsidRPr="0062608B">
        <w:rPr>
          <w:rFonts w:cs="Arial"/>
          <w:color w:val="000000"/>
        </w:rPr>
        <w:t>la apelaci</w:t>
      </w:r>
      <w:r w:rsidR="00E16F27" w:rsidRPr="0062608B">
        <w:rPr>
          <w:rFonts w:cs="Arial"/>
          <w:color w:val="000000"/>
        </w:rPr>
        <w:t>ón.</w:t>
      </w:r>
    </w:p>
    <w:p w:rsidR="00E16F27" w:rsidRPr="0062608B" w:rsidRDefault="00E16F27" w:rsidP="00C51C3E">
      <w:pPr>
        <w:ind w:right="-1"/>
        <w:rPr>
          <w:rFonts w:cs="Arial"/>
          <w:color w:val="000000"/>
        </w:rPr>
      </w:pPr>
    </w:p>
    <w:p w:rsidR="00A6646D" w:rsidRPr="0062608B" w:rsidRDefault="00C61F92" w:rsidP="00C51C3E">
      <w:pPr>
        <w:ind w:right="-1"/>
        <w:rPr>
          <w:rFonts w:cs="Arial"/>
          <w:u w:val="single"/>
        </w:rPr>
      </w:pPr>
      <w:r w:rsidRPr="0062608B">
        <w:rPr>
          <w:rFonts w:cs="Arial"/>
        </w:rPr>
        <w:lastRenderedPageBreak/>
        <w:t xml:space="preserve">4.2. </w:t>
      </w:r>
      <w:r w:rsidR="00E43488" w:rsidRPr="0062608B">
        <w:rPr>
          <w:rFonts w:cs="Arial"/>
          <w:u w:val="single"/>
        </w:rPr>
        <w:t xml:space="preserve">De la </w:t>
      </w:r>
      <w:r w:rsidR="00A6646D" w:rsidRPr="0062608B">
        <w:rPr>
          <w:rFonts w:cs="Arial"/>
          <w:u w:val="single"/>
        </w:rPr>
        <w:t>concreción de las causales de rechazo previstas en el pliego de condiciones que gobernó la Licitación Pública No. 007-2012 frente a la propuesta presentada por el Consorcio Vías 2012</w:t>
      </w:r>
    </w:p>
    <w:p w:rsidR="00B66955" w:rsidRPr="0062608B" w:rsidRDefault="00B66955" w:rsidP="00C51C3E">
      <w:pPr>
        <w:ind w:right="-1"/>
        <w:rPr>
          <w:rFonts w:cs="Arial"/>
        </w:rPr>
      </w:pPr>
    </w:p>
    <w:p w:rsidR="007F53F7" w:rsidRPr="0062608B" w:rsidRDefault="00B66955" w:rsidP="00C51C3E">
      <w:pPr>
        <w:ind w:right="-1"/>
        <w:rPr>
          <w:rFonts w:cs="Arial"/>
        </w:rPr>
      </w:pPr>
      <w:r w:rsidRPr="0062608B">
        <w:rPr>
          <w:rFonts w:cs="Arial"/>
        </w:rPr>
        <w:t>Se recuerda que la controversia gravita en torno al deber que</w:t>
      </w:r>
      <w:r w:rsidR="007F53F7" w:rsidRPr="0062608B">
        <w:rPr>
          <w:rFonts w:cs="Arial"/>
        </w:rPr>
        <w:t>,</w:t>
      </w:r>
      <w:r w:rsidRPr="0062608B">
        <w:rPr>
          <w:rFonts w:cs="Arial"/>
        </w:rPr>
        <w:t xml:space="preserve"> según el dicho del libelista, le asistía a la entidad de corregir </w:t>
      </w:r>
      <w:r w:rsidR="00D626FB" w:rsidRPr="0062608B">
        <w:rPr>
          <w:rFonts w:cs="Arial"/>
        </w:rPr>
        <w:t>los</w:t>
      </w:r>
      <w:r w:rsidR="00BC0401" w:rsidRPr="0062608B">
        <w:rPr>
          <w:rFonts w:cs="Arial"/>
        </w:rPr>
        <w:t xml:space="preserve"> </w:t>
      </w:r>
      <w:r w:rsidR="00D626FB" w:rsidRPr="0062608B">
        <w:rPr>
          <w:rFonts w:cs="Arial"/>
        </w:rPr>
        <w:t>datos registrados por el adjudicatario</w:t>
      </w:r>
      <w:r w:rsidR="00CA2E9A" w:rsidRPr="0062608B">
        <w:rPr>
          <w:rFonts w:cs="Arial"/>
        </w:rPr>
        <w:t xml:space="preserve"> </w:t>
      </w:r>
      <w:r w:rsidR="00D626FB" w:rsidRPr="0062608B">
        <w:rPr>
          <w:rFonts w:cs="Arial"/>
        </w:rPr>
        <w:t xml:space="preserve">-conducta por demás considerada por el apelante como causal de rechazo por contener información falsa- </w:t>
      </w:r>
      <w:r w:rsidR="004B6F3D" w:rsidRPr="0062608B">
        <w:rPr>
          <w:rFonts w:cs="Arial"/>
        </w:rPr>
        <w:t xml:space="preserve">al consignar que la cantidad de concreto que debía utilizarse en el ítem de </w:t>
      </w:r>
      <w:r w:rsidR="003C1099" w:rsidRPr="0062608B">
        <w:rPr>
          <w:rFonts w:cs="Arial"/>
        </w:rPr>
        <w:t>“</w:t>
      </w:r>
      <w:r w:rsidR="004B6F3D" w:rsidRPr="0062608B">
        <w:rPr>
          <w:rFonts w:cs="Arial"/>
          <w:i/>
        </w:rPr>
        <w:t>sardineles en concreto</w:t>
      </w:r>
      <w:r w:rsidR="003C1099" w:rsidRPr="0062608B">
        <w:rPr>
          <w:rFonts w:cs="Arial"/>
        </w:rPr>
        <w:t>”</w:t>
      </w:r>
      <w:r w:rsidR="004B6F3D" w:rsidRPr="0062608B">
        <w:rPr>
          <w:rFonts w:cs="Arial"/>
        </w:rPr>
        <w:t xml:space="preserve"> correspondía a 0,07 m3 y no a 0,01 m3</w:t>
      </w:r>
      <w:r w:rsidR="007F53F7" w:rsidRPr="0062608B">
        <w:rPr>
          <w:rFonts w:cs="Arial"/>
        </w:rPr>
        <w:t xml:space="preserve">. </w:t>
      </w:r>
      <w:r w:rsidR="00A6646D" w:rsidRPr="0062608B">
        <w:rPr>
          <w:rFonts w:cs="Arial"/>
        </w:rPr>
        <w:t>En criterio del libelista</w:t>
      </w:r>
      <w:r w:rsidR="00BC0401" w:rsidRPr="0062608B">
        <w:rPr>
          <w:rFonts w:cs="Arial"/>
        </w:rPr>
        <w:t>,</w:t>
      </w:r>
      <w:r w:rsidR="00A6646D" w:rsidRPr="0062608B">
        <w:rPr>
          <w:rFonts w:cs="Arial"/>
        </w:rPr>
        <w:t xml:space="preserve"> al realizar la debida corrección</w:t>
      </w:r>
      <w:r w:rsidR="00D26CB1" w:rsidRPr="0062608B">
        <w:rPr>
          <w:rFonts w:cs="Arial"/>
        </w:rPr>
        <w:t xml:space="preserve"> en el análisis de precios unitarios y a su turno en el anexo 5 “</w:t>
      </w:r>
      <w:r w:rsidR="00D26CB1" w:rsidRPr="0062608B">
        <w:rPr>
          <w:rFonts w:cs="Arial"/>
          <w:i/>
        </w:rPr>
        <w:t>contenido económico</w:t>
      </w:r>
      <w:r w:rsidR="00D26CB1" w:rsidRPr="0062608B">
        <w:rPr>
          <w:rFonts w:cs="Arial"/>
        </w:rPr>
        <w:t>”</w:t>
      </w:r>
      <w:r w:rsidR="00A6646D" w:rsidRPr="0062608B">
        <w:rPr>
          <w:rFonts w:cs="Arial"/>
        </w:rPr>
        <w:t xml:space="preserve"> se obtenía como resultado que el valor de la propuesta del consorcio adjudicatario habría superado el presupuesto oficial estimado, cuestión que lo ubicaba en una causal de rechazo. </w:t>
      </w:r>
    </w:p>
    <w:p w:rsidR="007F53F7" w:rsidRPr="0062608B" w:rsidRDefault="007F53F7" w:rsidP="00C51C3E">
      <w:pPr>
        <w:ind w:right="-1"/>
        <w:rPr>
          <w:rFonts w:cs="Arial"/>
        </w:rPr>
      </w:pPr>
    </w:p>
    <w:p w:rsidR="00E43488" w:rsidRPr="0062608B" w:rsidRDefault="007F53F7" w:rsidP="00C51C3E">
      <w:pPr>
        <w:ind w:right="-1"/>
        <w:rPr>
          <w:rFonts w:cs="Arial"/>
        </w:rPr>
      </w:pPr>
      <w:r w:rsidRPr="0062608B">
        <w:rPr>
          <w:rFonts w:cs="Arial"/>
        </w:rPr>
        <w:t xml:space="preserve">Frente a lo anterior, </w:t>
      </w:r>
      <w:r w:rsidR="004B6F3D" w:rsidRPr="0062608B">
        <w:rPr>
          <w:rFonts w:cs="Arial"/>
        </w:rPr>
        <w:t>el Tribunal de primera instancia consi</w:t>
      </w:r>
      <w:r w:rsidR="004E5F23" w:rsidRPr="0062608B">
        <w:rPr>
          <w:rFonts w:cs="Arial"/>
        </w:rPr>
        <w:t>deró que no obstante revelarse</w:t>
      </w:r>
      <w:r w:rsidRPr="0062608B">
        <w:rPr>
          <w:rFonts w:cs="Arial"/>
        </w:rPr>
        <w:t>,</w:t>
      </w:r>
      <w:r w:rsidR="004B6F3D" w:rsidRPr="0062608B">
        <w:rPr>
          <w:rFonts w:cs="Arial"/>
        </w:rPr>
        <w:t xml:space="preserve"> a partir del dictamen pericial aportado al expediente</w:t>
      </w:r>
      <w:r w:rsidRPr="0062608B">
        <w:rPr>
          <w:rFonts w:cs="Arial"/>
        </w:rPr>
        <w:t>,</w:t>
      </w:r>
      <w:r w:rsidR="004B6F3D" w:rsidRPr="0062608B">
        <w:rPr>
          <w:rFonts w:cs="Arial"/>
        </w:rPr>
        <w:t xml:space="preserve"> que la cantidad mínima de concreto que debía utilizarse para construir el sardinel en las dimens</w:t>
      </w:r>
      <w:r w:rsidRPr="0062608B">
        <w:rPr>
          <w:rFonts w:cs="Arial"/>
        </w:rPr>
        <w:t>iones previstas era de 0,07 m3, en todo caso a la entidad no le asistía la carga de corregir los valo</w:t>
      </w:r>
      <w:r w:rsidR="009E39A1" w:rsidRPr="0062608B">
        <w:rPr>
          <w:rFonts w:cs="Arial"/>
        </w:rPr>
        <w:t>res de los componentes vertidos</w:t>
      </w:r>
      <w:r w:rsidRPr="0062608B">
        <w:rPr>
          <w:rFonts w:cs="Arial"/>
        </w:rPr>
        <w:t xml:space="preserve"> en el análisis de precios unitarios, pues el deber de corrección aritmética que se arrogó hizo alusión a la información </w:t>
      </w:r>
      <w:r w:rsidR="00F23FB4" w:rsidRPr="0062608B">
        <w:rPr>
          <w:rFonts w:cs="Arial"/>
        </w:rPr>
        <w:t xml:space="preserve">contenida </w:t>
      </w:r>
      <w:r w:rsidRPr="0062608B">
        <w:rPr>
          <w:rFonts w:cs="Arial"/>
        </w:rPr>
        <w:t xml:space="preserve">del anexo 5, el cual constituía el elemento sobre el cual recaería la evaluación económica. </w:t>
      </w:r>
    </w:p>
    <w:p w:rsidR="00096F0A" w:rsidRPr="0062608B" w:rsidRDefault="00096F0A" w:rsidP="00C51C3E">
      <w:pPr>
        <w:ind w:right="-1"/>
        <w:rPr>
          <w:rFonts w:cs="Arial"/>
        </w:rPr>
      </w:pPr>
    </w:p>
    <w:p w:rsidR="00E16F27" w:rsidRPr="0062608B" w:rsidRDefault="00B66955" w:rsidP="00E16F27">
      <w:pPr>
        <w:rPr>
          <w:rFonts w:cs="Arial"/>
        </w:rPr>
      </w:pPr>
      <w:r w:rsidRPr="0062608B">
        <w:rPr>
          <w:rFonts w:cs="Arial"/>
        </w:rPr>
        <w:t>Para resolver la cuestión planteada</w:t>
      </w:r>
      <w:r w:rsidR="003F432F" w:rsidRPr="0062608B">
        <w:rPr>
          <w:rFonts w:cs="Arial"/>
        </w:rPr>
        <w:t>,</w:t>
      </w:r>
      <w:r w:rsidRPr="0062608B">
        <w:rPr>
          <w:rFonts w:cs="Arial"/>
        </w:rPr>
        <w:t xml:space="preserve"> la Sala </w:t>
      </w:r>
      <w:r w:rsidR="00936BD1" w:rsidRPr="0062608B">
        <w:rPr>
          <w:rFonts w:cs="Arial"/>
        </w:rPr>
        <w:t xml:space="preserve">evidencia </w:t>
      </w:r>
      <w:r w:rsidR="00E16F27" w:rsidRPr="0062608B">
        <w:rPr>
          <w:rFonts w:cs="Arial"/>
        </w:rPr>
        <w:t>que mediante Resolución No. 0285 del 11 de septiembre de 2012, el municipio de Melgar ordenó la apertura del proceso de Licitación Pública No. 007 de 2012, cuyo objeto consistió en contratar la ejecución de obras de pavimentación en diferentes vías de dicho ente territorial</w:t>
      </w:r>
      <w:r w:rsidR="00E16F27" w:rsidRPr="0062608B">
        <w:rPr>
          <w:rStyle w:val="Refdenotaalpie"/>
          <w:rFonts w:cs="Arial"/>
        </w:rPr>
        <w:footnoteReference w:id="17"/>
      </w:r>
      <w:r w:rsidR="00E16F27" w:rsidRPr="0062608B">
        <w:rPr>
          <w:rFonts w:cs="Arial"/>
        </w:rPr>
        <w:t>.</w:t>
      </w:r>
    </w:p>
    <w:p w:rsidR="00E16F27" w:rsidRPr="0062608B" w:rsidRDefault="00E16F27" w:rsidP="00E16F27">
      <w:pPr>
        <w:rPr>
          <w:rFonts w:cs="Arial"/>
        </w:rPr>
      </w:pPr>
    </w:p>
    <w:p w:rsidR="00C51C3E" w:rsidRPr="0062608B" w:rsidRDefault="00E16F27" w:rsidP="00C51C3E">
      <w:pPr>
        <w:ind w:right="-1"/>
        <w:rPr>
          <w:rFonts w:cs="Arial"/>
        </w:rPr>
      </w:pPr>
      <w:r w:rsidRPr="0062608B">
        <w:rPr>
          <w:rFonts w:cs="Arial"/>
        </w:rPr>
        <w:t xml:space="preserve">El pliego de condiciones que rigió </w:t>
      </w:r>
      <w:r w:rsidR="003F432F" w:rsidRPr="0062608B">
        <w:rPr>
          <w:rFonts w:cs="Arial"/>
        </w:rPr>
        <w:t xml:space="preserve">la escogencia del contratista </w:t>
      </w:r>
      <w:r w:rsidR="00CA2E9A" w:rsidRPr="0062608B">
        <w:rPr>
          <w:rFonts w:cs="Arial"/>
        </w:rPr>
        <w:t>contenía</w:t>
      </w:r>
      <w:r w:rsidRPr="0062608B">
        <w:rPr>
          <w:rFonts w:cs="Arial"/>
        </w:rPr>
        <w:t xml:space="preserve"> las siguientes previsiones </w:t>
      </w:r>
      <w:r w:rsidR="00B66955" w:rsidRPr="0062608B">
        <w:rPr>
          <w:rFonts w:cs="Arial"/>
        </w:rPr>
        <w:t xml:space="preserve">en punto a </w:t>
      </w:r>
      <w:r w:rsidR="009C1089" w:rsidRPr="0062608B">
        <w:rPr>
          <w:rFonts w:cs="Arial"/>
        </w:rPr>
        <w:t xml:space="preserve">las causales de rechazo, </w:t>
      </w:r>
      <w:r w:rsidR="00B66955" w:rsidRPr="0062608B">
        <w:rPr>
          <w:rFonts w:cs="Arial"/>
        </w:rPr>
        <w:t xml:space="preserve">la </w:t>
      </w:r>
      <w:r w:rsidR="009C1089" w:rsidRPr="0062608B">
        <w:rPr>
          <w:rFonts w:cs="Arial"/>
        </w:rPr>
        <w:t xml:space="preserve">valoración de la </w:t>
      </w:r>
      <w:r w:rsidR="00B66955" w:rsidRPr="0062608B">
        <w:rPr>
          <w:rFonts w:cs="Arial"/>
        </w:rPr>
        <w:t xml:space="preserve">oferta </w:t>
      </w:r>
      <w:r w:rsidR="009C1089" w:rsidRPr="0062608B">
        <w:rPr>
          <w:rFonts w:cs="Arial"/>
        </w:rPr>
        <w:t xml:space="preserve">técnica y </w:t>
      </w:r>
      <w:r w:rsidR="00B66955" w:rsidRPr="0062608B">
        <w:rPr>
          <w:rFonts w:cs="Arial"/>
        </w:rPr>
        <w:t>económica y al análisis de precios unita</w:t>
      </w:r>
      <w:r w:rsidRPr="0062608B">
        <w:rPr>
          <w:rFonts w:cs="Arial"/>
        </w:rPr>
        <w:t xml:space="preserve">rios: </w:t>
      </w:r>
    </w:p>
    <w:p w:rsidR="009C1089" w:rsidRPr="0062608B" w:rsidRDefault="009C1089" w:rsidP="009C1089">
      <w:pPr>
        <w:ind w:right="567"/>
        <w:rPr>
          <w:rFonts w:cs="Arial"/>
        </w:rPr>
      </w:pPr>
    </w:p>
    <w:p w:rsidR="009C1089" w:rsidRPr="0062608B" w:rsidRDefault="009C1089" w:rsidP="009C1089">
      <w:pPr>
        <w:rPr>
          <w:rFonts w:cs="Arial"/>
        </w:rPr>
      </w:pPr>
      <w:r w:rsidRPr="0062608B">
        <w:rPr>
          <w:rFonts w:cs="Arial"/>
        </w:rPr>
        <w:t xml:space="preserve">En el punto cinco del pliego de condiciones se establecieron </w:t>
      </w:r>
      <w:r w:rsidR="003F432F" w:rsidRPr="0062608B">
        <w:rPr>
          <w:rFonts w:cs="Arial"/>
        </w:rPr>
        <w:t>como</w:t>
      </w:r>
      <w:r w:rsidRPr="0062608B">
        <w:rPr>
          <w:rFonts w:cs="Arial"/>
        </w:rPr>
        <w:t xml:space="preserve"> causales de rechazo de la propuesta, entre otras, la</w:t>
      </w:r>
      <w:r w:rsidR="003F432F" w:rsidRPr="0062608B">
        <w:rPr>
          <w:rFonts w:cs="Arial"/>
        </w:rPr>
        <w:t>s</w:t>
      </w:r>
      <w:r w:rsidRPr="0062608B">
        <w:rPr>
          <w:rFonts w:cs="Arial"/>
        </w:rPr>
        <w:t xml:space="preserve"> siguiente</w:t>
      </w:r>
      <w:r w:rsidR="003F432F" w:rsidRPr="0062608B">
        <w:rPr>
          <w:rFonts w:cs="Arial"/>
        </w:rPr>
        <w:t>s</w:t>
      </w:r>
      <w:r w:rsidRPr="0062608B">
        <w:rPr>
          <w:rFonts w:cs="Arial"/>
        </w:rPr>
        <w:t xml:space="preserve">: </w:t>
      </w:r>
    </w:p>
    <w:p w:rsidR="009C1089" w:rsidRPr="0062608B" w:rsidRDefault="009C1089" w:rsidP="009C1089">
      <w:pPr>
        <w:spacing w:line="276" w:lineRule="auto"/>
        <w:ind w:right="567"/>
        <w:rPr>
          <w:rFonts w:cs="Arial"/>
        </w:rPr>
      </w:pPr>
    </w:p>
    <w:p w:rsidR="009D73DD" w:rsidRPr="0062608B" w:rsidRDefault="009C1089" w:rsidP="009C1089">
      <w:pPr>
        <w:spacing w:line="276" w:lineRule="auto"/>
        <w:ind w:left="567" w:right="567"/>
        <w:rPr>
          <w:rFonts w:cs="Arial"/>
        </w:rPr>
      </w:pPr>
      <w:r w:rsidRPr="0062608B">
        <w:rPr>
          <w:rFonts w:cs="Arial"/>
        </w:rPr>
        <w:lastRenderedPageBreak/>
        <w:t xml:space="preserve"> “</w:t>
      </w:r>
      <w:r w:rsidR="003777AD" w:rsidRPr="0062608B">
        <w:rPr>
          <w:rFonts w:cs="Arial"/>
          <w:i/>
        </w:rPr>
        <w:t>c</w:t>
      </w:r>
      <w:r w:rsidRPr="0062608B">
        <w:rPr>
          <w:rFonts w:cs="Arial"/>
          <w:i/>
        </w:rPr>
        <w:t>.- Si se evidencia dentro del proceso de contratación que la información y documentos que hacen parte de la oferta, no son veraces, es decir, no correspondan a la realidad de lo afirmado por el PROPONENTE</w:t>
      </w:r>
      <w:r w:rsidRPr="0062608B">
        <w:rPr>
          <w:rFonts w:cs="Arial"/>
        </w:rPr>
        <w:t>.</w:t>
      </w:r>
    </w:p>
    <w:p w:rsidR="009D73DD" w:rsidRPr="0062608B" w:rsidRDefault="009D73DD" w:rsidP="009C1089">
      <w:pPr>
        <w:spacing w:line="276" w:lineRule="auto"/>
        <w:ind w:left="567" w:right="567"/>
        <w:rPr>
          <w:rFonts w:cs="Arial"/>
        </w:rPr>
      </w:pPr>
    </w:p>
    <w:p w:rsidR="009D73DD" w:rsidRPr="0062608B" w:rsidRDefault="009D73DD" w:rsidP="009C1089">
      <w:pPr>
        <w:spacing w:line="276" w:lineRule="auto"/>
        <w:ind w:left="567" w:right="567"/>
        <w:rPr>
          <w:rFonts w:cs="Arial"/>
        </w:rPr>
      </w:pPr>
      <w:r w:rsidRPr="0062608B">
        <w:rPr>
          <w:rFonts w:cs="Arial"/>
        </w:rPr>
        <w:t>“(…).</w:t>
      </w:r>
    </w:p>
    <w:p w:rsidR="009D73DD" w:rsidRPr="0062608B" w:rsidRDefault="009D73DD" w:rsidP="009C1089">
      <w:pPr>
        <w:spacing w:line="276" w:lineRule="auto"/>
        <w:ind w:left="567" w:right="567"/>
        <w:rPr>
          <w:rFonts w:cs="Arial"/>
        </w:rPr>
      </w:pPr>
    </w:p>
    <w:p w:rsidR="009C1089" w:rsidRPr="0062608B" w:rsidRDefault="009D73DD" w:rsidP="009C1089">
      <w:pPr>
        <w:spacing w:line="276" w:lineRule="auto"/>
        <w:ind w:left="567" w:right="567"/>
        <w:rPr>
          <w:rFonts w:cs="Arial"/>
          <w:i/>
        </w:rPr>
      </w:pPr>
      <w:r w:rsidRPr="0062608B">
        <w:rPr>
          <w:rFonts w:cs="Arial"/>
          <w:i/>
        </w:rPr>
        <w:t>“j. Cuando la propuesta económica sobrepase el presupuesto inicial”.</w:t>
      </w:r>
      <w:r w:rsidR="009C1089" w:rsidRPr="0062608B">
        <w:rPr>
          <w:rFonts w:cs="Arial"/>
          <w:i/>
        </w:rPr>
        <w:t xml:space="preserve"> </w:t>
      </w:r>
    </w:p>
    <w:p w:rsidR="009C1089" w:rsidRPr="0062608B" w:rsidRDefault="009C1089" w:rsidP="009C1089">
      <w:pPr>
        <w:rPr>
          <w:rFonts w:cs="Arial"/>
        </w:rPr>
      </w:pPr>
    </w:p>
    <w:p w:rsidR="009C1089" w:rsidRPr="0062608B" w:rsidRDefault="003F432F" w:rsidP="009C1089">
      <w:pPr>
        <w:rPr>
          <w:rFonts w:cs="Arial"/>
        </w:rPr>
      </w:pPr>
      <w:r w:rsidRPr="0062608B">
        <w:rPr>
          <w:rFonts w:cs="Arial"/>
        </w:rPr>
        <w:t>El</w:t>
      </w:r>
      <w:r w:rsidR="009C1089" w:rsidRPr="0062608B">
        <w:rPr>
          <w:rFonts w:cs="Arial"/>
        </w:rPr>
        <w:t xml:space="preserve"> numeral 6 del pliego de condiciones </w:t>
      </w:r>
      <w:r w:rsidR="00BB557A" w:rsidRPr="0062608B">
        <w:rPr>
          <w:rFonts w:cs="Arial"/>
        </w:rPr>
        <w:t>regló</w:t>
      </w:r>
      <w:r w:rsidRPr="0062608B">
        <w:rPr>
          <w:rFonts w:cs="Arial"/>
        </w:rPr>
        <w:t xml:space="preserve"> que </w:t>
      </w:r>
      <w:r w:rsidR="009C1089" w:rsidRPr="0062608B">
        <w:rPr>
          <w:rFonts w:cs="Arial"/>
        </w:rPr>
        <w:t>la evaluación de las propuestas obedecería a los siguientes criterios:</w:t>
      </w:r>
    </w:p>
    <w:p w:rsidR="009C1089" w:rsidRPr="0062608B" w:rsidRDefault="009C1089" w:rsidP="009C1089">
      <w:pPr>
        <w:rPr>
          <w:rFonts w:cs="Arial"/>
        </w:rPr>
      </w:pPr>
    </w:p>
    <w:p w:rsidR="009C1089" w:rsidRPr="0062608B" w:rsidRDefault="009C1089" w:rsidP="009D73DD">
      <w:pPr>
        <w:spacing w:line="240" w:lineRule="auto"/>
        <w:ind w:left="567" w:right="567"/>
        <w:rPr>
          <w:rFonts w:cs="Arial"/>
          <w:i/>
        </w:rPr>
      </w:pPr>
      <w:r w:rsidRPr="0062608B">
        <w:rPr>
          <w:rFonts w:cs="Arial"/>
        </w:rPr>
        <w:t>“</w:t>
      </w:r>
      <w:r w:rsidRPr="0062608B">
        <w:rPr>
          <w:rFonts w:cs="Arial"/>
          <w:i/>
        </w:rPr>
        <w:t>Ponderación. LA ENTIDAD ponderará el resultado de la evaluación del contenido técnico y de la evaluación del contenido económico así:</w:t>
      </w:r>
    </w:p>
    <w:p w:rsidR="009C1089" w:rsidRPr="0062608B" w:rsidRDefault="009C1089" w:rsidP="009D73DD">
      <w:pPr>
        <w:spacing w:line="240" w:lineRule="auto"/>
        <w:ind w:left="567" w:right="567"/>
        <w:rPr>
          <w:rFonts w:cs="Arial"/>
          <w:i/>
        </w:rPr>
      </w:pPr>
    </w:p>
    <w:p w:rsidR="009C1089" w:rsidRPr="0062608B" w:rsidRDefault="009C1089" w:rsidP="009D73DD">
      <w:pPr>
        <w:spacing w:line="240" w:lineRule="auto"/>
        <w:ind w:left="567" w:right="567"/>
        <w:rPr>
          <w:rFonts w:cs="Arial"/>
          <w:i/>
        </w:rPr>
      </w:pPr>
      <w:r w:rsidRPr="0062608B">
        <w:rPr>
          <w:rFonts w:cs="Arial"/>
          <w:i/>
        </w:rPr>
        <w:t>-. Incentivo a la industria nacional    10%</w:t>
      </w:r>
    </w:p>
    <w:p w:rsidR="009C1089" w:rsidRPr="0062608B" w:rsidRDefault="009C1089" w:rsidP="009D73DD">
      <w:pPr>
        <w:tabs>
          <w:tab w:val="left" w:pos="3660"/>
        </w:tabs>
        <w:spacing w:line="240" w:lineRule="auto"/>
        <w:ind w:left="567" w:right="567"/>
        <w:rPr>
          <w:rFonts w:cs="Arial"/>
          <w:i/>
        </w:rPr>
      </w:pPr>
      <w:r w:rsidRPr="0062608B">
        <w:rPr>
          <w:rFonts w:cs="Arial"/>
          <w:i/>
        </w:rPr>
        <w:t>-. Contenido técnico                         30%</w:t>
      </w:r>
    </w:p>
    <w:p w:rsidR="009C1089" w:rsidRPr="0062608B" w:rsidRDefault="009C1089" w:rsidP="009D73DD">
      <w:pPr>
        <w:tabs>
          <w:tab w:val="left" w:pos="3510"/>
          <w:tab w:val="left" w:pos="3660"/>
        </w:tabs>
        <w:spacing w:line="240" w:lineRule="auto"/>
        <w:ind w:left="567" w:right="567"/>
        <w:rPr>
          <w:rFonts w:cs="Arial"/>
          <w:i/>
        </w:rPr>
      </w:pPr>
      <w:r w:rsidRPr="0062608B">
        <w:rPr>
          <w:rFonts w:cs="Arial"/>
          <w:i/>
        </w:rPr>
        <w:t xml:space="preserve">-. Contenido económico  </w:t>
      </w:r>
      <w:r w:rsidR="009D73DD" w:rsidRPr="0062608B">
        <w:rPr>
          <w:rFonts w:cs="Arial"/>
          <w:i/>
        </w:rPr>
        <w:t xml:space="preserve">                 </w:t>
      </w:r>
      <w:r w:rsidRPr="0062608B">
        <w:rPr>
          <w:rFonts w:cs="Arial"/>
          <w:i/>
        </w:rPr>
        <w:t>60%”.</w:t>
      </w:r>
    </w:p>
    <w:p w:rsidR="009C1089" w:rsidRPr="0062608B" w:rsidRDefault="009C1089" w:rsidP="009C1089">
      <w:pPr>
        <w:tabs>
          <w:tab w:val="left" w:pos="3510"/>
          <w:tab w:val="left" w:pos="3660"/>
        </w:tabs>
        <w:rPr>
          <w:rFonts w:cs="Arial"/>
          <w:i/>
        </w:rPr>
      </w:pPr>
    </w:p>
    <w:p w:rsidR="009C1089" w:rsidRPr="0062608B" w:rsidRDefault="009C1089" w:rsidP="009D73DD">
      <w:pPr>
        <w:tabs>
          <w:tab w:val="left" w:pos="3510"/>
          <w:tab w:val="left" w:pos="3660"/>
        </w:tabs>
        <w:rPr>
          <w:rFonts w:cs="Arial"/>
        </w:rPr>
      </w:pPr>
      <w:r w:rsidRPr="0062608B">
        <w:rPr>
          <w:rFonts w:cs="Arial"/>
        </w:rPr>
        <w:t>En el numeral siguiente se indicó que el puntaje total asignado para el contenido</w:t>
      </w:r>
      <w:r w:rsidR="000D5841" w:rsidRPr="0062608B">
        <w:rPr>
          <w:rFonts w:cs="Arial"/>
        </w:rPr>
        <w:t xml:space="preserve"> técnico</w:t>
      </w:r>
      <w:r w:rsidR="002A11B3" w:rsidRPr="0062608B">
        <w:rPr>
          <w:rFonts w:cs="Arial"/>
        </w:rPr>
        <w:t xml:space="preserve"> sería de 300 puntos,</w:t>
      </w:r>
      <w:r w:rsidRPr="0062608B">
        <w:rPr>
          <w:rFonts w:cs="Arial"/>
        </w:rPr>
        <w:t xml:space="preserve"> p</w:t>
      </w:r>
      <w:r w:rsidR="00741CA9" w:rsidRPr="0062608B">
        <w:rPr>
          <w:rFonts w:cs="Arial"/>
        </w:rPr>
        <w:t>ara el contenido económico se obtendría</w:t>
      </w:r>
      <w:r w:rsidRPr="0062608B">
        <w:rPr>
          <w:rFonts w:cs="Arial"/>
        </w:rPr>
        <w:t xml:space="preserve"> 600 puntos</w:t>
      </w:r>
      <w:r w:rsidR="002A11B3" w:rsidRPr="0062608B">
        <w:rPr>
          <w:rFonts w:cs="Arial"/>
        </w:rPr>
        <w:t xml:space="preserve"> y para el apoyo a la industria nacional se otorgaría 100 puntos</w:t>
      </w:r>
      <w:r w:rsidR="00DA2E55" w:rsidRPr="0062608B">
        <w:rPr>
          <w:rFonts w:cs="Arial"/>
        </w:rPr>
        <w:t>.</w:t>
      </w:r>
      <w:r w:rsidRPr="0062608B">
        <w:rPr>
          <w:rFonts w:cs="Arial"/>
        </w:rPr>
        <w:t xml:space="preserve"> </w:t>
      </w:r>
    </w:p>
    <w:p w:rsidR="00F23FB4" w:rsidRPr="0062608B" w:rsidRDefault="00F23FB4" w:rsidP="00F23FB4">
      <w:pPr>
        <w:rPr>
          <w:rFonts w:cs="Arial"/>
        </w:rPr>
      </w:pPr>
    </w:p>
    <w:p w:rsidR="00F23FB4" w:rsidRPr="0062608B" w:rsidRDefault="00F23FB4" w:rsidP="00F23FB4">
      <w:pPr>
        <w:rPr>
          <w:rFonts w:cs="Arial"/>
        </w:rPr>
      </w:pPr>
      <w:r w:rsidRPr="0062608B">
        <w:rPr>
          <w:rFonts w:cs="Arial"/>
        </w:rPr>
        <w:t>En el numeral 3.4 d</w:t>
      </w:r>
      <w:r w:rsidR="00741CA9" w:rsidRPr="0062608B">
        <w:rPr>
          <w:rFonts w:cs="Arial"/>
        </w:rPr>
        <w:t>el pliego de condiciones se determinó</w:t>
      </w:r>
      <w:r w:rsidRPr="0062608B">
        <w:rPr>
          <w:rFonts w:cs="Arial"/>
        </w:rPr>
        <w:t xml:space="preserve"> que el contenido técnico de las propuestas debía incluir el análisis de precios unitarios</w:t>
      </w:r>
      <w:r w:rsidR="00CA2E9A" w:rsidRPr="0062608B">
        <w:rPr>
          <w:rFonts w:cs="Arial"/>
        </w:rPr>
        <w:t>,</w:t>
      </w:r>
      <w:r w:rsidRPr="0062608B">
        <w:rPr>
          <w:rFonts w:cs="Arial"/>
        </w:rPr>
        <w:t xml:space="preserve"> en el cual </w:t>
      </w:r>
      <w:r w:rsidR="006703E4" w:rsidRPr="0062608B">
        <w:rPr>
          <w:rFonts w:cs="Arial"/>
        </w:rPr>
        <w:t xml:space="preserve">se </w:t>
      </w:r>
      <w:r w:rsidR="00BB557A" w:rsidRPr="0062608B">
        <w:rPr>
          <w:rFonts w:cs="Arial"/>
        </w:rPr>
        <w:t>tendrían en</w:t>
      </w:r>
      <w:r w:rsidRPr="0062608B">
        <w:rPr>
          <w:rFonts w:cs="Arial"/>
        </w:rPr>
        <w:t xml:space="preserve"> cuenta la totalidad de los </w:t>
      </w:r>
      <w:proofErr w:type="spellStart"/>
      <w:r w:rsidRPr="0062608B">
        <w:rPr>
          <w:rFonts w:cs="Arial"/>
        </w:rPr>
        <w:t>ítemes</w:t>
      </w:r>
      <w:proofErr w:type="spellEnd"/>
      <w:r w:rsidRPr="0062608B">
        <w:rPr>
          <w:rFonts w:cs="Arial"/>
        </w:rPr>
        <w:t xml:space="preserve"> del prepuesto oficial</w:t>
      </w:r>
      <w:r w:rsidRPr="0062608B">
        <w:rPr>
          <w:rStyle w:val="Refdenotaalpie"/>
          <w:rFonts w:cs="Arial"/>
        </w:rPr>
        <w:footnoteReference w:id="18"/>
      </w:r>
      <w:r w:rsidR="00741CA9" w:rsidRPr="0062608B">
        <w:rPr>
          <w:rFonts w:cs="Arial"/>
        </w:rPr>
        <w:t>. Ig</w:t>
      </w:r>
      <w:r w:rsidR="00BB557A" w:rsidRPr="0062608B">
        <w:rPr>
          <w:rFonts w:cs="Arial"/>
        </w:rPr>
        <w:t xml:space="preserve">ualmente, </w:t>
      </w:r>
      <w:r w:rsidRPr="0062608B">
        <w:rPr>
          <w:rFonts w:cs="Arial"/>
        </w:rPr>
        <w:t>en el numeral 4.2</w:t>
      </w:r>
      <w:r w:rsidR="009D73DD" w:rsidRPr="0062608B">
        <w:rPr>
          <w:rFonts w:cs="Arial"/>
        </w:rPr>
        <w:t xml:space="preserve"> </w:t>
      </w:r>
      <w:r w:rsidR="00BB557A" w:rsidRPr="0062608B">
        <w:rPr>
          <w:rFonts w:cs="Arial"/>
        </w:rPr>
        <w:t xml:space="preserve">se dispuso </w:t>
      </w:r>
      <w:r w:rsidR="009D73DD" w:rsidRPr="0062608B">
        <w:rPr>
          <w:rFonts w:cs="Arial"/>
        </w:rPr>
        <w:t>que</w:t>
      </w:r>
      <w:r w:rsidRPr="0062608B">
        <w:rPr>
          <w:rFonts w:cs="Arial"/>
        </w:rPr>
        <w:t xml:space="preserve"> los criterios de evaluación técnica serían los siguientes: </w:t>
      </w:r>
    </w:p>
    <w:p w:rsidR="00F23FB4" w:rsidRPr="0062608B" w:rsidRDefault="00F23FB4" w:rsidP="00F23FB4">
      <w:pPr>
        <w:rPr>
          <w:rFonts w:cs="Arial"/>
        </w:rPr>
      </w:pPr>
    </w:p>
    <w:p w:rsidR="00F23FB4" w:rsidRPr="0062608B" w:rsidRDefault="00F23FB4" w:rsidP="00F23FB4">
      <w:pPr>
        <w:spacing w:line="276" w:lineRule="auto"/>
        <w:ind w:left="567" w:right="567"/>
        <w:rPr>
          <w:rFonts w:cs="Arial"/>
        </w:rPr>
      </w:pPr>
      <w:r w:rsidRPr="0062608B">
        <w:rPr>
          <w:rFonts w:cs="Arial"/>
        </w:rPr>
        <w:t>“</w:t>
      </w:r>
      <w:r w:rsidRPr="0062608B">
        <w:rPr>
          <w:rFonts w:cs="Arial"/>
          <w:i/>
        </w:rPr>
        <w:t>La ponderación de los Elementos de Calidad Adicionales y Económicas Adicionales se hará de acuerdo con las siguientes tablas de puntajes (Máximas 300 puntos). Se calificarán las siguientes condiciones</w:t>
      </w:r>
      <w:r w:rsidRPr="0062608B">
        <w:rPr>
          <w:rFonts w:cs="Arial"/>
        </w:rPr>
        <w:t>:</w:t>
      </w:r>
    </w:p>
    <w:p w:rsidR="00F23FB4" w:rsidRPr="0062608B" w:rsidRDefault="00F23FB4" w:rsidP="00F23FB4">
      <w:pPr>
        <w:spacing w:line="276" w:lineRule="auto"/>
        <w:ind w:left="567" w:right="567"/>
        <w:rPr>
          <w:rFonts w:cs="Arial"/>
        </w:rPr>
      </w:pPr>
    </w:p>
    <w:p w:rsidR="00F23FB4" w:rsidRPr="0062608B" w:rsidRDefault="00F23FB4" w:rsidP="00F23FB4">
      <w:pPr>
        <w:spacing w:line="276" w:lineRule="auto"/>
        <w:ind w:left="567" w:right="567"/>
        <w:rPr>
          <w:rFonts w:cs="Arial"/>
          <w:i/>
        </w:rPr>
      </w:pPr>
      <w:r w:rsidRPr="0062608B">
        <w:rPr>
          <w:rFonts w:cs="Arial"/>
          <w:i/>
        </w:rPr>
        <w:t xml:space="preserve">“Ingeniero residente adicional (50 puntos) </w:t>
      </w:r>
    </w:p>
    <w:p w:rsidR="00F23FB4" w:rsidRPr="0062608B" w:rsidRDefault="00F23FB4" w:rsidP="00F23FB4">
      <w:pPr>
        <w:spacing w:line="276" w:lineRule="auto"/>
        <w:ind w:left="567" w:right="567"/>
        <w:rPr>
          <w:rFonts w:cs="Arial"/>
          <w:i/>
        </w:rPr>
      </w:pPr>
      <w:r w:rsidRPr="0062608B">
        <w:rPr>
          <w:rFonts w:cs="Arial"/>
          <w:i/>
        </w:rPr>
        <w:t>“Forma de pago (100 puntos)</w:t>
      </w:r>
    </w:p>
    <w:p w:rsidR="00F23FB4" w:rsidRPr="0062608B" w:rsidRDefault="00F23FB4" w:rsidP="00F23FB4">
      <w:pPr>
        <w:spacing w:line="276" w:lineRule="auto"/>
        <w:ind w:left="567" w:right="567"/>
        <w:rPr>
          <w:rFonts w:cs="Arial"/>
          <w:i/>
        </w:rPr>
      </w:pPr>
      <w:r w:rsidRPr="0062608B">
        <w:rPr>
          <w:rFonts w:cs="Arial"/>
          <w:i/>
        </w:rPr>
        <w:t xml:space="preserve">“Equipo adicional (150 puntos)”. </w:t>
      </w:r>
    </w:p>
    <w:p w:rsidR="007F53F7" w:rsidRPr="0062608B" w:rsidRDefault="007F53F7" w:rsidP="00C51C3E">
      <w:pPr>
        <w:ind w:right="-1"/>
        <w:rPr>
          <w:rFonts w:cs="Arial"/>
          <w:i/>
        </w:rPr>
      </w:pPr>
    </w:p>
    <w:p w:rsidR="00F23FB4" w:rsidRPr="0062608B" w:rsidRDefault="00F23FB4" w:rsidP="00F23FB4">
      <w:pPr>
        <w:rPr>
          <w:rFonts w:cs="Arial"/>
        </w:rPr>
      </w:pPr>
      <w:r w:rsidRPr="0062608B">
        <w:rPr>
          <w:rFonts w:cs="Arial"/>
        </w:rPr>
        <w:t>De otra parte, en el numeral 3.5 del pliego</w:t>
      </w:r>
      <w:r w:rsidR="00BB557A" w:rsidRPr="0062608B">
        <w:rPr>
          <w:rFonts w:cs="Arial"/>
        </w:rPr>
        <w:t xml:space="preserve"> de condiciones se enunciaron</w:t>
      </w:r>
      <w:r w:rsidRPr="0062608B">
        <w:rPr>
          <w:rFonts w:cs="Arial"/>
        </w:rPr>
        <w:t xml:space="preserve"> las condiciones técnicas y económicas mínimas que debían reunir los proponentes. </w:t>
      </w:r>
    </w:p>
    <w:p w:rsidR="00F23FB4" w:rsidRPr="0062608B" w:rsidRDefault="00F23FB4" w:rsidP="00F23FB4">
      <w:pPr>
        <w:rPr>
          <w:rFonts w:cs="Arial"/>
        </w:rPr>
      </w:pPr>
    </w:p>
    <w:p w:rsidR="00F23FB4" w:rsidRPr="0062608B" w:rsidRDefault="00F23FB4" w:rsidP="00F23FB4">
      <w:pPr>
        <w:rPr>
          <w:rFonts w:cs="Arial"/>
        </w:rPr>
      </w:pPr>
      <w:r w:rsidRPr="0062608B">
        <w:rPr>
          <w:rFonts w:cs="Arial"/>
        </w:rPr>
        <w:t xml:space="preserve">En el numeral 3.5.3 se </w:t>
      </w:r>
      <w:r w:rsidR="00BB557A" w:rsidRPr="0062608B">
        <w:rPr>
          <w:rFonts w:cs="Arial"/>
        </w:rPr>
        <w:t xml:space="preserve">fijaron </w:t>
      </w:r>
      <w:r w:rsidRPr="0062608B">
        <w:rPr>
          <w:rFonts w:cs="Arial"/>
        </w:rPr>
        <w:t xml:space="preserve">las siguientes </w:t>
      </w:r>
      <w:r w:rsidR="006B00BC" w:rsidRPr="0062608B">
        <w:rPr>
          <w:rFonts w:cs="Arial"/>
        </w:rPr>
        <w:t xml:space="preserve">condiciones </w:t>
      </w:r>
      <w:r w:rsidRPr="0062608B">
        <w:rPr>
          <w:rFonts w:cs="Arial"/>
        </w:rPr>
        <w:t>económica</w:t>
      </w:r>
      <w:r w:rsidR="006B00BC" w:rsidRPr="0062608B">
        <w:rPr>
          <w:rFonts w:cs="Arial"/>
        </w:rPr>
        <w:t>s</w:t>
      </w:r>
      <w:r w:rsidRPr="0062608B">
        <w:rPr>
          <w:rFonts w:cs="Arial"/>
        </w:rPr>
        <w:t xml:space="preserve">. </w:t>
      </w:r>
    </w:p>
    <w:p w:rsidR="00F23FB4" w:rsidRPr="0062608B" w:rsidRDefault="00F23FB4" w:rsidP="00F23FB4">
      <w:pPr>
        <w:rPr>
          <w:rFonts w:cs="Arial"/>
        </w:rPr>
      </w:pPr>
    </w:p>
    <w:p w:rsidR="00F23FB4" w:rsidRPr="0062608B" w:rsidRDefault="00CA2E9A" w:rsidP="00F23FB4">
      <w:pPr>
        <w:spacing w:line="276" w:lineRule="auto"/>
        <w:ind w:left="567" w:right="567"/>
        <w:rPr>
          <w:rFonts w:cs="Arial"/>
          <w:i/>
        </w:rPr>
      </w:pPr>
      <w:r w:rsidRPr="0062608B">
        <w:rPr>
          <w:rFonts w:cs="Arial"/>
          <w:i/>
        </w:rPr>
        <w:lastRenderedPageBreak/>
        <w:t xml:space="preserve">“El contenido económico (…) </w:t>
      </w:r>
      <w:r w:rsidR="00F23FB4" w:rsidRPr="0062608B">
        <w:rPr>
          <w:rFonts w:cs="Arial"/>
          <w:i/>
        </w:rPr>
        <w:t>no podrá sobrepasar el valor del presupuesto oficial estimado que se indica en la Parte “F” Datos.</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 xml:space="preserve">“La evaluación y comparación económica de las propuestas se efectuará sobre el Anexo 5 Formato estándar </w:t>
      </w:r>
      <w:r w:rsidR="000D5841" w:rsidRPr="0062608B">
        <w:rPr>
          <w:rFonts w:cs="Arial"/>
          <w:i/>
        </w:rPr>
        <w:t xml:space="preserve">de </w:t>
      </w:r>
      <w:r w:rsidRPr="0062608B">
        <w:rPr>
          <w:rFonts w:cs="Arial"/>
          <w:i/>
        </w:rPr>
        <w:t xml:space="preserve">contenido económico diligenciado por cada uno de los proponentes. </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 xml:space="preserve">“EL PROPONENTE deberá contemplar e incluir en sus costos todo el personal profesional, auxiliar y técnico incluyendo el personal adicional al grupo mínimo de apoyo, que considere necesario para el desarrollo del objeto del contrato. Igualmente, deberá contemplar todos los costos de maquinaria, equipos y herramientas necesarios para la correcta y óptima ejecución </w:t>
      </w:r>
      <w:proofErr w:type="gramStart"/>
      <w:r w:rsidRPr="0062608B">
        <w:rPr>
          <w:rFonts w:cs="Arial"/>
          <w:i/>
        </w:rPr>
        <w:t>del mismo</w:t>
      </w:r>
      <w:proofErr w:type="gramEnd"/>
      <w:r w:rsidRPr="0062608B">
        <w:rPr>
          <w:rFonts w:cs="Arial"/>
          <w:i/>
        </w:rPr>
        <w:t>.</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“Las sumas cotizadas por el PROPONENTE, no estarán sujetas a ajustes; igualmente se entenderá que dichas sumas contemplan la totalidad de los costos en que incurrirá el CONTRATISTA para la ejecución y cumplimiento del contrato, razón por la cual LA ENTIDAD no reconocerá costo adicional por este concepto.</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 xml:space="preserve">“Para efectos de la calificación económica se considerarán únicamente las propuestas hábiles, es decir aquellas que: </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“1.- Cumplan la totalidad de los requisitos habilitantes.</w:t>
      </w:r>
    </w:p>
    <w:p w:rsidR="00F23FB4" w:rsidRPr="0062608B" w:rsidRDefault="00F23FB4" w:rsidP="00F23FB4">
      <w:pPr>
        <w:spacing w:line="276" w:lineRule="auto"/>
        <w:ind w:left="567" w:right="567"/>
        <w:rPr>
          <w:rFonts w:cs="Arial"/>
          <w:i/>
        </w:rPr>
      </w:pPr>
      <w:r w:rsidRPr="0062608B">
        <w:rPr>
          <w:rFonts w:cs="Arial"/>
          <w:i/>
        </w:rPr>
        <w:t>“2.- Su valor total corregido no supere el presupuesto previsto para la Licitación.</w:t>
      </w:r>
    </w:p>
    <w:p w:rsidR="00F23FB4" w:rsidRPr="0062608B" w:rsidRDefault="00F23FB4" w:rsidP="00F23FB4">
      <w:pPr>
        <w:spacing w:line="276" w:lineRule="auto"/>
        <w:ind w:left="567" w:right="567"/>
        <w:rPr>
          <w:rFonts w:cs="Arial"/>
          <w:i/>
        </w:rPr>
      </w:pPr>
      <w:r w:rsidRPr="0062608B">
        <w:rPr>
          <w:rFonts w:cs="Arial"/>
          <w:i/>
        </w:rPr>
        <w:t>“3.- Hayan cotizado todos los ítems en el Anexo 5 Formato estándar contenido económico.</w:t>
      </w:r>
    </w:p>
    <w:p w:rsidR="00F23FB4" w:rsidRPr="0062608B" w:rsidRDefault="00F23FB4" w:rsidP="00F23FB4">
      <w:pPr>
        <w:spacing w:line="276" w:lineRule="auto"/>
        <w:ind w:left="567" w:right="567"/>
        <w:rPr>
          <w:rFonts w:cs="Arial"/>
          <w:i/>
        </w:rPr>
      </w:pPr>
      <w:r w:rsidRPr="0062608B">
        <w:rPr>
          <w:rFonts w:cs="Arial"/>
          <w:i/>
        </w:rPr>
        <w:t>“4.- No presenten ninguna modificación en la descripción, unidad o cantidad del Anexo 5 Formato estándar contenido económico.</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 xml:space="preserve">“Para efectos de la revisión y corrección aritmética, se revisarán las operaciones elaboradas por el PROPONENTE en el Anexo 5 Formato estándar contenida económico. </w:t>
      </w:r>
    </w:p>
    <w:p w:rsidR="00F23FB4" w:rsidRPr="0062608B" w:rsidRDefault="00F23FB4" w:rsidP="00F23FB4">
      <w:pPr>
        <w:spacing w:line="276" w:lineRule="auto"/>
        <w:ind w:left="567" w:right="567"/>
        <w:rPr>
          <w:rFonts w:cs="Arial"/>
          <w:i/>
        </w:rPr>
      </w:pPr>
    </w:p>
    <w:p w:rsidR="00F23FB4" w:rsidRPr="0062608B" w:rsidRDefault="00F23FB4" w:rsidP="00F23FB4">
      <w:pPr>
        <w:spacing w:line="276" w:lineRule="auto"/>
        <w:ind w:left="567" w:right="567"/>
        <w:rPr>
          <w:rFonts w:cs="Arial"/>
          <w:i/>
        </w:rPr>
      </w:pPr>
      <w:r w:rsidRPr="0062608B">
        <w:rPr>
          <w:rFonts w:cs="Arial"/>
          <w:i/>
        </w:rPr>
        <w:t>“</w:t>
      </w:r>
      <w:r w:rsidRPr="0062608B">
        <w:rPr>
          <w:rFonts w:cs="Arial"/>
          <w:i/>
          <w:u w:val="single"/>
        </w:rPr>
        <w:t>Los errores aritméticos serán corregidos con base en las cantidades establecidas por LA ENTIDAD en el Anexo 5 Formato estándar contenido económico y con base en los precios unitarios presentados por el PROPONENTE</w:t>
      </w:r>
      <w:r w:rsidRPr="0062608B">
        <w:rPr>
          <w:rFonts w:cs="Arial"/>
          <w:i/>
        </w:rPr>
        <w:t>, de modo tal que se pueda precisar el valor total de la propuesta”.</w:t>
      </w:r>
    </w:p>
    <w:p w:rsidR="007F53F7" w:rsidRPr="0062608B" w:rsidRDefault="007F53F7" w:rsidP="00C51C3E">
      <w:pPr>
        <w:ind w:right="-1"/>
        <w:rPr>
          <w:rFonts w:cs="Arial"/>
        </w:rPr>
      </w:pPr>
    </w:p>
    <w:p w:rsidR="006B00BC" w:rsidRPr="0062608B" w:rsidRDefault="006B00BC" w:rsidP="00C51C3E">
      <w:pPr>
        <w:ind w:right="-1"/>
        <w:rPr>
          <w:rFonts w:cs="Arial"/>
        </w:rPr>
      </w:pPr>
      <w:r w:rsidRPr="0062608B">
        <w:rPr>
          <w:rFonts w:cs="Arial"/>
        </w:rPr>
        <w:t xml:space="preserve">De las reglas anotadas hasta ahora </w:t>
      </w:r>
      <w:r w:rsidR="00E765C6" w:rsidRPr="0062608B">
        <w:rPr>
          <w:rFonts w:cs="Arial"/>
        </w:rPr>
        <w:t>se desprenden tres</w:t>
      </w:r>
      <w:r w:rsidRPr="0062608B">
        <w:rPr>
          <w:rFonts w:cs="Arial"/>
        </w:rPr>
        <w:t xml:space="preserve"> premisas esenciales: </w:t>
      </w:r>
    </w:p>
    <w:p w:rsidR="006B00BC" w:rsidRPr="0062608B" w:rsidRDefault="006B00BC" w:rsidP="00C51C3E">
      <w:pPr>
        <w:ind w:right="-1"/>
        <w:rPr>
          <w:rFonts w:cs="Arial"/>
        </w:rPr>
      </w:pPr>
    </w:p>
    <w:p w:rsidR="00536548" w:rsidRPr="0062608B" w:rsidRDefault="00536548" w:rsidP="006B00BC">
      <w:pPr>
        <w:pStyle w:val="Prrafodelista"/>
        <w:numPr>
          <w:ilvl w:val="0"/>
          <w:numId w:val="31"/>
        </w:numPr>
        <w:ind w:right="-1"/>
        <w:rPr>
          <w:rFonts w:cs="Arial"/>
        </w:rPr>
      </w:pPr>
      <w:r w:rsidRPr="0062608B">
        <w:rPr>
          <w:rFonts w:cs="Arial"/>
        </w:rPr>
        <w:lastRenderedPageBreak/>
        <w:t>A</w:t>
      </w:r>
      <w:r w:rsidR="006B00BC" w:rsidRPr="0062608B">
        <w:rPr>
          <w:rFonts w:cs="Arial"/>
        </w:rPr>
        <w:t xml:space="preserve"> pesar de que como parte del contenido técnico de la propuesta se </w:t>
      </w:r>
      <w:r w:rsidR="00DC5669" w:rsidRPr="0062608B">
        <w:rPr>
          <w:rFonts w:cs="Arial"/>
        </w:rPr>
        <w:t>debía incluir</w:t>
      </w:r>
      <w:r w:rsidR="006B00BC" w:rsidRPr="0062608B">
        <w:rPr>
          <w:rFonts w:cs="Arial"/>
        </w:rPr>
        <w:t xml:space="preserve"> el análisis de precios unitarios, </w:t>
      </w:r>
      <w:r w:rsidR="008E6B5C" w:rsidRPr="0062608B">
        <w:rPr>
          <w:rFonts w:cs="Arial"/>
        </w:rPr>
        <w:t xml:space="preserve">ciertamente </w:t>
      </w:r>
      <w:r w:rsidR="006B00BC" w:rsidRPr="0062608B">
        <w:rPr>
          <w:rFonts w:cs="Arial"/>
        </w:rPr>
        <w:t xml:space="preserve">las </w:t>
      </w:r>
      <w:r w:rsidRPr="0062608B">
        <w:rPr>
          <w:rFonts w:cs="Arial"/>
        </w:rPr>
        <w:t xml:space="preserve">cantidades y </w:t>
      </w:r>
      <w:r w:rsidR="006B00BC" w:rsidRPr="0062608B">
        <w:rPr>
          <w:rFonts w:cs="Arial"/>
        </w:rPr>
        <w:t>valores all</w:t>
      </w:r>
      <w:r w:rsidRPr="0062608B">
        <w:rPr>
          <w:rFonts w:cs="Arial"/>
        </w:rPr>
        <w:t>í consignados</w:t>
      </w:r>
      <w:r w:rsidR="008E6B5C" w:rsidRPr="0062608B">
        <w:rPr>
          <w:rFonts w:cs="Arial"/>
        </w:rPr>
        <w:t xml:space="preserve"> de forma</w:t>
      </w:r>
      <w:r w:rsidRPr="0062608B">
        <w:rPr>
          <w:rFonts w:cs="Arial"/>
        </w:rPr>
        <w:t xml:space="preserve"> desagregada atendiendo al costo de cada</w:t>
      </w:r>
      <w:r w:rsidR="00CA2E9A" w:rsidRPr="0062608B">
        <w:rPr>
          <w:rFonts w:cs="Arial"/>
        </w:rPr>
        <w:t xml:space="preserve"> actividad por unidad de medida</w:t>
      </w:r>
      <w:r w:rsidRPr="0062608B">
        <w:rPr>
          <w:rFonts w:cs="Arial"/>
        </w:rPr>
        <w:t xml:space="preserve"> </w:t>
      </w:r>
      <w:r w:rsidR="006B00BC" w:rsidRPr="0062608B">
        <w:rPr>
          <w:rFonts w:cs="Arial"/>
        </w:rPr>
        <w:t>no ser</w:t>
      </w:r>
      <w:r w:rsidR="008E6B5C" w:rsidRPr="0062608B">
        <w:rPr>
          <w:rFonts w:cs="Arial"/>
        </w:rPr>
        <w:t>ía</w:t>
      </w:r>
      <w:r w:rsidR="006B00BC" w:rsidRPr="0062608B">
        <w:rPr>
          <w:rFonts w:cs="Arial"/>
        </w:rPr>
        <w:t xml:space="preserve"> materia de ponderación</w:t>
      </w:r>
      <w:r w:rsidR="00DC5669" w:rsidRPr="0062608B">
        <w:rPr>
          <w:rFonts w:cs="Arial"/>
        </w:rPr>
        <w:t xml:space="preserve"> sino de verificaci</w:t>
      </w:r>
      <w:r w:rsidR="008D7E6E" w:rsidRPr="0062608B">
        <w:rPr>
          <w:rFonts w:cs="Arial"/>
        </w:rPr>
        <w:t>ón, hecho que</w:t>
      </w:r>
      <w:r w:rsidR="00DC5669" w:rsidRPr="0062608B">
        <w:rPr>
          <w:rFonts w:cs="Arial"/>
        </w:rPr>
        <w:t xml:space="preserve"> se abría paso </w:t>
      </w:r>
      <w:r w:rsidRPr="0062608B">
        <w:rPr>
          <w:rFonts w:cs="Arial"/>
        </w:rPr>
        <w:t xml:space="preserve">siempre que </w:t>
      </w:r>
      <w:r w:rsidR="00DC5669" w:rsidRPr="0062608B">
        <w:rPr>
          <w:rFonts w:cs="Arial"/>
        </w:rPr>
        <w:t xml:space="preserve">su diligenciamiento comprendiera todos los </w:t>
      </w:r>
      <w:proofErr w:type="spellStart"/>
      <w:r w:rsidR="00DC5669" w:rsidRPr="0062608B">
        <w:rPr>
          <w:rFonts w:cs="Arial"/>
        </w:rPr>
        <w:t>ítemes</w:t>
      </w:r>
      <w:proofErr w:type="spellEnd"/>
      <w:r w:rsidR="00DC5669" w:rsidRPr="0062608B">
        <w:rPr>
          <w:rFonts w:cs="Arial"/>
        </w:rPr>
        <w:t xml:space="preserve"> del presupuesto oficial</w:t>
      </w:r>
      <w:r w:rsidR="006B00BC" w:rsidRPr="0062608B">
        <w:rPr>
          <w:rFonts w:cs="Arial"/>
        </w:rPr>
        <w:t>.</w:t>
      </w:r>
    </w:p>
    <w:p w:rsidR="008D7E6E" w:rsidRPr="0062608B" w:rsidRDefault="00BB557A" w:rsidP="006B00BC">
      <w:pPr>
        <w:pStyle w:val="Prrafodelista"/>
        <w:numPr>
          <w:ilvl w:val="0"/>
          <w:numId w:val="31"/>
        </w:numPr>
        <w:ind w:right="-1"/>
        <w:rPr>
          <w:rFonts w:cs="Arial"/>
        </w:rPr>
      </w:pPr>
      <w:r w:rsidRPr="0062608B">
        <w:rPr>
          <w:rFonts w:cs="Arial"/>
        </w:rPr>
        <w:t>L</w:t>
      </w:r>
      <w:r w:rsidR="00536548" w:rsidRPr="0062608B">
        <w:rPr>
          <w:rFonts w:cs="Arial"/>
        </w:rPr>
        <w:t>a evaluación econ</w:t>
      </w:r>
      <w:r w:rsidR="008D7E6E" w:rsidRPr="0062608B">
        <w:rPr>
          <w:rFonts w:cs="Arial"/>
        </w:rPr>
        <w:t>ómica</w:t>
      </w:r>
      <w:r w:rsidR="006B00BC" w:rsidRPr="0062608B">
        <w:rPr>
          <w:rFonts w:cs="Arial"/>
        </w:rPr>
        <w:t xml:space="preserve"> </w:t>
      </w:r>
      <w:r w:rsidR="00536548" w:rsidRPr="0062608B">
        <w:rPr>
          <w:rFonts w:cs="Arial"/>
        </w:rPr>
        <w:t>recaería sobre el anexo 5</w:t>
      </w:r>
      <w:r w:rsidR="008D7E6E" w:rsidRPr="0062608B">
        <w:rPr>
          <w:rFonts w:cs="Arial"/>
        </w:rPr>
        <w:t>, formato que contenía la identificación y descripción del ítem, la unidad de medida, el valor unitario, la cantidad y el valor total</w:t>
      </w:r>
      <w:r w:rsidR="00DD190D" w:rsidRPr="0062608B">
        <w:rPr>
          <w:rFonts w:cs="Arial"/>
        </w:rPr>
        <w:t>,</w:t>
      </w:r>
      <w:r w:rsidR="008D7E6E" w:rsidRPr="0062608B">
        <w:rPr>
          <w:rFonts w:cs="Arial"/>
        </w:rPr>
        <w:t xml:space="preserve"> pero no así sobre el análisis de precios unitarios, pues este último hizo parte del contenido de la propuesta técnica</w:t>
      </w:r>
      <w:r w:rsidR="00D26CB1" w:rsidRPr="0062608B">
        <w:rPr>
          <w:rFonts w:cs="Arial"/>
        </w:rPr>
        <w:t>, se itera,</w:t>
      </w:r>
      <w:r w:rsidR="008E6B5C" w:rsidRPr="0062608B">
        <w:rPr>
          <w:rFonts w:cs="Arial"/>
        </w:rPr>
        <w:t xml:space="preserve"> como aspecto de verificación</w:t>
      </w:r>
      <w:r w:rsidR="008D7E6E" w:rsidRPr="0062608B">
        <w:rPr>
          <w:rFonts w:cs="Arial"/>
        </w:rPr>
        <w:t xml:space="preserve">. </w:t>
      </w:r>
    </w:p>
    <w:p w:rsidR="008D7E6E" w:rsidRPr="0062608B" w:rsidRDefault="008D7E6E" w:rsidP="006B00BC">
      <w:pPr>
        <w:pStyle w:val="Prrafodelista"/>
        <w:numPr>
          <w:ilvl w:val="0"/>
          <w:numId w:val="31"/>
        </w:numPr>
        <w:ind w:right="-1"/>
        <w:rPr>
          <w:rFonts w:cs="Arial"/>
        </w:rPr>
      </w:pPr>
      <w:r w:rsidRPr="0062608B">
        <w:rPr>
          <w:rFonts w:cs="Arial"/>
        </w:rPr>
        <w:t>La facultad d</w:t>
      </w:r>
      <w:r w:rsidR="00DE70F9" w:rsidRPr="0062608B">
        <w:rPr>
          <w:rFonts w:cs="Arial"/>
        </w:rPr>
        <w:t>e corrección aritmética que se atribuyó</w:t>
      </w:r>
      <w:r w:rsidR="00CA2E9A" w:rsidRPr="0062608B">
        <w:rPr>
          <w:rFonts w:cs="Arial"/>
        </w:rPr>
        <w:t xml:space="preserve"> la entidad en el numeral 3.5.3</w:t>
      </w:r>
      <w:r w:rsidRPr="0062608B">
        <w:rPr>
          <w:rFonts w:cs="Arial"/>
        </w:rPr>
        <w:t xml:space="preserve"> recayó sobre las cantidades</w:t>
      </w:r>
      <w:r w:rsidR="00DE70F9" w:rsidRPr="0062608B">
        <w:rPr>
          <w:rFonts w:cs="Arial"/>
        </w:rPr>
        <w:t>, unidades de medida</w:t>
      </w:r>
      <w:r w:rsidRPr="0062608B">
        <w:rPr>
          <w:rFonts w:cs="Arial"/>
        </w:rPr>
        <w:t xml:space="preserve"> y precios </w:t>
      </w:r>
      <w:r w:rsidR="009950E3" w:rsidRPr="0062608B">
        <w:rPr>
          <w:rFonts w:cs="Arial"/>
        </w:rPr>
        <w:t xml:space="preserve">unitarios </w:t>
      </w:r>
      <w:r w:rsidRPr="0062608B">
        <w:rPr>
          <w:rFonts w:cs="Arial"/>
        </w:rPr>
        <w:t>consignados en el anexo</w:t>
      </w:r>
      <w:r w:rsidR="009950E3" w:rsidRPr="0062608B">
        <w:rPr>
          <w:rFonts w:cs="Arial"/>
        </w:rPr>
        <w:t xml:space="preserve"> 5 que constituía el factor de evaluación</w:t>
      </w:r>
      <w:r w:rsidRPr="0062608B">
        <w:rPr>
          <w:rFonts w:cs="Arial"/>
        </w:rPr>
        <w:t xml:space="preserve">, sin que fuera posible </w:t>
      </w:r>
      <w:r w:rsidR="009950E3" w:rsidRPr="0062608B">
        <w:rPr>
          <w:rFonts w:cs="Arial"/>
        </w:rPr>
        <w:t xml:space="preserve">hacer extensiva esa gestión a la manipulación o modificación de los costos y cantidades discriminados en el análisis </w:t>
      </w:r>
      <w:r w:rsidR="008E6B5C" w:rsidRPr="0062608B">
        <w:rPr>
          <w:rFonts w:cs="Arial"/>
        </w:rPr>
        <w:t>de precios unitarios</w:t>
      </w:r>
      <w:r w:rsidR="00DE70F9" w:rsidRPr="0062608B">
        <w:rPr>
          <w:rFonts w:cs="Arial"/>
        </w:rPr>
        <w:t xml:space="preserve"> anexo a la propuesta técnica, entre otras razones, porque el pliego no fijó los lineamientos para la conformación de los análisis de los precios unitarios, solamente previó que estos últimos debían comprender todos los </w:t>
      </w:r>
      <w:proofErr w:type="spellStart"/>
      <w:r w:rsidR="00DE70F9" w:rsidRPr="0062608B">
        <w:rPr>
          <w:rFonts w:cs="Arial"/>
        </w:rPr>
        <w:t>ítemes</w:t>
      </w:r>
      <w:proofErr w:type="spellEnd"/>
      <w:r w:rsidR="00DE70F9" w:rsidRPr="0062608B">
        <w:rPr>
          <w:rFonts w:cs="Arial"/>
        </w:rPr>
        <w:t xml:space="preserve"> del anexo 5, es decir, los previstos en el presupuesto oficial.</w:t>
      </w:r>
      <w:r w:rsidR="009950E3" w:rsidRPr="0062608B">
        <w:rPr>
          <w:rFonts w:cs="Arial"/>
        </w:rPr>
        <w:t xml:space="preserve"> </w:t>
      </w:r>
    </w:p>
    <w:p w:rsidR="00E36E50" w:rsidRPr="0062608B" w:rsidRDefault="00E36E50" w:rsidP="00E36E50">
      <w:pPr>
        <w:ind w:left="360" w:right="-1"/>
        <w:rPr>
          <w:rFonts w:cs="Arial"/>
        </w:rPr>
      </w:pPr>
    </w:p>
    <w:p w:rsidR="008E6B5C" w:rsidRPr="0062608B" w:rsidRDefault="009950E3" w:rsidP="008D7E6E">
      <w:pPr>
        <w:ind w:right="-1"/>
        <w:rPr>
          <w:rFonts w:cs="Arial"/>
        </w:rPr>
      </w:pPr>
      <w:r w:rsidRPr="0062608B">
        <w:rPr>
          <w:rFonts w:cs="Arial"/>
        </w:rPr>
        <w:t xml:space="preserve">Sobre </w:t>
      </w:r>
      <w:r w:rsidR="008E6B5C" w:rsidRPr="0062608B">
        <w:rPr>
          <w:rFonts w:cs="Arial"/>
        </w:rPr>
        <w:t>esto</w:t>
      </w:r>
      <w:r w:rsidRPr="0062608B">
        <w:rPr>
          <w:rFonts w:cs="Arial"/>
        </w:rPr>
        <w:t xml:space="preserve"> último, cabe precisar que aun cuando los precios unitarios consignado</w:t>
      </w:r>
      <w:r w:rsidR="008E6B5C" w:rsidRPr="0062608B">
        <w:rPr>
          <w:rFonts w:cs="Arial"/>
        </w:rPr>
        <w:t>s en el anexo 5, finalmente</w:t>
      </w:r>
      <w:r w:rsidR="00CA2E9A" w:rsidRPr="0062608B">
        <w:rPr>
          <w:rFonts w:cs="Arial"/>
        </w:rPr>
        <w:t>,</w:t>
      </w:r>
      <w:r w:rsidR="008E6B5C" w:rsidRPr="0062608B">
        <w:rPr>
          <w:rFonts w:cs="Arial"/>
        </w:rPr>
        <w:t xml:space="preserve"> estaban llamados a</w:t>
      </w:r>
      <w:r w:rsidRPr="0062608B">
        <w:rPr>
          <w:rFonts w:cs="Arial"/>
        </w:rPr>
        <w:t xml:space="preserve"> coincidir con aquellos resultantes del análisis de precios unitarios</w:t>
      </w:r>
      <w:r w:rsidR="00E765C6" w:rsidRPr="0062608B">
        <w:rPr>
          <w:rFonts w:cs="Arial"/>
        </w:rPr>
        <w:t xml:space="preserve"> presentado por el oferente</w:t>
      </w:r>
      <w:r w:rsidRPr="0062608B">
        <w:rPr>
          <w:rFonts w:cs="Arial"/>
        </w:rPr>
        <w:t>, se insiste que la labor de correcci</w:t>
      </w:r>
      <w:r w:rsidR="00E765C6" w:rsidRPr="0062608B">
        <w:rPr>
          <w:rFonts w:cs="Arial"/>
        </w:rPr>
        <w:t>ón implementada por la entidad, que en todo caso era</w:t>
      </w:r>
      <w:r w:rsidR="008E6B5C" w:rsidRPr="0062608B">
        <w:rPr>
          <w:rFonts w:cs="Arial"/>
        </w:rPr>
        <w:t xml:space="preserve"> simplemente aritmética, </w:t>
      </w:r>
      <w:r w:rsidRPr="0062608B">
        <w:rPr>
          <w:rFonts w:cs="Arial"/>
        </w:rPr>
        <w:t>recaería sobre aquellos y en manera alguna sobre los componentes que sirvieron de fundamento para su cálculo al realizar el análisis de precios unitarios</w:t>
      </w:r>
      <w:r w:rsidR="008E6B5C" w:rsidRPr="0062608B">
        <w:rPr>
          <w:rFonts w:cs="Arial"/>
        </w:rPr>
        <w:t>.</w:t>
      </w:r>
    </w:p>
    <w:p w:rsidR="008E6B5C" w:rsidRPr="0062608B" w:rsidRDefault="008E6B5C" w:rsidP="008D7E6E">
      <w:pPr>
        <w:ind w:right="-1"/>
        <w:rPr>
          <w:rFonts w:cs="Arial"/>
        </w:rPr>
      </w:pPr>
    </w:p>
    <w:p w:rsidR="00E765C6" w:rsidRPr="0062608B" w:rsidRDefault="00DE70F9" w:rsidP="008D7E6E">
      <w:pPr>
        <w:ind w:right="-1"/>
        <w:rPr>
          <w:rFonts w:cs="Arial"/>
        </w:rPr>
      </w:pPr>
      <w:r w:rsidRPr="0062608B">
        <w:rPr>
          <w:rFonts w:cs="Arial"/>
        </w:rPr>
        <w:t>Aprobar</w:t>
      </w:r>
      <w:r w:rsidR="00E765C6" w:rsidRPr="0062608B">
        <w:rPr>
          <w:rFonts w:cs="Arial"/>
        </w:rPr>
        <w:t xml:space="preserve"> la hipótesis sugerida por el libelista, referida al hecho de que la entidad debía modificar los componentes de los análisis de precios unitarios de cada una de las propuestas, a juicio de la Sala, sería tanto como habilitarla para reemplazar la libre autonomía del oferente y para que en virtud de dicho ejercicio alterara unilateralmente</w:t>
      </w:r>
      <w:r w:rsidR="00596910" w:rsidRPr="0062608B">
        <w:rPr>
          <w:rFonts w:cs="Arial"/>
        </w:rPr>
        <w:t>,</w:t>
      </w:r>
      <w:r w:rsidR="00E765C6" w:rsidRPr="0062608B">
        <w:rPr>
          <w:rFonts w:cs="Arial"/>
        </w:rPr>
        <w:t xml:space="preserve"> a su arbitrio y criterio</w:t>
      </w:r>
      <w:r w:rsidR="00596910" w:rsidRPr="0062608B">
        <w:rPr>
          <w:rFonts w:cs="Arial"/>
        </w:rPr>
        <w:t>,</w:t>
      </w:r>
      <w:r w:rsidR="00E765C6" w:rsidRPr="0062608B">
        <w:rPr>
          <w:rFonts w:cs="Arial"/>
        </w:rPr>
        <w:t xml:space="preserve"> los</w:t>
      </w:r>
      <w:r w:rsidR="00D279EA" w:rsidRPr="0062608B">
        <w:rPr>
          <w:rFonts w:cs="Arial"/>
        </w:rPr>
        <w:t xml:space="preserve"> co</w:t>
      </w:r>
      <w:r w:rsidR="001E0D9D" w:rsidRPr="0062608B">
        <w:rPr>
          <w:rFonts w:cs="Arial"/>
        </w:rPr>
        <w:t xml:space="preserve">stos que sirvieron de base para la </w:t>
      </w:r>
      <w:r w:rsidR="002D17A5" w:rsidRPr="0062608B">
        <w:rPr>
          <w:rFonts w:cs="Arial"/>
        </w:rPr>
        <w:t>integración</w:t>
      </w:r>
      <w:r w:rsidR="00CA2678" w:rsidRPr="0062608B">
        <w:rPr>
          <w:rFonts w:cs="Arial"/>
        </w:rPr>
        <w:t xml:space="preserve"> de los precios</w:t>
      </w:r>
      <w:r w:rsidR="00E765C6" w:rsidRPr="0062608B">
        <w:rPr>
          <w:rFonts w:cs="Arial"/>
        </w:rPr>
        <w:t xml:space="preserve">. </w:t>
      </w:r>
    </w:p>
    <w:p w:rsidR="009950E3" w:rsidRPr="0062608B" w:rsidRDefault="009950E3" w:rsidP="008D7E6E">
      <w:pPr>
        <w:ind w:right="-1"/>
        <w:rPr>
          <w:rFonts w:cs="Arial"/>
        </w:rPr>
      </w:pPr>
    </w:p>
    <w:p w:rsidR="00097483" w:rsidRPr="0062608B" w:rsidRDefault="009950E3" w:rsidP="00097483">
      <w:pPr>
        <w:ind w:right="-1"/>
        <w:rPr>
          <w:rFonts w:cs="Arial"/>
        </w:rPr>
      </w:pPr>
      <w:r w:rsidRPr="0062608B">
        <w:rPr>
          <w:rFonts w:cs="Arial"/>
        </w:rPr>
        <w:t xml:space="preserve">Para ilustrar con mayor </w:t>
      </w:r>
      <w:r w:rsidR="008E6B5C" w:rsidRPr="0062608B">
        <w:rPr>
          <w:rFonts w:cs="Arial"/>
        </w:rPr>
        <w:t>claridad lo que se deja expuesto</w:t>
      </w:r>
      <w:r w:rsidR="00097483" w:rsidRPr="0062608B">
        <w:rPr>
          <w:rFonts w:cs="Arial"/>
        </w:rPr>
        <w:t xml:space="preserve">, la Sala observa que el </w:t>
      </w:r>
      <w:r w:rsidR="00D26CB1" w:rsidRPr="0062608B">
        <w:rPr>
          <w:rFonts w:cs="Arial"/>
        </w:rPr>
        <w:t xml:space="preserve">adjudicatario, </w:t>
      </w:r>
      <w:r w:rsidR="00097483" w:rsidRPr="0062608B">
        <w:rPr>
          <w:rFonts w:cs="Arial"/>
        </w:rPr>
        <w:t xml:space="preserve">Consorcio Vías 2012, al presentar su propuesta, </w:t>
      </w:r>
      <w:r w:rsidR="00097483" w:rsidRPr="0062608B">
        <w:rPr>
          <w:rFonts w:cs="Arial"/>
          <w:u w:val="single"/>
        </w:rPr>
        <w:t xml:space="preserve">diligenció el anexo </w:t>
      </w:r>
      <w:r w:rsidR="00097483" w:rsidRPr="0062608B">
        <w:rPr>
          <w:rFonts w:cs="Arial"/>
          <w:u w:val="single"/>
        </w:rPr>
        <w:lastRenderedPageBreak/>
        <w:t>No. 5</w:t>
      </w:r>
      <w:r w:rsidR="00097483" w:rsidRPr="0062608B">
        <w:rPr>
          <w:rStyle w:val="Refdenotaalpie"/>
          <w:rFonts w:cs="Arial"/>
        </w:rPr>
        <w:footnoteReference w:id="19"/>
      </w:r>
      <w:r w:rsidR="00097483" w:rsidRPr="0062608B">
        <w:rPr>
          <w:rFonts w:cs="Arial"/>
        </w:rPr>
        <w:t xml:space="preserve"> comprensivo del contenido económico de la propuesta y al efecto consignó la siguiente información: </w:t>
      </w:r>
    </w:p>
    <w:p w:rsidR="00097483" w:rsidRPr="0062608B" w:rsidRDefault="00097483" w:rsidP="0009748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771"/>
        <w:gridCol w:w="977"/>
        <w:gridCol w:w="1302"/>
        <w:gridCol w:w="1355"/>
        <w:gridCol w:w="1871"/>
      </w:tblGrid>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 xml:space="preserve">Ítem </w:t>
            </w:r>
          </w:p>
        </w:tc>
        <w:tc>
          <w:tcPr>
            <w:tcW w:w="0" w:type="auto"/>
            <w:shd w:val="clear" w:color="auto" w:fill="auto"/>
          </w:tcPr>
          <w:p w:rsidR="00097483" w:rsidRPr="00CB5B81" w:rsidRDefault="00097483" w:rsidP="00814E3B">
            <w:pPr>
              <w:rPr>
                <w:rFonts w:cs="Arial"/>
              </w:rPr>
            </w:pPr>
            <w:r w:rsidRPr="00CB5B81">
              <w:rPr>
                <w:rFonts w:cs="Arial"/>
              </w:rPr>
              <w:t xml:space="preserve">Descripción </w:t>
            </w:r>
          </w:p>
        </w:tc>
        <w:tc>
          <w:tcPr>
            <w:tcW w:w="0" w:type="auto"/>
            <w:shd w:val="clear" w:color="auto" w:fill="auto"/>
          </w:tcPr>
          <w:p w:rsidR="00097483" w:rsidRPr="00CB5B81" w:rsidRDefault="00097483" w:rsidP="00814E3B">
            <w:pPr>
              <w:rPr>
                <w:rFonts w:cs="Arial"/>
              </w:rPr>
            </w:pPr>
            <w:r w:rsidRPr="00CB5B81">
              <w:rPr>
                <w:rFonts w:cs="Arial"/>
              </w:rPr>
              <w:t xml:space="preserve">Unidad </w:t>
            </w:r>
          </w:p>
        </w:tc>
        <w:tc>
          <w:tcPr>
            <w:tcW w:w="0" w:type="auto"/>
            <w:shd w:val="clear" w:color="auto" w:fill="auto"/>
          </w:tcPr>
          <w:p w:rsidR="00097483" w:rsidRPr="00CB5B81" w:rsidRDefault="00097483" w:rsidP="00814E3B">
            <w:pPr>
              <w:rPr>
                <w:rFonts w:cs="Arial"/>
              </w:rPr>
            </w:pPr>
            <w:r w:rsidRPr="00CB5B81">
              <w:rPr>
                <w:rFonts w:cs="Arial"/>
              </w:rPr>
              <w:t>V/R Unitario</w:t>
            </w:r>
          </w:p>
        </w:tc>
        <w:tc>
          <w:tcPr>
            <w:tcW w:w="0" w:type="auto"/>
            <w:shd w:val="clear" w:color="auto" w:fill="auto"/>
          </w:tcPr>
          <w:p w:rsidR="00097483" w:rsidRPr="00CB5B81" w:rsidRDefault="00097483" w:rsidP="00814E3B">
            <w:pPr>
              <w:rPr>
                <w:rFonts w:cs="Arial"/>
              </w:rPr>
            </w:pPr>
            <w:r w:rsidRPr="00CB5B81">
              <w:rPr>
                <w:rFonts w:cs="Arial"/>
              </w:rPr>
              <w:t>Cantidad</w:t>
            </w:r>
            <w:r w:rsidR="007B1F9E" w:rsidRPr="00CB5B81">
              <w:rPr>
                <w:rStyle w:val="Refdenotaalpie"/>
                <w:rFonts w:cs="Arial"/>
              </w:rPr>
              <w:footnoteReference w:id="20"/>
            </w:r>
          </w:p>
        </w:tc>
        <w:tc>
          <w:tcPr>
            <w:tcW w:w="0" w:type="auto"/>
            <w:shd w:val="clear" w:color="auto" w:fill="auto"/>
          </w:tcPr>
          <w:p w:rsidR="00097483" w:rsidRPr="00CB5B81" w:rsidRDefault="00097483" w:rsidP="00814E3B">
            <w:pPr>
              <w:rPr>
                <w:rFonts w:cs="Arial"/>
              </w:rPr>
            </w:pPr>
            <w:r w:rsidRPr="00CB5B81">
              <w:rPr>
                <w:rFonts w:cs="Arial"/>
              </w:rPr>
              <w:t>V/</w:t>
            </w:r>
            <w:proofErr w:type="spellStart"/>
            <w:r w:rsidRPr="00CB5B81">
              <w:rPr>
                <w:rFonts w:cs="Arial"/>
              </w:rPr>
              <w:t>RTotal</w:t>
            </w:r>
            <w:proofErr w:type="spellEnd"/>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 xml:space="preserve">Obra- Barrio 17 de enero </w:t>
            </w: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3,30</w:t>
            </w:r>
          </w:p>
        </w:tc>
        <w:tc>
          <w:tcPr>
            <w:tcW w:w="0" w:type="auto"/>
            <w:shd w:val="clear" w:color="auto" w:fill="auto"/>
          </w:tcPr>
          <w:p w:rsidR="00097483" w:rsidRPr="00CB5B81" w:rsidRDefault="00097483" w:rsidP="00814E3B">
            <w:pPr>
              <w:rPr>
                <w:rFonts w:cs="Arial"/>
              </w:rPr>
            </w:pPr>
            <w:r w:rsidRPr="00CB5B81">
              <w:rPr>
                <w:rFonts w:cs="Arial"/>
              </w:rPr>
              <w:t>Sardineles en concreto de 2500 psi (15x20x40)</w:t>
            </w:r>
          </w:p>
        </w:tc>
        <w:tc>
          <w:tcPr>
            <w:tcW w:w="0" w:type="auto"/>
            <w:shd w:val="clear" w:color="auto" w:fill="auto"/>
          </w:tcPr>
          <w:p w:rsidR="00097483" w:rsidRPr="00CB5B81" w:rsidRDefault="00097483" w:rsidP="00814E3B">
            <w:pPr>
              <w:rPr>
                <w:rFonts w:cs="Arial"/>
              </w:rPr>
            </w:pPr>
            <w:r w:rsidRPr="00CB5B81">
              <w:rPr>
                <w:rFonts w:cs="Arial"/>
              </w:rPr>
              <w:t>ML</w:t>
            </w:r>
          </w:p>
        </w:tc>
        <w:tc>
          <w:tcPr>
            <w:tcW w:w="0" w:type="auto"/>
            <w:shd w:val="clear" w:color="auto" w:fill="auto"/>
          </w:tcPr>
          <w:p w:rsidR="00097483" w:rsidRPr="00CB5B81" w:rsidRDefault="00097483" w:rsidP="00814E3B">
            <w:pPr>
              <w:rPr>
                <w:rFonts w:cs="Arial"/>
              </w:rPr>
            </w:pPr>
            <w:r w:rsidRPr="00CB5B81">
              <w:rPr>
                <w:rFonts w:cs="Arial"/>
              </w:rPr>
              <w:t>32.970,45</w:t>
            </w:r>
          </w:p>
        </w:tc>
        <w:tc>
          <w:tcPr>
            <w:tcW w:w="0" w:type="auto"/>
            <w:shd w:val="clear" w:color="auto" w:fill="auto"/>
          </w:tcPr>
          <w:p w:rsidR="00097483" w:rsidRPr="00CB5B81" w:rsidRDefault="00097483" w:rsidP="00CB5B81">
            <w:pPr>
              <w:jc w:val="right"/>
              <w:rPr>
                <w:rFonts w:cs="Arial"/>
              </w:rPr>
            </w:pPr>
            <w:r w:rsidRPr="00CB5B81">
              <w:rPr>
                <w:rFonts w:cs="Arial"/>
              </w:rPr>
              <w:t>1.270,00</w:t>
            </w:r>
          </w:p>
        </w:tc>
        <w:tc>
          <w:tcPr>
            <w:tcW w:w="0" w:type="auto"/>
            <w:shd w:val="clear" w:color="auto" w:fill="auto"/>
          </w:tcPr>
          <w:p w:rsidR="00097483" w:rsidRPr="00CB5B81" w:rsidRDefault="00097483" w:rsidP="00CB5B81">
            <w:pPr>
              <w:jc w:val="right"/>
              <w:rPr>
                <w:rFonts w:cs="Arial"/>
              </w:rPr>
            </w:pPr>
            <w:r w:rsidRPr="00CB5B81">
              <w:rPr>
                <w:rFonts w:cs="Arial"/>
              </w:rPr>
              <w:t>$41’872.466,06</w:t>
            </w: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Obra- Barrio Sicomoro</w:t>
            </w: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CB5B81">
            <w:pPr>
              <w:jc w:val="right"/>
              <w:rPr>
                <w:rFonts w:cs="Arial"/>
              </w:rPr>
            </w:pPr>
          </w:p>
        </w:tc>
        <w:tc>
          <w:tcPr>
            <w:tcW w:w="0" w:type="auto"/>
            <w:shd w:val="clear" w:color="auto" w:fill="auto"/>
          </w:tcPr>
          <w:p w:rsidR="00097483" w:rsidRPr="00CB5B81" w:rsidRDefault="00097483" w:rsidP="00CB5B81">
            <w:pPr>
              <w:jc w:val="right"/>
              <w:rPr>
                <w:rFonts w:cs="Arial"/>
              </w:rPr>
            </w:pP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3,30</w:t>
            </w:r>
          </w:p>
        </w:tc>
        <w:tc>
          <w:tcPr>
            <w:tcW w:w="0" w:type="auto"/>
            <w:shd w:val="clear" w:color="auto" w:fill="auto"/>
          </w:tcPr>
          <w:p w:rsidR="00097483" w:rsidRPr="00CB5B81" w:rsidRDefault="00097483" w:rsidP="00814E3B">
            <w:pPr>
              <w:rPr>
                <w:rFonts w:cs="Arial"/>
              </w:rPr>
            </w:pPr>
            <w:r w:rsidRPr="00CB5B81">
              <w:rPr>
                <w:rFonts w:cs="Arial"/>
              </w:rPr>
              <w:t>Sardineles en concreto de 2500 psi (15x20x40)</w:t>
            </w:r>
          </w:p>
        </w:tc>
        <w:tc>
          <w:tcPr>
            <w:tcW w:w="0" w:type="auto"/>
            <w:shd w:val="clear" w:color="auto" w:fill="auto"/>
          </w:tcPr>
          <w:p w:rsidR="00097483" w:rsidRPr="00CB5B81" w:rsidRDefault="00097483" w:rsidP="00814E3B">
            <w:pPr>
              <w:rPr>
                <w:rFonts w:cs="Arial"/>
              </w:rPr>
            </w:pPr>
            <w:r w:rsidRPr="00CB5B81">
              <w:rPr>
                <w:rFonts w:cs="Arial"/>
              </w:rPr>
              <w:t>ML</w:t>
            </w:r>
          </w:p>
        </w:tc>
        <w:tc>
          <w:tcPr>
            <w:tcW w:w="0" w:type="auto"/>
            <w:shd w:val="clear" w:color="auto" w:fill="auto"/>
          </w:tcPr>
          <w:p w:rsidR="00097483" w:rsidRPr="00CB5B81" w:rsidRDefault="00097483" w:rsidP="00814E3B">
            <w:pPr>
              <w:rPr>
                <w:rFonts w:cs="Arial"/>
              </w:rPr>
            </w:pPr>
            <w:r w:rsidRPr="00CB5B81">
              <w:rPr>
                <w:rFonts w:cs="Arial"/>
              </w:rPr>
              <w:t>32.970,45</w:t>
            </w:r>
          </w:p>
        </w:tc>
        <w:tc>
          <w:tcPr>
            <w:tcW w:w="0" w:type="auto"/>
            <w:shd w:val="clear" w:color="auto" w:fill="auto"/>
          </w:tcPr>
          <w:p w:rsidR="00097483" w:rsidRPr="00CB5B81" w:rsidRDefault="00097483" w:rsidP="00CB5B81">
            <w:pPr>
              <w:jc w:val="right"/>
              <w:rPr>
                <w:rFonts w:cs="Arial"/>
              </w:rPr>
            </w:pPr>
            <w:r w:rsidRPr="00CB5B81">
              <w:rPr>
                <w:rFonts w:cs="Arial"/>
              </w:rPr>
              <w:t>190,00</w:t>
            </w:r>
          </w:p>
        </w:tc>
        <w:tc>
          <w:tcPr>
            <w:tcW w:w="0" w:type="auto"/>
            <w:shd w:val="clear" w:color="auto" w:fill="auto"/>
          </w:tcPr>
          <w:p w:rsidR="00097483" w:rsidRPr="00CB5B81" w:rsidRDefault="00097483" w:rsidP="00CB5B81">
            <w:pPr>
              <w:jc w:val="right"/>
              <w:rPr>
                <w:rFonts w:cs="Arial"/>
              </w:rPr>
            </w:pPr>
            <w:r w:rsidRPr="00CB5B81">
              <w:rPr>
                <w:rFonts w:cs="Arial"/>
              </w:rPr>
              <w:t>$6’264.384,69</w:t>
            </w: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 xml:space="preserve">Obra – Barrio La Colina </w:t>
            </w: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CB5B81">
            <w:pPr>
              <w:jc w:val="right"/>
              <w:rPr>
                <w:rFonts w:cs="Arial"/>
              </w:rPr>
            </w:pPr>
          </w:p>
        </w:tc>
        <w:tc>
          <w:tcPr>
            <w:tcW w:w="0" w:type="auto"/>
            <w:shd w:val="clear" w:color="auto" w:fill="auto"/>
          </w:tcPr>
          <w:p w:rsidR="00097483" w:rsidRPr="00CB5B81" w:rsidRDefault="00097483" w:rsidP="00CB5B81">
            <w:pPr>
              <w:jc w:val="right"/>
              <w:rPr>
                <w:rFonts w:cs="Arial"/>
              </w:rPr>
            </w:pP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3,30</w:t>
            </w:r>
          </w:p>
        </w:tc>
        <w:tc>
          <w:tcPr>
            <w:tcW w:w="0" w:type="auto"/>
            <w:shd w:val="clear" w:color="auto" w:fill="auto"/>
          </w:tcPr>
          <w:p w:rsidR="00097483" w:rsidRPr="00CB5B81" w:rsidRDefault="00097483" w:rsidP="00814E3B">
            <w:pPr>
              <w:rPr>
                <w:rFonts w:cs="Arial"/>
              </w:rPr>
            </w:pPr>
            <w:r w:rsidRPr="00CB5B81">
              <w:rPr>
                <w:rFonts w:cs="Arial"/>
              </w:rPr>
              <w:t>Sardineles en concreto de 2500 psi (15x20x40)</w:t>
            </w:r>
          </w:p>
        </w:tc>
        <w:tc>
          <w:tcPr>
            <w:tcW w:w="0" w:type="auto"/>
            <w:shd w:val="clear" w:color="auto" w:fill="auto"/>
          </w:tcPr>
          <w:p w:rsidR="00097483" w:rsidRPr="00CB5B81" w:rsidRDefault="00097483" w:rsidP="00814E3B">
            <w:pPr>
              <w:rPr>
                <w:rFonts w:cs="Arial"/>
              </w:rPr>
            </w:pPr>
            <w:r w:rsidRPr="00CB5B81">
              <w:rPr>
                <w:rFonts w:cs="Arial"/>
              </w:rPr>
              <w:t>ML</w:t>
            </w:r>
          </w:p>
        </w:tc>
        <w:tc>
          <w:tcPr>
            <w:tcW w:w="0" w:type="auto"/>
            <w:shd w:val="clear" w:color="auto" w:fill="auto"/>
          </w:tcPr>
          <w:p w:rsidR="00097483" w:rsidRPr="00CB5B81" w:rsidRDefault="00097483" w:rsidP="00814E3B">
            <w:pPr>
              <w:rPr>
                <w:rFonts w:cs="Arial"/>
              </w:rPr>
            </w:pPr>
            <w:r w:rsidRPr="00CB5B81">
              <w:rPr>
                <w:rFonts w:cs="Arial"/>
              </w:rPr>
              <w:t>32.970,45</w:t>
            </w:r>
          </w:p>
        </w:tc>
        <w:tc>
          <w:tcPr>
            <w:tcW w:w="0" w:type="auto"/>
            <w:shd w:val="clear" w:color="auto" w:fill="auto"/>
          </w:tcPr>
          <w:p w:rsidR="00097483" w:rsidRPr="00CB5B81" w:rsidRDefault="00097483" w:rsidP="00CB5B81">
            <w:pPr>
              <w:jc w:val="right"/>
              <w:rPr>
                <w:rFonts w:cs="Arial"/>
              </w:rPr>
            </w:pPr>
            <w:r w:rsidRPr="00CB5B81">
              <w:rPr>
                <w:rFonts w:cs="Arial"/>
              </w:rPr>
              <w:t>1.398,00</w:t>
            </w:r>
          </w:p>
        </w:tc>
        <w:tc>
          <w:tcPr>
            <w:tcW w:w="0" w:type="auto"/>
            <w:shd w:val="clear" w:color="auto" w:fill="auto"/>
          </w:tcPr>
          <w:p w:rsidR="00097483" w:rsidRPr="00CB5B81" w:rsidRDefault="00097483" w:rsidP="00CB5B81">
            <w:pPr>
              <w:jc w:val="right"/>
              <w:rPr>
                <w:rFonts w:cs="Arial"/>
              </w:rPr>
            </w:pPr>
            <w:r w:rsidRPr="00CB5B81">
              <w:rPr>
                <w:rFonts w:cs="Arial"/>
              </w:rPr>
              <w:t>$46’092.683,11</w:t>
            </w: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 xml:space="preserve">Obra – Barrio El Edén </w:t>
            </w: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CB5B81">
            <w:pPr>
              <w:jc w:val="right"/>
              <w:rPr>
                <w:rFonts w:cs="Arial"/>
              </w:rPr>
            </w:pPr>
          </w:p>
        </w:tc>
        <w:tc>
          <w:tcPr>
            <w:tcW w:w="0" w:type="auto"/>
            <w:shd w:val="clear" w:color="auto" w:fill="auto"/>
          </w:tcPr>
          <w:p w:rsidR="00097483" w:rsidRPr="00CB5B81" w:rsidRDefault="00097483" w:rsidP="00CB5B81">
            <w:pPr>
              <w:jc w:val="right"/>
              <w:rPr>
                <w:rFonts w:cs="Arial"/>
              </w:rPr>
            </w:pP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3,30</w:t>
            </w:r>
          </w:p>
        </w:tc>
        <w:tc>
          <w:tcPr>
            <w:tcW w:w="0" w:type="auto"/>
            <w:shd w:val="clear" w:color="auto" w:fill="auto"/>
          </w:tcPr>
          <w:p w:rsidR="00097483" w:rsidRPr="00CB5B81" w:rsidRDefault="00097483" w:rsidP="00814E3B">
            <w:pPr>
              <w:rPr>
                <w:rFonts w:cs="Arial"/>
              </w:rPr>
            </w:pPr>
            <w:r w:rsidRPr="00CB5B81">
              <w:rPr>
                <w:rFonts w:cs="Arial"/>
              </w:rPr>
              <w:t>Sardineles en concreto de 2500 psi (15x20x40)</w:t>
            </w:r>
          </w:p>
        </w:tc>
        <w:tc>
          <w:tcPr>
            <w:tcW w:w="0" w:type="auto"/>
            <w:shd w:val="clear" w:color="auto" w:fill="auto"/>
          </w:tcPr>
          <w:p w:rsidR="00097483" w:rsidRPr="00CB5B81" w:rsidRDefault="00097483" w:rsidP="00814E3B">
            <w:pPr>
              <w:rPr>
                <w:rFonts w:cs="Arial"/>
              </w:rPr>
            </w:pPr>
            <w:r w:rsidRPr="00CB5B81">
              <w:rPr>
                <w:rFonts w:cs="Arial"/>
              </w:rPr>
              <w:t>ML</w:t>
            </w:r>
          </w:p>
        </w:tc>
        <w:tc>
          <w:tcPr>
            <w:tcW w:w="0" w:type="auto"/>
            <w:shd w:val="clear" w:color="auto" w:fill="auto"/>
          </w:tcPr>
          <w:p w:rsidR="00097483" w:rsidRPr="00CB5B81" w:rsidRDefault="00097483" w:rsidP="00814E3B">
            <w:pPr>
              <w:rPr>
                <w:rFonts w:cs="Arial"/>
              </w:rPr>
            </w:pPr>
            <w:r w:rsidRPr="00CB5B81">
              <w:rPr>
                <w:rFonts w:cs="Arial"/>
              </w:rPr>
              <w:t>32.970,45</w:t>
            </w:r>
          </w:p>
        </w:tc>
        <w:tc>
          <w:tcPr>
            <w:tcW w:w="0" w:type="auto"/>
            <w:shd w:val="clear" w:color="auto" w:fill="auto"/>
          </w:tcPr>
          <w:p w:rsidR="00097483" w:rsidRPr="00CB5B81" w:rsidRDefault="00097483" w:rsidP="00CB5B81">
            <w:pPr>
              <w:jc w:val="right"/>
              <w:rPr>
                <w:rFonts w:cs="Arial"/>
              </w:rPr>
            </w:pPr>
            <w:r w:rsidRPr="00CB5B81">
              <w:rPr>
                <w:rFonts w:cs="Arial"/>
              </w:rPr>
              <w:t>460,00</w:t>
            </w:r>
          </w:p>
        </w:tc>
        <w:tc>
          <w:tcPr>
            <w:tcW w:w="0" w:type="auto"/>
            <w:shd w:val="clear" w:color="auto" w:fill="auto"/>
          </w:tcPr>
          <w:p w:rsidR="00097483" w:rsidRPr="00CB5B81" w:rsidRDefault="00097483" w:rsidP="00CB5B81">
            <w:pPr>
              <w:jc w:val="right"/>
              <w:rPr>
                <w:rFonts w:cs="Arial"/>
              </w:rPr>
            </w:pPr>
            <w:r w:rsidRPr="00CB5B81">
              <w:rPr>
                <w:rFonts w:cs="Arial"/>
              </w:rPr>
              <w:t>$15’166.405,03</w:t>
            </w:r>
          </w:p>
          <w:p w:rsidR="00097483" w:rsidRPr="00CB5B81" w:rsidRDefault="00097483" w:rsidP="00CB5B81">
            <w:pPr>
              <w:jc w:val="right"/>
              <w:rPr>
                <w:rFonts w:cs="Arial"/>
              </w:rPr>
            </w:pP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 xml:space="preserve">Obra – Barrio </w:t>
            </w:r>
            <w:r w:rsidRPr="00CB5B81">
              <w:rPr>
                <w:rFonts w:cs="Arial"/>
              </w:rPr>
              <w:lastRenderedPageBreak/>
              <w:t xml:space="preserve">Centro / Carrera 27 entre </w:t>
            </w:r>
            <w:proofErr w:type="spellStart"/>
            <w:r w:rsidRPr="00CB5B81">
              <w:rPr>
                <w:rFonts w:cs="Arial"/>
              </w:rPr>
              <w:t>cll</w:t>
            </w:r>
            <w:proofErr w:type="spellEnd"/>
            <w:r w:rsidRPr="00CB5B81">
              <w:rPr>
                <w:rFonts w:cs="Arial"/>
              </w:rPr>
              <w:t xml:space="preserve"> 5 y 6</w:t>
            </w: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CB5B81">
            <w:pPr>
              <w:jc w:val="right"/>
              <w:rPr>
                <w:rFonts w:cs="Arial"/>
              </w:rPr>
            </w:pPr>
          </w:p>
        </w:tc>
        <w:tc>
          <w:tcPr>
            <w:tcW w:w="0" w:type="auto"/>
            <w:shd w:val="clear" w:color="auto" w:fill="auto"/>
          </w:tcPr>
          <w:p w:rsidR="00097483" w:rsidRPr="00CB5B81" w:rsidRDefault="00097483" w:rsidP="00CB5B81">
            <w:pPr>
              <w:jc w:val="right"/>
              <w:rPr>
                <w:rFonts w:cs="Arial"/>
              </w:rPr>
            </w:pP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3,30</w:t>
            </w:r>
          </w:p>
        </w:tc>
        <w:tc>
          <w:tcPr>
            <w:tcW w:w="0" w:type="auto"/>
            <w:shd w:val="clear" w:color="auto" w:fill="auto"/>
          </w:tcPr>
          <w:p w:rsidR="00097483" w:rsidRPr="00CB5B81" w:rsidRDefault="00097483" w:rsidP="00814E3B">
            <w:pPr>
              <w:rPr>
                <w:rFonts w:cs="Arial"/>
              </w:rPr>
            </w:pPr>
            <w:r w:rsidRPr="00CB5B81">
              <w:rPr>
                <w:rFonts w:cs="Arial"/>
              </w:rPr>
              <w:t>Sardineles en concreto de 2500 psi (15x20x40)</w:t>
            </w:r>
          </w:p>
        </w:tc>
        <w:tc>
          <w:tcPr>
            <w:tcW w:w="0" w:type="auto"/>
            <w:shd w:val="clear" w:color="auto" w:fill="auto"/>
          </w:tcPr>
          <w:p w:rsidR="00097483" w:rsidRPr="00CB5B81" w:rsidRDefault="00097483" w:rsidP="00814E3B">
            <w:pPr>
              <w:rPr>
                <w:rFonts w:cs="Arial"/>
              </w:rPr>
            </w:pPr>
            <w:r w:rsidRPr="00CB5B81">
              <w:rPr>
                <w:rFonts w:cs="Arial"/>
              </w:rPr>
              <w:t>ML</w:t>
            </w:r>
          </w:p>
        </w:tc>
        <w:tc>
          <w:tcPr>
            <w:tcW w:w="0" w:type="auto"/>
            <w:shd w:val="clear" w:color="auto" w:fill="auto"/>
          </w:tcPr>
          <w:p w:rsidR="00097483" w:rsidRPr="00CB5B81" w:rsidRDefault="00097483" w:rsidP="00814E3B">
            <w:pPr>
              <w:rPr>
                <w:rFonts w:cs="Arial"/>
              </w:rPr>
            </w:pPr>
            <w:r w:rsidRPr="00CB5B81">
              <w:rPr>
                <w:rFonts w:cs="Arial"/>
              </w:rPr>
              <w:t>32.970,45</w:t>
            </w:r>
          </w:p>
        </w:tc>
        <w:tc>
          <w:tcPr>
            <w:tcW w:w="0" w:type="auto"/>
            <w:shd w:val="clear" w:color="auto" w:fill="auto"/>
          </w:tcPr>
          <w:p w:rsidR="00097483" w:rsidRPr="00CB5B81" w:rsidRDefault="00097483" w:rsidP="00CB5B81">
            <w:pPr>
              <w:jc w:val="right"/>
              <w:rPr>
                <w:rFonts w:cs="Arial"/>
              </w:rPr>
            </w:pPr>
            <w:r w:rsidRPr="00CB5B81">
              <w:rPr>
                <w:rFonts w:cs="Arial"/>
              </w:rPr>
              <w:t>0,00</w:t>
            </w:r>
          </w:p>
        </w:tc>
        <w:tc>
          <w:tcPr>
            <w:tcW w:w="0" w:type="auto"/>
            <w:shd w:val="clear" w:color="auto" w:fill="auto"/>
          </w:tcPr>
          <w:p w:rsidR="00097483" w:rsidRPr="00CB5B81" w:rsidRDefault="00097483" w:rsidP="00CB5B81">
            <w:pPr>
              <w:jc w:val="right"/>
              <w:rPr>
                <w:rFonts w:cs="Arial"/>
              </w:rPr>
            </w:pPr>
            <w:r w:rsidRPr="00CB5B81">
              <w:rPr>
                <w:rFonts w:cs="Arial"/>
              </w:rPr>
              <w:t>0,00</w:t>
            </w: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 xml:space="preserve">Obra – Barrio Centro / </w:t>
            </w:r>
            <w:proofErr w:type="spellStart"/>
            <w:r w:rsidRPr="00CB5B81">
              <w:rPr>
                <w:rFonts w:cs="Arial"/>
              </w:rPr>
              <w:t>Cll</w:t>
            </w:r>
            <w:proofErr w:type="spellEnd"/>
            <w:r w:rsidRPr="00CB5B81">
              <w:rPr>
                <w:rFonts w:cs="Arial"/>
              </w:rPr>
              <w:t xml:space="preserve"> 6 entre Cras 23 y 25</w:t>
            </w: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814E3B">
            <w:pPr>
              <w:rPr>
                <w:rFonts w:cs="Arial"/>
              </w:rPr>
            </w:pPr>
          </w:p>
        </w:tc>
        <w:tc>
          <w:tcPr>
            <w:tcW w:w="0" w:type="auto"/>
            <w:shd w:val="clear" w:color="auto" w:fill="auto"/>
          </w:tcPr>
          <w:p w:rsidR="00097483" w:rsidRPr="00CB5B81" w:rsidRDefault="00097483" w:rsidP="00CB5B81">
            <w:pPr>
              <w:jc w:val="right"/>
              <w:rPr>
                <w:rFonts w:cs="Arial"/>
              </w:rPr>
            </w:pPr>
          </w:p>
        </w:tc>
        <w:tc>
          <w:tcPr>
            <w:tcW w:w="0" w:type="auto"/>
            <w:shd w:val="clear" w:color="auto" w:fill="auto"/>
          </w:tcPr>
          <w:p w:rsidR="00097483" w:rsidRPr="00CB5B81" w:rsidRDefault="00097483" w:rsidP="00CB5B81">
            <w:pPr>
              <w:jc w:val="right"/>
              <w:rPr>
                <w:rFonts w:cs="Arial"/>
              </w:rPr>
            </w:pPr>
          </w:p>
        </w:tc>
      </w:tr>
      <w:tr w:rsidR="00097483" w:rsidRPr="0062608B" w:rsidTr="00CB5B81">
        <w:tc>
          <w:tcPr>
            <w:tcW w:w="0" w:type="auto"/>
            <w:shd w:val="clear" w:color="auto" w:fill="auto"/>
          </w:tcPr>
          <w:p w:rsidR="00097483" w:rsidRPr="00CB5B81" w:rsidRDefault="00097483" w:rsidP="00814E3B">
            <w:pPr>
              <w:rPr>
                <w:rFonts w:cs="Arial"/>
              </w:rPr>
            </w:pPr>
            <w:r w:rsidRPr="00CB5B81">
              <w:rPr>
                <w:rFonts w:cs="Arial"/>
              </w:rPr>
              <w:t xml:space="preserve">3,30 </w:t>
            </w:r>
          </w:p>
        </w:tc>
        <w:tc>
          <w:tcPr>
            <w:tcW w:w="0" w:type="auto"/>
            <w:shd w:val="clear" w:color="auto" w:fill="auto"/>
          </w:tcPr>
          <w:p w:rsidR="00097483" w:rsidRPr="00CB5B81" w:rsidRDefault="00097483" w:rsidP="00814E3B">
            <w:pPr>
              <w:rPr>
                <w:rFonts w:cs="Arial"/>
              </w:rPr>
            </w:pPr>
            <w:r w:rsidRPr="00CB5B81">
              <w:rPr>
                <w:rFonts w:cs="Arial"/>
              </w:rPr>
              <w:t>Sardineles en concreto de 2500 psi (15x20x40)</w:t>
            </w:r>
          </w:p>
        </w:tc>
        <w:tc>
          <w:tcPr>
            <w:tcW w:w="0" w:type="auto"/>
            <w:shd w:val="clear" w:color="auto" w:fill="auto"/>
          </w:tcPr>
          <w:p w:rsidR="00097483" w:rsidRPr="00CB5B81" w:rsidRDefault="00097483" w:rsidP="00814E3B">
            <w:pPr>
              <w:rPr>
                <w:rFonts w:cs="Arial"/>
              </w:rPr>
            </w:pPr>
            <w:r w:rsidRPr="00CB5B81">
              <w:rPr>
                <w:rFonts w:cs="Arial"/>
              </w:rPr>
              <w:t>ML</w:t>
            </w:r>
          </w:p>
        </w:tc>
        <w:tc>
          <w:tcPr>
            <w:tcW w:w="0" w:type="auto"/>
            <w:shd w:val="clear" w:color="auto" w:fill="auto"/>
          </w:tcPr>
          <w:p w:rsidR="00097483" w:rsidRPr="00CB5B81" w:rsidRDefault="00097483" w:rsidP="00814E3B">
            <w:pPr>
              <w:rPr>
                <w:rFonts w:cs="Arial"/>
              </w:rPr>
            </w:pPr>
            <w:r w:rsidRPr="00CB5B81">
              <w:rPr>
                <w:rFonts w:cs="Arial"/>
              </w:rPr>
              <w:t>32.970,45</w:t>
            </w:r>
          </w:p>
        </w:tc>
        <w:tc>
          <w:tcPr>
            <w:tcW w:w="0" w:type="auto"/>
            <w:shd w:val="clear" w:color="auto" w:fill="auto"/>
          </w:tcPr>
          <w:p w:rsidR="00097483" w:rsidRPr="00CB5B81" w:rsidRDefault="00097483" w:rsidP="00CB5B81">
            <w:pPr>
              <w:jc w:val="right"/>
              <w:rPr>
                <w:rFonts w:cs="Arial"/>
              </w:rPr>
            </w:pPr>
            <w:r w:rsidRPr="00CB5B81">
              <w:rPr>
                <w:rFonts w:cs="Arial"/>
              </w:rPr>
              <w:t>20,00</w:t>
            </w:r>
          </w:p>
        </w:tc>
        <w:tc>
          <w:tcPr>
            <w:tcW w:w="0" w:type="auto"/>
            <w:shd w:val="clear" w:color="auto" w:fill="auto"/>
          </w:tcPr>
          <w:p w:rsidR="00097483" w:rsidRPr="00CB5B81" w:rsidRDefault="00097483" w:rsidP="00CB5B81">
            <w:pPr>
              <w:jc w:val="right"/>
              <w:rPr>
                <w:rFonts w:cs="Arial"/>
              </w:rPr>
            </w:pPr>
            <w:r w:rsidRPr="00CB5B81">
              <w:rPr>
                <w:rFonts w:cs="Arial"/>
              </w:rPr>
              <w:t>$659.408,91</w:t>
            </w:r>
          </w:p>
        </w:tc>
      </w:tr>
    </w:tbl>
    <w:p w:rsidR="009950E3" w:rsidRPr="0062608B" w:rsidRDefault="009950E3" w:rsidP="008D7E6E">
      <w:pPr>
        <w:ind w:right="-1"/>
        <w:rPr>
          <w:rFonts w:cs="Arial"/>
        </w:rPr>
      </w:pPr>
    </w:p>
    <w:p w:rsidR="003C1099" w:rsidRPr="0062608B" w:rsidRDefault="002A5CA1" w:rsidP="008D7E6E">
      <w:pPr>
        <w:ind w:right="-1"/>
        <w:rPr>
          <w:rFonts w:cs="Arial"/>
        </w:rPr>
      </w:pPr>
      <w:r w:rsidRPr="0062608B">
        <w:rPr>
          <w:rFonts w:cs="Arial"/>
        </w:rPr>
        <w:t xml:space="preserve">Los campos que respecto </w:t>
      </w:r>
      <w:proofErr w:type="gramStart"/>
      <w:r w:rsidRPr="0062608B">
        <w:rPr>
          <w:rFonts w:cs="Arial"/>
        </w:rPr>
        <w:t>del mismo</w:t>
      </w:r>
      <w:proofErr w:type="gramEnd"/>
      <w:r w:rsidRPr="0062608B">
        <w:rPr>
          <w:rFonts w:cs="Arial"/>
        </w:rPr>
        <w:t xml:space="preserve"> debían diligenciar los proponentes correspondían al valor unitario y al valor total, ya que los espacios </w:t>
      </w:r>
      <w:r w:rsidR="00612853" w:rsidRPr="0062608B">
        <w:rPr>
          <w:rFonts w:cs="Arial"/>
        </w:rPr>
        <w:t xml:space="preserve">concernientes </w:t>
      </w:r>
      <w:r w:rsidRPr="0062608B">
        <w:rPr>
          <w:rFonts w:cs="Arial"/>
        </w:rPr>
        <w:t xml:space="preserve">a la unidad </w:t>
      </w:r>
      <w:r w:rsidR="00596910" w:rsidRPr="0062608B">
        <w:rPr>
          <w:rFonts w:cs="Arial"/>
        </w:rPr>
        <w:t xml:space="preserve">de medida </w:t>
      </w:r>
      <w:r w:rsidRPr="0062608B">
        <w:rPr>
          <w:rFonts w:cs="Arial"/>
        </w:rPr>
        <w:t>y la cantidad fueron predeterminados por la entidad.</w:t>
      </w:r>
      <w:r w:rsidR="003C1099" w:rsidRPr="0062608B">
        <w:rPr>
          <w:rFonts w:cs="Arial"/>
        </w:rPr>
        <w:t xml:space="preserve"> </w:t>
      </w:r>
    </w:p>
    <w:p w:rsidR="003C1099" w:rsidRPr="0062608B" w:rsidRDefault="003C1099" w:rsidP="008D7E6E">
      <w:pPr>
        <w:ind w:right="-1"/>
        <w:rPr>
          <w:rFonts w:cs="Arial"/>
        </w:rPr>
      </w:pPr>
    </w:p>
    <w:p w:rsidR="007A5169" w:rsidRPr="0062608B" w:rsidRDefault="003C1099" w:rsidP="008D7E6E">
      <w:pPr>
        <w:ind w:right="-1"/>
        <w:rPr>
          <w:rFonts w:cs="Arial"/>
        </w:rPr>
      </w:pPr>
      <w:r w:rsidRPr="0062608B">
        <w:rPr>
          <w:rFonts w:cs="Arial"/>
        </w:rPr>
        <w:t>Adicionalmente, se advierte que el formulario que sirvió de soporte a los</w:t>
      </w:r>
      <w:r w:rsidR="002A5CA1" w:rsidRPr="0062608B">
        <w:rPr>
          <w:rFonts w:cs="Arial"/>
        </w:rPr>
        <w:t xml:space="preserve"> </w:t>
      </w:r>
      <w:r w:rsidRPr="0062608B">
        <w:rPr>
          <w:rFonts w:cs="Arial"/>
        </w:rPr>
        <w:t xml:space="preserve">estudios previos realizados por la entidad para contratar la construcción y </w:t>
      </w:r>
      <w:r w:rsidR="004B7A7B" w:rsidRPr="0062608B">
        <w:rPr>
          <w:rFonts w:cs="Arial"/>
        </w:rPr>
        <w:t xml:space="preserve">el </w:t>
      </w:r>
      <w:r w:rsidRPr="0062608B">
        <w:rPr>
          <w:rFonts w:cs="Arial"/>
        </w:rPr>
        <w:t>mantenimie</w:t>
      </w:r>
      <w:r w:rsidR="006019B2" w:rsidRPr="0062608B">
        <w:rPr>
          <w:rFonts w:cs="Arial"/>
        </w:rPr>
        <w:t>nto de las vías urbanas de Melgar</w:t>
      </w:r>
      <w:r w:rsidRPr="0062608B">
        <w:rPr>
          <w:rFonts w:cs="Arial"/>
        </w:rPr>
        <w:t xml:space="preserve">, en la discriminación de los </w:t>
      </w:r>
      <w:proofErr w:type="spellStart"/>
      <w:r w:rsidRPr="0062608B">
        <w:rPr>
          <w:rFonts w:cs="Arial"/>
        </w:rPr>
        <w:t>ítemes</w:t>
      </w:r>
      <w:proofErr w:type="spellEnd"/>
      <w:r w:rsidRPr="0062608B">
        <w:rPr>
          <w:rFonts w:cs="Arial"/>
        </w:rPr>
        <w:t xml:space="preserve"> que integraron el presupuesto oficial</w:t>
      </w:r>
      <w:r w:rsidR="004B7A7B" w:rsidRPr="0062608B">
        <w:rPr>
          <w:rFonts w:cs="Arial"/>
        </w:rPr>
        <w:t>,</w:t>
      </w:r>
      <w:r w:rsidRPr="0062608B">
        <w:rPr>
          <w:rFonts w:cs="Arial"/>
        </w:rPr>
        <w:t xml:space="preserve"> se registró que el valor unitario previsto para la construcción del ítem “sardinel en concreto </w:t>
      </w:r>
      <w:r w:rsidR="0076043A" w:rsidRPr="0062608B">
        <w:rPr>
          <w:rFonts w:cs="Arial"/>
        </w:rPr>
        <w:t>de 2500 psi” ascend</w:t>
      </w:r>
      <w:r w:rsidR="00E36E50" w:rsidRPr="0062608B">
        <w:rPr>
          <w:rFonts w:cs="Arial"/>
        </w:rPr>
        <w:t xml:space="preserve">ía a $32.970,45, valor que finalmente coincidió </w:t>
      </w:r>
      <w:r w:rsidR="007F18DA" w:rsidRPr="0062608B">
        <w:rPr>
          <w:rFonts w:cs="Arial"/>
        </w:rPr>
        <w:t xml:space="preserve">con el precio propuesto por </w:t>
      </w:r>
      <w:r w:rsidR="00596910" w:rsidRPr="0062608B">
        <w:rPr>
          <w:rFonts w:cs="Arial"/>
        </w:rPr>
        <w:t>el consorcio</w:t>
      </w:r>
      <w:r w:rsidR="00E36E50" w:rsidRPr="0062608B">
        <w:rPr>
          <w:rFonts w:cs="Arial"/>
        </w:rPr>
        <w:t xml:space="preserve"> adjudicatario.</w:t>
      </w:r>
    </w:p>
    <w:p w:rsidR="002A5CA1" w:rsidRPr="0062608B" w:rsidRDefault="002A5CA1" w:rsidP="002A5CA1">
      <w:pPr>
        <w:rPr>
          <w:rFonts w:cs="Arial"/>
        </w:rPr>
      </w:pPr>
    </w:p>
    <w:p w:rsidR="002A5CA1" w:rsidRPr="0062608B" w:rsidRDefault="002A5CA1" w:rsidP="002A5CA1">
      <w:pPr>
        <w:rPr>
          <w:rFonts w:cs="Arial"/>
        </w:rPr>
      </w:pPr>
      <w:r w:rsidRPr="0062608B">
        <w:rPr>
          <w:rFonts w:cs="Arial"/>
        </w:rPr>
        <w:t>Ahora,</w:t>
      </w:r>
      <w:r w:rsidR="00612853" w:rsidRPr="0062608B">
        <w:rPr>
          <w:rFonts w:cs="Arial"/>
        </w:rPr>
        <w:t xml:space="preserve"> el proponente Consorcio Vías 2012</w:t>
      </w:r>
      <w:r w:rsidR="00612853" w:rsidRPr="0062608B">
        <w:rPr>
          <w:rStyle w:val="Refdenotaalpie"/>
          <w:rFonts w:cs="Arial"/>
        </w:rPr>
        <w:footnoteReference w:id="21"/>
      </w:r>
      <w:r w:rsidR="00612853" w:rsidRPr="0062608B">
        <w:rPr>
          <w:rFonts w:cs="Arial"/>
        </w:rPr>
        <w:t>,</w:t>
      </w:r>
      <w:r w:rsidRPr="0062608B">
        <w:rPr>
          <w:rFonts w:cs="Arial"/>
        </w:rPr>
        <w:t xml:space="preserve"> en el análisis de precios unitarios </w:t>
      </w:r>
      <w:r w:rsidR="00AC3E0E" w:rsidRPr="0062608B">
        <w:rPr>
          <w:rFonts w:cs="Arial"/>
        </w:rPr>
        <w:t>-</w:t>
      </w:r>
      <w:r w:rsidRPr="0062608B">
        <w:rPr>
          <w:rFonts w:cs="Arial"/>
        </w:rPr>
        <w:t xml:space="preserve"> ítem sardineles en concreto de 2500 psi (15x20x40) UNIDAD MI</w:t>
      </w:r>
      <w:r w:rsidR="00AC3E0E" w:rsidRPr="0062608B">
        <w:rPr>
          <w:rFonts w:cs="Arial"/>
        </w:rPr>
        <w:t>-</w:t>
      </w:r>
      <w:r w:rsidRPr="0062608B">
        <w:rPr>
          <w:rFonts w:cs="Arial"/>
        </w:rPr>
        <w:t>, vertió los siguientes datos:</w:t>
      </w:r>
    </w:p>
    <w:p w:rsidR="00612853" w:rsidRPr="0062608B" w:rsidRDefault="00612853" w:rsidP="002A5CA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803"/>
        <w:gridCol w:w="1418"/>
        <w:gridCol w:w="936"/>
        <w:gridCol w:w="1896"/>
        <w:gridCol w:w="1284"/>
      </w:tblGrid>
      <w:tr w:rsidR="002A5CA1" w:rsidRPr="0062608B" w:rsidTr="00CB5B81">
        <w:tc>
          <w:tcPr>
            <w:tcW w:w="0" w:type="auto"/>
            <w:shd w:val="clear" w:color="auto" w:fill="auto"/>
          </w:tcPr>
          <w:p w:rsidR="002A5CA1" w:rsidRPr="00CB5B81" w:rsidRDefault="002A5CA1" w:rsidP="00814E3B">
            <w:pPr>
              <w:rPr>
                <w:rFonts w:cs="Arial"/>
              </w:rPr>
            </w:pPr>
            <w:r w:rsidRPr="00CB5B81">
              <w:rPr>
                <w:rFonts w:cs="Arial"/>
              </w:rPr>
              <w:t xml:space="preserve">Descripción </w:t>
            </w:r>
          </w:p>
        </w:tc>
        <w:tc>
          <w:tcPr>
            <w:tcW w:w="0" w:type="auto"/>
            <w:shd w:val="clear" w:color="auto" w:fill="auto"/>
          </w:tcPr>
          <w:p w:rsidR="002A5CA1" w:rsidRPr="00CB5B81" w:rsidRDefault="002A5CA1" w:rsidP="00814E3B">
            <w:pPr>
              <w:rPr>
                <w:rFonts w:cs="Arial"/>
              </w:rPr>
            </w:pPr>
            <w:r w:rsidRPr="00CB5B81">
              <w:rPr>
                <w:rFonts w:cs="Arial"/>
              </w:rPr>
              <w:t>UND.</w:t>
            </w:r>
          </w:p>
        </w:tc>
        <w:tc>
          <w:tcPr>
            <w:tcW w:w="0" w:type="auto"/>
            <w:shd w:val="clear" w:color="auto" w:fill="auto"/>
          </w:tcPr>
          <w:p w:rsidR="002A5CA1" w:rsidRPr="00CB5B81" w:rsidRDefault="002A5CA1" w:rsidP="00814E3B">
            <w:pPr>
              <w:rPr>
                <w:rFonts w:cs="Arial"/>
              </w:rPr>
            </w:pPr>
            <w:r w:rsidRPr="00CB5B81">
              <w:rPr>
                <w:rFonts w:cs="Arial"/>
              </w:rPr>
              <w:t>VLR.</w:t>
            </w:r>
          </w:p>
        </w:tc>
        <w:tc>
          <w:tcPr>
            <w:tcW w:w="0" w:type="auto"/>
            <w:shd w:val="clear" w:color="auto" w:fill="auto"/>
          </w:tcPr>
          <w:p w:rsidR="002A5CA1" w:rsidRPr="00CB5B81" w:rsidRDefault="002A5CA1" w:rsidP="00814E3B">
            <w:pPr>
              <w:rPr>
                <w:rFonts w:cs="Arial"/>
              </w:rPr>
            </w:pPr>
            <w:r w:rsidRPr="00CB5B81">
              <w:rPr>
                <w:rFonts w:cs="Arial"/>
              </w:rPr>
              <w:t>CANT.</w:t>
            </w:r>
          </w:p>
        </w:tc>
        <w:tc>
          <w:tcPr>
            <w:tcW w:w="0" w:type="auto"/>
            <w:shd w:val="clear" w:color="auto" w:fill="auto"/>
          </w:tcPr>
          <w:p w:rsidR="002A5CA1" w:rsidRPr="00CB5B81" w:rsidRDefault="002A5CA1" w:rsidP="00814E3B">
            <w:pPr>
              <w:rPr>
                <w:rFonts w:cs="Arial"/>
              </w:rPr>
            </w:pPr>
            <w:r w:rsidRPr="00CB5B81">
              <w:rPr>
                <w:rFonts w:cs="Arial"/>
              </w:rPr>
              <w:t>RENDIMIENTO</w:t>
            </w:r>
          </w:p>
        </w:tc>
        <w:tc>
          <w:tcPr>
            <w:tcW w:w="0" w:type="auto"/>
            <w:shd w:val="clear" w:color="auto" w:fill="auto"/>
          </w:tcPr>
          <w:p w:rsidR="002A5CA1" w:rsidRPr="00CB5B81" w:rsidRDefault="002A5CA1" w:rsidP="00814E3B">
            <w:pPr>
              <w:rPr>
                <w:rFonts w:cs="Arial"/>
              </w:rPr>
            </w:pPr>
            <w:r w:rsidRPr="00CB5B81">
              <w:rPr>
                <w:rFonts w:cs="Arial"/>
              </w:rPr>
              <w:t xml:space="preserve">VRL. </w:t>
            </w:r>
          </w:p>
        </w:tc>
      </w:tr>
      <w:tr w:rsidR="002A5CA1" w:rsidRPr="0062608B" w:rsidTr="00CB5B81">
        <w:tc>
          <w:tcPr>
            <w:tcW w:w="0" w:type="auto"/>
            <w:shd w:val="clear" w:color="auto" w:fill="auto"/>
          </w:tcPr>
          <w:p w:rsidR="002A5CA1" w:rsidRPr="00CB5B81" w:rsidRDefault="002A5CA1" w:rsidP="00814E3B">
            <w:pPr>
              <w:rPr>
                <w:rFonts w:cs="Arial"/>
              </w:rPr>
            </w:pPr>
            <w:r w:rsidRPr="00CB5B81">
              <w:rPr>
                <w:rFonts w:cs="Arial"/>
              </w:rPr>
              <w:t>Concreto 2500</w:t>
            </w:r>
          </w:p>
        </w:tc>
        <w:tc>
          <w:tcPr>
            <w:tcW w:w="0" w:type="auto"/>
            <w:shd w:val="clear" w:color="auto" w:fill="auto"/>
          </w:tcPr>
          <w:p w:rsidR="002A5CA1" w:rsidRPr="00CB5B81" w:rsidRDefault="002A5CA1" w:rsidP="00814E3B">
            <w:pPr>
              <w:rPr>
                <w:rFonts w:cs="Arial"/>
              </w:rPr>
            </w:pPr>
            <w:r w:rsidRPr="00CB5B81">
              <w:rPr>
                <w:rFonts w:cs="Arial"/>
              </w:rPr>
              <w:t>M3</w:t>
            </w:r>
          </w:p>
        </w:tc>
        <w:tc>
          <w:tcPr>
            <w:tcW w:w="0" w:type="auto"/>
            <w:shd w:val="clear" w:color="auto" w:fill="auto"/>
          </w:tcPr>
          <w:p w:rsidR="002A5CA1" w:rsidRPr="00CB5B81" w:rsidRDefault="002A5CA1" w:rsidP="00CB5B81">
            <w:pPr>
              <w:jc w:val="right"/>
              <w:rPr>
                <w:rFonts w:cs="Arial"/>
              </w:rPr>
            </w:pPr>
            <w:r w:rsidRPr="00CB5B81">
              <w:rPr>
                <w:rFonts w:cs="Arial"/>
              </w:rPr>
              <w:t>320.000,00</w:t>
            </w:r>
          </w:p>
        </w:tc>
        <w:tc>
          <w:tcPr>
            <w:tcW w:w="0" w:type="auto"/>
            <w:shd w:val="clear" w:color="auto" w:fill="auto"/>
          </w:tcPr>
          <w:p w:rsidR="002A5CA1" w:rsidRPr="00CB5B81" w:rsidRDefault="002A5CA1" w:rsidP="00814E3B">
            <w:pPr>
              <w:rPr>
                <w:rFonts w:cs="Arial"/>
              </w:rPr>
            </w:pPr>
            <w:r w:rsidRPr="00CB5B81">
              <w:rPr>
                <w:rFonts w:cs="Arial"/>
              </w:rPr>
              <w:t>0,01</w:t>
            </w:r>
          </w:p>
        </w:tc>
        <w:tc>
          <w:tcPr>
            <w:tcW w:w="0" w:type="auto"/>
            <w:shd w:val="clear" w:color="auto" w:fill="auto"/>
          </w:tcPr>
          <w:p w:rsidR="002A5CA1" w:rsidRPr="00CB5B81" w:rsidRDefault="002A5CA1" w:rsidP="00814E3B">
            <w:pPr>
              <w:rPr>
                <w:rFonts w:cs="Arial"/>
              </w:rPr>
            </w:pPr>
          </w:p>
        </w:tc>
        <w:tc>
          <w:tcPr>
            <w:tcW w:w="0" w:type="auto"/>
            <w:shd w:val="clear" w:color="auto" w:fill="auto"/>
          </w:tcPr>
          <w:p w:rsidR="002A5CA1" w:rsidRPr="00CB5B81" w:rsidRDefault="009E4601" w:rsidP="00CB5B81">
            <w:pPr>
              <w:jc w:val="right"/>
              <w:rPr>
                <w:rFonts w:cs="Arial"/>
              </w:rPr>
            </w:pPr>
            <w:r w:rsidRPr="00CB5B81">
              <w:rPr>
                <w:rFonts w:cs="Arial"/>
              </w:rPr>
              <w:t>4.032,00</w:t>
            </w:r>
          </w:p>
        </w:tc>
      </w:tr>
      <w:tr w:rsidR="002A5CA1" w:rsidRPr="0062608B" w:rsidTr="00CB5B81">
        <w:tc>
          <w:tcPr>
            <w:tcW w:w="0" w:type="auto"/>
            <w:shd w:val="clear" w:color="auto" w:fill="auto"/>
          </w:tcPr>
          <w:p w:rsidR="002A5CA1" w:rsidRPr="00CB5B81" w:rsidRDefault="002A5CA1" w:rsidP="00814E3B">
            <w:pPr>
              <w:rPr>
                <w:rFonts w:cs="Arial"/>
              </w:rPr>
            </w:pPr>
            <w:r w:rsidRPr="00CB5B81">
              <w:rPr>
                <w:rFonts w:cs="Arial"/>
              </w:rPr>
              <w:t xml:space="preserve">Formaleta </w:t>
            </w:r>
          </w:p>
        </w:tc>
        <w:tc>
          <w:tcPr>
            <w:tcW w:w="0" w:type="auto"/>
            <w:shd w:val="clear" w:color="auto" w:fill="auto"/>
          </w:tcPr>
          <w:p w:rsidR="002A5CA1" w:rsidRPr="00CB5B81" w:rsidRDefault="002A5CA1" w:rsidP="00814E3B">
            <w:pPr>
              <w:rPr>
                <w:rFonts w:cs="Arial"/>
              </w:rPr>
            </w:pPr>
            <w:proofErr w:type="spellStart"/>
            <w:r w:rsidRPr="00CB5B81">
              <w:rPr>
                <w:rFonts w:cs="Arial"/>
              </w:rPr>
              <w:t>Glb</w:t>
            </w:r>
            <w:proofErr w:type="spellEnd"/>
          </w:p>
        </w:tc>
        <w:tc>
          <w:tcPr>
            <w:tcW w:w="0" w:type="auto"/>
            <w:shd w:val="clear" w:color="auto" w:fill="auto"/>
          </w:tcPr>
          <w:p w:rsidR="002A5CA1" w:rsidRPr="00CB5B81" w:rsidRDefault="002A5CA1" w:rsidP="00CB5B81">
            <w:pPr>
              <w:jc w:val="right"/>
              <w:rPr>
                <w:rFonts w:cs="Arial"/>
              </w:rPr>
            </w:pPr>
            <w:r w:rsidRPr="00CB5B81">
              <w:rPr>
                <w:rFonts w:cs="Arial"/>
              </w:rPr>
              <w:t>15.000,00</w:t>
            </w:r>
          </w:p>
        </w:tc>
        <w:tc>
          <w:tcPr>
            <w:tcW w:w="0" w:type="auto"/>
            <w:shd w:val="clear" w:color="auto" w:fill="auto"/>
          </w:tcPr>
          <w:p w:rsidR="002A5CA1" w:rsidRPr="00CB5B81" w:rsidRDefault="002A5CA1" w:rsidP="00814E3B">
            <w:pPr>
              <w:rPr>
                <w:rFonts w:cs="Arial"/>
              </w:rPr>
            </w:pPr>
            <w:r w:rsidRPr="00CB5B81">
              <w:rPr>
                <w:rFonts w:cs="Arial"/>
              </w:rPr>
              <w:t>1,00</w:t>
            </w:r>
          </w:p>
        </w:tc>
        <w:tc>
          <w:tcPr>
            <w:tcW w:w="0" w:type="auto"/>
            <w:shd w:val="clear" w:color="auto" w:fill="auto"/>
          </w:tcPr>
          <w:p w:rsidR="002A5CA1" w:rsidRPr="00CB5B81" w:rsidRDefault="002A5CA1" w:rsidP="00814E3B">
            <w:pPr>
              <w:rPr>
                <w:rFonts w:cs="Arial"/>
              </w:rPr>
            </w:pPr>
          </w:p>
        </w:tc>
        <w:tc>
          <w:tcPr>
            <w:tcW w:w="0" w:type="auto"/>
            <w:shd w:val="clear" w:color="auto" w:fill="auto"/>
          </w:tcPr>
          <w:p w:rsidR="002A5CA1" w:rsidRPr="00CB5B81" w:rsidRDefault="009E4601" w:rsidP="00CB5B81">
            <w:pPr>
              <w:jc w:val="right"/>
              <w:rPr>
                <w:rFonts w:cs="Arial"/>
              </w:rPr>
            </w:pPr>
            <w:r w:rsidRPr="00CB5B81">
              <w:rPr>
                <w:rFonts w:cs="Arial"/>
              </w:rPr>
              <w:t>15.000,00</w:t>
            </w:r>
          </w:p>
        </w:tc>
      </w:tr>
      <w:tr w:rsidR="002A5CA1" w:rsidRPr="0062608B" w:rsidTr="00CB5B81">
        <w:tc>
          <w:tcPr>
            <w:tcW w:w="0" w:type="auto"/>
            <w:shd w:val="clear" w:color="auto" w:fill="auto"/>
          </w:tcPr>
          <w:p w:rsidR="002A5CA1" w:rsidRPr="00CB5B81" w:rsidRDefault="002A5CA1" w:rsidP="00814E3B">
            <w:pPr>
              <w:rPr>
                <w:rFonts w:cs="Arial"/>
              </w:rPr>
            </w:pPr>
            <w:r w:rsidRPr="00CB5B81">
              <w:rPr>
                <w:rFonts w:cs="Arial"/>
              </w:rPr>
              <w:t>Herramienta menor</w:t>
            </w:r>
          </w:p>
        </w:tc>
        <w:tc>
          <w:tcPr>
            <w:tcW w:w="0" w:type="auto"/>
            <w:shd w:val="clear" w:color="auto" w:fill="auto"/>
          </w:tcPr>
          <w:p w:rsidR="002A5CA1" w:rsidRPr="00CB5B81" w:rsidRDefault="002A5CA1" w:rsidP="00814E3B">
            <w:pPr>
              <w:rPr>
                <w:rFonts w:cs="Arial"/>
              </w:rPr>
            </w:pPr>
            <w:proofErr w:type="spellStart"/>
            <w:r w:rsidRPr="00CB5B81">
              <w:rPr>
                <w:rFonts w:cs="Arial"/>
              </w:rPr>
              <w:t>Glb</w:t>
            </w:r>
            <w:proofErr w:type="spellEnd"/>
          </w:p>
        </w:tc>
        <w:tc>
          <w:tcPr>
            <w:tcW w:w="0" w:type="auto"/>
            <w:shd w:val="clear" w:color="auto" w:fill="auto"/>
          </w:tcPr>
          <w:p w:rsidR="002A5CA1" w:rsidRPr="00CB5B81" w:rsidRDefault="002A5CA1" w:rsidP="00CB5B81">
            <w:pPr>
              <w:jc w:val="right"/>
              <w:rPr>
                <w:rFonts w:cs="Arial"/>
              </w:rPr>
            </w:pPr>
            <w:r w:rsidRPr="00CB5B81">
              <w:rPr>
                <w:rFonts w:cs="Arial"/>
              </w:rPr>
              <w:t>8.248,96</w:t>
            </w:r>
          </w:p>
        </w:tc>
        <w:tc>
          <w:tcPr>
            <w:tcW w:w="0" w:type="auto"/>
            <w:shd w:val="clear" w:color="auto" w:fill="auto"/>
          </w:tcPr>
          <w:p w:rsidR="002A5CA1" w:rsidRPr="00CB5B81" w:rsidRDefault="002A5CA1" w:rsidP="00814E3B">
            <w:pPr>
              <w:rPr>
                <w:rFonts w:cs="Arial"/>
              </w:rPr>
            </w:pPr>
            <w:r w:rsidRPr="00CB5B81">
              <w:rPr>
                <w:rFonts w:cs="Arial"/>
              </w:rPr>
              <w:t>1,00</w:t>
            </w:r>
          </w:p>
        </w:tc>
        <w:tc>
          <w:tcPr>
            <w:tcW w:w="0" w:type="auto"/>
            <w:shd w:val="clear" w:color="auto" w:fill="auto"/>
          </w:tcPr>
          <w:p w:rsidR="002A5CA1" w:rsidRPr="00CB5B81" w:rsidRDefault="002A5CA1" w:rsidP="00814E3B">
            <w:pPr>
              <w:rPr>
                <w:rFonts w:cs="Arial"/>
              </w:rPr>
            </w:pPr>
          </w:p>
        </w:tc>
        <w:tc>
          <w:tcPr>
            <w:tcW w:w="0" w:type="auto"/>
            <w:shd w:val="clear" w:color="auto" w:fill="auto"/>
          </w:tcPr>
          <w:p w:rsidR="002A5CA1" w:rsidRPr="00CB5B81" w:rsidRDefault="009E4601" w:rsidP="00CB5B81">
            <w:pPr>
              <w:jc w:val="right"/>
              <w:rPr>
                <w:rFonts w:cs="Arial"/>
              </w:rPr>
            </w:pPr>
            <w:r w:rsidRPr="00CB5B81">
              <w:rPr>
                <w:rFonts w:cs="Arial"/>
              </w:rPr>
              <w:t>8.248,96</w:t>
            </w:r>
          </w:p>
        </w:tc>
      </w:tr>
      <w:tr w:rsidR="002A5CA1" w:rsidRPr="0062608B" w:rsidTr="00CB5B81">
        <w:tc>
          <w:tcPr>
            <w:tcW w:w="0" w:type="auto"/>
            <w:shd w:val="clear" w:color="auto" w:fill="auto"/>
          </w:tcPr>
          <w:p w:rsidR="002A5CA1" w:rsidRPr="00CB5B81" w:rsidRDefault="002A5CA1" w:rsidP="00814E3B">
            <w:pPr>
              <w:rPr>
                <w:rFonts w:cs="Arial"/>
              </w:rPr>
            </w:pPr>
            <w:r w:rsidRPr="00CB5B81">
              <w:rPr>
                <w:rFonts w:cs="Arial"/>
              </w:rPr>
              <w:t>Cuadrilla</w:t>
            </w:r>
          </w:p>
        </w:tc>
        <w:tc>
          <w:tcPr>
            <w:tcW w:w="0" w:type="auto"/>
            <w:shd w:val="clear" w:color="auto" w:fill="auto"/>
          </w:tcPr>
          <w:p w:rsidR="002A5CA1" w:rsidRPr="00CB5B81" w:rsidRDefault="002A5CA1" w:rsidP="00814E3B">
            <w:pPr>
              <w:rPr>
                <w:rFonts w:cs="Arial"/>
              </w:rPr>
            </w:pPr>
            <w:r w:rsidRPr="00CB5B81">
              <w:rPr>
                <w:rFonts w:cs="Arial"/>
              </w:rPr>
              <w:t xml:space="preserve">Día </w:t>
            </w:r>
          </w:p>
        </w:tc>
        <w:tc>
          <w:tcPr>
            <w:tcW w:w="0" w:type="auto"/>
            <w:shd w:val="clear" w:color="auto" w:fill="auto"/>
          </w:tcPr>
          <w:p w:rsidR="002A5CA1" w:rsidRPr="00CB5B81" w:rsidRDefault="002A5CA1" w:rsidP="00CB5B81">
            <w:pPr>
              <w:jc w:val="right"/>
              <w:rPr>
                <w:rFonts w:cs="Arial"/>
              </w:rPr>
            </w:pPr>
            <w:r w:rsidRPr="00CB5B81">
              <w:rPr>
                <w:rFonts w:cs="Arial"/>
              </w:rPr>
              <w:t>170.666,67</w:t>
            </w:r>
          </w:p>
        </w:tc>
        <w:tc>
          <w:tcPr>
            <w:tcW w:w="0" w:type="auto"/>
            <w:shd w:val="clear" w:color="auto" w:fill="auto"/>
          </w:tcPr>
          <w:p w:rsidR="002A5CA1" w:rsidRPr="00CB5B81" w:rsidRDefault="002A5CA1" w:rsidP="00814E3B">
            <w:pPr>
              <w:rPr>
                <w:rFonts w:cs="Arial"/>
              </w:rPr>
            </w:pPr>
          </w:p>
        </w:tc>
        <w:tc>
          <w:tcPr>
            <w:tcW w:w="0" w:type="auto"/>
            <w:shd w:val="clear" w:color="auto" w:fill="auto"/>
          </w:tcPr>
          <w:p w:rsidR="002A5CA1" w:rsidRPr="00CB5B81" w:rsidRDefault="002A5CA1" w:rsidP="00814E3B">
            <w:pPr>
              <w:rPr>
                <w:rFonts w:cs="Arial"/>
              </w:rPr>
            </w:pPr>
            <w:r w:rsidRPr="00CB5B81">
              <w:rPr>
                <w:rFonts w:cs="Arial"/>
              </w:rPr>
              <w:t>30,000</w:t>
            </w:r>
          </w:p>
        </w:tc>
        <w:tc>
          <w:tcPr>
            <w:tcW w:w="0" w:type="auto"/>
            <w:shd w:val="clear" w:color="auto" w:fill="auto"/>
          </w:tcPr>
          <w:p w:rsidR="002A5CA1" w:rsidRPr="00CB5B81" w:rsidRDefault="009E4601" w:rsidP="00CB5B81">
            <w:pPr>
              <w:jc w:val="right"/>
              <w:rPr>
                <w:rFonts w:cs="Arial"/>
              </w:rPr>
            </w:pPr>
            <w:r w:rsidRPr="00CB5B81">
              <w:rPr>
                <w:rFonts w:cs="Arial"/>
              </w:rPr>
              <w:t>5.688,89</w:t>
            </w:r>
          </w:p>
        </w:tc>
      </w:tr>
      <w:tr w:rsidR="009E4601" w:rsidRPr="0062608B" w:rsidTr="00CB5B81">
        <w:tc>
          <w:tcPr>
            <w:tcW w:w="0" w:type="auto"/>
            <w:shd w:val="clear" w:color="auto" w:fill="auto"/>
          </w:tcPr>
          <w:p w:rsidR="009E4601" w:rsidRPr="00CB5B81" w:rsidRDefault="009E4601" w:rsidP="00814E3B">
            <w:pPr>
              <w:rPr>
                <w:rFonts w:cs="Arial"/>
                <w:b/>
              </w:rPr>
            </w:pPr>
            <w:r w:rsidRPr="00CB5B81">
              <w:rPr>
                <w:rFonts w:cs="Arial"/>
                <w:b/>
              </w:rPr>
              <w:t xml:space="preserve">Costo directo </w:t>
            </w:r>
          </w:p>
        </w:tc>
        <w:tc>
          <w:tcPr>
            <w:tcW w:w="0" w:type="auto"/>
            <w:shd w:val="clear" w:color="auto" w:fill="auto"/>
          </w:tcPr>
          <w:p w:rsidR="009E4601" w:rsidRPr="00CB5B81" w:rsidRDefault="009E4601" w:rsidP="00814E3B">
            <w:pPr>
              <w:rPr>
                <w:rFonts w:cs="Arial"/>
                <w:b/>
              </w:rPr>
            </w:pPr>
          </w:p>
        </w:tc>
        <w:tc>
          <w:tcPr>
            <w:tcW w:w="0" w:type="auto"/>
            <w:shd w:val="clear" w:color="auto" w:fill="auto"/>
          </w:tcPr>
          <w:p w:rsidR="009E4601" w:rsidRPr="00CB5B81" w:rsidRDefault="009E4601" w:rsidP="00CB5B81">
            <w:pPr>
              <w:jc w:val="right"/>
              <w:rPr>
                <w:rFonts w:cs="Arial"/>
                <w:b/>
              </w:rPr>
            </w:pPr>
          </w:p>
        </w:tc>
        <w:tc>
          <w:tcPr>
            <w:tcW w:w="0" w:type="auto"/>
            <w:shd w:val="clear" w:color="auto" w:fill="auto"/>
          </w:tcPr>
          <w:p w:rsidR="009E4601" w:rsidRPr="00CB5B81" w:rsidRDefault="009E4601" w:rsidP="00814E3B">
            <w:pPr>
              <w:rPr>
                <w:rFonts w:cs="Arial"/>
                <w:b/>
              </w:rPr>
            </w:pPr>
          </w:p>
        </w:tc>
        <w:tc>
          <w:tcPr>
            <w:tcW w:w="0" w:type="auto"/>
            <w:shd w:val="clear" w:color="auto" w:fill="auto"/>
          </w:tcPr>
          <w:p w:rsidR="009E4601" w:rsidRPr="00CB5B81" w:rsidRDefault="009E4601" w:rsidP="00814E3B">
            <w:pPr>
              <w:rPr>
                <w:rFonts w:cs="Arial"/>
                <w:b/>
              </w:rPr>
            </w:pPr>
          </w:p>
        </w:tc>
        <w:tc>
          <w:tcPr>
            <w:tcW w:w="0" w:type="auto"/>
            <w:shd w:val="clear" w:color="auto" w:fill="auto"/>
          </w:tcPr>
          <w:p w:rsidR="009E4601" w:rsidRPr="00CB5B81" w:rsidRDefault="009D73DD" w:rsidP="00CB5B81">
            <w:pPr>
              <w:jc w:val="right"/>
              <w:rPr>
                <w:rFonts w:cs="Arial"/>
                <w:b/>
              </w:rPr>
            </w:pPr>
            <w:r w:rsidRPr="00CB5B81">
              <w:rPr>
                <w:rFonts w:cs="Arial"/>
                <w:b/>
              </w:rPr>
              <w:t>$</w:t>
            </w:r>
            <w:r w:rsidR="009E4601" w:rsidRPr="00CB5B81">
              <w:rPr>
                <w:rFonts w:cs="Arial"/>
                <w:b/>
              </w:rPr>
              <w:t>32.970</w:t>
            </w:r>
          </w:p>
        </w:tc>
      </w:tr>
    </w:tbl>
    <w:p w:rsidR="009271AA" w:rsidRPr="0062608B" w:rsidRDefault="009271AA" w:rsidP="00395817">
      <w:pPr>
        <w:ind w:right="-1"/>
        <w:rPr>
          <w:rFonts w:cs="Arial"/>
        </w:rPr>
      </w:pPr>
    </w:p>
    <w:p w:rsidR="009271AA" w:rsidRPr="0062608B" w:rsidRDefault="009271AA" w:rsidP="006E1B09">
      <w:pPr>
        <w:rPr>
          <w:rFonts w:cs="Arial"/>
        </w:rPr>
      </w:pPr>
      <w:bookmarkStart w:id="15" w:name="_Hlk24549722"/>
      <w:r w:rsidRPr="0062608B">
        <w:rPr>
          <w:rFonts w:cs="Arial"/>
        </w:rPr>
        <w:t xml:space="preserve">Como se observa, </w:t>
      </w:r>
      <w:r w:rsidR="00781CC0" w:rsidRPr="0062608B">
        <w:rPr>
          <w:rFonts w:cs="Arial"/>
        </w:rPr>
        <w:t>la regla prevista en el pliego de condiciones acerca de la facultad de la entidad para realizar la</w:t>
      </w:r>
      <w:r w:rsidRPr="0062608B">
        <w:rPr>
          <w:rFonts w:cs="Arial"/>
        </w:rPr>
        <w:t xml:space="preserve"> corrección aritmética recaía sobre lo</w:t>
      </w:r>
      <w:r w:rsidR="00781CC0" w:rsidRPr="0062608B">
        <w:rPr>
          <w:rFonts w:cs="Arial"/>
        </w:rPr>
        <w:t>s dat</w:t>
      </w:r>
      <w:r w:rsidRPr="0062608B">
        <w:rPr>
          <w:rFonts w:cs="Arial"/>
        </w:rPr>
        <w:t>os vertidos en el anexo 5</w:t>
      </w:r>
      <w:r w:rsidR="006E1B09" w:rsidRPr="0062608B">
        <w:rPr>
          <w:rFonts w:cs="Arial"/>
        </w:rPr>
        <w:t xml:space="preserve"> que servía como factor de evaluación</w:t>
      </w:r>
      <w:r w:rsidRPr="0062608B">
        <w:rPr>
          <w:rFonts w:cs="Arial"/>
        </w:rPr>
        <w:t xml:space="preserve">, no sobre los componentes que según el </w:t>
      </w:r>
      <w:bookmarkStart w:id="16" w:name="_Hlk24549695"/>
      <w:r w:rsidRPr="0062608B">
        <w:rPr>
          <w:rFonts w:cs="Arial"/>
        </w:rPr>
        <w:t>análisis de precios unitarios</w:t>
      </w:r>
      <w:bookmarkEnd w:id="16"/>
      <w:r w:rsidRPr="0062608B">
        <w:rPr>
          <w:rFonts w:cs="Arial"/>
        </w:rPr>
        <w:t xml:space="preserve"> c</w:t>
      </w:r>
      <w:r w:rsidR="00781CC0" w:rsidRPr="0062608B">
        <w:rPr>
          <w:rFonts w:cs="Arial"/>
        </w:rPr>
        <w:t>onformaron los</w:t>
      </w:r>
      <w:r w:rsidRPr="0062608B">
        <w:rPr>
          <w:rFonts w:cs="Arial"/>
        </w:rPr>
        <w:t xml:space="preserve"> valores </w:t>
      </w:r>
      <w:r w:rsidR="003607C6" w:rsidRPr="0062608B">
        <w:rPr>
          <w:rFonts w:cs="Arial"/>
        </w:rPr>
        <w:t xml:space="preserve">depositados en </w:t>
      </w:r>
      <w:r w:rsidRPr="0062608B">
        <w:rPr>
          <w:rFonts w:cs="Arial"/>
        </w:rPr>
        <w:t>el referido anexo</w:t>
      </w:r>
      <w:r w:rsidR="006E1B09" w:rsidRPr="0062608B">
        <w:rPr>
          <w:rFonts w:cs="Arial"/>
        </w:rPr>
        <w:t>. A la par se añade</w:t>
      </w:r>
      <w:r w:rsidR="00781CC0" w:rsidRPr="0062608B">
        <w:rPr>
          <w:rFonts w:cs="Arial"/>
        </w:rPr>
        <w:t xml:space="preserve"> que dicha facultad</w:t>
      </w:r>
      <w:r w:rsidR="006E1B09" w:rsidRPr="0062608B">
        <w:rPr>
          <w:rFonts w:cs="Arial"/>
        </w:rPr>
        <w:t>,</w:t>
      </w:r>
      <w:r w:rsidR="00781CC0" w:rsidRPr="0062608B">
        <w:rPr>
          <w:rFonts w:cs="Arial"/>
        </w:rPr>
        <w:t xml:space="preserve"> en modo alguno</w:t>
      </w:r>
      <w:r w:rsidR="006E1B09" w:rsidRPr="0062608B">
        <w:rPr>
          <w:rFonts w:cs="Arial"/>
        </w:rPr>
        <w:t>,</w:t>
      </w:r>
      <w:r w:rsidR="00781CC0" w:rsidRPr="0062608B">
        <w:rPr>
          <w:rFonts w:cs="Arial"/>
        </w:rPr>
        <w:t xml:space="preserve"> contemplaba la po</w:t>
      </w:r>
      <w:r w:rsidR="003607C6" w:rsidRPr="0062608B">
        <w:rPr>
          <w:rFonts w:cs="Arial"/>
        </w:rPr>
        <w:t>sibilidad de alterar los</w:t>
      </w:r>
      <w:r w:rsidR="00602344" w:rsidRPr="0062608B">
        <w:rPr>
          <w:rFonts w:cs="Arial"/>
        </w:rPr>
        <w:t xml:space="preserve"> montos</w:t>
      </w:r>
      <w:r w:rsidR="0064149C" w:rsidRPr="0062608B">
        <w:rPr>
          <w:rFonts w:cs="Arial"/>
        </w:rPr>
        <w:t>,</w:t>
      </w:r>
      <w:r w:rsidR="00781CC0" w:rsidRPr="0062608B">
        <w:rPr>
          <w:rFonts w:cs="Arial"/>
        </w:rPr>
        <w:t xml:space="preserve"> sino simplemente de constatar que las operaciones realizas con ba</w:t>
      </w:r>
      <w:r w:rsidR="003607C6" w:rsidRPr="0062608B">
        <w:rPr>
          <w:rFonts w:cs="Arial"/>
        </w:rPr>
        <w:t>se en los mismos para obtener la</w:t>
      </w:r>
      <w:r w:rsidR="00781CC0" w:rsidRPr="0062608B">
        <w:rPr>
          <w:rFonts w:cs="Arial"/>
        </w:rPr>
        <w:t xml:space="preserve"> </w:t>
      </w:r>
      <w:r w:rsidR="003607C6" w:rsidRPr="0062608B">
        <w:rPr>
          <w:rFonts w:cs="Arial"/>
        </w:rPr>
        <w:t xml:space="preserve">suma </w:t>
      </w:r>
      <w:r w:rsidR="00781CC0" w:rsidRPr="0062608B">
        <w:rPr>
          <w:rFonts w:cs="Arial"/>
        </w:rPr>
        <w:t xml:space="preserve">total </w:t>
      </w:r>
      <w:r w:rsidR="006E1B09" w:rsidRPr="0062608B">
        <w:rPr>
          <w:rFonts w:cs="Arial"/>
        </w:rPr>
        <w:t xml:space="preserve">de la propuesta fueran </w:t>
      </w:r>
      <w:bookmarkStart w:id="17" w:name="_Hlk24549635"/>
      <w:r w:rsidR="006E1B09" w:rsidRPr="0062608B">
        <w:rPr>
          <w:rFonts w:cs="Arial"/>
        </w:rPr>
        <w:t>ajustada</w:t>
      </w:r>
      <w:r w:rsidR="00781CC0" w:rsidRPr="0062608B">
        <w:rPr>
          <w:rFonts w:cs="Arial"/>
        </w:rPr>
        <w:t>s desde la perspectiva matemática</w:t>
      </w:r>
      <w:bookmarkEnd w:id="17"/>
      <w:r w:rsidR="00781CC0" w:rsidRPr="0062608B">
        <w:rPr>
          <w:rFonts w:cs="Arial"/>
        </w:rPr>
        <w:t xml:space="preserve">. </w:t>
      </w:r>
    </w:p>
    <w:bookmarkEnd w:id="15"/>
    <w:p w:rsidR="006E1B09" w:rsidRPr="0062608B" w:rsidRDefault="006E1B09" w:rsidP="006E1B09">
      <w:pPr>
        <w:rPr>
          <w:rFonts w:cs="Arial"/>
        </w:rPr>
      </w:pPr>
    </w:p>
    <w:p w:rsidR="006E1B09" w:rsidRPr="0062608B" w:rsidRDefault="006E1B09" w:rsidP="006E1B09">
      <w:pPr>
        <w:rPr>
          <w:rFonts w:cs="Arial"/>
        </w:rPr>
      </w:pPr>
      <w:bookmarkStart w:id="18" w:name="_Hlk24549766"/>
      <w:r w:rsidRPr="0062608B">
        <w:rPr>
          <w:rFonts w:cs="Arial"/>
        </w:rPr>
        <w:t>En ejercicio de dicha prerrogativa, la entidad procedió a corregir aritméticamente el anexo 5 presentado por el proponente Consorcio Vías 2012 y, luego de efectuar las modificaciones matemáticas del caso, concluyó que el valor de su propuesta ascendía a $3</w:t>
      </w:r>
      <w:r w:rsidR="0064149C" w:rsidRPr="0062608B">
        <w:rPr>
          <w:rFonts w:cs="Arial"/>
        </w:rPr>
        <w:t>.</w:t>
      </w:r>
      <w:r w:rsidRPr="0062608B">
        <w:rPr>
          <w:rFonts w:cs="Arial"/>
        </w:rPr>
        <w:t>557’</w:t>
      </w:r>
      <w:r w:rsidR="0064149C" w:rsidRPr="0062608B">
        <w:rPr>
          <w:rFonts w:cs="Arial"/>
        </w:rPr>
        <w:t>466.304, cuantía que no superaba el presupuesto oficial estimado en $3.573’066.304,94.</w:t>
      </w:r>
    </w:p>
    <w:bookmarkEnd w:id="18"/>
    <w:p w:rsidR="00954055" w:rsidRPr="0062608B" w:rsidRDefault="00954055" w:rsidP="00954055">
      <w:pPr>
        <w:rPr>
          <w:rFonts w:cs="Arial"/>
        </w:rPr>
      </w:pPr>
    </w:p>
    <w:p w:rsidR="00954055" w:rsidRPr="0062608B" w:rsidRDefault="00954055" w:rsidP="00954055">
      <w:pPr>
        <w:rPr>
          <w:rFonts w:cs="Arial"/>
        </w:rPr>
      </w:pPr>
      <w:r w:rsidRPr="0062608B">
        <w:rPr>
          <w:rFonts w:cs="Arial"/>
        </w:rPr>
        <w:t xml:space="preserve">Al mismo tiempo, cobra suma relevancia señalar, además, que el pliego de condiciones regente del procedimiento de selección otorgó a los proponentes un margen de libertad en la configuración de los costos directos e indirectos que estructurarían los precios unitarios y la forma en que se agregarían los componentes y cantidades que integrarían </w:t>
      </w:r>
      <w:r w:rsidR="00F014AF" w:rsidRPr="0062608B">
        <w:rPr>
          <w:rFonts w:cs="Arial"/>
        </w:rPr>
        <w:t>los valores finalmente consignados</w:t>
      </w:r>
      <w:r w:rsidRPr="0062608B">
        <w:rPr>
          <w:rFonts w:cs="Arial"/>
        </w:rPr>
        <w:t xml:space="preserve"> en el </w:t>
      </w:r>
      <w:proofErr w:type="spellStart"/>
      <w:r w:rsidRPr="0062608B">
        <w:rPr>
          <w:rFonts w:cs="Arial"/>
        </w:rPr>
        <w:t>pluricitado</w:t>
      </w:r>
      <w:proofErr w:type="spellEnd"/>
      <w:r w:rsidRPr="0062608B">
        <w:rPr>
          <w:rFonts w:cs="Arial"/>
        </w:rPr>
        <w:t xml:space="preserve"> anexo 5.</w:t>
      </w:r>
    </w:p>
    <w:p w:rsidR="00954055" w:rsidRPr="0062608B" w:rsidRDefault="00954055" w:rsidP="00954055">
      <w:pPr>
        <w:rPr>
          <w:rFonts w:cs="Arial"/>
        </w:rPr>
      </w:pPr>
    </w:p>
    <w:p w:rsidR="00954055" w:rsidRPr="0062608B" w:rsidRDefault="00954055" w:rsidP="00954055">
      <w:pPr>
        <w:rPr>
          <w:rFonts w:cs="Arial"/>
        </w:rPr>
      </w:pPr>
      <w:bookmarkStart w:id="19" w:name="_Hlk24549988"/>
      <w:r w:rsidRPr="0062608B">
        <w:rPr>
          <w:rFonts w:cs="Arial"/>
        </w:rPr>
        <w:t xml:space="preserve">Cuestión distinta ocurría al diligenciar el anexo 5 en cuyo contenido el municipio sí se reservó la fijación de unas cantidades mínimas y de unidades de medida que debían ejecutarse, a las cuales, según se apreció, se ciñó el proponente de manera estricta. </w:t>
      </w:r>
    </w:p>
    <w:p w:rsidR="0064149C" w:rsidRPr="0062608B" w:rsidRDefault="0064149C" w:rsidP="006E1B09">
      <w:pPr>
        <w:rPr>
          <w:rFonts w:cs="Arial"/>
        </w:rPr>
      </w:pPr>
    </w:p>
    <w:p w:rsidR="0064149C" w:rsidRPr="0062608B" w:rsidRDefault="0064149C" w:rsidP="006E1B09">
      <w:pPr>
        <w:rPr>
          <w:rFonts w:cs="Arial"/>
        </w:rPr>
      </w:pPr>
      <w:r w:rsidRPr="0062608B">
        <w:rPr>
          <w:rFonts w:cs="Arial"/>
        </w:rPr>
        <w:lastRenderedPageBreak/>
        <w:t xml:space="preserve">Lo anterior, resulta suficiente para concluir que le asiste la razón al </w:t>
      </w:r>
      <w:r w:rsidRPr="0062608B">
        <w:rPr>
          <w:rFonts w:cs="Arial"/>
          <w:i/>
        </w:rPr>
        <w:t>a quo</w:t>
      </w:r>
      <w:r w:rsidRPr="0062608B">
        <w:rPr>
          <w:rFonts w:cs="Arial"/>
        </w:rPr>
        <w:t xml:space="preserve"> en cuanto coligió que en el caso </w:t>
      </w:r>
      <w:bookmarkStart w:id="20" w:name="_Hlk24549910"/>
      <w:r w:rsidRPr="0062608B">
        <w:rPr>
          <w:rFonts w:cs="Arial"/>
        </w:rPr>
        <w:t>no se configuró la causal de rechazo</w:t>
      </w:r>
      <w:r w:rsidR="009C1089" w:rsidRPr="0062608B">
        <w:rPr>
          <w:rFonts w:cs="Arial"/>
        </w:rPr>
        <w:t xml:space="preserve"> </w:t>
      </w:r>
      <w:bookmarkEnd w:id="20"/>
      <w:r w:rsidR="009C1089" w:rsidRPr="0062608B">
        <w:rPr>
          <w:rFonts w:cs="Arial"/>
        </w:rPr>
        <w:t xml:space="preserve">relativa a que el valor de la propuesta adjudicataria superó el valor del presupuesto oficial. </w:t>
      </w:r>
    </w:p>
    <w:bookmarkEnd w:id="19"/>
    <w:p w:rsidR="00AC3E0E" w:rsidRPr="0062608B" w:rsidRDefault="00AC3E0E" w:rsidP="006E1B09">
      <w:pPr>
        <w:rPr>
          <w:rFonts w:cs="Arial"/>
        </w:rPr>
      </w:pPr>
    </w:p>
    <w:p w:rsidR="00A1432C" w:rsidRPr="0062608B" w:rsidRDefault="00AC3E0E" w:rsidP="006E1B09">
      <w:pPr>
        <w:rPr>
          <w:rFonts w:cs="Arial"/>
        </w:rPr>
      </w:pPr>
      <w:r w:rsidRPr="0062608B">
        <w:rPr>
          <w:rFonts w:cs="Arial"/>
        </w:rPr>
        <w:t xml:space="preserve">Ahora, </w:t>
      </w:r>
      <w:r w:rsidR="00C86B2E" w:rsidRPr="0062608B">
        <w:rPr>
          <w:rFonts w:cs="Arial"/>
        </w:rPr>
        <w:t>íntimam</w:t>
      </w:r>
      <w:r w:rsidR="007468AF" w:rsidRPr="0062608B">
        <w:rPr>
          <w:rFonts w:cs="Arial"/>
        </w:rPr>
        <w:t>ente relacionado con el análisis precedente</w:t>
      </w:r>
      <w:r w:rsidR="00C86B2E" w:rsidRPr="0062608B">
        <w:rPr>
          <w:rFonts w:cs="Arial"/>
        </w:rPr>
        <w:t xml:space="preserve">, </w:t>
      </w:r>
      <w:r w:rsidRPr="0062608B">
        <w:rPr>
          <w:rFonts w:cs="Arial"/>
        </w:rPr>
        <w:t xml:space="preserve">en lo que atañe a </w:t>
      </w:r>
      <w:r w:rsidR="00C86B2E" w:rsidRPr="0062608B">
        <w:rPr>
          <w:rFonts w:cs="Arial"/>
        </w:rPr>
        <w:t xml:space="preserve">la </w:t>
      </w:r>
      <w:r w:rsidR="00A1432C" w:rsidRPr="0062608B">
        <w:rPr>
          <w:rFonts w:cs="Arial"/>
        </w:rPr>
        <w:t xml:space="preserve">causal de rechazo alusiva a </w:t>
      </w:r>
      <w:r w:rsidRPr="0062608B">
        <w:rPr>
          <w:rFonts w:cs="Arial"/>
        </w:rPr>
        <w:t xml:space="preserve">la ausencia de veracidad de la información consignada en relación </w:t>
      </w:r>
      <w:r w:rsidR="0016733A" w:rsidRPr="0062608B">
        <w:rPr>
          <w:rFonts w:cs="Arial"/>
        </w:rPr>
        <w:t xml:space="preserve">con la cantidad de </w:t>
      </w:r>
      <w:r w:rsidR="00A1432C" w:rsidRPr="0062608B">
        <w:rPr>
          <w:rFonts w:cs="Arial"/>
        </w:rPr>
        <w:t>concreto mínimo requerido</w:t>
      </w:r>
      <w:r w:rsidR="000E5667" w:rsidRPr="0062608B">
        <w:rPr>
          <w:rFonts w:cs="Arial"/>
        </w:rPr>
        <w:t xml:space="preserve"> para ejecutar </w:t>
      </w:r>
      <w:r w:rsidR="00A1432C" w:rsidRPr="0062608B">
        <w:rPr>
          <w:rFonts w:cs="Arial"/>
        </w:rPr>
        <w:t xml:space="preserve">el </w:t>
      </w:r>
      <w:r w:rsidR="00FC2866" w:rsidRPr="0062608B">
        <w:rPr>
          <w:rFonts w:cs="Arial"/>
        </w:rPr>
        <w:t xml:space="preserve">ítem de sardinel </w:t>
      </w:r>
      <w:r w:rsidR="000E5667" w:rsidRPr="0062608B">
        <w:rPr>
          <w:rFonts w:cs="Arial"/>
        </w:rPr>
        <w:t xml:space="preserve">descrito </w:t>
      </w:r>
      <w:r w:rsidR="00A1432C" w:rsidRPr="0062608B">
        <w:rPr>
          <w:rFonts w:cs="Arial"/>
        </w:rPr>
        <w:t xml:space="preserve">por corresponder </w:t>
      </w:r>
      <w:r w:rsidR="000E5667" w:rsidRPr="0062608B">
        <w:rPr>
          <w:rFonts w:cs="Arial"/>
        </w:rPr>
        <w:t>a 0,07 m3</w:t>
      </w:r>
      <w:r w:rsidR="00A1432C" w:rsidRPr="0062608B">
        <w:rPr>
          <w:rFonts w:cs="Arial"/>
        </w:rPr>
        <w:t>/ML</w:t>
      </w:r>
      <w:r w:rsidR="0080417A" w:rsidRPr="0062608B">
        <w:rPr>
          <w:rFonts w:cs="Arial"/>
        </w:rPr>
        <w:t xml:space="preserve"> y no a 0,01</w:t>
      </w:r>
      <w:r w:rsidR="002C35FD" w:rsidRPr="0062608B">
        <w:rPr>
          <w:rFonts w:cs="Arial"/>
        </w:rPr>
        <w:t xml:space="preserve"> m3</w:t>
      </w:r>
      <w:r w:rsidR="00A1432C" w:rsidRPr="0062608B">
        <w:rPr>
          <w:rFonts w:cs="Arial"/>
        </w:rPr>
        <w:t>/ML</w:t>
      </w:r>
      <w:r w:rsidR="002C35FD" w:rsidRPr="0062608B">
        <w:rPr>
          <w:rFonts w:cs="Arial"/>
        </w:rPr>
        <w:t>,</w:t>
      </w:r>
      <w:r w:rsidR="00B246AF" w:rsidRPr="0062608B">
        <w:rPr>
          <w:rFonts w:cs="Arial"/>
        </w:rPr>
        <w:t xml:space="preserve"> </w:t>
      </w:r>
      <w:r w:rsidR="00A1432C" w:rsidRPr="0062608B">
        <w:rPr>
          <w:rFonts w:cs="Arial"/>
        </w:rPr>
        <w:t>la Sala pone de presente</w:t>
      </w:r>
      <w:r w:rsidR="00FC2866" w:rsidRPr="0062608B">
        <w:rPr>
          <w:rFonts w:cs="Arial"/>
        </w:rPr>
        <w:t xml:space="preserve"> que para sustentar el fundamento de inconformidad </w:t>
      </w:r>
      <w:r w:rsidR="00B246AF" w:rsidRPr="0062608B">
        <w:rPr>
          <w:rFonts w:cs="Arial"/>
        </w:rPr>
        <w:t xml:space="preserve">el demandante allegó un dictamen practicado </w:t>
      </w:r>
      <w:r w:rsidR="00A1432C" w:rsidRPr="0062608B">
        <w:rPr>
          <w:rFonts w:cs="Arial"/>
        </w:rPr>
        <w:t>por una Ingeniera Civil.</w:t>
      </w:r>
    </w:p>
    <w:p w:rsidR="00A1432C" w:rsidRPr="0062608B" w:rsidRDefault="00A1432C" w:rsidP="006E1B09">
      <w:pPr>
        <w:rPr>
          <w:rFonts w:cs="Arial"/>
        </w:rPr>
      </w:pPr>
    </w:p>
    <w:p w:rsidR="00B246AF" w:rsidRPr="0062608B" w:rsidRDefault="00A1432C" w:rsidP="006E1B09">
      <w:pPr>
        <w:rPr>
          <w:rFonts w:cs="Arial"/>
        </w:rPr>
      </w:pPr>
      <w:r w:rsidRPr="0062608B">
        <w:rPr>
          <w:rFonts w:cs="Arial"/>
        </w:rPr>
        <w:t>Dicho elemento de prueba, luego de ser trasladado</w:t>
      </w:r>
      <w:r w:rsidR="00FC2866" w:rsidRPr="0062608B">
        <w:rPr>
          <w:rFonts w:cs="Arial"/>
        </w:rPr>
        <w:t xml:space="preserve"> a la parte contraria para surtir la debida contradicción</w:t>
      </w:r>
      <w:r w:rsidRPr="0062608B">
        <w:rPr>
          <w:rFonts w:cs="Arial"/>
        </w:rPr>
        <w:t xml:space="preserve"> fue objetado</w:t>
      </w:r>
      <w:r w:rsidR="00FA2567" w:rsidRPr="0062608B">
        <w:rPr>
          <w:rFonts w:cs="Arial"/>
        </w:rPr>
        <w:t xml:space="preserve"> por la entidad demandada y </w:t>
      </w:r>
      <w:r w:rsidR="00316A0B" w:rsidRPr="0062608B">
        <w:rPr>
          <w:rFonts w:cs="Arial"/>
        </w:rPr>
        <w:t>tras decidir</w:t>
      </w:r>
      <w:r w:rsidR="00316A0B" w:rsidRPr="0062608B">
        <w:rPr>
          <w:rStyle w:val="Refdenotaalpie"/>
          <w:rFonts w:cs="Arial"/>
        </w:rPr>
        <w:footnoteReference w:id="22"/>
      </w:r>
      <w:r w:rsidR="00316A0B" w:rsidRPr="0062608B">
        <w:rPr>
          <w:rFonts w:cs="Arial"/>
        </w:rPr>
        <w:t xml:space="preserve"> desfavorablemente la oposición por haber sido presentada </w:t>
      </w:r>
      <w:proofErr w:type="gramStart"/>
      <w:r w:rsidR="00316A0B" w:rsidRPr="0062608B">
        <w:rPr>
          <w:rFonts w:cs="Arial"/>
        </w:rPr>
        <w:t>extemporáneamente</w:t>
      </w:r>
      <w:r w:rsidR="002B76ED" w:rsidRPr="0062608B">
        <w:rPr>
          <w:rFonts w:cs="Arial"/>
        </w:rPr>
        <w:t>,</w:t>
      </w:r>
      <w:proofErr w:type="gramEnd"/>
      <w:r w:rsidR="00316A0B" w:rsidRPr="0062608B">
        <w:rPr>
          <w:rFonts w:cs="Arial"/>
        </w:rPr>
        <w:t xml:space="preserve"> </w:t>
      </w:r>
      <w:r w:rsidR="00FA2567" w:rsidRPr="0062608B">
        <w:rPr>
          <w:rFonts w:cs="Arial"/>
        </w:rPr>
        <w:t xml:space="preserve">seguidamente </w:t>
      </w:r>
      <w:r w:rsidR="002B76ED" w:rsidRPr="0062608B">
        <w:rPr>
          <w:rFonts w:cs="Arial"/>
        </w:rPr>
        <w:t xml:space="preserve">fue </w:t>
      </w:r>
      <w:r w:rsidRPr="0062608B">
        <w:rPr>
          <w:rFonts w:cs="Arial"/>
        </w:rPr>
        <w:t>incorporado</w:t>
      </w:r>
      <w:r w:rsidR="00FA2567" w:rsidRPr="0062608B">
        <w:rPr>
          <w:rFonts w:cs="Arial"/>
        </w:rPr>
        <w:t xml:space="preserve"> a la actuación</w:t>
      </w:r>
      <w:r w:rsidRPr="0062608B">
        <w:rPr>
          <w:rFonts w:cs="Arial"/>
        </w:rPr>
        <w:t xml:space="preserve"> </w:t>
      </w:r>
      <w:r w:rsidR="007468AF" w:rsidRPr="0062608B">
        <w:rPr>
          <w:rFonts w:cs="Arial"/>
        </w:rPr>
        <w:t xml:space="preserve">por el </w:t>
      </w:r>
      <w:r w:rsidR="007468AF" w:rsidRPr="0062608B">
        <w:rPr>
          <w:rFonts w:cs="Arial"/>
          <w:i/>
        </w:rPr>
        <w:t>a quo</w:t>
      </w:r>
      <w:r w:rsidR="007468AF" w:rsidRPr="0062608B">
        <w:rPr>
          <w:rFonts w:cs="Arial"/>
        </w:rPr>
        <w:t xml:space="preserve"> </w:t>
      </w:r>
      <w:r w:rsidRPr="0062608B">
        <w:rPr>
          <w:rFonts w:cs="Arial"/>
        </w:rPr>
        <w:t>para ser valorado</w:t>
      </w:r>
      <w:r w:rsidR="00FA2567" w:rsidRPr="0062608B">
        <w:rPr>
          <w:rFonts w:cs="Arial"/>
        </w:rPr>
        <w:t xml:space="preserve">. </w:t>
      </w:r>
    </w:p>
    <w:p w:rsidR="002B76ED" w:rsidRPr="0062608B" w:rsidRDefault="002B76ED" w:rsidP="006E1B09">
      <w:pPr>
        <w:rPr>
          <w:rFonts w:cs="Arial"/>
        </w:rPr>
      </w:pPr>
    </w:p>
    <w:p w:rsidR="002B76ED" w:rsidRPr="0062608B" w:rsidRDefault="00011B4A" w:rsidP="0080417A">
      <w:pPr>
        <w:rPr>
          <w:rFonts w:cs="Arial"/>
        </w:rPr>
      </w:pPr>
      <w:r w:rsidRPr="0062608B">
        <w:rPr>
          <w:rFonts w:cs="Arial"/>
        </w:rPr>
        <w:t>Aclarado lo anterior, s</w:t>
      </w:r>
      <w:r w:rsidR="002B76ED" w:rsidRPr="0062608B">
        <w:rPr>
          <w:rFonts w:cs="Arial"/>
        </w:rPr>
        <w:t>e extrae de la prueba pericial en comento que la conclusión medular a la que arribó la ingeniera estribó en lo siguiente</w:t>
      </w:r>
      <w:r w:rsidR="0080417A" w:rsidRPr="0062608B">
        <w:rPr>
          <w:rFonts w:cs="Arial"/>
        </w:rPr>
        <w:t xml:space="preserve">: </w:t>
      </w:r>
    </w:p>
    <w:p w:rsidR="002B76ED" w:rsidRPr="0062608B" w:rsidRDefault="002B76ED" w:rsidP="0080417A">
      <w:pPr>
        <w:spacing w:line="276" w:lineRule="auto"/>
        <w:ind w:right="567"/>
        <w:rPr>
          <w:rFonts w:cs="Arial"/>
          <w:i/>
        </w:rPr>
      </w:pPr>
    </w:p>
    <w:p w:rsidR="002B76ED" w:rsidRPr="0062608B" w:rsidRDefault="002B76ED" w:rsidP="00011B4A">
      <w:pPr>
        <w:spacing w:line="276" w:lineRule="auto"/>
        <w:ind w:left="567" w:right="567"/>
        <w:rPr>
          <w:rFonts w:cs="Arial"/>
          <w:i/>
        </w:rPr>
      </w:pPr>
      <w:r w:rsidRPr="0062608B">
        <w:rPr>
          <w:rFonts w:cs="Arial"/>
          <w:i/>
        </w:rPr>
        <w:t xml:space="preserve">“Pues, el documento análisis </w:t>
      </w:r>
      <w:r w:rsidR="00011B4A" w:rsidRPr="0062608B">
        <w:rPr>
          <w:rFonts w:cs="Arial"/>
          <w:i/>
        </w:rPr>
        <w:t xml:space="preserve">del precio unitario del ITEM Sardineles en concreto de 2500 psi NO ES VERAZ, CONTIENE ENORME MENTIRA, LO AFIRMADO POR EL PROPONENTE DE PRETENDER CONSTRUIR SARDINELES CON 0,01 M3/ML ES IMPOSIBLE Y NO CORRESPONDE A LA REALIDAD. Este </w:t>
      </w:r>
      <w:r w:rsidR="0080417A" w:rsidRPr="0062608B">
        <w:rPr>
          <w:rFonts w:cs="Arial"/>
          <w:i/>
        </w:rPr>
        <w:t xml:space="preserve">es </w:t>
      </w:r>
      <w:r w:rsidR="00011B4A" w:rsidRPr="0062608B">
        <w:rPr>
          <w:rFonts w:cs="Arial"/>
          <w:i/>
        </w:rPr>
        <w:t>un documento mentiroso y, por lo tanto, por esta razón, el comité evaluador debió rechazar la oferta.</w:t>
      </w:r>
    </w:p>
    <w:p w:rsidR="003B6402" w:rsidRPr="0062608B" w:rsidRDefault="003B6402" w:rsidP="00011B4A">
      <w:pPr>
        <w:spacing w:line="276" w:lineRule="auto"/>
        <w:ind w:left="567" w:right="567"/>
        <w:rPr>
          <w:rFonts w:cs="Arial"/>
          <w:i/>
        </w:rPr>
      </w:pPr>
    </w:p>
    <w:p w:rsidR="00011B4A" w:rsidRPr="0062608B" w:rsidRDefault="00011B4A" w:rsidP="00011B4A">
      <w:pPr>
        <w:spacing w:line="276" w:lineRule="auto"/>
        <w:ind w:left="567" w:right="567"/>
        <w:rPr>
          <w:rFonts w:cs="Arial"/>
          <w:i/>
        </w:rPr>
      </w:pPr>
      <w:r w:rsidRPr="0062608B">
        <w:rPr>
          <w:rFonts w:cs="Arial"/>
          <w:i/>
        </w:rPr>
        <w:t>“Además el comité evaluador, a la luz del pliego, estaba obligado a corregir el error cometido por el proponente para construir un ml de sardinel o sea 0,</w:t>
      </w:r>
      <w:r w:rsidR="00355E0E" w:rsidRPr="0062608B">
        <w:rPr>
          <w:rFonts w:cs="Arial"/>
          <w:i/>
        </w:rPr>
        <w:t>0</w:t>
      </w:r>
      <w:r w:rsidRPr="0062608B">
        <w:rPr>
          <w:rFonts w:cs="Arial"/>
          <w:i/>
        </w:rPr>
        <w:t>7m3/ml y calcular el verdadero precio unitario ofertado por el proponente. El comité evaluador olímpicamente omitió esta obligación y siguió adelante el proceso”.</w:t>
      </w:r>
    </w:p>
    <w:p w:rsidR="00A1432C" w:rsidRPr="0062608B" w:rsidRDefault="00A1432C" w:rsidP="00CF31C5">
      <w:pPr>
        <w:pStyle w:val="Sangra2detindependiente2"/>
        <w:spacing w:line="360" w:lineRule="auto"/>
        <w:ind w:left="0"/>
        <w:rPr>
          <w:rFonts w:cs="Arial"/>
          <w:szCs w:val="24"/>
        </w:rPr>
      </w:pPr>
    </w:p>
    <w:p w:rsidR="00CF31C5" w:rsidRPr="0062608B" w:rsidRDefault="00CF31C5" w:rsidP="00CF31C5">
      <w:pPr>
        <w:pStyle w:val="Sangra2detindependiente2"/>
        <w:spacing w:line="360" w:lineRule="auto"/>
        <w:ind w:left="0"/>
        <w:rPr>
          <w:rFonts w:cs="Arial"/>
          <w:szCs w:val="24"/>
        </w:rPr>
      </w:pPr>
      <w:r w:rsidRPr="0062608B">
        <w:rPr>
          <w:rFonts w:cs="Arial"/>
          <w:szCs w:val="24"/>
        </w:rPr>
        <w:t>De la lectura de la experticia en comento</w:t>
      </w:r>
      <w:r w:rsidR="003B6402" w:rsidRPr="0062608B">
        <w:rPr>
          <w:rFonts w:cs="Arial"/>
          <w:szCs w:val="24"/>
        </w:rPr>
        <w:t>,</w:t>
      </w:r>
      <w:r w:rsidR="00A24BBF" w:rsidRPr="0062608B">
        <w:rPr>
          <w:rFonts w:cs="Arial"/>
          <w:szCs w:val="24"/>
        </w:rPr>
        <w:t xml:space="preserve"> para</w:t>
      </w:r>
      <w:r w:rsidR="00EB5394" w:rsidRPr="0062608B">
        <w:rPr>
          <w:rFonts w:cs="Arial"/>
          <w:szCs w:val="24"/>
        </w:rPr>
        <w:t xml:space="preserve"> la Sala </w:t>
      </w:r>
      <w:r w:rsidR="00A24BBF" w:rsidRPr="0062608B">
        <w:rPr>
          <w:rFonts w:cs="Arial"/>
          <w:szCs w:val="24"/>
        </w:rPr>
        <w:t xml:space="preserve">se derivan </w:t>
      </w:r>
      <w:r w:rsidRPr="0062608B">
        <w:rPr>
          <w:rFonts w:cs="Arial"/>
          <w:szCs w:val="24"/>
        </w:rPr>
        <w:t xml:space="preserve">ciertos reparos que impiden apreciar sin reserva su contenido. </w:t>
      </w:r>
    </w:p>
    <w:p w:rsidR="00CF31C5" w:rsidRPr="0062608B" w:rsidRDefault="00CF31C5" w:rsidP="00CF31C5">
      <w:pPr>
        <w:pStyle w:val="Sangra2detindependiente2"/>
        <w:spacing w:line="360" w:lineRule="auto"/>
        <w:ind w:left="0"/>
        <w:rPr>
          <w:rFonts w:cs="Arial"/>
          <w:szCs w:val="24"/>
        </w:rPr>
      </w:pPr>
    </w:p>
    <w:p w:rsidR="00100838" w:rsidRPr="0062608B" w:rsidRDefault="00CF31C5" w:rsidP="00CF31C5">
      <w:pPr>
        <w:pStyle w:val="Sangra2detindependiente2"/>
        <w:spacing w:line="360" w:lineRule="auto"/>
        <w:ind w:left="0"/>
        <w:rPr>
          <w:rFonts w:cs="Arial"/>
          <w:szCs w:val="24"/>
        </w:rPr>
      </w:pPr>
      <w:r w:rsidRPr="0062608B">
        <w:rPr>
          <w:rFonts w:cs="Arial"/>
          <w:szCs w:val="24"/>
        </w:rPr>
        <w:t xml:space="preserve">Al respecto, </w:t>
      </w:r>
      <w:r w:rsidR="00E578C9" w:rsidRPr="0062608B">
        <w:rPr>
          <w:rFonts w:cs="Arial"/>
          <w:szCs w:val="24"/>
        </w:rPr>
        <w:t xml:space="preserve">se impone destacar que la profesional </w:t>
      </w:r>
      <w:r w:rsidR="00DF5BC3" w:rsidRPr="0062608B">
        <w:rPr>
          <w:rFonts w:cs="Arial"/>
          <w:szCs w:val="24"/>
        </w:rPr>
        <w:t xml:space="preserve">en ingeniería </w:t>
      </w:r>
      <w:r w:rsidR="003B6402" w:rsidRPr="0062608B">
        <w:rPr>
          <w:rFonts w:cs="Arial"/>
          <w:szCs w:val="24"/>
        </w:rPr>
        <w:t xml:space="preserve">al rendir su concepto </w:t>
      </w:r>
      <w:r w:rsidR="00E578C9" w:rsidRPr="0062608B">
        <w:rPr>
          <w:rFonts w:cs="Arial"/>
          <w:szCs w:val="24"/>
        </w:rPr>
        <w:t>rebasó el ámbito de lo t</w:t>
      </w:r>
      <w:r w:rsidR="00BD444F" w:rsidRPr="0062608B">
        <w:rPr>
          <w:rFonts w:cs="Arial"/>
          <w:szCs w:val="24"/>
        </w:rPr>
        <w:t>écnico en la medida en que</w:t>
      </w:r>
      <w:r w:rsidR="00E578C9" w:rsidRPr="0062608B">
        <w:rPr>
          <w:rFonts w:cs="Arial"/>
          <w:szCs w:val="24"/>
        </w:rPr>
        <w:t xml:space="preserve"> con su dictamen </w:t>
      </w:r>
      <w:r w:rsidR="00E578C9" w:rsidRPr="0062608B">
        <w:rPr>
          <w:rFonts w:cs="Arial"/>
          <w:szCs w:val="24"/>
        </w:rPr>
        <w:lastRenderedPageBreak/>
        <w:t xml:space="preserve">pretendió atribuirse una competencia </w:t>
      </w:r>
      <w:r w:rsidRPr="0062608B">
        <w:rPr>
          <w:rFonts w:cs="Arial"/>
          <w:szCs w:val="24"/>
        </w:rPr>
        <w:t>p</w:t>
      </w:r>
      <w:r w:rsidR="00E578C9" w:rsidRPr="0062608B">
        <w:rPr>
          <w:rFonts w:cs="Arial"/>
          <w:szCs w:val="24"/>
        </w:rPr>
        <w:t>rivativa del</w:t>
      </w:r>
      <w:r w:rsidRPr="0062608B">
        <w:rPr>
          <w:rFonts w:cs="Arial"/>
          <w:szCs w:val="24"/>
        </w:rPr>
        <w:t xml:space="preserve"> Juez del</w:t>
      </w:r>
      <w:r w:rsidR="00DF5BC3" w:rsidRPr="0062608B">
        <w:rPr>
          <w:rFonts w:cs="Arial"/>
          <w:szCs w:val="24"/>
        </w:rPr>
        <w:t xml:space="preserve"> procedimiento de selección</w:t>
      </w:r>
      <w:r w:rsidR="00E578C9" w:rsidRPr="0062608B">
        <w:rPr>
          <w:rFonts w:cs="Arial"/>
          <w:szCs w:val="24"/>
        </w:rPr>
        <w:t>, al advertir la forma en que</w:t>
      </w:r>
      <w:r w:rsidR="00BD444F" w:rsidRPr="0062608B">
        <w:rPr>
          <w:rFonts w:cs="Arial"/>
          <w:szCs w:val="24"/>
        </w:rPr>
        <w:t>,</w:t>
      </w:r>
      <w:r w:rsidR="00E578C9" w:rsidRPr="0062608B">
        <w:rPr>
          <w:rFonts w:cs="Arial"/>
          <w:szCs w:val="24"/>
        </w:rPr>
        <w:t xml:space="preserve"> a la luz de las reglas del pliego </w:t>
      </w:r>
      <w:r w:rsidR="00BD444F" w:rsidRPr="0062608B">
        <w:rPr>
          <w:rFonts w:cs="Arial"/>
          <w:szCs w:val="24"/>
        </w:rPr>
        <w:t xml:space="preserve">de condiciones, </w:t>
      </w:r>
      <w:r w:rsidR="00E578C9" w:rsidRPr="0062608B">
        <w:rPr>
          <w:rFonts w:cs="Arial"/>
          <w:szCs w:val="24"/>
        </w:rPr>
        <w:t>debía proceder la entidad a la hora de</w:t>
      </w:r>
      <w:r w:rsidR="00BD444F" w:rsidRPr="0062608B">
        <w:rPr>
          <w:rFonts w:cs="Arial"/>
          <w:szCs w:val="24"/>
        </w:rPr>
        <w:t xml:space="preserve"> implementar su facultad de corrección de </w:t>
      </w:r>
      <w:r w:rsidR="00E578C9" w:rsidRPr="0062608B">
        <w:rPr>
          <w:rFonts w:cs="Arial"/>
          <w:szCs w:val="24"/>
        </w:rPr>
        <w:t xml:space="preserve">las propuestas y establecer la </w:t>
      </w:r>
      <w:proofErr w:type="spellStart"/>
      <w:r w:rsidR="00E578C9" w:rsidRPr="0062608B">
        <w:rPr>
          <w:rFonts w:cs="Arial"/>
          <w:szCs w:val="24"/>
        </w:rPr>
        <w:t>operancia</w:t>
      </w:r>
      <w:proofErr w:type="spellEnd"/>
      <w:r w:rsidR="00E578C9" w:rsidRPr="0062608B">
        <w:rPr>
          <w:rFonts w:cs="Arial"/>
          <w:szCs w:val="24"/>
        </w:rPr>
        <w:t xml:space="preserve"> de las causales de rechazo</w:t>
      </w:r>
      <w:r w:rsidR="00BD444F" w:rsidRPr="0062608B">
        <w:rPr>
          <w:rFonts w:cs="Arial"/>
          <w:szCs w:val="24"/>
        </w:rPr>
        <w:t xml:space="preserve"> consagradas en ese documento</w:t>
      </w:r>
      <w:r w:rsidR="00E578C9" w:rsidRPr="0062608B">
        <w:rPr>
          <w:rFonts w:cs="Arial"/>
          <w:szCs w:val="24"/>
        </w:rPr>
        <w:t xml:space="preserve">, </w:t>
      </w:r>
      <w:r w:rsidR="00100838" w:rsidRPr="0062608B">
        <w:rPr>
          <w:rFonts w:cs="Arial"/>
          <w:szCs w:val="24"/>
        </w:rPr>
        <w:t>cuestión que por demás quedó desvirtuada según se explicó</w:t>
      </w:r>
      <w:r w:rsidR="00DF5BC3" w:rsidRPr="0062608B">
        <w:rPr>
          <w:rFonts w:cs="Arial"/>
          <w:szCs w:val="24"/>
        </w:rPr>
        <w:t xml:space="preserve"> en pre</w:t>
      </w:r>
      <w:r w:rsidR="00100838" w:rsidRPr="0062608B">
        <w:rPr>
          <w:rFonts w:cs="Arial"/>
          <w:szCs w:val="24"/>
        </w:rPr>
        <w:t xml:space="preserve">cedencia. </w:t>
      </w:r>
    </w:p>
    <w:p w:rsidR="00FC2866" w:rsidRPr="0062608B" w:rsidRDefault="00FC2866" w:rsidP="006E1B09">
      <w:pPr>
        <w:rPr>
          <w:rFonts w:cs="Arial"/>
        </w:rPr>
      </w:pPr>
    </w:p>
    <w:p w:rsidR="00BB7D3D" w:rsidRPr="0062608B" w:rsidRDefault="00014AF5" w:rsidP="00014AF5">
      <w:pPr>
        <w:rPr>
          <w:rFonts w:cs="Arial"/>
        </w:rPr>
      </w:pPr>
      <w:r w:rsidRPr="0062608B">
        <w:rPr>
          <w:rFonts w:cs="Arial"/>
          <w:lang w:val="es-CO"/>
        </w:rPr>
        <w:t xml:space="preserve">Se suma a lo anotado que </w:t>
      </w:r>
      <w:r w:rsidRPr="0062608B">
        <w:rPr>
          <w:rFonts w:cs="Arial"/>
        </w:rPr>
        <w:t>el hecho de que exista una variación en el cálculo de</w:t>
      </w:r>
      <w:r w:rsidR="0080417A" w:rsidRPr="0062608B">
        <w:rPr>
          <w:rFonts w:cs="Arial"/>
        </w:rPr>
        <w:t xml:space="preserve"> determinado APU</w:t>
      </w:r>
      <w:r w:rsidR="00DF5BC3" w:rsidRPr="0062608B">
        <w:rPr>
          <w:rFonts w:cs="Arial"/>
        </w:rPr>
        <w:t>, en relación con la cantidad que, según la experta,</w:t>
      </w:r>
      <w:r w:rsidRPr="0062608B">
        <w:rPr>
          <w:rFonts w:cs="Arial"/>
        </w:rPr>
        <w:t xml:space="preserve"> </w:t>
      </w:r>
      <w:r w:rsidR="00DF5BC3" w:rsidRPr="0062608B">
        <w:rPr>
          <w:rFonts w:cs="Arial"/>
        </w:rPr>
        <w:t xml:space="preserve">debía consignarse no conlleva </w:t>
      </w:r>
      <w:r w:rsidR="00DF5BC3" w:rsidRPr="0062608B">
        <w:rPr>
          <w:rFonts w:cs="Arial"/>
          <w:i/>
        </w:rPr>
        <w:t>per se</w:t>
      </w:r>
      <w:r w:rsidRPr="0062608B">
        <w:rPr>
          <w:rFonts w:cs="Arial"/>
        </w:rPr>
        <w:t xml:space="preserve"> a incurrir en</w:t>
      </w:r>
      <w:r w:rsidR="00DF5BC3" w:rsidRPr="0062608B">
        <w:rPr>
          <w:rFonts w:cs="Arial"/>
        </w:rPr>
        <w:t xml:space="preserve"> una falta a la veracidad de la información registrada. </w:t>
      </w:r>
    </w:p>
    <w:p w:rsidR="00BB7D3D" w:rsidRPr="0062608B" w:rsidRDefault="00BB7D3D" w:rsidP="00014AF5">
      <w:pPr>
        <w:rPr>
          <w:rFonts w:cs="Arial"/>
        </w:rPr>
      </w:pPr>
    </w:p>
    <w:p w:rsidR="00BB7D3D" w:rsidRPr="0062608B" w:rsidRDefault="00DF5BC3" w:rsidP="00014AF5">
      <w:pPr>
        <w:rPr>
          <w:rFonts w:cs="Arial"/>
          <w:lang w:val="es-CO"/>
        </w:rPr>
      </w:pPr>
      <w:r w:rsidRPr="0062608B">
        <w:rPr>
          <w:rFonts w:cs="Arial"/>
        </w:rPr>
        <w:t>Aceptar</w:t>
      </w:r>
      <w:r w:rsidR="00014AF5" w:rsidRPr="0062608B">
        <w:rPr>
          <w:rFonts w:cs="Arial"/>
        </w:rPr>
        <w:t xml:space="preserve"> una postura de ese talante</w:t>
      </w:r>
      <w:r w:rsidRPr="0062608B">
        <w:rPr>
          <w:rFonts w:cs="Arial"/>
        </w:rPr>
        <w:t>, en sentir de esta instancia,</w:t>
      </w:r>
      <w:r w:rsidR="00014AF5" w:rsidRPr="0062608B">
        <w:rPr>
          <w:rFonts w:cs="Arial"/>
        </w:rPr>
        <w:t xml:space="preserve"> desconocería la dinámica propia que se encuentra inmersa </w:t>
      </w:r>
      <w:r w:rsidR="00014AF5" w:rsidRPr="0062608B">
        <w:rPr>
          <w:rFonts w:cs="Arial"/>
          <w:lang w:val="es-CO"/>
        </w:rPr>
        <w:t>en un contrato de obra civil a precios unitarios, como el que ocupa la atención de la Sala, en el que a lo largo de su desarrollo pueden surgir por diversas causas</w:t>
      </w:r>
      <w:r w:rsidR="00814E3B" w:rsidRPr="0062608B">
        <w:rPr>
          <w:rFonts w:cs="Arial"/>
          <w:lang w:val="es-CO"/>
        </w:rPr>
        <w:t xml:space="preserve"> </w:t>
      </w:r>
      <w:r w:rsidR="00014AF5" w:rsidRPr="0062608B">
        <w:rPr>
          <w:rFonts w:cs="Arial"/>
          <w:lang w:val="es-CO"/>
        </w:rPr>
        <w:t xml:space="preserve">algunas variaciones en las cantidades de obra </w:t>
      </w:r>
      <w:r w:rsidR="00355E0E" w:rsidRPr="0062608B">
        <w:rPr>
          <w:rFonts w:cs="Arial"/>
          <w:lang w:val="es-CO"/>
        </w:rPr>
        <w:t>y precios inicialmente estimado</w:t>
      </w:r>
      <w:r w:rsidR="00014AF5" w:rsidRPr="0062608B">
        <w:rPr>
          <w:rFonts w:cs="Arial"/>
          <w:lang w:val="es-CO"/>
        </w:rPr>
        <w:t xml:space="preserve">s, que de entrada no se han previsto en </w:t>
      </w:r>
      <w:r w:rsidR="0080417A" w:rsidRPr="0062608B">
        <w:rPr>
          <w:rFonts w:cs="Arial"/>
          <w:lang w:val="es-CO"/>
        </w:rPr>
        <w:t>la etapa de formaci</w:t>
      </w:r>
      <w:r w:rsidR="00355E0E" w:rsidRPr="0062608B">
        <w:rPr>
          <w:rFonts w:cs="Arial"/>
          <w:lang w:val="es-CO"/>
        </w:rPr>
        <w:t>ón del negocio</w:t>
      </w:r>
      <w:r w:rsidR="00014AF5" w:rsidRPr="0062608B">
        <w:rPr>
          <w:rFonts w:cs="Arial"/>
          <w:lang w:val="es-CO"/>
        </w:rPr>
        <w:t xml:space="preserve"> pero que, por su naturaleza y relevancia, resulta necesario </w:t>
      </w:r>
      <w:r w:rsidR="00355E0E" w:rsidRPr="0062608B">
        <w:rPr>
          <w:rFonts w:cs="Arial"/>
          <w:lang w:val="es-CO"/>
        </w:rPr>
        <w:t xml:space="preserve">tener en cuenta </w:t>
      </w:r>
      <w:r w:rsidR="00014AF5" w:rsidRPr="0062608B">
        <w:rPr>
          <w:rFonts w:cs="Arial"/>
          <w:lang w:val="es-CO"/>
        </w:rPr>
        <w:t xml:space="preserve">para culminar en óptimas condiciones el objeto contractual. </w:t>
      </w:r>
    </w:p>
    <w:p w:rsidR="00BB7D3D" w:rsidRPr="0062608B" w:rsidRDefault="00BB7D3D" w:rsidP="00014AF5">
      <w:pPr>
        <w:rPr>
          <w:rFonts w:cs="Arial"/>
          <w:lang w:val="es-CO"/>
        </w:rPr>
      </w:pPr>
    </w:p>
    <w:p w:rsidR="00014AF5" w:rsidRPr="0062608B" w:rsidRDefault="000E3D66" w:rsidP="00014AF5">
      <w:pPr>
        <w:rPr>
          <w:rFonts w:cs="Arial"/>
          <w:lang w:val="es-CO"/>
        </w:rPr>
      </w:pPr>
      <w:r w:rsidRPr="0062608B">
        <w:rPr>
          <w:rFonts w:cs="Arial"/>
          <w:lang w:val="es-CO"/>
        </w:rPr>
        <w:t xml:space="preserve">Muestra de ello es </w:t>
      </w:r>
      <w:r w:rsidR="00C81A67" w:rsidRPr="0062608B">
        <w:rPr>
          <w:rFonts w:cs="Arial"/>
          <w:lang w:val="es-CO"/>
        </w:rPr>
        <w:t xml:space="preserve">que </w:t>
      </w:r>
      <w:r w:rsidR="007B1678" w:rsidRPr="0062608B">
        <w:rPr>
          <w:rFonts w:cs="Arial"/>
          <w:lang w:val="es-CO"/>
        </w:rPr>
        <w:t>al diligenciar el análisis de precios unitarios</w:t>
      </w:r>
      <w:r w:rsidR="00C31FA2" w:rsidRPr="0062608B">
        <w:rPr>
          <w:rFonts w:cs="Arial"/>
          <w:lang w:val="es-CO"/>
        </w:rPr>
        <w:t xml:space="preserve"> -</w:t>
      </w:r>
      <w:r w:rsidR="007B1678" w:rsidRPr="0062608B">
        <w:rPr>
          <w:rFonts w:cs="Arial"/>
          <w:lang w:val="es-CO"/>
        </w:rPr>
        <w:t xml:space="preserve"> sobre el cual no existía un formulario prestablecido por la entidad, como si lo había en el caso del anexo 5</w:t>
      </w:r>
      <w:r w:rsidR="00C31FA2" w:rsidRPr="0062608B">
        <w:rPr>
          <w:rFonts w:cs="Arial"/>
          <w:lang w:val="es-CO"/>
        </w:rPr>
        <w:t>-</w:t>
      </w:r>
      <w:r w:rsidR="007B1678" w:rsidRPr="0062608B">
        <w:rPr>
          <w:rFonts w:cs="Arial"/>
          <w:lang w:val="es-CO"/>
        </w:rPr>
        <w:t xml:space="preserve"> </w:t>
      </w:r>
      <w:r w:rsidR="00BB7D3D" w:rsidRPr="0062608B">
        <w:rPr>
          <w:rFonts w:cs="Arial"/>
          <w:lang w:val="es-CO"/>
        </w:rPr>
        <w:t xml:space="preserve">los proponentes </w:t>
      </w:r>
      <w:r w:rsidR="00C31FA2" w:rsidRPr="0062608B">
        <w:rPr>
          <w:rFonts w:cs="Arial"/>
          <w:lang w:val="es-CO"/>
        </w:rPr>
        <w:t xml:space="preserve">no en todos los casos </w:t>
      </w:r>
      <w:r w:rsidR="00A24BBF" w:rsidRPr="0062608B">
        <w:rPr>
          <w:rFonts w:cs="Arial"/>
          <w:lang w:val="es-CO"/>
        </w:rPr>
        <w:t>coincidieron en plasmar</w:t>
      </w:r>
      <w:r w:rsidR="00BB7D3D" w:rsidRPr="0062608B">
        <w:rPr>
          <w:rFonts w:cs="Arial"/>
          <w:lang w:val="es-CO"/>
        </w:rPr>
        <w:t xml:space="preserve"> la misma cantidad de metros cúbicos de concreto por metro lineal de sardinel. </w:t>
      </w:r>
      <w:r w:rsidR="009C5E44" w:rsidRPr="0062608B">
        <w:rPr>
          <w:rFonts w:cs="Arial"/>
          <w:lang w:val="es-CO"/>
        </w:rPr>
        <w:t xml:space="preserve">En este punto, </w:t>
      </w:r>
      <w:r w:rsidR="00C81A67" w:rsidRPr="0062608B">
        <w:rPr>
          <w:rFonts w:cs="Arial"/>
          <w:lang w:val="es-CO"/>
        </w:rPr>
        <w:t xml:space="preserve">se considera relevante </w:t>
      </w:r>
      <w:r w:rsidR="009C5E44" w:rsidRPr="0062608B">
        <w:rPr>
          <w:rFonts w:cs="Arial"/>
          <w:lang w:val="es-CO"/>
        </w:rPr>
        <w:t>advertir que el propo</w:t>
      </w:r>
      <w:r w:rsidR="00E451EE" w:rsidRPr="0062608B">
        <w:rPr>
          <w:rFonts w:cs="Arial"/>
          <w:lang w:val="es-CO"/>
        </w:rPr>
        <w:t>nente demandante tampoco registró en su APU</w:t>
      </w:r>
      <w:r w:rsidR="009C5E44" w:rsidRPr="0062608B">
        <w:rPr>
          <w:rFonts w:cs="Arial"/>
          <w:lang w:val="es-CO"/>
        </w:rPr>
        <w:t xml:space="preserve"> la cantidad</w:t>
      </w:r>
      <w:r w:rsidR="00C31FA2" w:rsidRPr="0062608B">
        <w:rPr>
          <w:rFonts w:cs="Arial"/>
          <w:lang w:val="es-CO"/>
        </w:rPr>
        <w:t xml:space="preserve"> mínima de 0.07m3 de concreto que</w:t>
      </w:r>
      <w:r w:rsidR="007340F9" w:rsidRPr="0062608B">
        <w:rPr>
          <w:rFonts w:cs="Arial"/>
          <w:lang w:val="es-CO"/>
        </w:rPr>
        <w:t>, según él mismo,</w:t>
      </w:r>
      <w:r w:rsidR="00C31FA2" w:rsidRPr="0062608B">
        <w:rPr>
          <w:rFonts w:cs="Arial"/>
          <w:lang w:val="es-CO"/>
        </w:rPr>
        <w:t xml:space="preserve"> se requería </w:t>
      </w:r>
      <w:r w:rsidR="009C5E44" w:rsidRPr="0062608B">
        <w:rPr>
          <w:rFonts w:cs="Arial"/>
          <w:lang w:val="es-CO"/>
        </w:rPr>
        <w:t xml:space="preserve">en el ítem de sardinel. </w:t>
      </w:r>
    </w:p>
    <w:p w:rsidR="001D453A" w:rsidRPr="0062608B" w:rsidRDefault="001D453A" w:rsidP="00014AF5">
      <w:pPr>
        <w:rPr>
          <w:rFonts w:cs="Arial"/>
        </w:rPr>
      </w:pPr>
    </w:p>
    <w:p w:rsidR="0011197E" w:rsidRPr="0062608B" w:rsidRDefault="000E3D66" w:rsidP="006E1B09">
      <w:pPr>
        <w:rPr>
          <w:rFonts w:cs="Arial"/>
        </w:rPr>
      </w:pPr>
      <w:r w:rsidRPr="0062608B">
        <w:rPr>
          <w:rFonts w:cs="Arial"/>
        </w:rPr>
        <w:t>En efecto</w:t>
      </w:r>
      <w:r w:rsidR="0080417A" w:rsidRPr="0062608B">
        <w:rPr>
          <w:rFonts w:cs="Arial"/>
        </w:rPr>
        <w:t xml:space="preserve">, </w:t>
      </w:r>
      <w:r w:rsidR="0011197E" w:rsidRPr="0062608B">
        <w:rPr>
          <w:rFonts w:cs="Arial"/>
        </w:rPr>
        <w:t xml:space="preserve">si en gracia de discusión se atendiera </w:t>
      </w:r>
      <w:r w:rsidR="0080417A" w:rsidRPr="0062608B">
        <w:rPr>
          <w:rFonts w:cs="Arial"/>
        </w:rPr>
        <w:t xml:space="preserve">con implacable rigor </w:t>
      </w:r>
      <w:r w:rsidR="00355E0E" w:rsidRPr="0062608B">
        <w:rPr>
          <w:rFonts w:cs="Arial"/>
        </w:rPr>
        <w:t>el dicho del libelista</w:t>
      </w:r>
      <w:r w:rsidR="0011197E" w:rsidRPr="0062608B">
        <w:rPr>
          <w:rFonts w:cs="Arial"/>
        </w:rPr>
        <w:t>,</w:t>
      </w:r>
      <w:r w:rsidR="00355E0E" w:rsidRPr="0062608B">
        <w:rPr>
          <w:rFonts w:cs="Arial"/>
        </w:rPr>
        <w:t xml:space="preserve"> </w:t>
      </w:r>
      <w:r w:rsidR="0011197E" w:rsidRPr="0062608B">
        <w:rPr>
          <w:rFonts w:cs="Arial"/>
        </w:rPr>
        <w:t xml:space="preserve">apoyado </w:t>
      </w:r>
      <w:r w:rsidR="00355E0E" w:rsidRPr="0062608B">
        <w:rPr>
          <w:rFonts w:cs="Arial"/>
        </w:rPr>
        <w:t>en el referido dictamen bajo la comprensión de que la cantidad mínima de concreto para construir el metro lineal de sardinel debía ser 0,07 m3</w:t>
      </w:r>
      <w:r w:rsidR="00814E3B" w:rsidRPr="0062608B">
        <w:rPr>
          <w:rFonts w:cs="Arial"/>
        </w:rPr>
        <w:t>,</w:t>
      </w:r>
      <w:r w:rsidR="00355E0E" w:rsidRPr="0062608B">
        <w:rPr>
          <w:rFonts w:cs="Arial"/>
        </w:rPr>
        <w:t xml:space="preserve"> sin que fuera posible concebir una variación en ese cálculo para cumplir con la ejecución del ítem</w:t>
      </w:r>
      <w:r w:rsidR="00716111" w:rsidRPr="0062608B">
        <w:rPr>
          <w:rFonts w:cs="Arial"/>
        </w:rPr>
        <w:t xml:space="preserve"> previsto en el anexo 5 en distintas cantidades de metros lineales</w:t>
      </w:r>
      <w:r w:rsidR="0011197E" w:rsidRPr="0062608B">
        <w:rPr>
          <w:rFonts w:cs="Arial"/>
        </w:rPr>
        <w:t>,</w:t>
      </w:r>
      <w:r w:rsidR="00355E0E" w:rsidRPr="0062608B">
        <w:rPr>
          <w:rFonts w:cs="Arial"/>
        </w:rPr>
        <w:t xml:space="preserve"> igualmente habría de arribarse a la conclusión de que la propuesta del demandante faltó a la verdad si se tiene en consideración que respecto del mismo ítem </w:t>
      </w:r>
      <w:r w:rsidR="00355E0E" w:rsidRPr="0062608B">
        <w:rPr>
          <w:rFonts w:cs="Arial"/>
        </w:rPr>
        <w:lastRenderedPageBreak/>
        <w:t>“</w:t>
      </w:r>
      <w:r w:rsidR="00355E0E" w:rsidRPr="0062608B">
        <w:rPr>
          <w:rFonts w:cs="Arial"/>
          <w:i/>
        </w:rPr>
        <w:t>sardineles en concreto de 2500 PSI</w:t>
      </w:r>
      <w:r w:rsidR="00355E0E" w:rsidRPr="0062608B">
        <w:rPr>
          <w:rFonts w:cs="Arial"/>
        </w:rPr>
        <w:t>” la cantidad de m3</w:t>
      </w:r>
      <w:r w:rsidR="00BC1D22" w:rsidRPr="0062608B">
        <w:rPr>
          <w:rFonts w:cs="Arial"/>
        </w:rPr>
        <w:t xml:space="preserve"> de concreto estimada</w:t>
      </w:r>
      <w:r w:rsidR="00814E3B" w:rsidRPr="0062608B">
        <w:rPr>
          <w:rStyle w:val="Refdenotaalpie"/>
          <w:rFonts w:cs="Arial"/>
        </w:rPr>
        <w:footnoteReference w:id="23"/>
      </w:r>
      <w:r w:rsidR="0011197E" w:rsidRPr="0062608B">
        <w:rPr>
          <w:rFonts w:cs="Arial"/>
        </w:rPr>
        <w:t xml:space="preserve"> por el consorcio RO para</w:t>
      </w:r>
      <w:r w:rsidR="00355E0E" w:rsidRPr="0062608B">
        <w:rPr>
          <w:rFonts w:cs="Arial"/>
        </w:rPr>
        <w:t xml:space="preserve"> la ejecución del metro lineal fue de 0,060, cantidad inferior a la </w:t>
      </w:r>
      <w:r w:rsidR="0011197E" w:rsidRPr="0062608B">
        <w:rPr>
          <w:rFonts w:cs="Arial"/>
        </w:rPr>
        <w:t xml:space="preserve">mínima </w:t>
      </w:r>
      <w:r w:rsidR="00355E0E" w:rsidRPr="0062608B">
        <w:rPr>
          <w:rFonts w:cs="Arial"/>
        </w:rPr>
        <w:t>que</w:t>
      </w:r>
      <w:r w:rsidR="004725BE" w:rsidRPr="0062608B">
        <w:rPr>
          <w:rFonts w:cs="Arial"/>
        </w:rPr>
        <w:t>,</w:t>
      </w:r>
      <w:r w:rsidR="00355E0E" w:rsidRPr="0062608B">
        <w:rPr>
          <w:rFonts w:cs="Arial"/>
        </w:rPr>
        <w:t xml:space="preserve"> según el apelante y el dictamen</w:t>
      </w:r>
      <w:r w:rsidR="004725BE" w:rsidRPr="0062608B">
        <w:rPr>
          <w:rFonts w:cs="Arial"/>
        </w:rPr>
        <w:t>,</w:t>
      </w:r>
      <w:r w:rsidR="0011197E" w:rsidRPr="0062608B">
        <w:rPr>
          <w:rFonts w:cs="Arial"/>
        </w:rPr>
        <w:t xml:space="preserve"> se requería para la construcción del mismo.</w:t>
      </w:r>
    </w:p>
    <w:p w:rsidR="001E0D9D" w:rsidRPr="0062608B" w:rsidRDefault="001E0D9D" w:rsidP="001E0D9D">
      <w:pPr>
        <w:rPr>
          <w:rFonts w:cs="Arial"/>
        </w:rPr>
      </w:pPr>
    </w:p>
    <w:p w:rsidR="001E0D9D" w:rsidRPr="0062608B" w:rsidRDefault="004E11CF" w:rsidP="001E0D9D">
      <w:pPr>
        <w:rPr>
          <w:rFonts w:cs="Arial"/>
        </w:rPr>
      </w:pPr>
      <w:r w:rsidRPr="0062608B">
        <w:rPr>
          <w:rFonts w:cs="Arial"/>
        </w:rPr>
        <w:t>Así pues, de aceptar</w:t>
      </w:r>
      <w:r w:rsidR="001E0D9D" w:rsidRPr="0062608B">
        <w:rPr>
          <w:rFonts w:cs="Arial"/>
        </w:rPr>
        <w:t xml:space="preserve"> la interpretación del demandante</w:t>
      </w:r>
      <w:r w:rsidR="00C81A67" w:rsidRPr="0062608B">
        <w:rPr>
          <w:rFonts w:cs="Arial"/>
        </w:rPr>
        <w:t>,</w:t>
      </w:r>
      <w:r w:rsidR="001E0D9D" w:rsidRPr="0062608B">
        <w:rPr>
          <w:rFonts w:cs="Arial"/>
        </w:rPr>
        <w:t xml:space="preserve"> para la Sala no quedaría otro camino distinto que el </w:t>
      </w:r>
      <w:r w:rsidR="00954055" w:rsidRPr="0062608B">
        <w:rPr>
          <w:rFonts w:cs="Arial"/>
        </w:rPr>
        <w:t>de concluir que en su propuesta también</w:t>
      </w:r>
      <w:r w:rsidR="00DD5E26" w:rsidRPr="0062608B">
        <w:rPr>
          <w:rFonts w:cs="Arial"/>
        </w:rPr>
        <w:t xml:space="preserve"> se</w:t>
      </w:r>
      <w:r w:rsidR="00954055" w:rsidRPr="0062608B">
        <w:rPr>
          <w:rFonts w:cs="Arial"/>
        </w:rPr>
        <w:t xml:space="preserve"> consignó</w:t>
      </w:r>
      <w:r w:rsidR="00076665" w:rsidRPr="0062608B">
        <w:rPr>
          <w:rFonts w:cs="Arial"/>
        </w:rPr>
        <w:t>, en sus propios términos,</w:t>
      </w:r>
      <w:r w:rsidR="001E0D9D" w:rsidRPr="0062608B">
        <w:rPr>
          <w:rFonts w:cs="Arial"/>
        </w:rPr>
        <w:t xml:space="preserve"> </w:t>
      </w:r>
      <w:r w:rsidR="00076665" w:rsidRPr="0062608B">
        <w:rPr>
          <w:rFonts w:cs="Arial"/>
        </w:rPr>
        <w:t>“</w:t>
      </w:r>
      <w:r w:rsidR="001E0D9D" w:rsidRPr="0062608B">
        <w:rPr>
          <w:rFonts w:cs="Arial"/>
          <w:i/>
        </w:rPr>
        <w:t>información falaz</w:t>
      </w:r>
      <w:r w:rsidR="00076665" w:rsidRPr="0062608B">
        <w:rPr>
          <w:rFonts w:cs="Arial"/>
        </w:rPr>
        <w:t>”</w:t>
      </w:r>
      <w:r w:rsidR="00DD5E26" w:rsidRPr="0062608B">
        <w:rPr>
          <w:rFonts w:cs="Arial"/>
        </w:rPr>
        <w:t xml:space="preserve"> en el</w:t>
      </w:r>
      <w:r w:rsidR="001E0D9D" w:rsidRPr="0062608B">
        <w:rPr>
          <w:rFonts w:cs="Arial"/>
        </w:rPr>
        <w:t xml:space="preserve"> análisis de precios unitarios. </w:t>
      </w:r>
    </w:p>
    <w:p w:rsidR="006019B2" w:rsidRPr="0062608B" w:rsidRDefault="006019B2" w:rsidP="006E1B09">
      <w:pPr>
        <w:rPr>
          <w:rFonts w:cs="Arial"/>
        </w:rPr>
      </w:pPr>
    </w:p>
    <w:p w:rsidR="006019B2" w:rsidRPr="0062608B" w:rsidRDefault="006019B2" w:rsidP="006E1B09">
      <w:pPr>
        <w:rPr>
          <w:rFonts w:cs="Arial"/>
        </w:rPr>
      </w:pPr>
      <w:r w:rsidRPr="0062608B">
        <w:rPr>
          <w:rFonts w:cs="Arial"/>
        </w:rPr>
        <w:t>Con sujeción a lo anotado, la Sala encuentra ajustada la decisión de la entidad en cuanto se abstuvo de rechazar por las razones anotadas la propuesta presentada por el consorcio Vías 2012.</w:t>
      </w:r>
    </w:p>
    <w:p w:rsidR="0080417A" w:rsidRPr="0062608B" w:rsidRDefault="0080417A" w:rsidP="006E1B09">
      <w:pPr>
        <w:rPr>
          <w:rFonts w:cs="Arial"/>
        </w:rPr>
      </w:pPr>
    </w:p>
    <w:p w:rsidR="0080417A" w:rsidRPr="0062608B" w:rsidRDefault="008B582E" w:rsidP="006E1B09">
      <w:pPr>
        <w:rPr>
          <w:rFonts w:cs="Arial"/>
        </w:rPr>
      </w:pPr>
      <w:r w:rsidRPr="0062608B">
        <w:rPr>
          <w:rFonts w:cs="Arial"/>
        </w:rPr>
        <w:t>4.3.</w:t>
      </w:r>
      <w:r w:rsidR="005613C4" w:rsidRPr="0062608B">
        <w:rPr>
          <w:rFonts w:cs="Arial"/>
        </w:rPr>
        <w:t xml:space="preserve"> </w:t>
      </w:r>
      <w:r w:rsidR="005613C4" w:rsidRPr="0062608B">
        <w:rPr>
          <w:rFonts w:cs="Arial"/>
          <w:u w:val="single"/>
        </w:rPr>
        <w:t xml:space="preserve">De la acreditación </w:t>
      </w:r>
      <w:bookmarkStart w:id="21" w:name="_Hlk24550418"/>
      <w:r w:rsidR="005613C4" w:rsidRPr="0062608B">
        <w:rPr>
          <w:rFonts w:cs="Arial"/>
          <w:u w:val="single"/>
        </w:rPr>
        <w:t>de la propiedad sobre</w:t>
      </w:r>
      <w:r w:rsidR="00C55E07" w:rsidRPr="0062608B">
        <w:rPr>
          <w:rFonts w:cs="Arial"/>
          <w:u w:val="single"/>
        </w:rPr>
        <w:t xml:space="preserve"> la maquinaria ofrecida</w:t>
      </w:r>
    </w:p>
    <w:bookmarkEnd w:id="21"/>
    <w:p w:rsidR="00814E3B" w:rsidRPr="0062608B" w:rsidRDefault="00814E3B" w:rsidP="006E1B09">
      <w:pPr>
        <w:rPr>
          <w:rFonts w:cs="Arial"/>
        </w:rPr>
      </w:pPr>
    </w:p>
    <w:p w:rsidR="007340F9" w:rsidRPr="0062608B" w:rsidRDefault="006121D1" w:rsidP="006E1B09">
      <w:pPr>
        <w:rPr>
          <w:rFonts w:cs="Arial"/>
        </w:rPr>
      </w:pPr>
      <w:r w:rsidRPr="0062608B">
        <w:rPr>
          <w:rFonts w:cs="Arial"/>
        </w:rPr>
        <w:t>Sostuvo el censor que la ausencia de acreditación</w:t>
      </w:r>
      <w:r w:rsidR="00BC1D22" w:rsidRPr="0062608B">
        <w:rPr>
          <w:rFonts w:cs="Arial"/>
        </w:rPr>
        <w:t xml:space="preserve"> sobre la </w:t>
      </w:r>
      <w:r w:rsidR="00C81A67" w:rsidRPr="0062608B">
        <w:rPr>
          <w:rFonts w:cs="Arial"/>
        </w:rPr>
        <w:t xml:space="preserve">propiedad de la </w:t>
      </w:r>
      <w:r w:rsidR="00BC1D22" w:rsidRPr="0062608B">
        <w:rPr>
          <w:rFonts w:cs="Arial"/>
        </w:rPr>
        <w:t>maquinaria presentada</w:t>
      </w:r>
      <w:r w:rsidR="003D2CB2" w:rsidRPr="0062608B">
        <w:rPr>
          <w:rFonts w:cs="Arial"/>
        </w:rPr>
        <w:t xml:space="preserve"> por parte del consorcio Vías 2012, específicamente, la máquina asfaltadora modelo CR551</w:t>
      </w:r>
      <w:r w:rsidR="005613C4" w:rsidRPr="0062608B">
        <w:rPr>
          <w:rFonts w:cs="Arial"/>
        </w:rPr>
        <w:t>,</w:t>
      </w:r>
      <w:r w:rsidR="003D2CB2" w:rsidRPr="0062608B">
        <w:rPr>
          <w:rFonts w:cs="Arial"/>
        </w:rPr>
        <w:t xml:space="preserve"> marca CEDRA RAPIDS</w:t>
      </w:r>
      <w:r w:rsidR="005613C4" w:rsidRPr="0062608B">
        <w:rPr>
          <w:rFonts w:cs="Arial"/>
        </w:rPr>
        <w:t>,</w:t>
      </w:r>
      <w:r w:rsidR="003D2CB2" w:rsidRPr="0062608B">
        <w:rPr>
          <w:rFonts w:cs="Arial"/>
        </w:rPr>
        <w:t xml:space="preserve"> número de identificación S-49239, conducía a que la entidad rec</w:t>
      </w:r>
      <w:r w:rsidR="005613C4" w:rsidRPr="0062608B">
        <w:rPr>
          <w:rFonts w:cs="Arial"/>
        </w:rPr>
        <w:t xml:space="preserve">hazara la oferta por no cumplir </w:t>
      </w:r>
      <w:r w:rsidR="003D2CB2" w:rsidRPr="0062608B">
        <w:rPr>
          <w:rFonts w:cs="Arial"/>
        </w:rPr>
        <w:t xml:space="preserve">todos los requisitos jurídicos, técnicos y financieros establecidos en el pliego. </w:t>
      </w:r>
    </w:p>
    <w:p w:rsidR="003D2CB2" w:rsidRPr="0062608B" w:rsidRDefault="003D2CB2" w:rsidP="006E1B09">
      <w:pPr>
        <w:rPr>
          <w:rFonts w:cs="Arial"/>
        </w:rPr>
      </w:pPr>
    </w:p>
    <w:p w:rsidR="007110DA" w:rsidRPr="0062608B" w:rsidRDefault="00C006A5" w:rsidP="006E1B09">
      <w:pPr>
        <w:rPr>
          <w:rFonts w:cs="Arial"/>
        </w:rPr>
      </w:pPr>
      <w:r w:rsidRPr="0062608B">
        <w:rPr>
          <w:rFonts w:cs="Arial"/>
        </w:rPr>
        <w:t xml:space="preserve">El fallador de primer grado </w:t>
      </w:r>
      <w:r w:rsidR="003D2CB2" w:rsidRPr="0062608B">
        <w:rPr>
          <w:rFonts w:cs="Arial"/>
        </w:rPr>
        <w:t xml:space="preserve">resolvió el cargo de censura </w:t>
      </w:r>
      <w:r w:rsidRPr="0062608B">
        <w:rPr>
          <w:rFonts w:cs="Arial"/>
        </w:rPr>
        <w:t xml:space="preserve">advirtiendo que a pesar de </w:t>
      </w:r>
      <w:r w:rsidR="004E5F23" w:rsidRPr="0062608B">
        <w:rPr>
          <w:rFonts w:cs="Arial"/>
        </w:rPr>
        <w:t xml:space="preserve">ser palmario </w:t>
      </w:r>
      <w:r w:rsidRPr="0062608B">
        <w:rPr>
          <w:rFonts w:cs="Arial"/>
        </w:rPr>
        <w:t>que existió una falenci</w:t>
      </w:r>
      <w:r w:rsidR="007F6A77" w:rsidRPr="0062608B">
        <w:rPr>
          <w:rFonts w:cs="Arial"/>
        </w:rPr>
        <w:t>a en relación con la prueba</w:t>
      </w:r>
      <w:r w:rsidRPr="0062608B">
        <w:rPr>
          <w:rFonts w:cs="Arial"/>
        </w:rPr>
        <w:t xml:space="preserve"> de la </w:t>
      </w:r>
      <w:r w:rsidR="00C75F21" w:rsidRPr="0062608B">
        <w:rPr>
          <w:rFonts w:cs="Arial"/>
        </w:rPr>
        <w:t xml:space="preserve">propiedad sobre la </w:t>
      </w:r>
      <w:r w:rsidRPr="0062608B">
        <w:rPr>
          <w:rFonts w:cs="Arial"/>
        </w:rPr>
        <w:t>maquinaria mencionada</w:t>
      </w:r>
      <w:r w:rsidR="00C75F21" w:rsidRPr="0062608B">
        <w:rPr>
          <w:rFonts w:cs="Arial"/>
        </w:rPr>
        <w:t>,</w:t>
      </w:r>
      <w:r w:rsidRPr="0062608B">
        <w:rPr>
          <w:rFonts w:cs="Arial"/>
        </w:rPr>
        <w:t xml:space="preserve"> la propuesta del consorcio Vías 2012 no podía ser rechazada, toda vez que </w:t>
      </w:r>
      <w:r w:rsidR="00C75F21" w:rsidRPr="0062608B">
        <w:rPr>
          <w:rFonts w:cs="Arial"/>
        </w:rPr>
        <w:t xml:space="preserve">con sujeción a </w:t>
      </w:r>
      <w:r w:rsidRPr="0062608B">
        <w:rPr>
          <w:rFonts w:cs="Arial"/>
        </w:rPr>
        <w:t>lo previsto en el parágrafo primero del artículo 5 de la Ley 1150 de 2007</w:t>
      </w:r>
      <w:r w:rsidR="00C81A67" w:rsidRPr="0062608B">
        <w:rPr>
          <w:rFonts w:cs="Arial"/>
        </w:rPr>
        <w:t>,</w:t>
      </w:r>
      <w:r w:rsidRPr="0062608B">
        <w:rPr>
          <w:rFonts w:cs="Arial"/>
        </w:rPr>
        <w:t xml:space="preserve"> dicho documento no era necesario para la comparación de las propuestas</w:t>
      </w:r>
      <w:r w:rsidR="00FC22BC" w:rsidRPr="0062608B">
        <w:rPr>
          <w:rFonts w:cs="Arial"/>
        </w:rPr>
        <w:t>,</w:t>
      </w:r>
      <w:r w:rsidRPr="0062608B">
        <w:rPr>
          <w:rFonts w:cs="Arial"/>
        </w:rPr>
        <w:t xml:space="preserve"> habida consideración de que no afectaba la asignación de puntaje. </w:t>
      </w:r>
    </w:p>
    <w:p w:rsidR="007110DA" w:rsidRPr="0062608B" w:rsidRDefault="007110DA" w:rsidP="006E1B09">
      <w:pPr>
        <w:rPr>
          <w:rFonts w:cs="Arial"/>
        </w:rPr>
      </w:pPr>
    </w:p>
    <w:p w:rsidR="007110DA" w:rsidRPr="0062608B" w:rsidRDefault="00C006A5" w:rsidP="006E1B09">
      <w:pPr>
        <w:rPr>
          <w:rFonts w:cs="Arial"/>
        </w:rPr>
      </w:pPr>
      <w:r w:rsidRPr="0062608B">
        <w:rPr>
          <w:rFonts w:cs="Arial"/>
        </w:rPr>
        <w:t>Añadió que ello no obstaba para que la entidad requiriera la prueba de la propie</w:t>
      </w:r>
      <w:r w:rsidR="0010447F" w:rsidRPr="0062608B">
        <w:rPr>
          <w:rFonts w:cs="Arial"/>
        </w:rPr>
        <w:t>dad sobre la maquinaria</w:t>
      </w:r>
      <w:r w:rsidRPr="0062608B">
        <w:rPr>
          <w:rFonts w:cs="Arial"/>
        </w:rPr>
        <w:t xml:space="preserve"> y sin embargo el municipio</w:t>
      </w:r>
      <w:r w:rsidR="0010447F" w:rsidRPr="0062608B">
        <w:rPr>
          <w:rFonts w:cs="Arial"/>
        </w:rPr>
        <w:t xml:space="preserve"> no había procedido</w:t>
      </w:r>
      <w:r w:rsidR="00C911E6" w:rsidRPr="0062608B">
        <w:rPr>
          <w:rFonts w:cs="Arial"/>
        </w:rPr>
        <w:t xml:space="preserve"> como se esperaba</w:t>
      </w:r>
      <w:r w:rsidRPr="0062608B">
        <w:rPr>
          <w:rFonts w:cs="Arial"/>
        </w:rPr>
        <w:t>. Con todo</w:t>
      </w:r>
      <w:r w:rsidR="007E06DA" w:rsidRPr="0062608B">
        <w:rPr>
          <w:rFonts w:cs="Arial"/>
        </w:rPr>
        <w:t>,</w:t>
      </w:r>
      <w:r w:rsidRPr="0062608B">
        <w:rPr>
          <w:rFonts w:cs="Arial"/>
        </w:rPr>
        <w:t xml:space="preserve"> para el </w:t>
      </w:r>
      <w:r w:rsidRPr="0062608B">
        <w:rPr>
          <w:rFonts w:cs="Arial"/>
          <w:i/>
        </w:rPr>
        <w:t>a quo</w:t>
      </w:r>
      <w:r w:rsidR="007E06DA" w:rsidRPr="0062608B">
        <w:rPr>
          <w:rFonts w:cs="Arial"/>
        </w:rPr>
        <w:t xml:space="preserve"> la irregularidad </w:t>
      </w:r>
      <w:r w:rsidRPr="0062608B">
        <w:rPr>
          <w:rFonts w:cs="Arial"/>
        </w:rPr>
        <w:t xml:space="preserve">anotada </w:t>
      </w:r>
      <w:r w:rsidR="007110DA" w:rsidRPr="0062608B">
        <w:rPr>
          <w:rFonts w:cs="Arial"/>
        </w:rPr>
        <w:t xml:space="preserve">no tenía vocación para anular el acto de adjudicación por cuanto el demandante no demostró que la suya fuera la mejor propuesta. </w:t>
      </w:r>
    </w:p>
    <w:p w:rsidR="00D15B32" w:rsidRPr="0062608B" w:rsidRDefault="00D15B32" w:rsidP="006E1B09">
      <w:pPr>
        <w:rPr>
          <w:rFonts w:cs="Arial"/>
        </w:rPr>
      </w:pPr>
    </w:p>
    <w:p w:rsidR="007110DA" w:rsidRPr="0062608B" w:rsidRDefault="00D15B32" w:rsidP="006E1B09">
      <w:pPr>
        <w:rPr>
          <w:rFonts w:cs="Arial"/>
        </w:rPr>
      </w:pPr>
      <w:r w:rsidRPr="0062608B">
        <w:rPr>
          <w:rFonts w:cs="Arial"/>
        </w:rPr>
        <w:lastRenderedPageBreak/>
        <w:t>Con la finalidad de</w:t>
      </w:r>
      <w:r w:rsidR="007110DA" w:rsidRPr="0062608B">
        <w:rPr>
          <w:rFonts w:cs="Arial"/>
        </w:rPr>
        <w:t xml:space="preserve"> decidir la discrepancia suscitada, la Sala estima pertinente</w:t>
      </w:r>
      <w:r w:rsidRPr="0062608B">
        <w:rPr>
          <w:rFonts w:cs="Arial"/>
        </w:rPr>
        <w:t>,</w:t>
      </w:r>
      <w:r w:rsidR="007110DA" w:rsidRPr="0062608B">
        <w:rPr>
          <w:rFonts w:cs="Arial"/>
        </w:rPr>
        <w:t xml:space="preserve"> de entrada</w:t>
      </w:r>
      <w:r w:rsidRPr="0062608B">
        <w:rPr>
          <w:rFonts w:cs="Arial"/>
        </w:rPr>
        <w:t>,</w:t>
      </w:r>
      <w:r w:rsidR="007110DA" w:rsidRPr="0062608B">
        <w:rPr>
          <w:rFonts w:cs="Arial"/>
        </w:rPr>
        <w:t xml:space="preserve"> puntualizar que tanto el impugnante como el Tribunal incurrieron en una imprecisión a la hora </w:t>
      </w:r>
      <w:r w:rsidR="008E39BA" w:rsidRPr="0062608B">
        <w:rPr>
          <w:rFonts w:cs="Arial"/>
        </w:rPr>
        <w:t>de analizar</w:t>
      </w:r>
      <w:r w:rsidR="007110DA" w:rsidRPr="0062608B">
        <w:rPr>
          <w:rFonts w:cs="Arial"/>
        </w:rPr>
        <w:t xml:space="preserve"> las consecuencia</w:t>
      </w:r>
      <w:r w:rsidR="008E39BA" w:rsidRPr="0062608B">
        <w:rPr>
          <w:rFonts w:cs="Arial"/>
        </w:rPr>
        <w:t>s</w:t>
      </w:r>
      <w:r w:rsidR="007110DA" w:rsidRPr="0062608B">
        <w:rPr>
          <w:rFonts w:cs="Arial"/>
        </w:rPr>
        <w:t xml:space="preserve"> deriv</w:t>
      </w:r>
      <w:r w:rsidR="007F6A77" w:rsidRPr="0062608B">
        <w:rPr>
          <w:rFonts w:cs="Arial"/>
        </w:rPr>
        <w:t>adas de la falta de comprobación</w:t>
      </w:r>
      <w:r w:rsidR="007110DA" w:rsidRPr="0062608B">
        <w:rPr>
          <w:rFonts w:cs="Arial"/>
        </w:rPr>
        <w:t xml:space="preserve"> de la propiedad de la maquinaria a la que hizo referencia, </w:t>
      </w:r>
      <w:r w:rsidR="008E39BA" w:rsidRPr="0062608B">
        <w:rPr>
          <w:rFonts w:cs="Arial"/>
        </w:rPr>
        <w:t xml:space="preserve">en relación con lo cual </w:t>
      </w:r>
      <w:r w:rsidR="007110DA" w:rsidRPr="0062608B">
        <w:rPr>
          <w:rFonts w:cs="Arial"/>
        </w:rPr>
        <w:t xml:space="preserve">debe partirse de la base de que el elemento objeto de </w:t>
      </w:r>
      <w:r w:rsidR="008E39BA" w:rsidRPr="0062608B">
        <w:rPr>
          <w:rFonts w:cs="Arial"/>
        </w:rPr>
        <w:t>contención</w:t>
      </w:r>
      <w:r w:rsidR="0010447F" w:rsidRPr="0062608B">
        <w:rPr>
          <w:rFonts w:cs="Arial"/>
        </w:rPr>
        <w:t>, se reitera</w:t>
      </w:r>
      <w:r w:rsidR="007110DA" w:rsidRPr="0062608B">
        <w:rPr>
          <w:rFonts w:cs="Arial"/>
        </w:rPr>
        <w:t>, correspondió a</w:t>
      </w:r>
      <w:r w:rsidR="008E39BA" w:rsidRPr="0062608B">
        <w:rPr>
          <w:rFonts w:cs="Arial"/>
        </w:rPr>
        <w:t xml:space="preserve"> la máquina asf</w:t>
      </w:r>
      <w:r w:rsidR="00323671" w:rsidRPr="0062608B">
        <w:rPr>
          <w:rFonts w:cs="Arial"/>
        </w:rPr>
        <w:t>altadora modelo CR551</w:t>
      </w:r>
      <w:r w:rsidRPr="0062608B">
        <w:rPr>
          <w:rFonts w:cs="Arial"/>
        </w:rPr>
        <w:t>,</w:t>
      </w:r>
      <w:r w:rsidR="00323671" w:rsidRPr="0062608B">
        <w:rPr>
          <w:rFonts w:cs="Arial"/>
        </w:rPr>
        <w:t xml:space="preserve"> marca CED</w:t>
      </w:r>
      <w:r w:rsidR="008E39BA" w:rsidRPr="0062608B">
        <w:rPr>
          <w:rFonts w:cs="Arial"/>
        </w:rPr>
        <w:t>A</w:t>
      </w:r>
      <w:r w:rsidR="00323671" w:rsidRPr="0062608B">
        <w:rPr>
          <w:rFonts w:cs="Arial"/>
        </w:rPr>
        <w:t>R</w:t>
      </w:r>
      <w:r w:rsidR="008E39BA" w:rsidRPr="0062608B">
        <w:rPr>
          <w:rFonts w:cs="Arial"/>
        </w:rPr>
        <w:t xml:space="preserve"> RAPIDS</w:t>
      </w:r>
      <w:r w:rsidRPr="0062608B">
        <w:rPr>
          <w:rFonts w:cs="Arial"/>
        </w:rPr>
        <w:t>,</w:t>
      </w:r>
      <w:r w:rsidR="008E39BA" w:rsidRPr="0062608B">
        <w:rPr>
          <w:rFonts w:cs="Arial"/>
        </w:rPr>
        <w:t xml:space="preserve"> número de identificación S-49239.</w:t>
      </w:r>
    </w:p>
    <w:p w:rsidR="008E39BA" w:rsidRPr="0062608B" w:rsidRDefault="008E39BA" w:rsidP="006E1B09">
      <w:pPr>
        <w:rPr>
          <w:rFonts w:cs="Arial"/>
        </w:rPr>
      </w:pPr>
    </w:p>
    <w:p w:rsidR="008E39BA" w:rsidRPr="0062608B" w:rsidRDefault="008E39BA" w:rsidP="006E1B09">
      <w:pPr>
        <w:rPr>
          <w:rFonts w:cs="Arial"/>
        </w:rPr>
      </w:pPr>
      <w:r w:rsidRPr="0062608B">
        <w:rPr>
          <w:rFonts w:cs="Arial"/>
        </w:rPr>
        <w:t xml:space="preserve">Revisadas las reglas y previsiones que </w:t>
      </w:r>
      <w:r w:rsidR="000807C9" w:rsidRPr="0062608B">
        <w:rPr>
          <w:rFonts w:cs="Arial"/>
        </w:rPr>
        <w:t>in</w:t>
      </w:r>
      <w:r w:rsidRPr="0062608B">
        <w:rPr>
          <w:rFonts w:cs="Arial"/>
        </w:rPr>
        <w:t>formaron el pliego de condiciones</w:t>
      </w:r>
      <w:r w:rsidR="000807C9" w:rsidRPr="0062608B">
        <w:rPr>
          <w:rFonts w:cs="Arial"/>
        </w:rPr>
        <w:t>,</w:t>
      </w:r>
      <w:r w:rsidRPr="0062608B">
        <w:rPr>
          <w:rFonts w:cs="Arial"/>
        </w:rPr>
        <w:t xml:space="preserve"> la Sala </w:t>
      </w:r>
      <w:r w:rsidR="000807C9" w:rsidRPr="0062608B">
        <w:rPr>
          <w:rFonts w:cs="Arial"/>
        </w:rPr>
        <w:t xml:space="preserve">nota </w:t>
      </w:r>
      <w:r w:rsidRPr="0062608B">
        <w:rPr>
          <w:rFonts w:cs="Arial"/>
        </w:rPr>
        <w:t xml:space="preserve">que </w:t>
      </w:r>
      <w:r w:rsidR="00BC1D22" w:rsidRPr="0062608B">
        <w:rPr>
          <w:rFonts w:cs="Arial"/>
        </w:rPr>
        <w:t xml:space="preserve">el asunto alusivo a la maquinaria </w:t>
      </w:r>
      <w:r w:rsidRPr="0062608B">
        <w:rPr>
          <w:rFonts w:cs="Arial"/>
        </w:rPr>
        <w:t>fue provisto de un doble rol.</w:t>
      </w:r>
    </w:p>
    <w:p w:rsidR="008E39BA" w:rsidRPr="0062608B" w:rsidRDefault="008E39BA" w:rsidP="006E1B09">
      <w:pPr>
        <w:rPr>
          <w:rFonts w:cs="Arial"/>
        </w:rPr>
      </w:pPr>
    </w:p>
    <w:p w:rsidR="008E39BA" w:rsidRPr="0062608B" w:rsidRDefault="008E39BA" w:rsidP="006E1B09">
      <w:pPr>
        <w:rPr>
          <w:rFonts w:cs="Arial"/>
        </w:rPr>
      </w:pPr>
      <w:r w:rsidRPr="0062608B">
        <w:rPr>
          <w:rFonts w:cs="Arial"/>
        </w:rPr>
        <w:t xml:space="preserve">Por un lado, se concibió como un aspecto de habilitación técnica, para cuyo efecto se </w:t>
      </w:r>
      <w:r w:rsidR="00721DC2" w:rsidRPr="0062608B">
        <w:rPr>
          <w:rFonts w:cs="Arial"/>
        </w:rPr>
        <w:t>requirió que se ofreciera</w:t>
      </w:r>
      <w:r w:rsidRPr="0062608B">
        <w:rPr>
          <w:rFonts w:cs="Arial"/>
        </w:rPr>
        <w:t xml:space="preserve"> un equipo mínimo. </w:t>
      </w:r>
      <w:r w:rsidR="00721DC2" w:rsidRPr="0062608B">
        <w:rPr>
          <w:rFonts w:cs="Arial"/>
        </w:rPr>
        <w:t>En este evento, no sería merecedor de puntaje</w:t>
      </w:r>
      <w:r w:rsidR="0041741E" w:rsidRPr="0062608B">
        <w:rPr>
          <w:rFonts w:cs="Arial"/>
        </w:rPr>
        <w:t xml:space="preserve"> sino de verificación</w:t>
      </w:r>
      <w:r w:rsidR="00721DC2" w:rsidRPr="0062608B">
        <w:rPr>
          <w:rFonts w:cs="Arial"/>
        </w:rPr>
        <w:t xml:space="preserve">. </w:t>
      </w:r>
    </w:p>
    <w:p w:rsidR="008E39BA" w:rsidRPr="0062608B" w:rsidRDefault="008E39BA" w:rsidP="008E39BA">
      <w:pPr>
        <w:ind w:right="567"/>
        <w:rPr>
          <w:rFonts w:cs="Arial"/>
        </w:rPr>
      </w:pPr>
    </w:p>
    <w:p w:rsidR="008E39BA" w:rsidRPr="0062608B" w:rsidRDefault="008E39BA" w:rsidP="008E39BA">
      <w:pPr>
        <w:ind w:right="567"/>
        <w:rPr>
          <w:rFonts w:cs="Arial"/>
        </w:rPr>
      </w:pPr>
      <w:r w:rsidRPr="0062608B">
        <w:rPr>
          <w:rFonts w:cs="Arial"/>
        </w:rPr>
        <w:t>Así se señaló en la parte “F</w:t>
      </w:r>
      <w:r w:rsidR="00C81A67" w:rsidRPr="0062608B">
        <w:rPr>
          <w:rFonts w:cs="Arial"/>
        </w:rPr>
        <w:t>”, numeral</w:t>
      </w:r>
      <w:r w:rsidRPr="0062608B">
        <w:rPr>
          <w:rFonts w:cs="Arial"/>
        </w:rPr>
        <w:t xml:space="preserve"> 2.8</w:t>
      </w:r>
      <w:r w:rsidRPr="0062608B">
        <w:rPr>
          <w:rStyle w:val="Refdenotaalpie"/>
          <w:rFonts w:cs="Arial"/>
        </w:rPr>
        <w:footnoteReference w:id="24"/>
      </w:r>
      <w:r w:rsidRPr="0062608B">
        <w:rPr>
          <w:rFonts w:cs="Arial"/>
        </w:rPr>
        <w:t xml:space="preserve"> del pliego de condiciones en la cual se definió el equipo mínimo exigido en los siguientes términos: </w:t>
      </w:r>
    </w:p>
    <w:p w:rsidR="008E39BA" w:rsidRPr="0062608B" w:rsidRDefault="008E39BA" w:rsidP="008E39BA">
      <w:pPr>
        <w:ind w:right="567"/>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188"/>
        <w:gridCol w:w="4878"/>
      </w:tblGrid>
      <w:tr w:rsidR="00F44B56" w:rsidRPr="0062608B" w:rsidTr="00CB5B81">
        <w:tc>
          <w:tcPr>
            <w:tcW w:w="0" w:type="auto"/>
            <w:shd w:val="clear" w:color="auto" w:fill="auto"/>
          </w:tcPr>
          <w:p w:rsidR="008E39BA" w:rsidRPr="00CB5B81" w:rsidRDefault="008E39BA" w:rsidP="00CB5B81">
            <w:pPr>
              <w:spacing w:line="240" w:lineRule="auto"/>
              <w:ind w:right="567"/>
              <w:rPr>
                <w:rFonts w:cs="Arial"/>
              </w:rPr>
            </w:pPr>
            <w:r w:rsidRPr="00CB5B81">
              <w:rPr>
                <w:rFonts w:cs="Arial"/>
              </w:rPr>
              <w:t xml:space="preserve">2.8 equipo mínimo exigido </w:t>
            </w:r>
          </w:p>
        </w:tc>
        <w:tc>
          <w:tcPr>
            <w:tcW w:w="0" w:type="auto"/>
            <w:shd w:val="clear" w:color="auto" w:fill="auto"/>
          </w:tcPr>
          <w:p w:rsidR="008E39BA" w:rsidRPr="00CB5B81" w:rsidRDefault="008E39BA" w:rsidP="00CB5B81">
            <w:pPr>
              <w:spacing w:line="240" w:lineRule="auto"/>
              <w:ind w:right="567"/>
              <w:rPr>
                <w:rFonts w:cs="Arial"/>
              </w:rPr>
            </w:pPr>
            <w:r w:rsidRPr="00CB5B81">
              <w:rPr>
                <w:rFonts w:cs="Arial"/>
              </w:rPr>
              <w:t>El equipo mínimo que se exige es el siguiente:</w:t>
            </w:r>
          </w:p>
        </w:tc>
        <w:tc>
          <w:tcPr>
            <w:tcW w:w="0" w:type="auto"/>
            <w:shd w:val="clear" w:color="auto" w:fill="auto"/>
          </w:tcPr>
          <w:p w:rsidR="008E39BA" w:rsidRPr="00CB5B81" w:rsidRDefault="008E39BA" w:rsidP="00CB5B81">
            <w:pPr>
              <w:pStyle w:val="Prrafodelista"/>
              <w:numPr>
                <w:ilvl w:val="0"/>
                <w:numId w:val="30"/>
              </w:numPr>
              <w:spacing w:line="240" w:lineRule="auto"/>
              <w:ind w:right="567"/>
              <w:rPr>
                <w:rFonts w:cs="Arial"/>
              </w:rPr>
            </w:pPr>
            <w:r w:rsidRPr="00CB5B81">
              <w:rPr>
                <w:rFonts w:cs="Arial"/>
              </w:rPr>
              <w:t>Herramienta Menor</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4 </w:t>
            </w:r>
            <w:proofErr w:type="gramStart"/>
            <w:r w:rsidRPr="00CB5B81">
              <w:rPr>
                <w:rFonts w:cs="Arial"/>
              </w:rPr>
              <w:t>Volquetas</w:t>
            </w:r>
            <w:proofErr w:type="gramEnd"/>
            <w:r w:rsidRPr="00CB5B81">
              <w:rPr>
                <w:rFonts w:cs="Arial"/>
              </w:rPr>
              <w:t xml:space="preserve"> (Capacidad mínima 5 m3)</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1 </w:t>
            </w:r>
            <w:proofErr w:type="gramStart"/>
            <w:r w:rsidRPr="00CB5B81">
              <w:rPr>
                <w:rFonts w:cs="Arial"/>
              </w:rPr>
              <w:t>Motoniveladora</w:t>
            </w:r>
            <w:proofErr w:type="gramEnd"/>
            <w:r w:rsidRPr="00CB5B81">
              <w:rPr>
                <w:rFonts w:cs="Arial"/>
              </w:rPr>
              <w:t xml:space="preserve"> </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1 </w:t>
            </w:r>
            <w:proofErr w:type="gramStart"/>
            <w:r w:rsidRPr="00CB5B81">
              <w:rPr>
                <w:rFonts w:cs="Arial"/>
              </w:rPr>
              <w:t>Retroexcavadora</w:t>
            </w:r>
            <w:proofErr w:type="gramEnd"/>
            <w:r w:rsidRPr="00CB5B81">
              <w:rPr>
                <w:rFonts w:cs="Arial"/>
              </w:rPr>
              <w:t xml:space="preserve"> </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1 </w:t>
            </w:r>
            <w:proofErr w:type="gramStart"/>
            <w:r w:rsidRPr="00CB5B81">
              <w:rPr>
                <w:rFonts w:cs="Arial"/>
              </w:rPr>
              <w:t>Vibro</w:t>
            </w:r>
            <w:proofErr w:type="gramEnd"/>
            <w:r w:rsidRPr="00CB5B81">
              <w:rPr>
                <w:rFonts w:cs="Arial"/>
              </w:rPr>
              <w:t xml:space="preserve"> compactador </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1 compactador de llantas </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1 extendedora de asfalto</w:t>
            </w:r>
          </w:p>
          <w:p w:rsidR="008E39BA" w:rsidRPr="00CB5B81" w:rsidRDefault="008E39BA" w:rsidP="00CB5B81">
            <w:pPr>
              <w:pStyle w:val="Prrafodelista"/>
              <w:spacing w:line="240" w:lineRule="auto"/>
              <w:ind w:left="720" w:right="567"/>
              <w:rPr>
                <w:rFonts w:cs="Arial"/>
              </w:rPr>
            </w:pPr>
          </w:p>
        </w:tc>
      </w:tr>
      <w:tr w:rsidR="00F44B56" w:rsidRPr="0062608B" w:rsidTr="00CB5B81">
        <w:tc>
          <w:tcPr>
            <w:tcW w:w="0" w:type="auto"/>
            <w:shd w:val="clear" w:color="auto" w:fill="auto"/>
          </w:tcPr>
          <w:p w:rsidR="008E39BA" w:rsidRPr="00CB5B81" w:rsidRDefault="008E39BA" w:rsidP="00CB5B81">
            <w:pPr>
              <w:spacing w:line="240" w:lineRule="auto"/>
              <w:ind w:right="567"/>
              <w:rPr>
                <w:rFonts w:cs="Arial"/>
              </w:rPr>
            </w:pPr>
          </w:p>
        </w:tc>
        <w:tc>
          <w:tcPr>
            <w:tcW w:w="0" w:type="auto"/>
            <w:shd w:val="clear" w:color="auto" w:fill="auto"/>
          </w:tcPr>
          <w:p w:rsidR="008E39BA" w:rsidRPr="00CB5B81" w:rsidRDefault="008E39BA" w:rsidP="00CB5B81">
            <w:pPr>
              <w:spacing w:line="240" w:lineRule="auto"/>
              <w:ind w:right="567"/>
              <w:rPr>
                <w:rFonts w:cs="Arial"/>
              </w:rPr>
            </w:pPr>
          </w:p>
        </w:tc>
        <w:tc>
          <w:tcPr>
            <w:tcW w:w="0" w:type="auto"/>
            <w:shd w:val="clear" w:color="auto" w:fill="auto"/>
          </w:tcPr>
          <w:p w:rsidR="008E39BA" w:rsidRPr="00CB5B81" w:rsidRDefault="008E39BA" w:rsidP="00CB5B81">
            <w:pPr>
              <w:spacing w:line="240" w:lineRule="auto"/>
              <w:ind w:right="567"/>
              <w:rPr>
                <w:rFonts w:cs="Arial"/>
              </w:rPr>
            </w:pPr>
            <w:r w:rsidRPr="00CB5B81">
              <w:rPr>
                <w:rFonts w:cs="Arial"/>
              </w:rPr>
              <w:t>El proponente deberá certificar la disponibilidad inmedia</w:t>
            </w:r>
            <w:r w:rsidR="003D2963" w:rsidRPr="00CB5B81">
              <w:rPr>
                <w:rFonts w:cs="Arial"/>
              </w:rPr>
              <w:t>ta de los equipos relacionados</w:t>
            </w:r>
            <w:r w:rsidR="00E70F57" w:rsidRPr="00CB5B81">
              <w:rPr>
                <w:rFonts w:cs="Arial"/>
              </w:rPr>
              <w:t xml:space="preserve">, y acreditar </w:t>
            </w:r>
            <w:r w:rsidR="00F44B56" w:rsidRPr="00CB5B81">
              <w:rPr>
                <w:rFonts w:cs="Arial"/>
              </w:rPr>
              <w:t xml:space="preserve">la propiedad de </w:t>
            </w:r>
            <w:proofErr w:type="gramStart"/>
            <w:r w:rsidR="00F44B56" w:rsidRPr="00CB5B81">
              <w:rPr>
                <w:rFonts w:cs="Arial"/>
              </w:rPr>
              <w:t>los mismos</w:t>
            </w:r>
            <w:proofErr w:type="gramEnd"/>
            <w:r w:rsidR="00F44B56" w:rsidRPr="00CB5B81">
              <w:rPr>
                <w:rFonts w:cs="Arial"/>
              </w:rPr>
              <w:t xml:space="preserve">, </w:t>
            </w:r>
            <w:r w:rsidR="00DB4485" w:rsidRPr="00CB5B81">
              <w:rPr>
                <w:rFonts w:cs="Arial"/>
              </w:rPr>
              <w:t>ya sean de propiedad del oferente</w:t>
            </w:r>
            <w:r w:rsidR="00F44B56" w:rsidRPr="00CB5B81">
              <w:rPr>
                <w:rFonts w:cs="Arial"/>
              </w:rPr>
              <w:t xml:space="preserve"> o alquilados. </w:t>
            </w:r>
          </w:p>
        </w:tc>
      </w:tr>
    </w:tbl>
    <w:p w:rsidR="00D25EF8" w:rsidRPr="0062608B" w:rsidRDefault="00D25EF8" w:rsidP="008E39BA">
      <w:pPr>
        <w:ind w:right="567"/>
        <w:rPr>
          <w:rFonts w:cs="Arial"/>
        </w:rPr>
      </w:pPr>
    </w:p>
    <w:p w:rsidR="008E39BA" w:rsidRPr="0062608B" w:rsidRDefault="008E39BA" w:rsidP="008E39BA">
      <w:pPr>
        <w:ind w:right="567"/>
        <w:rPr>
          <w:rFonts w:cs="Arial"/>
        </w:rPr>
      </w:pPr>
      <w:r w:rsidRPr="0062608B">
        <w:rPr>
          <w:rFonts w:cs="Arial"/>
        </w:rPr>
        <w:t>Este numeral fue objeto de modificación</w:t>
      </w:r>
      <w:r w:rsidR="000807C9" w:rsidRPr="0062608B">
        <w:rPr>
          <w:rFonts w:cs="Arial"/>
        </w:rPr>
        <w:t>,</w:t>
      </w:r>
      <w:r w:rsidRPr="0062608B">
        <w:rPr>
          <w:rFonts w:cs="Arial"/>
        </w:rPr>
        <w:t xml:space="preserve"> a través de la adenda No. 1</w:t>
      </w:r>
      <w:r w:rsidR="00F44B56" w:rsidRPr="0062608B">
        <w:rPr>
          <w:rStyle w:val="Refdenotaalpie"/>
          <w:rFonts w:cs="Arial"/>
        </w:rPr>
        <w:footnoteReference w:id="25"/>
      </w:r>
      <w:r w:rsidRPr="0062608B">
        <w:rPr>
          <w:rFonts w:cs="Arial"/>
        </w:rPr>
        <w:t xml:space="preserve">, </w:t>
      </w:r>
      <w:r w:rsidR="000807C9" w:rsidRPr="0062608B">
        <w:rPr>
          <w:rFonts w:cs="Arial"/>
        </w:rPr>
        <w:t xml:space="preserve">mediante </w:t>
      </w:r>
      <w:r w:rsidRPr="0062608B">
        <w:rPr>
          <w:rFonts w:cs="Arial"/>
        </w:rPr>
        <w:t xml:space="preserve">la cual se introdujo el siguiente cambio. </w:t>
      </w:r>
    </w:p>
    <w:p w:rsidR="008E39BA" w:rsidRPr="0062608B" w:rsidRDefault="008E39BA" w:rsidP="008E39BA">
      <w:pPr>
        <w:ind w:right="567"/>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429"/>
        <w:gridCol w:w="4514"/>
      </w:tblGrid>
      <w:tr w:rsidR="008E39BA" w:rsidRPr="0062608B" w:rsidTr="00CB5B81">
        <w:tc>
          <w:tcPr>
            <w:tcW w:w="0" w:type="auto"/>
            <w:shd w:val="clear" w:color="auto" w:fill="auto"/>
          </w:tcPr>
          <w:p w:rsidR="008E39BA" w:rsidRPr="00CB5B81" w:rsidRDefault="008E39BA" w:rsidP="00CB5B81">
            <w:pPr>
              <w:spacing w:line="240" w:lineRule="auto"/>
              <w:ind w:right="567"/>
              <w:rPr>
                <w:rFonts w:cs="Arial"/>
              </w:rPr>
            </w:pPr>
            <w:r w:rsidRPr="00CB5B81">
              <w:rPr>
                <w:rFonts w:cs="Arial"/>
              </w:rPr>
              <w:t xml:space="preserve">2.8 equipo mínimo exigido </w:t>
            </w:r>
          </w:p>
        </w:tc>
        <w:tc>
          <w:tcPr>
            <w:tcW w:w="0" w:type="auto"/>
            <w:shd w:val="clear" w:color="auto" w:fill="auto"/>
          </w:tcPr>
          <w:p w:rsidR="008E39BA" w:rsidRPr="00CB5B81" w:rsidRDefault="008E39BA" w:rsidP="00CB5B81">
            <w:pPr>
              <w:spacing w:line="240" w:lineRule="auto"/>
              <w:ind w:right="567"/>
              <w:rPr>
                <w:rFonts w:cs="Arial"/>
              </w:rPr>
            </w:pPr>
            <w:r w:rsidRPr="00CB5B81">
              <w:rPr>
                <w:rFonts w:cs="Arial"/>
              </w:rPr>
              <w:t>El equipo mínimo que se exige es el siguiente:</w:t>
            </w:r>
          </w:p>
        </w:tc>
        <w:tc>
          <w:tcPr>
            <w:tcW w:w="0" w:type="auto"/>
            <w:shd w:val="clear" w:color="auto" w:fill="auto"/>
          </w:tcPr>
          <w:p w:rsidR="008E39BA" w:rsidRPr="00CB5B81" w:rsidRDefault="008E39BA" w:rsidP="00CB5B81">
            <w:pPr>
              <w:pStyle w:val="Prrafodelista"/>
              <w:numPr>
                <w:ilvl w:val="0"/>
                <w:numId w:val="30"/>
              </w:numPr>
              <w:spacing w:line="240" w:lineRule="auto"/>
              <w:ind w:right="567"/>
              <w:rPr>
                <w:rFonts w:cs="Arial"/>
              </w:rPr>
            </w:pPr>
            <w:r w:rsidRPr="00CB5B81">
              <w:rPr>
                <w:rFonts w:cs="Arial"/>
              </w:rPr>
              <w:t>Herramienta Menor</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4 </w:t>
            </w:r>
            <w:proofErr w:type="gramStart"/>
            <w:r w:rsidRPr="00CB5B81">
              <w:rPr>
                <w:rFonts w:cs="Arial"/>
              </w:rPr>
              <w:t>Volquetas</w:t>
            </w:r>
            <w:proofErr w:type="gramEnd"/>
            <w:r w:rsidRPr="00CB5B81">
              <w:rPr>
                <w:rFonts w:cs="Arial"/>
              </w:rPr>
              <w:t xml:space="preserve"> (Capacidad mínima 5 m3)</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1 </w:t>
            </w:r>
            <w:proofErr w:type="gramStart"/>
            <w:r w:rsidRPr="00CB5B81">
              <w:rPr>
                <w:rFonts w:cs="Arial"/>
              </w:rPr>
              <w:t>Motoniveladora</w:t>
            </w:r>
            <w:proofErr w:type="gramEnd"/>
            <w:r w:rsidRPr="00CB5B81">
              <w:rPr>
                <w:rFonts w:cs="Arial"/>
              </w:rPr>
              <w:t xml:space="preserve"> </w:t>
            </w:r>
          </w:p>
          <w:p w:rsidR="008E39BA" w:rsidRPr="00CB5B81" w:rsidRDefault="008E39BA" w:rsidP="00CB5B81">
            <w:pPr>
              <w:pStyle w:val="Prrafodelista"/>
              <w:numPr>
                <w:ilvl w:val="0"/>
                <w:numId w:val="30"/>
              </w:numPr>
              <w:spacing w:line="240" w:lineRule="auto"/>
              <w:ind w:right="567"/>
              <w:rPr>
                <w:rFonts w:cs="Arial"/>
              </w:rPr>
            </w:pPr>
            <w:r w:rsidRPr="00CB5B81">
              <w:rPr>
                <w:rFonts w:cs="Arial"/>
              </w:rPr>
              <w:lastRenderedPageBreak/>
              <w:t xml:space="preserve">1 </w:t>
            </w:r>
            <w:proofErr w:type="gramStart"/>
            <w:r w:rsidRPr="00CB5B81">
              <w:rPr>
                <w:rFonts w:cs="Arial"/>
              </w:rPr>
              <w:t>Retroexcavadora</w:t>
            </w:r>
            <w:proofErr w:type="gramEnd"/>
            <w:r w:rsidRPr="00CB5B81">
              <w:rPr>
                <w:rFonts w:cs="Arial"/>
              </w:rPr>
              <w:t xml:space="preserve"> </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1 </w:t>
            </w:r>
            <w:proofErr w:type="gramStart"/>
            <w:r w:rsidRPr="00CB5B81">
              <w:rPr>
                <w:rFonts w:cs="Arial"/>
              </w:rPr>
              <w:t>Vibro</w:t>
            </w:r>
            <w:proofErr w:type="gramEnd"/>
            <w:r w:rsidRPr="00CB5B81">
              <w:rPr>
                <w:rFonts w:cs="Arial"/>
              </w:rPr>
              <w:t xml:space="preserve"> compactador </w:t>
            </w:r>
          </w:p>
          <w:p w:rsidR="008E39BA" w:rsidRPr="00CB5B81" w:rsidRDefault="008E39BA" w:rsidP="00CB5B81">
            <w:pPr>
              <w:pStyle w:val="Prrafodelista"/>
              <w:numPr>
                <w:ilvl w:val="0"/>
                <w:numId w:val="30"/>
              </w:numPr>
              <w:spacing w:line="240" w:lineRule="auto"/>
              <w:ind w:right="567"/>
              <w:rPr>
                <w:rFonts w:cs="Arial"/>
              </w:rPr>
            </w:pPr>
            <w:r w:rsidRPr="00CB5B81">
              <w:rPr>
                <w:rFonts w:cs="Arial"/>
              </w:rPr>
              <w:t xml:space="preserve">1 compactador de llantas </w:t>
            </w:r>
          </w:p>
          <w:p w:rsidR="008E39BA" w:rsidRPr="00CB5B81" w:rsidRDefault="008E39BA" w:rsidP="00CB5B81">
            <w:pPr>
              <w:pStyle w:val="Prrafodelista"/>
              <w:spacing w:line="240" w:lineRule="auto"/>
              <w:ind w:left="720" w:right="567"/>
              <w:rPr>
                <w:rFonts w:cs="Arial"/>
              </w:rPr>
            </w:pPr>
          </w:p>
        </w:tc>
      </w:tr>
      <w:tr w:rsidR="008E39BA" w:rsidRPr="0062608B" w:rsidTr="00CB5B81">
        <w:tc>
          <w:tcPr>
            <w:tcW w:w="0" w:type="auto"/>
            <w:shd w:val="clear" w:color="auto" w:fill="auto"/>
          </w:tcPr>
          <w:p w:rsidR="008E39BA" w:rsidRPr="00CB5B81" w:rsidRDefault="008E39BA" w:rsidP="00CB5B81">
            <w:pPr>
              <w:spacing w:line="240" w:lineRule="auto"/>
              <w:ind w:right="567"/>
              <w:rPr>
                <w:rFonts w:cs="Arial"/>
              </w:rPr>
            </w:pPr>
          </w:p>
        </w:tc>
        <w:tc>
          <w:tcPr>
            <w:tcW w:w="0" w:type="auto"/>
            <w:shd w:val="clear" w:color="auto" w:fill="auto"/>
          </w:tcPr>
          <w:p w:rsidR="008E39BA" w:rsidRPr="00CB5B81" w:rsidRDefault="008E39BA" w:rsidP="00CB5B81">
            <w:pPr>
              <w:spacing w:line="240" w:lineRule="auto"/>
              <w:ind w:right="567"/>
              <w:rPr>
                <w:rFonts w:cs="Arial"/>
              </w:rPr>
            </w:pPr>
          </w:p>
        </w:tc>
        <w:tc>
          <w:tcPr>
            <w:tcW w:w="0" w:type="auto"/>
            <w:shd w:val="clear" w:color="auto" w:fill="auto"/>
          </w:tcPr>
          <w:p w:rsidR="008E39BA" w:rsidRPr="00CB5B81" w:rsidRDefault="008E39BA" w:rsidP="00CB5B81">
            <w:pPr>
              <w:spacing w:line="240" w:lineRule="auto"/>
              <w:ind w:right="567"/>
              <w:rPr>
                <w:rFonts w:cs="Arial"/>
                <w:b/>
              </w:rPr>
            </w:pPr>
            <w:r w:rsidRPr="00CB5B81">
              <w:rPr>
                <w:rFonts w:cs="Arial"/>
                <w:b/>
              </w:rPr>
              <w:t>El proponente deberá certificar la disponibilidad inmedia</w:t>
            </w:r>
            <w:r w:rsidR="003D2963" w:rsidRPr="00CB5B81">
              <w:rPr>
                <w:rFonts w:cs="Arial"/>
                <w:b/>
              </w:rPr>
              <w:t>ta de los equipos relacionados.</w:t>
            </w:r>
          </w:p>
        </w:tc>
      </w:tr>
    </w:tbl>
    <w:p w:rsidR="008E39BA" w:rsidRPr="0062608B" w:rsidRDefault="008E39BA" w:rsidP="006E1B09">
      <w:pPr>
        <w:rPr>
          <w:rFonts w:cs="Arial"/>
        </w:rPr>
      </w:pPr>
    </w:p>
    <w:p w:rsidR="00BF3013" w:rsidRPr="0062608B" w:rsidRDefault="004B7AEE" w:rsidP="00BF3013">
      <w:pPr>
        <w:rPr>
          <w:rFonts w:cs="Arial"/>
        </w:rPr>
      </w:pPr>
      <w:r w:rsidRPr="0062608B">
        <w:rPr>
          <w:rFonts w:cs="Arial"/>
        </w:rPr>
        <w:t>De otro lado, se con</w:t>
      </w:r>
      <w:r w:rsidR="00C60949" w:rsidRPr="0062608B">
        <w:rPr>
          <w:rFonts w:cs="Arial"/>
        </w:rPr>
        <w:t>templó la posibilidad de poner a disposición del proyecto</w:t>
      </w:r>
      <w:r w:rsidR="00BF3013" w:rsidRPr="0062608B">
        <w:rPr>
          <w:rFonts w:cs="Arial"/>
        </w:rPr>
        <w:t xml:space="preserve"> equ</w:t>
      </w:r>
      <w:r w:rsidR="003E2D9F" w:rsidRPr="0062608B">
        <w:rPr>
          <w:rFonts w:cs="Arial"/>
        </w:rPr>
        <w:t xml:space="preserve">ipo adicional al mínimo exigido y según </w:t>
      </w:r>
      <w:r w:rsidR="00BF3013" w:rsidRPr="0062608B">
        <w:rPr>
          <w:rFonts w:cs="Arial"/>
        </w:rPr>
        <w:t xml:space="preserve">la evaluación técnica </w:t>
      </w:r>
      <w:r w:rsidR="00E26317" w:rsidRPr="0062608B">
        <w:rPr>
          <w:rFonts w:cs="Arial"/>
        </w:rPr>
        <w:t xml:space="preserve">ese excedente </w:t>
      </w:r>
      <w:r w:rsidR="003E2D9F" w:rsidRPr="0062608B">
        <w:rPr>
          <w:rFonts w:cs="Arial"/>
        </w:rPr>
        <w:t xml:space="preserve">sería </w:t>
      </w:r>
      <w:r w:rsidR="00BF3013" w:rsidRPr="0062608B">
        <w:rPr>
          <w:rFonts w:cs="Arial"/>
        </w:rPr>
        <w:t xml:space="preserve">pasible de puntaje, como se sigue: </w:t>
      </w:r>
    </w:p>
    <w:p w:rsidR="00BF3013" w:rsidRPr="0062608B" w:rsidRDefault="00BF3013" w:rsidP="00BF3013">
      <w:pPr>
        <w:rPr>
          <w:rFonts w:cs="Arial"/>
        </w:rPr>
      </w:pPr>
    </w:p>
    <w:p w:rsidR="00BF3013" w:rsidRPr="0062608B" w:rsidRDefault="003D6010" w:rsidP="00BF3013">
      <w:pPr>
        <w:rPr>
          <w:rFonts w:cs="Arial"/>
        </w:rPr>
      </w:pPr>
      <w:r w:rsidRPr="0062608B">
        <w:rPr>
          <w:rFonts w:cs="Arial"/>
        </w:rPr>
        <w:t>En el numeral 4.2</w:t>
      </w:r>
      <w:r w:rsidRPr="0062608B">
        <w:rPr>
          <w:rStyle w:val="Refdenotaalpie"/>
          <w:rFonts w:cs="Arial"/>
        </w:rPr>
        <w:footnoteReference w:id="26"/>
      </w:r>
      <w:r w:rsidRPr="0062608B">
        <w:rPr>
          <w:rFonts w:cs="Arial"/>
        </w:rPr>
        <w:t xml:space="preserve"> del pliego se previeron </w:t>
      </w:r>
      <w:r w:rsidR="00BF3013" w:rsidRPr="0062608B">
        <w:rPr>
          <w:rFonts w:cs="Arial"/>
        </w:rPr>
        <w:t>los criterios de evaluación técnica</w:t>
      </w:r>
      <w:r w:rsidRPr="0062608B">
        <w:rPr>
          <w:rFonts w:cs="Arial"/>
        </w:rPr>
        <w:t>, al siguiente tenor</w:t>
      </w:r>
      <w:r w:rsidR="00BF3013" w:rsidRPr="0062608B">
        <w:rPr>
          <w:rFonts w:cs="Arial"/>
        </w:rPr>
        <w:t xml:space="preserve">: </w:t>
      </w:r>
    </w:p>
    <w:p w:rsidR="00BF3013" w:rsidRPr="0062608B" w:rsidRDefault="00BF3013" w:rsidP="00BF3013">
      <w:pPr>
        <w:rPr>
          <w:rFonts w:cs="Arial"/>
        </w:rPr>
      </w:pPr>
    </w:p>
    <w:p w:rsidR="00BF3013" w:rsidRPr="0062608B" w:rsidRDefault="00BF3013" w:rsidP="00AD77C2">
      <w:pPr>
        <w:spacing w:line="276" w:lineRule="auto"/>
        <w:ind w:left="567" w:right="567"/>
        <w:rPr>
          <w:rFonts w:cs="Arial"/>
          <w:i/>
        </w:rPr>
      </w:pPr>
      <w:r w:rsidRPr="0062608B">
        <w:rPr>
          <w:rFonts w:cs="Arial"/>
          <w:i/>
        </w:rPr>
        <w:t>“La ponderación de los Elementos de Calidad Adicionales y Económicas Adicionales se hará de acuerdo con las siguientes tablas de puntajes (Máximas 300 puntos). Se calificarán las siguientes condiciones:</w:t>
      </w:r>
    </w:p>
    <w:p w:rsidR="00BF3013" w:rsidRPr="0062608B" w:rsidRDefault="00BF3013" w:rsidP="00AD77C2">
      <w:pPr>
        <w:spacing w:line="276" w:lineRule="auto"/>
        <w:ind w:left="567" w:right="567"/>
        <w:rPr>
          <w:rFonts w:cs="Arial"/>
          <w:i/>
        </w:rPr>
      </w:pPr>
    </w:p>
    <w:p w:rsidR="00BF3013" w:rsidRPr="0062608B" w:rsidRDefault="00BF3013" w:rsidP="00AD77C2">
      <w:pPr>
        <w:spacing w:line="276" w:lineRule="auto"/>
        <w:ind w:left="567" w:right="567"/>
        <w:rPr>
          <w:rFonts w:cs="Arial"/>
          <w:i/>
        </w:rPr>
      </w:pPr>
      <w:r w:rsidRPr="0062608B">
        <w:rPr>
          <w:rFonts w:cs="Arial"/>
          <w:i/>
        </w:rPr>
        <w:t xml:space="preserve">Ingeniero residente adicional (50 puntos) </w:t>
      </w:r>
    </w:p>
    <w:p w:rsidR="00BF3013" w:rsidRPr="0062608B" w:rsidRDefault="00BF3013" w:rsidP="00AD77C2">
      <w:pPr>
        <w:spacing w:line="276" w:lineRule="auto"/>
        <w:ind w:left="567" w:right="567"/>
        <w:rPr>
          <w:rFonts w:cs="Arial"/>
          <w:i/>
        </w:rPr>
      </w:pPr>
      <w:r w:rsidRPr="0062608B">
        <w:rPr>
          <w:rFonts w:cs="Arial"/>
          <w:i/>
        </w:rPr>
        <w:t>Forma de pago (100 puntos)</w:t>
      </w:r>
    </w:p>
    <w:p w:rsidR="00BF3013" w:rsidRPr="0062608B" w:rsidRDefault="00BF3013" w:rsidP="00AD77C2">
      <w:pPr>
        <w:spacing w:line="276" w:lineRule="auto"/>
        <w:ind w:left="567" w:right="567"/>
        <w:rPr>
          <w:rFonts w:cs="Arial"/>
          <w:i/>
        </w:rPr>
      </w:pPr>
      <w:r w:rsidRPr="0062608B">
        <w:rPr>
          <w:rFonts w:cs="Arial"/>
          <w:i/>
        </w:rPr>
        <w:t xml:space="preserve">Equipo adicional (150 puntos) </w:t>
      </w:r>
    </w:p>
    <w:p w:rsidR="003D6010" w:rsidRPr="0062608B" w:rsidRDefault="003D6010" w:rsidP="00AD77C2">
      <w:pPr>
        <w:spacing w:line="276" w:lineRule="auto"/>
        <w:ind w:left="567" w:right="567"/>
        <w:rPr>
          <w:rFonts w:cs="Arial"/>
          <w:i/>
        </w:rPr>
      </w:pPr>
      <w:r w:rsidRPr="0062608B">
        <w:rPr>
          <w:rFonts w:cs="Arial"/>
          <w:i/>
        </w:rPr>
        <w:t>“(…).</w:t>
      </w:r>
    </w:p>
    <w:p w:rsidR="003D6010" w:rsidRPr="0062608B" w:rsidRDefault="003D6010" w:rsidP="00AD77C2">
      <w:pPr>
        <w:spacing w:line="276" w:lineRule="auto"/>
        <w:ind w:left="567" w:right="567"/>
        <w:rPr>
          <w:rFonts w:cs="Arial"/>
          <w:i/>
          <w:u w:val="single"/>
        </w:rPr>
      </w:pPr>
      <w:r w:rsidRPr="0062608B">
        <w:rPr>
          <w:rFonts w:cs="Arial"/>
          <w:i/>
        </w:rPr>
        <w:t>“</w:t>
      </w:r>
      <w:r w:rsidRPr="0062608B">
        <w:rPr>
          <w:rFonts w:cs="Arial"/>
          <w:i/>
          <w:u w:val="single"/>
        </w:rPr>
        <w:t xml:space="preserve">Equipo adicional (150 puntos) </w:t>
      </w:r>
    </w:p>
    <w:p w:rsidR="003D6010" w:rsidRPr="0062608B" w:rsidRDefault="003D6010" w:rsidP="00AD77C2">
      <w:pPr>
        <w:spacing w:line="276" w:lineRule="auto"/>
        <w:ind w:left="567" w:right="567"/>
        <w:rPr>
          <w:rFonts w:cs="Arial"/>
          <w:i/>
        </w:rPr>
      </w:pPr>
      <w:r w:rsidRPr="0062608B">
        <w:rPr>
          <w:rFonts w:cs="Arial"/>
          <w:i/>
          <w:u w:val="single"/>
        </w:rPr>
        <w:t>Al proponente que manifieste con su oferta el ofrecimiento de equipo adicional al exigido como parte del equipo mínimo que se exige, y del cual certifique su propiedad o tenencia en calidad de arrendamiento financiero (leasing), sin costo adicional para la entidad, se otorgarán 150 puntos razón de 30 puntos por cada equipo de los que se lista (sic) a continuación</w:t>
      </w:r>
      <w:r w:rsidR="00EC602B" w:rsidRPr="0062608B">
        <w:rPr>
          <w:rFonts w:cs="Arial"/>
          <w:i/>
        </w:rPr>
        <w:t>:</w:t>
      </w:r>
    </w:p>
    <w:p w:rsidR="00EC602B" w:rsidRPr="0062608B" w:rsidRDefault="00EC602B" w:rsidP="00AD77C2">
      <w:pPr>
        <w:spacing w:line="276" w:lineRule="auto"/>
        <w:ind w:left="567" w:right="567"/>
        <w:rPr>
          <w:rFonts w:cs="Arial"/>
          <w:i/>
        </w:rPr>
      </w:pPr>
    </w:p>
    <w:p w:rsidR="00EC602B" w:rsidRPr="0062608B" w:rsidRDefault="00AD77C2" w:rsidP="00AD77C2">
      <w:pPr>
        <w:spacing w:line="276" w:lineRule="auto"/>
        <w:ind w:left="567" w:right="567"/>
        <w:rPr>
          <w:rFonts w:cs="Arial"/>
          <w:i/>
        </w:rPr>
      </w:pPr>
      <w:r w:rsidRPr="0062608B">
        <w:rPr>
          <w:rFonts w:cs="Arial"/>
          <w:i/>
        </w:rPr>
        <w:t>-Compactador de llantas (1)</w:t>
      </w:r>
    </w:p>
    <w:p w:rsidR="00AD77C2" w:rsidRPr="0062608B" w:rsidRDefault="00AD77C2" w:rsidP="00AD77C2">
      <w:pPr>
        <w:spacing w:line="276" w:lineRule="auto"/>
        <w:ind w:left="567" w:right="567"/>
        <w:rPr>
          <w:rFonts w:cs="Arial"/>
          <w:i/>
        </w:rPr>
      </w:pPr>
      <w:r w:rsidRPr="0062608B">
        <w:rPr>
          <w:rFonts w:cs="Arial"/>
          <w:i/>
        </w:rPr>
        <w:t xml:space="preserve">-Terminación de asfalto (1) </w:t>
      </w:r>
    </w:p>
    <w:p w:rsidR="00AD77C2" w:rsidRPr="0062608B" w:rsidRDefault="00AD77C2" w:rsidP="00AD77C2">
      <w:pPr>
        <w:spacing w:line="276" w:lineRule="auto"/>
        <w:ind w:left="567" w:right="567"/>
        <w:rPr>
          <w:rFonts w:cs="Arial"/>
          <w:i/>
        </w:rPr>
      </w:pPr>
      <w:r w:rsidRPr="0062608B">
        <w:rPr>
          <w:rFonts w:cs="Arial"/>
          <w:i/>
        </w:rPr>
        <w:t xml:space="preserve">-Vibro compactador (1) </w:t>
      </w:r>
    </w:p>
    <w:p w:rsidR="00AD77C2" w:rsidRPr="0062608B" w:rsidRDefault="00AD77C2" w:rsidP="00AD77C2">
      <w:pPr>
        <w:spacing w:line="276" w:lineRule="auto"/>
        <w:ind w:left="567" w:right="567"/>
        <w:rPr>
          <w:rFonts w:cs="Arial"/>
          <w:i/>
        </w:rPr>
      </w:pPr>
      <w:r w:rsidRPr="0062608B">
        <w:rPr>
          <w:rFonts w:cs="Arial"/>
          <w:i/>
        </w:rPr>
        <w:t xml:space="preserve">-Planta de asfalto (1) </w:t>
      </w:r>
    </w:p>
    <w:p w:rsidR="00AD77C2" w:rsidRPr="0062608B" w:rsidRDefault="00AD77C2" w:rsidP="00AD77C2">
      <w:pPr>
        <w:spacing w:line="276" w:lineRule="auto"/>
        <w:ind w:left="567" w:right="567"/>
        <w:rPr>
          <w:rFonts w:cs="Arial"/>
          <w:i/>
        </w:rPr>
      </w:pPr>
      <w:r w:rsidRPr="0062608B">
        <w:rPr>
          <w:rFonts w:cs="Arial"/>
          <w:i/>
        </w:rPr>
        <w:t xml:space="preserve">-Fresadora (1)  </w:t>
      </w:r>
    </w:p>
    <w:p w:rsidR="008E39BA" w:rsidRPr="0062608B" w:rsidRDefault="008E39BA" w:rsidP="006E1B09">
      <w:pPr>
        <w:rPr>
          <w:rFonts w:cs="Arial"/>
        </w:rPr>
      </w:pPr>
    </w:p>
    <w:p w:rsidR="00323671" w:rsidRPr="0062608B" w:rsidRDefault="004B1032" w:rsidP="00DB4485">
      <w:pPr>
        <w:ind w:right="-1"/>
        <w:rPr>
          <w:rFonts w:cs="Arial"/>
        </w:rPr>
      </w:pPr>
      <w:r w:rsidRPr="0062608B">
        <w:rPr>
          <w:rFonts w:cs="Arial"/>
        </w:rPr>
        <w:t>D</w:t>
      </w:r>
      <w:r w:rsidR="00DB4485" w:rsidRPr="0062608B">
        <w:rPr>
          <w:rFonts w:cs="Arial"/>
        </w:rPr>
        <w:t>e la revisión de la oferta presentada por el consorcio Vías 2012</w:t>
      </w:r>
      <w:r w:rsidR="00323671" w:rsidRPr="0062608B">
        <w:rPr>
          <w:rFonts w:cs="Arial"/>
        </w:rPr>
        <w:t>,</w:t>
      </w:r>
      <w:r w:rsidR="00DB4485" w:rsidRPr="0062608B">
        <w:rPr>
          <w:rFonts w:cs="Arial"/>
        </w:rPr>
        <w:t xml:space="preserve"> la Sala</w:t>
      </w:r>
      <w:r w:rsidR="00CA23D0" w:rsidRPr="0062608B">
        <w:rPr>
          <w:rFonts w:cs="Arial"/>
        </w:rPr>
        <w:t xml:space="preserve"> observa</w:t>
      </w:r>
      <w:r w:rsidR="00323671" w:rsidRPr="0062608B">
        <w:rPr>
          <w:rFonts w:cs="Arial"/>
        </w:rPr>
        <w:t xml:space="preserve"> que la máquina</w:t>
      </w:r>
      <w:r w:rsidR="00DB4485" w:rsidRPr="0062608B">
        <w:rPr>
          <w:rFonts w:cs="Arial"/>
        </w:rPr>
        <w:t xml:space="preserve"> </w:t>
      </w:r>
      <w:r w:rsidR="00323671" w:rsidRPr="0062608B">
        <w:rPr>
          <w:rFonts w:cs="Arial"/>
        </w:rPr>
        <w:t>asfaltadora modelo CR551</w:t>
      </w:r>
      <w:r w:rsidR="00CA23D0" w:rsidRPr="0062608B">
        <w:rPr>
          <w:rFonts w:cs="Arial"/>
        </w:rPr>
        <w:t>,</w:t>
      </w:r>
      <w:r w:rsidR="00323671" w:rsidRPr="0062608B">
        <w:rPr>
          <w:rFonts w:cs="Arial"/>
        </w:rPr>
        <w:t xml:space="preserve"> marca CEDAR RAPIDS</w:t>
      </w:r>
      <w:r w:rsidR="00CA23D0" w:rsidRPr="0062608B">
        <w:rPr>
          <w:rFonts w:cs="Arial"/>
        </w:rPr>
        <w:t>,</w:t>
      </w:r>
      <w:r w:rsidR="00323671" w:rsidRPr="0062608B">
        <w:rPr>
          <w:rFonts w:cs="Arial"/>
        </w:rPr>
        <w:t xml:space="preserve"> número de identificación S-49239, </w:t>
      </w:r>
      <w:r w:rsidR="00DB4485" w:rsidRPr="0062608B">
        <w:rPr>
          <w:rFonts w:cs="Arial"/>
        </w:rPr>
        <w:t xml:space="preserve">sobre la cual versa la controversia </w:t>
      </w:r>
      <w:r w:rsidR="00DB4485" w:rsidRPr="0062608B">
        <w:rPr>
          <w:rFonts w:cs="Arial"/>
          <w:u w:val="single"/>
        </w:rPr>
        <w:t>se halló dentro del grupo de “equip</w:t>
      </w:r>
      <w:r w:rsidR="00323671" w:rsidRPr="0062608B">
        <w:rPr>
          <w:rFonts w:cs="Arial"/>
          <w:u w:val="single"/>
        </w:rPr>
        <w:t>o adicional al mínimo exigido</w:t>
      </w:r>
      <w:r w:rsidR="00323671" w:rsidRPr="0062608B">
        <w:rPr>
          <w:rFonts w:cs="Arial"/>
        </w:rPr>
        <w:t xml:space="preserve">”. Ciertamente, en el contenido del oficio visible a folio 786 de la oferta, el proponente enlistó el equipo mínimo </w:t>
      </w:r>
      <w:r w:rsidR="000331EF" w:rsidRPr="0062608B">
        <w:rPr>
          <w:rFonts w:cs="Arial"/>
        </w:rPr>
        <w:t xml:space="preserve">sin hacer </w:t>
      </w:r>
      <w:r w:rsidR="000D32AA" w:rsidRPr="0062608B">
        <w:rPr>
          <w:rFonts w:cs="Arial"/>
        </w:rPr>
        <w:lastRenderedPageBreak/>
        <w:t xml:space="preserve">referencia </w:t>
      </w:r>
      <w:r w:rsidR="000331EF" w:rsidRPr="0062608B">
        <w:rPr>
          <w:rFonts w:cs="Arial"/>
        </w:rPr>
        <w:t xml:space="preserve">a </w:t>
      </w:r>
      <w:r w:rsidR="00323671" w:rsidRPr="0062608B">
        <w:rPr>
          <w:rFonts w:cs="Arial"/>
        </w:rPr>
        <w:t>la maquinaria en comento</w:t>
      </w:r>
      <w:r w:rsidR="000331EF" w:rsidRPr="0062608B">
        <w:rPr>
          <w:rFonts w:cs="Arial"/>
        </w:rPr>
        <w:t>.</w:t>
      </w:r>
      <w:r w:rsidR="00CA23D0" w:rsidRPr="0062608B">
        <w:rPr>
          <w:rFonts w:cs="Arial"/>
        </w:rPr>
        <w:t xml:space="preserve"> Por el contrario</w:t>
      </w:r>
      <w:r w:rsidR="00C60949" w:rsidRPr="0062608B">
        <w:rPr>
          <w:rFonts w:cs="Arial"/>
        </w:rPr>
        <w:t>, su alusión</w:t>
      </w:r>
      <w:r w:rsidR="000331EF" w:rsidRPr="0062608B">
        <w:rPr>
          <w:rFonts w:cs="Arial"/>
        </w:rPr>
        <w:t xml:space="preserve"> se desprende del escrito visible a folio 847 de la propuesta</w:t>
      </w:r>
      <w:r w:rsidR="00CA23D0" w:rsidRPr="0062608B">
        <w:rPr>
          <w:rFonts w:cs="Arial"/>
        </w:rPr>
        <w:t>,</w:t>
      </w:r>
      <w:r w:rsidR="000331EF" w:rsidRPr="0062608B">
        <w:rPr>
          <w:rFonts w:cs="Arial"/>
        </w:rPr>
        <w:t xml:space="preserve"> la cual contuvo la relación del </w:t>
      </w:r>
      <w:r w:rsidR="000331EF" w:rsidRPr="0062608B">
        <w:rPr>
          <w:rFonts w:cs="Arial"/>
          <w:u w:val="single"/>
        </w:rPr>
        <w:t xml:space="preserve">equipo </w:t>
      </w:r>
      <w:r w:rsidR="000D32AA" w:rsidRPr="0062608B">
        <w:rPr>
          <w:rFonts w:cs="Arial"/>
          <w:u w:val="single"/>
        </w:rPr>
        <w:t>adicional</w:t>
      </w:r>
      <w:r w:rsidR="00097BD7" w:rsidRPr="0062608B">
        <w:rPr>
          <w:rFonts w:cs="Arial"/>
          <w:u w:val="single"/>
        </w:rPr>
        <w:t xml:space="preserve"> presentado</w:t>
      </w:r>
      <w:r w:rsidR="000D32AA" w:rsidRPr="0062608B">
        <w:rPr>
          <w:rFonts w:cs="Arial"/>
        </w:rPr>
        <w:t>.</w:t>
      </w:r>
    </w:p>
    <w:p w:rsidR="00AA1E40" w:rsidRPr="0062608B" w:rsidRDefault="00AA1E40" w:rsidP="00DB4485">
      <w:pPr>
        <w:ind w:right="-1"/>
        <w:rPr>
          <w:rFonts w:cs="Arial"/>
        </w:rPr>
      </w:pPr>
    </w:p>
    <w:p w:rsidR="000D32AA" w:rsidRPr="0062608B" w:rsidRDefault="000D32AA" w:rsidP="000D32AA">
      <w:pPr>
        <w:ind w:right="-1"/>
        <w:rPr>
          <w:rFonts w:cs="Arial"/>
        </w:rPr>
      </w:pPr>
      <w:r w:rsidRPr="0062608B">
        <w:rPr>
          <w:rFonts w:cs="Arial"/>
        </w:rPr>
        <w:t>La circunstancia anotada rev</w:t>
      </w:r>
      <w:r w:rsidR="00BD74FB" w:rsidRPr="0062608B">
        <w:rPr>
          <w:rFonts w:cs="Arial"/>
        </w:rPr>
        <w:t>ela que el</w:t>
      </w:r>
      <w:r w:rsidRPr="0062608B">
        <w:rPr>
          <w:rFonts w:cs="Arial"/>
        </w:rPr>
        <w:t xml:space="preserve"> equipo adicional constituía un aspecto puntuable y no verificable</w:t>
      </w:r>
      <w:r w:rsidR="00CA23D0" w:rsidRPr="0062608B">
        <w:rPr>
          <w:rFonts w:cs="Arial"/>
        </w:rPr>
        <w:t>,</w:t>
      </w:r>
      <w:r w:rsidRPr="0062608B">
        <w:rPr>
          <w:rFonts w:cs="Arial"/>
        </w:rPr>
        <w:t xml:space="preserve"> como equivocadamente lo advirtió el </w:t>
      </w:r>
      <w:r w:rsidRPr="0062608B">
        <w:rPr>
          <w:rFonts w:cs="Arial"/>
          <w:i/>
        </w:rPr>
        <w:t>a quo</w:t>
      </w:r>
      <w:r w:rsidR="003E2D9F" w:rsidRPr="0062608B">
        <w:rPr>
          <w:rFonts w:cs="Arial"/>
        </w:rPr>
        <w:t>,</w:t>
      </w:r>
      <w:r w:rsidRPr="0062608B">
        <w:rPr>
          <w:rFonts w:cs="Arial"/>
        </w:rPr>
        <w:t xml:space="preserve"> </w:t>
      </w:r>
      <w:r w:rsidR="00097BD7" w:rsidRPr="0062608B">
        <w:rPr>
          <w:rFonts w:cs="Arial"/>
        </w:rPr>
        <w:t>a lo cual se suma que,</w:t>
      </w:r>
      <w:r w:rsidRPr="0062608B">
        <w:rPr>
          <w:rFonts w:cs="Arial"/>
        </w:rPr>
        <w:t xml:space="preserve"> </w:t>
      </w:r>
      <w:r w:rsidR="00836BCA" w:rsidRPr="0062608B">
        <w:rPr>
          <w:rFonts w:cs="Arial"/>
        </w:rPr>
        <w:t xml:space="preserve">en atención a </w:t>
      </w:r>
      <w:r w:rsidRPr="0062608B">
        <w:rPr>
          <w:rFonts w:cs="Arial"/>
        </w:rPr>
        <w:t xml:space="preserve">la modificación introducida por la Adenda No. 1, en el caso del </w:t>
      </w:r>
      <w:r w:rsidRPr="0062608B">
        <w:rPr>
          <w:rFonts w:cs="Arial"/>
          <w:u w:val="single"/>
        </w:rPr>
        <w:t>equipo mínimo</w:t>
      </w:r>
      <w:r w:rsidR="007105BB" w:rsidRPr="0062608B">
        <w:rPr>
          <w:rFonts w:cs="Arial"/>
        </w:rPr>
        <w:t xml:space="preserve"> </w:t>
      </w:r>
      <w:r w:rsidRPr="0062608B">
        <w:rPr>
          <w:rFonts w:cs="Arial"/>
        </w:rPr>
        <w:t xml:space="preserve">ni siquiera se exigía la prueba de su propiedad o tenencia, sino simplemente </w:t>
      </w:r>
      <w:r w:rsidR="003E2D9F" w:rsidRPr="0062608B">
        <w:rPr>
          <w:rFonts w:cs="Arial"/>
        </w:rPr>
        <w:t xml:space="preserve">de </w:t>
      </w:r>
      <w:r w:rsidRPr="0062608B">
        <w:rPr>
          <w:rFonts w:cs="Arial"/>
        </w:rPr>
        <w:t xml:space="preserve">su disponibilidad. </w:t>
      </w:r>
    </w:p>
    <w:p w:rsidR="000331EF" w:rsidRPr="0062608B" w:rsidRDefault="000331EF" w:rsidP="00DB4485">
      <w:pPr>
        <w:ind w:right="-1"/>
        <w:rPr>
          <w:rFonts w:cs="Arial"/>
        </w:rPr>
      </w:pPr>
    </w:p>
    <w:p w:rsidR="000331EF" w:rsidRPr="0062608B" w:rsidRDefault="00885FCC" w:rsidP="00DB4485">
      <w:pPr>
        <w:ind w:right="-1"/>
        <w:rPr>
          <w:rFonts w:cs="Arial"/>
        </w:rPr>
      </w:pPr>
      <w:r w:rsidRPr="0062608B">
        <w:rPr>
          <w:rFonts w:cs="Arial"/>
        </w:rPr>
        <w:t>Hecha la anterior precisión</w:t>
      </w:r>
      <w:r w:rsidR="000331EF" w:rsidRPr="0062608B">
        <w:rPr>
          <w:rFonts w:cs="Arial"/>
        </w:rPr>
        <w:t xml:space="preserve">, </w:t>
      </w:r>
      <w:r w:rsidRPr="0062608B">
        <w:rPr>
          <w:rFonts w:cs="Arial"/>
        </w:rPr>
        <w:t xml:space="preserve">se advierte </w:t>
      </w:r>
      <w:proofErr w:type="gramStart"/>
      <w:r w:rsidRPr="0062608B">
        <w:rPr>
          <w:rFonts w:cs="Arial"/>
        </w:rPr>
        <w:t>que</w:t>
      </w:r>
      <w:proofErr w:type="gramEnd"/>
      <w:r w:rsidRPr="0062608B">
        <w:rPr>
          <w:rFonts w:cs="Arial"/>
        </w:rPr>
        <w:t xml:space="preserve"> </w:t>
      </w:r>
      <w:r w:rsidR="000331EF" w:rsidRPr="0062608B">
        <w:rPr>
          <w:rFonts w:cs="Arial"/>
        </w:rPr>
        <w:t>a la luz de las normas del pliego</w:t>
      </w:r>
      <w:r w:rsidR="0056625B" w:rsidRPr="0062608B">
        <w:rPr>
          <w:rFonts w:cs="Arial"/>
        </w:rPr>
        <w:t xml:space="preserve">, la procedencia de </w:t>
      </w:r>
      <w:r w:rsidR="000331EF" w:rsidRPr="0062608B">
        <w:rPr>
          <w:rFonts w:cs="Arial"/>
        </w:rPr>
        <w:t xml:space="preserve">tener </w:t>
      </w:r>
      <w:r w:rsidR="0056625B" w:rsidRPr="0062608B">
        <w:rPr>
          <w:rFonts w:cs="Arial"/>
        </w:rPr>
        <w:t xml:space="preserve">en consideración </w:t>
      </w:r>
      <w:r w:rsidR="000D32AA" w:rsidRPr="0062608B">
        <w:rPr>
          <w:rFonts w:cs="Arial"/>
        </w:rPr>
        <w:t xml:space="preserve">el equipo adicional </w:t>
      </w:r>
      <w:r w:rsidR="000331EF" w:rsidRPr="0062608B">
        <w:rPr>
          <w:rFonts w:cs="Arial"/>
        </w:rPr>
        <w:t xml:space="preserve">en orden a </w:t>
      </w:r>
      <w:r w:rsidR="00097BD7" w:rsidRPr="0062608B">
        <w:rPr>
          <w:rFonts w:cs="Arial"/>
        </w:rPr>
        <w:t xml:space="preserve">ser objeto de </w:t>
      </w:r>
      <w:r w:rsidR="000331EF" w:rsidRPr="0062608B">
        <w:rPr>
          <w:rFonts w:cs="Arial"/>
        </w:rPr>
        <w:t xml:space="preserve">puntaje, a razón de 30 puntos respecto de cada uno, </w:t>
      </w:r>
      <w:r w:rsidR="0056625B" w:rsidRPr="0062608B">
        <w:rPr>
          <w:rFonts w:cs="Arial"/>
        </w:rPr>
        <w:t xml:space="preserve">se supeditaba a la acreditación </w:t>
      </w:r>
      <w:r w:rsidR="00097BD7" w:rsidRPr="0062608B">
        <w:rPr>
          <w:rFonts w:cs="Arial"/>
        </w:rPr>
        <w:t xml:space="preserve">de </w:t>
      </w:r>
      <w:r w:rsidR="00DC56BA" w:rsidRPr="0062608B">
        <w:rPr>
          <w:rFonts w:cs="Arial"/>
        </w:rPr>
        <w:t xml:space="preserve">su propiedad o tenencia a título de arrendamiento financiero. </w:t>
      </w:r>
    </w:p>
    <w:p w:rsidR="00DC56BA" w:rsidRPr="0062608B" w:rsidRDefault="00DC56BA" w:rsidP="00DB4485">
      <w:pPr>
        <w:ind w:right="-1"/>
        <w:rPr>
          <w:rFonts w:cs="Arial"/>
        </w:rPr>
      </w:pPr>
    </w:p>
    <w:p w:rsidR="000D32AA" w:rsidRPr="0062608B" w:rsidRDefault="00DC56BA" w:rsidP="00DB4485">
      <w:pPr>
        <w:ind w:right="-1"/>
        <w:rPr>
          <w:rFonts w:cs="Arial"/>
        </w:rPr>
      </w:pPr>
      <w:r w:rsidRPr="0062608B">
        <w:rPr>
          <w:rFonts w:cs="Arial"/>
        </w:rPr>
        <w:t>Con todo, existe cierta incertidumbre</w:t>
      </w:r>
      <w:r w:rsidR="000D32AA" w:rsidRPr="0062608B">
        <w:rPr>
          <w:rFonts w:cs="Arial"/>
        </w:rPr>
        <w:t xml:space="preserve"> sobre su valoración</w:t>
      </w:r>
      <w:r w:rsidRPr="0062608B">
        <w:rPr>
          <w:rFonts w:cs="Arial"/>
        </w:rPr>
        <w:t xml:space="preserve"> </w:t>
      </w:r>
      <w:r w:rsidR="000D32AA" w:rsidRPr="0062608B">
        <w:rPr>
          <w:rFonts w:cs="Arial"/>
        </w:rPr>
        <w:t>en la etapa de</w:t>
      </w:r>
      <w:r w:rsidR="008C0E66" w:rsidRPr="0062608B">
        <w:rPr>
          <w:rFonts w:cs="Arial"/>
        </w:rPr>
        <w:t xml:space="preserve"> calificación</w:t>
      </w:r>
      <w:r w:rsidR="00EB01E0" w:rsidRPr="0062608B">
        <w:rPr>
          <w:rFonts w:cs="Arial"/>
        </w:rPr>
        <w:t>, debido a que</w:t>
      </w:r>
      <w:r w:rsidRPr="0062608B">
        <w:rPr>
          <w:rFonts w:cs="Arial"/>
        </w:rPr>
        <w:t xml:space="preserve"> no reposa en el plenario el documento que,</w:t>
      </w:r>
      <w:r w:rsidR="000D32AA" w:rsidRPr="0062608B">
        <w:rPr>
          <w:rFonts w:cs="Arial"/>
        </w:rPr>
        <w:t xml:space="preserve"> </w:t>
      </w:r>
      <w:r w:rsidR="008C0E66" w:rsidRPr="0062608B">
        <w:rPr>
          <w:rFonts w:cs="Arial"/>
        </w:rPr>
        <w:t xml:space="preserve">de acuerdo </w:t>
      </w:r>
      <w:r w:rsidR="000D32AA" w:rsidRPr="0062608B">
        <w:rPr>
          <w:rFonts w:cs="Arial"/>
        </w:rPr>
        <w:t>con lo</w:t>
      </w:r>
      <w:r w:rsidRPr="0062608B">
        <w:rPr>
          <w:rFonts w:cs="Arial"/>
        </w:rPr>
        <w:t xml:space="preserve"> indicado por el actor y según se desprende de la respuesta a las observ</w:t>
      </w:r>
      <w:r w:rsidR="008C0E66" w:rsidRPr="0062608B">
        <w:rPr>
          <w:rFonts w:cs="Arial"/>
        </w:rPr>
        <w:t>a</w:t>
      </w:r>
      <w:r w:rsidR="00C81A67" w:rsidRPr="0062608B">
        <w:rPr>
          <w:rFonts w:cs="Arial"/>
        </w:rPr>
        <w:t>ciones al informe de evaluación</w:t>
      </w:r>
      <w:r w:rsidRPr="0062608B">
        <w:rPr>
          <w:rFonts w:cs="Arial"/>
        </w:rPr>
        <w:t xml:space="preserve"> </w:t>
      </w:r>
      <w:r w:rsidR="000D32AA" w:rsidRPr="0062608B">
        <w:rPr>
          <w:rFonts w:cs="Arial"/>
        </w:rPr>
        <w:t xml:space="preserve">fue allegado para acreditar su propiedad o tenencia, </w:t>
      </w:r>
      <w:r w:rsidR="002E56A6" w:rsidRPr="0062608B">
        <w:rPr>
          <w:rFonts w:cs="Arial"/>
        </w:rPr>
        <w:t xml:space="preserve">que en </w:t>
      </w:r>
      <w:r w:rsidR="003C5655" w:rsidRPr="0062608B">
        <w:rPr>
          <w:rFonts w:cs="Arial"/>
        </w:rPr>
        <w:t xml:space="preserve">el </w:t>
      </w:r>
      <w:r w:rsidR="002E56A6" w:rsidRPr="0062608B">
        <w:rPr>
          <w:rFonts w:cs="Arial"/>
        </w:rPr>
        <w:t>caso</w:t>
      </w:r>
      <w:r w:rsidR="003C5655" w:rsidRPr="0062608B">
        <w:rPr>
          <w:rFonts w:cs="Arial"/>
        </w:rPr>
        <w:t xml:space="preserve"> </w:t>
      </w:r>
      <w:r w:rsidR="002E56A6" w:rsidRPr="0062608B">
        <w:rPr>
          <w:rFonts w:cs="Arial"/>
        </w:rPr>
        <w:t>correspondió</w:t>
      </w:r>
      <w:r w:rsidR="000D32AA" w:rsidRPr="0062608B">
        <w:rPr>
          <w:rFonts w:cs="Arial"/>
        </w:rPr>
        <w:t xml:space="preserve"> a la declaración de importación del artefacto</w:t>
      </w:r>
      <w:r w:rsidR="00EB2CBA" w:rsidRPr="0062608B">
        <w:rPr>
          <w:rFonts w:cs="Arial"/>
        </w:rPr>
        <w:t xml:space="preserve">. La situación puesta de manifiesto </w:t>
      </w:r>
      <w:r w:rsidR="0056625B" w:rsidRPr="0062608B">
        <w:rPr>
          <w:rFonts w:cs="Arial"/>
        </w:rPr>
        <w:t xml:space="preserve">se opone a la posibilidad de analizar por la Sala si en el caso </w:t>
      </w:r>
      <w:r w:rsidR="00097BD7" w:rsidRPr="0062608B">
        <w:rPr>
          <w:rFonts w:cs="Arial"/>
        </w:rPr>
        <w:t xml:space="preserve">concreto </w:t>
      </w:r>
      <w:r w:rsidR="0056625B" w:rsidRPr="0062608B">
        <w:rPr>
          <w:rFonts w:cs="Arial"/>
        </w:rPr>
        <w:t xml:space="preserve">se dio estricta observancia a la previsión </w:t>
      </w:r>
      <w:r w:rsidR="00097BD7" w:rsidRPr="0062608B">
        <w:rPr>
          <w:rFonts w:cs="Arial"/>
        </w:rPr>
        <w:t xml:space="preserve">que sobre ese tópico albergó </w:t>
      </w:r>
      <w:r w:rsidR="0056625B" w:rsidRPr="0062608B">
        <w:rPr>
          <w:rFonts w:cs="Arial"/>
        </w:rPr>
        <w:t xml:space="preserve">el pliego de condiciones. </w:t>
      </w:r>
      <w:r w:rsidR="000D32AA" w:rsidRPr="0062608B">
        <w:rPr>
          <w:rFonts w:cs="Arial"/>
        </w:rPr>
        <w:t xml:space="preserve"> </w:t>
      </w:r>
    </w:p>
    <w:p w:rsidR="00097BD7" w:rsidRPr="0062608B" w:rsidRDefault="00097BD7" w:rsidP="00DB4485">
      <w:pPr>
        <w:ind w:right="-1"/>
        <w:rPr>
          <w:rFonts w:cs="Arial"/>
        </w:rPr>
      </w:pPr>
    </w:p>
    <w:p w:rsidR="00097BD7" w:rsidRPr="0062608B" w:rsidRDefault="00EB2CBA" w:rsidP="00DB4485">
      <w:pPr>
        <w:ind w:right="-1"/>
        <w:rPr>
          <w:rFonts w:cs="Arial"/>
        </w:rPr>
      </w:pPr>
      <w:r w:rsidRPr="0062608B">
        <w:rPr>
          <w:rFonts w:cs="Arial"/>
        </w:rPr>
        <w:t>Sin embargo, aun de conferirle vigor a</w:t>
      </w:r>
      <w:r w:rsidR="00097BD7" w:rsidRPr="0062608B">
        <w:rPr>
          <w:rFonts w:cs="Arial"/>
        </w:rPr>
        <w:t xml:space="preserve">l argumento del apelante que apunta a la inviabilidad de tener </w:t>
      </w:r>
      <w:r w:rsidR="006E5CB1" w:rsidRPr="0062608B">
        <w:rPr>
          <w:rFonts w:cs="Arial"/>
        </w:rPr>
        <w:t xml:space="preserve">en </w:t>
      </w:r>
      <w:r w:rsidR="00097BD7" w:rsidRPr="0062608B">
        <w:rPr>
          <w:rFonts w:cs="Arial"/>
        </w:rPr>
        <w:t>cuenta la referida máquina asfaltadora, la consecuencia que de allí se derivaría habría con</w:t>
      </w:r>
      <w:r w:rsidRPr="0062608B">
        <w:rPr>
          <w:rFonts w:cs="Arial"/>
        </w:rPr>
        <w:t>sistido en abstenerse de asignar</w:t>
      </w:r>
      <w:r w:rsidR="00BD74FB" w:rsidRPr="0062608B">
        <w:rPr>
          <w:rFonts w:cs="Arial"/>
        </w:rPr>
        <w:t xml:space="preserve"> puntaje por</w:t>
      </w:r>
      <w:r w:rsidR="00097BD7" w:rsidRPr="0062608B">
        <w:rPr>
          <w:rFonts w:cs="Arial"/>
        </w:rPr>
        <w:t xml:space="preserve"> dicho elemento y no a la totalidad del equipo adicional </w:t>
      </w:r>
      <w:r w:rsidR="002E56A6" w:rsidRPr="0062608B">
        <w:rPr>
          <w:rFonts w:cs="Arial"/>
        </w:rPr>
        <w:t xml:space="preserve">presentado </w:t>
      </w:r>
      <w:r w:rsidR="00097BD7" w:rsidRPr="0062608B">
        <w:rPr>
          <w:rFonts w:cs="Arial"/>
        </w:rPr>
        <w:t>respecto del cual</w:t>
      </w:r>
      <w:r w:rsidR="002E56A6" w:rsidRPr="0062608B">
        <w:rPr>
          <w:rFonts w:cs="Arial"/>
        </w:rPr>
        <w:t>, dicho sea de paso,</w:t>
      </w:r>
      <w:r w:rsidR="00097BD7" w:rsidRPr="0062608B">
        <w:rPr>
          <w:rFonts w:cs="Arial"/>
        </w:rPr>
        <w:t xml:space="preserve"> no existió reparo alguno por el censor, máxime cuando la regla prevista en el pliego atendió al otorgamiento gradual de puntaje por cada elemento </w:t>
      </w:r>
      <w:r w:rsidR="002E56A6" w:rsidRPr="0062608B">
        <w:rPr>
          <w:rFonts w:cs="Arial"/>
        </w:rPr>
        <w:t xml:space="preserve">adicional </w:t>
      </w:r>
      <w:r w:rsidR="00097BD7" w:rsidRPr="0062608B">
        <w:rPr>
          <w:rFonts w:cs="Arial"/>
        </w:rPr>
        <w:t>brindado.</w:t>
      </w:r>
    </w:p>
    <w:p w:rsidR="00756AD1" w:rsidRPr="0062608B" w:rsidRDefault="00756AD1" w:rsidP="00DB4485">
      <w:pPr>
        <w:ind w:right="-1"/>
        <w:rPr>
          <w:rFonts w:cs="Arial"/>
        </w:rPr>
      </w:pPr>
    </w:p>
    <w:p w:rsidR="002E56A6" w:rsidRPr="0062608B" w:rsidRDefault="00756AD1" w:rsidP="00DB4485">
      <w:pPr>
        <w:ind w:right="-1"/>
        <w:rPr>
          <w:rFonts w:cs="Arial"/>
        </w:rPr>
      </w:pPr>
      <w:r w:rsidRPr="0062608B">
        <w:rPr>
          <w:rFonts w:cs="Arial"/>
        </w:rPr>
        <w:t>En secuencia con lo dicho, se impone advertir que</w:t>
      </w:r>
      <w:r w:rsidR="00EB2CBA" w:rsidRPr="0062608B">
        <w:rPr>
          <w:rFonts w:cs="Arial"/>
        </w:rPr>
        <w:t>,</w:t>
      </w:r>
      <w:r w:rsidRPr="0062608B">
        <w:rPr>
          <w:rFonts w:cs="Arial"/>
        </w:rPr>
        <w:t xml:space="preserve"> i</w:t>
      </w:r>
      <w:r w:rsidR="002E56A6" w:rsidRPr="0062608B">
        <w:rPr>
          <w:rFonts w:cs="Arial"/>
        </w:rPr>
        <w:t>ncluso</w:t>
      </w:r>
      <w:r w:rsidR="00EB2CBA" w:rsidRPr="0062608B">
        <w:rPr>
          <w:rFonts w:cs="Arial"/>
        </w:rPr>
        <w:t>,</w:t>
      </w:r>
      <w:r w:rsidR="002E56A6" w:rsidRPr="0062608B">
        <w:rPr>
          <w:rFonts w:cs="Arial"/>
        </w:rPr>
        <w:t xml:space="preserve"> en ese escenario, esto es, en el evento de restar el puntaje otorgado al proponente consorcio Vías 2012 por la </w:t>
      </w:r>
      <w:r w:rsidR="006E5CB1" w:rsidRPr="0062608B">
        <w:rPr>
          <w:rFonts w:cs="Arial"/>
        </w:rPr>
        <w:t xml:space="preserve">mencionada </w:t>
      </w:r>
      <w:r w:rsidR="002E56A6" w:rsidRPr="0062608B">
        <w:rPr>
          <w:rFonts w:cs="Arial"/>
        </w:rPr>
        <w:t>asfaltadora adicional, en todo caso su oferta</w:t>
      </w:r>
      <w:r w:rsidR="00EB2CBA" w:rsidRPr="0062608B">
        <w:rPr>
          <w:rFonts w:cs="Arial"/>
        </w:rPr>
        <w:t>,</w:t>
      </w:r>
      <w:r w:rsidR="002E56A6" w:rsidRPr="0062608B">
        <w:rPr>
          <w:rFonts w:cs="Arial"/>
        </w:rPr>
        <w:t xml:space="preserve"> luego de ser calificada atendiendo a esa premi</w:t>
      </w:r>
      <w:r w:rsidR="00EB2CBA" w:rsidRPr="0062608B">
        <w:rPr>
          <w:rFonts w:cs="Arial"/>
        </w:rPr>
        <w:t>sa hipotética, hubiera continua</w:t>
      </w:r>
      <w:r w:rsidR="002E56A6" w:rsidRPr="0062608B">
        <w:rPr>
          <w:rFonts w:cs="Arial"/>
        </w:rPr>
        <w:t xml:space="preserve">do ocupando el </w:t>
      </w:r>
      <w:r w:rsidR="002E56A6" w:rsidRPr="0062608B">
        <w:rPr>
          <w:rFonts w:cs="Arial"/>
        </w:rPr>
        <w:lastRenderedPageBreak/>
        <w:t xml:space="preserve">primer lugar en el orden de elegibilidad, con base en las razones que pasan a explicarse. </w:t>
      </w:r>
    </w:p>
    <w:p w:rsidR="00084AA8" w:rsidRPr="0062608B" w:rsidRDefault="00084AA8" w:rsidP="00DB4485">
      <w:pPr>
        <w:ind w:right="-1"/>
        <w:rPr>
          <w:rFonts w:cs="Arial"/>
        </w:rPr>
      </w:pPr>
    </w:p>
    <w:p w:rsidR="00A12303" w:rsidRPr="0062608B" w:rsidRDefault="00A12303" w:rsidP="00DB4485">
      <w:pPr>
        <w:ind w:right="-1"/>
        <w:rPr>
          <w:rFonts w:cs="Arial"/>
        </w:rPr>
      </w:pPr>
      <w:r w:rsidRPr="0062608B">
        <w:rPr>
          <w:rFonts w:cs="Arial"/>
        </w:rPr>
        <w:t xml:space="preserve">Uno de los aspectos que constituyó materia de calificación fue el </w:t>
      </w:r>
      <w:r w:rsidR="00BE3CC3" w:rsidRPr="0062608B">
        <w:rPr>
          <w:rFonts w:cs="Arial"/>
        </w:rPr>
        <w:t>contenido económico</w:t>
      </w:r>
      <w:r w:rsidRPr="0062608B">
        <w:rPr>
          <w:rFonts w:cs="Arial"/>
        </w:rPr>
        <w:t xml:space="preserve"> de</w:t>
      </w:r>
      <w:r w:rsidR="000D44A9" w:rsidRPr="0062608B">
        <w:rPr>
          <w:rFonts w:cs="Arial"/>
        </w:rPr>
        <w:t xml:space="preserve"> la oferta que debía ponderarse</w:t>
      </w:r>
      <w:r w:rsidRPr="0062608B">
        <w:rPr>
          <w:rFonts w:cs="Arial"/>
        </w:rPr>
        <w:t xml:space="preserve"> con un puntaje máximo de </w:t>
      </w:r>
      <w:r w:rsidR="00BE3CC3" w:rsidRPr="0062608B">
        <w:rPr>
          <w:rFonts w:cs="Arial"/>
        </w:rPr>
        <w:t>600 puntos,</w:t>
      </w:r>
      <w:r w:rsidRPr="0062608B">
        <w:rPr>
          <w:rFonts w:cs="Arial"/>
        </w:rPr>
        <w:t xml:space="preserve"> atendiendo a una metodología </w:t>
      </w:r>
      <w:r w:rsidR="00BE3CC3" w:rsidRPr="0062608B">
        <w:rPr>
          <w:rFonts w:cs="Arial"/>
        </w:rPr>
        <w:t>de media geométrica.</w:t>
      </w:r>
    </w:p>
    <w:p w:rsidR="00BE3CC3" w:rsidRPr="0062608B" w:rsidRDefault="00BE3CC3" w:rsidP="00DB4485">
      <w:pPr>
        <w:ind w:right="-1"/>
        <w:rPr>
          <w:rFonts w:cs="Arial"/>
        </w:rPr>
      </w:pPr>
    </w:p>
    <w:p w:rsidR="00084AA8" w:rsidRPr="0062608B" w:rsidRDefault="00084AA8" w:rsidP="00DB4485">
      <w:pPr>
        <w:ind w:right="-1"/>
        <w:rPr>
          <w:rFonts w:cs="Arial"/>
        </w:rPr>
      </w:pPr>
      <w:r w:rsidRPr="0062608B">
        <w:rPr>
          <w:rFonts w:cs="Arial"/>
        </w:rPr>
        <w:t>En consideraci</w:t>
      </w:r>
      <w:r w:rsidR="00BE3CC3" w:rsidRPr="0062608B">
        <w:rPr>
          <w:rFonts w:cs="Arial"/>
        </w:rPr>
        <w:t xml:space="preserve">ón a que, </w:t>
      </w:r>
      <w:r w:rsidRPr="0062608B">
        <w:rPr>
          <w:rFonts w:cs="Arial"/>
        </w:rPr>
        <w:t xml:space="preserve">según el acto de adjudicación proferido el 9 de octubre de 2012 por el </w:t>
      </w:r>
      <w:proofErr w:type="gramStart"/>
      <w:r w:rsidRPr="0062608B">
        <w:rPr>
          <w:rFonts w:cs="Arial"/>
        </w:rPr>
        <w:t>Alcalde</w:t>
      </w:r>
      <w:proofErr w:type="gramEnd"/>
      <w:r w:rsidRPr="0062608B">
        <w:rPr>
          <w:rFonts w:cs="Arial"/>
        </w:rPr>
        <w:t xml:space="preserve"> de Melgar</w:t>
      </w:r>
      <w:r w:rsidR="00833ED9" w:rsidRPr="0062608B">
        <w:rPr>
          <w:rFonts w:cs="Arial"/>
        </w:rPr>
        <w:t xml:space="preserve"> y contenido en la Resolución No. 315</w:t>
      </w:r>
      <w:r w:rsidR="00BE3CC3" w:rsidRPr="0062608B">
        <w:rPr>
          <w:rFonts w:cs="Arial"/>
        </w:rPr>
        <w:t>,</w:t>
      </w:r>
      <w:r w:rsidR="00833ED9" w:rsidRPr="0062608B">
        <w:rPr>
          <w:rFonts w:cs="Arial"/>
        </w:rPr>
        <w:t xml:space="preserve"> las propuestas</w:t>
      </w:r>
      <w:r w:rsidRPr="0062608B">
        <w:rPr>
          <w:rFonts w:cs="Arial"/>
        </w:rPr>
        <w:t xml:space="preserve"> </w:t>
      </w:r>
      <w:r w:rsidR="00833ED9" w:rsidRPr="0062608B">
        <w:rPr>
          <w:rFonts w:cs="Arial"/>
        </w:rPr>
        <w:t xml:space="preserve">que </w:t>
      </w:r>
      <w:r w:rsidRPr="0062608B">
        <w:rPr>
          <w:rFonts w:cs="Arial"/>
        </w:rPr>
        <w:t>resultaron hábiles y fueron sometidas a la etapa de evaluación fueron las que a continuación se enuncian y cuyo valor de la oferta económica corregida aritméticamente por la entidad también se enlista</w:t>
      </w:r>
      <w:r w:rsidR="00BE3CC3" w:rsidRPr="0062608B">
        <w:rPr>
          <w:rFonts w:cs="Arial"/>
        </w:rPr>
        <w:t>, procede la Sala a realiz</w:t>
      </w:r>
      <w:r w:rsidR="000D44A9" w:rsidRPr="0062608B">
        <w:rPr>
          <w:rFonts w:cs="Arial"/>
        </w:rPr>
        <w:t>ar el correspondiente examen</w:t>
      </w:r>
      <w:r w:rsidRPr="0062608B">
        <w:rPr>
          <w:rFonts w:cs="Arial"/>
        </w:rPr>
        <w:t xml:space="preserve">: </w:t>
      </w:r>
    </w:p>
    <w:p w:rsidR="002E56A6" w:rsidRPr="0062608B" w:rsidRDefault="002E56A6" w:rsidP="00DB4485">
      <w:pPr>
        <w:ind w:right="-1"/>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446"/>
      </w:tblGrid>
      <w:tr w:rsidR="00F623A8" w:rsidRPr="0062608B" w:rsidTr="00CB5B81">
        <w:tc>
          <w:tcPr>
            <w:tcW w:w="0" w:type="auto"/>
            <w:shd w:val="clear" w:color="auto" w:fill="auto"/>
          </w:tcPr>
          <w:p w:rsidR="00F623A8" w:rsidRPr="00CB5B81" w:rsidRDefault="00F623A8" w:rsidP="00CB5B81">
            <w:pPr>
              <w:ind w:right="-1"/>
              <w:rPr>
                <w:rFonts w:cs="Arial"/>
              </w:rPr>
            </w:pPr>
            <w:r w:rsidRPr="00CB5B81">
              <w:rPr>
                <w:rFonts w:cs="Arial"/>
              </w:rPr>
              <w:t>Proponente</w:t>
            </w:r>
          </w:p>
        </w:tc>
        <w:tc>
          <w:tcPr>
            <w:tcW w:w="0" w:type="auto"/>
            <w:shd w:val="clear" w:color="auto" w:fill="auto"/>
          </w:tcPr>
          <w:p w:rsidR="00F623A8" w:rsidRPr="00CB5B81" w:rsidRDefault="00F623A8" w:rsidP="00CB5B81">
            <w:pPr>
              <w:ind w:right="-1"/>
              <w:rPr>
                <w:rFonts w:cs="Arial"/>
              </w:rPr>
            </w:pPr>
            <w:r w:rsidRPr="00CB5B81">
              <w:rPr>
                <w:rFonts w:cs="Arial"/>
              </w:rPr>
              <w:t>Valor de la oferta económica corregida aritméticamente por la entidad</w:t>
            </w:r>
          </w:p>
        </w:tc>
      </w:tr>
      <w:tr w:rsidR="00F623A8" w:rsidRPr="0062608B" w:rsidTr="00CB5B81">
        <w:tc>
          <w:tcPr>
            <w:tcW w:w="0" w:type="auto"/>
            <w:shd w:val="clear" w:color="auto" w:fill="auto"/>
          </w:tcPr>
          <w:p w:rsidR="00F623A8" w:rsidRPr="00CB5B81" w:rsidRDefault="00722215" w:rsidP="00CB5B81">
            <w:pPr>
              <w:ind w:right="-1"/>
              <w:rPr>
                <w:rFonts w:cs="Arial"/>
              </w:rPr>
            </w:pPr>
            <w:r w:rsidRPr="00CB5B81">
              <w:rPr>
                <w:rFonts w:cs="Arial"/>
              </w:rPr>
              <w:t>Consorcio Vías 2012</w:t>
            </w:r>
          </w:p>
        </w:tc>
        <w:tc>
          <w:tcPr>
            <w:tcW w:w="0" w:type="auto"/>
            <w:shd w:val="clear" w:color="auto" w:fill="auto"/>
          </w:tcPr>
          <w:p w:rsidR="00F623A8" w:rsidRPr="00CB5B81" w:rsidRDefault="00722215" w:rsidP="00CB5B81">
            <w:pPr>
              <w:ind w:right="-1"/>
              <w:rPr>
                <w:rFonts w:cs="Arial"/>
              </w:rPr>
            </w:pPr>
            <w:r w:rsidRPr="00CB5B81">
              <w:rPr>
                <w:rFonts w:cs="Arial"/>
              </w:rPr>
              <w:t>$3.557’466.304,00</w:t>
            </w:r>
          </w:p>
        </w:tc>
      </w:tr>
      <w:tr w:rsidR="00F623A8" w:rsidRPr="0062608B" w:rsidTr="00CB5B81">
        <w:tc>
          <w:tcPr>
            <w:tcW w:w="0" w:type="auto"/>
            <w:shd w:val="clear" w:color="auto" w:fill="auto"/>
          </w:tcPr>
          <w:p w:rsidR="00F623A8" w:rsidRPr="00CB5B81" w:rsidRDefault="00722215" w:rsidP="00CB5B81">
            <w:pPr>
              <w:ind w:right="-1"/>
              <w:rPr>
                <w:rFonts w:cs="Arial"/>
              </w:rPr>
            </w:pPr>
            <w:r w:rsidRPr="00CB5B81">
              <w:rPr>
                <w:rFonts w:cs="Arial"/>
              </w:rPr>
              <w:t>Consorcio RO</w:t>
            </w:r>
          </w:p>
        </w:tc>
        <w:tc>
          <w:tcPr>
            <w:tcW w:w="0" w:type="auto"/>
            <w:shd w:val="clear" w:color="auto" w:fill="auto"/>
          </w:tcPr>
          <w:p w:rsidR="00F623A8" w:rsidRPr="00CB5B81" w:rsidRDefault="00722215" w:rsidP="00CB5B81">
            <w:pPr>
              <w:ind w:right="-1"/>
              <w:rPr>
                <w:rFonts w:cs="Arial"/>
              </w:rPr>
            </w:pPr>
            <w:r w:rsidRPr="00CB5B81">
              <w:rPr>
                <w:rFonts w:cs="Arial"/>
              </w:rPr>
              <w:t>$3.572’941.699,93</w:t>
            </w:r>
          </w:p>
        </w:tc>
      </w:tr>
      <w:tr w:rsidR="00F623A8" w:rsidRPr="0062608B" w:rsidTr="00CB5B81">
        <w:tc>
          <w:tcPr>
            <w:tcW w:w="0" w:type="auto"/>
            <w:shd w:val="clear" w:color="auto" w:fill="auto"/>
          </w:tcPr>
          <w:p w:rsidR="00F623A8" w:rsidRPr="00CB5B81" w:rsidRDefault="00722215" w:rsidP="00CB5B81">
            <w:pPr>
              <w:ind w:right="-1"/>
              <w:rPr>
                <w:rFonts w:cs="Arial"/>
              </w:rPr>
            </w:pPr>
            <w:r w:rsidRPr="00CB5B81">
              <w:rPr>
                <w:rFonts w:cs="Arial"/>
              </w:rPr>
              <w:t xml:space="preserve">Consorcio Vías Melgar </w:t>
            </w:r>
          </w:p>
        </w:tc>
        <w:tc>
          <w:tcPr>
            <w:tcW w:w="0" w:type="auto"/>
            <w:shd w:val="clear" w:color="auto" w:fill="auto"/>
          </w:tcPr>
          <w:p w:rsidR="00F623A8" w:rsidRPr="00CB5B81" w:rsidRDefault="00722215" w:rsidP="00CB5B81">
            <w:pPr>
              <w:ind w:right="-1"/>
              <w:rPr>
                <w:rFonts w:cs="Arial"/>
              </w:rPr>
            </w:pPr>
            <w:r w:rsidRPr="00CB5B81">
              <w:rPr>
                <w:rFonts w:cs="Arial"/>
              </w:rPr>
              <w:t>$3.537’556.984,95</w:t>
            </w:r>
          </w:p>
        </w:tc>
      </w:tr>
      <w:tr w:rsidR="00F623A8" w:rsidRPr="0062608B" w:rsidTr="00CB5B81">
        <w:tc>
          <w:tcPr>
            <w:tcW w:w="0" w:type="auto"/>
            <w:shd w:val="clear" w:color="auto" w:fill="auto"/>
          </w:tcPr>
          <w:p w:rsidR="00F623A8" w:rsidRPr="00CB5B81" w:rsidRDefault="00722215" w:rsidP="00CB5B81">
            <w:pPr>
              <w:ind w:right="-1"/>
              <w:rPr>
                <w:rFonts w:cs="Arial"/>
              </w:rPr>
            </w:pPr>
            <w:r w:rsidRPr="00CB5B81">
              <w:rPr>
                <w:rFonts w:cs="Arial"/>
              </w:rPr>
              <w:t xml:space="preserve">Consorcio Vial Melgar </w:t>
            </w:r>
          </w:p>
        </w:tc>
        <w:tc>
          <w:tcPr>
            <w:tcW w:w="0" w:type="auto"/>
            <w:shd w:val="clear" w:color="auto" w:fill="auto"/>
          </w:tcPr>
          <w:p w:rsidR="00F623A8" w:rsidRPr="00CB5B81" w:rsidRDefault="00722215" w:rsidP="00CB5B81">
            <w:pPr>
              <w:ind w:right="-1"/>
              <w:rPr>
                <w:rFonts w:cs="Arial"/>
              </w:rPr>
            </w:pPr>
            <w:r w:rsidRPr="00CB5B81">
              <w:rPr>
                <w:rFonts w:cs="Arial"/>
              </w:rPr>
              <w:t>$3.547’036.392,33</w:t>
            </w:r>
          </w:p>
        </w:tc>
      </w:tr>
    </w:tbl>
    <w:p w:rsidR="002E56A6" w:rsidRPr="0062608B" w:rsidRDefault="002E56A6" w:rsidP="00DB4485">
      <w:pPr>
        <w:ind w:right="-1"/>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205"/>
      </w:tblGrid>
      <w:tr w:rsidR="00705B70" w:rsidRPr="0062608B" w:rsidTr="00CB5B81">
        <w:tc>
          <w:tcPr>
            <w:tcW w:w="0" w:type="auto"/>
            <w:shd w:val="clear" w:color="auto" w:fill="auto"/>
          </w:tcPr>
          <w:p w:rsidR="00705B70" w:rsidRPr="00CB5B81" w:rsidRDefault="00705B70" w:rsidP="00CB5B81">
            <w:pPr>
              <w:ind w:right="-1"/>
              <w:rPr>
                <w:rFonts w:cs="Arial"/>
              </w:rPr>
            </w:pPr>
            <w:r w:rsidRPr="00CB5B81">
              <w:rPr>
                <w:rFonts w:cs="Arial"/>
              </w:rPr>
              <w:t xml:space="preserve">Valor del presupuesto oficial </w:t>
            </w:r>
          </w:p>
        </w:tc>
        <w:tc>
          <w:tcPr>
            <w:tcW w:w="0" w:type="auto"/>
            <w:shd w:val="clear" w:color="auto" w:fill="auto"/>
          </w:tcPr>
          <w:p w:rsidR="00705B70" w:rsidRPr="00CB5B81" w:rsidRDefault="00705B70" w:rsidP="00CB5B81">
            <w:pPr>
              <w:ind w:right="-1"/>
              <w:rPr>
                <w:rFonts w:cs="Arial"/>
              </w:rPr>
            </w:pPr>
            <w:r w:rsidRPr="00CB5B81">
              <w:rPr>
                <w:rFonts w:cs="Arial"/>
              </w:rPr>
              <w:t>$3.573’066.304,94</w:t>
            </w:r>
          </w:p>
        </w:tc>
      </w:tr>
    </w:tbl>
    <w:p w:rsidR="000D32AA" w:rsidRPr="0062608B" w:rsidRDefault="000D32AA" w:rsidP="00DB4485">
      <w:pPr>
        <w:ind w:right="-1"/>
        <w:rPr>
          <w:rFonts w:cs="Arial"/>
        </w:rPr>
      </w:pPr>
    </w:p>
    <w:p w:rsidR="00F31D7B" w:rsidRPr="0062608B" w:rsidRDefault="00A800AE" w:rsidP="00DB4485">
      <w:pPr>
        <w:ind w:right="-1"/>
        <w:rPr>
          <w:rFonts w:cs="Arial"/>
        </w:rPr>
      </w:pPr>
      <w:r w:rsidRPr="0062608B">
        <w:rPr>
          <w:rFonts w:cs="Arial"/>
        </w:rPr>
        <w:t xml:space="preserve">El numeral 3.6 del </w:t>
      </w:r>
      <w:r w:rsidR="000D44A9" w:rsidRPr="0062608B">
        <w:rPr>
          <w:rFonts w:cs="Arial"/>
        </w:rPr>
        <w:t xml:space="preserve">documento precontractual </w:t>
      </w:r>
      <w:r w:rsidRPr="0062608B">
        <w:rPr>
          <w:rFonts w:cs="Arial"/>
        </w:rPr>
        <w:t>estableció que se aplicaría el siguiente procedimiento de evaluación del contenido económico a las propuestas hábiles:</w:t>
      </w:r>
    </w:p>
    <w:p w:rsidR="00A800AE" w:rsidRPr="0062608B" w:rsidRDefault="00A800AE" w:rsidP="00DB4485">
      <w:pPr>
        <w:ind w:right="-1"/>
        <w:rPr>
          <w:rFonts w:cs="Arial"/>
        </w:rPr>
      </w:pPr>
    </w:p>
    <w:p w:rsidR="00A800AE" w:rsidRPr="0062608B" w:rsidRDefault="00A800AE" w:rsidP="00323CF8">
      <w:pPr>
        <w:spacing w:line="276" w:lineRule="auto"/>
        <w:ind w:left="567" w:right="567"/>
        <w:rPr>
          <w:rFonts w:cs="Arial"/>
          <w:i/>
        </w:rPr>
      </w:pPr>
      <w:r w:rsidRPr="0062608B">
        <w:rPr>
          <w:rFonts w:cs="Arial"/>
          <w:i/>
        </w:rPr>
        <w:t xml:space="preserve">“Se calcula la media geométrica (G) con los valores totales corregidos de todas las propuestas hábiles que no superen el presupuesto previsto para el presente proceso incluido el presupuesto oficial una vez por cada tres propuestas hábiles o fracción. </w:t>
      </w:r>
    </w:p>
    <w:p w:rsidR="00A800AE" w:rsidRPr="0062608B" w:rsidRDefault="00A800AE" w:rsidP="00323CF8">
      <w:pPr>
        <w:spacing w:line="276" w:lineRule="auto"/>
        <w:ind w:left="567" w:right="567"/>
        <w:rPr>
          <w:rFonts w:cs="Arial"/>
          <w:i/>
        </w:rPr>
      </w:pPr>
    </w:p>
    <w:p w:rsidR="00A800AE" w:rsidRPr="0062608B" w:rsidRDefault="00A800AE" w:rsidP="00323CF8">
      <w:pPr>
        <w:spacing w:line="276" w:lineRule="auto"/>
        <w:ind w:left="567" w:right="567"/>
        <w:rPr>
          <w:rFonts w:cs="Arial"/>
          <w:i/>
        </w:rPr>
      </w:pPr>
      <w:r w:rsidRPr="0062608B">
        <w:rPr>
          <w:rFonts w:cs="Arial"/>
          <w:i/>
        </w:rPr>
        <w:t xml:space="preserve">“Se reparten puntajes de la siguiente manera: </w:t>
      </w:r>
    </w:p>
    <w:p w:rsidR="00A6388D" w:rsidRPr="0062608B" w:rsidRDefault="00A6388D" w:rsidP="00323CF8">
      <w:pPr>
        <w:spacing w:line="276" w:lineRule="auto"/>
        <w:ind w:left="567" w:right="567"/>
        <w:rPr>
          <w:rFonts w:cs="Arial"/>
          <w:i/>
        </w:rPr>
      </w:pPr>
    </w:p>
    <w:p w:rsidR="00A6388D" w:rsidRPr="0062608B" w:rsidRDefault="00A6388D" w:rsidP="00323CF8">
      <w:pPr>
        <w:spacing w:line="276" w:lineRule="auto"/>
        <w:ind w:left="567" w:right="567"/>
        <w:rPr>
          <w:rFonts w:cs="Arial"/>
          <w:i/>
        </w:rPr>
      </w:pPr>
      <w:r w:rsidRPr="0062608B">
        <w:rPr>
          <w:rFonts w:cs="Arial"/>
          <w:i/>
        </w:rPr>
        <w:t>“Se calculará la diferencia (</w:t>
      </w:r>
      <w:proofErr w:type="spellStart"/>
      <w:r w:rsidRPr="0062608B">
        <w:rPr>
          <w:rFonts w:cs="Arial"/>
          <w:i/>
        </w:rPr>
        <w:t>Dn</w:t>
      </w:r>
      <w:proofErr w:type="spellEnd"/>
      <w:r w:rsidRPr="0062608B">
        <w:rPr>
          <w:rFonts w:cs="Arial"/>
          <w:i/>
        </w:rPr>
        <w:t>) entre cada propuesta (</w:t>
      </w:r>
      <w:proofErr w:type="spellStart"/>
      <w:r w:rsidRPr="0062608B">
        <w:rPr>
          <w:rFonts w:cs="Arial"/>
          <w:i/>
        </w:rPr>
        <w:t>Yn</w:t>
      </w:r>
      <w:proofErr w:type="spellEnd"/>
      <w:r w:rsidRPr="0062608B">
        <w:rPr>
          <w:rFonts w:cs="Arial"/>
          <w:i/>
        </w:rPr>
        <w:t>) y la media geométrica (G).</w:t>
      </w:r>
    </w:p>
    <w:p w:rsidR="00A6388D" w:rsidRPr="0062608B" w:rsidRDefault="00A6388D" w:rsidP="00323CF8">
      <w:pPr>
        <w:spacing w:line="276" w:lineRule="auto"/>
        <w:ind w:left="567" w:right="567"/>
        <w:rPr>
          <w:rFonts w:cs="Arial"/>
          <w:i/>
        </w:rPr>
      </w:pPr>
    </w:p>
    <w:p w:rsidR="00A6388D" w:rsidRPr="0062608B" w:rsidRDefault="00A6388D" w:rsidP="00323CF8">
      <w:pPr>
        <w:spacing w:line="276" w:lineRule="auto"/>
        <w:ind w:left="567" w:right="567"/>
        <w:rPr>
          <w:rFonts w:cs="Arial"/>
          <w:i/>
        </w:rPr>
      </w:pPr>
      <w:r w:rsidRPr="0062608B">
        <w:rPr>
          <w:rFonts w:cs="Arial"/>
          <w:i/>
        </w:rPr>
        <w:lastRenderedPageBreak/>
        <w:t>“</w:t>
      </w:r>
      <w:proofErr w:type="spellStart"/>
      <w:r w:rsidRPr="0062608B">
        <w:rPr>
          <w:rFonts w:cs="Arial"/>
          <w:i/>
        </w:rPr>
        <w:t>Dn</w:t>
      </w:r>
      <w:proofErr w:type="spellEnd"/>
      <w:r w:rsidRPr="0062608B">
        <w:rPr>
          <w:rFonts w:cs="Arial"/>
          <w:i/>
        </w:rPr>
        <w:t>=[</w:t>
      </w:r>
      <w:proofErr w:type="spellStart"/>
      <w:r w:rsidRPr="0062608B">
        <w:rPr>
          <w:rFonts w:cs="Arial"/>
          <w:i/>
        </w:rPr>
        <w:t>Yn</w:t>
      </w:r>
      <w:proofErr w:type="spellEnd"/>
      <w:r w:rsidRPr="0062608B">
        <w:rPr>
          <w:rFonts w:cs="Arial"/>
          <w:i/>
        </w:rPr>
        <w:t>-G]</w:t>
      </w:r>
    </w:p>
    <w:p w:rsidR="00323CF8" w:rsidRPr="0062608B" w:rsidRDefault="00323CF8" w:rsidP="00323CF8">
      <w:pPr>
        <w:spacing w:line="276" w:lineRule="auto"/>
        <w:ind w:left="567" w:right="567"/>
        <w:rPr>
          <w:rFonts w:cs="Arial"/>
          <w:i/>
        </w:rPr>
      </w:pPr>
    </w:p>
    <w:p w:rsidR="00A6388D" w:rsidRPr="0062608B" w:rsidRDefault="00A6388D" w:rsidP="00323CF8">
      <w:pPr>
        <w:spacing w:line="276" w:lineRule="auto"/>
        <w:ind w:left="567" w:right="567"/>
        <w:rPr>
          <w:rFonts w:cs="Arial"/>
          <w:i/>
        </w:rPr>
      </w:pPr>
      <w:r w:rsidRPr="0062608B">
        <w:rPr>
          <w:rFonts w:cs="Arial"/>
          <w:i/>
        </w:rPr>
        <w:t xml:space="preserve">“La propuesta cuyo valor de </w:t>
      </w:r>
      <w:proofErr w:type="spellStart"/>
      <w:r w:rsidRPr="0062608B">
        <w:rPr>
          <w:rFonts w:cs="Arial"/>
          <w:i/>
        </w:rPr>
        <w:t>Dn</w:t>
      </w:r>
      <w:proofErr w:type="spellEnd"/>
      <w:r w:rsidRPr="0062608B">
        <w:rPr>
          <w:rFonts w:cs="Arial"/>
          <w:i/>
        </w:rPr>
        <w:t xml:space="preserve"> sea menor en valor absoluto recibirá 600 puntos. </w:t>
      </w:r>
    </w:p>
    <w:p w:rsidR="00A6388D" w:rsidRPr="0062608B" w:rsidRDefault="00A6388D" w:rsidP="00323CF8">
      <w:pPr>
        <w:spacing w:line="276" w:lineRule="auto"/>
        <w:ind w:left="567" w:right="567"/>
        <w:rPr>
          <w:rFonts w:cs="Arial"/>
          <w:i/>
        </w:rPr>
      </w:pPr>
    </w:p>
    <w:p w:rsidR="004B21EE" w:rsidRPr="0062608B" w:rsidRDefault="00A6388D" w:rsidP="004B21EE">
      <w:pPr>
        <w:spacing w:line="276" w:lineRule="auto"/>
        <w:ind w:left="567" w:right="567"/>
        <w:rPr>
          <w:rFonts w:cs="Arial"/>
          <w:i/>
        </w:rPr>
      </w:pPr>
      <w:r w:rsidRPr="0062608B">
        <w:rPr>
          <w:rFonts w:cs="Arial"/>
          <w:i/>
        </w:rPr>
        <w:t xml:space="preserve">“Las demás propuestas recibirán </w:t>
      </w:r>
      <w:proofErr w:type="gramStart"/>
      <w:r w:rsidRPr="0062608B">
        <w:rPr>
          <w:rFonts w:cs="Arial"/>
          <w:i/>
        </w:rPr>
        <w:t>cada una 50 puntos</w:t>
      </w:r>
      <w:proofErr w:type="gramEnd"/>
      <w:r w:rsidRPr="0062608B">
        <w:rPr>
          <w:rFonts w:cs="Arial"/>
          <w:i/>
        </w:rPr>
        <w:t xml:space="preserve"> menos que la anterior, a medida que su </w:t>
      </w:r>
      <w:proofErr w:type="spellStart"/>
      <w:r w:rsidRPr="0062608B">
        <w:rPr>
          <w:rFonts w:cs="Arial"/>
          <w:i/>
        </w:rPr>
        <w:t>Dn</w:t>
      </w:r>
      <w:proofErr w:type="spellEnd"/>
      <w:r w:rsidRPr="0062608B">
        <w:rPr>
          <w:rFonts w:cs="Arial"/>
          <w:i/>
        </w:rPr>
        <w:t xml:space="preserve"> en valor absoluto se vaya haciendo mayor”.</w:t>
      </w:r>
    </w:p>
    <w:p w:rsidR="002F55AA" w:rsidRPr="0062608B" w:rsidRDefault="002F55AA" w:rsidP="002F55AA">
      <w:pPr>
        <w:spacing w:line="276" w:lineRule="auto"/>
        <w:ind w:right="567"/>
        <w:rPr>
          <w:rFonts w:cs="Arial"/>
          <w:i/>
        </w:rPr>
      </w:pPr>
    </w:p>
    <w:p w:rsidR="00AA1E40" w:rsidRPr="0062608B" w:rsidRDefault="00CB7DCD" w:rsidP="002F55AA">
      <w:pPr>
        <w:ind w:right="567"/>
        <w:rPr>
          <w:rFonts w:cs="Arial"/>
        </w:rPr>
      </w:pPr>
      <w:r w:rsidRPr="00CB5B81">
        <w:rPr>
          <w:rFonts w:cs="Arial"/>
          <w:noProof/>
          <w:lang w:val="en-US" w:eastAsia="en-US"/>
        </w:rPr>
        <w:drawing>
          <wp:inline distT="0" distB="0" distL="0" distR="0">
            <wp:extent cx="5581650" cy="241935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2419350"/>
                    </a:xfrm>
                    <a:prstGeom prst="rect">
                      <a:avLst/>
                    </a:prstGeom>
                    <a:noFill/>
                    <a:ln>
                      <a:noFill/>
                    </a:ln>
                  </pic:spPr>
                </pic:pic>
              </a:graphicData>
            </a:graphic>
          </wp:inline>
        </w:drawing>
      </w:r>
    </w:p>
    <w:p w:rsidR="004B21EE" w:rsidRPr="0062608B" w:rsidRDefault="004B21EE" w:rsidP="002F55AA">
      <w:pPr>
        <w:ind w:right="567"/>
        <w:rPr>
          <w:rFonts w:cs="Arial"/>
        </w:rPr>
      </w:pPr>
    </w:p>
    <w:p w:rsidR="00AA1E40" w:rsidRPr="0062608B" w:rsidRDefault="004B21EE" w:rsidP="00833ED9">
      <w:pPr>
        <w:rPr>
          <w:rFonts w:cs="Arial"/>
        </w:rPr>
      </w:pPr>
      <w:r w:rsidRPr="0062608B">
        <w:rPr>
          <w:rFonts w:cs="Arial"/>
        </w:rPr>
        <w:t>Al existir 4 propuestas habilitadas se debe tener en cuenta 2 veces el presupuesto oficial para el cálc</w:t>
      </w:r>
      <w:r w:rsidR="006F02F3" w:rsidRPr="0062608B">
        <w:rPr>
          <w:rFonts w:cs="Arial"/>
        </w:rPr>
        <w:t>ulo de la media geométrica</w:t>
      </w:r>
      <w:r w:rsidR="000D44A9" w:rsidRPr="0062608B">
        <w:rPr>
          <w:rFonts w:cs="Arial"/>
        </w:rPr>
        <w:t>,</w:t>
      </w:r>
      <w:r w:rsidR="006F02F3" w:rsidRPr="0062608B">
        <w:rPr>
          <w:rFonts w:cs="Arial"/>
        </w:rPr>
        <w:t xml:space="preserve"> de acuerdo con los</w:t>
      </w:r>
      <w:r w:rsidRPr="0062608B">
        <w:rPr>
          <w:rFonts w:cs="Arial"/>
        </w:rPr>
        <w:t xml:space="preserve"> criterios de</w:t>
      </w:r>
      <w:r w:rsidR="007E2719" w:rsidRPr="0062608B">
        <w:rPr>
          <w:rFonts w:cs="Arial"/>
        </w:rPr>
        <w:t>l</w:t>
      </w:r>
      <w:r w:rsidR="000D44A9" w:rsidRPr="0062608B">
        <w:rPr>
          <w:rFonts w:cs="Arial"/>
        </w:rPr>
        <w:t xml:space="preserve"> numeral que se deja transcrito</w:t>
      </w:r>
      <w:r w:rsidRPr="0062608B">
        <w:rPr>
          <w:rFonts w:cs="Arial"/>
        </w:rPr>
        <w:t>.</w:t>
      </w:r>
    </w:p>
    <w:p w:rsidR="00A800AE" w:rsidRPr="0062608B" w:rsidRDefault="00A800AE" w:rsidP="00DB4485">
      <w:pPr>
        <w:ind w:right="-1"/>
        <w:rPr>
          <w:rFonts w:cs="Arial"/>
        </w:rPr>
      </w:pPr>
    </w:p>
    <w:p w:rsidR="00A800AE" w:rsidRPr="0062608B" w:rsidRDefault="00972690" w:rsidP="00DB4485">
      <w:pPr>
        <w:ind w:right="-1"/>
        <w:rPr>
          <w:rFonts w:cs="Arial"/>
        </w:rPr>
      </w:pPr>
      <w:r w:rsidRPr="0062608B">
        <w:rPr>
          <w:rFonts w:cs="Arial"/>
        </w:rPr>
        <w:t xml:space="preserve">A su turno, </w:t>
      </w:r>
      <w:r w:rsidR="002F55AA" w:rsidRPr="0062608B">
        <w:rPr>
          <w:rFonts w:cs="Arial"/>
        </w:rPr>
        <w:t xml:space="preserve">el informe de evaluación </w:t>
      </w:r>
      <w:r w:rsidRPr="0062608B">
        <w:rPr>
          <w:rFonts w:cs="Arial"/>
        </w:rPr>
        <w:t xml:space="preserve">refleja </w:t>
      </w:r>
      <w:r w:rsidR="002F55AA" w:rsidRPr="0062608B">
        <w:rPr>
          <w:rFonts w:cs="Arial"/>
        </w:rPr>
        <w:t>que el puntaje asignado al Consorcio Vías 2012 por apoyo a la industria nacional fue de 100, lo que suma 700 puntos.</w:t>
      </w:r>
    </w:p>
    <w:p w:rsidR="002F55AA" w:rsidRPr="0062608B" w:rsidRDefault="002F55AA" w:rsidP="00DB4485">
      <w:pPr>
        <w:ind w:right="-1"/>
        <w:rPr>
          <w:rFonts w:cs="Arial"/>
        </w:rPr>
      </w:pPr>
    </w:p>
    <w:p w:rsidR="002F55AA" w:rsidRPr="0062608B" w:rsidRDefault="0005289E" w:rsidP="00DB4485">
      <w:pPr>
        <w:ind w:right="-1"/>
        <w:rPr>
          <w:rFonts w:cs="Arial"/>
        </w:rPr>
      </w:pPr>
      <w:r w:rsidRPr="0062608B">
        <w:rPr>
          <w:rFonts w:cs="Arial"/>
        </w:rPr>
        <w:t>También se extrae</w:t>
      </w:r>
      <w:r w:rsidR="002F55AA" w:rsidRPr="0062608B">
        <w:rPr>
          <w:rFonts w:cs="Arial"/>
        </w:rPr>
        <w:t xml:space="preserve"> que el puntaje asignado al consorcio Vías </w:t>
      </w:r>
      <w:r w:rsidR="009C7ADD" w:rsidRPr="0062608B">
        <w:rPr>
          <w:rFonts w:cs="Arial"/>
        </w:rPr>
        <w:t>2012</w:t>
      </w:r>
      <w:r w:rsidR="00351FE2" w:rsidRPr="0062608B">
        <w:rPr>
          <w:rFonts w:cs="Arial"/>
        </w:rPr>
        <w:t xml:space="preserve"> por el contenido técnico de la oferta</w:t>
      </w:r>
      <w:r w:rsidR="00072640" w:rsidRPr="0062608B">
        <w:rPr>
          <w:rFonts w:cs="Arial"/>
        </w:rPr>
        <w:t xml:space="preserve"> fue de 300 puntos</w:t>
      </w:r>
      <w:r w:rsidR="00355345" w:rsidRPr="0062608B">
        <w:rPr>
          <w:rFonts w:cs="Arial"/>
        </w:rPr>
        <w:t>,</w:t>
      </w:r>
      <w:r w:rsidR="00351FE2" w:rsidRPr="0062608B">
        <w:rPr>
          <w:rFonts w:cs="Arial"/>
        </w:rPr>
        <w:t xml:space="preserve"> </w:t>
      </w:r>
      <w:proofErr w:type="gramStart"/>
      <w:r w:rsidR="00351FE2" w:rsidRPr="0062608B">
        <w:rPr>
          <w:rFonts w:cs="Arial"/>
        </w:rPr>
        <w:t>en</w:t>
      </w:r>
      <w:r w:rsidR="002F55AA" w:rsidRPr="0062608B">
        <w:rPr>
          <w:rFonts w:cs="Arial"/>
        </w:rPr>
        <w:t xml:space="preserve"> raz</w:t>
      </w:r>
      <w:r w:rsidR="00072640" w:rsidRPr="0062608B">
        <w:rPr>
          <w:rFonts w:cs="Arial"/>
        </w:rPr>
        <w:t>ón de</w:t>
      </w:r>
      <w:proofErr w:type="gramEnd"/>
      <w:r w:rsidR="00072640" w:rsidRPr="0062608B">
        <w:rPr>
          <w:rFonts w:cs="Arial"/>
        </w:rPr>
        <w:t>:</w:t>
      </w:r>
    </w:p>
    <w:p w:rsidR="00072640" w:rsidRPr="0062608B" w:rsidRDefault="00072640" w:rsidP="00DB4485">
      <w:pPr>
        <w:ind w:right="-1"/>
        <w:rPr>
          <w:rFonts w:cs="Arial"/>
        </w:rPr>
      </w:pPr>
    </w:p>
    <w:p w:rsidR="002F55AA" w:rsidRPr="0062608B" w:rsidRDefault="002F55AA" w:rsidP="00072640">
      <w:pPr>
        <w:pStyle w:val="Prrafodelista"/>
        <w:numPr>
          <w:ilvl w:val="0"/>
          <w:numId w:val="32"/>
        </w:numPr>
        <w:ind w:right="-1"/>
        <w:rPr>
          <w:rFonts w:cs="Arial"/>
        </w:rPr>
      </w:pPr>
      <w:r w:rsidRPr="0062608B">
        <w:rPr>
          <w:rFonts w:cs="Arial"/>
        </w:rPr>
        <w:t>50 puntos ingeniero residente adicional.</w:t>
      </w:r>
    </w:p>
    <w:p w:rsidR="002F55AA" w:rsidRPr="0062608B" w:rsidRDefault="00072640" w:rsidP="00DB4485">
      <w:pPr>
        <w:pStyle w:val="Prrafodelista"/>
        <w:numPr>
          <w:ilvl w:val="0"/>
          <w:numId w:val="32"/>
        </w:numPr>
        <w:ind w:right="-1"/>
        <w:rPr>
          <w:rFonts w:cs="Arial"/>
        </w:rPr>
      </w:pPr>
      <w:r w:rsidRPr="0062608B">
        <w:rPr>
          <w:rFonts w:cs="Arial"/>
        </w:rPr>
        <w:t>100 puntos por forma d</w:t>
      </w:r>
      <w:r w:rsidR="002F55AA" w:rsidRPr="0062608B">
        <w:rPr>
          <w:rFonts w:cs="Arial"/>
        </w:rPr>
        <w:t>e</w:t>
      </w:r>
      <w:r w:rsidRPr="0062608B">
        <w:rPr>
          <w:rFonts w:cs="Arial"/>
        </w:rPr>
        <w:t xml:space="preserve"> pago.</w:t>
      </w:r>
    </w:p>
    <w:p w:rsidR="002F55AA" w:rsidRPr="0062608B" w:rsidRDefault="002F55AA" w:rsidP="00DB4485">
      <w:pPr>
        <w:pStyle w:val="Prrafodelista"/>
        <w:numPr>
          <w:ilvl w:val="0"/>
          <w:numId w:val="32"/>
        </w:numPr>
        <w:ind w:right="-1"/>
        <w:rPr>
          <w:rFonts w:cs="Arial"/>
        </w:rPr>
      </w:pPr>
      <w:r w:rsidRPr="0062608B">
        <w:rPr>
          <w:rFonts w:cs="Arial"/>
        </w:rPr>
        <w:t>150</w:t>
      </w:r>
      <w:r w:rsidR="00072640" w:rsidRPr="0062608B">
        <w:rPr>
          <w:rFonts w:cs="Arial"/>
        </w:rPr>
        <w:t xml:space="preserve"> punt</w:t>
      </w:r>
      <w:r w:rsidR="00006F2D" w:rsidRPr="0062608B">
        <w:rPr>
          <w:rFonts w:cs="Arial"/>
        </w:rPr>
        <w:t>os por equipo adicional</w:t>
      </w:r>
      <w:r w:rsidR="00072640" w:rsidRPr="0062608B">
        <w:rPr>
          <w:rFonts w:cs="Arial"/>
        </w:rPr>
        <w:t>.</w:t>
      </w:r>
    </w:p>
    <w:p w:rsidR="00072640" w:rsidRPr="0062608B" w:rsidRDefault="00072640" w:rsidP="00DB4485">
      <w:pPr>
        <w:ind w:right="-1"/>
        <w:rPr>
          <w:rFonts w:cs="Arial"/>
        </w:rPr>
      </w:pPr>
    </w:p>
    <w:p w:rsidR="00072640" w:rsidRPr="0062608B" w:rsidRDefault="00FE7360" w:rsidP="00DB4485">
      <w:pPr>
        <w:ind w:right="-1"/>
        <w:rPr>
          <w:rFonts w:cs="Arial"/>
        </w:rPr>
      </w:pPr>
      <w:r w:rsidRPr="0062608B">
        <w:rPr>
          <w:rFonts w:cs="Arial"/>
        </w:rPr>
        <w:t>En relación con est</w:t>
      </w:r>
      <w:r w:rsidR="009C7ADD" w:rsidRPr="0062608B">
        <w:rPr>
          <w:rFonts w:cs="Arial"/>
        </w:rPr>
        <w:t>e último factor es de importancia</w:t>
      </w:r>
      <w:r w:rsidRPr="0062608B">
        <w:rPr>
          <w:rFonts w:cs="Arial"/>
        </w:rPr>
        <w:t xml:space="preserve"> acotar que </w:t>
      </w:r>
      <w:r w:rsidR="00355345" w:rsidRPr="0062608B">
        <w:rPr>
          <w:rFonts w:cs="Arial"/>
        </w:rPr>
        <w:t xml:space="preserve">por el </w:t>
      </w:r>
      <w:r w:rsidR="00006F2D" w:rsidRPr="0062608B">
        <w:rPr>
          <w:rFonts w:cs="Arial"/>
        </w:rPr>
        <w:t>equipo adicional brindado</w:t>
      </w:r>
      <w:r w:rsidR="009C7ADD" w:rsidRPr="0062608B">
        <w:rPr>
          <w:rFonts w:cs="Arial"/>
        </w:rPr>
        <w:t xml:space="preserve"> </w:t>
      </w:r>
      <w:r w:rsidRPr="0062608B">
        <w:rPr>
          <w:rFonts w:cs="Arial"/>
        </w:rPr>
        <w:t xml:space="preserve">se </w:t>
      </w:r>
      <w:r w:rsidR="00355345" w:rsidRPr="0062608B">
        <w:rPr>
          <w:rFonts w:cs="Arial"/>
        </w:rPr>
        <w:t xml:space="preserve">concedieron </w:t>
      </w:r>
      <w:r w:rsidRPr="0062608B">
        <w:rPr>
          <w:rFonts w:cs="Arial"/>
        </w:rPr>
        <w:t>150 puntos teni</w:t>
      </w:r>
      <w:r w:rsidR="009C7ADD" w:rsidRPr="0062608B">
        <w:rPr>
          <w:rFonts w:cs="Arial"/>
        </w:rPr>
        <w:t>endo en cuenta que se presentaron</w:t>
      </w:r>
      <w:r w:rsidRPr="0062608B">
        <w:rPr>
          <w:rFonts w:cs="Arial"/>
        </w:rPr>
        <w:t xml:space="preserve"> cinco equipos, cada uno calificado con 30 puntos.</w:t>
      </w:r>
    </w:p>
    <w:p w:rsidR="00FE7360" w:rsidRPr="0062608B" w:rsidRDefault="00FE7360" w:rsidP="00DB4485">
      <w:pPr>
        <w:ind w:right="-1"/>
        <w:rPr>
          <w:rFonts w:cs="Arial"/>
        </w:rPr>
      </w:pPr>
    </w:p>
    <w:p w:rsidR="00FE7360" w:rsidRPr="0062608B" w:rsidRDefault="009C7ADD" w:rsidP="00DB4485">
      <w:pPr>
        <w:ind w:right="-1"/>
        <w:rPr>
          <w:rFonts w:cs="Arial"/>
        </w:rPr>
      </w:pPr>
      <w:r w:rsidRPr="0062608B">
        <w:rPr>
          <w:rFonts w:cs="Arial"/>
        </w:rPr>
        <w:t xml:space="preserve">Así pues, si se le </w:t>
      </w:r>
      <w:r w:rsidR="00FE7360" w:rsidRPr="0062608B">
        <w:rPr>
          <w:rFonts w:cs="Arial"/>
        </w:rPr>
        <w:t xml:space="preserve">restasen </w:t>
      </w:r>
      <w:r w:rsidRPr="0062608B">
        <w:rPr>
          <w:rFonts w:cs="Arial"/>
        </w:rPr>
        <w:t xml:space="preserve">a la calificación técnica </w:t>
      </w:r>
      <w:r w:rsidR="00FE7360" w:rsidRPr="0062608B">
        <w:rPr>
          <w:rFonts w:cs="Arial"/>
        </w:rPr>
        <w:t>los 30 puntos asignado</w:t>
      </w:r>
      <w:r w:rsidRPr="0062608B">
        <w:rPr>
          <w:rFonts w:cs="Arial"/>
        </w:rPr>
        <w:t xml:space="preserve">s por </w:t>
      </w:r>
      <w:r w:rsidR="00FE7360" w:rsidRPr="0062608B">
        <w:rPr>
          <w:rFonts w:cs="Arial"/>
        </w:rPr>
        <w:t>la máquina asfaltadora modelo CR551</w:t>
      </w:r>
      <w:r w:rsidRPr="0062608B">
        <w:rPr>
          <w:rFonts w:cs="Arial"/>
        </w:rPr>
        <w:t>,</w:t>
      </w:r>
      <w:r w:rsidR="00FE7360" w:rsidRPr="0062608B">
        <w:rPr>
          <w:rFonts w:cs="Arial"/>
        </w:rPr>
        <w:t xml:space="preserve"> marca CEDAR RAPIDS</w:t>
      </w:r>
      <w:r w:rsidRPr="0062608B">
        <w:rPr>
          <w:rFonts w:cs="Arial"/>
        </w:rPr>
        <w:t>,</w:t>
      </w:r>
      <w:r w:rsidR="00FE7360" w:rsidRPr="0062608B">
        <w:rPr>
          <w:rFonts w:cs="Arial"/>
        </w:rPr>
        <w:t xml:space="preserve"> número de </w:t>
      </w:r>
      <w:r w:rsidR="00FE7360" w:rsidRPr="0062608B">
        <w:rPr>
          <w:rFonts w:cs="Arial"/>
        </w:rPr>
        <w:lastRenderedPageBreak/>
        <w:t xml:space="preserve">identificación S-49239, su puntaje total (económico-600 puntos, </w:t>
      </w:r>
      <w:r w:rsidR="00FE7360" w:rsidRPr="0062608B">
        <w:rPr>
          <w:rFonts w:cs="Arial"/>
          <w:u w:val="single"/>
        </w:rPr>
        <w:t>técnico-270</w:t>
      </w:r>
      <w:r w:rsidR="00FE7360" w:rsidRPr="0062608B">
        <w:rPr>
          <w:rFonts w:cs="Arial"/>
        </w:rPr>
        <w:t xml:space="preserve"> y de apoyo a la industria nacional-100) sería de 970. </w:t>
      </w:r>
    </w:p>
    <w:p w:rsidR="00FE7360" w:rsidRPr="0062608B" w:rsidRDefault="00FE7360" w:rsidP="00DB4485">
      <w:pPr>
        <w:ind w:right="-1"/>
        <w:rPr>
          <w:rFonts w:cs="Arial"/>
        </w:rPr>
      </w:pPr>
    </w:p>
    <w:p w:rsidR="00FE7360" w:rsidRPr="0062608B" w:rsidRDefault="00FE7360" w:rsidP="00DB4485">
      <w:pPr>
        <w:ind w:right="-1"/>
        <w:rPr>
          <w:rFonts w:cs="Arial"/>
        </w:rPr>
      </w:pPr>
      <w:r w:rsidRPr="0062608B">
        <w:rPr>
          <w:rFonts w:cs="Arial"/>
        </w:rPr>
        <w:t xml:space="preserve">En consonancia con lo anterior, </w:t>
      </w:r>
      <w:r w:rsidR="00355345" w:rsidRPr="0062608B">
        <w:rPr>
          <w:rFonts w:cs="Arial"/>
        </w:rPr>
        <w:t xml:space="preserve">aún </w:t>
      </w:r>
      <w:r w:rsidRPr="0062608B">
        <w:rPr>
          <w:rFonts w:cs="Arial"/>
        </w:rPr>
        <w:t>de concebir el m</w:t>
      </w:r>
      <w:r w:rsidR="00355345" w:rsidRPr="0062608B">
        <w:rPr>
          <w:rFonts w:cs="Arial"/>
        </w:rPr>
        <w:t>ejor de los escenarios en el cual</w:t>
      </w:r>
      <w:r w:rsidRPr="0062608B">
        <w:rPr>
          <w:rFonts w:cs="Arial"/>
        </w:rPr>
        <w:t xml:space="preserve"> el proponente demandante</w:t>
      </w:r>
      <w:r w:rsidR="002255BA" w:rsidRPr="0062608B">
        <w:rPr>
          <w:rFonts w:cs="Arial"/>
        </w:rPr>
        <w:t>,</w:t>
      </w:r>
      <w:r w:rsidRPr="0062608B">
        <w:rPr>
          <w:rFonts w:cs="Arial"/>
        </w:rPr>
        <w:t xml:space="preserve"> consorcio</w:t>
      </w:r>
      <w:r w:rsidR="002255BA" w:rsidRPr="0062608B">
        <w:rPr>
          <w:rFonts w:cs="Arial"/>
        </w:rPr>
        <w:t xml:space="preserve"> RO,</w:t>
      </w:r>
      <w:r w:rsidRPr="0062608B">
        <w:rPr>
          <w:rFonts w:cs="Arial"/>
        </w:rPr>
        <w:t xml:space="preserve"> hubiera obtenido 100 puntos por apoyo a la industria nacional </w:t>
      </w:r>
      <w:r w:rsidR="00A37C1D" w:rsidRPr="0062608B">
        <w:rPr>
          <w:rFonts w:cs="Arial"/>
        </w:rPr>
        <w:t xml:space="preserve">y 300 </w:t>
      </w:r>
      <w:r w:rsidRPr="0062608B">
        <w:rPr>
          <w:rFonts w:cs="Arial"/>
        </w:rPr>
        <w:t>puntos</w:t>
      </w:r>
      <w:r w:rsidR="00A37C1D" w:rsidRPr="0062608B">
        <w:rPr>
          <w:rFonts w:cs="Arial"/>
        </w:rPr>
        <w:t xml:space="preserve"> por </w:t>
      </w:r>
      <w:r w:rsidR="00351FE2" w:rsidRPr="0062608B">
        <w:rPr>
          <w:rFonts w:cs="Arial"/>
        </w:rPr>
        <w:t xml:space="preserve">el </w:t>
      </w:r>
      <w:r w:rsidR="00A37C1D" w:rsidRPr="0062608B">
        <w:rPr>
          <w:rFonts w:cs="Arial"/>
        </w:rPr>
        <w:t>contenido técnico</w:t>
      </w:r>
      <w:r w:rsidR="00355345" w:rsidRPr="0062608B">
        <w:rPr>
          <w:rFonts w:cs="Arial"/>
        </w:rPr>
        <w:t>, sumado a los 550 que se le habría</w:t>
      </w:r>
      <w:r w:rsidR="00351FE2" w:rsidRPr="0062608B">
        <w:rPr>
          <w:rFonts w:cs="Arial"/>
        </w:rPr>
        <w:t>n otorgado por su</w:t>
      </w:r>
      <w:r w:rsidR="00355345" w:rsidRPr="0062608B">
        <w:rPr>
          <w:rFonts w:cs="Arial"/>
        </w:rPr>
        <w:t xml:space="preserve"> </w:t>
      </w:r>
      <w:r w:rsidR="00351FE2" w:rsidRPr="0062608B">
        <w:rPr>
          <w:rFonts w:cs="Arial"/>
        </w:rPr>
        <w:t>propuesta económica</w:t>
      </w:r>
      <w:r w:rsidRPr="0062608B">
        <w:rPr>
          <w:rFonts w:cs="Arial"/>
        </w:rPr>
        <w:t xml:space="preserve">, su puntaje total habría sido de </w:t>
      </w:r>
      <w:r w:rsidR="002255BA" w:rsidRPr="0062608B">
        <w:rPr>
          <w:rFonts w:cs="Arial"/>
        </w:rPr>
        <w:t xml:space="preserve">950. </w:t>
      </w:r>
    </w:p>
    <w:p w:rsidR="002255BA" w:rsidRPr="0062608B" w:rsidRDefault="002255BA" w:rsidP="00DB4485">
      <w:pPr>
        <w:ind w:right="-1"/>
        <w:rPr>
          <w:rFonts w:cs="Arial"/>
        </w:rPr>
      </w:pPr>
    </w:p>
    <w:p w:rsidR="002255BA" w:rsidRPr="0062608B" w:rsidRDefault="002255BA" w:rsidP="00DB4485">
      <w:pPr>
        <w:ind w:right="-1"/>
        <w:rPr>
          <w:rFonts w:cs="Arial"/>
        </w:rPr>
      </w:pPr>
      <w:r w:rsidRPr="0062608B">
        <w:rPr>
          <w:rFonts w:cs="Arial"/>
        </w:rPr>
        <w:t>De ahí se concluye que el orden de elegibilidad</w:t>
      </w:r>
      <w:r w:rsidR="008E18F9" w:rsidRPr="0062608B">
        <w:rPr>
          <w:rFonts w:cs="Arial"/>
        </w:rPr>
        <w:t xml:space="preserve"> en el supuesto</w:t>
      </w:r>
      <w:r w:rsidRPr="0062608B">
        <w:rPr>
          <w:rFonts w:cs="Arial"/>
        </w:rPr>
        <w:t xml:space="preserve"> de </w:t>
      </w:r>
      <w:r w:rsidR="008E18F9" w:rsidRPr="0062608B">
        <w:rPr>
          <w:rFonts w:cs="Arial"/>
        </w:rPr>
        <w:t xml:space="preserve">haberse abstenido la entidad </w:t>
      </w:r>
      <w:r w:rsidRPr="0062608B">
        <w:rPr>
          <w:rFonts w:cs="Arial"/>
        </w:rPr>
        <w:t xml:space="preserve">de valorar </w:t>
      </w:r>
      <w:r w:rsidR="00552847" w:rsidRPr="0062608B">
        <w:rPr>
          <w:rFonts w:cs="Arial"/>
        </w:rPr>
        <w:t>la maquinaria adicional</w:t>
      </w:r>
      <w:r w:rsidRPr="0062608B">
        <w:rPr>
          <w:rFonts w:cs="Arial"/>
        </w:rPr>
        <w:t>, no se habría alterado y</w:t>
      </w:r>
      <w:r w:rsidR="00351FE2" w:rsidRPr="0062608B">
        <w:rPr>
          <w:rFonts w:cs="Arial"/>
        </w:rPr>
        <w:t>,</w:t>
      </w:r>
      <w:r w:rsidRPr="0062608B">
        <w:rPr>
          <w:rFonts w:cs="Arial"/>
        </w:rPr>
        <w:t xml:space="preserve"> en esa medida</w:t>
      </w:r>
      <w:r w:rsidR="00351FE2" w:rsidRPr="0062608B">
        <w:rPr>
          <w:rFonts w:cs="Arial"/>
        </w:rPr>
        <w:t>,</w:t>
      </w:r>
      <w:r w:rsidRPr="0062608B">
        <w:rPr>
          <w:rFonts w:cs="Arial"/>
        </w:rPr>
        <w:t xml:space="preserve"> no existe vocación para anular el acto de adjudicación demandado. </w:t>
      </w:r>
    </w:p>
    <w:p w:rsidR="008E18F9" w:rsidRPr="0062608B" w:rsidRDefault="008E18F9" w:rsidP="00DB4485">
      <w:pPr>
        <w:ind w:right="-1"/>
        <w:rPr>
          <w:rFonts w:cs="Arial"/>
        </w:rPr>
      </w:pPr>
    </w:p>
    <w:p w:rsidR="000144B5" w:rsidRPr="0062608B" w:rsidRDefault="008E18F9" w:rsidP="00C87128">
      <w:pPr>
        <w:ind w:right="-1"/>
        <w:rPr>
          <w:rFonts w:cs="Arial"/>
        </w:rPr>
      </w:pPr>
      <w:r w:rsidRPr="0062608B">
        <w:rPr>
          <w:rFonts w:cs="Arial"/>
        </w:rPr>
        <w:t>Como consecuencia, la sentencia apelada merece ser confirmada en cuanto negó l</w:t>
      </w:r>
      <w:r w:rsidR="00C87128" w:rsidRPr="0062608B">
        <w:rPr>
          <w:rFonts w:cs="Arial"/>
        </w:rPr>
        <w:t xml:space="preserve">as pretensiones de la demanda. </w:t>
      </w:r>
    </w:p>
    <w:p w:rsidR="000144B5" w:rsidRPr="0062608B" w:rsidRDefault="000144B5" w:rsidP="00541AE5">
      <w:pPr>
        <w:spacing w:line="240" w:lineRule="auto"/>
        <w:ind w:right="-1"/>
        <w:rPr>
          <w:rFonts w:cs="Arial"/>
          <w:b/>
        </w:rPr>
      </w:pPr>
    </w:p>
    <w:p w:rsidR="00F57296" w:rsidRPr="0062608B" w:rsidRDefault="00D25EF8" w:rsidP="00F57296">
      <w:pPr>
        <w:ind w:right="-1"/>
        <w:rPr>
          <w:rFonts w:cs="Arial"/>
          <w:b/>
        </w:rPr>
      </w:pPr>
      <w:r w:rsidRPr="0062608B">
        <w:rPr>
          <w:rFonts w:cs="Arial"/>
          <w:b/>
        </w:rPr>
        <w:t>5</w:t>
      </w:r>
      <w:r w:rsidR="00F57296" w:rsidRPr="0062608B">
        <w:rPr>
          <w:rFonts w:cs="Arial"/>
          <w:b/>
        </w:rPr>
        <w:t>. Costas</w:t>
      </w:r>
    </w:p>
    <w:p w:rsidR="00F57296" w:rsidRPr="0062608B" w:rsidRDefault="00F57296" w:rsidP="00F57296">
      <w:pPr>
        <w:ind w:right="-1"/>
        <w:rPr>
          <w:rFonts w:cs="Arial"/>
        </w:rPr>
      </w:pPr>
    </w:p>
    <w:p w:rsidR="00F57296" w:rsidRPr="0062608B" w:rsidRDefault="00F57296" w:rsidP="00F57296">
      <w:pPr>
        <w:pStyle w:val="Textoindependiente3"/>
        <w:ind w:right="-1"/>
        <w:rPr>
          <w:rFonts w:cs="Arial"/>
          <w:bCs/>
          <w:sz w:val="24"/>
          <w:szCs w:val="24"/>
        </w:rPr>
      </w:pPr>
      <w:r w:rsidRPr="0062608B">
        <w:rPr>
          <w:rFonts w:cs="Arial"/>
          <w:bCs/>
          <w:sz w:val="24"/>
          <w:szCs w:val="24"/>
        </w:rPr>
        <w:t xml:space="preserve">El Tribunal </w:t>
      </w:r>
      <w:r w:rsidRPr="0062608B">
        <w:rPr>
          <w:rFonts w:cs="Arial"/>
          <w:bCs/>
          <w:i/>
          <w:sz w:val="24"/>
          <w:szCs w:val="24"/>
        </w:rPr>
        <w:t xml:space="preserve">a quo </w:t>
      </w:r>
      <w:r w:rsidRPr="0062608B">
        <w:rPr>
          <w:rFonts w:cs="Arial"/>
          <w:bCs/>
          <w:sz w:val="24"/>
          <w:szCs w:val="24"/>
        </w:rPr>
        <w:t>condenó en costas a la parte vencida – en este caso la demandante</w:t>
      </w:r>
      <w:proofErr w:type="gramStart"/>
      <w:r w:rsidRPr="0062608B">
        <w:rPr>
          <w:rFonts w:cs="Arial"/>
          <w:bCs/>
          <w:sz w:val="24"/>
          <w:szCs w:val="24"/>
        </w:rPr>
        <w:t>-  y</w:t>
      </w:r>
      <w:proofErr w:type="gramEnd"/>
      <w:r w:rsidRPr="0062608B">
        <w:rPr>
          <w:rFonts w:cs="Arial"/>
          <w:bCs/>
          <w:sz w:val="24"/>
          <w:szCs w:val="24"/>
        </w:rPr>
        <w:t xml:space="preserve"> fijó las agencias en derecho en un monto equivalente “</w:t>
      </w:r>
      <w:r w:rsidR="009B7C4E" w:rsidRPr="0062608B">
        <w:rPr>
          <w:rFonts w:cs="Arial"/>
          <w:bCs/>
          <w:i/>
          <w:sz w:val="24"/>
          <w:szCs w:val="24"/>
        </w:rPr>
        <w:t xml:space="preserve">a un (1) salario mínimo legal mensual vigente” </w:t>
      </w:r>
      <w:r w:rsidR="00A95713" w:rsidRPr="0062608B">
        <w:rPr>
          <w:rFonts w:cs="Arial"/>
          <w:bCs/>
          <w:sz w:val="24"/>
          <w:szCs w:val="24"/>
        </w:rPr>
        <w:t>en acatamiento</w:t>
      </w:r>
      <w:r w:rsidR="009B7C4E" w:rsidRPr="0062608B">
        <w:rPr>
          <w:rFonts w:cs="Arial"/>
          <w:bCs/>
          <w:sz w:val="24"/>
          <w:szCs w:val="24"/>
        </w:rPr>
        <w:t xml:space="preserve"> </w:t>
      </w:r>
      <w:r w:rsidRPr="0062608B">
        <w:rPr>
          <w:rFonts w:cs="Arial"/>
          <w:bCs/>
          <w:sz w:val="24"/>
          <w:szCs w:val="24"/>
        </w:rPr>
        <w:t>del Acuerdo No. 1887 de 2003 del Co</w:t>
      </w:r>
      <w:r w:rsidR="009B7C4E" w:rsidRPr="0062608B">
        <w:rPr>
          <w:rFonts w:cs="Arial"/>
          <w:bCs/>
          <w:sz w:val="24"/>
          <w:szCs w:val="24"/>
        </w:rPr>
        <w:t>nsejo Superior de la Judicatura.</w:t>
      </w:r>
    </w:p>
    <w:p w:rsidR="00F57296" w:rsidRPr="0062608B" w:rsidRDefault="00F57296" w:rsidP="00F57296">
      <w:pPr>
        <w:pStyle w:val="Textoindependiente3"/>
        <w:rPr>
          <w:rFonts w:cs="Arial"/>
          <w:bCs/>
          <w:sz w:val="24"/>
          <w:szCs w:val="24"/>
        </w:rPr>
      </w:pPr>
    </w:p>
    <w:p w:rsidR="00F57296" w:rsidRPr="0062608B" w:rsidRDefault="00C81A67" w:rsidP="00F57296">
      <w:pPr>
        <w:pStyle w:val="Textoindependiente3"/>
        <w:rPr>
          <w:rFonts w:cs="Arial"/>
          <w:bCs/>
          <w:sz w:val="24"/>
          <w:szCs w:val="24"/>
        </w:rPr>
      </w:pPr>
      <w:r w:rsidRPr="0062608B">
        <w:rPr>
          <w:rFonts w:cs="Arial"/>
          <w:bCs/>
          <w:sz w:val="24"/>
          <w:szCs w:val="24"/>
        </w:rPr>
        <w:t xml:space="preserve">En tanto </w:t>
      </w:r>
      <w:r w:rsidR="00F57296" w:rsidRPr="0062608B">
        <w:rPr>
          <w:rFonts w:cs="Arial"/>
          <w:bCs/>
          <w:sz w:val="24"/>
          <w:szCs w:val="24"/>
        </w:rPr>
        <w:t>tal tasación de las agencias en derecho no fue objeto de impugnación en el recurso de apelación y que la parte demanda</w:t>
      </w:r>
      <w:r w:rsidR="00BC4750" w:rsidRPr="0062608B">
        <w:rPr>
          <w:rFonts w:cs="Arial"/>
          <w:bCs/>
          <w:sz w:val="24"/>
          <w:szCs w:val="24"/>
        </w:rPr>
        <w:t xml:space="preserve">nte continúa siendo la vencida </w:t>
      </w:r>
      <w:r w:rsidR="00F57296" w:rsidRPr="0062608B">
        <w:rPr>
          <w:rFonts w:cs="Arial"/>
          <w:bCs/>
          <w:sz w:val="24"/>
          <w:szCs w:val="24"/>
        </w:rPr>
        <w:t xml:space="preserve">la Sala confirmará la condena en costas. </w:t>
      </w:r>
    </w:p>
    <w:p w:rsidR="00030435" w:rsidRPr="0062608B" w:rsidRDefault="00030435" w:rsidP="00030435">
      <w:pPr>
        <w:spacing w:before="100" w:beforeAutospacing="1" w:after="100" w:afterAutospacing="1"/>
        <w:rPr>
          <w:rFonts w:cs="Arial"/>
          <w:i/>
          <w:color w:val="000000"/>
          <w:shd w:val="clear" w:color="auto" w:fill="FFFFFF"/>
        </w:rPr>
      </w:pPr>
      <w:r w:rsidRPr="0062608B">
        <w:rPr>
          <w:rFonts w:cs="Arial"/>
        </w:rPr>
        <w:t xml:space="preserve">Ahora bien, </w:t>
      </w:r>
      <w:r w:rsidR="000274BE" w:rsidRPr="0062608B">
        <w:rPr>
          <w:rFonts w:cs="Arial"/>
        </w:rPr>
        <w:t xml:space="preserve">el artículo 267 del C.P.A.C.A. reza </w:t>
      </w:r>
      <w:r w:rsidRPr="0062608B">
        <w:rPr>
          <w:rFonts w:cs="Arial"/>
        </w:rPr>
        <w:t>que “</w:t>
      </w:r>
      <w:r w:rsidRPr="0062608B">
        <w:rPr>
          <w:rFonts w:cs="Arial"/>
          <w:i/>
          <w:color w:val="000000"/>
          <w:shd w:val="clear" w:color="auto" w:fill="FFFFFF"/>
        </w:rPr>
        <w:t xml:space="preserve">Si prospera el recurso, total o parcialmente, la sala anulará, en lo pertinente, la providencia recurrida y dictará la que deba reemplazarla o adoptará las decisiones que correspondan. </w:t>
      </w:r>
      <w:r w:rsidRPr="0062608B">
        <w:rPr>
          <w:rFonts w:cs="Arial"/>
          <w:i/>
          <w:color w:val="000000"/>
          <w:u w:val="single"/>
          <w:shd w:val="clear" w:color="auto" w:fill="FFFFFF"/>
        </w:rPr>
        <w:t>Si el recurso es desestimado, se condenará en costas al recurrente</w:t>
      </w:r>
      <w:r w:rsidRPr="0062608B">
        <w:rPr>
          <w:rFonts w:cs="Arial"/>
          <w:i/>
          <w:color w:val="000000"/>
          <w:shd w:val="clear" w:color="auto" w:fill="FFFFFF"/>
        </w:rPr>
        <w:t>”.</w:t>
      </w:r>
    </w:p>
    <w:p w:rsidR="00030435" w:rsidRPr="0062608B" w:rsidRDefault="00030435" w:rsidP="00030435">
      <w:pPr>
        <w:spacing w:before="100" w:beforeAutospacing="1" w:after="100" w:afterAutospacing="1"/>
        <w:rPr>
          <w:rFonts w:cs="Arial"/>
          <w:i/>
          <w:color w:val="000000"/>
          <w:shd w:val="clear" w:color="auto" w:fill="FFFFFF"/>
        </w:rPr>
      </w:pPr>
      <w:r w:rsidRPr="0062608B">
        <w:rPr>
          <w:rFonts w:cs="Arial"/>
          <w:color w:val="000000"/>
          <w:shd w:val="clear" w:color="auto" w:fill="FFFFFF"/>
        </w:rPr>
        <w:t>Adicionalmente, el artículo 188 de ese mismo Estatuto consagra que “</w:t>
      </w:r>
      <w:r w:rsidRPr="0062608B">
        <w:rPr>
          <w:rFonts w:cs="Arial"/>
          <w:i/>
          <w:color w:val="000000"/>
          <w:shd w:val="clear" w:color="auto" w:fill="FFFFFF"/>
        </w:rPr>
        <w:t>la sentencia dispondrá sobre la condena en costas, cuya liquidación y ejecución se regirán por las normas del Código de Procedimiento Civil”.</w:t>
      </w:r>
    </w:p>
    <w:p w:rsidR="00030435" w:rsidRPr="0062608B" w:rsidRDefault="00030435" w:rsidP="00030435">
      <w:pPr>
        <w:pStyle w:val="Textoindependiente22"/>
        <w:numPr>
          <w:ilvl w:val="12"/>
          <w:numId w:val="0"/>
        </w:numPr>
        <w:overflowPunct/>
        <w:autoSpaceDE/>
        <w:autoSpaceDN/>
        <w:adjustRightInd/>
        <w:textAlignment w:val="auto"/>
        <w:rPr>
          <w:rFonts w:cs="Arial"/>
          <w:szCs w:val="24"/>
        </w:rPr>
      </w:pPr>
      <w:r w:rsidRPr="0062608B">
        <w:rPr>
          <w:rFonts w:cs="Arial"/>
          <w:szCs w:val="24"/>
        </w:rPr>
        <w:t xml:space="preserve">De esta manera, con independencia de la buena fe con que las partes hubieran obrado en el presente recurso, el extremo recurrente habrá de ser condenado en </w:t>
      </w:r>
      <w:r w:rsidRPr="0062608B">
        <w:rPr>
          <w:rFonts w:cs="Arial"/>
          <w:szCs w:val="24"/>
        </w:rPr>
        <w:lastRenderedPageBreak/>
        <w:t>costas en favor del demandado. En primer lugar, por cuanto apoyó la alzada en argumentos que han sido desestimados y, en segundo, debido a que por cuenta de la interposición de la alzada el proceso se prolongó por un término superior, lo que condujo a que</w:t>
      </w:r>
      <w:r w:rsidR="0037301C" w:rsidRPr="0062608B">
        <w:rPr>
          <w:rFonts w:cs="Arial"/>
          <w:szCs w:val="24"/>
        </w:rPr>
        <w:t xml:space="preserve"> la parte demandada alegara</w:t>
      </w:r>
      <w:r w:rsidR="000274BE" w:rsidRPr="0062608B">
        <w:rPr>
          <w:rFonts w:cs="Arial"/>
          <w:szCs w:val="24"/>
        </w:rPr>
        <w:t xml:space="preserve"> de conclusión</w:t>
      </w:r>
      <w:r w:rsidR="0037301C" w:rsidRPr="0062608B">
        <w:rPr>
          <w:rFonts w:cs="Arial"/>
          <w:szCs w:val="24"/>
        </w:rPr>
        <w:t xml:space="preserve"> en la segunda en la segunda instancia, como en efecto lo hizo</w:t>
      </w:r>
      <w:r w:rsidR="000274BE" w:rsidRPr="0062608B">
        <w:rPr>
          <w:rFonts w:cs="Arial"/>
          <w:szCs w:val="24"/>
        </w:rPr>
        <w:t>,</w:t>
      </w:r>
      <w:r w:rsidR="0037301C" w:rsidRPr="0062608B">
        <w:rPr>
          <w:rFonts w:cs="Arial"/>
          <w:szCs w:val="24"/>
        </w:rPr>
        <w:t xml:space="preserve"> y a que </w:t>
      </w:r>
      <w:r w:rsidRPr="0062608B">
        <w:rPr>
          <w:rFonts w:cs="Arial"/>
          <w:szCs w:val="24"/>
        </w:rPr>
        <w:t>la vigilancia procesal ejercida sobre el mismo se extendiera en el tiempo.</w:t>
      </w:r>
    </w:p>
    <w:p w:rsidR="00030435" w:rsidRPr="0062608B" w:rsidRDefault="00030435" w:rsidP="00030435">
      <w:pPr>
        <w:pStyle w:val="Textoindependiente22"/>
        <w:numPr>
          <w:ilvl w:val="12"/>
          <w:numId w:val="0"/>
        </w:numPr>
        <w:overflowPunct/>
        <w:autoSpaceDE/>
        <w:autoSpaceDN/>
        <w:adjustRightInd/>
        <w:textAlignment w:val="auto"/>
        <w:rPr>
          <w:rFonts w:cs="Arial"/>
          <w:szCs w:val="24"/>
        </w:rPr>
      </w:pPr>
    </w:p>
    <w:p w:rsidR="00030435" w:rsidRPr="0062608B" w:rsidRDefault="00030435" w:rsidP="00030435">
      <w:pPr>
        <w:pStyle w:val="Textoindependiente22"/>
        <w:numPr>
          <w:ilvl w:val="12"/>
          <w:numId w:val="0"/>
        </w:numPr>
        <w:overflowPunct/>
        <w:autoSpaceDE/>
        <w:autoSpaceDN/>
        <w:adjustRightInd/>
        <w:textAlignment w:val="auto"/>
        <w:rPr>
          <w:rFonts w:cs="Arial"/>
          <w:szCs w:val="24"/>
        </w:rPr>
      </w:pPr>
      <w:r w:rsidRPr="0062608B">
        <w:rPr>
          <w:rFonts w:cs="Arial"/>
          <w:szCs w:val="24"/>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62608B">
        <w:rPr>
          <w:rFonts w:cs="Arial"/>
          <w:i/>
          <w:szCs w:val="24"/>
        </w:rPr>
        <w:t>a quo</w:t>
      </w:r>
      <w:r w:rsidRPr="0062608B">
        <w:rPr>
          <w:rFonts w:cs="Arial"/>
          <w:szCs w:val="24"/>
        </w:rPr>
        <w:t xml:space="preserve"> deberá atender las reglas previstas en dicho precepto.</w:t>
      </w:r>
    </w:p>
    <w:p w:rsidR="00B83C4E" w:rsidRPr="0062608B" w:rsidRDefault="00B83C4E" w:rsidP="00F57296">
      <w:pPr>
        <w:pStyle w:val="Textoindependiente3"/>
        <w:rPr>
          <w:rFonts w:cs="Arial"/>
          <w:sz w:val="24"/>
          <w:szCs w:val="24"/>
        </w:rPr>
      </w:pPr>
    </w:p>
    <w:p w:rsidR="00F57296" w:rsidRPr="0062608B" w:rsidRDefault="00F57296" w:rsidP="00F57296">
      <w:pPr>
        <w:pStyle w:val="Textoindependiente22"/>
        <w:numPr>
          <w:ilvl w:val="12"/>
          <w:numId w:val="0"/>
        </w:numPr>
        <w:overflowPunct/>
        <w:autoSpaceDE/>
        <w:autoSpaceDN/>
        <w:adjustRightInd/>
        <w:ind w:right="-1"/>
        <w:textAlignment w:val="auto"/>
        <w:rPr>
          <w:rFonts w:cs="Arial"/>
          <w:szCs w:val="24"/>
        </w:rPr>
      </w:pPr>
      <w:r w:rsidRPr="0062608B">
        <w:rPr>
          <w:rFonts w:cs="Arial"/>
          <w:szCs w:val="24"/>
        </w:rPr>
        <w:t>En mérito de lo expuesto, el Consejo de Estado, en Sala de lo Contencioso Administrativo, Sección Tercera, Subsección A, administrando justicia en nombre de la República de Colombia y por autoridad de la ley,</w:t>
      </w:r>
    </w:p>
    <w:p w:rsidR="00F57296" w:rsidRPr="0062608B" w:rsidRDefault="00F57296" w:rsidP="00F57296">
      <w:pPr>
        <w:ind w:right="-1"/>
        <w:rPr>
          <w:rFonts w:cs="Arial"/>
        </w:rPr>
      </w:pPr>
    </w:p>
    <w:p w:rsidR="00F57296" w:rsidRPr="0062608B" w:rsidRDefault="00F57296" w:rsidP="00F57296">
      <w:pPr>
        <w:pStyle w:val="Ttulo5"/>
        <w:ind w:right="-1"/>
        <w:rPr>
          <w:rFonts w:cs="Arial"/>
          <w:bCs/>
          <w:sz w:val="24"/>
          <w:szCs w:val="24"/>
        </w:rPr>
      </w:pPr>
      <w:r w:rsidRPr="0062608B">
        <w:rPr>
          <w:rFonts w:cs="Arial"/>
          <w:bCs/>
          <w:sz w:val="24"/>
          <w:szCs w:val="24"/>
        </w:rPr>
        <w:t xml:space="preserve">F A L </w:t>
      </w:r>
      <w:proofErr w:type="spellStart"/>
      <w:r w:rsidRPr="0062608B">
        <w:rPr>
          <w:rFonts w:cs="Arial"/>
          <w:bCs/>
          <w:sz w:val="24"/>
          <w:szCs w:val="24"/>
        </w:rPr>
        <w:t>L</w:t>
      </w:r>
      <w:proofErr w:type="spellEnd"/>
      <w:r w:rsidRPr="0062608B">
        <w:rPr>
          <w:rFonts w:cs="Arial"/>
          <w:bCs/>
          <w:sz w:val="24"/>
          <w:szCs w:val="24"/>
        </w:rPr>
        <w:t xml:space="preserve"> A</w:t>
      </w:r>
    </w:p>
    <w:p w:rsidR="00F57296" w:rsidRPr="0062608B" w:rsidRDefault="00F57296" w:rsidP="00F57296">
      <w:pPr>
        <w:widowControl w:val="0"/>
        <w:autoSpaceDE w:val="0"/>
        <w:autoSpaceDN w:val="0"/>
        <w:adjustRightInd w:val="0"/>
        <w:ind w:right="-1"/>
        <w:rPr>
          <w:rFonts w:cs="Arial"/>
          <w:b/>
        </w:rPr>
      </w:pPr>
    </w:p>
    <w:p w:rsidR="006C5F9D" w:rsidRPr="0062608B" w:rsidRDefault="006C5F9D" w:rsidP="00F57296">
      <w:pPr>
        <w:widowControl w:val="0"/>
        <w:autoSpaceDE w:val="0"/>
        <w:autoSpaceDN w:val="0"/>
        <w:adjustRightInd w:val="0"/>
        <w:ind w:right="-1"/>
        <w:rPr>
          <w:rFonts w:cs="Arial"/>
          <w:lang w:val="es-CO"/>
        </w:rPr>
      </w:pPr>
      <w:proofErr w:type="gramStart"/>
      <w:r w:rsidRPr="0062608B">
        <w:rPr>
          <w:rFonts w:cs="Arial"/>
          <w:b/>
        </w:rPr>
        <w:t>PRIMERO.-</w:t>
      </w:r>
      <w:proofErr w:type="gramEnd"/>
      <w:r w:rsidRPr="0062608B">
        <w:rPr>
          <w:rFonts w:cs="Arial"/>
          <w:b/>
        </w:rPr>
        <w:t xml:space="preserve"> CONFIRMAR</w:t>
      </w:r>
      <w:r w:rsidR="00F57296" w:rsidRPr="0062608B">
        <w:rPr>
          <w:rFonts w:cs="Arial"/>
          <w:b/>
        </w:rPr>
        <w:t xml:space="preserve"> </w:t>
      </w:r>
      <w:r w:rsidR="00F57296" w:rsidRPr="0062608B">
        <w:rPr>
          <w:rFonts w:cs="Arial"/>
        </w:rPr>
        <w:t>la</w:t>
      </w:r>
      <w:r w:rsidR="00F57296" w:rsidRPr="0062608B">
        <w:rPr>
          <w:rFonts w:cs="Arial"/>
          <w:b/>
        </w:rPr>
        <w:t xml:space="preserve"> </w:t>
      </w:r>
      <w:r w:rsidR="00F57296" w:rsidRPr="0062608B">
        <w:rPr>
          <w:rFonts w:cs="Arial"/>
          <w:lang w:val="es-CO"/>
        </w:rPr>
        <w:t>sentencia proferida por el Trib</w:t>
      </w:r>
      <w:r w:rsidRPr="0062608B">
        <w:rPr>
          <w:rFonts w:cs="Arial"/>
          <w:lang w:val="es-CO"/>
        </w:rPr>
        <w:t>unal Administrativo de Tolima, el diez (10</w:t>
      </w:r>
      <w:r w:rsidR="00F57296" w:rsidRPr="0062608B">
        <w:rPr>
          <w:rFonts w:cs="Arial"/>
          <w:lang w:val="es-CO"/>
        </w:rPr>
        <w:t xml:space="preserve">) de </w:t>
      </w:r>
      <w:r w:rsidRPr="0062608B">
        <w:rPr>
          <w:rFonts w:cs="Arial"/>
          <w:lang w:val="es-CO"/>
        </w:rPr>
        <w:t>abril de dos mil catorce (2014</w:t>
      </w:r>
      <w:r w:rsidR="00F57296" w:rsidRPr="0062608B">
        <w:rPr>
          <w:rFonts w:cs="Arial"/>
          <w:lang w:val="es-CO"/>
        </w:rPr>
        <w:t>)</w:t>
      </w:r>
      <w:r w:rsidRPr="0062608B">
        <w:rPr>
          <w:rFonts w:cs="Arial"/>
          <w:lang w:val="es-CO"/>
        </w:rPr>
        <w:t xml:space="preserve">, por las razones advertidas en la parte considerativa de esta providencia. </w:t>
      </w:r>
    </w:p>
    <w:p w:rsidR="006C5F9D" w:rsidRPr="0062608B" w:rsidRDefault="006C5F9D" w:rsidP="00F57296">
      <w:pPr>
        <w:widowControl w:val="0"/>
        <w:autoSpaceDE w:val="0"/>
        <w:autoSpaceDN w:val="0"/>
        <w:adjustRightInd w:val="0"/>
        <w:ind w:right="-1"/>
        <w:rPr>
          <w:rFonts w:cs="Arial"/>
          <w:lang w:val="es-CO"/>
        </w:rPr>
      </w:pPr>
    </w:p>
    <w:p w:rsidR="006C5F9D" w:rsidRPr="0062608B" w:rsidRDefault="00F57296" w:rsidP="006C5F9D">
      <w:pPr>
        <w:widowControl w:val="0"/>
        <w:autoSpaceDE w:val="0"/>
        <w:autoSpaceDN w:val="0"/>
        <w:adjustRightInd w:val="0"/>
        <w:ind w:right="-1"/>
        <w:rPr>
          <w:rFonts w:cs="Arial"/>
        </w:rPr>
      </w:pPr>
      <w:proofErr w:type="gramStart"/>
      <w:r w:rsidRPr="0062608B">
        <w:rPr>
          <w:rFonts w:cs="Arial"/>
          <w:b/>
        </w:rPr>
        <w:t>SEGUNDO.-</w:t>
      </w:r>
      <w:proofErr w:type="gramEnd"/>
      <w:r w:rsidRPr="0062608B">
        <w:rPr>
          <w:rFonts w:cs="Arial"/>
          <w:b/>
        </w:rPr>
        <w:t xml:space="preserve"> </w:t>
      </w:r>
      <w:r w:rsidR="006C5F9D" w:rsidRPr="0062608B">
        <w:rPr>
          <w:rFonts w:cs="Arial"/>
          <w:b/>
        </w:rPr>
        <w:t>CONDENAR</w:t>
      </w:r>
      <w:r w:rsidR="006C5F9D" w:rsidRPr="0062608B">
        <w:rPr>
          <w:rFonts w:cs="Arial"/>
        </w:rPr>
        <w:t xml:space="preserve"> a la parte actora a pagar las costas que se hubieren causado en esta instancia. Como </w:t>
      </w:r>
      <w:r w:rsidR="00606FEF" w:rsidRPr="0062608B">
        <w:rPr>
          <w:rFonts w:cs="Arial"/>
        </w:rPr>
        <w:t>consecuencia, el Tribunal de origen</w:t>
      </w:r>
      <w:r w:rsidR="006C5F9D" w:rsidRPr="0062608B">
        <w:rPr>
          <w:rFonts w:cs="Arial"/>
        </w:rPr>
        <w:t xml:space="preserve"> deberá dar cumplimiento a lo dispuesto por el artículo 366 del Código General del Proceso. </w:t>
      </w:r>
    </w:p>
    <w:p w:rsidR="00522F6E" w:rsidRPr="0062608B" w:rsidRDefault="00522F6E" w:rsidP="00F57296">
      <w:pPr>
        <w:widowControl w:val="0"/>
        <w:autoSpaceDE w:val="0"/>
        <w:autoSpaceDN w:val="0"/>
        <w:adjustRightInd w:val="0"/>
        <w:ind w:right="-1"/>
        <w:rPr>
          <w:rFonts w:cs="Arial"/>
        </w:rPr>
      </w:pPr>
    </w:p>
    <w:p w:rsidR="00F57296" w:rsidRPr="0062608B" w:rsidRDefault="00F57296" w:rsidP="00F57296">
      <w:pPr>
        <w:widowControl w:val="0"/>
        <w:autoSpaceDE w:val="0"/>
        <w:autoSpaceDN w:val="0"/>
        <w:adjustRightInd w:val="0"/>
        <w:ind w:right="-1"/>
        <w:rPr>
          <w:rFonts w:cs="Arial"/>
        </w:rPr>
      </w:pPr>
      <w:proofErr w:type="gramStart"/>
      <w:r w:rsidRPr="0062608B">
        <w:rPr>
          <w:rFonts w:cs="Arial"/>
          <w:b/>
        </w:rPr>
        <w:t>TERCERO.-</w:t>
      </w:r>
      <w:proofErr w:type="gramEnd"/>
      <w:r w:rsidRPr="0062608B">
        <w:rPr>
          <w:rFonts w:cs="Arial"/>
          <w:b/>
        </w:rPr>
        <w:t xml:space="preserve"> </w:t>
      </w:r>
      <w:r w:rsidRPr="0062608B">
        <w:rPr>
          <w:rFonts w:cs="Arial"/>
        </w:rPr>
        <w:t>En firme esta providencia, devuélvase el expediente al Tribunal de origen.</w:t>
      </w:r>
    </w:p>
    <w:p w:rsidR="00F57296" w:rsidRPr="0062608B" w:rsidRDefault="00F57296" w:rsidP="005A303D">
      <w:pPr>
        <w:spacing w:line="240" w:lineRule="auto"/>
        <w:rPr>
          <w:rFonts w:cs="Arial"/>
          <w:b/>
          <w:bCs/>
          <w:noProof/>
        </w:rPr>
      </w:pPr>
    </w:p>
    <w:p w:rsidR="00F57296" w:rsidRPr="0062608B" w:rsidRDefault="00F57296" w:rsidP="000B1A65">
      <w:pPr>
        <w:spacing w:line="240" w:lineRule="auto"/>
        <w:jc w:val="center"/>
        <w:rPr>
          <w:rFonts w:cs="Arial"/>
          <w:b/>
          <w:bCs/>
          <w:noProof/>
        </w:rPr>
      </w:pPr>
      <w:r w:rsidRPr="0062608B">
        <w:rPr>
          <w:rFonts w:cs="Arial"/>
          <w:b/>
          <w:bCs/>
          <w:noProof/>
        </w:rPr>
        <w:t>CÓPIESE, NOTIFÍQUESE Y CÚMPLASE</w:t>
      </w:r>
    </w:p>
    <w:p w:rsidR="00F57296" w:rsidRPr="0062608B" w:rsidRDefault="00F57296" w:rsidP="000B1A65">
      <w:pPr>
        <w:spacing w:line="240" w:lineRule="auto"/>
        <w:jc w:val="center"/>
        <w:rPr>
          <w:rFonts w:cs="Arial"/>
        </w:rPr>
      </w:pPr>
    </w:p>
    <w:p w:rsidR="00F57296" w:rsidRPr="0062608B" w:rsidRDefault="00F57296" w:rsidP="000B1A65">
      <w:pPr>
        <w:spacing w:line="240" w:lineRule="auto"/>
        <w:jc w:val="center"/>
        <w:rPr>
          <w:rFonts w:cs="Arial"/>
        </w:rPr>
      </w:pPr>
    </w:p>
    <w:p w:rsidR="00F57296" w:rsidRPr="0062608B" w:rsidRDefault="00F57296" w:rsidP="000B1A65">
      <w:pPr>
        <w:spacing w:line="240" w:lineRule="auto"/>
        <w:jc w:val="center"/>
        <w:rPr>
          <w:rFonts w:cs="Arial"/>
        </w:rPr>
      </w:pPr>
    </w:p>
    <w:p w:rsidR="00F57296" w:rsidRPr="0062608B" w:rsidRDefault="00F57296" w:rsidP="000B1A65">
      <w:pPr>
        <w:spacing w:line="240" w:lineRule="auto"/>
        <w:jc w:val="center"/>
        <w:rPr>
          <w:rFonts w:cs="Arial"/>
        </w:rPr>
      </w:pPr>
    </w:p>
    <w:p w:rsidR="006B4690" w:rsidRDefault="00F57296" w:rsidP="000B1A65">
      <w:pPr>
        <w:widowControl w:val="0"/>
        <w:autoSpaceDE w:val="0"/>
        <w:autoSpaceDN w:val="0"/>
        <w:adjustRightInd w:val="0"/>
        <w:spacing w:line="240" w:lineRule="auto"/>
        <w:jc w:val="center"/>
        <w:rPr>
          <w:rFonts w:cs="Arial"/>
          <w:b/>
          <w:lang w:val="es-CO"/>
        </w:rPr>
      </w:pPr>
      <w:r w:rsidRPr="0062608B">
        <w:rPr>
          <w:rFonts w:cs="Arial"/>
          <w:b/>
          <w:lang w:val="es-CO"/>
        </w:rPr>
        <w:t>MARTA NUBIA VELÁSQUEZ RICO</w:t>
      </w:r>
    </w:p>
    <w:p w:rsidR="006B4690" w:rsidRDefault="006B4690" w:rsidP="000B1A65">
      <w:pPr>
        <w:widowControl w:val="0"/>
        <w:autoSpaceDE w:val="0"/>
        <w:autoSpaceDN w:val="0"/>
        <w:adjustRightInd w:val="0"/>
        <w:spacing w:line="240" w:lineRule="auto"/>
        <w:jc w:val="center"/>
        <w:rPr>
          <w:rFonts w:cs="Arial"/>
          <w:b/>
          <w:lang w:val="es-CO"/>
        </w:rPr>
      </w:pPr>
    </w:p>
    <w:p w:rsidR="006B4690" w:rsidRDefault="006B4690" w:rsidP="000B1A65">
      <w:pPr>
        <w:widowControl w:val="0"/>
        <w:autoSpaceDE w:val="0"/>
        <w:autoSpaceDN w:val="0"/>
        <w:adjustRightInd w:val="0"/>
        <w:spacing w:line="240" w:lineRule="auto"/>
        <w:jc w:val="center"/>
        <w:rPr>
          <w:rFonts w:cs="Arial"/>
          <w:b/>
          <w:lang w:val="es-CO"/>
        </w:rPr>
      </w:pPr>
    </w:p>
    <w:p w:rsidR="006B4690" w:rsidRDefault="006B4690" w:rsidP="000B1A65">
      <w:pPr>
        <w:widowControl w:val="0"/>
        <w:autoSpaceDE w:val="0"/>
        <w:autoSpaceDN w:val="0"/>
        <w:adjustRightInd w:val="0"/>
        <w:spacing w:line="240" w:lineRule="auto"/>
        <w:jc w:val="center"/>
        <w:rPr>
          <w:rFonts w:cs="Arial"/>
          <w:b/>
          <w:lang w:val="es-CO"/>
        </w:rPr>
      </w:pPr>
    </w:p>
    <w:p w:rsidR="000B1A65" w:rsidRDefault="000B1A65" w:rsidP="000B1A65">
      <w:pPr>
        <w:widowControl w:val="0"/>
        <w:autoSpaceDE w:val="0"/>
        <w:autoSpaceDN w:val="0"/>
        <w:adjustRightInd w:val="0"/>
        <w:spacing w:line="240" w:lineRule="auto"/>
        <w:jc w:val="center"/>
        <w:rPr>
          <w:rFonts w:cs="Arial"/>
          <w:b/>
          <w:lang w:val="es-CO"/>
        </w:rPr>
      </w:pPr>
    </w:p>
    <w:p w:rsidR="00F57296" w:rsidRPr="0062608B" w:rsidRDefault="00F57296" w:rsidP="000B1A65">
      <w:pPr>
        <w:widowControl w:val="0"/>
        <w:autoSpaceDE w:val="0"/>
        <w:autoSpaceDN w:val="0"/>
        <w:adjustRightInd w:val="0"/>
        <w:spacing w:line="240" w:lineRule="auto"/>
        <w:jc w:val="center"/>
        <w:rPr>
          <w:rFonts w:cs="Arial"/>
          <w:b/>
        </w:rPr>
      </w:pPr>
      <w:r w:rsidRPr="0062608B">
        <w:rPr>
          <w:rFonts w:cs="Arial"/>
          <w:b/>
          <w:lang w:val="es-CO"/>
        </w:rPr>
        <w:t>H</w:t>
      </w:r>
      <w:r w:rsidRPr="0062608B">
        <w:rPr>
          <w:rFonts w:cs="Arial"/>
          <w:b/>
        </w:rPr>
        <w:t>ERNÁN ANDRADE RINCÓN</w:t>
      </w:r>
    </w:p>
    <w:p w:rsidR="00F57296" w:rsidRDefault="00F57296" w:rsidP="000B1A65">
      <w:pPr>
        <w:widowControl w:val="0"/>
        <w:autoSpaceDE w:val="0"/>
        <w:autoSpaceDN w:val="0"/>
        <w:adjustRightInd w:val="0"/>
        <w:spacing w:line="240" w:lineRule="auto"/>
        <w:jc w:val="center"/>
        <w:rPr>
          <w:rFonts w:cs="Arial"/>
          <w:b/>
        </w:rPr>
      </w:pPr>
    </w:p>
    <w:p w:rsidR="000B1A65" w:rsidRPr="0062608B" w:rsidRDefault="000B1A65" w:rsidP="000B1A65">
      <w:pPr>
        <w:widowControl w:val="0"/>
        <w:autoSpaceDE w:val="0"/>
        <w:autoSpaceDN w:val="0"/>
        <w:adjustRightInd w:val="0"/>
        <w:spacing w:line="240" w:lineRule="auto"/>
        <w:jc w:val="center"/>
        <w:rPr>
          <w:rFonts w:cs="Arial"/>
          <w:b/>
        </w:rPr>
      </w:pPr>
    </w:p>
    <w:p w:rsidR="00F57296" w:rsidRPr="0062608B" w:rsidRDefault="00F57296" w:rsidP="000B1A65">
      <w:pPr>
        <w:widowControl w:val="0"/>
        <w:autoSpaceDE w:val="0"/>
        <w:autoSpaceDN w:val="0"/>
        <w:adjustRightInd w:val="0"/>
        <w:spacing w:line="240" w:lineRule="auto"/>
        <w:jc w:val="center"/>
        <w:rPr>
          <w:rFonts w:cs="Arial"/>
          <w:b/>
        </w:rPr>
      </w:pPr>
    </w:p>
    <w:p w:rsidR="00F57296" w:rsidRDefault="00F57296" w:rsidP="000B1A65">
      <w:pPr>
        <w:widowControl w:val="0"/>
        <w:autoSpaceDE w:val="0"/>
        <w:autoSpaceDN w:val="0"/>
        <w:adjustRightInd w:val="0"/>
        <w:spacing w:line="240" w:lineRule="auto"/>
        <w:jc w:val="center"/>
        <w:rPr>
          <w:rFonts w:cs="Arial"/>
          <w:b/>
        </w:rPr>
      </w:pPr>
    </w:p>
    <w:p w:rsidR="006B4690" w:rsidRPr="0062608B" w:rsidRDefault="006B4690" w:rsidP="000B1A65">
      <w:pPr>
        <w:widowControl w:val="0"/>
        <w:autoSpaceDE w:val="0"/>
        <w:autoSpaceDN w:val="0"/>
        <w:adjustRightInd w:val="0"/>
        <w:spacing w:line="240" w:lineRule="auto"/>
        <w:jc w:val="center"/>
        <w:rPr>
          <w:rFonts w:cs="Arial"/>
          <w:b/>
        </w:rPr>
      </w:pPr>
    </w:p>
    <w:p w:rsidR="003E5F98" w:rsidRPr="0062608B" w:rsidRDefault="00F57296" w:rsidP="000B1A65">
      <w:pPr>
        <w:widowControl w:val="0"/>
        <w:autoSpaceDE w:val="0"/>
        <w:autoSpaceDN w:val="0"/>
        <w:adjustRightInd w:val="0"/>
        <w:spacing w:line="240" w:lineRule="auto"/>
        <w:jc w:val="center"/>
        <w:rPr>
          <w:rFonts w:cs="Arial"/>
        </w:rPr>
      </w:pPr>
      <w:r w:rsidRPr="0062608B">
        <w:rPr>
          <w:rFonts w:cs="Arial"/>
          <w:b/>
        </w:rPr>
        <w:t>CARLOS ALBERTO ZAMBRANO BARRERA</w:t>
      </w:r>
    </w:p>
    <w:p w:rsidR="007962D8" w:rsidRPr="0062608B" w:rsidRDefault="007962D8" w:rsidP="000B1A65">
      <w:pPr>
        <w:spacing w:line="240" w:lineRule="auto"/>
        <w:jc w:val="center"/>
        <w:rPr>
          <w:rFonts w:cs="Arial"/>
        </w:rPr>
      </w:pPr>
    </w:p>
    <w:sectPr w:rsidR="007962D8" w:rsidRPr="0062608B" w:rsidSect="00EF2B28">
      <w:headerReference w:type="even" r:id="rId12"/>
      <w:headerReference w:type="default" r:id="rId13"/>
      <w:footerReference w:type="even" r:id="rId14"/>
      <w:footerReference w:type="default" r:id="rId15"/>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AB4" w:rsidRDefault="00776AB4" w:rsidP="00C85395">
      <w:r>
        <w:separator/>
      </w:r>
    </w:p>
  </w:endnote>
  <w:endnote w:type="continuationSeparator" w:id="0">
    <w:p w:rsidR="00776AB4" w:rsidRDefault="00776AB4"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04" w:rsidRDefault="00260F04"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0F04" w:rsidRDefault="00260F04"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04" w:rsidRDefault="00260F04"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AB4" w:rsidRDefault="00776AB4" w:rsidP="00C85395">
      <w:r>
        <w:separator/>
      </w:r>
    </w:p>
  </w:footnote>
  <w:footnote w:type="continuationSeparator" w:id="0">
    <w:p w:rsidR="00776AB4" w:rsidRDefault="00776AB4" w:rsidP="00C85395">
      <w:r>
        <w:continuationSeparator/>
      </w:r>
    </w:p>
  </w:footnote>
  <w:footnote w:id="1">
    <w:p w:rsidR="00260F04" w:rsidRPr="002B251C" w:rsidRDefault="00260F04" w:rsidP="00B750EA">
      <w:pPr>
        <w:pStyle w:val="NormalWeb"/>
        <w:spacing w:line="240" w:lineRule="auto"/>
        <w:ind w:right="-1"/>
        <w:rPr>
          <w:rFonts w:cs="Arial"/>
          <w:i/>
          <w:sz w:val="20"/>
          <w:szCs w:val="20"/>
        </w:rPr>
      </w:pPr>
      <w:r w:rsidRPr="002B251C">
        <w:rPr>
          <w:rStyle w:val="Refdenotaalpie"/>
          <w:sz w:val="20"/>
          <w:szCs w:val="20"/>
        </w:rPr>
        <w:footnoteRef/>
      </w:r>
      <w:r w:rsidRPr="002B251C">
        <w:rPr>
          <w:sz w:val="20"/>
          <w:szCs w:val="20"/>
        </w:rPr>
        <w:t xml:space="preserve"> </w:t>
      </w:r>
      <w:r w:rsidRPr="002B251C">
        <w:rPr>
          <w:rFonts w:cs="Arial"/>
          <w:b/>
          <w:bCs/>
          <w:i/>
          <w:sz w:val="20"/>
          <w:szCs w:val="20"/>
        </w:rPr>
        <w:t>“</w:t>
      </w:r>
      <w:r w:rsidRPr="002B251C">
        <w:rPr>
          <w:rFonts w:cs="Arial"/>
          <w:bCs/>
          <w:i/>
          <w:sz w:val="20"/>
          <w:szCs w:val="20"/>
        </w:rPr>
        <w:t>Artículo 104. De la Jurisdicción de lo Contencioso Administrativo</w:t>
      </w:r>
      <w:r w:rsidRPr="002B251C">
        <w:rPr>
          <w:rFonts w:cs="Arial"/>
          <w:b/>
          <w:bCs/>
          <w:i/>
          <w:sz w:val="20"/>
          <w:szCs w:val="20"/>
        </w:rPr>
        <w:t xml:space="preserve">. </w:t>
      </w:r>
      <w:r w:rsidRPr="002B251C">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260F04" w:rsidRPr="002B251C" w:rsidRDefault="00260F04" w:rsidP="00B750EA">
      <w:pPr>
        <w:pStyle w:val="NormalWeb"/>
        <w:spacing w:line="240" w:lineRule="auto"/>
        <w:ind w:right="-1"/>
        <w:rPr>
          <w:rFonts w:cs="Arial"/>
          <w:i/>
          <w:sz w:val="20"/>
          <w:szCs w:val="20"/>
        </w:rPr>
      </w:pPr>
      <w:r w:rsidRPr="002B251C">
        <w:rPr>
          <w:rFonts w:cs="Arial"/>
          <w:i/>
          <w:sz w:val="20"/>
          <w:szCs w:val="20"/>
        </w:rPr>
        <w:t>“Igualmente conocerá de los siguientes procesos:</w:t>
      </w:r>
    </w:p>
    <w:p w:rsidR="00260F04" w:rsidRPr="002B251C" w:rsidRDefault="00260F04" w:rsidP="00B750EA">
      <w:pPr>
        <w:pStyle w:val="NormalWeb"/>
        <w:spacing w:line="240" w:lineRule="auto"/>
        <w:ind w:right="-1"/>
        <w:rPr>
          <w:rFonts w:cs="Arial"/>
          <w:i/>
          <w:sz w:val="20"/>
          <w:szCs w:val="20"/>
        </w:rPr>
      </w:pPr>
      <w:r w:rsidRPr="002B251C">
        <w:rPr>
          <w:rFonts w:cs="Arial"/>
          <w:i/>
          <w:sz w:val="20"/>
          <w:szCs w:val="20"/>
        </w:rPr>
        <w:t>“(…).</w:t>
      </w:r>
    </w:p>
    <w:p w:rsidR="00260F04" w:rsidRPr="002B251C" w:rsidRDefault="00260F04" w:rsidP="00B750EA">
      <w:pPr>
        <w:pStyle w:val="NormalWeb"/>
        <w:spacing w:line="240" w:lineRule="auto"/>
        <w:ind w:right="-1"/>
        <w:rPr>
          <w:sz w:val="20"/>
          <w:szCs w:val="20"/>
          <w:lang w:val="es-MX"/>
        </w:rPr>
      </w:pPr>
      <w:r w:rsidRPr="002B251C">
        <w:rPr>
          <w:rFonts w:cs="Arial"/>
          <w:i/>
          <w:sz w:val="20"/>
          <w:szCs w:val="20"/>
        </w:rPr>
        <w:t>“2. Los relativos a los contratos, cualquiera que sea su régimen, en los que sea parte una entidad pública o un particular en ejercicio de funciones propias del Estado”.</w:t>
      </w:r>
    </w:p>
  </w:footnote>
  <w:footnote w:id="2">
    <w:p w:rsidR="00260F04" w:rsidRPr="002B251C" w:rsidRDefault="00260F04" w:rsidP="00B750EA">
      <w:pPr>
        <w:pStyle w:val="NormalWeb"/>
        <w:shd w:val="clear" w:color="auto" w:fill="FFFFFF"/>
        <w:spacing w:line="240" w:lineRule="auto"/>
        <w:rPr>
          <w:rFonts w:cs="Arial"/>
          <w:i/>
          <w:color w:val="000000"/>
          <w:sz w:val="20"/>
          <w:szCs w:val="20"/>
          <w:lang w:val="es-CO" w:eastAsia="es-CO"/>
        </w:rPr>
      </w:pPr>
      <w:r w:rsidRPr="002B251C">
        <w:rPr>
          <w:rStyle w:val="Refdenotaalpie"/>
          <w:rFonts w:cs="Arial"/>
          <w:sz w:val="20"/>
          <w:szCs w:val="20"/>
        </w:rPr>
        <w:footnoteRef/>
      </w:r>
      <w:r w:rsidRPr="002B251C">
        <w:rPr>
          <w:rFonts w:cs="Arial"/>
          <w:sz w:val="20"/>
          <w:szCs w:val="20"/>
        </w:rPr>
        <w:t xml:space="preserve"> </w:t>
      </w:r>
      <w:r w:rsidRPr="002B251C">
        <w:rPr>
          <w:rFonts w:cs="Arial"/>
          <w:b/>
          <w:sz w:val="20"/>
          <w:szCs w:val="20"/>
        </w:rPr>
        <w:t xml:space="preserve">Ley 489 de 1998. </w:t>
      </w:r>
      <w:r w:rsidRPr="002B251C">
        <w:rPr>
          <w:rFonts w:cs="Arial"/>
          <w:sz w:val="20"/>
          <w:szCs w:val="20"/>
        </w:rPr>
        <w:t>“</w:t>
      </w:r>
      <w:r w:rsidRPr="002B251C">
        <w:rPr>
          <w:rFonts w:cs="Arial"/>
          <w:i/>
          <w:sz w:val="20"/>
          <w:szCs w:val="20"/>
        </w:rPr>
        <w:t>A</w:t>
      </w:r>
      <w:r w:rsidRPr="002B251C">
        <w:rPr>
          <w:rFonts w:cs="Arial"/>
          <w:bCs/>
          <w:i/>
          <w:color w:val="000000"/>
          <w:sz w:val="20"/>
          <w:szCs w:val="20"/>
          <w:lang w:val="es-CO" w:eastAsia="es-CO"/>
        </w:rPr>
        <w:t>rtículo 2º.-</w:t>
      </w:r>
      <w:r w:rsidRPr="002B251C">
        <w:rPr>
          <w:rFonts w:cs="Arial"/>
          <w:i/>
          <w:color w:val="000000"/>
          <w:sz w:val="20"/>
          <w:szCs w:val="20"/>
          <w:lang w:val="es-CO" w:eastAsia="es-CO"/>
        </w:rPr>
        <w:t> </w:t>
      </w:r>
      <w:r w:rsidRPr="002B251C">
        <w:rPr>
          <w:rFonts w:cs="Arial"/>
          <w:i/>
          <w:iCs/>
          <w:color w:val="000000"/>
          <w:sz w:val="20"/>
          <w:szCs w:val="20"/>
          <w:lang w:val="es-CO" w:eastAsia="es-CO"/>
        </w:rPr>
        <w:t>Ámbito de aplicación.</w:t>
      </w:r>
      <w:r w:rsidRPr="002B251C">
        <w:rPr>
          <w:rFonts w:cs="Arial"/>
          <w:i/>
          <w:color w:val="000000"/>
          <w:sz w:val="20"/>
          <w:szCs w:val="20"/>
          <w:lang w:val="es-CO" w:eastAsia="es-CO"/>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rsidR="00260F04" w:rsidRPr="002B251C" w:rsidRDefault="00260F04" w:rsidP="00B750EA">
      <w:pPr>
        <w:shd w:val="clear" w:color="auto" w:fill="FFFFFF"/>
        <w:spacing w:before="100" w:beforeAutospacing="1" w:after="100" w:afterAutospacing="1" w:line="240" w:lineRule="auto"/>
        <w:rPr>
          <w:rFonts w:cs="Arial"/>
          <w:i/>
          <w:color w:val="000000"/>
          <w:sz w:val="20"/>
          <w:szCs w:val="20"/>
          <w:lang w:val="es-CO" w:eastAsia="es-CO"/>
        </w:rPr>
      </w:pPr>
      <w:r w:rsidRPr="00D656E5">
        <w:rPr>
          <w:rFonts w:cs="Arial"/>
          <w:bCs/>
          <w:color w:val="000000"/>
          <w:sz w:val="20"/>
          <w:szCs w:val="20"/>
          <w:lang w:val="es-CO" w:eastAsia="es-CO"/>
        </w:rPr>
        <w:t>“</w:t>
      </w:r>
      <w:r w:rsidRPr="002B251C">
        <w:rPr>
          <w:rFonts w:cs="Arial"/>
          <w:b/>
          <w:bCs/>
          <w:i/>
          <w:color w:val="000000"/>
          <w:sz w:val="20"/>
          <w:szCs w:val="20"/>
          <w:lang w:val="es-CO" w:eastAsia="es-CO"/>
        </w:rPr>
        <w:t>Parágrafo. -</w:t>
      </w:r>
      <w:r w:rsidRPr="002B251C">
        <w:rPr>
          <w:rFonts w:cs="Arial"/>
          <w:i/>
          <w:color w:val="000000"/>
          <w:sz w:val="20"/>
          <w:szCs w:val="20"/>
          <w:lang w:val="es-CO" w:eastAsia="es-CO"/>
        </w:rPr>
        <w:t> </w:t>
      </w:r>
      <w:bookmarkStart w:id="3" w:name="2.p"/>
      <w:r w:rsidRPr="002B251C">
        <w:rPr>
          <w:rFonts w:cs="Arial"/>
          <w:i/>
          <w:color w:val="000000"/>
          <w:sz w:val="20"/>
          <w:szCs w:val="20"/>
          <w:lang w:val="es-CO" w:eastAsia="es-CO"/>
        </w:rPr>
        <w:t> </w:t>
      </w:r>
      <w:bookmarkEnd w:id="3"/>
      <w:r w:rsidRPr="002B251C">
        <w:rPr>
          <w:rFonts w:cs="Arial"/>
          <w:i/>
          <w:color w:val="000000"/>
          <w:sz w:val="20"/>
          <w:szCs w:val="20"/>
          <w:lang w:val="es-CO" w:eastAsia="es-CO"/>
        </w:rPr>
        <w:t>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p>
    <w:p w:rsidR="00260F04" w:rsidRPr="002B251C" w:rsidRDefault="00260F04" w:rsidP="00B750EA">
      <w:pPr>
        <w:pStyle w:val="NormalWeb"/>
        <w:shd w:val="clear" w:color="auto" w:fill="FFFFFF"/>
        <w:spacing w:line="240" w:lineRule="auto"/>
        <w:rPr>
          <w:rFonts w:cs="Arial"/>
          <w:i/>
          <w:color w:val="000000"/>
          <w:sz w:val="20"/>
          <w:szCs w:val="20"/>
          <w:lang w:val="es-CO" w:eastAsia="es-CO"/>
        </w:rPr>
      </w:pPr>
      <w:r w:rsidRPr="00D656E5">
        <w:rPr>
          <w:rFonts w:cs="Arial"/>
          <w:bCs/>
          <w:color w:val="000000"/>
          <w:sz w:val="20"/>
          <w:szCs w:val="20"/>
          <w:lang w:val="es-CO" w:eastAsia="es-CO"/>
        </w:rPr>
        <w:t>“</w:t>
      </w:r>
      <w:r w:rsidRPr="002B251C">
        <w:rPr>
          <w:rFonts w:cs="Arial"/>
          <w:b/>
          <w:bCs/>
          <w:i/>
          <w:color w:val="000000"/>
          <w:sz w:val="20"/>
          <w:szCs w:val="20"/>
          <w:lang w:val="es-CO" w:eastAsia="es-CO"/>
        </w:rPr>
        <w:t>Artículo 14º.-</w:t>
      </w:r>
      <w:r w:rsidRPr="002B251C">
        <w:rPr>
          <w:rFonts w:cs="Arial"/>
          <w:i/>
          <w:color w:val="000000"/>
          <w:sz w:val="20"/>
          <w:szCs w:val="20"/>
          <w:lang w:val="es-CO" w:eastAsia="es-CO"/>
        </w:rPr>
        <w:t> </w:t>
      </w:r>
      <w:r w:rsidRPr="002B251C">
        <w:rPr>
          <w:rFonts w:cs="Arial"/>
          <w:i/>
          <w:iCs/>
          <w:color w:val="000000"/>
          <w:sz w:val="20"/>
          <w:szCs w:val="20"/>
          <w:lang w:val="es-CO" w:eastAsia="es-CO"/>
        </w:rPr>
        <w:t>Delegación entre entidades públicas.</w:t>
      </w:r>
      <w:r w:rsidRPr="002B251C">
        <w:rPr>
          <w:rFonts w:cs="Arial"/>
          <w:i/>
          <w:color w:val="000000"/>
          <w:sz w:val="20"/>
          <w:szCs w:val="20"/>
          <w:lang w:val="es-CO" w:eastAsia="es-CO"/>
        </w:rPr>
        <w:t> La delegación de las funciones de los organismos y entidades administrativos del orden nacional efectuado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rsidR="00260F04" w:rsidRPr="002B251C" w:rsidRDefault="00260F04" w:rsidP="00B750EA">
      <w:pPr>
        <w:shd w:val="clear" w:color="auto" w:fill="FFFFFF"/>
        <w:spacing w:before="100" w:beforeAutospacing="1" w:after="100" w:afterAutospacing="1" w:line="240" w:lineRule="auto"/>
        <w:rPr>
          <w:rFonts w:cs="Arial"/>
          <w:color w:val="000000"/>
          <w:sz w:val="20"/>
          <w:szCs w:val="20"/>
          <w:lang w:val="es-CO" w:eastAsia="es-CO"/>
        </w:rPr>
      </w:pPr>
      <w:r w:rsidRPr="002B251C">
        <w:rPr>
          <w:rFonts w:cs="Arial"/>
          <w:color w:val="000000"/>
          <w:sz w:val="20"/>
          <w:szCs w:val="20"/>
          <w:lang w:val="es-CO" w:eastAsia="es-CO"/>
        </w:rPr>
        <w:t>“</w:t>
      </w:r>
      <w:r w:rsidRPr="002B251C">
        <w:rPr>
          <w:rFonts w:cs="Arial"/>
          <w:i/>
          <w:color w:val="000000"/>
          <w:sz w:val="20"/>
          <w:szCs w:val="20"/>
          <w:lang w:val="es-CO" w:eastAsia="es-CO"/>
        </w:rPr>
        <w:t>Estos convenios estarán sujetos únicamente a los requisitos que la ley exige para los convenios o contratos entre entidades públicas o interadministrativos</w:t>
      </w:r>
      <w:r w:rsidRPr="002B251C">
        <w:rPr>
          <w:rFonts w:cs="Arial"/>
          <w:color w:val="000000"/>
          <w:sz w:val="20"/>
          <w:szCs w:val="20"/>
          <w:lang w:val="es-CO" w:eastAsia="es-CO"/>
        </w:rPr>
        <w:t>”.</w:t>
      </w:r>
    </w:p>
  </w:footnote>
  <w:footnote w:id="3">
    <w:p w:rsidR="00260F04" w:rsidRPr="002B251C" w:rsidRDefault="00260F04" w:rsidP="00F80232">
      <w:pPr>
        <w:pStyle w:val="Textonotapie"/>
        <w:rPr>
          <w:rFonts w:cs="Arial"/>
          <w:lang w:val="es-CO"/>
        </w:rPr>
      </w:pPr>
      <w:r w:rsidRPr="002B251C">
        <w:rPr>
          <w:rStyle w:val="Refdenotaalpie"/>
          <w:rFonts w:cs="Arial"/>
        </w:rPr>
        <w:footnoteRef/>
      </w:r>
      <w:r w:rsidRPr="002B251C">
        <w:rPr>
          <w:rFonts w:cs="Arial"/>
        </w:rPr>
        <w:t xml:space="preserve"> </w:t>
      </w:r>
      <w:r w:rsidRPr="002B251C">
        <w:rPr>
          <w:rFonts w:cs="Arial"/>
          <w:lang w:val="es-CO"/>
        </w:rPr>
        <w:t>$893’235.424,98, folio 3 del cuaderno 1.</w:t>
      </w:r>
    </w:p>
    <w:p w:rsidR="00260F04" w:rsidRPr="002B251C" w:rsidRDefault="00260F04" w:rsidP="00F80232">
      <w:pPr>
        <w:pStyle w:val="Textonotapie"/>
        <w:rPr>
          <w:rFonts w:cs="Arial"/>
          <w:lang w:val="es-CO"/>
        </w:rPr>
      </w:pPr>
    </w:p>
  </w:footnote>
  <w:footnote w:id="4">
    <w:p w:rsidR="00260F04" w:rsidRPr="002923AD" w:rsidRDefault="00260F04" w:rsidP="002923AD">
      <w:pPr>
        <w:pStyle w:val="Textonotapie"/>
        <w:spacing w:line="240" w:lineRule="auto"/>
        <w:rPr>
          <w:rFonts w:cs="Arial"/>
          <w:lang w:val="es-CO"/>
        </w:rPr>
      </w:pPr>
      <w:r w:rsidRPr="002B251C">
        <w:rPr>
          <w:rStyle w:val="Refdenotaalpie"/>
          <w:rFonts w:cs="Arial"/>
        </w:rPr>
        <w:footnoteRef/>
      </w:r>
      <w:r w:rsidRPr="002B251C">
        <w:rPr>
          <w:rFonts w:cs="Arial"/>
        </w:rPr>
        <w:t xml:space="preserve"> </w:t>
      </w:r>
      <w:r w:rsidRPr="002B251C">
        <w:rPr>
          <w:rFonts w:cs="Arial"/>
          <w:lang w:val="es-CO"/>
        </w:rPr>
        <w:t>$589.500, con fundamento en el salario mínimo legal vigente de 2013 ($</w:t>
      </w:r>
      <w:r>
        <w:rPr>
          <w:rFonts w:cs="Arial"/>
          <w:lang w:val="es-CO"/>
        </w:rPr>
        <w:t xml:space="preserve">589.500 X 500 = $294’750.000). </w:t>
      </w:r>
    </w:p>
  </w:footnote>
  <w:footnote w:id="5">
    <w:p w:rsidR="00260F04" w:rsidRPr="007C24DA" w:rsidRDefault="00260F04">
      <w:pPr>
        <w:pStyle w:val="Textonotapie"/>
        <w:rPr>
          <w:rFonts w:cs="Arial"/>
          <w:lang w:val="es-CO"/>
        </w:rPr>
      </w:pPr>
      <w:r w:rsidRPr="007C24DA">
        <w:rPr>
          <w:rStyle w:val="Refdenotaalpie"/>
          <w:rFonts w:cs="Arial"/>
        </w:rPr>
        <w:footnoteRef/>
      </w:r>
      <w:r w:rsidRPr="007C24DA">
        <w:rPr>
          <w:rFonts w:cs="Arial"/>
        </w:rPr>
        <w:t xml:space="preserve"> </w:t>
      </w:r>
      <w:r w:rsidRPr="007C24DA">
        <w:rPr>
          <w:rFonts w:cs="Arial"/>
          <w:lang w:val="es-CO"/>
        </w:rPr>
        <w:t>Fls. 1520-1521 C2.</w:t>
      </w:r>
    </w:p>
  </w:footnote>
  <w:footnote w:id="6">
    <w:p w:rsidR="00260F04" w:rsidRPr="00B66D9C" w:rsidRDefault="00260F04" w:rsidP="00B66D9C">
      <w:pPr>
        <w:pStyle w:val="Textonotapie"/>
        <w:spacing w:line="240" w:lineRule="auto"/>
        <w:rPr>
          <w:rFonts w:cs="Arial"/>
          <w:bCs/>
        </w:rPr>
      </w:pPr>
      <w:r w:rsidRPr="00B66D9C">
        <w:rPr>
          <w:rStyle w:val="Refdenotaalpie"/>
          <w:rFonts w:cs="Arial"/>
        </w:rPr>
        <w:footnoteRef/>
      </w:r>
      <w:r w:rsidRPr="00B66D9C">
        <w:rPr>
          <w:rFonts w:cs="Arial"/>
        </w:rPr>
        <w:t xml:space="preserve"> El C</w:t>
      </w:r>
      <w:r w:rsidRPr="00B66D9C">
        <w:rPr>
          <w:rFonts w:cs="Arial"/>
          <w:bCs/>
        </w:rPr>
        <w:t xml:space="preserve">ódigo de Procedimiento Administrativo y de lo Contencioso Administrativo entró </w:t>
      </w:r>
      <w:proofErr w:type="gramStart"/>
      <w:r w:rsidRPr="00B66D9C">
        <w:rPr>
          <w:rFonts w:cs="Arial"/>
          <w:bCs/>
        </w:rPr>
        <w:t>e</w:t>
      </w:r>
      <w:proofErr w:type="gramEnd"/>
      <w:r w:rsidRPr="00B66D9C">
        <w:rPr>
          <w:rFonts w:cs="Arial"/>
          <w:bCs/>
        </w:rPr>
        <w:t xml:space="preserve"> regir el 2 de julio de 2012. </w:t>
      </w:r>
    </w:p>
    <w:p w:rsidR="00260F04" w:rsidRPr="007C24DA" w:rsidRDefault="00260F04">
      <w:pPr>
        <w:pStyle w:val="Textonotapie"/>
        <w:rPr>
          <w:rFonts w:cs="Arial"/>
          <w:lang w:val="es-CO"/>
        </w:rPr>
      </w:pPr>
    </w:p>
  </w:footnote>
  <w:footnote w:id="7">
    <w:p w:rsidR="00260F04" w:rsidRPr="002B251C" w:rsidRDefault="00260F04" w:rsidP="00501569">
      <w:pPr>
        <w:pStyle w:val="Textonotapie"/>
        <w:rPr>
          <w:rFonts w:cs="Arial"/>
          <w:lang w:val="es-CO"/>
        </w:rPr>
      </w:pPr>
      <w:r w:rsidRPr="002B251C">
        <w:rPr>
          <w:rStyle w:val="Refdenotaalpie"/>
          <w:rFonts w:cs="Arial"/>
        </w:rPr>
        <w:footnoteRef/>
      </w:r>
      <w:r w:rsidRPr="002B251C">
        <w:rPr>
          <w:rFonts w:cs="Arial"/>
        </w:rPr>
        <w:t xml:space="preserve"> </w:t>
      </w:r>
      <w:r>
        <w:rPr>
          <w:rFonts w:cs="Arial"/>
          <w:lang w:val="es-CO"/>
        </w:rPr>
        <w:t>Fl. 1 C5.</w:t>
      </w:r>
    </w:p>
  </w:footnote>
  <w:footnote w:id="8">
    <w:p w:rsidR="00260F04" w:rsidRPr="002B251C" w:rsidRDefault="00260F04" w:rsidP="00501569">
      <w:pPr>
        <w:pStyle w:val="Textonotapie"/>
        <w:rPr>
          <w:rFonts w:cs="Arial"/>
          <w:lang w:val="es-CO"/>
        </w:rPr>
      </w:pPr>
      <w:r w:rsidRPr="002B251C">
        <w:rPr>
          <w:rStyle w:val="Refdenotaalpie"/>
          <w:rFonts w:cs="Arial"/>
        </w:rPr>
        <w:footnoteRef/>
      </w:r>
      <w:r w:rsidRPr="002B251C">
        <w:rPr>
          <w:rFonts w:cs="Arial"/>
        </w:rPr>
        <w:t xml:space="preserve"> </w:t>
      </w:r>
      <w:r>
        <w:rPr>
          <w:rFonts w:cs="Arial"/>
          <w:lang w:val="es-CO"/>
        </w:rPr>
        <w:t>Fls. 1525-1526 C2.</w:t>
      </w:r>
    </w:p>
  </w:footnote>
  <w:footnote w:id="9">
    <w:p w:rsidR="00260F04" w:rsidRPr="002B251C" w:rsidRDefault="00260F04" w:rsidP="004C3A74">
      <w:pPr>
        <w:tabs>
          <w:tab w:val="left" w:pos="0"/>
        </w:tabs>
        <w:spacing w:line="240" w:lineRule="auto"/>
        <w:rPr>
          <w:rFonts w:cs="Arial"/>
          <w:sz w:val="20"/>
          <w:szCs w:val="20"/>
          <w:lang w:val="x-none"/>
        </w:rPr>
      </w:pPr>
      <w:r w:rsidRPr="002B251C">
        <w:rPr>
          <w:rStyle w:val="Refdenotaalpie"/>
          <w:rFonts w:cs="Arial"/>
          <w:sz w:val="20"/>
          <w:szCs w:val="20"/>
        </w:rPr>
        <w:footnoteRef/>
      </w:r>
      <w:r w:rsidRPr="002B251C">
        <w:rPr>
          <w:rFonts w:cs="Arial"/>
          <w:sz w:val="20"/>
          <w:szCs w:val="20"/>
        </w:rPr>
        <w:t xml:space="preserve"> </w:t>
      </w:r>
      <w:r w:rsidRPr="002B251C">
        <w:rPr>
          <w:rFonts w:cs="Arial"/>
          <w:sz w:val="20"/>
          <w:szCs w:val="20"/>
          <w:lang w:val="es-ES_tradnl"/>
        </w:rPr>
        <w:t>A este respecto debe tomarse en consideración</w:t>
      </w:r>
      <w:r w:rsidRPr="002B251C">
        <w:rPr>
          <w:rFonts w:cs="Arial"/>
          <w:sz w:val="20"/>
          <w:szCs w:val="20"/>
          <w:lang w:val="x-none"/>
        </w:rPr>
        <w:t xml:space="preserve"> </w:t>
      </w:r>
      <w:r w:rsidRPr="002B251C">
        <w:rPr>
          <w:rFonts w:cs="Arial"/>
          <w:sz w:val="20"/>
          <w:szCs w:val="20"/>
          <w:lang w:val="es-CO"/>
        </w:rPr>
        <w:t xml:space="preserve">que, según </w:t>
      </w:r>
      <w:r w:rsidRPr="002B251C">
        <w:rPr>
          <w:rFonts w:cs="Arial"/>
          <w:sz w:val="20"/>
          <w:szCs w:val="20"/>
          <w:lang w:val="x-none"/>
        </w:rPr>
        <w:t xml:space="preserve">los mandatos del artículo </w:t>
      </w:r>
      <w:r>
        <w:rPr>
          <w:rFonts w:cs="Arial"/>
          <w:sz w:val="20"/>
          <w:szCs w:val="20"/>
          <w:lang w:val="es-CO"/>
        </w:rPr>
        <w:t>3 del Decreto 1719 de 2009</w:t>
      </w:r>
      <w:r w:rsidRPr="002B251C">
        <w:rPr>
          <w:rFonts w:cs="Arial"/>
          <w:sz w:val="20"/>
          <w:szCs w:val="20"/>
          <w:lang w:val="x-none"/>
        </w:rPr>
        <w:t xml:space="preserve">, el término de caducidad de la acción </w:t>
      </w:r>
      <w:r w:rsidRPr="002B251C">
        <w:rPr>
          <w:rFonts w:cs="Arial"/>
          <w:sz w:val="20"/>
          <w:szCs w:val="20"/>
          <w:lang w:val="es-CO"/>
        </w:rPr>
        <w:t>se suspendería</w:t>
      </w:r>
      <w:r w:rsidRPr="002B251C">
        <w:rPr>
          <w:rFonts w:cs="Arial"/>
          <w:sz w:val="20"/>
          <w:szCs w:val="20"/>
          <w:lang w:val="x-none"/>
        </w:rPr>
        <w:t xml:space="preserve"> desde el recibo de la solicitud de conciliación prejudicial en la Procuraduría, sin que dicha suspensión pudiera exceder de </w:t>
      </w:r>
      <w:r w:rsidRPr="002B251C">
        <w:rPr>
          <w:rFonts w:cs="Arial"/>
          <w:sz w:val="20"/>
          <w:szCs w:val="20"/>
          <w:lang w:val="es-CO"/>
        </w:rPr>
        <w:t>tres</w:t>
      </w:r>
      <w:r w:rsidRPr="002B251C">
        <w:rPr>
          <w:rFonts w:cs="Arial"/>
          <w:sz w:val="20"/>
          <w:szCs w:val="20"/>
          <w:lang w:val="x-none"/>
        </w:rPr>
        <w:t xml:space="preserve"> (</w:t>
      </w:r>
      <w:r w:rsidRPr="002B251C">
        <w:rPr>
          <w:rFonts w:cs="Arial"/>
          <w:sz w:val="20"/>
          <w:szCs w:val="20"/>
          <w:lang w:val="es-CO"/>
        </w:rPr>
        <w:t>3</w:t>
      </w:r>
      <w:r w:rsidRPr="002B251C">
        <w:rPr>
          <w:rFonts w:cs="Arial"/>
          <w:sz w:val="20"/>
          <w:szCs w:val="20"/>
          <w:lang w:val="x-none"/>
        </w:rPr>
        <w:t xml:space="preserve">) </w:t>
      </w:r>
      <w:r w:rsidRPr="002B251C">
        <w:rPr>
          <w:rFonts w:cs="Arial"/>
          <w:sz w:val="20"/>
          <w:szCs w:val="20"/>
          <w:lang w:val="es-CO"/>
        </w:rPr>
        <w:t>meses, atendiendo a las siguientes reglas</w:t>
      </w:r>
      <w:r w:rsidRPr="002B251C">
        <w:rPr>
          <w:rFonts w:cs="Arial"/>
          <w:sz w:val="20"/>
          <w:szCs w:val="20"/>
          <w:lang w:val="x-none"/>
        </w:rPr>
        <w:t xml:space="preserve">:  </w:t>
      </w:r>
    </w:p>
    <w:p w:rsidR="00260F04" w:rsidRPr="00175FC5" w:rsidRDefault="00260F04" w:rsidP="00395349">
      <w:pPr>
        <w:pStyle w:val="NormalWeb"/>
        <w:spacing w:line="240" w:lineRule="auto"/>
        <w:rPr>
          <w:rFonts w:cs="Arial"/>
          <w:i/>
          <w:sz w:val="20"/>
          <w:szCs w:val="20"/>
          <w:lang w:val="es-CO" w:eastAsia="es-CO"/>
        </w:rPr>
      </w:pPr>
      <w:r w:rsidRPr="00395349">
        <w:rPr>
          <w:rFonts w:cs="Arial"/>
          <w:i/>
          <w:sz w:val="20"/>
          <w:szCs w:val="20"/>
          <w:lang w:val="es-CO" w:eastAsia="es-CO"/>
        </w:rPr>
        <w:t>“</w:t>
      </w:r>
      <w:r w:rsidRPr="00175FC5">
        <w:rPr>
          <w:rFonts w:cs="Arial"/>
          <w:b/>
          <w:bCs/>
          <w:i/>
          <w:sz w:val="20"/>
          <w:szCs w:val="20"/>
          <w:lang w:val="es-CO" w:eastAsia="es-CO"/>
        </w:rPr>
        <w:t xml:space="preserve">Artículo 3°. </w:t>
      </w:r>
      <w:r w:rsidRPr="00175FC5">
        <w:rPr>
          <w:rFonts w:cs="Arial"/>
          <w:i/>
          <w:iCs/>
          <w:sz w:val="20"/>
          <w:szCs w:val="20"/>
          <w:lang w:val="es-CO" w:eastAsia="es-CO"/>
        </w:rPr>
        <w:t>Suspensión del término de caducidad de la acción</w:t>
      </w:r>
      <w:r w:rsidRPr="00175FC5">
        <w:rPr>
          <w:rFonts w:cs="Arial"/>
          <w:i/>
          <w:sz w:val="20"/>
          <w:szCs w:val="20"/>
          <w:lang w:val="es-CO" w:eastAsia="es-CO"/>
        </w:rPr>
        <w:t xml:space="preserve">. La presentación de la solicitud de conciliación extrajudicial ante los agentes del Ministerio Público suspende el término de prescripción o de caducidad, según el caso, hasta: </w:t>
      </w:r>
    </w:p>
    <w:p w:rsidR="00260F04" w:rsidRPr="009F2DBE" w:rsidRDefault="00260F04" w:rsidP="00395349">
      <w:pPr>
        <w:spacing w:before="100" w:beforeAutospacing="1" w:after="100" w:afterAutospacing="1" w:line="240" w:lineRule="auto"/>
        <w:rPr>
          <w:rFonts w:cs="Arial"/>
          <w:i/>
          <w:sz w:val="20"/>
          <w:szCs w:val="20"/>
          <w:lang w:val="es-CO" w:eastAsia="es-CO"/>
        </w:rPr>
      </w:pPr>
      <w:r w:rsidRPr="00175FC5">
        <w:rPr>
          <w:rFonts w:cs="Arial"/>
          <w:i/>
          <w:sz w:val="20"/>
          <w:szCs w:val="20"/>
          <w:lang w:val="es-CO" w:eastAsia="es-CO"/>
        </w:rPr>
        <w:t>“</w:t>
      </w:r>
      <w:r w:rsidRPr="009F2DBE">
        <w:rPr>
          <w:rFonts w:cs="Arial"/>
          <w:i/>
          <w:sz w:val="20"/>
          <w:szCs w:val="20"/>
          <w:lang w:val="es-CO" w:eastAsia="es-CO"/>
        </w:rPr>
        <w:t xml:space="preserve">a) Que se logre el acuerdo conciliatorio, o </w:t>
      </w:r>
    </w:p>
    <w:p w:rsidR="00260F04" w:rsidRPr="009F2DBE" w:rsidRDefault="00260F04" w:rsidP="00395349">
      <w:pPr>
        <w:spacing w:before="100" w:beforeAutospacing="1" w:after="100" w:afterAutospacing="1" w:line="240" w:lineRule="auto"/>
        <w:rPr>
          <w:rFonts w:cs="Arial"/>
          <w:i/>
          <w:sz w:val="20"/>
          <w:szCs w:val="20"/>
          <w:lang w:val="es-CO" w:eastAsia="es-CO"/>
        </w:rPr>
      </w:pPr>
      <w:r w:rsidRPr="00175FC5">
        <w:rPr>
          <w:rFonts w:cs="Arial"/>
          <w:i/>
          <w:sz w:val="20"/>
          <w:szCs w:val="20"/>
          <w:lang w:val="es-CO" w:eastAsia="es-CO"/>
        </w:rPr>
        <w:t>“</w:t>
      </w:r>
      <w:r w:rsidRPr="009F2DBE">
        <w:rPr>
          <w:rFonts w:cs="Arial"/>
          <w:i/>
          <w:sz w:val="20"/>
          <w:szCs w:val="20"/>
          <w:lang w:val="es-CO" w:eastAsia="es-CO"/>
        </w:rPr>
        <w:t xml:space="preserve">b) Se expidan las constancias a que se refiere el artículo 2° de la Ley 640 de 2001, o </w:t>
      </w:r>
    </w:p>
    <w:p w:rsidR="00260F04" w:rsidRPr="009F2DBE" w:rsidRDefault="00260F04" w:rsidP="00395349">
      <w:pPr>
        <w:spacing w:before="100" w:beforeAutospacing="1" w:after="100" w:afterAutospacing="1" w:line="240" w:lineRule="auto"/>
        <w:rPr>
          <w:rFonts w:cs="Arial"/>
          <w:i/>
          <w:sz w:val="20"/>
          <w:szCs w:val="20"/>
          <w:lang w:val="es-CO" w:eastAsia="es-CO"/>
        </w:rPr>
      </w:pPr>
      <w:r w:rsidRPr="00175FC5">
        <w:rPr>
          <w:rFonts w:cs="Arial"/>
          <w:i/>
          <w:sz w:val="20"/>
          <w:szCs w:val="20"/>
          <w:lang w:val="es-CO" w:eastAsia="es-CO"/>
        </w:rPr>
        <w:t>“</w:t>
      </w:r>
      <w:r w:rsidRPr="009F2DBE">
        <w:rPr>
          <w:rFonts w:cs="Arial"/>
          <w:i/>
          <w:sz w:val="20"/>
          <w:szCs w:val="20"/>
          <w:lang w:val="es-CO" w:eastAsia="es-CO"/>
        </w:rPr>
        <w:t xml:space="preserve">c) Se venza el término de tres (3) meses contados a partir de la presentación de la solicitud; lo que ocurra primero. </w:t>
      </w:r>
    </w:p>
    <w:p w:rsidR="00260F04" w:rsidRPr="009F2DBE" w:rsidRDefault="00260F04" w:rsidP="00395349">
      <w:pPr>
        <w:spacing w:before="100" w:beforeAutospacing="1" w:after="100" w:afterAutospacing="1" w:line="240" w:lineRule="auto"/>
        <w:rPr>
          <w:rFonts w:cs="Arial"/>
          <w:i/>
          <w:sz w:val="20"/>
          <w:szCs w:val="20"/>
          <w:lang w:val="es-CO" w:eastAsia="es-CO"/>
        </w:rPr>
      </w:pPr>
      <w:r w:rsidRPr="00175FC5">
        <w:rPr>
          <w:rFonts w:cs="Arial"/>
          <w:i/>
          <w:sz w:val="20"/>
          <w:szCs w:val="20"/>
          <w:lang w:val="es-CO" w:eastAsia="es-CO"/>
        </w:rPr>
        <w:t>“</w:t>
      </w:r>
      <w:r w:rsidRPr="009F2DBE">
        <w:rPr>
          <w:rFonts w:cs="Arial"/>
          <w:i/>
          <w:sz w:val="20"/>
          <w:szCs w:val="20"/>
          <w:lang w:val="es-CO" w:eastAsia="es-CO"/>
        </w:rPr>
        <w:t xml:space="preserve">En caso de que el acuerdo conciliatorio sea improbado por el juez o magistrado, el término de caducidad suspendido con la presentación de la solicitud de conciliación se reanudará a partir del día hábil siguiente al de la ejecutoria de la providencia correspondiente. </w:t>
      </w:r>
    </w:p>
    <w:p w:rsidR="00260F04" w:rsidRPr="009F2DBE" w:rsidRDefault="00260F04" w:rsidP="00395349">
      <w:pPr>
        <w:spacing w:before="100" w:beforeAutospacing="1" w:after="100" w:afterAutospacing="1" w:line="240" w:lineRule="auto"/>
        <w:rPr>
          <w:rFonts w:cs="Arial"/>
          <w:i/>
          <w:sz w:val="20"/>
          <w:szCs w:val="20"/>
          <w:lang w:val="es-CO" w:eastAsia="es-CO"/>
        </w:rPr>
      </w:pPr>
      <w:r w:rsidRPr="00175FC5">
        <w:rPr>
          <w:rFonts w:cs="Arial"/>
          <w:i/>
          <w:sz w:val="20"/>
          <w:szCs w:val="20"/>
          <w:lang w:val="es-CO" w:eastAsia="es-CO"/>
        </w:rPr>
        <w:t>“</w:t>
      </w:r>
      <w:r w:rsidRPr="009F2DBE">
        <w:rPr>
          <w:rFonts w:cs="Arial"/>
          <w:i/>
          <w:sz w:val="20"/>
          <w:szCs w:val="20"/>
          <w:lang w:val="es-CO" w:eastAsia="es-CO"/>
        </w:rPr>
        <w:t xml:space="preserve">La improbación del acuerdo conciliatorio no hace tránsito a cosa juzgada. </w:t>
      </w:r>
    </w:p>
    <w:p w:rsidR="00260F04" w:rsidRPr="009F2DBE" w:rsidRDefault="00260F04" w:rsidP="00395349">
      <w:pPr>
        <w:spacing w:before="100" w:beforeAutospacing="1" w:after="100" w:afterAutospacing="1" w:line="240" w:lineRule="auto"/>
        <w:rPr>
          <w:rFonts w:cs="Arial"/>
          <w:sz w:val="20"/>
          <w:szCs w:val="20"/>
          <w:lang w:val="es-CO" w:eastAsia="es-CO"/>
        </w:rPr>
      </w:pPr>
      <w:r w:rsidRPr="00175FC5">
        <w:rPr>
          <w:rFonts w:cs="Arial"/>
          <w:bCs/>
          <w:i/>
          <w:sz w:val="20"/>
          <w:szCs w:val="20"/>
          <w:lang w:val="es-CO" w:eastAsia="es-CO"/>
        </w:rPr>
        <w:t>“</w:t>
      </w:r>
      <w:r w:rsidRPr="009F2DBE">
        <w:rPr>
          <w:rFonts w:cs="Arial"/>
          <w:b/>
          <w:bCs/>
          <w:i/>
          <w:sz w:val="20"/>
          <w:szCs w:val="20"/>
          <w:lang w:val="es-CO" w:eastAsia="es-CO"/>
        </w:rPr>
        <w:t>Parágrafo único.</w:t>
      </w:r>
      <w:r w:rsidRPr="009F2DBE">
        <w:rPr>
          <w:rFonts w:cs="Arial"/>
          <w:i/>
          <w:sz w:val="20"/>
          <w:szCs w:val="20"/>
          <w:lang w:val="es-CO" w:eastAsia="es-CO"/>
        </w:rPr>
        <w:t xml:space="preserve"> Las partes por mutuo acuerdo podrán prorrogar el término de tres (3) meses consagrado para el trámite conciliatorio extrajudicial, pero en dicho lapso no operará la suspensión del término de caducidad o prescripción</w:t>
      </w:r>
      <w:r>
        <w:rPr>
          <w:rFonts w:cs="Arial"/>
          <w:sz w:val="20"/>
          <w:szCs w:val="20"/>
          <w:lang w:val="es-CO" w:eastAsia="es-CO"/>
        </w:rPr>
        <w:t>”</w:t>
      </w:r>
      <w:r w:rsidRPr="009F2DBE">
        <w:rPr>
          <w:rFonts w:cs="Arial"/>
          <w:sz w:val="20"/>
          <w:szCs w:val="20"/>
          <w:lang w:val="es-CO" w:eastAsia="es-CO"/>
        </w:rPr>
        <w:t xml:space="preserve">. </w:t>
      </w:r>
    </w:p>
    <w:p w:rsidR="00260F04" w:rsidRPr="002B251C" w:rsidRDefault="00260F04" w:rsidP="004C3A74">
      <w:pPr>
        <w:spacing w:before="100" w:beforeAutospacing="1" w:after="100" w:afterAutospacing="1" w:line="240" w:lineRule="auto"/>
        <w:rPr>
          <w:rFonts w:cs="Arial"/>
          <w:i/>
          <w:sz w:val="20"/>
          <w:szCs w:val="20"/>
          <w:lang w:val="es-CO" w:eastAsia="es-CO"/>
        </w:rPr>
      </w:pPr>
    </w:p>
    <w:p w:rsidR="00260F04" w:rsidRPr="00AA0324" w:rsidRDefault="00260F04" w:rsidP="00501569">
      <w:pPr>
        <w:pStyle w:val="Textonotapie"/>
        <w:rPr>
          <w:rFonts w:cs="Arial"/>
          <w:lang w:val="es-CO"/>
        </w:rPr>
      </w:pPr>
    </w:p>
  </w:footnote>
  <w:footnote w:id="10">
    <w:p w:rsidR="00260F04" w:rsidRDefault="00260F04" w:rsidP="00F364FF">
      <w:pPr>
        <w:pStyle w:val="Textonotapie"/>
        <w:spacing w:line="240" w:lineRule="auto"/>
        <w:rPr>
          <w:rFonts w:cs="Arial"/>
          <w:i/>
        </w:rPr>
      </w:pPr>
      <w:r w:rsidRPr="009B5401">
        <w:rPr>
          <w:rStyle w:val="Refdenotaalpie"/>
          <w:rFonts w:cs="Arial"/>
        </w:rPr>
        <w:footnoteRef/>
      </w:r>
      <w:r>
        <w:rPr>
          <w:rFonts w:cs="Arial"/>
          <w:bCs/>
        </w:rPr>
        <w:t xml:space="preserve"> </w:t>
      </w:r>
      <w:r w:rsidRPr="009B5401">
        <w:rPr>
          <w:rFonts w:cs="Arial"/>
          <w:bCs/>
        </w:rPr>
        <w:t>“Parágrafo 1</w:t>
      </w:r>
      <w:r w:rsidRPr="009B5401">
        <w:rPr>
          <w:rFonts w:cs="Arial"/>
        </w:rPr>
        <w:t xml:space="preserve">°. </w:t>
      </w:r>
      <w:r w:rsidRPr="009B5401">
        <w:rPr>
          <w:rFonts w:cs="Arial"/>
          <w:i/>
        </w:rPr>
        <w:t>La ausencia de requisitos o la falta de documentos referentes a la futura contratación o al proponente, no necesarios para la comparación de las propuestas no servirán de título suficiente para el rechazo de los ofrecimientos hechos</w:t>
      </w:r>
      <w:r>
        <w:rPr>
          <w:rFonts w:cs="Arial"/>
          <w:i/>
        </w:rPr>
        <w:t xml:space="preserve">. </w:t>
      </w:r>
      <w:r w:rsidRPr="001F7987">
        <w:rPr>
          <w:i/>
        </w:rPr>
        <w:t>En consecuencia, todos aquellos requisitos de la propuesta que no afecten la asignación de puntaje, podrán ser solicitados por las entidades en cualquier momento, hasta la adjudicación</w:t>
      </w:r>
      <w:r w:rsidRPr="001F7987">
        <w:rPr>
          <w:rFonts w:cs="Arial"/>
          <w:i/>
        </w:rPr>
        <w:t>”.</w:t>
      </w:r>
    </w:p>
    <w:p w:rsidR="00260F04" w:rsidRPr="001F7987" w:rsidRDefault="00260F04" w:rsidP="00F364FF">
      <w:pPr>
        <w:pStyle w:val="Textonotapie"/>
        <w:spacing w:line="240" w:lineRule="auto"/>
        <w:rPr>
          <w:rFonts w:cs="Arial"/>
          <w:i/>
          <w:lang w:val="es-CO"/>
        </w:rPr>
      </w:pPr>
    </w:p>
  </w:footnote>
  <w:footnote w:id="11">
    <w:p w:rsidR="00260F04" w:rsidRPr="00B65FF6" w:rsidRDefault="00260F04" w:rsidP="00B65FF6">
      <w:pPr>
        <w:pStyle w:val="Textonotapie"/>
        <w:spacing w:line="240" w:lineRule="auto"/>
        <w:rPr>
          <w:rFonts w:cs="Arial"/>
          <w:bCs/>
        </w:rPr>
      </w:pPr>
      <w:r w:rsidRPr="00B65FF6">
        <w:rPr>
          <w:rStyle w:val="Refdenotaalpie"/>
        </w:rPr>
        <w:footnoteRef/>
      </w:r>
      <w:r w:rsidRPr="00B65FF6">
        <w:t xml:space="preserve"> El inciso 2° de este numeral fue </w:t>
      </w:r>
      <w:r w:rsidRPr="00B65FF6">
        <w:rPr>
          <w:rFonts w:cs="Arial"/>
          <w:bCs/>
        </w:rPr>
        <w:t xml:space="preserve">derogado por el art. </w:t>
      </w:r>
      <w:hyperlink r:id="rId1" w:anchor="32" w:history="1">
        <w:r w:rsidRPr="00B65FF6">
          <w:rPr>
            <w:rFonts w:cs="Arial"/>
            <w:color w:val="0000FF"/>
          </w:rPr>
          <w:t>32</w:t>
        </w:r>
      </w:hyperlink>
      <w:r w:rsidRPr="00B65FF6">
        <w:rPr>
          <w:rFonts w:cs="Arial"/>
        </w:rPr>
        <w:t xml:space="preserve"> </w:t>
      </w:r>
      <w:r w:rsidRPr="00B65FF6">
        <w:rPr>
          <w:rFonts w:cs="Arial"/>
          <w:bCs/>
        </w:rPr>
        <w:t xml:space="preserve">de la Ley 1150 de 2007, cuyo contenido es casi idéntico al parágrafo primero del artículo 5 de dicha reforma. </w:t>
      </w:r>
    </w:p>
    <w:p w:rsidR="00260F04" w:rsidRPr="00B65FF6" w:rsidRDefault="00260F04" w:rsidP="00B65FF6">
      <w:pPr>
        <w:pStyle w:val="Textonotapie"/>
        <w:spacing w:line="240" w:lineRule="auto"/>
        <w:rPr>
          <w:lang w:val="es-CO"/>
        </w:rPr>
      </w:pPr>
    </w:p>
  </w:footnote>
  <w:footnote w:id="12">
    <w:p w:rsidR="00260F04" w:rsidRDefault="00260F04" w:rsidP="00F364FF">
      <w:pPr>
        <w:pStyle w:val="Textonotapie"/>
        <w:spacing w:line="240" w:lineRule="auto"/>
        <w:rPr>
          <w:rFonts w:cs="Arial"/>
        </w:rPr>
      </w:pPr>
      <w:r w:rsidRPr="001F7987">
        <w:rPr>
          <w:rStyle w:val="Refdenotaalpie"/>
          <w:rFonts w:cs="Arial"/>
        </w:rPr>
        <w:footnoteRef/>
      </w:r>
      <w:r w:rsidRPr="001F7987">
        <w:rPr>
          <w:rFonts w:cs="Arial"/>
        </w:rPr>
        <w:t xml:space="preserve"> </w:t>
      </w:r>
      <w:r>
        <w:rPr>
          <w:rFonts w:cs="Arial"/>
        </w:rPr>
        <w:t>Consejo de Estado, Sala de lo Contencioso Administrativo, Sección Tercera, Subsección A</w:t>
      </w:r>
      <w:r w:rsidRPr="001F7987">
        <w:rPr>
          <w:rFonts w:cs="Arial"/>
        </w:rPr>
        <w:t xml:space="preserve">, 21 de noviembre de 2013, C.P. Carlos Alberto Zambrano Barrera. </w:t>
      </w:r>
    </w:p>
    <w:p w:rsidR="00260F04" w:rsidRPr="001F7987" w:rsidRDefault="00260F04" w:rsidP="00F364FF">
      <w:pPr>
        <w:pStyle w:val="Textonotapie"/>
        <w:spacing w:line="240" w:lineRule="auto"/>
        <w:rPr>
          <w:rFonts w:cs="Arial"/>
          <w:lang w:val="es-CO"/>
        </w:rPr>
      </w:pPr>
    </w:p>
  </w:footnote>
  <w:footnote w:id="13">
    <w:p w:rsidR="00260F04" w:rsidRDefault="00260F04" w:rsidP="00D8696F">
      <w:pPr>
        <w:pStyle w:val="Textonotapie"/>
        <w:spacing w:line="240" w:lineRule="auto"/>
        <w:rPr>
          <w:lang w:val="es-CO"/>
        </w:rPr>
      </w:pPr>
      <w:r>
        <w:rPr>
          <w:rStyle w:val="Refdenotaalpie"/>
        </w:rPr>
        <w:footnoteRef/>
      </w:r>
      <w:r>
        <w:t xml:space="preserve"> </w:t>
      </w:r>
      <w:r>
        <w:rPr>
          <w:lang w:val="es-CO"/>
        </w:rPr>
        <w:t xml:space="preserve">Consejo de Estado, Sala de lo Contencioso Administrativo Sección Tercera, Subsección B, sentencia del 27 de abril de 2011, Exp. 18.293, C.P. Ruth Stella Correa Palacio. </w:t>
      </w:r>
    </w:p>
    <w:p w:rsidR="00260F04" w:rsidRPr="007768DE" w:rsidRDefault="00260F04" w:rsidP="00D8696F">
      <w:pPr>
        <w:pStyle w:val="Textonotapie"/>
        <w:spacing w:line="240" w:lineRule="auto"/>
        <w:rPr>
          <w:lang w:val="es-CO"/>
        </w:rPr>
      </w:pPr>
    </w:p>
  </w:footnote>
  <w:footnote w:id="14">
    <w:p w:rsidR="00260F04" w:rsidRPr="00F777B1" w:rsidRDefault="00260F04" w:rsidP="00F777B1">
      <w:pPr>
        <w:ind w:right="-1"/>
        <w:rPr>
          <w:rFonts w:cs="Arial"/>
          <w:color w:val="000000"/>
          <w:sz w:val="20"/>
          <w:szCs w:val="20"/>
        </w:rPr>
      </w:pPr>
      <w:r w:rsidRPr="000A696C">
        <w:rPr>
          <w:rStyle w:val="Refdenotaalpie"/>
          <w:rFonts w:cs="Arial"/>
          <w:sz w:val="20"/>
          <w:szCs w:val="20"/>
        </w:rPr>
        <w:footnoteRef/>
      </w:r>
      <w:r w:rsidRPr="000A696C">
        <w:rPr>
          <w:rFonts w:cs="Arial"/>
          <w:sz w:val="20"/>
          <w:szCs w:val="20"/>
        </w:rPr>
        <w:t xml:space="preserve"> </w:t>
      </w:r>
      <w:r w:rsidRPr="000A696C">
        <w:rPr>
          <w:rFonts w:cs="Arial"/>
          <w:color w:val="000000"/>
          <w:sz w:val="20"/>
          <w:szCs w:val="20"/>
        </w:rPr>
        <w:t>L</w:t>
      </w:r>
      <w:r>
        <w:rPr>
          <w:rFonts w:cs="Arial"/>
          <w:color w:val="000000"/>
          <w:sz w:val="20"/>
          <w:szCs w:val="20"/>
        </w:rPr>
        <w:t>ey 80 de 1993, literal c) ordinal 5</w:t>
      </w:r>
      <w:r w:rsidRPr="000A696C">
        <w:rPr>
          <w:rFonts w:cs="Arial"/>
          <w:color w:val="000000"/>
          <w:sz w:val="20"/>
          <w:szCs w:val="20"/>
        </w:rPr>
        <w:t xml:space="preserve"> del artículo</w:t>
      </w:r>
      <w:r>
        <w:rPr>
          <w:rFonts w:cs="Arial"/>
          <w:color w:val="000000"/>
          <w:sz w:val="20"/>
          <w:szCs w:val="20"/>
        </w:rPr>
        <w:t xml:space="preserve"> 24.</w:t>
      </w:r>
    </w:p>
  </w:footnote>
  <w:footnote w:id="15">
    <w:p w:rsidR="00260F04" w:rsidRPr="009902E5" w:rsidRDefault="00260F04">
      <w:pPr>
        <w:pStyle w:val="Textonotapie"/>
        <w:rPr>
          <w:lang w:val="es-CO"/>
        </w:rPr>
      </w:pPr>
      <w:r>
        <w:rPr>
          <w:rStyle w:val="Refdenotaalpie"/>
        </w:rPr>
        <w:footnoteRef/>
      </w:r>
      <w:r w:rsidRPr="000A696C">
        <w:rPr>
          <w:rFonts w:cs="Arial"/>
          <w:color w:val="000000"/>
        </w:rPr>
        <w:t>L</w:t>
      </w:r>
      <w:r>
        <w:rPr>
          <w:rFonts w:cs="Arial"/>
          <w:color w:val="000000"/>
        </w:rPr>
        <w:t>ey 80 de 1993, ordinal 1 del artículo 30</w:t>
      </w:r>
      <w:r w:rsidRPr="000A696C">
        <w:rPr>
          <w:rFonts w:cs="Arial"/>
          <w:color w:val="000000"/>
        </w:rPr>
        <w:t>.</w:t>
      </w:r>
    </w:p>
  </w:footnote>
  <w:footnote w:id="16">
    <w:p w:rsidR="00260F04" w:rsidRPr="006E630E" w:rsidRDefault="00260F04" w:rsidP="00D71DA4">
      <w:pPr>
        <w:spacing w:line="240" w:lineRule="auto"/>
        <w:rPr>
          <w:sz w:val="20"/>
          <w:szCs w:val="20"/>
        </w:rPr>
      </w:pPr>
      <w:r w:rsidRPr="006E630E">
        <w:rPr>
          <w:rStyle w:val="Refdenotaalpie"/>
          <w:sz w:val="20"/>
          <w:szCs w:val="20"/>
        </w:rPr>
        <w:footnoteRef/>
      </w:r>
      <w:r w:rsidRPr="006E630E">
        <w:rPr>
          <w:sz w:val="20"/>
          <w:szCs w:val="20"/>
        </w:rPr>
        <w:t xml:space="preserve"> Artículo 9 de la Ley 1150 de 2007. </w:t>
      </w:r>
    </w:p>
    <w:p w:rsidR="00260F04" w:rsidRDefault="00260F04" w:rsidP="00D71DA4">
      <w:pPr>
        <w:spacing w:line="240" w:lineRule="auto"/>
      </w:pPr>
    </w:p>
    <w:p w:rsidR="00260F04" w:rsidRPr="00D71DA4" w:rsidRDefault="00260F04" w:rsidP="00D71DA4">
      <w:pPr>
        <w:spacing w:line="240" w:lineRule="auto"/>
        <w:rPr>
          <w:rFonts w:cs="Arial"/>
          <w:sz w:val="20"/>
          <w:szCs w:val="20"/>
        </w:rPr>
      </w:pPr>
      <w:r w:rsidRPr="00D71DA4">
        <w:rPr>
          <w:rFonts w:cs="Arial"/>
          <w:sz w:val="20"/>
          <w:szCs w:val="20"/>
        </w:rPr>
        <w:t>“(…).</w:t>
      </w:r>
    </w:p>
    <w:p w:rsidR="00260F04" w:rsidRPr="00D71DA4" w:rsidRDefault="00260F04" w:rsidP="00D71DA4">
      <w:pPr>
        <w:spacing w:line="240" w:lineRule="auto"/>
        <w:rPr>
          <w:rFonts w:cs="Arial"/>
          <w:sz w:val="20"/>
          <w:szCs w:val="20"/>
        </w:rPr>
      </w:pPr>
    </w:p>
    <w:p w:rsidR="00260F04" w:rsidRPr="00F777B1" w:rsidRDefault="00260F04" w:rsidP="00D71DA4">
      <w:pPr>
        <w:spacing w:line="240" w:lineRule="auto"/>
        <w:rPr>
          <w:rFonts w:cs="Arial"/>
          <w:i/>
          <w:sz w:val="20"/>
          <w:szCs w:val="20"/>
          <w:lang w:val="es-CO" w:eastAsia="es-CO"/>
        </w:rPr>
      </w:pPr>
      <w:r w:rsidRPr="00D71DA4">
        <w:rPr>
          <w:rFonts w:cs="Arial"/>
          <w:sz w:val="20"/>
          <w:szCs w:val="20"/>
        </w:rPr>
        <w:t>“</w:t>
      </w:r>
      <w:r w:rsidRPr="00F777B1">
        <w:rPr>
          <w:rFonts w:cs="Arial"/>
          <w:i/>
          <w:sz w:val="20"/>
          <w:szCs w:val="20"/>
          <w:lang w:val="es-CO" w:eastAsia="es-CO"/>
        </w:rPr>
        <w:t>El acto de adjudicación es irrevocable y obliga a la entidad y al adjudicatario.</w:t>
      </w:r>
    </w:p>
    <w:p w:rsidR="00260F04" w:rsidRPr="00F777B1" w:rsidRDefault="00260F04" w:rsidP="00D71DA4">
      <w:pPr>
        <w:spacing w:line="240" w:lineRule="auto"/>
        <w:rPr>
          <w:rFonts w:cs="Arial"/>
          <w:i/>
          <w:sz w:val="20"/>
          <w:szCs w:val="20"/>
          <w:lang w:val="es-CO" w:eastAsia="es-CO"/>
        </w:rPr>
      </w:pPr>
    </w:p>
    <w:p w:rsidR="00260F04" w:rsidRPr="00D71DA4" w:rsidRDefault="00260F04" w:rsidP="00D71DA4">
      <w:pPr>
        <w:spacing w:line="240" w:lineRule="auto"/>
        <w:rPr>
          <w:rFonts w:cs="Arial"/>
          <w:sz w:val="20"/>
          <w:szCs w:val="20"/>
          <w:lang w:val="es-CO" w:eastAsia="es-CO"/>
        </w:rPr>
      </w:pPr>
      <w:r w:rsidRPr="00F777B1">
        <w:rPr>
          <w:rFonts w:cs="Arial"/>
          <w:i/>
          <w:sz w:val="20"/>
          <w:szCs w:val="20"/>
          <w:lang w:val="es-CO" w:eastAsia="es-CO"/>
        </w:rPr>
        <w:t xml:space="preserve">“No obstante lo anterior, si dentro del plazo comprendido entre la adjudicación del contrato y la suscripción del mismo, sobreviene una inhabilidad o incompatibilidad </w:t>
      </w:r>
      <w:r w:rsidRPr="00F777B1">
        <w:rPr>
          <w:rFonts w:cs="Arial"/>
          <w:b/>
          <w:bCs/>
          <w:i/>
          <w:sz w:val="20"/>
          <w:szCs w:val="20"/>
          <w:u w:val="single"/>
          <w:lang w:val="es-CO" w:eastAsia="es-CO"/>
        </w:rPr>
        <w:t>o si se demuestra que el acto se obtuvo por medios ilegales</w:t>
      </w:r>
      <w:r w:rsidRPr="00F777B1">
        <w:rPr>
          <w:rFonts w:cs="Arial"/>
          <w:i/>
          <w:sz w:val="20"/>
          <w:szCs w:val="20"/>
          <w:lang w:val="es-CO" w:eastAsia="es-CO"/>
        </w:rPr>
        <w:t>, este podrá ser revocado, caso en el cual, la entidad podrá aplicar lo previsto en el inciso final del numeral 12 del artículo 30 de la ley 80 de 1993</w:t>
      </w:r>
      <w:r w:rsidRPr="00D71DA4">
        <w:rPr>
          <w:rFonts w:cs="Arial"/>
          <w:sz w:val="20"/>
          <w:szCs w:val="20"/>
          <w:lang w:val="es-CO" w:eastAsia="es-CO"/>
        </w:rPr>
        <w:t>”</w:t>
      </w:r>
    </w:p>
    <w:p w:rsidR="00260F04" w:rsidRPr="00D71DA4" w:rsidRDefault="00260F04">
      <w:pPr>
        <w:pStyle w:val="Textonotapie"/>
        <w:rPr>
          <w:rFonts w:cs="Arial"/>
          <w:lang w:val="es-CO"/>
        </w:rPr>
      </w:pPr>
    </w:p>
  </w:footnote>
  <w:footnote w:id="17">
    <w:p w:rsidR="00260F04" w:rsidRPr="00260F04" w:rsidRDefault="00260F04" w:rsidP="00E16F27">
      <w:pPr>
        <w:pStyle w:val="Textonotapie"/>
        <w:rPr>
          <w:lang w:val="en-US"/>
        </w:rPr>
      </w:pPr>
      <w:r>
        <w:rPr>
          <w:rStyle w:val="Refdenotaalpie"/>
        </w:rPr>
        <w:footnoteRef/>
      </w:r>
      <w:r w:rsidRPr="00260F04">
        <w:rPr>
          <w:lang w:val="en-US"/>
        </w:rPr>
        <w:t xml:space="preserve"> Fls. 160-164 C6.</w:t>
      </w:r>
    </w:p>
  </w:footnote>
  <w:footnote w:id="18">
    <w:p w:rsidR="00260F04" w:rsidRPr="00260F04" w:rsidRDefault="00260F04" w:rsidP="00F23FB4">
      <w:pPr>
        <w:pStyle w:val="Textonotapie"/>
        <w:rPr>
          <w:rFonts w:cs="Arial"/>
          <w:lang w:val="en-US"/>
        </w:rPr>
      </w:pPr>
      <w:r w:rsidRPr="000A696C">
        <w:rPr>
          <w:rStyle w:val="Refdenotaalpie"/>
          <w:rFonts w:cs="Arial"/>
        </w:rPr>
        <w:footnoteRef/>
      </w:r>
      <w:r w:rsidRPr="00260F04">
        <w:rPr>
          <w:rFonts w:cs="Arial"/>
          <w:lang w:val="en-US"/>
        </w:rPr>
        <w:t xml:space="preserve"> Fls. 59 C3.</w:t>
      </w:r>
    </w:p>
  </w:footnote>
  <w:footnote w:id="19">
    <w:p w:rsidR="00260F04" w:rsidRPr="00260F04" w:rsidRDefault="00260F04" w:rsidP="00097483">
      <w:pPr>
        <w:pStyle w:val="Textonotapie"/>
        <w:rPr>
          <w:lang w:val="en-US"/>
        </w:rPr>
      </w:pPr>
      <w:r>
        <w:rPr>
          <w:rStyle w:val="Refdenotaalpie"/>
        </w:rPr>
        <w:footnoteRef/>
      </w:r>
      <w:r w:rsidRPr="00260F04">
        <w:rPr>
          <w:lang w:val="en-US"/>
        </w:rPr>
        <w:t xml:space="preserve"> Fls. 833-847 C4.</w:t>
      </w:r>
    </w:p>
  </w:footnote>
  <w:footnote w:id="20">
    <w:p w:rsidR="00260F04" w:rsidRPr="007B1F9E" w:rsidRDefault="00260F04" w:rsidP="00D279EA">
      <w:pPr>
        <w:pStyle w:val="Textonotapie"/>
        <w:spacing w:line="240" w:lineRule="auto"/>
        <w:rPr>
          <w:lang w:val="es-CO"/>
        </w:rPr>
      </w:pPr>
      <w:r>
        <w:rPr>
          <w:rStyle w:val="Refdenotaalpie"/>
        </w:rPr>
        <w:footnoteRef/>
      </w:r>
      <w:r>
        <w:t xml:space="preserve"> </w:t>
      </w:r>
      <w:r>
        <w:rPr>
          <w:lang w:val="es-CO"/>
        </w:rPr>
        <w:t xml:space="preserve">Sobre el particular se observa que el proponente al diligenciar el anexo 5 se ciñó a las cantidades requeridas por la entidad en el respectivo anexo del pliego de condiciones. </w:t>
      </w:r>
    </w:p>
  </w:footnote>
  <w:footnote w:id="21">
    <w:p w:rsidR="00260F04" w:rsidRPr="008D661E" w:rsidRDefault="00260F04" w:rsidP="00612853">
      <w:pPr>
        <w:pStyle w:val="Textonotapie"/>
        <w:spacing w:line="240" w:lineRule="auto"/>
        <w:rPr>
          <w:rFonts w:cs="Arial"/>
          <w:lang w:val="es-CO"/>
        </w:rPr>
      </w:pPr>
      <w:r w:rsidRPr="008D661E">
        <w:rPr>
          <w:rStyle w:val="Refdenotaalpie"/>
          <w:rFonts w:cs="Arial"/>
        </w:rPr>
        <w:footnoteRef/>
      </w:r>
      <w:r w:rsidRPr="008D661E">
        <w:rPr>
          <w:rFonts w:cs="Arial"/>
        </w:rPr>
        <w:t xml:space="preserve"> </w:t>
      </w:r>
      <w:r w:rsidRPr="008D661E">
        <w:rPr>
          <w:rFonts w:cs="Arial"/>
          <w:lang w:val="es-CO"/>
        </w:rPr>
        <w:t xml:space="preserve">Se aclara que aunque el folio contentivo de dicha descripción no obra en la propuesta que se adjuntó </w:t>
      </w:r>
      <w:r>
        <w:rPr>
          <w:rFonts w:cs="Arial"/>
          <w:lang w:val="es-CO"/>
        </w:rPr>
        <w:t xml:space="preserve">el demandante </w:t>
      </w:r>
      <w:r w:rsidRPr="008D661E">
        <w:rPr>
          <w:rFonts w:cs="Arial"/>
          <w:lang w:val="es-CO"/>
        </w:rPr>
        <w:t>al plenario, lo cierto es que existen en el expediente referencias expresas al contenido de dicho documento tales como las distintas observaciones elevadas la propuesta por lo demás oferentes (fls. 2140 C1), algunos documentos suscritos por la entidad en los que se pronuncia expresamente sobre ese punto (fl. 2060 C6).</w:t>
      </w:r>
    </w:p>
    <w:p w:rsidR="00260F04" w:rsidRPr="008D661E" w:rsidRDefault="00260F04" w:rsidP="00612853">
      <w:pPr>
        <w:pStyle w:val="Textonotapie"/>
        <w:spacing w:line="240" w:lineRule="auto"/>
        <w:rPr>
          <w:rFonts w:cs="Arial"/>
          <w:lang w:val="es-CO"/>
        </w:rPr>
      </w:pPr>
    </w:p>
  </w:footnote>
  <w:footnote w:id="22">
    <w:p w:rsidR="00260F04" w:rsidRPr="00316A0B" w:rsidRDefault="00260F04" w:rsidP="00316A0B">
      <w:pPr>
        <w:pStyle w:val="Textonotapie"/>
        <w:spacing w:line="240" w:lineRule="auto"/>
        <w:rPr>
          <w:lang w:val="es-CO"/>
        </w:rPr>
      </w:pPr>
      <w:r>
        <w:rPr>
          <w:rStyle w:val="Refdenotaalpie"/>
        </w:rPr>
        <w:footnoteRef/>
      </w:r>
      <w:r>
        <w:t xml:space="preserve"> </w:t>
      </w:r>
      <w:r>
        <w:rPr>
          <w:lang w:val="es-CO"/>
        </w:rPr>
        <w:t>Tal cual aconteció en la audiencia de pruebas llevada a cabo en la primera instancia el 21 de febrero de 2014, folios 2400-2403 C1.</w:t>
      </w:r>
    </w:p>
  </w:footnote>
  <w:footnote w:id="23">
    <w:p w:rsidR="00260F04" w:rsidRPr="00814E3B" w:rsidRDefault="00260F04">
      <w:pPr>
        <w:pStyle w:val="Textonotapie"/>
        <w:rPr>
          <w:lang w:val="es-CO"/>
        </w:rPr>
      </w:pPr>
      <w:r>
        <w:rPr>
          <w:rStyle w:val="Refdenotaalpie"/>
        </w:rPr>
        <w:footnoteRef/>
      </w:r>
      <w:r>
        <w:t xml:space="preserve"> </w:t>
      </w:r>
      <w:r>
        <w:rPr>
          <w:lang w:val="es-CO"/>
        </w:rPr>
        <w:t xml:space="preserve">Folio 1085 del C2. </w:t>
      </w:r>
    </w:p>
  </w:footnote>
  <w:footnote w:id="24">
    <w:p w:rsidR="00260F04" w:rsidRPr="00AD3714" w:rsidRDefault="00260F04" w:rsidP="008E39BA">
      <w:pPr>
        <w:pStyle w:val="Textonotapie"/>
        <w:rPr>
          <w:lang w:val="es-CO"/>
        </w:rPr>
      </w:pPr>
      <w:r>
        <w:rPr>
          <w:rStyle w:val="Refdenotaalpie"/>
        </w:rPr>
        <w:footnoteRef/>
      </w:r>
      <w:r>
        <w:t xml:space="preserve"> </w:t>
      </w:r>
      <w:r>
        <w:rPr>
          <w:lang w:val="es-CO"/>
        </w:rPr>
        <w:t>Fls. 225-226 C3.</w:t>
      </w:r>
    </w:p>
  </w:footnote>
  <w:footnote w:id="25">
    <w:p w:rsidR="00260F04" w:rsidRPr="00F44B56" w:rsidRDefault="00260F04">
      <w:pPr>
        <w:pStyle w:val="Textonotapie"/>
        <w:rPr>
          <w:lang w:val="es-CO"/>
        </w:rPr>
      </w:pPr>
      <w:r>
        <w:rPr>
          <w:rStyle w:val="Refdenotaalpie"/>
        </w:rPr>
        <w:footnoteRef/>
      </w:r>
      <w:r>
        <w:t xml:space="preserve"> </w:t>
      </w:r>
      <w:r>
        <w:rPr>
          <w:lang w:val="es-CO"/>
        </w:rPr>
        <w:t xml:space="preserve">Folio 264 C3. </w:t>
      </w:r>
    </w:p>
  </w:footnote>
  <w:footnote w:id="26">
    <w:p w:rsidR="00260F04" w:rsidRPr="003D6010" w:rsidRDefault="00260F04">
      <w:pPr>
        <w:pStyle w:val="Textonotapie"/>
        <w:rPr>
          <w:lang w:val="es-CO"/>
        </w:rPr>
      </w:pPr>
      <w:r>
        <w:rPr>
          <w:rStyle w:val="Refdenotaalpie"/>
        </w:rPr>
        <w:footnoteRef/>
      </w:r>
      <w:r>
        <w:t xml:space="preserve"> </w:t>
      </w:r>
      <w:r>
        <w:rPr>
          <w:lang w:val="es-CO"/>
        </w:rPr>
        <w:t xml:space="preserve">Folios 224 del C3.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04" w:rsidRDefault="00260F04"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0F04" w:rsidRDefault="00260F04"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F04" w:rsidRDefault="00260F04" w:rsidP="00643457">
    <w:pPr>
      <w:pStyle w:val="Encabezado"/>
      <w:framePr w:wrap="around" w:vAnchor="text" w:hAnchor="margin" w:xAlign="right" w:y="1"/>
      <w:rPr>
        <w:rStyle w:val="Nmerodepgina"/>
      </w:rPr>
    </w:pPr>
  </w:p>
  <w:p w:rsidR="00260F04" w:rsidRDefault="00260F04" w:rsidP="0019012F">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5"/>
  </w:num>
  <w:num w:numId="4">
    <w:abstractNumId w:val="15"/>
  </w:num>
  <w:num w:numId="5">
    <w:abstractNumId w:val="16"/>
  </w:num>
  <w:num w:numId="6">
    <w:abstractNumId w:val="6"/>
  </w:num>
  <w:num w:numId="7">
    <w:abstractNumId w:val="27"/>
  </w:num>
  <w:num w:numId="8">
    <w:abstractNumId w:val="24"/>
  </w:num>
  <w:num w:numId="9">
    <w:abstractNumId w:val="5"/>
  </w:num>
  <w:num w:numId="10">
    <w:abstractNumId w:val="20"/>
  </w:num>
  <w:num w:numId="11">
    <w:abstractNumId w:val="0"/>
  </w:num>
  <w:num w:numId="12">
    <w:abstractNumId w:val="30"/>
  </w:num>
  <w:num w:numId="13">
    <w:abstractNumId w:val="19"/>
  </w:num>
  <w:num w:numId="14">
    <w:abstractNumId w:val="14"/>
  </w:num>
  <w:num w:numId="15">
    <w:abstractNumId w:val="18"/>
  </w:num>
  <w:num w:numId="16">
    <w:abstractNumId w:val="10"/>
  </w:num>
  <w:num w:numId="17">
    <w:abstractNumId w:val="3"/>
  </w:num>
  <w:num w:numId="18">
    <w:abstractNumId w:val="28"/>
  </w:num>
  <w:num w:numId="19">
    <w:abstractNumId w:val="9"/>
  </w:num>
  <w:num w:numId="20">
    <w:abstractNumId w:val="26"/>
  </w:num>
  <w:num w:numId="21">
    <w:abstractNumId w:val="22"/>
  </w:num>
  <w:num w:numId="22">
    <w:abstractNumId w:val="8"/>
  </w:num>
  <w:num w:numId="23">
    <w:abstractNumId w:val="11"/>
  </w:num>
  <w:num w:numId="24">
    <w:abstractNumId w:val="21"/>
  </w:num>
  <w:num w:numId="25">
    <w:abstractNumId w:val="7"/>
  </w:num>
  <w:num w:numId="26">
    <w:abstractNumId w:val="31"/>
  </w:num>
  <w:num w:numId="27">
    <w:abstractNumId w:val="4"/>
  </w:num>
  <w:num w:numId="28">
    <w:abstractNumId w:val="12"/>
  </w:num>
  <w:num w:numId="29">
    <w:abstractNumId w:val="1"/>
  </w:num>
  <w:num w:numId="30">
    <w:abstractNumId w:val="2"/>
  </w:num>
  <w:num w:numId="31">
    <w:abstractNumId w:val="23"/>
  </w:num>
  <w:num w:numId="32">
    <w:abstractNumId w:val="13"/>
  </w:num>
  <w:num w:numId="33">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F07"/>
    <w:rsid w:val="00000FD3"/>
    <w:rsid w:val="00001679"/>
    <w:rsid w:val="0000180C"/>
    <w:rsid w:val="00001A1E"/>
    <w:rsid w:val="00001F90"/>
    <w:rsid w:val="000022AF"/>
    <w:rsid w:val="0000284A"/>
    <w:rsid w:val="00002C1D"/>
    <w:rsid w:val="00002E38"/>
    <w:rsid w:val="00003317"/>
    <w:rsid w:val="00003330"/>
    <w:rsid w:val="0000356C"/>
    <w:rsid w:val="00003649"/>
    <w:rsid w:val="000036B8"/>
    <w:rsid w:val="000039FF"/>
    <w:rsid w:val="000041F0"/>
    <w:rsid w:val="00004616"/>
    <w:rsid w:val="000049E1"/>
    <w:rsid w:val="00004C66"/>
    <w:rsid w:val="00004D4F"/>
    <w:rsid w:val="00005E16"/>
    <w:rsid w:val="0000645D"/>
    <w:rsid w:val="00006BE4"/>
    <w:rsid w:val="00006F2D"/>
    <w:rsid w:val="000072F1"/>
    <w:rsid w:val="00010098"/>
    <w:rsid w:val="00010345"/>
    <w:rsid w:val="000104E1"/>
    <w:rsid w:val="000107A5"/>
    <w:rsid w:val="00010DB5"/>
    <w:rsid w:val="00011B4A"/>
    <w:rsid w:val="00011C10"/>
    <w:rsid w:val="00011C9F"/>
    <w:rsid w:val="00011D33"/>
    <w:rsid w:val="00012211"/>
    <w:rsid w:val="000123DA"/>
    <w:rsid w:val="00013063"/>
    <w:rsid w:val="00013406"/>
    <w:rsid w:val="00013E02"/>
    <w:rsid w:val="00013EC4"/>
    <w:rsid w:val="00013F02"/>
    <w:rsid w:val="000142B2"/>
    <w:rsid w:val="000143F4"/>
    <w:rsid w:val="000144B5"/>
    <w:rsid w:val="00014595"/>
    <w:rsid w:val="000145C5"/>
    <w:rsid w:val="000148A2"/>
    <w:rsid w:val="0001495C"/>
    <w:rsid w:val="00014AF5"/>
    <w:rsid w:val="00014BED"/>
    <w:rsid w:val="000150BD"/>
    <w:rsid w:val="000151C6"/>
    <w:rsid w:val="000152A8"/>
    <w:rsid w:val="00015C11"/>
    <w:rsid w:val="00015C4E"/>
    <w:rsid w:val="000162E7"/>
    <w:rsid w:val="0001656D"/>
    <w:rsid w:val="0001657D"/>
    <w:rsid w:val="00016873"/>
    <w:rsid w:val="0001691F"/>
    <w:rsid w:val="00016A5C"/>
    <w:rsid w:val="00016B27"/>
    <w:rsid w:val="00016B62"/>
    <w:rsid w:val="0001706A"/>
    <w:rsid w:val="00017F4B"/>
    <w:rsid w:val="000203FE"/>
    <w:rsid w:val="00020AE9"/>
    <w:rsid w:val="00020E94"/>
    <w:rsid w:val="00021148"/>
    <w:rsid w:val="00021209"/>
    <w:rsid w:val="00021342"/>
    <w:rsid w:val="000217FD"/>
    <w:rsid w:val="00021A58"/>
    <w:rsid w:val="00022076"/>
    <w:rsid w:val="00022841"/>
    <w:rsid w:val="0002287B"/>
    <w:rsid w:val="00022F79"/>
    <w:rsid w:val="00022FF3"/>
    <w:rsid w:val="00023005"/>
    <w:rsid w:val="0002326F"/>
    <w:rsid w:val="000232F7"/>
    <w:rsid w:val="0002353C"/>
    <w:rsid w:val="00023675"/>
    <w:rsid w:val="000239D7"/>
    <w:rsid w:val="00023EB5"/>
    <w:rsid w:val="00024217"/>
    <w:rsid w:val="00024457"/>
    <w:rsid w:val="00024662"/>
    <w:rsid w:val="00024D4D"/>
    <w:rsid w:val="000252C3"/>
    <w:rsid w:val="0002571A"/>
    <w:rsid w:val="00025A21"/>
    <w:rsid w:val="00025C0C"/>
    <w:rsid w:val="00025C65"/>
    <w:rsid w:val="00025C7D"/>
    <w:rsid w:val="00025CDB"/>
    <w:rsid w:val="00025FB8"/>
    <w:rsid w:val="000260FB"/>
    <w:rsid w:val="000262BF"/>
    <w:rsid w:val="000263A9"/>
    <w:rsid w:val="00026777"/>
    <w:rsid w:val="000274BE"/>
    <w:rsid w:val="00027837"/>
    <w:rsid w:val="00027A49"/>
    <w:rsid w:val="0003004D"/>
    <w:rsid w:val="00030283"/>
    <w:rsid w:val="00030435"/>
    <w:rsid w:val="00030C59"/>
    <w:rsid w:val="000314FF"/>
    <w:rsid w:val="00031536"/>
    <w:rsid w:val="000315AA"/>
    <w:rsid w:val="00031F50"/>
    <w:rsid w:val="000320EB"/>
    <w:rsid w:val="000321D5"/>
    <w:rsid w:val="000323EA"/>
    <w:rsid w:val="000324F3"/>
    <w:rsid w:val="00032C85"/>
    <w:rsid w:val="00032CC9"/>
    <w:rsid w:val="00032F97"/>
    <w:rsid w:val="0003316F"/>
    <w:rsid w:val="00033185"/>
    <w:rsid w:val="000331EF"/>
    <w:rsid w:val="00033707"/>
    <w:rsid w:val="00033A87"/>
    <w:rsid w:val="00033E47"/>
    <w:rsid w:val="00033EB5"/>
    <w:rsid w:val="0003415B"/>
    <w:rsid w:val="00034270"/>
    <w:rsid w:val="000342B6"/>
    <w:rsid w:val="00034796"/>
    <w:rsid w:val="00035DEC"/>
    <w:rsid w:val="0003603A"/>
    <w:rsid w:val="0003632B"/>
    <w:rsid w:val="0003635B"/>
    <w:rsid w:val="00036854"/>
    <w:rsid w:val="00036F1E"/>
    <w:rsid w:val="00037440"/>
    <w:rsid w:val="000404C9"/>
    <w:rsid w:val="00040A0A"/>
    <w:rsid w:val="00040B33"/>
    <w:rsid w:val="00040E57"/>
    <w:rsid w:val="00041167"/>
    <w:rsid w:val="00041502"/>
    <w:rsid w:val="00041689"/>
    <w:rsid w:val="00041B9B"/>
    <w:rsid w:val="00041D8F"/>
    <w:rsid w:val="00042364"/>
    <w:rsid w:val="00042850"/>
    <w:rsid w:val="00042AFC"/>
    <w:rsid w:val="000439A7"/>
    <w:rsid w:val="00043C28"/>
    <w:rsid w:val="000442CE"/>
    <w:rsid w:val="00044A46"/>
    <w:rsid w:val="00044ABB"/>
    <w:rsid w:val="00044E26"/>
    <w:rsid w:val="00044F75"/>
    <w:rsid w:val="00045157"/>
    <w:rsid w:val="00045251"/>
    <w:rsid w:val="0004539B"/>
    <w:rsid w:val="00045C62"/>
    <w:rsid w:val="00045C63"/>
    <w:rsid w:val="00045E7D"/>
    <w:rsid w:val="00045FA8"/>
    <w:rsid w:val="000460C4"/>
    <w:rsid w:val="0004636C"/>
    <w:rsid w:val="00046CF7"/>
    <w:rsid w:val="00046F79"/>
    <w:rsid w:val="00046F8F"/>
    <w:rsid w:val="000472B4"/>
    <w:rsid w:val="00047AFA"/>
    <w:rsid w:val="000502E8"/>
    <w:rsid w:val="00050440"/>
    <w:rsid w:val="0005076D"/>
    <w:rsid w:val="00050CA0"/>
    <w:rsid w:val="00050E71"/>
    <w:rsid w:val="00051050"/>
    <w:rsid w:val="000511A4"/>
    <w:rsid w:val="0005135E"/>
    <w:rsid w:val="00051C3C"/>
    <w:rsid w:val="00052126"/>
    <w:rsid w:val="00052621"/>
    <w:rsid w:val="000527C6"/>
    <w:rsid w:val="00052814"/>
    <w:rsid w:val="0005282F"/>
    <w:rsid w:val="0005289E"/>
    <w:rsid w:val="00052B55"/>
    <w:rsid w:val="00052E2B"/>
    <w:rsid w:val="00052E7C"/>
    <w:rsid w:val="00052EC9"/>
    <w:rsid w:val="00053041"/>
    <w:rsid w:val="00053234"/>
    <w:rsid w:val="00053524"/>
    <w:rsid w:val="00053778"/>
    <w:rsid w:val="00053C58"/>
    <w:rsid w:val="00053C87"/>
    <w:rsid w:val="0005420C"/>
    <w:rsid w:val="0005429D"/>
    <w:rsid w:val="00054863"/>
    <w:rsid w:val="00054B2D"/>
    <w:rsid w:val="00054E45"/>
    <w:rsid w:val="00054E8C"/>
    <w:rsid w:val="00055411"/>
    <w:rsid w:val="00055A2C"/>
    <w:rsid w:val="00055B59"/>
    <w:rsid w:val="00055E1B"/>
    <w:rsid w:val="00056023"/>
    <w:rsid w:val="00056867"/>
    <w:rsid w:val="00056F8F"/>
    <w:rsid w:val="000570EE"/>
    <w:rsid w:val="0005739B"/>
    <w:rsid w:val="0006047E"/>
    <w:rsid w:val="000605CC"/>
    <w:rsid w:val="0006071E"/>
    <w:rsid w:val="00060962"/>
    <w:rsid w:val="00060A10"/>
    <w:rsid w:val="00060D51"/>
    <w:rsid w:val="00061169"/>
    <w:rsid w:val="00061758"/>
    <w:rsid w:val="000619AB"/>
    <w:rsid w:val="00062704"/>
    <w:rsid w:val="00062A8C"/>
    <w:rsid w:val="00062D91"/>
    <w:rsid w:val="00062EC8"/>
    <w:rsid w:val="00062F25"/>
    <w:rsid w:val="0006314A"/>
    <w:rsid w:val="00063833"/>
    <w:rsid w:val="00063D99"/>
    <w:rsid w:val="00063FDB"/>
    <w:rsid w:val="000641E1"/>
    <w:rsid w:val="00064582"/>
    <w:rsid w:val="000649ED"/>
    <w:rsid w:val="00064D83"/>
    <w:rsid w:val="00064FE5"/>
    <w:rsid w:val="00064FF3"/>
    <w:rsid w:val="00065205"/>
    <w:rsid w:val="000652B3"/>
    <w:rsid w:val="00066448"/>
    <w:rsid w:val="0006682C"/>
    <w:rsid w:val="00066EDF"/>
    <w:rsid w:val="0006725B"/>
    <w:rsid w:val="000678CE"/>
    <w:rsid w:val="000701BA"/>
    <w:rsid w:val="00070271"/>
    <w:rsid w:val="000705E6"/>
    <w:rsid w:val="000706AC"/>
    <w:rsid w:val="000708AE"/>
    <w:rsid w:val="00070DFD"/>
    <w:rsid w:val="00071767"/>
    <w:rsid w:val="000718A3"/>
    <w:rsid w:val="000718EA"/>
    <w:rsid w:val="00071BC7"/>
    <w:rsid w:val="00071DAB"/>
    <w:rsid w:val="000722F8"/>
    <w:rsid w:val="000723FC"/>
    <w:rsid w:val="000725C1"/>
    <w:rsid w:val="00072640"/>
    <w:rsid w:val="00072CB1"/>
    <w:rsid w:val="00072DD3"/>
    <w:rsid w:val="000739F5"/>
    <w:rsid w:val="00073B78"/>
    <w:rsid w:val="00073CB3"/>
    <w:rsid w:val="00073DB3"/>
    <w:rsid w:val="00074439"/>
    <w:rsid w:val="00074452"/>
    <w:rsid w:val="00074C0F"/>
    <w:rsid w:val="00074C56"/>
    <w:rsid w:val="00075779"/>
    <w:rsid w:val="00075FD8"/>
    <w:rsid w:val="00076631"/>
    <w:rsid w:val="00076665"/>
    <w:rsid w:val="000768CD"/>
    <w:rsid w:val="0007693E"/>
    <w:rsid w:val="00076AFF"/>
    <w:rsid w:val="000775AE"/>
    <w:rsid w:val="000778AA"/>
    <w:rsid w:val="00077B7D"/>
    <w:rsid w:val="00077BE9"/>
    <w:rsid w:val="00077E42"/>
    <w:rsid w:val="00077F0F"/>
    <w:rsid w:val="00080157"/>
    <w:rsid w:val="000805DC"/>
    <w:rsid w:val="000807C9"/>
    <w:rsid w:val="00080B3A"/>
    <w:rsid w:val="00080B97"/>
    <w:rsid w:val="0008136A"/>
    <w:rsid w:val="0008171B"/>
    <w:rsid w:val="00081F74"/>
    <w:rsid w:val="00082157"/>
    <w:rsid w:val="00082852"/>
    <w:rsid w:val="00082E1A"/>
    <w:rsid w:val="00082FB7"/>
    <w:rsid w:val="0008343C"/>
    <w:rsid w:val="00083AEA"/>
    <w:rsid w:val="00083BEE"/>
    <w:rsid w:val="000841F0"/>
    <w:rsid w:val="00084296"/>
    <w:rsid w:val="000843C9"/>
    <w:rsid w:val="00084419"/>
    <w:rsid w:val="0008441D"/>
    <w:rsid w:val="00084A32"/>
    <w:rsid w:val="00084AA8"/>
    <w:rsid w:val="0008509A"/>
    <w:rsid w:val="00085110"/>
    <w:rsid w:val="00085283"/>
    <w:rsid w:val="00085297"/>
    <w:rsid w:val="00085443"/>
    <w:rsid w:val="00085B33"/>
    <w:rsid w:val="00086437"/>
    <w:rsid w:val="00086D58"/>
    <w:rsid w:val="0008798C"/>
    <w:rsid w:val="00087B20"/>
    <w:rsid w:val="00087C29"/>
    <w:rsid w:val="00087DEA"/>
    <w:rsid w:val="00087FBA"/>
    <w:rsid w:val="000902CC"/>
    <w:rsid w:val="000903DB"/>
    <w:rsid w:val="0009054D"/>
    <w:rsid w:val="000907DF"/>
    <w:rsid w:val="00090865"/>
    <w:rsid w:val="00090A63"/>
    <w:rsid w:val="00090C49"/>
    <w:rsid w:val="00091462"/>
    <w:rsid w:val="000923E9"/>
    <w:rsid w:val="00092E1F"/>
    <w:rsid w:val="00092FCB"/>
    <w:rsid w:val="000935A8"/>
    <w:rsid w:val="0009383B"/>
    <w:rsid w:val="0009385C"/>
    <w:rsid w:val="00093953"/>
    <w:rsid w:val="00093CE2"/>
    <w:rsid w:val="00093F6C"/>
    <w:rsid w:val="00093FAE"/>
    <w:rsid w:val="00094264"/>
    <w:rsid w:val="0009429B"/>
    <w:rsid w:val="000946D8"/>
    <w:rsid w:val="00094941"/>
    <w:rsid w:val="00094CF5"/>
    <w:rsid w:val="000950A0"/>
    <w:rsid w:val="000954D9"/>
    <w:rsid w:val="000958F8"/>
    <w:rsid w:val="00095A9A"/>
    <w:rsid w:val="00095DC4"/>
    <w:rsid w:val="00095DE2"/>
    <w:rsid w:val="000964A2"/>
    <w:rsid w:val="0009687C"/>
    <w:rsid w:val="00096F0A"/>
    <w:rsid w:val="00097392"/>
    <w:rsid w:val="00097454"/>
    <w:rsid w:val="00097483"/>
    <w:rsid w:val="00097BD7"/>
    <w:rsid w:val="00097E28"/>
    <w:rsid w:val="00097FFE"/>
    <w:rsid w:val="000A0632"/>
    <w:rsid w:val="000A0A57"/>
    <w:rsid w:val="000A10EB"/>
    <w:rsid w:val="000A15AD"/>
    <w:rsid w:val="000A2287"/>
    <w:rsid w:val="000A2365"/>
    <w:rsid w:val="000A254D"/>
    <w:rsid w:val="000A25DB"/>
    <w:rsid w:val="000A2796"/>
    <w:rsid w:val="000A2883"/>
    <w:rsid w:val="000A2BF3"/>
    <w:rsid w:val="000A2F71"/>
    <w:rsid w:val="000A32FC"/>
    <w:rsid w:val="000A3380"/>
    <w:rsid w:val="000A342E"/>
    <w:rsid w:val="000A344C"/>
    <w:rsid w:val="000A3F4D"/>
    <w:rsid w:val="000A40B4"/>
    <w:rsid w:val="000A40C1"/>
    <w:rsid w:val="000A4287"/>
    <w:rsid w:val="000A438E"/>
    <w:rsid w:val="000A43A4"/>
    <w:rsid w:val="000A46B2"/>
    <w:rsid w:val="000A59FB"/>
    <w:rsid w:val="000A5AB6"/>
    <w:rsid w:val="000A5CC8"/>
    <w:rsid w:val="000A5EB1"/>
    <w:rsid w:val="000A5F64"/>
    <w:rsid w:val="000A6106"/>
    <w:rsid w:val="000A6629"/>
    <w:rsid w:val="000A696C"/>
    <w:rsid w:val="000A6C47"/>
    <w:rsid w:val="000A6E70"/>
    <w:rsid w:val="000A700C"/>
    <w:rsid w:val="000A7358"/>
    <w:rsid w:val="000A7800"/>
    <w:rsid w:val="000A79D1"/>
    <w:rsid w:val="000A7D91"/>
    <w:rsid w:val="000A7F66"/>
    <w:rsid w:val="000B00D9"/>
    <w:rsid w:val="000B07B5"/>
    <w:rsid w:val="000B0BFA"/>
    <w:rsid w:val="000B0DF8"/>
    <w:rsid w:val="000B0FF7"/>
    <w:rsid w:val="000B1254"/>
    <w:rsid w:val="000B1513"/>
    <w:rsid w:val="000B194A"/>
    <w:rsid w:val="000B1A65"/>
    <w:rsid w:val="000B1BC1"/>
    <w:rsid w:val="000B1F68"/>
    <w:rsid w:val="000B2B5A"/>
    <w:rsid w:val="000B2C03"/>
    <w:rsid w:val="000B3002"/>
    <w:rsid w:val="000B3247"/>
    <w:rsid w:val="000B35F0"/>
    <w:rsid w:val="000B393A"/>
    <w:rsid w:val="000B3DED"/>
    <w:rsid w:val="000B3E80"/>
    <w:rsid w:val="000B4594"/>
    <w:rsid w:val="000B45E5"/>
    <w:rsid w:val="000B4705"/>
    <w:rsid w:val="000B48A9"/>
    <w:rsid w:val="000B4DDE"/>
    <w:rsid w:val="000B4E3B"/>
    <w:rsid w:val="000B572D"/>
    <w:rsid w:val="000B5AC9"/>
    <w:rsid w:val="000B5B53"/>
    <w:rsid w:val="000B5BD6"/>
    <w:rsid w:val="000B5D70"/>
    <w:rsid w:val="000B5DB0"/>
    <w:rsid w:val="000B5EFC"/>
    <w:rsid w:val="000B5F38"/>
    <w:rsid w:val="000B60B3"/>
    <w:rsid w:val="000B6230"/>
    <w:rsid w:val="000B642A"/>
    <w:rsid w:val="000B697D"/>
    <w:rsid w:val="000B6ACC"/>
    <w:rsid w:val="000B6E9C"/>
    <w:rsid w:val="000B7050"/>
    <w:rsid w:val="000B7709"/>
    <w:rsid w:val="000B771B"/>
    <w:rsid w:val="000B781A"/>
    <w:rsid w:val="000B7C52"/>
    <w:rsid w:val="000C0124"/>
    <w:rsid w:val="000C0670"/>
    <w:rsid w:val="000C0E50"/>
    <w:rsid w:val="000C0E6F"/>
    <w:rsid w:val="000C15FA"/>
    <w:rsid w:val="000C160D"/>
    <w:rsid w:val="000C1CDB"/>
    <w:rsid w:val="000C1EB8"/>
    <w:rsid w:val="000C216C"/>
    <w:rsid w:val="000C2328"/>
    <w:rsid w:val="000C23D5"/>
    <w:rsid w:val="000C24A1"/>
    <w:rsid w:val="000C26D8"/>
    <w:rsid w:val="000C2AF4"/>
    <w:rsid w:val="000C2E36"/>
    <w:rsid w:val="000C2E79"/>
    <w:rsid w:val="000C344C"/>
    <w:rsid w:val="000C3490"/>
    <w:rsid w:val="000C397E"/>
    <w:rsid w:val="000C3A80"/>
    <w:rsid w:val="000C3C31"/>
    <w:rsid w:val="000C3FC8"/>
    <w:rsid w:val="000C40B3"/>
    <w:rsid w:val="000C4149"/>
    <w:rsid w:val="000C4728"/>
    <w:rsid w:val="000C488E"/>
    <w:rsid w:val="000C4D3F"/>
    <w:rsid w:val="000C4EC2"/>
    <w:rsid w:val="000C5315"/>
    <w:rsid w:val="000C532A"/>
    <w:rsid w:val="000C54B0"/>
    <w:rsid w:val="000C55C9"/>
    <w:rsid w:val="000C56C2"/>
    <w:rsid w:val="000C5B22"/>
    <w:rsid w:val="000C5B2C"/>
    <w:rsid w:val="000C61D9"/>
    <w:rsid w:val="000C6608"/>
    <w:rsid w:val="000C67A0"/>
    <w:rsid w:val="000C695F"/>
    <w:rsid w:val="000C698B"/>
    <w:rsid w:val="000C6B91"/>
    <w:rsid w:val="000C7086"/>
    <w:rsid w:val="000C74FA"/>
    <w:rsid w:val="000C7A5D"/>
    <w:rsid w:val="000C7AAF"/>
    <w:rsid w:val="000C7D37"/>
    <w:rsid w:val="000C7F7D"/>
    <w:rsid w:val="000C7FA2"/>
    <w:rsid w:val="000D094E"/>
    <w:rsid w:val="000D0BCC"/>
    <w:rsid w:val="000D12CC"/>
    <w:rsid w:val="000D1CC8"/>
    <w:rsid w:val="000D1FD5"/>
    <w:rsid w:val="000D2042"/>
    <w:rsid w:val="000D208E"/>
    <w:rsid w:val="000D2389"/>
    <w:rsid w:val="000D24AB"/>
    <w:rsid w:val="000D25BF"/>
    <w:rsid w:val="000D27BB"/>
    <w:rsid w:val="000D2AA5"/>
    <w:rsid w:val="000D2D7B"/>
    <w:rsid w:val="000D32AA"/>
    <w:rsid w:val="000D32C3"/>
    <w:rsid w:val="000D33B8"/>
    <w:rsid w:val="000D342F"/>
    <w:rsid w:val="000D3769"/>
    <w:rsid w:val="000D3852"/>
    <w:rsid w:val="000D44A9"/>
    <w:rsid w:val="000D44D5"/>
    <w:rsid w:val="000D47FA"/>
    <w:rsid w:val="000D4C53"/>
    <w:rsid w:val="000D4DED"/>
    <w:rsid w:val="000D501B"/>
    <w:rsid w:val="000D5064"/>
    <w:rsid w:val="000D5072"/>
    <w:rsid w:val="000D51F6"/>
    <w:rsid w:val="000D5841"/>
    <w:rsid w:val="000D589C"/>
    <w:rsid w:val="000D59CB"/>
    <w:rsid w:val="000D601A"/>
    <w:rsid w:val="000D64BF"/>
    <w:rsid w:val="000D6865"/>
    <w:rsid w:val="000D69A6"/>
    <w:rsid w:val="000D6A2A"/>
    <w:rsid w:val="000D6A66"/>
    <w:rsid w:val="000D6A86"/>
    <w:rsid w:val="000D6BB8"/>
    <w:rsid w:val="000D715A"/>
    <w:rsid w:val="000D715B"/>
    <w:rsid w:val="000D71A3"/>
    <w:rsid w:val="000D7488"/>
    <w:rsid w:val="000D7773"/>
    <w:rsid w:val="000E0B89"/>
    <w:rsid w:val="000E0C18"/>
    <w:rsid w:val="000E0C3C"/>
    <w:rsid w:val="000E0D85"/>
    <w:rsid w:val="000E0E01"/>
    <w:rsid w:val="000E12A5"/>
    <w:rsid w:val="000E17DE"/>
    <w:rsid w:val="000E20DD"/>
    <w:rsid w:val="000E278E"/>
    <w:rsid w:val="000E28EB"/>
    <w:rsid w:val="000E2CB1"/>
    <w:rsid w:val="000E325E"/>
    <w:rsid w:val="000E353A"/>
    <w:rsid w:val="000E363C"/>
    <w:rsid w:val="000E391B"/>
    <w:rsid w:val="000E3B41"/>
    <w:rsid w:val="000E3BA3"/>
    <w:rsid w:val="000E3D66"/>
    <w:rsid w:val="000E41A9"/>
    <w:rsid w:val="000E45B9"/>
    <w:rsid w:val="000E4683"/>
    <w:rsid w:val="000E4DCC"/>
    <w:rsid w:val="000E4E92"/>
    <w:rsid w:val="000E5062"/>
    <w:rsid w:val="000E52CC"/>
    <w:rsid w:val="000E5667"/>
    <w:rsid w:val="000E571B"/>
    <w:rsid w:val="000E6697"/>
    <w:rsid w:val="000E6C2F"/>
    <w:rsid w:val="000E76A0"/>
    <w:rsid w:val="000E7E25"/>
    <w:rsid w:val="000F05E1"/>
    <w:rsid w:val="000F0B36"/>
    <w:rsid w:val="000F0C2F"/>
    <w:rsid w:val="000F0C94"/>
    <w:rsid w:val="000F180A"/>
    <w:rsid w:val="000F1D87"/>
    <w:rsid w:val="000F22FF"/>
    <w:rsid w:val="000F2440"/>
    <w:rsid w:val="000F2592"/>
    <w:rsid w:val="000F265A"/>
    <w:rsid w:val="000F26E1"/>
    <w:rsid w:val="000F2AEB"/>
    <w:rsid w:val="000F2F49"/>
    <w:rsid w:val="000F3037"/>
    <w:rsid w:val="000F34A9"/>
    <w:rsid w:val="000F3593"/>
    <w:rsid w:val="000F3716"/>
    <w:rsid w:val="000F3DB6"/>
    <w:rsid w:val="000F3DF5"/>
    <w:rsid w:val="000F3F79"/>
    <w:rsid w:val="000F40F7"/>
    <w:rsid w:val="000F4116"/>
    <w:rsid w:val="000F4144"/>
    <w:rsid w:val="000F48E0"/>
    <w:rsid w:val="000F4CAC"/>
    <w:rsid w:val="000F55D2"/>
    <w:rsid w:val="000F59B3"/>
    <w:rsid w:val="000F5B4E"/>
    <w:rsid w:val="000F61E7"/>
    <w:rsid w:val="000F65E7"/>
    <w:rsid w:val="000F6614"/>
    <w:rsid w:val="000F7158"/>
    <w:rsid w:val="000F7BB7"/>
    <w:rsid w:val="000F7F26"/>
    <w:rsid w:val="001002CF"/>
    <w:rsid w:val="00100838"/>
    <w:rsid w:val="00100AD0"/>
    <w:rsid w:val="00100AD9"/>
    <w:rsid w:val="00100B2F"/>
    <w:rsid w:val="00100BE6"/>
    <w:rsid w:val="00100C07"/>
    <w:rsid w:val="00100E68"/>
    <w:rsid w:val="00100F56"/>
    <w:rsid w:val="00100FD7"/>
    <w:rsid w:val="001011E7"/>
    <w:rsid w:val="0010130B"/>
    <w:rsid w:val="00101534"/>
    <w:rsid w:val="00101FD2"/>
    <w:rsid w:val="00102223"/>
    <w:rsid w:val="00102224"/>
    <w:rsid w:val="00102685"/>
    <w:rsid w:val="001028EE"/>
    <w:rsid w:val="00102A50"/>
    <w:rsid w:val="0010300A"/>
    <w:rsid w:val="001031B3"/>
    <w:rsid w:val="001031B7"/>
    <w:rsid w:val="0010323C"/>
    <w:rsid w:val="001036A6"/>
    <w:rsid w:val="00103A87"/>
    <w:rsid w:val="00103DD6"/>
    <w:rsid w:val="0010447F"/>
    <w:rsid w:val="0010497F"/>
    <w:rsid w:val="00104C98"/>
    <w:rsid w:val="00104D7F"/>
    <w:rsid w:val="00104DB4"/>
    <w:rsid w:val="00104DE5"/>
    <w:rsid w:val="00104E10"/>
    <w:rsid w:val="00105160"/>
    <w:rsid w:val="0010526A"/>
    <w:rsid w:val="00105388"/>
    <w:rsid w:val="0010587D"/>
    <w:rsid w:val="00105C2B"/>
    <w:rsid w:val="0010616D"/>
    <w:rsid w:val="0010627B"/>
    <w:rsid w:val="00106B23"/>
    <w:rsid w:val="0010721D"/>
    <w:rsid w:val="001072BE"/>
    <w:rsid w:val="0010760F"/>
    <w:rsid w:val="00107F25"/>
    <w:rsid w:val="0011024D"/>
    <w:rsid w:val="0011031F"/>
    <w:rsid w:val="0011056D"/>
    <w:rsid w:val="00110674"/>
    <w:rsid w:val="00110957"/>
    <w:rsid w:val="00110C75"/>
    <w:rsid w:val="0011113C"/>
    <w:rsid w:val="00111357"/>
    <w:rsid w:val="00111438"/>
    <w:rsid w:val="0011158E"/>
    <w:rsid w:val="001116E5"/>
    <w:rsid w:val="001118A8"/>
    <w:rsid w:val="0011197E"/>
    <w:rsid w:val="0011227D"/>
    <w:rsid w:val="001125D6"/>
    <w:rsid w:val="001126A8"/>
    <w:rsid w:val="001128FC"/>
    <w:rsid w:val="00112948"/>
    <w:rsid w:val="0011390B"/>
    <w:rsid w:val="00113EBD"/>
    <w:rsid w:val="00113F61"/>
    <w:rsid w:val="001143E9"/>
    <w:rsid w:val="0011467E"/>
    <w:rsid w:val="001146C5"/>
    <w:rsid w:val="001146DB"/>
    <w:rsid w:val="00114CA2"/>
    <w:rsid w:val="00114EF3"/>
    <w:rsid w:val="00114F81"/>
    <w:rsid w:val="00115037"/>
    <w:rsid w:val="0011518B"/>
    <w:rsid w:val="0011526B"/>
    <w:rsid w:val="00115940"/>
    <w:rsid w:val="001160A0"/>
    <w:rsid w:val="00116277"/>
    <w:rsid w:val="0011628F"/>
    <w:rsid w:val="00116306"/>
    <w:rsid w:val="001163C3"/>
    <w:rsid w:val="00116AC4"/>
    <w:rsid w:val="00116C60"/>
    <w:rsid w:val="00117245"/>
    <w:rsid w:val="00117B6F"/>
    <w:rsid w:val="00117F62"/>
    <w:rsid w:val="0012001C"/>
    <w:rsid w:val="0012045C"/>
    <w:rsid w:val="001204EE"/>
    <w:rsid w:val="00120A14"/>
    <w:rsid w:val="00120E8F"/>
    <w:rsid w:val="00120EA7"/>
    <w:rsid w:val="00120F4B"/>
    <w:rsid w:val="001211E7"/>
    <w:rsid w:val="00121C8E"/>
    <w:rsid w:val="001223D1"/>
    <w:rsid w:val="00122FBE"/>
    <w:rsid w:val="001235E1"/>
    <w:rsid w:val="001239CC"/>
    <w:rsid w:val="00123C45"/>
    <w:rsid w:val="00123D2C"/>
    <w:rsid w:val="00123F2C"/>
    <w:rsid w:val="00124B07"/>
    <w:rsid w:val="001250F1"/>
    <w:rsid w:val="001250FD"/>
    <w:rsid w:val="00125331"/>
    <w:rsid w:val="00125551"/>
    <w:rsid w:val="0012558D"/>
    <w:rsid w:val="00125670"/>
    <w:rsid w:val="0012569B"/>
    <w:rsid w:val="00125C69"/>
    <w:rsid w:val="00126005"/>
    <w:rsid w:val="0012651D"/>
    <w:rsid w:val="0012681B"/>
    <w:rsid w:val="00126EFE"/>
    <w:rsid w:val="001273CB"/>
    <w:rsid w:val="001276EB"/>
    <w:rsid w:val="00127748"/>
    <w:rsid w:val="00127A83"/>
    <w:rsid w:val="00127C06"/>
    <w:rsid w:val="00127E59"/>
    <w:rsid w:val="001302AE"/>
    <w:rsid w:val="00130391"/>
    <w:rsid w:val="001306FC"/>
    <w:rsid w:val="0013075B"/>
    <w:rsid w:val="00130FC6"/>
    <w:rsid w:val="00131111"/>
    <w:rsid w:val="00131311"/>
    <w:rsid w:val="0013154C"/>
    <w:rsid w:val="001316F1"/>
    <w:rsid w:val="00131801"/>
    <w:rsid w:val="0013204A"/>
    <w:rsid w:val="00132263"/>
    <w:rsid w:val="00132460"/>
    <w:rsid w:val="001329D5"/>
    <w:rsid w:val="00132BAD"/>
    <w:rsid w:val="00132F76"/>
    <w:rsid w:val="001330BC"/>
    <w:rsid w:val="0013334F"/>
    <w:rsid w:val="00133490"/>
    <w:rsid w:val="00133669"/>
    <w:rsid w:val="001337CE"/>
    <w:rsid w:val="00133E89"/>
    <w:rsid w:val="00134B7A"/>
    <w:rsid w:val="00134F71"/>
    <w:rsid w:val="00135B30"/>
    <w:rsid w:val="00135CC1"/>
    <w:rsid w:val="00136487"/>
    <w:rsid w:val="00136665"/>
    <w:rsid w:val="0013679B"/>
    <w:rsid w:val="00136A61"/>
    <w:rsid w:val="001371BA"/>
    <w:rsid w:val="001373DB"/>
    <w:rsid w:val="00137C26"/>
    <w:rsid w:val="0014010E"/>
    <w:rsid w:val="00140297"/>
    <w:rsid w:val="00140307"/>
    <w:rsid w:val="0014059F"/>
    <w:rsid w:val="00140A82"/>
    <w:rsid w:val="00140C3E"/>
    <w:rsid w:val="00141037"/>
    <w:rsid w:val="001414A3"/>
    <w:rsid w:val="001414E2"/>
    <w:rsid w:val="001415A6"/>
    <w:rsid w:val="001416DF"/>
    <w:rsid w:val="00142043"/>
    <w:rsid w:val="00142212"/>
    <w:rsid w:val="00143396"/>
    <w:rsid w:val="001437C1"/>
    <w:rsid w:val="00143CB4"/>
    <w:rsid w:val="001446D3"/>
    <w:rsid w:val="00144721"/>
    <w:rsid w:val="001449DF"/>
    <w:rsid w:val="00144B97"/>
    <w:rsid w:val="001452AD"/>
    <w:rsid w:val="00145AB1"/>
    <w:rsid w:val="00146135"/>
    <w:rsid w:val="00146777"/>
    <w:rsid w:val="00146AFC"/>
    <w:rsid w:val="00146B49"/>
    <w:rsid w:val="00146C5F"/>
    <w:rsid w:val="00147228"/>
    <w:rsid w:val="00147E18"/>
    <w:rsid w:val="00147F23"/>
    <w:rsid w:val="00147F6D"/>
    <w:rsid w:val="00147F79"/>
    <w:rsid w:val="0015002B"/>
    <w:rsid w:val="00150215"/>
    <w:rsid w:val="001502AE"/>
    <w:rsid w:val="00150D05"/>
    <w:rsid w:val="00150D74"/>
    <w:rsid w:val="00150E1F"/>
    <w:rsid w:val="00150F73"/>
    <w:rsid w:val="00150FB5"/>
    <w:rsid w:val="00151ABE"/>
    <w:rsid w:val="00151B5A"/>
    <w:rsid w:val="00151B88"/>
    <w:rsid w:val="001520DE"/>
    <w:rsid w:val="001524DF"/>
    <w:rsid w:val="00152DDD"/>
    <w:rsid w:val="00152F97"/>
    <w:rsid w:val="00153240"/>
    <w:rsid w:val="00153358"/>
    <w:rsid w:val="001535AA"/>
    <w:rsid w:val="001539DF"/>
    <w:rsid w:val="00153A2E"/>
    <w:rsid w:val="00153A89"/>
    <w:rsid w:val="00153CED"/>
    <w:rsid w:val="0015435A"/>
    <w:rsid w:val="00155271"/>
    <w:rsid w:val="0015550B"/>
    <w:rsid w:val="00155770"/>
    <w:rsid w:val="00155D82"/>
    <w:rsid w:val="0015683C"/>
    <w:rsid w:val="00156AE5"/>
    <w:rsid w:val="00156D10"/>
    <w:rsid w:val="00156F9F"/>
    <w:rsid w:val="001570B3"/>
    <w:rsid w:val="0015721D"/>
    <w:rsid w:val="00157224"/>
    <w:rsid w:val="0015741E"/>
    <w:rsid w:val="001579E6"/>
    <w:rsid w:val="00157AEB"/>
    <w:rsid w:val="00157F93"/>
    <w:rsid w:val="001604BF"/>
    <w:rsid w:val="00161891"/>
    <w:rsid w:val="00161AF9"/>
    <w:rsid w:val="001621B3"/>
    <w:rsid w:val="00162248"/>
    <w:rsid w:val="001625D8"/>
    <w:rsid w:val="001625E6"/>
    <w:rsid w:val="00162706"/>
    <w:rsid w:val="001629CA"/>
    <w:rsid w:val="00162B64"/>
    <w:rsid w:val="00162DD8"/>
    <w:rsid w:val="0016305C"/>
    <w:rsid w:val="00163E82"/>
    <w:rsid w:val="00163FD6"/>
    <w:rsid w:val="001642D5"/>
    <w:rsid w:val="001642F1"/>
    <w:rsid w:val="001646D1"/>
    <w:rsid w:val="00164922"/>
    <w:rsid w:val="00164C0A"/>
    <w:rsid w:val="00164F12"/>
    <w:rsid w:val="001653BB"/>
    <w:rsid w:val="0016559C"/>
    <w:rsid w:val="001655B0"/>
    <w:rsid w:val="00165A48"/>
    <w:rsid w:val="00165B4B"/>
    <w:rsid w:val="00165E9F"/>
    <w:rsid w:val="001660B3"/>
    <w:rsid w:val="00166260"/>
    <w:rsid w:val="00166741"/>
    <w:rsid w:val="00167243"/>
    <w:rsid w:val="0016733A"/>
    <w:rsid w:val="0016757D"/>
    <w:rsid w:val="00167667"/>
    <w:rsid w:val="00167F39"/>
    <w:rsid w:val="001701DC"/>
    <w:rsid w:val="001703DD"/>
    <w:rsid w:val="0017044D"/>
    <w:rsid w:val="00170494"/>
    <w:rsid w:val="00170638"/>
    <w:rsid w:val="00170952"/>
    <w:rsid w:val="00170A51"/>
    <w:rsid w:val="001710FA"/>
    <w:rsid w:val="001711CC"/>
    <w:rsid w:val="0017137C"/>
    <w:rsid w:val="00171503"/>
    <w:rsid w:val="001715C0"/>
    <w:rsid w:val="00171E82"/>
    <w:rsid w:val="00171F50"/>
    <w:rsid w:val="001727EA"/>
    <w:rsid w:val="00172F16"/>
    <w:rsid w:val="00174312"/>
    <w:rsid w:val="00174AB4"/>
    <w:rsid w:val="00174F00"/>
    <w:rsid w:val="00175220"/>
    <w:rsid w:val="0017535F"/>
    <w:rsid w:val="00175795"/>
    <w:rsid w:val="001758E1"/>
    <w:rsid w:val="00175933"/>
    <w:rsid w:val="00175A7E"/>
    <w:rsid w:val="00175E8E"/>
    <w:rsid w:val="00175FC5"/>
    <w:rsid w:val="00176100"/>
    <w:rsid w:val="001761DA"/>
    <w:rsid w:val="0017625E"/>
    <w:rsid w:val="00176402"/>
    <w:rsid w:val="00176B30"/>
    <w:rsid w:val="00177780"/>
    <w:rsid w:val="00177DB2"/>
    <w:rsid w:val="0018002C"/>
    <w:rsid w:val="00180087"/>
    <w:rsid w:val="001808B4"/>
    <w:rsid w:val="001813BB"/>
    <w:rsid w:val="00181F73"/>
    <w:rsid w:val="00181F94"/>
    <w:rsid w:val="0018204D"/>
    <w:rsid w:val="001820ED"/>
    <w:rsid w:val="00182253"/>
    <w:rsid w:val="001826B1"/>
    <w:rsid w:val="001827CC"/>
    <w:rsid w:val="00182860"/>
    <w:rsid w:val="00182875"/>
    <w:rsid w:val="00183325"/>
    <w:rsid w:val="00183622"/>
    <w:rsid w:val="00183754"/>
    <w:rsid w:val="0018389F"/>
    <w:rsid w:val="00183AF1"/>
    <w:rsid w:val="00183B36"/>
    <w:rsid w:val="00183B89"/>
    <w:rsid w:val="00183D4E"/>
    <w:rsid w:val="00184072"/>
    <w:rsid w:val="00184384"/>
    <w:rsid w:val="0018444C"/>
    <w:rsid w:val="00184F7D"/>
    <w:rsid w:val="001852A9"/>
    <w:rsid w:val="00185455"/>
    <w:rsid w:val="0018556D"/>
    <w:rsid w:val="00185B27"/>
    <w:rsid w:val="00185DF1"/>
    <w:rsid w:val="00185DF2"/>
    <w:rsid w:val="00186A86"/>
    <w:rsid w:val="00186AC5"/>
    <w:rsid w:val="00186B8D"/>
    <w:rsid w:val="00186F53"/>
    <w:rsid w:val="00186FCD"/>
    <w:rsid w:val="00187081"/>
    <w:rsid w:val="00187254"/>
    <w:rsid w:val="00187564"/>
    <w:rsid w:val="00187E8D"/>
    <w:rsid w:val="0019007B"/>
    <w:rsid w:val="001900B1"/>
    <w:rsid w:val="0019012F"/>
    <w:rsid w:val="001905C0"/>
    <w:rsid w:val="00190B67"/>
    <w:rsid w:val="00190BDA"/>
    <w:rsid w:val="0019122B"/>
    <w:rsid w:val="00191284"/>
    <w:rsid w:val="00191445"/>
    <w:rsid w:val="00191C4E"/>
    <w:rsid w:val="00191F99"/>
    <w:rsid w:val="00192133"/>
    <w:rsid w:val="00192619"/>
    <w:rsid w:val="0019261E"/>
    <w:rsid w:val="00192934"/>
    <w:rsid w:val="00193652"/>
    <w:rsid w:val="001937A3"/>
    <w:rsid w:val="00193A52"/>
    <w:rsid w:val="0019490A"/>
    <w:rsid w:val="00194CE7"/>
    <w:rsid w:val="00194F32"/>
    <w:rsid w:val="00195144"/>
    <w:rsid w:val="001957C6"/>
    <w:rsid w:val="00195920"/>
    <w:rsid w:val="001959D7"/>
    <w:rsid w:val="0019632D"/>
    <w:rsid w:val="001964C5"/>
    <w:rsid w:val="00196AF5"/>
    <w:rsid w:val="00196B97"/>
    <w:rsid w:val="00196D5B"/>
    <w:rsid w:val="00196EE5"/>
    <w:rsid w:val="00197412"/>
    <w:rsid w:val="00197FE9"/>
    <w:rsid w:val="001A0DD9"/>
    <w:rsid w:val="001A1229"/>
    <w:rsid w:val="001A1538"/>
    <w:rsid w:val="001A2149"/>
    <w:rsid w:val="001A2665"/>
    <w:rsid w:val="001A3250"/>
    <w:rsid w:val="001A3498"/>
    <w:rsid w:val="001A3504"/>
    <w:rsid w:val="001A35A5"/>
    <w:rsid w:val="001A38FC"/>
    <w:rsid w:val="001A3936"/>
    <w:rsid w:val="001A3C92"/>
    <w:rsid w:val="001A3F9A"/>
    <w:rsid w:val="001A4082"/>
    <w:rsid w:val="001A41AC"/>
    <w:rsid w:val="001A4543"/>
    <w:rsid w:val="001A57EC"/>
    <w:rsid w:val="001A604A"/>
    <w:rsid w:val="001A60B8"/>
    <w:rsid w:val="001A6131"/>
    <w:rsid w:val="001A78AB"/>
    <w:rsid w:val="001A79E0"/>
    <w:rsid w:val="001B039C"/>
    <w:rsid w:val="001B09CA"/>
    <w:rsid w:val="001B0F84"/>
    <w:rsid w:val="001B1497"/>
    <w:rsid w:val="001B15F6"/>
    <w:rsid w:val="001B177E"/>
    <w:rsid w:val="001B17F9"/>
    <w:rsid w:val="001B1C4A"/>
    <w:rsid w:val="001B1D26"/>
    <w:rsid w:val="001B22E6"/>
    <w:rsid w:val="001B2305"/>
    <w:rsid w:val="001B2CD6"/>
    <w:rsid w:val="001B2F11"/>
    <w:rsid w:val="001B3038"/>
    <w:rsid w:val="001B332A"/>
    <w:rsid w:val="001B348C"/>
    <w:rsid w:val="001B36E3"/>
    <w:rsid w:val="001B3A87"/>
    <w:rsid w:val="001B3BF2"/>
    <w:rsid w:val="001B4C5E"/>
    <w:rsid w:val="001B5156"/>
    <w:rsid w:val="001B54C5"/>
    <w:rsid w:val="001B597E"/>
    <w:rsid w:val="001B5D18"/>
    <w:rsid w:val="001B60FB"/>
    <w:rsid w:val="001B6109"/>
    <w:rsid w:val="001B62F4"/>
    <w:rsid w:val="001B673B"/>
    <w:rsid w:val="001B6A1E"/>
    <w:rsid w:val="001B7012"/>
    <w:rsid w:val="001B730A"/>
    <w:rsid w:val="001B7AEB"/>
    <w:rsid w:val="001C04E4"/>
    <w:rsid w:val="001C04F6"/>
    <w:rsid w:val="001C09A7"/>
    <w:rsid w:val="001C0F3C"/>
    <w:rsid w:val="001C11DD"/>
    <w:rsid w:val="001C1657"/>
    <w:rsid w:val="001C1747"/>
    <w:rsid w:val="001C1BD5"/>
    <w:rsid w:val="001C2B6E"/>
    <w:rsid w:val="001C2C4F"/>
    <w:rsid w:val="001C2C99"/>
    <w:rsid w:val="001C3001"/>
    <w:rsid w:val="001C3642"/>
    <w:rsid w:val="001C39E7"/>
    <w:rsid w:val="001C47A1"/>
    <w:rsid w:val="001C5066"/>
    <w:rsid w:val="001C5963"/>
    <w:rsid w:val="001C5971"/>
    <w:rsid w:val="001C5B82"/>
    <w:rsid w:val="001C5B9F"/>
    <w:rsid w:val="001C5E87"/>
    <w:rsid w:val="001C6080"/>
    <w:rsid w:val="001C6D0F"/>
    <w:rsid w:val="001C6E28"/>
    <w:rsid w:val="001C7217"/>
    <w:rsid w:val="001C72BF"/>
    <w:rsid w:val="001C747A"/>
    <w:rsid w:val="001C78BF"/>
    <w:rsid w:val="001C7ED4"/>
    <w:rsid w:val="001D07EF"/>
    <w:rsid w:val="001D0CAC"/>
    <w:rsid w:val="001D10FB"/>
    <w:rsid w:val="001D176C"/>
    <w:rsid w:val="001D1BA1"/>
    <w:rsid w:val="001D1D8A"/>
    <w:rsid w:val="001D1E1B"/>
    <w:rsid w:val="001D22F7"/>
    <w:rsid w:val="001D281F"/>
    <w:rsid w:val="001D29F0"/>
    <w:rsid w:val="001D370C"/>
    <w:rsid w:val="001D3841"/>
    <w:rsid w:val="001D3927"/>
    <w:rsid w:val="001D3DEB"/>
    <w:rsid w:val="001D4140"/>
    <w:rsid w:val="001D453A"/>
    <w:rsid w:val="001D45B7"/>
    <w:rsid w:val="001D469F"/>
    <w:rsid w:val="001D4767"/>
    <w:rsid w:val="001D4F2A"/>
    <w:rsid w:val="001D4F44"/>
    <w:rsid w:val="001D52E5"/>
    <w:rsid w:val="001D57F8"/>
    <w:rsid w:val="001D5BBA"/>
    <w:rsid w:val="001D60EE"/>
    <w:rsid w:val="001D6366"/>
    <w:rsid w:val="001D66D6"/>
    <w:rsid w:val="001D6A0B"/>
    <w:rsid w:val="001D6B91"/>
    <w:rsid w:val="001D6F5A"/>
    <w:rsid w:val="001D6FE4"/>
    <w:rsid w:val="001D735C"/>
    <w:rsid w:val="001D7A4E"/>
    <w:rsid w:val="001D7B51"/>
    <w:rsid w:val="001E0457"/>
    <w:rsid w:val="001E0757"/>
    <w:rsid w:val="001E0D9D"/>
    <w:rsid w:val="001E11B9"/>
    <w:rsid w:val="001E13E8"/>
    <w:rsid w:val="001E169E"/>
    <w:rsid w:val="001E17AF"/>
    <w:rsid w:val="001E1B5F"/>
    <w:rsid w:val="001E1BDB"/>
    <w:rsid w:val="001E1FB0"/>
    <w:rsid w:val="001E22EA"/>
    <w:rsid w:val="001E26A9"/>
    <w:rsid w:val="001E2CD5"/>
    <w:rsid w:val="001E32C6"/>
    <w:rsid w:val="001E34CA"/>
    <w:rsid w:val="001E4055"/>
    <w:rsid w:val="001E4547"/>
    <w:rsid w:val="001E45BC"/>
    <w:rsid w:val="001E477C"/>
    <w:rsid w:val="001E4A9A"/>
    <w:rsid w:val="001E4B97"/>
    <w:rsid w:val="001E4FCD"/>
    <w:rsid w:val="001E5091"/>
    <w:rsid w:val="001E513A"/>
    <w:rsid w:val="001E5708"/>
    <w:rsid w:val="001E57FC"/>
    <w:rsid w:val="001E605A"/>
    <w:rsid w:val="001E62B4"/>
    <w:rsid w:val="001E67A5"/>
    <w:rsid w:val="001E6A84"/>
    <w:rsid w:val="001E6CBA"/>
    <w:rsid w:val="001E7059"/>
    <w:rsid w:val="001E7166"/>
    <w:rsid w:val="001E71EC"/>
    <w:rsid w:val="001E7632"/>
    <w:rsid w:val="001E78C1"/>
    <w:rsid w:val="001E7AB2"/>
    <w:rsid w:val="001E7B75"/>
    <w:rsid w:val="001E7C63"/>
    <w:rsid w:val="001E7E8B"/>
    <w:rsid w:val="001E7EC7"/>
    <w:rsid w:val="001E7F63"/>
    <w:rsid w:val="001F05AB"/>
    <w:rsid w:val="001F0996"/>
    <w:rsid w:val="001F0D0F"/>
    <w:rsid w:val="001F0F10"/>
    <w:rsid w:val="001F1737"/>
    <w:rsid w:val="001F17DB"/>
    <w:rsid w:val="001F1D8F"/>
    <w:rsid w:val="001F2120"/>
    <w:rsid w:val="001F278D"/>
    <w:rsid w:val="001F2C8B"/>
    <w:rsid w:val="001F2F82"/>
    <w:rsid w:val="001F4183"/>
    <w:rsid w:val="001F495C"/>
    <w:rsid w:val="001F4A51"/>
    <w:rsid w:val="001F4BD7"/>
    <w:rsid w:val="001F59C6"/>
    <w:rsid w:val="001F6B09"/>
    <w:rsid w:val="001F6E34"/>
    <w:rsid w:val="001F74EF"/>
    <w:rsid w:val="001F75A8"/>
    <w:rsid w:val="001F7987"/>
    <w:rsid w:val="001F7DDA"/>
    <w:rsid w:val="001F7DE3"/>
    <w:rsid w:val="002003D5"/>
    <w:rsid w:val="0020045A"/>
    <w:rsid w:val="00200630"/>
    <w:rsid w:val="00200792"/>
    <w:rsid w:val="00200C9E"/>
    <w:rsid w:val="00200D1D"/>
    <w:rsid w:val="00200DF5"/>
    <w:rsid w:val="0020130B"/>
    <w:rsid w:val="00201352"/>
    <w:rsid w:val="0020160A"/>
    <w:rsid w:val="00201AF5"/>
    <w:rsid w:val="00202244"/>
    <w:rsid w:val="002022A4"/>
    <w:rsid w:val="00202466"/>
    <w:rsid w:val="0020267C"/>
    <w:rsid w:val="00202E63"/>
    <w:rsid w:val="00202E7C"/>
    <w:rsid w:val="002031E2"/>
    <w:rsid w:val="00203279"/>
    <w:rsid w:val="0020346C"/>
    <w:rsid w:val="002034FF"/>
    <w:rsid w:val="002037DD"/>
    <w:rsid w:val="00203877"/>
    <w:rsid w:val="00203982"/>
    <w:rsid w:val="00204316"/>
    <w:rsid w:val="00204534"/>
    <w:rsid w:val="002046A3"/>
    <w:rsid w:val="002046F4"/>
    <w:rsid w:val="002048FD"/>
    <w:rsid w:val="00204EA2"/>
    <w:rsid w:val="00205B0C"/>
    <w:rsid w:val="00205D5C"/>
    <w:rsid w:val="00206AB2"/>
    <w:rsid w:val="00206CF6"/>
    <w:rsid w:val="00206FA6"/>
    <w:rsid w:val="00206FF4"/>
    <w:rsid w:val="00207076"/>
    <w:rsid w:val="0020712B"/>
    <w:rsid w:val="002073E3"/>
    <w:rsid w:val="002075A7"/>
    <w:rsid w:val="002076E3"/>
    <w:rsid w:val="00210255"/>
    <w:rsid w:val="002108A3"/>
    <w:rsid w:val="0021125D"/>
    <w:rsid w:val="002112D8"/>
    <w:rsid w:val="002116A2"/>
    <w:rsid w:val="002122E8"/>
    <w:rsid w:val="002123B0"/>
    <w:rsid w:val="00212A33"/>
    <w:rsid w:val="00213204"/>
    <w:rsid w:val="00213686"/>
    <w:rsid w:val="00213CE9"/>
    <w:rsid w:val="00213F54"/>
    <w:rsid w:val="002144E6"/>
    <w:rsid w:val="00214B0C"/>
    <w:rsid w:val="00214C55"/>
    <w:rsid w:val="00215250"/>
    <w:rsid w:val="002152B4"/>
    <w:rsid w:val="0021540C"/>
    <w:rsid w:val="0021593F"/>
    <w:rsid w:val="0021600D"/>
    <w:rsid w:val="002168EA"/>
    <w:rsid w:val="00216F79"/>
    <w:rsid w:val="00217BA1"/>
    <w:rsid w:val="00217F98"/>
    <w:rsid w:val="0022009C"/>
    <w:rsid w:val="002200AD"/>
    <w:rsid w:val="002203AE"/>
    <w:rsid w:val="00220660"/>
    <w:rsid w:val="00220998"/>
    <w:rsid w:val="00220BA7"/>
    <w:rsid w:val="00220E5D"/>
    <w:rsid w:val="00220EA0"/>
    <w:rsid w:val="00221732"/>
    <w:rsid w:val="00221AFD"/>
    <w:rsid w:val="00221DCA"/>
    <w:rsid w:val="00221E02"/>
    <w:rsid w:val="0022231A"/>
    <w:rsid w:val="00222701"/>
    <w:rsid w:val="00222916"/>
    <w:rsid w:val="00222944"/>
    <w:rsid w:val="00222FCD"/>
    <w:rsid w:val="00223036"/>
    <w:rsid w:val="0022391F"/>
    <w:rsid w:val="00223AB3"/>
    <w:rsid w:val="00223C48"/>
    <w:rsid w:val="00223F06"/>
    <w:rsid w:val="00223F9C"/>
    <w:rsid w:val="00224546"/>
    <w:rsid w:val="00225574"/>
    <w:rsid w:val="002255BA"/>
    <w:rsid w:val="002256F7"/>
    <w:rsid w:val="00225D6E"/>
    <w:rsid w:val="002261AE"/>
    <w:rsid w:val="002265BE"/>
    <w:rsid w:val="002266BC"/>
    <w:rsid w:val="00226776"/>
    <w:rsid w:val="002270CD"/>
    <w:rsid w:val="00227C2C"/>
    <w:rsid w:val="00227DAF"/>
    <w:rsid w:val="0023010E"/>
    <w:rsid w:val="002301F6"/>
    <w:rsid w:val="0023051E"/>
    <w:rsid w:val="00230654"/>
    <w:rsid w:val="002307B9"/>
    <w:rsid w:val="00231315"/>
    <w:rsid w:val="002315FE"/>
    <w:rsid w:val="00231CB7"/>
    <w:rsid w:val="0023220D"/>
    <w:rsid w:val="0023287D"/>
    <w:rsid w:val="002329C2"/>
    <w:rsid w:val="00232FF1"/>
    <w:rsid w:val="002339D2"/>
    <w:rsid w:val="00233A07"/>
    <w:rsid w:val="00233AA1"/>
    <w:rsid w:val="00233E54"/>
    <w:rsid w:val="00234059"/>
    <w:rsid w:val="0023410F"/>
    <w:rsid w:val="002342B7"/>
    <w:rsid w:val="00234476"/>
    <w:rsid w:val="00234489"/>
    <w:rsid w:val="002348DC"/>
    <w:rsid w:val="00234D53"/>
    <w:rsid w:val="00234D7A"/>
    <w:rsid w:val="00235279"/>
    <w:rsid w:val="0023538B"/>
    <w:rsid w:val="0023539B"/>
    <w:rsid w:val="0023555B"/>
    <w:rsid w:val="00236353"/>
    <w:rsid w:val="0023653D"/>
    <w:rsid w:val="00236684"/>
    <w:rsid w:val="002369BE"/>
    <w:rsid w:val="00236B7D"/>
    <w:rsid w:val="00237284"/>
    <w:rsid w:val="00237308"/>
    <w:rsid w:val="002373D5"/>
    <w:rsid w:val="00237896"/>
    <w:rsid w:val="002402BD"/>
    <w:rsid w:val="0024050D"/>
    <w:rsid w:val="00240752"/>
    <w:rsid w:val="00240DAF"/>
    <w:rsid w:val="002410A7"/>
    <w:rsid w:val="002413B3"/>
    <w:rsid w:val="0024164C"/>
    <w:rsid w:val="0024190F"/>
    <w:rsid w:val="00241E40"/>
    <w:rsid w:val="002420FF"/>
    <w:rsid w:val="002423FD"/>
    <w:rsid w:val="002424CE"/>
    <w:rsid w:val="002430C7"/>
    <w:rsid w:val="002432E8"/>
    <w:rsid w:val="00243ED6"/>
    <w:rsid w:val="00243F2B"/>
    <w:rsid w:val="002440CF"/>
    <w:rsid w:val="00244128"/>
    <w:rsid w:val="002446B5"/>
    <w:rsid w:val="0024526D"/>
    <w:rsid w:val="00245EBB"/>
    <w:rsid w:val="002460C0"/>
    <w:rsid w:val="00246749"/>
    <w:rsid w:val="00246BC2"/>
    <w:rsid w:val="00246BDB"/>
    <w:rsid w:val="00246DCC"/>
    <w:rsid w:val="00246F73"/>
    <w:rsid w:val="00247ACE"/>
    <w:rsid w:val="00250035"/>
    <w:rsid w:val="002504A7"/>
    <w:rsid w:val="0025053A"/>
    <w:rsid w:val="0025072E"/>
    <w:rsid w:val="002507D5"/>
    <w:rsid w:val="00250ADB"/>
    <w:rsid w:val="00251132"/>
    <w:rsid w:val="00251351"/>
    <w:rsid w:val="0025149B"/>
    <w:rsid w:val="0025173D"/>
    <w:rsid w:val="00251DAB"/>
    <w:rsid w:val="002522C2"/>
    <w:rsid w:val="00252730"/>
    <w:rsid w:val="002528F4"/>
    <w:rsid w:val="00252B5E"/>
    <w:rsid w:val="00252BC4"/>
    <w:rsid w:val="0025303C"/>
    <w:rsid w:val="002531D9"/>
    <w:rsid w:val="002532CD"/>
    <w:rsid w:val="00253A56"/>
    <w:rsid w:val="00253AB7"/>
    <w:rsid w:val="00254050"/>
    <w:rsid w:val="00254286"/>
    <w:rsid w:val="002542C4"/>
    <w:rsid w:val="00254A92"/>
    <w:rsid w:val="00254BB6"/>
    <w:rsid w:val="00254BCB"/>
    <w:rsid w:val="00254F4E"/>
    <w:rsid w:val="002551BA"/>
    <w:rsid w:val="002552CF"/>
    <w:rsid w:val="0025532D"/>
    <w:rsid w:val="002558C1"/>
    <w:rsid w:val="00255C86"/>
    <w:rsid w:val="002562E2"/>
    <w:rsid w:val="00256583"/>
    <w:rsid w:val="002567A1"/>
    <w:rsid w:val="0025686C"/>
    <w:rsid w:val="00256BC5"/>
    <w:rsid w:val="00256EEB"/>
    <w:rsid w:val="002571B8"/>
    <w:rsid w:val="0025730C"/>
    <w:rsid w:val="00257361"/>
    <w:rsid w:val="00257805"/>
    <w:rsid w:val="00257B4D"/>
    <w:rsid w:val="00257CDE"/>
    <w:rsid w:val="00257E22"/>
    <w:rsid w:val="00260426"/>
    <w:rsid w:val="002608A8"/>
    <w:rsid w:val="00260993"/>
    <w:rsid w:val="00260F04"/>
    <w:rsid w:val="002625B1"/>
    <w:rsid w:val="0026267C"/>
    <w:rsid w:val="00262FB9"/>
    <w:rsid w:val="0026308B"/>
    <w:rsid w:val="002631F9"/>
    <w:rsid w:val="00263238"/>
    <w:rsid w:val="002639F9"/>
    <w:rsid w:val="00263CB9"/>
    <w:rsid w:val="00263CBC"/>
    <w:rsid w:val="00263D38"/>
    <w:rsid w:val="00263F56"/>
    <w:rsid w:val="00263F5E"/>
    <w:rsid w:val="00263FA2"/>
    <w:rsid w:val="002640FB"/>
    <w:rsid w:val="002643F7"/>
    <w:rsid w:val="00264714"/>
    <w:rsid w:val="002647C3"/>
    <w:rsid w:val="002648DF"/>
    <w:rsid w:val="00264C44"/>
    <w:rsid w:val="002652D6"/>
    <w:rsid w:val="0026563D"/>
    <w:rsid w:val="00265D85"/>
    <w:rsid w:val="0026602B"/>
    <w:rsid w:val="00266100"/>
    <w:rsid w:val="00266217"/>
    <w:rsid w:val="00266218"/>
    <w:rsid w:val="0026623F"/>
    <w:rsid w:val="00266472"/>
    <w:rsid w:val="00266581"/>
    <w:rsid w:val="00266953"/>
    <w:rsid w:val="00266A3D"/>
    <w:rsid w:val="00267924"/>
    <w:rsid w:val="00267D2F"/>
    <w:rsid w:val="0027012B"/>
    <w:rsid w:val="0027040D"/>
    <w:rsid w:val="00270CB2"/>
    <w:rsid w:val="00270CDE"/>
    <w:rsid w:val="00271675"/>
    <w:rsid w:val="0027192B"/>
    <w:rsid w:val="00271AC8"/>
    <w:rsid w:val="00271B4C"/>
    <w:rsid w:val="00271F5D"/>
    <w:rsid w:val="0027215F"/>
    <w:rsid w:val="00272594"/>
    <w:rsid w:val="002728AF"/>
    <w:rsid w:val="00273A64"/>
    <w:rsid w:val="00273B95"/>
    <w:rsid w:val="00273D7E"/>
    <w:rsid w:val="00273EDE"/>
    <w:rsid w:val="00274A86"/>
    <w:rsid w:val="00274BD0"/>
    <w:rsid w:val="00274D89"/>
    <w:rsid w:val="0027505C"/>
    <w:rsid w:val="002752EE"/>
    <w:rsid w:val="002753DC"/>
    <w:rsid w:val="002756BE"/>
    <w:rsid w:val="002756DB"/>
    <w:rsid w:val="00275A26"/>
    <w:rsid w:val="00275A73"/>
    <w:rsid w:val="00275C4D"/>
    <w:rsid w:val="002767A2"/>
    <w:rsid w:val="00276B49"/>
    <w:rsid w:val="00277145"/>
    <w:rsid w:val="00277CF3"/>
    <w:rsid w:val="002800AE"/>
    <w:rsid w:val="00280124"/>
    <w:rsid w:val="002801A0"/>
    <w:rsid w:val="0028033C"/>
    <w:rsid w:val="002804FA"/>
    <w:rsid w:val="0028057B"/>
    <w:rsid w:val="002806D4"/>
    <w:rsid w:val="00280BBE"/>
    <w:rsid w:val="00280C95"/>
    <w:rsid w:val="00280F23"/>
    <w:rsid w:val="0028119A"/>
    <w:rsid w:val="00281262"/>
    <w:rsid w:val="002812AE"/>
    <w:rsid w:val="0028134B"/>
    <w:rsid w:val="00281460"/>
    <w:rsid w:val="002819AF"/>
    <w:rsid w:val="00281FA5"/>
    <w:rsid w:val="00281FE6"/>
    <w:rsid w:val="00282726"/>
    <w:rsid w:val="00283160"/>
    <w:rsid w:val="00283254"/>
    <w:rsid w:val="00283A2B"/>
    <w:rsid w:val="00283F17"/>
    <w:rsid w:val="00284571"/>
    <w:rsid w:val="00284AA1"/>
    <w:rsid w:val="00284B77"/>
    <w:rsid w:val="00284E7D"/>
    <w:rsid w:val="00285144"/>
    <w:rsid w:val="00285331"/>
    <w:rsid w:val="00285427"/>
    <w:rsid w:val="0028558E"/>
    <w:rsid w:val="002856D0"/>
    <w:rsid w:val="0028580D"/>
    <w:rsid w:val="00285E5B"/>
    <w:rsid w:val="00286151"/>
    <w:rsid w:val="00286363"/>
    <w:rsid w:val="002865CA"/>
    <w:rsid w:val="00286BA7"/>
    <w:rsid w:val="00286C6A"/>
    <w:rsid w:val="00286DC0"/>
    <w:rsid w:val="002873D8"/>
    <w:rsid w:val="002878B7"/>
    <w:rsid w:val="00290084"/>
    <w:rsid w:val="002900AB"/>
    <w:rsid w:val="00290419"/>
    <w:rsid w:val="0029123F"/>
    <w:rsid w:val="00291245"/>
    <w:rsid w:val="002916DD"/>
    <w:rsid w:val="002918F4"/>
    <w:rsid w:val="00291C94"/>
    <w:rsid w:val="002921B7"/>
    <w:rsid w:val="002923AD"/>
    <w:rsid w:val="00292500"/>
    <w:rsid w:val="002926C2"/>
    <w:rsid w:val="00292C17"/>
    <w:rsid w:val="00292E39"/>
    <w:rsid w:val="00293449"/>
    <w:rsid w:val="00293488"/>
    <w:rsid w:val="002934BC"/>
    <w:rsid w:val="00293548"/>
    <w:rsid w:val="00293554"/>
    <w:rsid w:val="00293661"/>
    <w:rsid w:val="00293CD7"/>
    <w:rsid w:val="00293D00"/>
    <w:rsid w:val="00293D15"/>
    <w:rsid w:val="00293EA2"/>
    <w:rsid w:val="00294062"/>
    <w:rsid w:val="0029411C"/>
    <w:rsid w:val="00294788"/>
    <w:rsid w:val="002949F2"/>
    <w:rsid w:val="00294B97"/>
    <w:rsid w:val="002953E4"/>
    <w:rsid w:val="00295DBC"/>
    <w:rsid w:val="00295FFC"/>
    <w:rsid w:val="0029732D"/>
    <w:rsid w:val="0029772C"/>
    <w:rsid w:val="00297BCE"/>
    <w:rsid w:val="00297F59"/>
    <w:rsid w:val="00297FF0"/>
    <w:rsid w:val="002A043E"/>
    <w:rsid w:val="002A0D0B"/>
    <w:rsid w:val="002A0F75"/>
    <w:rsid w:val="002A0FCB"/>
    <w:rsid w:val="002A1020"/>
    <w:rsid w:val="002A10CB"/>
    <w:rsid w:val="002A11B3"/>
    <w:rsid w:val="002A1626"/>
    <w:rsid w:val="002A1748"/>
    <w:rsid w:val="002A1A21"/>
    <w:rsid w:val="002A1C02"/>
    <w:rsid w:val="002A20E0"/>
    <w:rsid w:val="002A2123"/>
    <w:rsid w:val="002A216E"/>
    <w:rsid w:val="002A249C"/>
    <w:rsid w:val="002A29E6"/>
    <w:rsid w:val="002A349A"/>
    <w:rsid w:val="002A351A"/>
    <w:rsid w:val="002A39E7"/>
    <w:rsid w:val="002A40F4"/>
    <w:rsid w:val="002A43B2"/>
    <w:rsid w:val="002A452D"/>
    <w:rsid w:val="002A477D"/>
    <w:rsid w:val="002A496D"/>
    <w:rsid w:val="002A5AFB"/>
    <w:rsid w:val="002A5CA1"/>
    <w:rsid w:val="002A5DA1"/>
    <w:rsid w:val="002A5E0D"/>
    <w:rsid w:val="002A5F66"/>
    <w:rsid w:val="002A5FB0"/>
    <w:rsid w:val="002A6236"/>
    <w:rsid w:val="002A63F6"/>
    <w:rsid w:val="002A66C4"/>
    <w:rsid w:val="002A6841"/>
    <w:rsid w:val="002A69BD"/>
    <w:rsid w:val="002A6D09"/>
    <w:rsid w:val="002A7168"/>
    <w:rsid w:val="002A747D"/>
    <w:rsid w:val="002A7662"/>
    <w:rsid w:val="002A78D6"/>
    <w:rsid w:val="002A7AB1"/>
    <w:rsid w:val="002A7E87"/>
    <w:rsid w:val="002A7E8A"/>
    <w:rsid w:val="002B042F"/>
    <w:rsid w:val="002B09DF"/>
    <w:rsid w:val="002B0CBE"/>
    <w:rsid w:val="002B0D30"/>
    <w:rsid w:val="002B1232"/>
    <w:rsid w:val="002B13A9"/>
    <w:rsid w:val="002B142B"/>
    <w:rsid w:val="002B1792"/>
    <w:rsid w:val="002B18FC"/>
    <w:rsid w:val="002B1993"/>
    <w:rsid w:val="002B212D"/>
    <w:rsid w:val="002B21C4"/>
    <w:rsid w:val="002B251C"/>
    <w:rsid w:val="002B26F2"/>
    <w:rsid w:val="002B328B"/>
    <w:rsid w:val="002B32EC"/>
    <w:rsid w:val="002B33A6"/>
    <w:rsid w:val="002B3874"/>
    <w:rsid w:val="002B3FC6"/>
    <w:rsid w:val="002B42E0"/>
    <w:rsid w:val="002B5548"/>
    <w:rsid w:val="002B55A4"/>
    <w:rsid w:val="002B5767"/>
    <w:rsid w:val="002B5892"/>
    <w:rsid w:val="002B58EC"/>
    <w:rsid w:val="002B5979"/>
    <w:rsid w:val="002B5AF6"/>
    <w:rsid w:val="002B5B51"/>
    <w:rsid w:val="002B5F3D"/>
    <w:rsid w:val="002B6320"/>
    <w:rsid w:val="002B6536"/>
    <w:rsid w:val="002B6579"/>
    <w:rsid w:val="002B6A76"/>
    <w:rsid w:val="002B6BEA"/>
    <w:rsid w:val="002B6E9E"/>
    <w:rsid w:val="002B76ED"/>
    <w:rsid w:val="002B7E5A"/>
    <w:rsid w:val="002B7E65"/>
    <w:rsid w:val="002C0041"/>
    <w:rsid w:val="002C0374"/>
    <w:rsid w:val="002C0B7A"/>
    <w:rsid w:val="002C0CA0"/>
    <w:rsid w:val="002C109F"/>
    <w:rsid w:val="002C1DCF"/>
    <w:rsid w:val="002C24E6"/>
    <w:rsid w:val="002C254E"/>
    <w:rsid w:val="002C2A3A"/>
    <w:rsid w:val="002C2AFE"/>
    <w:rsid w:val="002C329E"/>
    <w:rsid w:val="002C336C"/>
    <w:rsid w:val="002C3439"/>
    <w:rsid w:val="002C35FD"/>
    <w:rsid w:val="002C37C1"/>
    <w:rsid w:val="002C3C15"/>
    <w:rsid w:val="002C3C8F"/>
    <w:rsid w:val="002C4108"/>
    <w:rsid w:val="002C428D"/>
    <w:rsid w:val="002C43F2"/>
    <w:rsid w:val="002C45D0"/>
    <w:rsid w:val="002C4749"/>
    <w:rsid w:val="002C4844"/>
    <w:rsid w:val="002C492B"/>
    <w:rsid w:val="002C4B26"/>
    <w:rsid w:val="002C4E93"/>
    <w:rsid w:val="002C4F16"/>
    <w:rsid w:val="002C4FD7"/>
    <w:rsid w:val="002C4FE8"/>
    <w:rsid w:val="002C520F"/>
    <w:rsid w:val="002C5311"/>
    <w:rsid w:val="002C544D"/>
    <w:rsid w:val="002C550E"/>
    <w:rsid w:val="002C5B59"/>
    <w:rsid w:val="002C5DA3"/>
    <w:rsid w:val="002C646B"/>
    <w:rsid w:val="002C66F5"/>
    <w:rsid w:val="002C6EA1"/>
    <w:rsid w:val="002C70CA"/>
    <w:rsid w:val="002C717B"/>
    <w:rsid w:val="002C75F0"/>
    <w:rsid w:val="002C77FC"/>
    <w:rsid w:val="002C798C"/>
    <w:rsid w:val="002C7C95"/>
    <w:rsid w:val="002C7E38"/>
    <w:rsid w:val="002C7F3F"/>
    <w:rsid w:val="002D0DB5"/>
    <w:rsid w:val="002D17A5"/>
    <w:rsid w:val="002D193E"/>
    <w:rsid w:val="002D1A5B"/>
    <w:rsid w:val="002D1BF5"/>
    <w:rsid w:val="002D1D9B"/>
    <w:rsid w:val="002D208D"/>
    <w:rsid w:val="002D21C5"/>
    <w:rsid w:val="002D2369"/>
    <w:rsid w:val="002D239D"/>
    <w:rsid w:val="002D2416"/>
    <w:rsid w:val="002D243E"/>
    <w:rsid w:val="002D2614"/>
    <w:rsid w:val="002D2A78"/>
    <w:rsid w:val="002D2E27"/>
    <w:rsid w:val="002D31E4"/>
    <w:rsid w:val="002D339F"/>
    <w:rsid w:val="002D3795"/>
    <w:rsid w:val="002D3BDF"/>
    <w:rsid w:val="002D3CA8"/>
    <w:rsid w:val="002D405B"/>
    <w:rsid w:val="002D41DE"/>
    <w:rsid w:val="002D4371"/>
    <w:rsid w:val="002D494C"/>
    <w:rsid w:val="002D537C"/>
    <w:rsid w:val="002D539C"/>
    <w:rsid w:val="002D5A9A"/>
    <w:rsid w:val="002D5E88"/>
    <w:rsid w:val="002D6129"/>
    <w:rsid w:val="002D693F"/>
    <w:rsid w:val="002D6D54"/>
    <w:rsid w:val="002D6EAA"/>
    <w:rsid w:val="002D728E"/>
    <w:rsid w:val="002D7EBA"/>
    <w:rsid w:val="002E012E"/>
    <w:rsid w:val="002E0228"/>
    <w:rsid w:val="002E0E48"/>
    <w:rsid w:val="002E104B"/>
    <w:rsid w:val="002E1D37"/>
    <w:rsid w:val="002E20A4"/>
    <w:rsid w:val="002E2418"/>
    <w:rsid w:val="002E2676"/>
    <w:rsid w:val="002E2CAB"/>
    <w:rsid w:val="002E3228"/>
    <w:rsid w:val="002E33FB"/>
    <w:rsid w:val="002E37B1"/>
    <w:rsid w:val="002E3B47"/>
    <w:rsid w:val="002E42FB"/>
    <w:rsid w:val="002E43E0"/>
    <w:rsid w:val="002E454F"/>
    <w:rsid w:val="002E4586"/>
    <w:rsid w:val="002E4D59"/>
    <w:rsid w:val="002E4EF0"/>
    <w:rsid w:val="002E50D4"/>
    <w:rsid w:val="002E5283"/>
    <w:rsid w:val="002E56A6"/>
    <w:rsid w:val="002E5C68"/>
    <w:rsid w:val="002E6392"/>
    <w:rsid w:val="002E6B6B"/>
    <w:rsid w:val="002E6DFF"/>
    <w:rsid w:val="002E6F6B"/>
    <w:rsid w:val="002E7086"/>
    <w:rsid w:val="002E784C"/>
    <w:rsid w:val="002E798D"/>
    <w:rsid w:val="002E7B30"/>
    <w:rsid w:val="002E7B51"/>
    <w:rsid w:val="002F0274"/>
    <w:rsid w:val="002F04F2"/>
    <w:rsid w:val="002F07A8"/>
    <w:rsid w:val="002F07B2"/>
    <w:rsid w:val="002F0AFA"/>
    <w:rsid w:val="002F0BA2"/>
    <w:rsid w:val="002F0DA3"/>
    <w:rsid w:val="002F0F27"/>
    <w:rsid w:val="002F0FA8"/>
    <w:rsid w:val="002F10B7"/>
    <w:rsid w:val="002F146F"/>
    <w:rsid w:val="002F1B68"/>
    <w:rsid w:val="002F2165"/>
    <w:rsid w:val="002F26F3"/>
    <w:rsid w:val="002F2788"/>
    <w:rsid w:val="002F2ACC"/>
    <w:rsid w:val="002F2F89"/>
    <w:rsid w:val="002F34A7"/>
    <w:rsid w:val="002F3D1B"/>
    <w:rsid w:val="002F42B5"/>
    <w:rsid w:val="002F4789"/>
    <w:rsid w:val="002F4A73"/>
    <w:rsid w:val="002F4EC9"/>
    <w:rsid w:val="002F513A"/>
    <w:rsid w:val="002F55AA"/>
    <w:rsid w:val="002F5A66"/>
    <w:rsid w:val="002F6165"/>
    <w:rsid w:val="002F65C7"/>
    <w:rsid w:val="002F6A1D"/>
    <w:rsid w:val="002F6F45"/>
    <w:rsid w:val="002F6FA4"/>
    <w:rsid w:val="002F7320"/>
    <w:rsid w:val="002F765C"/>
    <w:rsid w:val="002F7714"/>
    <w:rsid w:val="002F79B0"/>
    <w:rsid w:val="002F7A71"/>
    <w:rsid w:val="002F7B88"/>
    <w:rsid w:val="002F7D0C"/>
    <w:rsid w:val="003006D5"/>
    <w:rsid w:val="00300761"/>
    <w:rsid w:val="00300893"/>
    <w:rsid w:val="00300D15"/>
    <w:rsid w:val="0030109A"/>
    <w:rsid w:val="00301A21"/>
    <w:rsid w:val="00301AD6"/>
    <w:rsid w:val="00302139"/>
    <w:rsid w:val="003021A9"/>
    <w:rsid w:val="003021D8"/>
    <w:rsid w:val="003024C7"/>
    <w:rsid w:val="00302582"/>
    <w:rsid w:val="0030260E"/>
    <w:rsid w:val="00302BC7"/>
    <w:rsid w:val="00302CA8"/>
    <w:rsid w:val="00302E4A"/>
    <w:rsid w:val="00302E6C"/>
    <w:rsid w:val="00303092"/>
    <w:rsid w:val="0030347E"/>
    <w:rsid w:val="003034A0"/>
    <w:rsid w:val="00303592"/>
    <w:rsid w:val="003036CF"/>
    <w:rsid w:val="003036E6"/>
    <w:rsid w:val="003038BC"/>
    <w:rsid w:val="00303965"/>
    <w:rsid w:val="00303AD2"/>
    <w:rsid w:val="00303C1A"/>
    <w:rsid w:val="00303E1A"/>
    <w:rsid w:val="0030400B"/>
    <w:rsid w:val="0030402D"/>
    <w:rsid w:val="00304CE9"/>
    <w:rsid w:val="00304F03"/>
    <w:rsid w:val="00304FB2"/>
    <w:rsid w:val="00305567"/>
    <w:rsid w:val="00305689"/>
    <w:rsid w:val="003057D3"/>
    <w:rsid w:val="00305B8D"/>
    <w:rsid w:val="00305F7D"/>
    <w:rsid w:val="00306051"/>
    <w:rsid w:val="00306485"/>
    <w:rsid w:val="003067FF"/>
    <w:rsid w:val="00306829"/>
    <w:rsid w:val="00306835"/>
    <w:rsid w:val="0030684A"/>
    <w:rsid w:val="0030685B"/>
    <w:rsid w:val="003073E8"/>
    <w:rsid w:val="003076F9"/>
    <w:rsid w:val="003079F9"/>
    <w:rsid w:val="00307C49"/>
    <w:rsid w:val="00307DC8"/>
    <w:rsid w:val="00307FCC"/>
    <w:rsid w:val="00310108"/>
    <w:rsid w:val="00310690"/>
    <w:rsid w:val="003108E3"/>
    <w:rsid w:val="003117AC"/>
    <w:rsid w:val="003117BE"/>
    <w:rsid w:val="00311F2E"/>
    <w:rsid w:val="003124FB"/>
    <w:rsid w:val="00312791"/>
    <w:rsid w:val="0031298C"/>
    <w:rsid w:val="00313735"/>
    <w:rsid w:val="00313A10"/>
    <w:rsid w:val="00314938"/>
    <w:rsid w:val="00314C04"/>
    <w:rsid w:val="00314C3A"/>
    <w:rsid w:val="00314F91"/>
    <w:rsid w:val="00315316"/>
    <w:rsid w:val="00315599"/>
    <w:rsid w:val="003155F2"/>
    <w:rsid w:val="00315645"/>
    <w:rsid w:val="00315DB7"/>
    <w:rsid w:val="00316713"/>
    <w:rsid w:val="00316A0B"/>
    <w:rsid w:val="00316F7C"/>
    <w:rsid w:val="003171F1"/>
    <w:rsid w:val="00317346"/>
    <w:rsid w:val="00317ECA"/>
    <w:rsid w:val="003200BE"/>
    <w:rsid w:val="003204D8"/>
    <w:rsid w:val="00320862"/>
    <w:rsid w:val="0032094C"/>
    <w:rsid w:val="00320974"/>
    <w:rsid w:val="00320998"/>
    <w:rsid w:val="00320A42"/>
    <w:rsid w:val="003211B0"/>
    <w:rsid w:val="00321341"/>
    <w:rsid w:val="00321D4E"/>
    <w:rsid w:val="00321DB8"/>
    <w:rsid w:val="00322199"/>
    <w:rsid w:val="00322DAC"/>
    <w:rsid w:val="00322F6B"/>
    <w:rsid w:val="00323032"/>
    <w:rsid w:val="003231D6"/>
    <w:rsid w:val="00323369"/>
    <w:rsid w:val="00323492"/>
    <w:rsid w:val="00323671"/>
    <w:rsid w:val="00323CF8"/>
    <w:rsid w:val="0032461A"/>
    <w:rsid w:val="00324961"/>
    <w:rsid w:val="0032511B"/>
    <w:rsid w:val="003252E4"/>
    <w:rsid w:val="003255C6"/>
    <w:rsid w:val="003256DB"/>
    <w:rsid w:val="00325EE5"/>
    <w:rsid w:val="00326080"/>
    <w:rsid w:val="003263A9"/>
    <w:rsid w:val="0032691D"/>
    <w:rsid w:val="003269EA"/>
    <w:rsid w:val="00326B68"/>
    <w:rsid w:val="00326D2E"/>
    <w:rsid w:val="00327181"/>
    <w:rsid w:val="003274AC"/>
    <w:rsid w:val="00327CDD"/>
    <w:rsid w:val="00327F4A"/>
    <w:rsid w:val="00327F7F"/>
    <w:rsid w:val="003300B2"/>
    <w:rsid w:val="003300B4"/>
    <w:rsid w:val="003301C9"/>
    <w:rsid w:val="003301CF"/>
    <w:rsid w:val="003301D9"/>
    <w:rsid w:val="00330206"/>
    <w:rsid w:val="003306B0"/>
    <w:rsid w:val="00330C10"/>
    <w:rsid w:val="0033132A"/>
    <w:rsid w:val="003315DC"/>
    <w:rsid w:val="003320FA"/>
    <w:rsid w:val="00332188"/>
    <w:rsid w:val="0033226F"/>
    <w:rsid w:val="00332D87"/>
    <w:rsid w:val="00332DCC"/>
    <w:rsid w:val="0033319E"/>
    <w:rsid w:val="00333536"/>
    <w:rsid w:val="0033354E"/>
    <w:rsid w:val="003335B9"/>
    <w:rsid w:val="00334202"/>
    <w:rsid w:val="00334207"/>
    <w:rsid w:val="003347E8"/>
    <w:rsid w:val="00334A3A"/>
    <w:rsid w:val="00334E06"/>
    <w:rsid w:val="00334E6C"/>
    <w:rsid w:val="00334F5C"/>
    <w:rsid w:val="0033510A"/>
    <w:rsid w:val="003353E9"/>
    <w:rsid w:val="003354FE"/>
    <w:rsid w:val="00335885"/>
    <w:rsid w:val="00335897"/>
    <w:rsid w:val="00335A54"/>
    <w:rsid w:val="00335B9F"/>
    <w:rsid w:val="00335FED"/>
    <w:rsid w:val="0033603F"/>
    <w:rsid w:val="003360F4"/>
    <w:rsid w:val="0033680D"/>
    <w:rsid w:val="00336919"/>
    <w:rsid w:val="00336A59"/>
    <w:rsid w:val="00336C78"/>
    <w:rsid w:val="00336F21"/>
    <w:rsid w:val="00336F89"/>
    <w:rsid w:val="003373A5"/>
    <w:rsid w:val="00337526"/>
    <w:rsid w:val="0033755D"/>
    <w:rsid w:val="00337B19"/>
    <w:rsid w:val="00340286"/>
    <w:rsid w:val="0034041E"/>
    <w:rsid w:val="00340754"/>
    <w:rsid w:val="00341411"/>
    <w:rsid w:val="0034161F"/>
    <w:rsid w:val="00341BC4"/>
    <w:rsid w:val="00341BEB"/>
    <w:rsid w:val="00341DA2"/>
    <w:rsid w:val="00341DAA"/>
    <w:rsid w:val="00342840"/>
    <w:rsid w:val="00342C5E"/>
    <w:rsid w:val="00342D98"/>
    <w:rsid w:val="00342DA9"/>
    <w:rsid w:val="00343824"/>
    <w:rsid w:val="003441BC"/>
    <w:rsid w:val="00344797"/>
    <w:rsid w:val="00344ADB"/>
    <w:rsid w:val="00344B6F"/>
    <w:rsid w:val="00344BA0"/>
    <w:rsid w:val="00344FFC"/>
    <w:rsid w:val="0034598C"/>
    <w:rsid w:val="00345F3A"/>
    <w:rsid w:val="003460F6"/>
    <w:rsid w:val="003462E7"/>
    <w:rsid w:val="00346464"/>
    <w:rsid w:val="0034695C"/>
    <w:rsid w:val="00346FF5"/>
    <w:rsid w:val="003470C0"/>
    <w:rsid w:val="0034765D"/>
    <w:rsid w:val="003501D4"/>
    <w:rsid w:val="00350314"/>
    <w:rsid w:val="00350430"/>
    <w:rsid w:val="003504BE"/>
    <w:rsid w:val="0035060B"/>
    <w:rsid w:val="0035084D"/>
    <w:rsid w:val="003509F2"/>
    <w:rsid w:val="00350CBC"/>
    <w:rsid w:val="00350D2D"/>
    <w:rsid w:val="00350E83"/>
    <w:rsid w:val="00350F7B"/>
    <w:rsid w:val="00350FAB"/>
    <w:rsid w:val="003512BE"/>
    <w:rsid w:val="00351BD1"/>
    <w:rsid w:val="00351EF5"/>
    <w:rsid w:val="00351FE2"/>
    <w:rsid w:val="0035212A"/>
    <w:rsid w:val="00352389"/>
    <w:rsid w:val="003524F2"/>
    <w:rsid w:val="0035255F"/>
    <w:rsid w:val="003526AF"/>
    <w:rsid w:val="003527CF"/>
    <w:rsid w:val="0035285C"/>
    <w:rsid w:val="00352C28"/>
    <w:rsid w:val="00352D88"/>
    <w:rsid w:val="00353278"/>
    <w:rsid w:val="00353572"/>
    <w:rsid w:val="00353E99"/>
    <w:rsid w:val="00353F9C"/>
    <w:rsid w:val="003540F3"/>
    <w:rsid w:val="00354548"/>
    <w:rsid w:val="00354769"/>
    <w:rsid w:val="00354DAA"/>
    <w:rsid w:val="00354EE3"/>
    <w:rsid w:val="00355126"/>
    <w:rsid w:val="003551B1"/>
    <w:rsid w:val="00355345"/>
    <w:rsid w:val="003555DE"/>
    <w:rsid w:val="00355664"/>
    <w:rsid w:val="0035574F"/>
    <w:rsid w:val="003557A8"/>
    <w:rsid w:val="003557AC"/>
    <w:rsid w:val="00355E0E"/>
    <w:rsid w:val="003562AB"/>
    <w:rsid w:val="003568A8"/>
    <w:rsid w:val="0035706D"/>
    <w:rsid w:val="00357777"/>
    <w:rsid w:val="003578A6"/>
    <w:rsid w:val="0036024B"/>
    <w:rsid w:val="003607C6"/>
    <w:rsid w:val="00360DDE"/>
    <w:rsid w:val="00361519"/>
    <w:rsid w:val="003615E5"/>
    <w:rsid w:val="00361658"/>
    <w:rsid w:val="003617AA"/>
    <w:rsid w:val="00361982"/>
    <w:rsid w:val="003621E5"/>
    <w:rsid w:val="00362925"/>
    <w:rsid w:val="00362A7E"/>
    <w:rsid w:val="003633AA"/>
    <w:rsid w:val="003636F5"/>
    <w:rsid w:val="00363E88"/>
    <w:rsid w:val="00364520"/>
    <w:rsid w:val="00364D87"/>
    <w:rsid w:val="0036502C"/>
    <w:rsid w:val="00366259"/>
    <w:rsid w:val="0036645F"/>
    <w:rsid w:val="003666F2"/>
    <w:rsid w:val="00366AB8"/>
    <w:rsid w:val="00366AE7"/>
    <w:rsid w:val="00366DEC"/>
    <w:rsid w:val="0036705C"/>
    <w:rsid w:val="003670EC"/>
    <w:rsid w:val="003675C7"/>
    <w:rsid w:val="00367782"/>
    <w:rsid w:val="003679E1"/>
    <w:rsid w:val="00367B03"/>
    <w:rsid w:val="0037010C"/>
    <w:rsid w:val="003708C7"/>
    <w:rsid w:val="00370C14"/>
    <w:rsid w:val="00371089"/>
    <w:rsid w:val="003710AE"/>
    <w:rsid w:val="003711B0"/>
    <w:rsid w:val="003711FB"/>
    <w:rsid w:val="0037159A"/>
    <w:rsid w:val="00371EA2"/>
    <w:rsid w:val="00371F4D"/>
    <w:rsid w:val="003728AB"/>
    <w:rsid w:val="00372D1F"/>
    <w:rsid w:val="00372DD9"/>
    <w:rsid w:val="0037301C"/>
    <w:rsid w:val="00373820"/>
    <w:rsid w:val="00373E6A"/>
    <w:rsid w:val="00373F22"/>
    <w:rsid w:val="00374161"/>
    <w:rsid w:val="0037467B"/>
    <w:rsid w:val="003749C4"/>
    <w:rsid w:val="003756FA"/>
    <w:rsid w:val="0037583D"/>
    <w:rsid w:val="00375BCB"/>
    <w:rsid w:val="00375E05"/>
    <w:rsid w:val="00376B13"/>
    <w:rsid w:val="00376F4A"/>
    <w:rsid w:val="00377184"/>
    <w:rsid w:val="0037735C"/>
    <w:rsid w:val="003773AC"/>
    <w:rsid w:val="003773C4"/>
    <w:rsid w:val="00377514"/>
    <w:rsid w:val="00377656"/>
    <w:rsid w:val="00377690"/>
    <w:rsid w:val="003777AD"/>
    <w:rsid w:val="00377A55"/>
    <w:rsid w:val="0038025D"/>
    <w:rsid w:val="0038043A"/>
    <w:rsid w:val="0038069C"/>
    <w:rsid w:val="00380755"/>
    <w:rsid w:val="0038145A"/>
    <w:rsid w:val="00381878"/>
    <w:rsid w:val="003819AE"/>
    <w:rsid w:val="00381AD6"/>
    <w:rsid w:val="00381B23"/>
    <w:rsid w:val="00382240"/>
    <w:rsid w:val="00382545"/>
    <w:rsid w:val="003829B7"/>
    <w:rsid w:val="00383080"/>
    <w:rsid w:val="003839B2"/>
    <w:rsid w:val="00383C34"/>
    <w:rsid w:val="00383C7F"/>
    <w:rsid w:val="00384468"/>
    <w:rsid w:val="003845CB"/>
    <w:rsid w:val="003846CB"/>
    <w:rsid w:val="00384B85"/>
    <w:rsid w:val="00384C72"/>
    <w:rsid w:val="00384F0B"/>
    <w:rsid w:val="00385066"/>
    <w:rsid w:val="003854BD"/>
    <w:rsid w:val="00385624"/>
    <w:rsid w:val="00385741"/>
    <w:rsid w:val="0038585C"/>
    <w:rsid w:val="003858FC"/>
    <w:rsid w:val="00385A60"/>
    <w:rsid w:val="00385A78"/>
    <w:rsid w:val="00385C00"/>
    <w:rsid w:val="00385E41"/>
    <w:rsid w:val="00385E4A"/>
    <w:rsid w:val="00385EF5"/>
    <w:rsid w:val="00385F63"/>
    <w:rsid w:val="00386006"/>
    <w:rsid w:val="003862CB"/>
    <w:rsid w:val="003864EA"/>
    <w:rsid w:val="003865B6"/>
    <w:rsid w:val="003865BE"/>
    <w:rsid w:val="00386790"/>
    <w:rsid w:val="00386980"/>
    <w:rsid w:val="00386991"/>
    <w:rsid w:val="00386CE1"/>
    <w:rsid w:val="003872D0"/>
    <w:rsid w:val="00387367"/>
    <w:rsid w:val="0038736D"/>
    <w:rsid w:val="003879A5"/>
    <w:rsid w:val="003903C8"/>
    <w:rsid w:val="003915D5"/>
    <w:rsid w:val="00391B76"/>
    <w:rsid w:val="00391EDE"/>
    <w:rsid w:val="0039201C"/>
    <w:rsid w:val="003920A4"/>
    <w:rsid w:val="00393040"/>
    <w:rsid w:val="00393203"/>
    <w:rsid w:val="003939D6"/>
    <w:rsid w:val="00393B17"/>
    <w:rsid w:val="00393FEE"/>
    <w:rsid w:val="00394284"/>
    <w:rsid w:val="00394839"/>
    <w:rsid w:val="0039520C"/>
    <w:rsid w:val="00395349"/>
    <w:rsid w:val="003956CB"/>
    <w:rsid w:val="00395817"/>
    <w:rsid w:val="00395A5D"/>
    <w:rsid w:val="00395F0D"/>
    <w:rsid w:val="00396226"/>
    <w:rsid w:val="00396532"/>
    <w:rsid w:val="00396CFF"/>
    <w:rsid w:val="00396D6A"/>
    <w:rsid w:val="00396E27"/>
    <w:rsid w:val="00396F5E"/>
    <w:rsid w:val="0039774A"/>
    <w:rsid w:val="00397D10"/>
    <w:rsid w:val="003A061B"/>
    <w:rsid w:val="003A06A2"/>
    <w:rsid w:val="003A0767"/>
    <w:rsid w:val="003A0C0C"/>
    <w:rsid w:val="003A0CC1"/>
    <w:rsid w:val="003A14CA"/>
    <w:rsid w:val="003A17B8"/>
    <w:rsid w:val="003A1A76"/>
    <w:rsid w:val="003A1DBE"/>
    <w:rsid w:val="003A1EA2"/>
    <w:rsid w:val="003A24F6"/>
    <w:rsid w:val="003A2D52"/>
    <w:rsid w:val="003A3003"/>
    <w:rsid w:val="003A3104"/>
    <w:rsid w:val="003A3111"/>
    <w:rsid w:val="003A3408"/>
    <w:rsid w:val="003A36EB"/>
    <w:rsid w:val="003A3955"/>
    <w:rsid w:val="003A3AED"/>
    <w:rsid w:val="003A419A"/>
    <w:rsid w:val="003A4362"/>
    <w:rsid w:val="003A4752"/>
    <w:rsid w:val="003A4774"/>
    <w:rsid w:val="003A4791"/>
    <w:rsid w:val="003A495E"/>
    <w:rsid w:val="003A4979"/>
    <w:rsid w:val="003A54A2"/>
    <w:rsid w:val="003A553A"/>
    <w:rsid w:val="003A559E"/>
    <w:rsid w:val="003A5843"/>
    <w:rsid w:val="003A6C61"/>
    <w:rsid w:val="003A7311"/>
    <w:rsid w:val="003A745F"/>
    <w:rsid w:val="003A746B"/>
    <w:rsid w:val="003A75E0"/>
    <w:rsid w:val="003B00EE"/>
    <w:rsid w:val="003B0D79"/>
    <w:rsid w:val="003B1291"/>
    <w:rsid w:val="003B148D"/>
    <w:rsid w:val="003B1C58"/>
    <w:rsid w:val="003B232F"/>
    <w:rsid w:val="003B2738"/>
    <w:rsid w:val="003B2A11"/>
    <w:rsid w:val="003B2A8F"/>
    <w:rsid w:val="003B302E"/>
    <w:rsid w:val="003B34A9"/>
    <w:rsid w:val="003B36CD"/>
    <w:rsid w:val="003B3931"/>
    <w:rsid w:val="003B397B"/>
    <w:rsid w:val="003B3AC6"/>
    <w:rsid w:val="003B42B5"/>
    <w:rsid w:val="003B4642"/>
    <w:rsid w:val="003B4B46"/>
    <w:rsid w:val="003B5ADA"/>
    <w:rsid w:val="003B60A8"/>
    <w:rsid w:val="003B61E5"/>
    <w:rsid w:val="003B6402"/>
    <w:rsid w:val="003B7984"/>
    <w:rsid w:val="003B7AC4"/>
    <w:rsid w:val="003B7E90"/>
    <w:rsid w:val="003C00AD"/>
    <w:rsid w:val="003C02F8"/>
    <w:rsid w:val="003C1099"/>
    <w:rsid w:val="003C13A4"/>
    <w:rsid w:val="003C1696"/>
    <w:rsid w:val="003C1861"/>
    <w:rsid w:val="003C1975"/>
    <w:rsid w:val="003C1C06"/>
    <w:rsid w:val="003C23C5"/>
    <w:rsid w:val="003C2652"/>
    <w:rsid w:val="003C2783"/>
    <w:rsid w:val="003C2B03"/>
    <w:rsid w:val="003C2DCD"/>
    <w:rsid w:val="003C2DEA"/>
    <w:rsid w:val="003C2E5E"/>
    <w:rsid w:val="003C31C5"/>
    <w:rsid w:val="003C32EF"/>
    <w:rsid w:val="003C38E8"/>
    <w:rsid w:val="003C3C76"/>
    <w:rsid w:val="003C400E"/>
    <w:rsid w:val="003C40F2"/>
    <w:rsid w:val="003C4224"/>
    <w:rsid w:val="003C43B7"/>
    <w:rsid w:val="003C4435"/>
    <w:rsid w:val="003C4581"/>
    <w:rsid w:val="003C49BF"/>
    <w:rsid w:val="003C4ABB"/>
    <w:rsid w:val="003C519C"/>
    <w:rsid w:val="003C53D8"/>
    <w:rsid w:val="003C5655"/>
    <w:rsid w:val="003C584C"/>
    <w:rsid w:val="003C5961"/>
    <w:rsid w:val="003C5A32"/>
    <w:rsid w:val="003C5EF4"/>
    <w:rsid w:val="003C610A"/>
    <w:rsid w:val="003C63FD"/>
    <w:rsid w:val="003C65F3"/>
    <w:rsid w:val="003C69EF"/>
    <w:rsid w:val="003C6F0A"/>
    <w:rsid w:val="003C74B9"/>
    <w:rsid w:val="003C7B34"/>
    <w:rsid w:val="003C7CCD"/>
    <w:rsid w:val="003D07F9"/>
    <w:rsid w:val="003D0878"/>
    <w:rsid w:val="003D0890"/>
    <w:rsid w:val="003D08D1"/>
    <w:rsid w:val="003D0E63"/>
    <w:rsid w:val="003D15F7"/>
    <w:rsid w:val="003D17DF"/>
    <w:rsid w:val="003D1863"/>
    <w:rsid w:val="003D1CAD"/>
    <w:rsid w:val="003D1E78"/>
    <w:rsid w:val="003D249C"/>
    <w:rsid w:val="003D25D0"/>
    <w:rsid w:val="003D279C"/>
    <w:rsid w:val="003D28BE"/>
    <w:rsid w:val="003D2963"/>
    <w:rsid w:val="003D2CB2"/>
    <w:rsid w:val="003D2D4D"/>
    <w:rsid w:val="003D2FD5"/>
    <w:rsid w:val="003D3385"/>
    <w:rsid w:val="003D351F"/>
    <w:rsid w:val="003D3945"/>
    <w:rsid w:val="003D3AB4"/>
    <w:rsid w:val="003D3B07"/>
    <w:rsid w:val="003D4403"/>
    <w:rsid w:val="003D47DB"/>
    <w:rsid w:val="003D4A56"/>
    <w:rsid w:val="003D4E09"/>
    <w:rsid w:val="003D517C"/>
    <w:rsid w:val="003D5599"/>
    <w:rsid w:val="003D5E0E"/>
    <w:rsid w:val="003D5F05"/>
    <w:rsid w:val="003D6010"/>
    <w:rsid w:val="003D61BE"/>
    <w:rsid w:val="003D6258"/>
    <w:rsid w:val="003D6383"/>
    <w:rsid w:val="003D6477"/>
    <w:rsid w:val="003D6552"/>
    <w:rsid w:val="003D655F"/>
    <w:rsid w:val="003D6625"/>
    <w:rsid w:val="003D682A"/>
    <w:rsid w:val="003D69A1"/>
    <w:rsid w:val="003D69C9"/>
    <w:rsid w:val="003D6DEC"/>
    <w:rsid w:val="003D6DFE"/>
    <w:rsid w:val="003D7156"/>
    <w:rsid w:val="003D7543"/>
    <w:rsid w:val="003D7978"/>
    <w:rsid w:val="003D7B46"/>
    <w:rsid w:val="003D7C66"/>
    <w:rsid w:val="003D7F77"/>
    <w:rsid w:val="003E027E"/>
    <w:rsid w:val="003E02DC"/>
    <w:rsid w:val="003E05AF"/>
    <w:rsid w:val="003E0824"/>
    <w:rsid w:val="003E0CD2"/>
    <w:rsid w:val="003E0DF6"/>
    <w:rsid w:val="003E1E71"/>
    <w:rsid w:val="003E209B"/>
    <w:rsid w:val="003E21D5"/>
    <w:rsid w:val="003E24CB"/>
    <w:rsid w:val="003E2ADF"/>
    <w:rsid w:val="003E2D9F"/>
    <w:rsid w:val="003E31D4"/>
    <w:rsid w:val="003E36A6"/>
    <w:rsid w:val="003E37A2"/>
    <w:rsid w:val="003E38F6"/>
    <w:rsid w:val="003E3CFC"/>
    <w:rsid w:val="003E3D5C"/>
    <w:rsid w:val="003E3E6B"/>
    <w:rsid w:val="003E44B8"/>
    <w:rsid w:val="003E4910"/>
    <w:rsid w:val="003E51BD"/>
    <w:rsid w:val="003E5398"/>
    <w:rsid w:val="003E55F2"/>
    <w:rsid w:val="003E598A"/>
    <w:rsid w:val="003E5F98"/>
    <w:rsid w:val="003E637A"/>
    <w:rsid w:val="003E661E"/>
    <w:rsid w:val="003E762D"/>
    <w:rsid w:val="003E7C5E"/>
    <w:rsid w:val="003E7F72"/>
    <w:rsid w:val="003F0457"/>
    <w:rsid w:val="003F0E64"/>
    <w:rsid w:val="003F1035"/>
    <w:rsid w:val="003F104A"/>
    <w:rsid w:val="003F12DA"/>
    <w:rsid w:val="003F14BC"/>
    <w:rsid w:val="003F1B54"/>
    <w:rsid w:val="003F2168"/>
    <w:rsid w:val="003F2208"/>
    <w:rsid w:val="003F22D9"/>
    <w:rsid w:val="003F2643"/>
    <w:rsid w:val="003F36F1"/>
    <w:rsid w:val="003F3BD5"/>
    <w:rsid w:val="003F3BE5"/>
    <w:rsid w:val="003F3DA9"/>
    <w:rsid w:val="003F432F"/>
    <w:rsid w:val="003F44FF"/>
    <w:rsid w:val="003F505D"/>
    <w:rsid w:val="003F5A0A"/>
    <w:rsid w:val="003F5D88"/>
    <w:rsid w:val="003F5DA9"/>
    <w:rsid w:val="003F5E91"/>
    <w:rsid w:val="003F6130"/>
    <w:rsid w:val="003F63C9"/>
    <w:rsid w:val="003F6CCB"/>
    <w:rsid w:val="003F6DC8"/>
    <w:rsid w:val="003F73EE"/>
    <w:rsid w:val="003F76A0"/>
    <w:rsid w:val="003F78B7"/>
    <w:rsid w:val="003F79B9"/>
    <w:rsid w:val="003F7A8E"/>
    <w:rsid w:val="00400626"/>
    <w:rsid w:val="0040085E"/>
    <w:rsid w:val="00400967"/>
    <w:rsid w:val="00400B67"/>
    <w:rsid w:val="00400E13"/>
    <w:rsid w:val="00401507"/>
    <w:rsid w:val="00401C35"/>
    <w:rsid w:val="004028FC"/>
    <w:rsid w:val="00402DE6"/>
    <w:rsid w:val="00403294"/>
    <w:rsid w:val="0040329A"/>
    <w:rsid w:val="004039DF"/>
    <w:rsid w:val="00403C0F"/>
    <w:rsid w:val="00403E0A"/>
    <w:rsid w:val="0040433E"/>
    <w:rsid w:val="00404542"/>
    <w:rsid w:val="00404B3E"/>
    <w:rsid w:val="004052A3"/>
    <w:rsid w:val="0040564C"/>
    <w:rsid w:val="00405C53"/>
    <w:rsid w:val="00405F6A"/>
    <w:rsid w:val="00406056"/>
    <w:rsid w:val="004064F7"/>
    <w:rsid w:val="00406883"/>
    <w:rsid w:val="00406B37"/>
    <w:rsid w:val="004073A5"/>
    <w:rsid w:val="00407934"/>
    <w:rsid w:val="00407E75"/>
    <w:rsid w:val="00407EA2"/>
    <w:rsid w:val="00407F62"/>
    <w:rsid w:val="004105D1"/>
    <w:rsid w:val="00410A50"/>
    <w:rsid w:val="00411BD1"/>
    <w:rsid w:val="00411D06"/>
    <w:rsid w:val="0041204A"/>
    <w:rsid w:val="004128E3"/>
    <w:rsid w:val="00412D3B"/>
    <w:rsid w:val="00413BB9"/>
    <w:rsid w:val="004142F8"/>
    <w:rsid w:val="00414521"/>
    <w:rsid w:val="004145B2"/>
    <w:rsid w:val="00414640"/>
    <w:rsid w:val="00414B0A"/>
    <w:rsid w:val="00414DAB"/>
    <w:rsid w:val="00414F32"/>
    <w:rsid w:val="00415FE3"/>
    <w:rsid w:val="004164D9"/>
    <w:rsid w:val="00416729"/>
    <w:rsid w:val="00416B59"/>
    <w:rsid w:val="00416BC1"/>
    <w:rsid w:val="00416C39"/>
    <w:rsid w:val="00416FA1"/>
    <w:rsid w:val="00416FBB"/>
    <w:rsid w:val="00417396"/>
    <w:rsid w:val="004173E7"/>
    <w:rsid w:val="0041741E"/>
    <w:rsid w:val="00417792"/>
    <w:rsid w:val="004177F3"/>
    <w:rsid w:val="00417F16"/>
    <w:rsid w:val="004202FB"/>
    <w:rsid w:val="004203B1"/>
    <w:rsid w:val="00420581"/>
    <w:rsid w:val="00420888"/>
    <w:rsid w:val="00420A36"/>
    <w:rsid w:val="00421089"/>
    <w:rsid w:val="004210D7"/>
    <w:rsid w:val="00421134"/>
    <w:rsid w:val="0042116F"/>
    <w:rsid w:val="004226E0"/>
    <w:rsid w:val="00422B0C"/>
    <w:rsid w:val="00422D28"/>
    <w:rsid w:val="004236A8"/>
    <w:rsid w:val="004239F6"/>
    <w:rsid w:val="00424634"/>
    <w:rsid w:val="00424E10"/>
    <w:rsid w:val="004250D8"/>
    <w:rsid w:val="004254CB"/>
    <w:rsid w:val="004259E2"/>
    <w:rsid w:val="004260D1"/>
    <w:rsid w:val="0042654B"/>
    <w:rsid w:val="004269CA"/>
    <w:rsid w:val="00426AC4"/>
    <w:rsid w:val="00426D1C"/>
    <w:rsid w:val="00426E70"/>
    <w:rsid w:val="00427509"/>
    <w:rsid w:val="00427754"/>
    <w:rsid w:val="00427E24"/>
    <w:rsid w:val="00427E61"/>
    <w:rsid w:val="00430952"/>
    <w:rsid w:val="00430A90"/>
    <w:rsid w:val="00430EC0"/>
    <w:rsid w:val="004318E7"/>
    <w:rsid w:val="00431DC9"/>
    <w:rsid w:val="00431E6D"/>
    <w:rsid w:val="004320D4"/>
    <w:rsid w:val="00432143"/>
    <w:rsid w:val="00432214"/>
    <w:rsid w:val="004323C6"/>
    <w:rsid w:val="0043258F"/>
    <w:rsid w:val="004325A7"/>
    <w:rsid w:val="00432602"/>
    <w:rsid w:val="004327B0"/>
    <w:rsid w:val="00432D8D"/>
    <w:rsid w:val="00432DEA"/>
    <w:rsid w:val="00432E2E"/>
    <w:rsid w:val="004333F8"/>
    <w:rsid w:val="004337F0"/>
    <w:rsid w:val="0043399D"/>
    <w:rsid w:val="00433FD9"/>
    <w:rsid w:val="0043419B"/>
    <w:rsid w:val="004345D5"/>
    <w:rsid w:val="00434FB7"/>
    <w:rsid w:val="00435553"/>
    <w:rsid w:val="00435B0C"/>
    <w:rsid w:val="00435C78"/>
    <w:rsid w:val="00436400"/>
    <w:rsid w:val="00436BFE"/>
    <w:rsid w:val="004370F0"/>
    <w:rsid w:val="00437599"/>
    <w:rsid w:val="004378B3"/>
    <w:rsid w:val="00437958"/>
    <w:rsid w:val="00440786"/>
    <w:rsid w:val="004407B2"/>
    <w:rsid w:val="004408A5"/>
    <w:rsid w:val="004408BD"/>
    <w:rsid w:val="00440A46"/>
    <w:rsid w:val="00440D04"/>
    <w:rsid w:val="00440F38"/>
    <w:rsid w:val="00441125"/>
    <w:rsid w:val="00441400"/>
    <w:rsid w:val="004414B7"/>
    <w:rsid w:val="00441F83"/>
    <w:rsid w:val="00442344"/>
    <w:rsid w:val="00442483"/>
    <w:rsid w:val="004425FA"/>
    <w:rsid w:val="00442F19"/>
    <w:rsid w:val="00442FB7"/>
    <w:rsid w:val="004433F8"/>
    <w:rsid w:val="00443966"/>
    <w:rsid w:val="00443978"/>
    <w:rsid w:val="00443B39"/>
    <w:rsid w:val="00443B71"/>
    <w:rsid w:val="00444096"/>
    <w:rsid w:val="004449A2"/>
    <w:rsid w:val="00445271"/>
    <w:rsid w:val="00445852"/>
    <w:rsid w:val="00445973"/>
    <w:rsid w:val="00445A76"/>
    <w:rsid w:val="00445B52"/>
    <w:rsid w:val="00445DF3"/>
    <w:rsid w:val="00445E0C"/>
    <w:rsid w:val="004462F0"/>
    <w:rsid w:val="004463CB"/>
    <w:rsid w:val="0044654D"/>
    <w:rsid w:val="0044672C"/>
    <w:rsid w:val="00446780"/>
    <w:rsid w:val="00446834"/>
    <w:rsid w:val="00446DD5"/>
    <w:rsid w:val="00446F74"/>
    <w:rsid w:val="004474F8"/>
    <w:rsid w:val="00447922"/>
    <w:rsid w:val="004479AF"/>
    <w:rsid w:val="004502E7"/>
    <w:rsid w:val="0045050A"/>
    <w:rsid w:val="00450C25"/>
    <w:rsid w:val="0045101C"/>
    <w:rsid w:val="00451469"/>
    <w:rsid w:val="00451793"/>
    <w:rsid w:val="00452085"/>
    <w:rsid w:val="00452461"/>
    <w:rsid w:val="00452770"/>
    <w:rsid w:val="0045296E"/>
    <w:rsid w:val="00452CCF"/>
    <w:rsid w:val="004532D7"/>
    <w:rsid w:val="004533EA"/>
    <w:rsid w:val="0045365B"/>
    <w:rsid w:val="004537FA"/>
    <w:rsid w:val="00453B3C"/>
    <w:rsid w:val="00453BEE"/>
    <w:rsid w:val="004540CA"/>
    <w:rsid w:val="0045419C"/>
    <w:rsid w:val="00454498"/>
    <w:rsid w:val="004546E1"/>
    <w:rsid w:val="0045582B"/>
    <w:rsid w:val="00455A75"/>
    <w:rsid w:val="004560D1"/>
    <w:rsid w:val="0045627A"/>
    <w:rsid w:val="00456344"/>
    <w:rsid w:val="00456969"/>
    <w:rsid w:val="00457725"/>
    <w:rsid w:val="00457F4D"/>
    <w:rsid w:val="00460860"/>
    <w:rsid w:val="00460A20"/>
    <w:rsid w:val="00460D69"/>
    <w:rsid w:val="00460FCE"/>
    <w:rsid w:val="004610E9"/>
    <w:rsid w:val="004612FF"/>
    <w:rsid w:val="00461326"/>
    <w:rsid w:val="0046147F"/>
    <w:rsid w:val="00461F2A"/>
    <w:rsid w:val="00461F2E"/>
    <w:rsid w:val="00461F8B"/>
    <w:rsid w:val="0046266B"/>
    <w:rsid w:val="00462B0A"/>
    <w:rsid w:val="00462CC3"/>
    <w:rsid w:val="00463236"/>
    <w:rsid w:val="004632DE"/>
    <w:rsid w:val="004638D2"/>
    <w:rsid w:val="00463FD5"/>
    <w:rsid w:val="004641F3"/>
    <w:rsid w:val="0046451B"/>
    <w:rsid w:val="00464C91"/>
    <w:rsid w:val="00464E7A"/>
    <w:rsid w:val="00464FFC"/>
    <w:rsid w:val="0046527B"/>
    <w:rsid w:val="00465597"/>
    <w:rsid w:val="00465C1F"/>
    <w:rsid w:val="0046630C"/>
    <w:rsid w:val="004666FC"/>
    <w:rsid w:val="00466B86"/>
    <w:rsid w:val="00466C21"/>
    <w:rsid w:val="00467292"/>
    <w:rsid w:val="00467BCD"/>
    <w:rsid w:val="00467D4D"/>
    <w:rsid w:val="00467E1D"/>
    <w:rsid w:val="00471353"/>
    <w:rsid w:val="0047149F"/>
    <w:rsid w:val="00471515"/>
    <w:rsid w:val="0047153F"/>
    <w:rsid w:val="0047180E"/>
    <w:rsid w:val="004718F8"/>
    <w:rsid w:val="00471959"/>
    <w:rsid w:val="00471AD5"/>
    <w:rsid w:val="00471D30"/>
    <w:rsid w:val="00471DC3"/>
    <w:rsid w:val="00471FF3"/>
    <w:rsid w:val="00472492"/>
    <w:rsid w:val="004725BE"/>
    <w:rsid w:val="00472852"/>
    <w:rsid w:val="00472EB7"/>
    <w:rsid w:val="00472FB1"/>
    <w:rsid w:val="004731B8"/>
    <w:rsid w:val="00473440"/>
    <w:rsid w:val="00473617"/>
    <w:rsid w:val="00473CC9"/>
    <w:rsid w:val="00473F85"/>
    <w:rsid w:val="00473FC0"/>
    <w:rsid w:val="0047401E"/>
    <w:rsid w:val="00474086"/>
    <w:rsid w:val="0047431E"/>
    <w:rsid w:val="0047438B"/>
    <w:rsid w:val="00474545"/>
    <w:rsid w:val="00474CBA"/>
    <w:rsid w:val="00474E1B"/>
    <w:rsid w:val="004755CF"/>
    <w:rsid w:val="00475823"/>
    <w:rsid w:val="004760A7"/>
    <w:rsid w:val="004760FF"/>
    <w:rsid w:val="0047617F"/>
    <w:rsid w:val="00476386"/>
    <w:rsid w:val="004773A2"/>
    <w:rsid w:val="00477472"/>
    <w:rsid w:val="00477595"/>
    <w:rsid w:val="00477623"/>
    <w:rsid w:val="00477656"/>
    <w:rsid w:val="00477B2E"/>
    <w:rsid w:val="004800C2"/>
    <w:rsid w:val="0048023E"/>
    <w:rsid w:val="0048034E"/>
    <w:rsid w:val="0048042B"/>
    <w:rsid w:val="00480828"/>
    <w:rsid w:val="0048082C"/>
    <w:rsid w:val="004808DE"/>
    <w:rsid w:val="0048155D"/>
    <w:rsid w:val="004821C2"/>
    <w:rsid w:val="00482642"/>
    <w:rsid w:val="00482652"/>
    <w:rsid w:val="004830FE"/>
    <w:rsid w:val="004832D9"/>
    <w:rsid w:val="00483A8C"/>
    <w:rsid w:val="00483AEB"/>
    <w:rsid w:val="00483E29"/>
    <w:rsid w:val="00483FF8"/>
    <w:rsid w:val="0048404A"/>
    <w:rsid w:val="00484746"/>
    <w:rsid w:val="0048477B"/>
    <w:rsid w:val="00485139"/>
    <w:rsid w:val="004852EB"/>
    <w:rsid w:val="00485533"/>
    <w:rsid w:val="004857EA"/>
    <w:rsid w:val="0048581E"/>
    <w:rsid w:val="00485832"/>
    <w:rsid w:val="004858D1"/>
    <w:rsid w:val="0048662D"/>
    <w:rsid w:val="00486729"/>
    <w:rsid w:val="0048692D"/>
    <w:rsid w:val="00487101"/>
    <w:rsid w:val="0048726E"/>
    <w:rsid w:val="00487382"/>
    <w:rsid w:val="0048739B"/>
    <w:rsid w:val="00490242"/>
    <w:rsid w:val="004904A7"/>
    <w:rsid w:val="00490589"/>
    <w:rsid w:val="004909A1"/>
    <w:rsid w:val="00490CFD"/>
    <w:rsid w:val="0049176E"/>
    <w:rsid w:val="00491925"/>
    <w:rsid w:val="004921C4"/>
    <w:rsid w:val="0049225D"/>
    <w:rsid w:val="004922EB"/>
    <w:rsid w:val="004926E1"/>
    <w:rsid w:val="00492928"/>
    <w:rsid w:val="00492BD3"/>
    <w:rsid w:val="004933C2"/>
    <w:rsid w:val="00493C80"/>
    <w:rsid w:val="00494029"/>
    <w:rsid w:val="004947E2"/>
    <w:rsid w:val="00495370"/>
    <w:rsid w:val="00495722"/>
    <w:rsid w:val="00495BAC"/>
    <w:rsid w:val="00495D53"/>
    <w:rsid w:val="004960F5"/>
    <w:rsid w:val="004960FA"/>
    <w:rsid w:val="004962E2"/>
    <w:rsid w:val="0049653B"/>
    <w:rsid w:val="004969C0"/>
    <w:rsid w:val="00496BB0"/>
    <w:rsid w:val="00496BC1"/>
    <w:rsid w:val="004970DC"/>
    <w:rsid w:val="004979B8"/>
    <w:rsid w:val="00497B50"/>
    <w:rsid w:val="00497F62"/>
    <w:rsid w:val="004A00FE"/>
    <w:rsid w:val="004A03C5"/>
    <w:rsid w:val="004A063C"/>
    <w:rsid w:val="004A0683"/>
    <w:rsid w:val="004A0A67"/>
    <w:rsid w:val="004A1341"/>
    <w:rsid w:val="004A15D3"/>
    <w:rsid w:val="004A189E"/>
    <w:rsid w:val="004A22B3"/>
    <w:rsid w:val="004A22F5"/>
    <w:rsid w:val="004A258B"/>
    <w:rsid w:val="004A27F9"/>
    <w:rsid w:val="004A2853"/>
    <w:rsid w:val="004A2E67"/>
    <w:rsid w:val="004A3226"/>
    <w:rsid w:val="004A3E8A"/>
    <w:rsid w:val="004A43F5"/>
    <w:rsid w:val="004A446A"/>
    <w:rsid w:val="004A4896"/>
    <w:rsid w:val="004A4973"/>
    <w:rsid w:val="004A6099"/>
    <w:rsid w:val="004A6623"/>
    <w:rsid w:val="004A670D"/>
    <w:rsid w:val="004A6802"/>
    <w:rsid w:val="004A6993"/>
    <w:rsid w:val="004A71EC"/>
    <w:rsid w:val="004A74A7"/>
    <w:rsid w:val="004A7E65"/>
    <w:rsid w:val="004B0002"/>
    <w:rsid w:val="004B008D"/>
    <w:rsid w:val="004B05FC"/>
    <w:rsid w:val="004B09C7"/>
    <w:rsid w:val="004B0AC0"/>
    <w:rsid w:val="004B0CD5"/>
    <w:rsid w:val="004B0CDF"/>
    <w:rsid w:val="004B1032"/>
    <w:rsid w:val="004B10D9"/>
    <w:rsid w:val="004B1364"/>
    <w:rsid w:val="004B18E2"/>
    <w:rsid w:val="004B195F"/>
    <w:rsid w:val="004B19FB"/>
    <w:rsid w:val="004B1C4D"/>
    <w:rsid w:val="004B2058"/>
    <w:rsid w:val="004B21EE"/>
    <w:rsid w:val="004B25F6"/>
    <w:rsid w:val="004B287C"/>
    <w:rsid w:val="004B2F14"/>
    <w:rsid w:val="004B38BB"/>
    <w:rsid w:val="004B3A33"/>
    <w:rsid w:val="004B3F63"/>
    <w:rsid w:val="004B41DF"/>
    <w:rsid w:val="004B41FD"/>
    <w:rsid w:val="004B4519"/>
    <w:rsid w:val="004B47B4"/>
    <w:rsid w:val="004B4926"/>
    <w:rsid w:val="004B493A"/>
    <w:rsid w:val="004B4B2D"/>
    <w:rsid w:val="004B4ED7"/>
    <w:rsid w:val="004B4F10"/>
    <w:rsid w:val="004B5042"/>
    <w:rsid w:val="004B5048"/>
    <w:rsid w:val="004B5834"/>
    <w:rsid w:val="004B5BD1"/>
    <w:rsid w:val="004B5C0F"/>
    <w:rsid w:val="004B6191"/>
    <w:rsid w:val="004B6461"/>
    <w:rsid w:val="004B6F3D"/>
    <w:rsid w:val="004B73A1"/>
    <w:rsid w:val="004B7546"/>
    <w:rsid w:val="004B76F3"/>
    <w:rsid w:val="004B78C6"/>
    <w:rsid w:val="004B7A7B"/>
    <w:rsid w:val="004B7AEE"/>
    <w:rsid w:val="004B7B14"/>
    <w:rsid w:val="004B7C5F"/>
    <w:rsid w:val="004B7C89"/>
    <w:rsid w:val="004C0673"/>
    <w:rsid w:val="004C06E9"/>
    <w:rsid w:val="004C0766"/>
    <w:rsid w:val="004C098C"/>
    <w:rsid w:val="004C0EF0"/>
    <w:rsid w:val="004C0F2F"/>
    <w:rsid w:val="004C13F7"/>
    <w:rsid w:val="004C15FF"/>
    <w:rsid w:val="004C1713"/>
    <w:rsid w:val="004C18A4"/>
    <w:rsid w:val="004C1F31"/>
    <w:rsid w:val="004C2272"/>
    <w:rsid w:val="004C2758"/>
    <w:rsid w:val="004C2A1D"/>
    <w:rsid w:val="004C2E8C"/>
    <w:rsid w:val="004C3028"/>
    <w:rsid w:val="004C3A74"/>
    <w:rsid w:val="004C3B49"/>
    <w:rsid w:val="004C3D65"/>
    <w:rsid w:val="004C4AD6"/>
    <w:rsid w:val="004C5447"/>
    <w:rsid w:val="004C5816"/>
    <w:rsid w:val="004C5B5D"/>
    <w:rsid w:val="004C5FF5"/>
    <w:rsid w:val="004C61C6"/>
    <w:rsid w:val="004C64BB"/>
    <w:rsid w:val="004C683D"/>
    <w:rsid w:val="004C69BC"/>
    <w:rsid w:val="004C6EED"/>
    <w:rsid w:val="004C704B"/>
    <w:rsid w:val="004C7089"/>
    <w:rsid w:val="004C71B7"/>
    <w:rsid w:val="004C73B2"/>
    <w:rsid w:val="004C762D"/>
    <w:rsid w:val="004C7A03"/>
    <w:rsid w:val="004C7E06"/>
    <w:rsid w:val="004D0D2C"/>
    <w:rsid w:val="004D101F"/>
    <w:rsid w:val="004D13EE"/>
    <w:rsid w:val="004D1774"/>
    <w:rsid w:val="004D1831"/>
    <w:rsid w:val="004D1AD5"/>
    <w:rsid w:val="004D1ADA"/>
    <w:rsid w:val="004D1B24"/>
    <w:rsid w:val="004D1BF8"/>
    <w:rsid w:val="004D1E96"/>
    <w:rsid w:val="004D2045"/>
    <w:rsid w:val="004D2793"/>
    <w:rsid w:val="004D2855"/>
    <w:rsid w:val="004D3300"/>
    <w:rsid w:val="004D36D2"/>
    <w:rsid w:val="004D3899"/>
    <w:rsid w:val="004D3965"/>
    <w:rsid w:val="004D399E"/>
    <w:rsid w:val="004D3BA5"/>
    <w:rsid w:val="004D3D4B"/>
    <w:rsid w:val="004D3F1C"/>
    <w:rsid w:val="004D4023"/>
    <w:rsid w:val="004D4255"/>
    <w:rsid w:val="004D462A"/>
    <w:rsid w:val="004D4D8B"/>
    <w:rsid w:val="004D4F8B"/>
    <w:rsid w:val="004D5238"/>
    <w:rsid w:val="004D54F8"/>
    <w:rsid w:val="004D566B"/>
    <w:rsid w:val="004D56AA"/>
    <w:rsid w:val="004D5AA2"/>
    <w:rsid w:val="004D5D2C"/>
    <w:rsid w:val="004D5FDD"/>
    <w:rsid w:val="004D6118"/>
    <w:rsid w:val="004D62E7"/>
    <w:rsid w:val="004D6498"/>
    <w:rsid w:val="004D6A5B"/>
    <w:rsid w:val="004D6D50"/>
    <w:rsid w:val="004D6D70"/>
    <w:rsid w:val="004D7244"/>
    <w:rsid w:val="004D7705"/>
    <w:rsid w:val="004D7779"/>
    <w:rsid w:val="004D7BE9"/>
    <w:rsid w:val="004D7FA9"/>
    <w:rsid w:val="004E03F9"/>
    <w:rsid w:val="004E0416"/>
    <w:rsid w:val="004E07B3"/>
    <w:rsid w:val="004E0AF9"/>
    <w:rsid w:val="004E0FC2"/>
    <w:rsid w:val="004E0FE7"/>
    <w:rsid w:val="004E103E"/>
    <w:rsid w:val="004E11CF"/>
    <w:rsid w:val="004E135B"/>
    <w:rsid w:val="004E138D"/>
    <w:rsid w:val="004E1694"/>
    <w:rsid w:val="004E1728"/>
    <w:rsid w:val="004E1C1F"/>
    <w:rsid w:val="004E20E1"/>
    <w:rsid w:val="004E227D"/>
    <w:rsid w:val="004E23B8"/>
    <w:rsid w:val="004E2853"/>
    <w:rsid w:val="004E2B18"/>
    <w:rsid w:val="004E318A"/>
    <w:rsid w:val="004E3C01"/>
    <w:rsid w:val="004E3C71"/>
    <w:rsid w:val="004E3D35"/>
    <w:rsid w:val="004E43BE"/>
    <w:rsid w:val="004E4416"/>
    <w:rsid w:val="004E449E"/>
    <w:rsid w:val="004E487D"/>
    <w:rsid w:val="004E4A38"/>
    <w:rsid w:val="004E5838"/>
    <w:rsid w:val="004E5A27"/>
    <w:rsid w:val="004E5AE7"/>
    <w:rsid w:val="004E5BC2"/>
    <w:rsid w:val="004E5C0A"/>
    <w:rsid w:val="004E5D24"/>
    <w:rsid w:val="004E5E98"/>
    <w:rsid w:val="004E5F23"/>
    <w:rsid w:val="004E6366"/>
    <w:rsid w:val="004E64F3"/>
    <w:rsid w:val="004E64F6"/>
    <w:rsid w:val="004E67D1"/>
    <w:rsid w:val="004E684D"/>
    <w:rsid w:val="004E6C4A"/>
    <w:rsid w:val="004E6E35"/>
    <w:rsid w:val="004E6FE1"/>
    <w:rsid w:val="004E703B"/>
    <w:rsid w:val="004E73A8"/>
    <w:rsid w:val="004E76A4"/>
    <w:rsid w:val="004E77D3"/>
    <w:rsid w:val="004E7A78"/>
    <w:rsid w:val="004E7C85"/>
    <w:rsid w:val="004E7E19"/>
    <w:rsid w:val="004E7E1A"/>
    <w:rsid w:val="004F0657"/>
    <w:rsid w:val="004F0974"/>
    <w:rsid w:val="004F0976"/>
    <w:rsid w:val="004F11ED"/>
    <w:rsid w:val="004F1469"/>
    <w:rsid w:val="004F157F"/>
    <w:rsid w:val="004F1C9A"/>
    <w:rsid w:val="004F1E20"/>
    <w:rsid w:val="004F2059"/>
    <w:rsid w:val="004F24C0"/>
    <w:rsid w:val="004F3065"/>
    <w:rsid w:val="004F30EB"/>
    <w:rsid w:val="004F3227"/>
    <w:rsid w:val="004F3296"/>
    <w:rsid w:val="004F3C9F"/>
    <w:rsid w:val="004F4240"/>
    <w:rsid w:val="004F4EDB"/>
    <w:rsid w:val="004F585B"/>
    <w:rsid w:val="004F5BD8"/>
    <w:rsid w:val="004F5FC7"/>
    <w:rsid w:val="004F64C2"/>
    <w:rsid w:val="004F64ED"/>
    <w:rsid w:val="004F6644"/>
    <w:rsid w:val="004F6C7A"/>
    <w:rsid w:val="004F703F"/>
    <w:rsid w:val="004F7174"/>
    <w:rsid w:val="004F7BA8"/>
    <w:rsid w:val="004F7F49"/>
    <w:rsid w:val="00500162"/>
    <w:rsid w:val="005009FA"/>
    <w:rsid w:val="00500E57"/>
    <w:rsid w:val="00500F07"/>
    <w:rsid w:val="00501569"/>
    <w:rsid w:val="005017E2"/>
    <w:rsid w:val="00501E0D"/>
    <w:rsid w:val="00501F46"/>
    <w:rsid w:val="0050260D"/>
    <w:rsid w:val="0050266A"/>
    <w:rsid w:val="005026E3"/>
    <w:rsid w:val="005026F0"/>
    <w:rsid w:val="00502CE5"/>
    <w:rsid w:val="00503512"/>
    <w:rsid w:val="0050351D"/>
    <w:rsid w:val="00503B1A"/>
    <w:rsid w:val="00503BB8"/>
    <w:rsid w:val="00503E4D"/>
    <w:rsid w:val="0050409D"/>
    <w:rsid w:val="0050480C"/>
    <w:rsid w:val="00504B3C"/>
    <w:rsid w:val="0050561A"/>
    <w:rsid w:val="00505E80"/>
    <w:rsid w:val="00506254"/>
    <w:rsid w:val="0050635E"/>
    <w:rsid w:val="00506731"/>
    <w:rsid w:val="00506C39"/>
    <w:rsid w:val="00507B0F"/>
    <w:rsid w:val="0051080A"/>
    <w:rsid w:val="0051097A"/>
    <w:rsid w:val="00510B48"/>
    <w:rsid w:val="00510B76"/>
    <w:rsid w:val="00510C80"/>
    <w:rsid w:val="0051105D"/>
    <w:rsid w:val="005110F0"/>
    <w:rsid w:val="00511329"/>
    <w:rsid w:val="00511CA4"/>
    <w:rsid w:val="00511DAE"/>
    <w:rsid w:val="005121E3"/>
    <w:rsid w:val="0051229D"/>
    <w:rsid w:val="005123D7"/>
    <w:rsid w:val="005128DF"/>
    <w:rsid w:val="00512B04"/>
    <w:rsid w:val="0051303E"/>
    <w:rsid w:val="00513A11"/>
    <w:rsid w:val="00513B7A"/>
    <w:rsid w:val="005141E9"/>
    <w:rsid w:val="00514488"/>
    <w:rsid w:val="0051462E"/>
    <w:rsid w:val="0051470D"/>
    <w:rsid w:val="0051490C"/>
    <w:rsid w:val="00514A98"/>
    <w:rsid w:val="00514ABC"/>
    <w:rsid w:val="00514D5D"/>
    <w:rsid w:val="00514E96"/>
    <w:rsid w:val="0051505B"/>
    <w:rsid w:val="0051535D"/>
    <w:rsid w:val="00515E62"/>
    <w:rsid w:val="00516344"/>
    <w:rsid w:val="00516799"/>
    <w:rsid w:val="00516F1B"/>
    <w:rsid w:val="005173D2"/>
    <w:rsid w:val="005174D1"/>
    <w:rsid w:val="005179C9"/>
    <w:rsid w:val="00517C9A"/>
    <w:rsid w:val="00520076"/>
    <w:rsid w:val="005201F5"/>
    <w:rsid w:val="005205C2"/>
    <w:rsid w:val="00520B31"/>
    <w:rsid w:val="00520DF0"/>
    <w:rsid w:val="00521265"/>
    <w:rsid w:val="005216C8"/>
    <w:rsid w:val="00521AAB"/>
    <w:rsid w:val="005220B2"/>
    <w:rsid w:val="005221BC"/>
    <w:rsid w:val="0052220F"/>
    <w:rsid w:val="005222F1"/>
    <w:rsid w:val="005228E8"/>
    <w:rsid w:val="005229F9"/>
    <w:rsid w:val="00522D29"/>
    <w:rsid w:val="00522E81"/>
    <w:rsid w:val="00522ED9"/>
    <w:rsid w:val="00522F6E"/>
    <w:rsid w:val="005233CE"/>
    <w:rsid w:val="0052386F"/>
    <w:rsid w:val="00523B2D"/>
    <w:rsid w:val="005243F4"/>
    <w:rsid w:val="00524545"/>
    <w:rsid w:val="00524928"/>
    <w:rsid w:val="005249F9"/>
    <w:rsid w:val="00524A73"/>
    <w:rsid w:val="00524B24"/>
    <w:rsid w:val="00524B4E"/>
    <w:rsid w:val="00524DAF"/>
    <w:rsid w:val="0052500E"/>
    <w:rsid w:val="0052529B"/>
    <w:rsid w:val="0052591F"/>
    <w:rsid w:val="00525A5F"/>
    <w:rsid w:val="0052622A"/>
    <w:rsid w:val="00526286"/>
    <w:rsid w:val="0052692F"/>
    <w:rsid w:val="00526BB8"/>
    <w:rsid w:val="00526CD1"/>
    <w:rsid w:val="00526E68"/>
    <w:rsid w:val="0052717D"/>
    <w:rsid w:val="00527382"/>
    <w:rsid w:val="00527B79"/>
    <w:rsid w:val="00527BF9"/>
    <w:rsid w:val="00527D66"/>
    <w:rsid w:val="00527EE6"/>
    <w:rsid w:val="00527F03"/>
    <w:rsid w:val="00527F13"/>
    <w:rsid w:val="00527F5A"/>
    <w:rsid w:val="00530250"/>
    <w:rsid w:val="00530285"/>
    <w:rsid w:val="005303B2"/>
    <w:rsid w:val="005306ED"/>
    <w:rsid w:val="005307F6"/>
    <w:rsid w:val="00530C41"/>
    <w:rsid w:val="00530CA5"/>
    <w:rsid w:val="00530E37"/>
    <w:rsid w:val="00530E44"/>
    <w:rsid w:val="00530EAE"/>
    <w:rsid w:val="00530F47"/>
    <w:rsid w:val="0053176B"/>
    <w:rsid w:val="0053197E"/>
    <w:rsid w:val="00531B91"/>
    <w:rsid w:val="0053257C"/>
    <w:rsid w:val="00532768"/>
    <w:rsid w:val="00532936"/>
    <w:rsid w:val="00532B4A"/>
    <w:rsid w:val="00532C14"/>
    <w:rsid w:val="00532CBC"/>
    <w:rsid w:val="00532E79"/>
    <w:rsid w:val="00532F10"/>
    <w:rsid w:val="005333F2"/>
    <w:rsid w:val="0053409D"/>
    <w:rsid w:val="005340CD"/>
    <w:rsid w:val="00534658"/>
    <w:rsid w:val="005349B2"/>
    <w:rsid w:val="00534A88"/>
    <w:rsid w:val="00534A95"/>
    <w:rsid w:val="0053515F"/>
    <w:rsid w:val="0053534C"/>
    <w:rsid w:val="00535699"/>
    <w:rsid w:val="005357BA"/>
    <w:rsid w:val="0053632F"/>
    <w:rsid w:val="00536548"/>
    <w:rsid w:val="0053659D"/>
    <w:rsid w:val="005369BF"/>
    <w:rsid w:val="00536CFF"/>
    <w:rsid w:val="00536E00"/>
    <w:rsid w:val="005371F7"/>
    <w:rsid w:val="00537395"/>
    <w:rsid w:val="0053771D"/>
    <w:rsid w:val="005377F2"/>
    <w:rsid w:val="00537E80"/>
    <w:rsid w:val="0054082A"/>
    <w:rsid w:val="00540A06"/>
    <w:rsid w:val="00540B98"/>
    <w:rsid w:val="00540E9D"/>
    <w:rsid w:val="0054136E"/>
    <w:rsid w:val="0054169B"/>
    <w:rsid w:val="00541AE5"/>
    <w:rsid w:val="00541B1F"/>
    <w:rsid w:val="0054244D"/>
    <w:rsid w:val="00542950"/>
    <w:rsid w:val="00542A89"/>
    <w:rsid w:val="00542C91"/>
    <w:rsid w:val="00542E0B"/>
    <w:rsid w:val="0054354F"/>
    <w:rsid w:val="00543619"/>
    <w:rsid w:val="00543624"/>
    <w:rsid w:val="0054380A"/>
    <w:rsid w:val="00543D78"/>
    <w:rsid w:val="0054504A"/>
    <w:rsid w:val="005451DF"/>
    <w:rsid w:val="00545CC1"/>
    <w:rsid w:val="0054678C"/>
    <w:rsid w:val="00546E31"/>
    <w:rsid w:val="005472AF"/>
    <w:rsid w:val="005472FC"/>
    <w:rsid w:val="005478C9"/>
    <w:rsid w:val="005478D9"/>
    <w:rsid w:val="00547A0D"/>
    <w:rsid w:val="0055034E"/>
    <w:rsid w:val="0055058B"/>
    <w:rsid w:val="00550935"/>
    <w:rsid w:val="00550CED"/>
    <w:rsid w:val="00550D5A"/>
    <w:rsid w:val="00550F48"/>
    <w:rsid w:val="0055144A"/>
    <w:rsid w:val="005514B5"/>
    <w:rsid w:val="00551580"/>
    <w:rsid w:val="00551649"/>
    <w:rsid w:val="00551C24"/>
    <w:rsid w:val="00552016"/>
    <w:rsid w:val="005521A3"/>
    <w:rsid w:val="0055276D"/>
    <w:rsid w:val="00552847"/>
    <w:rsid w:val="00552C81"/>
    <w:rsid w:val="00552EDD"/>
    <w:rsid w:val="00553151"/>
    <w:rsid w:val="005533D8"/>
    <w:rsid w:val="00553DA5"/>
    <w:rsid w:val="00554026"/>
    <w:rsid w:val="0055403D"/>
    <w:rsid w:val="005543C0"/>
    <w:rsid w:val="005548A9"/>
    <w:rsid w:val="00554998"/>
    <w:rsid w:val="00554A38"/>
    <w:rsid w:val="00554DB6"/>
    <w:rsid w:val="00555A1F"/>
    <w:rsid w:val="00556047"/>
    <w:rsid w:val="005561C4"/>
    <w:rsid w:val="005561EB"/>
    <w:rsid w:val="0055645D"/>
    <w:rsid w:val="00556858"/>
    <w:rsid w:val="00556B37"/>
    <w:rsid w:val="00556C0C"/>
    <w:rsid w:val="00556E36"/>
    <w:rsid w:val="00557202"/>
    <w:rsid w:val="00557499"/>
    <w:rsid w:val="00557D18"/>
    <w:rsid w:val="00557D8D"/>
    <w:rsid w:val="00560568"/>
    <w:rsid w:val="00560606"/>
    <w:rsid w:val="00560701"/>
    <w:rsid w:val="00560AF6"/>
    <w:rsid w:val="0056102E"/>
    <w:rsid w:val="0056110A"/>
    <w:rsid w:val="005613C4"/>
    <w:rsid w:val="00561E71"/>
    <w:rsid w:val="00561E93"/>
    <w:rsid w:val="00562528"/>
    <w:rsid w:val="005628D2"/>
    <w:rsid w:val="00563446"/>
    <w:rsid w:val="0056352B"/>
    <w:rsid w:val="005635A1"/>
    <w:rsid w:val="00564275"/>
    <w:rsid w:val="00564ACF"/>
    <w:rsid w:val="00564DB8"/>
    <w:rsid w:val="00564E11"/>
    <w:rsid w:val="00564E67"/>
    <w:rsid w:val="005650B9"/>
    <w:rsid w:val="00565175"/>
    <w:rsid w:val="00565312"/>
    <w:rsid w:val="0056625B"/>
    <w:rsid w:val="00566293"/>
    <w:rsid w:val="00566442"/>
    <w:rsid w:val="00566FCB"/>
    <w:rsid w:val="0056721C"/>
    <w:rsid w:val="00567342"/>
    <w:rsid w:val="00567871"/>
    <w:rsid w:val="00567C87"/>
    <w:rsid w:val="005702FF"/>
    <w:rsid w:val="0057045F"/>
    <w:rsid w:val="005707F3"/>
    <w:rsid w:val="00570A59"/>
    <w:rsid w:val="00570DCC"/>
    <w:rsid w:val="005711FA"/>
    <w:rsid w:val="005715D5"/>
    <w:rsid w:val="00571745"/>
    <w:rsid w:val="00571A4F"/>
    <w:rsid w:val="00571B96"/>
    <w:rsid w:val="00571E3C"/>
    <w:rsid w:val="00572153"/>
    <w:rsid w:val="005723F1"/>
    <w:rsid w:val="005728DC"/>
    <w:rsid w:val="00572AE3"/>
    <w:rsid w:val="00572C0C"/>
    <w:rsid w:val="00572CA4"/>
    <w:rsid w:val="0057326B"/>
    <w:rsid w:val="00573F31"/>
    <w:rsid w:val="005740EE"/>
    <w:rsid w:val="005741E4"/>
    <w:rsid w:val="00574271"/>
    <w:rsid w:val="0057439C"/>
    <w:rsid w:val="0057449A"/>
    <w:rsid w:val="00574990"/>
    <w:rsid w:val="00574995"/>
    <w:rsid w:val="00574B82"/>
    <w:rsid w:val="00574EA9"/>
    <w:rsid w:val="00575F2F"/>
    <w:rsid w:val="0057611F"/>
    <w:rsid w:val="00576175"/>
    <w:rsid w:val="0057694D"/>
    <w:rsid w:val="00576CB9"/>
    <w:rsid w:val="00577651"/>
    <w:rsid w:val="005777E9"/>
    <w:rsid w:val="00577942"/>
    <w:rsid w:val="00577AB1"/>
    <w:rsid w:val="005807EC"/>
    <w:rsid w:val="00580D0D"/>
    <w:rsid w:val="00580D73"/>
    <w:rsid w:val="0058108F"/>
    <w:rsid w:val="00581454"/>
    <w:rsid w:val="00581A27"/>
    <w:rsid w:val="00581F99"/>
    <w:rsid w:val="0058216F"/>
    <w:rsid w:val="005821CB"/>
    <w:rsid w:val="0058259D"/>
    <w:rsid w:val="00583231"/>
    <w:rsid w:val="00583345"/>
    <w:rsid w:val="00583705"/>
    <w:rsid w:val="00583744"/>
    <w:rsid w:val="00583921"/>
    <w:rsid w:val="00583DE0"/>
    <w:rsid w:val="00584089"/>
    <w:rsid w:val="00584341"/>
    <w:rsid w:val="005855C0"/>
    <w:rsid w:val="005859F0"/>
    <w:rsid w:val="00585B61"/>
    <w:rsid w:val="00586296"/>
    <w:rsid w:val="005863F5"/>
    <w:rsid w:val="00586514"/>
    <w:rsid w:val="0058671C"/>
    <w:rsid w:val="00586B9D"/>
    <w:rsid w:val="00586FC2"/>
    <w:rsid w:val="005870BD"/>
    <w:rsid w:val="005870E7"/>
    <w:rsid w:val="0058758F"/>
    <w:rsid w:val="00587EAB"/>
    <w:rsid w:val="00587EAC"/>
    <w:rsid w:val="00590223"/>
    <w:rsid w:val="00590294"/>
    <w:rsid w:val="005906BE"/>
    <w:rsid w:val="005906DD"/>
    <w:rsid w:val="0059083E"/>
    <w:rsid w:val="00590BB9"/>
    <w:rsid w:val="00590C87"/>
    <w:rsid w:val="00590DF3"/>
    <w:rsid w:val="00590FB6"/>
    <w:rsid w:val="0059140A"/>
    <w:rsid w:val="00591908"/>
    <w:rsid w:val="00591F55"/>
    <w:rsid w:val="00592028"/>
    <w:rsid w:val="00592490"/>
    <w:rsid w:val="0059261F"/>
    <w:rsid w:val="00592885"/>
    <w:rsid w:val="005929BF"/>
    <w:rsid w:val="00592BAD"/>
    <w:rsid w:val="00593096"/>
    <w:rsid w:val="0059365F"/>
    <w:rsid w:val="0059380F"/>
    <w:rsid w:val="00593EA3"/>
    <w:rsid w:val="00594A0E"/>
    <w:rsid w:val="00594FD6"/>
    <w:rsid w:val="00594FF8"/>
    <w:rsid w:val="005963F7"/>
    <w:rsid w:val="00596910"/>
    <w:rsid w:val="005969DB"/>
    <w:rsid w:val="00596E02"/>
    <w:rsid w:val="0059716F"/>
    <w:rsid w:val="00597628"/>
    <w:rsid w:val="005977CF"/>
    <w:rsid w:val="005978C1"/>
    <w:rsid w:val="00597C6B"/>
    <w:rsid w:val="00597DB8"/>
    <w:rsid w:val="005A074A"/>
    <w:rsid w:val="005A0A64"/>
    <w:rsid w:val="005A0AA4"/>
    <w:rsid w:val="005A1159"/>
    <w:rsid w:val="005A11EF"/>
    <w:rsid w:val="005A1302"/>
    <w:rsid w:val="005A179D"/>
    <w:rsid w:val="005A1CD6"/>
    <w:rsid w:val="005A24DE"/>
    <w:rsid w:val="005A25E7"/>
    <w:rsid w:val="005A290F"/>
    <w:rsid w:val="005A29A0"/>
    <w:rsid w:val="005A2A77"/>
    <w:rsid w:val="005A2BFC"/>
    <w:rsid w:val="005A303D"/>
    <w:rsid w:val="005A3E3C"/>
    <w:rsid w:val="005A41F6"/>
    <w:rsid w:val="005A440D"/>
    <w:rsid w:val="005A44D1"/>
    <w:rsid w:val="005A4E96"/>
    <w:rsid w:val="005A5197"/>
    <w:rsid w:val="005A5238"/>
    <w:rsid w:val="005A55B4"/>
    <w:rsid w:val="005A5C5C"/>
    <w:rsid w:val="005A5FBD"/>
    <w:rsid w:val="005A6508"/>
    <w:rsid w:val="005A6612"/>
    <w:rsid w:val="005A670B"/>
    <w:rsid w:val="005A6895"/>
    <w:rsid w:val="005A6C56"/>
    <w:rsid w:val="005A7481"/>
    <w:rsid w:val="005A75E6"/>
    <w:rsid w:val="005A7732"/>
    <w:rsid w:val="005A7798"/>
    <w:rsid w:val="005A7A7A"/>
    <w:rsid w:val="005A7B70"/>
    <w:rsid w:val="005B071D"/>
    <w:rsid w:val="005B07DC"/>
    <w:rsid w:val="005B0831"/>
    <w:rsid w:val="005B0C6C"/>
    <w:rsid w:val="005B0D46"/>
    <w:rsid w:val="005B0D6B"/>
    <w:rsid w:val="005B11F6"/>
    <w:rsid w:val="005B124F"/>
    <w:rsid w:val="005B131B"/>
    <w:rsid w:val="005B1636"/>
    <w:rsid w:val="005B1AE1"/>
    <w:rsid w:val="005B1E8C"/>
    <w:rsid w:val="005B1F6E"/>
    <w:rsid w:val="005B2046"/>
    <w:rsid w:val="005B2077"/>
    <w:rsid w:val="005B217E"/>
    <w:rsid w:val="005B21DF"/>
    <w:rsid w:val="005B2597"/>
    <w:rsid w:val="005B2892"/>
    <w:rsid w:val="005B2B9F"/>
    <w:rsid w:val="005B2C72"/>
    <w:rsid w:val="005B2D23"/>
    <w:rsid w:val="005B328B"/>
    <w:rsid w:val="005B35BA"/>
    <w:rsid w:val="005B35F8"/>
    <w:rsid w:val="005B3838"/>
    <w:rsid w:val="005B3A10"/>
    <w:rsid w:val="005B3B75"/>
    <w:rsid w:val="005B3D81"/>
    <w:rsid w:val="005B3D95"/>
    <w:rsid w:val="005B4474"/>
    <w:rsid w:val="005B495D"/>
    <w:rsid w:val="005B4EC2"/>
    <w:rsid w:val="005B5013"/>
    <w:rsid w:val="005B5132"/>
    <w:rsid w:val="005B532B"/>
    <w:rsid w:val="005B5750"/>
    <w:rsid w:val="005B5A37"/>
    <w:rsid w:val="005B5A71"/>
    <w:rsid w:val="005B5F01"/>
    <w:rsid w:val="005B6291"/>
    <w:rsid w:val="005B6425"/>
    <w:rsid w:val="005B65F0"/>
    <w:rsid w:val="005B69A8"/>
    <w:rsid w:val="005B6AB5"/>
    <w:rsid w:val="005B70C4"/>
    <w:rsid w:val="005B76F2"/>
    <w:rsid w:val="005B7A0E"/>
    <w:rsid w:val="005B7B3B"/>
    <w:rsid w:val="005B7C93"/>
    <w:rsid w:val="005B7DCE"/>
    <w:rsid w:val="005C03E7"/>
    <w:rsid w:val="005C0881"/>
    <w:rsid w:val="005C0974"/>
    <w:rsid w:val="005C109F"/>
    <w:rsid w:val="005C11E3"/>
    <w:rsid w:val="005C14D2"/>
    <w:rsid w:val="005C1602"/>
    <w:rsid w:val="005C197B"/>
    <w:rsid w:val="005C1A6D"/>
    <w:rsid w:val="005C1AC2"/>
    <w:rsid w:val="005C1C12"/>
    <w:rsid w:val="005C2173"/>
    <w:rsid w:val="005C2B7F"/>
    <w:rsid w:val="005C2CDA"/>
    <w:rsid w:val="005C2EC1"/>
    <w:rsid w:val="005C2F86"/>
    <w:rsid w:val="005C306B"/>
    <w:rsid w:val="005C328B"/>
    <w:rsid w:val="005C32C4"/>
    <w:rsid w:val="005C3640"/>
    <w:rsid w:val="005C3887"/>
    <w:rsid w:val="005C38AE"/>
    <w:rsid w:val="005C4729"/>
    <w:rsid w:val="005C4C19"/>
    <w:rsid w:val="005C4D4C"/>
    <w:rsid w:val="005C55BE"/>
    <w:rsid w:val="005C5750"/>
    <w:rsid w:val="005C5979"/>
    <w:rsid w:val="005C5B55"/>
    <w:rsid w:val="005C5F45"/>
    <w:rsid w:val="005C66E5"/>
    <w:rsid w:val="005C6C9C"/>
    <w:rsid w:val="005C6CB3"/>
    <w:rsid w:val="005C704D"/>
    <w:rsid w:val="005C70F2"/>
    <w:rsid w:val="005C73BF"/>
    <w:rsid w:val="005C79DD"/>
    <w:rsid w:val="005C7BCA"/>
    <w:rsid w:val="005C7C9E"/>
    <w:rsid w:val="005C7FE5"/>
    <w:rsid w:val="005D0118"/>
    <w:rsid w:val="005D0DBD"/>
    <w:rsid w:val="005D0E4F"/>
    <w:rsid w:val="005D1624"/>
    <w:rsid w:val="005D1F62"/>
    <w:rsid w:val="005D2211"/>
    <w:rsid w:val="005D2567"/>
    <w:rsid w:val="005D36A1"/>
    <w:rsid w:val="005D38EA"/>
    <w:rsid w:val="005D4085"/>
    <w:rsid w:val="005D4252"/>
    <w:rsid w:val="005D4305"/>
    <w:rsid w:val="005D48AF"/>
    <w:rsid w:val="005D4B0D"/>
    <w:rsid w:val="005D4CBA"/>
    <w:rsid w:val="005D4F00"/>
    <w:rsid w:val="005D5D8C"/>
    <w:rsid w:val="005D6AB3"/>
    <w:rsid w:val="005D6AED"/>
    <w:rsid w:val="005D6C55"/>
    <w:rsid w:val="005D6F26"/>
    <w:rsid w:val="005D6F4C"/>
    <w:rsid w:val="005D729A"/>
    <w:rsid w:val="005D7350"/>
    <w:rsid w:val="005D791C"/>
    <w:rsid w:val="005D7C76"/>
    <w:rsid w:val="005D7CD4"/>
    <w:rsid w:val="005D7EE9"/>
    <w:rsid w:val="005E0015"/>
    <w:rsid w:val="005E0108"/>
    <w:rsid w:val="005E0264"/>
    <w:rsid w:val="005E04D2"/>
    <w:rsid w:val="005E09F5"/>
    <w:rsid w:val="005E1168"/>
    <w:rsid w:val="005E15F5"/>
    <w:rsid w:val="005E20E6"/>
    <w:rsid w:val="005E249F"/>
    <w:rsid w:val="005E299B"/>
    <w:rsid w:val="005E2A1C"/>
    <w:rsid w:val="005E33C9"/>
    <w:rsid w:val="005E34B5"/>
    <w:rsid w:val="005E3769"/>
    <w:rsid w:val="005E39B4"/>
    <w:rsid w:val="005E3BB9"/>
    <w:rsid w:val="005E3EE9"/>
    <w:rsid w:val="005E4599"/>
    <w:rsid w:val="005E4C5F"/>
    <w:rsid w:val="005E5199"/>
    <w:rsid w:val="005E53F0"/>
    <w:rsid w:val="005E559D"/>
    <w:rsid w:val="005E5647"/>
    <w:rsid w:val="005E565D"/>
    <w:rsid w:val="005E5BDE"/>
    <w:rsid w:val="005E5D8E"/>
    <w:rsid w:val="005E612E"/>
    <w:rsid w:val="005E634C"/>
    <w:rsid w:val="005E65FE"/>
    <w:rsid w:val="005E69F5"/>
    <w:rsid w:val="005E6C38"/>
    <w:rsid w:val="005E6EA6"/>
    <w:rsid w:val="005E6FD2"/>
    <w:rsid w:val="005E7595"/>
    <w:rsid w:val="005E7803"/>
    <w:rsid w:val="005E7CB8"/>
    <w:rsid w:val="005E7DFC"/>
    <w:rsid w:val="005E7EDF"/>
    <w:rsid w:val="005F0023"/>
    <w:rsid w:val="005F0386"/>
    <w:rsid w:val="005F04D4"/>
    <w:rsid w:val="005F099D"/>
    <w:rsid w:val="005F0B48"/>
    <w:rsid w:val="005F1025"/>
    <w:rsid w:val="005F14B0"/>
    <w:rsid w:val="005F14F1"/>
    <w:rsid w:val="005F1773"/>
    <w:rsid w:val="005F1E5F"/>
    <w:rsid w:val="005F20C7"/>
    <w:rsid w:val="005F21CE"/>
    <w:rsid w:val="005F24ED"/>
    <w:rsid w:val="005F2524"/>
    <w:rsid w:val="005F2B2F"/>
    <w:rsid w:val="005F2C0A"/>
    <w:rsid w:val="005F2DB8"/>
    <w:rsid w:val="005F30DA"/>
    <w:rsid w:val="005F3562"/>
    <w:rsid w:val="005F36CB"/>
    <w:rsid w:val="005F37E5"/>
    <w:rsid w:val="005F39FC"/>
    <w:rsid w:val="005F3BF3"/>
    <w:rsid w:val="005F407D"/>
    <w:rsid w:val="005F411D"/>
    <w:rsid w:val="005F4648"/>
    <w:rsid w:val="005F4BD5"/>
    <w:rsid w:val="005F4C89"/>
    <w:rsid w:val="005F563A"/>
    <w:rsid w:val="005F5651"/>
    <w:rsid w:val="005F5811"/>
    <w:rsid w:val="005F5C59"/>
    <w:rsid w:val="005F5F32"/>
    <w:rsid w:val="005F6058"/>
    <w:rsid w:val="005F64B0"/>
    <w:rsid w:val="005F69EA"/>
    <w:rsid w:val="005F6B2F"/>
    <w:rsid w:val="005F6CDC"/>
    <w:rsid w:val="005F729F"/>
    <w:rsid w:val="005F7D19"/>
    <w:rsid w:val="005F7DBA"/>
    <w:rsid w:val="006001C2"/>
    <w:rsid w:val="006001CA"/>
    <w:rsid w:val="006001EB"/>
    <w:rsid w:val="00600201"/>
    <w:rsid w:val="00600C2A"/>
    <w:rsid w:val="00600D4B"/>
    <w:rsid w:val="00601718"/>
    <w:rsid w:val="0060173C"/>
    <w:rsid w:val="0060188E"/>
    <w:rsid w:val="006019B2"/>
    <w:rsid w:val="00601BB2"/>
    <w:rsid w:val="00601D07"/>
    <w:rsid w:val="00602070"/>
    <w:rsid w:val="006022A8"/>
    <w:rsid w:val="00602344"/>
    <w:rsid w:val="006023A5"/>
    <w:rsid w:val="006023AA"/>
    <w:rsid w:val="006024E3"/>
    <w:rsid w:val="0060290F"/>
    <w:rsid w:val="006029B2"/>
    <w:rsid w:val="00602D01"/>
    <w:rsid w:val="00602F73"/>
    <w:rsid w:val="0060326B"/>
    <w:rsid w:val="00603688"/>
    <w:rsid w:val="006037CA"/>
    <w:rsid w:val="00603934"/>
    <w:rsid w:val="006039AB"/>
    <w:rsid w:val="00603ADD"/>
    <w:rsid w:val="00604478"/>
    <w:rsid w:val="00604568"/>
    <w:rsid w:val="00604A77"/>
    <w:rsid w:val="00604BC9"/>
    <w:rsid w:val="00605085"/>
    <w:rsid w:val="006051DF"/>
    <w:rsid w:val="006052B9"/>
    <w:rsid w:val="00605319"/>
    <w:rsid w:val="006054E1"/>
    <w:rsid w:val="00605550"/>
    <w:rsid w:val="00605564"/>
    <w:rsid w:val="0060558C"/>
    <w:rsid w:val="0060566B"/>
    <w:rsid w:val="00606E77"/>
    <w:rsid w:val="00606E9A"/>
    <w:rsid w:val="00606FEF"/>
    <w:rsid w:val="006073D0"/>
    <w:rsid w:val="00607AA7"/>
    <w:rsid w:val="00607E59"/>
    <w:rsid w:val="00607E85"/>
    <w:rsid w:val="00610094"/>
    <w:rsid w:val="00610487"/>
    <w:rsid w:val="0061051E"/>
    <w:rsid w:val="006111ED"/>
    <w:rsid w:val="006115AC"/>
    <w:rsid w:val="006117E0"/>
    <w:rsid w:val="006118CE"/>
    <w:rsid w:val="00611AA3"/>
    <w:rsid w:val="00611BB8"/>
    <w:rsid w:val="006121D1"/>
    <w:rsid w:val="0061226C"/>
    <w:rsid w:val="00612853"/>
    <w:rsid w:val="00612A69"/>
    <w:rsid w:val="00613428"/>
    <w:rsid w:val="00613C19"/>
    <w:rsid w:val="006145CA"/>
    <w:rsid w:val="0061480D"/>
    <w:rsid w:val="006149DF"/>
    <w:rsid w:val="00615F09"/>
    <w:rsid w:val="00616542"/>
    <w:rsid w:val="00616821"/>
    <w:rsid w:val="00616A1C"/>
    <w:rsid w:val="00616C3C"/>
    <w:rsid w:val="006175FB"/>
    <w:rsid w:val="00617DD0"/>
    <w:rsid w:val="00620038"/>
    <w:rsid w:val="00620092"/>
    <w:rsid w:val="00620150"/>
    <w:rsid w:val="006201B6"/>
    <w:rsid w:val="0062037B"/>
    <w:rsid w:val="0062046F"/>
    <w:rsid w:val="006208BD"/>
    <w:rsid w:val="00620933"/>
    <w:rsid w:val="00620AA4"/>
    <w:rsid w:val="00620C8F"/>
    <w:rsid w:val="00620CE4"/>
    <w:rsid w:val="006213A7"/>
    <w:rsid w:val="006213BC"/>
    <w:rsid w:val="0062143C"/>
    <w:rsid w:val="006215DA"/>
    <w:rsid w:val="00621ABB"/>
    <w:rsid w:val="00621BC4"/>
    <w:rsid w:val="00622891"/>
    <w:rsid w:val="00623182"/>
    <w:rsid w:val="006232F9"/>
    <w:rsid w:val="006236B3"/>
    <w:rsid w:val="006238BB"/>
    <w:rsid w:val="00624359"/>
    <w:rsid w:val="00624606"/>
    <w:rsid w:val="00624751"/>
    <w:rsid w:val="00624830"/>
    <w:rsid w:val="006248E0"/>
    <w:rsid w:val="00624B00"/>
    <w:rsid w:val="00624D3B"/>
    <w:rsid w:val="00624E1F"/>
    <w:rsid w:val="006257F0"/>
    <w:rsid w:val="00625ED9"/>
    <w:rsid w:val="00625EF9"/>
    <w:rsid w:val="00625FF7"/>
    <w:rsid w:val="00626059"/>
    <w:rsid w:val="0062608B"/>
    <w:rsid w:val="0062610C"/>
    <w:rsid w:val="0062673B"/>
    <w:rsid w:val="006270DA"/>
    <w:rsid w:val="006270ED"/>
    <w:rsid w:val="00627279"/>
    <w:rsid w:val="00627D80"/>
    <w:rsid w:val="00627FA8"/>
    <w:rsid w:val="00630411"/>
    <w:rsid w:val="00630438"/>
    <w:rsid w:val="0063059B"/>
    <w:rsid w:val="00630871"/>
    <w:rsid w:val="00631609"/>
    <w:rsid w:val="0063190E"/>
    <w:rsid w:val="00632227"/>
    <w:rsid w:val="00632260"/>
    <w:rsid w:val="00632418"/>
    <w:rsid w:val="00632580"/>
    <w:rsid w:val="00632F00"/>
    <w:rsid w:val="0063301E"/>
    <w:rsid w:val="00633799"/>
    <w:rsid w:val="00633813"/>
    <w:rsid w:val="006338C3"/>
    <w:rsid w:val="00634157"/>
    <w:rsid w:val="006344E5"/>
    <w:rsid w:val="0063490B"/>
    <w:rsid w:val="0063497A"/>
    <w:rsid w:val="00634C6E"/>
    <w:rsid w:val="00635217"/>
    <w:rsid w:val="00635748"/>
    <w:rsid w:val="00635AA9"/>
    <w:rsid w:val="006364B2"/>
    <w:rsid w:val="00636A40"/>
    <w:rsid w:val="00636ABD"/>
    <w:rsid w:val="006404A2"/>
    <w:rsid w:val="00640C02"/>
    <w:rsid w:val="006413E7"/>
    <w:rsid w:val="00641421"/>
    <w:rsid w:val="0064149C"/>
    <w:rsid w:val="00641545"/>
    <w:rsid w:val="00641A19"/>
    <w:rsid w:val="00642114"/>
    <w:rsid w:val="0064263D"/>
    <w:rsid w:val="00642A6A"/>
    <w:rsid w:val="00642F12"/>
    <w:rsid w:val="00642F71"/>
    <w:rsid w:val="00642FB6"/>
    <w:rsid w:val="0064307B"/>
    <w:rsid w:val="0064315B"/>
    <w:rsid w:val="006432A5"/>
    <w:rsid w:val="00643457"/>
    <w:rsid w:val="00643971"/>
    <w:rsid w:val="00644092"/>
    <w:rsid w:val="00644550"/>
    <w:rsid w:val="00644A66"/>
    <w:rsid w:val="00644D3A"/>
    <w:rsid w:val="00644D8C"/>
    <w:rsid w:val="00645048"/>
    <w:rsid w:val="006453E7"/>
    <w:rsid w:val="0064591E"/>
    <w:rsid w:val="00645BD5"/>
    <w:rsid w:val="00645CD9"/>
    <w:rsid w:val="00645FB6"/>
    <w:rsid w:val="00646187"/>
    <w:rsid w:val="006467DB"/>
    <w:rsid w:val="00646954"/>
    <w:rsid w:val="006469EB"/>
    <w:rsid w:val="006477F8"/>
    <w:rsid w:val="00647B34"/>
    <w:rsid w:val="00647CF0"/>
    <w:rsid w:val="00647D8B"/>
    <w:rsid w:val="00647FFE"/>
    <w:rsid w:val="00650754"/>
    <w:rsid w:val="006513B2"/>
    <w:rsid w:val="006513D7"/>
    <w:rsid w:val="00651815"/>
    <w:rsid w:val="00651D72"/>
    <w:rsid w:val="006520F6"/>
    <w:rsid w:val="00652345"/>
    <w:rsid w:val="006523E9"/>
    <w:rsid w:val="00652615"/>
    <w:rsid w:val="00652676"/>
    <w:rsid w:val="00652D85"/>
    <w:rsid w:val="00652E25"/>
    <w:rsid w:val="006531EA"/>
    <w:rsid w:val="0065353D"/>
    <w:rsid w:val="00653664"/>
    <w:rsid w:val="006538E5"/>
    <w:rsid w:val="00653E55"/>
    <w:rsid w:val="0065418A"/>
    <w:rsid w:val="00654256"/>
    <w:rsid w:val="0065433E"/>
    <w:rsid w:val="006547DA"/>
    <w:rsid w:val="00654EC4"/>
    <w:rsid w:val="0065559D"/>
    <w:rsid w:val="00655A3A"/>
    <w:rsid w:val="00655B8C"/>
    <w:rsid w:val="00655F45"/>
    <w:rsid w:val="00656724"/>
    <w:rsid w:val="00656E06"/>
    <w:rsid w:val="00656FFD"/>
    <w:rsid w:val="0065709D"/>
    <w:rsid w:val="006572DC"/>
    <w:rsid w:val="006574B8"/>
    <w:rsid w:val="00657650"/>
    <w:rsid w:val="006578EE"/>
    <w:rsid w:val="00657A30"/>
    <w:rsid w:val="00657C5E"/>
    <w:rsid w:val="00657EDC"/>
    <w:rsid w:val="00657FA9"/>
    <w:rsid w:val="006606E5"/>
    <w:rsid w:val="00660701"/>
    <w:rsid w:val="00660B62"/>
    <w:rsid w:val="006610DE"/>
    <w:rsid w:val="00661349"/>
    <w:rsid w:val="00661E9B"/>
    <w:rsid w:val="0066224C"/>
    <w:rsid w:val="006627A9"/>
    <w:rsid w:val="006627CC"/>
    <w:rsid w:val="00662D01"/>
    <w:rsid w:val="0066395B"/>
    <w:rsid w:val="00663A5A"/>
    <w:rsid w:val="00663ECF"/>
    <w:rsid w:val="00663F07"/>
    <w:rsid w:val="00663FAD"/>
    <w:rsid w:val="00664075"/>
    <w:rsid w:val="006655CA"/>
    <w:rsid w:val="00665ADB"/>
    <w:rsid w:val="00666182"/>
    <w:rsid w:val="00666521"/>
    <w:rsid w:val="006667D8"/>
    <w:rsid w:val="00666AC5"/>
    <w:rsid w:val="00667994"/>
    <w:rsid w:val="00667E72"/>
    <w:rsid w:val="00670171"/>
    <w:rsid w:val="0067017A"/>
    <w:rsid w:val="006703E4"/>
    <w:rsid w:val="00670500"/>
    <w:rsid w:val="00670955"/>
    <w:rsid w:val="00670D7C"/>
    <w:rsid w:val="006710F9"/>
    <w:rsid w:val="006711DE"/>
    <w:rsid w:val="00671202"/>
    <w:rsid w:val="00672282"/>
    <w:rsid w:val="0067260F"/>
    <w:rsid w:val="00672829"/>
    <w:rsid w:val="00673729"/>
    <w:rsid w:val="00673BC7"/>
    <w:rsid w:val="00674359"/>
    <w:rsid w:val="006743C0"/>
    <w:rsid w:val="006743E7"/>
    <w:rsid w:val="00674694"/>
    <w:rsid w:val="006746FD"/>
    <w:rsid w:val="00674826"/>
    <w:rsid w:val="00674A9D"/>
    <w:rsid w:val="00675B44"/>
    <w:rsid w:val="00675C10"/>
    <w:rsid w:val="00675C90"/>
    <w:rsid w:val="00675D8B"/>
    <w:rsid w:val="006767A8"/>
    <w:rsid w:val="00676950"/>
    <w:rsid w:val="00676AFC"/>
    <w:rsid w:val="00676D0F"/>
    <w:rsid w:val="006776D6"/>
    <w:rsid w:val="00677D61"/>
    <w:rsid w:val="006802F8"/>
    <w:rsid w:val="00680380"/>
    <w:rsid w:val="0068060E"/>
    <w:rsid w:val="00680831"/>
    <w:rsid w:val="00680951"/>
    <w:rsid w:val="00681291"/>
    <w:rsid w:val="00681511"/>
    <w:rsid w:val="00681758"/>
    <w:rsid w:val="0068178A"/>
    <w:rsid w:val="006818CA"/>
    <w:rsid w:val="00681BF3"/>
    <w:rsid w:val="00681D34"/>
    <w:rsid w:val="00681DEA"/>
    <w:rsid w:val="00682115"/>
    <w:rsid w:val="00682333"/>
    <w:rsid w:val="006823D2"/>
    <w:rsid w:val="006823F8"/>
    <w:rsid w:val="006827AB"/>
    <w:rsid w:val="00682CCB"/>
    <w:rsid w:val="00682E54"/>
    <w:rsid w:val="006830F7"/>
    <w:rsid w:val="00683108"/>
    <w:rsid w:val="00683158"/>
    <w:rsid w:val="006832DE"/>
    <w:rsid w:val="006839FB"/>
    <w:rsid w:val="00683B49"/>
    <w:rsid w:val="00683FF0"/>
    <w:rsid w:val="00684135"/>
    <w:rsid w:val="00684E62"/>
    <w:rsid w:val="006851D6"/>
    <w:rsid w:val="00685978"/>
    <w:rsid w:val="00685AD0"/>
    <w:rsid w:val="00685BA8"/>
    <w:rsid w:val="00685F1C"/>
    <w:rsid w:val="0068700C"/>
    <w:rsid w:val="0068756F"/>
    <w:rsid w:val="00687EEB"/>
    <w:rsid w:val="00690057"/>
    <w:rsid w:val="006901EB"/>
    <w:rsid w:val="006903F6"/>
    <w:rsid w:val="0069071B"/>
    <w:rsid w:val="00690A75"/>
    <w:rsid w:val="00690B0F"/>
    <w:rsid w:val="00690EC9"/>
    <w:rsid w:val="00691568"/>
    <w:rsid w:val="00691682"/>
    <w:rsid w:val="00691816"/>
    <w:rsid w:val="00693F03"/>
    <w:rsid w:val="0069453B"/>
    <w:rsid w:val="006949D3"/>
    <w:rsid w:val="00694F08"/>
    <w:rsid w:val="00694F89"/>
    <w:rsid w:val="0069504C"/>
    <w:rsid w:val="00695838"/>
    <w:rsid w:val="00695F0E"/>
    <w:rsid w:val="00695F1C"/>
    <w:rsid w:val="00696651"/>
    <w:rsid w:val="00696703"/>
    <w:rsid w:val="006969CD"/>
    <w:rsid w:val="00696D73"/>
    <w:rsid w:val="00696EFE"/>
    <w:rsid w:val="006A087D"/>
    <w:rsid w:val="006A153D"/>
    <w:rsid w:val="006A16C1"/>
    <w:rsid w:val="006A17E4"/>
    <w:rsid w:val="006A189C"/>
    <w:rsid w:val="006A18B8"/>
    <w:rsid w:val="006A1A9C"/>
    <w:rsid w:val="006A24A2"/>
    <w:rsid w:val="006A32AC"/>
    <w:rsid w:val="006A32F8"/>
    <w:rsid w:val="006A365C"/>
    <w:rsid w:val="006A3823"/>
    <w:rsid w:val="006A3B18"/>
    <w:rsid w:val="006A3B2F"/>
    <w:rsid w:val="006A3FAF"/>
    <w:rsid w:val="006A4B3F"/>
    <w:rsid w:val="006A4D70"/>
    <w:rsid w:val="006A526C"/>
    <w:rsid w:val="006A551E"/>
    <w:rsid w:val="006A5712"/>
    <w:rsid w:val="006A5AF6"/>
    <w:rsid w:val="006A5B9E"/>
    <w:rsid w:val="006A5DFF"/>
    <w:rsid w:val="006A6B29"/>
    <w:rsid w:val="006A6B66"/>
    <w:rsid w:val="006A6CAD"/>
    <w:rsid w:val="006A7E42"/>
    <w:rsid w:val="006B00BC"/>
    <w:rsid w:val="006B0A2A"/>
    <w:rsid w:val="006B0BA6"/>
    <w:rsid w:val="006B0E07"/>
    <w:rsid w:val="006B153B"/>
    <w:rsid w:val="006B1F55"/>
    <w:rsid w:val="006B2004"/>
    <w:rsid w:val="006B289F"/>
    <w:rsid w:val="006B29B3"/>
    <w:rsid w:val="006B2B7E"/>
    <w:rsid w:val="006B2C66"/>
    <w:rsid w:val="006B325D"/>
    <w:rsid w:val="006B3552"/>
    <w:rsid w:val="006B391C"/>
    <w:rsid w:val="006B3AFC"/>
    <w:rsid w:val="006B40F4"/>
    <w:rsid w:val="006B4258"/>
    <w:rsid w:val="006B4607"/>
    <w:rsid w:val="006B4690"/>
    <w:rsid w:val="006B4D53"/>
    <w:rsid w:val="006B4D89"/>
    <w:rsid w:val="006B4FD9"/>
    <w:rsid w:val="006B53E3"/>
    <w:rsid w:val="006B54A1"/>
    <w:rsid w:val="006B5B10"/>
    <w:rsid w:val="006B5B35"/>
    <w:rsid w:val="006B5D4C"/>
    <w:rsid w:val="006B5E66"/>
    <w:rsid w:val="006B6234"/>
    <w:rsid w:val="006B65D2"/>
    <w:rsid w:val="006B7025"/>
    <w:rsid w:val="006B7179"/>
    <w:rsid w:val="006B791E"/>
    <w:rsid w:val="006B7ADE"/>
    <w:rsid w:val="006B7E50"/>
    <w:rsid w:val="006C04E3"/>
    <w:rsid w:val="006C0521"/>
    <w:rsid w:val="006C055D"/>
    <w:rsid w:val="006C090D"/>
    <w:rsid w:val="006C0CCC"/>
    <w:rsid w:val="006C1380"/>
    <w:rsid w:val="006C14D5"/>
    <w:rsid w:val="006C1A3E"/>
    <w:rsid w:val="006C1D94"/>
    <w:rsid w:val="006C1F59"/>
    <w:rsid w:val="006C236F"/>
    <w:rsid w:val="006C2515"/>
    <w:rsid w:val="006C2CFB"/>
    <w:rsid w:val="006C3426"/>
    <w:rsid w:val="006C3C8B"/>
    <w:rsid w:val="006C4508"/>
    <w:rsid w:val="006C45F6"/>
    <w:rsid w:val="006C4B55"/>
    <w:rsid w:val="006C4B97"/>
    <w:rsid w:val="006C4D2E"/>
    <w:rsid w:val="006C5039"/>
    <w:rsid w:val="006C567E"/>
    <w:rsid w:val="006C5894"/>
    <w:rsid w:val="006C59A7"/>
    <w:rsid w:val="006C59F8"/>
    <w:rsid w:val="006C5B24"/>
    <w:rsid w:val="006C5C74"/>
    <w:rsid w:val="006C5F9D"/>
    <w:rsid w:val="006C643A"/>
    <w:rsid w:val="006C6E1C"/>
    <w:rsid w:val="006C7102"/>
    <w:rsid w:val="006C71F5"/>
    <w:rsid w:val="006C73BC"/>
    <w:rsid w:val="006C7407"/>
    <w:rsid w:val="006C74F9"/>
    <w:rsid w:val="006C7652"/>
    <w:rsid w:val="006C780F"/>
    <w:rsid w:val="006C7904"/>
    <w:rsid w:val="006C7B61"/>
    <w:rsid w:val="006C7EDE"/>
    <w:rsid w:val="006D02DC"/>
    <w:rsid w:val="006D0ED5"/>
    <w:rsid w:val="006D2492"/>
    <w:rsid w:val="006D2A89"/>
    <w:rsid w:val="006D30CE"/>
    <w:rsid w:val="006D328F"/>
    <w:rsid w:val="006D34C9"/>
    <w:rsid w:val="006D38E6"/>
    <w:rsid w:val="006D39FC"/>
    <w:rsid w:val="006D3DBF"/>
    <w:rsid w:val="006D3F6C"/>
    <w:rsid w:val="006D460F"/>
    <w:rsid w:val="006D4A81"/>
    <w:rsid w:val="006D5136"/>
    <w:rsid w:val="006D5724"/>
    <w:rsid w:val="006D5810"/>
    <w:rsid w:val="006D5C45"/>
    <w:rsid w:val="006D60E6"/>
    <w:rsid w:val="006D60F0"/>
    <w:rsid w:val="006D6399"/>
    <w:rsid w:val="006D6578"/>
    <w:rsid w:val="006D664D"/>
    <w:rsid w:val="006D6665"/>
    <w:rsid w:val="006D68B9"/>
    <w:rsid w:val="006D69DF"/>
    <w:rsid w:val="006D765F"/>
    <w:rsid w:val="006D7845"/>
    <w:rsid w:val="006D78F5"/>
    <w:rsid w:val="006D7DC2"/>
    <w:rsid w:val="006E051B"/>
    <w:rsid w:val="006E0671"/>
    <w:rsid w:val="006E0786"/>
    <w:rsid w:val="006E07DA"/>
    <w:rsid w:val="006E09D6"/>
    <w:rsid w:val="006E0C88"/>
    <w:rsid w:val="006E143E"/>
    <w:rsid w:val="006E1484"/>
    <w:rsid w:val="006E1781"/>
    <w:rsid w:val="006E1B09"/>
    <w:rsid w:val="006E1DB3"/>
    <w:rsid w:val="006E1F2D"/>
    <w:rsid w:val="006E2650"/>
    <w:rsid w:val="006E2E6A"/>
    <w:rsid w:val="006E3110"/>
    <w:rsid w:val="006E3350"/>
    <w:rsid w:val="006E344F"/>
    <w:rsid w:val="006E36DB"/>
    <w:rsid w:val="006E3BC0"/>
    <w:rsid w:val="006E3D11"/>
    <w:rsid w:val="006E403B"/>
    <w:rsid w:val="006E405D"/>
    <w:rsid w:val="006E4369"/>
    <w:rsid w:val="006E4440"/>
    <w:rsid w:val="006E47DE"/>
    <w:rsid w:val="006E4951"/>
    <w:rsid w:val="006E4A72"/>
    <w:rsid w:val="006E4A7A"/>
    <w:rsid w:val="006E4C15"/>
    <w:rsid w:val="006E5912"/>
    <w:rsid w:val="006E5C01"/>
    <w:rsid w:val="006E5CB1"/>
    <w:rsid w:val="006E607D"/>
    <w:rsid w:val="006E6102"/>
    <w:rsid w:val="006E6195"/>
    <w:rsid w:val="006E630E"/>
    <w:rsid w:val="006E632C"/>
    <w:rsid w:val="006E6580"/>
    <w:rsid w:val="006E66F0"/>
    <w:rsid w:val="006E6A31"/>
    <w:rsid w:val="006E6B88"/>
    <w:rsid w:val="006F014E"/>
    <w:rsid w:val="006F0203"/>
    <w:rsid w:val="006F0268"/>
    <w:rsid w:val="006F02F3"/>
    <w:rsid w:val="006F03D8"/>
    <w:rsid w:val="006F1543"/>
    <w:rsid w:val="006F16CD"/>
    <w:rsid w:val="006F1B87"/>
    <w:rsid w:val="006F1E5F"/>
    <w:rsid w:val="006F20C1"/>
    <w:rsid w:val="006F2229"/>
    <w:rsid w:val="006F2810"/>
    <w:rsid w:val="006F291E"/>
    <w:rsid w:val="006F2F73"/>
    <w:rsid w:val="006F3753"/>
    <w:rsid w:val="006F37A1"/>
    <w:rsid w:val="006F3EC8"/>
    <w:rsid w:val="006F40A8"/>
    <w:rsid w:val="006F4820"/>
    <w:rsid w:val="006F50B5"/>
    <w:rsid w:val="006F522F"/>
    <w:rsid w:val="006F5274"/>
    <w:rsid w:val="006F5321"/>
    <w:rsid w:val="006F54C6"/>
    <w:rsid w:val="006F58F6"/>
    <w:rsid w:val="006F5977"/>
    <w:rsid w:val="006F5B7C"/>
    <w:rsid w:val="006F5DD1"/>
    <w:rsid w:val="006F62FC"/>
    <w:rsid w:val="006F6DAB"/>
    <w:rsid w:val="006F705B"/>
    <w:rsid w:val="006F74C6"/>
    <w:rsid w:val="006F74CA"/>
    <w:rsid w:val="006F7502"/>
    <w:rsid w:val="006F77AD"/>
    <w:rsid w:val="006F795F"/>
    <w:rsid w:val="006F7A3A"/>
    <w:rsid w:val="006F7C9B"/>
    <w:rsid w:val="006F7E0B"/>
    <w:rsid w:val="006F7FB9"/>
    <w:rsid w:val="007001D5"/>
    <w:rsid w:val="00700530"/>
    <w:rsid w:val="007006F1"/>
    <w:rsid w:val="00700DD4"/>
    <w:rsid w:val="00700FF3"/>
    <w:rsid w:val="0070148B"/>
    <w:rsid w:val="007017E4"/>
    <w:rsid w:val="00701859"/>
    <w:rsid w:val="00701F18"/>
    <w:rsid w:val="0070229F"/>
    <w:rsid w:val="00702565"/>
    <w:rsid w:val="00702A93"/>
    <w:rsid w:val="00702C88"/>
    <w:rsid w:val="007037AC"/>
    <w:rsid w:val="0070398D"/>
    <w:rsid w:val="00703A8B"/>
    <w:rsid w:val="0070454C"/>
    <w:rsid w:val="0070474A"/>
    <w:rsid w:val="0070527E"/>
    <w:rsid w:val="007053A8"/>
    <w:rsid w:val="00705999"/>
    <w:rsid w:val="00705B70"/>
    <w:rsid w:val="00705C19"/>
    <w:rsid w:val="00705C22"/>
    <w:rsid w:val="00706032"/>
    <w:rsid w:val="00706366"/>
    <w:rsid w:val="00706368"/>
    <w:rsid w:val="00706491"/>
    <w:rsid w:val="00706767"/>
    <w:rsid w:val="00706DCB"/>
    <w:rsid w:val="00707340"/>
    <w:rsid w:val="0071022E"/>
    <w:rsid w:val="0071052D"/>
    <w:rsid w:val="007105BB"/>
    <w:rsid w:val="00710B15"/>
    <w:rsid w:val="00711019"/>
    <w:rsid w:val="0071105E"/>
    <w:rsid w:val="007110DA"/>
    <w:rsid w:val="0071123B"/>
    <w:rsid w:val="0071145C"/>
    <w:rsid w:val="00711C83"/>
    <w:rsid w:val="00711FFC"/>
    <w:rsid w:val="0071284C"/>
    <w:rsid w:val="0071297A"/>
    <w:rsid w:val="0071297B"/>
    <w:rsid w:val="00714137"/>
    <w:rsid w:val="00714332"/>
    <w:rsid w:val="0071465F"/>
    <w:rsid w:val="00714706"/>
    <w:rsid w:val="0071472C"/>
    <w:rsid w:val="00714813"/>
    <w:rsid w:val="00714EC6"/>
    <w:rsid w:val="007152F4"/>
    <w:rsid w:val="0071585A"/>
    <w:rsid w:val="007159AB"/>
    <w:rsid w:val="007159CB"/>
    <w:rsid w:val="00715DD7"/>
    <w:rsid w:val="00716111"/>
    <w:rsid w:val="00716A0F"/>
    <w:rsid w:val="00716EA1"/>
    <w:rsid w:val="00716F1D"/>
    <w:rsid w:val="007173AF"/>
    <w:rsid w:val="00717730"/>
    <w:rsid w:val="00717B6E"/>
    <w:rsid w:val="00717C78"/>
    <w:rsid w:val="00717FC2"/>
    <w:rsid w:val="00721633"/>
    <w:rsid w:val="00721762"/>
    <w:rsid w:val="00721868"/>
    <w:rsid w:val="007219EE"/>
    <w:rsid w:val="00721A74"/>
    <w:rsid w:val="00721DC2"/>
    <w:rsid w:val="00722215"/>
    <w:rsid w:val="007222BC"/>
    <w:rsid w:val="00722676"/>
    <w:rsid w:val="00723389"/>
    <w:rsid w:val="00723AF6"/>
    <w:rsid w:val="007240AF"/>
    <w:rsid w:val="00724A7D"/>
    <w:rsid w:val="007250C9"/>
    <w:rsid w:val="007255DF"/>
    <w:rsid w:val="0072567B"/>
    <w:rsid w:val="0072570E"/>
    <w:rsid w:val="00725E22"/>
    <w:rsid w:val="00726753"/>
    <w:rsid w:val="00726F87"/>
    <w:rsid w:val="00727710"/>
    <w:rsid w:val="0072777D"/>
    <w:rsid w:val="00727934"/>
    <w:rsid w:val="00727CD1"/>
    <w:rsid w:val="00727D4D"/>
    <w:rsid w:val="00727D54"/>
    <w:rsid w:val="0073012B"/>
    <w:rsid w:val="0073020C"/>
    <w:rsid w:val="00730301"/>
    <w:rsid w:val="00730702"/>
    <w:rsid w:val="00730AAC"/>
    <w:rsid w:val="00730B36"/>
    <w:rsid w:val="00730B55"/>
    <w:rsid w:val="00730B7E"/>
    <w:rsid w:val="00730C38"/>
    <w:rsid w:val="00730C5B"/>
    <w:rsid w:val="00730CA3"/>
    <w:rsid w:val="007315ED"/>
    <w:rsid w:val="00731653"/>
    <w:rsid w:val="00731AB5"/>
    <w:rsid w:val="00731B4D"/>
    <w:rsid w:val="00731C21"/>
    <w:rsid w:val="007324CB"/>
    <w:rsid w:val="0073288C"/>
    <w:rsid w:val="00732FC2"/>
    <w:rsid w:val="007337C5"/>
    <w:rsid w:val="00733A59"/>
    <w:rsid w:val="00733A8A"/>
    <w:rsid w:val="0073400F"/>
    <w:rsid w:val="007340F9"/>
    <w:rsid w:val="00734265"/>
    <w:rsid w:val="00734330"/>
    <w:rsid w:val="007343D8"/>
    <w:rsid w:val="00734DB9"/>
    <w:rsid w:val="00735103"/>
    <w:rsid w:val="0073556E"/>
    <w:rsid w:val="0073558C"/>
    <w:rsid w:val="0073584C"/>
    <w:rsid w:val="007358DD"/>
    <w:rsid w:val="00735B11"/>
    <w:rsid w:val="00735E9D"/>
    <w:rsid w:val="00736498"/>
    <w:rsid w:val="00736587"/>
    <w:rsid w:val="007366F1"/>
    <w:rsid w:val="0073677A"/>
    <w:rsid w:val="00736AC2"/>
    <w:rsid w:val="00736BD3"/>
    <w:rsid w:val="00736DA1"/>
    <w:rsid w:val="007377A4"/>
    <w:rsid w:val="00737ED0"/>
    <w:rsid w:val="0074002C"/>
    <w:rsid w:val="00740D0A"/>
    <w:rsid w:val="00740D86"/>
    <w:rsid w:val="00740F58"/>
    <w:rsid w:val="00741489"/>
    <w:rsid w:val="00741648"/>
    <w:rsid w:val="007416D9"/>
    <w:rsid w:val="00741755"/>
    <w:rsid w:val="00741CA9"/>
    <w:rsid w:val="00741D9F"/>
    <w:rsid w:val="00741FFD"/>
    <w:rsid w:val="00742E08"/>
    <w:rsid w:val="00742EC2"/>
    <w:rsid w:val="0074337C"/>
    <w:rsid w:val="00744011"/>
    <w:rsid w:val="007441D6"/>
    <w:rsid w:val="00744400"/>
    <w:rsid w:val="007448FB"/>
    <w:rsid w:val="0074490E"/>
    <w:rsid w:val="00744B6B"/>
    <w:rsid w:val="00744BA6"/>
    <w:rsid w:val="00744C8A"/>
    <w:rsid w:val="00744CD2"/>
    <w:rsid w:val="00744E0E"/>
    <w:rsid w:val="00745108"/>
    <w:rsid w:val="00745352"/>
    <w:rsid w:val="007454FE"/>
    <w:rsid w:val="00745E7A"/>
    <w:rsid w:val="0074631E"/>
    <w:rsid w:val="007468AF"/>
    <w:rsid w:val="007468C0"/>
    <w:rsid w:val="0074692B"/>
    <w:rsid w:val="00747761"/>
    <w:rsid w:val="00747CB1"/>
    <w:rsid w:val="00750679"/>
    <w:rsid w:val="0075073C"/>
    <w:rsid w:val="00750828"/>
    <w:rsid w:val="0075089A"/>
    <w:rsid w:val="00750E67"/>
    <w:rsid w:val="00750EDC"/>
    <w:rsid w:val="0075113E"/>
    <w:rsid w:val="00751B7F"/>
    <w:rsid w:val="00751D35"/>
    <w:rsid w:val="007523C7"/>
    <w:rsid w:val="007528A2"/>
    <w:rsid w:val="007528AF"/>
    <w:rsid w:val="00752D2C"/>
    <w:rsid w:val="00752DAB"/>
    <w:rsid w:val="00753BD4"/>
    <w:rsid w:val="007544F4"/>
    <w:rsid w:val="00754B7E"/>
    <w:rsid w:val="00755424"/>
    <w:rsid w:val="00755B2D"/>
    <w:rsid w:val="00755CE0"/>
    <w:rsid w:val="007560CC"/>
    <w:rsid w:val="007562A9"/>
    <w:rsid w:val="007562E9"/>
    <w:rsid w:val="00756491"/>
    <w:rsid w:val="0075652C"/>
    <w:rsid w:val="00756ABC"/>
    <w:rsid w:val="00756AD1"/>
    <w:rsid w:val="007575E8"/>
    <w:rsid w:val="007578E0"/>
    <w:rsid w:val="00757A5E"/>
    <w:rsid w:val="00757EB5"/>
    <w:rsid w:val="0076011B"/>
    <w:rsid w:val="00760373"/>
    <w:rsid w:val="0076043A"/>
    <w:rsid w:val="007604B3"/>
    <w:rsid w:val="00760698"/>
    <w:rsid w:val="00760D2F"/>
    <w:rsid w:val="007612F4"/>
    <w:rsid w:val="007614BF"/>
    <w:rsid w:val="007618FF"/>
    <w:rsid w:val="00761999"/>
    <w:rsid w:val="00761CCC"/>
    <w:rsid w:val="00761D13"/>
    <w:rsid w:val="00761D7A"/>
    <w:rsid w:val="00762220"/>
    <w:rsid w:val="007629A8"/>
    <w:rsid w:val="00762B2D"/>
    <w:rsid w:val="00763163"/>
    <w:rsid w:val="00763170"/>
    <w:rsid w:val="00763951"/>
    <w:rsid w:val="007648D0"/>
    <w:rsid w:val="00764B5B"/>
    <w:rsid w:val="00765236"/>
    <w:rsid w:val="007652ED"/>
    <w:rsid w:val="0076533F"/>
    <w:rsid w:val="0076567A"/>
    <w:rsid w:val="00765689"/>
    <w:rsid w:val="00765CF4"/>
    <w:rsid w:val="00765F6E"/>
    <w:rsid w:val="007662A6"/>
    <w:rsid w:val="00767925"/>
    <w:rsid w:val="00767BD1"/>
    <w:rsid w:val="00767E67"/>
    <w:rsid w:val="0077018A"/>
    <w:rsid w:val="007707C5"/>
    <w:rsid w:val="00770A92"/>
    <w:rsid w:val="00770F0B"/>
    <w:rsid w:val="00771331"/>
    <w:rsid w:val="00771CB7"/>
    <w:rsid w:val="00771F2A"/>
    <w:rsid w:val="007720C5"/>
    <w:rsid w:val="007722F4"/>
    <w:rsid w:val="007731EB"/>
    <w:rsid w:val="00773817"/>
    <w:rsid w:val="00773856"/>
    <w:rsid w:val="00773B5D"/>
    <w:rsid w:val="00773F66"/>
    <w:rsid w:val="00773FFD"/>
    <w:rsid w:val="0077447A"/>
    <w:rsid w:val="00774802"/>
    <w:rsid w:val="00775379"/>
    <w:rsid w:val="00775A4F"/>
    <w:rsid w:val="00775B45"/>
    <w:rsid w:val="00775E12"/>
    <w:rsid w:val="007762A6"/>
    <w:rsid w:val="007767A1"/>
    <w:rsid w:val="007768DE"/>
    <w:rsid w:val="00776989"/>
    <w:rsid w:val="00776AB4"/>
    <w:rsid w:val="00776AED"/>
    <w:rsid w:val="00776D1A"/>
    <w:rsid w:val="00777040"/>
    <w:rsid w:val="007772AA"/>
    <w:rsid w:val="00777C6E"/>
    <w:rsid w:val="00777DC3"/>
    <w:rsid w:val="0078021A"/>
    <w:rsid w:val="0078049E"/>
    <w:rsid w:val="00780E56"/>
    <w:rsid w:val="00781015"/>
    <w:rsid w:val="00781987"/>
    <w:rsid w:val="00781A94"/>
    <w:rsid w:val="00781CC0"/>
    <w:rsid w:val="00781E16"/>
    <w:rsid w:val="007820DD"/>
    <w:rsid w:val="007821BB"/>
    <w:rsid w:val="00782245"/>
    <w:rsid w:val="0078251C"/>
    <w:rsid w:val="00782D13"/>
    <w:rsid w:val="00782F6C"/>
    <w:rsid w:val="00783065"/>
    <w:rsid w:val="00783488"/>
    <w:rsid w:val="00783522"/>
    <w:rsid w:val="00783A58"/>
    <w:rsid w:val="00783D0B"/>
    <w:rsid w:val="0078400A"/>
    <w:rsid w:val="0078427A"/>
    <w:rsid w:val="007842C3"/>
    <w:rsid w:val="00784CEE"/>
    <w:rsid w:val="00784D65"/>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8E9"/>
    <w:rsid w:val="007869D9"/>
    <w:rsid w:val="00786F9B"/>
    <w:rsid w:val="007871AB"/>
    <w:rsid w:val="00787431"/>
    <w:rsid w:val="0079020B"/>
    <w:rsid w:val="00790634"/>
    <w:rsid w:val="007908A3"/>
    <w:rsid w:val="00790BFA"/>
    <w:rsid w:val="00790EA6"/>
    <w:rsid w:val="0079115D"/>
    <w:rsid w:val="00791549"/>
    <w:rsid w:val="0079165E"/>
    <w:rsid w:val="00791729"/>
    <w:rsid w:val="007922C7"/>
    <w:rsid w:val="007928B4"/>
    <w:rsid w:val="00792B5B"/>
    <w:rsid w:val="00792CC3"/>
    <w:rsid w:val="00792E5B"/>
    <w:rsid w:val="00792FB8"/>
    <w:rsid w:val="007930FC"/>
    <w:rsid w:val="00793183"/>
    <w:rsid w:val="00793946"/>
    <w:rsid w:val="007939DB"/>
    <w:rsid w:val="00793E33"/>
    <w:rsid w:val="007940C0"/>
    <w:rsid w:val="007940F3"/>
    <w:rsid w:val="007940F7"/>
    <w:rsid w:val="007941A9"/>
    <w:rsid w:val="00794A9E"/>
    <w:rsid w:val="00794AED"/>
    <w:rsid w:val="00794D4E"/>
    <w:rsid w:val="007950DE"/>
    <w:rsid w:val="00795348"/>
    <w:rsid w:val="00795CC2"/>
    <w:rsid w:val="0079614D"/>
    <w:rsid w:val="007962B6"/>
    <w:rsid w:val="007962D8"/>
    <w:rsid w:val="007965A2"/>
    <w:rsid w:val="007969A2"/>
    <w:rsid w:val="00796A75"/>
    <w:rsid w:val="0079739C"/>
    <w:rsid w:val="007975D2"/>
    <w:rsid w:val="00797C17"/>
    <w:rsid w:val="00797C49"/>
    <w:rsid w:val="00797C84"/>
    <w:rsid w:val="007A00BC"/>
    <w:rsid w:val="007A0224"/>
    <w:rsid w:val="007A030C"/>
    <w:rsid w:val="007A05B9"/>
    <w:rsid w:val="007A0E0C"/>
    <w:rsid w:val="007A0F0E"/>
    <w:rsid w:val="007A126D"/>
    <w:rsid w:val="007A16C4"/>
    <w:rsid w:val="007A1B12"/>
    <w:rsid w:val="007A1E1B"/>
    <w:rsid w:val="007A1F63"/>
    <w:rsid w:val="007A2358"/>
    <w:rsid w:val="007A23BF"/>
    <w:rsid w:val="007A2462"/>
    <w:rsid w:val="007A25B2"/>
    <w:rsid w:val="007A274B"/>
    <w:rsid w:val="007A2D1A"/>
    <w:rsid w:val="007A332C"/>
    <w:rsid w:val="007A3B3D"/>
    <w:rsid w:val="007A3CEA"/>
    <w:rsid w:val="007A3D46"/>
    <w:rsid w:val="007A3F48"/>
    <w:rsid w:val="007A45A5"/>
    <w:rsid w:val="007A4E2F"/>
    <w:rsid w:val="007A5126"/>
    <w:rsid w:val="007A5146"/>
    <w:rsid w:val="007A5169"/>
    <w:rsid w:val="007A518C"/>
    <w:rsid w:val="007A523D"/>
    <w:rsid w:val="007A52C2"/>
    <w:rsid w:val="007A53D8"/>
    <w:rsid w:val="007A5564"/>
    <w:rsid w:val="007A556D"/>
    <w:rsid w:val="007A5E1A"/>
    <w:rsid w:val="007A62C9"/>
    <w:rsid w:val="007A6CB2"/>
    <w:rsid w:val="007A6D45"/>
    <w:rsid w:val="007A7BBA"/>
    <w:rsid w:val="007A7C17"/>
    <w:rsid w:val="007A7C98"/>
    <w:rsid w:val="007A7EDE"/>
    <w:rsid w:val="007A7FCD"/>
    <w:rsid w:val="007B080B"/>
    <w:rsid w:val="007B0B28"/>
    <w:rsid w:val="007B0D07"/>
    <w:rsid w:val="007B0FB0"/>
    <w:rsid w:val="007B0FEB"/>
    <w:rsid w:val="007B1678"/>
    <w:rsid w:val="007B188F"/>
    <w:rsid w:val="007B1EE6"/>
    <w:rsid w:val="007B1F9E"/>
    <w:rsid w:val="007B2008"/>
    <w:rsid w:val="007B25B2"/>
    <w:rsid w:val="007B2F40"/>
    <w:rsid w:val="007B306A"/>
    <w:rsid w:val="007B3311"/>
    <w:rsid w:val="007B338C"/>
    <w:rsid w:val="007B37BA"/>
    <w:rsid w:val="007B37C5"/>
    <w:rsid w:val="007B39DB"/>
    <w:rsid w:val="007B3B39"/>
    <w:rsid w:val="007B3E04"/>
    <w:rsid w:val="007B3EBC"/>
    <w:rsid w:val="007B3FF5"/>
    <w:rsid w:val="007B413E"/>
    <w:rsid w:val="007B525E"/>
    <w:rsid w:val="007B53A0"/>
    <w:rsid w:val="007B53E7"/>
    <w:rsid w:val="007B57A5"/>
    <w:rsid w:val="007B5B56"/>
    <w:rsid w:val="007B5E7A"/>
    <w:rsid w:val="007B5F41"/>
    <w:rsid w:val="007B61EE"/>
    <w:rsid w:val="007B6331"/>
    <w:rsid w:val="007B6A6D"/>
    <w:rsid w:val="007B6F65"/>
    <w:rsid w:val="007B7097"/>
    <w:rsid w:val="007B7145"/>
    <w:rsid w:val="007B71D4"/>
    <w:rsid w:val="007B7614"/>
    <w:rsid w:val="007B77F8"/>
    <w:rsid w:val="007B7A9C"/>
    <w:rsid w:val="007C03DB"/>
    <w:rsid w:val="007C0A00"/>
    <w:rsid w:val="007C0C3F"/>
    <w:rsid w:val="007C0D5A"/>
    <w:rsid w:val="007C100E"/>
    <w:rsid w:val="007C11A3"/>
    <w:rsid w:val="007C1332"/>
    <w:rsid w:val="007C1398"/>
    <w:rsid w:val="007C1550"/>
    <w:rsid w:val="007C161F"/>
    <w:rsid w:val="007C166F"/>
    <w:rsid w:val="007C1D79"/>
    <w:rsid w:val="007C2207"/>
    <w:rsid w:val="007C24DA"/>
    <w:rsid w:val="007C2A3E"/>
    <w:rsid w:val="007C2AB4"/>
    <w:rsid w:val="007C31A1"/>
    <w:rsid w:val="007C3395"/>
    <w:rsid w:val="007C40F8"/>
    <w:rsid w:val="007C42FB"/>
    <w:rsid w:val="007C45A5"/>
    <w:rsid w:val="007C4C0C"/>
    <w:rsid w:val="007C5DA2"/>
    <w:rsid w:val="007C5E9C"/>
    <w:rsid w:val="007C613B"/>
    <w:rsid w:val="007C63E0"/>
    <w:rsid w:val="007C67D4"/>
    <w:rsid w:val="007C6828"/>
    <w:rsid w:val="007C6AA7"/>
    <w:rsid w:val="007C6BBD"/>
    <w:rsid w:val="007C77E1"/>
    <w:rsid w:val="007C79CF"/>
    <w:rsid w:val="007C7D68"/>
    <w:rsid w:val="007D0330"/>
    <w:rsid w:val="007D039D"/>
    <w:rsid w:val="007D049C"/>
    <w:rsid w:val="007D051A"/>
    <w:rsid w:val="007D0B01"/>
    <w:rsid w:val="007D0B04"/>
    <w:rsid w:val="007D152F"/>
    <w:rsid w:val="007D1531"/>
    <w:rsid w:val="007D1D04"/>
    <w:rsid w:val="007D2044"/>
    <w:rsid w:val="007D2186"/>
    <w:rsid w:val="007D2271"/>
    <w:rsid w:val="007D2366"/>
    <w:rsid w:val="007D2863"/>
    <w:rsid w:val="007D2D33"/>
    <w:rsid w:val="007D2F34"/>
    <w:rsid w:val="007D382F"/>
    <w:rsid w:val="007D38AE"/>
    <w:rsid w:val="007D39D3"/>
    <w:rsid w:val="007D3DD4"/>
    <w:rsid w:val="007D42C9"/>
    <w:rsid w:val="007D444F"/>
    <w:rsid w:val="007D4A43"/>
    <w:rsid w:val="007D4EDB"/>
    <w:rsid w:val="007D5184"/>
    <w:rsid w:val="007D5364"/>
    <w:rsid w:val="007D558B"/>
    <w:rsid w:val="007D56CB"/>
    <w:rsid w:val="007D5C60"/>
    <w:rsid w:val="007D5DBC"/>
    <w:rsid w:val="007D6113"/>
    <w:rsid w:val="007D62B4"/>
    <w:rsid w:val="007D6939"/>
    <w:rsid w:val="007D6D4D"/>
    <w:rsid w:val="007D6E10"/>
    <w:rsid w:val="007D75C0"/>
    <w:rsid w:val="007D7B7F"/>
    <w:rsid w:val="007D7CD6"/>
    <w:rsid w:val="007D7F83"/>
    <w:rsid w:val="007E000A"/>
    <w:rsid w:val="007E008B"/>
    <w:rsid w:val="007E00AA"/>
    <w:rsid w:val="007E02D7"/>
    <w:rsid w:val="007E06D5"/>
    <w:rsid w:val="007E06DA"/>
    <w:rsid w:val="007E0B27"/>
    <w:rsid w:val="007E0B49"/>
    <w:rsid w:val="007E1719"/>
    <w:rsid w:val="007E184C"/>
    <w:rsid w:val="007E187D"/>
    <w:rsid w:val="007E1A71"/>
    <w:rsid w:val="007E1D38"/>
    <w:rsid w:val="007E1E5F"/>
    <w:rsid w:val="007E2136"/>
    <w:rsid w:val="007E2719"/>
    <w:rsid w:val="007E2762"/>
    <w:rsid w:val="007E2879"/>
    <w:rsid w:val="007E2CB6"/>
    <w:rsid w:val="007E2F97"/>
    <w:rsid w:val="007E2FA5"/>
    <w:rsid w:val="007E319A"/>
    <w:rsid w:val="007E3485"/>
    <w:rsid w:val="007E3929"/>
    <w:rsid w:val="007E3ABB"/>
    <w:rsid w:val="007E3B22"/>
    <w:rsid w:val="007E4233"/>
    <w:rsid w:val="007E4317"/>
    <w:rsid w:val="007E4C3E"/>
    <w:rsid w:val="007E4C3F"/>
    <w:rsid w:val="007E604B"/>
    <w:rsid w:val="007E6394"/>
    <w:rsid w:val="007E64EB"/>
    <w:rsid w:val="007E6516"/>
    <w:rsid w:val="007E6851"/>
    <w:rsid w:val="007E6BA8"/>
    <w:rsid w:val="007E7249"/>
    <w:rsid w:val="007E7366"/>
    <w:rsid w:val="007E73F6"/>
    <w:rsid w:val="007E7783"/>
    <w:rsid w:val="007F06A8"/>
    <w:rsid w:val="007F0702"/>
    <w:rsid w:val="007F0AF2"/>
    <w:rsid w:val="007F1128"/>
    <w:rsid w:val="007F1365"/>
    <w:rsid w:val="007F18DA"/>
    <w:rsid w:val="007F1B06"/>
    <w:rsid w:val="007F25A5"/>
    <w:rsid w:val="007F2A4A"/>
    <w:rsid w:val="007F2A7C"/>
    <w:rsid w:val="007F30F0"/>
    <w:rsid w:val="007F3124"/>
    <w:rsid w:val="007F337F"/>
    <w:rsid w:val="007F365E"/>
    <w:rsid w:val="007F3BFE"/>
    <w:rsid w:val="007F4038"/>
    <w:rsid w:val="007F4119"/>
    <w:rsid w:val="007F4473"/>
    <w:rsid w:val="007F48D6"/>
    <w:rsid w:val="007F4A03"/>
    <w:rsid w:val="007F4A0D"/>
    <w:rsid w:val="007F4ADC"/>
    <w:rsid w:val="007F4B78"/>
    <w:rsid w:val="007F53F7"/>
    <w:rsid w:val="007F55BB"/>
    <w:rsid w:val="007F569A"/>
    <w:rsid w:val="007F585B"/>
    <w:rsid w:val="007F5B91"/>
    <w:rsid w:val="007F6107"/>
    <w:rsid w:val="007F62C3"/>
    <w:rsid w:val="007F65FB"/>
    <w:rsid w:val="007F673E"/>
    <w:rsid w:val="007F680B"/>
    <w:rsid w:val="007F6A77"/>
    <w:rsid w:val="007F6B50"/>
    <w:rsid w:val="007F6D4B"/>
    <w:rsid w:val="007F6E81"/>
    <w:rsid w:val="007F7A58"/>
    <w:rsid w:val="007F7B1F"/>
    <w:rsid w:val="008006F9"/>
    <w:rsid w:val="00800A70"/>
    <w:rsid w:val="00801103"/>
    <w:rsid w:val="008016A0"/>
    <w:rsid w:val="00801762"/>
    <w:rsid w:val="008017C1"/>
    <w:rsid w:val="00801B70"/>
    <w:rsid w:val="00801E41"/>
    <w:rsid w:val="00802DAC"/>
    <w:rsid w:val="00803683"/>
    <w:rsid w:val="00803D36"/>
    <w:rsid w:val="00803FFA"/>
    <w:rsid w:val="0080417A"/>
    <w:rsid w:val="00804184"/>
    <w:rsid w:val="008047EF"/>
    <w:rsid w:val="0080489D"/>
    <w:rsid w:val="00804CA2"/>
    <w:rsid w:val="00804D16"/>
    <w:rsid w:val="008050D6"/>
    <w:rsid w:val="00805203"/>
    <w:rsid w:val="0080540F"/>
    <w:rsid w:val="00805448"/>
    <w:rsid w:val="00805481"/>
    <w:rsid w:val="00805893"/>
    <w:rsid w:val="00805D43"/>
    <w:rsid w:val="00805F26"/>
    <w:rsid w:val="0080676E"/>
    <w:rsid w:val="00806A1F"/>
    <w:rsid w:val="00806A6C"/>
    <w:rsid w:val="00806C74"/>
    <w:rsid w:val="00806F3B"/>
    <w:rsid w:val="008073FF"/>
    <w:rsid w:val="00807646"/>
    <w:rsid w:val="00807AD2"/>
    <w:rsid w:val="0081002A"/>
    <w:rsid w:val="00810424"/>
    <w:rsid w:val="00810624"/>
    <w:rsid w:val="008107F3"/>
    <w:rsid w:val="00810B04"/>
    <w:rsid w:val="00810B32"/>
    <w:rsid w:val="00810D50"/>
    <w:rsid w:val="00811305"/>
    <w:rsid w:val="00811580"/>
    <w:rsid w:val="008115B7"/>
    <w:rsid w:val="00811715"/>
    <w:rsid w:val="008117D3"/>
    <w:rsid w:val="0081188A"/>
    <w:rsid w:val="00811ECF"/>
    <w:rsid w:val="0081205A"/>
    <w:rsid w:val="00812A2A"/>
    <w:rsid w:val="00812B35"/>
    <w:rsid w:val="00812BCB"/>
    <w:rsid w:val="00812C33"/>
    <w:rsid w:val="00812E53"/>
    <w:rsid w:val="00812F92"/>
    <w:rsid w:val="00813406"/>
    <w:rsid w:val="00813484"/>
    <w:rsid w:val="00813619"/>
    <w:rsid w:val="008139A1"/>
    <w:rsid w:val="008139F4"/>
    <w:rsid w:val="00813BFC"/>
    <w:rsid w:val="00813CBF"/>
    <w:rsid w:val="008145BA"/>
    <w:rsid w:val="008148AB"/>
    <w:rsid w:val="0081498C"/>
    <w:rsid w:val="00814B6F"/>
    <w:rsid w:val="00814D65"/>
    <w:rsid w:val="00814DCA"/>
    <w:rsid w:val="00814E3B"/>
    <w:rsid w:val="008158B3"/>
    <w:rsid w:val="008159BA"/>
    <w:rsid w:val="00815E22"/>
    <w:rsid w:val="0081633F"/>
    <w:rsid w:val="00816702"/>
    <w:rsid w:val="00816EE6"/>
    <w:rsid w:val="00816FE8"/>
    <w:rsid w:val="0081729C"/>
    <w:rsid w:val="008172B7"/>
    <w:rsid w:val="00817A11"/>
    <w:rsid w:val="00817C73"/>
    <w:rsid w:val="008206E1"/>
    <w:rsid w:val="008208DB"/>
    <w:rsid w:val="00820D8C"/>
    <w:rsid w:val="00821ADD"/>
    <w:rsid w:val="00821C07"/>
    <w:rsid w:val="00821CC7"/>
    <w:rsid w:val="00821F60"/>
    <w:rsid w:val="00822168"/>
    <w:rsid w:val="00822589"/>
    <w:rsid w:val="00822635"/>
    <w:rsid w:val="00822BC4"/>
    <w:rsid w:val="00823270"/>
    <w:rsid w:val="008236E5"/>
    <w:rsid w:val="0082382C"/>
    <w:rsid w:val="00823DD8"/>
    <w:rsid w:val="0082410B"/>
    <w:rsid w:val="00824493"/>
    <w:rsid w:val="008248B0"/>
    <w:rsid w:val="00824A74"/>
    <w:rsid w:val="00824B3B"/>
    <w:rsid w:val="00824BB8"/>
    <w:rsid w:val="00825475"/>
    <w:rsid w:val="0082579F"/>
    <w:rsid w:val="00825A26"/>
    <w:rsid w:val="00825E83"/>
    <w:rsid w:val="00826E13"/>
    <w:rsid w:val="0082732F"/>
    <w:rsid w:val="0082738D"/>
    <w:rsid w:val="0082788A"/>
    <w:rsid w:val="00827899"/>
    <w:rsid w:val="008278D4"/>
    <w:rsid w:val="00827A08"/>
    <w:rsid w:val="00827D03"/>
    <w:rsid w:val="008301DB"/>
    <w:rsid w:val="0083024A"/>
    <w:rsid w:val="0083067C"/>
    <w:rsid w:val="00830D3E"/>
    <w:rsid w:val="008310F6"/>
    <w:rsid w:val="008311E3"/>
    <w:rsid w:val="0083126C"/>
    <w:rsid w:val="0083158B"/>
    <w:rsid w:val="008316A8"/>
    <w:rsid w:val="00831FD5"/>
    <w:rsid w:val="008321AA"/>
    <w:rsid w:val="008325B6"/>
    <w:rsid w:val="00833220"/>
    <w:rsid w:val="008334C3"/>
    <w:rsid w:val="00833809"/>
    <w:rsid w:val="00833BE6"/>
    <w:rsid w:val="00833ED9"/>
    <w:rsid w:val="008341D9"/>
    <w:rsid w:val="008345D4"/>
    <w:rsid w:val="00834890"/>
    <w:rsid w:val="00834AF2"/>
    <w:rsid w:val="00834BF3"/>
    <w:rsid w:val="00835481"/>
    <w:rsid w:val="00835586"/>
    <w:rsid w:val="0083566A"/>
    <w:rsid w:val="00835921"/>
    <w:rsid w:val="00835BF2"/>
    <w:rsid w:val="00835C93"/>
    <w:rsid w:val="00836019"/>
    <w:rsid w:val="008361FD"/>
    <w:rsid w:val="00836578"/>
    <w:rsid w:val="008369CE"/>
    <w:rsid w:val="00836BCA"/>
    <w:rsid w:val="00836C1B"/>
    <w:rsid w:val="00836CC1"/>
    <w:rsid w:val="00836D04"/>
    <w:rsid w:val="00836F8C"/>
    <w:rsid w:val="00837A87"/>
    <w:rsid w:val="00840160"/>
    <w:rsid w:val="008405BB"/>
    <w:rsid w:val="00840AAD"/>
    <w:rsid w:val="00840E3E"/>
    <w:rsid w:val="00841482"/>
    <w:rsid w:val="0084152F"/>
    <w:rsid w:val="008417EC"/>
    <w:rsid w:val="00841C3D"/>
    <w:rsid w:val="008420A7"/>
    <w:rsid w:val="00842339"/>
    <w:rsid w:val="00842365"/>
    <w:rsid w:val="00842DDF"/>
    <w:rsid w:val="00843058"/>
    <w:rsid w:val="008439FE"/>
    <w:rsid w:val="00844FAA"/>
    <w:rsid w:val="0084523B"/>
    <w:rsid w:val="00845758"/>
    <w:rsid w:val="00845CB5"/>
    <w:rsid w:val="00845EC5"/>
    <w:rsid w:val="008462BA"/>
    <w:rsid w:val="0084646F"/>
    <w:rsid w:val="00846709"/>
    <w:rsid w:val="00847056"/>
    <w:rsid w:val="0084720E"/>
    <w:rsid w:val="00847853"/>
    <w:rsid w:val="00847A3F"/>
    <w:rsid w:val="00847D60"/>
    <w:rsid w:val="00850232"/>
    <w:rsid w:val="00850264"/>
    <w:rsid w:val="00850648"/>
    <w:rsid w:val="00850A8B"/>
    <w:rsid w:val="00850BF4"/>
    <w:rsid w:val="00850C57"/>
    <w:rsid w:val="00851206"/>
    <w:rsid w:val="008517EA"/>
    <w:rsid w:val="008518B0"/>
    <w:rsid w:val="008519C5"/>
    <w:rsid w:val="00851D0D"/>
    <w:rsid w:val="00851E28"/>
    <w:rsid w:val="00852782"/>
    <w:rsid w:val="008536C9"/>
    <w:rsid w:val="00853716"/>
    <w:rsid w:val="00853961"/>
    <w:rsid w:val="008539F4"/>
    <w:rsid w:val="00853CCA"/>
    <w:rsid w:val="00853D66"/>
    <w:rsid w:val="008543E8"/>
    <w:rsid w:val="008547E8"/>
    <w:rsid w:val="00854DBC"/>
    <w:rsid w:val="00854F7B"/>
    <w:rsid w:val="00855254"/>
    <w:rsid w:val="00856441"/>
    <w:rsid w:val="00856478"/>
    <w:rsid w:val="00856570"/>
    <w:rsid w:val="00856CB5"/>
    <w:rsid w:val="00856CB6"/>
    <w:rsid w:val="00856E95"/>
    <w:rsid w:val="00856F57"/>
    <w:rsid w:val="00857427"/>
    <w:rsid w:val="00857616"/>
    <w:rsid w:val="0085766D"/>
    <w:rsid w:val="00857758"/>
    <w:rsid w:val="0085796E"/>
    <w:rsid w:val="008603E0"/>
    <w:rsid w:val="00860927"/>
    <w:rsid w:val="00860A6E"/>
    <w:rsid w:val="00860D5A"/>
    <w:rsid w:val="00860E0B"/>
    <w:rsid w:val="00860E30"/>
    <w:rsid w:val="00860FF7"/>
    <w:rsid w:val="00861750"/>
    <w:rsid w:val="0086182C"/>
    <w:rsid w:val="008620D8"/>
    <w:rsid w:val="008620DB"/>
    <w:rsid w:val="008621BE"/>
    <w:rsid w:val="00862208"/>
    <w:rsid w:val="008627CD"/>
    <w:rsid w:val="008633E6"/>
    <w:rsid w:val="008633F6"/>
    <w:rsid w:val="00863552"/>
    <w:rsid w:val="008638CF"/>
    <w:rsid w:val="00863C73"/>
    <w:rsid w:val="00864155"/>
    <w:rsid w:val="00864467"/>
    <w:rsid w:val="00865A1E"/>
    <w:rsid w:val="00865F57"/>
    <w:rsid w:val="008663BD"/>
    <w:rsid w:val="00866491"/>
    <w:rsid w:val="0086649B"/>
    <w:rsid w:val="00866680"/>
    <w:rsid w:val="008669EA"/>
    <w:rsid w:val="00866DC2"/>
    <w:rsid w:val="0086738E"/>
    <w:rsid w:val="0086752B"/>
    <w:rsid w:val="00867C00"/>
    <w:rsid w:val="0087045C"/>
    <w:rsid w:val="008704AE"/>
    <w:rsid w:val="00870516"/>
    <w:rsid w:val="00870ED8"/>
    <w:rsid w:val="00870FFF"/>
    <w:rsid w:val="00871539"/>
    <w:rsid w:val="00871F2E"/>
    <w:rsid w:val="00872095"/>
    <w:rsid w:val="008720D3"/>
    <w:rsid w:val="00872347"/>
    <w:rsid w:val="00872C1B"/>
    <w:rsid w:val="00872EC5"/>
    <w:rsid w:val="00873151"/>
    <w:rsid w:val="008741C3"/>
    <w:rsid w:val="0087471D"/>
    <w:rsid w:val="00874796"/>
    <w:rsid w:val="00874824"/>
    <w:rsid w:val="0087525F"/>
    <w:rsid w:val="00875E5D"/>
    <w:rsid w:val="00875F93"/>
    <w:rsid w:val="008760CC"/>
    <w:rsid w:val="008763AF"/>
    <w:rsid w:val="00876917"/>
    <w:rsid w:val="00876C7F"/>
    <w:rsid w:val="00876D65"/>
    <w:rsid w:val="00876D8C"/>
    <w:rsid w:val="00876F7E"/>
    <w:rsid w:val="0087708A"/>
    <w:rsid w:val="00877443"/>
    <w:rsid w:val="008779FC"/>
    <w:rsid w:val="00877BE6"/>
    <w:rsid w:val="0088008C"/>
    <w:rsid w:val="00882012"/>
    <w:rsid w:val="0088212C"/>
    <w:rsid w:val="0088231F"/>
    <w:rsid w:val="008828BD"/>
    <w:rsid w:val="00882D03"/>
    <w:rsid w:val="00882D51"/>
    <w:rsid w:val="00882DA6"/>
    <w:rsid w:val="00882F4B"/>
    <w:rsid w:val="00883990"/>
    <w:rsid w:val="00883CE1"/>
    <w:rsid w:val="00883DB9"/>
    <w:rsid w:val="00883DE9"/>
    <w:rsid w:val="008841FC"/>
    <w:rsid w:val="0088424B"/>
    <w:rsid w:val="00884A23"/>
    <w:rsid w:val="00884E1B"/>
    <w:rsid w:val="00885085"/>
    <w:rsid w:val="00885781"/>
    <w:rsid w:val="00885A4A"/>
    <w:rsid w:val="00885B39"/>
    <w:rsid w:val="00885C9B"/>
    <w:rsid w:val="00885D27"/>
    <w:rsid w:val="00885FCC"/>
    <w:rsid w:val="00885FCF"/>
    <w:rsid w:val="00886064"/>
    <w:rsid w:val="00886100"/>
    <w:rsid w:val="008862A5"/>
    <w:rsid w:val="0088648E"/>
    <w:rsid w:val="008867DF"/>
    <w:rsid w:val="00886867"/>
    <w:rsid w:val="008869FA"/>
    <w:rsid w:val="008870AC"/>
    <w:rsid w:val="00887229"/>
    <w:rsid w:val="0088761C"/>
    <w:rsid w:val="00887FEB"/>
    <w:rsid w:val="008901DA"/>
    <w:rsid w:val="0089065F"/>
    <w:rsid w:val="008906ED"/>
    <w:rsid w:val="00890C99"/>
    <w:rsid w:val="0089123E"/>
    <w:rsid w:val="008917EA"/>
    <w:rsid w:val="008919D2"/>
    <w:rsid w:val="00891D37"/>
    <w:rsid w:val="00892236"/>
    <w:rsid w:val="00892815"/>
    <w:rsid w:val="00892A84"/>
    <w:rsid w:val="00892B73"/>
    <w:rsid w:val="00892C9A"/>
    <w:rsid w:val="0089340A"/>
    <w:rsid w:val="008934E3"/>
    <w:rsid w:val="00893914"/>
    <w:rsid w:val="00893920"/>
    <w:rsid w:val="00893C0B"/>
    <w:rsid w:val="00894091"/>
    <w:rsid w:val="0089424A"/>
    <w:rsid w:val="008948DE"/>
    <w:rsid w:val="00894B32"/>
    <w:rsid w:val="00894B95"/>
    <w:rsid w:val="00894BFE"/>
    <w:rsid w:val="00894CF0"/>
    <w:rsid w:val="00894E5B"/>
    <w:rsid w:val="008951E1"/>
    <w:rsid w:val="00895977"/>
    <w:rsid w:val="00895A06"/>
    <w:rsid w:val="00895B24"/>
    <w:rsid w:val="00895F3B"/>
    <w:rsid w:val="0089648F"/>
    <w:rsid w:val="0089671B"/>
    <w:rsid w:val="00896F95"/>
    <w:rsid w:val="00896FFB"/>
    <w:rsid w:val="008973C7"/>
    <w:rsid w:val="008976A2"/>
    <w:rsid w:val="008A0171"/>
    <w:rsid w:val="008A0301"/>
    <w:rsid w:val="008A09AE"/>
    <w:rsid w:val="008A0B0A"/>
    <w:rsid w:val="008A0EAA"/>
    <w:rsid w:val="008A1213"/>
    <w:rsid w:val="008A12D8"/>
    <w:rsid w:val="008A1C70"/>
    <w:rsid w:val="008A229A"/>
    <w:rsid w:val="008A23F4"/>
    <w:rsid w:val="008A2C14"/>
    <w:rsid w:val="008A31B0"/>
    <w:rsid w:val="008A32B3"/>
    <w:rsid w:val="008A3C56"/>
    <w:rsid w:val="008A3E08"/>
    <w:rsid w:val="008A4461"/>
    <w:rsid w:val="008A4AD4"/>
    <w:rsid w:val="008A4D34"/>
    <w:rsid w:val="008A4DFC"/>
    <w:rsid w:val="008A4FFE"/>
    <w:rsid w:val="008A51E8"/>
    <w:rsid w:val="008A528A"/>
    <w:rsid w:val="008A5390"/>
    <w:rsid w:val="008A5647"/>
    <w:rsid w:val="008A5808"/>
    <w:rsid w:val="008A5A9E"/>
    <w:rsid w:val="008A5EA8"/>
    <w:rsid w:val="008A68B0"/>
    <w:rsid w:val="008A6AA0"/>
    <w:rsid w:val="008A6EC1"/>
    <w:rsid w:val="008A6F75"/>
    <w:rsid w:val="008A7852"/>
    <w:rsid w:val="008A7BAE"/>
    <w:rsid w:val="008A7D2A"/>
    <w:rsid w:val="008B0331"/>
    <w:rsid w:val="008B05A7"/>
    <w:rsid w:val="008B0B7D"/>
    <w:rsid w:val="008B0D86"/>
    <w:rsid w:val="008B0E4F"/>
    <w:rsid w:val="008B12AE"/>
    <w:rsid w:val="008B1599"/>
    <w:rsid w:val="008B185A"/>
    <w:rsid w:val="008B1953"/>
    <w:rsid w:val="008B1989"/>
    <w:rsid w:val="008B1BA2"/>
    <w:rsid w:val="008B269F"/>
    <w:rsid w:val="008B277D"/>
    <w:rsid w:val="008B2827"/>
    <w:rsid w:val="008B2964"/>
    <w:rsid w:val="008B2D27"/>
    <w:rsid w:val="008B2DC1"/>
    <w:rsid w:val="008B32FC"/>
    <w:rsid w:val="008B33A5"/>
    <w:rsid w:val="008B35EC"/>
    <w:rsid w:val="008B3A8F"/>
    <w:rsid w:val="008B3C30"/>
    <w:rsid w:val="008B4051"/>
    <w:rsid w:val="008B42D3"/>
    <w:rsid w:val="008B45B3"/>
    <w:rsid w:val="008B4888"/>
    <w:rsid w:val="008B48B5"/>
    <w:rsid w:val="008B48EF"/>
    <w:rsid w:val="008B4FE3"/>
    <w:rsid w:val="008B582E"/>
    <w:rsid w:val="008B5D43"/>
    <w:rsid w:val="008B5FF9"/>
    <w:rsid w:val="008B6838"/>
    <w:rsid w:val="008B692B"/>
    <w:rsid w:val="008B6A19"/>
    <w:rsid w:val="008B6F04"/>
    <w:rsid w:val="008B6F34"/>
    <w:rsid w:val="008B743E"/>
    <w:rsid w:val="008B75B2"/>
    <w:rsid w:val="008B7E4C"/>
    <w:rsid w:val="008C05B1"/>
    <w:rsid w:val="008C07A4"/>
    <w:rsid w:val="008C09A2"/>
    <w:rsid w:val="008C0E66"/>
    <w:rsid w:val="008C1182"/>
    <w:rsid w:val="008C1B95"/>
    <w:rsid w:val="008C2107"/>
    <w:rsid w:val="008C254A"/>
    <w:rsid w:val="008C2B22"/>
    <w:rsid w:val="008C3A9C"/>
    <w:rsid w:val="008C463C"/>
    <w:rsid w:val="008C466B"/>
    <w:rsid w:val="008C4844"/>
    <w:rsid w:val="008C4988"/>
    <w:rsid w:val="008C4ABA"/>
    <w:rsid w:val="008C4D1C"/>
    <w:rsid w:val="008C4DB9"/>
    <w:rsid w:val="008C4F9A"/>
    <w:rsid w:val="008C5473"/>
    <w:rsid w:val="008C567A"/>
    <w:rsid w:val="008C5A2F"/>
    <w:rsid w:val="008C5C1F"/>
    <w:rsid w:val="008C5F24"/>
    <w:rsid w:val="008C6011"/>
    <w:rsid w:val="008C699A"/>
    <w:rsid w:val="008C6B82"/>
    <w:rsid w:val="008C6F2F"/>
    <w:rsid w:val="008C6F3D"/>
    <w:rsid w:val="008C70F4"/>
    <w:rsid w:val="008C76DB"/>
    <w:rsid w:val="008C77C2"/>
    <w:rsid w:val="008C7909"/>
    <w:rsid w:val="008C7968"/>
    <w:rsid w:val="008C7A9C"/>
    <w:rsid w:val="008D0DAC"/>
    <w:rsid w:val="008D0E80"/>
    <w:rsid w:val="008D11B7"/>
    <w:rsid w:val="008D192C"/>
    <w:rsid w:val="008D19E3"/>
    <w:rsid w:val="008D1A5C"/>
    <w:rsid w:val="008D1D9A"/>
    <w:rsid w:val="008D1E1D"/>
    <w:rsid w:val="008D2212"/>
    <w:rsid w:val="008D25A6"/>
    <w:rsid w:val="008D26F7"/>
    <w:rsid w:val="008D2C95"/>
    <w:rsid w:val="008D32BE"/>
    <w:rsid w:val="008D32EA"/>
    <w:rsid w:val="008D3C0E"/>
    <w:rsid w:val="008D3E15"/>
    <w:rsid w:val="008D3E7B"/>
    <w:rsid w:val="008D450A"/>
    <w:rsid w:val="008D487E"/>
    <w:rsid w:val="008D48AC"/>
    <w:rsid w:val="008D4A87"/>
    <w:rsid w:val="008D4AE7"/>
    <w:rsid w:val="008D4F01"/>
    <w:rsid w:val="008D5203"/>
    <w:rsid w:val="008D5343"/>
    <w:rsid w:val="008D53B8"/>
    <w:rsid w:val="008D54BE"/>
    <w:rsid w:val="008D58C8"/>
    <w:rsid w:val="008D5A3A"/>
    <w:rsid w:val="008D5CD6"/>
    <w:rsid w:val="008D5EE5"/>
    <w:rsid w:val="008D60C7"/>
    <w:rsid w:val="008D63C8"/>
    <w:rsid w:val="008D661E"/>
    <w:rsid w:val="008D6DB4"/>
    <w:rsid w:val="008D6F2C"/>
    <w:rsid w:val="008D7721"/>
    <w:rsid w:val="008D7B69"/>
    <w:rsid w:val="008D7E6E"/>
    <w:rsid w:val="008D7ED7"/>
    <w:rsid w:val="008E0598"/>
    <w:rsid w:val="008E063F"/>
    <w:rsid w:val="008E0995"/>
    <w:rsid w:val="008E0BAF"/>
    <w:rsid w:val="008E0BB5"/>
    <w:rsid w:val="008E0CFD"/>
    <w:rsid w:val="008E0E35"/>
    <w:rsid w:val="008E1415"/>
    <w:rsid w:val="008E1754"/>
    <w:rsid w:val="008E18F9"/>
    <w:rsid w:val="008E1B41"/>
    <w:rsid w:val="008E1BA8"/>
    <w:rsid w:val="008E1BD8"/>
    <w:rsid w:val="008E2387"/>
    <w:rsid w:val="008E2A20"/>
    <w:rsid w:val="008E2DA8"/>
    <w:rsid w:val="008E3204"/>
    <w:rsid w:val="008E34C8"/>
    <w:rsid w:val="008E35C6"/>
    <w:rsid w:val="008E39BA"/>
    <w:rsid w:val="008E3BC5"/>
    <w:rsid w:val="008E4153"/>
    <w:rsid w:val="008E44CC"/>
    <w:rsid w:val="008E521E"/>
    <w:rsid w:val="008E5331"/>
    <w:rsid w:val="008E54BD"/>
    <w:rsid w:val="008E55E9"/>
    <w:rsid w:val="008E56F2"/>
    <w:rsid w:val="008E57E9"/>
    <w:rsid w:val="008E595B"/>
    <w:rsid w:val="008E5D59"/>
    <w:rsid w:val="008E5E1F"/>
    <w:rsid w:val="008E619B"/>
    <w:rsid w:val="008E6253"/>
    <w:rsid w:val="008E64CA"/>
    <w:rsid w:val="008E66E5"/>
    <w:rsid w:val="008E6B5C"/>
    <w:rsid w:val="008E6ED1"/>
    <w:rsid w:val="008E7B84"/>
    <w:rsid w:val="008E7D7B"/>
    <w:rsid w:val="008F0FD4"/>
    <w:rsid w:val="008F12D8"/>
    <w:rsid w:val="008F164B"/>
    <w:rsid w:val="008F2176"/>
    <w:rsid w:val="008F2333"/>
    <w:rsid w:val="008F234F"/>
    <w:rsid w:val="008F2837"/>
    <w:rsid w:val="008F2935"/>
    <w:rsid w:val="008F2E5B"/>
    <w:rsid w:val="008F310F"/>
    <w:rsid w:val="008F3904"/>
    <w:rsid w:val="008F3AB8"/>
    <w:rsid w:val="008F4099"/>
    <w:rsid w:val="008F4485"/>
    <w:rsid w:val="008F47A3"/>
    <w:rsid w:val="008F4CE6"/>
    <w:rsid w:val="008F4D08"/>
    <w:rsid w:val="008F5638"/>
    <w:rsid w:val="008F56CB"/>
    <w:rsid w:val="008F5844"/>
    <w:rsid w:val="008F5E45"/>
    <w:rsid w:val="008F60AA"/>
    <w:rsid w:val="008F60E4"/>
    <w:rsid w:val="008F635E"/>
    <w:rsid w:val="008F6A1B"/>
    <w:rsid w:val="008F6A39"/>
    <w:rsid w:val="00900087"/>
    <w:rsid w:val="009000DC"/>
    <w:rsid w:val="009006DC"/>
    <w:rsid w:val="009008A7"/>
    <w:rsid w:val="009008AE"/>
    <w:rsid w:val="00900913"/>
    <w:rsid w:val="00900957"/>
    <w:rsid w:val="00900A8E"/>
    <w:rsid w:val="00900C39"/>
    <w:rsid w:val="0090155D"/>
    <w:rsid w:val="00901945"/>
    <w:rsid w:val="00901BE7"/>
    <w:rsid w:val="00901D16"/>
    <w:rsid w:val="00901F1F"/>
    <w:rsid w:val="009020DF"/>
    <w:rsid w:val="0090258A"/>
    <w:rsid w:val="00902696"/>
    <w:rsid w:val="009034F0"/>
    <w:rsid w:val="00903827"/>
    <w:rsid w:val="00903A0B"/>
    <w:rsid w:val="00904033"/>
    <w:rsid w:val="00904101"/>
    <w:rsid w:val="00904910"/>
    <w:rsid w:val="00904BBC"/>
    <w:rsid w:val="00904BBD"/>
    <w:rsid w:val="00904CF0"/>
    <w:rsid w:val="00904DCD"/>
    <w:rsid w:val="0090556B"/>
    <w:rsid w:val="00905C28"/>
    <w:rsid w:val="009060C9"/>
    <w:rsid w:val="009074EC"/>
    <w:rsid w:val="00907588"/>
    <w:rsid w:val="0090782C"/>
    <w:rsid w:val="00907EAC"/>
    <w:rsid w:val="00910107"/>
    <w:rsid w:val="0091034A"/>
    <w:rsid w:val="0091089B"/>
    <w:rsid w:val="00911129"/>
    <w:rsid w:val="009113FC"/>
    <w:rsid w:val="0091143C"/>
    <w:rsid w:val="009115C4"/>
    <w:rsid w:val="0091197C"/>
    <w:rsid w:val="00911F82"/>
    <w:rsid w:val="00911FF1"/>
    <w:rsid w:val="009121AF"/>
    <w:rsid w:val="009121DE"/>
    <w:rsid w:val="00912803"/>
    <w:rsid w:val="00912812"/>
    <w:rsid w:val="00912B35"/>
    <w:rsid w:val="00912DAE"/>
    <w:rsid w:val="009130E5"/>
    <w:rsid w:val="00913126"/>
    <w:rsid w:val="00913500"/>
    <w:rsid w:val="009138AB"/>
    <w:rsid w:val="00913D93"/>
    <w:rsid w:val="00914197"/>
    <w:rsid w:val="00914347"/>
    <w:rsid w:val="009144E1"/>
    <w:rsid w:val="009150E1"/>
    <w:rsid w:val="009151D3"/>
    <w:rsid w:val="009155CE"/>
    <w:rsid w:val="0091597B"/>
    <w:rsid w:val="00915AC0"/>
    <w:rsid w:val="00915B98"/>
    <w:rsid w:val="00916031"/>
    <w:rsid w:val="009169FB"/>
    <w:rsid w:val="00916DA1"/>
    <w:rsid w:val="00917351"/>
    <w:rsid w:val="00917F35"/>
    <w:rsid w:val="0092007C"/>
    <w:rsid w:val="00920163"/>
    <w:rsid w:val="00920284"/>
    <w:rsid w:val="009202DD"/>
    <w:rsid w:val="00920727"/>
    <w:rsid w:val="00920C00"/>
    <w:rsid w:val="00920ED7"/>
    <w:rsid w:val="00921432"/>
    <w:rsid w:val="00921762"/>
    <w:rsid w:val="00921A9E"/>
    <w:rsid w:val="00921B8F"/>
    <w:rsid w:val="00921CED"/>
    <w:rsid w:val="0092225E"/>
    <w:rsid w:val="00922643"/>
    <w:rsid w:val="0092293A"/>
    <w:rsid w:val="00922ADD"/>
    <w:rsid w:val="00922BB7"/>
    <w:rsid w:val="00922C6B"/>
    <w:rsid w:val="00923B3B"/>
    <w:rsid w:val="00923DFA"/>
    <w:rsid w:val="00923E80"/>
    <w:rsid w:val="00923F72"/>
    <w:rsid w:val="00924233"/>
    <w:rsid w:val="009242F9"/>
    <w:rsid w:val="00924384"/>
    <w:rsid w:val="00924504"/>
    <w:rsid w:val="0092488B"/>
    <w:rsid w:val="00924A16"/>
    <w:rsid w:val="00924B50"/>
    <w:rsid w:val="00924E02"/>
    <w:rsid w:val="009255A4"/>
    <w:rsid w:val="00925A44"/>
    <w:rsid w:val="00925D8E"/>
    <w:rsid w:val="009260F9"/>
    <w:rsid w:val="009262C6"/>
    <w:rsid w:val="00926E65"/>
    <w:rsid w:val="00926F25"/>
    <w:rsid w:val="00926F4F"/>
    <w:rsid w:val="0092719F"/>
    <w:rsid w:val="009271AA"/>
    <w:rsid w:val="0092758D"/>
    <w:rsid w:val="009276E4"/>
    <w:rsid w:val="00927BE0"/>
    <w:rsid w:val="00927FD1"/>
    <w:rsid w:val="00930497"/>
    <w:rsid w:val="00930629"/>
    <w:rsid w:val="00930E3A"/>
    <w:rsid w:val="00930E3E"/>
    <w:rsid w:val="009312C3"/>
    <w:rsid w:val="009313E3"/>
    <w:rsid w:val="0093184D"/>
    <w:rsid w:val="00931AF9"/>
    <w:rsid w:val="009320D7"/>
    <w:rsid w:val="009328A7"/>
    <w:rsid w:val="00932B04"/>
    <w:rsid w:val="00932BA8"/>
    <w:rsid w:val="00933915"/>
    <w:rsid w:val="00933ABE"/>
    <w:rsid w:val="00933DFA"/>
    <w:rsid w:val="00933F29"/>
    <w:rsid w:val="0093460D"/>
    <w:rsid w:val="0093471F"/>
    <w:rsid w:val="009347F4"/>
    <w:rsid w:val="0093486B"/>
    <w:rsid w:val="009349B9"/>
    <w:rsid w:val="00934C7B"/>
    <w:rsid w:val="00935247"/>
    <w:rsid w:val="0093535C"/>
    <w:rsid w:val="009356DD"/>
    <w:rsid w:val="00935C32"/>
    <w:rsid w:val="00935F0B"/>
    <w:rsid w:val="0093624E"/>
    <w:rsid w:val="009364EB"/>
    <w:rsid w:val="00936702"/>
    <w:rsid w:val="00936BD1"/>
    <w:rsid w:val="00937136"/>
    <w:rsid w:val="00937571"/>
    <w:rsid w:val="0093786C"/>
    <w:rsid w:val="00940022"/>
    <w:rsid w:val="009406C7"/>
    <w:rsid w:val="00940786"/>
    <w:rsid w:val="009407FD"/>
    <w:rsid w:val="00941962"/>
    <w:rsid w:val="00941B33"/>
    <w:rsid w:val="00941C10"/>
    <w:rsid w:val="00941C3F"/>
    <w:rsid w:val="00941EF0"/>
    <w:rsid w:val="0094243C"/>
    <w:rsid w:val="00942482"/>
    <w:rsid w:val="009424FB"/>
    <w:rsid w:val="009426F3"/>
    <w:rsid w:val="00942FDF"/>
    <w:rsid w:val="0094374F"/>
    <w:rsid w:val="00943DB2"/>
    <w:rsid w:val="00943EDA"/>
    <w:rsid w:val="00944019"/>
    <w:rsid w:val="009441B5"/>
    <w:rsid w:val="00944472"/>
    <w:rsid w:val="00944AB1"/>
    <w:rsid w:val="00944F2E"/>
    <w:rsid w:val="00944F30"/>
    <w:rsid w:val="0094504C"/>
    <w:rsid w:val="009465C9"/>
    <w:rsid w:val="00946A3B"/>
    <w:rsid w:val="00946CCB"/>
    <w:rsid w:val="00946EBA"/>
    <w:rsid w:val="00947571"/>
    <w:rsid w:val="009477AC"/>
    <w:rsid w:val="009479F7"/>
    <w:rsid w:val="00947A9D"/>
    <w:rsid w:val="00947B2F"/>
    <w:rsid w:val="009503BD"/>
    <w:rsid w:val="00950CD5"/>
    <w:rsid w:val="00951388"/>
    <w:rsid w:val="0095195A"/>
    <w:rsid w:val="009520AD"/>
    <w:rsid w:val="0095216D"/>
    <w:rsid w:val="00952443"/>
    <w:rsid w:val="00952896"/>
    <w:rsid w:val="009529AE"/>
    <w:rsid w:val="00952A71"/>
    <w:rsid w:val="00952D31"/>
    <w:rsid w:val="00954055"/>
    <w:rsid w:val="00954603"/>
    <w:rsid w:val="00954957"/>
    <w:rsid w:val="00954A4F"/>
    <w:rsid w:val="009552CC"/>
    <w:rsid w:val="00955C3B"/>
    <w:rsid w:val="00955FB4"/>
    <w:rsid w:val="009565FA"/>
    <w:rsid w:val="00956967"/>
    <w:rsid w:val="00956A0B"/>
    <w:rsid w:val="00956CB2"/>
    <w:rsid w:val="009572B0"/>
    <w:rsid w:val="009573A1"/>
    <w:rsid w:val="00957475"/>
    <w:rsid w:val="009574C8"/>
    <w:rsid w:val="00957AE8"/>
    <w:rsid w:val="00957F3C"/>
    <w:rsid w:val="0096023D"/>
    <w:rsid w:val="009607CB"/>
    <w:rsid w:val="00960A76"/>
    <w:rsid w:val="00960C6A"/>
    <w:rsid w:val="00960D4A"/>
    <w:rsid w:val="00960F3F"/>
    <w:rsid w:val="009611CD"/>
    <w:rsid w:val="009612E9"/>
    <w:rsid w:val="009613A4"/>
    <w:rsid w:val="009615E3"/>
    <w:rsid w:val="00961DAD"/>
    <w:rsid w:val="009623EF"/>
    <w:rsid w:val="00962520"/>
    <w:rsid w:val="0096260C"/>
    <w:rsid w:val="00962A9C"/>
    <w:rsid w:val="00962C0D"/>
    <w:rsid w:val="00962CA5"/>
    <w:rsid w:val="00962E12"/>
    <w:rsid w:val="00962F92"/>
    <w:rsid w:val="00963207"/>
    <w:rsid w:val="009634B1"/>
    <w:rsid w:val="00963860"/>
    <w:rsid w:val="00963AF0"/>
    <w:rsid w:val="00963BE6"/>
    <w:rsid w:val="00963C7C"/>
    <w:rsid w:val="00964C51"/>
    <w:rsid w:val="00964D70"/>
    <w:rsid w:val="009657C2"/>
    <w:rsid w:val="009667FE"/>
    <w:rsid w:val="0096699A"/>
    <w:rsid w:val="009669C2"/>
    <w:rsid w:val="00967BE7"/>
    <w:rsid w:val="00967D70"/>
    <w:rsid w:val="00967F91"/>
    <w:rsid w:val="0097018E"/>
    <w:rsid w:val="009701A3"/>
    <w:rsid w:val="009702FA"/>
    <w:rsid w:val="00970719"/>
    <w:rsid w:val="00970766"/>
    <w:rsid w:val="0097111B"/>
    <w:rsid w:val="00971435"/>
    <w:rsid w:val="009716F3"/>
    <w:rsid w:val="0097179D"/>
    <w:rsid w:val="009717FB"/>
    <w:rsid w:val="009720C0"/>
    <w:rsid w:val="00972109"/>
    <w:rsid w:val="0097218F"/>
    <w:rsid w:val="00972368"/>
    <w:rsid w:val="00972644"/>
    <w:rsid w:val="00972690"/>
    <w:rsid w:val="00972CD9"/>
    <w:rsid w:val="0097306F"/>
    <w:rsid w:val="00973219"/>
    <w:rsid w:val="0097355E"/>
    <w:rsid w:val="0097390C"/>
    <w:rsid w:val="00973992"/>
    <w:rsid w:val="00973AE0"/>
    <w:rsid w:val="00973D06"/>
    <w:rsid w:val="00973DE9"/>
    <w:rsid w:val="0097409A"/>
    <w:rsid w:val="00974190"/>
    <w:rsid w:val="00974359"/>
    <w:rsid w:val="009745C9"/>
    <w:rsid w:val="0097492B"/>
    <w:rsid w:val="00974DF7"/>
    <w:rsid w:val="0097532A"/>
    <w:rsid w:val="009755B2"/>
    <w:rsid w:val="009757B8"/>
    <w:rsid w:val="00975976"/>
    <w:rsid w:val="00975A07"/>
    <w:rsid w:val="0097630E"/>
    <w:rsid w:val="00976331"/>
    <w:rsid w:val="0097686A"/>
    <w:rsid w:val="00976BF6"/>
    <w:rsid w:val="00976F05"/>
    <w:rsid w:val="00976F90"/>
    <w:rsid w:val="0097710E"/>
    <w:rsid w:val="00977710"/>
    <w:rsid w:val="00977BF2"/>
    <w:rsid w:val="0098001D"/>
    <w:rsid w:val="0098075C"/>
    <w:rsid w:val="00980D7C"/>
    <w:rsid w:val="00980D83"/>
    <w:rsid w:val="009812F7"/>
    <w:rsid w:val="009813F8"/>
    <w:rsid w:val="00981637"/>
    <w:rsid w:val="009818C5"/>
    <w:rsid w:val="0098196E"/>
    <w:rsid w:val="00981F0A"/>
    <w:rsid w:val="009821F1"/>
    <w:rsid w:val="009823E2"/>
    <w:rsid w:val="0098245F"/>
    <w:rsid w:val="00982615"/>
    <w:rsid w:val="00983C4D"/>
    <w:rsid w:val="009847F3"/>
    <w:rsid w:val="009848AA"/>
    <w:rsid w:val="00984C54"/>
    <w:rsid w:val="00984F29"/>
    <w:rsid w:val="0098581B"/>
    <w:rsid w:val="009858FF"/>
    <w:rsid w:val="0098592E"/>
    <w:rsid w:val="00985A33"/>
    <w:rsid w:val="0098623F"/>
    <w:rsid w:val="00986326"/>
    <w:rsid w:val="009866CB"/>
    <w:rsid w:val="00986A03"/>
    <w:rsid w:val="00986B73"/>
    <w:rsid w:val="00986C82"/>
    <w:rsid w:val="00986DF7"/>
    <w:rsid w:val="00986FF0"/>
    <w:rsid w:val="009870F2"/>
    <w:rsid w:val="00987492"/>
    <w:rsid w:val="009874E5"/>
    <w:rsid w:val="0098786B"/>
    <w:rsid w:val="00987881"/>
    <w:rsid w:val="009902E5"/>
    <w:rsid w:val="0099063B"/>
    <w:rsid w:val="00990686"/>
    <w:rsid w:val="00990FAA"/>
    <w:rsid w:val="00991108"/>
    <w:rsid w:val="00991235"/>
    <w:rsid w:val="0099126E"/>
    <w:rsid w:val="0099188D"/>
    <w:rsid w:val="00991E55"/>
    <w:rsid w:val="0099271A"/>
    <w:rsid w:val="009929BF"/>
    <w:rsid w:val="00992E24"/>
    <w:rsid w:val="00992F4A"/>
    <w:rsid w:val="009934C7"/>
    <w:rsid w:val="009936F4"/>
    <w:rsid w:val="0099371E"/>
    <w:rsid w:val="00993A09"/>
    <w:rsid w:val="009941BB"/>
    <w:rsid w:val="00994761"/>
    <w:rsid w:val="00994A15"/>
    <w:rsid w:val="00994EB3"/>
    <w:rsid w:val="009950E3"/>
    <w:rsid w:val="009952E5"/>
    <w:rsid w:val="009954FD"/>
    <w:rsid w:val="00995D4B"/>
    <w:rsid w:val="0099682D"/>
    <w:rsid w:val="00996D0D"/>
    <w:rsid w:val="0099727B"/>
    <w:rsid w:val="0099750A"/>
    <w:rsid w:val="00997BF7"/>
    <w:rsid w:val="00997C6B"/>
    <w:rsid w:val="00997C8B"/>
    <w:rsid w:val="00997C92"/>
    <w:rsid w:val="00997E58"/>
    <w:rsid w:val="00997FE1"/>
    <w:rsid w:val="009A02B4"/>
    <w:rsid w:val="009A05CD"/>
    <w:rsid w:val="009A05E8"/>
    <w:rsid w:val="009A090D"/>
    <w:rsid w:val="009A0ADB"/>
    <w:rsid w:val="009A1CF9"/>
    <w:rsid w:val="009A22E5"/>
    <w:rsid w:val="009A25E1"/>
    <w:rsid w:val="009A26E2"/>
    <w:rsid w:val="009A274F"/>
    <w:rsid w:val="009A280B"/>
    <w:rsid w:val="009A30FA"/>
    <w:rsid w:val="009A3250"/>
    <w:rsid w:val="009A367E"/>
    <w:rsid w:val="009A38B3"/>
    <w:rsid w:val="009A3A92"/>
    <w:rsid w:val="009A3FFD"/>
    <w:rsid w:val="009A49F1"/>
    <w:rsid w:val="009A4A2F"/>
    <w:rsid w:val="009A4A45"/>
    <w:rsid w:val="009A4E28"/>
    <w:rsid w:val="009A5AD2"/>
    <w:rsid w:val="009A60E5"/>
    <w:rsid w:val="009A6177"/>
    <w:rsid w:val="009A63DD"/>
    <w:rsid w:val="009A6550"/>
    <w:rsid w:val="009A677E"/>
    <w:rsid w:val="009A6A46"/>
    <w:rsid w:val="009A6B54"/>
    <w:rsid w:val="009A6D72"/>
    <w:rsid w:val="009A6E83"/>
    <w:rsid w:val="009A709A"/>
    <w:rsid w:val="009A7138"/>
    <w:rsid w:val="009A7257"/>
    <w:rsid w:val="009A7A0C"/>
    <w:rsid w:val="009B0186"/>
    <w:rsid w:val="009B0743"/>
    <w:rsid w:val="009B0814"/>
    <w:rsid w:val="009B106F"/>
    <w:rsid w:val="009B1B3F"/>
    <w:rsid w:val="009B2289"/>
    <w:rsid w:val="009B230D"/>
    <w:rsid w:val="009B234E"/>
    <w:rsid w:val="009B23F8"/>
    <w:rsid w:val="009B5401"/>
    <w:rsid w:val="009B576F"/>
    <w:rsid w:val="009B62E3"/>
    <w:rsid w:val="009B67D1"/>
    <w:rsid w:val="009B6A03"/>
    <w:rsid w:val="009B6A54"/>
    <w:rsid w:val="009B70C0"/>
    <w:rsid w:val="009B7A7D"/>
    <w:rsid w:val="009B7B83"/>
    <w:rsid w:val="009B7C4E"/>
    <w:rsid w:val="009C0040"/>
    <w:rsid w:val="009C0180"/>
    <w:rsid w:val="009C026B"/>
    <w:rsid w:val="009C02E8"/>
    <w:rsid w:val="009C0434"/>
    <w:rsid w:val="009C0915"/>
    <w:rsid w:val="009C0AA3"/>
    <w:rsid w:val="009C1089"/>
    <w:rsid w:val="009C1377"/>
    <w:rsid w:val="009C1581"/>
    <w:rsid w:val="009C17AB"/>
    <w:rsid w:val="009C18B9"/>
    <w:rsid w:val="009C1995"/>
    <w:rsid w:val="009C1AEC"/>
    <w:rsid w:val="009C34C8"/>
    <w:rsid w:val="009C36D7"/>
    <w:rsid w:val="009C3722"/>
    <w:rsid w:val="009C4506"/>
    <w:rsid w:val="009C4550"/>
    <w:rsid w:val="009C4EC5"/>
    <w:rsid w:val="009C4ED2"/>
    <w:rsid w:val="009C4EF5"/>
    <w:rsid w:val="009C5B27"/>
    <w:rsid w:val="009C5E44"/>
    <w:rsid w:val="009C5EFF"/>
    <w:rsid w:val="009C60D6"/>
    <w:rsid w:val="009C611F"/>
    <w:rsid w:val="009C640F"/>
    <w:rsid w:val="009C6703"/>
    <w:rsid w:val="009C672F"/>
    <w:rsid w:val="009C7477"/>
    <w:rsid w:val="009C78AD"/>
    <w:rsid w:val="009C7ADD"/>
    <w:rsid w:val="009D03E3"/>
    <w:rsid w:val="009D05EB"/>
    <w:rsid w:val="009D06B4"/>
    <w:rsid w:val="009D0F31"/>
    <w:rsid w:val="009D1633"/>
    <w:rsid w:val="009D16D1"/>
    <w:rsid w:val="009D1715"/>
    <w:rsid w:val="009D1976"/>
    <w:rsid w:val="009D19F8"/>
    <w:rsid w:val="009D1A98"/>
    <w:rsid w:val="009D21B8"/>
    <w:rsid w:val="009D2947"/>
    <w:rsid w:val="009D2A60"/>
    <w:rsid w:val="009D2B6A"/>
    <w:rsid w:val="009D2EBA"/>
    <w:rsid w:val="009D2F53"/>
    <w:rsid w:val="009D3124"/>
    <w:rsid w:val="009D35D3"/>
    <w:rsid w:val="009D40D2"/>
    <w:rsid w:val="009D4495"/>
    <w:rsid w:val="009D44EB"/>
    <w:rsid w:val="009D4524"/>
    <w:rsid w:val="009D4782"/>
    <w:rsid w:val="009D48E9"/>
    <w:rsid w:val="009D4FE0"/>
    <w:rsid w:val="009D5817"/>
    <w:rsid w:val="009D5839"/>
    <w:rsid w:val="009D5B98"/>
    <w:rsid w:val="009D5BFD"/>
    <w:rsid w:val="009D63CA"/>
    <w:rsid w:val="009D66A1"/>
    <w:rsid w:val="009D6830"/>
    <w:rsid w:val="009D6B05"/>
    <w:rsid w:val="009D73DD"/>
    <w:rsid w:val="009D7739"/>
    <w:rsid w:val="009D7835"/>
    <w:rsid w:val="009D7836"/>
    <w:rsid w:val="009D7E34"/>
    <w:rsid w:val="009E0288"/>
    <w:rsid w:val="009E0502"/>
    <w:rsid w:val="009E1B0A"/>
    <w:rsid w:val="009E1E3C"/>
    <w:rsid w:val="009E252F"/>
    <w:rsid w:val="009E2CF8"/>
    <w:rsid w:val="009E2FD2"/>
    <w:rsid w:val="009E32C2"/>
    <w:rsid w:val="009E358C"/>
    <w:rsid w:val="009E3700"/>
    <w:rsid w:val="009E3795"/>
    <w:rsid w:val="009E39A1"/>
    <w:rsid w:val="009E3B49"/>
    <w:rsid w:val="009E3C37"/>
    <w:rsid w:val="009E4601"/>
    <w:rsid w:val="009E4AE3"/>
    <w:rsid w:val="009E4B5C"/>
    <w:rsid w:val="009E52C5"/>
    <w:rsid w:val="009E57B9"/>
    <w:rsid w:val="009E5891"/>
    <w:rsid w:val="009E5B2F"/>
    <w:rsid w:val="009E5B7E"/>
    <w:rsid w:val="009E5C74"/>
    <w:rsid w:val="009E5EFA"/>
    <w:rsid w:val="009E62B9"/>
    <w:rsid w:val="009E6442"/>
    <w:rsid w:val="009E6482"/>
    <w:rsid w:val="009E6653"/>
    <w:rsid w:val="009E69FC"/>
    <w:rsid w:val="009E6E0A"/>
    <w:rsid w:val="009E6EEE"/>
    <w:rsid w:val="009E6F18"/>
    <w:rsid w:val="009E72A8"/>
    <w:rsid w:val="009E7480"/>
    <w:rsid w:val="009E7A62"/>
    <w:rsid w:val="009E7F7F"/>
    <w:rsid w:val="009F0786"/>
    <w:rsid w:val="009F1C70"/>
    <w:rsid w:val="009F1CBA"/>
    <w:rsid w:val="009F28C3"/>
    <w:rsid w:val="009F28D6"/>
    <w:rsid w:val="009F2A8F"/>
    <w:rsid w:val="009F2BFE"/>
    <w:rsid w:val="009F2C0B"/>
    <w:rsid w:val="009F2CDD"/>
    <w:rsid w:val="009F2DBE"/>
    <w:rsid w:val="009F2E3F"/>
    <w:rsid w:val="009F2E8D"/>
    <w:rsid w:val="009F324D"/>
    <w:rsid w:val="009F351F"/>
    <w:rsid w:val="009F36BD"/>
    <w:rsid w:val="009F3D3D"/>
    <w:rsid w:val="009F3DC7"/>
    <w:rsid w:val="009F427B"/>
    <w:rsid w:val="009F4549"/>
    <w:rsid w:val="009F4FB9"/>
    <w:rsid w:val="009F5085"/>
    <w:rsid w:val="009F5A4E"/>
    <w:rsid w:val="009F5AC5"/>
    <w:rsid w:val="009F5F89"/>
    <w:rsid w:val="009F61A5"/>
    <w:rsid w:val="009F6209"/>
    <w:rsid w:val="009F6E19"/>
    <w:rsid w:val="009F73AA"/>
    <w:rsid w:val="009F763B"/>
    <w:rsid w:val="009F7E65"/>
    <w:rsid w:val="00A0044B"/>
    <w:rsid w:val="00A0094F"/>
    <w:rsid w:val="00A00A3E"/>
    <w:rsid w:val="00A00B72"/>
    <w:rsid w:val="00A010DD"/>
    <w:rsid w:val="00A0153B"/>
    <w:rsid w:val="00A029E0"/>
    <w:rsid w:val="00A02C85"/>
    <w:rsid w:val="00A02D0F"/>
    <w:rsid w:val="00A02DDD"/>
    <w:rsid w:val="00A030EF"/>
    <w:rsid w:val="00A03260"/>
    <w:rsid w:val="00A033DF"/>
    <w:rsid w:val="00A03A11"/>
    <w:rsid w:val="00A03A90"/>
    <w:rsid w:val="00A03D78"/>
    <w:rsid w:val="00A041D8"/>
    <w:rsid w:val="00A0486E"/>
    <w:rsid w:val="00A051CF"/>
    <w:rsid w:val="00A05239"/>
    <w:rsid w:val="00A055DD"/>
    <w:rsid w:val="00A05B43"/>
    <w:rsid w:val="00A06350"/>
    <w:rsid w:val="00A06475"/>
    <w:rsid w:val="00A064AC"/>
    <w:rsid w:val="00A06D06"/>
    <w:rsid w:val="00A077CA"/>
    <w:rsid w:val="00A07B80"/>
    <w:rsid w:val="00A07E5A"/>
    <w:rsid w:val="00A10418"/>
    <w:rsid w:val="00A106E3"/>
    <w:rsid w:val="00A107FF"/>
    <w:rsid w:val="00A10877"/>
    <w:rsid w:val="00A10ACC"/>
    <w:rsid w:val="00A10CCB"/>
    <w:rsid w:val="00A11170"/>
    <w:rsid w:val="00A1166E"/>
    <w:rsid w:val="00A11693"/>
    <w:rsid w:val="00A1170B"/>
    <w:rsid w:val="00A1176E"/>
    <w:rsid w:val="00A11A69"/>
    <w:rsid w:val="00A11D15"/>
    <w:rsid w:val="00A122EA"/>
    <w:rsid w:val="00A122EC"/>
    <w:rsid w:val="00A12303"/>
    <w:rsid w:val="00A123F8"/>
    <w:rsid w:val="00A12B9C"/>
    <w:rsid w:val="00A12DA4"/>
    <w:rsid w:val="00A12E02"/>
    <w:rsid w:val="00A12E7E"/>
    <w:rsid w:val="00A12EE5"/>
    <w:rsid w:val="00A13124"/>
    <w:rsid w:val="00A13148"/>
    <w:rsid w:val="00A13193"/>
    <w:rsid w:val="00A131E7"/>
    <w:rsid w:val="00A13381"/>
    <w:rsid w:val="00A1338F"/>
    <w:rsid w:val="00A13566"/>
    <w:rsid w:val="00A13E15"/>
    <w:rsid w:val="00A13FC8"/>
    <w:rsid w:val="00A140E1"/>
    <w:rsid w:val="00A14173"/>
    <w:rsid w:val="00A1432C"/>
    <w:rsid w:val="00A14748"/>
    <w:rsid w:val="00A15E12"/>
    <w:rsid w:val="00A15F2E"/>
    <w:rsid w:val="00A16119"/>
    <w:rsid w:val="00A163FF"/>
    <w:rsid w:val="00A16855"/>
    <w:rsid w:val="00A17099"/>
    <w:rsid w:val="00A171BD"/>
    <w:rsid w:val="00A17229"/>
    <w:rsid w:val="00A17401"/>
    <w:rsid w:val="00A174C2"/>
    <w:rsid w:val="00A17572"/>
    <w:rsid w:val="00A1799F"/>
    <w:rsid w:val="00A179CD"/>
    <w:rsid w:val="00A17F33"/>
    <w:rsid w:val="00A200D4"/>
    <w:rsid w:val="00A204FE"/>
    <w:rsid w:val="00A2053E"/>
    <w:rsid w:val="00A208CA"/>
    <w:rsid w:val="00A21CAD"/>
    <w:rsid w:val="00A21F07"/>
    <w:rsid w:val="00A220B2"/>
    <w:rsid w:val="00A225D4"/>
    <w:rsid w:val="00A23060"/>
    <w:rsid w:val="00A230B2"/>
    <w:rsid w:val="00A23E13"/>
    <w:rsid w:val="00A23F79"/>
    <w:rsid w:val="00A2423A"/>
    <w:rsid w:val="00A24972"/>
    <w:rsid w:val="00A24A1E"/>
    <w:rsid w:val="00A24BBF"/>
    <w:rsid w:val="00A24FA4"/>
    <w:rsid w:val="00A2539D"/>
    <w:rsid w:val="00A254E9"/>
    <w:rsid w:val="00A258C2"/>
    <w:rsid w:val="00A25B5A"/>
    <w:rsid w:val="00A25D2C"/>
    <w:rsid w:val="00A2607A"/>
    <w:rsid w:val="00A26CA2"/>
    <w:rsid w:val="00A26FF2"/>
    <w:rsid w:val="00A274FA"/>
    <w:rsid w:val="00A3018E"/>
    <w:rsid w:val="00A301A5"/>
    <w:rsid w:val="00A30302"/>
    <w:rsid w:val="00A30444"/>
    <w:rsid w:val="00A30627"/>
    <w:rsid w:val="00A3091A"/>
    <w:rsid w:val="00A30CE5"/>
    <w:rsid w:val="00A30D83"/>
    <w:rsid w:val="00A30E64"/>
    <w:rsid w:val="00A312A7"/>
    <w:rsid w:val="00A31522"/>
    <w:rsid w:val="00A3159F"/>
    <w:rsid w:val="00A31E85"/>
    <w:rsid w:val="00A3204A"/>
    <w:rsid w:val="00A32199"/>
    <w:rsid w:val="00A323E8"/>
    <w:rsid w:val="00A324BD"/>
    <w:rsid w:val="00A32E09"/>
    <w:rsid w:val="00A3352B"/>
    <w:rsid w:val="00A3376E"/>
    <w:rsid w:val="00A33878"/>
    <w:rsid w:val="00A338EF"/>
    <w:rsid w:val="00A33AF0"/>
    <w:rsid w:val="00A341BD"/>
    <w:rsid w:val="00A34259"/>
    <w:rsid w:val="00A3475A"/>
    <w:rsid w:val="00A348FE"/>
    <w:rsid w:val="00A34A3A"/>
    <w:rsid w:val="00A34B46"/>
    <w:rsid w:val="00A34E6D"/>
    <w:rsid w:val="00A34EE8"/>
    <w:rsid w:val="00A34F18"/>
    <w:rsid w:val="00A3557E"/>
    <w:rsid w:val="00A355EF"/>
    <w:rsid w:val="00A358B3"/>
    <w:rsid w:val="00A35A8B"/>
    <w:rsid w:val="00A35CF2"/>
    <w:rsid w:val="00A35D3F"/>
    <w:rsid w:val="00A35FEC"/>
    <w:rsid w:val="00A36078"/>
    <w:rsid w:val="00A3609B"/>
    <w:rsid w:val="00A36288"/>
    <w:rsid w:val="00A36349"/>
    <w:rsid w:val="00A36486"/>
    <w:rsid w:val="00A364B8"/>
    <w:rsid w:val="00A366AC"/>
    <w:rsid w:val="00A36875"/>
    <w:rsid w:val="00A36A38"/>
    <w:rsid w:val="00A36C9D"/>
    <w:rsid w:val="00A36D2E"/>
    <w:rsid w:val="00A37132"/>
    <w:rsid w:val="00A376E3"/>
    <w:rsid w:val="00A377EA"/>
    <w:rsid w:val="00A37B80"/>
    <w:rsid w:val="00A37C1D"/>
    <w:rsid w:val="00A37F6F"/>
    <w:rsid w:val="00A40346"/>
    <w:rsid w:val="00A405CF"/>
    <w:rsid w:val="00A406A3"/>
    <w:rsid w:val="00A40A9B"/>
    <w:rsid w:val="00A40C92"/>
    <w:rsid w:val="00A40D65"/>
    <w:rsid w:val="00A41AE7"/>
    <w:rsid w:val="00A41C82"/>
    <w:rsid w:val="00A41CA7"/>
    <w:rsid w:val="00A420D8"/>
    <w:rsid w:val="00A427A2"/>
    <w:rsid w:val="00A428F8"/>
    <w:rsid w:val="00A429FC"/>
    <w:rsid w:val="00A42A42"/>
    <w:rsid w:val="00A42BD7"/>
    <w:rsid w:val="00A4346C"/>
    <w:rsid w:val="00A4361E"/>
    <w:rsid w:val="00A43895"/>
    <w:rsid w:val="00A43898"/>
    <w:rsid w:val="00A43B63"/>
    <w:rsid w:val="00A43BAA"/>
    <w:rsid w:val="00A449A4"/>
    <w:rsid w:val="00A44AAE"/>
    <w:rsid w:val="00A44AD2"/>
    <w:rsid w:val="00A45AD1"/>
    <w:rsid w:val="00A46C40"/>
    <w:rsid w:val="00A46C4C"/>
    <w:rsid w:val="00A47866"/>
    <w:rsid w:val="00A479E3"/>
    <w:rsid w:val="00A47B6D"/>
    <w:rsid w:val="00A47F8D"/>
    <w:rsid w:val="00A50679"/>
    <w:rsid w:val="00A506E6"/>
    <w:rsid w:val="00A50722"/>
    <w:rsid w:val="00A50912"/>
    <w:rsid w:val="00A50BE3"/>
    <w:rsid w:val="00A50DE1"/>
    <w:rsid w:val="00A5146E"/>
    <w:rsid w:val="00A515AA"/>
    <w:rsid w:val="00A516F5"/>
    <w:rsid w:val="00A51FF4"/>
    <w:rsid w:val="00A522BC"/>
    <w:rsid w:val="00A5298C"/>
    <w:rsid w:val="00A52B20"/>
    <w:rsid w:val="00A52BEA"/>
    <w:rsid w:val="00A5308B"/>
    <w:rsid w:val="00A53212"/>
    <w:rsid w:val="00A53288"/>
    <w:rsid w:val="00A5328C"/>
    <w:rsid w:val="00A538C9"/>
    <w:rsid w:val="00A539D5"/>
    <w:rsid w:val="00A54317"/>
    <w:rsid w:val="00A5450C"/>
    <w:rsid w:val="00A54CAE"/>
    <w:rsid w:val="00A54E58"/>
    <w:rsid w:val="00A55127"/>
    <w:rsid w:val="00A5582A"/>
    <w:rsid w:val="00A5586C"/>
    <w:rsid w:val="00A558F0"/>
    <w:rsid w:val="00A55A6A"/>
    <w:rsid w:val="00A55C9F"/>
    <w:rsid w:val="00A560A5"/>
    <w:rsid w:val="00A560F7"/>
    <w:rsid w:val="00A569FA"/>
    <w:rsid w:val="00A56EDB"/>
    <w:rsid w:val="00A57515"/>
    <w:rsid w:val="00A57608"/>
    <w:rsid w:val="00A5794C"/>
    <w:rsid w:val="00A57AFB"/>
    <w:rsid w:val="00A57CE4"/>
    <w:rsid w:val="00A57D86"/>
    <w:rsid w:val="00A57FD1"/>
    <w:rsid w:val="00A6017B"/>
    <w:rsid w:val="00A601F4"/>
    <w:rsid w:val="00A6036B"/>
    <w:rsid w:val="00A60BDE"/>
    <w:rsid w:val="00A61006"/>
    <w:rsid w:val="00A6139A"/>
    <w:rsid w:val="00A6140E"/>
    <w:rsid w:val="00A61449"/>
    <w:rsid w:val="00A6196E"/>
    <w:rsid w:val="00A61BD7"/>
    <w:rsid w:val="00A61CD5"/>
    <w:rsid w:val="00A621F0"/>
    <w:rsid w:val="00A6239D"/>
    <w:rsid w:val="00A6255C"/>
    <w:rsid w:val="00A625EB"/>
    <w:rsid w:val="00A628BF"/>
    <w:rsid w:val="00A62AD4"/>
    <w:rsid w:val="00A62FAC"/>
    <w:rsid w:val="00A63096"/>
    <w:rsid w:val="00A633B8"/>
    <w:rsid w:val="00A63529"/>
    <w:rsid w:val="00A6362D"/>
    <w:rsid w:val="00A6388D"/>
    <w:rsid w:val="00A64256"/>
    <w:rsid w:val="00A64343"/>
    <w:rsid w:val="00A6464B"/>
    <w:rsid w:val="00A6470E"/>
    <w:rsid w:val="00A649DB"/>
    <w:rsid w:val="00A64ADC"/>
    <w:rsid w:val="00A651AB"/>
    <w:rsid w:val="00A6529A"/>
    <w:rsid w:val="00A65B40"/>
    <w:rsid w:val="00A65BC9"/>
    <w:rsid w:val="00A6616D"/>
    <w:rsid w:val="00A6629F"/>
    <w:rsid w:val="00A66353"/>
    <w:rsid w:val="00A6646D"/>
    <w:rsid w:val="00A66577"/>
    <w:rsid w:val="00A665D8"/>
    <w:rsid w:val="00A665F2"/>
    <w:rsid w:val="00A667D7"/>
    <w:rsid w:val="00A6683A"/>
    <w:rsid w:val="00A6688B"/>
    <w:rsid w:val="00A668A2"/>
    <w:rsid w:val="00A66A69"/>
    <w:rsid w:val="00A66DC5"/>
    <w:rsid w:val="00A66E65"/>
    <w:rsid w:val="00A66FCD"/>
    <w:rsid w:val="00A6742E"/>
    <w:rsid w:val="00A678B6"/>
    <w:rsid w:val="00A67C08"/>
    <w:rsid w:val="00A67C23"/>
    <w:rsid w:val="00A67CC1"/>
    <w:rsid w:val="00A7007F"/>
    <w:rsid w:val="00A70A6E"/>
    <w:rsid w:val="00A70DD2"/>
    <w:rsid w:val="00A71602"/>
    <w:rsid w:val="00A71A04"/>
    <w:rsid w:val="00A71D26"/>
    <w:rsid w:val="00A71E5F"/>
    <w:rsid w:val="00A722F9"/>
    <w:rsid w:val="00A72430"/>
    <w:rsid w:val="00A72516"/>
    <w:rsid w:val="00A72AE0"/>
    <w:rsid w:val="00A734E9"/>
    <w:rsid w:val="00A73EB1"/>
    <w:rsid w:val="00A74653"/>
    <w:rsid w:val="00A7469E"/>
    <w:rsid w:val="00A747A5"/>
    <w:rsid w:val="00A748D8"/>
    <w:rsid w:val="00A750BA"/>
    <w:rsid w:val="00A752CE"/>
    <w:rsid w:val="00A75404"/>
    <w:rsid w:val="00A757C5"/>
    <w:rsid w:val="00A75A8B"/>
    <w:rsid w:val="00A7636D"/>
    <w:rsid w:val="00A7690B"/>
    <w:rsid w:val="00A76D29"/>
    <w:rsid w:val="00A76FCB"/>
    <w:rsid w:val="00A778F2"/>
    <w:rsid w:val="00A779D0"/>
    <w:rsid w:val="00A77B19"/>
    <w:rsid w:val="00A800AE"/>
    <w:rsid w:val="00A8050F"/>
    <w:rsid w:val="00A80747"/>
    <w:rsid w:val="00A807F2"/>
    <w:rsid w:val="00A80990"/>
    <w:rsid w:val="00A80E81"/>
    <w:rsid w:val="00A814D3"/>
    <w:rsid w:val="00A81EF6"/>
    <w:rsid w:val="00A8299E"/>
    <w:rsid w:val="00A82A0C"/>
    <w:rsid w:val="00A83222"/>
    <w:rsid w:val="00A83421"/>
    <w:rsid w:val="00A838FB"/>
    <w:rsid w:val="00A83A98"/>
    <w:rsid w:val="00A83C01"/>
    <w:rsid w:val="00A83C1F"/>
    <w:rsid w:val="00A84013"/>
    <w:rsid w:val="00A840E1"/>
    <w:rsid w:val="00A84290"/>
    <w:rsid w:val="00A84681"/>
    <w:rsid w:val="00A84721"/>
    <w:rsid w:val="00A84C0F"/>
    <w:rsid w:val="00A854D3"/>
    <w:rsid w:val="00A85598"/>
    <w:rsid w:val="00A855D4"/>
    <w:rsid w:val="00A856DB"/>
    <w:rsid w:val="00A85719"/>
    <w:rsid w:val="00A85BAA"/>
    <w:rsid w:val="00A85DBD"/>
    <w:rsid w:val="00A85FA0"/>
    <w:rsid w:val="00A85FB8"/>
    <w:rsid w:val="00A8646E"/>
    <w:rsid w:val="00A866B9"/>
    <w:rsid w:val="00A86EC0"/>
    <w:rsid w:val="00A86FD5"/>
    <w:rsid w:val="00A87BB6"/>
    <w:rsid w:val="00A87CAA"/>
    <w:rsid w:val="00A87E2B"/>
    <w:rsid w:val="00A90431"/>
    <w:rsid w:val="00A90436"/>
    <w:rsid w:val="00A9096C"/>
    <w:rsid w:val="00A90998"/>
    <w:rsid w:val="00A90AF3"/>
    <w:rsid w:val="00A91136"/>
    <w:rsid w:val="00A912B5"/>
    <w:rsid w:val="00A914F8"/>
    <w:rsid w:val="00A91826"/>
    <w:rsid w:val="00A918AE"/>
    <w:rsid w:val="00A918CD"/>
    <w:rsid w:val="00A9192A"/>
    <w:rsid w:val="00A919D8"/>
    <w:rsid w:val="00A91A0D"/>
    <w:rsid w:val="00A91F17"/>
    <w:rsid w:val="00A92499"/>
    <w:rsid w:val="00A925E9"/>
    <w:rsid w:val="00A92EF0"/>
    <w:rsid w:val="00A93059"/>
    <w:rsid w:val="00A931D6"/>
    <w:rsid w:val="00A935E8"/>
    <w:rsid w:val="00A93BCE"/>
    <w:rsid w:val="00A942A2"/>
    <w:rsid w:val="00A9440E"/>
    <w:rsid w:val="00A947C9"/>
    <w:rsid w:val="00A94834"/>
    <w:rsid w:val="00A94B57"/>
    <w:rsid w:val="00A94D84"/>
    <w:rsid w:val="00A9523A"/>
    <w:rsid w:val="00A95713"/>
    <w:rsid w:val="00A95C9C"/>
    <w:rsid w:val="00A96685"/>
    <w:rsid w:val="00A969FB"/>
    <w:rsid w:val="00A9752A"/>
    <w:rsid w:val="00A97615"/>
    <w:rsid w:val="00A9780A"/>
    <w:rsid w:val="00A979E2"/>
    <w:rsid w:val="00A97BEB"/>
    <w:rsid w:val="00A97C6D"/>
    <w:rsid w:val="00A97CCD"/>
    <w:rsid w:val="00A97E3D"/>
    <w:rsid w:val="00A97FBD"/>
    <w:rsid w:val="00AA0198"/>
    <w:rsid w:val="00AA0964"/>
    <w:rsid w:val="00AA0F1C"/>
    <w:rsid w:val="00AA1149"/>
    <w:rsid w:val="00AA14D3"/>
    <w:rsid w:val="00AA187B"/>
    <w:rsid w:val="00AA1C59"/>
    <w:rsid w:val="00AA1DD7"/>
    <w:rsid w:val="00AA1E3A"/>
    <w:rsid w:val="00AA1E40"/>
    <w:rsid w:val="00AA1F14"/>
    <w:rsid w:val="00AA1F7B"/>
    <w:rsid w:val="00AA2041"/>
    <w:rsid w:val="00AA228E"/>
    <w:rsid w:val="00AA2407"/>
    <w:rsid w:val="00AA2E27"/>
    <w:rsid w:val="00AA2EC8"/>
    <w:rsid w:val="00AA3B8F"/>
    <w:rsid w:val="00AA3D05"/>
    <w:rsid w:val="00AA3EBA"/>
    <w:rsid w:val="00AA3F85"/>
    <w:rsid w:val="00AA45BF"/>
    <w:rsid w:val="00AA4748"/>
    <w:rsid w:val="00AA4ACC"/>
    <w:rsid w:val="00AA5074"/>
    <w:rsid w:val="00AA5342"/>
    <w:rsid w:val="00AA54F5"/>
    <w:rsid w:val="00AA5972"/>
    <w:rsid w:val="00AA5C99"/>
    <w:rsid w:val="00AA5D97"/>
    <w:rsid w:val="00AA65E3"/>
    <w:rsid w:val="00AA66F1"/>
    <w:rsid w:val="00AA67A0"/>
    <w:rsid w:val="00AA6803"/>
    <w:rsid w:val="00AA6CC3"/>
    <w:rsid w:val="00AA6E2D"/>
    <w:rsid w:val="00AA6E65"/>
    <w:rsid w:val="00AA79E6"/>
    <w:rsid w:val="00AA7A75"/>
    <w:rsid w:val="00AA7BB0"/>
    <w:rsid w:val="00AA7ECA"/>
    <w:rsid w:val="00AB00B4"/>
    <w:rsid w:val="00AB0384"/>
    <w:rsid w:val="00AB0A45"/>
    <w:rsid w:val="00AB0CB0"/>
    <w:rsid w:val="00AB0E1C"/>
    <w:rsid w:val="00AB1027"/>
    <w:rsid w:val="00AB115D"/>
    <w:rsid w:val="00AB132C"/>
    <w:rsid w:val="00AB1C78"/>
    <w:rsid w:val="00AB247C"/>
    <w:rsid w:val="00AB250E"/>
    <w:rsid w:val="00AB2C4D"/>
    <w:rsid w:val="00AB2F1E"/>
    <w:rsid w:val="00AB30B1"/>
    <w:rsid w:val="00AB31F6"/>
    <w:rsid w:val="00AB35D0"/>
    <w:rsid w:val="00AB36AE"/>
    <w:rsid w:val="00AB399E"/>
    <w:rsid w:val="00AB3BF4"/>
    <w:rsid w:val="00AB5614"/>
    <w:rsid w:val="00AB5A67"/>
    <w:rsid w:val="00AB5F21"/>
    <w:rsid w:val="00AB65AD"/>
    <w:rsid w:val="00AB6720"/>
    <w:rsid w:val="00AB6829"/>
    <w:rsid w:val="00AB6CFE"/>
    <w:rsid w:val="00AB6D47"/>
    <w:rsid w:val="00AB7089"/>
    <w:rsid w:val="00AB70EE"/>
    <w:rsid w:val="00AB7247"/>
    <w:rsid w:val="00AB75F7"/>
    <w:rsid w:val="00AB7942"/>
    <w:rsid w:val="00AB7E4C"/>
    <w:rsid w:val="00AC00F6"/>
    <w:rsid w:val="00AC061A"/>
    <w:rsid w:val="00AC06D1"/>
    <w:rsid w:val="00AC0866"/>
    <w:rsid w:val="00AC0D50"/>
    <w:rsid w:val="00AC1298"/>
    <w:rsid w:val="00AC13BB"/>
    <w:rsid w:val="00AC17EA"/>
    <w:rsid w:val="00AC1EC3"/>
    <w:rsid w:val="00AC1FB0"/>
    <w:rsid w:val="00AC257E"/>
    <w:rsid w:val="00AC29E3"/>
    <w:rsid w:val="00AC2BE3"/>
    <w:rsid w:val="00AC2D68"/>
    <w:rsid w:val="00AC308A"/>
    <w:rsid w:val="00AC314C"/>
    <w:rsid w:val="00AC317C"/>
    <w:rsid w:val="00AC3891"/>
    <w:rsid w:val="00AC3AAE"/>
    <w:rsid w:val="00AC3C21"/>
    <w:rsid w:val="00AC3E0E"/>
    <w:rsid w:val="00AC4209"/>
    <w:rsid w:val="00AC4545"/>
    <w:rsid w:val="00AC4628"/>
    <w:rsid w:val="00AC46BC"/>
    <w:rsid w:val="00AC4837"/>
    <w:rsid w:val="00AC4903"/>
    <w:rsid w:val="00AC4A9F"/>
    <w:rsid w:val="00AC4DBF"/>
    <w:rsid w:val="00AC52BC"/>
    <w:rsid w:val="00AC52DA"/>
    <w:rsid w:val="00AC54BF"/>
    <w:rsid w:val="00AC572E"/>
    <w:rsid w:val="00AC596F"/>
    <w:rsid w:val="00AC5ADC"/>
    <w:rsid w:val="00AC5F8D"/>
    <w:rsid w:val="00AC6564"/>
    <w:rsid w:val="00AC669B"/>
    <w:rsid w:val="00AC6AD1"/>
    <w:rsid w:val="00AC6D0A"/>
    <w:rsid w:val="00AC6F9A"/>
    <w:rsid w:val="00AC6FB3"/>
    <w:rsid w:val="00AC733D"/>
    <w:rsid w:val="00AC7809"/>
    <w:rsid w:val="00AC7F82"/>
    <w:rsid w:val="00AD027A"/>
    <w:rsid w:val="00AD090A"/>
    <w:rsid w:val="00AD102F"/>
    <w:rsid w:val="00AD10A9"/>
    <w:rsid w:val="00AD12FE"/>
    <w:rsid w:val="00AD151B"/>
    <w:rsid w:val="00AD17B7"/>
    <w:rsid w:val="00AD193B"/>
    <w:rsid w:val="00AD1B13"/>
    <w:rsid w:val="00AD20DF"/>
    <w:rsid w:val="00AD2296"/>
    <w:rsid w:val="00AD2B5A"/>
    <w:rsid w:val="00AD3228"/>
    <w:rsid w:val="00AD3714"/>
    <w:rsid w:val="00AD3836"/>
    <w:rsid w:val="00AD3D58"/>
    <w:rsid w:val="00AD49F9"/>
    <w:rsid w:val="00AD4DBE"/>
    <w:rsid w:val="00AD519B"/>
    <w:rsid w:val="00AD56E2"/>
    <w:rsid w:val="00AD5890"/>
    <w:rsid w:val="00AD59BE"/>
    <w:rsid w:val="00AD5BF9"/>
    <w:rsid w:val="00AD5E40"/>
    <w:rsid w:val="00AD6196"/>
    <w:rsid w:val="00AD63D0"/>
    <w:rsid w:val="00AD6702"/>
    <w:rsid w:val="00AD69F4"/>
    <w:rsid w:val="00AD6E13"/>
    <w:rsid w:val="00AD6F18"/>
    <w:rsid w:val="00AD76CA"/>
    <w:rsid w:val="00AD77C2"/>
    <w:rsid w:val="00AD7C61"/>
    <w:rsid w:val="00AD7E95"/>
    <w:rsid w:val="00AD7EEC"/>
    <w:rsid w:val="00AE0087"/>
    <w:rsid w:val="00AE01EC"/>
    <w:rsid w:val="00AE0CC9"/>
    <w:rsid w:val="00AE1985"/>
    <w:rsid w:val="00AE1B40"/>
    <w:rsid w:val="00AE1B8D"/>
    <w:rsid w:val="00AE1C9F"/>
    <w:rsid w:val="00AE2327"/>
    <w:rsid w:val="00AE2348"/>
    <w:rsid w:val="00AE2760"/>
    <w:rsid w:val="00AE27E3"/>
    <w:rsid w:val="00AE2DBC"/>
    <w:rsid w:val="00AE2E18"/>
    <w:rsid w:val="00AE2ED0"/>
    <w:rsid w:val="00AE30C2"/>
    <w:rsid w:val="00AE3873"/>
    <w:rsid w:val="00AE3D94"/>
    <w:rsid w:val="00AE3E30"/>
    <w:rsid w:val="00AE3F2A"/>
    <w:rsid w:val="00AE4417"/>
    <w:rsid w:val="00AE4421"/>
    <w:rsid w:val="00AE4787"/>
    <w:rsid w:val="00AE4B13"/>
    <w:rsid w:val="00AE5573"/>
    <w:rsid w:val="00AE572F"/>
    <w:rsid w:val="00AE5C4E"/>
    <w:rsid w:val="00AE66A8"/>
    <w:rsid w:val="00AE6B4A"/>
    <w:rsid w:val="00AE6BD2"/>
    <w:rsid w:val="00AE7212"/>
    <w:rsid w:val="00AE7240"/>
    <w:rsid w:val="00AE7DDA"/>
    <w:rsid w:val="00AF02AA"/>
    <w:rsid w:val="00AF034F"/>
    <w:rsid w:val="00AF056E"/>
    <w:rsid w:val="00AF09F5"/>
    <w:rsid w:val="00AF0CE7"/>
    <w:rsid w:val="00AF0D95"/>
    <w:rsid w:val="00AF0E97"/>
    <w:rsid w:val="00AF0F34"/>
    <w:rsid w:val="00AF1168"/>
    <w:rsid w:val="00AF13F9"/>
    <w:rsid w:val="00AF1530"/>
    <w:rsid w:val="00AF1889"/>
    <w:rsid w:val="00AF1CD2"/>
    <w:rsid w:val="00AF1F2B"/>
    <w:rsid w:val="00AF2437"/>
    <w:rsid w:val="00AF29E1"/>
    <w:rsid w:val="00AF2A92"/>
    <w:rsid w:val="00AF3116"/>
    <w:rsid w:val="00AF3CA2"/>
    <w:rsid w:val="00AF3D0E"/>
    <w:rsid w:val="00AF3EFE"/>
    <w:rsid w:val="00AF4007"/>
    <w:rsid w:val="00AF401D"/>
    <w:rsid w:val="00AF406E"/>
    <w:rsid w:val="00AF4115"/>
    <w:rsid w:val="00AF4551"/>
    <w:rsid w:val="00AF4EF6"/>
    <w:rsid w:val="00AF5550"/>
    <w:rsid w:val="00AF5901"/>
    <w:rsid w:val="00AF5B68"/>
    <w:rsid w:val="00AF62F6"/>
    <w:rsid w:val="00AF71A2"/>
    <w:rsid w:val="00AF7329"/>
    <w:rsid w:val="00AF788F"/>
    <w:rsid w:val="00AF795C"/>
    <w:rsid w:val="00AF7C36"/>
    <w:rsid w:val="00B00119"/>
    <w:rsid w:val="00B00134"/>
    <w:rsid w:val="00B001AE"/>
    <w:rsid w:val="00B004AF"/>
    <w:rsid w:val="00B005B1"/>
    <w:rsid w:val="00B00645"/>
    <w:rsid w:val="00B01C3E"/>
    <w:rsid w:val="00B01D31"/>
    <w:rsid w:val="00B022B3"/>
    <w:rsid w:val="00B02311"/>
    <w:rsid w:val="00B0281D"/>
    <w:rsid w:val="00B02E35"/>
    <w:rsid w:val="00B02F5B"/>
    <w:rsid w:val="00B03280"/>
    <w:rsid w:val="00B03362"/>
    <w:rsid w:val="00B03B8C"/>
    <w:rsid w:val="00B03DC6"/>
    <w:rsid w:val="00B04302"/>
    <w:rsid w:val="00B04421"/>
    <w:rsid w:val="00B045B4"/>
    <w:rsid w:val="00B046B4"/>
    <w:rsid w:val="00B04A7A"/>
    <w:rsid w:val="00B04EFB"/>
    <w:rsid w:val="00B04FF9"/>
    <w:rsid w:val="00B0539B"/>
    <w:rsid w:val="00B05577"/>
    <w:rsid w:val="00B05760"/>
    <w:rsid w:val="00B059F7"/>
    <w:rsid w:val="00B05C9D"/>
    <w:rsid w:val="00B0608D"/>
    <w:rsid w:val="00B065AF"/>
    <w:rsid w:val="00B06E4A"/>
    <w:rsid w:val="00B06F4A"/>
    <w:rsid w:val="00B07261"/>
    <w:rsid w:val="00B07B2C"/>
    <w:rsid w:val="00B07DB0"/>
    <w:rsid w:val="00B10427"/>
    <w:rsid w:val="00B1053C"/>
    <w:rsid w:val="00B10CB2"/>
    <w:rsid w:val="00B10F0A"/>
    <w:rsid w:val="00B110C8"/>
    <w:rsid w:val="00B11248"/>
    <w:rsid w:val="00B11D3F"/>
    <w:rsid w:val="00B11EA5"/>
    <w:rsid w:val="00B1248A"/>
    <w:rsid w:val="00B126F7"/>
    <w:rsid w:val="00B1345E"/>
    <w:rsid w:val="00B13898"/>
    <w:rsid w:val="00B138B6"/>
    <w:rsid w:val="00B143A4"/>
    <w:rsid w:val="00B143A8"/>
    <w:rsid w:val="00B143F8"/>
    <w:rsid w:val="00B14550"/>
    <w:rsid w:val="00B147C3"/>
    <w:rsid w:val="00B14834"/>
    <w:rsid w:val="00B149FD"/>
    <w:rsid w:val="00B14A48"/>
    <w:rsid w:val="00B15609"/>
    <w:rsid w:val="00B15876"/>
    <w:rsid w:val="00B1616D"/>
    <w:rsid w:val="00B1659A"/>
    <w:rsid w:val="00B16996"/>
    <w:rsid w:val="00B16A9B"/>
    <w:rsid w:val="00B1738A"/>
    <w:rsid w:val="00B1759E"/>
    <w:rsid w:val="00B176B8"/>
    <w:rsid w:val="00B1784C"/>
    <w:rsid w:val="00B17BB6"/>
    <w:rsid w:val="00B17E7F"/>
    <w:rsid w:val="00B20BE0"/>
    <w:rsid w:val="00B20C96"/>
    <w:rsid w:val="00B20F76"/>
    <w:rsid w:val="00B21067"/>
    <w:rsid w:val="00B21262"/>
    <w:rsid w:val="00B215D4"/>
    <w:rsid w:val="00B21A0D"/>
    <w:rsid w:val="00B21DA9"/>
    <w:rsid w:val="00B21FAE"/>
    <w:rsid w:val="00B22007"/>
    <w:rsid w:val="00B2248C"/>
    <w:rsid w:val="00B2270A"/>
    <w:rsid w:val="00B22D26"/>
    <w:rsid w:val="00B2320E"/>
    <w:rsid w:val="00B23361"/>
    <w:rsid w:val="00B233BE"/>
    <w:rsid w:val="00B233E6"/>
    <w:rsid w:val="00B23617"/>
    <w:rsid w:val="00B2391A"/>
    <w:rsid w:val="00B23DB5"/>
    <w:rsid w:val="00B24345"/>
    <w:rsid w:val="00B246A4"/>
    <w:rsid w:val="00B246AF"/>
    <w:rsid w:val="00B2488F"/>
    <w:rsid w:val="00B25162"/>
    <w:rsid w:val="00B25715"/>
    <w:rsid w:val="00B25AA2"/>
    <w:rsid w:val="00B25C9D"/>
    <w:rsid w:val="00B25F51"/>
    <w:rsid w:val="00B2612E"/>
    <w:rsid w:val="00B27308"/>
    <w:rsid w:val="00B2768F"/>
    <w:rsid w:val="00B27923"/>
    <w:rsid w:val="00B27DD6"/>
    <w:rsid w:val="00B3038F"/>
    <w:rsid w:val="00B304E2"/>
    <w:rsid w:val="00B3061C"/>
    <w:rsid w:val="00B30861"/>
    <w:rsid w:val="00B30AF3"/>
    <w:rsid w:val="00B31754"/>
    <w:rsid w:val="00B319C9"/>
    <w:rsid w:val="00B320A9"/>
    <w:rsid w:val="00B322A8"/>
    <w:rsid w:val="00B3260B"/>
    <w:rsid w:val="00B3268D"/>
    <w:rsid w:val="00B32AEA"/>
    <w:rsid w:val="00B33005"/>
    <w:rsid w:val="00B33387"/>
    <w:rsid w:val="00B3387E"/>
    <w:rsid w:val="00B3415C"/>
    <w:rsid w:val="00B347B3"/>
    <w:rsid w:val="00B34845"/>
    <w:rsid w:val="00B34AF1"/>
    <w:rsid w:val="00B34EF4"/>
    <w:rsid w:val="00B35933"/>
    <w:rsid w:val="00B359AD"/>
    <w:rsid w:val="00B364D4"/>
    <w:rsid w:val="00B36710"/>
    <w:rsid w:val="00B36BF2"/>
    <w:rsid w:val="00B37619"/>
    <w:rsid w:val="00B37691"/>
    <w:rsid w:val="00B3790F"/>
    <w:rsid w:val="00B37B58"/>
    <w:rsid w:val="00B37E14"/>
    <w:rsid w:val="00B37F29"/>
    <w:rsid w:val="00B400DF"/>
    <w:rsid w:val="00B4013E"/>
    <w:rsid w:val="00B4026E"/>
    <w:rsid w:val="00B4066C"/>
    <w:rsid w:val="00B40674"/>
    <w:rsid w:val="00B40CC8"/>
    <w:rsid w:val="00B40F37"/>
    <w:rsid w:val="00B41326"/>
    <w:rsid w:val="00B415F9"/>
    <w:rsid w:val="00B41948"/>
    <w:rsid w:val="00B419B7"/>
    <w:rsid w:val="00B41B04"/>
    <w:rsid w:val="00B41BD2"/>
    <w:rsid w:val="00B41C3B"/>
    <w:rsid w:val="00B41D4E"/>
    <w:rsid w:val="00B41DFB"/>
    <w:rsid w:val="00B41EC6"/>
    <w:rsid w:val="00B4203C"/>
    <w:rsid w:val="00B423C0"/>
    <w:rsid w:val="00B42B76"/>
    <w:rsid w:val="00B42BAD"/>
    <w:rsid w:val="00B4306F"/>
    <w:rsid w:val="00B435DC"/>
    <w:rsid w:val="00B4362D"/>
    <w:rsid w:val="00B43686"/>
    <w:rsid w:val="00B43B54"/>
    <w:rsid w:val="00B442CF"/>
    <w:rsid w:val="00B442D1"/>
    <w:rsid w:val="00B448E8"/>
    <w:rsid w:val="00B449A0"/>
    <w:rsid w:val="00B44C79"/>
    <w:rsid w:val="00B44DCD"/>
    <w:rsid w:val="00B44F4A"/>
    <w:rsid w:val="00B45353"/>
    <w:rsid w:val="00B455E1"/>
    <w:rsid w:val="00B45A7C"/>
    <w:rsid w:val="00B45E14"/>
    <w:rsid w:val="00B46415"/>
    <w:rsid w:val="00B464AF"/>
    <w:rsid w:val="00B465B8"/>
    <w:rsid w:val="00B46A48"/>
    <w:rsid w:val="00B46BCE"/>
    <w:rsid w:val="00B47045"/>
    <w:rsid w:val="00B472D6"/>
    <w:rsid w:val="00B473BC"/>
    <w:rsid w:val="00B47448"/>
    <w:rsid w:val="00B475CA"/>
    <w:rsid w:val="00B47BD8"/>
    <w:rsid w:val="00B47D7A"/>
    <w:rsid w:val="00B500CE"/>
    <w:rsid w:val="00B5026B"/>
    <w:rsid w:val="00B50380"/>
    <w:rsid w:val="00B50A38"/>
    <w:rsid w:val="00B515A2"/>
    <w:rsid w:val="00B51882"/>
    <w:rsid w:val="00B519FB"/>
    <w:rsid w:val="00B51BE5"/>
    <w:rsid w:val="00B51DE9"/>
    <w:rsid w:val="00B51E5E"/>
    <w:rsid w:val="00B524B6"/>
    <w:rsid w:val="00B52726"/>
    <w:rsid w:val="00B5287C"/>
    <w:rsid w:val="00B529A3"/>
    <w:rsid w:val="00B52A45"/>
    <w:rsid w:val="00B52C18"/>
    <w:rsid w:val="00B52F08"/>
    <w:rsid w:val="00B531B2"/>
    <w:rsid w:val="00B53C69"/>
    <w:rsid w:val="00B53EBD"/>
    <w:rsid w:val="00B54024"/>
    <w:rsid w:val="00B54151"/>
    <w:rsid w:val="00B547B3"/>
    <w:rsid w:val="00B54943"/>
    <w:rsid w:val="00B54B15"/>
    <w:rsid w:val="00B54C28"/>
    <w:rsid w:val="00B54CAB"/>
    <w:rsid w:val="00B54E6E"/>
    <w:rsid w:val="00B5512E"/>
    <w:rsid w:val="00B557E2"/>
    <w:rsid w:val="00B55BB9"/>
    <w:rsid w:val="00B55D75"/>
    <w:rsid w:val="00B55DBF"/>
    <w:rsid w:val="00B560CE"/>
    <w:rsid w:val="00B56CDF"/>
    <w:rsid w:val="00B56EC8"/>
    <w:rsid w:val="00B5719A"/>
    <w:rsid w:val="00B57479"/>
    <w:rsid w:val="00B57CF0"/>
    <w:rsid w:val="00B57D3F"/>
    <w:rsid w:val="00B57E79"/>
    <w:rsid w:val="00B57FEA"/>
    <w:rsid w:val="00B60070"/>
    <w:rsid w:val="00B6061D"/>
    <w:rsid w:val="00B60F31"/>
    <w:rsid w:val="00B60F3E"/>
    <w:rsid w:val="00B61842"/>
    <w:rsid w:val="00B62153"/>
    <w:rsid w:val="00B62592"/>
    <w:rsid w:val="00B62654"/>
    <w:rsid w:val="00B6286A"/>
    <w:rsid w:val="00B62A8B"/>
    <w:rsid w:val="00B63A4A"/>
    <w:rsid w:val="00B63ED8"/>
    <w:rsid w:val="00B641EB"/>
    <w:rsid w:val="00B645D5"/>
    <w:rsid w:val="00B64A51"/>
    <w:rsid w:val="00B64B92"/>
    <w:rsid w:val="00B653D9"/>
    <w:rsid w:val="00B654C1"/>
    <w:rsid w:val="00B655B4"/>
    <w:rsid w:val="00B656A6"/>
    <w:rsid w:val="00B657F1"/>
    <w:rsid w:val="00B65EEF"/>
    <w:rsid w:val="00B65FF6"/>
    <w:rsid w:val="00B66073"/>
    <w:rsid w:val="00B66333"/>
    <w:rsid w:val="00B6640B"/>
    <w:rsid w:val="00B6644D"/>
    <w:rsid w:val="00B665CF"/>
    <w:rsid w:val="00B66643"/>
    <w:rsid w:val="00B66955"/>
    <w:rsid w:val="00B66C39"/>
    <w:rsid w:val="00B66D9C"/>
    <w:rsid w:val="00B6797E"/>
    <w:rsid w:val="00B67BA1"/>
    <w:rsid w:val="00B67E7D"/>
    <w:rsid w:val="00B7045F"/>
    <w:rsid w:val="00B70585"/>
    <w:rsid w:val="00B70BC8"/>
    <w:rsid w:val="00B70BE8"/>
    <w:rsid w:val="00B70D13"/>
    <w:rsid w:val="00B70EF5"/>
    <w:rsid w:val="00B71782"/>
    <w:rsid w:val="00B71BBC"/>
    <w:rsid w:val="00B71DE5"/>
    <w:rsid w:val="00B71FD7"/>
    <w:rsid w:val="00B72305"/>
    <w:rsid w:val="00B726B9"/>
    <w:rsid w:val="00B7296F"/>
    <w:rsid w:val="00B72994"/>
    <w:rsid w:val="00B72E37"/>
    <w:rsid w:val="00B72F3B"/>
    <w:rsid w:val="00B73002"/>
    <w:rsid w:val="00B73262"/>
    <w:rsid w:val="00B7326B"/>
    <w:rsid w:val="00B73A31"/>
    <w:rsid w:val="00B750D9"/>
    <w:rsid w:val="00B750EA"/>
    <w:rsid w:val="00B7529B"/>
    <w:rsid w:val="00B75816"/>
    <w:rsid w:val="00B7591D"/>
    <w:rsid w:val="00B75959"/>
    <w:rsid w:val="00B75ACC"/>
    <w:rsid w:val="00B75BA9"/>
    <w:rsid w:val="00B75DE1"/>
    <w:rsid w:val="00B7607C"/>
    <w:rsid w:val="00B765D2"/>
    <w:rsid w:val="00B77076"/>
    <w:rsid w:val="00B771CC"/>
    <w:rsid w:val="00B773CA"/>
    <w:rsid w:val="00B77438"/>
    <w:rsid w:val="00B774A4"/>
    <w:rsid w:val="00B77ADF"/>
    <w:rsid w:val="00B77B8C"/>
    <w:rsid w:val="00B803C0"/>
    <w:rsid w:val="00B80502"/>
    <w:rsid w:val="00B80517"/>
    <w:rsid w:val="00B80C34"/>
    <w:rsid w:val="00B80C36"/>
    <w:rsid w:val="00B80C45"/>
    <w:rsid w:val="00B80D50"/>
    <w:rsid w:val="00B80F77"/>
    <w:rsid w:val="00B81580"/>
    <w:rsid w:val="00B81668"/>
    <w:rsid w:val="00B817BF"/>
    <w:rsid w:val="00B817EE"/>
    <w:rsid w:val="00B81D4B"/>
    <w:rsid w:val="00B820EB"/>
    <w:rsid w:val="00B82202"/>
    <w:rsid w:val="00B82429"/>
    <w:rsid w:val="00B825EC"/>
    <w:rsid w:val="00B8272C"/>
    <w:rsid w:val="00B82A0F"/>
    <w:rsid w:val="00B82C4C"/>
    <w:rsid w:val="00B82E18"/>
    <w:rsid w:val="00B8310B"/>
    <w:rsid w:val="00B831C4"/>
    <w:rsid w:val="00B8384A"/>
    <w:rsid w:val="00B83C4E"/>
    <w:rsid w:val="00B83D14"/>
    <w:rsid w:val="00B83D69"/>
    <w:rsid w:val="00B84057"/>
    <w:rsid w:val="00B84360"/>
    <w:rsid w:val="00B84583"/>
    <w:rsid w:val="00B845B8"/>
    <w:rsid w:val="00B84659"/>
    <w:rsid w:val="00B8484F"/>
    <w:rsid w:val="00B84946"/>
    <w:rsid w:val="00B84B45"/>
    <w:rsid w:val="00B850E1"/>
    <w:rsid w:val="00B85AA4"/>
    <w:rsid w:val="00B85E43"/>
    <w:rsid w:val="00B85E58"/>
    <w:rsid w:val="00B863EE"/>
    <w:rsid w:val="00B868B1"/>
    <w:rsid w:val="00B86B46"/>
    <w:rsid w:val="00B86BAC"/>
    <w:rsid w:val="00B86E4C"/>
    <w:rsid w:val="00B87333"/>
    <w:rsid w:val="00B874CF"/>
    <w:rsid w:val="00B875F6"/>
    <w:rsid w:val="00B87C5E"/>
    <w:rsid w:val="00B87F7D"/>
    <w:rsid w:val="00B90C87"/>
    <w:rsid w:val="00B9133C"/>
    <w:rsid w:val="00B913F9"/>
    <w:rsid w:val="00B9143B"/>
    <w:rsid w:val="00B91D32"/>
    <w:rsid w:val="00B91D63"/>
    <w:rsid w:val="00B91F3E"/>
    <w:rsid w:val="00B920A3"/>
    <w:rsid w:val="00B922D1"/>
    <w:rsid w:val="00B927E8"/>
    <w:rsid w:val="00B92C44"/>
    <w:rsid w:val="00B92F3A"/>
    <w:rsid w:val="00B930ED"/>
    <w:rsid w:val="00B931E1"/>
    <w:rsid w:val="00B93D56"/>
    <w:rsid w:val="00B93E2B"/>
    <w:rsid w:val="00B93E44"/>
    <w:rsid w:val="00B93F41"/>
    <w:rsid w:val="00B94739"/>
    <w:rsid w:val="00B947B7"/>
    <w:rsid w:val="00B94800"/>
    <w:rsid w:val="00B9511A"/>
    <w:rsid w:val="00B954C1"/>
    <w:rsid w:val="00B963DF"/>
    <w:rsid w:val="00B96A12"/>
    <w:rsid w:val="00B96E5E"/>
    <w:rsid w:val="00B96F19"/>
    <w:rsid w:val="00B96F3A"/>
    <w:rsid w:val="00B9707F"/>
    <w:rsid w:val="00B971BF"/>
    <w:rsid w:val="00B972D2"/>
    <w:rsid w:val="00B97448"/>
    <w:rsid w:val="00B97801"/>
    <w:rsid w:val="00B97A4C"/>
    <w:rsid w:val="00B97AB8"/>
    <w:rsid w:val="00B97E90"/>
    <w:rsid w:val="00BA0296"/>
    <w:rsid w:val="00BA0518"/>
    <w:rsid w:val="00BA0AB0"/>
    <w:rsid w:val="00BA0E2A"/>
    <w:rsid w:val="00BA118D"/>
    <w:rsid w:val="00BA13B3"/>
    <w:rsid w:val="00BA1FFF"/>
    <w:rsid w:val="00BA208A"/>
    <w:rsid w:val="00BA218C"/>
    <w:rsid w:val="00BA21A5"/>
    <w:rsid w:val="00BA2914"/>
    <w:rsid w:val="00BA2BAD"/>
    <w:rsid w:val="00BA3898"/>
    <w:rsid w:val="00BA3AA6"/>
    <w:rsid w:val="00BA3B30"/>
    <w:rsid w:val="00BA3B3F"/>
    <w:rsid w:val="00BA3C1A"/>
    <w:rsid w:val="00BA3F93"/>
    <w:rsid w:val="00BA46A2"/>
    <w:rsid w:val="00BA4735"/>
    <w:rsid w:val="00BA4BFF"/>
    <w:rsid w:val="00BA4C89"/>
    <w:rsid w:val="00BA5444"/>
    <w:rsid w:val="00BA54B5"/>
    <w:rsid w:val="00BA57D9"/>
    <w:rsid w:val="00BA5C56"/>
    <w:rsid w:val="00BA5CF6"/>
    <w:rsid w:val="00BA5F35"/>
    <w:rsid w:val="00BA60F1"/>
    <w:rsid w:val="00BA6887"/>
    <w:rsid w:val="00BA6D32"/>
    <w:rsid w:val="00BA6F01"/>
    <w:rsid w:val="00BA720E"/>
    <w:rsid w:val="00BA7A72"/>
    <w:rsid w:val="00BA7B2A"/>
    <w:rsid w:val="00BA7CAB"/>
    <w:rsid w:val="00BA7F57"/>
    <w:rsid w:val="00BB0674"/>
    <w:rsid w:val="00BB077B"/>
    <w:rsid w:val="00BB092C"/>
    <w:rsid w:val="00BB0995"/>
    <w:rsid w:val="00BB0DF2"/>
    <w:rsid w:val="00BB0FF0"/>
    <w:rsid w:val="00BB1947"/>
    <w:rsid w:val="00BB1A54"/>
    <w:rsid w:val="00BB1DA5"/>
    <w:rsid w:val="00BB1EAB"/>
    <w:rsid w:val="00BB2FB9"/>
    <w:rsid w:val="00BB3075"/>
    <w:rsid w:val="00BB3146"/>
    <w:rsid w:val="00BB34E9"/>
    <w:rsid w:val="00BB37A1"/>
    <w:rsid w:val="00BB3E9F"/>
    <w:rsid w:val="00BB4567"/>
    <w:rsid w:val="00BB4639"/>
    <w:rsid w:val="00BB4DB9"/>
    <w:rsid w:val="00BB4ED1"/>
    <w:rsid w:val="00BB505A"/>
    <w:rsid w:val="00BB557A"/>
    <w:rsid w:val="00BB55E4"/>
    <w:rsid w:val="00BB5AE3"/>
    <w:rsid w:val="00BB5C1E"/>
    <w:rsid w:val="00BB5D66"/>
    <w:rsid w:val="00BB5DE0"/>
    <w:rsid w:val="00BB64AD"/>
    <w:rsid w:val="00BB659C"/>
    <w:rsid w:val="00BB67FF"/>
    <w:rsid w:val="00BB71B4"/>
    <w:rsid w:val="00BB793E"/>
    <w:rsid w:val="00BB7D3D"/>
    <w:rsid w:val="00BC0091"/>
    <w:rsid w:val="00BC0401"/>
    <w:rsid w:val="00BC0866"/>
    <w:rsid w:val="00BC0B50"/>
    <w:rsid w:val="00BC0E4E"/>
    <w:rsid w:val="00BC1110"/>
    <w:rsid w:val="00BC1845"/>
    <w:rsid w:val="00BC1C3E"/>
    <w:rsid w:val="00BC1D22"/>
    <w:rsid w:val="00BC1F26"/>
    <w:rsid w:val="00BC2930"/>
    <w:rsid w:val="00BC29A0"/>
    <w:rsid w:val="00BC2B8B"/>
    <w:rsid w:val="00BC2BC7"/>
    <w:rsid w:val="00BC300F"/>
    <w:rsid w:val="00BC3545"/>
    <w:rsid w:val="00BC3BD3"/>
    <w:rsid w:val="00BC3D91"/>
    <w:rsid w:val="00BC4149"/>
    <w:rsid w:val="00BC44A5"/>
    <w:rsid w:val="00BC4576"/>
    <w:rsid w:val="00BC46B5"/>
    <w:rsid w:val="00BC4750"/>
    <w:rsid w:val="00BC4C96"/>
    <w:rsid w:val="00BC4EF6"/>
    <w:rsid w:val="00BC5092"/>
    <w:rsid w:val="00BC597A"/>
    <w:rsid w:val="00BC5C4B"/>
    <w:rsid w:val="00BC5D1C"/>
    <w:rsid w:val="00BC650A"/>
    <w:rsid w:val="00BC6D07"/>
    <w:rsid w:val="00BC72BA"/>
    <w:rsid w:val="00BC72E5"/>
    <w:rsid w:val="00BC737E"/>
    <w:rsid w:val="00BC7584"/>
    <w:rsid w:val="00BC759A"/>
    <w:rsid w:val="00BD005F"/>
    <w:rsid w:val="00BD024A"/>
    <w:rsid w:val="00BD0E1E"/>
    <w:rsid w:val="00BD0FE7"/>
    <w:rsid w:val="00BD1216"/>
    <w:rsid w:val="00BD1570"/>
    <w:rsid w:val="00BD191B"/>
    <w:rsid w:val="00BD1E53"/>
    <w:rsid w:val="00BD2142"/>
    <w:rsid w:val="00BD23F5"/>
    <w:rsid w:val="00BD27E1"/>
    <w:rsid w:val="00BD2873"/>
    <w:rsid w:val="00BD2892"/>
    <w:rsid w:val="00BD2C79"/>
    <w:rsid w:val="00BD2E6A"/>
    <w:rsid w:val="00BD3675"/>
    <w:rsid w:val="00BD3A1C"/>
    <w:rsid w:val="00BD444F"/>
    <w:rsid w:val="00BD46D0"/>
    <w:rsid w:val="00BD4730"/>
    <w:rsid w:val="00BD485E"/>
    <w:rsid w:val="00BD4C06"/>
    <w:rsid w:val="00BD4D92"/>
    <w:rsid w:val="00BD534F"/>
    <w:rsid w:val="00BD5491"/>
    <w:rsid w:val="00BD562C"/>
    <w:rsid w:val="00BD56C8"/>
    <w:rsid w:val="00BD56D1"/>
    <w:rsid w:val="00BD57D3"/>
    <w:rsid w:val="00BD5ACF"/>
    <w:rsid w:val="00BD5F6F"/>
    <w:rsid w:val="00BD68DD"/>
    <w:rsid w:val="00BD6F70"/>
    <w:rsid w:val="00BD74FB"/>
    <w:rsid w:val="00BD75A8"/>
    <w:rsid w:val="00BD782D"/>
    <w:rsid w:val="00BD7876"/>
    <w:rsid w:val="00BD7995"/>
    <w:rsid w:val="00BE04D3"/>
    <w:rsid w:val="00BE0B5E"/>
    <w:rsid w:val="00BE0C4B"/>
    <w:rsid w:val="00BE0E48"/>
    <w:rsid w:val="00BE103E"/>
    <w:rsid w:val="00BE1047"/>
    <w:rsid w:val="00BE1058"/>
    <w:rsid w:val="00BE171D"/>
    <w:rsid w:val="00BE19A1"/>
    <w:rsid w:val="00BE1D6E"/>
    <w:rsid w:val="00BE1F63"/>
    <w:rsid w:val="00BE21B6"/>
    <w:rsid w:val="00BE2204"/>
    <w:rsid w:val="00BE22E4"/>
    <w:rsid w:val="00BE26A5"/>
    <w:rsid w:val="00BE2759"/>
    <w:rsid w:val="00BE33C6"/>
    <w:rsid w:val="00BE364C"/>
    <w:rsid w:val="00BE38AA"/>
    <w:rsid w:val="00BE3CC3"/>
    <w:rsid w:val="00BE3F1E"/>
    <w:rsid w:val="00BE4114"/>
    <w:rsid w:val="00BE45C8"/>
    <w:rsid w:val="00BE4740"/>
    <w:rsid w:val="00BE4E64"/>
    <w:rsid w:val="00BE5AA2"/>
    <w:rsid w:val="00BE5AF0"/>
    <w:rsid w:val="00BE5DFE"/>
    <w:rsid w:val="00BE666B"/>
    <w:rsid w:val="00BE6E8B"/>
    <w:rsid w:val="00BE73D1"/>
    <w:rsid w:val="00BE77E7"/>
    <w:rsid w:val="00BE7A3B"/>
    <w:rsid w:val="00BE7AA6"/>
    <w:rsid w:val="00BE7FA3"/>
    <w:rsid w:val="00BF0435"/>
    <w:rsid w:val="00BF0B5E"/>
    <w:rsid w:val="00BF0F57"/>
    <w:rsid w:val="00BF0FA6"/>
    <w:rsid w:val="00BF0FF8"/>
    <w:rsid w:val="00BF16AF"/>
    <w:rsid w:val="00BF2133"/>
    <w:rsid w:val="00BF2197"/>
    <w:rsid w:val="00BF21D7"/>
    <w:rsid w:val="00BF270A"/>
    <w:rsid w:val="00BF2842"/>
    <w:rsid w:val="00BF2925"/>
    <w:rsid w:val="00BF3013"/>
    <w:rsid w:val="00BF349C"/>
    <w:rsid w:val="00BF3D41"/>
    <w:rsid w:val="00BF3E21"/>
    <w:rsid w:val="00BF3EEF"/>
    <w:rsid w:val="00BF44E8"/>
    <w:rsid w:val="00BF45D7"/>
    <w:rsid w:val="00BF464C"/>
    <w:rsid w:val="00BF4AA1"/>
    <w:rsid w:val="00BF6316"/>
    <w:rsid w:val="00BF6910"/>
    <w:rsid w:val="00BF6A77"/>
    <w:rsid w:val="00BF6E64"/>
    <w:rsid w:val="00BF70C1"/>
    <w:rsid w:val="00BF70C8"/>
    <w:rsid w:val="00BF7197"/>
    <w:rsid w:val="00BF7297"/>
    <w:rsid w:val="00BF72A8"/>
    <w:rsid w:val="00BF72CB"/>
    <w:rsid w:val="00BF7503"/>
    <w:rsid w:val="00BF7C44"/>
    <w:rsid w:val="00C00087"/>
    <w:rsid w:val="00C006A5"/>
    <w:rsid w:val="00C0086A"/>
    <w:rsid w:val="00C00FEE"/>
    <w:rsid w:val="00C01090"/>
    <w:rsid w:val="00C017AE"/>
    <w:rsid w:val="00C019B1"/>
    <w:rsid w:val="00C01F42"/>
    <w:rsid w:val="00C02379"/>
    <w:rsid w:val="00C0290E"/>
    <w:rsid w:val="00C02C88"/>
    <w:rsid w:val="00C02DA8"/>
    <w:rsid w:val="00C02FC8"/>
    <w:rsid w:val="00C03661"/>
    <w:rsid w:val="00C03973"/>
    <w:rsid w:val="00C03F49"/>
    <w:rsid w:val="00C04A89"/>
    <w:rsid w:val="00C04C22"/>
    <w:rsid w:val="00C04C98"/>
    <w:rsid w:val="00C04F02"/>
    <w:rsid w:val="00C0520F"/>
    <w:rsid w:val="00C0538B"/>
    <w:rsid w:val="00C05477"/>
    <w:rsid w:val="00C05E0B"/>
    <w:rsid w:val="00C05EA0"/>
    <w:rsid w:val="00C05F10"/>
    <w:rsid w:val="00C06160"/>
    <w:rsid w:val="00C0642B"/>
    <w:rsid w:val="00C06B28"/>
    <w:rsid w:val="00C06BCF"/>
    <w:rsid w:val="00C06D84"/>
    <w:rsid w:val="00C06E43"/>
    <w:rsid w:val="00C070D6"/>
    <w:rsid w:val="00C07133"/>
    <w:rsid w:val="00C07D73"/>
    <w:rsid w:val="00C07FC1"/>
    <w:rsid w:val="00C1031A"/>
    <w:rsid w:val="00C105B8"/>
    <w:rsid w:val="00C105CE"/>
    <w:rsid w:val="00C109CA"/>
    <w:rsid w:val="00C10C2D"/>
    <w:rsid w:val="00C10D45"/>
    <w:rsid w:val="00C1127E"/>
    <w:rsid w:val="00C11444"/>
    <w:rsid w:val="00C11A54"/>
    <w:rsid w:val="00C11C72"/>
    <w:rsid w:val="00C11E83"/>
    <w:rsid w:val="00C12F6C"/>
    <w:rsid w:val="00C13016"/>
    <w:rsid w:val="00C139F1"/>
    <w:rsid w:val="00C13E76"/>
    <w:rsid w:val="00C13F37"/>
    <w:rsid w:val="00C14A44"/>
    <w:rsid w:val="00C15596"/>
    <w:rsid w:val="00C1583F"/>
    <w:rsid w:val="00C15AB6"/>
    <w:rsid w:val="00C15F9D"/>
    <w:rsid w:val="00C1613A"/>
    <w:rsid w:val="00C16260"/>
    <w:rsid w:val="00C162F4"/>
    <w:rsid w:val="00C1630E"/>
    <w:rsid w:val="00C16BE9"/>
    <w:rsid w:val="00C170B1"/>
    <w:rsid w:val="00C170D6"/>
    <w:rsid w:val="00C171E0"/>
    <w:rsid w:val="00C172D3"/>
    <w:rsid w:val="00C172E5"/>
    <w:rsid w:val="00C17345"/>
    <w:rsid w:val="00C17412"/>
    <w:rsid w:val="00C174F0"/>
    <w:rsid w:val="00C176ED"/>
    <w:rsid w:val="00C17DB5"/>
    <w:rsid w:val="00C17DF5"/>
    <w:rsid w:val="00C17E0A"/>
    <w:rsid w:val="00C200BD"/>
    <w:rsid w:val="00C20128"/>
    <w:rsid w:val="00C2034B"/>
    <w:rsid w:val="00C21A06"/>
    <w:rsid w:val="00C2297D"/>
    <w:rsid w:val="00C22DBD"/>
    <w:rsid w:val="00C23021"/>
    <w:rsid w:val="00C233A9"/>
    <w:rsid w:val="00C24050"/>
    <w:rsid w:val="00C24243"/>
    <w:rsid w:val="00C24356"/>
    <w:rsid w:val="00C24470"/>
    <w:rsid w:val="00C24B43"/>
    <w:rsid w:val="00C24B97"/>
    <w:rsid w:val="00C251F6"/>
    <w:rsid w:val="00C255E7"/>
    <w:rsid w:val="00C258A1"/>
    <w:rsid w:val="00C25AAF"/>
    <w:rsid w:val="00C25CA1"/>
    <w:rsid w:val="00C25F19"/>
    <w:rsid w:val="00C26927"/>
    <w:rsid w:val="00C27311"/>
    <w:rsid w:val="00C27542"/>
    <w:rsid w:val="00C27B42"/>
    <w:rsid w:val="00C27BA4"/>
    <w:rsid w:val="00C27BBA"/>
    <w:rsid w:val="00C27E39"/>
    <w:rsid w:val="00C27FA9"/>
    <w:rsid w:val="00C27FE7"/>
    <w:rsid w:val="00C30211"/>
    <w:rsid w:val="00C30F98"/>
    <w:rsid w:val="00C3135C"/>
    <w:rsid w:val="00C316DC"/>
    <w:rsid w:val="00C31FA2"/>
    <w:rsid w:val="00C32B00"/>
    <w:rsid w:val="00C332A3"/>
    <w:rsid w:val="00C33354"/>
    <w:rsid w:val="00C33699"/>
    <w:rsid w:val="00C3377B"/>
    <w:rsid w:val="00C33C55"/>
    <w:rsid w:val="00C33C74"/>
    <w:rsid w:val="00C33DD7"/>
    <w:rsid w:val="00C33EA3"/>
    <w:rsid w:val="00C342C3"/>
    <w:rsid w:val="00C3468B"/>
    <w:rsid w:val="00C34AE2"/>
    <w:rsid w:val="00C356AA"/>
    <w:rsid w:val="00C36356"/>
    <w:rsid w:val="00C369B5"/>
    <w:rsid w:val="00C36DC0"/>
    <w:rsid w:val="00C370F4"/>
    <w:rsid w:val="00C3763B"/>
    <w:rsid w:val="00C376BD"/>
    <w:rsid w:val="00C37AFE"/>
    <w:rsid w:val="00C37D8D"/>
    <w:rsid w:val="00C37F5A"/>
    <w:rsid w:val="00C37FC4"/>
    <w:rsid w:val="00C40389"/>
    <w:rsid w:val="00C406F3"/>
    <w:rsid w:val="00C40708"/>
    <w:rsid w:val="00C407D1"/>
    <w:rsid w:val="00C40F98"/>
    <w:rsid w:val="00C410B6"/>
    <w:rsid w:val="00C4119D"/>
    <w:rsid w:val="00C41223"/>
    <w:rsid w:val="00C4201E"/>
    <w:rsid w:val="00C42272"/>
    <w:rsid w:val="00C424D9"/>
    <w:rsid w:val="00C42A9F"/>
    <w:rsid w:val="00C42B8C"/>
    <w:rsid w:val="00C43135"/>
    <w:rsid w:val="00C432A4"/>
    <w:rsid w:val="00C43620"/>
    <w:rsid w:val="00C43CE6"/>
    <w:rsid w:val="00C441D7"/>
    <w:rsid w:val="00C44CEC"/>
    <w:rsid w:val="00C44DEC"/>
    <w:rsid w:val="00C44E96"/>
    <w:rsid w:val="00C45201"/>
    <w:rsid w:val="00C45896"/>
    <w:rsid w:val="00C459A8"/>
    <w:rsid w:val="00C45B1A"/>
    <w:rsid w:val="00C461A2"/>
    <w:rsid w:val="00C46289"/>
    <w:rsid w:val="00C46879"/>
    <w:rsid w:val="00C469D5"/>
    <w:rsid w:val="00C46CF4"/>
    <w:rsid w:val="00C46F8D"/>
    <w:rsid w:val="00C471B1"/>
    <w:rsid w:val="00C476D8"/>
    <w:rsid w:val="00C50092"/>
    <w:rsid w:val="00C50236"/>
    <w:rsid w:val="00C5084E"/>
    <w:rsid w:val="00C508FC"/>
    <w:rsid w:val="00C51124"/>
    <w:rsid w:val="00C51354"/>
    <w:rsid w:val="00C519DF"/>
    <w:rsid w:val="00C51AF1"/>
    <w:rsid w:val="00C51C3E"/>
    <w:rsid w:val="00C52422"/>
    <w:rsid w:val="00C52600"/>
    <w:rsid w:val="00C52776"/>
    <w:rsid w:val="00C52B3C"/>
    <w:rsid w:val="00C52BFC"/>
    <w:rsid w:val="00C52DC4"/>
    <w:rsid w:val="00C53418"/>
    <w:rsid w:val="00C5350A"/>
    <w:rsid w:val="00C53791"/>
    <w:rsid w:val="00C537B5"/>
    <w:rsid w:val="00C53C60"/>
    <w:rsid w:val="00C54127"/>
    <w:rsid w:val="00C54269"/>
    <w:rsid w:val="00C543BD"/>
    <w:rsid w:val="00C543C7"/>
    <w:rsid w:val="00C543E6"/>
    <w:rsid w:val="00C54A56"/>
    <w:rsid w:val="00C54D39"/>
    <w:rsid w:val="00C550FC"/>
    <w:rsid w:val="00C551DA"/>
    <w:rsid w:val="00C552FF"/>
    <w:rsid w:val="00C5544C"/>
    <w:rsid w:val="00C55E07"/>
    <w:rsid w:val="00C56935"/>
    <w:rsid w:val="00C56CEC"/>
    <w:rsid w:val="00C56E5E"/>
    <w:rsid w:val="00C579D2"/>
    <w:rsid w:val="00C57CF3"/>
    <w:rsid w:val="00C60949"/>
    <w:rsid w:val="00C60DFD"/>
    <w:rsid w:val="00C6113E"/>
    <w:rsid w:val="00C61251"/>
    <w:rsid w:val="00C61390"/>
    <w:rsid w:val="00C616E7"/>
    <w:rsid w:val="00C61876"/>
    <w:rsid w:val="00C61936"/>
    <w:rsid w:val="00C619C3"/>
    <w:rsid w:val="00C61B71"/>
    <w:rsid w:val="00C61E82"/>
    <w:rsid w:val="00C61F92"/>
    <w:rsid w:val="00C6209C"/>
    <w:rsid w:val="00C622D5"/>
    <w:rsid w:val="00C6249C"/>
    <w:rsid w:val="00C62536"/>
    <w:rsid w:val="00C6282E"/>
    <w:rsid w:val="00C62A62"/>
    <w:rsid w:val="00C62B78"/>
    <w:rsid w:val="00C62D6E"/>
    <w:rsid w:val="00C62DA4"/>
    <w:rsid w:val="00C62DAC"/>
    <w:rsid w:val="00C62E57"/>
    <w:rsid w:val="00C62EE4"/>
    <w:rsid w:val="00C6382C"/>
    <w:rsid w:val="00C63945"/>
    <w:rsid w:val="00C6440A"/>
    <w:rsid w:val="00C647DC"/>
    <w:rsid w:val="00C64B59"/>
    <w:rsid w:val="00C651FF"/>
    <w:rsid w:val="00C653A6"/>
    <w:rsid w:val="00C65408"/>
    <w:rsid w:val="00C656AF"/>
    <w:rsid w:val="00C65B91"/>
    <w:rsid w:val="00C65F0E"/>
    <w:rsid w:val="00C65F4B"/>
    <w:rsid w:val="00C66104"/>
    <w:rsid w:val="00C66202"/>
    <w:rsid w:val="00C6668E"/>
    <w:rsid w:val="00C667BC"/>
    <w:rsid w:val="00C66849"/>
    <w:rsid w:val="00C675FB"/>
    <w:rsid w:val="00C67648"/>
    <w:rsid w:val="00C67C03"/>
    <w:rsid w:val="00C709A4"/>
    <w:rsid w:val="00C70F53"/>
    <w:rsid w:val="00C715F0"/>
    <w:rsid w:val="00C717A1"/>
    <w:rsid w:val="00C71A66"/>
    <w:rsid w:val="00C723C4"/>
    <w:rsid w:val="00C723E6"/>
    <w:rsid w:val="00C72423"/>
    <w:rsid w:val="00C7256E"/>
    <w:rsid w:val="00C72872"/>
    <w:rsid w:val="00C72BAE"/>
    <w:rsid w:val="00C73353"/>
    <w:rsid w:val="00C73597"/>
    <w:rsid w:val="00C739B9"/>
    <w:rsid w:val="00C73BE1"/>
    <w:rsid w:val="00C73EBD"/>
    <w:rsid w:val="00C7495A"/>
    <w:rsid w:val="00C74E34"/>
    <w:rsid w:val="00C75319"/>
    <w:rsid w:val="00C7567C"/>
    <w:rsid w:val="00C75A7A"/>
    <w:rsid w:val="00C75AF2"/>
    <w:rsid w:val="00C75E90"/>
    <w:rsid w:val="00C75F21"/>
    <w:rsid w:val="00C7611A"/>
    <w:rsid w:val="00C762DE"/>
    <w:rsid w:val="00C7651D"/>
    <w:rsid w:val="00C76702"/>
    <w:rsid w:val="00C76709"/>
    <w:rsid w:val="00C770BE"/>
    <w:rsid w:val="00C770C9"/>
    <w:rsid w:val="00C77C04"/>
    <w:rsid w:val="00C807DD"/>
    <w:rsid w:val="00C80B9E"/>
    <w:rsid w:val="00C80C3F"/>
    <w:rsid w:val="00C80FF8"/>
    <w:rsid w:val="00C818DA"/>
    <w:rsid w:val="00C8199A"/>
    <w:rsid w:val="00C81A67"/>
    <w:rsid w:val="00C81C86"/>
    <w:rsid w:val="00C81F08"/>
    <w:rsid w:val="00C8292C"/>
    <w:rsid w:val="00C82988"/>
    <w:rsid w:val="00C82D76"/>
    <w:rsid w:val="00C8342C"/>
    <w:rsid w:val="00C8374B"/>
    <w:rsid w:val="00C83A71"/>
    <w:rsid w:val="00C840A2"/>
    <w:rsid w:val="00C8432B"/>
    <w:rsid w:val="00C845ED"/>
    <w:rsid w:val="00C8472E"/>
    <w:rsid w:val="00C84D90"/>
    <w:rsid w:val="00C84EE8"/>
    <w:rsid w:val="00C850E1"/>
    <w:rsid w:val="00C8524F"/>
    <w:rsid w:val="00C85395"/>
    <w:rsid w:val="00C854AB"/>
    <w:rsid w:val="00C85A64"/>
    <w:rsid w:val="00C85EA7"/>
    <w:rsid w:val="00C8608C"/>
    <w:rsid w:val="00C86543"/>
    <w:rsid w:val="00C86B2E"/>
    <w:rsid w:val="00C86BAC"/>
    <w:rsid w:val="00C86C8D"/>
    <w:rsid w:val="00C86E48"/>
    <w:rsid w:val="00C87128"/>
    <w:rsid w:val="00C87228"/>
    <w:rsid w:val="00C8781B"/>
    <w:rsid w:val="00C87C3A"/>
    <w:rsid w:val="00C87E5D"/>
    <w:rsid w:val="00C902A2"/>
    <w:rsid w:val="00C90332"/>
    <w:rsid w:val="00C9083D"/>
    <w:rsid w:val="00C90C78"/>
    <w:rsid w:val="00C90CB0"/>
    <w:rsid w:val="00C90CC3"/>
    <w:rsid w:val="00C911E6"/>
    <w:rsid w:val="00C917CD"/>
    <w:rsid w:val="00C91C0F"/>
    <w:rsid w:val="00C922EF"/>
    <w:rsid w:val="00C92356"/>
    <w:rsid w:val="00C92379"/>
    <w:rsid w:val="00C924F0"/>
    <w:rsid w:val="00C927AC"/>
    <w:rsid w:val="00C9336F"/>
    <w:rsid w:val="00C9346B"/>
    <w:rsid w:val="00C9377E"/>
    <w:rsid w:val="00C9393D"/>
    <w:rsid w:val="00C940F8"/>
    <w:rsid w:val="00C94248"/>
    <w:rsid w:val="00C944DC"/>
    <w:rsid w:val="00C945C7"/>
    <w:rsid w:val="00C94648"/>
    <w:rsid w:val="00C946B4"/>
    <w:rsid w:val="00C95577"/>
    <w:rsid w:val="00C955FA"/>
    <w:rsid w:val="00C9568F"/>
    <w:rsid w:val="00C95AFA"/>
    <w:rsid w:val="00C95D34"/>
    <w:rsid w:val="00C95E70"/>
    <w:rsid w:val="00C95F1E"/>
    <w:rsid w:val="00C95F45"/>
    <w:rsid w:val="00C96836"/>
    <w:rsid w:val="00C969E0"/>
    <w:rsid w:val="00C96B5E"/>
    <w:rsid w:val="00C96C6A"/>
    <w:rsid w:val="00C9713D"/>
    <w:rsid w:val="00C971B9"/>
    <w:rsid w:val="00C9721A"/>
    <w:rsid w:val="00C9765D"/>
    <w:rsid w:val="00C97AE8"/>
    <w:rsid w:val="00C97E61"/>
    <w:rsid w:val="00CA00D2"/>
    <w:rsid w:val="00CA071C"/>
    <w:rsid w:val="00CA09CD"/>
    <w:rsid w:val="00CA0BB8"/>
    <w:rsid w:val="00CA0FAD"/>
    <w:rsid w:val="00CA1CAD"/>
    <w:rsid w:val="00CA2196"/>
    <w:rsid w:val="00CA2227"/>
    <w:rsid w:val="00CA22ED"/>
    <w:rsid w:val="00CA23D0"/>
    <w:rsid w:val="00CA2678"/>
    <w:rsid w:val="00CA2D29"/>
    <w:rsid w:val="00CA2E9A"/>
    <w:rsid w:val="00CA2F00"/>
    <w:rsid w:val="00CA320B"/>
    <w:rsid w:val="00CA3381"/>
    <w:rsid w:val="00CA3469"/>
    <w:rsid w:val="00CA380B"/>
    <w:rsid w:val="00CA3E4C"/>
    <w:rsid w:val="00CA462B"/>
    <w:rsid w:val="00CA491E"/>
    <w:rsid w:val="00CA4DFF"/>
    <w:rsid w:val="00CA505D"/>
    <w:rsid w:val="00CA531F"/>
    <w:rsid w:val="00CA5487"/>
    <w:rsid w:val="00CA54C3"/>
    <w:rsid w:val="00CA57B4"/>
    <w:rsid w:val="00CA58AC"/>
    <w:rsid w:val="00CA6323"/>
    <w:rsid w:val="00CA720D"/>
    <w:rsid w:val="00CA7535"/>
    <w:rsid w:val="00CA7654"/>
    <w:rsid w:val="00CA77F7"/>
    <w:rsid w:val="00CA7A16"/>
    <w:rsid w:val="00CA7A52"/>
    <w:rsid w:val="00CB0ED6"/>
    <w:rsid w:val="00CB1066"/>
    <w:rsid w:val="00CB11C7"/>
    <w:rsid w:val="00CB1B9E"/>
    <w:rsid w:val="00CB2251"/>
    <w:rsid w:val="00CB2300"/>
    <w:rsid w:val="00CB2794"/>
    <w:rsid w:val="00CB2C7B"/>
    <w:rsid w:val="00CB331A"/>
    <w:rsid w:val="00CB3478"/>
    <w:rsid w:val="00CB3776"/>
    <w:rsid w:val="00CB43CC"/>
    <w:rsid w:val="00CB4F0E"/>
    <w:rsid w:val="00CB4F9F"/>
    <w:rsid w:val="00CB5B81"/>
    <w:rsid w:val="00CB5E7A"/>
    <w:rsid w:val="00CB6523"/>
    <w:rsid w:val="00CB6638"/>
    <w:rsid w:val="00CB6E1D"/>
    <w:rsid w:val="00CB7169"/>
    <w:rsid w:val="00CB7DCD"/>
    <w:rsid w:val="00CC013C"/>
    <w:rsid w:val="00CC05B8"/>
    <w:rsid w:val="00CC0855"/>
    <w:rsid w:val="00CC0D8A"/>
    <w:rsid w:val="00CC19FA"/>
    <w:rsid w:val="00CC1EFA"/>
    <w:rsid w:val="00CC250A"/>
    <w:rsid w:val="00CC280F"/>
    <w:rsid w:val="00CC29BA"/>
    <w:rsid w:val="00CC30FC"/>
    <w:rsid w:val="00CC36D2"/>
    <w:rsid w:val="00CC3A93"/>
    <w:rsid w:val="00CC3AE2"/>
    <w:rsid w:val="00CC3D6E"/>
    <w:rsid w:val="00CC3FEB"/>
    <w:rsid w:val="00CC46A7"/>
    <w:rsid w:val="00CC4874"/>
    <w:rsid w:val="00CC4910"/>
    <w:rsid w:val="00CC4CCF"/>
    <w:rsid w:val="00CC510B"/>
    <w:rsid w:val="00CC5486"/>
    <w:rsid w:val="00CC5ECA"/>
    <w:rsid w:val="00CC5F0E"/>
    <w:rsid w:val="00CC5FDB"/>
    <w:rsid w:val="00CC64E7"/>
    <w:rsid w:val="00CC676D"/>
    <w:rsid w:val="00CC6901"/>
    <w:rsid w:val="00CC69DF"/>
    <w:rsid w:val="00CC6C05"/>
    <w:rsid w:val="00CC7053"/>
    <w:rsid w:val="00CC72CE"/>
    <w:rsid w:val="00CC753E"/>
    <w:rsid w:val="00CC7824"/>
    <w:rsid w:val="00CC7A01"/>
    <w:rsid w:val="00CC7FFC"/>
    <w:rsid w:val="00CD00C0"/>
    <w:rsid w:val="00CD016E"/>
    <w:rsid w:val="00CD061E"/>
    <w:rsid w:val="00CD07B8"/>
    <w:rsid w:val="00CD0932"/>
    <w:rsid w:val="00CD0DFF"/>
    <w:rsid w:val="00CD1359"/>
    <w:rsid w:val="00CD1708"/>
    <w:rsid w:val="00CD17C6"/>
    <w:rsid w:val="00CD1F03"/>
    <w:rsid w:val="00CD200A"/>
    <w:rsid w:val="00CD2137"/>
    <w:rsid w:val="00CD2432"/>
    <w:rsid w:val="00CD256B"/>
    <w:rsid w:val="00CD27CC"/>
    <w:rsid w:val="00CD29A3"/>
    <w:rsid w:val="00CD2D78"/>
    <w:rsid w:val="00CD2FE9"/>
    <w:rsid w:val="00CD336C"/>
    <w:rsid w:val="00CD3512"/>
    <w:rsid w:val="00CD3A8D"/>
    <w:rsid w:val="00CD4030"/>
    <w:rsid w:val="00CD419C"/>
    <w:rsid w:val="00CD4680"/>
    <w:rsid w:val="00CD4798"/>
    <w:rsid w:val="00CD49AC"/>
    <w:rsid w:val="00CD4ABF"/>
    <w:rsid w:val="00CD4B41"/>
    <w:rsid w:val="00CD4DE2"/>
    <w:rsid w:val="00CD4F4C"/>
    <w:rsid w:val="00CD517D"/>
    <w:rsid w:val="00CD55F3"/>
    <w:rsid w:val="00CD5693"/>
    <w:rsid w:val="00CD58C6"/>
    <w:rsid w:val="00CD5B28"/>
    <w:rsid w:val="00CD6135"/>
    <w:rsid w:val="00CD620F"/>
    <w:rsid w:val="00CD62E6"/>
    <w:rsid w:val="00CD644A"/>
    <w:rsid w:val="00CD69C8"/>
    <w:rsid w:val="00CD6ABC"/>
    <w:rsid w:val="00CD6AEC"/>
    <w:rsid w:val="00CD6CFD"/>
    <w:rsid w:val="00CD78EA"/>
    <w:rsid w:val="00CD7EAB"/>
    <w:rsid w:val="00CE0286"/>
    <w:rsid w:val="00CE1077"/>
    <w:rsid w:val="00CE159F"/>
    <w:rsid w:val="00CE1711"/>
    <w:rsid w:val="00CE1F6C"/>
    <w:rsid w:val="00CE205A"/>
    <w:rsid w:val="00CE24C3"/>
    <w:rsid w:val="00CE28D6"/>
    <w:rsid w:val="00CE347C"/>
    <w:rsid w:val="00CE3502"/>
    <w:rsid w:val="00CE393F"/>
    <w:rsid w:val="00CE3D31"/>
    <w:rsid w:val="00CE3D6C"/>
    <w:rsid w:val="00CE3DA5"/>
    <w:rsid w:val="00CE403B"/>
    <w:rsid w:val="00CE45BA"/>
    <w:rsid w:val="00CE482B"/>
    <w:rsid w:val="00CE53C4"/>
    <w:rsid w:val="00CE58FA"/>
    <w:rsid w:val="00CE595B"/>
    <w:rsid w:val="00CE59CD"/>
    <w:rsid w:val="00CE5B4C"/>
    <w:rsid w:val="00CE5BBA"/>
    <w:rsid w:val="00CE5FDA"/>
    <w:rsid w:val="00CE6293"/>
    <w:rsid w:val="00CE63AE"/>
    <w:rsid w:val="00CE6C34"/>
    <w:rsid w:val="00CE76FA"/>
    <w:rsid w:val="00CE7847"/>
    <w:rsid w:val="00CE7BDC"/>
    <w:rsid w:val="00CE7EAC"/>
    <w:rsid w:val="00CF0033"/>
    <w:rsid w:val="00CF0303"/>
    <w:rsid w:val="00CF046D"/>
    <w:rsid w:val="00CF06B3"/>
    <w:rsid w:val="00CF0716"/>
    <w:rsid w:val="00CF101F"/>
    <w:rsid w:val="00CF11BE"/>
    <w:rsid w:val="00CF1310"/>
    <w:rsid w:val="00CF16F5"/>
    <w:rsid w:val="00CF1B46"/>
    <w:rsid w:val="00CF1EF0"/>
    <w:rsid w:val="00CF2B2B"/>
    <w:rsid w:val="00CF2D07"/>
    <w:rsid w:val="00CF2DA9"/>
    <w:rsid w:val="00CF31C5"/>
    <w:rsid w:val="00CF31DA"/>
    <w:rsid w:val="00CF32B9"/>
    <w:rsid w:val="00CF3C2B"/>
    <w:rsid w:val="00CF3C8F"/>
    <w:rsid w:val="00CF3DA9"/>
    <w:rsid w:val="00CF4028"/>
    <w:rsid w:val="00CF43BA"/>
    <w:rsid w:val="00CF4478"/>
    <w:rsid w:val="00CF4BD5"/>
    <w:rsid w:val="00CF5008"/>
    <w:rsid w:val="00CF56BC"/>
    <w:rsid w:val="00CF57C4"/>
    <w:rsid w:val="00CF6B59"/>
    <w:rsid w:val="00CF76FD"/>
    <w:rsid w:val="00D00149"/>
    <w:rsid w:val="00D001C4"/>
    <w:rsid w:val="00D003A1"/>
    <w:rsid w:val="00D003F5"/>
    <w:rsid w:val="00D0045E"/>
    <w:rsid w:val="00D00478"/>
    <w:rsid w:val="00D00653"/>
    <w:rsid w:val="00D00911"/>
    <w:rsid w:val="00D00D24"/>
    <w:rsid w:val="00D01151"/>
    <w:rsid w:val="00D012B4"/>
    <w:rsid w:val="00D01476"/>
    <w:rsid w:val="00D01627"/>
    <w:rsid w:val="00D01AEC"/>
    <w:rsid w:val="00D01C27"/>
    <w:rsid w:val="00D01E4E"/>
    <w:rsid w:val="00D03950"/>
    <w:rsid w:val="00D03C09"/>
    <w:rsid w:val="00D03D3D"/>
    <w:rsid w:val="00D03D53"/>
    <w:rsid w:val="00D0413E"/>
    <w:rsid w:val="00D0465F"/>
    <w:rsid w:val="00D046C3"/>
    <w:rsid w:val="00D04FCB"/>
    <w:rsid w:val="00D0505A"/>
    <w:rsid w:val="00D0543F"/>
    <w:rsid w:val="00D056A1"/>
    <w:rsid w:val="00D05A53"/>
    <w:rsid w:val="00D063AC"/>
    <w:rsid w:val="00D06447"/>
    <w:rsid w:val="00D06A78"/>
    <w:rsid w:val="00D06A91"/>
    <w:rsid w:val="00D06FC3"/>
    <w:rsid w:val="00D071B2"/>
    <w:rsid w:val="00D07347"/>
    <w:rsid w:val="00D078F9"/>
    <w:rsid w:val="00D07DB4"/>
    <w:rsid w:val="00D07ED3"/>
    <w:rsid w:val="00D1003E"/>
    <w:rsid w:val="00D10258"/>
    <w:rsid w:val="00D104E0"/>
    <w:rsid w:val="00D10530"/>
    <w:rsid w:val="00D10A24"/>
    <w:rsid w:val="00D119CF"/>
    <w:rsid w:val="00D11C4E"/>
    <w:rsid w:val="00D12059"/>
    <w:rsid w:val="00D1209D"/>
    <w:rsid w:val="00D125E5"/>
    <w:rsid w:val="00D1308D"/>
    <w:rsid w:val="00D1402E"/>
    <w:rsid w:val="00D1429C"/>
    <w:rsid w:val="00D1436E"/>
    <w:rsid w:val="00D148D4"/>
    <w:rsid w:val="00D14ABB"/>
    <w:rsid w:val="00D14E0D"/>
    <w:rsid w:val="00D150F7"/>
    <w:rsid w:val="00D152B5"/>
    <w:rsid w:val="00D156AD"/>
    <w:rsid w:val="00D15B32"/>
    <w:rsid w:val="00D15E70"/>
    <w:rsid w:val="00D15F59"/>
    <w:rsid w:val="00D15FCB"/>
    <w:rsid w:val="00D16296"/>
    <w:rsid w:val="00D165F4"/>
    <w:rsid w:val="00D16940"/>
    <w:rsid w:val="00D16C6E"/>
    <w:rsid w:val="00D17618"/>
    <w:rsid w:val="00D1769C"/>
    <w:rsid w:val="00D178D3"/>
    <w:rsid w:val="00D17FC3"/>
    <w:rsid w:val="00D202A8"/>
    <w:rsid w:val="00D204BF"/>
    <w:rsid w:val="00D205A5"/>
    <w:rsid w:val="00D20802"/>
    <w:rsid w:val="00D2092D"/>
    <w:rsid w:val="00D20DE3"/>
    <w:rsid w:val="00D20FD3"/>
    <w:rsid w:val="00D210C6"/>
    <w:rsid w:val="00D2125C"/>
    <w:rsid w:val="00D2248D"/>
    <w:rsid w:val="00D22C31"/>
    <w:rsid w:val="00D22F0C"/>
    <w:rsid w:val="00D23163"/>
    <w:rsid w:val="00D231A7"/>
    <w:rsid w:val="00D235D3"/>
    <w:rsid w:val="00D247B7"/>
    <w:rsid w:val="00D24A76"/>
    <w:rsid w:val="00D24ADA"/>
    <w:rsid w:val="00D2506C"/>
    <w:rsid w:val="00D25427"/>
    <w:rsid w:val="00D255DE"/>
    <w:rsid w:val="00D2565C"/>
    <w:rsid w:val="00D257C8"/>
    <w:rsid w:val="00D25B08"/>
    <w:rsid w:val="00D25E00"/>
    <w:rsid w:val="00D25EF8"/>
    <w:rsid w:val="00D25F60"/>
    <w:rsid w:val="00D26AFB"/>
    <w:rsid w:val="00D26C56"/>
    <w:rsid w:val="00D26CB1"/>
    <w:rsid w:val="00D26EB7"/>
    <w:rsid w:val="00D27001"/>
    <w:rsid w:val="00D2707D"/>
    <w:rsid w:val="00D27578"/>
    <w:rsid w:val="00D2757E"/>
    <w:rsid w:val="00D2787E"/>
    <w:rsid w:val="00D279EA"/>
    <w:rsid w:val="00D27BB0"/>
    <w:rsid w:val="00D302C2"/>
    <w:rsid w:val="00D30407"/>
    <w:rsid w:val="00D30777"/>
    <w:rsid w:val="00D308ED"/>
    <w:rsid w:val="00D30C38"/>
    <w:rsid w:val="00D311D5"/>
    <w:rsid w:val="00D3186C"/>
    <w:rsid w:val="00D319D2"/>
    <w:rsid w:val="00D31AAC"/>
    <w:rsid w:val="00D31AF5"/>
    <w:rsid w:val="00D31DA6"/>
    <w:rsid w:val="00D32693"/>
    <w:rsid w:val="00D327E7"/>
    <w:rsid w:val="00D3288A"/>
    <w:rsid w:val="00D3299A"/>
    <w:rsid w:val="00D32DB7"/>
    <w:rsid w:val="00D336DB"/>
    <w:rsid w:val="00D33C37"/>
    <w:rsid w:val="00D33E6C"/>
    <w:rsid w:val="00D33EE1"/>
    <w:rsid w:val="00D34301"/>
    <w:rsid w:val="00D349A6"/>
    <w:rsid w:val="00D35476"/>
    <w:rsid w:val="00D355E3"/>
    <w:rsid w:val="00D35BB7"/>
    <w:rsid w:val="00D35BC6"/>
    <w:rsid w:val="00D360A8"/>
    <w:rsid w:val="00D3614A"/>
    <w:rsid w:val="00D3620E"/>
    <w:rsid w:val="00D3622A"/>
    <w:rsid w:val="00D36383"/>
    <w:rsid w:val="00D3653D"/>
    <w:rsid w:val="00D37399"/>
    <w:rsid w:val="00D37741"/>
    <w:rsid w:val="00D4011A"/>
    <w:rsid w:val="00D40CF9"/>
    <w:rsid w:val="00D41018"/>
    <w:rsid w:val="00D4101C"/>
    <w:rsid w:val="00D41218"/>
    <w:rsid w:val="00D41439"/>
    <w:rsid w:val="00D414E8"/>
    <w:rsid w:val="00D41F92"/>
    <w:rsid w:val="00D41FE1"/>
    <w:rsid w:val="00D42378"/>
    <w:rsid w:val="00D42563"/>
    <w:rsid w:val="00D425B4"/>
    <w:rsid w:val="00D4284E"/>
    <w:rsid w:val="00D430CF"/>
    <w:rsid w:val="00D43162"/>
    <w:rsid w:val="00D43617"/>
    <w:rsid w:val="00D43652"/>
    <w:rsid w:val="00D43AE4"/>
    <w:rsid w:val="00D43B35"/>
    <w:rsid w:val="00D43CAC"/>
    <w:rsid w:val="00D43CDB"/>
    <w:rsid w:val="00D44056"/>
    <w:rsid w:val="00D440B4"/>
    <w:rsid w:val="00D44147"/>
    <w:rsid w:val="00D44207"/>
    <w:rsid w:val="00D44948"/>
    <w:rsid w:val="00D44B22"/>
    <w:rsid w:val="00D44B87"/>
    <w:rsid w:val="00D44C2B"/>
    <w:rsid w:val="00D44E5B"/>
    <w:rsid w:val="00D45019"/>
    <w:rsid w:val="00D450A3"/>
    <w:rsid w:val="00D4522C"/>
    <w:rsid w:val="00D4562D"/>
    <w:rsid w:val="00D456B1"/>
    <w:rsid w:val="00D4571B"/>
    <w:rsid w:val="00D45945"/>
    <w:rsid w:val="00D45A33"/>
    <w:rsid w:val="00D45ABC"/>
    <w:rsid w:val="00D45B65"/>
    <w:rsid w:val="00D46289"/>
    <w:rsid w:val="00D46743"/>
    <w:rsid w:val="00D4680F"/>
    <w:rsid w:val="00D46AA4"/>
    <w:rsid w:val="00D4726B"/>
    <w:rsid w:val="00D472C7"/>
    <w:rsid w:val="00D4761B"/>
    <w:rsid w:val="00D47BC4"/>
    <w:rsid w:val="00D47CEA"/>
    <w:rsid w:val="00D502FB"/>
    <w:rsid w:val="00D50A49"/>
    <w:rsid w:val="00D50A78"/>
    <w:rsid w:val="00D50F0D"/>
    <w:rsid w:val="00D5132B"/>
    <w:rsid w:val="00D51ABC"/>
    <w:rsid w:val="00D51C75"/>
    <w:rsid w:val="00D51E0B"/>
    <w:rsid w:val="00D522A8"/>
    <w:rsid w:val="00D52632"/>
    <w:rsid w:val="00D528F0"/>
    <w:rsid w:val="00D52936"/>
    <w:rsid w:val="00D52987"/>
    <w:rsid w:val="00D5313D"/>
    <w:rsid w:val="00D5366D"/>
    <w:rsid w:val="00D5368F"/>
    <w:rsid w:val="00D53AB7"/>
    <w:rsid w:val="00D53CDB"/>
    <w:rsid w:val="00D53E9F"/>
    <w:rsid w:val="00D53F1B"/>
    <w:rsid w:val="00D54104"/>
    <w:rsid w:val="00D54721"/>
    <w:rsid w:val="00D549A5"/>
    <w:rsid w:val="00D54BD4"/>
    <w:rsid w:val="00D54C55"/>
    <w:rsid w:val="00D550F9"/>
    <w:rsid w:val="00D55303"/>
    <w:rsid w:val="00D55D06"/>
    <w:rsid w:val="00D56298"/>
    <w:rsid w:val="00D563A2"/>
    <w:rsid w:val="00D56892"/>
    <w:rsid w:val="00D56A25"/>
    <w:rsid w:val="00D577DF"/>
    <w:rsid w:val="00D57AD1"/>
    <w:rsid w:val="00D57D66"/>
    <w:rsid w:val="00D607B7"/>
    <w:rsid w:val="00D60AA7"/>
    <w:rsid w:val="00D60B38"/>
    <w:rsid w:val="00D60B8C"/>
    <w:rsid w:val="00D61385"/>
    <w:rsid w:val="00D61640"/>
    <w:rsid w:val="00D61788"/>
    <w:rsid w:val="00D61A0E"/>
    <w:rsid w:val="00D61C7E"/>
    <w:rsid w:val="00D61CBC"/>
    <w:rsid w:val="00D623A4"/>
    <w:rsid w:val="00D626FB"/>
    <w:rsid w:val="00D63B31"/>
    <w:rsid w:val="00D63FD6"/>
    <w:rsid w:val="00D64093"/>
    <w:rsid w:val="00D6417B"/>
    <w:rsid w:val="00D6465C"/>
    <w:rsid w:val="00D64D84"/>
    <w:rsid w:val="00D651A9"/>
    <w:rsid w:val="00D65406"/>
    <w:rsid w:val="00D656E5"/>
    <w:rsid w:val="00D6596A"/>
    <w:rsid w:val="00D65A6E"/>
    <w:rsid w:val="00D65D23"/>
    <w:rsid w:val="00D6606D"/>
    <w:rsid w:val="00D66750"/>
    <w:rsid w:val="00D667AD"/>
    <w:rsid w:val="00D66BE9"/>
    <w:rsid w:val="00D6723F"/>
    <w:rsid w:val="00D672F0"/>
    <w:rsid w:val="00D67590"/>
    <w:rsid w:val="00D67756"/>
    <w:rsid w:val="00D6786E"/>
    <w:rsid w:val="00D704CB"/>
    <w:rsid w:val="00D708D0"/>
    <w:rsid w:val="00D70C24"/>
    <w:rsid w:val="00D712B7"/>
    <w:rsid w:val="00D71401"/>
    <w:rsid w:val="00D716C7"/>
    <w:rsid w:val="00D71957"/>
    <w:rsid w:val="00D71990"/>
    <w:rsid w:val="00D71AE5"/>
    <w:rsid w:val="00D71CBC"/>
    <w:rsid w:val="00D71DA4"/>
    <w:rsid w:val="00D71DCE"/>
    <w:rsid w:val="00D71E8D"/>
    <w:rsid w:val="00D72008"/>
    <w:rsid w:val="00D72ABD"/>
    <w:rsid w:val="00D72BED"/>
    <w:rsid w:val="00D72C2C"/>
    <w:rsid w:val="00D72FFC"/>
    <w:rsid w:val="00D73ED6"/>
    <w:rsid w:val="00D7418D"/>
    <w:rsid w:val="00D7442C"/>
    <w:rsid w:val="00D7446E"/>
    <w:rsid w:val="00D745E1"/>
    <w:rsid w:val="00D7589B"/>
    <w:rsid w:val="00D7592E"/>
    <w:rsid w:val="00D75AC2"/>
    <w:rsid w:val="00D76116"/>
    <w:rsid w:val="00D770EB"/>
    <w:rsid w:val="00D77608"/>
    <w:rsid w:val="00D77D6B"/>
    <w:rsid w:val="00D804A5"/>
    <w:rsid w:val="00D8115A"/>
    <w:rsid w:val="00D811FB"/>
    <w:rsid w:val="00D81807"/>
    <w:rsid w:val="00D81D62"/>
    <w:rsid w:val="00D81D81"/>
    <w:rsid w:val="00D8240D"/>
    <w:rsid w:val="00D82486"/>
    <w:rsid w:val="00D82630"/>
    <w:rsid w:val="00D82818"/>
    <w:rsid w:val="00D82F5B"/>
    <w:rsid w:val="00D83148"/>
    <w:rsid w:val="00D834F4"/>
    <w:rsid w:val="00D83725"/>
    <w:rsid w:val="00D8398F"/>
    <w:rsid w:val="00D83E1A"/>
    <w:rsid w:val="00D83FF9"/>
    <w:rsid w:val="00D846E2"/>
    <w:rsid w:val="00D84CD4"/>
    <w:rsid w:val="00D84D60"/>
    <w:rsid w:val="00D850EF"/>
    <w:rsid w:val="00D853ED"/>
    <w:rsid w:val="00D85985"/>
    <w:rsid w:val="00D85CC1"/>
    <w:rsid w:val="00D85E16"/>
    <w:rsid w:val="00D85EC5"/>
    <w:rsid w:val="00D86386"/>
    <w:rsid w:val="00D86654"/>
    <w:rsid w:val="00D86838"/>
    <w:rsid w:val="00D8696F"/>
    <w:rsid w:val="00D86AC9"/>
    <w:rsid w:val="00D86B09"/>
    <w:rsid w:val="00D87078"/>
    <w:rsid w:val="00D87088"/>
    <w:rsid w:val="00D87459"/>
    <w:rsid w:val="00D87581"/>
    <w:rsid w:val="00D8769A"/>
    <w:rsid w:val="00D87934"/>
    <w:rsid w:val="00D90567"/>
    <w:rsid w:val="00D90577"/>
    <w:rsid w:val="00D907EF"/>
    <w:rsid w:val="00D90E57"/>
    <w:rsid w:val="00D90EAA"/>
    <w:rsid w:val="00D91189"/>
    <w:rsid w:val="00D925AA"/>
    <w:rsid w:val="00D92741"/>
    <w:rsid w:val="00D92813"/>
    <w:rsid w:val="00D92DB9"/>
    <w:rsid w:val="00D92F40"/>
    <w:rsid w:val="00D93325"/>
    <w:rsid w:val="00D9381C"/>
    <w:rsid w:val="00D93EC8"/>
    <w:rsid w:val="00D941F0"/>
    <w:rsid w:val="00D94C0B"/>
    <w:rsid w:val="00D95034"/>
    <w:rsid w:val="00D953F3"/>
    <w:rsid w:val="00D9568F"/>
    <w:rsid w:val="00D95ADE"/>
    <w:rsid w:val="00D95B78"/>
    <w:rsid w:val="00D96936"/>
    <w:rsid w:val="00D96B9A"/>
    <w:rsid w:val="00D96BF5"/>
    <w:rsid w:val="00D96E67"/>
    <w:rsid w:val="00D9723A"/>
    <w:rsid w:val="00D97394"/>
    <w:rsid w:val="00D9739D"/>
    <w:rsid w:val="00D973ED"/>
    <w:rsid w:val="00DA0016"/>
    <w:rsid w:val="00DA0707"/>
    <w:rsid w:val="00DA0938"/>
    <w:rsid w:val="00DA0BCF"/>
    <w:rsid w:val="00DA0CC8"/>
    <w:rsid w:val="00DA1E49"/>
    <w:rsid w:val="00DA1F03"/>
    <w:rsid w:val="00DA1F7D"/>
    <w:rsid w:val="00DA2488"/>
    <w:rsid w:val="00DA25D3"/>
    <w:rsid w:val="00DA2B1B"/>
    <w:rsid w:val="00DA2C85"/>
    <w:rsid w:val="00DA2CCF"/>
    <w:rsid w:val="00DA2E55"/>
    <w:rsid w:val="00DA2F84"/>
    <w:rsid w:val="00DA32FC"/>
    <w:rsid w:val="00DA3495"/>
    <w:rsid w:val="00DA3D5F"/>
    <w:rsid w:val="00DA3D63"/>
    <w:rsid w:val="00DA437F"/>
    <w:rsid w:val="00DA4490"/>
    <w:rsid w:val="00DA4A34"/>
    <w:rsid w:val="00DA4E94"/>
    <w:rsid w:val="00DA4F55"/>
    <w:rsid w:val="00DA543E"/>
    <w:rsid w:val="00DA568E"/>
    <w:rsid w:val="00DA5699"/>
    <w:rsid w:val="00DA59F8"/>
    <w:rsid w:val="00DA5A9D"/>
    <w:rsid w:val="00DA5AB6"/>
    <w:rsid w:val="00DA5B39"/>
    <w:rsid w:val="00DA5CDE"/>
    <w:rsid w:val="00DA5DD4"/>
    <w:rsid w:val="00DA624F"/>
    <w:rsid w:val="00DA653E"/>
    <w:rsid w:val="00DA6564"/>
    <w:rsid w:val="00DA6659"/>
    <w:rsid w:val="00DA6732"/>
    <w:rsid w:val="00DA69B3"/>
    <w:rsid w:val="00DA6A7F"/>
    <w:rsid w:val="00DA6C13"/>
    <w:rsid w:val="00DA6F9D"/>
    <w:rsid w:val="00DA7530"/>
    <w:rsid w:val="00DA7979"/>
    <w:rsid w:val="00DB015D"/>
    <w:rsid w:val="00DB0374"/>
    <w:rsid w:val="00DB0603"/>
    <w:rsid w:val="00DB0636"/>
    <w:rsid w:val="00DB065D"/>
    <w:rsid w:val="00DB0A6B"/>
    <w:rsid w:val="00DB0B04"/>
    <w:rsid w:val="00DB141E"/>
    <w:rsid w:val="00DB1430"/>
    <w:rsid w:val="00DB150C"/>
    <w:rsid w:val="00DB1A3C"/>
    <w:rsid w:val="00DB1A74"/>
    <w:rsid w:val="00DB1AE7"/>
    <w:rsid w:val="00DB1E3C"/>
    <w:rsid w:val="00DB1EFA"/>
    <w:rsid w:val="00DB2098"/>
    <w:rsid w:val="00DB27AE"/>
    <w:rsid w:val="00DB28D2"/>
    <w:rsid w:val="00DB2A5F"/>
    <w:rsid w:val="00DB2E06"/>
    <w:rsid w:val="00DB2F36"/>
    <w:rsid w:val="00DB2F95"/>
    <w:rsid w:val="00DB2FF0"/>
    <w:rsid w:val="00DB3608"/>
    <w:rsid w:val="00DB36AD"/>
    <w:rsid w:val="00DB3D89"/>
    <w:rsid w:val="00DB40D0"/>
    <w:rsid w:val="00DB4485"/>
    <w:rsid w:val="00DB4585"/>
    <w:rsid w:val="00DB4D94"/>
    <w:rsid w:val="00DB4FA9"/>
    <w:rsid w:val="00DB52A4"/>
    <w:rsid w:val="00DB560F"/>
    <w:rsid w:val="00DB5651"/>
    <w:rsid w:val="00DB56D6"/>
    <w:rsid w:val="00DB5D72"/>
    <w:rsid w:val="00DB5F3B"/>
    <w:rsid w:val="00DB6019"/>
    <w:rsid w:val="00DB6E14"/>
    <w:rsid w:val="00DB729D"/>
    <w:rsid w:val="00DB7333"/>
    <w:rsid w:val="00DB7375"/>
    <w:rsid w:val="00DB78BD"/>
    <w:rsid w:val="00DB7F18"/>
    <w:rsid w:val="00DC049D"/>
    <w:rsid w:val="00DC05E7"/>
    <w:rsid w:val="00DC062B"/>
    <w:rsid w:val="00DC06F2"/>
    <w:rsid w:val="00DC0933"/>
    <w:rsid w:val="00DC0B3E"/>
    <w:rsid w:val="00DC0B94"/>
    <w:rsid w:val="00DC0BF1"/>
    <w:rsid w:val="00DC0BFE"/>
    <w:rsid w:val="00DC1359"/>
    <w:rsid w:val="00DC1726"/>
    <w:rsid w:val="00DC19AF"/>
    <w:rsid w:val="00DC21AA"/>
    <w:rsid w:val="00DC2515"/>
    <w:rsid w:val="00DC2528"/>
    <w:rsid w:val="00DC26B4"/>
    <w:rsid w:val="00DC2B99"/>
    <w:rsid w:val="00DC2C01"/>
    <w:rsid w:val="00DC2EB9"/>
    <w:rsid w:val="00DC3235"/>
    <w:rsid w:val="00DC3519"/>
    <w:rsid w:val="00DC3571"/>
    <w:rsid w:val="00DC3A4C"/>
    <w:rsid w:val="00DC3A6B"/>
    <w:rsid w:val="00DC403D"/>
    <w:rsid w:val="00DC42E9"/>
    <w:rsid w:val="00DC4882"/>
    <w:rsid w:val="00DC4968"/>
    <w:rsid w:val="00DC4C28"/>
    <w:rsid w:val="00DC5248"/>
    <w:rsid w:val="00DC5669"/>
    <w:rsid w:val="00DC56BA"/>
    <w:rsid w:val="00DC575B"/>
    <w:rsid w:val="00DC5AC6"/>
    <w:rsid w:val="00DC5CFA"/>
    <w:rsid w:val="00DC5DBB"/>
    <w:rsid w:val="00DC61A4"/>
    <w:rsid w:val="00DC641E"/>
    <w:rsid w:val="00DC6E95"/>
    <w:rsid w:val="00DC789B"/>
    <w:rsid w:val="00DD070A"/>
    <w:rsid w:val="00DD13F7"/>
    <w:rsid w:val="00DD156E"/>
    <w:rsid w:val="00DD1860"/>
    <w:rsid w:val="00DD190D"/>
    <w:rsid w:val="00DD1D6C"/>
    <w:rsid w:val="00DD1DD5"/>
    <w:rsid w:val="00DD2012"/>
    <w:rsid w:val="00DD20C1"/>
    <w:rsid w:val="00DD214C"/>
    <w:rsid w:val="00DD2340"/>
    <w:rsid w:val="00DD2A87"/>
    <w:rsid w:val="00DD3D85"/>
    <w:rsid w:val="00DD3E54"/>
    <w:rsid w:val="00DD40DE"/>
    <w:rsid w:val="00DD42B7"/>
    <w:rsid w:val="00DD4792"/>
    <w:rsid w:val="00DD4923"/>
    <w:rsid w:val="00DD4F20"/>
    <w:rsid w:val="00DD4FF2"/>
    <w:rsid w:val="00DD5035"/>
    <w:rsid w:val="00DD536F"/>
    <w:rsid w:val="00DD550A"/>
    <w:rsid w:val="00DD559B"/>
    <w:rsid w:val="00DD5809"/>
    <w:rsid w:val="00DD5E26"/>
    <w:rsid w:val="00DD5E3C"/>
    <w:rsid w:val="00DD5FF5"/>
    <w:rsid w:val="00DD60ED"/>
    <w:rsid w:val="00DD68C6"/>
    <w:rsid w:val="00DD68D3"/>
    <w:rsid w:val="00DD693C"/>
    <w:rsid w:val="00DD6B36"/>
    <w:rsid w:val="00DD6C5D"/>
    <w:rsid w:val="00DD719C"/>
    <w:rsid w:val="00DD723B"/>
    <w:rsid w:val="00DD79CD"/>
    <w:rsid w:val="00DD7E7E"/>
    <w:rsid w:val="00DD7EFA"/>
    <w:rsid w:val="00DE0309"/>
    <w:rsid w:val="00DE06B9"/>
    <w:rsid w:val="00DE0B15"/>
    <w:rsid w:val="00DE0BE8"/>
    <w:rsid w:val="00DE0CAD"/>
    <w:rsid w:val="00DE119E"/>
    <w:rsid w:val="00DE181C"/>
    <w:rsid w:val="00DE1AB4"/>
    <w:rsid w:val="00DE1BF2"/>
    <w:rsid w:val="00DE1C53"/>
    <w:rsid w:val="00DE1E29"/>
    <w:rsid w:val="00DE1EA2"/>
    <w:rsid w:val="00DE25FC"/>
    <w:rsid w:val="00DE27C1"/>
    <w:rsid w:val="00DE2CAE"/>
    <w:rsid w:val="00DE318B"/>
    <w:rsid w:val="00DE31B4"/>
    <w:rsid w:val="00DE3502"/>
    <w:rsid w:val="00DE3631"/>
    <w:rsid w:val="00DE3878"/>
    <w:rsid w:val="00DE3A62"/>
    <w:rsid w:val="00DE3F88"/>
    <w:rsid w:val="00DE3FE7"/>
    <w:rsid w:val="00DE42B2"/>
    <w:rsid w:val="00DE4951"/>
    <w:rsid w:val="00DE507D"/>
    <w:rsid w:val="00DE55DC"/>
    <w:rsid w:val="00DE59CF"/>
    <w:rsid w:val="00DE5F1C"/>
    <w:rsid w:val="00DE61BF"/>
    <w:rsid w:val="00DE61CD"/>
    <w:rsid w:val="00DE6278"/>
    <w:rsid w:val="00DE63F7"/>
    <w:rsid w:val="00DE6798"/>
    <w:rsid w:val="00DE70F9"/>
    <w:rsid w:val="00DE77C9"/>
    <w:rsid w:val="00DE7A7B"/>
    <w:rsid w:val="00DF005E"/>
    <w:rsid w:val="00DF08E4"/>
    <w:rsid w:val="00DF09F9"/>
    <w:rsid w:val="00DF0CDD"/>
    <w:rsid w:val="00DF0D46"/>
    <w:rsid w:val="00DF1276"/>
    <w:rsid w:val="00DF1365"/>
    <w:rsid w:val="00DF16E7"/>
    <w:rsid w:val="00DF1DAB"/>
    <w:rsid w:val="00DF201E"/>
    <w:rsid w:val="00DF2492"/>
    <w:rsid w:val="00DF2B16"/>
    <w:rsid w:val="00DF2B9E"/>
    <w:rsid w:val="00DF2D10"/>
    <w:rsid w:val="00DF2E47"/>
    <w:rsid w:val="00DF4031"/>
    <w:rsid w:val="00DF4663"/>
    <w:rsid w:val="00DF48FB"/>
    <w:rsid w:val="00DF4AA6"/>
    <w:rsid w:val="00DF4B0E"/>
    <w:rsid w:val="00DF4CCD"/>
    <w:rsid w:val="00DF4F51"/>
    <w:rsid w:val="00DF5BC3"/>
    <w:rsid w:val="00DF623B"/>
    <w:rsid w:val="00DF64FD"/>
    <w:rsid w:val="00DF66D0"/>
    <w:rsid w:val="00DF6891"/>
    <w:rsid w:val="00DF6AE8"/>
    <w:rsid w:val="00DF6BD5"/>
    <w:rsid w:val="00DF6CE0"/>
    <w:rsid w:val="00DF7F13"/>
    <w:rsid w:val="00E00E90"/>
    <w:rsid w:val="00E01743"/>
    <w:rsid w:val="00E02440"/>
    <w:rsid w:val="00E024F1"/>
    <w:rsid w:val="00E02546"/>
    <w:rsid w:val="00E0298A"/>
    <w:rsid w:val="00E02A07"/>
    <w:rsid w:val="00E02BC7"/>
    <w:rsid w:val="00E03241"/>
    <w:rsid w:val="00E039CD"/>
    <w:rsid w:val="00E04144"/>
    <w:rsid w:val="00E04503"/>
    <w:rsid w:val="00E04B43"/>
    <w:rsid w:val="00E04B65"/>
    <w:rsid w:val="00E04BE8"/>
    <w:rsid w:val="00E04D00"/>
    <w:rsid w:val="00E05181"/>
    <w:rsid w:val="00E051C2"/>
    <w:rsid w:val="00E057C8"/>
    <w:rsid w:val="00E059CF"/>
    <w:rsid w:val="00E05B05"/>
    <w:rsid w:val="00E05EB4"/>
    <w:rsid w:val="00E06381"/>
    <w:rsid w:val="00E06C03"/>
    <w:rsid w:val="00E06C1E"/>
    <w:rsid w:val="00E06F19"/>
    <w:rsid w:val="00E0782E"/>
    <w:rsid w:val="00E07A4A"/>
    <w:rsid w:val="00E07D1C"/>
    <w:rsid w:val="00E07EA3"/>
    <w:rsid w:val="00E100E3"/>
    <w:rsid w:val="00E10167"/>
    <w:rsid w:val="00E10378"/>
    <w:rsid w:val="00E10767"/>
    <w:rsid w:val="00E10A07"/>
    <w:rsid w:val="00E10B40"/>
    <w:rsid w:val="00E10F44"/>
    <w:rsid w:val="00E11007"/>
    <w:rsid w:val="00E11055"/>
    <w:rsid w:val="00E112CB"/>
    <w:rsid w:val="00E112F7"/>
    <w:rsid w:val="00E11493"/>
    <w:rsid w:val="00E11985"/>
    <w:rsid w:val="00E11A33"/>
    <w:rsid w:val="00E12693"/>
    <w:rsid w:val="00E1271F"/>
    <w:rsid w:val="00E12805"/>
    <w:rsid w:val="00E1284A"/>
    <w:rsid w:val="00E12D38"/>
    <w:rsid w:val="00E1367C"/>
    <w:rsid w:val="00E13B2F"/>
    <w:rsid w:val="00E13E5F"/>
    <w:rsid w:val="00E14129"/>
    <w:rsid w:val="00E14276"/>
    <w:rsid w:val="00E14476"/>
    <w:rsid w:val="00E14794"/>
    <w:rsid w:val="00E150CD"/>
    <w:rsid w:val="00E1548C"/>
    <w:rsid w:val="00E15D1E"/>
    <w:rsid w:val="00E162F7"/>
    <w:rsid w:val="00E16378"/>
    <w:rsid w:val="00E165DE"/>
    <w:rsid w:val="00E16CB1"/>
    <w:rsid w:val="00E16E79"/>
    <w:rsid w:val="00E16F0C"/>
    <w:rsid w:val="00E16F27"/>
    <w:rsid w:val="00E177C8"/>
    <w:rsid w:val="00E17B2C"/>
    <w:rsid w:val="00E17D49"/>
    <w:rsid w:val="00E2028F"/>
    <w:rsid w:val="00E20D8A"/>
    <w:rsid w:val="00E20DB9"/>
    <w:rsid w:val="00E20F69"/>
    <w:rsid w:val="00E20F86"/>
    <w:rsid w:val="00E21587"/>
    <w:rsid w:val="00E218CA"/>
    <w:rsid w:val="00E21D34"/>
    <w:rsid w:val="00E2201B"/>
    <w:rsid w:val="00E220FF"/>
    <w:rsid w:val="00E22747"/>
    <w:rsid w:val="00E22900"/>
    <w:rsid w:val="00E23508"/>
    <w:rsid w:val="00E236C4"/>
    <w:rsid w:val="00E23B48"/>
    <w:rsid w:val="00E23CE9"/>
    <w:rsid w:val="00E244CE"/>
    <w:rsid w:val="00E24914"/>
    <w:rsid w:val="00E251CE"/>
    <w:rsid w:val="00E2537B"/>
    <w:rsid w:val="00E25382"/>
    <w:rsid w:val="00E25663"/>
    <w:rsid w:val="00E2577C"/>
    <w:rsid w:val="00E25B48"/>
    <w:rsid w:val="00E25FAA"/>
    <w:rsid w:val="00E26317"/>
    <w:rsid w:val="00E26540"/>
    <w:rsid w:val="00E26571"/>
    <w:rsid w:val="00E26846"/>
    <w:rsid w:val="00E268C9"/>
    <w:rsid w:val="00E26ACE"/>
    <w:rsid w:val="00E26C7A"/>
    <w:rsid w:val="00E274CD"/>
    <w:rsid w:val="00E274E7"/>
    <w:rsid w:val="00E27753"/>
    <w:rsid w:val="00E27898"/>
    <w:rsid w:val="00E27A87"/>
    <w:rsid w:val="00E27BEB"/>
    <w:rsid w:val="00E3006A"/>
    <w:rsid w:val="00E302BB"/>
    <w:rsid w:val="00E30A98"/>
    <w:rsid w:val="00E30D7D"/>
    <w:rsid w:val="00E30E09"/>
    <w:rsid w:val="00E31330"/>
    <w:rsid w:val="00E31340"/>
    <w:rsid w:val="00E31A21"/>
    <w:rsid w:val="00E3287B"/>
    <w:rsid w:val="00E3287D"/>
    <w:rsid w:val="00E3349F"/>
    <w:rsid w:val="00E334FB"/>
    <w:rsid w:val="00E335BB"/>
    <w:rsid w:val="00E336F7"/>
    <w:rsid w:val="00E339AA"/>
    <w:rsid w:val="00E33E42"/>
    <w:rsid w:val="00E3413B"/>
    <w:rsid w:val="00E34515"/>
    <w:rsid w:val="00E3471B"/>
    <w:rsid w:val="00E34758"/>
    <w:rsid w:val="00E34C5B"/>
    <w:rsid w:val="00E34D0B"/>
    <w:rsid w:val="00E35D94"/>
    <w:rsid w:val="00E35F46"/>
    <w:rsid w:val="00E36446"/>
    <w:rsid w:val="00E36512"/>
    <w:rsid w:val="00E36967"/>
    <w:rsid w:val="00E36E50"/>
    <w:rsid w:val="00E371BB"/>
    <w:rsid w:val="00E37440"/>
    <w:rsid w:val="00E37594"/>
    <w:rsid w:val="00E37867"/>
    <w:rsid w:val="00E37F26"/>
    <w:rsid w:val="00E37F9A"/>
    <w:rsid w:val="00E4093D"/>
    <w:rsid w:val="00E40B44"/>
    <w:rsid w:val="00E40EFC"/>
    <w:rsid w:val="00E41B9C"/>
    <w:rsid w:val="00E41DE5"/>
    <w:rsid w:val="00E4299E"/>
    <w:rsid w:val="00E42D84"/>
    <w:rsid w:val="00E430D1"/>
    <w:rsid w:val="00E43488"/>
    <w:rsid w:val="00E4411A"/>
    <w:rsid w:val="00E44544"/>
    <w:rsid w:val="00E44B83"/>
    <w:rsid w:val="00E44C27"/>
    <w:rsid w:val="00E44F0C"/>
    <w:rsid w:val="00E451EE"/>
    <w:rsid w:val="00E457E1"/>
    <w:rsid w:val="00E4592D"/>
    <w:rsid w:val="00E4595D"/>
    <w:rsid w:val="00E45C67"/>
    <w:rsid w:val="00E45C87"/>
    <w:rsid w:val="00E465EB"/>
    <w:rsid w:val="00E46687"/>
    <w:rsid w:val="00E4688F"/>
    <w:rsid w:val="00E468FC"/>
    <w:rsid w:val="00E472A9"/>
    <w:rsid w:val="00E477FD"/>
    <w:rsid w:val="00E50557"/>
    <w:rsid w:val="00E50B27"/>
    <w:rsid w:val="00E513C9"/>
    <w:rsid w:val="00E51FB3"/>
    <w:rsid w:val="00E522A0"/>
    <w:rsid w:val="00E522AC"/>
    <w:rsid w:val="00E5232E"/>
    <w:rsid w:val="00E5262E"/>
    <w:rsid w:val="00E53DA7"/>
    <w:rsid w:val="00E53FB1"/>
    <w:rsid w:val="00E5414A"/>
    <w:rsid w:val="00E5437F"/>
    <w:rsid w:val="00E54450"/>
    <w:rsid w:val="00E54658"/>
    <w:rsid w:val="00E548E2"/>
    <w:rsid w:val="00E54EB1"/>
    <w:rsid w:val="00E54FE9"/>
    <w:rsid w:val="00E550ED"/>
    <w:rsid w:val="00E5521E"/>
    <w:rsid w:val="00E55444"/>
    <w:rsid w:val="00E556F7"/>
    <w:rsid w:val="00E55C00"/>
    <w:rsid w:val="00E55D2D"/>
    <w:rsid w:val="00E56269"/>
    <w:rsid w:val="00E562B6"/>
    <w:rsid w:val="00E566F4"/>
    <w:rsid w:val="00E566FD"/>
    <w:rsid w:val="00E569C8"/>
    <w:rsid w:val="00E571E2"/>
    <w:rsid w:val="00E57389"/>
    <w:rsid w:val="00E576C6"/>
    <w:rsid w:val="00E578C9"/>
    <w:rsid w:val="00E57A7A"/>
    <w:rsid w:val="00E60461"/>
    <w:rsid w:val="00E60858"/>
    <w:rsid w:val="00E608E5"/>
    <w:rsid w:val="00E60913"/>
    <w:rsid w:val="00E60A2D"/>
    <w:rsid w:val="00E60E79"/>
    <w:rsid w:val="00E615AB"/>
    <w:rsid w:val="00E618F4"/>
    <w:rsid w:val="00E6222F"/>
    <w:rsid w:val="00E624F0"/>
    <w:rsid w:val="00E62690"/>
    <w:rsid w:val="00E6297F"/>
    <w:rsid w:val="00E62EF5"/>
    <w:rsid w:val="00E632C0"/>
    <w:rsid w:val="00E635C6"/>
    <w:rsid w:val="00E63B1E"/>
    <w:rsid w:val="00E640F3"/>
    <w:rsid w:val="00E64387"/>
    <w:rsid w:val="00E643E0"/>
    <w:rsid w:val="00E643ED"/>
    <w:rsid w:val="00E64588"/>
    <w:rsid w:val="00E64B33"/>
    <w:rsid w:val="00E64E3D"/>
    <w:rsid w:val="00E651A8"/>
    <w:rsid w:val="00E65343"/>
    <w:rsid w:val="00E655C5"/>
    <w:rsid w:val="00E6575C"/>
    <w:rsid w:val="00E65B5B"/>
    <w:rsid w:val="00E65D30"/>
    <w:rsid w:val="00E65DB0"/>
    <w:rsid w:val="00E66270"/>
    <w:rsid w:val="00E66299"/>
    <w:rsid w:val="00E66673"/>
    <w:rsid w:val="00E66C6A"/>
    <w:rsid w:val="00E66F26"/>
    <w:rsid w:val="00E6711F"/>
    <w:rsid w:val="00E67570"/>
    <w:rsid w:val="00E678C9"/>
    <w:rsid w:val="00E67B35"/>
    <w:rsid w:val="00E70484"/>
    <w:rsid w:val="00E7091E"/>
    <w:rsid w:val="00E70D64"/>
    <w:rsid w:val="00E70F24"/>
    <w:rsid w:val="00E70F57"/>
    <w:rsid w:val="00E710F5"/>
    <w:rsid w:val="00E71131"/>
    <w:rsid w:val="00E714FD"/>
    <w:rsid w:val="00E718E0"/>
    <w:rsid w:val="00E71F35"/>
    <w:rsid w:val="00E7206B"/>
    <w:rsid w:val="00E728C4"/>
    <w:rsid w:val="00E730A9"/>
    <w:rsid w:val="00E7398E"/>
    <w:rsid w:val="00E73DEA"/>
    <w:rsid w:val="00E75042"/>
    <w:rsid w:val="00E75283"/>
    <w:rsid w:val="00E7531A"/>
    <w:rsid w:val="00E75909"/>
    <w:rsid w:val="00E75E82"/>
    <w:rsid w:val="00E7631F"/>
    <w:rsid w:val="00E76555"/>
    <w:rsid w:val="00E765C6"/>
    <w:rsid w:val="00E8039D"/>
    <w:rsid w:val="00E8061F"/>
    <w:rsid w:val="00E80F27"/>
    <w:rsid w:val="00E8149C"/>
    <w:rsid w:val="00E8161D"/>
    <w:rsid w:val="00E8191C"/>
    <w:rsid w:val="00E819AA"/>
    <w:rsid w:val="00E8227B"/>
    <w:rsid w:val="00E82AC0"/>
    <w:rsid w:val="00E838B4"/>
    <w:rsid w:val="00E83B39"/>
    <w:rsid w:val="00E83EB0"/>
    <w:rsid w:val="00E83EB7"/>
    <w:rsid w:val="00E84039"/>
    <w:rsid w:val="00E8408B"/>
    <w:rsid w:val="00E84544"/>
    <w:rsid w:val="00E84F68"/>
    <w:rsid w:val="00E850F6"/>
    <w:rsid w:val="00E85290"/>
    <w:rsid w:val="00E852BF"/>
    <w:rsid w:val="00E857BF"/>
    <w:rsid w:val="00E863A9"/>
    <w:rsid w:val="00E86C32"/>
    <w:rsid w:val="00E86E9C"/>
    <w:rsid w:val="00E86F00"/>
    <w:rsid w:val="00E87078"/>
    <w:rsid w:val="00E87356"/>
    <w:rsid w:val="00E8751A"/>
    <w:rsid w:val="00E875E6"/>
    <w:rsid w:val="00E87741"/>
    <w:rsid w:val="00E87794"/>
    <w:rsid w:val="00E8782F"/>
    <w:rsid w:val="00E8790F"/>
    <w:rsid w:val="00E87D4D"/>
    <w:rsid w:val="00E87E38"/>
    <w:rsid w:val="00E87F5A"/>
    <w:rsid w:val="00E87FAE"/>
    <w:rsid w:val="00E90115"/>
    <w:rsid w:val="00E90234"/>
    <w:rsid w:val="00E903D2"/>
    <w:rsid w:val="00E90730"/>
    <w:rsid w:val="00E9079B"/>
    <w:rsid w:val="00E91D83"/>
    <w:rsid w:val="00E91F1F"/>
    <w:rsid w:val="00E9260B"/>
    <w:rsid w:val="00E928A7"/>
    <w:rsid w:val="00E92933"/>
    <w:rsid w:val="00E92FB4"/>
    <w:rsid w:val="00E93483"/>
    <w:rsid w:val="00E9353C"/>
    <w:rsid w:val="00E93604"/>
    <w:rsid w:val="00E936F5"/>
    <w:rsid w:val="00E93B79"/>
    <w:rsid w:val="00E93D8F"/>
    <w:rsid w:val="00E93FA0"/>
    <w:rsid w:val="00E9418D"/>
    <w:rsid w:val="00E941DB"/>
    <w:rsid w:val="00E946C3"/>
    <w:rsid w:val="00E948A9"/>
    <w:rsid w:val="00E9492F"/>
    <w:rsid w:val="00E94CD3"/>
    <w:rsid w:val="00E95317"/>
    <w:rsid w:val="00E956A1"/>
    <w:rsid w:val="00E95A5F"/>
    <w:rsid w:val="00E96569"/>
    <w:rsid w:val="00E96925"/>
    <w:rsid w:val="00E9722C"/>
    <w:rsid w:val="00E97D54"/>
    <w:rsid w:val="00EA0208"/>
    <w:rsid w:val="00EA038B"/>
    <w:rsid w:val="00EA0A6D"/>
    <w:rsid w:val="00EA0E22"/>
    <w:rsid w:val="00EA0EB1"/>
    <w:rsid w:val="00EA1518"/>
    <w:rsid w:val="00EA1973"/>
    <w:rsid w:val="00EA19C4"/>
    <w:rsid w:val="00EA1F23"/>
    <w:rsid w:val="00EA1FEA"/>
    <w:rsid w:val="00EA285A"/>
    <w:rsid w:val="00EA29FD"/>
    <w:rsid w:val="00EA2A08"/>
    <w:rsid w:val="00EA2C62"/>
    <w:rsid w:val="00EA3113"/>
    <w:rsid w:val="00EA32F2"/>
    <w:rsid w:val="00EA33E0"/>
    <w:rsid w:val="00EA37F3"/>
    <w:rsid w:val="00EA3960"/>
    <w:rsid w:val="00EA3A5A"/>
    <w:rsid w:val="00EA4147"/>
    <w:rsid w:val="00EA4226"/>
    <w:rsid w:val="00EA48A8"/>
    <w:rsid w:val="00EA4A58"/>
    <w:rsid w:val="00EA4ADC"/>
    <w:rsid w:val="00EA4B61"/>
    <w:rsid w:val="00EA4C34"/>
    <w:rsid w:val="00EA4C4B"/>
    <w:rsid w:val="00EA501B"/>
    <w:rsid w:val="00EA52C7"/>
    <w:rsid w:val="00EA5953"/>
    <w:rsid w:val="00EA6A98"/>
    <w:rsid w:val="00EA7299"/>
    <w:rsid w:val="00EA7679"/>
    <w:rsid w:val="00EA7A14"/>
    <w:rsid w:val="00EA7C3E"/>
    <w:rsid w:val="00EB01E0"/>
    <w:rsid w:val="00EB0334"/>
    <w:rsid w:val="00EB0DD6"/>
    <w:rsid w:val="00EB11A6"/>
    <w:rsid w:val="00EB17B6"/>
    <w:rsid w:val="00EB1912"/>
    <w:rsid w:val="00EB19ED"/>
    <w:rsid w:val="00EB1ACE"/>
    <w:rsid w:val="00EB1EED"/>
    <w:rsid w:val="00EB20F5"/>
    <w:rsid w:val="00EB24B5"/>
    <w:rsid w:val="00EB24C5"/>
    <w:rsid w:val="00EB2710"/>
    <w:rsid w:val="00EB28EE"/>
    <w:rsid w:val="00EB2C46"/>
    <w:rsid w:val="00EB2CBA"/>
    <w:rsid w:val="00EB3523"/>
    <w:rsid w:val="00EB3DC9"/>
    <w:rsid w:val="00EB40A6"/>
    <w:rsid w:val="00EB4139"/>
    <w:rsid w:val="00EB448B"/>
    <w:rsid w:val="00EB4510"/>
    <w:rsid w:val="00EB4CBE"/>
    <w:rsid w:val="00EB5394"/>
    <w:rsid w:val="00EB5536"/>
    <w:rsid w:val="00EB5972"/>
    <w:rsid w:val="00EB5D4C"/>
    <w:rsid w:val="00EB716F"/>
    <w:rsid w:val="00EB7440"/>
    <w:rsid w:val="00EB7B96"/>
    <w:rsid w:val="00EC013C"/>
    <w:rsid w:val="00EC0414"/>
    <w:rsid w:val="00EC07CA"/>
    <w:rsid w:val="00EC08D3"/>
    <w:rsid w:val="00EC0D8A"/>
    <w:rsid w:val="00EC128D"/>
    <w:rsid w:val="00EC187C"/>
    <w:rsid w:val="00EC1F2F"/>
    <w:rsid w:val="00EC206D"/>
    <w:rsid w:val="00EC226E"/>
    <w:rsid w:val="00EC22D6"/>
    <w:rsid w:val="00EC294E"/>
    <w:rsid w:val="00EC2E8C"/>
    <w:rsid w:val="00EC3479"/>
    <w:rsid w:val="00EC36AC"/>
    <w:rsid w:val="00EC37E2"/>
    <w:rsid w:val="00EC3E6E"/>
    <w:rsid w:val="00EC4168"/>
    <w:rsid w:val="00EC4212"/>
    <w:rsid w:val="00EC43C5"/>
    <w:rsid w:val="00EC4986"/>
    <w:rsid w:val="00EC4DEB"/>
    <w:rsid w:val="00EC4F0E"/>
    <w:rsid w:val="00EC4F17"/>
    <w:rsid w:val="00EC602B"/>
    <w:rsid w:val="00EC6888"/>
    <w:rsid w:val="00EC6AEA"/>
    <w:rsid w:val="00EC6C54"/>
    <w:rsid w:val="00EC6D84"/>
    <w:rsid w:val="00EC729E"/>
    <w:rsid w:val="00EC72E4"/>
    <w:rsid w:val="00EC7BCA"/>
    <w:rsid w:val="00ED0128"/>
    <w:rsid w:val="00ED0160"/>
    <w:rsid w:val="00ED03AF"/>
    <w:rsid w:val="00ED03BB"/>
    <w:rsid w:val="00ED03C2"/>
    <w:rsid w:val="00ED05B8"/>
    <w:rsid w:val="00ED06D7"/>
    <w:rsid w:val="00ED13A5"/>
    <w:rsid w:val="00ED13AC"/>
    <w:rsid w:val="00ED1571"/>
    <w:rsid w:val="00ED189A"/>
    <w:rsid w:val="00ED1C06"/>
    <w:rsid w:val="00ED1D7C"/>
    <w:rsid w:val="00ED1D82"/>
    <w:rsid w:val="00ED1D86"/>
    <w:rsid w:val="00ED1F40"/>
    <w:rsid w:val="00ED22FB"/>
    <w:rsid w:val="00ED2BFA"/>
    <w:rsid w:val="00ED2CE9"/>
    <w:rsid w:val="00ED2EDD"/>
    <w:rsid w:val="00ED2FDA"/>
    <w:rsid w:val="00ED3AD9"/>
    <w:rsid w:val="00ED3C21"/>
    <w:rsid w:val="00ED3EDA"/>
    <w:rsid w:val="00ED3F30"/>
    <w:rsid w:val="00ED4051"/>
    <w:rsid w:val="00ED447C"/>
    <w:rsid w:val="00ED47C8"/>
    <w:rsid w:val="00ED49D8"/>
    <w:rsid w:val="00ED5540"/>
    <w:rsid w:val="00ED562D"/>
    <w:rsid w:val="00ED5C2C"/>
    <w:rsid w:val="00ED5CFC"/>
    <w:rsid w:val="00ED5FB4"/>
    <w:rsid w:val="00ED62A9"/>
    <w:rsid w:val="00ED68FD"/>
    <w:rsid w:val="00ED6957"/>
    <w:rsid w:val="00ED69E3"/>
    <w:rsid w:val="00ED6BEF"/>
    <w:rsid w:val="00ED70AD"/>
    <w:rsid w:val="00ED7518"/>
    <w:rsid w:val="00ED7562"/>
    <w:rsid w:val="00EE02C7"/>
    <w:rsid w:val="00EE04F9"/>
    <w:rsid w:val="00EE051F"/>
    <w:rsid w:val="00EE0C88"/>
    <w:rsid w:val="00EE0CAA"/>
    <w:rsid w:val="00EE1096"/>
    <w:rsid w:val="00EE147B"/>
    <w:rsid w:val="00EE14D8"/>
    <w:rsid w:val="00EE1995"/>
    <w:rsid w:val="00EE19DE"/>
    <w:rsid w:val="00EE1CCD"/>
    <w:rsid w:val="00EE20F3"/>
    <w:rsid w:val="00EE21E5"/>
    <w:rsid w:val="00EE2597"/>
    <w:rsid w:val="00EE26FC"/>
    <w:rsid w:val="00EE2A92"/>
    <w:rsid w:val="00EE2C4F"/>
    <w:rsid w:val="00EE36C1"/>
    <w:rsid w:val="00EE38A0"/>
    <w:rsid w:val="00EE4344"/>
    <w:rsid w:val="00EE4405"/>
    <w:rsid w:val="00EE493E"/>
    <w:rsid w:val="00EE4CFF"/>
    <w:rsid w:val="00EE4F79"/>
    <w:rsid w:val="00EE509E"/>
    <w:rsid w:val="00EE5424"/>
    <w:rsid w:val="00EE5652"/>
    <w:rsid w:val="00EE5A01"/>
    <w:rsid w:val="00EE5FBB"/>
    <w:rsid w:val="00EE6122"/>
    <w:rsid w:val="00EE63FD"/>
    <w:rsid w:val="00EE6461"/>
    <w:rsid w:val="00EE66BA"/>
    <w:rsid w:val="00EE6CCA"/>
    <w:rsid w:val="00EE6DC1"/>
    <w:rsid w:val="00EE78AC"/>
    <w:rsid w:val="00EE7F14"/>
    <w:rsid w:val="00EF0138"/>
    <w:rsid w:val="00EF0198"/>
    <w:rsid w:val="00EF06F4"/>
    <w:rsid w:val="00EF0DAF"/>
    <w:rsid w:val="00EF0E69"/>
    <w:rsid w:val="00EF0F7B"/>
    <w:rsid w:val="00EF10F4"/>
    <w:rsid w:val="00EF1227"/>
    <w:rsid w:val="00EF14BD"/>
    <w:rsid w:val="00EF150F"/>
    <w:rsid w:val="00EF1667"/>
    <w:rsid w:val="00EF1B22"/>
    <w:rsid w:val="00EF1F43"/>
    <w:rsid w:val="00EF23C1"/>
    <w:rsid w:val="00EF2822"/>
    <w:rsid w:val="00EF2B28"/>
    <w:rsid w:val="00EF2CDE"/>
    <w:rsid w:val="00EF30A8"/>
    <w:rsid w:val="00EF31B0"/>
    <w:rsid w:val="00EF35AA"/>
    <w:rsid w:val="00EF3974"/>
    <w:rsid w:val="00EF39AB"/>
    <w:rsid w:val="00EF3BCD"/>
    <w:rsid w:val="00EF3D8B"/>
    <w:rsid w:val="00EF425B"/>
    <w:rsid w:val="00EF4427"/>
    <w:rsid w:val="00EF47F3"/>
    <w:rsid w:val="00EF4AE3"/>
    <w:rsid w:val="00EF4C02"/>
    <w:rsid w:val="00EF5281"/>
    <w:rsid w:val="00EF5640"/>
    <w:rsid w:val="00EF6B09"/>
    <w:rsid w:val="00EF6F96"/>
    <w:rsid w:val="00EF7318"/>
    <w:rsid w:val="00EF7344"/>
    <w:rsid w:val="00EF7472"/>
    <w:rsid w:val="00EF7642"/>
    <w:rsid w:val="00EF7691"/>
    <w:rsid w:val="00EF7F59"/>
    <w:rsid w:val="00F0028F"/>
    <w:rsid w:val="00F00A7F"/>
    <w:rsid w:val="00F00AEE"/>
    <w:rsid w:val="00F00B55"/>
    <w:rsid w:val="00F00D63"/>
    <w:rsid w:val="00F00FFE"/>
    <w:rsid w:val="00F01164"/>
    <w:rsid w:val="00F0119E"/>
    <w:rsid w:val="00F014AF"/>
    <w:rsid w:val="00F0181F"/>
    <w:rsid w:val="00F0183B"/>
    <w:rsid w:val="00F019AD"/>
    <w:rsid w:val="00F019E6"/>
    <w:rsid w:val="00F01C9D"/>
    <w:rsid w:val="00F01D8C"/>
    <w:rsid w:val="00F01E12"/>
    <w:rsid w:val="00F01E81"/>
    <w:rsid w:val="00F01FA3"/>
    <w:rsid w:val="00F01FB5"/>
    <w:rsid w:val="00F020AB"/>
    <w:rsid w:val="00F023AC"/>
    <w:rsid w:val="00F0264D"/>
    <w:rsid w:val="00F027C1"/>
    <w:rsid w:val="00F02D08"/>
    <w:rsid w:val="00F030F9"/>
    <w:rsid w:val="00F03153"/>
    <w:rsid w:val="00F03C93"/>
    <w:rsid w:val="00F03CC3"/>
    <w:rsid w:val="00F03DC2"/>
    <w:rsid w:val="00F0414F"/>
    <w:rsid w:val="00F042D3"/>
    <w:rsid w:val="00F04BDF"/>
    <w:rsid w:val="00F04D1E"/>
    <w:rsid w:val="00F04E57"/>
    <w:rsid w:val="00F0537E"/>
    <w:rsid w:val="00F05CFD"/>
    <w:rsid w:val="00F064D2"/>
    <w:rsid w:val="00F06BDE"/>
    <w:rsid w:val="00F06CAB"/>
    <w:rsid w:val="00F06E54"/>
    <w:rsid w:val="00F0748C"/>
    <w:rsid w:val="00F07524"/>
    <w:rsid w:val="00F075C0"/>
    <w:rsid w:val="00F07C9D"/>
    <w:rsid w:val="00F07D2B"/>
    <w:rsid w:val="00F07E68"/>
    <w:rsid w:val="00F100BC"/>
    <w:rsid w:val="00F106A9"/>
    <w:rsid w:val="00F106C8"/>
    <w:rsid w:val="00F10920"/>
    <w:rsid w:val="00F10E82"/>
    <w:rsid w:val="00F11149"/>
    <w:rsid w:val="00F112C3"/>
    <w:rsid w:val="00F1163A"/>
    <w:rsid w:val="00F12140"/>
    <w:rsid w:val="00F12230"/>
    <w:rsid w:val="00F1230E"/>
    <w:rsid w:val="00F125A4"/>
    <w:rsid w:val="00F1276E"/>
    <w:rsid w:val="00F130A4"/>
    <w:rsid w:val="00F13892"/>
    <w:rsid w:val="00F1391E"/>
    <w:rsid w:val="00F13974"/>
    <w:rsid w:val="00F13C84"/>
    <w:rsid w:val="00F1409C"/>
    <w:rsid w:val="00F14B8E"/>
    <w:rsid w:val="00F14EA5"/>
    <w:rsid w:val="00F1524D"/>
    <w:rsid w:val="00F15337"/>
    <w:rsid w:val="00F1536A"/>
    <w:rsid w:val="00F157A8"/>
    <w:rsid w:val="00F15D91"/>
    <w:rsid w:val="00F15DBF"/>
    <w:rsid w:val="00F15FE0"/>
    <w:rsid w:val="00F16231"/>
    <w:rsid w:val="00F1657E"/>
    <w:rsid w:val="00F16740"/>
    <w:rsid w:val="00F16CBC"/>
    <w:rsid w:val="00F16D77"/>
    <w:rsid w:val="00F16DE5"/>
    <w:rsid w:val="00F17792"/>
    <w:rsid w:val="00F17A93"/>
    <w:rsid w:val="00F17CD8"/>
    <w:rsid w:val="00F17D87"/>
    <w:rsid w:val="00F17F85"/>
    <w:rsid w:val="00F202D1"/>
    <w:rsid w:val="00F203E8"/>
    <w:rsid w:val="00F206CC"/>
    <w:rsid w:val="00F20760"/>
    <w:rsid w:val="00F20860"/>
    <w:rsid w:val="00F20C1B"/>
    <w:rsid w:val="00F210EB"/>
    <w:rsid w:val="00F21177"/>
    <w:rsid w:val="00F212BB"/>
    <w:rsid w:val="00F21484"/>
    <w:rsid w:val="00F21667"/>
    <w:rsid w:val="00F216BA"/>
    <w:rsid w:val="00F217AF"/>
    <w:rsid w:val="00F21ABB"/>
    <w:rsid w:val="00F21E70"/>
    <w:rsid w:val="00F2220C"/>
    <w:rsid w:val="00F22620"/>
    <w:rsid w:val="00F22B3F"/>
    <w:rsid w:val="00F22CE2"/>
    <w:rsid w:val="00F22E91"/>
    <w:rsid w:val="00F22FF3"/>
    <w:rsid w:val="00F23305"/>
    <w:rsid w:val="00F233F5"/>
    <w:rsid w:val="00F2376B"/>
    <w:rsid w:val="00F23CC0"/>
    <w:rsid w:val="00F23EA2"/>
    <w:rsid w:val="00F23FB4"/>
    <w:rsid w:val="00F24388"/>
    <w:rsid w:val="00F247A1"/>
    <w:rsid w:val="00F2482F"/>
    <w:rsid w:val="00F24A0B"/>
    <w:rsid w:val="00F2541D"/>
    <w:rsid w:val="00F256F0"/>
    <w:rsid w:val="00F25A3A"/>
    <w:rsid w:val="00F25AAA"/>
    <w:rsid w:val="00F25C04"/>
    <w:rsid w:val="00F25EFD"/>
    <w:rsid w:val="00F26DE6"/>
    <w:rsid w:val="00F27562"/>
    <w:rsid w:val="00F27760"/>
    <w:rsid w:val="00F27936"/>
    <w:rsid w:val="00F27AAA"/>
    <w:rsid w:val="00F27F36"/>
    <w:rsid w:val="00F30339"/>
    <w:rsid w:val="00F3042B"/>
    <w:rsid w:val="00F316E4"/>
    <w:rsid w:val="00F31925"/>
    <w:rsid w:val="00F319A1"/>
    <w:rsid w:val="00F319F1"/>
    <w:rsid w:val="00F31D39"/>
    <w:rsid w:val="00F31D7B"/>
    <w:rsid w:val="00F31E1D"/>
    <w:rsid w:val="00F3214C"/>
    <w:rsid w:val="00F32A50"/>
    <w:rsid w:val="00F32C88"/>
    <w:rsid w:val="00F32DBB"/>
    <w:rsid w:val="00F32DDE"/>
    <w:rsid w:val="00F32ED0"/>
    <w:rsid w:val="00F33631"/>
    <w:rsid w:val="00F336CC"/>
    <w:rsid w:val="00F3380E"/>
    <w:rsid w:val="00F3388E"/>
    <w:rsid w:val="00F33C76"/>
    <w:rsid w:val="00F3489D"/>
    <w:rsid w:val="00F34A74"/>
    <w:rsid w:val="00F34A97"/>
    <w:rsid w:val="00F34AA3"/>
    <w:rsid w:val="00F34AE7"/>
    <w:rsid w:val="00F34DCB"/>
    <w:rsid w:val="00F356E9"/>
    <w:rsid w:val="00F35810"/>
    <w:rsid w:val="00F364FF"/>
    <w:rsid w:val="00F365AE"/>
    <w:rsid w:val="00F367C4"/>
    <w:rsid w:val="00F368BE"/>
    <w:rsid w:val="00F36A64"/>
    <w:rsid w:val="00F36AC1"/>
    <w:rsid w:val="00F36CF8"/>
    <w:rsid w:val="00F3739B"/>
    <w:rsid w:val="00F3751E"/>
    <w:rsid w:val="00F3764A"/>
    <w:rsid w:val="00F37F59"/>
    <w:rsid w:val="00F40615"/>
    <w:rsid w:val="00F4086A"/>
    <w:rsid w:val="00F40A02"/>
    <w:rsid w:val="00F40C9E"/>
    <w:rsid w:val="00F40EEA"/>
    <w:rsid w:val="00F40F57"/>
    <w:rsid w:val="00F410D0"/>
    <w:rsid w:val="00F41780"/>
    <w:rsid w:val="00F42111"/>
    <w:rsid w:val="00F4278D"/>
    <w:rsid w:val="00F437B5"/>
    <w:rsid w:val="00F43902"/>
    <w:rsid w:val="00F43A2F"/>
    <w:rsid w:val="00F43EA2"/>
    <w:rsid w:val="00F43EF0"/>
    <w:rsid w:val="00F44032"/>
    <w:rsid w:val="00F440A9"/>
    <w:rsid w:val="00F441A1"/>
    <w:rsid w:val="00F445AE"/>
    <w:rsid w:val="00F44A3F"/>
    <w:rsid w:val="00F44A6F"/>
    <w:rsid w:val="00F44B56"/>
    <w:rsid w:val="00F44CD8"/>
    <w:rsid w:val="00F44EC1"/>
    <w:rsid w:val="00F44EF0"/>
    <w:rsid w:val="00F452CC"/>
    <w:rsid w:val="00F453E6"/>
    <w:rsid w:val="00F455B6"/>
    <w:rsid w:val="00F45B67"/>
    <w:rsid w:val="00F45E63"/>
    <w:rsid w:val="00F45F6F"/>
    <w:rsid w:val="00F465C4"/>
    <w:rsid w:val="00F46752"/>
    <w:rsid w:val="00F46FC5"/>
    <w:rsid w:val="00F477D3"/>
    <w:rsid w:val="00F47971"/>
    <w:rsid w:val="00F47C1E"/>
    <w:rsid w:val="00F47EA4"/>
    <w:rsid w:val="00F50042"/>
    <w:rsid w:val="00F50461"/>
    <w:rsid w:val="00F50D0C"/>
    <w:rsid w:val="00F51372"/>
    <w:rsid w:val="00F51B41"/>
    <w:rsid w:val="00F51C77"/>
    <w:rsid w:val="00F51D8E"/>
    <w:rsid w:val="00F52301"/>
    <w:rsid w:val="00F52E41"/>
    <w:rsid w:val="00F5300D"/>
    <w:rsid w:val="00F53042"/>
    <w:rsid w:val="00F53188"/>
    <w:rsid w:val="00F533BE"/>
    <w:rsid w:val="00F53424"/>
    <w:rsid w:val="00F5352D"/>
    <w:rsid w:val="00F53CD4"/>
    <w:rsid w:val="00F53D8C"/>
    <w:rsid w:val="00F53E65"/>
    <w:rsid w:val="00F53FED"/>
    <w:rsid w:val="00F54136"/>
    <w:rsid w:val="00F545D5"/>
    <w:rsid w:val="00F5477F"/>
    <w:rsid w:val="00F54BD8"/>
    <w:rsid w:val="00F55096"/>
    <w:rsid w:val="00F55513"/>
    <w:rsid w:val="00F556DB"/>
    <w:rsid w:val="00F55D12"/>
    <w:rsid w:val="00F5608A"/>
    <w:rsid w:val="00F560FD"/>
    <w:rsid w:val="00F5645B"/>
    <w:rsid w:val="00F564E7"/>
    <w:rsid w:val="00F5672A"/>
    <w:rsid w:val="00F568A1"/>
    <w:rsid w:val="00F56946"/>
    <w:rsid w:val="00F56BF1"/>
    <w:rsid w:val="00F56F38"/>
    <w:rsid w:val="00F57296"/>
    <w:rsid w:val="00F5792B"/>
    <w:rsid w:val="00F579B4"/>
    <w:rsid w:val="00F57FCC"/>
    <w:rsid w:val="00F60CD6"/>
    <w:rsid w:val="00F60F21"/>
    <w:rsid w:val="00F61411"/>
    <w:rsid w:val="00F616C1"/>
    <w:rsid w:val="00F61928"/>
    <w:rsid w:val="00F622A1"/>
    <w:rsid w:val="00F622DF"/>
    <w:rsid w:val="00F623A8"/>
    <w:rsid w:val="00F62432"/>
    <w:rsid w:val="00F6275A"/>
    <w:rsid w:val="00F6299C"/>
    <w:rsid w:val="00F62CED"/>
    <w:rsid w:val="00F6324B"/>
    <w:rsid w:val="00F63BC6"/>
    <w:rsid w:val="00F64138"/>
    <w:rsid w:val="00F6478D"/>
    <w:rsid w:val="00F64D5E"/>
    <w:rsid w:val="00F64DDC"/>
    <w:rsid w:val="00F64FDA"/>
    <w:rsid w:val="00F6503F"/>
    <w:rsid w:val="00F652C7"/>
    <w:rsid w:val="00F65597"/>
    <w:rsid w:val="00F657AC"/>
    <w:rsid w:val="00F65BAF"/>
    <w:rsid w:val="00F65C9B"/>
    <w:rsid w:val="00F6619E"/>
    <w:rsid w:val="00F665CB"/>
    <w:rsid w:val="00F66979"/>
    <w:rsid w:val="00F66A85"/>
    <w:rsid w:val="00F66B64"/>
    <w:rsid w:val="00F66F21"/>
    <w:rsid w:val="00F675C5"/>
    <w:rsid w:val="00F67997"/>
    <w:rsid w:val="00F7007F"/>
    <w:rsid w:val="00F70155"/>
    <w:rsid w:val="00F70AB5"/>
    <w:rsid w:val="00F70CCC"/>
    <w:rsid w:val="00F70DE2"/>
    <w:rsid w:val="00F713FC"/>
    <w:rsid w:val="00F71487"/>
    <w:rsid w:val="00F718C5"/>
    <w:rsid w:val="00F71A60"/>
    <w:rsid w:val="00F71AEF"/>
    <w:rsid w:val="00F71D61"/>
    <w:rsid w:val="00F72021"/>
    <w:rsid w:val="00F72534"/>
    <w:rsid w:val="00F72CF3"/>
    <w:rsid w:val="00F72D2D"/>
    <w:rsid w:val="00F73355"/>
    <w:rsid w:val="00F73669"/>
    <w:rsid w:val="00F737C4"/>
    <w:rsid w:val="00F73E3D"/>
    <w:rsid w:val="00F73EFB"/>
    <w:rsid w:val="00F7404D"/>
    <w:rsid w:val="00F7406C"/>
    <w:rsid w:val="00F740D2"/>
    <w:rsid w:val="00F7425C"/>
    <w:rsid w:val="00F74305"/>
    <w:rsid w:val="00F74577"/>
    <w:rsid w:val="00F74DD2"/>
    <w:rsid w:val="00F75052"/>
    <w:rsid w:val="00F7544E"/>
    <w:rsid w:val="00F7558B"/>
    <w:rsid w:val="00F75BD8"/>
    <w:rsid w:val="00F76319"/>
    <w:rsid w:val="00F764DE"/>
    <w:rsid w:val="00F7684E"/>
    <w:rsid w:val="00F768FB"/>
    <w:rsid w:val="00F77188"/>
    <w:rsid w:val="00F774B1"/>
    <w:rsid w:val="00F777B1"/>
    <w:rsid w:val="00F779C8"/>
    <w:rsid w:val="00F77A8A"/>
    <w:rsid w:val="00F77F60"/>
    <w:rsid w:val="00F80074"/>
    <w:rsid w:val="00F80232"/>
    <w:rsid w:val="00F80280"/>
    <w:rsid w:val="00F80497"/>
    <w:rsid w:val="00F80D7F"/>
    <w:rsid w:val="00F810DD"/>
    <w:rsid w:val="00F813EB"/>
    <w:rsid w:val="00F814C4"/>
    <w:rsid w:val="00F814D8"/>
    <w:rsid w:val="00F8153A"/>
    <w:rsid w:val="00F81556"/>
    <w:rsid w:val="00F8198C"/>
    <w:rsid w:val="00F81D68"/>
    <w:rsid w:val="00F81DAC"/>
    <w:rsid w:val="00F828C3"/>
    <w:rsid w:val="00F82CCD"/>
    <w:rsid w:val="00F82F8C"/>
    <w:rsid w:val="00F83C8D"/>
    <w:rsid w:val="00F84077"/>
    <w:rsid w:val="00F84109"/>
    <w:rsid w:val="00F84576"/>
    <w:rsid w:val="00F8484A"/>
    <w:rsid w:val="00F84FA4"/>
    <w:rsid w:val="00F851BD"/>
    <w:rsid w:val="00F8538A"/>
    <w:rsid w:val="00F855A8"/>
    <w:rsid w:val="00F85D97"/>
    <w:rsid w:val="00F8684A"/>
    <w:rsid w:val="00F868AF"/>
    <w:rsid w:val="00F86C23"/>
    <w:rsid w:val="00F86D82"/>
    <w:rsid w:val="00F86EBE"/>
    <w:rsid w:val="00F87022"/>
    <w:rsid w:val="00F879FB"/>
    <w:rsid w:val="00F87B04"/>
    <w:rsid w:val="00F9009B"/>
    <w:rsid w:val="00F901AB"/>
    <w:rsid w:val="00F90790"/>
    <w:rsid w:val="00F90BA5"/>
    <w:rsid w:val="00F90F19"/>
    <w:rsid w:val="00F91B00"/>
    <w:rsid w:val="00F91B82"/>
    <w:rsid w:val="00F91D39"/>
    <w:rsid w:val="00F91E45"/>
    <w:rsid w:val="00F92490"/>
    <w:rsid w:val="00F9256F"/>
    <w:rsid w:val="00F92B72"/>
    <w:rsid w:val="00F93C8E"/>
    <w:rsid w:val="00F949E7"/>
    <w:rsid w:val="00F94F23"/>
    <w:rsid w:val="00F95131"/>
    <w:rsid w:val="00F951D1"/>
    <w:rsid w:val="00F95615"/>
    <w:rsid w:val="00F95753"/>
    <w:rsid w:val="00F95B9D"/>
    <w:rsid w:val="00F95CD8"/>
    <w:rsid w:val="00F961D3"/>
    <w:rsid w:val="00F96559"/>
    <w:rsid w:val="00F965A7"/>
    <w:rsid w:val="00F967C7"/>
    <w:rsid w:val="00F968C8"/>
    <w:rsid w:val="00F96959"/>
    <w:rsid w:val="00F96DDF"/>
    <w:rsid w:val="00F9702E"/>
    <w:rsid w:val="00F971E0"/>
    <w:rsid w:val="00F9723E"/>
    <w:rsid w:val="00F97D91"/>
    <w:rsid w:val="00F97E23"/>
    <w:rsid w:val="00FA0870"/>
    <w:rsid w:val="00FA0B13"/>
    <w:rsid w:val="00FA0E75"/>
    <w:rsid w:val="00FA1925"/>
    <w:rsid w:val="00FA1C42"/>
    <w:rsid w:val="00FA1CE9"/>
    <w:rsid w:val="00FA21CC"/>
    <w:rsid w:val="00FA2233"/>
    <w:rsid w:val="00FA24CE"/>
    <w:rsid w:val="00FA2567"/>
    <w:rsid w:val="00FA2A08"/>
    <w:rsid w:val="00FA2B88"/>
    <w:rsid w:val="00FA2C5F"/>
    <w:rsid w:val="00FA2EC7"/>
    <w:rsid w:val="00FA303C"/>
    <w:rsid w:val="00FA3077"/>
    <w:rsid w:val="00FA3445"/>
    <w:rsid w:val="00FA391D"/>
    <w:rsid w:val="00FA3FB6"/>
    <w:rsid w:val="00FA4048"/>
    <w:rsid w:val="00FA5011"/>
    <w:rsid w:val="00FA56A2"/>
    <w:rsid w:val="00FA587B"/>
    <w:rsid w:val="00FA5A5D"/>
    <w:rsid w:val="00FA5B5A"/>
    <w:rsid w:val="00FA5F69"/>
    <w:rsid w:val="00FA6456"/>
    <w:rsid w:val="00FA66BD"/>
    <w:rsid w:val="00FA66F1"/>
    <w:rsid w:val="00FA6975"/>
    <w:rsid w:val="00FA6EC9"/>
    <w:rsid w:val="00FA6EE8"/>
    <w:rsid w:val="00FA6FA5"/>
    <w:rsid w:val="00FA727B"/>
    <w:rsid w:val="00FA7682"/>
    <w:rsid w:val="00FA778D"/>
    <w:rsid w:val="00FA7C43"/>
    <w:rsid w:val="00FB001D"/>
    <w:rsid w:val="00FB0145"/>
    <w:rsid w:val="00FB0169"/>
    <w:rsid w:val="00FB040D"/>
    <w:rsid w:val="00FB05AE"/>
    <w:rsid w:val="00FB08F3"/>
    <w:rsid w:val="00FB0D60"/>
    <w:rsid w:val="00FB127E"/>
    <w:rsid w:val="00FB18CA"/>
    <w:rsid w:val="00FB1A9B"/>
    <w:rsid w:val="00FB1D17"/>
    <w:rsid w:val="00FB20DC"/>
    <w:rsid w:val="00FB23AE"/>
    <w:rsid w:val="00FB31B3"/>
    <w:rsid w:val="00FB3347"/>
    <w:rsid w:val="00FB336A"/>
    <w:rsid w:val="00FB3F3B"/>
    <w:rsid w:val="00FB432F"/>
    <w:rsid w:val="00FB4597"/>
    <w:rsid w:val="00FB48FC"/>
    <w:rsid w:val="00FB4B10"/>
    <w:rsid w:val="00FB4C52"/>
    <w:rsid w:val="00FB4C64"/>
    <w:rsid w:val="00FB4DC5"/>
    <w:rsid w:val="00FB4E50"/>
    <w:rsid w:val="00FB5003"/>
    <w:rsid w:val="00FB520B"/>
    <w:rsid w:val="00FB54E7"/>
    <w:rsid w:val="00FB5841"/>
    <w:rsid w:val="00FB6359"/>
    <w:rsid w:val="00FB63F1"/>
    <w:rsid w:val="00FB699F"/>
    <w:rsid w:val="00FB6AD8"/>
    <w:rsid w:val="00FB70DB"/>
    <w:rsid w:val="00FB73E5"/>
    <w:rsid w:val="00FB7447"/>
    <w:rsid w:val="00FB75BC"/>
    <w:rsid w:val="00FB78DB"/>
    <w:rsid w:val="00FB7AAF"/>
    <w:rsid w:val="00FB7E21"/>
    <w:rsid w:val="00FB7EDC"/>
    <w:rsid w:val="00FC0599"/>
    <w:rsid w:val="00FC1205"/>
    <w:rsid w:val="00FC175B"/>
    <w:rsid w:val="00FC1B19"/>
    <w:rsid w:val="00FC1CCA"/>
    <w:rsid w:val="00FC205A"/>
    <w:rsid w:val="00FC22BC"/>
    <w:rsid w:val="00FC2817"/>
    <w:rsid w:val="00FC2866"/>
    <w:rsid w:val="00FC31AB"/>
    <w:rsid w:val="00FC33CF"/>
    <w:rsid w:val="00FC3574"/>
    <w:rsid w:val="00FC3ADF"/>
    <w:rsid w:val="00FC3B85"/>
    <w:rsid w:val="00FC3E97"/>
    <w:rsid w:val="00FC3F76"/>
    <w:rsid w:val="00FC3F82"/>
    <w:rsid w:val="00FC3FBF"/>
    <w:rsid w:val="00FC43DB"/>
    <w:rsid w:val="00FC45EB"/>
    <w:rsid w:val="00FC4D3E"/>
    <w:rsid w:val="00FC4DDA"/>
    <w:rsid w:val="00FC534C"/>
    <w:rsid w:val="00FC5B14"/>
    <w:rsid w:val="00FC603D"/>
    <w:rsid w:val="00FC649E"/>
    <w:rsid w:val="00FC6A44"/>
    <w:rsid w:val="00FC6FEB"/>
    <w:rsid w:val="00FC7178"/>
    <w:rsid w:val="00FC7321"/>
    <w:rsid w:val="00FC7419"/>
    <w:rsid w:val="00FC7555"/>
    <w:rsid w:val="00FC7AC2"/>
    <w:rsid w:val="00FD0148"/>
    <w:rsid w:val="00FD02E8"/>
    <w:rsid w:val="00FD0598"/>
    <w:rsid w:val="00FD062D"/>
    <w:rsid w:val="00FD0744"/>
    <w:rsid w:val="00FD0A3A"/>
    <w:rsid w:val="00FD0B27"/>
    <w:rsid w:val="00FD0E85"/>
    <w:rsid w:val="00FD1032"/>
    <w:rsid w:val="00FD11D5"/>
    <w:rsid w:val="00FD11E5"/>
    <w:rsid w:val="00FD14B4"/>
    <w:rsid w:val="00FD1E8D"/>
    <w:rsid w:val="00FD249A"/>
    <w:rsid w:val="00FD260D"/>
    <w:rsid w:val="00FD284C"/>
    <w:rsid w:val="00FD28B2"/>
    <w:rsid w:val="00FD2CC7"/>
    <w:rsid w:val="00FD35F2"/>
    <w:rsid w:val="00FD3A95"/>
    <w:rsid w:val="00FD3DF2"/>
    <w:rsid w:val="00FD4223"/>
    <w:rsid w:val="00FD44FB"/>
    <w:rsid w:val="00FD478D"/>
    <w:rsid w:val="00FD47A4"/>
    <w:rsid w:val="00FD4F9E"/>
    <w:rsid w:val="00FD5088"/>
    <w:rsid w:val="00FD50B8"/>
    <w:rsid w:val="00FD55B7"/>
    <w:rsid w:val="00FD58C9"/>
    <w:rsid w:val="00FD5B49"/>
    <w:rsid w:val="00FD62B7"/>
    <w:rsid w:val="00FD663A"/>
    <w:rsid w:val="00FD6AD4"/>
    <w:rsid w:val="00FD6D41"/>
    <w:rsid w:val="00FD6E92"/>
    <w:rsid w:val="00FD6F4F"/>
    <w:rsid w:val="00FD7189"/>
    <w:rsid w:val="00FD72EE"/>
    <w:rsid w:val="00FD76C4"/>
    <w:rsid w:val="00FD7B90"/>
    <w:rsid w:val="00FE0457"/>
    <w:rsid w:val="00FE06B7"/>
    <w:rsid w:val="00FE0ABF"/>
    <w:rsid w:val="00FE0C8A"/>
    <w:rsid w:val="00FE1017"/>
    <w:rsid w:val="00FE17B7"/>
    <w:rsid w:val="00FE17EF"/>
    <w:rsid w:val="00FE1EB0"/>
    <w:rsid w:val="00FE2230"/>
    <w:rsid w:val="00FE22E6"/>
    <w:rsid w:val="00FE2855"/>
    <w:rsid w:val="00FE2DFE"/>
    <w:rsid w:val="00FE3128"/>
    <w:rsid w:val="00FE3434"/>
    <w:rsid w:val="00FE355D"/>
    <w:rsid w:val="00FE39FD"/>
    <w:rsid w:val="00FE3AB5"/>
    <w:rsid w:val="00FE3C33"/>
    <w:rsid w:val="00FE41D3"/>
    <w:rsid w:val="00FE4422"/>
    <w:rsid w:val="00FE4A07"/>
    <w:rsid w:val="00FE4E0D"/>
    <w:rsid w:val="00FE50AE"/>
    <w:rsid w:val="00FE50CC"/>
    <w:rsid w:val="00FE546F"/>
    <w:rsid w:val="00FE5564"/>
    <w:rsid w:val="00FE5A0D"/>
    <w:rsid w:val="00FE5B92"/>
    <w:rsid w:val="00FE5EA8"/>
    <w:rsid w:val="00FE618D"/>
    <w:rsid w:val="00FE6424"/>
    <w:rsid w:val="00FE648A"/>
    <w:rsid w:val="00FE6757"/>
    <w:rsid w:val="00FE67D7"/>
    <w:rsid w:val="00FE67F1"/>
    <w:rsid w:val="00FE6A44"/>
    <w:rsid w:val="00FE6B0A"/>
    <w:rsid w:val="00FE6EA3"/>
    <w:rsid w:val="00FE70E6"/>
    <w:rsid w:val="00FE7360"/>
    <w:rsid w:val="00FE737F"/>
    <w:rsid w:val="00FE7B49"/>
    <w:rsid w:val="00FE7B80"/>
    <w:rsid w:val="00FE7B9C"/>
    <w:rsid w:val="00FE7EEF"/>
    <w:rsid w:val="00FF068E"/>
    <w:rsid w:val="00FF0BE2"/>
    <w:rsid w:val="00FF0C0B"/>
    <w:rsid w:val="00FF0F68"/>
    <w:rsid w:val="00FF0F98"/>
    <w:rsid w:val="00FF117B"/>
    <w:rsid w:val="00FF131E"/>
    <w:rsid w:val="00FF16D9"/>
    <w:rsid w:val="00FF1985"/>
    <w:rsid w:val="00FF1E67"/>
    <w:rsid w:val="00FF2102"/>
    <w:rsid w:val="00FF2698"/>
    <w:rsid w:val="00FF27A5"/>
    <w:rsid w:val="00FF27E1"/>
    <w:rsid w:val="00FF27F9"/>
    <w:rsid w:val="00FF2986"/>
    <w:rsid w:val="00FF2A51"/>
    <w:rsid w:val="00FF2BFD"/>
    <w:rsid w:val="00FF2EFB"/>
    <w:rsid w:val="00FF3250"/>
    <w:rsid w:val="00FF3328"/>
    <w:rsid w:val="00FF3426"/>
    <w:rsid w:val="00FF3AA9"/>
    <w:rsid w:val="00FF3F99"/>
    <w:rsid w:val="00FF40ED"/>
    <w:rsid w:val="00FF482A"/>
    <w:rsid w:val="00FF49F4"/>
    <w:rsid w:val="00FF4AAF"/>
    <w:rsid w:val="00FF4F40"/>
    <w:rsid w:val="00FF550D"/>
    <w:rsid w:val="00FF573E"/>
    <w:rsid w:val="00FF58D1"/>
    <w:rsid w:val="00FF5922"/>
    <w:rsid w:val="00FF5AD7"/>
    <w:rsid w:val="00FF652A"/>
    <w:rsid w:val="00FF659D"/>
    <w:rsid w:val="00FF66F1"/>
    <w:rsid w:val="00FF6990"/>
    <w:rsid w:val="00FF6ABB"/>
    <w:rsid w:val="00FF6B04"/>
    <w:rsid w:val="00FF6EF8"/>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0C0FB"/>
  <w15:docId w15:val="{73E4FF7D-D7D3-45AB-8D00-F7DCE36E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644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link w:val="NormalWebCar"/>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character" w:customStyle="1" w:styleId="NormalWebCar">
    <w:name w:val="Normal (Web) Car"/>
    <w:link w:val="NormalWeb"/>
    <w:uiPriority w:val="99"/>
    <w:locked/>
    <w:rsid w:val="00F80232"/>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171605755">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52268074">
      <w:bodyDiv w:val="1"/>
      <w:marLeft w:val="0"/>
      <w:marRight w:val="0"/>
      <w:marTop w:val="0"/>
      <w:marBottom w:val="0"/>
      <w:divBdr>
        <w:top w:val="none" w:sz="0" w:space="0" w:color="auto"/>
        <w:left w:val="none" w:sz="0" w:space="0" w:color="auto"/>
        <w:bottom w:val="none" w:sz="0" w:space="0" w:color="auto"/>
        <w:right w:val="none" w:sz="0" w:space="0" w:color="auto"/>
      </w:divBdr>
      <w:divsChild>
        <w:div w:id="257061519">
          <w:marLeft w:val="720"/>
          <w:marRight w:val="0"/>
          <w:marTop w:val="0"/>
          <w:marBottom w:val="0"/>
          <w:divBdr>
            <w:top w:val="none" w:sz="0" w:space="0" w:color="auto"/>
            <w:left w:val="none" w:sz="0" w:space="0" w:color="auto"/>
            <w:bottom w:val="none" w:sz="0" w:space="0" w:color="auto"/>
            <w:right w:val="none" w:sz="0" w:space="0" w:color="auto"/>
          </w:divBdr>
        </w:div>
        <w:div w:id="1805854336">
          <w:marLeft w:val="720"/>
          <w:marRight w:val="0"/>
          <w:marTop w:val="0"/>
          <w:marBottom w:val="0"/>
          <w:divBdr>
            <w:top w:val="none" w:sz="0" w:space="0" w:color="auto"/>
            <w:left w:val="none" w:sz="0" w:space="0" w:color="auto"/>
            <w:bottom w:val="none" w:sz="0" w:space="0" w:color="auto"/>
            <w:right w:val="none" w:sz="0" w:space="0" w:color="auto"/>
          </w:divBdr>
        </w:div>
        <w:div w:id="1982687428">
          <w:marLeft w:val="72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57984086">
      <w:bodyDiv w:val="1"/>
      <w:marLeft w:val="0"/>
      <w:marRight w:val="0"/>
      <w:marTop w:val="0"/>
      <w:marBottom w:val="0"/>
      <w:divBdr>
        <w:top w:val="none" w:sz="0" w:space="0" w:color="auto"/>
        <w:left w:val="none" w:sz="0" w:space="0" w:color="auto"/>
        <w:bottom w:val="none" w:sz="0" w:space="0" w:color="auto"/>
        <w:right w:val="none" w:sz="0" w:space="0" w:color="auto"/>
      </w:divBdr>
      <w:divsChild>
        <w:div w:id="160124061">
          <w:marLeft w:val="0"/>
          <w:marRight w:val="0"/>
          <w:marTop w:val="0"/>
          <w:marBottom w:val="0"/>
          <w:divBdr>
            <w:top w:val="none" w:sz="0" w:space="0" w:color="auto"/>
            <w:left w:val="none" w:sz="0" w:space="0" w:color="auto"/>
            <w:bottom w:val="none" w:sz="0" w:space="0" w:color="auto"/>
            <w:right w:val="none" w:sz="0" w:space="0" w:color="auto"/>
          </w:divBdr>
        </w:div>
        <w:div w:id="166096226">
          <w:marLeft w:val="0"/>
          <w:marRight w:val="0"/>
          <w:marTop w:val="0"/>
          <w:marBottom w:val="0"/>
          <w:divBdr>
            <w:top w:val="none" w:sz="0" w:space="0" w:color="auto"/>
            <w:left w:val="none" w:sz="0" w:space="0" w:color="auto"/>
            <w:bottom w:val="none" w:sz="0" w:space="0" w:color="auto"/>
            <w:right w:val="none" w:sz="0" w:space="0" w:color="auto"/>
          </w:divBdr>
        </w:div>
        <w:div w:id="167915849">
          <w:marLeft w:val="0"/>
          <w:marRight w:val="0"/>
          <w:marTop w:val="0"/>
          <w:marBottom w:val="0"/>
          <w:divBdr>
            <w:top w:val="none" w:sz="0" w:space="0" w:color="auto"/>
            <w:left w:val="none" w:sz="0" w:space="0" w:color="auto"/>
            <w:bottom w:val="none" w:sz="0" w:space="0" w:color="auto"/>
            <w:right w:val="none" w:sz="0" w:space="0" w:color="auto"/>
          </w:divBdr>
        </w:div>
        <w:div w:id="555236027">
          <w:marLeft w:val="0"/>
          <w:marRight w:val="0"/>
          <w:marTop w:val="0"/>
          <w:marBottom w:val="0"/>
          <w:divBdr>
            <w:top w:val="none" w:sz="0" w:space="0" w:color="auto"/>
            <w:left w:val="none" w:sz="0" w:space="0" w:color="auto"/>
            <w:bottom w:val="none" w:sz="0" w:space="0" w:color="auto"/>
            <w:right w:val="none" w:sz="0" w:space="0" w:color="auto"/>
          </w:divBdr>
        </w:div>
        <w:div w:id="852036345">
          <w:marLeft w:val="0"/>
          <w:marRight w:val="0"/>
          <w:marTop w:val="0"/>
          <w:marBottom w:val="0"/>
          <w:divBdr>
            <w:top w:val="none" w:sz="0" w:space="0" w:color="auto"/>
            <w:left w:val="none" w:sz="0" w:space="0" w:color="auto"/>
            <w:bottom w:val="none" w:sz="0" w:space="0" w:color="auto"/>
            <w:right w:val="none" w:sz="0" w:space="0" w:color="auto"/>
          </w:divBdr>
        </w:div>
        <w:div w:id="855312705">
          <w:marLeft w:val="0"/>
          <w:marRight w:val="0"/>
          <w:marTop w:val="0"/>
          <w:marBottom w:val="0"/>
          <w:divBdr>
            <w:top w:val="none" w:sz="0" w:space="0" w:color="auto"/>
            <w:left w:val="none" w:sz="0" w:space="0" w:color="auto"/>
            <w:bottom w:val="none" w:sz="0" w:space="0" w:color="auto"/>
            <w:right w:val="none" w:sz="0" w:space="0" w:color="auto"/>
          </w:divBdr>
        </w:div>
        <w:div w:id="1085758587">
          <w:marLeft w:val="0"/>
          <w:marRight w:val="0"/>
          <w:marTop w:val="0"/>
          <w:marBottom w:val="0"/>
          <w:divBdr>
            <w:top w:val="none" w:sz="0" w:space="0" w:color="auto"/>
            <w:left w:val="none" w:sz="0" w:space="0" w:color="auto"/>
            <w:bottom w:val="none" w:sz="0" w:space="0" w:color="auto"/>
            <w:right w:val="none" w:sz="0" w:space="0" w:color="auto"/>
          </w:divBdr>
        </w:div>
        <w:div w:id="1144783734">
          <w:marLeft w:val="0"/>
          <w:marRight w:val="0"/>
          <w:marTop w:val="0"/>
          <w:marBottom w:val="0"/>
          <w:divBdr>
            <w:top w:val="none" w:sz="0" w:space="0" w:color="auto"/>
            <w:left w:val="none" w:sz="0" w:space="0" w:color="auto"/>
            <w:bottom w:val="none" w:sz="0" w:space="0" w:color="auto"/>
            <w:right w:val="none" w:sz="0" w:space="0" w:color="auto"/>
          </w:divBdr>
        </w:div>
        <w:div w:id="1325011381">
          <w:marLeft w:val="0"/>
          <w:marRight w:val="0"/>
          <w:marTop w:val="0"/>
          <w:marBottom w:val="0"/>
          <w:divBdr>
            <w:top w:val="none" w:sz="0" w:space="0" w:color="auto"/>
            <w:left w:val="none" w:sz="0" w:space="0" w:color="auto"/>
            <w:bottom w:val="none" w:sz="0" w:space="0" w:color="auto"/>
            <w:right w:val="none" w:sz="0" w:space="0" w:color="auto"/>
          </w:divBdr>
        </w:div>
        <w:div w:id="1594582232">
          <w:marLeft w:val="0"/>
          <w:marRight w:val="0"/>
          <w:marTop w:val="0"/>
          <w:marBottom w:val="0"/>
          <w:divBdr>
            <w:top w:val="none" w:sz="0" w:space="0" w:color="auto"/>
            <w:left w:val="none" w:sz="0" w:space="0" w:color="auto"/>
            <w:bottom w:val="none" w:sz="0" w:space="0" w:color="auto"/>
            <w:right w:val="none" w:sz="0" w:space="0" w:color="auto"/>
          </w:divBdr>
        </w:div>
        <w:div w:id="2022734857">
          <w:marLeft w:val="0"/>
          <w:marRight w:val="0"/>
          <w:marTop w:val="0"/>
          <w:marBottom w:val="0"/>
          <w:divBdr>
            <w:top w:val="none" w:sz="0" w:space="0" w:color="auto"/>
            <w:left w:val="none" w:sz="0" w:space="0" w:color="auto"/>
            <w:bottom w:val="none" w:sz="0" w:space="0" w:color="auto"/>
            <w:right w:val="none" w:sz="0" w:space="0" w:color="auto"/>
          </w:divBdr>
        </w:div>
        <w:div w:id="2079326992">
          <w:marLeft w:val="0"/>
          <w:marRight w:val="0"/>
          <w:marTop w:val="0"/>
          <w:marBottom w:val="0"/>
          <w:divBdr>
            <w:top w:val="none" w:sz="0" w:space="0" w:color="auto"/>
            <w:left w:val="none" w:sz="0" w:space="0" w:color="auto"/>
            <w:bottom w:val="none" w:sz="0" w:space="0" w:color="auto"/>
            <w:right w:val="none" w:sz="0" w:space="0" w:color="auto"/>
          </w:divBdr>
        </w:div>
        <w:div w:id="2099475799">
          <w:marLeft w:val="0"/>
          <w:marRight w:val="0"/>
          <w:marTop w:val="0"/>
          <w:marBottom w:val="0"/>
          <w:divBdr>
            <w:top w:val="none" w:sz="0" w:space="0" w:color="auto"/>
            <w:left w:val="none" w:sz="0" w:space="0" w:color="auto"/>
            <w:bottom w:val="none" w:sz="0" w:space="0" w:color="auto"/>
            <w:right w:val="none" w:sz="0" w:space="0" w:color="auto"/>
          </w:divBdr>
        </w:div>
      </w:divsChild>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52448412">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864705643">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25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1663-7AC2-451D-AD15-728FB3D64B5A}">
  <ds:schemaRefs>
    <ds:schemaRef ds:uri="http://schemas.microsoft.com/sharepoint/v3/contenttype/forms"/>
  </ds:schemaRefs>
</ds:datastoreItem>
</file>

<file path=customXml/itemProps2.xml><?xml version="1.0" encoding="utf-8"?>
<ds:datastoreItem xmlns:ds="http://schemas.openxmlformats.org/officeDocument/2006/customXml" ds:itemID="{98630D86-890F-4277-AA4A-49F1FA868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76975-062B-4EAA-BBEF-2737990A8C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41C32A-01D0-41E3-8AD7-F27FC267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11462</Words>
  <Characters>63041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74355</CharactersWithSpaces>
  <SharedDoc>false</SharedDoc>
  <HLinks>
    <vt:vector size="6" baseType="variant">
      <vt:variant>
        <vt:i4>6553648</vt:i4>
      </vt:variant>
      <vt:variant>
        <vt:i4>0</vt:i4>
      </vt:variant>
      <vt:variant>
        <vt:i4>0</vt:i4>
      </vt:variant>
      <vt:variant>
        <vt:i4>5</vt:i4>
      </vt:variant>
      <vt:variant>
        <vt:lpwstr>http://www.alcaldiabogota.gov.co/sisjur/normas/Norma1.jsp?i=25678</vt:lpwstr>
      </vt:variant>
      <vt:variant>
        <vt:lpwstr>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jmanuel.castillo.lopez@gmail.com</cp:lastModifiedBy>
  <cp:revision>4</cp:revision>
  <cp:lastPrinted>2017-06-22T19:01:00Z</cp:lastPrinted>
  <dcterms:created xsi:type="dcterms:W3CDTF">2020-06-12T21:07:00Z</dcterms:created>
  <dcterms:modified xsi:type="dcterms:W3CDTF">2020-06-26T02:31:00Z</dcterms:modified>
</cp:coreProperties>
</file>