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656F2" w14:textId="77777777" w:rsidR="00005271" w:rsidRPr="0028031C" w:rsidRDefault="00A669A0" w:rsidP="00A669A0">
      <w:pPr>
        <w:jc w:val="both"/>
        <w:rPr>
          <w:rFonts w:ascii="Arial" w:hAnsi="Arial" w:cs="Arial"/>
          <w:b/>
          <w:sz w:val="22"/>
          <w:szCs w:val="22"/>
        </w:rPr>
      </w:pPr>
      <w:r w:rsidRPr="0028031C">
        <w:rPr>
          <w:rFonts w:ascii="Arial" w:hAnsi="Arial" w:cs="Arial"/>
          <w:b/>
          <w:sz w:val="22"/>
          <w:szCs w:val="22"/>
        </w:rPr>
        <w:t xml:space="preserve">CONTROVERSIAS CONTRACTUALES – </w:t>
      </w:r>
      <w:r w:rsidR="00EF2D87" w:rsidRPr="0028031C">
        <w:rPr>
          <w:rFonts w:ascii="Arial" w:hAnsi="Arial" w:cs="Arial"/>
          <w:b/>
          <w:sz w:val="22"/>
          <w:szCs w:val="22"/>
        </w:rPr>
        <w:t xml:space="preserve">Congreso de la República – Presidente del Senado – Representación – </w:t>
      </w:r>
      <w:r w:rsidRPr="0028031C">
        <w:rPr>
          <w:rFonts w:ascii="Arial" w:hAnsi="Arial" w:cs="Arial"/>
          <w:b/>
          <w:sz w:val="22"/>
          <w:szCs w:val="22"/>
        </w:rPr>
        <w:t xml:space="preserve">Ineptitud sustantiva de la demanda </w:t>
      </w:r>
    </w:p>
    <w:p w14:paraId="2F225BE8" w14:textId="77777777" w:rsidR="00EF2D87" w:rsidRPr="0028031C" w:rsidRDefault="00EF2D87" w:rsidP="00A669A0">
      <w:pPr>
        <w:jc w:val="both"/>
        <w:rPr>
          <w:rFonts w:ascii="Arial" w:hAnsi="Arial" w:cs="Arial"/>
          <w:sz w:val="22"/>
          <w:szCs w:val="22"/>
        </w:rPr>
      </w:pPr>
    </w:p>
    <w:p w14:paraId="542CA387" w14:textId="77777777" w:rsidR="00A669A0" w:rsidRPr="0028031C" w:rsidRDefault="00A669A0" w:rsidP="00A669A0">
      <w:pPr>
        <w:jc w:val="both"/>
        <w:rPr>
          <w:rFonts w:ascii="Arial" w:hAnsi="Arial" w:cs="Arial"/>
          <w:sz w:val="22"/>
          <w:szCs w:val="22"/>
        </w:rPr>
      </w:pPr>
      <w:r w:rsidRPr="0028031C">
        <w:rPr>
          <w:rFonts w:ascii="Arial" w:hAnsi="Arial" w:cs="Arial"/>
          <w:sz w:val="22"/>
          <w:szCs w:val="22"/>
        </w:rPr>
        <w:t xml:space="preserve">La alegó el recurrente con fundamento en el hecho de que la demanda no se dirigió en contra de la Nación-Congreso de la República, sino del Senado de la República, entidad que carece de personería jurídica. (…) Aunque de acuerdo con lo dispuesto por la Ley 80 de 1993, se trata de una entidad con capacidad para contratar y la controversia gira en torno a un negocio jurídico celebrado por ella. (…) No obstante, (…) es el presidente del Senado de la Republica quien actúa como representante de la </w:t>
      </w:r>
      <w:r w:rsidR="00EF2D87" w:rsidRPr="0028031C">
        <w:rPr>
          <w:rFonts w:ascii="Arial" w:hAnsi="Arial" w:cs="Arial"/>
          <w:sz w:val="22"/>
          <w:szCs w:val="22"/>
        </w:rPr>
        <w:t>Nación</w:t>
      </w:r>
      <w:r w:rsidRPr="0028031C">
        <w:rPr>
          <w:rFonts w:ascii="Arial" w:hAnsi="Arial" w:cs="Arial"/>
          <w:sz w:val="22"/>
          <w:szCs w:val="22"/>
        </w:rPr>
        <w:t xml:space="preserve"> en todo lo relacionado con el Congreso y por lo tanto era esa la entidad a quien se debía notificar el libelo introductorio, como en efecto sucedió. Así mismo, la contestación de la demanda se hizo a nombre de la Nación, razón por la cual se cumplió con la debida vinculación de la persona jurídica de derecho público que debía concurrir al proceso en calidad de demandada. (…) </w:t>
      </w:r>
    </w:p>
    <w:p w14:paraId="4F8A607D" w14:textId="77777777" w:rsidR="00E8796C" w:rsidRPr="0028031C" w:rsidRDefault="00E8796C" w:rsidP="00A669A0">
      <w:pPr>
        <w:jc w:val="both"/>
        <w:rPr>
          <w:rFonts w:ascii="Arial" w:hAnsi="Arial" w:cs="Arial"/>
          <w:sz w:val="22"/>
          <w:szCs w:val="22"/>
        </w:rPr>
      </w:pPr>
    </w:p>
    <w:p w14:paraId="0AA46B36" w14:textId="77777777" w:rsidR="00E8796C" w:rsidRPr="0028031C" w:rsidRDefault="00E8796C" w:rsidP="00A669A0">
      <w:pPr>
        <w:jc w:val="both"/>
        <w:rPr>
          <w:rFonts w:ascii="Arial" w:hAnsi="Arial" w:cs="Arial"/>
          <w:sz w:val="22"/>
          <w:szCs w:val="22"/>
        </w:rPr>
      </w:pPr>
    </w:p>
    <w:p w14:paraId="60B1BB40" w14:textId="77777777" w:rsidR="00E8796C" w:rsidRPr="0028031C" w:rsidRDefault="00E8796C" w:rsidP="00A669A0">
      <w:pPr>
        <w:jc w:val="both"/>
        <w:rPr>
          <w:rFonts w:ascii="Arial" w:hAnsi="Arial" w:cs="Arial"/>
          <w:b/>
          <w:sz w:val="22"/>
          <w:szCs w:val="22"/>
        </w:rPr>
      </w:pPr>
      <w:r w:rsidRPr="0028031C">
        <w:rPr>
          <w:rFonts w:ascii="Arial" w:hAnsi="Arial" w:cs="Arial"/>
          <w:b/>
          <w:sz w:val="22"/>
          <w:szCs w:val="22"/>
        </w:rPr>
        <w:t>LIQUIDACIÓN DE CONTRATO – Tracto sucesivo – Definición – Artículo 60 Ley 80 de 1993 – Procedencia – Bilateral – Término</w:t>
      </w:r>
      <w:r w:rsidR="00101191" w:rsidRPr="0028031C">
        <w:rPr>
          <w:rFonts w:ascii="Arial" w:hAnsi="Arial" w:cs="Arial"/>
          <w:b/>
          <w:sz w:val="22"/>
          <w:szCs w:val="22"/>
        </w:rPr>
        <w:t>s</w:t>
      </w:r>
      <w:r w:rsidRPr="0028031C">
        <w:rPr>
          <w:rFonts w:ascii="Arial" w:hAnsi="Arial" w:cs="Arial"/>
          <w:b/>
          <w:sz w:val="22"/>
          <w:szCs w:val="22"/>
        </w:rPr>
        <w:t xml:space="preserve"> del pliego de condiciones</w:t>
      </w:r>
    </w:p>
    <w:p w14:paraId="1D696EC7" w14:textId="77777777" w:rsidR="00E8796C" w:rsidRPr="0028031C" w:rsidRDefault="00E8796C" w:rsidP="00A669A0">
      <w:pPr>
        <w:jc w:val="both"/>
        <w:rPr>
          <w:rFonts w:ascii="Arial" w:hAnsi="Arial" w:cs="Arial"/>
          <w:sz w:val="22"/>
          <w:szCs w:val="22"/>
        </w:rPr>
      </w:pPr>
    </w:p>
    <w:p w14:paraId="70CB8AAD" w14:textId="77777777" w:rsidR="00E8796C" w:rsidRPr="0028031C" w:rsidRDefault="00A669A0" w:rsidP="00A669A0">
      <w:pPr>
        <w:jc w:val="both"/>
        <w:rPr>
          <w:rFonts w:ascii="Arial" w:hAnsi="Arial" w:cs="Arial"/>
          <w:sz w:val="22"/>
          <w:szCs w:val="22"/>
        </w:rPr>
      </w:pPr>
      <w:r w:rsidRPr="0028031C">
        <w:rPr>
          <w:rFonts w:ascii="Arial" w:hAnsi="Arial" w:cs="Arial"/>
          <w:sz w:val="22"/>
          <w:szCs w:val="22"/>
        </w:rPr>
        <w:t>De acuerdo con lo dispuesto por el</w:t>
      </w:r>
      <w:r w:rsidR="00E8796C" w:rsidRPr="0028031C">
        <w:rPr>
          <w:rFonts w:ascii="Arial" w:hAnsi="Arial" w:cs="Arial"/>
          <w:sz w:val="22"/>
          <w:szCs w:val="22"/>
        </w:rPr>
        <w:t xml:space="preserve"> artículo 60 de la Ley 80 de 19</w:t>
      </w:r>
      <w:r w:rsidRPr="0028031C">
        <w:rPr>
          <w:rFonts w:ascii="Arial" w:hAnsi="Arial" w:cs="Arial"/>
          <w:sz w:val="22"/>
          <w:szCs w:val="22"/>
        </w:rPr>
        <w:t>93, los contratos de tracto sucesivo, aquellos cuya ejecución o cumplimiento se prolongue en el tiempo y los demás que lo requieran, serán objeto de liquidación de común acuerdo por las partes contratantes, procedimiento que se efectuara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 En esta etapa las partes acordarán los ajustes, revisiones y reconocimientos a que haya lugar, debiendo constar en el acta de liquidación los acuerdos, conciliaciones y transacciones a que llegaren para poner fin a las divergencias presentadas y</w:t>
      </w:r>
      <w:r w:rsidR="00E8796C" w:rsidRPr="0028031C">
        <w:rPr>
          <w:rFonts w:ascii="Arial" w:hAnsi="Arial" w:cs="Arial"/>
          <w:sz w:val="22"/>
          <w:szCs w:val="22"/>
        </w:rPr>
        <w:t xml:space="preserve"> poder declararse a paz y salvo</w:t>
      </w:r>
      <w:r w:rsidRPr="0028031C">
        <w:rPr>
          <w:rFonts w:ascii="Arial" w:hAnsi="Arial" w:cs="Arial"/>
          <w:sz w:val="22"/>
          <w:szCs w:val="22"/>
        </w:rPr>
        <w:t xml:space="preserve"> (…)</w:t>
      </w:r>
      <w:r w:rsidR="00E8796C" w:rsidRPr="0028031C">
        <w:rPr>
          <w:rFonts w:ascii="Arial" w:hAnsi="Arial" w:cs="Arial"/>
          <w:sz w:val="22"/>
          <w:szCs w:val="22"/>
        </w:rPr>
        <w:t xml:space="preserve">. </w:t>
      </w:r>
    </w:p>
    <w:p w14:paraId="4B940C81" w14:textId="77777777" w:rsidR="00E8796C" w:rsidRPr="0028031C" w:rsidRDefault="00E8796C" w:rsidP="00A669A0">
      <w:pPr>
        <w:jc w:val="both"/>
        <w:rPr>
          <w:rFonts w:ascii="Arial" w:hAnsi="Arial" w:cs="Arial"/>
          <w:sz w:val="22"/>
          <w:szCs w:val="22"/>
        </w:rPr>
      </w:pPr>
    </w:p>
    <w:p w14:paraId="09B07BDF" w14:textId="5FAD751B" w:rsidR="00E8796C" w:rsidRPr="0028031C" w:rsidRDefault="00E8796C" w:rsidP="00A669A0">
      <w:pPr>
        <w:jc w:val="both"/>
        <w:rPr>
          <w:rFonts w:ascii="Arial" w:hAnsi="Arial" w:cs="Arial"/>
          <w:b/>
          <w:sz w:val="22"/>
          <w:szCs w:val="22"/>
        </w:rPr>
      </w:pPr>
      <w:r w:rsidRPr="0028031C">
        <w:rPr>
          <w:rFonts w:ascii="Arial" w:hAnsi="Arial" w:cs="Arial"/>
          <w:b/>
          <w:sz w:val="22"/>
          <w:szCs w:val="22"/>
        </w:rPr>
        <w:t>LIQUIDACIÓN DEL CONTRATO –</w:t>
      </w:r>
      <w:r w:rsidR="004435A1">
        <w:rPr>
          <w:rFonts w:ascii="Arial" w:hAnsi="Arial" w:cs="Arial"/>
          <w:b/>
          <w:sz w:val="22"/>
          <w:szCs w:val="22"/>
        </w:rPr>
        <w:t xml:space="preserve"> Caducidad de la acción –</w:t>
      </w:r>
      <w:r w:rsidRPr="0028031C">
        <w:rPr>
          <w:rFonts w:ascii="Arial" w:hAnsi="Arial" w:cs="Arial"/>
          <w:b/>
          <w:sz w:val="22"/>
          <w:szCs w:val="22"/>
        </w:rPr>
        <w:t xml:space="preserve"> Cómputo de término de caducidad – </w:t>
      </w:r>
      <w:r w:rsidR="004435A1">
        <w:rPr>
          <w:rFonts w:ascii="Arial" w:hAnsi="Arial" w:cs="Arial"/>
          <w:b/>
          <w:sz w:val="22"/>
          <w:szCs w:val="22"/>
        </w:rPr>
        <w:t>L</w:t>
      </w:r>
      <w:bookmarkStart w:id="0" w:name="_GoBack"/>
      <w:bookmarkEnd w:id="0"/>
      <w:r w:rsidRPr="0028031C">
        <w:rPr>
          <w:rFonts w:ascii="Arial" w:hAnsi="Arial" w:cs="Arial"/>
          <w:b/>
          <w:sz w:val="22"/>
          <w:szCs w:val="22"/>
        </w:rPr>
        <w:t>iquidación unilateral</w:t>
      </w:r>
    </w:p>
    <w:p w14:paraId="528CC6AB" w14:textId="77777777" w:rsidR="00E8796C" w:rsidRPr="0028031C" w:rsidRDefault="00E8796C" w:rsidP="00A669A0">
      <w:pPr>
        <w:jc w:val="both"/>
        <w:rPr>
          <w:rFonts w:ascii="Arial" w:hAnsi="Arial" w:cs="Arial"/>
          <w:sz w:val="22"/>
          <w:szCs w:val="22"/>
        </w:rPr>
      </w:pPr>
    </w:p>
    <w:p w14:paraId="7DAE71D9" w14:textId="77777777" w:rsidR="00E8796C" w:rsidRPr="0028031C" w:rsidRDefault="00A669A0" w:rsidP="00A669A0">
      <w:pPr>
        <w:jc w:val="both"/>
        <w:rPr>
          <w:rFonts w:ascii="Arial" w:hAnsi="Arial" w:cs="Arial"/>
          <w:sz w:val="22"/>
          <w:szCs w:val="22"/>
        </w:rPr>
      </w:pPr>
      <w:r w:rsidRPr="0028031C">
        <w:rPr>
          <w:rFonts w:ascii="Arial" w:hAnsi="Arial" w:cs="Arial"/>
          <w:sz w:val="22"/>
          <w:szCs w:val="22"/>
        </w:rPr>
        <w:t xml:space="preserve"> En el presente caso las partes celebraron un contrato de tracto sucesivo, (…) lo que significa que una vez finalizado, éste debía ser liquidado para establecer el resultado final de la ejecución contractual y poderse declarar a paz y salvo las partes (…) No obstante, el contrato no fue liquidado, razón por la cual el término de caducidad de la acción debe contabilizarse desde cuando finalizó el plazo último para ello, es decir, los dos meses con los que contaba la entidad para liquidarlo unilateralmente, pasados los 4 meses dentro de los cuales las partes han debido hacerlo de común acuerdo, y que empezaban a correr una vez terminado el contrato por cualquier causa.  </w:t>
      </w:r>
    </w:p>
    <w:p w14:paraId="285288F8" w14:textId="77777777" w:rsidR="00E8796C" w:rsidRPr="0028031C" w:rsidRDefault="00E8796C" w:rsidP="00A669A0">
      <w:pPr>
        <w:jc w:val="both"/>
        <w:rPr>
          <w:rFonts w:ascii="Arial" w:hAnsi="Arial" w:cs="Arial"/>
          <w:sz w:val="22"/>
          <w:szCs w:val="22"/>
        </w:rPr>
      </w:pPr>
    </w:p>
    <w:p w14:paraId="015D64BE" w14:textId="77777777" w:rsidR="00E8796C" w:rsidRPr="0028031C" w:rsidRDefault="007D10E5" w:rsidP="00A669A0">
      <w:pPr>
        <w:jc w:val="both"/>
        <w:rPr>
          <w:rFonts w:ascii="Arial" w:hAnsi="Arial" w:cs="Arial"/>
          <w:b/>
          <w:sz w:val="22"/>
          <w:szCs w:val="22"/>
        </w:rPr>
      </w:pPr>
      <w:r w:rsidRPr="0028031C">
        <w:rPr>
          <w:rFonts w:ascii="Arial" w:hAnsi="Arial" w:cs="Arial"/>
          <w:b/>
          <w:sz w:val="22"/>
          <w:szCs w:val="22"/>
        </w:rPr>
        <w:t xml:space="preserve">TERMINACIÓN DEL CONTRATO – Contrato de prestación de servicios – Contrato de mandato – </w:t>
      </w:r>
      <w:r w:rsidR="00FE762C" w:rsidRPr="0028031C">
        <w:rPr>
          <w:rFonts w:ascii="Arial" w:hAnsi="Arial" w:cs="Arial"/>
          <w:b/>
          <w:sz w:val="22"/>
          <w:szCs w:val="22"/>
        </w:rPr>
        <w:t>Apoderados judiciales – Entidades públicas</w:t>
      </w:r>
      <w:r w:rsidRPr="0028031C">
        <w:rPr>
          <w:rFonts w:ascii="Arial" w:hAnsi="Arial" w:cs="Arial"/>
          <w:b/>
          <w:sz w:val="22"/>
          <w:szCs w:val="22"/>
        </w:rPr>
        <w:t xml:space="preserve"> – Terminación procesos judiciales – Caducidad de la acción – Alcance</w:t>
      </w:r>
    </w:p>
    <w:p w14:paraId="76EE8DE9" w14:textId="77777777" w:rsidR="007D10E5" w:rsidRPr="0028031C" w:rsidRDefault="007D10E5" w:rsidP="00A669A0">
      <w:pPr>
        <w:jc w:val="both"/>
        <w:rPr>
          <w:rFonts w:ascii="Arial" w:hAnsi="Arial" w:cs="Arial"/>
          <w:sz w:val="22"/>
          <w:szCs w:val="22"/>
        </w:rPr>
      </w:pPr>
    </w:p>
    <w:p w14:paraId="38C70906" w14:textId="77777777" w:rsidR="00A669A0" w:rsidRPr="0028031C" w:rsidRDefault="00A669A0" w:rsidP="00A669A0">
      <w:pPr>
        <w:jc w:val="both"/>
        <w:rPr>
          <w:rFonts w:ascii="Arial" w:hAnsi="Arial" w:cs="Arial"/>
          <w:sz w:val="22"/>
          <w:szCs w:val="22"/>
        </w:rPr>
      </w:pPr>
      <w:r w:rsidRPr="0028031C">
        <w:rPr>
          <w:rFonts w:ascii="Arial" w:hAnsi="Arial" w:cs="Arial"/>
          <w:sz w:val="22"/>
          <w:szCs w:val="22"/>
        </w:rPr>
        <w:t xml:space="preserve">(…) La Sala considera que los anteriores términos, que fueron los tenidos en cuenta por la apelante para sostener que la acción estaba caducada, dejan de lado un hecho que cambia significativamente la forma de contabilizar el plazo máximo para demandar. Se trata del contenido del parágrafo primero de la cláusula cuarta del contrato DGA-042-0-99, que fue así mismo incluido en la cláusula cuarta del contrato 369, estipulaciones de conformidad con las cuales las obligaciones del contratista sólo culminarían con la terminación del proceso contencioso administrativo para cuya atención como apoderado judicial de la entidad demandada había sido contratado, razón por la cual, en realidad, a pesar de los plazos contenidos en los contratos celebrados, el término de ejecución de los mismos quedó ligado a la duración de los procesos judiciales atendidos por el contratista y debe ser la fecha de su culminación la que se tenga en cuenta para la determinación de la finalización del contrato de prestación de servicios profesionales celebrado por la Nación-Congreso de la República con el abogado Emiliano Arrieta Monterroza. (…) el apelante considera que al haber sido revocado el poder que se le otorgó al abogado Emiliano Arrieta Monterroza para </w:t>
      </w:r>
      <w:r w:rsidRPr="0028031C">
        <w:rPr>
          <w:rFonts w:ascii="Arial" w:hAnsi="Arial" w:cs="Arial"/>
          <w:sz w:val="22"/>
          <w:szCs w:val="22"/>
        </w:rPr>
        <w:lastRenderedPageBreak/>
        <w:t>seguir representando judicialmente a la entidad, antes de que se produjera la sentencia de primera instancia, debe entenderse que ello configuró una terminación del contrato y que por lo tanto, debe ser a partir de ese momento que se contabilicen los términos para establecer la caducidad de la acción. (…) . La Sala no comparte dicha afirmación, por cuanto en realidad lo que se advierte es la coexistencia de dos contratos diferentes celebrados entre las partes, que, aunque íntimamente relacionados, conservan su individualidad, en la medida en que uno de ellos surgió como necesario para la ejecución del otro. En efecto, se trata del contrato de mandato que se vio reflejado en el poder que se le otorgó al contratista de la administración, para que éste pudiera darle cumplimiento al contrato de prestación de servicios profesionales celebrado por las partes, como se analizará a continuación. En consecuencia, tampoco prosperará la excepción de caducidad de la acción.</w:t>
      </w:r>
    </w:p>
    <w:p w14:paraId="46B2076B" w14:textId="77777777" w:rsidR="00005271" w:rsidRPr="0028031C" w:rsidRDefault="00005271" w:rsidP="00A669A0">
      <w:pPr>
        <w:jc w:val="both"/>
        <w:rPr>
          <w:rFonts w:ascii="Arial" w:hAnsi="Arial" w:cs="Arial"/>
          <w:sz w:val="22"/>
          <w:szCs w:val="22"/>
        </w:rPr>
      </w:pPr>
    </w:p>
    <w:p w14:paraId="36D35E5A" w14:textId="77777777" w:rsidR="00A669A0" w:rsidRPr="0028031C" w:rsidRDefault="00FE762C" w:rsidP="00FE762C">
      <w:pPr>
        <w:jc w:val="both"/>
        <w:rPr>
          <w:rFonts w:ascii="Arial" w:hAnsi="Arial" w:cs="Arial"/>
          <w:b/>
          <w:sz w:val="22"/>
          <w:szCs w:val="22"/>
        </w:rPr>
      </w:pPr>
      <w:r w:rsidRPr="0028031C">
        <w:rPr>
          <w:rFonts w:ascii="Arial" w:hAnsi="Arial" w:cs="Arial"/>
          <w:b/>
          <w:sz w:val="22"/>
          <w:szCs w:val="22"/>
        </w:rPr>
        <w:t>REPRESENTACIÓN JUDICIAL</w:t>
      </w:r>
      <w:r w:rsidR="00A669A0" w:rsidRPr="0028031C">
        <w:rPr>
          <w:rFonts w:ascii="Arial" w:hAnsi="Arial" w:cs="Arial"/>
          <w:b/>
          <w:sz w:val="22"/>
          <w:szCs w:val="22"/>
        </w:rPr>
        <w:t xml:space="preserve"> –</w:t>
      </w:r>
      <w:r w:rsidR="00A669A0" w:rsidRPr="0028031C">
        <w:rPr>
          <w:rFonts w:ascii="Arial" w:hAnsi="Arial" w:cs="Arial"/>
          <w:sz w:val="22"/>
          <w:szCs w:val="22"/>
        </w:rPr>
        <w:t xml:space="preserve"> </w:t>
      </w:r>
      <w:r w:rsidRPr="0028031C">
        <w:rPr>
          <w:rFonts w:ascii="Arial" w:hAnsi="Arial" w:cs="Arial"/>
          <w:b/>
          <w:sz w:val="22"/>
          <w:szCs w:val="22"/>
        </w:rPr>
        <w:t>Contrato de mandato – Tipología –l Representación judicial – Definición – Poderes</w:t>
      </w:r>
    </w:p>
    <w:p w14:paraId="65D76B4D" w14:textId="77777777" w:rsidR="00FE762C" w:rsidRPr="0028031C" w:rsidRDefault="00FE762C" w:rsidP="00FE762C">
      <w:pPr>
        <w:jc w:val="both"/>
        <w:rPr>
          <w:rFonts w:ascii="Arial" w:hAnsi="Arial" w:cs="Arial"/>
          <w:sz w:val="22"/>
          <w:szCs w:val="22"/>
        </w:rPr>
      </w:pPr>
    </w:p>
    <w:p w14:paraId="143C4330" w14:textId="77777777" w:rsidR="00FE762C" w:rsidRPr="0028031C" w:rsidRDefault="00A669A0" w:rsidP="00A669A0">
      <w:pPr>
        <w:jc w:val="both"/>
        <w:rPr>
          <w:rFonts w:ascii="Arial" w:hAnsi="Arial" w:cs="Arial"/>
          <w:sz w:val="22"/>
          <w:szCs w:val="22"/>
        </w:rPr>
      </w:pPr>
      <w:r w:rsidRPr="0028031C">
        <w:rPr>
          <w:rFonts w:ascii="Arial" w:hAnsi="Arial" w:cs="Arial"/>
          <w:sz w:val="22"/>
          <w:szCs w:val="22"/>
        </w:rPr>
        <w:t xml:space="preserve">La representación judicial es una clase de mandato, que se manifiesta ante terceros a través del acto de apoderamiento, el cual no es más que una consecuencia del mandato con representación, entendido como aquel en el cual el mandatario, en desarrollo del encargo, obra por cuenta del mandante, es decir, poniendo de manifiesto que el acto jurídico realizado, lo hace a nombre de aquel. El apoderamiento -u otorgamiento de poder-, es entonces un acto jurídico independiente del mandato mismo, en el cual se limitan los poderes del mandatario que actúa como representante del mandante y que está dirigido principalmente a los terceros con los que el mandatario se va a relacionar a nombre de aquel. (…). </w:t>
      </w:r>
      <w:r w:rsidR="008C615E" w:rsidRPr="0028031C">
        <w:rPr>
          <w:rFonts w:ascii="Arial" w:hAnsi="Arial" w:cs="Arial"/>
          <w:sz w:val="22"/>
          <w:szCs w:val="22"/>
        </w:rPr>
        <w:t>M</w:t>
      </w:r>
      <w:r w:rsidRPr="0028031C">
        <w:rPr>
          <w:rFonts w:ascii="Arial" w:hAnsi="Arial" w:cs="Arial"/>
          <w:sz w:val="22"/>
          <w:szCs w:val="22"/>
        </w:rPr>
        <w:t xml:space="preserve">ediante el negocio jurídico bilateral celebrado entre la Nación-Senado de la República y Emiliano Arrieta Monterroza, se regularon los derechos y obligaciones que surgirían entre las partes, a partir del mandato en virtud del cual, la entidad le otorgaría poder al contratista para que la representara judicialmente (…). </w:t>
      </w:r>
    </w:p>
    <w:p w14:paraId="66EA5696" w14:textId="77777777" w:rsidR="0067212B" w:rsidRDefault="0067212B" w:rsidP="0067212B">
      <w:pPr>
        <w:jc w:val="both"/>
        <w:rPr>
          <w:rFonts w:ascii="Arial" w:hAnsi="Arial" w:cs="Arial"/>
          <w:b/>
          <w:sz w:val="24"/>
          <w:szCs w:val="24"/>
        </w:rPr>
      </w:pPr>
    </w:p>
    <w:p w14:paraId="4708A3A4" w14:textId="77777777" w:rsidR="00D26900" w:rsidRDefault="00D26900" w:rsidP="00D33E6F">
      <w:pPr>
        <w:jc w:val="center"/>
        <w:rPr>
          <w:rFonts w:ascii="Arial" w:hAnsi="Arial" w:cs="Arial"/>
          <w:b/>
          <w:sz w:val="24"/>
          <w:szCs w:val="24"/>
        </w:rPr>
      </w:pPr>
    </w:p>
    <w:p w14:paraId="317A9AAD" w14:textId="77777777" w:rsidR="00D26900" w:rsidRDefault="00D26900" w:rsidP="00D33E6F">
      <w:pPr>
        <w:jc w:val="center"/>
        <w:rPr>
          <w:rFonts w:ascii="Arial" w:hAnsi="Arial" w:cs="Arial"/>
          <w:b/>
          <w:sz w:val="24"/>
          <w:szCs w:val="24"/>
        </w:rPr>
      </w:pPr>
    </w:p>
    <w:p w14:paraId="478CBF5B" w14:textId="77777777" w:rsidR="00D33E6F" w:rsidRPr="00D33E6F" w:rsidRDefault="00D33E6F" w:rsidP="00D33E6F">
      <w:pPr>
        <w:jc w:val="center"/>
        <w:rPr>
          <w:rFonts w:ascii="Arial" w:hAnsi="Arial" w:cs="Arial"/>
          <w:b/>
          <w:sz w:val="24"/>
          <w:szCs w:val="24"/>
        </w:rPr>
      </w:pPr>
      <w:r w:rsidRPr="00D33E6F">
        <w:rPr>
          <w:rFonts w:ascii="Arial" w:hAnsi="Arial" w:cs="Arial"/>
          <w:b/>
          <w:sz w:val="24"/>
          <w:szCs w:val="24"/>
        </w:rPr>
        <w:t>CONSEJO DE ESTADO</w:t>
      </w:r>
    </w:p>
    <w:p w14:paraId="7D95DE19" w14:textId="77777777" w:rsidR="00D33E6F" w:rsidRPr="00D33E6F" w:rsidRDefault="00D33E6F" w:rsidP="00D33E6F">
      <w:pPr>
        <w:jc w:val="center"/>
        <w:rPr>
          <w:rFonts w:ascii="Arial" w:hAnsi="Arial" w:cs="Arial"/>
          <w:b/>
          <w:sz w:val="24"/>
          <w:szCs w:val="24"/>
        </w:rPr>
      </w:pPr>
    </w:p>
    <w:p w14:paraId="79764F54" w14:textId="77777777" w:rsidR="00D33E6F" w:rsidRPr="00D33E6F" w:rsidRDefault="00D33E6F" w:rsidP="00D33E6F">
      <w:pPr>
        <w:jc w:val="center"/>
        <w:rPr>
          <w:rFonts w:ascii="Arial" w:hAnsi="Arial" w:cs="Arial"/>
          <w:b/>
          <w:sz w:val="24"/>
          <w:szCs w:val="24"/>
        </w:rPr>
      </w:pPr>
      <w:r w:rsidRPr="00D33E6F">
        <w:rPr>
          <w:rFonts w:ascii="Arial" w:hAnsi="Arial" w:cs="Arial"/>
          <w:b/>
          <w:sz w:val="24"/>
          <w:szCs w:val="24"/>
        </w:rPr>
        <w:t>SALA DE LO CONTENCIOSO ADMINISTRATIVO</w:t>
      </w:r>
    </w:p>
    <w:p w14:paraId="4ACE393C" w14:textId="77777777" w:rsidR="00D33E6F" w:rsidRPr="00D33E6F" w:rsidRDefault="00D33E6F" w:rsidP="00D33E6F">
      <w:pPr>
        <w:jc w:val="center"/>
        <w:rPr>
          <w:rFonts w:ascii="Arial" w:hAnsi="Arial" w:cs="Arial"/>
          <w:b/>
          <w:sz w:val="24"/>
          <w:szCs w:val="24"/>
        </w:rPr>
      </w:pPr>
    </w:p>
    <w:p w14:paraId="6476860A" w14:textId="77777777" w:rsidR="00D33E6F" w:rsidRPr="00D33E6F" w:rsidRDefault="00D33E6F" w:rsidP="00D33E6F">
      <w:pPr>
        <w:jc w:val="center"/>
        <w:rPr>
          <w:rFonts w:ascii="Arial" w:hAnsi="Arial" w:cs="Arial"/>
          <w:b/>
          <w:sz w:val="24"/>
          <w:szCs w:val="24"/>
        </w:rPr>
      </w:pPr>
      <w:r w:rsidRPr="00D33E6F">
        <w:rPr>
          <w:rFonts w:ascii="Arial" w:hAnsi="Arial" w:cs="Arial"/>
          <w:b/>
          <w:sz w:val="24"/>
          <w:szCs w:val="24"/>
        </w:rPr>
        <w:t>SECCI</w:t>
      </w:r>
      <w:r w:rsidR="0067212B">
        <w:rPr>
          <w:rFonts w:ascii="Arial" w:hAnsi="Arial" w:cs="Arial"/>
          <w:b/>
          <w:sz w:val="24"/>
          <w:szCs w:val="24"/>
        </w:rPr>
        <w:t>Ó</w:t>
      </w:r>
      <w:r w:rsidRPr="00D33E6F">
        <w:rPr>
          <w:rFonts w:ascii="Arial" w:hAnsi="Arial" w:cs="Arial"/>
          <w:b/>
          <w:sz w:val="24"/>
          <w:szCs w:val="24"/>
        </w:rPr>
        <w:t>N TERCERA</w:t>
      </w:r>
    </w:p>
    <w:p w14:paraId="32012645" w14:textId="77777777" w:rsidR="00D33E6F" w:rsidRPr="00D33E6F" w:rsidRDefault="00D33E6F" w:rsidP="00D33E6F">
      <w:pPr>
        <w:jc w:val="center"/>
        <w:rPr>
          <w:rFonts w:ascii="Arial" w:hAnsi="Arial" w:cs="Arial"/>
          <w:b/>
          <w:sz w:val="24"/>
          <w:szCs w:val="24"/>
        </w:rPr>
      </w:pPr>
    </w:p>
    <w:p w14:paraId="7125E979" w14:textId="77777777" w:rsidR="00D33E6F" w:rsidRPr="00D33E6F" w:rsidRDefault="00D33E6F" w:rsidP="00D33E6F">
      <w:pPr>
        <w:jc w:val="center"/>
        <w:rPr>
          <w:rFonts w:ascii="Arial" w:hAnsi="Arial" w:cs="Arial"/>
          <w:b/>
          <w:sz w:val="24"/>
          <w:szCs w:val="24"/>
        </w:rPr>
      </w:pPr>
      <w:r w:rsidRPr="00D33E6F">
        <w:rPr>
          <w:rFonts w:ascii="Arial" w:hAnsi="Arial" w:cs="Arial"/>
          <w:b/>
          <w:sz w:val="24"/>
          <w:szCs w:val="24"/>
        </w:rPr>
        <w:t>SUBSECCI</w:t>
      </w:r>
      <w:r w:rsidR="0067212B">
        <w:rPr>
          <w:rFonts w:ascii="Arial" w:hAnsi="Arial" w:cs="Arial"/>
          <w:b/>
          <w:sz w:val="24"/>
          <w:szCs w:val="24"/>
        </w:rPr>
        <w:t>Ó</w:t>
      </w:r>
      <w:r w:rsidRPr="00D33E6F">
        <w:rPr>
          <w:rFonts w:ascii="Arial" w:hAnsi="Arial" w:cs="Arial"/>
          <w:b/>
          <w:sz w:val="24"/>
          <w:szCs w:val="24"/>
        </w:rPr>
        <w:t>N B</w:t>
      </w:r>
    </w:p>
    <w:p w14:paraId="567AC0F0" w14:textId="77777777" w:rsidR="00D33E6F" w:rsidRPr="00D33E6F" w:rsidRDefault="00D33E6F" w:rsidP="00D33E6F">
      <w:pPr>
        <w:jc w:val="center"/>
        <w:rPr>
          <w:rFonts w:ascii="Arial" w:hAnsi="Arial" w:cs="Arial"/>
          <w:b/>
          <w:sz w:val="24"/>
          <w:szCs w:val="24"/>
        </w:rPr>
      </w:pPr>
    </w:p>
    <w:p w14:paraId="3E48AC4D" w14:textId="77777777" w:rsidR="00D33E6F" w:rsidRPr="00D33E6F" w:rsidRDefault="00D33E6F" w:rsidP="00D33E6F">
      <w:pPr>
        <w:widowControl w:val="0"/>
        <w:jc w:val="center"/>
        <w:rPr>
          <w:rFonts w:ascii="Arial" w:hAnsi="Arial" w:cs="Arial"/>
          <w:b/>
          <w:sz w:val="24"/>
          <w:szCs w:val="24"/>
        </w:rPr>
      </w:pPr>
      <w:r w:rsidRPr="00D33E6F">
        <w:rPr>
          <w:rFonts w:ascii="Arial" w:hAnsi="Arial" w:cs="Arial"/>
          <w:b/>
          <w:sz w:val="24"/>
          <w:szCs w:val="24"/>
        </w:rPr>
        <w:t>Consejero ponente: DANILO ROJAS BETANCOURTH</w:t>
      </w:r>
    </w:p>
    <w:p w14:paraId="0506DC25" w14:textId="77777777" w:rsidR="00D33E6F" w:rsidRPr="00D33E6F" w:rsidRDefault="00D33E6F" w:rsidP="00D33E6F">
      <w:pPr>
        <w:jc w:val="center"/>
        <w:rPr>
          <w:rFonts w:ascii="Arial" w:hAnsi="Arial" w:cs="Arial"/>
          <w:b/>
          <w:sz w:val="24"/>
          <w:szCs w:val="24"/>
        </w:rPr>
      </w:pPr>
    </w:p>
    <w:p w14:paraId="73382692" w14:textId="77777777" w:rsidR="00CC074F" w:rsidRPr="00D33E6F" w:rsidRDefault="00CC074F" w:rsidP="00D33E6F">
      <w:pPr>
        <w:pStyle w:val="Textoindependiente211"/>
        <w:rPr>
          <w:i w:val="0"/>
          <w:sz w:val="24"/>
          <w:szCs w:val="24"/>
          <w:lang w:val="pt-BR"/>
        </w:rPr>
      </w:pPr>
      <w:r w:rsidRPr="00D33E6F">
        <w:rPr>
          <w:i w:val="0"/>
          <w:sz w:val="24"/>
          <w:szCs w:val="24"/>
          <w:lang w:val="pt-BR"/>
        </w:rPr>
        <w:t>Bogotá D.C, primero (1) de agosto de dos mil dieciséis (2016)</w:t>
      </w:r>
      <w:r w:rsidR="00D33E6F" w:rsidRPr="00D33E6F">
        <w:rPr>
          <w:i w:val="0"/>
          <w:sz w:val="24"/>
          <w:szCs w:val="24"/>
          <w:lang w:val="pt-BR"/>
        </w:rPr>
        <w:t>.</w:t>
      </w:r>
    </w:p>
    <w:p w14:paraId="4C2C928B" w14:textId="77777777" w:rsidR="00CC074F" w:rsidRPr="00D33E6F" w:rsidRDefault="00CC074F" w:rsidP="00D33E6F">
      <w:pPr>
        <w:jc w:val="both"/>
        <w:rPr>
          <w:rFonts w:ascii="Arial" w:hAnsi="Arial" w:cs="Arial"/>
          <w:sz w:val="24"/>
          <w:szCs w:val="24"/>
          <w:lang w:val="pt-BR"/>
        </w:rPr>
      </w:pPr>
    </w:p>
    <w:p w14:paraId="64FEC0BA" w14:textId="77777777" w:rsidR="00CC074F" w:rsidRPr="00D33E6F" w:rsidRDefault="00CC074F" w:rsidP="00D33E6F">
      <w:pPr>
        <w:jc w:val="both"/>
        <w:rPr>
          <w:rFonts w:ascii="Arial" w:hAnsi="Arial" w:cs="Arial"/>
          <w:b/>
          <w:sz w:val="24"/>
          <w:szCs w:val="24"/>
        </w:rPr>
      </w:pPr>
      <w:r w:rsidRPr="00D33E6F">
        <w:rPr>
          <w:rFonts w:ascii="Arial" w:hAnsi="Arial" w:cs="Arial"/>
          <w:b/>
          <w:sz w:val="24"/>
          <w:szCs w:val="24"/>
        </w:rPr>
        <w:t>Radicación</w:t>
      </w:r>
      <w:r w:rsidR="00D33E6F" w:rsidRPr="00D33E6F">
        <w:rPr>
          <w:rFonts w:ascii="Arial" w:hAnsi="Arial" w:cs="Arial"/>
          <w:b/>
          <w:sz w:val="24"/>
          <w:szCs w:val="24"/>
        </w:rPr>
        <w:t xml:space="preserve"> número: </w:t>
      </w:r>
      <w:r w:rsidRPr="00D33E6F">
        <w:rPr>
          <w:rFonts w:ascii="Arial" w:hAnsi="Arial" w:cs="Arial"/>
          <w:b/>
          <w:sz w:val="24"/>
          <w:szCs w:val="24"/>
        </w:rPr>
        <w:t>25000</w:t>
      </w:r>
      <w:r w:rsidR="00D33E6F" w:rsidRPr="00D33E6F">
        <w:rPr>
          <w:rFonts w:ascii="Arial" w:hAnsi="Arial" w:cs="Arial"/>
          <w:b/>
          <w:sz w:val="24"/>
          <w:szCs w:val="24"/>
        </w:rPr>
        <w:t>-</w:t>
      </w:r>
      <w:r w:rsidRPr="00D33E6F">
        <w:rPr>
          <w:rFonts w:ascii="Arial" w:hAnsi="Arial" w:cs="Arial"/>
          <w:b/>
          <w:sz w:val="24"/>
          <w:szCs w:val="24"/>
        </w:rPr>
        <w:t>23</w:t>
      </w:r>
      <w:r w:rsidR="00D33E6F" w:rsidRPr="00D33E6F">
        <w:rPr>
          <w:rFonts w:ascii="Arial" w:hAnsi="Arial" w:cs="Arial"/>
          <w:b/>
          <w:sz w:val="24"/>
          <w:szCs w:val="24"/>
        </w:rPr>
        <w:t>-</w:t>
      </w:r>
      <w:r w:rsidRPr="00D33E6F">
        <w:rPr>
          <w:rFonts w:ascii="Arial" w:hAnsi="Arial" w:cs="Arial"/>
          <w:b/>
          <w:sz w:val="24"/>
          <w:szCs w:val="24"/>
        </w:rPr>
        <w:t>26</w:t>
      </w:r>
      <w:r w:rsidR="00D33E6F" w:rsidRPr="00D33E6F">
        <w:rPr>
          <w:rFonts w:ascii="Arial" w:hAnsi="Arial" w:cs="Arial"/>
          <w:b/>
          <w:sz w:val="24"/>
          <w:szCs w:val="24"/>
        </w:rPr>
        <w:t>-</w:t>
      </w:r>
      <w:r w:rsidRPr="00D33E6F">
        <w:rPr>
          <w:rFonts w:ascii="Arial" w:hAnsi="Arial" w:cs="Arial"/>
          <w:b/>
          <w:sz w:val="24"/>
          <w:szCs w:val="24"/>
        </w:rPr>
        <w:t>000</w:t>
      </w:r>
      <w:r w:rsidR="00D33E6F" w:rsidRPr="00D33E6F">
        <w:rPr>
          <w:rFonts w:ascii="Arial" w:hAnsi="Arial" w:cs="Arial"/>
          <w:b/>
          <w:sz w:val="24"/>
          <w:szCs w:val="24"/>
        </w:rPr>
        <w:t>-</w:t>
      </w:r>
      <w:r w:rsidRPr="00D33E6F">
        <w:rPr>
          <w:rFonts w:ascii="Arial" w:hAnsi="Arial" w:cs="Arial"/>
          <w:b/>
          <w:sz w:val="24"/>
          <w:szCs w:val="24"/>
        </w:rPr>
        <w:t>2003</w:t>
      </w:r>
      <w:r w:rsidR="00D33E6F" w:rsidRPr="00D33E6F">
        <w:rPr>
          <w:rFonts w:ascii="Arial" w:hAnsi="Arial" w:cs="Arial"/>
          <w:b/>
          <w:sz w:val="24"/>
          <w:szCs w:val="24"/>
        </w:rPr>
        <w:t>-</w:t>
      </w:r>
      <w:r w:rsidRPr="00D33E6F">
        <w:rPr>
          <w:rFonts w:ascii="Arial" w:hAnsi="Arial" w:cs="Arial"/>
          <w:b/>
          <w:sz w:val="24"/>
          <w:szCs w:val="24"/>
        </w:rPr>
        <w:t>01548</w:t>
      </w:r>
      <w:r w:rsidR="00D33E6F" w:rsidRPr="00D33E6F">
        <w:rPr>
          <w:rFonts w:ascii="Arial" w:hAnsi="Arial" w:cs="Arial"/>
          <w:b/>
          <w:sz w:val="24"/>
          <w:szCs w:val="24"/>
        </w:rPr>
        <w:t>-</w:t>
      </w:r>
      <w:r w:rsidRPr="00D33E6F">
        <w:rPr>
          <w:rFonts w:ascii="Arial" w:hAnsi="Arial" w:cs="Arial"/>
          <w:b/>
          <w:sz w:val="24"/>
          <w:szCs w:val="24"/>
        </w:rPr>
        <w:t>01</w:t>
      </w:r>
      <w:r w:rsidR="00D33E6F" w:rsidRPr="00D33E6F">
        <w:rPr>
          <w:rFonts w:ascii="Arial" w:hAnsi="Arial" w:cs="Arial"/>
          <w:b/>
          <w:sz w:val="24"/>
          <w:szCs w:val="24"/>
        </w:rPr>
        <w:t>(34562)</w:t>
      </w:r>
    </w:p>
    <w:p w14:paraId="1C347E6F" w14:textId="77777777" w:rsidR="00D33E6F" w:rsidRPr="00D33E6F" w:rsidRDefault="00D33E6F" w:rsidP="00D33E6F">
      <w:pPr>
        <w:jc w:val="both"/>
        <w:rPr>
          <w:rFonts w:ascii="Arial" w:hAnsi="Arial" w:cs="Arial"/>
          <w:b/>
          <w:sz w:val="24"/>
          <w:szCs w:val="24"/>
        </w:rPr>
      </w:pPr>
    </w:p>
    <w:p w14:paraId="24E31A27" w14:textId="77777777" w:rsidR="00CC074F" w:rsidRPr="00D33E6F" w:rsidRDefault="00D33E6F" w:rsidP="00D33E6F">
      <w:pPr>
        <w:ind w:left="3540" w:hanging="3540"/>
        <w:jc w:val="both"/>
        <w:rPr>
          <w:rFonts w:ascii="Arial" w:hAnsi="Arial" w:cs="Arial"/>
          <w:b/>
          <w:sz w:val="24"/>
          <w:szCs w:val="24"/>
        </w:rPr>
      </w:pPr>
      <w:r w:rsidRPr="00D33E6F">
        <w:rPr>
          <w:rFonts w:ascii="Arial" w:hAnsi="Arial" w:cs="Arial"/>
          <w:b/>
          <w:sz w:val="24"/>
          <w:szCs w:val="24"/>
        </w:rPr>
        <w:t>Actor: EMILIANO ARRIETA MONTERROZA</w:t>
      </w:r>
    </w:p>
    <w:p w14:paraId="376F1BFE" w14:textId="77777777" w:rsidR="00D33E6F" w:rsidRPr="00D33E6F" w:rsidRDefault="00D33E6F" w:rsidP="00D33E6F">
      <w:pPr>
        <w:ind w:left="3540" w:hanging="3540"/>
        <w:jc w:val="both"/>
        <w:rPr>
          <w:rFonts w:ascii="Arial" w:hAnsi="Arial" w:cs="Arial"/>
          <w:b/>
          <w:sz w:val="24"/>
          <w:szCs w:val="24"/>
        </w:rPr>
      </w:pPr>
    </w:p>
    <w:p w14:paraId="3C91A03D" w14:textId="77777777" w:rsidR="00CC074F" w:rsidRPr="00D33E6F" w:rsidRDefault="0067212B" w:rsidP="00D33E6F">
      <w:pPr>
        <w:ind w:left="3540" w:hanging="3540"/>
        <w:jc w:val="both"/>
        <w:rPr>
          <w:rFonts w:ascii="Arial" w:hAnsi="Arial" w:cs="Arial"/>
          <w:b/>
          <w:sz w:val="24"/>
          <w:szCs w:val="24"/>
        </w:rPr>
      </w:pPr>
      <w:r>
        <w:rPr>
          <w:rFonts w:ascii="Arial" w:hAnsi="Arial" w:cs="Arial"/>
          <w:b/>
          <w:sz w:val="24"/>
          <w:szCs w:val="24"/>
        </w:rPr>
        <w:t>Demandado: NACIÓ</w:t>
      </w:r>
      <w:r w:rsidR="00D33E6F" w:rsidRPr="00D33E6F">
        <w:rPr>
          <w:rFonts w:ascii="Arial" w:hAnsi="Arial" w:cs="Arial"/>
          <w:b/>
          <w:sz w:val="24"/>
          <w:szCs w:val="24"/>
        </w:rPr>
        <w:t>N</w:t>
      </w:r>
      <w:r>
        <w:rPr>
          <w:rFonts w:ascii="Arial" w:hAnsi="Arial" w:cs="Arial"/>
          <w:b/>
          <w:sz w:val="24"/>
          <w:szCs w:val="24"/>
        </w:rPr>
        <w:t xml:space="preserve"> </w:t>
      </w:r>
      <w:r w:rsidR="00D33E6F" w:rsidRPr="00D33E6F">
        <w:rPr>
          <w:rFonts w:ascii="Arial" w:hAnsi="Arial" w:cs="Arial"/>
          <w:b/>
          <w:sz w:val="24"/>
          <w:szCs w:val="24"/>
        </w:rPr>
        <w:t>-</w:t>
      </w:r>
      <w:r>
        <w:rPr>
          <w:rFonts w:ascii="Arial" w:hAnsi="Arial" w:cs="Arial"/>
          <w:b/>
          <w:sz w:val="24"/>
          <w:szCs w:val="24"/>
        </w:rPr>
        <w:t xml:space="preserve"> SENADO DE LA REPÚ</w:t>
      </w:r>
      <w:r w:rsidR="00D33E6F" w:rsidRPr="00D33E6F">
        <w:rPr>
          <w:rFonts w:ascii="Arial" w:hAnsi="Arial" w:cs="Arial"/>
          <w:b/>
          <w:sz w:val="24"/>
          <w:szCs w:val="24"/>
        </w:rPr>
        <w:t>BLICA</w:t>
      </w:r>
    </w:p>
    <w:p w14:paraId="39BD0A25" w14:textId="77777777" w:rsidR="00D33E6F" w:rsidRDefault="00D33E6F" w:rsidP="00D33E6F">
      <w:pPr>
        <w:ind w:left="3540" w:hanging="3540"/>
        <w:jc w:val="both"/>
        <w:rPr>
          <w:rFonts w:ascii="Arial" w:hAnsi="Arial" w:cs="Arial"/>
          <w:b/>
          <w:sz w:val="24"/>
          <w:szCs w:val="24"/>
        </w:rPr>
      </w:pPr>
    </w:p>
    <w:p w14:paraId="243AF9F2" w14:textId="77777777" w:rsidR="0067212B" w:rsidRPr="00D33E6F" w:rsidRDefault="0067212B" w:rsidP="00D33E6F">
      <w:pPr>
        <w:ind w:left="3540" w:hanging="3540"/>
        <w:jc w:val="both"/>
        <w:rPr>
          <w:rFonts w:ascii="Arial" w:hAnsi="Arial" w:cs="Arial"/>
          <w:b/>
          <w:sz w:val="24"/>
          <w:szCs w:val="24"/>
        </w:rPr>
      </w:pPr>
    </w:p>
    <w:p w14:paraId="05937DDA" w14:textId="77777777" w:rsidR="00CC074F" w:rsidRDefault="0067212B" w:rsidP="00D33E6F">
      <w:pPr>
        <w:rPr>
          <w:rFonts w:ascii="Arial" w:hAnsi="Arial" w:cs="Arial"/>
          <w:b/>
          <w:sz w:val="24"/>
          <w:szCs w:val="24"/>
        </w:rPr>
      </w:pPr>
      <w:r>
        <w:rPr>
          <w:rFonts w:ascii="Arial" w:hAnsi="Arial" w:cs="Arial"/>
          <w:b/>
          <w:sz w:val="24"/>
          <w:szCs w:val="24"/>
        </w:rPr>
        <w:t>Referencia: ACCIÓ</w:t>
      </w:r>
      <w:r w:rsidR="00D33E6F" w:rsidRPr="00D33E6F">
        <w:rPr>
          <w:rFonts w:ascii="Arial" w:hAnsi="Arial" w:cs="Arial"/>
          <w:b/>
          <w:sz w:val="24"/>
          <w:szCs w:val="24"/>
        </w:rPr>
        <w:t>N DE CONTROVERSIAS CONTRACTUALES (SENTENCIA)</w:t>
      </w:r>
    </w:p>
    <w:p w14:paraId="064FCBDF" w14:textId="77777777" w:rsidR="00D33E6F" w:rsidRPr="00D33E6F" w:rsidRDefault="00D33E6F" w:rsidP="00D33E6F">
      <w:pPr>
        <w:rPr>
          <w:rFonts w:ascii="Arial" w:hAnsi="Arial" w:cs="Arial"/>
          <w:b/>
          <w:sz w:val="24"/>
          <w:szCs w:val="24"/>
        </w:rPr>
      </w:pPr>
    </w:p>
    <w:p w14:paraId="3E4CDBEA" w14:textId="77777777" w:rsidR="00CC074F" w:rsidRPr="00D33E6F" w:rsidRDefault="00CC074F" w:rsidP="00D33E6F">
      <w:pPr>
        <w:pStyle w:val="Textoindependiente210"/>
        <w:ind w:firstLine="0"/>
        <w:rPr>
          <w:rFonts w:cs="Arial"/>
          <w:b/>
          <w:szCs w:val="24"/>
          <w:lang w:val="es-ES"/>
        </w:rPr>
      </w:pPr>
    </w:p>
    <w:p w14:paraId="259D78CD" w14:textId="77777777" w:rsidR="00CC074F" w:rsidRPr="00D33E6F" w:rsidRDefault="00CC074F" w:rsidP="00D33E6F">
      <w:pPr>
        <w:pStyle w:val="Textoindependiente"/>
        <w:spacing w:after="0"/>
        <w:rPr>
          <w:rFonts w:ascii="Arial" w:hAnsi="Arial" w:cs="Arial"/>
        </w:rPr>
      </w:pPr>
    </w:p>
    <w:p w14:paraId="25300D51" w14:textId="77777777" w:rsidR="00CC074F" w:rsidRPr="00D33E6F" w:rsidRDefault="00CC074F" w:rsidP="00D33E6F">
      <w:pPr>
        <w:pStyle w:val="Textoindependiente"/>
        <w:spacing w:after="0" w:line="360" w:lineRule="auto"/>
        <w:jc w:val="both"/>
        <w:rPr>
          <w:rFonts w:ascii="Arial" w:hAnsi="Arial" w:cs="Arial"/>
        </w:rPr>
      </w:pPr>
      <w:r w:rsidRPr="00D33E6F">
        <w:rPr>
          <w:rFonts w:ascii="Arial" w:hAnsi="Arial" w:cs="Arial"/>
        </w:rPr>
        <w:t xml:space="preserve">Resuelve la Sala el recurso de apelación interpuesto por la parte demandada en contra de la sentencia proferida por el Tribunal Administrativo de Cundinamarca, </w:t>
      </w:r>
      <w:r w:rsidRPr="00D33E6F">
        <w:rPr>
          <w:rFonts w:ascii="Arial" w:hAnsi="Arial" w:cs="Arial"/>
        </w:rPr>
        <w:lastRenderedPageBreak/>
        <w:t>Sección Tercera, Subsección A, el 21 de junio de 2007, por medio de la cual accedió a las súplicas de la de</w:t>
      </w:r>
      <w:r w:rsidR="00D33E6F">
        <w:rPr>
          <w:rFonts w:ascii="Arial" w:hAnsi="Arial" w:cs="Arial"/>
        </w:rPr>
        <w:t>manda, la cual será modificada.</w:t>
      </w:r>
    </w:p>
    <w:p w14:paraId="3F7BA2C9" w14:textId="77777777" w:rsidR="00CC074F" w:rsidRPr="00D33E6F" w:rsidRDefault="00CC074F" w:rsidP="00D33E6F">
      <w:pPr>
        <w:pStyle w:val="Textoindependiente"/>
        <w:spacing w:after="0" w:line="360" w:lineRule="auto"/>
        <w:jc w:val="both"/>
        <w:rPr>
          <w:rFonts w:ascii="Arial" w:hAnsi="Arial" w:cs="Arial"/>
          <w:b/>
        </w:rPr>
      </w:pPr>
    </w:p>
    <w:p w14:paraId="0520C201" w14:textId="77777777" w:rsidR="00CC074F" w:rsidRPr="00D33E6F" w:rsidRDefault="00CC074F" w:rsidP="00D33E6F">
      <w:pPr>
        <w:pStyle w:val="Textoindependiente"/>
        <w:spacing w:after="0" w:line="360" w:lineRule="auto"/>
        <w:jc w:val="center"/>
        <w:rPr>
          <w:rFonts w:ascii="Arial" w:hAnsi="Arial" w:cs="Arial"/>
          <w:b/>
        </w:rPr>
      </w:pPr>
      <w:r w:rsidRPr="00D33E6F">
        <w:rPr>
          <w:rFonts w:ascii="Arial" w:hAnsi="Arial" w:cs="Arial"/>
          <w:b/>
        </w:rPr>
        <w:t>SÍNTESIS DEL CASO</w:t>
      </w:r>
    </w:p>
    <w:p w14:paraId="54BF50B1" w14:textId="77777777" w:rsidR="00CC074F" w:rsidRPr="00D33E6F" w:rsidRDefault="00CC074F" w:rsidP="00D33E6F">
      <w:pPr>
        <w:pStyle w:val="Textoindependiente"/>
        <w:spacing w:after="0" w:line="360" w:lineRule="auto"/>
        <w:jc w:val="both"/>
        <w:rPr>
          <w:rFonts w:ascii="Arial" w:hAnsi="Arial" w:cs="Arial"/>
        </w:rPr>
      </w:pPr>
    </w:p>
    <w:p w14:paraId="4A877635" w14:textId="77777777" w:rsidR="00CC074F" w:rsidRPr="00D33E6F" w:rsidRDefault="00CC074F" w:rsidP="00D33E6F">
      <w:pPr>
        <w:pStyle w:val="Textoindependiente"/>
        <w:spacing w:after="0" w:line="360" w:lineRule="auto"/>
        <w:jc w:val="both"/>
        <w:rPr>
          <w:rFonts w:ascii="Arial" w:hAnsi="Arial" w:cs="Arial"/>
        </w:rPr>
      </w:pPr>
      <w:r w:rsidRPr="00D33E6F">
        <w:rPr>
          <w:rFonts w:ascii="Arial" w:hAnsi="Arial" w:cs="Arial"/>
        </w:rPr>
        <w:t>La Nación-Congreso de la República fue demandada en cinco procesos de reparación directa por las programadoras de televisión Criptón S.A.; 24 Horas Televisión; Sociedad TV 13 Ltda.; Globo Televisión Ltda. y Producciones JES Ltda.. Para que la representara judicialmente en tales procesos, celebró contrato de prestación de servicios con el demandante, en su calidad de abogado. Como parte de los honorarios pactados, se acordó el pago de un porcentaje sobre el valor de las pretensiones de dichas demandas en caso de obtener una sentencia favorable en primera instancia. Antes de proferirse la sentencia, el poder le fue revocado y no se le cancelaron los referidos honorarios, a pesar de que el fallo fue denegatorio de las pretensiones.</w:t>
      </w:r>
    </w:p>
    <w:p w14:paraId="49CEBC46" w14:textId="77777777" w:rsidR="00CC074F" w:rsidRPr="00D33E6F" w:rsidRDefault="00CC074F" w:rsidP="00D26900">
      <w:pPr>
        <w:pStyle w:val="Textoindependiente"/>
        <w:spacing w:after="0" w:line="360" w:lineRule="auto"/>
        <w:rPr>
          <w:rFonts w:ascii="Arial" w:hAnsi="Arial" w:cs="Arial"/>
        </w:rPr>
      </w:pPr>
    </w:p>
    <w:p w14:paraId="1B19AE49" w14:textId="77777777" w:rsidR="00CC074F" w:rsidRPr="00D26900" w:rsidRDefault="00CC074F" w:rsidP="00D26900">
      <w:pPr>
        <w:spacing w:line="360" w:lineRule="auto"/>
        <w:jc w:val="center"/>
        <w:rPr>
          <w:rFonts w:ascii="Arial" w:hAnsi="Arial" w:cs="Arial"/>
          <w:b/>
          <w:sz w:val="24"/>
          <w:szCs w:val="24"/>
        </w:rPr>
      </w:pPr>
      <w:r w:rsidRPr="00D26900">
        <w:rPr>
          <w:rFonts w:ascii="Arial" w:hAnsi="Arial" w:cs="Arial"/>
          <w:b/>
          <w:sz w:val="24"/>
          <w:szCs w:val="24"/>
        </w:rPr>
        <w:t>ANTECEDENTES</w:t>
      </w:r>
    </w:p>
    <w:p w14:paraId="433FECBA" w14:textId="77777777" w:rsidR="00CC074F" w:rsidRPr="00D33E6F" w:rsidRDefault="00CC074F" w:rsidP="00D26900">
      <w:pPr>
        <w:spacing w:line="360" w:lineRule="auto"/>
        <w:jc w:val="both"/>
        <w:rPr>
          <w:rFonts w:ascii="Arial" w:hAnsi="Arial" w:cs="Arial"/>
          <w:b/>
          <w:sz w:val="24"/>
          <w:szCs w:val="24"/>
        </w:rPr>
      </w:pPr>
    </w:p>
    <w:p w14:paraId="06697CFB" w14:textId="77777777" w:rsidR="00CC074F" w:rsidRPr="00D33E6F" w:rsidRDefault="00CC074F" w:rsidP="00D33E6F">
      <w:pPr>
        <w:spacing w:line="360" w:lineRule="auto"/>
        <w:jc w:val="both"/>
        <w:rPr>
          <w:rFonts w:ascii="Arial" w:hAnsi="Arial" w:cs="Arial"/>
          <w:b/>
          <w:sz w:val="24"/>
          <w:szCs w:val="24"/>
        </w:rPr>
      </w:pPr>
      <w:r w:rsidRPr="00D33E6F">
        <w:rPr>
          <w:rFonts w:ascii="Arial" w:hAnsi="Arial" w:cs="Arial"/>
          <w:b/>
          <w:sz w:val="24"/>
          <w:szCs w:val="24"/>
        </w:rPr>
        <w:t>I. Lo que se demanda</w:t>
      </w:r>
    </w:p>
    <w:p w14:paraId="17EC61C2" w14:textId="77777777" w:rsidR="00CC074F" w:rsidRPr="00D33E6F" w:rsidRDefault="00CC074F" w:rsidP="00D33E6F">
      <w:pPr>
        <w:spacing w:line="360" w:lineRule="auto"/>
        <w:jc w:val="both"/>
        <w:rPr>
          <w:rFonts w:ascii="Arial" w:hAnsi="Arial" w:cs="Arial"/>
          <w:sz w:val="24"/>
          <w:szCs w:val="24"/>
        </w:rPr>
      </w:pPr>
    </w:p>
    <w:p w14:paraId="626F0845"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1. El 28 de julio de 2003, a través de apoderado debidamente constituido y en ejercicio de la acción relativa a controversias contractuales consagrada en el artículo 87 del C.C.A, el señor Emiliano Arrieta Monterroza presentó demanda en contra del Senado de la República, en cuyas pretensiones solicitó que se hicieran las siguientes declaraciones y condenas (f. 2 a 17, c. 1):</w:t>
      </w:r>
    </w:p>
    <w:p w14:paraId="589D3321" w14:textId="77777777" w:rsidR="00CC074F" w:rsidRPr="00D33E6F" w:rsidRDefault="00CC074F" w:rsidP="00D33E6F">
      <w:pPr>
        <w:spacing w:line="360" w:lineRule="auto"/>
        <w:jc w:val="both"/>
        <w:rPr>
          <w:rFonts w:ascii="Arial" w:hAnsi="Arial" w:cs="Arial"/>
          <w:sz w:val="24"/>
          <w:szCs w:val="24"/>
        </w:rPr>
      </w:pPr>
    </w:p>
    <w:p w14:paraId="21BF60B1" w14:textId="77777777" w:rsidR="00CC074F" w:rsidRPr="00D33E6F" w:rsidRDefault="00CC074F" w:rsidP="00D33E6F">
      <w:pPr>
        <w:numPr>
          <w:ilvl w:val="0"/>
          <w:numId w:val="5"/>
        </w:numPr>
        <w:overflowPunct/>
        <w:autoSpaceDE/>
        <w:autoSpaceDN/>
        <w:adjustRightInd/>
        <w:ind w:right="567"/>
        <w:jc w:val="both"/>
        <w:textAlignment w:val="auto"/>
        <w:rPr>
          <w:rFonts w:ascii="Arial" w:hAnsi="Arial" w:cs="Arial"/>
          <w:i/>
          <w:sz w:val="24"/>
          <w:szCs w:val="24"/>
        </w:rPr>
      </w:pPr>
      <w:r w:rsidRPr="00D33E6F">
        <w:rPr>
          <w:rFonts w:ascii="Arial" w:hAnsi="Arial" w:cs="Arial"/>
          <w:i/>
          <w:sz w:val="24"/>
          <w:szCs w:val="24"/>
        </w:rPr>
        <w:t>Declarar que el Senado de la República incumplió los contratos de prestación de servicios números DGA-042-0-99 de 1999 y 369 de 2000 celebrados con el abogado Emiliano Arrieta Monterroza para la atención de los procesos de reparación directa instaurados por las sociedades Criptón S.A.; 24 Horas Televisión; Sociedad TV 13 Ltda.; Globo Televisión Ltda. y Producciones Jes Ltda. ante el Tribunal Administrativo de Cundinamarca.</w:t>
      </w:r>
    </w:p>
    <w:p w14:paraId="45ED28C3" w14:textId="77777777" w:rsidR="00CC074F" w:rsidRPr="00D33E6F" w:rsidRDefault="00CC074F" w:rsidP="00D33E6F">
      <w:pPr>
        <w:ind w:left="927" w:right="567"/>
        <w:jc w:val="both"/>
        <w:rPr>
          <w:rFonts w:ascii="Arial" w:hAnsi="Arial" w:cs="Arial"/>
          <w:i/>
          <w:sz w:val="24"/>
          <w:szCs w:val="24"/>
        </w:rPr>
      </w:pPr>
    </w:p>
    <w:p w14:paraId="36419F1A" w14:textId="77777777" w:rsidR="00CC074F" w:rsidRPr="00D33E6F" w:rsidRDefault="00CC074F" w:rsidP="00D33E6F">
      <w:pPr>
        <w:numPr>
          <w:ilvl w:val="0"/>
          <w:numId w:val="5"/>
        </w:numPr>
        <w:overflowPunct/>
        <w:autoSpaceDE/>
        <w:autoSpaceDN/>
        <w:adjustRightInd/>
        <w:ind w:right="567"/>
        <w:jc w:val="both"/>
        <w:textAlignment w:val="auto"/>
        <w:rPr>
          <w:rFonts w:ascii="Arial" w:hAnsi="Arial" w:cs="Arial"/>
          <w:i/>
          <w:sz w:val="24"/>
          <w:szCs w:val="24"/>
        </w:rPr>
      </w:pPr>
      <w:r w:rsidRPr="00D33E6F">
        <w:rPr>
          <w:rFonts w:ascii="Arial" w:hAnsi="Arial" w:cs="Arial"/>
          <w:i/>
          <w:sz w:val="24"/>
          <w:szCs w:val="24"/>
        </w:rPr>
        <w:t xml:space="preserve">Que se condene al Senado de la República a pagar a favor del doctor Emiliano Arrieta Monterroza la suma de quinientos treinta y cinco millones doscientos treinta y cinco mil seiscientos sesenta y cuatro pesos con cincuenta y cuatro centavos ($535.235.664,54) moneda legal, correspondiente al 0.5% pactado en las cláusulas tercera </w:t>
      </w:r>
      <w:r w:rsidRPr="00D33E6F">
        <w:rPr>
          <w:rFonts w:ascii="Arial" w:hAnsi="Arial" w:cs="Arial"/>
          <w:sz w:val="24"/>
          <w:szCs w:val="24"/>
        </w:rPr>
        <w:t xml:space="preserve">(sic) </w:t>
      </w:r>
      <w:r w:rsidRPr="00D33E6F">
        <w:rPr>
          <w:rFonts w:ascii="Arial" w:hAnsi="Arial" w:cs="Arial"/>
          <w:i/>
          <w:sz w:val="24"/>
          <w:szCs w:val="24"/>
        </w:rPr>
        <w:t xml:space="preserve">de los anteriores contratos, calculados sobre las pretensiones de las demandas instauradas por las sociedades demandantes en el proceso de reparación directa, cuya sentencia de primera instancia </w:t>
      </w:r>
      <w:r w:rsidRPr="00D33E6F">
        <w:rPr>
          <w:rFonts w:ascii="Arial" w:hAnsi="Arial" w:cs="Arial"/>
          <w:i/>
          <w:sz w:val="24"/>
          <w:szCs w:val="24"/>
        </w:rPr>
        <w:lastRenderedPageBreak/>
        <w:t>dictada el 12 de febrero de 2002 resultó favorable a los intereses del Congreso de la República; o una suma que resulte probada en el expediente teniendo en cuenta el cálculo acordado por las partes en los mencionados contratos, y en atención a la indemnización integral que establece el artículo 16 de la ley 446 de 1998.</w:t>
      </w:r>
    </w:p>
    <w:p w14:paraId="0E816F42" w14:textId="77777777" w:rsidR="00CC074F" w:rsidRPr="00D33E6F" w:rsidRDefault="00CC074F" w:rsidP="00D33E6F">
      <w:pPr>
        <w:pStyle w:val="Prrafodelista"/>
        <w:rPr>
          <w:rFonts w:ascii="Arial" w:hAnsi="Arial" w:cs="Arial"/>
          <w:i/>
        </w:rPr>
      </w:pPr>
    </w:p>
    <w:p w14:paraId="1695DD0B" w14:textId="77777777" w:rsidR="00CC074F" w:rsidRPr="00D33E6F" w:rsidRDefault="00CC074F" w:rsidP="00D33E6F">
      <w:pPr>
        <w:numPr>
          <w:ilvl w:val="0"/>
          <w:numId w:val="5"/>
        </w:numPr>
        <w:overflowPunct/>
        <w:autoSpaceDE/>
        <w:autoSpaceDN/>
        <w:adjustRightInd/>
        <w:ind w:right="567"/>
        <w:jc w:val="both"/>
        <w:textAlignment w:val="auto"/>
        <w:rPr>
          <w:rFonts w:ascii="Arial" w:hAnsi="Arial" w:cs="Arial"/>
          <w:i/>
          <w:sz w:val="24"/>
          <w:szCs w:val="24"/>
        </w:rPr>
      </w:pPr>
      <w:r w:rsidRPr="00D33E6F">
        <w:rPr>
          <w:rFonts w:ascii="Arial" w:hAnsi="Arial" w:cs="Arial"/>
          <w:i/>
          <w:sz w:val="24"/>
          <w:szCs w:val="24"/>
        </w:rPr>
        <w:t xml:space="preserve">La suma anterior devengará intereses moratorios de acuerdo con lo señalado por el artículo 4º numeral 8º de la ley 80 de 1993, en concordancia con el artículo 1º del decreto 679 de 1994, desde que se hizo exigible y hasta cuando la sentencia quede ejecutoriada.   </w:t>
      </w:r>
    </w:p>
    <w:p w14:paraId="0E4DACF7" w14:textId="77777777" w:rsidR="00CC074F" w:rsidRPr="00D33E6F" w:rsidRDefault="00CC074F" w:rsidP="00D33E6F">
      <w:pPr>
        <w:ind w:left="927" w:right="567"/>
        <w:jc w:val="both"/>
        <w:rPr>
          <w:rFonts w:ascii="Arial" w:hAnsi="Arial" w:cs="Arial"/>
          <w:i/>
          <w:sz w:val="24"/>
          <w:szCs w:val="24"/>
        </w:rPr>
      </w:pPr>
    </w:p>
    <w:p w14:paraId="54F13B86" w14:textId="77777777" w:rsidR="00CC074F" w:rsidRPr="00D33E6F" w:rsidRDefault="00CC074F" w:rsidP="00D33E6F">
      <w:pPr>
        <w:numPr>
          <w:ilvl w:val="0"/>
          <w:numId w:val="5"/>
        </w:numPr>
        <w:overflowPunct/>
        <w:autoSpaceDE/>
        <w:autoSpaceDN/>
        <w:adjustRightInd/>
        <w:ind w:right="567"/>
        <w:jc w:val="both"/>
        <w:textAlignment w:val="auto"/>
        <w:rPr>
          <w:rFonts w:ascii="Arial" w:hAnsi="Arial" w:cs="Arial"/>
          <w:i/>
          <w:sz w:val="24"/>
          <w:szCs w:val="24"/>
        </w:rPr>
      </w:pPr>
      <w:r w:rsidRPr="00D33E6F">
        <w:rPr>
          <w:rFonts w:ascii="Arial" w:hAnsi="Arial" w:cs="Arial"/>
          <w:i/>
          <w:sz w:val="24"/>
          <w:szCs w:val="24"/>
        </w:rPr>
        <w:t>Subsidiariamente ordenar la liquidación de los contratos anteriores, celebrados entre el Senado de la República y el abogado Emiliano Arrieta Monterroza, disponiendo el pago de las sumas pactadas en la cláusula tercera de los mismos, por haberse producido la condición a que estaban sometidos (…).</w:t>
      </w:r>
    </w:p>
    <w:p w14:paraId="45855B92" w14:textId="77777777" w:rsidR="00CC074F" w:rsidRPr="00D33E6F" w:rsidRDefault="00CC074F" w:rsidP="00D33E6F">
      <w:pPr>
        <w:pStyle w:val="Prrafodelista"/>
        <w:ind w:left="2130" w:right="567"/>
        <w:jc w:val="both"/>
        <w:rPr>
          <w:rFonts w:ascii="Arial" w:hAnsi="Arial" w:cs="Arial"/>
          <w:i/>
        </w:rPr>
      </w:pPr>
    </w:p>
    <w:p w14:paraId="2816CC5A" w14:textId="77777777" w:rsidR="00CC074F" w:rsidRPr="00D33E6F" w:rsidRDefault="00CC074F" w:rsidP="000C45F6">
      <w:pPr>
        <w:spacing w:line="360" w:lineRule="auto"/>
        <w:ind w:right="567"/>
        <w:jc w:val="both"/>
        <w:rPr>
          <w:rFonts w:ascii="Arial" w:hAnsi="Arial" w:cs="Arial"/>
          <w:i/>
          <w:sz w:val="24"/>
          <w:szCs w:val="24"/>
        </w:rPr>
      </w:pPr>
    </w:p>
    <w:p w14:paraId="0DAA6A25"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bCs/>
          <w:sz w:val="24"/>
          <w:szCs w:val="24"/>
        </w:rPr>
        <w:t xml:space="preserve">2. Como fundamento de sus pretensiones, el demandante dio cuenta de la celebración entre las partes, de dos contratos de prestación de servicios cuyo objeto fue la representación judicial de la entidad demandada en los procesos resultantes de las demandas que las sociedades </w:t>
      </w:r>
      <w:r w:rsidRPr="00D33E6F">
        <w:rPr>
          <w:rFonts w:ascii="Arial" w:hAnsi="Arial" w:cs="Arial"/>
          <w:sz w:val="24"/>
          <w:szCs w:val="24"/>
        </w:rPr>
        <w:t xml:space="preserve">Criptón S.A.; 24 Horas Televisión; Sociedad TV 13 Ltda.; Globo Televisión Ltda. y Producciones JES Ltda., presentaron en su contra, de manera independiente, en ejercicio de la acción de reparación directa, ante el Tribunal Administrativo de Cundinamarca. </w:t>
      </w:r>
    </w:p>
    <w:p w14:paraId="5DB6D1ED" w14:textId="77777777" w:rsidR="00CC074F" w:rsidRPr="00D33E6F" w:rsidRDefault="00CC074F" w:rsidP="00D33E6F">
      <w:pPr>
        <w:spacing w:line="360" w:lineRule="auto"/>
        <w:jc w:val="both"/>
        <w:rPr>
          <w:rFonts w:ascii="Arial" w:hAnsi="Arial" w:cs="Arial"/>
          <w:sz w:val="24"/>
          <w:szCs w:val="24"/>
        </w:rPr>
      </w:pPr>
    </w:p>
    <w:p w14:paraId="49A04BB0"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2.1. A pesar de que en dichos contratos se pactó a favor del demandante, como parte de sus honorarios, el pago del 0,5% del valor total de las pretensiones de aquellas sociedades, en caso de que se obtuviera una sentencia favorable al Congreso de la República en la primera instancia, y no obstante que el contratista cumplió con todas sus obligaciones y por sus actuaciones, el Tribunal Administrativo de Cundinamarca denegó las pretensiones en el proceso en el que se acumularon los adelantados por las referidas sociedades en contra de dicha entidad, ésta no le canceló los honorarios fundados en</w:t>
      </w:r>
      <w:r w:rsidR="000C45F6">
        <w:rPr>
          <w:rFonts w:ascii="Arial" w:hAnsi="Arial" w:cs="Arial"/>
          <w:sz w:val="24"/>
          <w:szCs w:val="24"/>
        </w:rPr>
        <w:t xml:space="preserve"> ese resultado positivo.</w:t>
      </w:r>
    </w:p>
    <w:p w14:paraId="25846991" w14:textId="77777777" w:rsidR="00CC074F" w:rsidRPr="00D33E6F" w:rsidRDefault="00CC074F" w:rsidP="00D33E6F">
      <w:pPr>
        <w:spacing w:line="360" w:lineRule="auto"/>
        <w:jc w:val="both"/>
        <w:rPr>
          <w:rFonts w:ascii="Arial" w:hAnsi="Arial" w:cs="Arial"/>
          <w:sz w:val="24"/>
          <w:szCs w:val="24"/>
        </w:rPr>
      </w:pPr>
    </w:p>
    <w:p w14:paraId="63D2B637" w14:textId="77777777" w:rsidR="00CC074F" w:rsidRPr="00D33E6F" w:rsidRDefault="00CC074F" w:rsidP="00D33E6F">
      <w:pPr>
        <w:spacing w:line="360" w:lineRule="auto"/>
        <w:jc w:val="both"/>
        <w:rPr>
          <w:rFonts w:ascii="Arial" w:hAnsi="Arial" w:cs="Arial"/>
          <w:sz w:val="24"/>
          <w:szCs w:val="24"/>
          <w:vertAlign w:val="superscript"/>
        </w:rPr>
      </w:pPr>
      <w:r w:rsidRPr="00D33E6F">
        <w:rPr>
          <w:rFonts w:ascii="Arial" w:hAnsi="Arial" w:cs="Arial"/>
          <w:sz w:val="24"/>
          <w:szCs w:val="24"/>
        </w:rPr>
        <w:t>2.2. Adujo que a pesar de que los contratos se encontraban en ejecución, la entidad revocó el poder que le había otorgado al demandante para que la representara ante la jurisdicción contencioso administrativa, lo que constituyó un incumplimiento contractual por su parte, creyendo que de esta manera se producía la terminación unilateral de los mismos, adoptada, en todo caso, sin justificación legal alguna y sin que hubiera procedido a liquidarlos como correspondía y a pagar los honorarios en la forma y cuantía acordadas.</w:t>
      </w:r>
    </w:p>
    <w:p w14:paraId="25A55451" w14:textId="77777777" w:rsidR="00CC074F" w:rsidRPr="00D33E6F" w:rsidRDefault="00CC074F" w:rsidP="00D33E6F">
      <w:pPr>
        <w:spacing w:line="360" w:lineRule="auto"/>
        <w:jc w:val="both"/>
        <w:rPr>
          <w:rFonts w:ascii="Arial" w:hAnsi="Arial" w:cs="Arial"/>
          <w:i/>
          <w:sz w:val="24"/>
          <w:szCs w:val="24"/>
        </w:rPr>
      </w:pPr>
    </w:p>
    <w:p w14:paraId="52A07653" w14:textId="77777777" w:rsidR="00CC074F" w:rsidRPr="00D33E6F" w:rsidRDefault="00CC074F" w:rsidP="00D33E6F">
      <w:pPr>
        <w:spacing w:line="360" w:lineRule="auto"/>
        <w:jc w:val="both"/>
        <w:rPr>
          <w:rFonts w:ascii="Arial" w:hAnsi="Arial" w:cs="Arial"/>
          <w:b/>
          <w:sz w:val="24"/>
          <w:szCs w:val="24"/>
        </w:rPr>
      </w:pPr>
      <w:r w:rsidRPr="00D33E6F">
        <w:rPr>
          <w:rFonts w:ascii="Arial" w:hAnsi="Arial" w:cs="Arial"/>
          <w:b/>
          <w:sz w:val="24"/>
          <w:szCs w:val="24"/>
        </w:rPr>
        <w:lastRenderedPageBreak/>
        <w:t xml:space="preserve">II. Actuación procesal </w:t>
      </w:r>
    </w:p>
    <w:p w14:paraId="70E83241" w14:textId="77777777" w:rsidR="00CC074F" w:rsidRPr="00D33E6F" w:rsidRDefault="00CC074F" w:rsidP="00D33E6F">
      <w:pPr>
        <w:spacing w:line="360" w:lineRule="auto"/>
        <w:jc w:val="both"/>
        <w:rPr>
          <w:rFonts w:ascii="Arial" w:hAnsi="Arial" w:cs="Arial"/>
          <w:sz w:val="24"/>
          <w:szCs w:val="24"/>
        </w:rPr>
      </w:pPr>
    </w:p>
    <w:p w14:paraId="16DCDB3B"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3. Admitida mediante auto del 26 de agosto de 2003 (f. 20, c. 1), la Nación-Senado de la República presentó </w:t>
      </w:r>
      <w:r w:rsidRPr="00D33E6F">
        <w:rPr>
          <w:rFonts w:ascii="Arial" w:hAnsi="Arial" w:cs="Arial"/>
          <w:b/>
          <w:sz w:val="24"/>
          <w:szCs w:val="24"/>
        </w:rPr>
        <w:t xml:space="preserve">contestación de la demanda, </w:t>
      </w:r>
      <w:r w:rsidRPr="00D33E6F">
        <w:rPr>
          <w:rFonts w:ascii="Arial" w:hAnsi="Arial" w:cs="Arial"/>
          <w:sz w:val="24"/>
          <w:szCs w:val="24"/>
        </w:rPr>
        <w:t>en la cual</w:t>
      </w:r>
      <w:r w:rsidRPr="00D33E6F">
        <w:rPr>
          <w:rFonts w:ascii="Arial" w:hAnsi="Arial" w:cs="Arial"/>
          <w:b/>
          <w:sz w:val="24"/>
          <w:szCs w:val="24"/>
        </w:rPr>
        <w:t xml:space="preserve"> </w:t>
      </w:r>
      <w:r w:rsidRPr="00D33E6F">
        <w:rPr>
          <w:rFonts w:ascii="Arial" w:hAnsi="Arial" w:cs="Arial"/>
          <w:sz w:val="24"/>
          <w:szCs w:val="24"/>
        </w:rPr>
        <w:t xml:space="preserve">se opuso a las pretensiones, por cuanto consideró que el contrato de prestación de servicios DGA-042-0-99 celebrado con el demandante tenía un plazo de ejecución de 10 meses y si bien se pactó que las obligaciones del contratista podrían extenderse hasta la terminación del proceso en el que representaría judicialmente a la entidad, para ello tendrían que suscribirse contratos adicionales que soportaran el pago de los honorarios por ese lapso adicional, pero el Senado no estaba obligado a celebrarlos. Por ello, luego de la primera adición que se produjo –contrato 369 de 2000-, terminada ésta, el contrato finalizó y la entidad, </w:t>
      </w:r>
      <w:r w:rsidRPr="00D33E6F">
        <w:rPr>
          <w:rFonts w:ascii="Arial" w:hAnsi="Arial" w:cs="Arial"/>
          <w:i/>
          <w:sz w:val="24"/>
          <w:szCs w:val="24"/>
        </w:rPr>
        <w:t xml:space="preserve">“dada la exagerada onerosidad que le implicaba seguir contratando al demandante resolvió no continuar utilizando sus servicios. Simplemente no lo volvió a contratar” </w:t>
      </w:r>
      <w:r w:rsidRPr="00D33E6F">
        <w:rPr>
          <w:rFonts w:ascii="Arial" w:hAnsi="Arial" w:cs="Arial"/>
          <w:sz w:val="24"/>
          <w:szCs w:val="24"/>
        </w:rPr>
        <w:t>(f. 24, c. 1).</w:t>
      </w:r>
    </w:p>
    <w:p w14:paraId="31D32467" w14:textId="77777777" w:rsidR="00CC074F" w:rsidRPr="00D33E6F" w:rsidRDefault="00CC074F" w:rsidP="00D33E6F">
      <w:pPr>
        <w:spacing w:line="360" w:lineRule="auto"/>
        <w:jc w:val="both"/>
        <w:rPr>
          <w:rFonts w:ascii="Arial" w:hAnsi="Arial" w:cs="Arial"/>
          <w:i/>
          <w:sz w:val="24"/>
          <w:szCs w:val="24"/>
        </w:rPr>
      </w:pPr>
    </w:p>
    <w:p w14:paraId="0C283F37" w14:textId="77777777" w:rsidR="00CC074F" w:rsidRPr="00D33E6F" w:rsidRDefault="00CC074F" w:rsidP="00D33E6F">
      <w:pPr>
        <w:spacing w:line="360" w:lineRule="auto"/>
        <w:jc w:val="both"/>
        <w:rPr>
          <w:rFonts w:ascii="Arial" w:hAnsi="Arial" w:cs="Arial"/>
          <w:i/>
          <w:sz w:val="24"/>
          <w:szCs w:val="24"/>
        </w:rPr>
      </w:pPr>
      <w:r w:rsidRPr="00D33E6F">
        <w:rPr>
          <w:rFonts w:ascii="Arial" w:hAnsi="Arial" w:cs="Arial"/>
          <w:sz w:val="24"/>
          <w:szCs w:val="24"/>
        </w:rPr>
        <w:t xml:space="preserve">3.1. Adujo que la exigibilidad de la totalidad de los honorarios pactados en el contrato </w:t>
      </w:r>
      <w:r w:rsidRPr="00D33E6F">
        <w:rPr>
          <w:rFonts w:ascii="Arial" w:hAnsi="Arial" w:cs="Arial"/>
          <w:i/>
          <w:sz w:val="24"/>
          <w:szCs w:val="24"/>
        </w:rPr>
        <w:t xml:space="preserve">“dependía de que el actor, soportado en contratos adicionales, representara judicialmente a la entidad hasta la terminación de los procesos que finalmente quedaron acumulados en uno solo”, </w:t>
      </w:r>
      <w:r w:rsidRPr="00D33E6F">
        <w:rPr>
          <w:rFonts w:ascii="Arial" w:hAnsi="Arial" w:cs="Arial"/>
          <w:sz w:val="24"/>
          <w:szCs w:val="24"/>
        </w:rPr>
        <w:t xml:space="preserve">pero, como el contrato se había terminado, la entidad procedió, consecuentemente, a revocar el poder otorgado al actor </w:t>
      </w:r>
      <w:r w:rsidRPr="00D33E6F">
        <w:rPr>
          <w:rFonts w:ascii="Arial" w:hAnsi="Arial" w:cs="Arial"/>
          <w:i/>
          <w:sz w:val="24"/>
          <w:szCs w:val="24"/>
        </w:rPr>
        <w:t>“y designó otro profesional del derecho que continuó con la defensa de los intereses institucionales”.</w:t>
      </w:r>
    </w:p>
    <w:p w14:paraId="7F0DD281" w14:textId="77777777" w:rsidR="00CC074F" w:rsidRPr="00D33E6F" w:rsidRDefault="00CC074F" w:rsidP="00D33E6F">
      <w:pPr>
        <w:spacing w:line="360" w:lineRule="auto"/>
        <w:jc w:val="both"/>
        <w:rPr>
          <w:rFonts w:ascii="Arial" w:hAnsi="Arial" w:cs="Arial"/>
          <w:i/>
          <w:sz w:val="24"/>
          <w:szCs w:val="24"/>
        </w:rPr>
      </w:pPr>
    </w:p>
    <w:p w14:paraId="5051A18A" w14:textId="77777777" w:rsidR="00CC074F" w:rsidRPr="00D33E6F" w:rsidRDefault="00CC074F" w:rsidP="00D33E6F">
      <w:pPr>
        <w:spacing w:line="360" w:lineRule="auto"/>
        <w:jc w:val="both"/>
        <w:rPr>
          <w:rFonts w:ascii="Arial" w:hAnsi="Arial" w:cs="Arial"/>
          <w:i/>
          <w:sz w:val="24"/>
          <w:szCs w:val="24"/>
        </w:rPr>
      </w:pPr>
      <w:r w:rsidRPr="00D33E6F">
        <w:rPr>
          <w:rFonts w:ascii="Arial" w:hAnsi="Arial" w:cs="Arial"/>
          <w:sz w:val="24"/>
          <w:szCs w:val="24"/>
        </w:rPr>
        <w:t xml:space="preserve">3.2. Alegó que la pretensión del demandante carece de fundamento, puesto que recibió por su gestión la suma de $ 168 000 000, lo que ya constituía una remuneración exorbitante y además, para la obtención de la </w:t>
      </w:r>
      <w:r w:rsidRPr="00D33E6F">
        <w:rPr>
          <w:rFonts w:ascii="Arial" w:hAnsi="Arial" w:cs="Arial"/>
          <w:i/>
          <w:sz w:val="24"/>
          <w:szCs w:val="24"/>
        </w:rPr>
        <w:t>cuota litis</w:t>
      </w:r>
      <w:r w:rsidRPr="00D33E6F">
        <w:rPr>
          <w:rFonts w:ascii="Arial" w:hAnsi="Arial" w:cs="Arial"/>
          <w:sz w:val="24"/>
          <w:szCs w:val="24"/>
        </w:rPr>
        <w:t xml:space="preserve"> que reclama, era necesario no sólo que su gestión se hubiera extendido a todo el proceso sino también que el resultado favorable fuera definitivo, en primera y segunda instancia, por lo cual </w:t>
      </w:r>
      <w:r w:rsidRPr="00D33E6F">
        <w:rPr>
          <w:rFonts w:ascii="Arial" w:hAnsi="Arial" w:cs="Arial"/>
          <w:i/>
          <w:sz w:val="24"/>
          <w:szCs w:val="24"/>
        </w:rPr>
        <w:t>“no puede pasarse por alto el absurdo de las pretensiones del actor, aspirando a un pago por un resultado de primera instancia que en teoría podría ser modificado en el fallo de segunda”.</w:t>
      </w:r>
    </w:p>
    <w:p w14:paraId="66AEFC94" w14:textId="77777777" w:rsidR="00CC074F" w:rsidRPr="00D33E6F" w:rsidRDefault="00CC074F" w:rsidP="00D33E6F">
      <w:pPr>
        <w:spacing w:line="360" w:lineRule="auto"/>
        <w:jc w:val="both"/>
        <w:rPr>
          <w:rFonts w:ascii="Arial" w:hAnsi="Arial" w:cs="Arial"/>
          <w:i/>
          <w:sz w:val="24"/>
          <w:szCs w:val="24"/>
        </w:rPr>
      </w:pPr>
    </w:p>
    <w:p w14:paraId="621CA49D"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3.3. Afirmó que el demandante, tramitó dentro del proceso relacionado con los contratos DGA-042-0-99 y 369 del 25 de mayo de 2000, un incidente de regulación de honorarios que resultó desfavorable a sus intereses.</w:t>
      </w:r>
    </w:p>
    <w:p w14:paraId="7FE3F59F" w14:textId="77777777" w:rsidR="00CC074F" w:rsidRPr="00D33E6F" w:rsidRDefault="00CC074F" w:rsidP="00D33E6F">
      <w:pPr>
        <w:spacing w:line="360" w:lineRule="auto"/>
        <w:jc w:val="both"/>
        <w:rPr>
          <w:rFonts w:ascii="Arial" w:hAnsi="Arial" w:cs="Arial"/>
          <w:sz w:val="24"/>
          <w:szCs w:val="24"/>
        </w:rPr>
      </w:pPr>
    </w:p>
    <w:p w14:paraId="6752C5C0"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lastRenderedPageBreak/>
        <w:t>3.4. Propuso las excepciones de i) caducidad de la acción, por considerar que la demanda fue presentada por fuera del término legalmente establecido para ello, pues habían transcurrido más de 2 años desde la terminación de los contratos sobre los cuales versa la controversia; ii) inepta demanda por falta de requisitos formales, ya que se demandó al Senado de la República, entidad que carece de personería jurídica y iii) cobro de lo no debido.</w:t>
      </w:r>
    </w:p>
    <w:p w14:paraId="6D7953A7" w14:textId="77777777" w:rsidR="00CC074F" w:rsidRPr="00D33E6F" w:rsidRDefault="00CC074F" w:rsidP="00D33E6F">
      <w:pPr>
        <w:spacing w:line="360" w:lineRule="auto"/>
        <w:jc w:val="both"/>
        <w:rPr>
          <w:rFonts w:ascii="Arial" w:hAnsi="Arial" w:cs="Arial"/>
          <w:sz w:val="24"/>
          <w:szCs w:val="24"/>
        </w:rPr>
      </w:pPr>
    </w:p>
    <w:p w14:paraId="628B2600"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4. En la oportunidad para presentar </w:t>
      </w:r>
      <w:r w:rsidRPr="00D33E6F">
        <w:rPr>
          <w:rFonts w:ascii="Arial" w:hAnsi="Arial" w:cs="Arial"/>
          <w:b/>
          <w:sz w:val="24"/>
          <w:szCs w:val="24"/>
        </w:rPr>
        <w:t>alegatos de conclusión</w:t>
      </w:r>
      <w:r w:rsidRPr="00D33E6F">
        <w:rPr>
          <w:rFonts w:ascii="Arial" w:hAnsi="Arial" w:cs="Arial"/>
          <w:sz w:val="24"/>
          <w:szCs w:val="24"/>
        </w:rPr>
        <w:t>, i) la actora se refirió a la naturaleza del contrato como acuerdo de voluntades que es considerado ley para las partes y que no puede ser invalidado sino por el mutuo consentimiento o por causas legales, el cual en este caso, fue cumplido por el demandante, quien intervino en los procesos en los que obró como apoderado judicial de la entidad demandada, contestando las 5 demandas, vigilando los procesos y presentando los respectivos informes al Senado de la República, mediante una gestión que fue eficaz para que el Tribunal Administrativo de Cundinamarca le diera la razón; mientras que la entidad demandada, incumplió sus obligaciones al no cancelar los honorarios acordados, a pesar de haberse cumplido la condición acordada para ello: una decisión favorable en la primera instancia, para el reconocimiento a favor de su contratista, del 0,5% sobre el valor de las pretensiones de los demandantes en aquellos procesos en los que representó a la entidad; ii) por su parte, la demandada presentó escrito en el cual reiteró las excepciones propuestas con su contestación y los argumentos de defensa allí plasmados (f. 69 y 78, c. 1).</w:t>
      </w:r>
    </w:p>
    <w:p w14:paraId="0F3DC36A" w14:textId="77777777" w:rsidR="00CC074F" w:rsidRPr="00D33E6F" w:rsidRDefault="00CC074F" w:rsidP="00D33E6F">
      <w:pPr>
        <w:spacing w:line="360" w:lineRule="auto"/>
        <w:jc w:val="both"/>
        <w:rPr>
          <w:rFonts w:ascii="Arial" w:hAnsi="Arial" w:cs="Arial"/>
          <w:sz w:val="24"/>
          <w:szCs w:val="24"/>
        </w:rPr>
      </w:pPr>
    </w:p>
    <w:p w14:paraId="4F7E852F"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5. En</w:t>
      </w:r>
      <w:r w:rsidRPr="00D33E6F">
        <w:rPr>
          <w:rFonts w:ascii="Arial" w:hAnsi="Arial" w:cs="Arial"/>
          <w:b/>
          <w:sz w:val="24"/>
          <w:szCs w:val="24"/>
        </w:rPr>
        <w:t xml:space="preserve"> sentencia </w:t>
      </w:r>
      <w:r w:rsidRPr="00D33E6F">
        <w:rPr>
          <w:rFonts w:ascii="Arial" w:hAnsi="Arial" w:cs="Arial"/>
          <w:sz w:val="24"/>
          <w:szCs w:val="24"/>
        </w:rPr>
        <w:t>proferida el 21 de junio de 2007, el Tribunal Administrativo de Cundinamarca accedió a las pretensiones de la demanda, puesto que decidió (f. 81 a 92, c. ppl.):</w:t>
      </w:r>
    </w:p>
    <w:p w14:paraId="43C84772"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 </w:t>
      </w:r>
    </w:p>
    <w:p w14:paraId="7569C56A" w14:textId="77777777" w:rsidR="00CC074F" w:rsidRPr="00D33E6F" w:rsidRDefault="00CC074F" w:rsidP="00D33E6F">
      <w:pPr>
        <w:ind w:left="567" w:right="567"/>
        <w:jc w:val="both"/>
        <w:rPr>
          <w:rFonts w:ascii="Arial" w:hAnsi="Arial" w:cs="Arial"/>
          <w:i/>
          <w:sz w:val="24"/>
          <w:szCs w:val="24"/>
        </w:rPr>
      </w:pPr>
      <w:r w:rsidRPr="00D33E6F">
        <w:rPr>
          <w:rFonts w:ascii="Arial" w:hAnsi="Arial" w:cs="Arial"/>
          <w:i/>
          <w:sz w:val="24"/>
          <w:szCs w:val="24"/>
        </w:rPr>
        <w:t>PRIMERO: Declarar que la Nación-Congreso de la República, incumplió la cláusula tercera del contrato DGA-042-0 de 1999 celebrado con el señor Emiliano Arrieta Monterroza, así como su adicional No. 369 de 2000.</w:t>
      </w:r>
    </w:p>
    <w:p w14:paraId="75C76E03" w14:textId="77777777" w:rsidR="00CC074F" w:rsidRPr="00D33E6F" w:rsidRDefault="00CC074F" w:rsidP="00D33E6F">
      <w:pPr>
        <w:ind w:left="567" w:right="567"/>
        <w:jc w:val="both"/>
        <w:rPr>
          <w:rFonts w:ascii="Arial" w:hAnsi="Arial" w:cs="Arial"/>
          <w:i/>
          <w:sz w:val="24"/>
          <w:szCs w:val="24"/>
        </w:rPr>
      </w:pPr>
    </w:p>
    <w:p w14:paraId="7ED468B0" w14:textId="77777777" w:rsidR="00CC074F" w:rsidRPr="00D33E6F" w:rsidRDefault="00CC074F" w:rsidP="00D33E6F">
      <w:pPr>
        <w:ind w:left="567" w:right="567"/>
        <w:jc w:val="both"/>
        <w:rPr>
          <w:rFonts w:ascii="Arial" w:hAnsi="Arial" w:cs="Arial"/>
          <w:i/>
          <w:sz w:val="24"/>
          <w:szCs w:val="24"/>
        </w:rPr>
      </w:pPr>
      <w:r w:rsidRPr="00D33E6F">
        <w:rPr>
          <w:rFonts w:ascii="Arial" w:hAnsi="Arial" w:cs="Arial"/>
          <w:i/>
          <w:sz w:val="24"/>
          <w:szCs w:val="24"/>
        </w:rPr>
        <w:t xml:space="preserve">SEGUNDO: Como consecuencia de la anterior declaración la NACIÓN-CONGRESO DE LA REPÚBLICA, deberá pagar al señor EMILIANO ARRIETA MONTERROZA, la suma de quinientos treinta y cinco millones trescientos veinticinco mil seiscientos sesenta y cuatro pesos ($535.325.664=), correspondiente al valor del 0.5 </w:t>
      </w:r>
      <w:r w:rsidRPr="00D33E6F">
        <w:rPr>
          <w:rFonts w:ascii="Arial" w:hAnsi="Arial" w:cs="Arial"/>
          <w:sz w:val="24"/>
          <w:szCs w:val="24"/>
        </w:rPr>
        <w:t xml:space="preserve">(sic) </w:t>
      </w:r>
      <w:r w:rsidRPr="00D33E6F">
        <w:rPr>
          <w:rFonts w:ascii="Arial" w:hAnsi="Arial" w:cs="Arial"/>
          <w:i/>
          <w:sz w:val="24"/>
          <w:szCs w:val="24"/>
        </w:rPr>
        <w:t>sobre el valor de las pretensiones de las demandas instauradas por las sociedades Criptón S.A., 24 Horas Televisión; Sociedad TV 13 Ltda., Globo Televisión Ltda. y Producciones Jes Ltda., conforme con la sentencia de primera instancia favorable a los intereses de la entidad.</w:t>
      </w:r>
    </w:p>
    <w:p w14:paraId="35C13507" w14:textId="77777777" w:rsidR="00CC074F" w:rsidRPr="00D33E6F" w:rsidRDefault="00CC074F" w:rsidP="00D33E6F">
      <w:pPr>
        <w:ind w:left="567" w:right="567"/>
        <w:jc w:val="both"/>
        <w:rPr>
          <w:rFonts w:ascii="Arial" w:hAnsi="Arial" w:cs="Arial"/>
          <w:i/>
          <w:sz w:val="24"/>
          <w:szCs w:val="24"/>
        </w:rPr>
      </w:pPr>
    </w:p>
    <w:p w14:paraId="501C2895" w14:textId="77777777" w:rsidR="00CC074F" w:rsidRPr="00D33E6F" w:rsidRDefault="00CC074F" w:rsidP="00D33E6F">
      <w:pPr>
        <w:ind w:left="567" w:right="567"/>
        <w:jc w:val="both"/>
        <w:rPr>
          <w:rFonts w:ascii="Arial" w:hAnsi="Arial" w:cs="Arial"/>
          <w:i/>
          <w:sz w:val="24"/>
          <w:szCs w:val="24"/>
        </w:rPr>
      </w:pPr>
      <w:r w:rsidRPr="00D33E6F">
        <w:rPr>
          <w:rFonts w:ascii="Arial" w:hAnsi="Arial" w:cs="Arial"/>
          <w:i/>
          <w:sz w:val="24"/>
          <w:szCs w:val="24"/>
        </w:rPr>
        <w:lastRenderedPageBreak/>
        <w:t>TERCERO: La NACIÓN-CONGRESO DE LA REPÚBLICA, deberá pagar al señor EMILIANO ARRIETA MONTERROZA, la suma de cuatrocientos cuarenta y un millones, novecientos setenta y tres mil cuatrocientos noventa y tres pesos con tres centavos ($441.973.493.3=) correspondientes a los intereses moratorios desde el 12 de febrero de 2002 –fecha en que debió realizarse el pago- hasta la fecha de la presente sentencia.</w:t>
      </w:r>
    </w:p>
    <w:p w14:paraId="634DAA34" w14:textId="77777777" w:rsidR="00CC074F" w:rsidRPr="00D33E6F" w:rsidRDefault="00CC074F" w:rsidP="00D33E6F">
      <w:pPr>
        <w:ind w:left="567" w:right="567"/>
        <w:jc w:val="both"/>
        <w:rPr>
          <w:rFonts w:ascii="Arial" w:hAnsi="Arial" w:cs="Arial"/>
          <w:i/>
          <w:sz w:val="24"/>
          <w:szCs w:val="24"/>
        </w:rPr>
      </w:pPr>
    </w:p>
    <w:p w14:paraId="35877112" w14:textId="77777777" w:rsidR="00CC074F" w:rsidRPr="00D33E6F" w:rsidRDefault="00CC074F" w:rsidP="00D33E6F">
      <w:pPr>
        <w:ind w:left="567" w:right="567"/>
        <w:jc w:val="both"/>
        <w:rPr>
          <w:rFonts w:ascii="Arial" w:hAnsi="Arial" w:cs="Arial"/>
          <w:i/>
          <w:sz w:val="24"/>
          <w:szCs w:val="24"/>
        </w:rPr>
      </w:pPr>
      <w:r w:rsidRPr="00D33E6F">
        <w:rPr>
          <w:rFonts w:ascii="Arial" w:hAnsi="Arial" w:cs="Arial"/>
          <w:i/>
          <w:sz w:val="24"/>
          <w:szCs w:val="24"/>
        </w:rPr>
        <w:t>CUARTO: Negar las demás pretensiones de la demanda (…).</w:t>
      </w:r>
    </w:p>
    <w:p w14:paraId="280993C3" w14:textId="77777777" w:rsidR="00CC074F" w:rsidRPr="00D33E6F" w:rsidRDefault="00CC074F" w:rsidP="00D33E6F">
      <w:pPr>
        <w:spacing w:line="360" w:lineRule="auto"/>
        <w:jc w:val="both"/>
        <w:rPr>
          <w:rFonts w:ascii="Arial" w:hAnsi="Arial" w:cs="Arial"/>
          <w:i/>
          <w:sz w:val="24"/>
          <w:szCs w:val="24"/>
        </w:rPr>
      </w:pPr>
    </w:p>
    <w:p w14:paraId="1276599D"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5.1. La decisión del tribunal obedeció a que consideró, respecto de las excepciones propuestas por la parte demandada, i) que la acción no estaba caducada, en la medida en que la vigencia del contrato celebrado se extendía hasta la culminación de los procesos contencioso administrativos y es por lo tanto este el momento a partir del cual se debe contabilizar el término para presentar la demanda contractual. Por otra parte, el </w:t>
      </w:r>
      <w:r w:rsidRPr="00D33E6F">
        <w:rPr>
          <w:rFonts w:ascii="Arial" w:hAnsi="Arial" w:cs="Arial"/>
          <w:i/>
          <w:sz w:val="24"/>
          <w:szCs w:val="24"/>
        </w:rPr>
        <w:t xml:space="preserve">a-quo </w:t>
      </w:r>
      <w:r w:rsidRPr="00D33E6F">
        <w:rPr>
          <w:rFonts w:ascii="Arial" w:hAnsi="Arial" w:cs="Arial"/>
          <w:sz w:val="24"/>
          <w:szCs w:val="24"/>
        </w:rPr>
        <w:t xml:space="preserve">no halló prueba de que el poder otorgado al demandante hubiera sido revocado o de que se hubiera otorgado uno nuevo a otro apoderado judicial, como para poder inferir que en ese momento se produjo la terminación unilateral del contrato. En consecuencia, contabilizando el plazo de caducidad a partir de la fecha de la sentencia del Tribunal Administrativo de Cundinamarca con la que culminó el proceso en el que el demandante actuó como apoderado judicial de la entidad demandada, 12 de febrero de 2002, se tiene que la demanda, fue oportunamente presentada, el 28 de julio de 2003; ii) tampoco encontró probada la excepción de inepta demanda, por cuanto era claro que si bien la parte actora había demandado a la Nación-Senado de la República y no a la Nación-Congreso de la República, lo cierto es que la demanda se dirigió en contra de la Nación, que es la persona jurídica llamada a responder, independientemente de la entidad que tenga su representación; ii) y en cuanto a la excepción de cobro de lo no debido, estimó el </w:t>
      </w:r>
      <w:r w:rsidRPr="00D33E6F">
        <w:rPr>
          <w:rFonts w:ascii="Arial" w:hAnsi="Arial" w:cs="Arial"/>
          <w:i/>
          <w:sz w:val="24"/>
          <w:szCs w:val="24"/>
        </w:rPr>
        <w:t xml:space="preserve">a-quo </w:t>
      </w:r>
      <w:r w:rsidRPr="00D33E6F">
        <w:rPr>
          <w:rFonts w:ascii="Arial" w:hAnsi="Arial" w:cs="Arial"/>
          <w:sz w:val="24"/>
          <w:szCs w:val="24"/>
        </w:rPr>
        <w:t>que tratándose de la alegación de la inexistencia de la obligación que el demandante arguye, debía ser resuelta al estudiar el fondo del asunto.</w:t>
      </w:r>
    </w:p>
    <w:p w14:paraId="6158913C" w14:textId="77777777" w:rsidR="00CC074F" w:rsidRPr="00D33E6F" w:rsidRDefault="00CC074F" w:rsidP="00D33E6F">
      <w:pPr>
        <w:spacing w:line="360" w:lineRule="auto"/>
        <w:jc w:val="both"/>
        <w:rPr>
          <w:rFonts w:ascii="Arial" w:hAnsi="Arial" w:cs="Arial"/>
          <w:sz w:val="24"/>
          <w:szCs w:val="24"/>
        </w:rPr>
      </w:pPr>
    </w:p>
    <w:p w14:paraId="1DC8834A"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5.2. En relación con las pretensiones, el </w:t>
      </w:r>
      <w:r w:rsidRPr="00D33E6F">
        <w:rPr>
          <w:rFonts w:ascii="Arial" w:hAnsi="Arial" w:cs="Arial"/>
          <w:i/>
          <w:sz w:val="24"/>
          <w:szCs w:val="24"/>
        </w:rPr>
        <w:t xml:space="preserve">a-quo </w:t>
      </w:r>
      <w:r w:rsidRPr="00D33E6F">
        <w:rPr>
          <w:rFonts w:ascii="Arial" w:hAnsi="Arial" w:cs="Arial"/>
          <w:sz w:val="24"/>
          <w:szCs w:val="24"/>
        </w:rPr>
        <w:t xml:space="preserve">consideró que se probó el incumplimiento de la entidad demandada respecto de su obligación de pago de los honorarios pactados en el contrato de prestación de servicios celebrado por las partes, en cuanto al reconocimiento del 0,5% sobre el valor de las pretensiones de las demandas de reparación directa presentadas en contra del Congreso de la República y que dieron lugar a los procesos en los cuales actuó el demandante como apoderado judicial de la entidad demandada, toda vez que encontró probado que i) éste cumplió con sus obligaciones contractuales al adelantar las labores de representación judicial a nombre de la Nación-Congreso de la República y que ii) se </w:t>
      </w:r>
      <w:r w:rsidRPr="00D33E6F">
        <w:rPr>
          <w:rFonts w:ascii="Arial" w:hAnsi="Arial" w:cs="Arial"/>
          <w:sz w:val="24"/>
          <w:szCs w:val="24"/>
        </w:rPr>
        <w:lastRenderedPageBreak/>
        <w:t xml:space="preserve">cumplió la condición estipulada en el contrato, en cuanto el Tribunal Contencioso Administrativo de Cundinamarca profirió sentencia de primera instancia favorable a los intereses de dicha entidad, puesto que denegó las pretensiones de las demandas interpuestas en su contra, a pesar de lo cual la entidad se abstuvo de reconocerle el porcentaje acordado en el contrato. </w:t>
      </w:r>
    </w:p>
    <w:p w14:paraId="30617537" w14:textId="77777777" w:rsidR="00CC074F" w:rsidRPr="00D33E6F" w:rsidRDefault="00CC074F" w:rsidP="00D33E6F">
      <w:pPr>
        <w:spacing w:line="360" w:lineRule="auto"/>
        <w:jc w:val="both"/>
        <w:rPr>
          <w:rFonts w:ascii="Arial" w:hAnsi="Arial" w:cs="Arial"/>
          <w:sz w:val="24"/>
          <w:szCs w:val="24"/>
        </w:rPr>
      </w:pPr>
    </w:p>
    <w:p w14:paraId="25DA95D3"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5.3. El </w:t>
      </w:r>
      <w:r w:rsidRPr="00D33E6F">
        <w:rPr>
          <w:rFonts w:ascii="Arial" w:hAnsi="Arial" w:cs="Arial"/>
          <w:i/>
          <w:sz w:val="24"/>
          <w:szCs w:val="24"/>
        </w:rPr>
        <w:t xml:space="preserve">a-quo </w:t>
      </w:r>
      <w:r w:rsidRPr="00D33E6F">
        <w:rPr>
          <w:rFonts w:ascii="Arial" w:hAnsi="Arial" w:cs="Arial"/>
          <w:sz w:val="24"/>
          <w:szCs w:val="24"/>
        </w:rPr>
        <w:t xml:space="preserve">afirmó que no halló prueba de la revocatoria del poder otorgado al demandante o la designación de nuevo apoderado de la entidad demandada y sí se acreditó, en cambio, que el señor Arrieta Monterroza se desempeñó como su apoderado hasta la sentencia de primera instancia y aún en la segunda, según constancia del secretario de la Sección Tercera del Consejo de Estado. </w:t>
      </w:r>
    </w:p>
    <w:p w14:paraId="4DB28722" w14:textId="77777777" w:rsidR="00CC074F" w:rsidRPr="00D33E6F" w:rsidRDefault="00CC074F" w:rsidP="00D33E6F">
      <w:pPr>
        <w:spacing w:line="360" w:lineRule="auto"/>
        <w:jc w:val="both"/>
        <w:rPr>
          <w:rFonts w:ascii="Arial" w:hAnsi="Arial" w:cs="Arial"/>
          <w:sz w:val="24"/>
          <w:szCs w:val="24"/>
        </w:rPr>
      </w:pPr>
    </w:p>
    <w:p w14:paraId="54F70821"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5.4. Finalmente, se inhibió para pronunciarse sobre la pretensión de liquidación del contrato, toda vez que, al estar pendiente la sentencia de segunda instancia en el proceso de reparación directa en el que el demandante actuó como apoderado judicial de la entidad demandada, el contrato entre las partes aún estaba vigente. </w:t>
      </w:r>
    </w:p>
    <w:p w14:paraId="23FFBF98" w14:textId="77777777" w:rsidR="00CC074F" w:rsidRPr="00D33E6F" w:rsidRDefault="00CC074F" w:rsidP="00D33E6F">
      <w:pPr>
        <w:jc w:val="both"/>
        <w:rPr>
          <w:rFonts w:ascii="Arial" w:hAnsi="Arial" w:cs="Arial"/>
          <w:sz w:val="24"/>
          <w:szCs w:val="24"/>
        </w:rPr>
      </w:pPr>
    </w:p>
    <w:p w14:paraId="2565E963"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6. Inconforme con lo decidido, la Nación-Senado de la República interpuso </w:t>
      </w:r>
      <w:r w:rsidRPr="00D33E6F">
        <w:rPr>
          <w:rFonts w:ascii="Arial" w:hAnsi="Arial" w:cs="Arial"/>
          <w:b/>
          <w:sz w:val="24"/>
          <w:szCs w:val="24"/>
        </w:rPr>
        <w:t xml:space="preserve">recurso de apelación </w:t>
      </w:r>
      <w:r w:rsidRPr="00D33E6F">
        <w:rPr>
          <w:rFonts w:ascii="Arial" w:hAnsi="Arial" w:cs="Arial"/>
          <w:sz w:val="24"/>
          <w:szCs w:val="24"/>
        </w:rPr>
        <w:t>en el cual pidió la revocatoria de la sentencia de primera instancia y que en su lugar se denieguen las pretensiones de la demanda. Como fundamento de su solicitud, sostuvo (f. 94 y 104, c. ppl.):</w:t>
      </w:r>
    </w:p>
    <w:p w14:paraId="51B73329" w14:textId="77777777" w:rsidR="00CC074F" w:rsidRPr="00D33E6F" w:rsidRDefault="00CC074F" w:rsidP="00D33E6F">
      <w:pPr>
        <w:spacing w:line="360" w:lineRule="auto"/>
        <w:jc w:val="both"/>
        <w:rPr>
          <w:rFonts w:ascii="Arial" w:hAnsi="Arial" w:cs="Arial"/>
          <w:sz w:val="24"/>
          <w:szCs w:val="24"/>
        </w:rPr>
      </w:pPr>
    </w:p>
    <w:p w14:paraId="7C328E92"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6.1. Que debieron prosperar las excepciones propuestas de: i) inepta demanda, al haber sido presentada en contra de una entidad que carece de personería jurídica, como lo es el Senado de la República; y ii) caducidad de la acción, puesto que el tribunal </w:t>
      </w:r>
      <w:r w:rsidRPr="00D33E6F">
        <w:rPr>
          <w:rFonts w:ascii="Arial" w:hAnsi="Arial" w:cs="Arial"/>
          <w:i/>
          <w:sz w:val="24"/>
          <w:szCs w:val="24"/>
        </w:rPr>
        <w:t xml:space="preserve">a-quo </w:t>
      </w:r>
      <w:r w:rsidRPr="00D33E6F">
        <w:rPr>
          <w:rFonts w:ascii="Arial" w:hAnsi="Arial" w:cs="Arial"/>
          <w:sz w:val="24"/>
          <w:szCs w:val="24"/>
        </w:rPr>
        <w:t>desconoció que ambas partes reconocieron que la relación contractual finalizó: el demandante, al afirmar que ello ocurrió con ocasión de la revocatoria del poder que le fue otorgado al señor Emiliano Arrieta Monterroza para representar judicialmente al Congreso de la República y esta entidad, al sostener que el contrato finalizó por terminación del plazo pactado y como consecuencia de ello, el poder fue revocado, razón por la cual se tramitó por parte del aquí demandante, en el proceso de reparación directa, un incidente de regulación de honorarios. Por lo tanto el contrato entre las partes no se halla vigente ni el demandante continúa siendo apoderado de la Nación-Congreso de la República y la contabilización del término de caducidad se debe efectuar como se planteó en</w:t>
      </w:r>
      <w:r w:rsidR="000C45F6">
        <w:rPr>
          <w:rFonts w:ascii="Arial" w:hAnsi="Arial" w:cs="Arial"/>
          <w:sz w:val="24"/>
          <w:szCs w:val="24"/>
        </w:rPr>
        <w:t xml:space="preserve"> la contestación de la demanda.</w:t>
      </w:r>
    </w:p>
    <w:p w14:paraId="3A947FB5" w14:textId="77777777" w:rsidR="00CC074F" w:rsidRPr="00D33E6F" w:rsidRDefault="00CC074F" w:rsidP="00D33E6F">
      <w:pPr>
        <w:spacing w:line="360" w:lineRule="auto"/>
        <w:jc w:val="both"/>
        <w:rPr>
          <w:rFonts w:ascii="Arial" w:hAnsi="Arial" w:cs="Arial"/>
          <w:sz w:val="24"/>
          <w:szCs w:val="24"/>
        </w:rPr>
      </w:pPr>
    </w:p>
    <w:p w14:paraId="6DF42894"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lastRenderedPageBreak/>
        <w:t xml:space="preserve">6.2. En cuanto al fondo de la cuestión, el apelante reiteró que el contrato DGA-042-0-99 tenía un plazo de ejecución de 10 meses que fue adicionado en una oportunidad, mediante el contrato 369 del 25 de mayo de 2000, que tuvo una vigencia de 7 meses y posteriormente, se venció. Y para que el contratista hubiera podido seguir ejerciendo sus labores hasta la expedición de la sentencia de primera instancia, habría sido necesaria la celebración de contratos adicionales </w:t>
      </w:r>
      <w:r w:rsidRPr="00D33E6F">
        <w:rPr>
          <w:rFonts w:ascii="Arial" w:hAnsi="Arial" w:cs="Arial"/>
          <w:i/>
          <w:sz w:val="24"/>
          <w:szCs w:val="24"/>
        </w:rPr>
        <w:t xml:space="preserve">“que soportaran el pago de los honorarios para cada lapso de la gestión, entre otras razones por la sujeción a las apropiaciones presupuestales señalado </w:t>
      </w:r>
      <w:r w:rsidRPr="00D33E6F">
        <w:rPr>
          <w:rFonts w:ascii="Arial" w:hAnsi="Arial" w:cs="Arial"/>
          <w:sz w:val="24"/>
          <w:szCs w:val="24"/>
        </w:rPr>
        <w:t xml:space="preserve">(sic) </w:t>
      </w:r>
      <w:r w:rsidRPr="00D33E6F">
        <w:rPr>
          <w:rFonts w:ascii="Arial" w:hAnsi="Arial" w:cs="Arial"/>
          <w:i/>
          <w:sz w:val="24"/>
          <w:szCs w:val="24"/>
        </w:rPr>
        <w:t>en la cláusula quinta del contrato”</w:t>
      </w:r>
      <w:r w:rsidRPr="00D33E6F">
        <w:rPr>
          <w:rFonts w:ascii="Arial" w:hAnsi="Arial" w:cs="Arial"/>
          <w:sz w:val="24"/>
          <w:szCs w:val="24"/>
        </w:rPr>
        <w:t>, lo cual no sucedió, porque la entidad no estaba obligada a celebrar dichos contratos adicionales y porque consideró que le representaban una gran onerosidad. Como consecuencia de esa terminación del contrato celebrado por las partes, procedió a revocar el poder judicial otorgado a su contratista y</w:t>
      </w:r>
      <w:r w:rsidR="000C45F6">
        <w:rPr>
          <w:rFonts w:ascii="Arial" w:hAnsi="Arial" w:cs="Arial"/>
          <w:sz w:val="24"/>
          <w:szCs w:val="24"/>
        </w:rPr>
        <w:t xml:space="preserve"> a designar un nuevo apoderado.</w:t>
      </w:r>
    </w:p>
    <w:p w14:paraId="4AC5B033" w14:textId="77777777" w:rsidR="00CC074F" w:rsidRPr="00D33E6F" w:rsidRDefault="00CC074F" w:rsidP="00D33E6F">
      <w:pPr>
        <w:spacing w:line="360" w:lineRule="auto"/>
        <w:jc w:val="both"/>
        <w:rPr>
          <w:rFonts w:ascii="Arial" w:hAnsi="Arial" w:cs="Arial"/>
          <w:sz w:val="24"/>
          <w:szCs w:val="24"/>
        </w:rPr>
      </w:pPr>
    </w:p>
    <w:p w14:paraId="1D0566E0"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6.3. Agregó que el actor recibió por su gestión la suma de $ 168 000 000, conforme a lo pactado en los contratos, lo que para la apelante </w:t>
      </w:r>
      <w:r w:rsidRPr="00D33E6F">
        <w:rPr>
          <w:rFonts w:ascii="Arial" w:hAnsi="Arial" w:cs="Arial"/>
          <w:i/>
          <w:sz w:val="24"/>
          <w:szCs w:val="24"/>
        </w:rPr>
        <w:t xml:space="preserve">“implicó una remuneración exorbitante” </w:t>
      </w:r>
      <w:r w:rsidRPr="00D33E6F">
        <w:rPr>
          <w:rFonts w:ascii="Arial" w:hAnsi="Arial" w:cs="Arial"/>
          <w:sz w:val="24"/>
          <w:szCs w:val="24"/>
        </w:rPr>
        <w:t xml:space="preserve">y que </w:t>
      </w:r>
      <w:r w:rsidRPr="00D33E6F">
        <w:rPr>
          <w:rFonts w:ascii="Arial" w:hAnsi="Arial" w:cs="Arial"/>
          <w:i/>
          <w:sz w:val="24"/>
          <w:szCs w:val="24"/>
        </w:rPr>
        <w:t>“Para que el demandante hubiese tenido base de reclamar la denominada ‘cuota litis’ del 0.5% sobre las pretensiones de los demandantes tanto en la primera como en segunda instancia era necesario no solo el resultado final, definitivo y favorable a LA NACIÓN (CONGRESO DE LA REPÚBLICA), sino que la gestión del profesional ahora demandante se hubiere extendido a la totalidad del proceso”</w:t>
      </w:r>
      <w:r w:rsidRPr="00D33E6F">
        <w:rPr>
          <w:rFonts w:ascii="Arial" w:hAnsi="Arial" w:cs="Arial"/>
          <w:sz w:val="24"/>
          <w:szCs w:val="24"/>
        </w:rPr>
        <w:t>.</w:t>
      </w:r>
    </w:p>
    <w:p w14:paraId="73486AC0" w14:textId="77777777" w:rsidR="00CC074F" w:rsidRPr="00D33E6F" w:rsidRDefault="00CC074F" w:rsidP="00D33E6F">
      <w:pPr>
        <w:spacing w:line="360" w:lineRule="auto"/>
        <w:jc w:val="both"/>
        <w:rPr>
          <w:rFonts w:ascii="Arial" w:hAnsi="Arial" w:cs="Arial"/>
          <w:sz w:val="24"/>
          <w:szCs w:val="24"/>
        </w:rPr>
      </w:pPr>
    </w:p>
    <w:p w14:paraId="3C343D9D"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7. En la oportunidad para alegar de conclusión en esta instancia, intervino la parte actora pidiendo que se confirme la sentencia apelada, por hallarse probados los fundamentos de hecho de las pretensiones; la parte demandada, por su parte, reiteró la necesidad de establecer con certeza hasta cuándo el demandante actuó como apoderado de la Nación-Senado de la República, que lo fue hasta el 19 de mayo de 2001 cuando se le revocó el poder, pues el </w:t>
      </w:r>
      <w:r w:rsidRPr="00D33E6F">
        <w:rPr>
          <w:rFonts w:ascii="Arial" w:hAnsi="Arial" w:cs="Arial"/>
          <w:i/>
          <w:sz w:val="24"/>
          <w:szCs w:val="24"/>
        </w:rPr>
        <w:t xml:space="preserve">a-quo </w:t>
      </w:r>
      <w:r w:rsidRPr="00D33E6F">
        <w:rPr>
          <w:rFonts w:ascii="Arial" w:hAnsi="Arial" w:cs="Arial"/>
          <w:sz w:val="24"/>
          <w:szCs w:val="24"/>
        </w:rPr>
        <w:t>basó su decisión en una información equivocada al respecto, al considerar que el señor Arrieta Monterroza continuaba desempeñándose como tal en la segunda instancia de aquel proceso (f. 118, 120, c. ppl.).</w:t>
      </w:r>
    </w:p>
    <w:p w14:paraId="3B2C7F3C"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 </w:t>
      </w:r>
    </w:p>
    <w:p w14:paraId="3519FA69"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8. El Procurador Cuarto Delegado ante el Consejo de Estado presentó concepto en el cual solicitó revocar la sentencia de primera instancia y en su lugar negar las pretensiones de la demanda, por cuanto consideró</w:t>
      </w:r>
      <w:r w:rsidR="000C45F6">
        <w:rPr>
          <w:rFonts w:ascii="Arial" w:hAnsi="Arial" w:cs="Arial"/>
          <w:sz w:val="24"/>
          <w:szCs w:val="24"/>
        </w:rPr>
        <w:t xml:space="preserve"> que la acción estaba caducada.</w:t>
      </w:r>
    </w:p>
    <w:p w14:paraId="40A87146" w14:textId="77777777" w:rsidR="00CC074F" w:rsidRPr="00D33E6F" w:rsidRDefault="00CC074F" w:rsidP="00D33E6F">
      <w:pPr>
        <w:spacing w:line="360" w:lineRule="auto"/>
        <w:jc w:val="both"/>
        <w:rPr>
          <w:rFonts w:ascii="Arial" w:hAnsi="Arial" w:cs="Arial"/>
          <w:sz w:val="24"/>
          <w:szCs w:val="24"/>
        </w:rPr>
      </w:pPr>
    </w:p>
    <w:p w14:paraId="190E702F"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lastRenderedPageBreak/>
        <w:t>8.1. Agregó que, aún en el evento en que se considere que la demanda fue oportuna, las pretensiones no tienen vocación de prosperidad, ya que en el contrato DGA-042-0-99 se pactó como valor del mismo la suma de $ 140 000 000, suma que le fue pagada al contratista en la forma pactada, como contraprestación por sus servicios y sobre la cual no se efectuó reclama</w:t>
      </w:r>
      <w:r w:rsidR="000C45F6">
        <w:rPr>
          <w:rFonts w:ascii="Arial" w:hAnsi="Arial" w:cs="Arial"/>
          <w:sz w:val="24"/>
          <w:szCs w:val="24"/>
        </w:rPr>
        <w:t>ción alguna.</w:t>
      </w:r>
    </w:p>
    <w:p w14:paraId="59F2882D" w14:textId="77777777" w:rsidR="00CC074F" w:rsidRPr="00D33E6F" w:rsidRDefault="00CC074F" w:rsidP="00D33E6F">
      <w:pPr>
        <w:spacing w:line="360" w:lineRule="auto"/>
        <w:jc w:val="both"/>
        <w:rPr>
          <w:rFonts w:ascii="Arial" w:hAnsi="Arial" w:cs="Arial"/>
          <w:sz w:val="24"/>
          <w:szCs w:val="24"/>
        </w:rPr>
      </w:pPr>
    </w:p>
    <w:p w14:paraId="485EFCAA"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8.2. Y en cuanto al porcentaje del 0,5% sobre el valor de las pretensiones de las demandas de reparación directa, estimó que esta pretensión resulta imposible de atender, porque si bien obra prueba de la sentencia de primera instancia del Tribunal Administrativo de Cundinamarca en la que se negaron las pretensiones de las referidas demandas, </w:t>
      </w:r>
      <w:r w:rsidRPr="00D33E6F">
        <w:rPr>
          <w:rFonts w:ascii="Arial" w:hAnsi="Arial" w:cs="Arial"/>
          <w:i/>
          <w:sz w:val="24"/>
          <w:szCs w:val="24"/>
        </w:rPr>
        <w:t xml:space="preserve">“lo cierto es que para la fecha anotada el señor EMILIANO ARRIETA MONTERROZA, ya no ostentaba la condición de apoderado judicial del Senado de la República, pues el poder le fue revocado …” </w:t>
      </w:r>
      <w:r w:rsidRPr="00D33E6F">
        <w:rPr>
          <w:rFonts w:ascii="Arial" w:hAnsi="Arial" w:cs="Arial"/>
          <w:sz w:val="24"/>
          <w:szCs w:val="24"/>
        </w:rPr>
        <w:t>el 19 de mayo de 2001, con lo cual se produjo la terminación del mandato judicial para el que fue contratado, en consonancia con la terminación del contrato de prestación de servicios profesionales celebrado por las partes, por vencimiento de su plazo. En consecuencia, a juicio de la delegada, no existe razón alguna para atender el pago de la suma reclamada por el actor, ya que no se probó el pretendido incumplimiento de la entidad contratante.</w:t>
      </w:r>
    </w:p>
    <w:p w14:paraId="7F0FE92F" w14:textId="77777777" w:rsidR="00CC074F" w:rsidRPr="00D33E6F" w:rsidRDefault="00CC074F" w:rsidP="00D33E6F">
      <w:pPr>
        <w:spacing w:line="360" w:lineRule="auto"/>
        <w:jc w:val="both"/>
        <w:rPr>
          <w:rFonts w:ascii="Arial" w:hAnsi="Arial" w:cs="Arial"/>
          <w:sz w:val="24"/>
          <w:szCs w:val="24"/>
        </w:rPr>
      </w:pPr>
    </w:p>
    <w:p w14:paraId="2071B1B4" w14:textId="77777777" w:rsidR="00CC074F" w:rsidRPr="00D33E6F" w:rsidRDefault="000C45F6" w:rsidP="00D33E6F">
      <w:pPr>
        <w:pStyle w:val="Textoindependiente210"/>
        <w:jc w:val="center"/>
        <w:rPr>
          <w:rFonts w:cs="Arial"/>
          <w:b/>
          <w:szCs w:val="24"/>
          <w:lang w:val="es-ES"/>
        </w:rPr>
      </w:pPr>
      <w:r>
        <w:rPr>
          <w:rFonts w:cs="Arial"/>
          <w:b/>
          <w:szCs w:val="24"/>
          <w:lang w:val="es-ES"/>
        </w:rPr>
        <w:t>CONSIDERACIONES</w:t>
      </w:r>
    </w:p>
    <w:p w14:paraId="44BB0328" w14:textId="77777777" w:rsidR="00CC074F" w:rsidRPr="00D33E6F" w:rsidRDefault="00CC074F" w:rsidP="00D33E6F">
      <w:pPr>
        <w:spacing w:line="360" w:lineRule="auto"/>
        <w:jc w:val="both"/>
        <w:rPr>
          <w:rFonts w:ascii="Arial" w:hAnsi="Arial" w:cs="Arial"/>
          <w:b/>
          <w:bCs/>
          <w:sz w:val="24"/>
          <w:szCs w:val="24"/>
        </w:rPr>
      </w:pPr>
    </w:p>
    <w:p w14:paraId="5574FB48" w14:textId="77777777" w:rsidR="00CC074F" w:rsidRPr="00D33E6F" w:rsidRDefault="00CC074F" w:rsidP="00D33E6F">
      <w:pPr>
        <w:spacing w:line="360" w:lineRule="auto"/>
        <w:jc w:val="both"/>
        <w:rPr>
          <w:rFonts w:ascii="Arial" w:hAnsi="Arial" w:cs="Arial"/>
          <w:b/>
          <w:bCs/>
          <w:sz w:val="24"/>
          <w:szCs w:val="24"/>
        </w:rPr>
      </w:pPr>
      <w:r w:rsidRPr="00D33E6F">
        <w:rPr>
          <w:rFonts w:ascii="Arial" w:hAnsi="Arial" w:cs="Arial"/>
          <w:b/>
          <w:bCs/>
          <w:sz w:val="24"/>
          <w:szCs w:val="24"/>
        </w:rPr>
        <w:t>I. La competencia</w:t>
      </w:r>
    </w:p>
    <w:p w14:paraId="03D8ECA0" w14:textId="77777777" w:rsidR="00CC074F" w:rsidRPr="00D33E6F" w:rsidRDefault="00CC074F" w:rsidP="00D33E6F">
      <w:pPr>
        <w:spacing w:line="360" w:lineRule="auto"/>
        <w:jc w:val="both"/>
        <w:rPr>
          <w:rFonts w:ascii="Arial" w:hAnsi="Arial" w:cs="Arial"/>
          <w:b/>
          <w:bCs/>
          <w:sz w:val="24"/>
          <w:szCs w:val="24"/>
        </w:rPr>
      </w:pPr>
    </w:p>
    <w:p w14:paraId="33FA6615"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bCs/>
          <w:sz w:val="24"/>
          <w:szCs w:val="24"/>
        </w:rPr>
        <w:t xml:space="preserve">9. </w:t>
      </w:r>
      <w:r w:rsidRPr="00D33E6F">
        <w:rPr>
          <w:rFonts w:ascii="Arial" w:hAnsi="Arial" w:cs="Arial"/>
          <w:sz w:val="24"/>
          <w:szCs w:val="24"/>
        </w:rPr>
        <w:t>El Consejo de Estado es competente para conocer del presente asunto en virtud del recurso de apelación interpuesto por la parte demandada el 3 de julio de 2007, en un proceso iniciado en ejercicio de la acción de controversias contractuales con vocación de segunda instancia ante esta Corporación, de conformidad con lo dispuesto por los artículos 129 -modificado por el artículo 37 de la Ley 446 de 1998-, 132 -modificado por el artículo 40 de la misma ley-, del Código Contencioso Administrativo y artículo 164 de la Ley 446 de 1998, puesto que la cuantía de las pretensiones asciende a $535 235 664,54, suma que para la fecha de presentación de la demanda -28 de julio de 2003- superaba el  monto establecido en la ley para que el asunto fuera susceptible del recurso de apelación</w:t>
      </w:r>
      <w:r w:rsidRPr="00D33E6F">
        <w:rPr>
          <w:rStyle w:val="Refdenotaalpie"/>
          <w:rFonts w:ascii="Arial" w:hAnsi="Arial" w:cs="Arial"/>
          <w:sz w:val="24"/>
          <w:szCs w:val="24"/>
        </w:rPr>
        <w:footnoteReference w:id="1"/>
      </w:r>
      <w:r w:rsidRPr="00D33E6F">
        <w:rPr>
          <w:rFonts w:ascii="Arial" w:hAnsi="Arial" w:cs="Arial"/>
          <w:sz w:val="24"/>
          <w:szCs w:val="24"/>
        </w:rPr>
        <w:t xml:space="preserve"> (f. 6, c. 1). </w:t>
      </w:r>
    </w:p>
    <w:p w14:paraId="282AF0B2" w14:textId="77777777" w:rsidR="00CC074F" w:rsidRPr="00D33E6F" w:rsidRDefault="00CC074F" w:rsidP="00D33E6F">
      <w:pPr>
        <w:spacing w:line="360" w:lineRule="auto"/>
        <w:jc w:val="both"/>
        <w:rPr>
          <w:rFonts w:ascii="Arial" w:hAnsi="Arial" w:cs="Arial"/>
          <w:b/>
          <w:sz w:val="24"/>
          <w:szCs w:val="24"/>
        </w:rPr>
      </w:pPr>
    </w:p>
    <w:p w14:paraId="1260B7EE" w14:textId="77777777" w:rsidR="00CC074F" w:rsidRPr="00D33E6F" w:rsidRDefault="000C45F6" w:rsidP="00D33E6F">
      <w:pPr>
        <w:spacing w:line="360" w:lineRule="auto"/>
        <w:jc w:val="both"/>
        <w:rPr>
          <w:rFonts w:ascii="Arial" w:hAnsi="Arial" w:cs="Arial"/>
          <w:b/>
          <w:sz w:val="24"/>
          <w:szCs w:val="24"/>
        </w:rPr>
      </w:pPr>
      <w:r>
        <w:rPr>
          <w:rFonts w:ascii="Arial" w:hAnsi="Arial" w:cs="Arial"/>
          <w:b/>
          <w:sz w:val="24"/>
          <w:szCs w:val="24"/>
        </w:rPr>
        <w:lastRenderedPageBreak/>
        <w:t>II. Hechos probados</w:t>
      </w:r>
    </w:p>
    <w:p w14:paraId="237CE214" w14:textId="77777777" w:rsidR="00CC074F" w:rsidRPr="00D33E6F" w:rsidRDefault="00CC074F" w:rsidP="00D33E6F">
      <w:pPr>
        <w:spacing w:line="360" w:lineRule="auto"/>
        <w:jc w:val="both"/>
        <w:rPr>
          <w:rFonts w:ascii="Arial" w:hAnsi="Arial" w:cs="Arial"/>
          <w:sz w:val="24"/>
          <w:szCs w:val="24"/>
        </w:rPr>
      </w:pPr>
    </w:p>
    <w:p w14:paraId="08F9F116"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10. </w:t>
      </w:r>
      <w:r w:rsidRPr="00D33E6F">
        <w:rPr>
          <w:rFonts w:ascii="Arial" w:hAnsi="Arial" w:cs="Arial"/>
          <w:bCs/>
          <w:sz w:val="24"/>
          <w:szCs w:val="24"/>
        </w:rPr>
        <w:t>T</w:t>
      </w:r>
      <w:r w:rsidRPr="00D33E6F">
        <w:rPr>
          <w:rFonts w:ascii="Arial" w:hAnsi="Arial" w:cs="Arial"/>
          <w:sz w:val="24"/>
          <w:szCs w:val="24"/>
          <w:lang w:val="es-MX"/>
        </w:rPr>
        <w:t>eniendo en cuenta los medios de prueba regularmente allegados al plenario, se acreditaron los siguientes hechos, relevantes para la litis</w:t>
      </w:r>
      <w:r w:rsidRPr="00D33E6F">
        <w:rPr>
          <w:rStyle w:val="Refdenotaalpie"/>
          <w:rFonts w:ascii="Arial" w:hAnsi="Arial" w:cs="Arial"/>
          <w:sz w:val="24"/>
          <w:szCs w:val="24"/>
          <w:lang w:val="es-MX"/>
        </w:rPr>
        <w:footnoteReference w:id="2"/>
      </w:r>
      <w:r w:rsidR="000C45F6">
        <w:rPr>
          <w:rFonts w:ascii="Arial" w:hAnsi="Arial" w:cs="Arial"/>
          <w:sz w:val="24"/>
          <w:szCs w:val="24"/>
          <w:lang w:val="es-MX"/>
        </w:rPr>
        <w:t>:</w:t>
      </w:r>
    </w:p>
    <w:p w14:paraId="77A287F8" w14:textId="77777777" w:rsidR="00CC074F" w:rsidRPr="00D33E6F" w:rsidRDefault="00CC074F" w:rsidP="00D33E6F">
      <w:pPr>
        <w:spacing w:line="360" w:lineRule="auto"/>
        <w:jc w:val="both"/>
        <w:rPr>
          <w:rFonts w:ascii="Arial" w:hAnsi="Arial" w:cs="Arial"/>
          <w:b/>
          <w:sz w:val="24"/>
          <w:szCs w:val="24"/>
        </w:rPr>
      </w:pPr>
    </w:p>
    <w:p w14:paraId="31473107"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10.1. Mediante oficio DJ-142A fechado el 28 de junio de 1999, el jefe de la división jurídica del Senado de la República le informó al director general administrativo sobre las demandas presentadas en contra de la entidad por las sociedades 24 Horas Televisión, cuya cuantía fue de $ 51 572 422 000; Producciones JES Ltda., por cuantía de $ 4 029 531 391; Sociedad TV 13 Ltda., en cuantía de 35 000 000 000; Criptón S.A., por cuantía de $ 1 777 809 000;  y Globo Televisión Ltda., en cuantía de $ 14 667 370 517, para un valor total de las pretensiones de las 5 demandantes, de $ 107 047 132 908,oo</w:t>
      </w:r>
      <w:r w:rsidRPr="00D33E6F">
        <w:rPr>
          <w:rStyle w:val="Refdenotaalpie"/>
          <w:rFonts w:ascii="Arial" w:hAnsi="Arial" w:cs="Arial"/>
          <w:sz w:val="24"/>
          <w:szCs w:val="24"/>
        </w:rPr>
        <w:footnoteReference w:id="3"/>
      </w:r>
      <w:r w:rsidRPr="00D33E6F">
        <w:rPr>
          <w:rFonts w:ascii="Arial" w:hAnsi="Arial" w:cs="Arial"/>
          <w:sz w:val="24"/>
          <w:szCs w:val="24"/>
        </w:rPr>
        <w:t>, demandas para cuya contestación se contaba con un término perentorio y de las cuales 3 de ellas debían serlo antes del 7 de julio de 1999 (f. 8, c. 2).</w:t>
      </w:r>
    </w:p>
    <w:p w14:paraId="13309DCE" w14:textId="77777777" w:rsidR="00CC074F" w:rsidRPr="00D33E6F" w:rsidRDefault="00CC074F" w:rsidP="00D33E6F">
      <w:pPr>
        <w:spacing w:line="360" w:lineRule="auto"/>
        <w:jc w:val="both"/>
        <w:rPr>
          <w:rFonts w:ascii="Arial" w:hAnsi="Arial" w:cs="Arial"/>
          <w:sz w:val="24"/>
          <w:szCs w:val="24"/>
        </w:rPr>
      </w:pPr>
    </w:p>
    <w:p w14:paraId="4B22AD85"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10.1.1. Le manifestó que por tratarse de demandas que tenían el mismo objeto, el mismo abogado y las mismas pretensiones, era conveniente utilizar un mismo apoderado para contestarlas y para defender los intereses de la Nación-Congreso de la República, por lo cual se pidió cotización a varios profesionales del derecho, obteniendo las siguientes propuestas:</w:t>
      </w:r>
    </w:p>
    <w:p w14:paraId="0C679E50" w14:textId="77777777" w:rsidR="00CC074F" w:rsidRPr="00D33E6F" w:rsidRDefault="00CC074F" w:rsidP="00D33E6F">
      <w:pPr>
        <w:spacing w:line="360" w:lineRule="auto"/>
        <w:jc w:val="both"/>
        <w:rPr>
          <w:rFonts w:ascii="Arial" w:hAnsi="Arial" w:cs="Arial"/>
          <w:sz w:val="24"/>
          <w:szCs w:val="24"/>
        </w:rPr>
      </w:pPr>
    </w:p>
    <w:p w14:paraId="7E31121D" w14:textId="77777777" w:rsidR="00CC074F" w:rsidRPr="00D33E6F" w:rsidRDefault="00CC074F" w:rsidP="000C45F6">
      <w:pPr>
        <w:pStyle w:val="Prrafodelista"/>
        <w:numPr>
          <w:ilvl w:val="0"/>
          <w:numId w:val="11"/>
        </w:numPr>
        <w:contextualSpacing/>
        <w:jc w:val="both"/>
        <w:rPr>
          <w:rFonts w:ascii="Arial" w:hAnsi="Arial" w:cs="Arial"/>
        </w:rPr>
      </w:pPr>
      <w:r w:rsidRPr="00D33E6F">
        <w:rPr>
          <w:rFonts w:ascii="Arial" w:hAnsi="Arial" w:cs="Arial"/>
        </w:rPr>
        <w:t>Los doctores Álvaro Soto Ángel y Álvaro Soto Saavedra: cotizaron “</w:t>
      </w:r>
      <w:r w:rsidRPr="00D33E6F">
        <w:rPr>
          <w:rFonts w:ascii="Arial" w:hAnsi="Arial" w:cs="Arial"/>
          <w:i/>
        </w:rPr>
        <w:t xml:space="preserve">una cuantía del 15% de las pretensiones de los procesos, suma dividida en varios instalamentos repartidos entre la fecha de perfeccionamiento del contrato, los alegatos de conclusión de la primera instancia y los recursos de apelación y alegato de conclusión de segunda instancia”, </w:t>
      </w:r>
      <w:r w:rsidRPr="00D33E6F">
        <w:rPr>
          <w:rFonts w:ascii="Arial" w:hAnsi="Arial" w:cs="Arial"/>
        </w:rPr>
        <w:t>rebajando luego el monto al 5% de las pretensiones.</w:t>
      </w:r>
    </w:p>
    <w:p w14:paraId="3B90E56F" w14:textId="77777777" w:rsidR="00CC074F" w:rsidRPr="00D33E6F" w:rsidRDefault="00CC074F" w:rsidP="000C45F6">
      <w:pPr>
        <w:pStyle w:val="Prrafodelista"/>
        <w:jc w:val="both"/>
        <w:rPr>
          <w:rFonts w:ascii="Arial" w:hAnsi="Arial" w:cs="Arial"/>
        </w:rPr>
      </w:pPr>
    </w:p>
    <w:p w14:paraId="40BEB9C0" w14:textId="77777777" w:rsidR="00CC074F" w:rsidRPr="00D33E6F" w:rsidRDefault="00CC074F" w:rsidP="000C45F6">
      <w:pPr>
        <w:pStyle w:val="Prrafodelista"/>
        <w:numPr>
          <w:ilvl w:val="0"/>
          <w:numId w:val="11"/>
        </w:numPr>
        <w:contextualSpacing/>
        <w:jc w:val="both"/>
        <w:rPr>
          <w:rFonts w:ascii="Arial" w:hAnsi="Arial" w:cs="Arial"/>
        </w:rPr>
      </w:pPr>
      <w:r w:rsidRPr="00D33E6F">
        <w:rPr>
          <w:rFonts w:ascii="Arial" w:hAnsi="Arial" w:cs="Arial"/>
        </w:rPr>
        <w:t xml:space="preserve">El doctor José Gabriel Salóm Beltrán: cotizó </w:t>
      </w:r>
      <w:r w:rsidRPr="00D33E6F">
        <w:rPr>
          <w:rFonts w:ascii="Arial" w:hAnsi="Arial" w:cs="Arial"/>
          <w:i/>
        </w:rPr>
        <w:t xml:space="preserve">“la suma inicial de Trescientos cincuenta millones de pesos ($350.000.000) para dar contestación a cada una de las respectivas demandas; la suma de doscientos millones de pesos por el trámite de segunda instancia aún en el evento de que la sentencia </w:t>
      </w:r>
      <w:r w:rsidRPr="00D33E6F">
        <w:rPr>
          <w:rFonts w:ascii="Arial" w:hAnsi="Arial" w:cs="Arial"/>
          <w:i/>
        </w:rPr>
        <w:lastRenderedPageBreak/>
        <w:t>fuera desfavorable a los intereses del Senado; y un 1% del monto total de las pretensiones, al proferirse el fallo definitivo favorable”.</w:t>
      </w:r>
    </w:p>
    <w:p w14:paraId="6FE8E033" w14:textId="77777777" w:rsidR="00CC074F" w:rsidRPr="00D33E6F" w:rsidRDefault="00CC074F" w:rsidP="000C45F6">
      <w:pPr>
        <w:pStyle w:val="Prrafodelista"/>
        <w:rPr>
          <w:rFonts w:ascii="Arial" w:hAnsi="Arial" w:cs="Arial"/>
        </w:rPr>
      </w:pPr>
    </w:p>
    <w:p w14:paraId="53EE027B" w14:textId="77777777" w:rsidR="00CC074F" w:rsidRPr="00D33E6F" w:rsidRDefault="00CC074F" w:rsidP="000C45F6">
      <w:pPr>
        <w:pStyle w:val="Prrafodelista"/>
        <w:numPr>
          <w:ilvl w:val="0"/>
          <w:numId w:val="11"/>
        </w:numPr>
        <w:contextualSpacing/>
        <w:jc w:val="both"/>
        <w:rPr>
          <w:rFonts w:ascii="Arial" w:hAnsi="Arial" w:cs="Arial"/>
        </w:rPr>
      </w:pPr>
      <w:r w:rsidRPr="00D33E6F">
        <w:rPr>
          <w:rFonts w:ascii="Arial" w:hAnsi="Arial" w:cs="Arial"/>
        </w:rPr>
        <w:t>El doctor Jaime Mariño López: presentó hoja de vida, pero no cotizó por escrito.</w:t>
      </w:r>
    </w:p>
    <w:p w14:paraId="6CE20F8F" w14:textId="77777777" w:rsidR="00CC074F" w:rsidRPr="00D33E6F" w:rsidRDefault="00CC074F" w:rsidP="000C45F6">
      <w:pPr>
        <w:pStyle w:val="Prrafodelista"/>
        <w:rPr>
          <w:rFonts w:ascii="Arial" w:hAnsi="Arial" w:cs="Arial"/>
        </w:rPr>
      </w:pPr>
    </w:p>
    <w:p w14:paraId="377BC9DA" w14:textId="77777777" w:rsidR="00CC074F" w:rsidRPr="00D33E6F" w:rsidRDefault="00CC074F" w:rsidP="000C45F6">
      <w:pPr>
        <w:pStyle w:val="Prrafodelista"/>
        <w:numPr>
          <w:ilvl w:val="0"/>
          <w:numId w:val="11"/>
        </w:numPr>
        <w:contextualSpacing/>
        <w:jc w:val="both"/>
        <w:rPr>
          <w:rFonts w:ascii="Arial" w:hAnsi="Arial" w:cs="Arial"/>
        </w:rPr>
      </w:pPr>
      <w:r w:rsidRPr="00D33E6F">
        <w:rPr>
          <w:rFonts w:ascii="Arial" w:hAnsi="Arial" w:cs="Arial"/>
        </w:rPr>
        <w:t xml:space="preserve">El doctor Emiliano Arrieta: cotizó $ 100 000 000 para contestar las 5 demandas; una suma fija mensual de $ 4 000 000 durante los primeros 12 meses del proceso; una suma equivalente al 0,5% con base en el valor de las pretensiones de las demandas, contra el resultado favorable de la primera instancia ante el Tribunal Administrativo de Cundinamarca y una suma equivalente al 0,5% con base en las mismas pretensiones, en el evento de un resultado definitivo y favorable a la demandada, una vez ejecutoriada la sentencia. </w:t>
      </w:r>
    </w:p>
    <w:p w14:paraId="22FB6F10" w14:textId="77777777" w:rsidR="00CC074F" w:rsidRPr="00D33E6F" w:rsidRDefault="00CC074F" w:rsidP="00D33E6F">
      <w:pPr>
        <w:spacing w:line="360" w:lineRule="auto"/>
        <w:jc w:val="both"/>
        <w:rPr>
          <w:rFonts w:ascii="Arial" w:hAnsi="Arial" w:cs="Arial"/>
          <w:sz w:val="24"/>
          <w:szCs w:val="24"/>
        </w:rPr>
      </w:pPr>
    </w:p>
    <w:p w14:paraId="22E07B80" w14:textId="77777777" w:rsidR="00CC074F" w:rsidRPr="00D33E6F" w:rsidRDefault="00CC074F" w:rsidP="00D33E6F">
      <w:pPr>
        <w:spacing w:line="360" w:lineRule="auto"/>
        <w:jc w:val="both"/>
        <w:rPr>
          <w:rFonts w:ascii="Arial" w:hAnsi="Arial" w:cs="Arial"/>
          <w:i/>
          <w:sz w:val="24"/>
          <w:szCs w:val="24"/>
        </w:rPr>
      </w:pPr>
      <w:r w:rsidRPr="00D33E6F">
        <w:rPr>
          <w:rFonts w:ascii="Arial" w:hAnsi="Arial" w:cs="Arial"/>
          <w:sz w:val="24"/>
          <w:szCs w:val="24"/>
        </w:rPr>
        <w:t xml:space="preserve">10.1.2. En consecuencia, se consideró como la más favorable la cotización presentada por el último profesional del derecho, pues </w:t>
      </w:r>
      <w:r w:rsidRPr="00D33E6F">
        <w:rPr>
          <w:rFonts w:ascii="Arial" w:hAnsi="Arial" w:cs="Arial"/>
          <w:i/>
          <w:sz w:val="24"/>
          <w:szCs w:val="24"/>
        </w:rPr>
        <w:t xml:space="preserve">“La suma total cotizada para contestar las demandas en el plazo perentorio que nos impone el procedimiento civil, no resulta exorbitante ni desfasada con respecto a las disponibilidades presupuestales; la suma fija mensual impone una gestión permanente sobre los procesos y facilita el control de esta oficina; las sumas aleatorias del 0,5% para la primera instancia y del 0,5% para la segunda instancia son prácticamente una ‘cuota litis’ del negocio en la cual el profesional corre el albur de ganar o perder las respectivas instancias, entendiendo que hará todo lo posible porque sólo ocurra lo primero”.  </w:t>
      </w:r>
    </w:p>
    <w:p w14:paraId="18EEAA4E" w14:textId="77777777" w:rsidR="00CC074F" w:rsidRPr="00D33E6F" w:rsidRDefault="00CC074F" w:rsidP="00D33E6F">
      <w:pPr>
        <w:spacing w:line="360" w:lineRule="auto"/>
        <w:jc w:val="both"/>
        <w:rPr>
          <w:rFonts w:ascii="Arial" w:hAnsi="Arial" w:cs="Arial"/>
          <w:sz w:val="24"/>
          <w:szCs w:val="24"/>
        </w:rPr>
      </w:pPr>
    </w:p>
    <w:p w14:paraId="17082CC8"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10.2. El 29 de junio de 1999, el jefe de la división jurídica del Senado de la República le envió oficio al abogado Arrieta Monterroza en el cual le manifiestó que, de acuerdo con los poderes que le fueron conferidos por el presidente de la entidad, le remitió copia de las demandas presentadas por las programadoras de televisión 24 Horas Televisión, Producciones JES Ltda., Sociedad TV 13 Ltda., Criptón S.A., y Globo Televisión Ltda., en contra de la Nación-Congreso de la República, para efectos de su contestación (f. 369, c. 2). </w:t>
      </w:r>
    </w:p>
    <w:p w14:paraId="2FAAC235" w14:textId="77777777" w:rsidR="00CC074F" w:rsidRPr="00D33E6F" w:rsidRDefault="00CC074F" w:rsidP="00D33E6F">
      <w:pPr>
        <w:spacing w:line="360" w:lineRule="auto"/>
        <w:jc w:val="both"/>
        <w:rPr>
          <w:rFonts w:ascii="Arial" w:hAnsi="Arial" w:cs="Arial"/>
          <w:sz w:val="24"/>
          <w:szCs w:val="24"/>
        </w:rPr>
      </w:pPr>
    </w:p>
    <w:p w14:paraId="44E94505"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10.3. El 1º de julio de 1999, el Senado de la República celebró, con el señor Emiliano Arrieta Monterroza, el contrato de prestación de servicios profesionales n.</w:t>
      </w:r>
      <w:r w:rsidRPr="00D33E6F">
        <w:rPr>
          <w:rFonts w:ascii="Arial" w:hAnsi="Arial" w:cs="Arial"/>
          <w:sz w:val="24"/>
          <w:szCs w:val="24"/>
          <w:vertAlign w:val="superscript"/>
        </w:rPr>
        <w:t xml:space="preserve">o </w:t>
      </w:r>
      <w:r w:rsidRPr="00D33E6F">
        <w:rPr>
          <w:rFonts w:ascii="Arial" w:hAnsi="Arial" w:cs="Arial"/>
          <w:sz w:val="24"/>
          <w:szCs w:val="24"/>
        </w:rPr>
        <w:t>DGA-042-0-99, del cual se destacan las siguientes estipulaciones (f. 2, c. 2):</w:t>
      </w:r>
    </w:p>
    <w:p w14:paraId="44099B85" w14:textId="77777777" w:rsidR="00CC074F" w:rsidRPr="00D33E6F" w:rsidRDefault="00CC074F" w:rsidP="00D33E6F">
      <w:pPr>
        <w:spacing w:line="360" w:lineRule="auto"/>
        <w:jc w:val="both"/>
        <w:rPr>
          <w:rFonts w:ascii="Arial" w:hAnsi="Arial" w:cs="Arial"/>
          <w:sz w:val="24"/>
          <w:szCs w:val="24"/>
        </w:rPr>
      </w:pPr>
    </w:p>
    <w:p w14:paraId="3FA01AD4" w14:textId="77777777" w:rsidR="00CC074F" w:rsidRPr="00D33E6F" w:rsidRDefault="00CC074F" w:rsidP="00D33E6F">
      <w:pPr>
        <w:ind w:left="567" w:right="567"/>
        <w:jc w:val="both"/>
        <w:rPr>
          <w:rFonts w:ascii="Arial" w:hAnsi="Arial" w:cs="Arial"/>
          <w:i/>
          <w:sz w:val="24"/>
          <w:szCs w:val="24"/>
        </w:rPr>
      </w:pPr>
      <w:r w:rsidRPr="00D33E6F">
        <w:rPr>
          <w:rFonts w:ascii="Arial" w:hAnsi="Arial" w:cs="Arial"/>
          <w:i/>
          <w:sz w:val="24"/>
          <w:szCs w:val="24"/>
        </w:rPr>
        <w:t xml:space="preserve">PRIMERA-OBJETO: El objeto del presente Contrato es atender en calidad de apoderado de la Nación-Congreso de la República en la demanda de Acción de Reparación Directa instaurada por las Programadoras: 24 Horas Televisión; Producciones Jes Ltda.; Sociedad </w:t>
      </w:r>
      <w:r w:rsidRPr="00D33E6F">
        <w:rPr>
          <w:rFonts w:ascii="Arial" w:hAnsi="Arial" w:cs="Arial"/>
          <w:i/>
          <w:sz w:val="24"/>
          <w:szCs w:val="24"/>
        </w:rPr>
        <w:lastRenderedPageBreak/>
        <w:t>TV 13 Ltda.; Criptón S.A.; Globo Televisión S.A. y las demás labores que le imponga el Supervisor del Contrato.</w:t>
      </w:r>
    </w:p>
    <w:p w14:paraId="7C3204DD" w14:textId="77777777" w:rsidR="00CC074F" w:rsidRPr="00D33E6F" w:rsidRDefault="00CC074F" w:rsidP="00D33E6F">
      <w:pPr>
        <w:ind w:left="567" w:right="567"/>
        <w:jc w:val="both"/>
        <w:rPr>
          <w:rFonts w:ascii="Arial" w:hAnsi="Arial" w:cs="Arial"/>
          <w:i/>
          <w:sz w:val="24"/>
          <w:szCs w:val="24"/>
        </w:rPr>
      </w:pPr>
    </w:p>
    <w:p w14:paraId="25F187ED" w14:textId="77777777" w:rsidR="00CC074F" w:rsidRPr="00D33E6F" w:rsidRDefault="00CC074F" w:rsidP="00D33E6F">
      <w:pPr>
        <w:ind w:left="567" w:right="567"/>
        <w:jc w:val="both"/>
        <w:rPr>
          <w:rFonts w:ascii="Arial" w:hAnsi="Arial" w:cs="Arial"/>
          <w:i/>
          <w:sz w:val="24"/>
          <w:szCs w:val="24"/>
        </w:rPr>
      </w:pPr>
      <w:r w:rsidRPr="00D33E6F">
        <w:rPr>
          <w:rFonts w:ascii="Arial" w:hAnsi="Arial" w:cs="Arial"/>
          <w:i/>
          <w:sz w:val="24"/>
          <w:szCs w:val="24"/>
        </w:rPr>
        <w:t>SEGUNDA-VALOR: Para todos los efectos legales y fiscales, el valor total del presente Contrato es hasta por la suma de: CIENTO CUARENTA MILLONES DE PESOS M/CTE. ($140’000.000.oo).</w:t>
      </w:r>
    </w:p>
    <w:p w14:paraId="3DF84978" w14:textId="77777777" w:rsidR="00CC074F" w:rsidRPr="00D33E6F" w:rsidRDefault="00CC074F" w:rsidP="00D33E6F">
      <w:pPr>
        <w:ind w:left="567" w:right="567"/>
        <w:jc w:val="both"/>
        <w:rPr>
          <w:rFonts w:ascii="Arial" w:hAnsi="Arial" w:cs="Arial"/>
          <w:i/>
          <w:sz w:val="24"/>
          <w:szCs w:val="24"/>
        </w:rPr>
      </w:pPr>
    </w:p>
    <w:p w14:paraId="7927472C" w14:textId="77777777" w:rsidR="00CC074F" w:rsidRPr="00D33E6F" w:rsidRDefault="00CC074F" w:rsidP="00D33E6F">
      <w:pPr>
        <w:ind w:left="567" w:right="567"/>
        <w:jc w:val="both"/>
        <w:rPr>
          <w:rFonts w:ascii="Arial" w:hAnsi="Arial" w:cs="Arial"/>
          <w:i/>
          <w:sz w:val="24"/>
          <w:szCs w:val="24"/>
        </w:rPr>
      </w:pPr>
      <w:r w:rsidRPr="00D33E6F">
        <w:rPr>
          <w:rFonts w:ascii="Arial" w:hAnsi="Arial" w:cs="Arial"/>
          <w:i/>
          <w:sz w:val="24"/>
          <w:szCs w:val="24"/>
        </w:rPr>
        <w:t xml:space="preserve">TERCERA-FORMA DE PAGO: El SENADO DE LA REPÚBLICA, una vez perfeccionado el contrato, se obliga para con EL CONTRATISTA a pagar por la Prestación de sus Servicios la suma estipulada en la cláusula anterior así: CIEN MILLONES DE PESOS M/CTE. ($100’000.000.oo), al recibir los poderes de las demandas instauradas por las cinco (5) programadoras citadas y contra la presentación de las demandas de TV-TRECE, GLOBO TELEVISIÓN y CRIPTON S.A., cuyos términos vencen el día 7 de julio de 1999; la suma de CUARENTA MILLONES DE PESOS M/CTE. ($40’000.000.oo) en diez (10) mensualidades de CUATRO MILLONES DE PESOS MCTE. (($4’000.000.oo) cada una, que se cuentan a partir del primero (1) de julio del año presente, a la que deberá adjuntar certificado de cumplimiento del servicio </w:t>
      </w:r>
      <w:r w:rsidRPr="00D33E6F">
        <w:rPr>
          <w:rFonts w:ascii="Arial" w:hAnsi="Arial" w:cs="Arial"/>
          <w:sz w:val="24"/>
          <w:szCs w:val="24"/>
        </w:rPr>
        <w:t xml:space="preserve">(sic), </w:t>
      </w:r>
      <w:r w:rsidRPr="00D33E6F">
        <w:rPr>
          <w:rFonts w:ascii="Arial" w:hAnsi="Arial" w:cs="Arial"/>
          <w:i/>
          <w:sz w:val="24"/>
          <w:szCs w:val="24"/>
        </w:rPr>
        <w:t>expedido por el vigilante del contrato; suma esta mensual renovable hasta la terminación de la Primera instancia del proceso; una suma equivalente al 0.5% con base en el valor de las pretensiones de cada demanda, contra el resultado favorable de la primera instancia ante el Tribunal Contencioso Administrativo de Cundinamarca; una suma equivalente al 0.5% con base en las mismas pretensiones en el evento de un resultado definitivo y favorable a la demandada Nación-Congreso, pagadera ante la Sentencia Ejecutoriada.</w:t>
      </w:r>
    </w:p>
    <w:p w14:paraId="72E2673B" w14:textId="77777777" w:rsidR="00CC074F" w:rsidRPr="00D33E6F" w:rsidRDefault="00CC074F" w:rsidP="00D33E6F">
      <w:pPr>
        <w:ind w:left="567" w:right="567"/>
        <w:jc w:val="both"/>
        <w:rPr>
          <w:rFonts w:ascii="Arial" w:hAnsi="Arial" w:cs="Arial"/>
          <w:i/>
          <w:sz w:val="24"/>
          <w:szCs w:val="24"/>
        </w:rPr>
      </w:pPr>
    </w:p>
    <w:p w14:paraId="729F3333" w14:textId="77777777" w:rsidR="00CC074F" w:rsidRPr="00D33E6F" w:rsidRDefault="00CC074F" w:rsidP="00D33E6F">
      <w:pPr>
        <w:ind w:left="567" w:right="567"/>
        <w:jc w:val="both"/>
        <w:rPr>
          <w:rFonts w:ascii="Arial" w:hAnsi="Arial" w:cs="Arial"/>
          <w:sz w:val="24"/>
          <w:szCs w:val="24"/>
        </w:rPr>
      </w:pPr>
      <w:r w:rsidRPr="00D33E6F">
        <w:rPr>
          <w:rFonts w:ascii="Arial" w:hAnsi="Arial" w:cs="Arial"/>
          <w:i/>
          <w:sz w:val="24"/>
          <w:szCs w:val="24"/>
        </w:rPr>
        <w:t>CUARTA-TÉRMINO DE EJECUCIÓN: La duración del presente contrato es de diez (10) meses, contados a partir de la fecha de su perfeccionamiento. PARÁGRAFO 1: Con todo, las obligaciones del Contratista sólo terminan hasta la culminación del proceso que por su naturaleza sólo corresponde al Contencioso Administrativo, término dentro del cual se cumplirán las demás cláusulas de pago del presente contrato. PARÁGRAFO 2: Corresponde al supervisor del presente contrato, dentro de los cuatro (4) meses siguientes a la terminación del mismo, proceder a efectuar mediante Acta la liquidación respectiva (L.80/93, arts. 60 y 61), donde se establezcan las sumas canceladas en ejecución del Contrato y si es necesario proceder a liberar los montos que no se hayan ejecutado.</w:t>
      </w:r>
    </w:p>
    <w:p w14:paraId="607C139A" w14:textId="77777777" w:rsidR="00CC074F" w:rsidRPr="00D33E6F" w:rsidRDefault="00CC074F" w:rsidP="00D33E6F">
      <w:pPr>
        <w:spacing w:line="360" w:lineRule="auto"/>
        <w:jc w:val="both"/>
        <w:rPr>
          <w:rFonts w:ascii="Arial" w:hAnsi="Arial" w:cs="Arial"/>
          <w:sz w:val="24"/>
          <w:szCs w:val="24"/>
        </w:rPr>
      </w:pPr>
    </w:p>
    <w:p w14:paraId="1308E054"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10.4. El 25 de mayo de 2000, las partes celebraron el contrato de prestación de servicios personales n.</w:t>
      </w:r>
      <w:r w:rsidRPr="00D33E6F">
        <w:rPr>
          <w:rFonts w:ascii="Arial" w:hAnsi="Arial" w:cs="Arial"/>
          <w:sz w:val="24"/>
          <w:szCs w:val="24"/>
          <w:vertAlign w:val="superscript"/>
        </w:rPr>
        <w:t xml:space="preserve">o </w:t>
      </w:r>
      <w:r w:rsidRPr="00D33E6F">
        <w:rPr>
          <w:rFonts w:ascii="Arial" w:hAnsi="Arial" w:cs="Arial"/>
          <w:sz w:val="24"/>
          <w:szCs w:val="24"/>
        </w:rPr>
        <w:t>369, del cual se destacan las siguientes estipulaciones (f. 4, c. 2):</w:t>
      </w:r>
    </w:p>
    <w:p w14:paraId="5692A0C6" w14:textId="77777777" w:rsidR="00CC074F" w:rsidRPr="00D33E6F" w:rsidRDefault="00CC074F" w:rsidP="00D33E6F">
      <w:pPr>
        <w:spacing w:line="360" w:lineRule="auto"/>
        <w:jc w:val="both"/>
        <w:rPr>
          <w:rFonts w:ascii="Arial" w:hAnsi="Arial" w:cs="Arial"/>
          <w:sz w:val="24"/>
          <w:szCs w:val="24"/>
        </w:rPr>
      </w:pPr>
    </w:p>
    <w:p w14:paraId="522EB6DA" w14:textId="77777777" w:rsidR="00CC074F" w:rsidRPr="00D33E6F" w:rsidRDefault="00CC074F" w:rsidP="00D33E6F">
      <w:pPr>
        <w:ind w:left="567" w:right="567"/>
        <w:jc w:val="both"/>
        <w:rPr>
          <w:rFonts w:ascii="Arial" w:hAnsi="Arial" w:cs="Arial"/>
          <w:i/>
          <w:sz w:val="24"/>
          <w:szCs w:val="24"/>
        </w:rPr>
      </w:pPr>
      <w:r w:rsidRPr="00D33E6F">
        <w:rPr>
          <w:rFonts w:ascii="Arial" w:hAnsi="Arial" w:cs="Arial"/>
          <w:i/>
          <w:sz w:val="24"/>
          <w:szCs w:val="24"/>
        </w:rPr>
        <w:t>PRIMERA-OBJETO: El objeto del Contrato es Prestación de sus Servicios Profesionales en la DIVISIÓN JURÍDICA DEL H. SENADO DE LA REPÚBLICA, atendiendo en calidad de apoderado de la Nación-Congreso de la República las demandas de Acción de Reparación Directa instauradas por las Programadoras: 24 Horas Televisión; Producciones Jes Ltda.; Sociedad TV 13 Ltda.; Criptón S.A.; Globo Televisión S.A. y demás labores que le imponga el Supervisor del presente Contrato.</w:t>
      </w:r>
    </w:p>
    <w:p w14:paraId="6529AAC0" w14:textId="77777777" w:rsidR="00CC074F" w:rsidRPr="00D33E6F" w:rsidRDefault="00CC074F" w:rsidP="00D33E6F">
      <w:pPr>
        <w:ind w:left="567" w:right="567"/>
        <w:jc w:val="both"/>
        <w:rPr>
          <w:rFonts w:ascii="Arial" w:hAnsi="Arial" w:cs="Arial"/>
          <w:i/>
          <w:sz w:val="24"/>
          <w:szCs w:val="24"/>
        </w:rPr>
      </w:pPr>
    </w:p>
    <w:p w14:paraId="0A8874A0" w14:textId="77777777" w:rsidR="00CC074F" w:rsidRPr="00D33E6F" w:rsidRDefault="00CC074F" w:rsidP="00D33E6F">
      <w:pPr>
        <w:ind w:left="567" w:right="567"/>
        <w:jc w:val="both"/>
        <w:rPr>
          <w:rFonts w:ascii="Arial" w:hAnsi="Arial" w:cs="Arial"/>
          <w:i/>
          <w:sz w:val="24"/>
          <w:szCs w:val="24"/>
        </w:rPr>
      </w:pPr>
      <w:r w:rsidRPr="00D33E6F">
        <w:rPr>
          <w:rFonts w:ascii="Arial" w:hAnsi="Arial" w:cs="Arial"/>
          <w:i/>
          <w:sz w:val="24"/>
          <w:szCs w:val="24"/>
        </w:rPr>
        <w:t xml:space="preserve">SEGUNDA-VALOR: Para todos los efectos legales y fiscales, el valor del presente Contrato es por la suma de VEINTIOCHO MILLONES DE PESOS MCTE. ($28’000.000.oo(…). </w:t>
      </w:r>
    </w:p>
    <w:p w14:paraId="2FEECEAE" w14:textId="77777777" w:rsidR="00CC074F" w:rsidRPr="00D33E6F" w:rsidRDefault="00CC074F" w:rsidP="00D33E6F">
      <w:pPr>
        <w:ind w:left="567" w:right="567"/>
        <w:jc w:val="both"/>
        <w:rPr>
          <w:rFonts w:ascii="Arial" w:hAnsi="Arial" w:cs="Arial"/>
          <w:i/>
          <w:sz w:val="24"/>
          <w:szCs w:val="24"/>
        </w:rPr>
      </w:pPr>
    </w:p>
    <w:p w14:paraId="777BB7A8" w14:textId="77777777" w:rsidR="00CC074F" w:rsidRPr="00D33E6F" w:rsidRDefault="00CC074F" w:rsidP="00D33E6F">
      <w:pPr>
        <w:ind w:left="567" w:right="567"/>
        <w:jc w:val="both"/>
        <w:rPr>
          <w:rFonts w:ascii="Arial" w:hAnsi="Arial" w:cs="Arial"/>
          <w:i/>
          <w:sz w:val="24"/>
          <w:szCs w:val="24"/>
        </w:rPr>
      </w:pPr>
      <w:r w:rsidRPr="00D33E6F">
        <w:rPr>
          <w:rFonts w:ascii="Arial" w:hAnsi="Arial" w:cs="Arial"/>
          <w:i/>
          <w:sz w:val="24"/>
          <w:szCs w:val="24"/>
        </w:rPr>
        <w:t xml:space="preserve">TERCERA-FORMA DE PAGO: El SENADO DE LA REPÚBLICA, se obliga para con el contratista a pagar por la prestación de sus servicios la suma estipulada en la cláusula anterior a razón de CUATRO MILLONES DE PESOS MCTE. (($4’000.000.oo) o proporcional por fracción de mes, dentro de los treinta (30) días calendario siguientes, contados a partir de la fecha de radicación del certificado de cumplimiento expedido por el Supervisor del Contrato para lo cual debe presentar además el respectivo informe mensual sobre las actividades desarrolladas en la ejecución del mismo; sin perjuicio de las sumas pactadas en el Contrato No. DGA-042-0-99 de fecha primero (1) de Julio de mil novecientos noventa y nueve (1999), suma ésta mensual renovable hasta la terminación de la Primera Instancia del Proceso; una suma equivalente al 0.5% con base en el valor de las pretensiones de cada demanda, contra el resultado favorable de la primera instancia ante el Tribunal Contencioso Administrativo de Cundinamarca; una suma equivalente al 0.5% con base en las mismas pretensiones en el evento de un resultado definitivo y favorable a la demandada Nación-Congreso, pagadera ante la Sentencia Ejecutoriada de segunda instancia. </w:t>
      </w:r>
    </w:p>
    <w:p w14:paraId="6041AF0D" w14:textId="77777777" w:rsidR="00CC074F" w:rsidRPr="00D33E6F" w:rsidRDefault="00CC074F" w:rsidP="00D33E6F">
      <w:pPr>
        <w:ind w:left="567" w:right="567"/>
        <w:jc w:val="both"/>
        <w:rPr>
          <w:rFonts w:ascii="Arial" w:hAnsi="Arial" w:cs="Arial"/>
          <w:i/>
          <w:sz w:val="24"/>
          <w:szCs w:val="24"/>
        </w:rPr>
      </w:pPr>
    </w:p>
    <w:p w14:paraId="52E56BD9" w14:textId="77777777" w:rsidR="00CC074F" w:rsidRPr="00D33E6F" w:rsidRDefault="00CC074F" w:rsidP="00D33E6F">
      <w:pPr>
        <w:ind w:left="567" w:right="567"/>
        <w:jc w:val="both"/>
        <w:rPr>
          <w:rFonts w:ascii="Arial" w:hAnsi="Arial" w:cs="Arial"/>
          <w:sz w:val="24"/>
          <w:szCs w:val="24"/>
        </w:rPr>
      </w:pPr>
      <w:r w:rsidRPr="00D33E6F">
        <w:rPr>
          <w:rFonts w:ascii="Arial" w:hAnsi="Arial" w:cs="Arial"/>
          <w:i/>
          <w:sz w:val="24"/>
          <w:szCs w:val="24"/>
        </w:rPr>
        <w:t xml:space="preserve">CUARTA-DURACIÓN: El término de duración del presente contrato será de SIETE (7) MESES, contados a partir del veinticinco (25) de mayo del dos mil (2000). PARÁGRAFO 1: Con todo, las obligaciones del Contratista sólo terminan hasta la culminación del proceso que por su naturaleza sólo corresponde al Contencioso Administrativo, término dentro del cual se cumplirán las demás cláusulas de pago del presente contrato. </w:t>
      </w:r>
    </w:p>
    <w:p w14:paraId="466753C6" w14:textId="77777777" w:rsidR="00CC074F" w:rsidRPr="00D33E6F" w:rsidRDefault="00CC074F" w:rsidP="00D33E6F">
      <w:pPr>
        <w:spacing w:line="360" w:lineRule="auto"/>
        <w:jc w:val="both"/>
        <w:rPr>
          <w:rFonts w:ascii="Arial" w:hAnsi="Arial" w:cs="Arial"/>
          <w:sz w:val="24"/>
          <w:szCs w:val="24"/>
        </w:rPr>
      </w:pPr>
    </w:p>
    <w:p w14:paraId="0505BB02"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10.5. El 30 de mayo de 2000, las partes suscribieron un adendo al contrato DGA-042-0-99, mediante el cual adicionaron su valor en la suma de $ 28 000 000 y el término de duración del contrato principal en 7 meses más, contados a partir del 1º de junio de 2000 (f. 7, c. 2).</w:t>
      </w:r>
    </w:p>
    <w:p w14:paraId="47E3FAAB" w14:textId="77777777" w:rsidR="00CC074F" w:rsidRPr="00D33E6F" w:rsidRDefault="00CC074F" w:rsidP="00D33E6F">
      <w:pPr>
        <w:spacing w:line="360" w:lineRule="auto"/>
        <w:jc w:val="both"/>
        <w:rPr>
          <w:rFonts w:ascii="Arial" w:hAnsi="Arial" w:cs="Arial"/>
          <w:sz w:val="24"/>
          <w:szCs w:val="24"/>
        </w:rPr>
      </w:pPr>
    </w:p>
    <w:p w14:paraId="10143BC7"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10.6. El representante legal del Senado de la República, otorgó poder al abogado Emiliano Arrieta Monterroza para que representara a la Nación-Congreso de la República en los procesos de reparación directa adelantados en su contra por las sociedades 24 Horas Televisión, Producciones JES Ltda., Sociedad TV 13 Ltda., Criptón S.A., y Globo Televisión Ltda. (f. 140, 194, 249, 307 y 367, c. 2).</w:t>
      </w:r>
    </w:p>
    <w:p w14:paraId="734609F8" w14:textId="77777777" w:rsidR="00CC074F" w:rsidRPr="00D33E6F" w:rsidRDefault="00CC074F" w:rsidP="00D33E6F">
      <w:pPr>
        <w:spacing w:line="360" w:lineRule="auto"/>
        <w:jc w:val="both"/>
        <w:rPr>
          <w:rFonts w:ascii="Arial" w:hAnsi="Arial" w:cs="Arial"/>
          <w:sz w:val="24"/>
          <w:szCs w:val="24"/>
        </w:rPr>
      </w:pPr>
    </w:p>
    <w:p w14:paraId="60F976A3"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10.7. Obran en el plenario las copias de las contestaciones de demanda presentadas ante el Tribunal Administrativo de Cundinamarca por el abogado Emiliano Arrieta Monterroza, en su calidad de apoderado judicial de la Nación-Congreso de la República, dentro de los procesos de reparación directa iniciados </w:t>
      </w:r>
      <w:r w:rsidRPr="00D33E6F">
        <w:rPr>
          <w:rFonts w:ascii="Arial" w:hAnsi="Arial" w:cs="Arial"/>
          <w:sz w:val="24"/>
          <w:szCs w:val="24"/>
        </w:rPr>
        <w:lastRenderedPageBreak/>
        <w:t>en su contra por las sociedades 24 Horas Televisión, Producciones JES Ltda., Sociedad TV 13 Ltda., Criptón S.A., y Globo Televisión Ltda., así como de las actuaciones adelantadas en dichos procesos, tales como la solicitud de acumulación de los mismos, la petición de que se declarara cerrada la etapa probatoria y se procediera a correr traslado para alegar y la presentación de alegatos finales dentro del proceso (f. 87 a 139, 142 a 193, 196 a 248, 251 a 306 y 309 a 366; f. 371 a 382, c. 2).</w:t>
      </w:r>
    </w:p>
    <w:p w14:paraId="5D493BAE" w14:textId="77777777" w:rsidR="00CC074F" w:rsidRPr="000C45F6" w:rsidRDefault="00CC074F" w:rsidP="00D33E6F">
      <w:pPr>
        <w:spacing w:line="360" w:lineRule="auto"/>
        <w:jc w:val="both"/>
        <w:rPr>
          <w:rFonts w:ascii="Arial" w:hAnsi="Arial" w:cs="Arial"/>
          <w:sz w:val="24"/>
          <w:szCs w:val="24"/>
        </w:rPr>
      </w:pPr>
    </w:p>
    <w:p w14:paraId="5D8374B3"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10.8. El señor Emiliano Arrieta Monterroza, allegó mensualmente informes sobre el avance de los procesos, en los que consta la presentación de las distintas contestaciones de demanda, la solicitud de acumulación de los procesos, el trámite de la etapa probatoria de los mismos, etc., apareciendo como último informe el correspondiente al mes de septiembre de 2001, en el que da cuenta de la entrada del proceso al despacho para fallo, desde el 23 de mayo de ese año (f. 12 a 82, 85 y 86, c. 2). </w:t>
      </w:r>
    </w:p>
    <w:p w14:paraId="1720E5D9" w14:textId="77777777" w:rsidR="00CC074F" w:rsidRPr="00D33E6F" w:rsidRDefault="00CC074F" w:rsidP="00D33E6F">
      <w:pPr>
        <w:spacing w:line="360" w:lineRule="auto"/>
        <w:jc w:val="both"/>
        <w:rPr>
          <w:rFonts w:ascii="Arial" w:hAnsi="Arial" w:cs="Arial"/>
          <w:sz w:val="24"/>
          <w:szCs w:val="24"/>
        </w:rPr>
      </w:pPr>
    </w:p>
    <w:p w14:paraId="641E821B"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10.9. El 12 de febrero de 2002, el Tribunal Administrativo de Cundinamarca profirió sentencia dentro del proceso n.</w:t>
      </w:r>
      <w:r w:rsidRPr="00D33E6F">
        <w:rPr>
          <w:rFonts w:ascii="Arial" w:hAnsi="Arial" w:cs="Arial"/>
          <w:sz w:val="24"/>
          <w:szCs w:val="24"/>
          <w:vertAlign w:val="superscript"/>
        </w:rPr>
        <w:t xml:space="preserve">o </w:t>
      </w:r>
      <w:r w:rsidRPr="00D33E6F">
        <w:rPr>
          <w:rFonts w:ascii="Arial" w:hAnsi="Arial" w:cs="Arial"/>
          <w:sz w:val="24"/>
          <w:szCs w:val="24"/>
        </w:rPr>
        <w:t>990007 (acumulado), en la cual negó las pretensiones de las sociedades 24 Horas Televisión, Producciones JES Ltda., Sociedad TV 13 Ltda., Criptón S.A., y Globo Televisión Ltda., providencia que fue apelada (f. 383 a 402, c. 2).</w:t>
      </w:r>
    </w:p>
    <w:p w14:paraId="01724291" w14:textId="77777777" w:rsidR="00CC074F" w:rsidRPr="000C45F6" w:rsidRDefault="00CC074F" w:rsidP="00D33E6F">
      <w:pPr>
        <w:spacing w:line="360" w:lineRule="auto"/>
        <w:jc w:val="both"/>
        <w:rPr>
          <w:rFonts w:ascii="Arial" w:hAnsi="Arial" w:cs="Arial"/>
          <w:sz w:val="24"/>
          <w:szCs w:val="24"/>
        </w:rPr>
      </w:pPr>
    </w:p>
    <w:p w14:paraId="177078B7"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10.10. El 8 de julio de 2002, el demandante reiteró ante el presidente del Senado de la República su solicitud de liquidación y pago del contrato de prestación de servicios celebrado por las partes, teniendo en cuenta la existencia de la sentencia de primera instancia, favorable a los intereses de la entidad y de conformidad con lo pactado en el contrato (f. 408, c. 2).</w:t>
      </w:r>
    </w:p>
    <w:p w14:paraId="50D3B542" w14:textId="77777777" w:rsidR="00CC074F" w:rsidRPr="00D33E6F" w:rsidRDefault="00CC074F" w:rsidP="00D33E6F">
      <w:pPr>
        <w:spacing w:line="360" w:lineRule="auto"/>
        <w:jc w:val="both"/>
        <w:rPr>
          <w:rFonts w:ascii="Arial" w:hAnsi="Arial" w:cs="Arial"/>
          <w:sz w:val="24"/>
          <w:szCs w:val="24"/>
        </w:rPr>
      </w:pPr>
    </w:p>
    <w:p w14:paraId="64DD93D5"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10.11. El secretario de la Sección Tercera del Consejo de Estado, el 5 de julio de 2002 expidió una certificación en el sentido de que en el proceso n.</w:t>
      </w:r>
      <w:r w:rsidRPr="00D33E6F">
        <w:rPr>
          <w:rFonts w:ascii="Arial" w:hAnsi="Arial" w:cs="Arial"/>
          <w:sz w:val="24"/>
          <w:szCs w:val="24"/>
          <w:vertAlign w:val="superscript"/>
        </w:rPr>
        <w:t xml:space="preserve">o </w:t>
      </w:r>
      <w:r w:rsidRPr="00D33E6F">
        <w:rPr>
          <w:rFonts w:ascii="Arial" w:hAnsi="Arial" w:cs="Arial"/>
          <w:sz w:val="24"/>
          <w:szCs w:val="24"/>
        </w:rPr>
        <w:t xml:space="preserve">22637 (25000 23 31 000 1999 0007 01), demandante: Sociedad TV 13 Ltda. y otros contra el Congreso de la República y que se encuentra al conocimiento del Consejo de Estado en virtud de recurso de apelación contra la sentencia de primera instancia, el doctor Emiliano Arrieta Monterroza </w:t>
      </w:r>
      <w:r w:rsidRPr="00D33E6F">
        <w:rPr>
          <w:rFonts w:ascii="Arial" w:hAnsi="Arial" w:cs="Arial"/>
          <w:i/>
          <w:sz w:val="24"/>
          <w:szCs w:val="24"/>
        </w:rPr>
        <w:t xml:space="preserve">“(…) ha intervenido hasta la fecha como apoderado en nombre y representación del Congreso de la República (Senado de la República) según poder conferido”. </w:t>
      </w:r>
      <w:r w:rsidRPr="00D33E6F">
        <w:rPr>
          <w:rFonts w:ascii="Arial" w:hAnsi="Arial" w:cs="Arial"/>
          <w:sz w:val="24"/>
          <w:szCs w:val="24"/>
        </w:rPr>
        <w:t xml:space="preserve">Esta certificación fue corregida el 4 de abril de 2003 a solicitud del apoderado de la entidad demandada, en el sentido de que el </w:t>
      </w:r>
      <w:r w:rsidRPr="00D33E6F">
        <w:rPr>
          <w:rFonts w:ascii="Arial" w:hAnsi="Arial" w:cs="Arial"/>
          <w:sz w:val="24"/>
          <w:szCs w:val="24"/>
        </w:rPr>
        <w:lastRenderedPageBreak/>
        <w:t>abogado Arrieta Monterroza fue apoderado de esta última desde el inicio del proceso hasta el día 19 de mayo de 2001, fecha en la cual fue revocado el poder a él conferido (f. 77, c. 1 y f. 129, c. ppl.).</w:t>
      </w:r>
    </w:p>
    <w:p w14:paraId="237D3549" w14:textId="77777777" w:rsidR="00CC074F" w:rsidRPr="00D33E6F" w:rsidRDefault="00CC074F" w:rsidP="00D33E6F">
      <w:pPr>
        <w:spacing w:line="360" w:lineRule="auto"/>
        <w:jc w:val="both"/>
        <w:rPr>
          <w:rFonts w:ascii="Arial" w:hAnsi="Arial" w:cs="Arial"/>
          <w:sz w:val="24"/>
          <w:szCs w:val="24"/>
        </w:rPr>
      </w:pPr>
    </w:p>
    <w:p w14:paraId="1572025F"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10.12. El 31 de enero de 2008, la secretaría de la Sección Tercera del Consejo de Estado, en cumplimiento de orden impartida por el magistrado ponente, certificó sobre el mismo proceso enunciado en el numeral anterior, que se surtieron todas las etapas propias de la segunda instancia y que el proceso ingresó al despacho para sentencia el 6 de agosto de 2003, sin que se hubiera encontrado incidente de regulación de honorarios que hubiera sido presentado por el doctor Emiliano Arrieta Monterroza, </w:t>
      </w:r>
      <w:r w:rsidRPr="00D33E6F">
        <w:rPr>
          <w:rFonts w:ascii="Arial" w:hAnsi="Arial" w:cs="Arial"/>
          <w:i/>
          <w:sz w:val="24"/>
          <w:szCs w:val="24"/>
        </w:rPr>
        <w:t xml:space="preserve">“(…) quien actuó en representación del Congreso de la República, a quien se le reconoció personería mediante auto de 11 de julio de 2000”, </w:t>
      </w:r>
      <w:r w:rsidRPr="00D33E6F">
        <w:rPr>
          <w:rFonts w:ascii="Arial" w:hAnsi="Arial" w:cs="Arial"/>
          <w:sz w:val="24"/>
          <w:szCs w:val="24"/>
        </w:rPr>
        <w:t xml:space="preserve">agregando que </w:t>
      </w:r>
      <w:r w:rsidRPr="00D33E6F">
        <w:rPr>
          <w:rFonts w:ascii="Arial" w:hAnsi="Arial" w:cs="Arial"/>
          <w:i/>
          <w:sz w:val="24"/>
          <w:szCs w:val="24"/>
        </w:rPr>
        <w:t xml:space="preserve">“(…) mediante proveído de 15 de octubre de 2002, se le reconoció personería al nuevo </w:t>
      </w:r>
      <w:r w:rsidRPr="00D33E6F">
        <w:rPr>
          <w:rFonts w:ascii="Arial" w:hAnsi="Arial" w:cs="Arial"/>
          <w:sz w:val="24"/>
          <w:szCs w:val="24"/>
        </w:rPr>
        <w:t xml:space="preserve">(sic) </w:t>
      </w:r>
      <w:r w:rsidRPr="00D33E6F">
        <w:rPr>
          <w:rFonts w:ascii="Arial" w:hAnsi="Arial" w:cs="Arial"/>
          <w:i/>
          <w:sz w:val="24"/>
          <w:szCs w:val="24"/>
        </w:rPr>
        <w:t xml:space="preserve">del Senado de la República, Dr. Juan Carlos Zuluaga Rengifo” </w:t>
      </w:r>
      <w:r w:rsidRPr="00D33E6F">
        <w:rPr>
          <w:rFonts w:ascii="Arial" w:hAnsi="Arial" w:cs="Arial"/>
          <w:sz w:val="24"/>
          <w:szCs w:val="24"/>
        </w:rPr>
        <w:t>(f. 114, c. ppl.).</w:t>
      </w:r>
    </w:p>
    <w:p w14:paraId="51D1A99D" w14:textId="77777777" w:rsidR="00CC074F" w:rsidRPr="00D33E6F" w:rsidRDefault="00CC074F" w:rsidP="00D33E6F">
      <w:pPr>
        <w:spacing w:line="360" w:lineRule="auto"/>
        <w:jc w:val="both"/>
        <w:rPr>
          <w:rFonts w:ascii="Arial" w:hAnsi="Arial" w:cs="Arial"/>
          <w:b/>
          <w:sz w:val="24"/>
          <w:szCs w:val="24"/>
        </w:rPr>
      </w:pPr>
    </w:p>
    <w:p w14:paraId="7364C13A"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10.13. En auto del 15 de octubre de 2002 expedido por la magistrada ponente de segunda instancia, mediante el cual se admitió el recurso de apelación interpuesto contra la sentencia proferida el 12 de febrero de 2002 por el Tribunal Administrativo de Cundinamarca en el proceso n.</w:t>
      </w:r>
      <w:r w:rsidRPr="00D33E6F">
        <w:rPr>
          <w:rFonts w:ascii="Arial" w:hAnsi="Arial" w:cs="Arial"/>
          <w:sz w:val="24"/>
          <w:szCs w:val="24"/>
          <w:vertAlign w:val="superscript"/>
        </w:rPr>
        <w:t xml:space="preserve">o </w:t>
      </w:r>
      <w:r w:rsidRPr="00D33E6F">
        <w:rPr>
          <w:rFonts w:ascii="Arial" w:hAnsi="Arial" w:cs="Arial"/>
          <w:sz w:val="24"/>
          <w:szCs w:val="24"/>
        </w:rPr>
        <w:t xml:space="preserve">25000 23 26 000 1999 0007 01, de la sociedad TV 13 Ltda., en el numeral 4º de la parte resolutiva, se consignó: </w:t>
      </w:r>
    </w:p>
    <w:p w14:paraId="7B55BC10" w14:textId="77777777" w:rsidR="00CC074F" w:rsidRPr="00D33E6F" w:rsidRDefault="00CC074F" w:rsidP="00D33E6F">
      <w:pPr>
        <w:spacing w:line="360" w:lineRule="auto"/>
        <w:jc w:val="both"/>
        <w:rPr>
          <w:rFonts w:ascii="Arial" w:hAnsi="Arial" w:cs="Arial"/>
          <w:sz w:val="24"/>
          <w:szCs w:val="24"/>
        </w:rPr>
      </w:pPr>
    </w:p>
    <w:p w14:paraId="231CA488" w14:textId="77777777" w:rsidR="00CC074F" w:rsidRPr="00D33E6F" w:rsidRDefault="00CC074F" w:rsidP="00D33E6F">
      <w:pPr>
        <w:ind w:left="567" w:right="567"/>
        <w:jc w:val="both"/>
        <w:rPr>
          <w:rFonts w:ascii="Arial" w:hAnsi="Arial" w:cs="Arial"/>
          <w:i/>
          <w:sz w:val="24"/>
          <w:szCs w:val="24"/>
        </w:rPr>
      </w:pPr>
      <w:r w:rsidRPr="00D33E6F">
        <w:rPr>
          <w:rFonts w:ascii="Arial" w:hAnsi="Arial" w:cs="Arial"/>
          <w:i/>
          <w:sz w:val="24"/>
          <w:szCs w:val="24"/>
        </w:rPr>
        <w:t xml:space="preserve">Por secretaría, corríjase la certificación expedida en el sentido de consignar en la misma que el doctor Emiliano Arrieta Monterroza fue apoderado del Senado desde el inicio del proceso hasta el día 19 de abril de 2001, fecha en la cual fue revocado el poder a él conferido. </w:t>
      </w:r>
    </w:p>
    <w:p w14:paraId="1CE0AC7B" w14:textId="77777777" w:rsidR="00CC074F" w:rsidRPr="00D33E6F" w:rsidRDefault="00CC074F" w:rsidP="00D33E6F">
      <w:pPr>
        <w:spacing w:line="360" w:lineRule="auto"/>
        <w:jc w:val="both"/>
        <w:rPr>
          <w:rFonts w:ascii="Arial" w:hAnsi="Arial" w:cs="Arial"/>
          <w:i/>
          <w:sz w:val="24"/>
          <w:szCs w:val="24"/>
        </w:rPr>
      </w:pPr>
    </w:p>
    <w:p w14:paraId="7245B190"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10.14. Esta fecha fue corregida mediante auto del 30 de enero de 2003, quedando como la correcta, el día 19 de mayo de 2001, fecha en la cual, según se anota en esta providencia, el presidente del Senado de la República revocó el poder que le había conferido al mencionado abogado, en memorial que fue presentado en la secretaría del Tribunal en la referida fecha</w:t>
      </w:r>
      <w:r w:rsidRPr="00D33E6F">
        <w:rPr>
          <w:rFonts w:ascii="Arial" w:hAnsi="Arial" w:cs="Arial"/>
          <w:i/>
          <w:sz w:val="24"/>
          <w:szCs w:val="24"/>
        </w:rPr>
        <w:t xml:space="preserve"> </w:t>
      </w:r>
      <w:r w:rsidRPr="00D33E6F">
        <w:rPr>
          <w:rFonts w:ascii="Arial" w:hAnsi="Arial" w:cs="Arial"/>
          <w:sz w:val="24"/>
          <w:szCs w:val="24"/>
        </w:rPr>
        <w:t>(f. 123 y 126, c. ppl.).</w:t>
      </w:r>
    </w:p>
    <w:p w14:paraId="76B9DB11" w14:textId="77777777" w:rsidR="00CC074F" w:rsidRPr="00D33E6F" w:rsidRDefault="00CC074F" w:rsidP="00D33E6F">
      <w:pPr>
        <w:spacing w:line="360" w:lineRule="auto"/>
        <w:jc w:val="both"/>
        <w:rPr>
          <w:rFonts w:ascii="Arial" w:hAnsi="Arial" w:cs="Arial"/>
          <w:b/>
          <w:sz w:val="24"/>
          <w:szCs w:val="24"/>
        </w:rPr>
      </w:pPr>
    </w:p>
    <w:p w14:paraId="531621D2" w14:textId="77777777" w:rsidR="00CC074F" w:rsidRPr="00D33E6F" w:rsidRDefault="00CC074F" w:rsidP="00D33E6F">
      <w:pPr>
        <w:spacing w:line="360" w:lineRule="auto"/>
        <w:jc w:val="both"/>
        <w:rPr>
          <w:rFonts w:ascii="Arial" w:hAnsi="Arial" w:cs="Arial"/>
          <w:b/>
          <w:sz w:val="24"/>
          <w:szCs w:val="24"/>
        </w:rPr>
      </w:pPr>
      <w:r w:rsidRPr="00D33E6F">
        <w:rPr>
          <w:rFonts w:ascii="Arial" w:hAnsi="Arial" w:cs="Arial"/>
          <w:b/>
          <w:sz w:val="24"/>
          <w:szCs w:val="24"/>
        </w:rPr>
        <w:t>III. El problema jurídico</w:t>
      </w:r>
    </w:p>
    <w:p w14:paraId="131C5EDE" w14:textId="77777777" w:rsidR="00CC074F" w:rsidRPr="00D33E6F" w:rsidRDefault="00CC074F" w:rsidP="00D33E6F">
      <w:pPr>
        <w:spacing w:line="360" w:lineRule="auto"/>
        <w:jc w:val="both"/>
        <w:rPr>
          <w:rFonts w:ascii="Arial" w:hAnsi="Arial" w:cs="Arial"/>
          <w:sz w:val="24"/>
          <w:szCs w:val="24"/>
        </w:rPr>
      </w:pPr>
    </w:p>
    <w:p w14:paraId="42701B80" w14:textId="77777777" w:rsidR="00CC074F" w:rsidRPr="00D33E6F" w:rsidRDefault="00CC074F" w:rsidP="00D33E6F">
      <w:pPr>
        <w:pStyle w:val="Textoindependiente210"/>
        <w:ind w:firstLine="0"/>
        <w:rPr>
          <w:rFonts w:cs="Arial"/>
          <w:szCs w:val="24"/>
        </w:rPr>
      </w:pPr>
      <w:r w:rsidRPr="00D33E6F">
        <w:rPr>
          <w:rFonts w:cs="Arial"/>
          <w:szCs w:val="24"/>
        </w:rPr>
        <w:t xml:space="preserve">11. </w:t>
      </w:r>
      <w:bookmarkStart w:id="1" w:name="_Hlk27982685"/>
      <w:r w:rsidRPr="00D33E6F">
        <w:rPr>
          <w:rFonts w:cs="Arial"/>
          <w:szCs w:val="24"/>
        </w:rPr>
        <w:t xml:space="preserve">Teniendo en cuenta los hechos probados y los motivos de la apelación interpuesta por la parte demandada, deberá la Sala establecer, en primer lugar, si la demanda fue presentada en debida forma y oportunamente; y en caso afirmativo, </w:t>
      </w:r>
      <w:r w:rsidRPr="00D33E6F">
        <w:rPr>
          <w:rFonts w:cs="Arial"/>
          <w:szCs w:val="24"/>
        </w:rPr>
        <w:lastRenderedPageBreak/>
        <w:t>deberá determinar, en segundo lugar, si debieron denegarse las pretensiones de la parte actora, por cuanto no había lugar al reconocimiento de los honorarios reclamados, ya que se requería que hubiera actuado durante todo el proceso y ello no sucedió por la revocatoria del poder, a consecuencia de la terminación del contrato.</w:t>
      </w:r>
    </w:p>
    <w:bookmarkEnd w:id="1"/>
    <w:p w14:paraId="61DBE7D2" w14:textId="77777777" w:rsidR="00CC074F" w:rsidRPr="00D33E6F" w:rsidRDefault="00CC074F" w:rsidP="00D33E6F">
      <w:pPr>
        <w:spacing w:line="360" w:lineRule="auto"/>
        <w:jc w:val="both"/>
        <w:rPr>
          <w:rFonts w:ascii="Arial" w:hAnsi="Arial" w:cs="Arial"/>
          <w:b/>
          <w:sz w:val="24"/>
          <w:szCs w:val="24"/>
        </w:rPr>
      </w:pPr>
    </w:p>
    <w:p w14:paraId="4C5959D3" w14:textId="77777777" w:rsidR="00CC074F" w:rsidRPr="00D33E6F" w:rsidRDefault="000C45F6" w:rsidP="00D33E6F">
      <w:pPr>
        <w:spacing w:line="360" w:lineRule="auto"/>
        <w:jc w:val="both"/>
        <w:rPr>
          <w:rFonts w:ascii="Arial" w:hAnsi="Arial" w:cs="Arial"/>
          <w:b/>
          <w:sz w:val="24"/>
          <w:szCs w:val="24"/>
        </w:rPr>
      </w:pPr>
      <w:r>
        <w:rPr>
          <w:rFonts w:ascii="Arial" w:hAnsi="Arial" w:cs="Arial"/>
          <w:b/>
          <w:sz w:val="24"/>
          <w:szCs w:val="24"/>
        </w:rPr>
        <w:t>IV. Análisis de la Sala</w:t>
      </w:r>
    </w:p>
    <w:p w14:paraId="1AD7DB22" w14:textId="77777777" w:rsidR="00CC074F" w:rsidRPr="00D33E6F" w:rsidRDefault="00CC074F" w:rsidP="00D33E6F">
      <w:pPr>
        <w:spacing w:line="360" w:lineRule="auto"/>
        <w:jc w:val="both"/>
        <w:rPr>
          <w:rFonts w:ascii="Arial" w:hAnsi="Arial" w:cs="Arial"/>
          <w:b/>
          <w:sz w:val="24"/>
          <w:szCs w:val="24"/>
        </w:rPr>
      </w:pPr>
    </w:p>
    <w:p w14:paraId="65FE54E8" w14:textId="77777777" w:rsidR="00CC074F" w:rsidRPr="00D33E6F" w:rsidRDefault="00CC074F" w:rsidP="00D33E6F">
      <w:pPr>
        <w:spacing w:line="360" w:lineRule="auto"/>
        <w:jc w:val="both"/>
        <w:rPr>
          <w:rFonts w:ascii="Arial" w:hAnsi="Arial" w:cs="Arial"/>
          <w:b/>
          <w:sz w:val="24"/>
          <w:szCs w:val="24"/>
        </w:rPr>
      </w:pPr>
      <w:r w:rsidRPr="00D33E6F">
        <w:rPr>
          <w:rFonts w:ascii="Arial" w:hAnsi="Arial" w:cs="Arial"/>
          <w:b/>
          <w:sz w:val="24"/>
          <w:szCs w:val="24"/>
        </w:rPr>
        <w:t>La ine</w:t>
      </w:r>
      <w:r w:rsidR="000C45F6">
        <w:rPr>
          <w:rFonts w:ascii="Arial" w:hAnsi="Arial" w:cs="Arial"/>
          <w:b/>
          <w:sz w:val="24"/>
          <w:szCs w:val="24"/>
        </w:rPr>
        <w:t>ptitud sustantiva de la demanda</w:t>
      </w:r>
    </w:p>
    <w:p w14:paraId="690C32E7" w14:textId="77777777" w:rsidR="00CC074F" w:rsidRPr="00D33E6F" w:rsidRDefault="00CC074F" w:rsidP="00D33E6F">
      <w:pPr>
        <w:spacing w:line="360" w:lineRule="auto"/>
        <w:jc w:val="both"/>
        <w:rPr>
          <w:rFonts w:ascii="Arial" w:hAnsi="Arial" w:cs="Arial"/>
          <w:b/>
          <w:sz w:val="24"/>
          <w:szCs w:val="24"/>
        </w:rPr>
      </w:pPr>
    </w:p>
    <w:p w14:paraId="1409B3F8"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12. </w:t>
      </w:r>
      <w:bookmarkStart w:id="2" w:name="_Hlk27982737"/>
      <w:r w:rsidRPr="00D33E6F">
        <w:rPr>
          <w:rFonts w:ascii="Arial" w:hAnsi="Arial" w:cs="Arial"/>
          <w:sz w:val="24"/>
          <w:szCs w:val="24"/>
        </w:rPr>
        <w:t xml:space="preserve">La alegó el recurrente con fundamento en el hecho de que la demanda no se dirigió en contra de la Nación-Congreso de la República, sino del Senado de la República, entidad que carece de personería jurídica. </w:t>
      </w:r>
      <w:bookmarkEnd w:id="2"/>
      <w:r w:rsidRPr="00D33E6F">
        <w:rPr>
          <w:rFonts w:ascii="Arial" w:hAnsi="Arial" w:cs="Arial"/>
          <w:sz w:val="24"/>
          <w:szCs w:val="24"/>
        </w:rPr>
        <w:t xml:space="preserve">Al respecto, se observa que efectivamente, en el escrito de demanda se alude al Senado y no a la Nación, que es la persona jurídica llamada a responder por los actos y hechos del Congreso de la República, que carece de personería jurídica, </w:t>
      </w:r>
      <w:bookmarkStart w:id="3" w:name="_Hlk27982772"/>
      <w:r w:rsidRPr="00D33E6F">
        <w:rPr>
          <w:rFonts w:ascii="Arial" w:hAnsi="Arial" w:cs="Arial"/>
          <w:sz w:val="24"/>
          <w:szCs w:val="24"/>
        </w:rPr>
        <w:t>aunque de acuerdo con lo dispuesto por la Ley 80 de 1993, se trata de una entidad con capacidad para contratar y la controversia gira en torno a un negocio jurídico celebrado por ell</w:t>
      </w:r>
      <w:r w:rsidR="000C45F6">
        <w:rPr>
          <w:rFonts w:ascii="Arial" w:hAnsi="Arial" w:cs="Arial"/>
          <w:sz w:val="24"/>
          <w:szCs w:val="24"/>
        </w:rPr>
        <w:t>a.</w:t>
      </w:r>
      <w:bookmarkEnd w:id="3"/>
    </w:p>
    <w:p w14:paraId="5349E1B9" w14:textId="77777777" w:rsidR="00CC074F" w:rsidRPr="00D33E6F" w:rsidRDefault="00CC074F" w:rsidP="00D33E6F">
      <w:pPr>
        <w:spacing w:line="360" w:lineRule="auto"/>
        <w:jc w:val="both"/>
        <w:rPr>
          <w:rFonts w:ascii="Arial" w:hAnsi="Arial" w:cs="Arial"/>
          <w:sz w:val="24"/>
          <w:szCs w:val="24"/>
        </w:rPr>
      </w:pPr>
    </w:p>
    <w:p w14:paraId="54654BA0"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13. No obstante, de conformidad con lo dispuesto por el artículo 149 del Código Contencioso Administrativo, es el presidente del Senado de la República quien actúa como representante de la Nación en todo lo relacionado con el Congreso y por lo tanto era esa la entidad </w:t>
      </w:r>
      <w:bookmarkStart w:id="4" w:name="_Hlk27982850"/>
      <w:r w:rsidRPr="00D33E6F">
        <w:rPr>
          <w:rFonts w:ascii="Arial" w:hAnsi="Arial" w:cs="Arial"/>
          <w:sz w:val="24"/>
          <w:szCs w:val="24"/>
        </w:rPr>
        <w:t>a quien se debía notificar el libelo introductorio, como en efecto sucedió. Así mismo, la contestación de la demanda se hizo a nombre de la Nación, razón por la cual se cumplió con la debida vinculación de la persona jurídica de derecho público que debía concurrir al proceso en calidad de demandada.</w:t>
      </w:r>
    </w:p>
    <w:bookmarkEnd w:id="4"/>
    <w:p w14:paraId="4D1315A9" w14:textId="77777777" w:rsidR="00CC074F" w:rsidRPr="00D33E6F" w:rsidRDefault="00CC074F" w:rsidP="00D33E6F">
      <w:pPr>
        <w:spacing w:line="360" w:lineRule="auto"/>
        <w:jc w:val="both"/>
        <w:rPr>
          <w:rFonts w:ascii="Arial" w:hAnsi="Arial" w:cs="Arial"/>
          <w:sz w:val="24"/>
          <w:szCs w:val="24"/>
        </w:rPr>
      </w:pPr>
    </w:p>
    <w:p w14:paraId="7032DABE" w14:textId="77777777" w:rsidR="00CC074F" w:rsidRPr="00D33E6F" w:rsidRDefault="00CC074F" w:rsidP="00D33E6F">
      <w:pPr>
        <w:spacing w:line="360" w:lineRule="auto"/>
        <w:jc w:val="both"/>
        <w:rPr>
          <w:rFonts w:ascii="Arial" w:hAnsi="Arial" w:cs="Arial"/>
          <w:b/>
          <w:sz w:val="24"/>
          <w:szCs w:val="24"/>
        </w:rPr>
      </w:pPr>
      <w:r w:rsidRPr="00D33E6F">
        <w:rPr>
          <w:rFonts w:ascii="Arial" w:hAnsi="Arial" w:cs="Arial"/>
          <w:b/>
          <w:sz w:val="24"/>
          <w:szCs w:val="24"/>
        </w:rPr>
        <w:t>La caducidad de la acción</w:t>
      </w:r>
    </w:p>
    <w:p w14:paraId="69FEAFDE" w14:textId="77777777" w:rsidR="00CC074F" w:rsidRPr="00D33E6F" w:rsidRDefault="00CC074F" w:rsidP="00D33E6F">
      <w:pPr>
        <w:spacing w:line="360" w:lineRule="auto"/>
        <w:jc w:val="both"/>
        <w:rPr>
          <w:rFonts w:ascii="Arial" w:hAnsi="Arial" w:cs="Arial"/>
          <w:b/>
          <w:sz w:val="24"/>
          <w:szCs w:val="24"/>
        </w:rPr>
      </w:pPr>
    </w:p>
    <w:p w14:paraId="6AADD9CC"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14. La apelante insiste en que la acción estaba caducada cuando se presentó la demanda, por lo que </w:t>
      </w:r>
      <w:bookmarkStart w:id="5" w:name="_Hlk27982910"/>
      <w:r w:rsidRPr="00D33E6F">
        <w:rPr>
          <w:rFonts w:ascii="Arial" w:hAnsi="Arial" w:cs="Arial"/>
          <w:sz w:val="24"/>
          <w:szCs w:val="24"/>
        </w:rPr>
        <w:t>resulta necesario analizar si efectivamente ello sucedió, con fundamento en lo dispuesto por el numeral 10 del artículo 136 del Código Contencioso Administrativo, modificado por el artículo 44 de la Ley 446 de 1998, norma conforme a la cual el término de caducidad de la acción se contabiliza de diferentes formas, dependiendo de si se trata de un contrato de ejecución instantánea o de uno que requiera ser liquidado</w:t>
      </w:r>
      <w:bookmarkEnd w:id="5"/>
      <w:r w:rsidRPr="00D33E6F">
        <w:rPr>
          <w:rFonts w:ascii="Arial" w:hAnsi="Arial" w:cs="Arial"/>
          <w:sz w:val="24"/>
          <w:szCs w:val="24"/>
        </w:rPr>
        <w:t>. La norma establece:</w:t>
      </w:r>
    </w:p>
    <w:p w14:paraId="2A895482" w14:textId="77777777" w:rsidR="00CC074F" w:rsidRPr="00D33E6F" w:rsidRDefault="00CC074F" w:rsidP="00D33E6F">
      <w:pPr>
        <w:spacing w:line="360" w:lineRule="auto"/>
        <w:jc w:val="both"/>
        <w:rPr>
          <w:rFonts w:ascii="Arial" w:hAnsi="Arial" w:cs="Arial"/>
          <w:sz w:val="24"/>
          <w:szCs w:val="24"/>
        </w:rPr>
      </w:pPr>
    </w:p>
    <w:p w14:paraId="717BBA31" w14:textId="77777777" w:rsidR="00CC074F" w:rsidRPr="00D33E6F" w:rsidRDefault="00CC074F" w:rsidP="00D33E6F">
      <w:pPr>
        <w:ind w:left="851" w:right="851"/>
        <w:jc w:val="both"/>
        <w:rPr>
          <w:rFonts w:ascii="Arial" w:hAnsi="Arial" w:cs="Arial"/>
          <w:i/>
          <w:sz w:val="24"/>
          <w:szCs w:val="24"/>
        </w:rPr>
      </w:pPr>
      <w:r w:rsidRPr="00D33E6F">
        <w:rPr>
          <w:rFonts w:ascii="Arial" w:hAnsi="Arial" w:cs="Arial"/>
          <w:i/>
          <w:sz w:val="24"/>
          <w:szCs w:val="24"/>
        </w:rPr>
        <w:t xml:space="preserve"> Art. 136. (…)</w:t>
      </w:r>
    </w:p>
    <w:p w14:paraId="32A2E822" w14:textId="77777777" w:rsidR="00CC074F" w:rsidRPr="00D33E6F" w:rsidRDefault="00CC074F" w:rsidP="00D33E6F">
      <w:pPr>
        <w:ind w:left="851" w:right="851"/>
        <w:jc w:val="both"/>
        <w:rPr>
          <w:rFonts w:ascii="Arial" w:hAnsi="Arial" w:cs="Arial"/>
          <w:i/>
          <w:sz w:val="24"/>
          <w:szCs w:val="24"/>
        </w:rPr>
      </w:pPr>
    </w:p>
    <w:p w14:paraId="2EB01D6B" w14:textId="77777777" w:rsidR="00CC074F" w:rsidRPr="00D33E6F" w:rsidRDefault="00CC074F" w:rsidP="00D33E6F">
      <w:pPr>
        <w:ind w:left="851" w:right="851"/>
        <w:jc w:val="both"/>
        <w:rPr>
          <w:rFonts w:ascii="Arial" w:hAnsi="Arial" w:cs="Arial"/>
          <w:i/>
          <w:sz w:val="24"/>
          <w:szCs w:val="24"/>
        </w:rPr>
      </w:pPr>
      <w:r w:rsidRPr="00D33E6F">
        <w:rPr>
          <w:rFonts w:ascii="Arial" w:hAnsi="Arial" w:cs="Arial"/>
          <w:i/>
          <w:sz w:val="24"/>
          <w:szCs w:val="24"/>
        </w:rPr>
        <w:t>10. En las relativas a contratos, el término de caducidad será de dos (2) años, que se contará a partir del día siguiente a la ocurrencia de los motivos de hecho o de derecho que les sirvan de fundamento.</w:t>
      </w:r>
    </w:p>
    <w:p w14:paraId="35656D22" w14:textId="77777777" w:rsidR="00CC074F" w:rsidRPr="00D33E6F" w:rsidRDefault="00CC074F" w:rsidP="00D33E6F">
      <w:pPr>
        <w:ind w:left="851" w:right="851"/>
        <w:jc w:val="both"/>
        <w:rPr>
          <w:rFonts w:ascii="Arial" w:hAnsi="Arial" w:cs="Arial"/>
          <w:i/>
          <w:sz w:val="24"/>
          <w:szCs w:val="24"/>
        </w:rPr>
      </w:pPr>
    </w:p>
    <w:p w14:paraId="0F189456" w14:textId="77777777" w:rsidR="00CC074F" w:rsidRPr="00D33E6F" w:rsidRDefault="00CC074F" w:rsidP="00D33E6F">
      <w:pPr>
        <w:ind w:left="851" w:right="851"/>
        <w:jc w:val="both"/>
        <w:rPr>
          <w:rFonts w:ascii="Arial" w:hAnsi="Arial" w:cs="Arial"/>
          <w:i/>
          <w:sz w:val="24"/>
          <w:szCs w:val="24"/>
        </w:rPr>
      </w:pPr>
      <w:r w:rsidRPr="00D33E6F">
        <w:rPr>
          <w:rFonts w:ascii="Arial" w:hAnsi="Arial" w:cs="Arial"/>
          <w:i/>
          <w:sz w:val="24"/>
          <w:szCs w:val="24"/>
        </w:rPr>
        <w:t xml:space="preserve">En los siguientes contratos, el término de caducidad se contará así: </w:t>
      </w:r>
    </w:p>
    <w:p w14:paraId="3CFF58B2" w14:textId="77777777" w:rsidR="00CC074F" w:rsidRPr="00D33E6F" w:rsidRDefault="00CC074F" w:rsidP="00D33E6F">
      <w:pPr>
        <w:ind w:left="851" w:right="851"/>
        <w:jc w:val="both"/>
        <w:rPr>
          <w:rFonts w:ascii="Arial" w:hAnsi="Arial" w:cs="Arial"/>
          <w:i/>
          <w:sz w:val="24"/>
          <w:szCs w:val="24"/>
        </w:rPr>
      </w:pPr>
    </w:p>
    <w:p w14:paraId="2AFA7A02" w14:textId="77777777" w:rsidR="00CC074F" w:rsidRPr="00D33E6F" w:rsidRDefault="00CC074F" w:rsidP="00D33E6F">
      <w:pPr>
        <w:ind w:left="851" w:right="851"/>
        <w:jc w:val="both"/>
        <w:rPr>
          <w:rFonts w:ascii="Arial" w:hAnsi="Arial" w:cs="Arial"/>
          <w:i/>
          <w:sz w:val="24"/>
          <w:szCs w:val="24"/>
        </w:rPr>
      </w:pPr>
      <w:r w:rsidRPr="00D33E6F">
        <w:rPr>
          <w:rFonts w:ascii="Arial" w:hAnsi="Arial" w:cs="Arial"/>
          <w:i/>
          <w:sz w:val="24"/>
          <w:szCs w:val="24"/>
        </w:rPr>
        <w:t>(…)</w:t>
      </w:r>
    </w:p>
    <w:p w14:paraId="6627744B" w14:textId="77777777" w:rsidR="00CC074F" w:rsidRPr="00D33E6F" w:rsidRDefault="00CC074F" w:rsidP="00D33E6F">
      <w:pPr>
        <w:ind w:left="851" w:right="851"/>
        <w:jc w:val="both"/>
        <w:rPr>
          <w:rFonts w:ascii="Arial" w:hAnsi="Arial" w:cs="Arial"/>
          <w:i/>
          <w:sz w:val="24"/>
          <w:szCs w:val="24"/>
        </w:rPr>
      </w:pPr>
    </w:p>
    <w:p w14:paraId="12A54BB9" w14:textId="77777777" w:rsidR="00CC074F" w:rsidRPr="00D33E6F" w:rsidRDefault="00CC074F" w:rsidP="00D33E6F">
      <w:pPr>
        <w:ind w:left="851" w:right="851"/>
        <w:jc w:val="both"/>
        <w:rPr>
          <w:rFonts w:ascii="Arial" w:hAnsi="Arial" w:cs="Arial"/>
          <w:i/>
          <w:sz w:val="24"/>
          <w:szCs w:val="24"/>
        </w:rPr>
      </w:pPr>
      <w:r w:rsidRPr="00D33E6F">
        <w:rPr>
          <w:rFonts w:ascii="Arial" w:hAnsi="Arial" w:cs="Arial"/>
          <w:i/>
          <w:sz w:val="24"/>
          <w:szCs w:val="24"/>
        </w:rPr>
        <w:t>c) En los que requieran de liquidación y ésta sea efectuada de común acuerdo por las partes, a más tardar dentro de los dos (2) años, contados desde la firma del acta;</w:t>
      </w:r>
    </w:p>
    <w:p w14:paraId="6A56AFF4" w14:textId="77777777" w:rsidR="00CC074F" w:rsidRPr="00D33E6F" w:rsidRDefault="00CC074F" w:rsidP="00D33E6F">
      <w:pPr>
        <w:ind w:left="851" w:right="851"/>
        <w:jc w:val="both"/>
        <w:rPr>
          <w:rFonts w:ascii="Arial" w:hAnsi="Arial" w:cs="Arial"/>
          <w:sz w:val="24"/>
          <w:szCs w:val="24"/>
        </w:rPr>
      </w:pPr>
      <w:r w:rsidRPr="00D33E6F">
        <w:rPr>
          <w:rFonts w:ascii="Arial" w:hAnsi="Arial" w:cs="Arial"/>
          <w:i/>
          <w:sz w:val="24"/>
          <w:szCs w:val="24"/>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 (…).</w:t>
      </w:r>
    </w:p>
    <w:p w14:paraId="1AA902E1" w14:textId="77777777" w:rsidR="00CC074F" w:rsidRPr="00D33E6F" w:rsidRDefault="00CC074F" w:rsidP="00D33E6F">
      <w:pPr>
        <w:spacing w:line="360" w:lineRule="auto"/>
        <w:jc w:val="both"/>
        <w:rPr>
          <w:rFonts w:ascii="Arial" w:hAnsi="Arial" w:cs="Arial"/>
          <w:sz w:val="24"/>
          <w:szCs w:val="24"/>
        </w:rPr>
      </w:pPr>
    </w:p>
    <w:p w14:paraId="60E0200B" w14:textId="77777777" w:rsidR="00CC074F" w:rsidRPr="00D33E6F" w:rsidRDefault="00CC074F" w:rsidP="00D33E6F">
      <w:pPr>
        <w:spacing w:line="360" w:lineRule="auto"/>
        <w:jc w:val="both"/>
        <w:rPr>
          <w:rFonts w:ascii="Arial" w:hAnsi="Arial" w:cs="Arial"/>
          <w:color w:val="000000"/>
          <w:sz w:val="24"/>
          <w:szCs w:val="24"/>
        </w:rPr>
      </w:pPr>
      <w:r w:rsidRPr="00D33E6F">
        <w:rPr>
          <w:rFonts w:ascii="Arial" w:hAnsi="Arial" w:cs="Arial"/>
          <w:sz w:val="24"/>
          <w:szCs w:val="24"/>
        </w:rPr>
        <w:t>15. De acuerdo con lo dispuesto por el artículo 60 de la Ley 80 de 1993, l</w:t>
      </w:r>
      <w:r w:rsidRPr="00D33E6F">
        <w:rPr>
          <w:rFonts w:ascii="Arial" w:hAnsi="Arial" w:cs="Arial"/>
          <w:color w:val="000000"/>
          <w:sz w:val="24"/>
          <w:szCs w:val="24"/>
        </w:rPr>
        <w:t xml:space="preserve">os contratos de tracto sucesivo, aquellos cuya ejecución o cumplimiento se prolongue en el tiempo y los demás que lo requieran, serán objeto de liquidación </w:t>
      </w:r>
      <w:r w:rsidRPr="00D33E6F">
        <w:rPr>
          <w:rFonts w:ascii="Arial" w:hAnsi="Arial" w:cs="Arial"/>
          <w:sz w:val="24"/>
          <w:szCs w:val="24"/>
        </w:rPr>
        <w:t xml:space="preserve">de común acuerdo por las partes contratantes, procedimiento que se efectuará dentro del término fijado </w:t>
      </w:r>
      <w:bookmarkStart w:id="6" w:name="_Hlk27983059"/>
      <w:r w:rsidRPr="00D33E6F">
        <w:rPr>
          <w:rFonts w:ascii="Arial" w:hAnsi="Arial" w:cs="Arial"/>
          <w:sz w:val="24"/>
          <w:szCs w:val="24"/>
        </w:rPr>
        <w:t xml:space="preserve">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 En esta etapa </w:t>
      </w:r>
      <w:r w:rsidRPr="00D33E6F">
        <w:rPr>
          <w:rFonts w:ascii="Arial" w:hAnsi="Arial" w:cs="Arial"/>
          <w:color w:val="000000"/>
          <w:sz w:val="24"/>
          <w:szCs w:val="24"/>
        </w:rPr>
        <w:t>las partes acordarán los ajustes, revisiones y reconocimientos a que haya lugar, debiendo constar en el acta de liquidación los acuerdos, conciliaciones y transacciones a que llegaren para poner fin a las divergencias presentadas y poder declararse a paz y salvo.</w:t>
      </w:r>
    </w:p>
    <w:bookmarkEnd w:id="6"/>
    <w:p w14:paraId="113A2994" w14:textId="77777777" w:rsidR="00CC074F" w:rsidRPr="00D33E6F" w:rsidRDefault="00CC074F" w:rsidP="00D33E6F">
      <w:pPr>
        <w:spacing w:line="360" w:lineRule="auto"/>
        <w:jc w:val="both"/>
        <w:rPr>
          <w:rFonts w:ascii="Arial" w:hAnsi="Arial" w:cs="Arial"/>
          <w:color w:val="000000"/>
          <w:sz w:val="24"/>
          <w:szCs w:val="24"/>
        </w:rPr>
      </w:pPr>
    </w:p>
    <w:p w14:paraId="7F59D599" w14:textId="77777777" w:rsidR="00CC074F" w:rsidRPr="00D33E6F" w:rsidRDefault="00CC074F" w:rsidP="00D33E6F">
      <w:pPr>
        <w:spacing w:line="360" w:lineRule="auto"/>
        <w:jc w:val="both"/>
        <w:rPr>
          <w:rFonts w:ascii="Arial" w:hAnsi="Arial" w:cs="Arial"/>
          <w:color w:val="000000"/>
          <w:sz w:val="24"/>
          <w:szCs w:val="24"/>
        </w:rPr>
      </w:pPr>
      <w:r w:rsidRPr="00D33E6F">
        <w:rPr>
          <w:rFonts w:ascii="Arial" w:hAnsi="Arial" w:cs="Arial"/>
          <w:color w:val="000000"/>
          <w:sz w:val="24"/>
          <w:szCs w:val="24"/>
        </w:rPr>
        <w:t xml:space="preserve">16. Y el artículo 61 </w:t>
      </w:r>
      <w:r w:rsidRPr="00D33E6F">
        <w:rPr>
          <w:rFonts w:ascii="Arial" w:hAnsi="Arial" w:cs="Arial"/>
          <w:i/>
          <w:color w:val="000000"/>
          <w:sz w:val="24"/>
          <w:szCs w:val="24"/>
        </w:rPr>
        <w:t xml:space="preserve">ibídem, </w:t>
      </w:r>
      <w:r w:rsidRPr="00D33E6F">
        <w:rPr>
          <w:rFonts w:ascii="Arial" w:hAnsi="Arial" w:cs="Arial"/>
          <w:color w:val="000000"/>
          <w:sz w:val="24"/>
          <w:szCs w:val="24"/>
        </w:rPr>
        <w:t xml:space="preserve">establece que si el contratista no se presenta a la liquidación o las partes no llegan a acuerdo sobre el contenido de la misma, será practicada directa y unilateralmente por la entidad y se adoptará por acto administrativo motivado susceptible del recurso de reposición. </w:t>
      </w:r>
    </w:p>
    <w:p w14:paraId="34644FAF" w14:textId="77777777" w:rsidR="00CC074F" w:rsidRPr="00D33E6F" w:rsidRDefault="00CC074F" w:rsidP="00D33E6F">
      <w:pPr>
        <w:spacing w:line="360" w:lineRule="auto"/>
        <w:jc w:val="both"/>
        <w:rPr>
          <w:rFonts w:ascii="Arial" w:hAnsi="Arial" w:cs="Arial"/>
          <w:sz w:val="24"/>
          <w:szCs w:val="24"/>
        </w:rPr>
      </w:pPr>
    </w:p>
    <w:p w14:paraId="0751C538"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17. En el presente caso las partes celebraron un contrato de tracto sucesivo, en la medida en que requería del transcurso del tiempo para el cumplimiento de las obligaciones a cargo del contratista, relacionadas con la atención de procesos </w:t>
      </w:r>
      <w:r w:rsidRPr="00D33E6F">
        <w:rPr>
          <w:rFonts w:ascii="Arial" w:hAnsi="Arial" w:cs="Arial"/>
          <w:sz w:val="24"/>
          <w:szCs w:val="24"/>
        </w:rPr>
        <w:lastRenderedPageBreak/>
        <w:t>judiciales en curso en los que era parte demandada la Nación-Congreso de la República; y por la entidad contratante, respecto de sus obligaciones de pago de los honorarios acordados en el contrato, lo que significa que una vez finalizado, éste debía ser liquidado para establecer el resultado final de la ejecución contractual y poderse dec</w:t>
      </w:r>
      <w:r w:rsidR="000C45F6">
        <w:rPr>
          <w:rFonts w:ascii="Arial" w:hAnsi="Arial" w:cs="Arial"/>
          <w:sz w:val="24"/>
          <w:szCs w:val="24"/>
        </w:rPr>
        <w:t>larar a paz y salvo las partes.</w:t>
      </w:r>
    </w:p>
    <w:p w14:paraId="6707A43F" w14:textId="77777777" w:rsidR="00CC074F" w:rsidRPr="00D33E6F" w:rsidRDefault="00CC074F" w:rsidP="00D33E6F">
      <w:pPr>
        <w:spacing w:line="360" w:lineRule="auto"/>
        <w:jc w:val="both"/>
        <w:rPr>
          <w:rFonts w:ascii="Arial" w:hAnsi="Arial" w:cs="Arial"/>
          <w:sz w:val="24"/>
          <w:szCs w:val="24"/>
        </w:rPr>
      </w:pPr>
    </w:p>
    <w:p w14:paraId="2B34F9DA"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18. </w:t>
      </w:r>
      <w:bookmarkStart w:id="7" w:name="_Hlk27983197"/>
      <w:r w:rsidRPr="00D33E6F">
        <w:rPr>
          <w:rFonts w:ascii="Arial" w:hAnsi="Arial" w:cs="Arial"/>
          <w:sz w:val="24"/>
          <w:szCs w:val="24"/>
        </w:rPr>
        <w:t>No obstante, el contrato no fue liquidado, razón por la cual el término de caducidad de la acción debe contabilizarse desde cuando finalizó el plazo último para ello, es decir, los dos meses con los que contaba la entidad para liquidarlo unilateralmente, pasados los 4 meses dentro de los cuales las partes han debido hacerlo de común acuerdo, y que empezaban a correr una vez terminado el contrato por cualquier causa.</w:t>
      </w:r>
    </w:p>
    <w:bookmarkEnd w:id="7"/>
    <w:p w14:paraId="2A61E86E" w14:textId="77777777" w:rsidR="00CC074F" w:rsidRPr="00D33E6F" w:rsidRDefault="00CC074F" w:rsidP="00D33E6F">
      <w:pPr>
        <w:spacing w:line="360" w:lineRule="auto"/>
        <w:jc w:val="both"/>
        <w:rPr>
          <w:rFonts w:ascii="Arial" w:hAnsi="Arial" w:cs="Arial"/>
          <w:sz w:val="24"/>
          <w:szCs w:val="24"/>
        </w:rPr>
      </w:pPr>
    </w:p>
    <w:p w14:paraId="091E7B56"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19</w:t>
      </w:r>
      <w:bookmarkStart w:id="8" w:name="_Hlk27983215"/>
      <w:r w:rsidRPr="00D33E6F">
        <w:rPr>
          <w:rFonts w:ascii="Arial" w:hAnsi="Arial" w:cs="Arial"/>
          <w:sz w:val="24"/>
          <w:szCs w:val="24"/>
        </w:rPr>
        <w:t>. El contrato DGA-042-0-99, suscrito el 1º de julio de 1999, tenía un plazo de ejecución de 10 meses contados a partir de su celebración, es decir que en principio vencía el día el 1º de mayo de 2000. No obstante, las partes suscribieron, el 30 de mayo de 2000, una adición a este contrato, es decir cuando ya había finalizado el término inicial.</w:t>
      </w:r>
    </w:p>
    <w:bookmarkEnd w:id="8"/>
    <w:p w14:paraId="716E4EA2"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 </w:t>
      </w:r>
    </w:p>
    <w:p w14:paraId="2FCB8621"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20. Si se tiene en cuenta la adición al plazo del contrato DGA-042-0-99, que se hizo por 7 meses a partir del 1º de junio de 2000, ello significaría que el vencimiento se produjo el 1º de enero de 2001, los 6 meses de la liquidación vencerían el 1º de julio de 2001 y el término de caducidad del contrato, iría hasta el 1º de julio de 2003, y dado que la demanda fue presentada el 28 de julio de 2003, la misma estaría, aparentemente, caducada.</w:t>
      </w:r>
    </w:p>
    <w:p w14:paraId="2DE55B68" w14:textId="77777777" w:rsidR="00CC074F" w:rsidRPr="00D33E6F" w:rsidRDefault="00CC074F" w:rsidP="00D33E6F">
      <w:pPr>
        <w:spacing w:line="360" w:lineRule="auto"/>
        <w:jc w:val="both"/>
        <w:rPr>
          <w:rFonts w:ascii="Arial" w:hAnsi="Arial" w:cs="Arial"/>
          <w:sz w:val="24"/>
          <w:szCs w:val="24"/>
        </w:rPr>
      </w:pPr>
    </w:p>
    <w:p w14:paraId="52F08031"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21. El 25 de mayo de 2000, las partes suscribieron el contrato 369 con el mismo objeto del anterior, en el cual se pactó una duración de 7 meses contados a partir de su firma, es decir que vencía el 25 de diciembre de 2000. Contabilizando el plazo máximo para liquidar el contrato -4 para la liquidación de común acuerdo y 2 para la unilateral-, el término de caducidad de la acción habría empezado a correr a partir del 25 de junio de 2001, lo que significa que venció el 25 de junio de 2003, por lo que igualmente, la demanda habría sido, a primera vista, inoportuna.</w:t>
      </w:r>
    </w:p>
    <w:p w14:paraId="6F72C8B7"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 </w:t>
      </w:r>
    </w:p>
    <w:p w14:paraId="218B0A6B"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22. </w:t>
      </w:r>
      <w:bookmarkStart w:id="9" w:name="_Hlk27983543"/>
      <w:r w:rsidRPr="00D33E6F">
        <w:rPr>
          <w:rFonts w:ascii="Arial" w:hAnsi="Arial" w:cs="Arial"/>
          <w:sz w:val="24"/>
          <w:szCs w:val="24"/>
        </w:rPr>
        <w:t xml:space="preserve">La Sala considera que los anteriores términos, que fueron los tenidos en cuenta por la apelante para sostener que la acción estaba caducada, dejan de lado un hecho que cambia significativamente la forma de contabilizar el plazo máximo para </w:t>
      </w:r>
      <w:r w:rsidRPr="00D33E6F">
        <w:rPr>
          <w:rFonts w:ascii="Arial" w:hAnsi="Arial" w:cs="Arial"/>
          <w:sz w:val="24"/>
          <w:szCs w:val="24"/>
        </w:rPr>
        <w:lastRenderedPageBreak/>
        <w:t>demandar. Se trata del contenido del parágrafo primero de la cláusula cuarta del contrato DGA-042-0-99, que fue así mismo incluido en la cláusula cuarta del contrato 369, estipulaciones de conformidad con las cuales las obligaciones del contratista sólo culminarían con la terminación del proceso contencioso administrativo para cuya atención como apoderado judicial de la entidad demandada había sido contratado, razón por la cual, en realidad, a pesar de los plazos contenidos en los contratos celebrados, el término de ejecución de los mismos quedó ligado a la duración de los procesos judiciales atendidos por el contratista y debe ser la fecha de su culminación la que se tenga en cuenta para la determinación de la finalización del contrato de prestación de servicios profesionales celebrado por la Nación-Congreso de la República con el abogado Emiliano Arrieta Monterroza.</w:t>
      </w:r>
    </w:p>
    <w:bookmarkEnd w:id="9"/>
    <w:p w14:paraId="6E1B811C" w14:textId="77777777" w:rsidR="00CC074F" w:rsidRPr="00D33E6F" w:rsidRDefault="00CC074F" w:rsidP="00D33E6F">
      <w:pPr>
        <w:spacing w:line="360" w:lineRule="auto"/>
        <w:jc w:val="both"/>
        <w:rPr>
          <w:rFonts w:ascii="Arial" w:hAnsi="Arial" w:cs="Arial"/>
          <w:sz w:val="24"/>
          <w:szCs w:val="24"/>
        </w:rPr>
      </w:pPr>
    </w:p>
    <w:p w14:paraId="303511FF"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23. Es así como se observa que los procesos de reparación directa entablados por las programadoras de televisión en contra de la entidad demandada fueron acumulados en el Tribunal Administrativo de Cundinamarca y resueltos mediante sentencia del 12 de febrero de 2002 –párrafo 10.9-. Siendo éste el hecho establecido contractualmente como el que marca la terminación de las obligaciones del contratista y por lo tanto la verdadera finalización del contrato de prestación de servicios, debe ser a partir de este momento que se contabilice el término de caducidad de la acción, lo que significaría que la demanda fue presentada oportunamente.</w:t>
      </w:r>
    </w:p>
    <w:p w14:paraId="7F00432B" w14:textId="77777777" w:rsidR="00CC074F" w:rsidRPr="00D33E6F" w:rsidRDefault="00CC074F" w:rsidP="00D33E6F">
      <w:pPr>
        <w:spacing w:line="360" w:lineRule="auto"/>
        <w:jc w:val="both"/>
        <w:rPr>
          <w:rFonts w:ascii="Arial" w:hAnsi="Arial" w:cs="Arial"/>
          <w:sz w:val="24"/>
          <w:szCs w:val="24"/>
        </w:rPr>
      </w:pPr>
    </w:p>
    <w:p w14:paraId="481DB92A"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24. Ahora bien, </w:t>
      </w:r>
      <w:bookmarkStart w:id="10" w:name="_Hlk27983570"/>
      <w:r w:rsidRPr="00D33E6F">
        <w:rPr>
          <w:rFonts w:ascii="Arial" w:hAnsi="Arial" w:cs="Arial"/>
          <w:sz w:val="24"/>
          <w:szCs w:val="24"/>
        </w:rPr>
        <w:t>el apelante considera que al haber sido revocado el poder que se le otorgó al abogado Emiliano Arrieta Monterroza para seguir representando judicialmente a la entidad, antes de que se produjera la sentencia de primera instancia, debe entenderse que ello configuró una terminación del contrato y que por lo tanto, debe ser a partir de ese momento que se contabilicen los términos para establecer la caducidad de la acción.</w:t>
      </w:r>
    </w:p>
    <w:bookmarkEnd w:id="10"/>
    <w:p w14:paraId="37555381" w14:textId="77777777" w:rsidR="00CC074F" w:rsidRPr="00D33E6F" w:rsidRDefault="00CC074F" w:rsidP="00D33E6F">
      <w:pPr>
        <w:spacing w:line="360" w:lineRule="auto"/>
        <w:jc w:val="both"/>
        <w:rPr>
          <w:rFonts w:ascii="Arial" w:hAnsi="Arial" w:cs="Arial"/>
          <w:sz w:val="24"/>
          <w:szCs w:val="24"/>
        </w:rPr>
      </w:pPr>
    </w:p>
    <w:p w14:paraId="5F714E22"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25</w:t>
      </w:r>
      <w:bookmarkStart w:id="11" w:name="_Hlk27983594"/>
      <w:r w:rsidRPr="00D33E6F">
        <w:rPr>
          <w:rFonts w:ascii="Arial" w:hAnsi="Arial" w:cs="Arial"/>
          <w:sz w:val="24"/>
          <w:szCs w:val="24"/>
        </w:rPr>
        <w:t xml:space="preserve">. La Sala no comparte dicha afirmación, por cuanto en realidad lo que se advierte es la coexistencia de dos contratos diferentes celebrados entre las partes, que, aunque íntimamente relacionados, conservan su individualidad, en la medida en que uno de ellos surgió como necesario para la ejecución del otro. En efecto, se trata del contrato de mandato que se vio reflejado en el poder que se le otorgó al contratista de la administración, para que éste pudiera darle cumplimiento al </w:t>
      </w:r>
      <w:r w:rsidRPr="00D33E6F">
        <w:rPr>
          <w:rFonts w:ascii="Arial" w:hAnsi="Arial" w:cs="Arial"/>
          <w:sz w:val="24"/>
          <w:szCs w:val="24"/>
        </w:rPr>
        <w:lastRenderedPageBreak/>
        <w:t>contrato de prestación de servicios profesionales celebrado por las partes, como s</w:t>
      </w:r>
      <w:r w:rsidR="00821189">
        <w:rPr>
          <w:rFonts w:ascii="Arial" w:hAnsi="Arial" w:cs="Arial"/>
          <w:sz w:val="24"/>
          <w:szCs w:val="24"/>
        </w:rPr>
        <w:t>e analizará a continuación.</w:t>
      </w:r>
    </w:p>
    <w:bookmarkEnd w:id="11"/>
    <w:p w14:paraId="18CF5921" w14:textId="77777777" w:rsidR="00CC074F" w:rsidRPr="00D33E6F" w:rsidRDefault="00CC074F" w:rsidP="00D33E6F">
      <w:pPr>
        <w:spacing w:line="360" w:lineRule="auto"/>
        <w:jc w:val="both"/>
        <w:rPr>
          <w:rFonts w:ascii="Arial" w:hAnsi="Arial" w:cs="Arial"/>
          <w:sz w:val="24"/>
          <w:szCs w:val="24"/>
        </w:rPr>
      </w:pPr>
    </w:p>
    <w:p w14:paraId="659AF43E"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26. </w:t>
      </w:r>
      <w:bookmarkStart w:id="12" w:name="_Hlk27983602"/>
      <w:r w:rsidRPr="00D33E6F">
        <w:rPr>
          <w:rFonts w:ascii="Arial" w:hAnsi="Arial" w:cs="Arial"/>
          <w:sz w:val="24"/>
          <w:szCs w:val="24"/>
        </w:rPr>
        <w:t>En consecuencia, tampoco prosperará la excepción de caducidad de la acción.</w:t>
      </w:r>
    </w:p>
    <w:bookmarkEnd w:id="12"/>
    <w:p w14:paraId="0498E3A4" w14:textId="77777777" w:rsidR="00CC074F" w:rsidRPr="00D33E6F" w:rsidRDefault="00CC074F" w:rsidP="00D33E6F">
      <w:pPr>
        <w:spacing w:line="360" w:lineRule="auto"/>
        <w:jc w:val="both"/>
        <w:rPr>
          <w:rFonts w:ascii="Arial" w:hAnsi="Arial" w:cs="Arial"/>
          <w:sz w:val="24"/>
          <w:szCs w:val="24"/>
        </w:rPr>
      </w:pPr>
    </w:p>
    <w:p w14:paraId="7861BA61" w14:textId="77777777" w:rsidR="00CC074F" w:rsidRPr="00D33E6F" w:rsidRDefault="00CC074F" w:rsidP="00D33E6F">
      <w:pPr>
        <w:spacing w:line="360" w:lineRule="auto"/>
        <w:jc w:val="both"/>
        <w:rPr>
          <w:rFonts w:ascii="Arial" w:hAnsi="Arial" w:cs="Arial"/>
          <w:b/>
          <w:sz w:val="24"/>
          <w:szCs w:val="24"/>
        </w:rPr>
      </w:pPr>
      <w:r w:rsidRPr="00D33E6F">
        <w:rPr>
          <w:rFonts w:ascii="Arial" w:hAnsi="Arial" w:cs="Arial"/>
          <w:b/>
          <w:sz w:val="24"/>
          <w:szCs w:val="24"/>
        </w:rPr>
        <w:t>Poder, mandato y representación</w:t>
      </w:r>
    </w:p>
    <w:p w14:paraId="58381718" w14:textId="77777777" w:rsidR="00CC074F" w:rsidRPr="00D33E6F" w:rsidRDefault="00CC074F" w:rsidP="00D33E6F">
      <w:pPr>
        <w:spacing w:line="360" w:lineRule="auto"/>
        <w:jc w:val="both"/>
        <w:rPr>
          <w:rFonts w:ascii="Arial" w:hAnsi="Arial" w:cs="Arial"/>
          <w:b/>
          <w:sz w:val="24"/>
          <w:szCs w:val="24"/>
        </w:rPr>
      </w:pPr>
    </w:p>
    <w:p w14:paraId="7ADAD74C"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27. El surgimiento de la relación contractual objeto de la presente controversia, se produjo por la necesidad de defensa judicial de la Nación-Congreso de la República, frente a las demandas contencioso administrativas que fueron presentadas en su contra por 5 programadoras de televisión en ejercicio de la acción de reparación directa, para obtener la declaratoria de responsabilidad extracontractual de la entidad demandada y su condena a la indemnización de perjuicios.</w:t>
      </w:r>
    </w:p>
    <w:p w14:paraId="388267CF" w14:textId="77777777" w:rsidR="00CC074F" w:rsidRPr="00D33E6F" w:rsidRDefault="00CC074F" w:rsidP="00D33E6F">
      <w:pPr>
        <w:spacing w:line="360" w:lineRule="auto"/>
        <w:jc w:val="both"/>
        <w:rPr>
          <w:rFonts w:ascii="Arial" w:hAnsi="Arial" w:cs="Arial"/>
          <w:sz w:val="24"/>
          <w:szCs w:val="24"/>
        </w:rPr>
      </w:pPr>
    </w:p>
    <w:p w14:paraId="7DD54AEF"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28. Tratándose de un proceso judicial, resulta necesario el derecho de postulación para participar en el mismo, lo que significa que las personas –naturales o jurídicas- que son parte en el mismo o terceros  interesados, no pueden acudir directamente y en su propio nombre a defender sus intereses</w:t>
      </w:r>
      <w:r w:rsidRPr="00D33E6F">
        <w:rPr>
          <w:rStyle w:val="Refdenotaalpie"/>
          <w:rFonts w:ascii="Arial" w:hAnsi="Arial" w:cs="Arial"/>
          <w:sz w:val="24"/>
          <w:szCs w:val="24"/>
        </w:rPr>
        <w:footnoteReference w:id="4"/>
      </w:r>
      <w:r w:rsidRPr="00D33E6F">
        <w:rPr>
          <w:rFonts w:ascii="Arial" w:hAnsi="Arial" w:cs="Arial"/>
          <w:sz w:val="24"/>
          <w:szCs w:val="24"/>
        </w:rPr>
        <w:t>, sino que deben contar con la participación de un abogado titulado e inscrito que las represente judicialmente, como requisito para la validez de su concurrencia al proceso y para que sus actos en el mismo, produzcan efectos legales, a menos que ellas mismas ostenten dicha calidad, tal y como lo ordena el artículo 63 del C.P.C.</w:t>
      </w:r>
      <w:r w:rsidRPr="00D33E6F">
        <w:rPr>
          <w:rStyle w:val="Refdenotaalpie"/>
          <w:rFonts w:ascii="Arial" w:hAnsi="Arial" w:cs="Arial"/>
          <w:sz w:val="24"/>
          <w:szCs w:val="24"/>
        </w:rPr>
        <w:footnoteReference w:id="5"/>
      </w:r>
      <w:r w:rsidRPr="00D33E6F">
        <w:rPr>
          <w:rFonts w:ascii="Arial" w:hAnsi="Arial" w:cs="Arial"/>
          <w:sz w:val="24"/>
          <w:szCs w:val="24"/>
        </w:rPr>
        <w:t xml:space="preserve">. </w:t>
      </w:r>
    </w:p>
    <w:p w14:paraId="7AA8B1C0" w14:textId="77777777" w:rsidR="00CC074F" w:rsidRPr="00D33E6F" w:rsidRDefault="00CC074F" w:rsidP="00D33E6F">
      <w:pPr>
        <w:spacing w:line="360" w:lineRule="auto"/>
        <w:jc w:val="both"/>
        <w:rPr>
          <w:rFonts w:ascii="Arial" w:hAnsi="Arial" w:cs="Arial"/>
          <w:sz w:val="24"/>
          <w:szCs w:val="24"/>
        </w:rPr>
      </w:pPr>
    </w:p>
    <w:p w14:paraId="34B80790" w14:textId="77777777" w:rsidR="00CC074F" w:rsidRPr="00D33E6F" w:rsidRDefault="00CC074F" w:rsidP="00D33E6F">
      <w:pPr>
        <w:spacing w:line="360" w:lineRule="auto"/>
        <w:jc w:val="both"/>
        <w:rPr>
          <w:rFonts w:ascii="Arial" w:hAnsi="Arial" w:cs="Arial"/>
          <w:i/>
          <w:sz w:val="24"/>
          <w:szCs w:val="24"/>
        </w:rPr>
      </w:pPr>
      <w:r w:rsidRPr="00D33E6F">
        <w:rPr>
          <w:rFonts w:ascii="Arial" w:hAnsi="Arial" w:cs="Arial"/>
          <w:sz w:val="24"/>
          <w:szCs w:val="24"/>
        </w:rPr>
        <w:t xml:space="preserve">29. Específicamente en el caso de los servicios de los abogados, se tiene que el artículo 2144 del Código Civil, establece que </w:t>
      </w:r>
      <w:r w:rsidRPr="00D33E6F">
        <w:rPr>
          <w:rFonts w:ascii="Arial" w:hAnsi="Arial" w:cs="Arial"/>
          <w:i/>
          <w:sz w:val="24"/>
          <w:szCs w:val="24"/>
        </w:rPr>
        <w:t>“Los servicios de las profesiones y carreras que suponen largos estudios, o a que está unida la facultad de representar y obligar a otra persona, respecto de terceros, se sujetan a las reglas del mandato”.</w:t>
      </w:r>
    </w:p>
    <w:p w14:paraId="1307000C" w14:textId="77777777" w:rsidR="00CC074F" w:rsidRPr="00D33E6F" w:rsidRDefault="00CC074F" w:rsidP="00D33E6F">
      <w:pPr>
        <w:spacing w:line="360" w:lineRule="auto"/>
        <w:jc w:val="both"/>
        <w:rPr>
          <w:rFonts w:ascii="Arial" w:hAnsi="Arial" w:cs="Arial"/>
          <w:sz w:val="24"/>
          <w:szCs w:val="24"/>
        </w:rPr>
      </w:pPr>
    </w:p>
    <w:p w14:paraId="0E9992F2"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30. Cuando se requieren los servicios de un profesional del derecho para la representación judicial, surgen dos actuaciones distintas: de una parte, la del </w:t>
      </w:r>
      <w:r w:rsidRPr="00D33E6F">
        <w:rPr>
          <w:rFonts w:ascii="Arial" w:hAnsi="Arial" w:cs="Arial"/>
          <w:sz w:val="24"/>
          <w:szCs w:val="24"/>
        </w:rPr>
        <w:lastRenderedPageBreak/>
        <w:t xml:space="preserve">apoderamiento o procuración y de otra, el negocio jurídico que le da piso o justificación al mismo. Aquel, constituye un acto unilateral del poderdante que crea facultades para ser ejercidas por el apoderado, dirigido, en el caso de los procesos judiciales, al juez; y éste, consistente en un acuerdo de voluntades, en el que se regulan internamente las relaciones entre el representante y el representado surgidas entre ellos con motivo de la existencia y ejercicio del poder, mediante la estipulación de las obligaciones recíprocas, acuerdo de voluntades que la mayoría de las veces corresponde a un mandato.  </w:t>
      </w:r>
    </w:p>
    <w:p w14:paraId="34A70570" w14:textId="77777777" w:rsidR="00CC074F" w:rsidRPr="00D33E6F" w:rsidRDefault="00CC074F" w:rsidP="00D33E6F">
      <w:pPr>
        <w:spacing w:line="360" w:lineRule="auto"/>
        <w:jc w:val="both"/>
        <w:rPr>
          <w:rFonts w:ascii="Arial" w:hAnsi="Arial" w:cs="Arial"/>
          <w:sz w:val="24"/>
          <w:szCs w:val="24"/>
        </w:rPr>
      </w:pPr>
    </w:p>
    <w:p w14:paraId="06886405"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31. Es así como de la representación, surgen dos clases de relaciones: unas, entre el representante y los terceros, regidas por la procuración y el poder; y otras, entre el representante y el representado, llamadas relaciones internas, de las que hacen parte las obligaciones de prudencia y diligencia, obligación de ejercer el poder dentro de los límites establecidos, la obligación de remunerar al apoderado, etc., que están regidas por el negocio jurídico fundamental celebrado entre las partes.</w:t>
      </w:r>
    </w:p>
    <w:p w14:paraId="3971CE7C" w14:textId="77777777" w:rsidR="00CC074F" w:rsidRPr="00D33E6F" w:rsidRDefault="00CC074F" w:rsidP="00D33E6F">
      <w:pPr>
        <w:spacing w:line="360" w:lineRule="auto"/>
        <w:jc w:val="both"/>
        <w:rPr>
          <w:rFonts w:ascii="Arial" w:hAnsi="Arial" w:cs="Arial"/>
          <w:sz w:val="24"/>
          <w:szCs w:val="24"/>
        </w:rPr>
      </w:pPr>
    </w:p>
    <w:p w14:paraId="5E0B4D80"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32. Como lo define la doctrina, </w:t>
      </w:r>
      <w:r w:rsidRPr="00D33E6F">
        <w:rPr>
          <w:rFonts w:ascii="Arial" w:hAnsi="Arial" w:cs="Arial"/>
          <w:i/>
          <w:sz w:val="24"/>
          <w:szCs w:val="24"/>
        </w:rPr>
        <w:t>“</w:t>
      </w:r>
      <w:r w:rsidRPr="00D33E6F">
        <w:rPr>
          <w:rFonts w:ascii="Arial" w:hAnsi="Arial" w:cs="Arial"/>
          <w:sz w:val="24"/>
          <w:szCs w:val="24"/>
          <w:lang w:val="es-CO"/>
        </w:rPr>
        <w:t>[s]</w:t>
      </w:r>
      <w:r w:rsidRPr="00D33E6F">
        <w:rPr>
          <w:rFonts w:ascii="Arial" w:hAnsi="Arial" w:cs="Arial"/>
          <w:i/>
          <w:sz w:val="24"/>
          <w:szCs w:val="24"/>
        </w:rPr>
        <w:t>on apoderados los representantes convencionales para el juicio, es decir, los mandatarios judiciales, que representan a una de las partes o a terceros intervinientes mediante un poder que estos les otorguen</w:t>
      </w:r>
      <w:r w:rsidRPr="00D33E6F">
        <w:rPr>
          <w:rStyle w:val="Refdenotaalpie"/>
          <w:rFonts w:ascii="Arial" w:hAnsi="Arial" w:cs="Arial"/>
          <w:i/>
          <w:sz w:val="24"/>
          <w:szCs w:val="24"/>
        </w:rPr>
        <w:footnoteReference w:id="6"/>
      </w:r>
      <w:r w:rsidRPr="00D33E6F">
        <w:rPr>
          <w:rFonts w:ascii="Arial" w:hAnsi="Arial" w:cs="Arial"/>
          <w:i/>
          <w:sz w:val="24"/>
          <w:szCs w:val="24"/>
        </w:rPr>
        <w:t xml:space="preserve">”, </w:t>
      </w:r>
      <w:r w:rsidRPr="00D33E6F">
        <w:rPr>
          <w:rFonts w:ascii="Arial" w:hAnsi="Arial" w:cs="Arial"/>
          <w:sz w:val="24"/>
          <w:szCs w:val="24"/>
        </w:rPr>
        <w:t>lo cual significa que la persona interesada en participar en un proceso judicial y que por no ostentar la calidad de abogado deba recurrir a quien sí lo sea, estará obligada a otorgarle a éste un poder, como manifestación de la voluntad de ser representada judicialmente por ese profesional del derecho, lo cual podrá hacer mediante un memorial dirigido al juez del proceso y presentado personalmente, como se exige para la demanda –art. 65. C.P.C.-. Por regla general, ese poder estará precedido de un contrato en el que se regulen los derechos y obligaciones entre el poderdante y el apoderado.</w:t>
      </w:r>
    </w:p>
    <w:p w14:paraId="72A91B43" w14:textId="77777777" w:rsidR="00CC074F" w:rsidRPr="00D33E6F" w:rsidRDefault="00CC074F" w:rsidP="00D33E6F">
      <w:pPr>
        <w:spacing w:line="360" w:lineRule="auto"/>
        <w:jc w:val="both"/>
        <w:rPr>
          <w:rFonts w:ascii="Arial" w:hAnsi="Arial" w:cs="Arial"/>
          <w:sz w:val="24"/>
          <w:szCs w:val="24"/>
        </w:rPr>
      </w:pPr>
    </w:p>
    <w:p w14:paraId="5C87CB87"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33. Toda vez que las entidades estatales pueden verse compelidas a concurrir a procesos judiciales en calidad de demandantes o demandadas, el artículo 64 del C.P.C., dispone que la Nación y demás entidades de derecho público podrán constituir apoderados especiales para los procesos en que sean parte, siempre que sus representantes administrativos lo consideren conveniente por razón de la distancia, importancia del negocio u otras circunstancias análogas. En consecuencia, las entidades pueden concurrir a los procesos representadas </w:t>
      </w:r>
      <w:r w:rsidRPr="00D33E6F">
        <w:rPr>
          <w:rFonts w:ascii="Arial" w:hAnsi="Arial" w:cs="Arial"/>
          <w:sz w:val="24"/>
          <w:szCs w:val="24"/>
        </w:rPr>
        <w:lastRenderedPageBreak/>
        <w:t xml:space="preserve">judicialmente por sus propios funcionarios que sean profesionales del derecho o en caso de considerarlo necesario, pueden acudir a la contratación de un abogado externo. </w:t>
      </w:r>
    </w:p>
    <w:p w14:paraId="6097F35A" w14:textId="77777777" w:rsidR="00CC074F" w:rsidRPr="00D33E6F" w:rsidRDefault="00CC074F" w:rsidP="00D33E6F">
      <w:pPr>
        <w:spacing w:line="360" w:lineRule="auto"/>
        <w:jc w:val="both"/>
        <w:rPr>
          <w:rFonts w:ascii="Arial" w:hAnsi="Arial" w:cs="Arial"/>
          <w:sz w:val="24"/>
          <w:szCs w:val="24"/>
        </w:rPr>
      </w:pPr>
    </w:p>
    <w:p w14:paraId="405FA075"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34. De acuerdo con lo anterior, la representación judicial es una clase de mandato, que se manifiesta ante terceros a través del acto de apoderamiento</w:t>
      </w:r>
      <w:r w:rsidRPr="00D33E6F">
        <w:rPr>
          <w:rStyle w:val="Refdenotaalpie"/>
          <w:rFonts w:ascii="Arial" w:hAnsi="Arial" w:cs="Arial"/>
          <w:sz w:val="24"/>
          <w:szCs w:val="24"/>
        </w:rPr>
        <w:footnoteReference w:id="7"/>
      </w:r>
      <w:r w:rsidRPr="00D33E6F">
        <w:rPr>
          <w:rFonts w:ascii="Arial" w:hAnsi="Arial" w:cs="Arial"/>
          <w:sz w:val="24"/>
          <w:szCs w:val="24"/>
        </w:rPr>
        <w:t xml:space="preserve">, el cual no es más que una consecuencia del mandato con representación, entendido como aquel en el cual el mandatario, en desarrollo del encargo, obra por cuenta del mandante, es decir, poniendo de manifiesto que el acto jurídico realizado, lo hace a nombre de aquel. El apoderamiento -u otorgamiento de poder-, es entonces un acto jurídico independiente del mandato mismo, en el cual se limitan los poderes del mandatario que actúa como representante del mandante y que está dirigido principalmente a los terceros con los que el mandatario se va a relacionar a nombre de aquel, quienes tienen interés en conocer los límites de las facultades que le han sido otorgadas para el cumplimiento del encargo; es por ello que para algunos casos, el legislador ha considerado necesario que el poder cumpla con ciertas formalidades </w:t>
      </w:r>
      <w:r w:rsidRPr="00D33E6F">
        <w:rPr>
          <w:rFonts w:ascii="Arial" w:hAnsi="Arial" w:cs="Arial"/>
          <w:i/>
          <w:sz w:val="24"/>
          <w:szCs w:val="24"/>
        </w:rPr>
        <w:t xml:space="preserve">ad solemnitatem </w:t>
      </w:r>
      <w:r w:rsidRPr="00D33E6F">
        <w:rPr>
          <w:rFonts w:ascii="Arial" w:hAnsi="Arial" w:cs="Arial"/>
          <w:sz w:val="24"/>
          <w:szCs w:val="24"/>
        </w:rPr>
        <w:t xml:space="preserve">o </w:t>
      </w:r>
      <w:r w:rsidRPr="00D33E6F">
        <w:rPr>
          <w:rFonts w:ascii="Arial" w:hAnsi="Arial" w:cs="Arial"/>
          <w:i/>
          <w:sz w:val="24"/>
          <w:szCs w:val="24"/>
        </w:rPr>
        <w:t xml:space="preserve">ad substantiam actus </w:t>
      </w:r>
      <w:r w:rsidRPr="00D33E6F">
        <w:rPr>
          <w:rFonts w:ascii="Arial" w:hAnsi="Arial" w:cs="Arial"/>
          <w:sz w:val="24"/>
          <w:szCs w:val="24"/>
        </w:rPr>
        <w:t xml:space="preserve">con finalidades de seguridad jurídica, sin las cuales no existirá ni podrán darse por radicadas las respectivas facultades en cabeza del mandatario, como es el caso de los poderes especiales que se confieren para la representación en un proceso judicial, los cuales, de acuerdo con lo establecido por el artículo 65 del C.P.C., deben otorgarse por escritura pública o por memorial dirigido al juez del conocimiento. </w:t>
      </w:r>
    </w:p>
    <w:p w14:paraId="2F9B7D66" w14:textId="77777777" w:rsidR="00CC074F" w:rsidRPr="00D33E6F" w:rsidRDefault="00CC074F" w:rsidP="00D33E6F">
      <w:pPr>
        <w:spacing w:line="360" w:lineRule="auto"/>
        <w:jc w:val="both"/>
        <w:rPr>
          <w:rFonts w:ascii="Arial" w:hAnsi="Arial" w:cs="Arial"/>
          <w:sz w:val="24"/>
          <w:szCs w:val="24"/>
        </w:rPr>
      </w:pPr>
    </w:p>
    <w:p w14:paraId="7B26842C" w14:textId="77777777" w:rsidR="00CC074F" w:rsidRPr="00D33E6F" w:rsidRDefault="00CC074F" w:rsidP="00D33E6F">
      <w:pPr>
        <w:spacing w:line="360" w:lineRule="auto"/>
        <w:jc w:val="both"/>
        <w:rPr>
          <w:rFonts w:ascii="Arial" w:hAnsi="Arial" w:cs="Arial"/>
          <w:i/>
          <w:sz w:val="24"/>
          <w:szCs w:val="24"/>
        </w:rPr>
      </w:pPr>
      <w:r w:rsidRPr="00D33E6F">
        <w:rPr>
          <w:rFonts w:ascii="Arial" w:hAnsi="Arial" w:cs="Arial"/>
          <w:sz w:val="24"/>
          <w:szCs w:val="24"/>
        </w:rPr>
        <w:t xml:space="preserve">35. El contrato de mandato, como lo define el artículo 2142 del Código Civil, es aquel en el que una persona –comitente o mandante- confía la gestión de uno o más negocios a otra –apoderado, procurador y en general mandatario-, que se hace cargo de ellos por cuenta y riesgo de la primera. Dicho mandato, puede ser gratuito o remunerado y en este último caso, </w:t>
      </w:r>
      <w:r w:rsidRPr="00D33E6F">
        <w:rPr>
          <w:rFonts w:ascii="Arial" w:hAnsi="Arial" w:cs="Arial"/>
          <w:i/>
          <w:sz w:val="24"/>
          <w:szCs w:val="24"/>
        </w:rPr>
        <w:t xml:space="preserve">“la remuneración es determinada por convención de las partes, antes o después del contrato, por la ley o por el juez” </w:t>
      </w:r>
      <w:r w:rsidRPr="00D33E6F">
        <w:rPr>
          <w:rFonts w:ascii="Arial" w:hAnsi="Arial" w:cs="Arial"/>
          <w:sz w:val="24"/>
          <w:szCs w:val="24"/>
        </w:rPr>
        <w:t xml:space="preserve">–art. 2143, </w:t>
      </w:r>
      <w:r w:rsidRPr="00D33E6F">
        <w:rPr>
          <w:rFonts w:ascii="Arial" w:hAnsi="Arial" w:cs="Arial"/>
          <w:i/>
          <w:sz w:val="24"/>
          <w:szCs w:val="24"/>
        </w:rPr>
        <w:t xml:space="preserve">ibídem-. </w:t>
      </w:r>
    </w:p>
    <w:p w14:paraId="0FA98F30" w14:textId="77777777" w:rsidR="00CC074F" w:rsidRPr="00D33E6F" w:rsidRDefault="00CC074F" w:rsidP="00D33E6F">
      <w:pPr>
        <w:spacing w:line="360" w:lineRule="auto"/>
        <w:jc w:val="both"/>
        <w:rPr>
          <w:rFonts w:ascii="Arial" w:hAnsi="Arial" w:cs="Arial"/>
          <w:i/>
          <w:sz w:val="24"/>
          <w:szCs w:val="24"/>
        </w:rPr>
      </w:pPr>
    </w:p>
    <w:p w14:paraId="76E6DA02" w14:textId="77777777" w:rsidR="00CC074F" w:rsidRPr="00D33E6F" w:rsidRDefault="00CC074F" w:rsidP="00D33E6F">
      <w:pPr>
        <w:spacing w:line="360" w:lineRule="auto"/>
        <w:jc w:val="both"/>
        <w:rPr>
          <w:rFonts w:ascii="Arial" w:hAnsi="Arial" w:cs="Arial"/>
          <w:color w:val="000000"/>
          <w:sz w:val="24"/>
          <w:szCs w:val="24"/>
        </w:rPr>
      </w:pPr>
      <w:r w:rsidRPr="00D33E6F">
        <w:rPr>
          <w:rFonts w:ascii="Arial" w:hAnsi="Arial" w:cs="Arial"/>
          <w:sz w:val="24"/>
          <w:szCs w:val="24"/>
        </w:rPr>
        <w:lastRenderedPageBreak/>
        <w:t xml:space="preserve">36. El artículo 2189 del Código Civil, contempla las causales de terminación del contrato de mandato, estableciendo que el mismo finaliza por i) </w:t>
      </w:r>
      <w:r w:rsidRPr="00D33E6F">
        <w:rPr>
          <w:rFonts w:ascii="Arial" w:hAnsi="Arial" w:cs="Arial"/>
          <w:color w:val="000000"/>
          <w:sz w:val="24"/>
          <w:szCs w:val="24"/>
        </w:rPr>
        <w:t xml:space="preserve">el desempeño del negocio para que fue constituido; ii) la expiración del término o por el evento de la condición prefijados para la terminación del mandato; iii) la revocación del mandante; iv) la renuncia del mandatario; v) la muerte del mandante o del mandatario; vi) la quiebra o insolvencia del uno o del otro; vii) la interdicción del uno o del otro y por viii) las cesaciones de las funciones del mandante, si el mandato ha sido dado en ejercicio de ellas. </w:t>
      </w:r>
    </w:p>
    <w:p w14:paraId="11467A10" w14:textId="77777777" w:rsidR="00CC074F" w:rsidRPr="00D33E6F" w:rsidRDefault="00CC074F" w:rsidP="00D33E6F">
      <w:pPr>
        <w:spacing w:line="360" w:lineRule="auto"/>
        <w:jc w:val="both"/>
        <w:rPr>
          <w:rFonts w:ascii="Arial" w:hAnsi="Arial" w:cs="Arial"/>
          <w:color w:val="000000"/>
          <w:sz w:val="24"/>
          <w:szCs w:val="24"/>
        </w:rPr>
      </w:pPr>
    </w:p>
    <w:p w14:paraId="57C56AB0" w14:textId="77777777" w:rsidR="00CC074F" w:rsidRPr="00D33E6F" w:rsidRDefault="00CC074F" w:rsidP="00D33E6F">
      <w:pPr>
        <w:spacing w:line="360" w:lineRule="auto"/>
        <w:jc w:val="both"/>
        <w:rPr>
          <w:rFonts w:ascii="Arial" w:hAnsi="Arial" w:cs="Arial"/>
          <w:color w:val="000000"/>
          <w:sz w:val="24"/>
          <w:szCs w:val="24"/>
        </w:rPr>
      </w:pPr>
      <w:r w:rsidRPr="00D33E6F">
        <w:rPr>
          <w:rFonts w:ascii="Arial" w:hAnsi="Arial" w:cs="Arial"/>
          <w:color w:val="000000"/>
          <w:sz w:val="24"/>
          <w:szCs w:val="24"/>
        </w:rPr>
        <w:t xml:space="preserve">37. A su turno, el artículo 2191 de la misma codificación se refiere a la facultad de revocación del mandante, quien </w:t>
      </w:r>
      <w:r w:rsidRPr="00D33E6F">
        <w:rPr>
          <w:rFonts w:ascii="Arial" w:hAnsi="Arial" w:cs="Arial"/>
          <w:i/>
          <w:color w:val="000000"/>
          <w:sz w:val="24"/>
          <w:szCs w:val="24"/>
        </w:rPr>
        <w:t xml:space="preserve">“(…) puede revocar el mandato a su arbitrio, y la revocación expresa o tácita, produce su efecto desde el día que el mandatario ha tenido conocimiento de ella (…)”, </w:t>
      </w:r>
      <w:r w:rsidRPr="00D33E6F">
        <w:rPr>
          <w:rFonts w:ascii="Arial" w:hAnsi="Arial" w:cs="Arial"/>
          <w:color w:val="000000"/>
          <w:sz w:val="24"/>
          <w:szCs w:val="24"/>
        </w:rPr>
        <w:t xml:space="preserve">aunque se deben tener en cuenta las obligaciones que de acuerdo con lo dispuesto por el artículo 2184 </w:t>
      </w:r>
      <w:r w:rsidRPr="00D33E6F">
        <w:rPr>
          <w:rFonts w:ascii="Arial" w:hAnsi="Arial" w:cs="Arial"/>
          <w:i/>
          <w:color w:val="000000"/>
          <w:sz w:val="24"/>
          <w:szCs w:val="24"/>
        </w:rPr>
        <w:t xml:space="preserve">ibídem, </w:t>
      </w:r>
      <w:r w:rsidRPr="00D33E6F">
        <w:rPr>
          <w:rFonts w:ascii="Arial" w:hAnsi="Arial" w:cs="Arial"/>
          <w:color w:val="000000"/>
          <w:sz w:val="24"/>
          <w:szCs w:val="24"/>
        </w:rPr>
        <w:t xml:space="preserve">recaen sobre el mandante, entre las cuales se hallan las de i) reembolsarle al mandatario los gastos razonables causados por la ejecución del mandato, ii) pagarle la remuneración estipulada o usual e iii) indemnizarle de las pérdidas en que haya incurrido sin culpa, o por causa del mandato, sin que pueda el mandante disculparse de cumplir estas obligaciones, alegando que el negocio encomendado al mandatario no ha tenido buen éxito o que pudo desempeñarse a menor costo, salvo que le pruebe culpa. </w:t>
      </w:r>
    </w:p>
    <w:p w14:paraId="4B9AC897" w14:textId="77777777" w:rsidR="00CC074F" w:rsidRPr="00D33E6F" w:rsidRDefault="00CC074F" w:rsidP="00D33E6F">
      <w:pPr>
        <w:spacing w:line="360" w:lineRule="auto"/>
        <w:jc w:val="both"/>
        <w:rPr>
          <w:rFonts w:ascii="Arial" w:hAnsi="Arial" w:cs="Arial"/>
          <w:color w:val="000000"/>
          <w:sz w:val="24"/>
          <w:szCs w:val="24"/>
        </w:rPr>
      </w:pPr>
    </w:p>
    <w:p w14:paraId="0C0E1CDB" w14:textId="77777777" w:rsidR="00CC074F" w:rsidRPr="00D33E6F" w:rsidRDefault="00CC074F" w:rsidP="00D33E6F">
      <w:pPr>
        <w:spacing w:line="360" w:lineRule="auto"/>
        <w:jc w:val="both"/>
        <w:rPr>
          <w:rFonts w:ascii="Arial" w:hAnsi="Arial" w:cs="Arial"/>
          <w:i/>
          <w:color w:val="000000"/>
          <w:sz w:val="24"/>
          <w:szCs w:val="24"/>
        </w:rPr>
      </w:pPr>
      <w:r w:rsidRPr="00D33E6F">
        <w:rPr>
          <w:rFonts w:ascii="Arial" w:hAnsi="Arial" w:cs="Arial"/>
          <w:color w:val="000000"/>
          <w:sz w:val="24"/>
          <w:szCs w:val="24"/>
        </w:rPr>
        <w:t>38. Así, tal y como lo ha reconocido la jurisprudencia de la Corporación, “</w:t>
      </w:r>
      <w:r w:rsidRPr="00D33E6F">
        <w:rPr>
          <w:rFonts w:ascii="Arial" w:hAnsi="Arial" w:cs="Arial"/>
          <w:i/>
          <w:color w:val="000000"/>
          <w:sz w:val="24"/>
          <w:szCs w:val="24"/>
        </w:rPr>
        <w:t>[e]n el marco normativo que se ha invocado, tiene especial relevancia la consagración de las causales de terminación del mandato, y el derecho del mandante a la revocación del poder en cualquier tiempo, pero naturalmente con la consecuente obligación de pago de los honorarios y gastos causados, así como de las pérdidas en que hubiere incurrido el mandatario –sin su culpa o por causa del mandato- (…)”</w:t>
      </w:r>
      <w:r w:rsidRPr="00D33E6F">
        <w:rPr>
          <w:rStyle w:val="Refdenotaalpie"/>
          <w:rFonts w:ascii="Arial" w:hAnsi="Arial" w:cs="Arial"/>
          <w:i/>
          <w:color w:val="000000"/>
          <w:sz w:val="24"/>
          <w:szCs w:val="24"/>
        </w:rPr>
        <w:footnoteReference w:id="8"/>
      </w:r>
      <w:r w:rsidRPr="00D33E6F">
        <w:rPr>
          <w:rFonts w:ascii="Arial" w:hAnsi="Arial" w:cs="Arial"/>
          <w:i/>
          <w:color w:val="000000"/>
          <w:sz w:val="24"/>
          <w:szCs w:val="24"/>
        </w:rPr>
        <w:t xml:space="preserve">. </w:t>
      </w:r>
    </w:p>
    <w:p w14:paraId="1475A26D" w14:textId="77777777" w:rsidR="00CC074F" w:rsidRPr="00D33E6F" w:rsidRDefault="00CC074F" w:rsidP="00D33E6F">
      <w:pPr>
        <w:spacing w:line="360" w:lineRule="auto"/>
        <w:jc w:val="both"/>
        <w:rPr>
          <w:rFonts w:ascii="Arial" w:hAnsi="Arial" w:cs="Arial"/>
          <w:i/>
          <w:color w:val="000000"/>
          <w:sz w:val="24"/>
          <w:szCs w:val="24"/>
        </w:rPr>
      </w:pPr>
    </w:p>
    <w:p w14:paraId="7FE4F128"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color w:val="000000"/>
          <w:sz w:val="24"/>
          <w:szCs w:val="24"/>
        </w:rPr>
        <w:t>39. Sobre la facultad del mandante de revocar el poder otorgado para la representación judicial, se pronunció la Corte Constitucional al revisar la exequibilidad del artículo 69</w:t>
      </w:r>
      <w:r w:rsidRPr="00D33E6F">
        <w:rPr>
          <w:rFonts w:ascii="Arial" w:hAnsi="Arial" w:cs="Arial"/>
          <w:bCs/>
          <w:color w:val="000000"/>
          <w:sz w:val="24"/>
          <w:szCs w:val="24"/>
          <w:vertAlign w:val="superscript"/>
          <w:lang w:eastAsia="es-CO"/>
        </w:rPr>
        <w:footnoteReference w:id="9"/>
      </w:r>
      <w:r w:rsidRPr="00D33E6F">
        <w:rPr>
          <w:rFonts w:ascii="Arial" w:hAnsi="Arial" w:cs="Arial"/>
          <w:color w:val="000000"/>
          <w:sz w:val="24"/>
          <w:szCs w:val="24"/>
        </w:rPr>
        <w:t xml:space="preserve"> del Código de Procedimiento Civil, </w:t>
      </w:r>
      <w:r w:rsidRPr="00D33E6F">
        <w:rPr>
          <w:rFonts w:ascii="Arial" w:hAnsi="Arial" w:cs="Arial"/>
          <w:i/>
          <w:color w:val="000000"/>
          <w:sz w:val="24"/>
          <w:szCs w:val="24"/>
        </w:rPr>
        <w:t xml:space="preserve">“(…) </w:t>
      </w:r>
      <w:r w:rsidRPr="00D33E6F">
        <w:rPr>
          <w:rFonts w:ascii="Arial" w:hAnsi="Arial" w:cs="Arial"/>
          <w:i/>
          <w:sz w:val="24"/>
          <w:szCs w:val="24"/>
        </w:rPr>
        <w:t xml:space="preserve">y advirtió que </w:t>
      </w:r>
      <w:r w:rsidRPr="00D33E6F">
        <w:rPr>
          <w:rFonts w:ascii="Arial" w:hAnsi="Arial" w:cs="Arial"/>
          <w:i/>
          <w:sz w:val="24"/>
          <w:szCs w:val="24"/>
        </w:rPr>
        <w:lastRenderedPageBreak/>
        <w:t>la potestad de revocar el poder otorgado para la representación judicial encuentra su fundamento constitucional en la garantía del derecho de defensa; en esta providencia se observó que si bien no se puede condicionar la revocatoria del poder, la misma no quebranta el derecho a percibir los honorarios causados, el cual se ha de reconocer en los términos del contrato de gestión que exista entre las partes, así”</w:t>
      </w:r>
      <w:r w:rsidRPr="00D33E6F">
        <w:rPr>
          <w:rStyle w:val="Refdenotaalpie"/>
          <w:rFonts w:ascii="Arial" w:hAnsi="Arial" w:cs="Arial"/>
          <w:i/>
          <w:sz w:val="24"/>
          <w:szCs w:val="24"/>
        </w:rPr>
        <w:footnoteReference w:id="10"/>
      </w:r>
      <w:r w:rsidRPr="00D33E6F">
        <w:rPr>
          <w:rFonts w:ascii="Arial" w:hAnsi="Arial" w:cs="Arial"/>
          <w:i/>
          <w:sz w:val="24"/>
          <w:szCs w:val="24"/>
        </w:rPr>
        <w:t>:</w:t>
      </w:r>
    </w:p>
    <w:p w14:paraId="0D048944" w14:textId="77777777" w:rsidR="00CC074F" w:rsidRPr="00D33E6F" w:rsidRDefault="00CC074F" w:rsidP="00D33E6F">
      <w:pPr>
        <w:spacing w:line="360" w:lineRule="auto"/>
        <w:ind w:left="540"/>
        <w:rPr>
          <w:rFonts w:ascii="Arial" w:hAnsi="Arial" w:cs="Arial"/>
          <w:sz w:val="24"/>
          <w:szCs w:val="24"/>
        </w:rPr>
      </w:pPr>
    </w:p>
    <w:p w14:paraId="0212A164" w14:textId="77777777" w:rsidR="00CC074F" w:rsidRPr="00D33E6F" w:rsidRDefault="00CC074F" w:rsidP="00D33E6F">
      <w:pPr>
        <w:ind w:left="851" w:right="567"/>
        <w:jc w:val="both"/>
        <w:rPr>
          <w:rFonts w:ascii="Arial" w:hAnsi="Arial" w:cs="Arial"/>
          <w:i/>
          <w:sz w:val="24"/>
          <w:szCs w:val="24"/>
        </w:rPr>
      </w:pPr>
      <w:r w:rsidRPr="00D33E6F">
        <w:rPr>
          <w:rFonts w:ascii="Arial" w:hAnsi="Arial" w:cs="Arial"/>
          <w:i/>
          <w:sz w:val="24"/>
          <w:szCs w:val="24"/>
        </w:rPr>
        <w:t xml:space="preserve">(…) el contrato de mandato es uno entre los diversos negocios jurídicos de gestión y consiste, de conformidad con los artículos 2142 del Código Civil y 1262 del Código de Comercio, en que el mandatario se encarga de adelantar negocios jurídicos o actos de comercio, por cuenta del mandante, con representación o sin ella. En tanto el apoderamiento es un acto unilateral, que puede ser aceptado o no, en virtud del cual una persona autoriza a otra para actuar a su nombre y representación. </w:t>
      </w:r>
    </w:p>
    <w:p w14:paraId="1FC628D6" w14:textId="77777777" w:rsidR="00CC074F" w:rsidRPr="00D33E6F" w:rsidRDefault="00CC074F" w:rsidP="00D33E6F">
      <w:pPr>
        <w:ind w:left="851" w:right="567"/>
        <w:jc w:val="both"/>
        <w:rPr>
          <w:rFonts w:ascii="Arial" w:hAnsi="Arial" w:cs="Arial"/>
          <w:i/>
          <w:sz w:val="24"/>
          <w:szCs w:val="24"/>
        </w:rPr>
      </w:pPr>
      <w:r w:rsidRPr="00D33E6F">
        <w:rPr>
          <w:rFonts w:ascii="Arial" w:hAnsi="Arial" w:cs="Arial"/>
          <w:i/>
          <w:sz w:val="24"/>
          <w:szCs w:val="24"/>
        </w:rPr>
        <w:t> </w:t>
      </w:r>
    </w:p>
    <w:p w14:paraId="1019535E" w14:textId="77777777" w:rsidR="00CC074F" w:rsidRPr="00D33E6F" w:rsidRDefault="00CC074F" w:rsidP="00D33E6F">
      <w:pPr>
        <w:ind w:left="851" w:right="567"/>
        <w:jc w:val="both"/>
        <w:rPr>
          <w:rFonts w:ascii="Arial" w:hAnsi="Arial" w:cs="Arial"/>
          <w:i/>
          <w:sz w:val="24"/>
          <w:szCs w:val="24"/>
        </w:rPr>
      </w:pPr>
      <w:r w:rsidRPr="00D33E6F">
        <w:rPr>
          <w:rFonts w:ascii="Arial" w:hAnsi="Arial" w:cs="Arial"/>
          <w:i/>
          <w:sz w:val="24"/>
          <w:szCs w:val="24"/>
        </w:rPr>
        <w:t xml:space="preserve">Ahora bien, lo que ordinariamente ocurre es que el contrato de gestión precede y genera el acto de apoderamiento, pero esta íntima relación no permite confundir los efectos de uno y otro, porque mientras el acto de apoderamiento es oponible a quienes por causa del mismo se relacionan con el poderdante y con el apoderado, el contrato de gestión rige las relaciones internas entre estos de manera preferente al acto de apoderamiento, pero sin trascender a quienes se vinculan con el apoderado y el poderdante por razón de la representación, porque con respecto de aquellos el contrato de gestión viene a ser </w:t>
      </w:r>
      <w:r w:rsidRPr="00D33E6F">
        <w:rPr>
          <w:rFonts w:ascii="Arial" w:hAnsi="Arial" w:cs="Arial"/>
          <w:i/>
          <w:iCs/>
          <w:sz w:val="24"/>
          <w:szCs w:val="24"/>
        </w:rPr>
        <w:t>res inter alios acta.</w:t>
      </w:r>
    </w:p>
    <w:p w14:paraId="369FFB6A" w14:textId="77777777" w:rsidR="00CC074F" w:rsidRPr="00D33E6F" w:rsidRDefault="00CC074F" w:rsidP="00D33E6F">
      <w:pPr>
        <w:ind w:left="851" w:right="567"/>
        <w:jc w:val="both"/>
        <w:rPr>
          <w:rFonts w:ascii="Arial" w:hAnsi="Arial" w:cs="Arial"/>
          <w:i/>
          <w:sz w:val="24"/>
          <w:szCs w:val="24"/>
        </w:rPr>
      </w:pPr>
      <w:r w:rsidRPr="00D33E6F">
        <w:rPr>
          <w:rFonts w:ascii="Arial" w:hAnsi="Arial" w:cs="Arial"/>
          <w:i/>
          <w:iCs/>
          <w:sz w:val="24"/>
          <w:szCs w:val="24"/>
        </w:rPr>
        <w:t> </w:t>
      </w:r>
      <w:r w:rsidRPr="00D33E6F">
        <w:rPr>
          <w:rFonts w:ascii="Arial" w:hAnsi="Arial" w:cs="Arial"/>
          <w:i/>
          <w:iCs/>
          <w:sz w:val="24"/>
          <w:szCs w:val="24"/>
        </w:rPr>
        <w:tab/>
      </w:r>
      <w:r w:rsidRPr="00D33E6F">
        <w:rPr>
          <w:rFonts w:ascii="Arial" w:hAnsi="Arial" w:cs="Arial"/>
          <w:i/>
          <w:sz w:val="24"/>
          <w:szCs w:val="24"/>
        </w:rPr>
        <w:t> </w:t>
      </w:r>
    </w:p>
    <w:p w14:paraId="327CE92D" w14:textId="77777777" w:rsidR="00CC074F" w:rsidRPr="00D33E6F" w:rsidRDefault="00CC074F" w:rsidP="00D33E6F">
      <w:pPr>
        <w:ind w:left="851" w:right="567"/>
        <w:jc w:val="both"/>
        <w:rPr>
          <w:rFonts w:ascii="Arial" w:hAnsi="Arial" w:cs="Arial"/>
          <w:i/>
          <w:sz w:val="24"/>
          <w:szCs w:val="24"/>
        </w:rPr>
      </w:pPr>
      <w:r w:rsidRPr="00D33E6F">
        <w:rPr>
          <w:rFonts w:ascii="Arial" w:hAnsi="Arial" w:cs="Arial"/>
          <w:i/>
          <w:sz w:val="24"/>
          <w:szCs w:val="24"/>
        </w:rPr>
        <w:t>(…) la posibilidad de revocar el poder en cualquier momento procesal denota que el legislador está dando cumplimiento a su deber constitucional de garantizar a todas las personas vinculadas en un proceso la posibilidad de estar presentes en el mismo, sin perjuicio del ejercicio del derecho de postulación, de manera tal que su interés, como titular del derecho fundamental a la defensa, prevalezca sobre la intervención del letrado, desde el inicio hasta la terminación de la litis –artículo 2º C.P.-.</w:t>
      </w:r>
    </w:p>
    <w:p w14:paraId="7D0A2AC0" w14:textId="77777777" w:rsidR="00CC074F" w:rsidRPr="00D33E6F" w:rsidRDefault="00CC074F" w:rsidP="00D33E6F">
      <w:pPr>
        <w:ind w:left="851" w:right="567"/>
        <w:jc w:val="both"/>
        <w:rPr>
          <w:rFonts w:ascii="Arial" w:hAnsi="Arial" w:cs="Arial"/>
          <w:i/>
          <w:sz w:val="24"/>
          <w:szCs w:val="24"/>
        </w:rPr>
      </w:pPr>
      <w:r w:rsidRPr="00D33E6F">
        <w:rPr>
          <w:rFonts w:ascii="Arial" w:hAnsi="Arial" w:cs="Arial"/>
          <w:i/>
          <w:sz w:val="24"/>
          <w:szCs w:val="24"/>
        </w:rPr>
        <w:t> </w:t>
      </w:r>
    </w:p>
    <w:p w14:paraId="0A170BED" w14:textId="77777777" w:rsidR="00CC074F" w:rsidRPr="00D33E6F" w:rsidRDefault="00CC074F" w:rsidP="00D33E6F">
      <w:pPr>
        <w:ind w:left="851" w:right="567"/>
        <w:jc w:val="both"/>
        <w:rPr>
          <w:rFonts w:ascii="Arial" w:hAnsi="Arial" w:cs="Arial"/>
          <w:i/>
          <w:sz w:val="24"/>
          <w:szCs w:val="24"/>
        </w:rPr>
      </w:pPr>
      <w:r w:rsidRPr="00D33E6F">
        <w:rPr>
          <w:rFonts w:ascii="Arial" w:hAnsi="Arial" w:cs="Arial"/>
          <w:i/>
          <w:sz w:val="24"/>
          <w:szCs w:val="24"/>
        </w:rPr>
        <w:t xml:space="preserve">(…) No se puede, entonces, condicionar, como pretende el actor, el ejercicio del derecho a la revocatoria del acto de apoderamiento, de quien está siendo representado en juicio, a una previa y debida justificación, porque tal revocatoria no descalifica </w:t>
      </w:r>
      <w:r w:rsidRPr="00D33E6F">
        <w:rPr>
          <w:rFonts w:ascii="Arial" w:hAnsi="Arial" w:cs="Arial"/>
          <w:i/>
          <w:iCs/>
          <w:sz w:val="24"/>
          <w:szCs w:val="24"/>
        </w:rPr>
        <w:t>per se</w:t>
      </w:r>
      <w:r w:rsidRPr="00D33E6F">
        <w:rPr>
          <w:rFonts w:ascii="Arial" w:hAnsi="Arial" w:cs="Arial"/>
          <w:i/>
          <w:sz w:val="24"/>
          <w:szCs w:val="24"/>
        </w:rPr>
        <w:t xml:space="preserve"> al profesional del derecho actuante, no resulta abusiva, ni quebranta su derecho a percibir los honorarios causados con su actuación, simplemente indica </w:t>
      </w:r>
      <w:r w:rsidRPr="00D33E6F">
        <w:rPr>
          <w:rFonts w:ascii="Arial" w:hAnsi="Arial" w:cs="Arial"/>
          <w:i/>
          <w:sz w:val="24"/>
          <w:szCs w:val="24"/>
        </w:rPr>
        <w:lastRenderedPageBreak/>
        <w:t xml:space="preserve">que el poderdante no será representado más por el abogado actuante, porque el titular del derecho a la participación en juicio así lo resolvió. </w:t>
      </w:r>
    </w:p>
    <w:p w14:paraId="31314676" w14:textId="77777777" w:rsidR="00CC074F" w:rsidRPr="00D33E6F" w:rsidRDefault="00CC074F" w:rsidP="00D33E6F">
      <w:pPr>
        <w:ind w:left="851" w:right="567"/>
        <w:jc w:val="both"/>
        <w:rPr>
          <w:rFonts w:ascii="Arial" w:hAnsi="Arial" w:cs="Arial"/>
          <w:i/>
          <w:sz w:val="24"/>
          <w:szCs w:val="24"/>
        </w:rPr>
      </w:pPr>
    </w:p>
    <w:p w14:paraId="4A68DBA8" w14:textId="77777777" w:rsidR="00CC074F" w:rsidRPr="00D33E6F" w:rsidRDefault="00CC074F" w:rsidP="00D33E6F">
      <w:pPr>
        <w:ind w:left="851" w:right="567"/>
        <w:jc w:val="both"/>
        <w:rPr>
          <w:rFonts w:ascii="Arial" w:hAnsi="Arial" w:cs="Arial"/>
          <w:i/>
          <w:sz w:val="24"/>
          <w:szCs w:val="24"/>
        </w:rPr>
      </w:pPr>
      <w:r w:rsidRPr="00D33E6F">
        <w:rPr>
          <w:rFonts w:ascii="Arial" w:hAnsi="Arial" w:cs="Arial"/>
          <w:i/>
          <w:sz w:val="24"/>
          <w:szCs w:val="24"/>
        </w:rPr>
        <w:t>Lo anterior, porque la revocatoria del poder pone fin a la representación en juicio, con pleno efecto respecto de los sujetos procesales y de los terceros intervinientes, pero no desconoce el contrato de gestión; el que, de existir, rige de manera preferente las relaciones entre poderdante y apoderado y al que éstos se deberán remitir para arreglar sus diferencias, entre las cuales aquellas generadas por razón de la revocatoria injustificada del poder, tienen especial importancia.</w:t>
      </w:r>
      <w:r w:rsidRPr="00D33E6F">
        <w:rPr>
          <w:rFonts w:ascii="Arial" w:hAnsi="Arial" w:cs="Arial"/>
          <w:bCs/>
          <w:i/>
          <w:sz w:val="24"/>
          <w:szCs w:val="24"/>
        </w:rPr>
        <w:t xml:space="preserve"> </w:t>
      </w:r>
    </w:p>
    <w:p w14:paraId="33BF9E1D" w14:textId="77777777" w:rsidR="00CC074F" w:rsidRPr="00D33E6F" w:rsidRDefault="00CC074F" w:rsidP="00D33E6F">
      <w:pPr>
        <w:ind w:left="851" w:right="567"/>
        <w:jc w:val="both"/>
        <w:rPr>
          <w:rFonts w:ascii="Arial" w:hAnsi="Arial" w:cs="Arial"/>
          <w:i/>
          <w:sz w:val="24"/>
          <w:szCs w:val="24"/>
        </w:rPr>
      </w:pPr>
    </w:p>
    <w:p w14:paraId="59218F75" w14:textId="77777777" w:rsidR="00CC074F" w:rsidRPr="00D33E6F" w:rsidRDefault="00CC074F" w:rsidP="00D33E6F">
      <w:pPr>
        <w:ind w:left="851" w:right="567"/>
        <w:jc w:val="both"/>
        <w:rPr>
          <w:rFonts w:ascii="Arial" w:hAnsi="Arial" w:cs="Arial"/>
          <w:i/>
          <w:sz w:val="24"/>
          <w:szCs w:val="24"/>
        </w:rPr>
      </w:pPr>
      <w:r w:rsidRPr="00D33E6F">
        <w:rPr>
          <w:rFonts w:ascii="Arial" w:hAnsi="Arial" w:cs="Arial"/>
          <w:i/>
          <w:sz w:val="24"/>
          <w:szCs w:val="24"/>
        </w:rPr>
        <w:t xml:space="preserve">En consecuencia, tampoco las disposiciones en estudio quebrantan los artículos 25, 83, y 95 constitucionales, en cuanto el inciso primero del artículo 69 en estudio prevé que dentro del mismo proceso, mediante el trámite incidental, el abogado afectado con la revocatoria del poder inste la determinación de sus honorarios, lo que no obsta, para que, si así lo prefiere, acuda a otra vía procesal, en la que no solo se regulen los emolumentos a que tiene derecho por la actuación realizada, sino que se evalúe el ejercicio del derecho del poderdante a la revocación, por parte del poderdante, con el objeto de que sea compelido a indemnizar los perjuicios que puede haber causado por haber procedido a una revocatoria abusiva, o sin consultar los derechos del afectado. </w:t>
      </w:r>
    </w:p>
    <w:p w14:paraId="77895BEF" w14:textId="77777777" w:rsidR="00CC074F" w:rsidRPr="00D33E6F" w:rsidRDefault="00CC074F" w:rsidP="00D33E6F">
      <w:pPr>
        <w:widowControl w:val="0"/>
        <w:ind w:left="851" w:right="567"/>
        <w:jc w:val="both"/>
        <w:rPr>
          <w:rFonts w:ascii="Arial" w:hAnsi="Arial" w:cs="Arial"/>
          <w:i/>
          <w:sz w:val="24"/>
          <w:szCs w:val="24"/>
          <w:lang w:eastAsia="es-CO"/>
        </w:rPr>
      </w:pPr>
      <w:r w:rsidRPr="00D33E6F">
        <w:rPr>
          <w:rFonts w:ascii="Arial" w:hAnsi="Arial" w:cs="Arial"/>
          <w:i/>
          <w:sz w:val="24"/>
          <w:szCs w:val="24"/>
          <w:lang w:eastAsia="es-CO"/>
        </w:rPr>
        <w:t>(…)</w:t>
      </w:r>
    </w:p>
    <w:p w14:paraId="6B98D742" w14:textId="77777777" w:rsidR="00CC074F" w:rsidRPr="00D33E6F" w:rsidRDefault="00CC074F" w:rsidP="00D33E6F">
      <w:pPr>
        <w:widowControl w:val="0"/>
        <w:ind w:left="851" w:right="567"/>
        <w:jc w:val="both"/>
        <w:rPr>
          <w:rFonts w:ascii="Arial" w:hAnsi="Arial" w:cs="Arial"/>
          <w:i/>
          <w:sz w:val="24"/>
          <w:szCs w:val="24"/>
          <w:lang w:eastAsia="es-CO"/>
        </w:rPr>
      </w:pPr>
    </w:p>
    <w:p w14:paraId="6186ED7E" w14:textId="77777777" w:rsidR="00CC074F" w:rsidRPr="00D33E6F" w:rsidRDefault="00CC074F" w:rsidP="00D33E6F">
      <w:pPr>
        <w:widowControl w:val="0"/>
        <w:ind w:left="851" w:right="567"/>
        <w:jc w:val="both"/>
        <w:rPr>
          <w:rFonts w:ascii="Arial" w:hAnsi="Arial" w:cs="Arial"/>
          <w:i/>
          <w:sz w:val="24"/>
          <w:szCs w:val="24"/>
          <w:lang w:eastAsia="es-CO"/>
        </w:rPr>
      </w:pPr>
      <w:r w:rsidRPr="00D33E6F">
        <w:rPr>
          <w:rFonts w:ascii="Arial" w:hAnsi="Arial" w:cs="Arial"/>
          <w:i/>
          <w:sz w:val="24"/>
          <w:szCs w:val="24"/>
          <w:lang w:eastAsia="es-CO"/>
        </w:rPr>
        <w:t>Para concluir los aspectos relacionados con el contrato de mandato para la representación judicial, se puede recordar que el apoderado tiene derecho a interponer dentro del mismo proceso el incidente de regulación de honorarios cuando se le revoca el poder, en los términos del artículo 69 del Código de Procedimiento Civil, caso en el cual deberá demostrar los honorarios pactados en el contrato correspondiente, el cual tratándose de un contrato administrativo debe constar por escrito, con los honorarios pactados</w:t>
      </w:r>
      <w:r w:rsidRPr="00D33E6F">
        <w:rPr>
          <w:rStyle w:val="Refdenotaalpie"/>
          <w:rFonts w:ascii="Arial" w:hAnsi="Arial" w:cs="Arial"/>
          <w:i/>
          <w:sz w:val="24"/>
          <w:szCs w:val="24"/>
          <w:lang w:eastAsia="es-CO"/>
        </w:rPr>
        <w:footnoteReference w:id="11"/>
      </w:r>
      <w:r w:rsidRPr="00D33E6F">
        <w:rPr>
          <w:rFonts w:ascii="Arial" w:hAnsi="Arial" w:cs="Arial"/>
          <w:i/>
          <w:sz w:val="24"/>
          <w:szCs w:val="24"/>
          <w:lang w:eastAsia="es-CO"/>
        </w:rPr>
        <w:t xml:space="preserve">. </w:t>
      </w:r>
    </w:p>
    <w:p w14:paraId="1051F7FB" w14:textId="77777777" w:rsidR="00CC074F" w:rsidRPr="00D33E6F" w:rsidRDefault="00CC074F" w:rsidP="003A1B3C">
      <w:pPr>
        <w:spacing w:line="360" w:lineRule="auto"/>
        <w:ind w:right="567"/>
        <w:jc w:val="both"/>
        <w:rPr>
          <w:rFonts w:ascii="Arial" w:hAnsi="Arial" w:cs="Arial"/>
          <w:b/>
          <w:color w:val="000000"/>
          <w:sz w:val="24"/>
          <w:szCs w:val="24"/>
        </w:rPr>
      </w:pPr>
    </w:p>
    <w:p w14:paraId="33A31FAB" w14:textId="77777777" w:rsidR="00CC074F" w:rsidRPr="00D33E6F" w:rsidRDefault="003A1B3C" w:rsidP="003A1B3C">
      <w:pPr>
        <w:spacing w:line="360" w:lineRule="auto"/>
        <w:ind w:right="567"/>
        <w:jc w:val="both"/>
        <w:rPr>
          <w:rFonts w:ascii="Arial" w:hAnsi="Arial" w:cs="Arial"/>
          <w:sz w:val="24"/>
          <w:szCs w:val="24"/>
        </w:rPr>
      </w:pPr>
      <w:r>
        <w:rPr>
          <w:rFonts w:ascii="Arial" w:hAnsi="Arial" w:cs="Arial"/>
          <w:b/>
          <w:color w:val="000000"/>
          <w:sz w:val="24"/>
          <w:szCs w:val="24"/>
        </w:rPr>
        <w:t>El contrato celebrado</w:t>
      </w:r>
    </w:p>
    <w:p w14:paraId="1402A18A" w14:textId="77777777" w:rsidR="00CC074F" w:rsidRPr="00D33E6F" w:rsidRDefault="00CC074F" w:rsidP="003A1B3C">
      <w:pPr>
        <w:spacing w:line="360" w:lineRule="auto"/>
        <w:jc w:val="both"/>
        <w:rPr>
          <w:rFonts w:ascii="Arial" w:hAnsi="Arial" w:cs="Arial"/>
          <w:sz w:val="24"/>
          <w:szCs w:val="24"/>
        </w:rPr>
      </w:pPr>
    </w:p>
    <w:p w14:paraId="43FBEA5F"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40. En principio, el contrato de mandato es consensual. No obstante, tratándose de una entidad pública, se sujeta a las normas del estatuto de contratación estatal, las cuales imponen como requisito de perfeccionamiento de los contratos, que haya acuerdo sobre el objeto y la contraprestación y que ese acuerdo se eleve a escrito –art- 41, Ley 80 de 1993-. Por lo tanto, cuando una entidad estatal requiere de los servicios de un abogado externo, debe proceder a la celebración de un contrato con el cumplimiento de los requisitos de perfeccionamiento y ejecución exigidos por la ley. Pero así mismo, en tanto el objeto de este contrato implica acudir a un proceso judicial en representación de la entidad estatal demandante o demandada, esta tendrá que otorgarle un poder al abogado, que acredite ante el juez la existencia del </w:t>
      </w:r>
      <w:r w:rsidRPr="00D33E6F">
        <w:rPr>
          <w:rFonts w:ascii="Arial" w:hAnsi="Arial" w:cs="Arial"/>
          <w:sz w:val="24"/>
          <w:szCs w:val="24"/>
        </w:rPr>
        <w:lastRenderedPageBreak/>
        <w:t xml:space="preserve">mandato judicial y por lo tanto de las facultades que se desprenden del mismo para actuar dentro de ese </w:t>
      </w:r>
      <w:r w:rsidR="003A1B3C">
        <w:rPr>
          <w:rFonts w:ascii="Arial" w:hAnsi="Arial" w:cs="Arial"/>
          <w:sz w:val="24"/>
          <w:szCs w:val="24"/>
        </w:rPr>
        <w:t>proceso a nombre de la entidad.</w:t>
      </w:r>
    </w:p>
    <w:p w14:paraId="325B240A" w14:textId="77777777" w:rsidR="00CC074F" w:rsidRPr="00D33E6F" w:rsidRDefault="00CC074F" w:rsidP="00D33E6F">
      <w:pPr>
        <w:spacing w:line="360" w:lineRule="auto"/>
        <w:jc w:val="both"/>
        <w:rPr>
          <w:rFonts w:ascii="Arial" w:hAnsi="Arial" w:cs="Arial"/>
          <w:sz w:val="24"/>
          <w:szCs w:val="24"/>
        </w:rPr>
      </w:pPr>
    </w:p>
    <w:p w14:paraId="6D827231" w14:textId="77777777" w:rsidR="00CC074F" w:rsidRPr="00D33E6F" w:rsidRDefault="00CC074F" w:rsidP="00D33E6F">
      <w:pPr>
        <w:spacing w:line="360" w:lineRule="auto"/>
        <w:jc w:val="both"/>
        <w:rPr>
          <w:rFonts w:ascii="Arial" w:hAnsi="Arial" w:cs="Arial"/>
          <w:bCs/>
          <w:color w:val="000000"/>
          <w:sz w:val="24"/>
          <w:szCs w:val="24"/>
          <w:lang w:eastAsia="es-CO"/>
        </w:rPr>
      </w:pPr>
      <w:r w:rsidRPr="00D33E6F">
        <w:rPr>
          <w:rFonts w:ascii="Arial" w:hAnsi="Arial" w:cs="Arial"/>
          <w:sz w:val="24"/>
          <w:szCs w:val="24"/>
        </w:rPr>
        <w:t>41. Significa lo anterior, que se presenta una concurrencia entre el contrato de prestación de servicios consagrado en el numeral 3º del artículo 32 de la Ley 80 de 1993</w:t>
      </w:r>
      <w:r w:rsidRPr="00D33E6F">
        <w:rPr>
          <w:rStyle w:val="Refdenotaalpie"/>
          <w:rFonts w:ascii="Arial" w:hAnsi="Arial" w:cs="Arial"/>
          <w:sz w:val="24"/>
          <w:szCs w:val="24"/>
        </w:rPr>
        <w:footnoteReference w:id="12"/>
      </w:r>
      <w:r w:rsidRPr="00D33E6F">
        <w:rPr>
          <w:rFonts w:ascii="Arial" w:hAnsi="Arial" w:cs="Arial"/>
          <w:sz w:val="24"/>
          <w:szCs w:val="24"/>
        </w:rPr>
        <w:t xml:space="preserve"> y el contrato </w:t>
      </w:r>
      <w:r w:rsidRPr="00D33E6F">
        <w:rPr>
          <w:rFonts w:ascii="Arial" w:hAnsi="Arial" w:cs="Arial"/>
          <w:bCs/>
          <w:color w:val="000000"/>
          <w:sz w:val="24"/>
          <w:szCs w:val="24"/>
          <w:lang w:eastAsia="es-CO"/>
        </w:rPr>
        <w:t>de mandato establecido en el artículo 2142 del Código Civil</w:t>
      </w:r>
      <w:r w:rsidRPr="00D33E6F">
        <w:rPr>
          <w:rFonts w:ascii="Arial" w:hAnsi="Arial" w:cs="Arial"/>
          <w:bCs/>
          <w:color w:val="000000"/>
          <w:sz w:val="24"/>
          <w:szCs w:val="24"/>
          <w:vertAlign w:val="superscript"/>
          <w:lang w:eastAsia="es-CO"/>
        </w:rPr>
        <w:footnoteReference w:id="13"/>
      </w:r>
      <w:r w:rsidRPr="00D33E6F">
        <w:rPr>
          <w:rFonts w:ascii="Arial" w:hAnsi="Arial" w:cs="Arial"/>
          <w:bCs/>
          <w:color w:val="000000"/>
          <w:sz w:val="24"/>
          <w:szCs w:val="24"/>
          <w:lang w:eastAsia="es-CO"/>
        </w:rPr>
        <w:t>, junto al acto de apoderamiento para efectos procesales</w:t>
      </w:r>
      <w:r w:rsidRPr="00D33E6F">
        <w:rPr>
          <w:rStyle w:val="Refdenotaalpie"/>
          <w:rFonts w:ascii="Arial" w:hAnsi="Arial" w:cs="Arial"/>
          <w:bCs/>
          <w:color w:val="000000"/>
          <w:sz w:val="24"/>
          <w:szCs w:val="24"/>
          <w:lang w:eastAsia="es-CO"/>
        </w:rPr>
        <w:footnoteReference w:id="14"/>
      </w:r>
      <w:r w:rsidRPr="00D33E6F">
        <w:rPr>
          <w:rFonts w:ascii="Arial" w:hAnsi="Arial" w:cs="Arial"/>
          <w:bCs/>
          <w:color w:val="000000"/>
          <w:sz w:val="24"/>
          <w:szCs w:val="24"/>
          <w:lang w:eastAsia="es-CO"/>
        </w:rPr>
        <w:t>. Sobre el contrato de mandato, ha dicho la Sala de Consulta y Servicio Civil del Consejo de Estado:</w:t>
      </w:r>
    </w:p>
    <w:p w14:paraId="4063A47B" w14:textId="77777777" w:rsidR="00CC074F" w:rsidRPr="00D33E6F" w:rsidRDefault="00CC074F" w:rsidP="00D33E6F">
      <w:pPr>
        <w:spacing w:line="360" w:lineRule="auto"/>
        <w:jc w:val="both"/>
        <w:rPr>
          <w:rFonts w:ascii="Arial" w:hAnsi="Arial" w:cs="Arial"/>
          <w:bCs/>
          <w:color w:val="000000"/>
          <w:sz w:val="24"/>
          <w:szCs w:val="24"/>
          <w:lang w:eastAsia="es-CO"/>
        </w:rPr>
      </w:pPr>
    </w:p>
    <w:p w14:paraId="49A9E510" w14:textId="77777777" w:rsidR="00CC074F" w:rsidRPr="00D33E6F" w:rsidRDefault="00CC074F" w:rsidP="00D33E6F">
      <w:pPr>
        <w:spacing w:before="100"/>
        <w:ind w:left="567" w:right="567"/>
        <w:rPr>
          <w:rFonts w:ascii="Arial" w:hAnsi="Arial" w:cs="Arial"/>
          <w:i/>
          <w:iCs/>
          <w:color w:val="000000"/>
          <w:sz w:val="24"/>
          <w:szCs w:val="24"/>
          <w:shd w:val="clear" w:color="auto" w:fill="FFFFFF"/>
        </w:rPr>
      </w:pPr>
      <w:r w:rsidRPr="00D33E6F">
        <w:rPr>
          <w:rFonts w:ascii="Arial" w:hAnsi="Arial" w:cs="Arial"/>
          <w:i/>
          <w:iCs/>
          <w:color w:val="000000"/>
          <w:sz w:val="24"/>
          <w:szCs w:val="24"/>
          <w:shd w:val="clear" w:color="auto" w:fill="FFFFFF"/>
        </w:rPr>
        <w:t>B. El contrato de mandato.</w:t>
      </w:r>
    </w:p>
    <w:p w14:paraId="15C5839C" w14:textId="77777777" w:rsidR="00CC074F" w:rsidRPr="00D33E6F" w:rsidRDefault="00CC074F" w:rsidP="00D33E6F">
      <w:pPr>
        <w:ind w:left="567" w:right="567"/>
        <w:jc w:val="both"/>
        <w:rPr>
          <w:rFonts w:ascii="Arial" w:hAnsi="Arial" w:cs="Arial"/>
          <w:i/>
          <w:color w:val="000000"/>
          <w:sz w:val="24"/>
          <w:szCs w:val="24"/>
        </w:rPr>
      </w:pPr>
    </w:p>
    <w:p w14:paraId="5556C79F" w14:textId="77777777" w:rsidR="00CC074F" w:rsidRPr="00D33E6F" w:rsidRDefault="00CC074F" w:rsidP="00D33E6F">
      <w:pPr>
        <w:ind w:left="567" w:right="567"/>
        <w:jc w:val="both"/>
        <w:rPr>
          <w:rFonts w:ascii="Arial" w:hAnsi="Arial" w:cs="Arial"/>
          <w:sz w:val="24"/>
          <w:szCs w:val="24"/>
        </w:rPr>
      </w:pPr>
      <w:r w:rsidRPr="00D33E6F">
        <w:rPr>
          <w:rFonts w:ascii="Arial" w:hAnsi="Arial" w:cs="Arial"/>
          <w:i/>
          <w:color w:val="000000"/>
          <w:sz w:val="24"/>
          <w:szCs w:val="24"/>
        </w:rPr>
        <w:t>La realización de un contrato de mandato u otorgamiento de poder a un abogado, para que suscriba en nombre de la entidad estatal, documentos privados (títulos valores, por ejemplo) o escrituras públicas, o sea su apoderado en actuaciones extrajudiciales o procesos judiciales es diferente también del ejercicio de funciones administrativas por particulares. El mandato se sujeta a las normas de los artículos 2142 y siguientes del Código Civil, 65 y siguientes del Código de Procedimiento Civil, en concordancia con lo dispuesto por los artículos 13, 32 primer inciso y 40 primer inciso, de la ley 80 de 1993, y no constituye tampoco, ejercicio de funciones administrativas por un particular, pues el mandatario actúa siempre en nombre y representación de la entidad mandante, la cual conserva sus funciones. Si bien el mandatario se puede relacionar con terceras personas, lo hace en calidad de representante, pero no en ejercicio de funciones de la entidad</w:t>
      </w:r>
      <w:r w:rsidRPr="00D33E6F">
        <w:rPr>
          <w:rStyle w:val="Refdenotaalpie"/>
          <w:rFonts w:ascii="Arial" w:hAnsi="Arial" w:cs="Arial"/>
          <w:i/>
          <w:color w:val="000000"/>
          <w:sz w:val="24"/>
          <w:szCs w:val="24"/>
        </w:rPr>
        <w:footnoteReference w:id="15"/>
      </w:r>
      <w:r w:rsidRPr="00D33E6F">
        <w:rPr>
          <w:rFonts w:ascii="Arial" w:hAnsi="Arial" w:cs="Arial"/>
          <w:i/>
          <w:color w:val="000000"/>
          <w:sz w:val="24"/>
          <w:szCs w:val="24"/>
        </w:rPr>
        <w:t>.</w:t>
      </w:r>
    </w:p>
    <w:p w14:paraId="7D34F154" w14:textId="77777777" w:rsidR="00CC074F" w:rsidRPr="00D33E6F" w:rsidRDefault="00CC074F" w:rsidP="00D33E6F">
      <w:pPr>
        <w:spacing w:line="360" w:lineRule="auto"/>
        <w:jc w:val="both"/>
        <w:rPr>
          <w:rFonts w:ascii="Arial" w:hAnsi="Arial" w:cs="Arial"/>
          <w:sz w:val="24"/>
          <w:szCs w:val="24"/>
        </w:rPr>
      </w:pPr>
    </w:p>
    <w:p w14:paraId="731B2A29" w14:textId="77777777" w:rsidR="00CC074F" w:rsidRPr="00D33E6F" w:rsidRDefault="00CC074F" w:rsidP="00D33E6F">
      <w:pPr>
        <w:widowControl w:val="0"/>
        <w:spacing w:line="360" w:lineRule="auto"/>
        <w:jc w:val="both"/>
        <w:rPr>
          <w:rFonts w:ascii="Arial" w:hAnsi="Arial" w:cs="Arial"/>
          <w:bCs/>
          <w:color w:val="000000"/>
          <w:sz w:val="24"/>
          <w:szCs w:val="24"/>
          <w:lang w:eastAsia="es-CO"/>
        </w:rPr>
      </w:pPr>
      <w:r w:rsidRPr="00D33E6F">
        <w:rPr>
          <w:rFonts w:ascii="Arial" w:hAnsi="Arial" w:cs="Arial"/>
          <w:sz w:val="24"/>
          <w:szCs w:val="24"/>
        </w:rPr>
        <w:t xml:space="preserve">42. Y el Consejo de Estado, refiriéndose a un contrato de prestación de servicios celebrado para la contestación de demandas presentadas en contra de una entidad estatal de conformidad con los poderes que se otorgaren, ha manifestado que </w:t>
      </w:r>
      <w:r w:rsidRPr="00D33E6F">
        <w:rPr>
          <w:rFonts w:ascii="Arial" w:hAnsi="Arial" w:cs="Arial"/>
          <w:i/>
          <w:sz w:val="24"/>
          <w:szCs w:val="24"/>
        </w:rPr>
        <w:t xml:space="preserve">“(…) </w:t>
      </w:r>
      <w:r w:rsidRPr="00D33E6F">
        <w:rPr>
          <w:rFonts w:ascii="Arial" w:hAnsi="Arial" w:cs="Arial"/>
          <w:bCs/>
          <w:i/>
          <w:color w:val="000000"/>
          <w:sz w:val="24"/>
          <w:szCs w:val="24"/>
          <w:lang w:eastAsia="es-CO"/>
        </w:rPr>
        <w:t xml:space="preserve">vale la pena observar prima facie que pueden existir concurrencia del contrato de prestación de servicios previsto en el numeral 3º del artículo 32 de la Ley 80 de </w:t>
      </w:r>
      <w:r w:rsidRPr="00D33E6F">
        <w:rPr>
          <w:rFonts w:ascii="Arial" w:hAnsi="Arial" w:cs="Arial"/>
          <w:bCs/>
          <w:i/>
          <w:color w:val="000000"/>
          <w:sz w:val="24"/>
          <w:szCs w:val="24"/>
          <w:lang w:eastAsia="es-CO"/>
        </w:rPr>
        <w:lastRenderedPageBreak/>
        <w:t>1993, con el contrato de mandato establecido en el artículo 2142 del Código Civil y el acto de apoderamiento referido para efectos de su terminación en el artículo 69 del Código de Procedimiento Civil, además de que se tiene presente que en el mandato para representación judicial y en el apoderamiento judicial se predican unas notas características propias de la gestión de los profesionales del derecho, con unas reglas especiales sobre los deberes en relación con la gestión encomendada y la remuneración cobrada</w:t>
      </w:r>
      <w:r w:rsidRPr="00D33E6F">
        <w:rPr>
          <w:rFonts w:ascii="Arial" w:hAnsi="Arial" w:cs="Arial"/>
          <w:i/>
          <w:sz w:val="24"/>
          <w:szCs w:val="24"/>
          <w:vertAlign w:val="superscript"/>
          <w:lang w:eastAsia="es-CO"/>
        </w:rPr>
        <w:footnoteReference w:id="16"/>
      </w:r>
      <w:r w:rsidRPr="00D33E6F">
        <w:rPr>
          <w:rFonts w:ascii="Arial" w:hAnsi="Arial" w:cs="Arial"/>
          <w:bCs/>
          <w:i/>
          <w:color w:val="000000"/>
          <w:sz w:val="24"/>
          <w:szCs w:val="24"/>
          <w:lang w:eastAsia="es-CO"/>
        </w:rPr>
        <w:t>, así como el derecho a la revocatoria del poder instituida por nuestro Código de Procedimiento Civil en favor del poderdante, sin perjuicio de la obligación de pagar los honorarios y gastos causados al apoderado”</w:t>
      </w:r>
      <w:r w:rsidRPr="00D33E6F">
        <w:rPr>
          <w:rStyle w:val="Refdenotaalpie"/>
          <w:rFonts w:ascii="Arial" w:hAnsi="Arial" w:cs="Arial"/>
          <w:bCs/>
          <w:i/>
          <w:color w:val="000000"/>
          <w:sz w:val="24"/>
          <w:szCs w:val="24"/>
          <w:lang w:eastAsia="es-CO"/>
        </w:rPr>
        <w:footnoteReference w:id="17"/>
      </w:r>
      <w:r w:rsidRPr="00D33E6F">
        <w:rPr>
          <w:rFonts w:ascii="Arial" w:hAnsi="Arial" w:cs="Arial"/>
          <w:bCs/>
          <w:color w:val="000000"/>
          <w:sz w:val="24"/>
          <w:szCs w:val="24"/>
          <w:lang w:eastAsia="es-CO"/>
        </w:rPr>
        <w:t>.</w:t>
      </w:r>
    </w:p>
    <w:p w14:paraId="742D5077" w14:textId="77777777" w:rsidR="00CC074F" w:rsidRPr="00D33E6F" w:rsidRDefault="00CC074F" w:rsidP="00D33E6F">
      <w:pPr>
        <w:spacing w:line="360" w:lineRule="auto"/>
        <w:jc w:val="both"/>
        <w:rPr>
          <w:rFonts w:ascii="Arial" w:hAnsi="Arial" w:cs="Arial"/>
          <w:sz w:val="24"/>
          <w:szCs w:val="24"/>
        </w:rPr>
      </w:pPr>
    </w:p>
    <w:p w14:paraId="0974E2E4"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43. Conforme a las pruebas allegadas al plenario, las partes suscribieron un contrato de prestación de servicios profesionales</w:t>
      </w:r>
      <w:r w:rsidRPr="00D33E6F">
        <w:rPr>
          <w:rStyle w:val="Refdenotaalpie"/>
          <w:rFonts w:ascii="Arial" w:hAnsi="Arial" w:cs="Arial"/>
          <w:sz w:val="24"/>
          <w:szCs w:val="24"/>
        </w:rPr>
        <w:footnoteReference w:id="18"/>
      </w:r>
      <w:r w:rsidRPr="00D33E6F">
        <w:rPr>
          <w:rFonts w:ascii="Arial" w:hAnsi="Arial" w:cs="Arial"/>
          <w:sz w:val="24"/>
          <w:szCs w:val="24"/>
        </w:rPr>
        <w:t>, cuyo objeto fue la representación judicial de la Nación-Congreso de la República en 5 procesos contencioso administrativos iniciados en su contra por igual número de programadoras de televisión, a los cuales fueron aportados sendos poderes otorgados por la entidad al abogado Emiliano Arrieta Monterroza para que actuara en ellos en defensa de sus intereses y en los cuales consta que fue “</w:t>
      </w:r>
      <w:r w:rsidRPr="00D33E6F">
        <w:rPr>
          <w:rFonts w:ascii="Arial" w:hAnsi="Arial" w:cs="Arial"/>
          <w:i/>
          <w:sz w:val="24"/>
          <w:szCs w:val="24"/>
        </w:rPr>
        <w:t xml:space="preserve">investido de las facultades especiales de sustituir, desistir, recibir, y de todas aquellas que en derecho le fueren necesarias para el cabal cumplimiento del presente mandato” </w:t>
      </w:r>
      <w:r w:rsidRPr="00D33E6F">
        <w:rPr>
          <w:rFonts w:ascii="Arial" w:hAnsi="Arial" w:cs="Arial"/>
          <w:sz w:val="24"/>
          <w:szCs w:val="24"/>
        </w:rPr>
        <w:t>(f. 307, c. 2)</w:t>
      </w:r>
      <w:r w:rsidRPr="00D33E6F">
        <w:rPr>
          <w:rFonts w:ascii="Arial" w:hAnsi="Arial" w:cs="Arial"/>
          <w:i/>
          <w:sz w:val="24"/>
          <w:szCs w:val="24"/>
        </w:rPr>
        <w:t>.</w:t>
      </w:r>
      <w:r w:rsidRPr="00D33E6F">
        <w:rPr>
          <w:rFonts w:ascii="Arial" w:hAnsi="Arial" w:cs="Arial"/>
          <w:sz w:val="24"/>
          <w:szCs w:val="24"/>
        </w:rPr>
        <w:t xml:space="preserve"> </w:t>
      </w:r>
    </w:p>
    <w:p w14:paraId="6430E977" w14:textId="77777777" w:rsidR="00CC074F" w:rsidRPr="00D33E6F" w:rsidRDefault="00CC074F" w:rsidP="00D33E6F">
      <w:pPr>
        <w:spacing w:line="360" w:lineRule="auto"/>
        <w:jc w:val="both"/>
        <w:rPr>
          <w:rFonts w:ascii="Arial" w:hAnsi="Arial" w:cs="Arial"/>
          <w:sz w:val="24"/>
          <w:szCs w:val="24"/>
        </w:rPr>
      </w:pPr>
    </w:p>
    <w:p w14:paraId="4379739D"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44. Es decir que, mediante el negocio jurídico bilateral celebrado entre la Nación-Senado de la República y Emiliano Arrieta Monterroza, se regularon los derechos y obligaciones que surgirían entre las partes, a partir del mandato en virtud del cual, </w:t>
      </w:r>
      <w:r w:rsidRPr="00D33E6F">
        <w:rPr>
          <w:rFonts w:ascii="Arial" w:hAnsi="Arial" w:cs="Arial"/>
          <w:sz w:val="24"/>
          <w:szCs w:val="24"/>
        </w:rPr>
        <w:lastRenderedPageBreak/>
        <w:t>la entidad le otorgaría poder al contratista para que la representara judicialmente. Fue así como se estipuló el valor y la forma de pago de los servicios que se prestarían, el plazo de ejecución del contrato, las garantías que debería constituir el contratista a favor de la entidad, las facultades que ésta podría ejercer en su calidad de contratante, etc., mientras que en los poderes otorgados, se consignaron las facultades que a su vez, el apoderado podría ejercer dentro del proceso judicial.</w:t>
      </w:r>
    </w:p>
    <w:p w14:paraId="255531C4" w14:textId="77777777" w:rsidR="00CC074F" w:rsidRPr="00D33E6F" w:rsidRDefault="00CC074F" w:rsidP="00D33E6F">
      <w:pPr>
        <w:spacing w:line="360" w:lineRule="auto"/>
        <w:jc w:val="both"/>
        <w:rPr>
          <w:rFonts w:ascii="Arial" w:hAnsi="Arial" w:cs="Arial"/>
          <w:sz w:val="24"/>
          <w:szCs w:val="24"/>
        </w:rPr>
      </w:pPr>
    </w:p>
    <w:p w14:paraId="5062FCFA"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45. En el contrato de prestación de servicios, se pactó a favor del contratista una remuneración consistente en el pago de la suma de $ 140 000 000, cuyo pago se efectuaría mediante la entrega de 100 millones al recibo de los poderes y la contestación de las demandas de TV Trece, Globo Televisión y Criptón S.A., cuyos términos estaban prontos a vencer; y la suma de 40 millones restante, se repartiría en 10 mensualidades de 4 millones cada una, acordando también que esta suma mensual sería renovable hasta la terminación de la primera instancia del proceso. El valor del contrato fue adicionado en la suma de $ 28 000 000.</w:t>
      </w:r>
    </w:p>
    <w:p w14:paraId="008FD552" w14:textId="77777777" w:rsidR="00CC074F" w:rsidRPr="00D33E6F" w:rsidRDefault="00CC074F" w:rsidP="00D33E6F">
      <w:pPr>
        <w:spacing w:line="360" w:lineRule="auto"/>
        <w:jc w:val="both"/>
        <w:rPr>
          <w:rFonts w:ascii="Arial" w:hAnsi="Arial" w:cs="Arial"/>
          <w:sz w:val="24"/>
          <w:szCs w:val="24"/>
        </w:rPr>
      </w:pPr>
    </w:p>
    <w:p w14:paraId="28F75DBE"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46. Por otra parte, se acordó el pago del 0.5% del valor de las pretensiones de cada demanda, contra el resultado favorable de la primera instancia ante el Tribunal Contencioso Administrativo de Cundinamarca y otro 0.5% de las mismas pretensiones, en el evento de un resultado definitivo y favorable a la demandada, pagadera ante la sentencia ejecutoriada, en caso de apelación de la misma.</w:t>
      </w:r>
    </w:p>
    <w:p w14:paraId="34D40948" w14:textId="77777777" w:rsidR="00CC074F" w:rsidRPr="00D33E6F" w:rsidRDefault="00CC074F" w:rsidP="00D33E6F">
      <w:pPr>
        <w:spacing w:line="360" w:lineRule="auto"/>
        <w:jc w:val="both"/>
        <w:rPr>
          <w:rFonts w:ascii="Arial" w:hAnsi="Arial" w:cs="Arial"/>
          <w:sz w:val="24"/>
          <w:szCs w:val="24"/>
        </w:rPr>
      </w:pPr>
    </w:p>
    <w:p w14:paraId="4574EA88"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47. Según lo dicho, los honorarios del apoderado fueron divididos en dos partes: una primera, para la cual existía la respectiva partida presupuestal y cuyo pago debía producirse durante el término de ejecución del contrato, que fue inicialmente de 10 meses y posteriormente se adicionó en otros 7 y una segunda, que dependía del resultado final –de primera y de segunda instancia- del proceso contencioso administrativo en el que actuaría como apoderado de la entidad. </w:t>
      </w:r>
    </w:p>
    <w:p w14:paraId="31563DA9" w14:textId="77777777" w:rsidR="00CC074F" w:rsidRPr="00D33E6F" w:rsidRDefault="00CC074F" w:rsidP="00D33E6F">
      <w:pPr>
        <w:spacing w:line="360" w:lineRule="auto"/>
        <w:jc w:val="both"/>
        <w:rPr>
          <w:rFonts w:ascii="Arial" w:hAnsi="Arial" w:cs="Arial"/>
          <w:sz w:val="24"/>
          <w:szCs w:val="24"/>
        </w:rPr>
      </w:pPr>
    </w:p>
    <w:p w14:paraId="54883AE2"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48. En relación con los honorarios pactados por las partes, observa la Sala que, de acuerdo con las consideraciones del Colegio Nacional de Abogados al fijar las tarifas de honorarios profesionales</w:t>
      </w:r>
      <w:r w:rsidRPr="00D33E6F">
        <w:rPr>
          <w:rStyle w:val="Refdenotaalpie"/>
          <w:rFonts w:ascii="Arial" w:hAnsi="Arial" w:cs="Arial"/>
          <w:sz w:val="24"/>
          <w:szCs w:val="24"/>
        </w:rPr>
        <w:footnoteReference w:id="19"/>
      </w:r>
      <w:r w:rsidRPr="00D33E6F">
        <w:rPr>
          <w:rFonts w:ascii="Arial" w:hAnsi="Arial" w:cs="Arial"/>
          <w:sz w:val="24"/>
          <w:szCs w:val="24"/>
        </w:rPr>
        <w:t xml:space="preserve">, son diversos los factores que se deben tener en cuenta para su liquidación y dentro de ellos, se encuentran la calidad de la gestión encomendada,  las condiciones económicas del poderdante, el lugar de </w:t>
      </w:r>
      <w:r w:rsidRPr="00D33E6F">
        <w:rPr>
          <w:rFonts w:ascii="Arial" w:hAnsi="Arial" w:cs="Arial"/>
          <w:sz w:val="24"/>
          <w:szCs w:val="24"/>
        </w:rPr>
        <w:lastRenderedPageBreak/>
        <w:t xml:space="preserve">prestación del servicio, los elementos probatorios aportados por el poderdante y con ellos, la facilidad o dificultad que exista para sacar avante las pretensiones encomendadas y la cuantía de acuerdo con el valor de las pretensiones. </w:t>
      </w:r>
    </w:p>
    <w:p w14:paraId="0947DCAD" w14:textId="77777777" w:rsidR="00CC074F" w:rsidRPr="00D33E6F" w:rsidRDefault="00CC074F" w:rsidP="00D33E6F">
      <w:pPr>
        <w:spacing w:line="360" w:lineRule="auto"/>
        <w:jc w:val="both"/>
        <w:rPr>
          <w:rFonts w:ascii="Arial" w:hAnsi="Arial" w:cs="Arial"/>
          <w:sz w:val="24"/>
          <w:szCs w:val="24"/>
        </w:rPr>
      </w:pPr>
    </w:p>
    <w:p w14:paraId="24E993E5"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49. En cuanto a los sistemas de cobro de los honorarios, se establece que puede hacerse i) mediante el pacto de una suma fija, pagadera en tres contados: un 50% a la firma del poder, un 30% durante el trámite y el 20% restante al terminar la gestión, o de acuerdo con lo pactado entre el abogado y el interesado; ii) a través de la cuota Litis, la cual </w:t>
      </w:r>
      <w:r w:rsidRPr="00D33E6F">
        <w:rPr>
          <w:rFonts w:ascii="Arial" w:hAnsi="Arial" w:cs="Arial"/>
          <w:i/>
          <w:sz w:val="24"/>
          <w:szCs w:val="24"/>
        </w:rPr>
        <w:t xml:space="preserve">“consiste en una participación económica, deducible por el abogado de los resultados económicos del proceso. Por lo general, esta cuota asciende al cincuenta por ciento (50%) cuando el interesado apenas firma el poder y todo lo demás (viáticos, notificaciones, copias, etc.) corre por cuenta del abogado. De todas maneras depende de un acuerdo suscrito entre el abogado y el poderdante, teniendo en cuenta factores como los riesgos del proceso, la interposición de recursos, etc.”, </w:t>
      </w:r>
      <w:r w:rsidRPr="00D33E6F">
        <w:rPr>
          <w:rFonts w:ascii="Arial" w:hAnsi="Arial" w:cs="Arial"/>
          <w:sz w:val="24"/>
          <w:szCs w:val="24"/>
        </w:rPr>
        <w:t xml:space="preserve">y iii) mediante un sistema mixto, consistente en </w:t>
      </w:r>
      <w:r w:rsidRPr="00D33E6F">
        <w:rPr>
          <w:rFonts w:ascii="Arial" w:hAnsi="Arial" w:cs="Arial"/>
          <w:i/>
          <w:sz w:val="24"/>
          <w:szCs w:val="24"/>
        </w:rPr>
        <w:t>“una suma fija y una participación en los resultados económicos favorables del proceso. Las costas judicialmente señaladas corresponden al cliente salvo estipulación contraria verbal o escrita, pero integran la base para fijar la cuota Litis”.</w:t>
      </w:r>
    </w:p>
    <w:p w14:paraId="2FDB70C3" w14:textId="77777777" w:rsidR="00CC074F" w:rsidRPr="00D33E6F" w:rsidRDefault="00CC074F" w:rsidP="00D33E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4"/>
          <w:szCs w:val="24"/>
        </w:rPr>
      </w:pPr>
    </w:p>
    <w:p w14:paraId="1081C801"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50. En lo relacionado específicamente con el derecho administrativo, la referida resolución de honorarios de Conalbos, establece, para la acción de reparación directa –numeral 16.25-, un monto mínimo del 30% de la suma conseguida y si se trata de actuación en representación del demandado -artículo 5º-, </w:t>
      </w:r>
      <w:r w:rsidRPr="00D33E6F">
        <w:rPr>
          <w:rFonts w:ascii="Arial" w:hAnsi="Arial" w:cs="Arial"/>
          <w:i/>
          <w:sz w:val="24"/>
          <w:szCs w:val="24"/>
        </w:rPr>
        <w:t>“se fijarán teniendo en cuenta un valor del 50% de los honorarios fijados para la actuación del apoderado de la parte actora”.</w:t>
      </w:r>
      <w:r w:rsidRPr="00D33E6F">
        <w:rPr>
          <w:rFonts w:ascii="Arial" w:hAnsi="Arial" w:cs="Arial"/>
          <w:sz w:val="24"/>
          <w:szCs w:val="24"/>
        </w:rPr>
        <w:t xml:space="preserve"> </w:t>
      </w:r>
    </w:p>
    <w:p w14:paraId="5DE275B3" w14:textId="77777777" w:rsidR="00CC074F" w:rsidRPr="00D33E6F" w:rsidRDefault="00CC074F" w:rsidP="00D33E6F">
      <w:pPr>
        <w:spacing w:line="360" w:lineRule="auto"/>
        <w:jc w:val="both"/>
        <w:rPr>
          <w:rFonts w:ascii="Arial" w:hAnsi="Arial" w:cs="Arial"/>
          <w:sz w:val="24"/>
          <w:szCs w:val="24"/>
        </w:rPr>
      </w:pPr>
    </w:p>
    <w:p w14:paraId="53CA3BBA"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51. En el presente caso, la suma de las pretensiones de las demandantes en los 5 procesos en los que actuó como apoderado de la entidad demandada el actor, ascendió a $ 107 047 132 908 –ver párrafo 10.1-. El 30% de esta suma, serían $ 32 114 139 872,4, que de acuerdo con la tabla de honorarios, corresponderían a la tarifa a favor del abogado demandante en la controversia; el 50% de esta suma, son $ 16 057 069 936,2, que serían a su vez, los honorarios que podría cobrar el abogado que r</w:t>
      </w:r>
      <w:r w:rsidR="00821189">
        <w:rPr>
          <w:rFonts w:ascii="Arial" w:hAnsi="Arial" w:cs="Arial"/>
          <w:sz w:val="24"/>
          <w:szCs w:val="24"/>
        </w:rPr>
        <w:t>epresenta a la parte demandada.</w:t>
      </w:r>
    </w:p>
    <w:p w14:paraId="10623766" w14:textId="77777777" w:rsidR="00CC074F" w:rsidRPr="00D33E6F" w:rsidRDefault="00CC074F" w:rsidP="00D33E6F">
      <w:pPr>
        <w:spacing w:line="360" w:lineRule="auto"/>
        <w:jc w:val="both"/>
        <w:rPr>
          <w:rFonts w:ascii="Arial" w:hAnsi="Arial" w:cs="Arial"/>
          <w:sz w:val="24"/>
          <w:szCs w:val="24"/>
        </w:rPr>
      </w:pPr>
    </w:p>
    <w:p w14:paraId="22F3FBF4"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52. No obstante, en el </w:t>
      </w:r>
      <w:r w:rsidRPr="00D33E6F">
        <w:rPr>
          <w:rFonts w:ascii="Arial" w:hAnsi="Arial" w:cs="Arial"/>
          <w:i/>
          <w:sz w:val="24"/>
          <w:szCs w:val="24"/>
        </w:rPr>
        <w:t xml:space="preserve">sub-lite </w:t>
      </w:r>
      <w:r w:rsidRPr="00D33E6F">
        <w:rPr>
          <w:rFonts w:ascii="Arial" w:hAnsi="Arial" w:cs="Arial"/>
          <w:sz w:val="24"/>
          <w:szCs w:val="24"/>
        </w:rPr>
        <w:t xml:space="preserve">el apoderado cobró a la entidad demandada, como ya se dijo, una suma fija de $ 140 000 000 iniciales más $ 28 000 000 adicionales, como suma fija; y una cuota Litis correspondiente al 0,5% del valor de las </w:t>
      </w:r>
      <w:r w:rsidRPr="00D33E6F">
        <w:rPr>
          <w:rFonts w:ascii="Arial" w:hAnsi="Arial" w:cs="Arial"/>
          <w:sz w:val="24"/>
          <w:szCs w:val="24"/>
        </w:rPr>
        <w:lastRenderedPageBreak/>
        <w:t>pretensiones de las demandas, en caso de sentencia favorable de primera instancia, que equivalen a $ 535 235 664,54, más otra suma igual, en caso de obtener éxito en la segunda instancia. La suma de todas estas cantidades, da un valor de $ 1 238 471 339, suma que, frente a lo que admite el colegio nacional de abogados para procesos de esta naturaleza, no resulta exorbitante ni desproporcionada ni exagerada, teniendo en cuenta que se trató no de un solo proceso de reparación directa, sino de 5 los que fueron atendidos por el demandante y para los que se le dio el respectivo poder. Y además, que en últimas, aunque el demandante sólo reclamó la comisión de éxito por el resultado de la sentencia de primera instancia, lo cierto es que todo el proceso resultó favorable para la entidad demandada, si se tiene en cuenta que la decisión de segunda instancia la confirmó</w:t>
      </w:r>
      <w:r w:rsidRPr="00D33E6F">
        <w:rPr>
          <w:rStyle w:val="Refdenotaalpie"/>
          <w:rFonts w:ascii="Arial" w:hAnsi="Arial" w:cs="Arial"/>
          <w:sz w:val="24"/>
          <w:szCs w:val="24"/>
        </w:rPr>
        <w:footnoteReference w:id="20"/>
      </w:r>
      <w:r w:rsidRPr="00D33E6F">
        <w:rPr>
          <w:rFonts w:ascii="Arial" w:hAnsi="Arial" w:cs="Arial"/>
          <w:sz w:val="24"/>
          <w:szCs w:val="24"/>
        </w:rPr>
        <w:t>.</w:t>
      </w:r>
    </w:p>
    <w:p w14:paraId="05158674" w14:textId="77777777" w:rsidR="00CC074F" w:rsidRPr="00D33E6F" w:rsidRDefault="00CC074F" w:rsidP="00D33E6F">
      <w:pPr>
        <w:spacing w:line="360" w:lineRule="auto"/>
        <w:jc w:val="both"/>
        <w:rPr>
          <w:rFonts w:ascii="Arial" w:hAnsi="Arial" w:cs="Arial"/>
          <w:sz w:val="24"/>
          <w:szCs w:val="24"/>
        </w:rPr>
      </w:pPr>
    </w:p>
    <w:p w14:paraId="25D3B635"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53. Por otra parte, consta también en el plenario, que el apoderado de la Nación-Congreso de la República una vez recibió los poderes para actuar en tales procesos, contestó las demandas y ejecutó otros actos en defensa de los intereses de la entidad, como participar en la etapa probatoria, solicitar la acumulación de los procesos y presentar los alegatos finales, hasta cuando le fue revocado el poder, poco antes de que se profiriera la respectiva sentencia.</w:t>
      </w:r>
    </w:p>
    <w:p w14:paraId="4601CD38" w14:textId="77777777" w:rsidR="00CC074F" w:rsidRPr="00D33E6F" w:rsidRDefault="00CC074F" w:rsidP="00D33E6F">
      <w:pPr>
        <w:spacing w:line="360" w:lineRule="auto"/>
        <w:jc w:val="both"/>
        <w:rPr>
          <w:rFonts w:ascii="Arial" w:hAnsi="Arial" w:cs="Arial"/>
          <w:sz w:val="24"/>
          <w:szCs w:val="24"/>
        </w:rPr>
      </w:pPr>
    </w:p>
    <w:p w14:paraId="4E2ABF80"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54. Como ya se explicó, el mandato y el poder son esencialmente revocables por disposición de la ley, en reconocimiento al hecho de que en esta clase de contratos, que son </w:t>
      </w:r>
      <w:r w:rsidRPr="00D33E6F">
        <w:rPr>
          <w:rFonts w:ascii="Arial" w:hAnsi="Arial" w:cs="Arial"/>
          <w:i/>
          <w:sz w:val="24"/>
          <w:szCs w:val="24"/>
        </w:rPr>
        <w:t xml:space="preserve">intuitu personae </w:t>
      </w:r>
      <w:r w:rsidRPr="00D33E6F">
        <w:rPr>
          <w:rFonts w:ascii="Arial" w:hAnsi="Arial" w:cs="Arial"/>
          <w:sz w:val="24"/>
          <w:szCs w:val="24"/>
        </w:rPr>
        <w:t>y fundados en la confianza dispensada por el mandante al mandatario</w:t>
      </w:r>
      <w:r w:rsidRPr="00D33E6F">
        <w:rPr>
          <w:rFonts w:ascii="Arial" w:hAnsi="Arial" w:cs="Arial"/>
          <w:i/>
          <w:sz w:val="24"/>
          <w:szCs w:val="24"/>
        </w:rPr>
        <w:t>,</w:t>
      </w:r>
      <w:r w:rsidRPr="00D33E6F">
        <w:rPr>
          <w:rFonts w:ascii="Arial" w:hAnsi="Arial" w:cs="Arial"/>
          <w:sz w:val="24"/>
          <w:szCs w:val="24"/>
        </w:rPr>
        <w:t xml:space="preserve"> debe primar la voluntad de las partes, puesto que nadie está obligado a ser representado por quien no quiere que lo represente, ni el apoderado, a su vez, está obligado a representar al mandante, cuando no quiere ha</w:t>
      </w:r>
      <w:r w:rsidR="00821189">
        <w:rPr>
          <w:rFonts w:ascii="Arial" w:hAnsi="Arial" w:cs="Arial"/>
          <w:sz w:val="24"/>
          <w:szCs w:val="24"/>
        </w:rPr>
        <w:t>cerlo.</w:t>
      </w:r>
    </w:p>
    <w:p w14:paraId="59016964" w14:textId="77777777" w:rsidR="00CC074F" w:rsidRPr="00D33E6F" w:rsidRDefault="00CC074F" w:rsidP="00D33E6F">
      <w:pPr>
        <w:spacing w:line="360" w:lineRule="auto"/>
        <w:jc w:val="both"/>
        <w:rPr>
          <w:rFonts w:ascii="Arial" w:hAnsi="Arial" w:cs="Arial"/>
          <w:sz w:val="24"/>
          <w:szCs w:val="24"/>
        </w:rPr>
      </w:pPr>
    </w:p>
    <w:p w14:paraId="2634FDA4"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55. No obstante lo anterior, la revocatoria de poder no puede ser utilizada como un medio para vulnerar el derecho del apoderado a obtener el pago de los honorarios que hubieren sido fijados por su labor, de modo que, en observancia del principio de la buena fe, no se puede desconocer el vínculo contractual que subyace a esa representación y del cual surgieron obligaciones entre el mandante y el mandatario, las cuales deben ser cumplidas en la forma en que fueron pactadas. </w:t>
      </w:r>
    </w:p>
    <w:p w14:paraId="59F34E06" w14:textId="77777777" w:rsidR="00CC074F" w:rsidRPr="00D33E6F" w:rsidRDefault="00CC074F" w:rsidP="00D33E6F">
      <w:pPr>
        <w:spacing w:line="360" w:lineRule="auto"/>
        <w:jc w:val="both"/>
        <w:rPr>
          <w:rFonts w:ascii="Arial" w:hAnsi="Arial" w:cs="Arial"/>
          <w:sz w:val="24"/>
          <w:szCs w:val="24"/>
        </w:rPr>
      </w:pPr>
    </w:p>
    <w:p w14:paraId="66052707"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56. Por ello, considera la Sala que de la revocatoria del poder para actuar como apoderado de la Nación-Congreso de la República en el proceso de reparación </w:t>
      </w:r>
      <w:r w:rsidRPr="00D33E6F">
        <w:rPr>
          <w:rFonts w:ascii="Arial" w:hAnsi="Arial" w:cs="Arial"/>
          <w:sz w:val="24"/>
          <w:szCs w:val="24"/>
        </w:rPr>
        <w:lastRenderedPageBreak/>
        <w:t>directa adelantado en su contra por las programadoras de televisión, no se deriva la extinción de las obligaciones a cargo de la entidad demandada y estipuladas en el contrato de prestación de servicios profesionales suscrito por las partes, en cuanto al reconocimiento derivado de la sentencia favorable de primera instancia, tal y como se contempló en la cláusula tercera del contrato. Esto, por cuanto se trataba de una obligación sujeta a una condición positiva suspensiva, que efectivamente se cumplió.</w:t>
      </w:r>
    </w:p>
    <w:p w14:paraId="6EB71221" w14:textId="77777777" w:rsidR="00CC074F" w:rsidRPr="00D33E6F" w:rsidRDefault="00CC074F" w:rsidP="00D33E6F">
      <w:pPr>
        <w:spacing w:line="360" w:lineRule="auto"/>
        <w:jc w:val="both"/>
        <w:rPr>
          <w:rFonts w:ascii="Arial" w:hAnsi="Arial" w:cs="Arial"/>
          <w:sz w:val="24"/>
          <w:szCs w:val="24"/>
        </w:rPr>
      </w:pPr>
    </w:p>
    <w:p w14:paraId="003F6CFC"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57. De acuerdo con lo establecido en el Código Civil, es obligación condicional aquella que pende de una condición, esto es, de un acontecimiento futuro, que puede suceder o no -artículo 1530-; la condición es positiva, cuando consiste en acontecer una cosa –art. 1531- y es condición suspensiva, aquella en la cual mientras no se cumple, suspende la adquisición de un derecho –art. 1536, </w:t>
      </w:r>
      <w:r w:rsidRPr="00D33E6F">
        <w:rPr>
          <w:rFonts w:ascii="Arial" w:hAnsi="Arial" w:cs="Arial"/>
          <w:i/>
          <w:sz w:val="24"/>
          <w:szCs w:val="24"/>
        </w:rPr>
        <w:t xml:space="preserve">ibídem-. </w:t>
      </w:r>
      <w:r w:rsidRPr="00D33E6F">
        <w:rPr>
          <w:rFonts w:ascii="Arial" w:hAnsi="Arial" w:cs="Arial"/>
          <w:sz w:val="24"/>
          <w:szCs w:val="24"/>
        </w:rPr>
        <w:t>Las condiciones deben cumplirse literalmente en la forma convenida –art. 1541- y no puede exigirse el cumplimiento de la obligación condicional sino verificada la condición totalmente –art. 1542-.</w:t>
      </w:r>
    </w:p>
    <w:p w14:paraId="1C44AFBA" w14:textId="77777777" w:rsidR="00CC074F" w:rsidRPr="00D33E6F" w:rsidRDefault="00CC074F" w:rsidP="00D33E6F">
      <w:pPr>
        <w:spacing w:line="360" w:lineRule="auto"/>
        <w:jc w:val="both"/>
        <w:rPr>
          <w:rFonts w:ascii="Arial" w:hAnsi="Arial" w:cs="Arial"/>
          <w:sz w:val="24"/>
          <w:szCs w:val="24"/>
        </w:rPr>
      </w:pPr>
    </w:p>
    <w:p w14:paraId="1216448C" w14:textId="77777777" w:rsidR="00CC074F" w:rsidRPr="00D33E6F" w:rsidRDefault="00CC074F" w:rsidP="00D33E6F">
      <w:pPr>
        <w:ind w:left="567" w:right="567"/>
        <w:jc w:val="both"/>
        <w:rPr>
          <w:rFonts w:ascii="Arial" w:hAnsi="Arial" w:cs="Arial"/>
          <w:i/>
          <w:sz w:val="24"/>
          <w:szCs w:val="24"/>
        </w:rPr>
      </w:pPr>
      <w:r w:rsidRPr="00D33E6F">
        <w:rPr>
          <w:rFonts w:ascii="Arial" w:hAnsi="Arial" w:cs="Arial"/>
          <w:i/>
          <w:sz w:val="24"/>
          <w:szCs w:val="24"/>
        </w:rPr>
        <w:t>A propósito de las obligaciones condicionales, tema que corresponde a la materia del negocio jurídico: alteración de la eficacia final por disposición particular, ha de aclararse de entrada que la relación jurídica condicional, tanto la sometida a condición resolutoria como la que pende de una suspensiva, son verdaderas relaciones jurídicas, y que, en consecuencia, el crédito que de ellas surge es un verdadero derecho y no una “expectativa”, sólo que está en pendencia, como también la correspondiente obligación</w:t>
      </w:r>
      <w:r w:rsidRPr="00D33E6F">
        <w:rPr>
          <w:rStyle w:val="Refdenotaalpie"/>
          <w:rFonts w:ascii="Arial" w:hAnsi="Arial" w:cs="Arial"/>
          <w:i/>
          <w:sz w:val="24"/>
          <w:szCs w:val="24"/>
        </w:rPr>
        <w:footnoteReference w:id="21"/>
      </w:r>
      <w:r w:rsidRPr="00D33E6F">
        <w:rPr>
          <w:rFonts w:ascii="Arial" w:hAnsi="Arial" w:cs="Arial"/>
          <w:i/>
          <w:sz w:val="24"/>
          <w:szCs w:val="24"/>
        </w:rPr>
        <w:t>. Dado el carácter incierto distintivo de la condición (art. 1530 c.c.) y que, por lo mismo, no se trata de una simple posposición de la oportunidad de cumplimiento, sino de que las propias exigibilidad y subsistencia del vínculo son eventuales; lo que se haya llegado a entregar, por así decirlo, a buena cuenta o dando por sentado la ocurrencia de la condición, es repetible antes de que esta suceda (art. 1542 c.c.)</w:t>
      </w:r>
      <w:r w:rsidRPr="00D33E6F">
        <w:rPr>
          <w:rStyle w:val="Refdenotaalpie"/>
          <w:rFonts w:ascii="Arial" w:hAnsi="Arial" w:cs="Arial"/>
          <w:i/>
          <w:sz w:val="24"/>
          <w:szCs w:val="24"/>
        </w:rPr>
        <w:footnoteReference w:id="22"/>
      </w:r>
      <w:r w:rsidRPr="00D33E6F">
        <w:rPr>
          <w:rFonts w:ascii="Arial" w:hAnsi="Arial" w:cs="Arial"/>
          <w:i/>
          <w:sz w:val="24"/>
          <w:szCs w:val="24"/>
        </w:rPr>
        <w:t>.</w:t>
      </w:r>
    </w:p>
    <w:p w14:paraId="7B5065C7" w14:textId="77777777" w:rsidR="00CC074F" w:rsidRPr="00D33E6F" w:rsidRDefault="00CC074F" w:rsidP="00D33E6F">
      <w:pPr>
        <w:spacing w:line="360" w:lineRule="auto"/>
        <w:jc w:val="both"/>
        <w:rPr>
          <w:rFonts w:ascii="Arial" w:hAnsi="Arial" w:cs="Arial"/>
          <w:i/>
          <w:sz w:val="24"/>
          <w:szCs w:val="24"/>
        </w:rPr>
      </w:pPr>
    </w:p>
    <w:p w14:paraId="565D88F7"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58. Se advierte entonces cómo, en el presente caso, a pesar de que el poder del abogado Arrieta Monterroza fue revocado por la entidad estatal demandada, lo cierto es que había una obligación a cargo de esta última, pendiente del cumplimiento de una condición: que se produjera la sentencia de primera instancia, </w:t>
      </w:r>
      <w:r w:rsidRPr="00D33E6F">
        <w:rPr>
          <w:rFonts w:ascii="Arial" w:hAnsi="Arial" w:cs="Arial"/>
          <w:sz w:val="24"/>
          <w:szCs w:val="24"/>
        </w:rPr>
        <w:lastRenderedPageBreak/>
        <w:t>favorable a los intereses de la Nación-Congreso de la República, hecho que efectivamente se produjo cuando el Tribunal Contencioso Administrativo de Cundinamarca profirió la sentencia del 12 de febrero de 2002, mediante la cual negó las pretensiones de las demandas presentadas por las sociedades 24 Horas Televisión, Producciones JES Ltda., Sociedad TV 13 Ltda., Criptón S.A., y Globo Te</w:t>
      </w:r>
      <w:r w:rsidR="00821189">
        <w:rPr>
          <w:rFonts w:ascii="Arial" w:hAnsi="Arial" w:cs="Arial"/>
          <w:sz w:val="24"/>
          <w:szCs w:val="24"/>
        </w:rPr>
        <w:t>levisión Ltda. –párrafo 10.9-.</w:t>
      </w:r>
    </w:p>
    <w:p w14:paraId="5D5C475E" w14:textId="77777777" w:rsidR="00CC074F" w:rsidRPr="00D33E6F" w:rsidRDefault="00CC074F" w:rsidP="00D33E6F">
      <w:pPr>
        <w:spacing w:line="360" w:lineRule="auto"/>
        <w:jc w:val="both"/>
        <w:rPr>
          <w:rFonts w:ascii="Arial" w:hAnsi="Arial" w:cs="Arial"/>
          <w:sz w:val="24"/>
          <w:szCs w:val="24"/>
        </w:rPr>
      </w:pPr>
    </w:p>
    <w:p w14:paraId="382AC09C"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59. Está acreditado así mismo en este proceso, que el abogado Emiliano Arrieta Monterroza no adelantó incidente alguno de regulación de honorarios dentro del proceso de reparación directa en el que actuó como apoderado de la entidad demandada, una vez ésta le revocó el poder, lo cual no impedía que acudiera a otro medio para obtener el reconocimiento del pago de los acordados en el contrato de prestación de servicios que celebró con la Nación-Senado de la República para dicha representación judicial, en la forma en que lo hizo en el </w:t>
      </w:r>
      <w:r w:rsidRPr="00D33E6F">
        <w:rPr>
          <w:rFonts w:ascii="Arial" w:hAnsi="Arial" w:cs="Arial"/>
          <w:i/>
          <w:sz w:val="24"/>
          <w:szCs w:val="24"/>
        </w:rPr>
        <w:t xml:space="preserve">sub-lite, </w:t>
      </w:r>
      <w:r w:rsidRPr="00D33E6F">
        <w:rPr>
          <w:rFonts w:ascii="Arial" w:hAnsi="Arial" w:cs="Arial"/>
          <w:sz w:val="24"/>
          <w:szCs w:val="24"/>
        </w:rPr>
        <w:t>frente al incumplimiento contractual en que dicha entidad incurrió.</w:t>
      </w:r>
    </w:p>
    <w:p w14:paraId="5B2BE3E2" w14:textId="77777777" w:rsidR="00CC074F" w:rsidRPr="00D33E6F" w:rsidRDefault="00CC074F" w:rsidP="00D33E6F">
      <w:pPr>
        <w:spacing w:line="360" w:lineRule="auto"/>
        <w:jc w:val="both"/>
        <w:rPr>
          <w:rFonts w:ascii="Arial" w:hAnsi="Arial" w:cs="Arial"/>
          <w:sz w:val="24"/>
          <w:szCs w:val="24"/>
        </w:rPr>
      </w:pPr>
    </w:p>
    <w:p w14:paraId="3DD22C52"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60. En consecuencia, la Sala procederá a modificar la sentencia de primera instancia proferida el 21 de junio de 2007, sólo para actualizar la condena allí impuesta, con aplicación de la fórmula usualmente utilizada para ello: VA = VH * índice final/índice inicial, en donde VA es el valor actual; VH es el valor histórico a actualizar, que lo será la suma del valor debido más los intereses reconocidos por el </w:t>
      </w:r>
      <w:r w:rsidRPr="00D33E6F">
        <w:rPr>
          <w:rFonts w:ascii="Arial" w:hAnsi="Arial" w:cs="Arial"/>
          <w:i/>
          <w:sz w:val="24"/>
          <w:szCs w:val="24"/>
        </w:rPr>
        <w:t xml:space="preserve">a-quo, </w:t>
      </w:r>
      <w:r w:rsidRPr="00D33E6F">
        <w:rPr>
          <w:rFonts w:ascii="Arial" w:hAnsi="Arial" w:cs="Arial"/>
          <w:sz w:val="24"/>
          <w:szCs w:val="24"/>
        </w:rPr>
        <w:t>es decir la suma de $977 299 157,30; el índice final, será el IPC vigente a la fecha de la presente decisión y el índice inicial, el IPC de la fecha de la sentencia de primera instancia.</w:t>
      </w:r>
    </w:p>
    <w:p w14:paraId="42FB09C0" w14:textId="77777777" w:rsidR="00CC074F" w:rsidRPr="00D33E6F" w:rsidRDefault="00CC074F" w:rsidP="00D33E6F">
      <w:pPr>
        <w:spacing w:line="360" w:lineRule="auto"/>
        <w:jc w:val="both"/>
        <w:rPr>
          <w:rFonts w:ascii="Arial" w:hAnsi="Arial" w:cs="Arial"/>
          <w:sz w:val="24"/>
          <w:szCs w:val="24"/>
        </w:rPr>
      </w:pPr>
    </w:p>
    <w:p w14:paraId="33B1DAED"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 xml:space="preserve">61. Se aclara que esta modificación no implica desconocimiento de la </w:t>
      </w:r>
      <w:r w:rsidRPr="00D33E6F">
        <w:rPr>
          <w:rFonts w:ascii="Arial" w:hAnsi="Arial" w:cs="Arial"/>
          <w:i/>
          <w:sz w:val="24"/>
          <w:szCs w:val="24"/>
        </w:rPr>
        <w:t xml:space="preserve">no reformatio in pejus, </w:t>
      </w:r>
      <w:r w:rsidRPr="00D33E6F">
        <w:rPr>
          <w:rFonts w:ascii="Arial" w:hAnsi="Arial" w:cs="Arial"/>
          <w:sz w:val="24"/>
          <w:szCs w:val="24"/>
        </w:rPr>
        <w:t>puesto que no se está agravando la situación del único apelante, ya que no se aumenta la condena en su contra; sólo se está preservando el valor adquisitivo del dinero mediante la actualización de la misma:</w:t>
      </w:r>
    </w:p>
    <w:p w14:paraId="49287736" w14:textId="77777777" w:rsidR="00CC074F" w:rsidRPr="00D33E6F" w:rsidRDefault="00CC074F" w:rsidP="00D33E6F">
      <w:pPr>
        <w:spacing w:line="360" w:lineRule="auto"/>
        <w:jc w:val="both"/>
        <w:rPr>
          <w:rFonts w:ascii="Arial" w:hAnsi="Arial" w:cs="Arial"/>
          <w:sz w:val="24"/>
          <w:szCs w:val="24"/>
        </w:rPr>
      </w:pPr>
    </w:p>
    <w:p w14:paraId="3072268A" w14:textId="77777777" w:rsidR="00CC074F" w:rsidRPr="00D33E6F" w:rsidRDefault="00CC074F" w:rsidP="00D33E6F">
      <w:pPr>
        <w:jc w:val="both"/>
        <w:rPr>
          <w:rFonts w:ascii="Arial" w:hAnsi="Arial" w:cs="Arial"/>
          <w:sz w:val="24"/>
          <w:szCs w:val="24"/>
        </w:rPr>
      </w:pPr>
      <w:r w:rsidRPr="00D33E6F">
        <w:rPr>
          <w:rFonts w:ascii="Arial" w:hAnsi="Arial" w:cs="Arial"/>
          <w:sz w:val="24"/>
          <w:szCs w:val="24"/>
        </w:rPr>
        <w:t xml:space="preserve">VA = 977 299 157,30 x </w:t>
      </w:r>
      <w:r w:rsidRPr="00D33E6F">
        <w:rPr>
          <w:rFonts w:ascii="Arial" w:hAnsi="Arial" w:cs="Arial"/>
          <w:sz w:val="24"/>
          <w:szCs w:val="24"/>
          <w:u w:val="single"/>
        </w:rPr>
        <w:t>132,58</w:t>
      </w:r>
    </w:p>
    <w:p w14:paraId="263D4065" w14:textId="77777777" w:rsidR="00CC074F" w:rsidRPr="00D33E6F" w:rsidRDefault="00CC074F" w:rsidP="00D33E6F">
      <w:pPr>
        <w:jc w:val="both"/>
        <w:rPr>
          <w:rFonts w:ascii="Arial" w:hAnsi="Arial" w:cs="Arial"/>
          <w:sz w:val="24"/>
          <w:szCs w:val="24"/>
        </w:rPr>
      </w:pPr>
      <w:r w:rsidRPr="00D33E6F">
        <w:rPr>
          <w:rFonts w:ascii="Arial" w:hAnsi="Arial" w:cs="Arial"/>
          <w:sz w:val="24"/>
          <w:szCs w:val="24"/>
        </w:rPr>
        <w:tab/>
      </w:r>
      <w:r w:rsidRPr="00D33E6F">
        <w:rPr>
          <w:rFonts w:ascii="Arial" w:hAnsi="Arial" w:cs="Arial"/>
          <w:sz w:val="24"/>
          <w:szCs w:val="24"/>
        </w:rPr>
        <w:tab/>
      </w:r>
      <w:r w:rsidRPr="00D33E6F">
        <w:rPr>
          <w:rFonts w:ascii="Arial" w:hAnsi="Arial" w:cs="Arial"/>
          <w:sz w:val="24"/>
          <w:szCs w:val="24"/>
        </w:rPr>
        <w:tab/>
      </w:r>
      <w:r w:rsidRPr="00D33E6F">
        <w:rPr>
          <w:rFonts w:ascii="Arial" w:hAnsi="Arial" w:cs="Arial"/>
          <w:sz w:val="24"/>
          <w:szCs w:val="24"/>
        </w:rPr>
        <w:tab/>
        <w:t xml:space="preserve"> 91,86</w:t>
      </w:r>
    </w:p>
    <w:p w14:paraId="16DC2861" w14:textId="77777777" w:rsidR="00CC074F" w:rsidRPr="00D33E6F" w:rsidRDefault="00CC074F" w:rsidP="00D33E6F">
      <w:pPr>
        <w:spacing w:line="360" w:lineRule="auto"/>
        <w:jc w:val="both"/>
        <w:rPr>
          <w:rFonts w:ascii="Arial" w:hAnsi="Arial" w:cs="Arial"/>
          <w:sz w:val="24"/>
          <w:szCs w:val="24"/>
        </w:rPr>
      </w:pPr>
    </w:p>
    <w:p w14:paraId="1705C1DF"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VA = $ 1 410 519 510,93</w:t>
      </w:r>
    </w:p>
    <w:p w14:paraId="52EB3711" w14:textId="77777777" w:rsidR="00CC074F" w:rsidRPr="00D33E6F" w:rsidRDefault="00CC074F" w:rsidP="00D33E6F">
      <w:pPr>
        <w:spacing w:line="360" w:lineRule="auto"/>
        <w:jc w:val="both"/>
        <w:rPr>
          <w:rFonts w:ascii="Arial" w:hAnsi="Arial" w:cs="Arial"/>
          <w:sz w:val="24"/>
          <w:szCs w:val="24"/>
        </w:rPr>
      </w:pPr>
    </w:p>
    <w:p w14:paraId="24AC63B7"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En consecuencia, se condenará a la entidad demandada a pagar a favor de la actora, la suma de $ 1 410 519 510,93, como consecuencia de su incumplimiento contractual.</w:t>
      </w:r>
    </w:p>
    <w:p w14:paraId="047A2379" w14:textId="77777777" w:rsidR="00CC074F" w:rsidRPr="00D33E6F" w:rsidRDefault="00CC074F" w:rsidP="00D33E6F">
      <w:pPr>
        <w:spacing w:line="360" w:lineRule="auto"/>
        <w:jc w:val="both"/>
        <w:rPr>
          <w:rFonts w:ascii="Arial" w:hAnsi="Arial" w:cs="Arial"/>
          <w:sz w:val="24"/>
          <w:szCs w:val="24"/>
        </w:rPr>
      </w:pPr>
    </w:p>
    <w:p w14:paraId="5CAF9114"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En mérito de lo expuesto, el Consejo de Estado, Sala de lo Contencioso Administrativo, Sección Tercera, Subsección B, administrando justicia en nombre de la República y por autoridad de la ley,</w:t>
      </w:r>
    </w:p>
    <w:p w14:paraId="565D87FA" w14:textId="77777777" w:rsidR="00CC074F" w:rsidRPr="00D33E6F" w:rsidRDefault="00CC074F" w:rsidP="00D33E6F">
      <w:pPr>
        <w:pStyle w:val="Ttulo1"/>
      </w:pPr>
    </w:p>
    <w:p w14:paraId="5D36683F" w14:textId="77777777" w:rsidR="00CC074F" w:rsidRPr="00D33E6F" w:rsidRDefault="00CC074F" w:rsidP="00D33E6F">
      <w:pPr>
        <w:pStyle w:val="Ttulo1"/>
      </w:pPr>
      <w:r w:rsidRPr="00D33E6F">
        <w:t>F A L L A</w:t>
      </w:r>
    </w:p>
    <w:p w14:paraId="0B4A1E58" w14:textId="77777777" w:rsidR="00CC074F" w:rsidRPr="00D33E6F" w:rsidRDefault="00CC074F" w:rsidP="00D33E6F">
      <w:pPr>
        <w:widowControl w:val="0"/>
        <w:spacing w:line="360" w:lineRule="auto"/>
        <w:jc w:val="both"/>
        <w:rPr>
          <w:rFonts w:ascii="Arial" w:hAnsi="Arial" w:cs="Arial"/>
          <w:sz w:val="24"/>
          <w:szCs w:val="24"/>
          <w:lang w:val="es-CO"/>
        </w:rPr>
      </w:pPr>
    </w:p>
    <w:p w14:paraId="357AC733" w14:textId="77777777" w:rsidR="00CC074F" w:rsidRPr="00D33E6F" w:rsidRDefault="00CC074F" w:rsidP="00D33E6F">
      <w:pPr>
        <w:widowControl w:val="0"/>
        <w:spacing w:line="360" w:lineRule="auto"/>
        <w:jc w:val="both"/>
        <w:rPr>
          <w:rFonts w:ascii="Arial" w:hAnsi="Arial" w:cs="Arial"/>
          <w:sz w:val="24"/>
          <w:szCs w:val="24"/>
        </w:rPr>
      </w:pPr>
      <w:r w:rsidRPr="00D33E6F">
        <w:rPr>
          <w:rFonts w:ascii="Arial" w:hAnsi="Arial" w:cs="Arial"/>
          <w:sz w:val="24"/>
          <w:szCs w:val="24"/>
          <w:lang w:val="es-CO"/>
        </w:rPr>
        <w:t xml:space="preserve">MODIFÍCASE </w:t>
      </w:r>
      <w:r w:rsidRPr="00D33E6F">
        <w:rPr>
          <w:rFonts w:ascii="Arial" w:hAnsi="Arial" w:cs="Arial"/>
          <w:sz w:val="24"/>
          <w:szCs w:val="24"/>
        </w:rPr>
        <w:t xml:space="preserve">la sentencia apelada, esto es, la proferida por Tribunal Administrativo de Cundinamarca, Sección Tercera, Subsección A, el 21 de junio de 2007, la cual quedará así: </w:t>
      </w:r>
    </w:p>
    <w:p w14:paraId="4238AFF7" w14:textId="77777777" w:rsidR="00CC074F" w:rsidRPr="00D33E6F" w:rsidRDefault="00CC074F" w:rsidP="00D33E6F">
      <w:pPr>
        <w:pStyle w:val="Textoindependiente210"/>
        <w:ind w:firstLine="0"/>
        <w:rPr>
          <w:rFonts w:cs="Arial"/>
          <w:szCs w:val="24"/>
          <w:lang w:val="es-ES"/>
        </w:rPr>
      </w:pPr>
    </w:p>
    <w:p w14:paraId="13C378AA"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PRIMERO: DECLÁRASE que la Nación-Congreso de la República, incumplió la cláusula tercera del contrato DGA-042-0 de 1999 celebrado con el señor Emiliano Arrieta Monterroza, así como su adicional No. 369 de 2000.</w:t>
      </w:r>
    </w:p>
    <w:p w14:paraId="4CF8D4BE" w14:textId="77777777" w:rsidR="00CC074F" w:rsidRPr="00D33E6F" w:rsidRDefault="00CC074F" w:rsidP="00D33E6F">
      <w:pPr>
        <w:spacing w:line="360" w:lineRule="auto"/>
        <w:jc w:val="both"/>
        <w:rPr>
          <w:rFonts w:ascii="Arial" w:hAnsi="Arial" w:cs="Arial"/>
          <w:sz w:val="24"/>
          <w:szCs w:val="24"/>
        </w:rPr>
      </w:pPr>
    </w:p>
    <w:p w14:paraId="010665B4" w14:textId="77777777" w:rsidR="00CC074F" w:rsidRPr="00D33E6F" w:rsidRDefault="00CC074F" w:rsidP="00D33E6F">
      <w:pPr>
        <w:spacing w:line="360" w:lineRule="auto"/>
        <w:jc w:val="both"/>
        <w:rPr>
          <w:rFonts w:ascii="Arial" w:hAnsi="Arial" w:cs="Arial"/>
          <w:sz w:val="24"/>
          <w:szCs w:val="24"/>
        </w:rPr>
      </w:pPr>
      <w:r w:rsidRPr="00D33E6F">
        <w:rPr>
          <w:rFonts w:ascii="Arial" w:hAnsi="Arial" w:cs="Arial"/>
          <w:sz w:val="24"/>
          <w:szCs w:val="24"/>
        </w:rPr>
        <w:t>SEGUNDO: CONDÉNASE, como consecuencia de la anterior declaración, a la NACIÓN-CONGRESO DE LA REPÚBLICA, a pagar al señor EMILIANO ARRIETA MONTERROZA, la suma de mil cuatrocientos diez millones quinientos diecinueve mil quinientos diez pesos con noventa y tres centavos moneda corriente ($ 1410 519 510,93).</w:t>
      </w:r>
    </w:p>
    <w:p w14:paraId="6D785459" w14:textId="77777777" w:rsidR="00CC074F" w:rsidRPr="00D33E6F" w:rsidRDefault="00CC074F" w:rsidP="00D33E6F">
      <w:pPr>
        <w:spacing w:line="360" w:lineRule="auto"/>
        <w:jc w:val="both"/>
        <w:rPr>
          <w:rFonts w:ascii="Arial" w:hAnsi="Arial" w:cs="Arial"/>
          <w:sz w:val="24"/>
          <w:szCs w:val="24"/>
        </w:rPr>
      </w:pPr>
    </w:p>
    <w:p w14:paraId="3C48CFBF" w14:textId="77777777" w:rsidR="00CC074F" w:rsidRPr="00821189" w:rsidRDefault="00CC074F" w:rsidP="00D33E6F">
      <w:pPr>
        <w:spacing w:line="360" w:lineRule="auto"/>
        <w:jc w:val="both"/>
        <w:rPr>
          <w:rFonts w:ascii="Arial" w:hAnsi="Arial" w:cs="Arial"/>
          <w:i/>
          <w:sz w:val="24"/>
          <w:szCs w:val="24"/>
        </w:rPr>
      </w:pPr>
      <w:r w:rsidRPr="00D33E6F">
        <w:rPr>
          <w:rFonts w:ascii="Arial" w:hAnsi="Arial" w:cs="Arial"/>
          <w:sz w:val="24"/>
          <w:szCs w:val="24"/>
        </w:rPr>
        <w:t>TERCERO: Negar las demás pretensiones de la demanda.</w:t>
      </w:r>
    </w:p>
    <w:p w14:paraId="5056A9AD" w14:textId="77777777" w:rsidR="00CC074F" w:rsidRPr="00D33E6F" w:rsidRDefault="00CC074F" w:rsidP="00D33E6F">
      <w:pPr>
        <w:pStyle w:val="Textoindependiente210"/>
        <w:ind w:firstLine="0"/>
        <w:rPr>
          <w:rFonts w:cs="Arial"/>
          <w:szCs w:val="24"/>
          <w:lang w:val="es-ES"/>
        </w:rPr>
      </w:pPr>
    </w:p>
    <w:p w14:paraId="27B84324" w14:textId="77777777" w:rsidR="00CC074F" w:rsidRPr="00D33E6F" w:rsidRDefault="00CC074F" w:rsidP="00D33E6F">
      <w:pPr>
        <w:pStyle w:val="Ttulo2"/>
        <w:jc w:val="both"/>
        <w:rPr>
          <w:rFonts w:cs="Arial"/>
          <w:b w:val="0"/>
          <w:bCs/>
          <w:sz w:val="24"/>
          <w:szCs w:val="24"/>
          <w:lang w:val="es-ES"/>
        </w:rPr>
      </w:pPr>
      <w:r w:rsidRPr="00D33E6F">
        <w:rPr>
          <w:rFonts w:cs="Arial"/>
          <w:b w:val="0"/>
          <w:bCs/>
          <w:sz w:val="24"/>
          <w:szCs w:val="24"/>
          <w:lang w:val="es-ES"/>
        </w:rPr>
        <w:t>CUARTO: Sin condena en costas, por no aparecer acreditadas.</w:t>
      </w:r>
    </w:p>
    <w:p w14:paraId="62F48821" w14:textId="77777777" w:rsidR="00CC074F" w:rsidRPr="00D33E6F" w:rsidRDefault="00CC074F" w:rsidP="00D33E6F">
      <w:pPr>
        <w:rPr>
          <w:rFonts w:ascii="Arial" w:hAnsi="Arial" w:cs="Arial"/>
          <w:sz w:val="24"/>
          <w:szCs w:val="24"/>
        </w:rPr>
      </w:pPr>
    </w:p>
    <w:p w14:paraId="5A1741D6" w14:textId="77777777" w:rsidR="00CC074F" w:rsidRPr="00D33E6F" w:rsidRDefault="00CC074F" w:rsidP="00D33E6F">
      <w:pPr>
        <w:pStyle w:val="BodyText31"/>
        <w:ind w:right="0"/>
        <w:rPr>
          <w:rFonts w:ascii="Arial" w:hAnsi="Arial" w:cs="Arial"/>
          <w:sz w:val="24"/>
          <w:szCs w:val="24"/>
        </w:rPr>
      </w:pPr>
      <w:r w:rsidRPr="00D33E6F">
        <w:rPr>
          <w:rFonts w:ascii="Arial" w:hAnsi="Arial" w:cs="Arial"/>
          <w:sz w:val="24"/>
          <w:szCs w:val="24"/>
        </w:rPr>
        <w:t>QUINTO: DÉSE</w:t>
      </w:r>
      <w:r w:rsidRPr="00D33E6F">
        <w:rPr>
          <w:rFonts w:ascii="Arial" w:hAnsi="Arial" w:cs="Arial"/>
          <w:b/>
          <w:sz w:val="24"/>
          <w:szCs w:val="24"/>
        </w:rPr>
        <w:t xml:space="preserve"> </w:t>
      </w:r>
      <w:r w:rsidRPr="00D33E6F">
        <w:rPr>
          <w:rFonts w:ascii="Arial" w:hAnsi="Arial" w:cs="Arial"/>
          <w:sz w:val="24"/>
          <w:szCs w:val="24"/>
        </w:rPr>
        <w:t xml:space="preserve">cumplimiento a lo dispuesto en este fallo, en los términos indicados en los artículos 176 y 177 del C.C.A.   </w:t>
      </w:r>
    </w:p>
    <w:p w14:paraId="4945A581" w14:textId="77777777" w:rsidR="00CC074F" w:rsidRPr="00D33E6F" w:rsidRDefault="00CC074F" w:rsidP="00D33E6F">
      <w:pPr>
        <w:pStyle w:val="BodyText31"/>
        <w:ind w:right="0"/>
        <w:rPr>
          <w:rFonts w:ascii="Arial" w:hAnsi="Arial" w:cs="Arial"/>
          <w:sz w:val="24"/>
          <w:szCs w:val="24"/>
        </w:rPr>
      </w:pPr>
    </w:p>
    <w:p w14:paraId="0FEB1BE2" w14:textId="77777777" w:rsidR="00CC074F" w:rsidRPr="00D33E6F" w:rsidRDefault="00CC074F" w:rsidP="00D33E6F">
      <w:pPr>
        <w:pStyle w:val="BodyText31"/>
        <w:ind w:right="0"/>
        <w:rPr>
          <w:rFonts w:ascii="Arial" w:hAnsi="Arial" w:cs="Arial"/>
          <w:sz w:val="24"/>
          <w:szCs w:val="24"/>
        </w:rPr>
      </w:pPr>
      <w:r w:rsidRPr="00D33E6F">
        <w:rPr>
          <w:rFonts w:ascii="Arial" w:hAnsi="Arial" w:cs="Arial"/>
          <w:sz w:val="24"/>
          <w:szCs w:val="24"/>
        </w:rPr>
        <w:t>SEXTO: EXPÍDANSE</w:t>
      </w:r>
      <w:r w:rsidRPr="00D33E6F">
        <w:rPr>
          <w:rFonts w:ascii="Arial" w:hAnsi="Arial" w:cs="Arial"/>
          <w:b/>
          <w:sz w:val="24"/>
          <w:szCs w:val="24"/>
        </w:rPr>
        <w:t xml:space="preserve"> </w:t>
      </w:r>
      <w:r w:rsidRPr="00D33E6F">
        <w:rPr>
          <w:rFonts w:ascii="Arial" w:hAnsi="Arial" w:cs="Arial"/>
          <w:sz w:val="24"/>
          <w:szCs w:val="24"/>
        </w:rPr>
        <w:t>para el cumplimiento de esta sentencia copias con destino a las partes por intermedio de sus apoderados y a quien sea competente para ejercer las funciones de ministerio público frente a la entidad demandada, con las precisiones del artículo 115 del Código de Procedimiento Civil y con observancia de lo preceptuado en el artículo 37 del Decreto 359 de 1995. Las copias destinadas a la parte demandante serán entregadas con constancia de ejecutoria al apoderado judicial que la ha venido representando.</w:t>
      </w:r>
    </w:p>
    <w:p w14:paraId="499974A8" w14:textId="77777777" w:rsidR="00CC074F" w:rsidRPr="00D33E6F" w:rsidRDefault="00CC074F" w:rsidP="00D33E6F">
      <w:pPr>
        <w:pStyle w:val="BodyText31"/>
        <w:ind w:right="0"/>
        <w:rPr>
          <w:rFonts w:ascii="Arial" w:hAnsi="Arial" w:cs="Arial"/>
          <w:sz w:val="24"/>
          <w:szCs w:val="24"/>
        </w:rPr>
      </w:pPr>
    </w:p>
    <w:p w14:paraId="1F1D3CC8" w14:textId="77777777" w:rsidR="00CC074F" w:rsidRPr="00D33E6F" w:rsidRDefault="00CC074F" w:rsidP="00D33E6F">
      <w:pPr>
        <w:pStyle w:val="BodyText31"/>
        <w:ind w:right="0"/>
        <w:rPr>
          <w:rFonts w:ascii="Arial" w:hAnsi="Arial" w:cs="Arial"/>
          <w:sz w:val="24"/>
          <w:szCs w:val="24"/>
        </w:rPr>
      </w:pPr>
    </w:p>
    <w:p w14:paraId="3FB17FC6" w14:textId="77777777" w:rsidR="00CC074F" w:rsidRPr="00D33E6F" w:rsidRDefault="00CC074F" w:rsidP="00D33E6F">
      <w:pPr>
        <w:pStyle w:val="Ttulo2"/>
        <w:jc w:val="both"/>
        <w:rPr>
          <w:rFonts w:cs="Arial"/>
          <w:b w:val="0"/>
          <w:bCs/>
          <w:sz w:val="24"/>
          <w:szCs w:val="24"/>
          <w:lang w:val="es-ES"/>
        </w:rPr>
      </w:pPr>
      <w:r w:rsidRPr="00D33E6F">
        <w:rPr>
          <w:rFonts w:cs="Arial"/>
          <w:b w:val="0"/>
          <w:bCs/>
          <w:sz w:val="24"/>
          <w:szCs w:val="24"/>
          <w:lang w:val="es-ES"/>
        </w:rPr>
        <w:lastRenderedPageBreak/>
        <w:t xml:space="preserve">CÓPIESE, NOTIFÍQUESE Y CÚMPLASE </w:t>
      </w:r>
    </w:p>
    <w:p w14:paraId="177FB4D6" w14:textId="77777777" w:rsidR="00CC074F" w:rsidRPr="00D33E6F" w:rsidRDefault="00CC074F" w:rsidP="00D33E6F">
      <w:pPr>
        <w:jc w:val="center"/>
        <w:rPr>
          <w:rFonts w:ascii="Arial" w:hAnsi="Arial" w:cs="Arial"/>
          <w:b/>
          <w:bCs/>
          <w:sz w:val="24"/>
          <w:szCs w:val="24"/>
        </w:rPr>
      </w:pPr>
    </w:p>
    <w:p w14:paraId="19492A6B" w14:textId="77777777" w:rsidR="00CC074F" w:rsidRPr="00D33E6F" w:rsidRDefault="00CC074F" w:rsidP="00D33E6F">
      <w:pPr>
        <w:jc w:val="center"/>
        <w:rPr>
          <w:rFonts w:ascii="Arial" w:hAnsi="Arial" w:cs="Arial"/>
          <w:b/>
          <w:bCs/>
          <w:sz w:val="24"/>
          <w:szCs w:val="24"/>
        </w:rPr>
      </w:pPr>
    </w:p>
    <w:p w14:paraId="26ED18F3" w14:textId="77777777" w:rsidR="00CC074F" w:rsidRPr="00D33E6F" w:rsidRDefault="00CC074F" w:rsidP="00D33E6F">
      <w:pPr>
        <w:jc w:val="center"/>
        <w:rPr>
          <w:rFonts w:ascii="Arial" w:hAnsi="Arial" w:cs="Arial"/>
          <w:b/>
          <w:bCs/>
          <w:sz w:val="24"/>
          <w:szCs w:val="24"/>
        </w:rPr>
      </w:pPr>
    </w:p>
    <w:p w14:paraId="70E2E017" w14:textId="77777777" w:rsidR="00CC074F" w:rsidRPr="00D33E6F" w:rsidRDefault="00CC074F" w:rsidP="00D33E6F">
      <w:pPr>
        <w:jc w:val="center"/>
        <w:rPr>
          <w:rFonts w:ascii="Arial" w:hAnsi="Arial" w:cs="Arial"/>
          <w:b/>
          <w:bCs/>
          <w:sz w:val="24"/>
          <w:szCs w:val="24"/>
          <w:lang w:val="it-IT"/>
        </w:rPr>
      </w:pPr>
    </w:p>
    <w:p w14:paraId="4ABBCCF0" w14:textId="77777777" w:rsidR="00CC074F" w:rsidRPr="00D33E6F" w:rsidRDefault="00CC074F" w:rsidP="00D33E6F">
      <w:pPr>
        <w:jc w:val="center"/>
        <w:rPr>
          <w:rFonts w:ascii="Arial" w:hAnsi="Arial" w:cs="Arial"/>
          <w:b/>
          <w:bCs/>
          <w:sz w:val="24"/>
          <w:szCs w:val="24"/>
          <w:lang w:val="it-IT"/>
        </w:rPr>
      </w:pPr>
      <w:r w:rsidRPr="00D33E6F">
        <w:rPr>
          <w:rFonts w:ascii="Arial" w:hAnsi="Arial" w:cs="Arial"/>
          <w:b/>
          <w:bCs/>
          <w:sz w:val="24"/>
          <w:szCs w:val="24"/>
          <w:lang w:val="it-IT"/>
        </w:rPr>
        <w:t>STELLA CONTO DIAZ DEL CASTILLO</w:t>
      </w:r>
    </w:p>
    <w:p w14:paraId="21B1F353" w14:textId="77777777" w:rsidR="00CC074F" w:rsidRPr="00D33E6F" w:rsidRDefault="00CC074F" w:rsidP="00D33E6F">
      <w:pPr>
        <w:jc w:val="center"/>
        <w:rPr>
          <w:rFonts w:ascii="Arial" w:hAnsi="Arial" w:cs="Arial"/>
          <w:b/>
          <w:bCs/>
          <w:sz w:val="24"/>
          <w:szCs w:val="24"/>
          <w:lang w:val="it-IT"/>
        </w:rPr>
      </w:pPr>
      <w:r w:rsidRPr="00D33E6F">
        <w:rPr>
          <w:rFonts w:ascii="Arial" w:hAnsi="Arial" w:cs="Arial"/>
          <w:b/>
          <w:bCs/>
          <w:sz w:val="24"/>
          <w:szCs w:val="24"/>
          <w:lang w:val="it-IT"/>
        </w:rPr>
        <w:t>Presidenta de la Sala</w:t>
      </w:r>
    </w:p>
    <w:p w14:paraId="42D06C5A" w14:textId="77777777" w:rsidR="00CC074F" w:rsidRPr="00D33E6F" w:rsidRDefault="00CC074F" w:rsidP="00D33E6F">
      <w:pPr>
        <w:jc w:val="center"/>
        <w:rPr>
          <w:rFonts w:ascii="Arial" w:hAnsi="Arial" w:cs="Arial"/>
          <w:b/>
          <w:bCs/>
          <w:sz w:val="24"/>
          <w:szCs w:val="24"/>
          <w:lang w:val="it-IT"/>
        </w:rPr>
      </w:pPr>
    </w:p>
    <w:p w14:paraId="50D9912F" w14:textId="77777777" w:rsidR="00CC074F" w:rsidRPr="00D33E6F" w:rsidRDefault="00CC074F" w:rsidP="00D33E6F">
      <w:pPr>
        <w:jc w:val="center"/>
        <w:rPr>
          <w:rFonts w:ascii="Arial" w:hAnsi="Arial" w:cs="Arial"/>
          <w:b/>
          <w:bCs/>
          <w:sz w:val="24"/>
          <w:szCs w:val="24"/>
          <w:lang w:val="it-IT"/>
        </w:rPr>
      </w:pPr>
    </w:p>
    <w:p w14:paraId="45A3A5C5" w14:textId="77777777" w:rsidR="00CC074F" w:rsidRPr="00D33E6F" w:rsidRDefault="00CC074F" w:rsidP="00D33E6F">
      <w:pPr>
        <w:jc w:val="center"/>
        <w:rPr>
          <w:rFonts w:ascii="Arial" w:hAnsi="Arial" w:cs="Arial"/>
          <w:b/>
          <w:bCs/>
          <w:sz w:val="24"/>
          <w:szCs w:val="24"/>
          <w:lang w:val="it-IT"/>
        </w:rPr>
      </w:pPr>
    </w:p>
    <w:p w14:paraId="321B4D69" w14:textId="77777777" w:rsidR="00CC074F" w:rsidRPr="00D33E6F" w:rsidRDefault="00CC074F" w:rsidP="00D33E6F">
      <w:pPr>
        <w:jc w:val="center"/>
        <w:rPr>
          <w:rFonts w:ascii="Arial" w:hAnsi="Arial" w:cs="Arial"/>
          <w:b/>
          <w:bCs/>
          <w:sz w:val="24"/>
          <w:szCs w:val="24"/>
          <w:lang w:val="it-IT"/>
        </w:rPr>
      </w:pPr>
    </w:p>
    <w:p w14:paraId="5C757CA0" w14:textId="77777777" w:rsidR="00CC074F" w:rsidRPr="00D33E6F" w:rsidRDefault="00CC074F" w:rsidP="00D33E6F">
      <w:pPr>
        <w:jc w:val="center"/>
        <w:outlineLvl w:val="3"/>
        <w:rPr>
          <w:rFonts w:ascii="Arial" w:hAnsi="Arial" w:cs="Arial"/>
          <w:b/>
          <w:sz w:val="24"/>
          <w:szCs w:val="24"/>
          <w:lang w:val="it-IT"/>
        </w:rPr>
      </w:pPr>
      <w:r w:rsidRPr="00D33E6F">
        <w:rPr>
          <w:rFonts w:ascii="Arial" w:hAnsi="Arial" w:cs="Arial"/>
          <w:b/>
          <w:sz w:val="24"/>
          <w:szCs w:val="24"/>
          <w:lang w:val="it-IT"/>
        </w:rPr>
        <w:t>RAMIRO</w:t>
      </w:r>
      <w:r w:rsidR="0067212B">
        <w:rPr>
          <w:rFonts w:ascii="Arial" w:hAnsi="Arial" w:cs="Arial"/>
          <w:b/>
          <w:sz w:val="24"/>
          <w:szCs w:val="24"/>
          <w:lang w:val="it-IT"/>
        </w:rPr>
        <w:t xml:space="preserve"> DE JESÚS</w:t>
      </w:r>
      <w:r w:rsidRPr="00D33E6F">
        <w:rPr>
          <w:rFonts w:ascii="Arial" w:hAnsi="Arial" w:cs="Arial"/>
          <w:b/>
          <w:sz w:val="24"/>
          <w:szCs w:val="24"/>
          <w:lang w:val="it-IT"/>
        </w:rPr>
        <w:t xml:space="preserve"> PAZOS GUERRERO</w:t>
      </w:r>
    </w:p>
    <w:p w14:paraId="223AEAE8" w14:textId="77777777" w:rsidR="00CC074F" w:rsidRDefault="00CC074F" w:rsidP="00D33E6F">
      <w:pPr>
        <w:jc w:val="center"/>
        <w:outlineLvl w:val="3"/>
        <w:rPr>
          <w:rFonts w:ascii="Arial" w:hAnsi="Arial" w:cs="Arial"/>
          <w:b/>
          <w:sz w:val="24"/>
          <w:szCs w:val="24"/>
          <w:lang w:val="it-IT"/>
        </w:rPr>
      </w:pPr>
      <w:r w:rsidRPr="00D33E6F">
        <w:rPr>
          <w:rFonts w:ascii="Arial" w:hAnsi="Arial" w:cs="Arial"/>
          <w:b/>
          <w:sz w:val="24"/>
          <w:szCs w:val="24"/>
          <w:lang w:val="it-IT"/>
        </w:rPr>
        <w:t>Magistrado</w:t>
      </w:r>
    </w:p>
    <w:p w14:paraId="49528585" w14:textId="77777777" w:rsidR="00821189" w:rsidRPr="00D33E6F" w:rsidRDefault="005F373F" w:rsidP="00D33E6F">
      <w:pPr>
        <w:jc w:val="center"/>
        <w:outlineLvl w:val="3"/>
        <w:rPr>
          <w:rFonts w:ascii="Arial" w:hAnsi="Arial" w:cs="Arial"/>
          <w:b/>
          <w:sz w:val="24"/>
          <w:szCs w:val="24"/>
          <w:lang w:val="it-IT"/>
        </w:rPr>
      </w:pPr>
      <w:r>
        <w:rPr>
          <w:rFonts w:ascii="Arial" w:hAnsi="Arial" w:cs="Arial"/>
          <w:b/>
          <w:sz w:val="24"/>
          <w:szCs w:val="24"/>
          <w:lang w:val="it-IT"/>
        </w:rPr>
        <w:t>Aclaró</w:t>
      </w:r>
      <w:r w:rsidR="00821189">
        <w:rPr>
          <w:rFonts w:ascii="Arial" w:hAnsi="Arial" w:cs="Arial"/>
          <w:b/>
          <w:sz w:val="24"/>
          <w:szCs w:val="24"/>
          <w:lang w:val="it-IT"/>
        </w:rPr>
        <w:t xml:space="preserve"> Voto</w:t>
      </w:r>
    </w:p>
    <w:p w14:paraId="7DD924D7" w14:textId="77777777" w:rsidR="00CC074F" w:rsidRPr="00D33E6F" w:rsidRDefault="00CC074F" w:rsidP="00D33E6F">
      <w:pPr>
        <w:jc w:val="center"/>
        <w:outlineLvl w:val="3"/>
        <w:rPr>
          <w:rFonts w:ascii="Arial" w:hAnsi="Arial" w:cs="Arial"/>
          <w:b/>
          <w:sz w:val="24"/>
          <w:szCs w:val="24"/>
          <w:lang w:val="it-IT"/>
        </w:rPr>
      </w:pPr>
    </w:p>
    <w:p w14:paraId="0E675108" w14:textId="77777777" w:rsidR="00CC074F" w:rsidRPr="00D33E6F" w:rsidRDefault="00CC074F" w:rsidP="00D33E6F">
      <w:pPr>
        <w:jc w:val="center"/>
        <w:outlineLvl w:val="3"/>
        <w:rPr>
          <w:rFonts w:ascii="Arial" w:hAnsi="Arial" w:cs="Arial"/>
          <w:b/>
          <w:sz w:val="24"/>
          <w:szCs w:val="24"/>
          <w:lang w:val="it-IT"/>
        </w:rPr>
      </w:pPr>
    </w:p>
    <w:p w14:paraId="2C9C5C60" w14:textId="77777777" w:rsidR="00CC074F" w:rsidRPr="00D33E6F" w:rsidRDefault="00CC074F" w:rsidP="00D33E6F">
      <w:pPr>
        <w:jc w:val="center"/>
        <w:outlineLvl w:val="3"/>
        <w:rPr>
          <w:rFonts w:ascii="Arial" w:hAnsi="Arial" w:cs="Arial"/>
          <w:b/>
          <w:sz w:val="24"/>
          <w:szCs w:val="24"/>
          <w:lang w:val="it-IT"/>
        </w:rPr>
      </w:pPr>
    </w:p>
    <w:p w14:paraId="059098C2" w14:textId="77777777" w:rsidR="00CC074F" w:rsidRPr="00D33E6F" w:rsidRDefault="00CC074F" w:rsidP="00D33E6F">
      <w:pPr>
        <w:jc w:val="center"/>
        <w:outlineLvl w:val="3"/>
        <w:rPr>
          <w:rFonts w:ascii="Arial" w:hAnsi="Arial" w:cs="Arial"/>
          <w:b/>
          <w:sz w:val="24"/>
          <w:szCs w:val="24"/>
          <w:lang w:val="it-IT"/>
        </w:rPr>
      </w:pPr>
    </w:p>
    <w:p w14:paraId="174101B4" w14:textId="77777777" w:rsidR="00CC074F" w:rsidRPr="00D33E6F" w:rsidRDefault="00CC074F" w:rsidP="00D33E6F">
      <w:pPr>
        <w:jc w:val="center"/>
        <w:outlineLvl w:val="3"/>
        <w:rPr>
          <w:rFonts w:ascii="Arial" w:hAnsi="Arial" w:cs="Arial"/>
          <w:b/>
          <w:sz w:val="24"/>
          <w:szCs w:val="24"/>
          <w:lang w:val="it-IT"/>
        </w:rPr>
      </w:pPr>
      <w:r w:rsidRPr="00D33E6F">
        <w:rPr>
          <w:rFonts w:ascii="Arial" w:hAnsi="Arial" w:cs="Arial"/>
          <w:b/>
          <w:sz w:val="24"/>
          <w:szCs w:val="24"/>
          <w:lang w:val="it-IT"/>
        </w:rPr>
        <w:t>DANILO ROJAS BETANCOURTH</w:t>
      </w:r>
    </w:p>
    <w:p w14:paraId="33EB04D9" w14:textId="77777777" w:rsidR="00CC074F" w:rsidRDefault="00CC074F" w:rsidP="00D33E6F">
      <w:pPr>
        <w:jc w:val="center"/>
        <w:outlineLvl w:val="3"/>
        <w:rPr>
          <w:rFonts w:ascii="Arial" w:hAnsi="Arial" w:cs="Arial"/>
          <w:b/>
          <w:sz w:val="24"/>
          <w:szCs w:val="24"/>
          <w:lang w:val="it-IT"/>
        </w:rPr>
      </w:pPr>
      <w:r w:rsidRPr="00D33E6F">
        <w:rPr>
          <w:rFonts w:ascii="Arial" w:hAnsi="Arial" w:cs="Arial"/>
          <w:b/>
          <w:sz w:val="24"/>
          <w:szCs w:val="24"/>
          <w:lang w:val="it-IT"/>
        </w:rPr>
        <w:t>Magistrado</w:t>
      </w:r>
    </w:p>
    <w:p w14:paraId="5A25C3FC" w14:textId="77777777" w:rsidR="00031A10" w:rsidRDefault="00031A10" w:rsidP="00D33E6F">
      <w:pPr>
        <w:jc w:val="center"/>
        <w:outlineLvl w:val="3"/>
        <w:rPr>
          <w:rFonts w:ascii="Arial" w:hAnsi="Arial" w:cs="Arial"/>
          <w:b/>
          <w:sz w:val="24"/>
          <w:szCs w:val="24"/>
          <w:lang w:val="it-IT"/>
        </w:rPr>
      </w:pPr>
    </w:p>
    <w:p w14:paraId="75DC7B80" w14:textId="77777777" w:rsidR="00031A10" w:rsidRDefault="00031A10" w:rsidP="00D33E6F">
      <w:pPr>
        <w:jc w:val="center"/>
        <w:outlineLvl w:val="3"/>
        <w:rPr>
          <w:rFonts w:ascii="Arial" w:hAnsi="Arial" w:cs="Arial"/>
          <w:b/>
          <w:sz w:val="24"/>
          <w:szCs w:val="24"/>
          <w:lang w:val="it-IT"/>
        </w:rPr>
      </w:pPr>
    </w:p>
    <w:p w14:paraId="267ADF5A" w14:textId="77777777" w:rsidR="00031A10" w:rsidRDefault="00031A10" w:rsidP="00031A10">
      <w:pPr>
        <w:jc w:val="both"/>
        <w:rPr>
          <w:rFonts w:ascii="Arial" w:hAnsi="Arial" w:cs="Arial"/>
          <w:b/>
          <w:sz w:val="24"/>
          <w:szCs w:val="24"/>
        </w:rPr>
      </w:pPr>
      <w:r>
        <w:rPr>
          <w:rFonts w:ascii="Arial" w:hAnsi="Arial" w:cs="Arial"/>
          <w:b/>
          <w:sz w:val="24"/>
          <w:szCs w:val="24"/>
        </w:rPr>
        <w:t>ACLARACIÓN DE VOTO DEL CONSEJERO RAMIRO DE JESÚS PAZOS GUERRERO</w:t>
      </w:r>
    </w:p>
    <w:p w14:paraId="52D7514B" w14:textId="77777777" w:rsidR="00031A10" w:rsidRDefault="00031A10" w:rsidP="00031A10">
      <w:pPr>
        <w:jc w:val="both"/>
        <w:rPr>
          <w:rFonts w:ascii="Arial" w:hAnsi="Arial" w:cs="Arial"/>
          <w:b/>
          <w:sz w:val="24"/>
          <w:szCs w:val="24"/>
        </w:rPr>
      </w:pPr>
    </w:p>
    <w:p w14:paraId="29567CAB" w14:textId="77777777" w:rsidR="00031A10" w:rsidRDefault="00031A10" w:rsidP="00031A10">
      <w:pPr>
        <w:jc w:val="both"/>
        <w:rPr>
          <w:rFonts w:ascii="Arial" w:hAnsi="Arial" w:cs="Arial"/>
          <w:b/>
          <w:sz w:val="24"/>
          <w:szCs w:val="24"/>
        </w:rPr>
      </w:pPr>
      <w:r>
        <w:rPr>
          <w:rFonts w:ascii="Arial" w:hAnsi="Arial" w:cs="Arial"/>
          <w:b/>
          <w:sz w:val="24"/>
          <w:szCs w:val="24"/>
        </w:rPr>
        <w:t>ACLARACIÓN DE VOTO - Contrato de prestación de servicios profesionales, mandato judicial / CONTRATO DE PRESTACIÓN DE SERVICIOS PROFESIONALES - Mandato: Representación judicial y sus tipos / MANDATO EN VIRTUD DE RELACIÓN LEGAL Y REGLAMENTARIA / CONTRATO DE MANDATO - Eventos para su terminación / MANDATO, PODER Y REPRESENTACIÓN - Diferencias legales / FINALIZACIÓN DEL MANDATO Y REVOCATORIA DEL PODER - Diferencias y efectos / INDEMNIZACIÓN EN CASOS DE REVOCATORIA DE PODER – Eventos. Revocatoria injustificada</w:t>
      </w:r>
    </w:p>
    <w:p w14:paraId="75F97E77" w14:textId="77777777" w:rsidR="00031A10" w:rsidRDefault="00031A10" w:rsidP="00031A10">
      <w:pPr>
        <w:jc w:val="both"/>
        <w:rPr>
          <w:rFonts w:ascii="Arial" w:hAnsi="Arial" w:cs="Arial"/>
          <w:b/>
          <w:sz w:val="24"/>
          <w:szCs w:val="24"/>
        </w:rPr>
      </w:pPr>
    </w:p>
    <w:p w14:paraId="7F758CF8" w14:textId="77777777" w:rsidR="00031A10" w:rsidRDefault="00031A10" w:rsidP="00031A10">
      <w:pPr>
        <w:tabs>
          <w:tab w:val="left" w:pos="3184"/>
        </w:tabs>
        <w:jc w:val="both"/>
        <w:rPr>
          <w:rFonts w:ascii="Arial" w:hAnsi="Arial" w:cs="Arial"/>
          <w:b/>
          <w:sz w:val="24"/>
          <w:szCs w:val="24"/>
        </w:rPr>
      </w:pPr>
      <w:r w:rsidRPr="00B61213">
        <w:rPr>
          <w:rFonts w:ascii="Arial" w:eastAsia="Arial Unicode MS" w:hAnsi="Arial" w:cs="Arial"/>
          <w:sz w:val="24"/>
          <w:szCs w:val="24"/>
          <w:lang w:val="es-ES"/>
        </w:rPr>
        <w:t>Aunque comparto la decisión adoptada en la sentencia del 1 de agosto de 2016, por medio de la cual se declaró el incumplimiento del contrato de prestación de servicios DGA-042-0 de 1999, celebrado entre el Senado de la República y el abogado Emiliano Arrieta Monterroza, y se condenó a pagar los perjuicios ocasionados, me permito aclarar mi posic</w:t>
      </w:r>
      <w:r>
        <w:rPr>
          <w:rFonts w:ascii="Arial" w:eastAsia="Arial Unicode MS" w:hAnsi="Arial" w:cs="Arial"/>
          <w:sz w:val="24"/>
          <w:szCs w:val="24"/>
          <w:lang w:val="es-ES"/>
        </w:rPr>
        <w:t xml:space="preserve">ión sobre los siguiente puntos: (…) </w:t>
      </w:r>
      <w:r w:rsidRPr="00B61213">
        <w:rPr>
          <w:rFonts w:ascii="Arial" w:eastAsia="Arial Unicode MS" w:hAnsi="Arial" w:cs="Arial"/>
          <w:sz w:val="24"/>
          <w:szCs w:val="24"/>
          <w:lang w:val="es-ES"/>
        </w:rPr>
        <w:t>la mayoría de la Sala, aun cuando acierta al afirmar que el contrato de prestación de servicios sólo finalizaba con la culminación de los procesos encomendados, tal como se pactó, incurre en una imprecisión al considerar que el contrato terminó con la sentencia de primera instancia del 12 de febrero de 2002. Lo anterior, en mi criterio, desconoce no sólo lo pactado</w:t>
      </w:r>
      <w:r>
        <w:rPr>
          <w:rFonts w:ascii="Arial" w:eastAsia="Arial Unicode MS" w:hAnsi="Arial" w:cs="Arial"/>
          <w:sz w:val="24"/>
          <w:szCs w:val="24"/>
          <w:lang w:val="es-ES"/>
        </w:rPr>
        <w:t xml:space="preserve"> </w:t>
      </w:r>
      <w:r w:rsidRPr="00B61213">
        <w:rPr>
          <w:rFonts w:ascii="Arial" w:eastAsia="Arial Unicode MS" w:hAnsi="Arial" w:cs="Arial"/>
          <w:sz w:val="24"/>
          <w:szCs w:val="24"/>
          <w:lang w:val="es-ES"/>
        </w:rPr>
        <w:t xml:space="preserve">sino lo afirmado por la sentencia que aclaro, al señalar que la terminación del contrato de prestación de servicios quedó sujeta a la finalización de la gestión encomendada. Es conocido que un proceso judicial no termina con la sentencia de primera instancia, con mayor razón si se tiene en cuenta que dentro del expediente quedó demostrado que esa decisión fue objeto de un recurso de apelación, como se puso de presente en el pie de página número 20 de la </w:t>
      </w:r>
      <w:r>
        <w:rPr>
          <w:rFonts w:ascii="Arial" w:eastAsia="Arial Unicode MS" w:hAnsi="Arial" w:cs="Arial"/>
          <w:sz w:val="24"/>
          <w:szCs w:val="24"/>
          <w:lang w:val="es-ES"/>
        </w:rPr>
        <w:t xml:space="preserve">sentencia. </w:t>
      </w:r>
      <w:r w:rsidRPr="00B61213">
        <w:rPr>
          <w:rFonts w:ascii="Arial" w:eastAsia="Arial Unicode MS" w:hAnsi="Arial" w:cs="Arial"/>
          <w:sz w:val="24"/>
          <w:szCs w:val="24"/>
          <w:lang w:val="es-ES"/>
        </w:rPr>
        <w:t xml:space="preserve">En esos términos, de aceptarse la posición mayoritaria de la Sala, al menos habría que decirse que el contrato de prestación de servicios sólo terminó con la decisión de segunda instancia, pero de ninguna forma podría aceptarse que ese hecho se dio con la sentencia de primera instancia, con lo cual no sólo se desconoció lo pactado por las partes, sino gran parte de las normas adjetivas que regulan la finalización de los procesos judiciales. </w:t>
      </w:r>
      <w:r>
        <w:rPr>
          <w:rFonts w:ascii="Arial" w:eastAsia="Arial Unicode MS" w:hAnsi="Arial" w:cs="Arial"/>
          <w:sz w:val="24"/>
          <w:szCs w:val="24"/>
          <w:lang w:val="es-ES"/>
        </w:rPr>
        <w:t xml:space="preserve">(…) </w:t>
      </w:r>
      <w:r w:rsidRPr="00B61213">
        <w:rPr>
          <w:rFonts w:ascii="Arial" w:eastAsia="Arial Unicode MS" w:hAnsi="Arial" w:cs="Arial"/>
          <w:sz w:val="24"/>
          <w:szCs w:val="24"/>
          <w:lang w:val="es-ES"/>
        </w:rPr>
        <w:t xml:space="preserve">Tampoco comparto el argumento de que </w:t>
      </w:r>
      <w:r w:rsidRPr="00B61213">
        <w:rPr>
          <w:rFonts w:ascii="Arial" w:eastAsia="Arial Unicode MS" w:hAnsi="Arial" w:cs="Arial"/>
          <w:sz w:val="24"/>
          <w:szCs w:val="24"/>
          <w:lang w:val="es-ES"/>
        </w:rPr>
        <w:lastRenderedPageBreak/>
        <w:t xml:space="preserve">la terminación del contrato de prestación de servicios no se dio con la revocatoria de los poderes, en tanto ambos, el contrato y el poder, son dos contratos diferentes que conservan su individualidad. Sin desconocer que el mandato, el poder y la representación son figuras jurídicas distintas, son insostenibles los efectos que se generan como consecuencia de profesar una absoluta y genérica individualidad entre ellas, en tanto niega la interdependencia que puede </w:t>
      </w:r>
      <w:r>
        <w:rPr>
          <w:rFonts w:ascii="Arial" w:eastAsia="Arial Unicode MS" w:hAnsi="Arial" w:cs="Arial"/>
          <w:sz w:val="24"/>
          <w:szCs w:val="24"/>
          <w:lang w:val="es-ES"/>
        </w:rPr>
        <w:t xml:space="preserve">surgir por efectos del mandato. </w:t>
      </w:r>
      <w:r w:rsidRPr="00B61213">
        <w:rPr>
          <w:rFonts w:ascii="Arial" w:eastAsia="Arial Unicode MS" w:hAnsi="Arial" w:cs="Arial"/>
          <w:sz w:val="24"/>
          <w:szCs w:val="24"/>
          <w:lang w:val="es-ES"/>
        </w:rPr>
        <w:t>Verbigracia, en términos generales, las entidades estatales pueden recurrir a dos formas para ejercer su representación judicial.</w:t>
      </w:r>
      <w:r>
        <w:rPr>
          <w:rFonts w:ascii="Arial" w:eastAsia="Arial Unicode MS" w:hAnsi="Arial" w:cs="Arial"/>
          <w:sz w:val="24"/>
          <w:szCs w:val="24"/>
          <w:lang w:val="es-ES"/>
        </w:rPr>
        <w:t xml:space="preserve"> (…) </w:t>
      </w:r>
      <w:r w:rsidRPr="00B61213">
        <w:rPr>
          <w:rFonts w:ascii="Arial" w:eastAsia="Arial Unicode MS" w:hAnsi="Arial" w:cs="Arial"/>
          <w:sz w:val="24"/>
          <w:szCs w:val="24"/>
          <w:lang w:val="es-ES"/>
        </w:rPr>
        <w:t>Una, a través de la designación de unos de sus funcionarios públicos, cuya profesión y cargo le permitan el ejercicio de esas funciones.</w:t>
      </w:r>
      <w:r>
        <w:rPr>
          <w:rFonts w:ascii="Arial" w:eastAsia="Arial Unicode MS" w:hAnsi="Arial" w:cs="Arial"/>
          <w:sz w:val="24"/>
          <w:szCs w:val="24"/>
          <w:lang w:val="es-ES"/>
        </w:rPr>
        <w:t xml:space="preserve"> (…) </w:t>
      </w:r>
      <w:r w:rsidRPr="00B61213">
        <w:rPr>
          <w:rFonts w:ascii="Arial" w:eastAsia="Arial Unicode MS" w:hAnsi="Arial" w:cs="Arial"/>
          <w:sz w:val="24"/>
          <w:szCs w:val="24"/>
          <w:lang w:val="es-ES"/>
        </w:rPr>
        <w:t>Ahora, la otra forma en que una entidad estatal puede ejercer su representación judicial es por medio de un contrato de prestación de servicios que contiene el mandato o, si se quiere en lenguaje de la sentencia que aclaro, lo materializa.</w:t>
      </w:r>
      <w:r>
        <w:rPr>
          <w:rFonts w:ascii="Arial" w:eastAsia="Arial Unicode MS" w:hAnsi="Arial" w:cs="Arial"/>
          <w:sz w:val="24"/>
          <w:szCs w:val="24"/>
          <w:lang w:val="es-ES"/>
        </w:rPr>
        <w:t xml:space="preserve"> (…) </w:t>
      </w:r>
      <w:r w:rsidRPr="00B61213">
        <w:rPr>
          <w:rFonts w:ascii="Arial" w:eastAsia="Arial Unicode MS" w:hAnsi="Arial" w:cs="Arial"/>
          <w:sz w:val="24"/>
          <w:szCs w:val="24"/>
          <w:lang w:val="es-ES"/>
        </w:rPr>
        <w:t>Esos dos escenarios muestran consecuencias jurídicas distintas</w:t>
      </w:r>
      <w:r>
        <w:rPr>
          <w:rFonts w:ascii="Arial" w:eastAsia="Arial Unicode MS" w:hAnsi="Arial" w:cs="Arial"/>
          <w:sz w:val="24"/>
          <w:szCs w:val="24"/>
          <w:lang w:val="es-ES"/>
        </w:rPr>
        <w:t xml:space="preserve">. (…) </w:t>
      </w:r>
      <w:r w:rsidRPr="00B61213">
        <w:rPr>
          <w:rFonts w:ascii="Arial" w:eastAsia="Arial Unicode MS" w:hAnsi="Arial" w:cs="Arial"/>
          <w:sz w:val="24"/>
          <w:szCs w:val="24"/>
          <w:lang w:val="es-ES"/>
        </w:rPr>
        <w:t xml:space="preserve">Aunque no se desconoce que las normas que regulan el apoderamiento en el código adjetivo civil tienen su propio alcance, no puede negarse su impacto en la relación que concretó el mandato, como ocurre en </w:t>
      </w:r>
      <w:r w:rsidRPr="003B7B06">
        <w:rPr>
          <w:rFonts w:ascii="Arial" w:eastAsia="Arial Unicode MS" w:hAnsi="Arial" w:cs="Arial"/>
          <w:sz w:val="24"/>
          <w:szCs w:val="24"/>
          <w:lang w:val="es-ES"/>
        </w:rPr>
        <w:t>este caso con el contrato de prestación de servicios. De qué sirve un contrato de prestación de servicios para la representación judicial sin poder. En este punto, vale aclarar que cuando la intención del mandante es descargar al mandatario de unos procesos para entregarle otros, es admisible la subsistencia del contrato de prestación de servicios; sin embargo, es difícil insistir per se en este último entendimiento, como fin en sí mismo, cuando el escenario que muestra el caso en estudio es totalmente distinto y pone en evidencia la intención del mandate de terminar el mandato. En esa medida, lo expuesto por la Sala supone desplazar la</w:t>
      </w:r>
      <w:r w:rsidRPr="00B61213">
        <w:rPr>
          <w:rFonts w:ascii="Arial" w:eastAsia="Arial Unicode MS" w:hAnsi="Arial" w:cs="Arial"/>
          <w:sz w:val="24"/>
          <w:szCs w:val="24"/>
          <w:lang w:val="es-ES"/>
        </w:rPr>
        <w:t xml:space="preserve"> voluntad del legislador y de las partes, en tanto quienes suscriben un mandato saben que</w:t>
      </w:r>
      <w:r>
        <w:rPr>
          <w:rFonts w:ascii="Arial" w:eastAsia="Arial Unicode MS" w:hAnsi="Arial" w:cs="Arial"/>
          <w:sz w:val="24"/>
          <w:szCs w:val="24"/>
          <w:lang w:val="es-ES"/>
        </w:rPr>
        <w:t xml:space="preserve"> se termina con su revocatoria. </w:t>
      </w:r>
      <w:r w:rsidRPr="00B61213">
        <w:rPr>
          <w:rFonts w:ascii="Arial" w:eastAsia="Arial Unicode MS" w:hAnsi="Arial" w:cs="Arial"/>
          <w:sz w:val="24"/>
          <w:szCs w:val="24"/>
          <w:lang w:val="es-ES"/>
        </w:rPr>
        <w:t>Para ilustrar mi posición, me permito citar el siguiente salvamento de voto que fue rendido dentro de un asunto donde se discutía una cuestión similar sobre la finalización del contrato de prestación de servicios de un abogado</w:t>
      </w:r>
      <w:r>
        <w:rPr>
          <w:rFonts w:ascii="Arial" w:eastAsia="Arial Unicode MS" w:hAnsi="Arial" w:cs="Arial"/>
          <w:sz w:val="24"/>
          <w:szCs w:val="24"/>
          <w:lang w:val="es-ES"/>
        </w:rPr>
        <w:t xml:space="preserve"> (…) </w:t>
      </w:r>
      <w:r w:rsidRPr="00B61213">
        <w:rPr>
          <w:rFonts w:ascii="Arial" w:eastAsia="Arial Unicode MS" w:hAnsi="Arial" w:cs="Arial"/>
          <w:sz w:val="24"/>
          <w:szCs w:val="24"/>
          <w:lang w:val="es-ES"/>
        </w:rPr>
        <w:t>De lo expuesto me permito aclarar, en tanto también se reproduce por la Sala, lo siguiente: la indemnización de perjuicios no se deriva automáticamente de la revocatoria del poder, como parece entenderlo el referido salvamento, ni tampoco de la subsistencia del contrato de prestación de servicio, como lo s</w:t>
      </w:r>
      <w:r>
        <w:rPr>
          <w:rFonts w:ascii="Arial" w:eastAsia="Arial Unicode MS" w:hAnsi="Arial" w:cs="Arial"/>
          <w:sz w:val="24"/>
          <w:szCs w:val="24"/>
          <w:lang w:val="es-ES"/>
        </w:rPr>
        <w:t xml:space="preserve">ostuvo la sentencia que aclaro. </w:t>
      </w:r>
      <w:r w:rsidRPr="00B61213">
        <w:rPr>
          <w:rFonts w:ascii="Arial" w:eastAsia="Arial Unicode MS" w:hAnsi="Arial" w:cs="Arial"/>
          <w:sz w:val="24"/>
          <w:szCs w:val="24"/>
          <w:lang w:val="es-ES"/>
        </w:rPr>
        <w:t>El fundamento para indemnizar, a mi juicio, debe pasar por demostrar que la revocatoria fue injustificada. En otras palabras, nadie está obligado a aceptar que alguien lo represente o representar a quien no quiere. Ese es el fundamento de la revocatoria del mandato, o del poder, si se me acepta esta última expresión. En consecuencia, con independencia de la finalización del mandato, por la revocatoria o renuncia, en tanto, como se dijo, las partes no están obligadas a permanecer en la relación contractual, bien puede el afectado con esa decisión reclamar la indemnización de perjuicios por la terminación unilateral, sin que ello suponga pretender la revivicencia del contrato, sino constatar la justificación de la revocatoria.</w:t>
      </w:r>
    </w:p>
    <w:p w14:paraId="5BADFC1B" w14:textId="77777777" w:rsidR="00031A10" w:rsidRDefault="00031A10" w:rsidP="00031A10">
      <w:pPr>
        <w:jc w:val="center"/>
        <w:rPr>
          <w:rFonts w:ascii="Arial" w:hAnsi="Arial" w:cs="Arial"/>
          <w:b/>
          <w:sz w:val="24"/>
          <w:szCs w:val="24"/>
        </w:rPr>
      </w:pPr>
    </w:p>
    <w:p w14:paraId="3CAD74F2" w14:textId="77777777" w:rsidR="00031A10" w:rsidRDefault="00031A10" w:rsidP="00031A10">
      <w:pPr>
        <w:jc w:val="center"/>
        <w:rPr>
          <w:rFonts w:ascii="Arial" w:hAnsi="Arial" w:cs="Arial"/>
          <w:b/>
          <w:sz w:val="24"/>
          <w:szCs w:val="24"/>
        </w:rPr>
      </w:pPr>
    </w:p>
    <w:p w14:paraId="656C3949" w14:textId="77777777" w:rsidR="00031A10" w:rsidRPr="00D33E6F" w:rsidRDefault="00031A10" w:rsidP="00031A10">
      <w:pPr>
        <w:jc w:val="center"/>
        <w:rPr>
          <w:rFonts w:ascii="Arial" w:hAnsi="Arial" w:cs="Arial"/>
          <w:b/>
          <w:sz w:val="24"/>
          <w:szCs w:val="24"/>
        </w:rPr>
      </w:pPr>
      <w:r w:rsidRPr="00D33E6F">
        <w:rPr>
          <w:rFonts w:ascii="Arial" w:hAnsi="Arial" w:cs="Arial"/>
          <w:b/>
          <w:sz w:val="24"/>
          <w:szCs w:val="24"/>
        </w:rPr>
        <w:t>CONSEJO DE ESTADO</w:t>
      </w:r>
    </w:p>
    <w:p w14:paraId="03DE8967" w14:textId="77777777" w:rsidR="00031A10" w:rsidRPr="00D33E6F" w:rsidRDefault="00031A10" w:rsidP="00031A10">
      <w:pPr>
        <w:jc w:val="center"/>
        <w:rPr>
          <w:rFonts w:ascii="Arial" w:hAnsi="Arial" w:cs="Arial"/>
          <w:b/>
          <w:sz w:val="24"/>
          <w:szCs w:val="24"/>
        </w:rPr>
      </w:pPr>
    </w:p>
    <w:p w14:paraId="0B49ECC5" w14:textId="77777777" w:rsidR="00031A10" w:rsidRPr="00D33E6F" w:rsidRDefault="00031A10" w:rsidP="00031A10">
      <w:pPr>
        <w:jc w:val="center"/>
        <w:rPr>
          <w:rFonts w:ascii="Arial" w:hAnsi="Arial" w:cs="Arial"/>
          <w:b/>
          <w:sz w:val="24"/>
          <w:szCs w:val="24"/>
        </w:rPr>
      </w:pPr>
      <w:r w:rsidRPr="00D33E6F">
        <w:rPr>
          <w:rFonts w:ascii="Arial" w:hAnsi="Arial" w:cs="Arial"/>
          <w:b/>
          <w:sz w:val="24"/>
          <w:szCs w:val="24"/>
        </w:rPr>
        <w:t>SALA DE LO CONTENCIOSO ADMINISTRATIVO</w:t>
      </w:r>
    </w:p>
    <w:p w14:paraId="2E0CE575" w14:textId="77777777" w:rsidR="00031A10" w:rsidRPr="00D33E6F" w:rsidRDefault="00031A10" w:rsidP="00031A10">
      <w:pPr>
        <w:jc w:val="center"/>
        <w:rPr>
          <w:rFonts w:ascii="Arial" w:hAnsi="Arial" w:cs="Arial"/>
          <w:b/>
          <w:sz w:val="24"/>
          <w:szCs w:val="24"/>
        </w:rPr>
      </w:pPr>
    </w:p>
    <w:p w14:paraId="3FCB9391" w14:textId="77777777" w:rsidR="00031A10" w:rsidRPr="00D33E6F" w:rsidRDefault="00031A10" w:rsidP="00031A10">
      <w:pPr>
        <w:jc w:val="center"/>
        <w:rPr>
          <w:rFonts w:ascii="Arial" w:hAnsi="Arial" w:cs="Arial"/>
          <w:b/>
          <w:sz w:val="24"/>
          <w:szCs w:val="24"/>
        </w:rPr>
      </w:pPr>
      <w:r w:rsidRPr="00D33E6F">
        <w:rPr>
          <w:rFonts w:ascii="Arial" w:hAnsi="Arial" w:cs="Arial"/>
          <w:b/>
          <w:sz w:val="24"/>
          <w:szCs w:val="24"/>
        </w:rPr>
        <w:t>SECCI</w:t>
      </w:r>
      <w:r>
        <w:rPr>
          <w:rFonts w:ascii="Arial" w:hAnsi="Arial" w:cs="Arial"/>
          <w:b/>
          <w:sz w:val="24"/>
          <w:szCs w:val="24"/>
        </w:rPr>
        <w:t>Ó</w:t>
      </w:r>
      <w:r w:rsidRPr="00D33E6F">
        <w:rPr>
          <w:rFonts w:ascii="Arial" w:hAnsi="Arial" w:cs="Arial"/>
          <w:b/>
          <w:sz w:val="24"/>
          <w:szCs w:val="24"/>
        </w:rPr>
        <w:t>N TERCERA</w:t>
      </w:r>
    </w:p>
    <w:p w14:paraId="7FE90840" w14:textId="77777777" w:rsidR="00031A10" w:rsidRPr="00D33E6F" w:rsidRDefault="00031A10" w:rsidP="00031A10">
      <w:pPr>
        <w:jc w:val="center"/>
        <w:rPr>
          <w:rFonts w:ascii="Arial" w:hAnsi="Arial" w:cs="Arial"/>
          <w:b/>
          <w:sz w:val="24"/>
          <w:szCs w:val="24"/>
        </w:rPr>
      </w:pPr>
    </w:p>
    <w:p w14:paraId="29EE72A4" w14:textId="77777777" w:rsidR="00031A10" w:rsidRPr="00D33E6F" w:rsidRDefault="00031A10" w:rsidP="00031A10">
      <w:pPr>
        <w:jc w:val="center"/>
        <w:rPr>
          <w:rFonts w:ascii="Arial" w:hAnsi="Arial" w:cs="Arial"/>
          <w:b/>
          <w:sz w:val="24"/>
          <w:szCs w:val="24"/>
        </w:rPr>
      </w:pPr>
      <w:r w:rsidRPr="00D33E6F">
        <w:rPr>
          <w:rFonts w:ascii="Arial" w:hAnsi="Arial" w:cs="Arial"/>
          <w:b/>
          <w:sz w:val="24"/>
          <w:szCs w:val="24"/>
        </w:rPr>
        <w:t>SUBSECCI</w:t>
      </w:r>
      <w:r>
        <w:rPr>
          <w:rFonts w:ascii="Arial" w:hAnsi="Arial" w:cs="Arial"/>
          <w:b/>
          <w:sz w:val="24"/>
          <w:szCs w:val="24"/>
        </w:rPr>
        <w:t>Ó</w:t>
      </w:r>
      <w:r w:rsidRPr="00D33E6F">
        <w:rPr>
          <w:rFonts w:ascii="Arial" w:hAnsi="Arial" w:cs="Arial"/>
          <w:b/>
          <w:sz w:val="24"/>
          <w:szCs w:val="24"/>
        </w:rPr>
        <w:t>N B</w:t>
      </w:r>
    </w:p>
    <w:p w14:paraId="3BB0CCEE" w14:textId="77777777" w:rsidR="00031A10" w:rsidRPr="00D33E6F" w:rsidRDefault="00031A10" w:rsidP="00031A10">
      <w:pPr>
        <w:jc w:val="center"/>
        <w:rPr>
          <w:rFonts w:ascii="Arial" w:hAnsi="Arial" w:cs="Arial"/>
          <w:b/>
          <w:sz w:val="24"/>
          <w:szCs w:val="24"/>
        </w:rPr>
      </w:pPr>
    </w:p>
    <w:p w14:paraId="08B287A7" w14:textId="77777777" w:rsidR="00031A10" w:rsidRPr="00D33E6F" w:rsidRDefault="00031A10" w:rsidP="00031A10">
      <w:pPr>
        <w:widowControl w:val="0"/>
        <w:jc w:val="center"/>
        <w:rPr>
          <w:rFonts w:ascii="Arial" w:hAnsi="Arial" w:cs="Arial"/>
          <w:b/>
          <w:sz w:val="24"/>
          <w:szCs w:val="24"/>
        </w:rPr>
      </w:pPr>
      <w:r w:rsidRPr="00D33E6F">
        <w:rPr>
          <w:rFonts w:ascii="Arial" w:hAnsi="Arial" w:cs="Arial"/>
          <w:b/>
          <w:sz w:val="24"/>
          <w:szCs w:val="24"/>
        </w:rPr>
        <w:t>Consejero ponente: DANILO ROJAS BETANCOURTH</w:t>
      </w:r>
    </w:p>
    <w:p w14:paraId="440AC631" w14:textId="77777777" w:rsidR="00031A10" w:rsidRPr="00D33E6F" w:rsidRDefault="00031A10" w:rsidP="00031A10">
      <w:pPr>
        <w:jc w:val="center"/>
        <w:rPr>
          <w:rFonts w:ascii="Arial" w:hAnsi="Arial" w:cs="Arial"/>
          <w:b/>
          <w:sz w:val="24"/>
          <w:szCs w:val="24"/>
        </w:rPr>
      </w:pPr>
    </w:p>
    <w:p w14:paraId="6C622C4D" w14:textId="77777777" w:rsidR="00031A10" w:rsidRPr="00D33E6F" w:rsidRDefault="00031A10" w:rsidP="00031A10">
      <w:pPr>
        <w:pStyle w:val="Textoindependiente211"/>
        <w:rPr>
          <w:i w:val="0"/>
          <w:sz w:val="24"/>
          <w:szCs w:val="24"/>
          <w:lang w:val="pt-BR"/>
        </w:rPr>
      </w:pPr>
      <w:r w:rsidRPr="00D33E6F">
        <w:rPr>
          <w:i w:val="0"/>
          <w:sz w:val="24"/>
          <w:szCs w:val="24"/>
          <w:lang w:val="pt-BR"/>
        </w:rPr>
        <w:t>Bogotá D.C, primero (1) de agosto de dos mil dieciséis (2016).</w:t>
      </w:r>
    </w:p>
    <w:p w14:paraId="0D4A7266" w14:textId="77777777" w:rsidR="00031A10" w:rsidRPr="00D33E6F" w:rsidRDefault="00031A10" w:rsidP="00031A10">
      <w:pPr>
        <w:jc w:val="both"/>
        <w:rPr>
          <w:rFonts w:ascii="Arial" w:hAnsi="Arial" w:cs="Arial"/>
          <w:sz w:val="24"/>
          <w:szCs w:val="24"/>
          <w:lang w:val="pt-BR"/>
        </w:rPr>
      </w:pPr>
    </w:p>
    <w:p w14:paraId="7C13603C" w14:textId="77777777" w:rsidR="00031A10" w:rsidRPr="00D33E6F" w:rsidRDefault="00031A10" w:rsidP="00031A10">
      <w:pPr>
        <w:jc w:val="both"/>
        <w:rPr>
          <w:rFonts w:ascii="Arial" w:hAnsi="Arial" w:cs="Arial"/>
          <w:b/>
          <w:sz w:val="24"/>
          <w:szCs w:val="24"/>
        </w:rPr>
      </w:pPr>
      <w:r w:rsidRPr="00D33E6F">
        <w:rPr>
          <w:rFonts w:ascii="Arial" w:hAnsi="Arial" w:cs="Arial"/>
          <w:b/>
          <w:sz w:val="24"/>
          <w:szCs w:val="24"/>
        </w:rPr>
        <w:t>Radicación número: 25000-23-26-000-2003-01548-01(34562)</w:t>
      </w:r>
    </w:p>
    <w:p w14:paraId="0E5FCBF2" w14:textId="77777777" w:rsidR="00031A10" w:rsidRPr="00D33E6F" w:rsidRDefault="00031A10" w:rsidP="00031A10">
      <w:pPr>
        <w:jc w:val="both"/>
        <w:rPr>
          <w:rFonts w:ascii="Arial" w:hAnsi="Arial" w:cs="Arial"/>
          <w:b/>
          <w:sz w:val="24"/>
          <w:szCs w:val="24"/>
        </w:rPr>
      </w:pPr>
    </w:p>
    <w:p w14:paraId="0C1FB6FE" w14:textId="77777777" w:rsidR="00031A10" w:rsidRPr="00D33E6F" w:rsidRDefault="00031A10" w:rsidP="00031A10">
      <w:pPr>
        <w:ind w:left="3540" w:hanging="3540"/>
        <w:jc w:val="both"/>
        <w:rPr>
          <w:rFonts w:ascii="Arial" w:hAnsi="Arial" w:cs="Arial"/>
          <w:b/>
          <w:sz w:val="24"/>
          <w:szCs w:val="24"/>
        </w:rPr>
      </w:pPr>
      <w:r w:rsidRPr="00D33E6F">
        <w:rPr>
          <w:rFonts w:ascii="Arial" w:hAnsi="Arial" w:cs="Arial"/>
          <w:b/>
          <w:sz w:val="24"/>
          <w:szCs w:val="24"/>
        </w:rPr>
        <w:t>Actor: EMILIANO ARRIETA MONTERROZA</w:t>
      </w:r>
    </w:p>
    <w:p w14:paraId="37BBEAF7" w14:textId="77777777" w:rsidR="00031A10" w:rsidRPr="00D33E6F" w:rsidRDefault="00031A10" w:rsidP="00031A10">
      <w:pPr>
        <w:ind w:left="3540" w:hanging="3540"/>
        <w:jc w:val="both"/>
        <w:rPr>
          <w:rFonts w:ascii="Arial" w:hAnsi="Arial" w:cs="Arial"/>
          <w:b/>
          <w:sz w:val="24"/>
          <w:szCs w:val="24"/>
        </w:rPr>
      </w:pPr>
    </w:p>
    <w:p w14:paraId="3F31E484" w14:textId="77777777" w:rsidR="00031A10" w:rsidRPr="00D33E6F" w:rsidRDefault="00031A10" w:rsidP="00031A10">
      <w:pPr>
        <w:ind w:left="3540" w:hanging="3540"/>
        <w:jc w:val="both"/>
        <w:rPr>
          <w:rFonts w:ascii="Arial" w:hAnsi="Arial" w:cs="Arial"/>
          <w:b/>
          <w:sz w:val="24"/>
          <w:szCs w:val="24"/>
        </w:rPr>
      </w:pPr>
      <w:r>
        <w:rPr>
          <w:rFonts w:ascii="Arial" w:hAnsi="Arial" w:cs="Arial"/>
          <w:b/>
          <w:sz w:val="24"/>
          <w:szCs w:val="24"/>
        </w:rPr>
        <w:t>Demandado: NACIÓ</w:t>
      </w:r>
      <w:r w:rsidRPr="00D33E6F">
        <w:rPr>
          <w:rFonts w:ascii="Arial" w:hAnsi="Arial" w:cs="Arial"/>
          <w:b/>
          <w:sz w:val="24"/>
          <w:szCs w:val="24"/>
        </w:rPr>
        <w:t>N</w:t>
      </w:r>
      <w:r>
        <w:rPr>
          <w:rFonts w:ascii="Arial" w:hAnsi="Arial" w:cs="Arial"/>
          <w:b/>
          <w:sz w:val="24"/>
          <w:szCs w:val="24"/>
        </w:rPr>
        <w:t xml:space="preserve"> </w:t>
      </w:r>
      <w:r w:rsidRPr="00D33E6F">
        <w:rPr>
          <w:rFonts w:ascii="Arial" w:hAnsi="Arial" w:cs="Arial"/>
          <w:b/>
          <w:sz w:val="24"/>
          <w:szCs w:val="24"/>
        </w:rPr>
        <w:t>-</w:t>
      </w:r>
      <w:r>
        <w:rPr>
          <w:rFonts w:ascii="Arial" w:hAnsi="Arial" w:cs="Arial"/>
          <w:b/>
          <w:sz w:val="24"/>
          <w:szCs w:val="24"/>
        </w:rPr>
        <w:t xml:space="preserve"> SENADO DE LA REPÚ</w:t>
      </w:r>
      <w:r w:rsidRPr="00D33E6F">
        <w:rPr>
          <w:rFonts w:ascii="Arial" w:hAnsi="Arial" w:cs="Arial"/>
          <w:b/>
          <w:sz w:val="24"/>
          <w:szCs w:val="24"/>
        </w:rPr>
        <w:t>BLICA</w:t>
      </w:r>
    </w:p>
    <w:p w14:paraId="78186D2C" w14:textId="77777777" w:rsidR="00031A10" w:rsidRDefault="00031A10" w:rsidP="00031A10">
      <w:pPr>
        <w:ind w:left="3540" w:hanging="3540"/>
        <w:jc w:val="both"/>
        <w:rPr>
          <w:rFonts w:ascii="Arial" w:hAnsi="Arial" w:cs="Arial"/>
          <w:b/>
          <w:sz w:val="24"/>
          <w:szCs w:val="24"/>
        </w:rPr>
      </w:pPr>
    </w:p>
    <w:p w14:paraId="5C212D4A" w14:textId="77777777" w:rsidR="00031A10" w:rsidRPr="00D33E6F" w:rsidRDefault="00031A10" w:rsidP="00031A10">
      <w:pPr>
        <w:ind w:left="3540" w:hanging="3540"/>
        <w:jc w:val="both"/>
        <w:rPr>
          <w:rFonts w:ascii="Arial" w:hAnsi="Arial" w:cs="Arial"/>
          <w:b/>
          <w:sz w:val="24"/>
          <w:szCs w:val="24"/>
        </w:rPr>
      </w:pPr>
    </w:p>
    <w:p w14:paraId="7FD356E8" w14:textId="77777777" w:rsidR="00031A10" w:rsidRDefault="00031A10" w:rsidP="00031A10">
      <w:pPr>
        <w:rPr>
          <w:rFonts w:ascii="Arial" w:hAnsi="Arial" w:cs="Arial"/>
          <w:b/>
          <w:sz w:val="24"/>
          <w:szCs w:val="24"/>
        </w:rPr>
      </w:pPr>
      <w:r>
        <w:rPr>
          <w:rFonts w:ascii="Arial" w:hAnsi="Arial" w:cs="Arial"/>
          <w:b/>
          <w:sz w:val="24"/>
          <w:szCs w:val="24"/>
        </w:rPr>
        <w:t>Referencia: ACCIÓ</w:t>
      </w:r>
      <w:r w:rsidRPr="00D33E6F">
        <w:rPr>
          <w:rFonts w:ascii="Arial" w:hAnsi="Arial" w:cs="Arial"/>
          <w:b/>
          <w:sz w:val="24"/>
          <w:szCs w:val="24"/>
        </w:rPr>
        <w:t>N DE CONTROVERSIAS CONTRACTUALES (SENTENCIA)</w:t>
      </w:r>
    </w:p>
    <w:p w14:paraId="69B9F91E" w14:textId="77777777" w:rsidR="00031A10" w:rsidRDefault="00031A10" w:rsidP="00031A10">
      <w:pPr>
        <w:rPr>
          <w:rFonts w:ascii="Arial" w:hAnsi="Arial" w:cs="Arial"/>
          <w:b/>
          <w:sz w:val="24"/>
          <w:szCs w:val="24"/>
        </w:rPr>
      </w:pPr>
    </w:p>
    <w:p w14:paraId="1E96D109" w14:textId="77777777" w:rsidR="00031A10" w:rsidRDefault="00031A10" w:rsidP="00031A10">
      <w:pPr>
        <w:rPr>
          <w:rFonts w:ascii="Arial" w:hAnsi="Arial" w:cs="Arial"/>
          <w:b/>
          <w:sz w:val="24"/>
          <w:szCs w:val="24"/>
        </w:rPr>
      </w:pPr>
    </w:p>
    <w:p w14:paraId="1ADE17A5" w14:textId="77777777" w:rsidR="00031A10" w:rsidRDefault="00031A10" w:rsidP="00031A10">
      <w:pPr>
        <w:rPr>
          <w:rFonts w:ascii="Arial" w:hAnsi="Arial" w:cs="Arial"/>
          <w:b/>
          <w:sz w:val="24"/>
          <w:szCs w:val="24"/>
        </w:rPr>
      </w:pPr>
    </w:p>
    <w:p w14:paraId="553DD275" w14:textId="77777777" w:rsidR="00031A10" w:rsidRPr="00B61213" w:rsidRDefault="00031A10" w:rsidP="00031A10">
      <w:pPr>
        <w:tabs>
          <w:tab w:val="left" w:pos="3184"/>
        </w:tabs>
        <w:spacing w:line="360" w:lineRule="auto"/>
        <w:jc w:val="center"/>
        <w:rPr>
          <w:rFonts w:ascii="Arial" w:eastAsia="Arial Unicode MS" w:hAnsi="Arial" w:cs="Arial"/>
          <w:b/>
          <w:sz w:val="24"/>
          <w:szCs w:val="24"/>
          <w:lang w:val="es-ES"/>
        </w:rPr>
      </w:pPr>
      <w:r w:rsidRPr="00B61213">
        <w:rPr>
          <w:rFonts w:ascii="Arial" w:eastAsia="Arial Unicode MS" w:hAnsi="Arial" w:cs="Arial"/>
          <w:b/>
          <w:sz w:val="24"/>
          <w:szCs w:val="24"/>
          <w:lang w:val="es-ES"/>
        </w:rPr>
        <w:t>ACLARACIÓN DE VOTO</w:t>
      </w:r>
    </w:p>
    <w:p w14:paraId="3FBFB137"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p>
    <w:p w14:paraId="37FE553C"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r w:rsidRPr="00B61213">
        <w:rPr>
          <w:rFonts w:ascii="Arial" w:eastAsia="Arial Unicode MS" w:hAnsi="Arial" w:cs="Arial"/>
          <w:sz w:val="24"/>
          <w:szCs w:val="24"/>
          <w:lang w:val="es-ES"/>
        </w:rPr>
        <w:t>Aunque comparto la decisión adoptada en la sentencia del 1 de agosto de 2016, por medio de la cual se declaró el incumplimiento del contrato de prestación de servicios DGA-042-0 de 1999, celebrado entre el Senado de la República y el abogado Emiliano Arrieta Monterroza, y se condenó a pagar los perjuicios ocasionados, me permito aclarar mi posic</w:t>
      </w:r>
      <w:r>
        <w:rPr>
          <w:rFonts w:ascii="Arial" w:eastAsia="Arial Unicode MS" w:hAnsi="Arial" w:cs="Arial"/>
          <w:sz w:val="24"/>
          <w:szCs w:val="24"/>
          <w:lang w:val="es-ES"/>
        </w:rPr>
        <w:t>ión sobre los siguiente puntos:</w:t>
      </w:r>
    </w:p>
    <w:p w14:paraId="3318B8DD"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p>
    <w:p w14:paraId="5678B67F"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r w:rsidRPr="00B61213">
        <w:rPr>
          <w:rFonts w:ascii="Arial" w:eastAsia="Arial Unicode MS" w:hAnsi="Arial" w:cs="Arial"/>
          <w:sz w:val="24"/>
          <w:szCs w:val="24"/>
          <w:lang w:val="es-ES"/>
        </w:rPr>
        <w:t>(i) De entrada vale recordar que el asunto se concretó en la demanda contractual presentada por el abogado Emiliano Arrieta Monterroza en contra de la Nación-Senado de la República, por el incumplimiento del contrato de prestación de servicios DGA-042-0 de 1999. Ese contrato tenía como objeto la defensa judicial de la entidad demandada, además de la as</w:t>
      </w:r>
      <w:r>
        <w:rPr>
          <w:rFonts w:ascii="Arial" w:eastAsia="Arial Unicode MS" w:hAnsi="Arial" w:cs="Arial"/>
          <w:sz w:val="24"/>
          <w:szCs w:val="24"/>
          <w:lang w:val="es-ES"/>
        </w:rPr>
        <w:t>esoría jurídica en otros temas.</w:t>
      </w:r>
    </w:p>
    <w:p w14:paraId="6FFE1986"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p>
    <w:p w14:paraId="02261F65"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r w:rsidRPr="00B61213">
        <w:rPr>
          <w:rFonts w:ascii="Arial" w:eastAsia="Arial Unicode MS" w:hAnsi="Arial" w:cs="Arial"/>
          <w:sz w:val="24"/>
          <w:szCs w:val="24"/>
          <w:lang w:val="es-ES"/>
        </w:rPr>
        <w:t xml:space="preserve">La parte actora sustentó el incumplimiento contractual en el hecho de que le fueron revocados los poderes unilateralmente antes de que terminara su labor y desconociendo que tenía derecho a una comisión de éxito porque el fallo de primera instancia resultó favorable a la mandante, tal </w:t>
      </w:r>
      <w:r>
        <w:rPr>
          <w:rFonts w:ascii="Arial" w:eastAsia="Arial Unicode MS" w:hAnsi="Arial" w:cs="Arial"/>
          <w:sz w:val="24"/>
          <w:szCs w:val="24"/>
          <w:lang w:val="es-ES"/>
        </w:rPr>
        <w:t>como se pactó contractualmente.</w:t>
      </w:r>
    </w:p>
    <w:p w14:paraId="0B8F26F5"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p>
    <w:p w14:paraId="0DD64081"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r w:rsidRPr="00B61213">
        <w:rPr>
          <w:rFonts w:ascii="Arial" w:eastAsia="Arial Unicode MS" w:hAnsi="Arial" w:cs="Arial"/>
          <w:sz w:val="24"/>
          <w:szCs w:val="24"/>
          <w:lang w:val="es-ES"/>
        </w:rPr>
        <w:t>(ii) Al abordar el estudio de caducidad de la acción, la mayoría de la Sala, aun cuando acierta al afirmar que el contrato de prestación de servicios sólo finalizaba con la culminación de los procesos encomendados, tal como se pactó, incurre en una imprecisión al considerar que el contrato terminó con la sentencia de primera instancia del 12 de febrero de 2002. Lo anterior, en mi criterio, desconoce no sólo lo pactado</w:t>
      </w:r>
      <w:r w:rsidRPr="00B61213">
        <w:rPr>
          <w:rStyle w:val="Refdenotaalpie"/>
          <w:rFonts w:eastAsia="Arial Unicode MS"/>
          <w:lang w:val="es-ES"/>
        </w:rPr>
        <w:footnoteReference w:id="23"/>
      </w:r>
      <w:r w:rsidRPr="00B61213">
        <w:rPr>
          <w:rFonts w:ascii="Arial" w:eastAsia="Arial Unicode MS" w:hAnsi="Arial" w:cs="Arial"/>
          <w:sz w:val="24"/>
          <w:szCs w:val="24"/>
          <w:lang w:val="es-ES"/>
        </w:rPr>
        <w:t xml:space="preserve"> sino lo afirmado por la sentencia que aclaro, al señalar que la terminación del contrato de prestación de servicios quedó sujeta a la finalización de </w:t>
      </w:r>
      <w:r w:rsidRPr="00B61213">
        <w:rPr>
          <w:rFonts w:ascii="Arial" w:eastAsia="Arial Unicode MS" w:hAnsi="Arial" w:cs="Arial"/>
          <w:sz w:val="24"/>
          <w:szCs w:val="24"/>
          <w:lang w:val="es-ES"/>
        </w:rPr>
        <w:lastRenderedPageBreak/>
        <w:t xml:space="preserve">la gestión encomendada. Es conocido que un proceso judicial no termina con la sentencia de primera instancia, con mayor razón si se tiene en cuenta que dentro del expediente quedó demostrado que esa decisión fue objeto de un recurso de apelación, como se puso de presente en el pie de página número 20 de la </w:t>
      </w:r>
      <w:r>
        <w:rPr>
          <w:rFonts w:ascii="Arial" w:eastAsia="Arial Unicode MS" w:hAnsi="Arial" w:cs="Arial"/>
          <w:sz w:val="24"/>
          <w:szCs w:val="24"/>
          <w:lang w:val="es-ES"/>
        </w:rPr>
        <w:t>sentencia.</w:t>
      </w:r>
    </w:p>
    <w:p w14:paraId="6F754182"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p>
    <w:p w14:paraId="005F1313"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r w:rsidRPr="00B61213">
        <w:rPr>
          <w:rFonts w:ascii="Arial" w:eastAsia="Arial Unicode MS" w:hAnsi="Arial" w:cs="Arial"/>
          <w:sz w:val="24"/>
          <w:szCs w:val="24"/>
          <w:lang w:val="es-ES"/>
        </w:rPr>
        <w:t xml:space="preserve">En esos términos, de aceptarse la posición mayoritaria de la Sala, al menos habría que decirse que el contrato de prestación de servicios sólo terminó con la decisión de segunda instancia, pero de ninguna forma podría aceptarse que ese hecho se dio con la sentencia de primera instancia, con lo cual no sólo se desconoció lo pactado por las partes, sino gran parte de las normas adjetivas que regulan la finalización de los procesos judiciales. </w:t>
      </w:r>
    </w:p>
    <w:p w14:paraId="5A6B7EEA"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p>
    <w:p w14:paraId="68F0CDFE"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r w:rsidRPr="00B61213">
        <w:rPr>
          <w:rFonts w:ascii="Arial" w:eastAsia="Arial Unicode MS" w:hAnsi="Arial" w:cs="Arial"/>
          <w:sz w:val="24"/>
          <w:szCs w:val="24"/>
          <w:lang w:val="es-ES"/>
        </w:rPr>
        <w:t xml:space="preserve">(iii) Tampoco comparto el argumento de que la terminación del contrato de prestación de servicios no se dio con la revocatoria de los poderes, en tanto ambos, el contrato y el poder, son dos contratos diferentes que conservan su individualidad. Sin desconocer que el mandato, el poder y la representación son figuras jurídicas distintas, son insostenibles los efectos que se generan como consecuencia de profesar una absoluta y genérica individualidad entre ellas, en tanto niega la interdependencia que puede </w:t>
      </w:r>
      <w:r>
        <w:rPr>
          <w:rFonts w:ascii="Arial" w:eastAsia="Arial Unicode MS" w:hAnsi="Arial" w:cs="Arial"/>
          <w:sz w:val="24"/>
          <w:szCs w:val="24"/>
          <w:lang w:val="es-ES"/>
        </w:rPr>
        <w:t>surgir por efectos del mandato.</w:t>
      </w:r>
    </w:p>
    <w:p w14:paraId="791B8294"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p>
    <w:p w14:paraId="2F6D6AE4"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r w:rsidRPr="00B61213">
        <w:rPr>
          <w:rFonts w:ascii="Arial" w:eastAsia="Arial Unicode MS" w:hAnsi="Arial" w:cs="Arial"/>
          <w:sz w:val="24"/>
          <w:szCs w:val="24"/>
          <w:lang w:val="es-ES"/>
        </w:rPr>
        <w:t xml:space="preserve">Verbigracia, en términos generales, las entidades estatales pueden recurrir a dos formas para ejercer su representación judicial. Una, a través de la designación de unos de sus funcionarios públicos, cuya profesión y cargo le permitan el ejercicio de esas funciones. Ahora, para materializar ese fin, bien puede el superior expedir un acto administrativo en que conste esa designación y, además, otorgar un poder. De esa forma, se puede observar que concurren varios elementos necesarios, pero que conservan su individualidad. Efectivamente, la relación legal y reglamentaria, el acto administrativo de designación y el poder. Ahora, la cuestión es qué pasa si se revoca el poder unilateralmente al funcionario público designado. El entendimiento, como bien lo hace la sentencia objeto de este escrito, es que cada relación es individual y no guarda relación necesaria de interdependencia. En otras palabras, por el hecho de que se revoque el poder, a lo sumo se seguirá el decaimiento del acto administrativo de designación, pero no así de la </w:t>
      </w:r>
      <w:r>
        <w:rPr>
          <w:rFonts w:ascii="Arial" w:eastAsia="Arial Unicode MS" w:hAnsi="Arial" w:cs="Arial"/>
          <w:sz w:val="24"/>
          <w:szCs w:val="24"/>
          <w:lang w:val="es-ES"/>
        </w:rPr>
        <w:t>relación legal y reglamentaria.</w:t>
      </w:r>
    </w:p>
    <w:p w14:paraId="13AA81E0"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p>
    <w:p w14:paraId="0F452813"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r w:rsidRPr="00B61213">
        <w:rPr>
          <w:rFonts w:ascii="Arial" w:eastAsia="Arial Unicode MS" w:hAnsi="Arial" w:cs="Arial"/>
          <w:sz w:val="24"/>
          <w:szCs w:val="24"/>
          <w:lang w:val="es-ES"/>
        </w:rPr>
        <w:t>Lo anterior muestra un escenario posible y deseable del</w:t>
      </w:r>
      <w:r>
        <w:rPr>
          <w:rFonts w:ascii="Arial" w:eastAsia="Arial Unicode MS" w:hAnsi="Arial" w:cs="Arial"/>
          <w:sz w:val="24"/>
          <w:szCs w:val="24"/>
          <w:lang w:val="es-ES"/>
        </w:rPr>
        <w:t xml:space="preserve"> entendimiento de la sentencia.</w:t>
      </w:r>
    </w:p>
    <w:p w14:paraId="6B1F0F21"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p>
    <w:p w14:paraId="219467F7"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r w:rsidRPr="00B61213">
        <w:rPr>
          <w:rFonts w:ascii="Arial" w:eastAsia="Arial Unicode MS" w:hAnsi="Arial" w:cs="Arial"/>
          <w:sz w:val="24"/>
          <w:szCs w:val="24"/>
          <w:lang w:val="es-ES"/>
        </w:rPr>
        <w:lastRenderedPageBreak/>
        <w:t>Ahora, la otra forma en que una entidad estatal puede ejercer su representación judicial es por medio de un contrato de prestación de servicios que contiene el mandato o, si se quiere en lenguaje de la sentencia que aclaro, lo materializa. Cuando ese contrato de prestación de servicios se centra en la sola representación judicial, es claro que consuma una integración entre dos contratos que, por consiguiente, se vuelven interdependientes. Aclaro que esa interdependencia se puede romper cuando el contrato de prestación de servicios va más allá de la representación judicial, por ejemplo, cuando al mandatario además se le encarga de la asesoría jurídica de temas no judiciales, como los administrativos.</w:t>
      </w:r>
    </w:p>
    <w:p w14:paraId="556535B0"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p>
    <w:p w14:paraId="26C97B4E"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r w:rsidRPr="00B61213">
        <w:rPr>
          <w:rFonts w:ascii="Arial" w:eastAsia="Arial Unicode MS" w:hAnsi="Arial" w:cs="Arial"/>
          <w:sz w:val="24"/>
          <w:szCs w:val="24"/>
          <w:lang w:val="es-ES"/>
        </w:rPr>
        <w:t>Esos dos escenarios muestran consecuencias jurídicas distintas. El contrato de prestación de servicios cuyo objeto contractual se restringe a la representación judicial, que exige para el efecto el acto de apoderamiento, es decir, el otorgamiento de un poder, tiene una finalización necesaria cuando este último se revoca (artículos 2189.3, 2190 a 2192 del Código Civil), precisamente por la interdependencia entre las dos figuras y porque la revocatoria vacía el objeto del contrato de prestación de servicios; cosa distinta ocurre cuando el contrato de prestación de servicios incorpora la representación judicial y la asesoría en temas distintos al primero. En efecto, la revocatoria de los poderes difícilmente daría al traste con la terminación del contrato de prestación de servicios, en tanto este subsistiría frente a la prestación pendiente (tal y como ocurre respecto del mandato general y el especial, inciso segundo del artículo 2190 del Código Civil). Vale aclarar que si bien en el contrato en estudio se planteó este escenario, la sentencia tampoco fundó su postura en este hecho. En todo caso, no hubiera podido hacerlo, en tanto todo indica que esas obligaciones ya se encontraban satisfechas, como lo indica el hecho de que las sumas pactadas por las mismas no fuer</w:t>
      </w:r>
      <w:r>
        <w:rPr>
          <w:rFonts w:ascii="Arial" w:eastAsia="Arial Unicode MS" w:hAnsi="Arial" w:cs="Arial"/>
          <w:sz w:val="24"/>
          <w:szCs w:val="24"/>
          <w:lang w:val="es-ES"/>
        </w:rPr>
        <w:t>on reclamadas en sede judicial.</w:t>
      </w:r>
    </w:p>
    <w:p w14:paraId="1A8C1510"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p>
    <w:p w14:paraId="0B10C35C" w14:textId="77777777" w:rsidR="00031A10" w:rsidRPr="00B61213" w:rsidRDefault="00031A10" w:rsidP="00031A10">
      <w:pPr>
        <w:tabs>
          <w:tab w:val="left" w:pos="2506"/>
          <w:tab w:val="left" w:pos="3184"/>
        </w:tabs>
        <w:spacing w:line="360" w:lineRule="auto"/>
        <w:jc w:val="both"/>
        <w:rPr>
          <w:rFonts w:ascii="Arial" w:eastAsia="Arial Unicode MS" w:hAnsi="Arial" w:cs="Arial"/>
          <w:sz w:val="24"/>
          <w:szCs w:val="24"/>
          <w:lang w:val="es-ES"/>
        </w:rPr>
      </w:pPr>
      <w:r w:rsidRPr="00B61213">
        <w:rPr>
          <w:rFonts w:ascii="Arial" w:eastAsia="Arial Unicode MS" w:hAnsi="Arial" w:cs="Arial"/>
          <w:sz w:val="24"/>
          <w:szCs w:val="24"/>
          <w:lang w:val="es-ES"/>
        </w:rPr>
        <w:t xml:space="preserve">Aunque no se desconoce que las normas que regulan el apoderamiento en el código adjetivo civil tienen su propio alcance, no puede negarse su impacto en la relación que concretó el mandato, como ocurre en este caso con el contrato de prestación de servicios. De qué sirve un contrato de prestación de servicios para la representación judicial sin poder. En este punto, vale aclarar que cuando la intención del mandante es descargar al mandatario de unos procesos para entregarle otros, es admisible la subsistencia del contrato de prestación de servicios; sin embargo, es difícil insistir </w:t>
      </w:r>
      <w:r w:rsidRPr="00B61213">
        <w:rPr>
          <w:rFonts w:ascii="Arial" w:eastAsia="Arial Unicode MS" w:hAnsi="Arial" w:cs="Arial"/>
          <w:i/>
          <w:sz w:val="24"/>
          <w:szCs w:val="24"/>
          <w:lang w:val="es-ES"/>
        </w:rPr>
        <w:t>per se</w:t>
      </w:r>
      <w:r w:rsidRPr="00B61213">
        <w:rPr>
          <w:rFonts w:ascii="Arial" w:eastAsia="Arial Unicode MS" w:hAnsi="Arial" w:cs="Arial"/>
          <w:sz w:val="24"/>
          <w:szCs w:val="24"/>
          <w:lang w:val="es-ES"/>
        </w:rPr>
        <w:t xml:space="preserve"> en este último entendimiento, como fin en sí mismo, cuando el escenario que muestra el caso en estudio es totalmente distinto y pone en evidencia la intención del mandate de terminar el mandato. En esa medida, lo </w:t>
      </w:r>
      <w:r w:rsidRPr="00B61213">
        <w:rPr>
          <w:rFonts w:ascii="Arial" w:eastAsia="Arial Unicode MS" w:hAnsi="Arial" w:cs="Arial"/>
          <w:sz w:val="24"/>
          <w:szCs w:val="24"/>
          <w:lang w:val="es-ES"/>
        </w:rPr>
        <w:lastRenderedPageBreak/>
        <w:t>expuesto por la Sala supone desplazar la voluntad del legislador y de las partes, en tanto quienes suscriben un mandato saben que</w:t>
      </w:r>
      <w:r>
        <w:rPr>
          <w:rFonts w:ascii="Arial" w:eastAsia="Arial Unicode MS" w:hAnsi="Arial" w:cs="Arial"/>
          <w:sz w:val="24"/>
          <w:szCs w:val="24"/>
          <w:lang w:val="es-ES"/>
        </w:rPr>
        <w:t xml:space="preserve"> se termina con su revocatoria.</w:t>
      </w:r>
    </w:p>
    <w:p w14:paraId="1D234AE9"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p>
    <w:p w14:paraId="6DFD7FBE"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r w:rsidRPr="00B61213">
        <w:rPr>
          <w:rFonts w:ascii="Arial" w:eastAsia="Arial Unicode MS" w:hAnsi="Arial" w:cs="Arial"/>
          <w:sz w:val="24"/>
          <w:szCs w:val="24"/>
          <w:lang w:val="es-ES"/>
        </w:rPr>
        <w:t>Para ilustrar mi posición, me permito citar el siguiente salvamento de voto que fue rendido dentro de un asunto donde se discutía una cuestión similar sobre la finalización del contrato de prestación de servicios de un abogado, así</w:t>
      </w:r>
      <w:r w:rsidRPr="00B61213">
        <w:rPr>
          <w:rStyle w:val="Refdenotaalpie"/>
          <w:rFonts w:eastAsia="Arial Unicode MS"/>
          <w:lang w:val="es-ES"/>
        </w:rPr>
        <w:footnoteReference w:id="24"/>
      </w:r>
      <w:r>
        <w:rPr>
          <w:rFonts w:ascii="Arial" w:eastAsia="Arial Unicode MS" w:hAnsi="Arial" w:cs="Arial"/>
          <w:sz w:val="24"/>
          <w:szCs w:val="24"/>
          <w:lang w:val="es-ES"/>
        </w:rPr>
        <w:t>:</w:t>
      </w:r>
    </w:p>
    <w:p w14:paraId="311A9795"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p>
    <w:p w14:paraId="6435F6D5" w14:textId="77777777" w:rsidR="00031A10" w:rsidRPr="00B61213" w:rsidRDefault="00031A10" w:rsidP="00031A10">
      <w:pPr>
        <w:tabs>
          <w:tab w:val="left" w:pos="3184"/>
        </w:tabs>
        <w:ind w:left="709" w:right="709"/>
        <w:jc w:val="both"/>
        <w:rPr>
          <w:rFonts w:ascii="Arial" w:eastAsia="Arial Unicode MS" w:hAnsi="Arial" w:cs="Arial"/>
          <w:i/>
          <w:sz w:val="24"/>
          <w:szCs w:val="24"/>
          <w:lang w:val="es-ES"/>
        </w:rPr>
      </w:pPr>
      <w:r w:rsidRPr="00B61213">
        <w:rPr>
          <w:rFonts w:ascii="Arial" w:eastAsia="Arial Unicode MS" w:hAnsi="Arial" w:cs="Arial"/>
          <w:i/>
          <w:sz w:val="24"/>
          <w:szCs w:val="24"/>
          <w:lang w:val="es-ES"/>
        </w:rPr>
        <w:t xml:space="preserve">Para resolver, la Sala introdujo una distinción, que no puedo aceptar, entre el contrato de prestación de servicios y el contrato de mandato, añadiendo que este se puede revocar en cualquier momento. A partir de allí concluyó, insatisfactoriamente para mí, que el Distrito no incumplió el contrato de prestación de servicio, porque ese no fue el contrato que se terminó, sino el contrato de mandato -fl. 16 a 18-, como si se tratara de dos negocios jurídicos diferentes los que se hubieran celebrado. </w:t>
      </w:r>
    </w:p>
    <w:p w14:paraId="054B4311" w14:textId="77777777" w:rsidR="00031A10" w:rsidRPr="00B61213" w:rsidRDefault="00031A10" w:rsidP="00031A10">
      <w:pPr>
        <w:tabs>
          <w:tab w:val="left" w:pos="3184"/>
        </w:tabs>
        <w:ind w:left="709" w:right="709"/>
        <w:jc w:val="both"/>
        <w:rPr>
          <w:rFonts w:ascii="Arial" w:eastAsia="Arial Unicode MS" w:hAnsi="Arial" w:cs="Arial"/>
          <w:i/>
          <w:sz w:val="24"/>
          <w:szCs w:val="24"/>
          <w:lang w:val="es-ES"/>
        </w:rPr>
      </w:pPr>
    </w:p>
    <w:p w14:paraId="3358960E" w14:textId="77777777" w:rsidR="00031A10" w:rsidRPr="00B61213" w:rsidRDefault="00031A10" w:rsidP="00031A10">
      <w:pPr>
        <w:tabs>
          <w:tab w:val="left" w:pos="3184"/>
        </w:tabs>
        <w:ind w:left="709" w:right="709"/>
        <w:jc w:val="both"/>
        <w:rPr>
          <w:rFonts w:ascii="Arial" w:eastAsia="Arial Unicode MS" w:hAnsi="Arial" w:cs="Arial"/>
          <w:i/>
          <w:sz w:val="24"/>
          <w:szCs w:val="24"/>
          <w:lang w:val="es-ES"/>
        </w:rPr>
      </w:pPr>
      <w:r w:rsidRPr="00B61213">
        <w:rPr>
          <w:rFonts w:ascii="Arial" w:eastAsia="Arial Unicode MS" w:hAnsi="Arial" w:cs="Arial"/>
          <w:i/>
          <w:sz w:val="24"/>
          <w:szCs w:val="24"/>
          <w:lang w:val="es-ES"/>
        </w:rPr>
        <w:t xml:space="preserve">En mi criterio, esa diferencia es artificial, porque para la Ley 80 de 1993 el contrato de prestación de servicios contiene la representación judicial –al igual que otros objetos: prestación con otros profesionales, servicios de vigilancia, aseo-, por tanto, cuando el Estado contrata bajo esta modalidad, el mandato queda incluido en la prestación de servicios. </w:t>
      </w:r>
    </w:p>
    <w:p w14:paraId="6881575F" w14:textId="77777777" w:rsidR="00031A10" w:rsidRPr="00B61213" w:rsidRDefault="00031A10" w:rsidP="00031A10">
      <w:pPr>
        <w:tabs>
          <w:tab w:val="left" w:pos="3184"/>
        </w:tabs>
        <w:ind w:left="709" w:right="709"/>
        <w:jc w:val="both"/>
        <w:rPr>
          <w:rFonts w:ascii="Arial" w:eastAsia="Arial Unicode MS" w:hAnsi="Arial" w:cs="Arial"/>
          <w:i/>
          <w:sz w:val="24"/>
          <w:szCs w:val="24"/>
          <w:lang w:val="es-ES"/>
        </w:rPr>
      </w:pPr>
    </w:p>
    <w:p w14:paraId="4501D1DF" w14:textId="77777777" w:rsidR="00031A10" w:rsidRPr="00B61213" w:rsidRDefault="00031A10" w:rsidP="00031A10">
      <w:pPr>
        <w:tabs>
          <w:tab w:val="left" w:pos="3184"/>
        </w:tabs>
        <w:ind w:left="709" w:right="709"/>
        <w:jc w:val="both"/>
        <w:rPr>
          <w:rFonts w:ascii="Arial" w:eastAsia="Arial Unicode MS" w:hAnsi="Arial" w:cs="Arial"/>
          <w:i/>
          <w:sz w:val="24"/>
          <w:szCs w:val="24"/>
          <w:lang w:val="es-ES"/>
        </w:rPr>
      </w:pPr>
      <w:r w:rsidRPr="00B61213">
        <w:rPr>
          <w:rFonts w:ascii="Arial" w:eastAsia="Arial Unicode MS" w:hAnsi="Arial" w:cs="Arial"/>
          <w:i/>
          <w:sz w:val="24"/>
          <w:szCs w:val="24"/>
          <w:lang w:val="es-ES"/>
        </w:rPr>
        <w:t>En este sentido, revocar el mandato es terminar el contrato de prestación de servicios –y no como concluye la Sala-, y al hacerlo el Distrito afectó la ejecución del contrato, teniendo derecho aquél a la indemnización</w:t>
      </w:r>
    </w:p>
    <w:p w14:paraId="71DD233D"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p>
    <w:p w14:paraId="4B9DC316"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r w:rsidRPr="00B61213">
        <w:rPr>
          <w:rFonts w:ascii="Arial" w:eastAsia="Arial Unicode MS" w:hAnsi="Arial" w:cs="Arial"/>
          <w:sz w:val="24"/>
          <w:szCs w:val="24"/>
          <w:lang w:val="es-ES"/>
        </w:rPr>
        <w:t>De lo expuesto me permito aclarar, en tanto también se reproduce por la Sala, lo siguiente: la indemnización de perjuicios no se deriva automáticamente de la revocatoria del poder, como parece entenderlo el referido salvamento, ni tampoco de la subsistencia del contrato de prestación de servicio, como lo s</w:t>
      </w:r>
      <w:r>
        <w:rPr>
          <w:rFonts w:ascii="Arial" w:eastAsia="Arial Unicode MS" w:hAnsi="Arial" w:cs="Arial"/>
          <w:sz w:val="24"/>
          <w:szCs w:val="24"/>
          <w:lang w:val="es-ES"/>
        </w:rPr>
        <w:t>ostuvo la sentencia que aclaro.</w:t>
      </w:r>
    </w:p>
    <w:p w14:paraId="7E51FA6E"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p>
    <w:p w14:paraId="2A014D31"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r w:rsidRPr="00B61213">
        <w:rPr>
          <w:rFonts w:ascii="Arial" w:eastAsia="Arial Unicode MS" w:hAnsi="Arial" w:cs="Arial"/>
          <w:sz w:val="24"/>
          <w:szCs w:val="24"/>
          <w:lang w:val="es-ES"/>
        </w:rPr>
        <w:t xml:space="preserve">El fundamento para indemnizar, a mi juicio, debe pasar por demostrar que la revocatoria fue injustificada. En otras palabras, nadie está obligado a aceptar que alguien lo represente o representar a quien no quiere. Ese es el fundamento de la revocatoria del mandato, o del poder, si se me acepta esta última expresión. En consecuencia, con independencia de la finalización del mandato, por la revocatoria o renuncia, en tanto, como se dijo, las partes no están obligadas a permanecer en la relación contractual, bien puede el afectado con esa decisión reclamar la indemnización de perjuicios por la terminación unilateral, sin que ello suponga </w:t>
      </w:r>
      <w:r w:rsidRPr="00B61213">
        <w:rPr>
          <w:rFonts w:ascii="Arial" w:eastAsia="Arial Unicode MS" w:hAnsi="Arial" w:cs="Arial"/>
          <w:sz w:val="24"/>
          <w:szCs w:val="24"/>
          <w:lang w:val="es-ES"/>
        </w:rPr>
        <w:lastRenderedPageBreak/>
        <w:t>pretender la revivicencia del contrato, sino constatar la justificación de la revocatoria. En esa dirección, la Corte Constitucional, al declarar la exequibilidad de varios apartes del artículo 69 del Código de Procedimiento Civil, precisó</w:t>
      </w:r>
      <w:r w:rsidRPr="00B61213">
        <w:rPr>
          <w:rStyle w:val="Refdenotaalpie"/>
          <w:rFonts w:eastAsia="Arial Unicode MS"/>
          <w:lang w:val="es-ES"/>
        </w:rPr>
        <w:footnoteReference w:id="25"/>
      </w:r>
      <w:r w:rsidRPr="00B61213">
        <w:rPr>
          <w:rFonts w:ascii="Arial" w:eastAsia="Arial Unicode MS" w:hAnsi="Arial" w:cs="Arial"/>
          <w:sz w:val="24"/>
          <w:szCs w:val="24"/>
          <w:lang w:val="es-ES"/>
        </w:rPr>
        <w:t xml:space="preserve">: </w:t>
      </w:r>
    </w:p>
    <w:p w14:paraId="0EFB14C4"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p>
    <w:p w14:paraId="51584D03" w14:textId="77777777" w:rsidR="00031A10" w:rsidRPr="00B61213" w:rsidRDefault="00031A10" w:rsidP="00031A10">
      <w:pPr>
        <w:pStyle w:val="Sinespaciado"/>
        <w:ind w:left="567" w:right="709"/>
        <w:jc w:val="both"/>
        <w:rPr>
          <w:rFonts w:ascii="Arial" w:hAnsi="Arial" w:cs="Arial"/>
          <w:i/>
          <w:color w:val="000000"/>
          <w:sz w:val="24"/>
          <w:szCs w:val="24"/>
          <w:shd w:val="clear" w:color="auto" w:fill="FFFFFF"/>
        </w:rPr>
      </w:pPr>
      <w:r w:rsidRPr="00B61213">
        <w:rPr>
          <w:rFonts w:ascii="Arial" w:hAnsi="Arial" w:cs="Arial"/>
          <w:i/>
          <w:color w:val="000000"/>
          <w:sz w:val="24"/>
          <w:szCs w:val="24"/>
          <w:shd w:val="clear" w:color="auto" w:fill="FFFFFF"/>
        </w:rPr>
        <w:t>No se puede, entonces, condicionar, como pretende el actor, el ejercicio del derecho a la revocatoria del acto de apoderamiento, de quien está siendo representado en juicio, a una previa y debida justificación, porque tal revocatoria no descalifica</w:t>
      </w:r>
      <w:r w:rsidRPr="00B61213">
        <w:rPr>
          <w:rStyle w:val="apple-converted-space"/>
          <w:rFonts w:ascii="Arial" w:hAnsi="Arial" w:cs="Arial"/>
          <w:i/>
          <w:color w:val="000000"/>
          <w:sz w:val="24"/>
          <w:szCs w:val="24"/>
          <w:shd w:val="clear" w:color="auto" w:fill="FFFFFF"/>
        </w:rPr>
        <w:t> </w:t>
      </w:r>
      <w:r w:rsidRPr="00B61213">
        <w:rPr>
          <w:rFonts w:ascii="Arial" w:hAnsi="Arial" w:cs="Arial"/>
          <w:i/>
          <w:iCs/>
          <w:color w:val="000000"/>
          <w:sz w:val="24"/>
          <w:szCs w:val="24"/>
          <w:bdr w:val="none" w:sz="0" w:space="0" w:color="auto" w:frame="1"/>
          <w:shd w:val="clear" w:color="auto" w:fill="FFFFFF"/>
        </w:rPr>
        <w:t>per se</w:t>
      </w:r>
      <w:r w:rsidRPr="00B61213">
        <w:rPr>
          <w:rStyle w:val="apple-converted-space"/>
          <w:rFonts w:ascii="Arial" w:hAnsi="Arial" w:cs="Arial"/>
          <w:i/>
          <w:color w:val="000000"/>
          <w:sz w:val="24"/>
          <w:szCs w:val="24"/>
          <w:shd w:val="clear" w:color="auto" w:fill="FFFFFF"/>
        </w:rPr>
        <w:t> </w:t>
      </w:r>
      <w:r w:rsidRPr="00B61213">
        <w:rPr>
          <w:rFonts w:ascii="Arial" w:hAnsi="Arial" w:cs="Arial"/>
          <w:i/>
          <w:color w:val="000000"/>
          <w:sz w:val="24"/>
          <w:szCs w:val="24"/>
          <w:shd w:val="clear" w:color="auto" w:fill="FFFFFF"/>
        </w:rPr>
        <w:t>al profesional del derecho actuante, no resulta abusiva, ni quebranta su derecho a percibir los honorarios causados con su actuación, simplemente indica que el poderdante no será representado más por el abogado actuante, porque el titular del derecho a la participación en juicio así lo resolvió.</w:t>
      </w:r>
    </w:p>
    <w:p w14:paraId="438F5391" w14:textId="77777777" w:rsidR="00031A10" w:rsidRPr="00B61213" w:rsidRDefault="00031A10" w:rsidP="00031A10">
      <w:pPr>
        <w:pStyle w:val="Sinespaciado"/>
        <w:ind w:left="567" w:right="709"/>
        <w:jc w:val="both"/>
        <w:rPr>
          <w:rFonts w:ascii="Arial" w:hAnsi="Arial" w:cs="Arial"/>
          <w:i/>
          <w:sz w:val="24"/>
          <w:szCs w:val="24"/>
        </w:rPr>
      </w:pPr>
    </w:p>
    <w:p w14:paraId="6C85B598" w14:textId="77777777" w:rsidR="00031A10" w:rsidRPr="00B61213" w:rsidRDefault="00031A10" w:rsidP="00031A10">
      <w:pPr>
        <w:pStyle w:val="Sinespaciado"/>
        <w:ind w:left="567" w:right="709"/>
        <w:jc w:val="both"/>
        <w:rPr>
          <w:rFonts w:ascii="Arial" w:eastAsia="Times New Roman" w:hAnsi="Arial" w:cs="Arial"/>
          <w:i/>
          <w:sz w:val="24"/>
          <w:szCs w:val="24"/>
          <w:lang w:eastAsia="es-ES"/>
        </w:rPr>
      </w:pPr>
      <w:r w:rsidRPr="00B61213">
        <w:rPr>
          <w:rFonts w:ascii="Arial" w:hAnsi="Arial" w:cs="Arial"/>
          <w:i/>
          <w:sz w:val="24"/>
          <w:szCs w:val="24"/>
          <w:bdr w:val="none" w:sz="0" w:space="0" w:color="auto" w:frame="1"/>
          <w:lang w:val="es-CO"/>
        </w:rPr>
        <w:t xml:space="preserve">Lo anterior, porque la revocatoria del poder pone fin a la representación en juicio, con pleno efecto respecto de los sujetos procesales y de los terceros intervinientes, pero no desconoce el contrato de gestión; el que, de existir, rige de manera preferente las relaciones entre poderdante y apoderado y al que éstos se deberán remitir para arreglar sus diferencias, </w:t>
      </w:r>
      <w:r w:rsidRPr="00B61213">
        <w:rPr>
          <w:rFonts w:ascii="Arial" w:hAnsi="Arial" w:cs="Arial"/>
          <w:b/>
          <w:i/>
          <w:sz w:val="24"/>
          <w:szCs w:val="24"/>
          <w:bdr w:val="none" w:sz="0" w:space="0" w:color="auto" w:frame="1"/>
          <w:lang w:val="es-CO"/>
        </w:rPr>
        <w:t>entre las cuales aquellas generadas por razón de la revocatoria injustificada del poder, tienen especial importancia</w:t>
      </w:r>
      <w:r w:rsidRPr="00B61213">
        <w:rPr>
          <w:rFonts w:ascii="Arial" w:hAnsi="Arial" w:cs="Arial"/>
          <w:i/>
          <w:sz w:val="24"/>
          <w:szCs w:val="24"/>
          <w:bdr w:val="none" w:sz="0" w:space="0" w:color="auto" w:frame="1"/>
          <w:lang w:val="es-CO"/>
        </w:rPr>
        <w:t>.</w:t>
      </w:r>
    </w:p>
    <w:p w14:paraId="609472D7" w14:textId="77777777" w:rsidR="00031A10" w:rsidRPr="00B61213" w:rsidRDefault="00031A10" w:rsidP="00031A10">
      <w:pPr>
        <w:pStyle w:val="Sinespaciado"/>
        <w:ind w:left="567" w:right="709"/>
        <w:jc w:val="both"/>
        <w:rPr>
          <w:rFonts w:ascii="Arial" w:hAnsi="Arial" w:cs="Arial"/>
          <w:i/>
          <w:sz w:val="24"/>
          <w:szCs w:val="24"/>
        </w:rPr>
      </w:pPr>
      <w:r w:rsidRPr="00B61213">
        <w:rPr>
          <w:rFonts w:ascii="Arial" w:hAnsi="Arial" w:cs="Arial"/>
          <w:b/>
          <w:bCs/>
          <w:i/>
          <w:sz w:val="24"/>
          <w:szCs w:val="24"/>
          <w:bdr w:val="none" w:sz="0" w:space="0" w:color="auto" w:frame="1"/>
          <w:lang w:val="es-CO"/>
        </w:rPr>
        <w:t> </w:t>
      </w:r>
    </w:p>
    <w:p w14:paraId="3A068E3A" w14:textId="77777777" w:rsidR="00031A10" w:rsidRPr="00B61213" w:rsidRDefault="00031A10" w:rsidP="00031A10">
      <w:pPr>
        <w:pStyle w:val="Sinespaciado"/>
        <w:ind w:left="567" w:right="709"/>
        <w:jc w:val="both"/>
        <w:rPr>
          <w:rFonts w:ascii="Arial" w:hAnsi="Arial" w:cs="Arial"/>
          <w:i/>
          <w:sz w:val="24"/>
          <w:szCs w:val="24"/>
        </w:rPr>
      </w:pPr>
      <w:r w:rsidRPr="00B61213">
        <w:rPr>
          <w:rFonts w:ascii="Arial" w:hAnsi="Arial" w:cs="Arial"/>
          <w:i/>
          <w:sz w:val="24"/>
          <w:szCs w:val="24"/>
          <w:bdr w:val="none" w:sz="0" w:space="0" w:color="auto" w:frame="1"/>
          <w:lang w:val="es-CO"/>
        </w:rPr>
        <w:t xml:space="preserve">En consecuencia, tampoco las disposiciones en estudio quebrantan los artículos 25, 83, y 95 constitucionales, en cuanto el inciso primero del artículo 69 en estudio prevé que dentro del mismo proceso, mediante el trámite incidental, el abogado afectado con la revocatoria del poder inste la determinación de sus honorarios, lo que no obsta, para que, si así lo prefiere, acuda a otra vía procesal, en la que no solo se regulen los emolumentos a que tiene derecho por la actuación realizada, </w:t>
      </w:r>
      <w:r w:rsidRPr="00B61213">
        <w:rPr>
          <w:rFonts w:ascii="Arial" w:hAnsi="Arial" w:cs="Arial"/>
          <w:i/>
          <w:sz w:val="24"/>
          <w:szCs w:val="24"/>
          <w:u w:val="single"/>
          <w:bdr w:val="none" w:sz="0" w:space="0" w:color="auto" w:frame="1"/>
          <w:lang w:val="es-CO"/>
        </w:rPr>
        <w:t>sino que se evalúe el ejercicio del derecho del poderdante a la revocación, por parte del poderdante, con el objeto de que sea compelido a indemnizar los perjuicios que puede haber causado por haber procedido a una revocatoria abusiva, o sin consultar los derechos del afectado</w:t>
      </w:r>
      <w:r w:rsidRPr="00B61213">
        <w:rPr>
          <w:rFonts w:ascii="Arial" w:hAnsi="Arial" w:cs="Arial"/>
          <w:i/>
          <w:sz w:val="24"/>
          <w:szCs w:val="24"/>
          <w:bdr w:val="none" w:sz="0" w:space="0" w:color="auto" w:frame="1"/>
          <w:lang w:val="es-CO"/>
        </w:rPr>
        <w:t xml:space="preserve"> </w:t>
      </w:r>
      <w:r w:rsidRPr="00B61213">
        <w:rPr>
          <w:rFonts w:ascii="Arial" w:hAnsi="Arial" w:cs="Arial"/>
          <w:sz w:val="24"/>
          <w:szCs w:val="24"/>
          <w:bdr w:val="none" w:sz="0" w:space="0" w:color="auto" w:frame="1"/>
          <w:lang w:val="es-CO"/>
        </w:rPr>
        <w:t>(se destaca y subraya)</w:t>
      </w:r>
      <w:r w:rsidRPr="00B61213">
        <w:rPr>
          <w:rFonts w:ascii="Arial" w:hAnsi="Arial" w:cs="Arial"/>
          <w:i/>
          <w:sz w:val="24"/>
          <w:szCs w:val="24"/>
          <w:bdr w:val="none" w:sz="0" w:space="0" w:color="auto" w:frame="1"/>
          <w:lang w:val="es-CO"/>
        </w:rPr>
        <w:t>.</w:t>
      </w:r>
    </w:p>
    <w:p w14:paraId="288B2508"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p>
    <w:p w14:paraId="7D187533"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r w:rsidRPr="00B61213">
        <w:rPr>
          <w:rFonts w:ascii="Arial" w:eastAsia="Arial Unicode MS" w:hAnsi="Arial" w:cs="Arial"/>
          <w:sz w:val="24"/>
          <w:szCs w:val="24"/>
          <w:lang w:val="es-ES"/>
        </w:rPr>
        <w:t>En esos términos, aun cuando la revocatoria del poder no necesita de justificación para que opere dentro del proceso judicial, no sucede lo mismo cuando se juzga esa terminación dentro del ámbito contractual, toda vez que, en línea con lo expuesto por la Corte Constitucional, bien puede el afectado buscar la indemnización de perjuicios correspondiente dentro de un proceso judicial, pero no para discutir si el contrato subsiste, en tanto la intención del mandatario es clara frente a su terminación unilateral, s</w:t>
      </w:r>
      <w:r>
        <w:rPr>
          <w:rFonts w:ascii="Arial" w:eastAsia="Arial Unicode MS" w:hAnsi="Arial" w:cs="Arial"/>
          <w:sz w:val="24"/>
          <w:szCs w:val="24"/>
          <w:lang w:val="es-ES"/>
        </w:rPr>
        <w:t>ino para juzgar la revocatoria.</w:t>
      </w:r>
    </w:p>
    <w:p w14:paraId="2E5528CE"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p>
    <w:p w14:paraId="140B234E"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r w:rsidRPr="00B61213">
        <w:rPr>
          <w:rFonts w:ascii="Arial" w:eastAsia="Arial Unicode MS" w:hAnsi="Arial" w:cs="Arial"/>
          <w:sz w:val="24"/>
          <w:szCs w:val="24"/>
          <w:lang w:val="es-ES"/>
        </w:rPr>
        <w:t xml:space="preserve">(iv) Por último, conviene poner de presente una dificultad práctica que supone el entendimiento de la subsistencia del contrato de prestación de servicio, aun cuando el poder se hubiere revocado. La entidad estatal deberá terminar ese contrato, en </w:t>
      </w:r>
      <w:r w:rsidRPr="00B61213">
        <w:rPr>
          <w:rFonts w:ascii="Arial" w:eastAsia="Arial Unicode MS" w:hAnsi="Arial" w:cs="Arial"/>
          <w:sz w:val="24"/>
          <w:szCs w:val="24"/>
          <w:lang w:val="es-ES"/>
        </w:rPr>
        <w:lastRenderedPageBreak/>
        <w:t>tanto carece de objeto. La cuestión es cómo procederá. Es discutible que pudiera hacerlo a través de un acto administrativo para terminarlo unilateralmente, cuando esa facultad no es excepcional en los contratos de mandato, sino propia y común de esas relaciones, incluso entre particulares.</w:t>
      </w:r>
    </w:p>
    <w:p w14:paraId="0A563138"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p>
    <w:p w14:paraId="27AAE891"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r w:rsidRPr="00B61213">
        <w:rPr>
          <w:rFonts w:ascii="Arial" w:eastAsia="Arial Unicode MS" w:hAnsi="Arial" w:cs="Arial"/>
          <w:sz w:val="24"/>
          <w:szCs w:val="24"/>
          <w:lang w:val="es-ES"/>
        </w:rPr>
        <w:t>O deberá redundar en su intención de terminar el contrato con una comunicación expresa, donde además sí deberá expresar los motivos de su terminación, toda vez que sólo en sede judicial se releva de esa carga al mandante. O se limitará a celebrar otro contrato, con lo cual dará lugar a la terminación unilateral del mandato tácitamente (artículo 2190 del Código Civil). Creo que estas dos últimas son unas buenas opciones. La primera fue la fórmula utilizada por la entidad demandada, toda vez que le comunicó al contratista la revocatoria de los poderes por vencimiento del plazo contractual, lo que confirma que no es acertado insistir en la subsistencia del contrato de mandato. La otra, supone dificultades como la suscripción en el tiempo de dos contratos con el mismo objeto. En esa línea, cabría preguntarse si el encargo del negocio se materializa con el contrato o con el poder. Podría responderse que para las partes del contrato sería procedente de la primera forma, mientras que para el juez y los suj</w:t>
      </w:r>
      <w:r>
        <w:rPr>
          <w:rFonts w:ascii="Arial" w:eastAsia="Arial Unicode MS" w:hAnsi="Arial" w:cs="Arial"/>
          <w:sz w:val="24"/>
          <w:szCs w:val="24"/>
          <w:lang w:val="es-ES"/>
        </w:rPr>
        <w:t>etos procesales con el último.</w:t>
      </w:r>
    </w:p>
    <w:p w14:paraId="62A8D77E"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p>
    <w:p w14:paraId="025FEE4B" w14:textId="77777777" w:rsidR="00031A10" w:rsidRPr="00B61213" w:rsidRDefault="00031A10" w:rsidP="00031A10">
      <w:pPr>
        <w:tabs>
          <w:tab w:val="left" w:pos="3184"/>
        </w:tabs>
        <w:spacing w:line="360" w:lineRule="auto"/>
        <w:jc w:val="both"/>
        <w:rPr>
          <w:rFonts w:ascii="Arial" w:eastAsia="Arial Unicode MS" w:hAnsi="Arial" w:cs="Arial"/>
          <w:sz w:val="24"/>
          <w:szCs w:val="24"/>
          <w:lang w:val="es-ES"/>
        </w:rPr>
      </w:pPr>
      <w:r w:rsidRPr="00B61213">
        <w:rPr>
          <w:rFonts w:ascii="Arial" w:eastAsia="Arial Unicode MS" w:hAnsi="Arial" w:cs="Arial"/>
          <w:sz w:val="24"/>
          <w:szCs w:val="24"/>
          <w:lang w:val="es-ES"/>
        </w:rPr>
        <w:t>Por esa razón, independientemente de las discusiones dogmáticas, creo que el ejercicio debió estar orientado a encontrar una respuesta que aportara más soluciones que interrogantes. Una visión que desde el punto de vista teórico y práctico facilite las relaciones entre las partes para su solución directa o, si no hay otro camino, clarifique su reclamación judicial. Los interrogantes aquí expuestos dejan en duda que la solución por la cual se inclinó la mayoría de la Sala sea la respuesta más apropiada al pan</w:t>
      </w:r>
      <w:r>
        <w:rPr>
          <w:rFonts w:ascii="Arial" w:eastAsia="Arial Unicode MS" w:hAnsi="Arial" w:cs="Arial"/>
          <w:sz w:val="24"/>
          <w:szCs w:val="24"/>
          <w:lang w:val="es-ES"/>
        </w:rPr>
        <w:t>orama que supone la cuestión.</w:t>
      </w:r>
    </w:p>
    <w:p w14:paraId="35456DD7" w14:textId="77777777" w:rsidR="00031A10" w:rsidRPr="00B61213" w:rsidRDefault="00031A10" w:rsidP="00031A10">
      <w:pPr>
        <w:pStyle w:val="Sinespaciado"/>
        <w:spacing w:line="360" w:lineRule="auto"/>
        <w:jc w:val="both"/>
        <w:rPr>
          <w:rFonts w:ascii="Arial" w:hAnsi="Arial" w:cs="Arial"/>
          <w:sz w:val="24"/>
          <w:szCs w:val="24"/>
        </w:rPr>
      </w:pPr>
    </w:p>
    <w:p w14:paraId="4393AC98" w14:textId="77777777" w:rsidR="00031A10" w:rsidRPr="00B61213" w:rsidRDefault="00031A10" w:rsidP="00031A10">
      <w:pPr>
        <w:pStyle w:val="Sinespaciado"/>
        <w:spacing w:line="360" w:lineRule="auto"/>
        <w:jc w:val="both"/>
        <w:rPr>
          <w:rFonts w:ascii="Arial" w:hAnsi="Arial" w:cs="Arial"/>
          <w:sz w:val="24"/>
          <w:szCs w:val="24"/>
        </w:rPr>
      </w:pPr>
      <w:r w:rsidRPr="00B61213">
        <w:rPr>
          <w:rFonts w:ascii="Arial" w:hAnsi="Arial" w:cs="Arial"/>
          <w:sz w:val="24"/>
          <w:szCs w:val="24"/>
        </w:rPr>
        <w:t xml:space="preserve">Por último, es preciso aclarar que si se hubiera contado la caducidad desde la revocatoria de los poderes, como entiendo era procedente, tampoco habría caducidad de la acción; además, la terminación unilateral del mandato, que significó para mí la del contrato de prestación de servicios, fue injustificada, en tanto se fundó en el vencimiento del plazo contractual, que como ya se expuso quedó atada a la finalización de la gestión judicial encomendada, es decir, con la </w:t>
      </w:r>
      <w:r>
        <w:rPr>
          <w:rFonts w:ascii="Arial" w:hAnsi="Arial" w:cs="Arial"/>
          <w:sz w:val="24"/>
          <w:szCs w:val="24"/>
        </w:rPr>
        <w:t>sentencia de segunda instancia.</w:t>
      </w:r>
    </w:p>
    <w:p w14:paraId="13512BBF" w14:textId="77777777" w:rsidR="00031A10" w:rsidRPr="00B61213" w:rsidRDefault="00031A10" w:rsidP="00031A10">
      <w:pPr>
        <w:pStyle w:val="Sinespaciado"/>
        <w:spacing w:line="360" w:lineRule="auto"/>
        <w:jc w:val="both"/>
        <w:rPr>
          <w:rFonts w:ascii="Arial" w:hAnsi="Arial" w:cs="Arial"/>
          <w:sz w:val="24"/>
          <w:szCs w:val="24"/>
        </w:rPr>
      </w:pPr>
    </w:p>
    <w:p w14:paraId="2C0800C6" w14:textId="77777777" w:rsidR="00031A10" w:rsidRPr="00B61213" w:rsidRDefault="00031A10" w:rsidP="00031A10">
      <w:pPr>
        <w:pStyle w:val="Sinespaciado"/>
        <w:spacing w:line="360" w:lineRule="auto"/>
        <w:jc w:val="both"/>
        <w:rPr>
          <w:rFonts w:ascii="Arial" w:hAnsi="Arial" w:cs="Arial"/>
          <w:sz w:val="24"/>
          <w:szCs w:val="24"/>
        </w:rPr>
      </w:pPr>
      <w:r w:rsidRPr="00B61213">
        <w:rPr>
          <w:rFonts w:ascii="Arial" w:hAnsi="Arial" w:cs="Arial"/>
          <w:sz w:val="24"/>
          <w:szCs w:val="24"/>
        </w:rPr>
        <w:t>En esos términos, comparto la decisión de fondo, pero no los puntos que acabo de exponer.</w:t>
      </w:r>
    </w:p>
    <w:p w14:paraId="4A128339" w14:textId="77777777" w:rsidR="00031A10" w:rsidRPr="00B61213" w:rsidRDefault="00031A10" w:rsidP="00031A10">
      <w:pPr>
        <w:pStyle w:val="Sinespaciado"/>
        <w:spacing w:line="360" w:lineRule="auto"/>
        <w:jc w:val="both"/>
        <w:rPr>
          <w:rFonts w:ascii="Arial" w:hAnsi="Arial" w:cs="Arial"/>
          <w:sz w:val="24"/>
          <w:szCs w:val="24"/>
        </w:rPr>
      </w:pPr>
    </w:p>
    <w:p w14:paraId="4340ECA3" w14:textId="77777777" w:rsidR="00031A10" w:rsidRPr="00B61213" w:rsidRDefault="00031A10" w:rsidP="00031A10">
      <w:pPr>
        <w:pStyle w:val="Sinespaciado"/>
        <w:spacing w:line="360" w:lineRule="auto"/>
        <w:rPr>
          <w:rFonts w:ascii="Arial" w:hAnsi="Arial" w:cs="Arial"/>
          <w:sz w:val="24"/>
          <w:szCs w:val="24"/>
        </w:rPr>
      </w:pPr>
      <w:r w:rsidRPr="00B61213">
        <w:rPr>
          <w:rFonts w:ascii="Arial" w:hAnsi="Arial" w:cs="Arial"/>
          <w:sz w:val="24"/>
          <w:szCs w:val="24"/>
        </w:rPr>
        <w:t>En los anteriores términos dejo rendida mi aclaración de voto.</w:t>
      </w:r>
    </w:p>
    <w:p w14:paraId="2CC2F545" w14:textId="77777777" w:rsidR="00031A10" w:rsidRPr="00B61213" w:rsidRDefault="00031A10" w:rsidP="00031A10">
      <w:pPr>
        <w:pStyle w:val="Sinespaciado"/>
        <w:spacing w:line="360" w:lineRule="auto"/>
        <w:rPr>
          <w:rFonts w:ascii="Arial" w:hAnsi="Arial" w:cs="Arial"/>
          <w:sz w:val="24"/>
          <w:szCs w:val="24"/>
        </w:rPr>
      </w:pPr>
    </w:p>
    <w:p w14:paraId="4E48198E" w14:textId="77777777" w:rsidR="00031A10" w:rsidRPr="00B61213" w:rsidRDefault="00031A10" w:rsidP="00031A10">
      <w:pPr>
        <w:pStyle w:val="Sinespaciado"/>
        <w:spacing w:line="360" w:lineRule="auto"/>
        <w:rPr>
          <w:rFonts w:ascii="Arial" w:hAnsi="Arial" w:cs="Arial"/>
          <w:sz w:val="24"/>
          <w:szCs w:val="24"/>
        </w:rPr>
      </w:pPr>
      <w:r>
        <w:rPr>
          <w:rFonts w:ascii="Arial" w:hAnsi="Arial" w:cs="Arial"/>
          <w:sz w:val="24"/>
          <w:szCs w:val="24"/>
        </w:rPr>
        <w:t>Respetuosamente,</w:t>
      </w:r>
    </w:p>
    <w:p w14:paraId="3F092CFC" w14:textId="77777777" w:rsidR="00031A10" w:rsidRPr="00B61213" w:rsidRDefault="00031A10" w:rsidP="00031A10">
      <w:pPr>
        <w:pStyle w:val="Sinespaciado"/>
        <w:spacing w:line="360" w:lineRule="auto"/>
        <w:rPr>
          <w:rFonts w:ascii="Arial" w:hAnsi="Arial" w:cs="Arial"/>
          <w:i/>
          <w:sz w:val="24"/>
          <w:szCs w:val="24"/>
        </w:rPr>
      </w:pPr>
    </w:p>
    <w:p w14:paraId="5E0F9590" w14:textId="77777777" w:rsidR="00031A10" w:rsidRPr="00B61213" w:rsidRDefault="00031A10" w:rsidP="00031A10">
      <w:pPr>
        <w:pStyle w:val="Sinespaciado"/>
        <w:spacing w:line="360" w:lineRule="auto"/>
        <w:rPr>
          <w:rFonts w:ascii="Arial" w:hAnsi="Arial" w:cs="Arial"/>
          <w:i/>
          <w:sz w:val="24"/>
          <w:szCs w:val="24"/>
        </w:rPr>
      </w:pPr>
      <w:r w:rsidRPr="00B61213">
        <w:rPr>
          <w:rFonts w:ascii="Arial" w:hAnsi="Arial" w:cs="Arial"/>
          <w:i/>
          <w:sz w:val="24"/>
          <w:szCs w:val="24"/>
        </w:rPr>
        <w:t xml:space="preserve">Fecha ut supra </w:t>
      </w:r>
    </w:p>
    <w:p w14:paraId="16E9A33C" w14:textId="77777777" w:rsidR="00031A10" w:rsidRPr="00B61213" w:rsidRDefault="00031A10" w:rsidP="00031A10">
      <w:pPr>
        <w:tabs>
          <w:tab w:val="left" w:pos="3184"/>
        </w:tabs>
        <w:spacing w:line="360" w:lineRule="auto"/>
        <w:jc w:val="center"/>
        <w:rPr>
          <w:rFonts w:ascii="Arial" w:eastAsia="Arial Unicode MS" w:hAnsi="Arial" w:cs="Arial"/>
          <w:b/>
          <w:sz w:val="24"/>
          <w:szCs w:val="24"/>
          <w:lang w:val="es-ES"/>
        </w:rPr>
      </w:pPr>
    </w:p>
    <w:p w14:paraId="1C27FA2F" w14:textId="77777777" w:rsidR="00031A10" w:rsidRPr="00B61213" w:rsidRDefault="00031A10" w:rsidP="00031A10">
      <w:pPr>
        <w:tabs>
          <w:tab w:val="left" w:pos="3184"/>
        </w:tabs>
        <w:spacing w:line="360" w:lineRule="auto"/>
        <w:jc w:val="center"/>
        <w:rPr>
          <w:rFonts w:ascii="Arial" w:eastAsia="Arial Unicode MS" w:hAnsi="Arial" w:cs="Arial"/>
          <w:b/>
          <w:sz w:val="24"/>
          <w:szCs w:val="24"/>
          <w:lang w:val="es-ES"/>
        </w:rPr>
      </w:pPr>
      <w:r w:rsidRPr="00B61213">
        <w:rPr>
          <w:rFonts w:ascii="Arial" w:eastAsia="Arial Unicode MS" w:hAnsi="Arial" w:cs="Arial"/>
          <w:b/>
          <w:sz w:val="24"/>
          <w:szCs w:val="24"/>
          <w:lang w:val="es-ES"/>
        </w:rPr>
        <w:t>RAMIRO PAZOS GUERRERO</w:t>
      </w:r>
    </w:p>
    <w:p w14:paraId="44B59831" w14:textId="77777777" w:rsidR="00031A10" w:rsidRPr="00B61213" w:rsidRDefault="00031A10" w:rsidP="00031A10">
      <w:pPr>
        <w:tabs>
          <w:tab w:val="left" w:pos="3184"/>
        </w:tabs>
        <w:spacing w:line="360" w:lineRule="auto"/>
        <w:jc w:val="center"/>
        <w:rPr>
          <w:rFonts w:ascii="Arial" w:eastAsia="Arial Unicode MS" w:hAnsi="Arial" w:cs="Arial"/>
          <w:b/>
          <w:sz w:val="24"/>
          <w:szCs w:val="24"/>
          <w:lang w:val="es-ES"/>
        </w:rPr>
      </w:pPr>
      <w:r w:rsidRPr="00B61213">
        <w:rPr>
          <w:rFonts w:ascii="Arial" w:eastAsia="Arial Unicode MS" w:hAnsi="Arial" w:cs="Arial"/>
          <w:b/>
          <w:sz w:val="24"/>
          <w:szCs w:val="24"/>
          <w:lang w:val="es-ES"/>
        </w:rPr>
        <w:t>MAGISTRADO</w:t>
      </w:r>
    </w:p>
    <w:p w14:paraId="059C75B5" w14:textId="77777777" w:rsidR="00031A10" w:rsidRPr="00D33E6F" w:rsidRDefault="00031A10" w:rsidP="00D33E6F">
      <w:pPr>
        <w:jc w:val="center"/>
        <w:outlineLvl w:val="3"/>
        <w:rPr>
          <w:rFonts w:ascii="Arial" w:hAnsi="Arial" w:cs="Arial"/>
          <w:sz w:val="24"/>
          <w:szCs w:val="24"/>
        </w:rPr>
      </w:pPr>
    </w:p>
    <w:sectPr w:rsidR="00031A10" w:rsidRPr="00D33E6F" w:rsidSect="00D33E6F">
      <w:headerReference w:type="even" r:id="rId10"/>
      <w:pgSz w:w="12242" w:h="18722" w:code="120"/>
      <w:pgMar w:top="1701" w:right="1701" w:bottom="1701" w:left="1701"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D06DE" w14:textId="77777777" w:rsidR="00631941" w:rsidRDefault="00631941" w:rsidP="00CC074F">
      <w:r>
        <w:separator/>
      </w:r>
    </w:p>
  </w:endnote>
  <w:endnote w:type="continuationSeparator" w:id="0">
    <w:p w14:paraId="336BD837" w14:textId="77777777" w:rsidR="00631941" w:rsidRDefault="00631941" w:rsidP="00CC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A5B13" w14:textId="77777777" w:rsidR="00631941" w:rsidRDefault="00631941" w:rsidP="00CC074F">
      <w:r>
        <w:separator/>
      </w:r>
    </w:p>
  </w:footnote>
  <w:footnote w:type="continuationSeparator" w:id="0">
    <w:p w14:paraId="6D7AD09A" w14:textId="77777777" w:rsidR="00631941" w:rsidRDefault="00631941" w:rsidP="00CC074F">
      <w:r>
        <w:continuationSeparator/>
      </w:r>
    </w:p>
  </w:footnote>
  <w:footnote w:id="1">
    <w:p w14:paraId="03ED072C" w14:textId="77777777" w:rsidR="00CC074F" w:rsidRPr="000C45F6" w:rsidRDefault="00CC074F" w:rsidP="003A1B3C">
      <w:pPr>
        <w:pStyle w:val="Textonotapie"/>
        <w:jc w:val="both"/>
        <w:rPr>
          <w:lang w:val="es-CO"/>
        </w:rPr>
      </w:pPr>
      <w:r w:rsidRPr="000C45F6">
        <w:rPr>
          <w:rStyle w:val="Refdenotaalpie"/>
        </w:rPr>
        <w:footnoteRef/>
      </w:r>
      <w:r w:rsidRPr="000C45F6">
        <w:t xml:space="preserve"> El salario mínimo legal mensual en 2003 era de $ 332 000, por lo que 500 s.m.l.m.v. equivalían a $ 166 250 000.</w:t>
      </w:r>
    </w:p>
  </w:footnote>
  <w:footnote w:id="2">
    <w:p w14:paraId="3738DB2E" w14:textId="77777777" w:rsidR="00CC074F" w:rsidRPr="000C45F6" w:rsidRDefault="00CC074F" w:rsidP="003A1B3C">
      <w:pPr>
        <w:pStyle w:val="Textonotapie"/>
        <w:jc w:val="both"/>
      </w:pPr>
      <w:r w:rsidRPr="000C45F6">
        <w:rPr>
          <w:rStyle w:val="Refdenotaalpie"/>
        </w:rPr>
        <w:footnoteRef/>
      </w:r>
      <w:r w:rsidRPr="000C45F6">
        <w:t xml:space="preserve"> De acuerdo con lo dispuesto por el artículo 168 del Decreto 01 de 1984, en los procesos contencioso administrativos son aplicables las normas del Código de Procedimiento Civil sobre la admisibilidad de los medios de prueba, la forma de practicarlas y los criterios de valoración. En el presente caso, se tendrán en cuenta los documentos presentados en copias simples, con fundamento en lo dispuesto por la sentencia de unificación jurisprudencial de la Sección Tercera del Consejo de Estado, del 28 de agosto de 2013, expediente </w:t>
      </w:r>
      <w:smartTag w:uri="urn:schemas-microsoft-com:office:smarttags" w:element="metricconverter">
        <w:smartTagPr>
          <w:attr w:name="ProductID" w:val="25022, C"/>
        </w:smartTagPr>
        <w:r w:rsidRPr="000C45F6">
          <w:t>25022, C</w:t>
        </w:r>
      </w:smartTag>
      <w:r w:rsidRPr="000C45F6">
        <w:t xml:space="preserve">.P. Enrique Gil Botero, en la cual se estableció su admisibilidad, siempre que no hayan sido objetados o tachados de falsedad o que exista una disposición en contrario que haga exigible el requisito de las copias auténticas. </w:t>
      </w:r>
    </w:p>
  </w:footnote>
  <w:footnote w:id="3">
    <w:p w14:paraId="1B3D5665" w14:textId="77777777" w:rsidR="00CC074F" w:rsidRPr="000C45F6" w:rsidRDefault="00CC074F" w:rsidP="003A1B3C">
      <w:pPr>
        <w:pStyle w:val="Textonotapie"/>
        <w:jc w:val="both"/>
        <w:rPr>
          <w:lang w:val="es-CO"/>
        </w:rPr>
      </w:pPr>
      <w:r w:rsidRPr="000C45F6">
        <w:rPr>
          <w:rStyle w:val="Refdenotaalpie"/>
        </w:rPr>
        <w:footnoteRef/>
      </w:r>
      <w:r w:rsidRPr="000C45F6">
        <w:t xml:space="preserve"> En el plenario obra certificación expedida por el secretario de la Sección Tercera del Consejo de Estado, en el sentido de que el monto de las pretensiones de los procesos acumulados n.</w:t>
      </w:r>
      <w:r w:rsidRPr="000C45F6">
        <w:rPr>
          <w:vertAlign w:val="superscript"/>
        </w:rPr>
        <w:t xml:space="preserve">o </w:t>
      </w:r>
      <w:r w:rsidRPr="000C45F6">
        <w:t>0007, 0217, 0221, 0216 y 0049 de 1999, con radicado en esta Corporación n.</w:t>
      </w:r>
      <w:r w:rsidRPr="000C45F6">
        <w:rPr>
          <w:vertAlign w:val="superscript"/>
        </w:rPr>
        <w:t xml:space="preserve">o </w:t>
      </w:r>
      <w:r w:rsidRPr="000C45F6">
        <w:t>22 637, actor: Sociedad TV 13 Ltda. y otros contra el Congreso de la República y otros, arroja un total de $ 107 047 132 908,oo (f. 407, c. 2).</w:t>
      </w:r>
    </w:p>
  </w:footnote>
  <w:footnote w:id="4">
    <w:p w14:paraId="1B281CA3" w14:textId="77777777" w:rsidR="00CC074F" w:rsidRPr="000C45F6" w:rsidRDefault="00CC074F" w:rsidP="003A1B3C">
      <w:pPr>
        <w:pStyle w:val="Textonotapie"/>
        <w:jc w:val="both"/>
        <w:rPr>
          <w:lang w:val="es-CO"/>
        </w:rPr>
      </w:pPr>
      <w:r w:rsidRPr="000C45F6">
        <w:rPr>
          <w:rStyle w:val="Refdenotaalpie"/>
        </w:rPr>
        <w:footnoteRef/>
      </w:r>
      <w:r w:rsidRPr="000C45F6">
        <w:t xml:space="preserve"> El artículo 25 del Decreto 196 de 1971, dispone que “</w:t>
      </w:r>
      <w:r w:rsidRPr="000C45F6">
        <w:rPr>
          <w:i/>
        </w:rPr>
        <w:t>nadie podrá litigar en causa propia o ajena si no es abogado inscrito, sin perjuicio de las excepciones consagradas en este decreto”.</w:t>
      </w:r>
    </w:p>
  </w:footnote>
  <w:footnote w:id="5">
    <w:p w14:paraId="6CDF58AD" w14:textId="77777777" w:rsidR="00CC074F" w:rsidRPr="000C45F6" w:rsidRDefault="00CC074F" w:rsidP="003A1B3C">
      <w:pPr>
        <w:pStyle w:val="Textonotapie"/>
        <w:jc w:val="both"/>
      </w:pPr>
      <w:r w:rsidRPr="000C45F6">
        <w:rPr>
          <w:rStyle w:val="Refdenotaalpie"/>
        </w:rPr>
        <w:footnoteRef/>
      </w:r>
      <w:r w:rsidRPr="000C45F6">
        <w:t xml:space="preserve"> Sobre el derecho de postulación, la referida norma establece: </w:t>
      </w:r>
      <w:r w:rsidRPr="000C45F6">
        <w:rPr>
          <w:i/>
        </w:rPr>
        <w:t xml:space="preserve">“Art. 63.- Las personas que hayan de comparecer al proceso deberán hacerlo por conducto de abogado inscrito, excepto en los casos en que la ley permite su intervención directa”. </w:t>
      </w:r>
      <w:r w:rsidRPr="000C45F6">
        <w:t xml:space="preserve">En relación con esta norma y las demás que exigen la condición de actuar en asuntos administrativos y judiciales a través de abogado, dijo la Corte Constitucional que </w:t>
      </w:r>
      <w:r w:rsidRPr="000C45F6">
        <w:rPr>
          <w:i/>
        </w:rPr>
        <w:t xml:space="preserve">“(…) obedecen al designio del legislador de exigir una especial condición de idoneidad –la de ser abogado- para las personas que van a desarrollar determinadas funciones y actividades que por ser esencialmente jurídicas y requerir, por consiguiente, conocimientos, habilidades y destrezas jurídicos, necesariamente exigen un aval que comprueba sus calidades, como es el respectivo título profesional”. </w:t>
      </w:r>
      <w:r w:rsidRPr="000C45F6">
        <w:t xml:space="preserve">Sentencia C-069 del 22 de febrero de 1996, M.P. Antonio Barrera Carbonell. </w:t>
      </w:r>
    </w:p>
  </w:footnote>
  <w:footnote w:id="6">
    <w:p w14:paraId="4F59DF48" w14:textId="77777777" w:rsidR="00CC074F" w:rsidRPr="000C45F6" w:rsidRDefault="00CC074F" w:rsidP="003A1B3C">
      <w:pPr>
        <w:pStyle w:val="Textonotapie"/>
        <w:jc w:val="both"/>
        <w:rPr>
          <w:lang w:val="es-CO"/>
        </w:rPr>
      </w:pPr>
      <w:r w:rsidRPr="000C45F6">
        <w:rPr>
          <w:rStyle w:val="Refdenotaalpie"/>
        </w:rPr>
        <w:footnoteRef/>
      </w:r>
      <w:r w:rsidRPr="000C45F6">
        <w:t xml:space="preserve"> Devis Echandía, Hernando, </w:t>
      </w:r>
      <w:r w:rsidRPr="000C45F6">
        <w:rPr>
          <w:i/>
        </w:rPr>
        <w:t xml:space="preserve"> “Nociones Generales de Derecho Procesal Civil”, </w:t>
      </w:r>
      <w:r w:rsidRPr="000C45F6">
        <w:t xml:space="preserve">Aguilar S.A. de Ediciones, Madrid, España, 1966, p. 477. </w:t>
      </w:r>
    </w:p>
  </w:footnote>
  <w:footnote w:id="7">
    <w:p w14:paraId="45D79F81" w14:textId="77777777" w:rsidR="00CC074F" w:rsidRPr="000C45F6" w:rsidRDefault="00CC074F" w:rsidP="003A1B3C">
      <w:pPr>
        <w:pStyle w:val="Textonotapie"/>
        <w:jc w:val="both"/>
        <w:rPr>
          <w:lang w:val="es-CO"/>
        </w:rPr>
      </w:pPr>
      <w:r w:rsidRPr="000C45F6">
        <w:rPr>
          <w:rStyle w:val="Refdenotaalpie"/>
        </w:rPr>
        <w:footnoteRef/>
      </w:r>
      <w:r w:rsidRPr="000C45F6">
        <w:t xml:space="preserve"> </w:t>
      </w:r>
      <w:r w:rsidRPr="000C45F6">
        <w:rPr>
          <w:i/>
        </w:rPr>
        <w:t>“(…) se distinguen claramente el mandato y el acto de apoderamiento, así éste sea una consecuencia de aquél, para significar que el primero por sí no confiere la representación del mandante y que el segundo es autónomo e independiente. De ahí que se hable de la coexistencia de dos actos jurídicos, uno bilateral, el mandato, y otro unilateral, el acto de procuración. (…). Desde luego que en los casos en que el mandato contiene el acto de apoderamiento o se encuentra anejo al mismo y se exija cierta formalidad, la solemnidad aflora no porque el contrato de mandato sea solemne, sino por ser representativo”</w:t>
      </w:r>
      <w:r w:rsidRPr="000C45F6">
        <w:t>. Corte Suprema de Justicia, Sala de Casación Civil, sentencia 140 del 12 de diciembre de 2007, referencia: C-0500131030142000-00310-01, M.P. Jaime Alberto Arrubla Paucar.</w:t>
      </w:r>
    </w:p>
  </w:footnote>
  <w:footnote w:id="8">
    <w:p w14:paraId="7C0EE33D" w14:textId="77777777" w:rsidR="00CC074F" w:rsidRPr="000C45F6" w:rsidRDefault="00CC074F" w:rsidP="003A1B3C">
      <w:pPr>
        <w:pStyle w:val="Textonotapie"/>
        <w:jc w:val="both"/>
        <w:rPr>
          <w:lang w:val="es-CO"/>
        </w:rPr>
      </w:pPr>
      <w:r w:rsidRPr="000C45F6">
        <w:rPr>
          <w:rStyle w:val="Refdenotaalpie"/>
        </w:rPr>
        <w:footnoteRef/>
      </w:r>
      <w:r w:rsidRPr="000C45F6">
        <w:t xml:space="preserve"> Consejo de Estado, Sala de lo Contencioso Administrativo, Sección Tercera, Subsección A, sentencia del 30 de octubre de 2013, expediente 32720, C.P. Mauricio Fajardo Gómez.</w:t>
      </w:r>
    </w:p>
  </w:footnote>
  <w:footnote w:id="9">
    <w:p w14:paraId="62309105" w14:textId="77777777" w:rsidR="00CC074F" w:rsidRPr="003A1B3C" w:rsidRDefault="00CC074F" w:rsidP="003A1B3C">
      <w:pPr>
        <w:jc w:val="both"/>
        <w:rPr>
          <w:i/>
        </w:rPr>
      </w:pPr>
      <w:r w:rsidRPr="000C45F6">
        <w:rPr>
          <w:rStyle w:val="Refdenotaalpie"/>
          <w:i/>
        </w:rPr>
        <w:footnoteRef/>
      </w:r>
      <w:r w:rsidRPr="000C45F6">
        <w:rPr>
          <w:i/>
        </w:rPr>
        <w:t xml:space="preserve"> “Artículo 69 C.P.C. Terminación del Poder. “Con la presentación en la secretaría del despacho donde curse el asunto, del escrito que revoque el poder o designe nuevo apoderado o sustituto, termina aquél o la sustitución, salvo cuando el poder fuere para recursos o gestiones determinados dentro del proceso. // El apoderado principal o el sustituto a quien se le haya revocado el poder, sea que esté en curso el proceso o se adelante alguna actuación posterior a su terminación, podrá pedir al juez, dentro de los treinta días siguientes a la notificación del auto que admite dicha revocación, el cual no tendrá recursos, que se regulen los honorarios mediante incidente que se tramitará con independencia del proceso o de la actuación posterior. El monto de la regulación no podrá exceder del valor de los honorarios pactados. // Igual derecho tiene el heredero o el cónyuge sobreviviente de quien fallezca ejerciendo mandato judicial. // La renuncia no pone término al poder ni a la sustitución, sino cinco días después de notificarse por estado el auto que la admita, y se haga saber al poderdante o sustituidor por telegrama dirigido a la dirección denunciada para recibir notificaciones personales, cuando para este lugar exista el servicio, y en su defecto como lo disponen los numerales 1. y 2. del artículo 320. // La muerte del mandante, o la extinción de las personas jurídicas no pone fin al mandato judicial, si ya se ha presentado la demanda, pero el poder podrá ser revocado por los herederos o sucesores. // Tampoco termina el poder por la cesación de las funciones de quien lo confirió como representante de una persona natural o jurídica, mientras no sea r</w:t>
      </w:r>
      <w:r w:rsidR="003A1B3C">
        <w:rPr>
          <w:i/>
        </w:rPr>
        <w:t>evocado por quien corresponda.”</w:t>
      </w:r>
    </w:p>
  </w:footnote>
  <w:footnote w:id="10">
    <w:p w14:paraId="7C386260" w14:textId="77777777" w:rsidR="00CC074F" w:rsidRPr="000C45F6" w:rsidRDefault="00CC074F" w:rsidP="003A1B3C">
      <w:pPr>
        <w:pStyle w:val="Textonotapie"/>
        <w:jc w:val="both"/>
        <w:rPr>
          <w:i/>
          <w:lang w:val="es-CO"/>
        </w:rPr>
      </w:pPr>
      <w:r w:rsidRPr="000C45F6">
        <w:rPr>
          <w:rStyle w:val="Refdenotaalpie"/>
        </w:rPr>
        <w:footnoteRef/>
      </w:r>
      <w:r w:rsidRPr="000C45F6">
        <w:t xml:space="preserve"> </w:t>
      </w:r>
      <w:r w:rsidRPr="000C45F6">
        <w:rPr>
          <w:i/>
          <w:lang w:val="es-CO"/>
        </w:rPr>
        <w:t>Ibídem.</w:t>
      </w:r>
    </w:p>
  </w:footnote>
  <w:footnote w:id="11">
    <w:p w14:paraId="1A22FCDB" w14:textId="77777777" w:rsidR="00CC074F" w:rsidRPr="000C45F6" w:rsidRDefault="00CC074F" w:rsidP="003A1B3C">
      <w:pPr>
        <w:pStyle w:val="Textonotapie"/>
        <w:jc w:val="both"/>
        <w:rPr>
          <w:lang w:val="es-CO"/>
        </w:rPr>
      </w:pPr>
      <w:r w:rsidRPr="000C45F6">
        <w:rPr>
          <w:rStyle w:val="Refdenotaalpie"/>
        </w:rPr>
        <w:footnoteRef/>
      </w:r>
      <w:r w:rsidRPr="000C45F6">
        <w:t xml:space="preserve"> Corte Constitucional, sentencia C-1178 del 8 de noviembre de 2001, M.P. Álvaro Tafur Galvis.</w:t>
      </w:r>
    </w:p>
  </w:footnote>
  <w:footnote w:id="12">
    <w:p w14:paraId="4B4B1A53" w14:textId="77777777" w:rsidR="00CC074F" w:rsidRPr="000C45F6" w:rsidRDefault="00CC074F" w:rsidP="003A1B3C">
      <w:pPr>
        <w:pStyle w:val="NormalWeb"/>
        <w:spacing w:before="0" w:beforeAutospacing="0" w:after="0" w:afterAutospacing="0" w:line="240" w:lineRule="auto"/>
        <w:rPr>
          <w:rFonts w:ascii="Times New Roman" w:hAnsi="Times New Roman"/>
          <w:sz w:val="20"/>
          <w:szCs w:val="20"/>
          <w:lang w:val="es-CO"/>
        </w:rPr>
      </w:pPr>
      <w:r w:rsidRPr="000C45F6">
        <w:rPr>
          <w:rStyle w:val="Refdenotaalpie"/>
          <w:rFonts w:ascii="Times New Roman" w:hAnsi="Times New Roman"/>
          <w:sz w:val="20"/>
          <w:szCs w:val="20"/>
        </w:rPr>
        <w:footnoteRef/>
      </w:r>
      <w:r w:rsidRPr="000C45F6">
        <w:rPr>
          <w:rFonts w:ascii="Times New Roman" w:hAnsi="Times New Roman"/>
          <w:sz w:val="20"/>
          <w:szCs w:val="20"/>
        </w:rPr>
        <w:t xml:space="preserve"> </w:t>
      </w:r>
      <w:r w:rsidRPr="000C45F6">
        <w:rPr>
          <w:rFonts w:ascii="Times New Roman" w:hAnsi="Times New Roman"/>
          <w:i/>
          <w:sz w:val="20"/>
          <w:szCs w:val="20"/>
        </w:rPr>
        <w:t>“</w:t>
      </w:r>
      <w:r w:rsidRPr="000C45F6">
        <w:rPr>
          <w:rFonts w:ascii="Times New Roman" w:hAnsi="Times New Roman"/>
          <w:b/>
          <w:bCs/>
          <w:i/>
          <w:color w:val="000000"/>
          <w:sz w:val="20"/>
          <w:szCs w:val="20"/>
          <w:shd w:val="clear" w:color="auto" w:fill="FFFFFF"/>
        </w:rPr>
        <w:t xml:space="preserve">3o. Contrato de prestación de servicios. </w:t>
      </w:r>
      <w:r w:rsidRPr="000C45F6">
        <w:rPr>
          <w:rFonts w:ascii="Times New Roman" w:hAnsi="Times New Roman"/>
          <w:bCs/>
          <w:i/>
          <w:color w:val="000000"/>
          <w:sz w:val="20"/>
          <w:szCs w:val="20"/>
          <w:shd w:val="clear" w:color="auto" w:fill="FFFFFF"/>
        </w:rPr>
        <w:t>S</w:t>
      </w:r>
      <w:r w:rsidRPr="000C45F6">
        <w:rPr>
          <w:rFonts w:ascii="Times New Roman" w:hAnsi="Times New Roman"/>
          <w:i/>
          <w:color w:val="000000"/>
          <w:sz w:val="20"/>
          <w:szCs w:val="20"/>
        </w:rPr>
        <w:t>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 En ningún caso estos contratos generan relación laboral ni prestaciones sociales y se celebrarán por el término estrictamente indispensable.”</w:t>
      </w:r>
    </w:p>
  </w:footnote>
  <w:footnote w:id="13">
    <w:p w14:paraId="1B3DC7E8" w14:textId="77777777" w:rsidR="00CC074F" w:rsidRPr="000C45F6" w:rsidRDefault="00CC074F" w:rsidP="003A1B3C">
      <w:pPr>
        <w:jc w:val="both"/>
        <w:rPr>
          <w:i/>
        </w:rPr>
      </w:pPr>
      <w:r w:rsidRPr="000C45F6">
        <w:rPr>
          <w:rStyle w:val="Refdenotaalpie"/>
        </w:rPr>
        <w:footnoteRef/>
      </w:r>
      <w:r w:rsidRPr="000C45F6">
        <w:t xml:space="preserve"> </w:t>
      </w:r>
      <w:r w:rsidRPr="000C45F6">
        <w:rPr>
          <w:i/>
        </w:rPr>
        <w:t>“Artículo 2142 C.C. Definición de Mandato. El mandato es un contrato en que una persona confía la gestión de uno o más negocios a otra, que se hace cargo de ellos por cuenta y riesgo de la primera. // La persona que concede el encargo se llama comitente o mandante, y la que lo acepta apoderado, procurador, y en general mandatario”.</w:t>
      </w:r>
    </w:p>
  </w:footnote>
  <w:footnote w:id="14">
    <w:p w14:paraId="2C2ADC62" w14:textId="77777777" w:rsidR="00CC074F" w:rsidRPr="000C45F6" w:rsidRDefault="00CC074F" w:rsidP="003A1B3C">
      <w:pPr>
        <w:pStyle w:val="Textoindependiente2"/>
        <w:spacing w:after="0" w:line="240" w:lineRule="auto"/>
        <w:jc w:val="both"/>
        <w:rPr>
          <w:sz w:val="20"/>
          <w:szCs w:val="20"/>
        </w:rPr>
      </w:pPr>
      <w:r w:rsidRPr="000C45F6">
        <w:rPr>
          <w:rStyle w:val="Refdenotaalpie"/>
          <w:sz w:val="20"/>
          <w:szCs w:val="20"/>
        </w:rPr>
        <w:footnoteRef/>
      </w:r>
      <w:r w:rsidRPr="000C45F6">
        <w:rPr>
          <w:sz w:val="20"/>
          <w:szCs w:val="20"/>
        </w:rPr>
        <w:t xml:space="preserve"> Como lo reconoce la Corte Constitucional, </w:t>
      </w:r>
      <w:r w:rsidRPr="000C45F6">
        <w:rPr>
          <w:i/>
          <w:sz w:val="20"/>
          <w:szCs w:val="20"/>
        </w:rPr>
        <w:t>“(…) el contrato de mandato, aunque de ordinario regula las relaciones internas entre poderdante y apoderado, no es el único idóneo para el efecto, porque el apoderado bien puede estar vinculado con el poderdante mediante un contrato de trabajo, de prestación de servicios, a causa de una situación legal o reglamentaria o solo en razón del acto de apoderamiento -es el caso, por ejemplo, de quien otorga el poder a aquel que le indica la firma de abogados, con la cual tiene vigente un contrato de asesoría, inclusive sin conocerlo-</w:t>
      </w:r>
      <w:r w:rsidRPr="000C45F6">
        <w:rPr>
          <w:sz w:val="20"/>
          <w:szCs w:val="20"/>
        </w:rPr>
        <w:t>.” Sentencia C-1178 de 2001, ya citada.</w:t>
      </w:r>
    </w:p>
  </w:footnote>
  <w:footnote w:id="15">
    <w:p w14:paraId="035571EC" w14:textId="77777777" w:rsidR="00CC074F" w:rsidRPr="000C45F6" w:rsidRDefault="00CC074F" w:rsidP="003A1B3C">
      <w:pPr>
        <w:pStyle w:val="Textonotapie"/>
        <w:jc w:val="both"/>
        <w:rPr>
          <w:lang w:val="es-CO"/>
        </w:rPr>
      </w:pPr>
      <w:r w:rsidRPr="000C45F6">
        <w:rPr>
          <w:rStyle w:val="Refdenotaalpie"/>
        </w:rPr>
        <w:footnoteRef/>
      </w:r>
      <w:r w:rsidRPr="000C45F6">
        <w:t xml:space="preserve"> </w:t>
      </w:r>
      <w:r w:rsidRPr="000C45F6">
        <w:rPr>
          <w:bCs/>
          <w:color w:val="000000"/>
        </w:rPr>
        <w:t xml:space="preserve">Consejo de Estado, </w:t>
      </w:r>
      <w:r w:rsidRPr="000C45F6">
        <w:rPr>
          <w:bCs/>
          <w:color w:val="000000"/>
          <w:shd w:val="clear" w:color="auto" w:fill="FFFFFF"/>
        </w:rPr>
        <w:t>Sala de Consulta y Servicio Civil, concepto de 4 de noviembre de 2004, radicación n.</w:t>
      </w:r>
      <w:r w:rsidRPr="000C45F6">
        <w:rPr>
          <w:bCs/>
          <w:color w:val="000000"/>
          <w:shd w:val="clear" w:color="auto" w:fill="FFFFFF"/>
          <w:vertAlign w:val="superscript"/>
        </w:rPr>
        <w:t>o</w:t>
      </w:r>
      <w:r w:rsidRPr="000C45F6">
        <w:rPr>
          <w:bCs/>
          <w:color w:val="000000"/>
          <w:shd w:val="clear" w:color="auto" w:fill="FFFFFF"/>
        </w:rPr>
        <w:t xml:space="preserve"> 1592, C.P.: Enrique José Arboleda Perdomo y Gustavo Aponte Santos.</w:t>
      </w:r>
    </w:p>
  </w:footnote>
  <w:footnote w:id="16">
    <w:p w14:paraId="000027CE" w14:textId="77777777" w:rsidR="00CC074F" w:rsidRPr="000C45F6" w:rsidRDefault="00CC074F" w:rsidP="003A1B3C">
      <w:pPr>
        <w:pStyle w:val="Textoindependiente"/>
        <w:widowControl w:val="0"/>
        <w:spacing w:after="0"/>
        <w:jc w:val="both"/>
        <w:rPr>
          <w:i/>
          <w:sz w:val="20"/>
          <w:szCs w:val="20"/>
        </w:rPr>
      </w:pPr>
      <w:r w:rsidRPr="000C45F6">
        <w:rPr>
          <w:rStyle w:val="Refdenotaalpie"/>
          <w:sz w:val="20"/>
          <w:szCs w:val="20"/>
        </w:rPr>
        <w:footnoteRef/>
      </w:r>
      <w:r w:rsidRPr="000C45F6">
        <w:rPr>
          <w:sz w:val="20"/>
          <w:szCs w:val="20"/>
        </w:rPr>
        <w:t xml:space="preserve"> </w:t>
      </w:r>
      <w:r w:rsidRPr="000C45F6">
        <w:rPr>
          <w:sz w:val="20"/>
          <w:szCs w:val="20"/>
          <w:lang w:val="es-CO"/>
        </w:rPr>
        <w:t>[</w:t>
      </w:r>
      <w:r w:rsidRPr="000C45F6">
        <w:rPr>
          <w:sz w:val="20"/>
          <w:szCs w:val="20"/>
        </w:rPr>
        <w:t xml:space="preserve">17] </w:t>
      </w:r>
      <w:r w:rsidRPr="000C45F6">
        <w:rPr>
          <w:i/>
          <w:sz w:val="20"/>
          <w:szCs w:val="20"/>
        </w:rPr>
        <w:t xml:space="preserve">“Para la época de los hechos, se destaca el Decreto 196 de 1971 por el cual se dictó el estatuto del ejercicio de la abogacía, en cuyo contenido se lee: // “ARTICULO 1o. La abogacía tiene como función social la de colaborar con las autoridades en la conservación y perfeccionamiento del orden jurídico del país, y en la realización de una recta y cumplida administración de justicia. // ARTICULO 2o. La principal misión del abogado es defender en justicia los derechos de la sociedad y de los particulares. También es misión suya asesorar, patrocinar y asistir a las personas en la ordenación y desenvolvimiento de sus relaciones jurídicas. // (…) ARTICULO 47. Son deberes del abogado: // (…) 4o. Obrar con absoluta lealtad y honradez en sus relaciones con los clientes. // (…) // 6o. Atender con celosa diligencia sus encargos profesionales, // (…)  ARTICULO 54. Constituyen faltas a la honradez del abogado: //  </w:t>
      </w:r>
    </w:p>
    <w:p w14:paraId="2103BEBD" w14:textId="77777777" w:rsidR="00CC074F" w:rsidRPr="000C45F6" w:rsidRDefault="00CC074F" w:rsidP="003A1B3C">
      <w:pPr>
        <w:pStyle w:val="Textoindependiente"/>
        <w:widowControl w:val="0"/>
        <w:spacing w:after="0"/>
        <w:jc w:val="both"/>
        <w:rPr>
          <w:sz w:val="20"/>
          <w:szCs w:val="20"/>
        </w:rPr>
      </w:pPr>
      <w:r w:rsidRPr="000C45F6">
        <w:rPr>
          <w:i/>
          <w:sz w:val="20"/>
          <w:szCs w:val="20"/>
        </w:rPr>
        <w:t>1a. Exigir u obtener remuneración o beneficios desproporcionados a su trabajo, con aprovechamiento de la necesidad, la ignorancia o la inexperiencia del cliente. // (…)”.</w:t>
      </w:r>
    </w:p>
  </w:footnote>
  <w:footnote w:id="17">
    <w:p w14:paraId="27B91548" w14:textId="77777777" w:rsidR="00CC074F" w:rsidRPr="000C45F6" w:rsidRDefault="00CC074F" w:rsidP="003A1B3C">
      <w:pPr>
        <w:pStyle w:val="Textonotapie"/>
        <w:jc w:val="both"/>
        <w:rPr>
          <w:lang w:val="es-CO"/>
        </w:rPr>
      </w:pPr>
      <w:r w:rsidRPr="000C45F6">
        <w:rPr>
          <w:rStyle w:val="Refdenotaalpie"/>
        </w:rPr>
        <w:footnoteRef/>
      </w:r>
      <w:r w:rsidRPr="000C45F6">
        <w:t xml:space="preserve"> </w:t>
      </w:r>
      <w:r w:rsidRPr="000C45F6">
        <w:rPr>
          <w:lang w:val="es-CO"/>
        </w:rPr>
        <w:t xml:space="preserve">Consejo de Estado, Sala de lo Contencioso Administrativo, Sección Tercera, Subsección A, </w:t>
      </w:r>
      <w:r w:rsidRPr="000C45F6">
        <w:t>sentencia del 30 de octubre de 2013, expediente 32720, C.P. Mauricio Fajardo Gómez, reiterada en sentencia de la Subsección C, del 29 de julio de 2015, expediente 35554, C.P. Olga Mélida Valle de De La Hoz.</w:t>
      </w:r>
    </w:p>
  </w:footnote>
  <w:footnote w:id="18">
    <w:p w14:paraId="02722A66" w14:textId="77777777" w:rsidR="00CC074F" w:rsidRPr="000C45F6" w:rsidRDefault="00CC074F" w:rsidP="003A1B3C">
      <w:pPr>
        <w:pStyle w:val="Textonotapie"/>
        <w:jc w:val="both"/>
        <w:rPr>
          <w:lang w:val="es-CO"/>
        </w:rPr>
      </w:pPr>
      <w:r w:rsidRPr="000C45F6">
        <w:rPr>
          <w:rStyle w:val="Refdenotaalpie"/>
        </w:rPr>
        <w:footnoteRef/>
      </w:r>
      <w:r w:rsidRPr="000C45F6">
        <w:t xml:space="preserve"> La Sala considera que a pesar de existir dos contratos con numeración diferente como son el contrato DGA 042-0-99 y el contrato 369, en realidad se trató de un mismo negocio jurídico, por cuanto tenían el mismo objeto:  la prestación, por parte del contratista, de sus servicios profesionales, atendiendo en calidad de apoderado a la Nación-Congreso de la República,</w:t>
      </w:r>
      <w:r w:rsidRPr="000C45F6">
        <w:rPr>
          <w:i/>
        </w:rPr>
        <w:t xml:space="preserve"> </w:t>
      </w:r>
      <w:r w:rsidRPr="000C45F6">
        <w:t>las demandas de Acción de Reparación Directa instauradas por las Programadoras: 24 Horas Televisión; Producciones Jes Ltda.; Sociedad TV 13 Ltda.; Criptón S.A.; Globo Televisión S.A. y demás labores que le impusiera el supervisor del contrato y la misma remuneración a favor del contratista.</w:t>
      </w:r>
    </w:p>
  </w:footnote>
  <w:footnote w:id="19">
    <w:p w14:paraId="70D14A37" w14:textId="77777777" w:rsidR="00CC074F" w:rsidRPr="000C45F6" w:rsidRDefault="00CC074F" w:rsidP="003A1B3C">
      <w:pPr>
        <w:pStyle w:val="Textonotapie"/>
        <w:jc w:val="both"/>
        <w:rPr>
          <w:lang w:val="es-CO"/>
        </w:rPr>
      </w:pPr>
      <w:r w:rsidRPr="000C45F6">
        <w:rPr>
          <w:rStyle w:val="Refdenotaalpie"/>
        </w:rPr>
        <w:footnoteRef/>
      </w:r>
      <w:r w:rsidRPr="000C45F6">
        <w:t xml:space="preserve"> Hallada en </w:t>
      </w:r>
      <w:r w:rsidRPr="000C45F6">
        <w:rPr>
          <w:shd w:val="clear" w:color="auto" w:fill="FFFFFF"/>
        </w:rPr>
        <w:t xml:space="preserve">notinet.com.co/pedidos/Conalbos. Se cita la tabla de honorarios fijada para este año, por cuanto fue la más próxima que se encontró en la web, a la fecha de celebración del contrato objeto de la controversia, que es de 1999. </w:t>
      </w:r>
    </w:p>
  </w:footnote>
  <w:footnote w:id="20">
    <w:p w14:paraId="281924E8" w14:textId="77777777" w:rsidR="00CC074F" w:rsidRPr="000C45F6" w:rsidRDefault="00CC074F" w:rsidP="003A1B3C">
      <w:pPr>
        <w:pStyle w:val="Textonotapie"/>
        <w:jc w:val="both"/>
        <w:rPr>
          <w:lang w:val="es-CO"/>
        </w:rPr>
      </w:pPr>
      <w:r w:rsidRPr="000C45F6">
        <w:rPr>
          <w:rStyle w:val="Refdenotaalpie"/>
        </w:rPr>
        <w:footnoteRef/>
      </w:r>
      <w:r w:rsidRPr="000C45F6">
        <w:t xml:space="preserve"> Consejo de Estado, Sala de lo Contencioso Administrativo, Sección Tercera, Subsección B, sentencia del 31 de agosto de 2015, expediente 22637, C.P. Ramiro Pazos Guerrero.</w:t>
      </w:r>
    </w:p>
  </w:footnote>
  <w:footnote w:id="21">
    <w:p w14:paraId="67A9ABAD" w14:textId="77777777" w:rsidR="00CC074F" w:rsidRPr="000C45F6" w:rsidRDefault="00CC074F" w:rsidP="003A1B3C">
      <w:pPr>
        <w:pStyle w:val="Textonotapie"/>
        <w:jc w:val="both"/>
        <w:rPr>
          <w:i/>
          <w:lang w:val="es-CO"/>
        </w:rPr>
      </w:pPr>
      <w:r w:rsidRPr="000C45F6">
        <w:rPr>
          <w:rStyle w:val="Refdenotaalpie"/>
        </w:rPr>
        <w:footnoteRef/>
      </w:r>
      <w:r w:rsidRPr="000C45F6">
        <w:t xml:space="preserve"> </w:t>
      </w:r>
      <w:r w:rsidRPr="000C45F6">
        <w:rPr>
          <w:lang w:val="es-CO"/>
        </w:rPr>
        <w:t xml:space="preserve">[124] </w:t>
      </w:r>
      <w:r w:rsidRPr="000C45F6">
        <w:rPr>
          <w:i/>
          <w:lang w:val="es-CO"/>
        </w:rPr>
        <w:t xml:space="preserve">“En cuanto </w:t>
      </w:r>
      <w:r w:rsidRPr="000C45F6">
        <w:rPr>
          <w:lang w:val="es-CO"/>
        </w:rPr>
        <w:t xml:space="preserve">pendent conditione, </w:t>
      </w:r>
      <w:r w:rsidRPr="000C45F6">
        <w:rPr>
          <w:i/>
          <w:lang w:val="es-CO"/>
        </w:rPr>
        <w:t xml:space="preserve">la obligación no existe aún; diera la impresión de que el acreedor condicional no tiene ningún derecho hasta cuando sobreviene la condición suspensiva. Sin embargo, dicha consecuencia no puede ser aceptada […] ¿cuál es, entonces, la </w:t>
      </w:r>
      <w:r w:rsidRPr="000C45F6">
        <w:rPr>
          <w:lang w:val="es-CO"/>
        </w:rPr>
        <w:t xml:space="preserve">naturaleza </w:t>
      </w:r>
      <w:r w:rsidRPr="000C45F6">
        <w:rPr>
          <w:i/>
          <w:lang w:val="es-CO"/>
        </w:rPr>
        <w:t xml:space="preserve">del derecho del acreedor condicional </w:t>
      </w:r>
      <w:r w:rsidRPr="000C45F6">
        <w:rPr>
          <w:lang w:val="es-CO"/>
        </w:rPr>
        <w:t xml:space="preserve">pendente conditione? </w:t>
      </w:r>
      <w:r w:rsidRPr="000C45F6">
        <w:rPr>
          <w:i/>
          <w:lang w:val="es-CO"/>
        </w:rPr>
        <w:t xml:space="preserve">Es preciso responder: </w:t>
      </w:r>
      <w:r w:rsidRPr="000C45F6">
        <w:rPr>
          <w:lang w:val="es-CO"/>
        </w:rPr>
        <w:t xml:space="preserve">un derecho eventual. </w:t>
      </w:r>
      <w:r w:rsidRPr="000C45F6">
        <w:rPr>
          <w:i/>
          <w:lang w:val="es-CO"/>
        </w:rPr>
        <w:t>La situación intermedia entre la simple esperanza, que no es un derecho, y el derecho puro y simple […] [U]n derecho menos eficaz que el derecho ordinario, pues prepara el nacimiento eventual […] El acreedor tiene ya un crédito”: MAZEAUD et CHABAS (…)”.</w:t>
      </w:r>
    </w:p>
  </w:footnote>
  <w:footnote w:id="22">
    <w:p w14:paraId="732BEC0E" w14:textId="77777777" w:rsidR="00CC074F" w:rsidRPr="000C45F6" w:rsidRDefault="00CC074F" w:rsidP="003A1B3C">
      <w:pPr>
        <w:pStyle w:val="Textonotapie"/>
        <w:jc w:val="both"/>
      </w:pPr>
      <w:r w:rsidRPr="000C45F6">
        <w:rPr>
          <w:rStyle w:val="Refdenotaalpie"/>
        </w:rPr>
        <w:footnoteRef/>
      </w:r>
      <w:r w:rsidRPr="000C45F6">
        <w:t xml:space="preserve"> Hinestrosa, Fernando, </w:t>
      </w:r>
      <w:r w:rsidRPr="000C45F6">
        <w:rPr>
          <w:i/>
        </w:rPr>
        <w:t xml:space="preserve">“Tratado de las Obligaciones”, </w:t>
      </w:r>
      <w:r w:rsidRPr="000C45F6">
        <w:t>Tomo I, Universidad Externado de Colombia, 1ª ed., 2002, p. 595.</w:t>
      </w:r>
    </w:p>
  </w:footnote>
  <w:footnote w:id="23">
    <w:p w14:paraId="770BB79D" w14:textId="77777777" w:rsidR="00031A10" w:rsidRPr="00B61213" w:rsidRDefault="00031A10" w:rsidP="00031A10">
      <w:pPr>
        <w:pStyle w:val="Textonotapie"/>
        <w:jc w:val="both"/>
        <w:rPr>
          <w:b/>
          <w:lang w:val="es-CO"/>
        </w:rPr>
      </w:pPr>
      <w:r w:rsidRPr="00B61213">
        <w:rPr>
          <w:rStyle w:val="Refdenotaalpie"/>
          <w:b/>
        </w:rPr>
        <w:footnoteRef/>
      </w:r>
      <w:r w:rsidRPr="00B61213">
        <w:rPr>
          <w:b/>
        </w:rPr>
        <w:t xml:space="preserve"> </w:t>
      </w:r>
      <w:r w:rsidRPr="00B61213">
        <w:rPr>
          <w:b/>
          <w:lang w:val="es-CO"/>
        </w:rPr>
        <w:t xml:space="preserve">En efecto, en el parágrafo 1 de la cláusula cuarta del contrato se pactó: </w:t>
      </w:r>
      <w:r w:rsidRPr="00B61213">
        <w:rPr>
          <w:b/>
          <w:i/>
          <w:lang w:val="es-CO"/>
        </w:rPr>
        <w:t>“Con todo, las obligaciones del contratista sólo terminan hasta la culminación del proceso que por su naturaleza sólo corresponde al contencioso administrativo, término dentro del cual se cumplirán las demás cláusulas de pago del presente contrato”</w:t>
      </w:r>
      <w:r w:rsidRPr="00B61213">
        <w:rPr>
          <w:b/>
          <w:lang w:val="es-CO"/>
        </w:rPr>
        <w:t>.</w:t>
      </w:r>
    </w:p>
  </w:footnote>
  <w:footnote w:id="24">
    <w:p w14:paraId="178FFCD8" w14:textId="77777777" w:rsidR="00031A10" w:rsidRPr="00B61213" w:rsidRDefault="00031A10" w:rsidP="00031A10">
      <w:pPr>
        <w:pStyle w:val="Textonotapie"/>
        <w:jc w:val="both"/>
        <w:rPr>
          <w:b/>
          <w:lang w:val="es-CO"/>
        </w:rPr>
      </w:pPr>
      <w:r w:rsidRPr="00B61213">
        <w:rPr>
          <w:rStyle w:val="Refdenotaalpie"/>
          <w:b/>
        </w:rPr>
        <w:footnoteRef/>
      </w:r>
      <w:r w:rsidRPr="00B61213">
        <w:rPr>
          <w:b/>
        </w:rPr>
        <w:t xml:space="preserve"> </w:t>
      </w:r>
      <w:r w:rsidRPr="00B61213">
        <w:rPr>
          <w:b/>
          <w:lang w:val="es-CO"/>
        </w:rPr>
        <w:t xml:space="preserve">Salvamento de voto del doctor Enrique Gil Botero, de la sentencia del 12 de noviembre de 2014, proferida por la Sección Tercera, Subsección C, exp. 25.985, M.P. Olga Mélida Valle de De la Hoz. </w:t>
      </w:r>
    </w:p>
  </w:footnote>
  <w:footnote w:id="25">
    <w:p w14:paraId="09E3B939" w14:textId="77777777" w:rsidR="00031A10" w:rsidRPr="00B61213" w:rsidRDefault="00031A10" w:rsidP="00031A10">
      <w:pPr>
        <w:pStyle w:val="Sinespaciado"/>
        <w:jc w:val="both"/>
        <w:rPr>
          <w:rFonts w:ascii="Times New Roman" w:eastAsia="Times New Roman" w:hAnsi="Times New Roman"/>
          <w:sz w:val="20"/>
          <w:szCs w:val="20"/>
          <w:lang w:eastAsia="es-ES"/>
        </w:rPr>
      </w:pPr>
      <w:r w:rsidRPr="00B61213">
        <w:rPr>
          <w:rStyle w:val="Refdenotaalpie"/>
          <w:rFonts w:ascii="Times New Roman" w:hAnsi="Times New Roman"/>
          <w:sz w:val="20"/>
          <w:szCs w:val="20"/>
        </w:rPr>
        <w:footnoteRef/>
      </w:r>
      <w:r w:rsidRPr="00B61213">
        <w:rPr>
          <w:rFonts w:ascii="Times New Roman" w:hAnsi="Times New Roman"/>
          <w:sz w:val="20"/>
          <w:szCs w:val="20"/>
        </w:rPr>
        <w:t xml:space="preserve"> Corte Constitucional, sentencia C-1178 del 8 de noviembre de 2001, exp. </w:t>
      </w:r>
      <w:r w:rsidRPr="00B61213">
        <w:rPr>
          <w:rStyle w:val="apple-converted-space"/>
          <w:rFonts w:ascii="Times New Roman" w:hAnsi="Times New Roman"/>
          <w:color w:val="000000"/>
          <w:sz w:val="20"/>
          <w:szCs w:val="20"/>
          <w:shd w:val="clear" w:color="auto" w:fill="FFFFFF"/>
        </w:rPr>
        <w:t> </w:t>
      </w:r>
      <w:r w:rsidRPr="00B61213">
        <w:rPr>
          <w:rFonts w:ascii="Times New Roman" w:hAnsi="Times New Roman"/>
          <w:color w:val="000000"/>
          <w:sz w:val="20"/>
          <w:szCs w:val="20"/>
          <w:shd w:val="clear" w:color="auto" w:fill="FFFFFF"/>
        </w:rPr>
        <w:t>D-3521, Á</w:t>
      </w:r>
      <w:r w:rsidRPr="00B61213">
        <w:rPr>
          <w:rFonts w:ascii="Times New Roman" w:hAnsi="Times New Roman"/>
          <w:bCs/>
          <w:sz w:val="20"/>
          <w:szCs w:val="20"/>
          <w:bdr w:val="none" w:sz="0" w:space="0" w:color="auto" w:frame="1"/>
        </w:rPr>
        <w:t>lvaro Tafur Galvis.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E24C" w14:textId="77777777" w:rsidR="001173D5" w:rsidRDefault="001173D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C4517" w14:textId="77777777" w:rsidR="001173D5" w:rsidRDefault="001173D5">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00CD"/>
    <w:multiLevelType w:val="hybridMultilevel"/>
    <w:tmpl w:val="AC6419E4"/>
    <w:lvl w:ilvl="0" w:tplc="ABA0BAD2">
      <w:start w:val="1"/>
      <w:numFmt w:val="lowerLetter"/>
      <w:lvlText w:val="%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 w15:restartNumberingAfterBreak="0">
    <w:nsid w:val="110C3BE3"/>
    <w:multiLevelType w:val="hybridMultilevel"/>
    <w:tmpl w:val="400095AA"/>
    <w:lvl w:ilvl="0" w:tplc="BF64E3AA">
      <w:start w:val="1"/>
      <w:numFmt w:val="decimal"/>
      <w:lvlText w:val="%1."/>
      <w:lvlJc w:val="left"/>
      <w:pPr>
        <w:tabs>
          <w:tab w:val="num" w:pos="927"/>
        </w:tabs>
        <w:ind w:left="927" w:hanging="360"/>
      </w:pPr>
      <w:rPr>
        <w:rFonts w:hint="default"/>
      </w:rPr>
    </w:lvl>
    <w:lvl w:ilvl="1" w:tplc="30FA4776">
      <w:start w:val="1"/>
      <w:numFmt w:val="decimal"/>
      <w:lvlText w:val="%2)"/>
      <w:lvlJc w:val="left"/>
      <w:pPr>
        <w:tabs>
          <w:tab w:val="num" w:pos="1647"/>
        </w:tabs>
        <w:ind w:left="1647" w:hanging="360"/>
      </w:pPr>
      <w:rPr>
        <w:rFonts w:hint="default"/>
      </w:r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 w15:restartNumberingAfterBreak="0">
    <w:nsid w:val="11F92C3F"/>
    <w:multiLevelType w:val="hybridMultilevel"/>
    <w:tmpl w:val="8274FFFA"/>
    <w:lvl w:ilvl="0" w:tplc="9AC60A0A">
      <w:start w:val="1"/>
      <w:numFmt w:val="lowerRoman"/>
      <w:lvlText w:val="%1."/>
      <w:lvlJc w:val="left"/>
      <w:pPr>
        <w:ind w:left="2007" w:hanging="720"/>
      </w:pPr>
      <w:rPr>
        <w:rFonts w:hint="default"/>
      </w:rPr>
    </w:lvl>
    <w:lvl w:ilvl="1" w:tplc="240A0019" w:tentative="1">
      <w:start w:val="1"/>
      <w:numFmt w:val="lowerLetter"/>
      <w:lvlText w:val="%2."/>
      <w:lvlJc w:val="left"/>
      <w:pPr>
        <w:ind w:left="2367" w:hanging="360"/>
      </w:pPr>
    </w:lvl>
    <w:lvl w:ilvl="2" w:tplc="240A001B" w:tentative="1">
      <w:start w:val="1"/>
      <w:numFmt w:val="lowerRoman"/>
      <w:lvlText w:val="%3."/>
      <w:lvlJc w:val="right"/>
      <w:pPr>
        <w:ind w:left="3087" w:hanging="180"/>
      </w:pPr>
    </w:lvl>
    <w:lvl w:ilvl="3" w:tplc="240A000F" w:tentative="1">
      <w:start w:val="1"/>
      <w:numFmt w:val="decimal"/>
      <w:lvlText w:val="%4."/>
      <w:lvlJc w:val="left"/>
      <w:pPr>
        <w:ind w:left="3807" w:hanging="360"/>
      </w:pPr>
    </w:lvl>
    <w:lvl w:ilvl="4" w:tplc="240A0019" w:tentative="1">
      <w:start w:val="1"/>
      <w:numFmt w:val="lowerLetter"/>
      <w:lvlText w:val="%5."/>
      <w:lvlJc w:val="left"/>
      <w:pPr>
        <w:ind w:left="4527" w:hanging="360"/>
      </w:pPr>
    </w:lvl>
    <w:lvl w:ilvl="5" w:tplc="240A001B" w:tentative="1">
      <w:start w:val="1"/>
      <w:numFmt w:val="lowerRoman"/>
      <w:lvlText w:val="%6."/>
      <w:lvlJc w:val="right"/>
      <w:pPr>
        <w:ind w:left="5247" w:hanging="180"/>
      </w:pPr>
    </w:lvl>
    <w:lvl w:ilvl="6" w:tplc="240A000F" w:tentative="1">
      <w:start w:val="1"/>
      <w:numFmt w:val="decimal"/>
      <w:lvlText w:val="%7."/>
      <w:lvlJc w:val="left"/>
      <w:pPr>
        <w:ind w:left="5967" w:hanging="360"/>
      </w:pPr>
    </w:lvl>
    <w:lvl w:ilvl="7" w:tplc="240A0019" w:tentative="1">
      <w:start w:val="1"/>
      <w:numFmt w:val="lowerLetter"/>
      <w:lvlText w:val="%8."/>
      <w:lvlJc w:val="left"/>
      <w:pPr>
        <w:ind w:left="6687" w:hanging="360"/>
      </w:pPr>
    </w:lvl>
    <w:lvl w:ilvl="8" w:tplc="240A001B" w:tentative="1">
      <w:start w:val="1"/>
      <w:numFmt w:val="lowerRoman"/>
      <w:lvlText w:val="%9."/>
      <w:lvlJc w:val="right"/>
      <w:pPr>
        <w:ind w:left="7407" w:hanging="180"/>
      </w:pPr>
    </w:lvl>
  </w:abstractNum>
  <w:abstractNum w:abstractNumId="3" w15:restartNumberingAfterBreak="0">
    <w:nsid w:val="22A41A9B"/>
    <w:multiLevelType w:val="hybridMultilevel"/>
    <w:tmpl w:val="B282BF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F11854"/>
    <w:multiLevelType w:val="hybridMultilevel"/>
    <w:tmpl w:val="2AA0998E"/>
    <w:lvl w:ilvl="0" w:tplc="4A8C2B92">
      <w:start w:val="1"/>
      <w:numFmt w:val="decimal"/>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C21CA9"/>
    <w:multiLevelType w:val="hybridMultilevel"/>
    <w:tmpl w:val="BD4232EC"/>
    <w:lvl w:ilvl="0" w:tplc="6602CB6E">
      <w:start w:val="1"/>
      <w:numFmt w:val="lowerRoman"/>
      <w:lvlText w:val="%1."/>
      <w:lvlJc w:val="left"/>
      <w:pPr>
        <w:ind w:left="2007" w:hanging="720"/>
      </w:pPr>
      <w:rPr>
        <w:rFonts w:hint="default"/>
      </w:rPr>
    </w:lvl>
    <w:lvl w:ilvl="1" w:tplc="240A0019" w:tentative="1">
      <w:start w:val="1"/>
      <w:numFmt w:val="lowerLetter"/>
      <w:lvlText w:val="%2."/>
      <w:lvlJc w:val="left"/>
      <w:pPr>
        <w:ind w:left="2367" w:hanging="360"/>
      </w:pPr>
    </w:lvl>
    <w:lvl w:ilvl="2" w:tplc="240A001B" w:tentative="1">
      <w:start w:val="1"/>
      <w:numFmt w:val="lowerRoman"/>
      <w:lvlText w:val="%3."/>
      <w:lvlJc w:val="right"/>
      <w:pPr>
        <w:ind w:left="3087" w:hanging="180"/>
      </w:pPr>
    </w:lvl>
    <w:lvl w:ilvl="3" w:tplc="240A000F" w:tentative="1">
      <w:start w:val="1"/>
      <w:numFmt w:val="decimal"/>
      <w:lvlText w:val="%4."/>
      <w:lvlJc w:val="left"/>
      <w:pPr>
        <w:ind w:left="3807" w:hanging="360"/>
      </w:pPr>
    </w:lvl>
    <w:lvl w:ilvl="4" w:tplc="240A0019" w:tentative="1">
      <w:start w:val="1"/>
      <w:numFmt w:val="lowerLetter"/>
      <w:lvlText w:val="%5."/>
      <w:lvlJc w:val="left"/>
      <w:pPr>
        <w:ind w:left="4527" w:hanging="360"/>
      </w:pPr>
    </w:lvl>
    <w:lvl w:ilvl="5" w:tplc="240A001B" w:tentative="1">
      <w:start w:val="1"/>
      <w:numFmt w:val="lowerRoman"/>
      <w:lvlText w:val="%6."/>
      <w:lvlJc w:val="right"/>
      <w:pPr>
        <w:ind w:left="5247" w:hanging="180"/>
      </w:pPr>
    </w:lvl>
    <w:lvl w:ilvl="6" w:tplc="240A000F" w:tentative="1">
      <w:start w:val="1"/>
      <w:numFmt w:val="decimal"/>
      <w:lvlText w:val="%7."/>
      <w:lvlJc w:val="left"/>
      <w:pPr>
        <w:ind w:left="5967" w:hanging="360"/>
      </w:pPr>
    </w:lvl>
    <w:lvl w:ilvl="7" w:tplc="240A0019" w:tentative="1">
      <w:start w:val="1"/>
      <w:numFmt w:val="lowerLetter"/>
      <w:lvlText w:val="%8."/>
      <w:lvlJc w:val="left"/>
      <w:pPr>
        <w:ind w:left="6687" w:hanging="360"/>
      </w:pPr>
    </w:lvl>
    <w:lvl w:ilvl="8" w:tplc="240A001B" w:tentative="1">
      <w:start w:val="1"/>
      <w:numFmt w:val="lowerRoman"/>
      <w:lvlText w:val="%9."/>
      <w:lvlJc w:val="right"/>
      <w:pPr>
        <w:ind w:left="7407" w:hanging="180"/>
      </w:pPr>
    </w:lvl>
  </w:abstractNum>
  <w:abstractNum w:abstractNumId="6" w15:restartNumberingAfterBreak="0">
    <w:nsid w:val="49796D57"/>
    <w:multiLevelType w:val="hybridMultilevel"/>
    <w:tmpl w:val="B98CE65E"/>
    <w:lvl w:ilvl="0" w:tplc="A288B2B2">
      <w:start w:val="1"/>
      <w:numFmt w:val="upperRoman"/>
      <w:lvlText w:val="%1."/>
      <w:lvlJc w:val="left"/>
      <w:pPr>
        <w:ind w:left="1800" w:hanging="720"/>
      </w:pPr>
      <w:rPr>
        <w:rFonts w:hint="default"/>
        <w:b/>
      </w:rPr>
    </w:lvl>
    <w:lvl w:ilvl="1" w:tplc="304ACDBA">
      <w:start w:val="13"/>
      <w:numFmt w:val="decimal"/>
      <w:lvlText w:val="%2."/>
      <w:lvlJc w:val="left"/>
      <w:pPr>
        <w:tabs>
          <w:tab w:val="num" w:pos="360"/>
        </w:tabs>
        <w:ind w:left="360" w:hanging="360"/>
      </w:pPr>
      <w:rPr>
        <w:rFonts w:hint="default"/>
      </w:r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657E70E0"/>
    <w:multiLevelType w:val="hybridMultilevel"/>
    <w:tmpl w:val="25C43F60"/>
    <w:lvl w:ilvl="0" w:tplc="482ACE5C">
      <w:start w:val="1"/>
      <w:numFmt w:val="lowerRoman"/>
      <w:lvlText w:val="%1."/>
      <w:lvlJc w:val="left"/>
      <w:pPr>
        <w:ind w:left="2007" w:hanging="720"/>
      </w:pPr>
      <w:rPr>
        <w:rFonts w:hint="default"/>
      </w:rPr>
    </w:lvl>
    <w:lvl w:ilvl="1" w:tplc="240A0019" w:tentative="1">
      <w:start w:val="1"/>
      <w:numFmt w:val="lowerLetter"/>
      <w:lvlText w:val="%2."/>
      <w:lvlJc w:val="left"/>
      <w:pPr>
        <w:ind w:left="2367" w:hanging="360"/>
      </w:pPr>
    </w:lvl>
    <w:lvl w:ilvl="2" w:tplc="240A001B" w:tentative="1">
      <w:start w:val="1"/>
      <w:numFmt w:val="lowerRoman"/>
      <w:lvlText w:val="%3."/>
      <w:lvlJc w:val="right"/>
      <w:pPr>
        <w:ind w:left="3087" w:hanging="180"/>
      </w:pPr>
    </w:lvl>
    <w:lvl w:ilvl="3" w:tplc="240A000F" w:tentative="1">
      <w:start w:val="1"/>
      <w:numFmt w:val="decimal"/>
      <w:lvlText w:val="%4."/>
      <w:lvlJc w:val="left"/>
      <w:pPr>
        <w:ind w:left="3807" w:hanging="360"/>
      </w:pPr>
    </w:lvl>
    <w:lvl w:ilvl="4" w:tplc="240A0019" w:tentative="1">
      <w:start w:val="1"/>
      <w:numFmt w:val="lowerLetter"/>
      <w:lvlText w:val="%5."/>
      <w:lvlJc w:val="left"/>
      <w:pPr>
        <w:ind w:left="4527" w:hanging="360"/>
      </w:pPr>
    </w:lvl>
    <w:lvl w:ilvl="5" w:tplc="240A001B" w:tentative="1">
      <w:start w:val="1"/>
      <w:numFmt w:val="lowerRoman"/>
      <w:lvlText w:val="%6."/>
      <w:lvlJc w:val="right"/>
      <w:pPr>
        <w:ind w:left="5247" w:hanging="180"/>
      </w:pPr>
    </w:lvl>
    <w:lvl w:ilvl="6" w:tplc="240A000F" w:tentative="1">
      <w:start w:val="1"/>
      <w:numFmt w:val="decimal"/>
      <w:lvlText w:val="%7."/>
      <w:lvlJc w:val="left"/>
      <w:pPr>
        <w:ind w:left="5967" w:hanging="360"/>
      </w:pPr>
    </w:lvl>
    <w:lvl w:ilvl="7" w:tplc="240A0019" w:tentative="1">
      <w:start w:val="1"/>
      <w:numFmt w:val="lowerLetter"/>
      <w:lvlText w:val="%8."/>
      <w:lvlJc w:val="left"/>
      <w:pPr>
        <w:ind w:left="6687" w:hanging="360"/>
      </w:pPr>
    </w:lvl>
    <w:lvl w:ilvl="8" w:tplc="240A001B" w:tentative="1">
      <w:start w:val="1"/>
      <w:numFmt w:val="lowerRoman"/>
      <w:lvlText w:val="%9."/>
      <w:lvlJc w:val="right"/>
      <w:pPr>
        <w:ind w:left="7407" w:hanging="180"/>
      </w:pPr>
    </w:lvl>
  </w:abstractNum>
  <w:abstractNum w:abstractNumId="8" w15:restartNumberingAfterBreak="0">
    <w:nsid w:val="731968D9"/>
    <w:multiLevelType w:val="hybridMultilevel"/>
    <w:tmpl w:val="DEB8C7C2"/>
    <w:lvl w:ilvl="0" w:tplc="0F6AA4E8">
      <w:start w:val="1"/>
      <w:numFmt w:val="lowerRoman"/>
      <w:lvlText w:val="%1."/>
      <w:lvlJc w:val="left"/>
      <w:pPr>
        <w:ind w:left="2130" w:hanging="72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9" w15:restartNumberingAfterBreak="0">
    <w:nsid w:val="743B5A1A"/>
    <w:multiLevelType w:val="hybridMultilevel"/>
    <w:tmpl w:val="94C85EF4"/>
    <w:lvl w:ilvl="0" w:tplc="4C802500">
      <w:start w:val="1"/>
      <w:numFmt w:val="upperRoman"/>
      <w:lvlText w:val="%1."/>
      <w:lvlJc w:val="left"/>
      <w:pPr>
        <w:ind w:left="709" w:hanging="720"/>
      </w:pPr>
      <w:rPr>
        <w:rFonts w:hint="default"/>
        <w:b/>
      </w:rPr>
    </w:lvl>
    <w:lvl w:ilvl="1" w:tplc="3DF67C06">
      <w:start w:val="11"/>
      <w:numFmt w:val="decimal"/>
      <w:lvlText w:val="%2."/>
      <w:lvlJc w:val="left"/>
      <w:pPr>
        <w:tabs>
          <w:tab w:val="num" w:pos="360"/>
        </w:tabs>
        <w:ind w:left="360" w:hanging="360"/>
      </w:pPr>
      <w:rPr>
        <w:rFonts w:hint="default"/>
        <w:b w:val="0"/>
      </w:rPr>
    </w:lvl>
    <w:lvl w:ilvl="2" w:tplc="E1C4C0B6">
      <w:start w:val="1"/>
      <w:numFmt w:val="lowerLetter"/>
      <w:lvlText w:val="%3)"/>
      <w:lvlJc w:val="left"/>
      <w:pPr>
        <w:tabs>
          <w:tab w:val="num" w:pos="1969"/>
        </w:tabs>
        <w:ind w:left="1969" w:hanging="360"/>
      </w:pPr>
      <w:rPr>
        <w:rFonts w:hint="default"/>
      </w:rPr>
    </w:lvl>
    <w:lvl w:ilvl="3" w:tplc="240A000F">
      <w:start w:val="1"/>
      <w:numFmt w:val="decimal"/>
      <w:lvlText w:val="%4."/>
      <w:lvlJc w:val="left"/>
      <w:pPr>
        <w:ind w:left="2509" w:hanging="360"/>
      </w:pPr>
    </w:lvl>
    <w:lvl w:ilvl="4" w:tplc="240A0019">
      <w:start w:val="1"/>
      <w:numFmt w:val="lowerLetter"/>
      <w:lvlText w:val="%5."/>
      <w:lvlJc w:val="left"/>
      <w:pPr>
        <w:ind w:left="3229" w:hanging="360"/>
      </w:pPr>
    </w:lvl>
    <w:lvl w:ilvl="5" w:tplc="240A001B">
      <w:start w:val="1"/>
      <w:numFmt w:val="lowerRoman"/>
      <w:lvlText w:val="%6."/>
      <w:lvlJc w:val="right"/>
      <w:pPr>
        <w:ind w:left="3949" w:hanging="180"/>
      </w:pPr>
    </w:lvl>
    <w:lvl w:ilvl="6" w:tplc="240A000F">
      <w:start w:val="1"/>
      <w:numFmt w:val="decimal"/>
      <w:lvlText w:val="%7."/>
      <w:lvlJc w:val="left"/>
      <w:pPr>
        <w:ind w:left="4669" w:hanging="360"/>
      </w:pPr>
    </w:lvl>
    <w:lvl w:ilvl="7" w:tplc="240A0019">
      <w:start w:val="1"/>
      <w:numFmt w:val="lowerLetter"/>
      <w:lvlText w:val="%8."/>
      <w:lvlJc w:val="left"/>
      <w:pPr>
        <w:ind w:left="5389" w:hanging="360"/>
      </w:pPr>
    </w:lvl>
    <w:lvl w:ilvl="8" w:tplc="40CE7E2E">
      <w:start w:val="14"/>
      <w:numFmt w:val="decimal"/>
      <w:lvlText w:val="%9"/>
      <w:lvlJc w:val="left"/>
      <w:pPr>
        <w:ind w:left="6289" w:hanging="360"/>
      </w:pPr>
      <w:rPr>
        <w:rFonts w:hint="default"/>
      </w:rPr>
    </w:lvl>
  </w:abstractNum>
  <w:abstractNum w:abstractNumId="10" w15:restartNumberingAfterBreak="0">
    <w:nsid w:val="775D0CBC"/>
    <w:multiLevelType w:val="hybridMultilevel"/>
    <w:tmpl w:val="619E7952"/>
    <w:lvl w:ilvl="0" w:tplc="BBE6ED2E">
      <w:start w:val="21"/>
      <w:numFmt w:val="decimal"/>
      <w:lvlText w:val="%1."/>
      <w:lvlJc w:val="left"/>
      <w:pPr>
        <w:ind w:left="36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10"/>
  </w:num>
  <w:num w:numId="5">
    <w:abstractNumId w:val="1"/>
  </w:num>
  <w:num w:numId="6">
    <w:abstractNumId w:val="0"/>
  </w:num>
  <w:num w:numId="7">
    <w:abstractNumId w:val="2"/>
  </w:num>
  <w:num w:numId="8">
    <w:abstractNumId w:val="7"/>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1"/>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s-CO" w:vendorID="64" w:dllVersion="0" w:nlCheck="1" w:checkStyle="0"/>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74F"/>
    <w:rsid w:val="00005271"/>
    <w:rsid w:val="00031A10"/>
    <w:rsid w:val="000C45F6"/>
    <w:rsid w:val="00101191"/>
    <w:rsid w:val="001173D5"/>
    <w:rsid w:val="001B0DA9"/>
    <w:rsid w:val="00212C05"/>
    <w:rsid w:val="0028031C"/>
    <w:rsid w:val="00287359"/>
    <w:rsid w:val="003A1B3C"/>
    <w:rsid w:val="004435A1"/>
    <w:rsid w:val="004448DF"/>
    <w:rsid w:val="00447078"/>
    <w:rsid w:val="00497F4C"/>
    <w:rsid w:val="005F373F"/>
    <w:rsid w:val="00631941"/>
    <w:rsid w:val="0067212B"/>
    <w:rsid w:val="006D30A7"/>
    <w:rsid w:val="00780B21"/>
    <w:rsid w:val="007D10E5"/>
    <w:rsid w:val="00821189"/>
    <w:rsid w:val="008C615E"/>
    <w:rsid w:val="00A669A0"/>
    <w:rsid w:val="00CC074F"/>
    <w:rsid w:val="00D144D7"/>
    <w:rsid w:val="00D26900"/>
    <w:rsid w:val="00D33E6F"/>
    <w:rsid w:val="00E60844"/>
    <w:rsid w:val="00E8796C"/>
    <w:rsid w:val="00ED2DCD"/>
    <w:rsid w:val="00EF2D87"/>
    <w:rsid w:val="00F845C7"/>
    <w:rsid w:val="00FE7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1FC6B23"/>
  <w15:chartTrackingRefBased/>
  <w15:docId w15:val="{994B53C7-F205-4E1B-BBD9-3B114E2D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rPr>
      <w:lang w:val="es-ES_tradnl" w:eastAsia="es-ES"/>
    </w:rPr>
  </w:style>
  <w:style w:type="paragraph" w:styleId="Ttulo1">
    <w:name w:val="heading 1"/>
    <w:basedOn w:val="Normal"/>
    <w:next w:val="Normal"/>
    <w:link w:val="Ttulo1Car"/>
    <w:qFormat/>
    <w:rsid w:val="00CC074F"/>
    <w:pPr>
      <w:keepNext/>
      <w:widowControl w:val="0"/>
      <w:overflowPunct/>
      <w:autoSpaceDE/>
      <w:autoSpaceDN/>
      <w:adjustRightInd/>
      <w:spacing w:line="360" w:lineRule="auto"/>
      <w:jc w:val="center"/>
      <w:textAlignment w:val="auto"/>
      <w:outlineLvl w:val="0"/>
    </w:pPr>
    <w:rPr>
      <w:rFonts w:ascii="Arial" w:hAnsi="Arial" w:cs="Arial"/>
      <w:b/>
      <w:bCs/>
      <w:sz w:val="24"/>
      <w:szCs w:val="24"/>
      <w:lang w:val="es-ES"/>
    </w:rPr>
  </w:style>
  <w:style w:type="paragraph" w:styleId="Ttulo2">
    <w:name w:val="heading 2"/>
    <w:basedOn w:val="Normal"/>
    <w:next w:val="Normal"/>
    <w:link w:val="Ttulo2Car"/>
    <w:qFormat/>
    <w:rsid w:val="00CC074F"/>
    <w:pPr>
      <w:keepNext/>
      <w:spacing w:line="360" w:lineRule="auto"/>
      <w:outlineLvl w:val="1"/>
    </w:pPr>
    <w:rPr>
      <w:rFonts w:ascii="Arial" w:hAnsi="Arial"/>
      <w:b/>
      <w:lang w:val="en-US"/>
    </w:rPr>
  </w:style>
  <w:style w:type="paragraph" w:styleId="Ttulo8">
    <w:name w:val="heading 8"/>
    <w:basedOn w:val="Normal"/>
    <w:next w:val="Normal"/>
    <w:link w:val="Ttulo8Car"/>
    <w:qFormat/>
    <w:rsid w:val="00CC074F"/>
    <w:pPr>
      <w:keepNext/>
      <w:overflowPunct/>
      <w:autoSpaceDE/>
      <w:autoSpaceDN/>
      <w:adjustRightInd/>
      <w:textAlignment w:val="auto"/>
      <w:outlineLvl w:val="7"/>
    </w:pPr>
    <w:rPr>
      <w:rFonts w:ascii="Arial" w:hAnsi="Arial"/>
      <w:b/>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C074F"/>
    <w:rPr>
      <w:rFonts w:ascii="Arial" w:hAnsi="Arial" w:cs="Arial"/>
      <w:b/>
      <w:bCs/>
      <w:sz w:val="24"/>
      <w:szCs w:val="24"/>
    </w:rPr>
  </w:style>
  <w:style w:type="character" w:customStyle="1" w:styleId="Ttulo2Car">
    <w:name w:val="Título 2 Car"/>
    <w:link w:val="Ttulo2"/>
    <w:rsid w:val="00CC074F"/>
    <w:rPr>
      <w:rFonts w:ascii="Arial" w:hAnsi="Arial"/>
      <w:b/>
      <w:lang w:val="en-US"/>
    </w:rPr>
  </w:style>
  <w:style w:type="character" w:customStyle="1" w:styleId="Ttulo8Car">
    <w:name w:val="Título 8 Car"/>
    <w:link w:val="Ttulo8"/>
    <w:rsid w:val="00CC074F"/>
    <w:rPr>
      <w:rFonts w:ascii="Arial" w:hAnsi="Arial"/>
      <w:b/>
      <w:sz w:val="22"/>
    </w:rPr>
  </w:style>
  <w:style w:type="paragraph" w:customStyle="1" w:styleId="BodyText28">
    <w:name w:val="Body Text 28"/>
    <w:basedOn w:val="Normal"/>
    <w:rsid w:val="00CC074F"/>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spacing w:line="360" w:lineRule="auto"/>
      <w:jc w:val="both"/>
    </w:pPr>
    <w:rPr>
      <w:rFonts w:ascii="Arial" w:hAnsi="Arial"/>
      <w:spacing w:val="-2"/>
      <w:sz w:val="22"/>
      <w:lang w:val="es-CO"/>
    </w:rPr>
  </w:style>
  <w:style w:type="character" w:styleId="Refdenotaalpie">
    <w:name w:val="footnote reference"/>
    <w:aliases w:val="Texto de nota al pie,Ref. de nota al pie 2,Appel note de bas de page,Footnotes refss,Footnote number,referencia nota al pie,BVI fnr,f,4_G,16 Point,Superscript 6 Point,Texto nota al pie,Pie de Página,FC,Texto de nota al pi,Pie de Pàgi"/>
    <w:qFormat/>
    <w:rsid w:val="00CC074F"/>
    <w:rPr>
      <w:vertAlign w:val="superscript"/>
    </w:rPr>
  </w:style>
  <w:style w:type="paragraph" w:customStyle="1" w:styleId="Textoindependiente31">
    <w:name w:val="Texto independiente 31"/>
    <w:basedOn w:val="Normal"/>
    <w:rsid w:val="00CC074F"/>
    <w:pPr>
      <w:tabs>
        <w:tab w:val="left" w:pos="851"/>
      </w:tabs>
      <w:overflowPunct/>
      <w:autoSpaceDE/>
      <w:autoSpaceDN/>
      <w:adjustRightInd/>
      <w:spacing w:line="360" w:lineRule="auto"/>
      <w:jc w:val="both"/>
      <w:textAlignment w:val="auto"/>
    </w:pPr>
    <w:rPr>
      <w:rFonts w:ascii="Arial" w:hAnsi="Arial"/>
      <w:sz w:val="24"/>
      <w:lang w:val="es-ES"/>
    </w:rPr>
  </w:style>
  <w:style w:type="paragraph" w:customStyle="1" w:styleId="Textoindependiente21">
    <w:name w:val="Texto independiente 21"/>
    <w:basedOn w:val="Normal"/>
    <w:rsid w:val="00CC074F"/>
    <w:pPr>
      <w:spacing w:line="360" w:lineRule="auto"/>
      <w:ind w:firstLine="1418"/>
      <w:jc w:val="both"/>
    </w:pPr>
    <w:rPr>
      <w:rFonts w:ascii="Arial" w:hAnsi="Arial"/>
      <w:sz w:val="24"/>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C"/>
    <w:basedOn w:val="Normal"/>
    <w:link w:val="TextonotapieCar1"/>
    <w:qFormat/>
    <w:rsid w:val="00CC074F"/>
    <w:pPr>
      <w:overflowPunct/>
      <w:autoSpaceDE/>
      <w:autoSpaceDN/>
      <w:adjustRightInd/>
      <w:textAlignment w:val="auto"/>
    </w:pPr>
  </w:style>
  <w:style w:type="character" w:customStyle="1" w:styleId="TextonotapieCar">
    <w:name w:val="Texto nota pie Car"/>
    <w:aliases w:val="texto de nota al p Car"/>
    <w:semiHidden/>
    <w:rsid w:val="00CC074F"/>
    <w:rPr>
      <w:lang w:val="es-ES_tradnl"/>
    </w:rPr>
  </w:style>
  <w:style w:type="character" w:styleId="Nmerodepgina">
    <w:name w:val="page number"/>
    <w:rsid w:val="00CC074F"/>
  </w:style>
  <w:style w:type="paragraph" w:styleId="Encabezado">
    <w:name w:val="header"/>
    <w:basedOn w:val="Normal"/>
    <w:link w:val="EncabezadoCar"/>
    <w:rsid w:val="00CC074F"/>
    <w:pPr>
      <w:tabs>
        <w:tab w:val="center" w:pos="4252"/>
        <w:tab w:val="right" w:pos="8504"/>
      </w:tabs>
      <w:overflowPunct/>
      <w:autoSpaceDE/>
      <w:autoSpaceDN/>
      <w:adjustRightInd/>
      <w:textAlignment w:val="auto"/>
    </w:pPr>
    <w:rPr>
      <w:sz w:val="24"/>
      <w:lang w:val="es-ES"/>
    </w:rPr>
  </w:style>
  <w:style w:type="character" w:customStyle="1" w:styleId="EncabezadoCar">
    <w:name w:val="Encabezado Car"/>
    <w:link w:val="Encabezado"/>
    <w:rsid w:val="00CC074F"/>
    <w:rPr>
      <w:sz w:val="24"/>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CC074F"/>
    <w:rPr>
      <w:lang w:val="es-ES_tradnl"/>
    </w:rPr>
  </w:style>
  <w:style w:type="paragraph" w:styleId="Textoindependiente">
    <w:name w:val="Body Text"/>
    <w:basedOn w:val="Normal"/>
    <w:link w:val="TextoindependienteCar"/>
    <w:rsid w:val="00CC074F"/>
    <w:pPr>
      <w:overflowPunct/>
      <w:autoSpaceDE/>
      <w:autoSpaceDN/>
      <w:adjustRightInd/>
      <w:spacing w:after="120"/>
      <w:textAlignment w:val="auto"/>
    </w:pPr>
    <w:rPr>
      <w:sz w:val="24"/>
      <w:szCs w:val="24"/>
      <w:lang w:val="es-ES"/>
    </w:rPr>
  </w:style>
  <w:style w:type="character" w:customStyle="1" w:styleId="TextoindependienteCar">
    <w:name w:val="Texto independiente Car"/>
    <w:link w:val="Textoindependiente"/>
    <w:rsid w:val="00CC074F"/>
    <w:rPr>
      <w:sz w:val="24"/>
      <w:szCs w:val="24"/>
    </w:rPr>
  </w:style>
  <w:style w:type="paragraph" w:styleId="Piedepgina">
    <w:name w:val="footer"/>
    <w:basedOn w:val="Normal"/>
    <w:link w:val="PiedepginaCar"/>
    <w:uiPriority w:val="99"/>
    <w:rsid w:val="00CC074F"/>
    <w:pPr>
      <w:tabs>
        <w:tab w:val="center" w:pos="4252"/>
        <w:tab w:val="right" w:pos="8504"/>
      </w:tabs>
      <w:overflowPunct/>
      <w:autoSpaceDE/>
      <w:autoSpaceDN/>
      <w:adjustRightInd/>
      <w:textAlignment w:val="auto"/>
    </w:pPr>
    <w:rPr>
      <w:sz w:val="24"/>
      <w:szCs w:val="24"/>
      <w:lang w:val="x-none" w:eastAsia="x-none"/>
    </w:rPr>
  </w:style>
  <w:style w:type="character" w:customStyle="1" w:styleId="PiedepginaCar">
    <w:name w:val="Pie de página Car"/>
    <w:link w:val="Piedepgina"/>
    <w:uiPriority w:val="99"/>
    <w:rsid w:val="00CC074F"/>
    <w:rPr>
      <w:sz w:val="24"/>
      <w:szCs w:val="24"/>
      <w:lang w:val="x-none" w:eastAsia="x-none"/>
    </w:rPr>
  </w:style>
  <w:style w:type="paragraph" w:customStyle="1" w:styleId="BodyText21">
    <w:name w:val="Body Text 21"/>
    <w:basedOn w:val="Normal"/>
    <w:rsid w:val="00CC074F"/>
    <w:pPr>
      <w:widowControl w:val="0"/>
      <w:overflowPunct/>
      <w:adjustRightInd/>
      <w:spacing w:line="480" w:lineRule="auto"/>
      <w:jc w:val="both"/>
      <w:textAlignment w:val="auto"/>
    </w:pPr>
    <w:rPr>
      <w:rFonts w:ascii="Arial" w:hAnsi="Arial" w:cs="Arial"/>
      <w:sz w:val="24"/>
      <w:szCs w:val="24"/>
    </w:rPr>
  </w:style>
  <w:style w:type="paragraph" w:styleId="Prrafodelista">
    <w:name w:val="List Paragraph"/>
    <w:basedOn w:val="Normal"/>
    <w:uiPriority w:val="34"/>
    <w:qFormat/>
    <w:rsid w:val="00CC074F"/>
    <w:pPr>
      <w:overflowPunct/>
      <w:autoSpaceDE/>
      <w:autoSpaceDN/>
      <w:adjustRightInd/>
      <w:ind w:left="708"/>
      <w:textAlignment w:val="auto"/>
    </w:pPr>
    <w:rPr>
      <w:sz w:val="24"/>
      <w:szCs w:val="24"/>
      <w:lang w:val="es-ES"/>
    </w:rPr>
  </w:style>
  <w:style w:type="character" w:customStyle="1" w:styleId="apple-converted-space">
    <w:name w:val="apple-converted-space"/>
    <w:rsid w:val="00CC074F"/>
  </w:style>
  <w:style w:type="character" w:customStyle="1" w:styleId="spelle">
    <w:name w:val="spelle"/>
    <w:uiPriority w:val="99"/>
    <w:rsid w:val="00CC074F"/>
    <w:rPr>
      <w:rFonts w:cs="Times New Roman"/>
    </w:rPr>
  </w:style>
  <w:style w:type="paragraph" w:customStyle="1" w:styleId="bodytext210">
    <w:name w:val="bodytext21"/>
    <w:basedOn w:val="Normal"/>
    <w:uiPriority w:val="99"/>
    <w:rsid w:val="00CC074F"/>
    <w:pPr>
      <w:overflowPunct/>
      <w:autoSpaceDE/>
      <w:autoSpaceDN/>
      <w:adjustRightInd/>
      <w:spacing w:before="100" w:beforeAutospacing="1" w:after="100" w:afterAutospacing="1"/>
      <w:textAlignment w:val="auto"/>
    </w:pPr>
    <w:rPr>
      <w:rFonts w:ascii="Arial" w:hAnsi="Arial" w:cs="Arial"/>
      <w:sz w:val="24"/>
      <w:szCs w:val="24"/>
      <w:lang w:val="es-ES"/>
    </w:rPr>
  </w:style>
  <w:style w:type="paragraph" w:customStyle="1" w:styleId="Puesto">
    <w:name w:val="Puesto"/>
    <w:basedOn w:val="Normal"/>
    <w:next w:val="Normal"/>
    <w:link w:val="PuestoCar"/>
    <w:uiPriority w:val="10"/>
    <w:qFormat/>
    <w:rsid w:val="00CC074F"/>
    <w:pPr>
      <w:overflowPunct/>
      <w:autoSpaceDE/>
      <w:autoSpaceDN/>
      <w:adjustRightInd/>
      <w:spacing w:before="240" w:after="60"/>
      <w:jc w:val="center"/>
      <w:textAlignment w:val="auto"/>
      <w:outlineLvl w:val="0"/>
    </w:pPr>
    <w:rPr>
      <w:rFonts w:ascii="Calibri Light" w:hAnsi="Calibri Light"/>
      <w:b/>
      <w:bCs/>
      <w:kern w:val="28"/>
      <w:sz w:val="32"/>
      <w:szCs w:val="32"/>
    </w:rPr>
  </w:style>
  <w:style w:type="character" w:customStyle="1" w:styleId="PuestoCar">
    <w:name w:val="Puesto Car"/>
    <w:link w:val="Puesto"/>
    <w:uiPriority w:val="10"/>
    <w:rsid w:val="00CC074F"/>
    <w:rPr>
      <w:rFonts w:ascii="Calibri Light" w:hAnsi="Calibri Light"/>
      <w:b/>
      <w:bCs/>
      <w:kern w:val="28"/>
      <w:sz w:val="32"/>
      <w:szCs w:val="32"/>
      <w:lang w:val="es-ES_tradnl"/>
    </w:rPr>
  </w:style>
  <w:style w:type="character" w:customStyle="1" w:styleId="TtuloCar">
    <w:name w:val="Título Car"/>
    <w:locked/>
    <w:rsid w:val="00CC074F"/>
    <w:rPr>
      <w:rFonts w:ascii="Arial" w:hAnsi="Arial"/>
      <w:b/>
      <w:lang w:val="es-ES" w:eastAsia="es-ES" w:bidi="ar-SA"/>
    </w:rPr>
  </w:style>
  <w:style w:type="paragraph" w:customStyle="1" w:styleId="Textoindependiente210">
    <w:name w:val="Texto independiente 21"/>
    <w:basedOn w:val="Normal"/>
    <w:rsid w:val="00CC074F"/>
    <w:pPr>
      <w:spacing w:line="360" w:lineRule="auto"/>
      <w:ind w:firstLine="710"/>
      <w:jc w:val="both"/>
    </w:pPr>
    <w:rPr>
      <w:rFonts w:ascii="Arial" w:eastAsia="Calibri" w:hAnsi="Arial"/>
      <w:sz w:val="24"/>
      <w:lang w:val="es-CO"/>
    </w:rPr>
  </w:style>
  <w:style w:type="paragraph" w:customStyle="1" w:styleId="Textoindependiente211">
    <w:name w:val="Texto independiente 211"/>
    <w:basedOn w:val="Normal"/>
    <w:rsid w:val="00CC074F"/>
    <w:pPr>
      <w:tabs>
        <w:tab w:val="left" w:pos="3969"/>
      </w:tabs>
      <w:jc w:val="both"/>
    </w:pPr>
    <w:rPr>
      <w:rFonts w:ascii="Arial" w:eastAsia="Calibri" w:hAnsi="Arial" w:cs="Arial"/>
      <w:i/>
      <w:iCs/>
      <w:sz w:val="26"/>
      <w:szCs w:val="26"/>
    </w:rPr>
  </w:style>
  <w:style w:type="paragraph" w:styleId="NormalWeb">
    <w:name w:val="Normal (Web)"/>
    <w:basedOn w:val="Normal"/>
    <w:uiPriority w:val="99"/>
    <w:unhideWhenUsed/>
    <w:rsid w:val="00CC074F"/>
    <w:pPr>
      <w:overflowPunct/>
      <w:autoSpaceDE/>
      <w:autoSpaceDN/>
      <w:adjustRightInd/>
      <w:spacing w:before="100" w:beforeAutospacing="1" w:after="100" w:afterAutospacing="1" w:line="360" w:lineRule="auto"/>
      <w:jc w:val="both"/>
      <w:textAlignment w:val="auto"/>
    </w:pPr>
    <w:rPr>
      <w:rFonts w:ascii="Arial" w:hAnsi="Arial"/>
      <w:sz w:val="24"/>
      <w:szCs w:val="24"/>
      <w:lang w:val="es-ES"/>
    </w:rPr>
  </w:style>
  <w:style w:type="paragraph" w:styleId="Textoindependiente2">
    <w:name w:val="Body Text 2"/>
    <w:basedOn w:val="Normal"/>
    <w:link w:val="Textoindependiente2Car"/>
    <w:uiPriority w:val="99"/>
    <w:unhideWhenUsed/>
    <w:rsid w:val="00CC074F"/>
    <w:pPr>
      <w:overflowPunct/>
      <w:autoSpaceDE/>
      <w:autoSpaceDN/>
      <w:adjustRightInd/>
      <w:spacing w:after="120" w:line="480" w:lineRule="auto"/>
      <w:textAlignment w:val="auto"/>
    </w:pPr>
    <w:rPr>
      <w:rFonts w:eastAsia="Calibri"/>
      <w:sz w:val="24"/>
      <w:szCs w:val="24"/>
      <w:lang w:val="es-ES"/>
    </w:rPr>
  </w:style>
  <w:style w:type="character" w:customStyle="1" w:styleId="Textoindependiente2Car">
    <w:name w:val="Texto independiente 2 Car"/>
    <w:link w:val="Textoindependiente2"/>
    <w:uiPriority w:val="99"/>
    <w:rsid w:val="00CC074F"/>
    <w:rPr>
      <w:rFonts w:eastAsia="Calibri"/>
      <w:sz w:val="24"/>
      <w:szCs w:val="24"/>
    </w:rPr>
  </w:style>
  <w:style w:type="paragraph" w:customStyle="1" w:styleId="Textoindependiente22">
    <w:name w:val="Texto independiente 22"/>
    <w:basedOn w:val="Normal"/>
    <w:rsid w:val="00CC074F"/>
    <w:pPr>
      <w:spacing w:line="360" w:lineRule="auto"/>
      <w:jc w:val="both"/>
    </w:pPr>
    <w:rPr>
      <w:rFonts w:ascii="Arial" w:hAnsi="Arial"/>
      <w:sz w:val="24"/>
    </w:rPr>
  </w:style>
  <w:style w:type="paragraph" w:customStyle="1" w:styleId="BodyText31">
    <w:name w:val="Body Text 31"/>
    <w:basedOn w:val="Normal"/>
    <w:rsid w:val="00CC074F"/>
    <w:pPr>
      <w:spacing w:line="360" w:lineRule="auto"/>
      <w:ind w:right="-284"/>
      <w:jc w:val="both"/>
    </w:pPr>
    <w:rPr>
      <w:rFonts w:ascii="Garamond" w:hAnsi="Garamond"/>
      <w:sz w:val="28"/>
      <w:lang w:eastAsia="es-CO"/>
    </w:rPr>
  </w:style>
  <w:style w:type="paragraph" w:styleId="Textodeglobo">
    <w:name w:val="Balloon Text"/>
    <w:basedOn w:val="Normal"/>
    <w:link w:val="TextodegloboCar"/>
    <w:uiPriority w:val="99"/>
    <w:semiHidden/>
    <w:unhideWhenUsed/>
    <w:rsid w:val="00CC074F"/>
    <w:pPr>
      <w:overflowPunct/>
      <w:autoSpaceDE/>
      <w:autoSpaceDN/>
      <w:adjustRightInd/>
      <w:textAlignment w:val="auto"/>
    </w:pPr>
    <w:rPr>
      <w:rFonts w:ascii="Segoe UI" w:eastAsia="Calibri" w:hAnsi="Segoe UI" w:cs="Segoe UI"/>
      <w:sz w:val="18"/>
      <w:szCs w:val="18"/>
      <w:lang w:val="es-ES"/>
    </w:rPr>
  </w:style>
  <w:style w:type="character" w:customStyle="1" w:styleId="TextodegloboCar">
    <w:name w:val="Texto de globo Car"/>
    <w:link w:val="Textodeglobo"/>
    <w:uiPriority w:val="99"/>
    <w:semiHidden/>
    <w:rsid w:val="00CC074F"/>
    <w:rPr>
      <w:rFonts w:ascii="Segoe UI" w:eastAsia="Calibri" w:hAnsi="Segoe UI" w:cs="Segoe UI"/>
      <w:sz w:val="18"/>
      <w:szCs w:val="18"/>
    </w:rPr>
  </w:style>
  <w:style w:type="paragraph" w:styleId="Sinespaciado">
    <w:name w:val="No Spacing"/>
    <w:link w:val="SinespaciadoCar"/>
    <w:uiPriority w:val="1"/>
    <w:qFormat/>
    <w:rsid w:val="00031A10"/>
    <w:rPr>
      <w:rFonts w:ascii="Calibri" w:eastAsia="Calibri" w:hAnsi="Calibri"/>
      <w:sz w:val="22"/>
      <w:szCs w:val="22"/>
      <w:lang w:val="es-ES"/>
    </w:rPr>
  </w:style>
  <w:style w:type="character" w:customStyle="1" w:styleId="SinespaciadoCar">
    <w:name w:val="Sin espaciado Car"/>
    <w:link w:val="Sinespaciado"/>
    <w:uiPriority w:val="1"/>
    <w:rsid w:val="00031A1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1EB8EEC-A441-4997-AD6F-812477A00455}">
  <ds:schemaRefs>
    <ds:schemaRef ds:uri="http://schemas.microsoft.com/sharepoint/v3/contenttype/forms"/>
  </ds:schemaRefs>
</ds:datastoreItem>
</file>

<file path=customXml/itemProps2.xml><?xml version="1.0" encoding="utf-8"?>
<ds:datastoreItem xmlns:ds="http://schemas.openxmlformats.org/officeDocument/2006/customXml" ds:itemID="{D68163B4-B95E-4E8F-AD06-96FAEFFDA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26091-C914-4DB4-9FE2-E1F4A656274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DIREDOCS</Template>
  <TotalTime>1</TotalTime>
  <Pages>43</Pages>
  <Words>15926</Words>
  <Characters>87595</Characters>
  <Application>Microsoft Office Word</Application>
  <DocSecurity>0</DocSecurity>
  <Lines>729</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Alejandro Raul Sarmiento Cantillo</cp:lastModifiedBy>
  <cp:revision>3</cp:revision>
  <cp:lastPrinted>1900-01-01T05:00:00Z</cp:lastPrinted>
  <dcterms:created xsi:type="dcterms:W3CDTF">2020-06-24T23:02:00Z</dcterms:created>
  <dcterms:modified xsi:type="dcterms:W3CDTF">2020-06-26T11:55:00Z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