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8D5" w:rsidRPr="0023597B" w:rsidRDefault="00F268D5" w:rsidP="00F268D5">
      <w:pPr>
        <w:spacing w:line="240" w:lineRule="auto"/>
        <w:rPr>
          <w:rFonts w:cs="Arial"/>
          <w:b/>
          <w:bCs/>
          <w:sz w:val="22"/>
          <w:szCs w:val="22"/>
        </w:rPr>
      </w:pPr>
      <w:r w:rsidRPr="0023597B">
        <w:rPr>
          <w:rFonts w:cs="Arial"/>
          <w:b/>
          <w:sz w:val="22"/>
          <w:szCs w:val="22"/>
        </w:rPr>
        <w:t xml:space="preserve">NULIDAD Y RESTABLECIMIENTO DE DERECHO - </w:t>
      </w:r>
      <w:r w:rsidRPr="0023597B">
        <w:rPr>
          <w:rFonts w:cs="Arial"/>
          <w:b/>
          <w:bCs/>
          <w:sz w:val="22"/>
          <w:szCs w:val="22"/>
        </w:rPr>
        <w:t>Nu</w:t>
      </w:r>
      <w:r w:rsidR="008555CD">
        <w:rPr>
          <w:rFonts w:cs="Arial"/>
          <w:b/>
          <w:bCs/>
          <w:sz w:val="22"/>
          <w:szCs w:val="22"/>
        </w:rPr>
        <w:t>lidad del acto de adjudicación -</w:t>
      </w:r>
      <w:r w:rsidRPr="0023597B">
        <w:rPr>
          <w:rFonts w:cs="Arial"/>
          <w:b/>
          <w:bCs/>
          <w:sz w:val="22"/>
          <w:szCs w:val="22"/>
        </w:rPr>
        <w:t xml:space="preserve"> Norma procesal aplicable </w:t>
      </w:r>
    </w:p>
    <w:p w:rsidR="00F268D5" w:rsidRPr="0023597B" w:rsidRDefault="00F268D5" w:rsidP="00F268D5">
      <w:pPr>
        <w:spacing w:line="240" w:lineRule="auto"/>
        <w:rPr>
          <w:rFonts w:cs="Arial"/>
          <w:sz w:val="22"/>
          <w:szCs w:val="22"/>
        </w:rPr>
      </w:pPr>
    </w:p>
    <w:p w:rsidR="00F268D5" w:rsidRPr="0023597B" w:rsidRDefault="00F268D5" w:rsidP="00F268D5">
      <w:pPr>
        <w:spacing w:line="240" w:lineRule="auto"/>
        <w:rPr>
          <w:rFonts w:cs="Arial"/>
          <w:sz w:val="22"/>
          <w:szCs w:val="22"/>
        </w:rPr>
      </w:pPr>
      <w:r w:rsidRPr="0023597B">
        <w:rPr>
          <w:rFonts w:cs="Arial"/>
          <w:sz w:val="22"/>
          <w:szCs w:val="22"/>
        </w:rPr>
        <w:t>Se somete a consideración de la Sala la declaratoria de nulidad del acto de adjudicación de la Licitación Pública No. 001 de 1996, pretendida por un proponente afectado con dicha decisión y consecuencialmente el restablecimiento del derecho, aspectos que corresponden ventilarse a través de la acción de nulidad y restablecimiento del derecho impetrada. Para la época en que se presentó la demanda -25 de julio de 1996- aún no se había expedido la Ley 446 de 1998, de manera que el término para intentar la acción de nulidad y restablecimiento del derecho contra el acto de adjudicación, de acuerdo con lo dispuesto en el parágrafo del artículo 77 de la Ley 80 de 1993 se regía “conforme a las reglas del código contencioso administrativo”.</w:t>
      </w:r>
    </w:p>
    <w:p w:rsidR="00F268D5" w:rsidRPr="0023597B" w:rsidRDefault="00F268D5" w:rsidP="00F268D5">
      <w:pPr>
        <w:spacing w:line="240" w:lineRule="auto"/>
        <w:rPr>
          <w:rFonts w:cs="Arial"/>
          <w:b/>
          <w:sz w:val="22"/>
          <w:szCs w:val="22"/>
        </w:rPr>
      </w:pPr>
      <w:r w:rsidRPr="0023597B">
        <w:rPr>
          <w:rFonts w:cs="Arial"/>
          <w:b/>
          <w:sz w:val="22"/>
          <w:szCs w:val="22"/>
        </w:rPr>
        <w:t xml:space="preserve"> </w:t>
      </w:r>
    </w:p>
    <w:p w:rsidR="00F268D5" w:rsidRPr="0023597B" w:rsidRDefault="00F268D5" w:rsidP="00F268D5">
      <w:pPr>
        <w:spacing w:line="240" w:lineRule="auto"/>
        <w:rPr>
          <w:rFonts w:cs="Arial"/>
          <w:bCs/>
          <w:sz w:val="22"/>
          <w:szCs w:val="22"/>
        </w:rPr>
      </w:pPr>
      <w:r w:rsidRPr="0023597B">
        <w:rPr>
          <w:rFonts w:cs="Arial"/>
          <w:b/>
          <w:bCs/>
          <w:sz w:val="22"/>
          <w:szCs w:val="22"/>
        </w:rPr>
        <w:t xml:space="preserve">CADUCIDAD </w:t>
      </w:r>
      <w:r w:rsidR="008555CD">
        <w:rPr>
          <w:rFonts w:cs="Arial"/>
          <w:b/>
          <w:bCs/>
          <w:sz w:val="22"/>
          <w:szCs w:val="22"/>
        </w:rPr>
        <w:t xml:space="preserve">DE LA </w:t>
      </w:r>
      <w:r w:rsidRPr="0023597B">
        <w:rPr>
          <w:rFonts w:cs="Arial"/>
          <w:b/>
          <w:bCs/>
          <w:sz w:val="22"/>
          <w:szCs w:val="22"/>
        </w:rPr>
        <w:t xml:space="preserve">ACCIÓN - </w:t>
      </w:r>
      <w:r w:rsidR="008555CD">
        <w:rPr>
          <w:rFonts w:cs="Arial"/>
          <w:b/>
          <w:sz w:val="22"/>
          <w:szCs w:val="22"/>
        </w:rPr>
        <w:t>Cómputo - T</w:t>
      </w:r>
      <w:r w:rsidRPr="0023597B">
        <w:rPr>
          <w:rFonts w:cs="Arial"/>
          <w:b/>
          <w:sz w:val="22"/>
          <w:szCs w:val="22"/>
        </w:rPr>
        <w:t>érmino de caducidad</w:t>
      </w:r>
      <w:r w:rsidRPr="0023597B">
        <w:rPr>
          <w:rFonts w:cs="Arial"/>
          <w:bCs/>
          <w:sz w:val="22"/>
          <w:szCs w:val="22"/>
        </w:rPr>
        <w:t xml:space="preserve"> </w:t>
      </w:r>
    </w:p>
    <w:p w:rsidR="00F268D5" w:rsidRPr="0023597B" w:rsidRDefault="00F268D5" w:rsidP="00F268D5">
      <w:pPr>
        <w:spacing w:line="240" w:lineRule="auto"/>
        <w:rPr>
          <w:rFonts w:cs="Arial"/>
          <w:bCs/>
          <w:sz w:val="22"/>
          <w:szCs w:val="22"/>
        </w:rPr>
      </w:pPr>
    </w:p>
    <w:p w:rsidR="00F268D5" w:rsidRPr="0023597B" w:rsidRDefault="00F268D5" w:rsidP="00F268D5">
      <w:pPr>
        <w:spacing w:line="240" w:lineRule="auto"/>
        <w:rPr>
          <w:rFonts w:cs="Arial"/>
          <w:bCs/>
          <w:sz w:val="22"/>
          <w:szCs w:val="22"/>
        </w:rPr>
      </w:pPr>
      <w:r w:rsidRPr="0023597B">
        <w:rPr>
          <w:rFonts w:cs="Arial"/>
          <w:bCs/>
          <w:sz w:val="22"/>
          <w:szCs w:val="22"/>
        </w:rPr>
        <w:t>Se precisa que el artículo 136 del Decreto 01 de 1984 -subrogado por el artículo 23 del Decreto 2304 de 1989- señaló como término de caducidad de la acción de nulidad y restablecimiento el de 4 meses, contados a partir de la publicación, notificación o ejecución del acto, según el caso. Dicho esto, el cómputo del término para intentar la acción de nulidad y restablecimiento del derecho contra el acto administrativo de adjudicación comenzó en la fecha en que el mismo fue conocido por el demandante. En el caso concreto, el acto censurado se expidió el 26 de marzo de 1996, sin que exista claridad sobre la fecha de su notificación al ahora demandante. Con todo, partiendo del hecho de que la demanda se formuló el 26 de julio de 1996, de suyo conduce a concluir que la acción se ejerció dentro de los cuatro meses siguientes a la expedición del acto enjuiciado y, por contera, su ejercicio fue oportuno.</w:t>
      </w:r>
    </w:p>
    <w:p w:rsidR="00F268D5" w:rsidRPr="0023597B" w:rsidRDefault="00F268D5" w:rsidP="00F268D5">
      <w:pPr>
        <w:spacing w:line="240" w:lineRule="auto"/>
        <w:rPr>
          <w:rFonts w:cs="Arial"/>
          <w:b/>
          <w:bCs/>
          <w:sz w:val="22"/>
          <w:szCs w:val="22"/>
        </w:rPr>
      </w:pPr>
    </w:p>
    <w:p w:rsidR="00F268D5" w:rsidRPr="0023597B" w:rsidRDefault="00F268D5" w:rsidP="00F268D5">
      <w:pPr>
        <w:spacing w:line="240" w:lineRule="auto"/>
        <w:rPr>
          <w:rFonts w:cs="Arial"/>
          <w:b/>
          <w:sz w:val="22"/>
          <w:szCs w:val="22"/>
        </w:rPr>
      </w:pPr>
      <w:r w:rsidRPr="0023597B">
        <w:rPr>
          <w:rFonts w:cs="Arial"/>
          <w:b/>
          <w:bCs/>
          <w:sz w:val="22"/>
          <w:szCs w:val="22"/>
        </w:rPr>
        <w:t xml:space="preserve">DESVIACIÓN DE PODER - </w:t>
      </w:r>
      <w:r w:rsidR="008555CD">
        <w:rPr>
          <w:rFonts w:cs="Arial"/>
          <w:b/>
          <w:bCs/>
          <w:sz w:val="22"/>
          <w:szCs w:val="22"/>
        </w:rPr>
        <w:t>C</w:t>
      </w:r>
      <w:r w:rsidRPr="0023597B">
        <w:rPr>
          <w:rFonts w:cs="Arial"/>
          <w:b/>
          <w:sz w:val="22"/>
          <w:szCs w:val="22"/>
        </w:rPr>
        <w:t xml:space="preserve">argo de ilegalidad frente al acto de adjudicación </w:t>
      </w:r>
    </w:p>
    <w:p w:rsidR="00F268D5" w:rsidRPr="0023597B" w:rsidRDefault="00F268D5" w:rsidP="00F268D5">
      <w:pPr>
        <w:spacing w:line="240" w:lineRule="auto"/>
        <w:rPr>
          <w:rFonts w:cs="Arial"/>
          <w:bCs/>
          <w:sz w:val="22"/>
          <w:szCs w:val="22"/>
        </w:rPr>
      </w:pPr>
    </w:p>
    <w:p w:rsidR="00F268D5" w:rsidRPr="0023597B" w:rsidRDefault="00F268D5" w:rsidP="00F268D5">
      <w:pPr>
        <w:spacing w:line="240" w:lineRule="auto"/>
        <w:rPr>
          <w:rFonts w:cs="Arial"/>
          <w:bCs/>
          <w:sz w:val="22"/>
          <w:szCs w:val="22"/>
        </w:rPr>
      </w:pPr>
      <w:r w:rsidRPr="0023597B">
        <w:rPr>
          <w:rFonts w:cs="Arial"/>
          <w:bCs/>
          <w:sz w:val="22"/>
          <w:szCs w:val="22"/>
        </w:rPr>
        <w:t>Resulta pertinente insistir en que al tenor del numeral 1.2 del pliego de condiciones el plazo de ejecución del contrato no podría ser posterior al 31 de julio de 1997. Sin embargo, se acreditó en el plenario que la obra no solo no superó esa fecha de entrega, sino que se entregó a satisfacción, incluso, más de dos meses antes de lo previsto. Así lo reveló el acta de entrega suscrita el 23 de mayo de 1997 por la Fiduciaria Cáceres y Ferro S.A. en representación de la contratante y la Unión Temporal Alfredo Muñoz Asociados, en la cual se dejó constancia de la entrega a satisfacción de la totalidad de las obras ejecutadas en desarrollo del Contrato No. 002 de 1996, celebrado como resultado del acto de adjudicación de la Licitación No. 001 de 1996, cuya nulidad constituye el objeto de controversia.  En consideración a lo expuesto en precedencia, el cargo de desviación de poder basado en las razones de inconveniencia expresadas por Camacol para adelantar la Licitación Pública No. 001 de 1996 en los términos de los pliegos de condiciones se declarará infundado. (…) Finalmente, en lo que atañe a la imposibilidad de los demás proponentes de presentar oportunamente las observaciones frente a las propuestas y a la evaluación otorgada a las mismas, la Sala encuentra que reposa en el plenario el escrito del 22 de marzo de 1996 , por medio del cual el consorcio demandante expuso ante la entidad sus respectivas observaciones en relación con la evaluación de las propuestas y con el contenido de cada una de ellas, de lo cual se concluye que, en efecto, el demandante conoció el contenido de las ofertas de sus contendores y tuvo la posibilidad de pronunciarse en punto a la calificación concedida por la entidad a la propuesta. Así pues, el cargo de ilegalidad por desviación de poder formulado en contra del acto acusado no está llamado a prosperar.</w:t>
      </w:r>
    </w:p>
    <w:p w:rsidR="00F268D5" w:rsidRPr="0023597B" w:rsidRDefault="00F268D5" w:rsidP="00F268D5">
      <w:pPr>
        <w:spacing w:line="240" w:lineRule="auto"/>
        <w:rPr>
          <w:rFonts w:cs="Arial"/>
          <w:sz w:val="22"/>
          <w:szCs w:val="22"/>
        </w:rPr>
      </w:pPr>
    </w:p>
    <w:p w:rsidR="00F268D5" w:rsidRDefault="008555CD" w:rsidP="00F268D5">
      <w:pPr>
        <w:pStyle w:val="Textoindependiente"/>
        <w:autoSpaceDE/>
        <w:autoSpaceDN/>
        <w:adjustRightInd/>
        <w:spacing w:line="240" w:lineRule="auto"/>
        <w:rPr>
          <w:rFonts w:cs="Arial"/>
          <w:b/>
          <w:bCs/>
          <w:sz w:val="22"/>
          <w:szCs w:val="22"/>
          <w:lang w:val="es-ES"/>
        </w:rPr>
      </w:pPr>
      <w:r>
        <w:rPr>
          <w:rFonts w:cs="Arial"/>
          <w:b/>
          <w:sz w:val="22"/>
          <w:szCs w:val="22"/>
          <w:lang w:val="es-ES"/>
        </w:rPr>
        <w:t>OFERTAS</w:t>
      </w:r>
      <w:r w:rsidR="00F268D5" w:rsidRPr="0023597B">
        <w:rPr>
          <w:rFonts w:cs="Arial"/>
          <w:b/>
          <w:sz w:val="22"/>
          <w:szCs w:val="22"/>
          <w:lang w:val="es-ES"/>
        </w:rPr>
        <w:t xml:space="preserve"> </w:t>
      </w:r>
      <w:r>
        <w:rPr>
          <w:rFonts w:cs="Arial"/>
          <w:b/>
          <w:sz w:val="22"/>
          <w:szCs w:val="22"/>
          <w:lang w:val="es-ES"/>
        </w:rPr>
        <w:t>-</w:t>
      </w:r>
      <w:r w:rsidR="00F268D5" w:rsidRPr="0023597B">
        <w:rPr>
          <w:rFonts w:cs="Arial"/>
          <w:b/>
          <w:sz w:val="22"/>
          <w:szCs w:val="22"/>
          <w:lang w:val="es-ES"/>
        </w:rPr>
        <w:t xml:space="preserve"> </w:t>
      </w:r>
      <w:r>
        <w:rPr>
          <w:rFonts w:cs="Arial"/>
          <w:b/>
          <w:sz w:val="22"/>
          <w:szCs w:val="22"/>
          <w:lang w:val="es-ES"/>
        </w:rPr>
        <w:t xml:space="preserve">Presentación - </w:t>
      </w:r>
      <w:r w:rsidR="00F268D5" w:rsidRPr="0023597B">
        <w:rPr>
          <w:rFonts w:cs="Arial"/>
          <w:b/>
          <w:bCs/>
          <w:sz w:val="22"/>
          <w:szCs w:val="22"/>
          <w:lang w:val="es-ES"/>
        </w:rPr>
        <w:t xml:space="preserve">Exigencia de diseños </w:t>
      </w:r>
    </w:p>
    <w:p w:rsidR="008555CD" w:rsidRPr="0023597B" w:rsidRDefault="008555CD" w:rsidP="00F268D5">
      <w:pPr>
        <w:pStyle w:val="Textoindependiente"/>
        <w:autoSpaceDE/>
        <w:autoSpaceDN/>
        <w:adjustRightInd/>
        <w:spacing w:line="240" w:lineRule="auto"/>
        <w:rPr>
          <w:rFonts w:cs="Arial"/>
          <w:sz w:val="22"/>
          <w:szCs w:val="22"/>
          <w:lang w:val="es-ES"/>
        </w:rPr>
      </w:pPr>
    </w:p>
    <w:p w:rsidR="00F268D5" w:rsidRPr="0023597B" w:rsidRDefault="00FA76C2" w:rsidP="00F268D5">
      <w:pPr>
        <w:pStyle w:val="Textoindependiente"/>
        <w:spacing w:line="240" w:lineRule="auto"/>
        <w:rPr>
          <w:rFonts w:cs="Arial"/>
          <w:sz w:val="22"/>
          <w:szCs w:val="22"/>
          <w:lang w:val="es-ES"/>
        </w:rPr>
      </w:pPr>
      <w:r>
        <w:rPr>
          <w:rFonts w:cs="Arial"/>
          <w:sz w:val="22"/>
          <w:szCs w:val="22"/>
          <w:lang w:val="es-ES"/>
        </w:rPr>
        <w:t xml:space="preserve">(…) </w:t>
      </w:r>
      <w:bookmarkStart w:id="0" w:name="_GoBack"/>
      <w:bookmarkEnd w:id="0"/>
      <w:r w:rsidR="00F268D5" w:rsidRPr="0023597B">
        <w:rPr>
          <w:rFonts w:cs="Arial"/>
          <w:sz w:val="22"/>
          <w:szCs w:val="22"/>
          <w:lang w:val="es-ES"/>
        </w:rPr>
        <w:t xml:space="preserve">desde la perspectiva jurídica, es relevante además señalar que la disposición relativa a la presentación de las propuestas con un “anteproyecto” y sin que la entidad brindara los planos completos del diseño, condiciones que, según sostuvo Camacol, revelaban falencias de la licitación, contaba con el correspondiente respaldo normativo. En ese sentido, se recuerda que, si bien el Estatuto de Contratación Estatal consagraba que con la debida antelación a la apertura del procedimiento de selección o de la firma del contrato, según el caso, debían elaborarse los estudios, diseños y proyectos requeridos, no es menos cierto </w:t>
      </w:r>
      <w:r w:rsidR="00F268D5" w:rsidRPr="0023597B">
        <w:rPr>
          <w:rFonts w:cs="Arial"/>
          <w:sz w:val="22"/>
          <w:szCs w:val="22"/>
          <w:lang w:val="es-ES"/>
        </w:rPr>
        <w:lastRenderedPageBreak/>
        <w:t>que de conformidad con el segundo inciso del numeral 12 del artículo 25 de la Ley 80 de 1993, vigente para la época en que se adelantó la Licitación No. 001 de 1996, “la exigencia de los diseños no regirá cuando el objeto de la contratación sea la construcción o fabricación con diseño de los proponentes”, tal cual ocurría en este caso, en el que gran parte del objeto recaía sobre la confección de un diseño arquitectónico de técnica libre por parte de los oferentes.</w:t>
      </w:r>
    </w:p>
    <w:p w:rsidR="00F268D5" w:rsidRPr="0023597B" w:rsidRDefault="00F268D5" w:rsidP="00F268D5">
      <w:pPr>
        <w:pStyle w:val="Textoindependiente"/>
        <w:spacing w:line="240" w:lineRule="auto"/>
        <w:rPr>
          <w:rFonts w:cs="Arial"/>
          <w:b/>
          <w:sz w:val="22"/>
          <w:szCs w:val="22"/>
        </w:rPr>
      </w:pPr>
    </w:p>
    <w:p w:rsidR="00F268D5" w:rsidRPr="0023597B" w:rsidRDefault="00F268D5" w:rsidP="00F268D5">
      <w:pPr>
        <w:pStyle w:val="Textoindependiente"/>
        <w:autoSpaceDE/>
        <w:autoSpaceDN/>
        <w:adjustRightInd/>
        <w:spacing w:line="240" w:lineRule="auto"/>
        <w:rPr>
          <w:rFonts w:cs="Arial"/>
          <w:sz w:val="22"/>
          <w:szCs w:val="22"/>
          <w:lang w:val="es-ES"/>
        </w:rPr>
      </w:pPr>
      <w:r w:rsidRPr="0023597B">
        <w:rPr>
          <w:rFonts w:cs="Arial"/>
          <w:b/>
          <w:sz w:val="22"/>
          <w:szCs w:val="22"/>
          <w:lang w:val="es-ES"/>
        </w:rPr>
        <w:t xml:space="preserve">PLIEGO DE CONDICIONES </w:t>
      </w:r>
      <w:r w:rsidR="008555CD">
        <w:rPr>
          <w:rFonts w:cs="Arial"/>
          <w:b/>
          <w:sz w:val="22"/>
          <w:szCs w:val="22"/>
          <w:lang w:val="es-ES"/>
        </w:rPr>
        <w:t>-</w:t>
      </w:r>
      <w:r w:rsidRPr="0023597B">
        <w:rPr>
          <w:rFonts w:cs="Arial"/>
          <w:b/>
          <w:sz w:val="22"/>
          <w:szCs w:val="22"/>
          <w:lang w:val="es-ES"/>
        </w:rPr>
        <w:t xml:space="preserve"> </w:t>
      </w:r>
      <w:r w:rsidR="008555CD">
        <w:rPr>
          <w:rFonts w:cs="Arial"/>
          <w:b/>
          <w:sz w:val="22"/>
          <w:szCs w:val="22"/>
          <w:lang w:val="es-ES"/>
        </w:rPr>
        <w:t xml:space="preserve">Estructuración - </w:t>
      </w:r>
      <w:r w:rsidRPr="0023597B">
        <w:rPr>
          <w:rFonts w:cs="Arial"/>
          <w:b/>
          <w:bCs/>
          <w:sz w:val="22"/>
          <w:szCs w:val="22"/>
          <w:lang w:val="es-ES"/>
        </w:rPr>
        <w:t>Causales de rechazo</w:t>
      </w:r>
    </w:p>
    <w:p w:rsidR="00F268D5" w:rsidRPr="0023597B" w:rsidRDefault="00F268D5" w:rsidP="00F268D5">
      <w:pPr>
        <w:pStyle w:val="Textoindependiente"/>
        <w:autoSpaceDE/>
        <w:autoSpaceDN/>
        <w:adjustRightInd/>
        <w:spacing w:line="240" w:lineRule="auto"/>
        <w:rPr>
          <w:rFonts w:cs="Arial"/>
          <w:sz w:val="22"/>
          <w:szCs w:val="22"/>
          <w:lang w:val="es-ES"/>
        </w:rPr>
      </w:pPr>
    </w:p>
    <w:p w:rsidR="00F268D5" w:rsidRPr="0023597B" w:rsidRDefault="00FA76C2" w:rsidP="00F268D5">
      <w:pPr>
        <w:pStyle w:val="Textoindependiente"/>
        <w:spacing w:line="240" w:lineRule="auto"/>
        <w:rPr>
          <w:rFonts w:cs="Arial"/>
          <w:sz w:val="22"/>
          <w:szCs w:val="22"/>
          <w:lang w:val="es-ES"/>
        </w:rPr>
      </w:pPr>
      <w:r>
        <w:rPr>
          <w:rFonts w:cs="Arial"/>
          <w:sz w:val="22"/>
          <w:szCs w:val="22"/>
          <w:lang w:val="es-ES"/>
        </w:rPr>
        <w:t xml:space="preserve">(…) </w:t>
      </w:r>
      <w:r w:rsidR="00F268D5" w:rsidRPr="0023597B">
        <w:rPr>
          <w:rFonts w:cs="Arial"/>
          <w:sz w:val="22"/>
          <w:szCs w:val="22"/>
          <w:lang w:val="es-ES"/>
        </w:rPr>
        <w:t>la jurisprudencia de esta Subsección de manera reiterada ha sostenido que para rechazar o descalificar una propuesta, las causales que determinen esa consecuencia deben hallarse previamente establecidas en la ley y “se deriven del incumplimiento de requisitos de la propuesta o de la omisión de documentos referentes a la futura contratación que sean necesarios para la comparación de las propuestas, de conformidad con lo establecido en el numeral 15 del artículo 25 de la Ley 80 de 1993 , puesto que la causa excluyente debe ser razonable, esencial y proporcionada, toda vez que no tendría justificación excluir una propuesta por una deficiencia que no tenga incidencia alguna en la contratación”. De ahí que la incorporación de una causal de rechazo que justifique la exclusión de alguna propuesta del procedimiento de selección debe encontrar apoyo normativo que la dote de sustento jurídico y al tiempo debe referirse a la ausencia de requisitos o documentos necesarios para la comparación objetiva de las propuestas.</w:t>
      </w:r>
    </w:p>
    <w:p w:rsidR="00F268D5" w:rsidRPr="0023597B" w:rsidRDefault="00F268D5" w:rsidP="00F268D5">
      <w:pPr>
        <w:pStyle w:val="Textoindependiente"/>
        <w:spacing w:line="240" w:lineRule="auto"/>
        <w:rPr>
          <w:rFonts w:cs="Arial"/>
          <w:sz w:val="22"/>
          <w:szCs w:val="22"/>
          <w:lang w:val="es-ES"/>
        </w:rPr>
      </w:pPr>
    </w:p>
    <w:p w:rsidR="00F268D5" w:rsidRPr="0023597B" w:rsidRDefault="00F268D5" w:rsidP="00F268D5">
      <w:pPr>
        <w:pStyle w:val="Textoindependiente"/>
        <w:autoSpaceDE/>
        <w:autoSpaceDN/>
        <w:adjustRightInd/>
        <w:spacing w:line="240" w:lineRule="auto"/>
        <w:rPr>
          <w:rFonts w:cs="Arial"/>
          <w:b/>
          <w:bCs/>
          <w:sz w:val="22"/>
          <w:szCs w:val="22"/>
        </w:rPr>
      </w:pPr>
      <w:r w:rsidRPr="0023597B">
        <w:rPr>
          <w:rFonts w:cs="Arial"/>
          <w:b/>
          <w:sz w:val="22"/>
          <w:szCs w:val="22"/>
          <w:lang w:val="es-ES"/>
        </w:rPr>
        <w:t xml:space="preserve">CAUSALES DE RECHAZO - </w:t>
      </w:r>
      <w:r w:rsidR="008555CD">
        <w:rPr>
          <w:rFonts w:cs="Arial"/>
          <w:b/>
          <w:bCs/>
          <w:sz w:val="22"/>
          <w:szCs w:val="22"/>
          <w:lang w:val="es-ES"/>
        </w:rPr>
        <w:t>Omisión</w:t>
      </w:r>
      <w:r w:rsidRPr="0023597B">
        <w:rPr>
          <w:rFonts w:cs="Arial"/>
          <w:b/>
          <w:bCs/>
          <w:sz w:val="22"/>
          <w:szCs w:val="22"/>
          <w:lang w:val="es-ES"/>
        </w:rPr>
        <w:t xml:space="preserve"> </w:t>
      </w:r>
      <w:r w:rsidR="008555CD">
        <w:rPr>
          <w:rFonts w:cs="Arial"/>
          <w:b/>
          <w:bCs/>
          <w:sz w:val="22"/>
          <w:szCs w:val="22"/>
          <w:lang w:val="es-ES"/>
        </w:rPr>
        <w:t>d</w:t>
      </w:r>
      <w:r w:rsidRPr="0023597B">
        <w:rPr>
          <w:rFonts w:cs="Arial"/>
          <w:b/>
          <w:bCs/>
          <w:sz w:val="22"/>
          <w:szCs w:val="22"/>
          <w:lang w:val="es-ES"/>
        </w:rPr>
        <w:t xml:space="preserve">el </w:t>
      </w:r>
      <w:r w:rsidRPr="0023597B">
        <w:rPr>
          <w:rFonts w:cs="Arial"/>
          <w:b/>
          <w:bCs/>
          <w:sz w:val="22"/>
          <w:szCs w:val="22"/>
        </w:rPr>
        <w:t xml:space="preserve">porcentaje de participación </w:t>
      </w:r>
      <w:r w:rsidR="008555CD">
        <w:rPr>
          <w:rFonts w:cs="Arial"/>
          <w:b/>
          <w:bCs/>
          <w:sz w:val="22"/>
          <w:szCs w:val="22"/>
        </w:rPr>
        <w:t>– Integrantes plurales</w:t>
      </w:r>
    </w:p>
    <w:p w:rsidR="00F268D5" w:rsidRPr="0023597B" w:rsidRDefault="00F268D5" w:rsidP="00F268D5">
      <w:pPr>
        <w:pStyle w:val="Textoindependiente"/>
        <w:autoSpaceDE/>
        <w:autoSpaceDN/>
        <w:adjustRightInd/>
        <w:spacing w:line="240" w:lineRule="auto"/>
        <w:rPr>
          <w:rFonts w:cs="Arial"/>
          <w:sz w:val="22"/>
          <w:szCs w:val="22"/>
        </w:rPr>
      </w:pPr>
    </w:p>
    <w:p w:rsidR="00F268D5" w:rsidRPr="0023597B" w:rsidRDefault="00F268D5" w:rsidP="00F268D5">
      <w:pPr>
        <w:pStyle w:val="Textoindependiente"/>
        <w:spacing w:line="240" w:lineRule="auto"/>
        <w:rPr>
          <w:rFonts w:cs="Arial"/>
          <w:sz w:val="22"/>
          <w:szCs w:val="22"/>
          <w:lang w:val="es-ES"/>
        </w:rPr>
      </w:pPr>
      <w:r w:rsidRPr="0023597B">
        <w:rPr>
          <w:rFonts w:cs="Arial"/>
          <w:sz w:val="22"/>
          <w:szCs w:val="22"/>
          <w:lang w:val="es-ES"/>
        </w:rPr>
        <w:t>Con asiento en lo expuesto, debe decirse que si bien en el parágrafo del artículo 7 de la Ley 80 de 1993 se consagra que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 el hecho de que se omita manifestar expresamente el porcentaje de participación de los integrantes en modo alguno puede servir de fundamento para rechazar la propuesta que se halle en ese supuesto, dado que la norma que regula estas figuras no concibió dicha consecuencia. En igual sentido, tampoco podría fundarse válidamente un rechazo de la propuesta con asidero en esa omisión bajo el argumento de que constituye un documento necesario para la comparación objetiva de las propuestas.</w:t>
      </w:r>
    </w:p>
    <w:p w:rsidR="00F268D5" w:rsidRPr="0023597B" w:rsidRDefault="00F268D5" w:rsidP="00F268D5">
      <w:pPr>
        <w:pStyle w:val="Textoindependiente"/>
        <w:autoSpaceDE/>
        <w:autoSpaceDN/>
        <w:adjustRightInd/>
        <w:spacing w:line="240" w:lineRule="auto"/>
        <w:rPr>
          <w:rFonts w:cs="Arial"/>
          <w:b/>
          <w:sz w:val="22"/>
          <w:szCs w:val="22"/>
          <w:lang w:val="es-ES"/>
        </w:rPr>
      </w:pPr>
    </w:p>
    <w:p w:rsidR="00F268D5" w:rsidRPr="0023597B" w:rsidRDefault="00F268D5" w:rsidP="00F268D5">
      <w:pPr>
        <w:pStyle w:val="Textoindependiente"/>
        <w:autoSpaceDE/>
        <w:autoSpaceDN/>
        <w:adjustRightInd/>
        <w:spacing w:line="240" w:lineRule="auto"/>
        <w:rPr>
          <w:rFonts w:cs="Arial"/>
          <w:sz w:val="22"/>
          <w:szCs w:val="22"/>
          <w:lang w:val="es-ES"/>
        </w:rPr>
      </w:pPr>
      <w:r w:rsidRPr="0023597B">
        <w:rPr>
          <w:rFonts w:cs="Arial"/>
          <w:b/>
          <w:sz w:val="22"/>
          <w:szCs w:val="22"/>
          <w:lang w:val="es-ES"/>
        </w:rPr>
        <w:t>PLIEGO DE CONDICIONES -</w:t>
      </w:r>
      <w:r w:rsidRPr="0023597B">
        <w:rPr>
          <w:rFonts w:cs="Arial"/>
          <w:b/>
          <w:bCs/>
          <w:sz w:val="22"/>
          <w:szCs w:val="22"/>
          <w:lang w:val="es-ES"/>
        </w:rPr>
        <w:t xml:space="preserve"> Presupuestos</w:t>
      </w:r>
    </w:p>
    <w:p w:rsidR="00F268D5" w:rsidRPr="0023597B" w:rsidRDefault="00F268D5" w:rsidP="00F268D5">
      <w:pPr>
        <w:pStyle w:val="Textoindependiente"/>
        <w:autoSpaceDE/>
        <w:autoSpaceDN/>
        <w:adjustRightInd/>
        <w:spacing w:line="240" w:lineRule="auto"/>
        <w:rPr>
          <w:rFonts w:cs="Arial"/>
          <w:b/>
          <w:sz w:val="22"/>
          <w:szCs w:val="22"/>
          <w:lang w:val="es-ES"/>
        </w:rPr>
      </w:pPr>
    </w:p>
    <w:p w:rsidR="00F268D5" w:rsidRPr="0023597B" w:rsidRDefault="00F268D5" w:rsidP="00F268D5">
      <w:pPr>
        <w:pStyle w:val="Textoindependiente"/>
        <w:spacing w:line="240" w:lineRule="auto"/>
        <w:rPr>
          <w:rFonts w:cs="Arial"/>
          <w:sz w:val="22"/>
          <w:szCs w:val="22"/>
          <w:lang w:val="es-ES"/>
        </w:rPr>
      </w:pPr>
      <w:r w:rsidRPr="0023597B">
        <w:rPr>
          <w:rFonts w:cs="Arial"/>
          <w:sz w:val="22"/>
          <w:szCs w:val="22"/>
          <w:lang w:val="es-ES"/>
        </w:rPr>
        <w:t>Que el pliego de condiciones es el documento comprensivo del catálogo de las reglas y los términos llamados a orientar las distintas etapas que gobiernan el procedimiento de selección, tales como las condiciones generales de la Licitación, sus plazos, el método de presentación y evaluación de las ofertas, los requisitos de las propuestas y de los oferentes, entre otros, así como el conjunto de obligaciones que integraran el acuerdo de voluntades que se celebre como resultado del mismo. Se deriva de lo expuesto que al ser el pliego de condiciones la ley que rige la escogencia del colaborador de la Administración, cada una de las cláusulas allí inmersas se erigen como una pieza indispensable para abordar el análisis de legalidad del acto de adjudicación, en tanto solo a partir de la confrontación de este último con las previsiones del documento precontractual sería posible determinar si la selección se sujetó o no a las reglas en que debió fundarse. También se destaca que la presunción de legalidad que ampara el acto de adjudicación debe ser desvirtuada por la demandante, con fundamento en las pruebas que acreditan los supuestos de hecho que expone en la demanda para salir avante con la pretensión de nulidad planteada.</w:t>
      </w:r>
    </w:p>
    <w:p w:rsidR="00F268D5" w:rsidRPr="0023597B" w:rsidRDefault="00F268D5" w:rsidP="00F268D5">
      <w:pPr>
        <w:pStyle w:val="Textoindependiente"/>
        <w:autoSpaceDE/>
        <w:autoSpaceDN/>
        <w:adjustRightInd/>
        <w:spacing w:line="240" w:lineRule="auto"/>
        <w:rPr>
          <w:rFonts w:cs="Arial"/>
          <w:b/>
          <w:sz w:val="22"/>
          <w:szCs w:val="22"/>
          <w:lang w:val="es-ES"/>
        </w:rPr>
      </w:pPr>
    </w:p>
    <w:p w:rsidR="00F268D5" w:rsidRPr="0023597B" w:rsidRDefault="00F268D5" w:rsidP="00F268D5">
      <w:pPr>
        <w:pStyle w:val="Textoindependiente"/>
        <w:autoSpaceDE/>
        <w:autoSpaceDN/>
        <w:adjustRightInd/>
        <w:spacing w:line="240" w:lineRule="auto"/>
        <w:rPr>
          <w:rFonts w:cs="Arial"/>
          <w:sz w:val="22"/>
          <w:szCs w:val="22"/>
          <w:lang w:val="es-ES"/>
        </w:rPr>
      </w:pPr>
      <w:r w:rsidRPr="0023597B">
        <w:rPr>
          <w:rFonts w:cs="Arial"/>
          <w:b/>
          <w:sz w:val="22"/>
          <w:szCs w:val="22"/>
          <w:lang w:val="es-ES"/>
        </w:rPr>
        <w:t xml:space="preserve">FALSA MOTIVACIÓN - </w:t>
      </w:r>
      <w:r w:rsidR="00C41E6A" w:rsidRPr="0023597B">
        <w:rPr>
          <w:rFonts w:cs="Arial"/>
          <w:b/>
          <w:bCs/>
          <w:sz w:val="22"/>
          <w:szCs w:val="22"/>
          <w:lang w:val="es-ES"/>
        </w:rPr>
        <w:t>Cargo</w:t>
      </w:r>
      <w:r w:rsidRPr="0023597B">
        <w:rPr>
          <w:rFonts w:cs="Arial"/>
          <w:b/>
          <w:bCs/>
          <w:sz w:val="22"/>
          <w:szCs w:val="22"/>
          <w:lang w:val="es-ES"/>
        </w:rPr>
        <w:t xml:space="preserve"> </w:t>
      </w:r>
      <w:r w:rsidR="00C41E6A" w:rsidRPr="0023597B">
        <w:rPr>
          <w:rFonts w:cs="Arial"/>
          <w:b/>
          <w:bCs/>
          <w:sz w:val="22"/>
          <w:szCs w:val="22"/>
          <w:lang w:val="es-ES"/>
        </w:rPr>
        <w:t>infundado</w:t>
      </w:r>
      <w:r w:rsidR="00C41E6A" w:rsidRPr="0023597B">
        <w:rPr>
          <w:rFonts w:cs="Arial"/>
          <w:sz w:val="22"/>
          <w:szCs w:val="22"/>
          <w:lang w:val="es-ES"/>
        </w:rPr>
        <w:t xml:space="preserve"> </w:t>
      </w:r>
    </w:p>
    <w:p w:rsidR="00F268D5" w:rsidRPr="0023597B" w:rsidRDefault="00F268D5" w:rsidP="00F268D5">
      <w:pPr>
        <w:pStyle w:val="Textoindependiente"/>
        <w:autoSpaceDE/>
        <w:autoSpaceDN/>
        <w:adjustRightInd/>
        <w:spacing w:line="240" w:lineRule="auto"/>
        <w:rPr>
          <w:rFonts w:cs="Arial"/>
          <w:sz w:val="22"/>
          <w:szCs w:val="22"/>
          <w:lang w:val="es-ES"/>
        </w:rPr>
      </w:pPr>
    </w:p>
    <w:p w:rsidR="00F268D5" w:rsidRPr="0023597B" w:rsidRDefault="00F268D5" w:rsidP="00F268D5">
      <w:pPr>
        <w:pStyle w:val="Textoindependiente"/>
        <w:autoSpaceDE/>
        <w:autoSpaceDN/>
        <w:adjustRightInd/>
        <w:spacing w:line="240" w:lineRule="auto"/>
        <w:rPr>
          <w:rFonts w:cs="Arial"/>
          <w:color w:val="000000"/>
          <w:sz w:val="22"/>
          <w:szCs w:val="22"/>
          <w:shd w:val="clear" w:color="auto" w:fill="FFFFFF"/>
        </w:rPr>
      </w:pPr>
      <w:r w:rsidRPr="0023597B">
        <w:rPr>
          <w:rFonts w:cs="Arial"/>
          <w:sz w:val="22"/>
          <w:szCs w:val="22"/>
          <w:lang w:val="es-ES"/>
        </w:rPr>
        <w:t xml:space="preserve">El panorama argumentativo que antecede pone de manifiesto que la censura principal en la cual se basa la falsa motivación se dirige a cuestionar la forma en que se evaluaron los diseños arquitectónicos presentados por el proponente demandante y por la unión temporal adjudicataria. Así pues, en orden a establecer si los puntajes concedidos a las referidas </w:t>
      </w:r>
      <w:r w:rsidRPr="0023597B">
        <w:rPr>
          <w:rFonts w:cs="Arial"/>
          <w:sz w:val="22"/>
          <w:szCs w:val="22"/>
          <w:lang w:val="es-ES"/>
        </w:rPr>
        <w:lastRenderedPageBreak/>
        <w:t>propuestas se ajustaron a las previsiones del pliego de condiciones y si las mismas se identificaron con reglas objetivas de selección y con criterios pertinentes para la debida escogencia del contratista, resultaría indispensable consultar los términos en que fueron concebidos los factores de evaluación. (…)</w:t>
      </w:r>
      <w:r w:rsidRPr="0023597B">
        <w:rPr>
          <w:rFonts w:cs="Arial"/>
          <w:color w:val="000000"/>
          <w:sz w:val="22"/>
          <w:szCs w:val="22"/>
          <w:shd w:val="clear" w:color="auto" w:fill="FFFFFF"/>
        </w:rPr>
        <w:t xml:space="preserve"> </w:t>
      </w:r>
      <w:r w:rsidRPr="0023597B">
        <w:rPr>
          <w:rFonts w:cs="Arial"/>
          <w:sz w:val="22"/>
          <w:szCs w:val="22"/>
          <w:lang w:val="es-MX"/>
        </w:rPr>
        <w:t xml:space="preserve">En el orden trazado, propio resulta concluir que el cargo de nulidad por falsa motivación edificado sobre la base de una indebida calificación de las propuestas no fue materia de comprobación, habida consideración de que el aparte del pliego de condiciones con cuya base debió procederse a la evaluación no fue aportado al proceso. </w:t>
      </w:r>
      <w:r w:rsidRPr="0023597B">
        <w:rPr>
          <w:rFonts w:cs="Arial"/>
          <w:color w:val="000000"/>
          <w:sz w:val="22"/>
          <w:szCs w:val="22"/>
        </w:rPr>
        <w:t xml:space="preserve">De esta manera, no existen elementos de juicio que permitan desvirtuar lo considerado en el acto administrativo acusado frente a la evaluación de las propuestas y en relación con el orden de elegibilidad obtenido como resultado de ese análisis y, por ello, no puede rebatirse la decisión de adjudicación. </w:t>
      </w:r>
    </w:p>
    <w:p w:rsidR="00F268D5" w:rsidRPr="00444C93" w:rsidRDefault="00F268D5" w:rsidP="00F268D5">
      <w:pPr>
        <w:spacing w:line="240" w:lineRule="auto"/>
        <w:rPr>
          <w:rFonts w:cs="Arial"/>
          <w:b/>
          <w:sz w:val="22"/>
          <w:szCs w:val="22"/>
        </w:rPr>
      </w:pPr>
    </w:p>
    <w:p w:rsidR="00F268D5" w:rsidRPr="00444C93" w:rsidRDefault="00F268D5" w:rsidP="00F268D5">
      <w:pPr>
        <w:spacing w:line="240" w:lineRule="auto"/>
        <w:rPr>
          <w:rFonts w:cs="Arial"/>
          <w:sz w:val="22"/>
          <w:szCs w:val="22"/>
        </w:rPr>
      </w:pPr>
    </w:p>
    <w:p w:rsidR="00C85395" w:rsidRPr="007F51EC" w:rsidRDefault="00C85395" w:rsidP="007F51EC">
      <w:pPr>
        <w:spacing w:line="240" w:lineRule="auto"/>
        <w:jc w:val="center"/>
        <w:rPr>
          <w:rFonts w:cs="Arial"/>
          <w:b/>
        </w:rPr>
      </w:pPr>
      <w:r w:rsidRPr="007F51EC">
        <w:rPr>
          <w:rFonts w:cs="Arial"/>
          <w:b/>
        </w:rPr>
        <w:t>CONSEJO DE ESTADO</w:t>
      </w:r>
    </w:p>
    <w:p w:rsidR="00032ECB" w:rsidRPr="007F51EC" w:rsidRDefault="00032ECB" w:rsidP="007F51EC">
      <w:pPr>
        <w:spacing w:line="240" w:lineRule="auto"/>
        <w:jc w:val="center"/>
        <w:rPr>
          <w:rFonts w:cs="Arial"/>
          <w:b/>
        </w:rPr>
      </w:pPr>
    </w:p>
    <w:p w:rsidR="00C85395" w:rsidRPr="007F51EC" w:rsidRDefault="00C85395" w:rsidP="007F51EC">
      <w:pPr>
        <w:spacing w:line="240" w:lineRule="auto"/>
        <w:jc w:val="center"/>
        <w:rPr>
          <w:rFonts w:cs="Arial"/>
          <w:b/>
        </w:rPr>
      </w:pPr>
      <w:r w:rsidRPr="007F51EC">
        <w:rPr>
          <w:rFonts w:cs="Arial"/>
          <w:b/>
        </w:rPr>
        <w:t>SALA DE LO CONTENCIOSO ADMINISTRATIVO</w:t>
      </w:r>
    </w:p>
    <w:p w:rsidR="00032ECB" w:rsidRPr="007F51EC" w:rsidRDefault="00032ECB" w:rsidP="007F51EC">
      <w:pPr>
        <w:spacing w:line="240" w:lineRule="auto"/>
        <w:jc w:val="center"/>
        <w:rPr>
          <w:rFonts w:cs="Arial"/>
          <w:b/>
        </w:rPr>
      </w:pPr>
    </w:p>
    <w:p w:rsidR="00032ECB" w:rsidRPr="007F51EC" w:rsidRDefault="000E6697" w:rsidP="007F51EC">
      <w:pPr>
        <w:spacing w:line="240" w:lineRule="auto"/>
        <w:jc w:val="center"/>
        <w:rPr>
          <w:rFonts w:cs="Arial"/>
          <w:b/>
        </w:rPr>
      </w:pPr>
      <w:r w:rsidRPr="007F51EC">
        <w:rPr>
          <w:rFonts w:cs="Arial"/>
          <w:b/>
        </w:rPr>
        <w:t>SECCIÓ</w:t>
      </w:r>
      <w:r w:rsidR="00C85395" w:rsidRPr="007F51EC">
        <w:rPr>
          <w:rFonts w:cs="Arial"/>
          <w:b/>
        </w:rPr>
        <w:t>N TERCERA</w:t>
      </w:r>
      <w:r w:rsidR="00032ECB" w:rsidRPr="007F51EC">
        <w:rPr>
          <w:rFonts w:cs="Arial"/>
          <w:b/>
        </w:rPr>
        <w:t xml:space="preserve"> </w:t>
      </w:r>
    </w:p>
    <w:p w:rsidR="00032ECB" w:rsidRPr="007F51EC" w:rsidRDefault="00032ECB" w:rsidP="007F51EC">
      <w:pPr>
        <w:spacing w:line="240" w:lineRule="auto"/>
        <w:jc w:val="center"/>
        <w:rPr>
          <w:rFonts w:cs="Arial"/>
          <w:b/>
        </w:rPr>
      </w:pPr>
    </w:p>
    <w:p w:rsidR="00C85395" w:rsidRPr="007F51EC" w:rsidRDefault="000E6697" w:rsidP="007F51EC">
      <w:pPr>
        <w:spacing w:line="240" w:lineRule="auto"/>
        <w:jc w:val="center"/>
        <w:rPr>
          <w:rFonts w:cs="Arial"/>
          <w:b/>
        </w:rPr>
      </w:pPr>
      <w:r w:rsidRPr="007F51EC">
        <w:rPr>
          <w:rFonts w:cs="Arial"/>
          <w:b/>
        </w:rPr>
        <w:t>SUBSECCIÓ</w:t>
      </w:r>
      <w:r w:rsidR="009479F7" w:rsidRPr="007F51EC">
        <w:rPr>
          <w:rFonts w:cs="Arial"/>
          <w:b/>
        </w:rPr>
        <w:t>N A</w:t>
      </w:r>
    </w:p>
    <w:p w:rsidR="0009687C" w:rsidRPr="007F51EC" w:rsidRDefault="0009687C" w:rsidP="007F51EC">
      <w:pPr>
        <w:pStyle w:val="Encabezado"/>
        <w:spacing w:line="240" w:lineRule="auto"/>
        <w:jc w:val="center"/>
        <w:rPr>
          <w:rFonts w:cs="Arial"/>
          <w:b/>
          <w:szCs w:val="24"/>
          <w:lang w:val="es-CO"/>
        </w:rPr>
      </w:pPr>
    </w:p>
    <w:p w:rsidR="00C85395" w:rsidRPr="007F51EC" w:rsidRDefault="00C85395" w:rsidP="007F51EC">
      <w:pPr>
        <w:pStyle w:val="Encabezado"/>
        <w:spacing w:line="240" w:lineRule="auto"/>
        <w:jc w:val="center"/>
        <w:rPr>
          <w:rFonts w:cs="Arial"/>
          <w:spacing w:val="-3"/>
          <w:szCs w:val="24"/>
          <w:lang w:val="es-CO"/>
        </w:rPr>
      </w:pPr>
      <w:r w:rsidRPr="007F51EC">
        <w:rPr>
          <w:rFonts w:cs="Arial"/>
          <w:b/>
          <w:szCs w:val="24"/>
          <w:lang w:val="es-CO"/>
        </w:rPr>
        <w:t>Consej</w:t>
      </w:r>
      <w:r w:rsidR="00F556DB" w:rsidRPr="007F51EC">
        <w:rPr>
          <w:rFonts w:cs="Arial"/>
          <w:b/>
          <w:szCs w:val="24"/>
          <w:lang w:val="es-CO"/>
        </w:rPr>
        <w:t>er</w:t>
      </w:r>
      <w:r w:rsidR="007A5146" w:rsidRPr="007F51EC">
        <w:rPr>
          <w:rFonts w:cs="Arial"/>
          <w:b/>
          <w:szCs w:val="24"/>
          <w:lang w:val="es-CO"/>
        </w:rPr>
        <w:t>a</w:t>
      </w:r>
      <w:r w:rsidR="00F556DB" w:rsidRPr="007F51EC">
        <w:rPr>
          <w:rFonts w:cs="Arial"/>
          <w:b/>
          <w:szCs w:val="24"/>
          <w:lang w:val="es-CO"/>
        </w:rPr>
        <w:t xml:space="preserve"> ponente: </w:t>
      </w:r>
      <w:r w:rsidR="00CC29BA" w:rsidRPr="007F51EC">
        <w:rPr>
          <w:rFonts w:cs="Arial"/>
          <w:b/>
          <w:szCs w:val="24"/>
          <w:lang w:val="es-CO"/>
        </w:rPr>
        <w:t>MARTA NUBIA VELÁSQUEZ RICO</w:t>
      </w:r>
    </w:p>
    <w:p w:rsidR="0009687C" w:rsidRPr="007F51EC" w:rsidRDefault="0009687C" w:rsidP="007F51EC">
      <w:pPr>
        <w:spacing w:line="240" w:lineRule="auto"/>
        <w:rPr>
          <w:rFonts w:cs="Arial"/>
        </w:rPr>
      </w:pPr>
    </w:p>
    <w:p w:rsidR="00F21484" w:rsidRPr="007F51EC" w:rsidRDefault="00F21484" w:rsidP="007F51EC">
      <w:pPr>
        <w:spacing w:line="240" w:lineRule="auto"/>
        <w:jc w:val="left"/>
        <w:rPr>
          <w:rFonts w:cs="Arial"/>
        </w:rPr>
      </w:pPr>
      <w:r w:rsidRPr="007F51EC">
        <w:rPr>
          <w:rFonts w:cs="Arial"/>
        </w:rPr>
        <w:t>B</w:t>
      </w:r>
      <w:r w:rsidR="00025C7D" w:rsidRPr="007F51EC">
        <w:rPr>
          <w:rFonts w:cs="Arial"/>
        </w:rPr>
        <w:t>ogotá D.C.,</w:t>
      </w:r>
      <w:r w:rsidR="009702FA" w:rsidRPr="007F51EC">
        <w:rPr>
          <w:rFonts w:cs="Arial"/>
        </w:rPr>
        <w:t xml:space="preserve"> </w:t>
      </w:r>
      <w:r w:rsidR="00C756F2" w:rsidRPr="007F51EC">
        <w:rPr>
          <w:rFonts w:cs="Arial"/>
        </w:rPr>
        <w:t xml:space="preserve">veintiocho (28) de septiembre </w:t>
      </w:r>
      <w:r w:rsidR="00950831" w:rsidRPr="007F51EC">
        <w:rPr>
          <w:rFonts w:cs="Arial"/>
        </w:rPr>
        <w:t xml:space="preserve">de </w:t>
      </w:r>
      <w:r w:rsidR="006A6B29" w:rsidRPr="007F51EC">
        <w:rPr>
          <w:rFonts w:cs="Arial"/>
        </w:rPr>
        <w:t xml:space="preserve">dos mil </w:t>
      </w:r>
      <w:r w:rsidR="009F7D96" w:rsidRPr="007F51EC">
        <w:rPr>
          <w:rFonts w:cs="Arial"/>
        </w:rPr>
        <w:t>dieci</w:t>
      </w:r>
      <w:r w:rsidR="005E20E6" w:rsidRPr="007F51EC">
        <w:rPr>
          <w:rFonts w:cs="Arial"/>
        </w:rPr>
        <w:t xml:space="preserve">siete </w:t>
      </w:r>
      <w:r w:rsidR="006A6B29" w:rsidRPr="007F51EC">
        <w:rPr>
          <w:rFonts w:cs="Arial"/>
        </w:rPr>
        <w:t>(201</w:t>
      </w:r>
      <w:r w:rsidR="005E20E6" w:rsidRPr="007F51EC">
        <w:rPr>
          <w:rFonts w:cs="Arial"/>
        </w:rPr>
        <w:t>7</w:t>
      </w:r>
      <w:r w:rsidR="006A6B29" w:rsidRPr="007F51EC">
        <w:rPr>
          <w:rFonts w:cs="Arial"/>
        </w:rPr>
        <w:t>)</w:t>
      </w:r>
    </w:p>
    <w:p w:rsidR="00B0281D" w:rsidRPr="007F51EC" w:rsidRDefault="00B0281D" w:rsidP="007F51EC">
      <w:pPr>
        <w:spacing w:line="240" w:lineRule="auto"/>
        <w:rPr>
          <w:rFonts w:cs="Arial"/>
          <w:b/>
        </w:rPr>
      </w:pPr>
    </w:p>
    <w:p w:rsidR="00C95AFA" w:rsidRPr="007F51EC" w:rsidRDefault="005E20E6" w:rsidP="007F51EC">
      <w:pPr>
        <w:spacing w:line="240" w:lineRule="auto"/>
        <w:rPr>
          <w:rFonts w:cs="Arial"/>
          <w:b/>
        </w:rPr>
      </w:pPr>
      <w:r w:rsidRPr="007F51EC">
        <w:rPr>
          <w:rFonts w:cs="Arial"/>
          <w:b/>
        </w:rPr>
        <w:t>Radic</w:t>
      </w:r>
      <w:r w:rsidR="0015213F" w:rsidRPr="007F51EC">
        <w:rPr>
          <w:rFonts w:cs="Arial"/>
          <w:b/>
        </w:rPr>
        <w:t>ación</w:t>
      </w:r>
      <w:r w:rsidR="00032ECB" w:rsidRPr="007F51EC">
        <w:rPr>
          <w:rFonts w:cs="Arial"/>
          <w:b/>
        </w:rPr>
        <w:t xml:space="preserve"> número: </w:t>
      </w:r>
      <w:r w:rsidR="0015213F" w:rsidRPr="007F51EC">
        <w:rPr>
          <w:rFonts w:cs="Arial"/>
          <w:b/>
        </w:rPr>
        <w:t>25000</w:t>
      </w:r>
      <w:r w:rsidR="00032ECB" w:rsidRPr="007F51EC">
        <w:rPr>
          <w:rFonts w:cs="Arial"/>
          <w:b/>
        </w:rPr>
        <w:t>-</w:t>
      </w:r>
      <w:r w:rsidR="0015213F" w:rsidRPr="007F51EC">
        <w:rPr>
          <w:rFonts w:cs="Arial"/>
          <w:b/>
        </w:rPr>
        <w:t>23</w:t>
      </w:r>
      <w:r w:rsidR="00032ECB" w:rsidRPr="007F51EC">
        <w:rPr>
          <w:rFonts w:cs="Arial"/>
          <w:b/>
        </w:rPr>
        <w:t>-</w:t>
      </w:r>
      <w:r w:rsidR="0015213F" w:rsidRPr="007F51EC">
        <w:rPr>
          <w:rFonts w:cs="Arial"/>
          <w:b/>
        </w:rPr>
        <w:t>36</w:t>
      </w:r>
      <w:r w:rsidR="00032ECB" w:rsidRPr="007F51EC">
        <w:rPr>
          <w:rFonts w:cs="Arial"/>
          <w:b/>
        </w:rPr>
        <w:t>-</w:t>
      </w:r>
      <w:r w:rsidR="0015213F" w:rsidRPr="007F51EC">
        <w:rPr>
          <w:rFonts w:cs="Arial"/>
          <w:b/>
        </w:rPr>
        <w:t>000</w:t>
      </w:r>
      <w:r w:rsidR="00032ECB" w:rsidRPr="007F51EC">
        <w:rPr>
          <w:rFonts w:cs="Arial"/>
          <w:b/>
        </w:rPr>
        <w:t>-</w:t>
      </w:r>
      <w:r w:rsidR="0015213F" w:rsidRPr="007F51EC">
        <w:rPr>
          <w:rFonts w:cs="Arial"/>
          <w:b/>
        </w:rPr>
        <w:t>1996</w:t>
      </w:r>
      <w:r w:rsidR="00032ECB" w:rsidRPr="007F51EC">
        <w:rPr>
          <w:rFonts w:cs="Arial"/>
          <w:b/>
        </w:rPr>
        <w:t>-02694-01</w:t>
      </w:r>
      <w:r w:rsidR="0015213F" w:rsidRPr="007F51EC">
        <w:rPr>
          <w:rFonts w:cs="Arial"/>
          <w:b/>
        </w:rPr>
        <w:t>(50405</w:t>
      </w:r>
      <w:r w:rsidR="00024662" w:rsidRPr="007F51EC">
        <w:rPr>
          <w:rFonts w:cs="Arial"/>
          <w:b/>
        </w:rPr>
        <w:t>)</w:t>
      </w:r>
    </w:p>
    <w:p w:rsidR="00032ECB" w:rsidRPr="007F51EC" w:rsidRDefault="00032ECB" w:rsidP="007F51EC">
      <w:pPr>
        <w:spacing w:line="240" w:lineRule="auto"/>
        <w:rPr>
          <w:rFonts w:cs="Arial"/>
          <w:b/>
        </w:rPr>
      </w:pPr>
    </w:p>
    <w:p w:rsidR="00032ECB" w:rsidRPr="007F51EC" w:rsidRDefault="00032ECB" w:rsidP="007F51EC">
      <w:pPr>
        <w:spacing w:line="240" w:lineRule="auto"/>
        <w:rPr>
          <w:rFonts w:cs="Arial"/>
          <w:b/>
        </w:rPr>
      </w:pPr>
      <w:r w:rsidRPr="007F51EC">
        <w:rPr>
          <w:rFonts w:cs="Arial"/>
          <w:b/>
        </w:rPr>
        <w:t xml:space="preserve">Actor: </w:t>
      </w:r>
      <w:r w:rsidR="0015213F" w:rsidRPr="007F51EC">
        <w:rPr>
          <w:rFonts w:cs="Arial"/>
          <w:b/>
        </w:rPr>
        <w:t>CONSORCIO GAP</w:t>
      </w:r>
    </w:p>
    <w:p w:rsidR="00024662" w:rsidRPr="007F51EC" w:rsidRDefault="0015213F" w:rsidP="007F51EC">
      <w:pPr>
        <w:spacing w:line="240" w:lineRule="auto"/>
        <w:rPr>
          <w:rFonts w:cs="Arial"/>
          <w:b/>
        </w:rPr>
      </w:pPr>
      <w:r w:rsidRPr="007F51EC">
        <w:rPr>
          <w:rFonts w:cs="Arial"/>
          <w:b/>
        </w:rPr>
        <w:t xml:space="preserve"> </w:t>
      </w:r>
    </w:p>
    <w:p w:rsidR="00024662" w:rsidRPr="007F51EC" w:rsidRDefault="00032ECB" w:rsidP="007F51EC">
      <w:pPr>
        <w:spacing w:line="240" w:lineRule="auto"/>
        <w:rPr>
          <w:rFonts w:cs="Arial"/>
          <w:b/>
        </w:rPr>
      </w:pPr>
      <w:r w:rsidRPr="007F51EC">
        <w:rPr>
          <w:rFonts w:cs="Arial"/>
          <w:b/>
        </w:rPr>
        <w:t xml:space="preserve">Demandado: </w:t>
      </w:r>
      <w:r w:rsidR="0015213F" w:rsidRPr="007F51EC">
        <w:rPr>
          <w:rFonts w:cs="Arial"/>
          <w:b/>
        </w:rPr>
        <w:t xml:space="preserve">BENEFICENCIA DE CUNDINAMARCA </w:t>
      </w:r>
    </w:p>
    <w:p w:rsidR="00032ECB" w:rsidRPr="007F51EC" w:rsidRDefault="00032ECB" w:rsidP="007F51EC">
      <w:pPr>
        <w:spacing w:line="240" w:lineRule="auto"/>
        <w:rPr>
          <w:rFonts w:cs="Arial"/>
          <w:b/>
        </w:rPr>
      </w:pPr>
    </w:p>
    <w:p w:rsidR="00032ECB" w:rsidRPr="007F51EC" w:rsidRDefault="00032ECB" w:rsidP="007F51EC">
      <w:pPr>
        <w:spacing w:line="240" w:lineRule="auto"/>
        <w:rPr>
          <w:rFonts w:cs="Arial"/>
          <w:b/>
        </w:rPr>
      </w:pPr>
    </w:p>
    <w:p w:rsidR="00032ECB" w:rsidRPr="007F51EC" w:rsidRDefault="00032ECB" w:rsidP="007F51EC">
      <w:pPr>
        <w:spacing w:line="240" w:lineRule="auto"/>
        <w:rPr>
          <w:rFonts w:cs="Arial"/>
          <w:b/>
        </w:rPr>
      </w:pPr>
    </w:p>
    <w:p w:rsidR="00556C0C" w:rsidRPr="007F51EC" w:rsidRDefault="00032ECB" w:rsidP="007F51EC">
      <w:pPr>
        <w:spacing w:line="240" w:lineRule="auto"/>
        <w:rPr>
          <w:rFonts w:cs="Arial"/>
          <w:b/>
        </w:rPr>
      </w:pPr>
      <w:r w:rsidRPr="007F51EC">
        <w:rPr>
          <w:rFonts w:cs="Arial"/>
          <w:b/>
        </w:rPr>
        <w:t xml:space="preserve">Referencia: APELACIÓN SENTENCIA - </w:t>
      </w:r>
      <w:r w:rsidR="0015213F" w:rsidRPr="007F51EC">
        <w:rPr>
          <w:rFonts w:cs="Arial"/>
          <w:b/>
        </w:rPr>
        <w:t>ACCIÓN DE NULIDAD Y RESTABLECIMIENTO DEL DERECHO</w:t>
      </w:r>
    </w:p>
    <w:p w:rsidR="00556C0C" w:rsidRPr="007F51EC" w:rsidRDefault="00556C0C" w:rsidP="007F51EC">
      <w:pPr>
        <w:spacing w:line="240" w:lineRule="auto"/>
        <w:rPr>
          <w:rFonts w:cs="Arial"/>
          <w:b/>
        </w:rPr>
      </w:pPr>
    </w:p>
    <w:p w:rsidR="00556C0C" w:rsidRPr="007F51EC" w:rsidRDefault="00556C0C" w:rsidP="007F51EC">
      <w:pPr>
        <w:spacing w:line="240" w:lineRule="auto"/>
        <w:rPr>
          <w:rFonts w:cs="Arial"/>
          <w:b/>
        </w:rPr>
      </w:pPr>
    </w:p>
    <w:p w:rsidR="00F21484" w:rsidRPr="007F51EC" w:rsidRDefault="00F21484" w:rsidP="007F51EC">
      <w:pPr>
        <w:widowControl w:val="0"/>
        <w:autoSpaceDE w:val="0"/>
        <w:autoSpaceDN w:val="0"/>
        <w:adjustRightInd w:val="0"/>
        <w:spacing w:line="240" w:lineRule="auto"/>
        <w:rPr>
          <w:rFonts w:cs="Arial"/>
        </w:rPr>
      </w:pPr>
    </w:p>
    <w:p w:rsidR="00C87C3A" w:rsidRPr="007F51EC" w:rsidRDefault="00C87C3A" w:rsidP="007F51EC">
      <w:pPr>
        <w:widowControl w:val="0"/>
        <w:autoSpaceDE w:val="0"/>
        <w:autoSpaceDN w:val="0"/>
        <w:adjustRightInd w:val="0"/>
        <w:spacing w:line="240" w:lineRule="auto"/>
        <w:rPr>
          <w:rFonts w:cs="Arial"/>
        </w:rPr>
      </w:pPr>
      <w:r w:rsidRPr="007F51EC">
        <w:rPr>
          <w:rFonts w:cs="Arial"/>
        </w:rPr>
        <w:t xml:space="preserve">Temas: </w:t>
      </w:r>
      <w:r w:rsidR="00F82D64" w:rsidRPr="007F51EC">
        <w:rPr>
          <w:rFonts w:cs="Arial"/>
        </w:rPr>
        <w:t xml:space="preserve">NULIDAD DE ACTA DE ADJUDICACIÓN </w:t>
      </w:r>
      <w:r w:rsidR="00CF65AD" w:rsidRPr="007F51EC">
        <w:rPr>
          <w:rFonts w:cs="Arial"/>
        </w:rPr>
        <w:t>-</w:t>
      </w:r>
      <w:r w:rsidR="00F82D64" w:rsidRPr="007F51EC">
        <w:rPr>
          <w:rFonts w:cs="Arial"/>
        </w:rPr>
        <w:t xml:space="preserve"> No se demostraron los cargos de nulidad por desviación de poder ni violación a normas superiores </w:t>
      </w:r>
      <w:r w:rsidR="00CF65AD" w:rsidRPr="007F51EC">
        <w:rPr>
          <w:rFonts w:cs="Arial"/>
        </w:rPr>
        <w:t>/ NECESIDAD DE DISEÑOS EN LA ETAPA PRECONTRACTUAL - no se exigía en la norma vigente</w:t>
      </w:r>
      <w:r w:rsidR="00086B18" w:rsidRPr="007F51EC">
        <w:rPr>
          <w:rFonts w:cs="Arial"/>
        </w:rPr>
        <w:t xml:space="preserve"> para</w:t>
      </w:r>
      <w:r w:rsidR="00CF65AD" w:rsidRPr="007F51EC">
        <w:rPr>
          <w:rFonts w:cs="Arial"/>
        </w:rPr>
        <w:t xml:space="preserve"> </w:t>
      </w:r>
      <w:r w:rsidR="00033D5C" w:rsidRPr="007F51EC">
        <w:rPr>
          <w:rFonts w:cs="Arial"/>
        </w:rPr>
        <w:t xml:space="preserve">la época en que se adelantó la Licitación 001-1996 </w:t>
      </w:r>
      <w:r w:rsidR="00CF65AD" w:rsidRPr="007F51EC">
        <w:rPr>
          <w:rFonts w:cs="Arial"/>
        </w:rPr>
        <w:t xml:space="preserve">cuando el objeto del contrato consistiera en construcción con diseños del contratista / FALSA MOTIVACIÓN – desatención de la carga de la prueba. </w:t>
      </w:r>
    </w:p>
    <w:p w:rsidR="00556C0C" w:rsidRPr="007F51EC" w:rsidRDefault="00556C0C" w:rsidP="007F51EC">
      <w:pPr>
        <w:widowControl w:val="0"/>
        <w:autoSpaceDE w:val="0"/>
        <w:autoSpaceDN w:val="0"/>
        <w:adjustRightInd w:val="0"/>
        <w:spacing w:line="240" w:lineRule="auto"/>
        <w:ind w:hanging="2124"/>
        <w:rPr>
          <w:rFonts w:cs="Arial"/>
        </w:rPr>
      </w:pPr>
    </w:p>
    <w:p w:rsidR="00556C0C" w:rsidRPr="007F51EC" w:rsidRDefault="00556C0C" w:rsidP="007F51EC">
      <w:pPr>
        <w:widowControl w:val="0"/>
        <w:autoSpaceDE w:val="0"/>
        <w:autoSpaceDN w:val="0"/>
        <w:adjustRightInd w:val="0"/>
        <w:spacing w:line="240" w:lineRule="auto"/>
        <w:ind w:hanging="2124"/>
        <w:rPr>
          <w:rFonts w:cs="Arial"/>
        </w:rPr>
      </w:pPr>
    </w:p>
    <w:p w:rsidR="005E20E6" w:rsidRPr="007F51EC" w:rsidRDefault="00662D01" w:rsidP="007F51EC">
      <w:pPr>
        <w:widowControl w:val="0"/>
        <w:autoSpaceDE w:val="0"/>
        <w:autoSpaceDN w:val="0"/>
        <w:adjustRightInd w:val="0"/>
        <w:rPr>
          <w:rFonts w:cs="Arial"/>
        </w:rPr>
      </w:pPr>
      <w:r w:rsidRPr="007F51EC">
        <w:rPr>
          <w:rFonts w:cs="Arial"/>
        </w:rPr>
        <w:t>P</w:t>
      </w:r>
      <w:r w:rsidR="00367782" w:rsidRPr="007F51EC">
        <w:rPr>
          <w:rFonts w:cs="Arial"/>
        </w:rPr>
        <w:t>rocede la Sala a resolver el recurso de apelación interpuesto por la parte actora</w:t>
      </w:r>
      <w:r w:rsidR="008D63C8" w:rsidRPr="007F51EC">
        <w:rPr>
          <w:rFonts w:cs="Arial"/>
          <w:lang w:val="es-CO"/>
        </w:rPr>
        <w:t>, contra la sentencia proferida por el Tribunal Administrativo de</w:t>
      </w:r>
      <w:r w:rsidR="007E187D" w:rsidRPr="007F51EC">
        <w:rPr>
          <w:rFonts w:cs="Arial"/>
          <w:lang w:val="es-CO"/>
        </w:rPr>
        <w:t xml:space="preserve"> </w:t>
      </w:r>
      <w:r w:rsidR="005E20E6" w:rsidRPr="007F51EC">
        <w:rPr>
          <w:rFonts w:cs="Arial"/>
          <w:lang w:val="es-CO"/>
        </w:rPr>
        <w:t>Cundinamarca</w:t>
      </w:r>
      <w:r w:rsidR="007E187D" w:rsidRPr="007F51EC">
        <w:rPr>
          <w:rFonts w:cs="Arial"/>
          <w:lang w:val="es-CO"/>
        </w:rPr>
        <w:t xml:space="preserve"> </w:t>
      </w:r>
      <w:r w:rsidR="00277AB8" w:rsidRPr="007F51EC">
        <w:rPr>
          <w:rFonts w:cs="Arial"/>
          <w:lang w:val="es-CO"/>
        </w:rPr>
        <w:t xml:space="preserve">el cinco (05) de diciembre de </w:t>
      </w:r>
      <w:r w:rsidR="008D63C8" w:rsidRPr="007F51EC">
        <w:rPr>
          <w:rFonts w:cs="Arial"/>
          <w:lang w:val="es-CO"/>
        </w:rPr>
        <w:t xml:space="preserve">dos mil </w:t>
      </w:r>
      <w:r w:rsidR="00277AB8" w:rsidRPr="007F51EC">
        <w:rPr>
          <w:rFonts w:cs="Arial"/>
          <w:lang w:val="es-CO"/>
        </w:rPr>
        <w:t>trece</w:t>
      </w:r>
      <w:r w:rsidR="008D63C8" w:rsidRPr="007F51EC">
        <w:rPr>
          <w:rFonts w:cs="Arial"/>
          <w:lang w:val="es-CO"/>
        </w:rPr>
        <w:t xml:space="preserve"> (20</w:t>
      </w:r>
      <w:r w:rsidR="00277AB8" w:rsidRPr="007F51EC">
        <w:rPr>
          <w:rFonts w:cs="Arial"/>
          <w:lang w:val="es-CO"/>
        </w:rPr>
        <w:t>13</w:t>
      </w:r>
      <w:r w:rsidR="008D63C8" w:rsidRPr="007F51EC">
        <w:rPr>
          <w:rFonts w:cs="Arial"/>
          <w:lang w:val="es-CO"/>
        </w:rPr>
        <w:t>)</w:t>
      </w:r>
      <w:r w:rsidR="008D63C8" w:rsidRPr="007F51EC">
        <w:rPr>
          <w:rFonts w:cs="Arial"/>
        </w:rPr>
        <w:t xml:space="preserve">, mediante la cual se </w:t>
      </w:r>
      <w:r w:rsidR="00131111" w:rsidRPr="007F51EC">
        <w:rPr>
          <w:rFonts w:cs="Arial"/>
        </w:rPr>
        <w:t>dispuso</w:t>
      </w:r>
      <w:r w:rsidR="00277AB8" w:rsidRPr="007F51EC">
        <w:rPr>
          <w:rFonts w:cs="Arial"/>
        </w:rPr>
        <w:t xml:space="preserve"> (se transcribe incluso con posibles errores)</w:t>
      </w:r>
      <w:r w:rsidR="005E20E6" w:rsidRPr="007F51EC">
        <w:rPr>
          <w:rFonts w:cs="Arial"/>
        </w:rPr>
        <w:t xml:space="preserve">: </w:t>
      </w:r>
    </w:p>
    <w:p w:rsidR="005E20E6" w:rsidRPr="007F51EC" w:rsidRDefault="005E20E6" w:rsidP="007F51EC">
      <w:pPr>
        <w:widowControl w:val="0"/>
        <w:autoSpaceDE w:val="0"/>
        <w:autoSpaceDN w:val="0"/>
        <w:adjustRightInd w:val="0"/>
        <w:rPr>
          <w:rFonts w:cs="Arial"/>
        </w:rPr>
      </w:pPr>
    </w:p>
    <w:p w:rsidR="00E65343" w:rsidRPr="007F51EC" w:rsidRDefault="005E20E6" w:rsidP="007F51EC">
      <w:pPr>
        <w:widowControl w:val="0"/>
        <w:autoSpaceDE w:val="0"/>
        <w:autoSpaceDN w:val="0"/>
        <w:adjustRightInd w:val="0"/>
        <w:spacing w:line="276" w:lineRule="auto"/>
        <w:rPr>
          <w:rFonts w:cs="Arial"/>
          <w:i/>
        </w:rPr>
      </w:pPr>
      <w:r w:rsidRPr="007F51EC">
        <w:rPr>
          <w:rFonts w:cs="Arial"/>
          <w:i/>
        </w:rPr>
        <w:t xml:space="preserve">“PRIMERO: </w:t>
      </w:r>
      <w:r w:rsidR="00277AB8" w:rsidRPr="007F51EC">
        <w:rPr>
          <w:rFonts w:cs="Arial"/>
          <w:i/>
        </w:rPr>
        <w:t xml:space="preserve">Negar las pretensiones de la demanda, por las consideraciones anteriores. </w:t>
      </w:r>
    </w:p>
    <w:p w:rsidR="00277AB8" w:rsidRPr="007F51EC" w:rsidRDefault="00277AB8" w:rsidP="007F51EC">
      <w:pPr>
        <w:widowControl w:val="0"/>
        <w:autoSpaceDE w:val="0"/>
        <w:autoSpaceDN w:val="0"/>
        <w:adjustRightInd w:val="0"/>
        <w:spacing w:line="276" w:lineRule="auto"/>
        <w:rPr>
          <w:rFonts w:cs="Arial"/>
          <w:i/>
        </w:rPr>
      </w:pPr>
    </w:p>
    <w:p w:rsidR="00277AB8" w:rsidRPr="007F51EC" w:rsidRDefault="00277AB8" w:rsidP="007F51EC">
      <w:pPr>
        <w:widowControl w:val="0"/>
        <w:autoSpaceDE w:val="0"/>
        <w:autoSpaceDN w:val="0"/>
        <w:adjustRightInd w:val="0"/>
        <w:spacing w:line="276" w:lineRule="auto"/>
        <w:rPr>
          <w:rFonts w:cs="Arial"/>
          <w:i/>
        </w:rPr>
      </w:pPr>
      <w:r w:rsidRPr="007F51EC">
        <w:rPr>
          <w:rFonts w:cs="Arial"/>
          <w:i/>
        </w:rPr>
        <w:t>“SEGUNDO:</w:t>
      </w:r>
      <w:r w:rsidR="00FD1D95" w:rsidRPr="007F51EC">
        <w:rPr>
          <w:rFonts w:cs="Arial"/>
          <w:i/>
        </w:rPr>
        <w:t xml:space="preserve"> Ejecutoriado el presente fallo, por Secretaría liquidar los gastos ordinarios del proceso, y en caso de remanentes, devolver al interesado. Lo anterior, de conformidad con lo establecido en artículo 7 y 9 del Acuerdo No. 2552 de 2004, de la Sala Administrativa del Consejo Superior de la Judicatura. </w:t>
      </w:r>
    </w:p>
    <w:p w:rsidR="00FD1D95" w:rsidRPr="007F51EC" w:rsidRDefault="00FD1D95" w:rsidP="007F51EC">
      <w:pPr>
        <w:widowControl w:val="0"/>
        <w:autoSpaceDE w:val="0"/>
        <w:autoSpaceDN w:val="0"/>
        <w:adjustRightInd w:val="0"/>
        <w:spacing w:line="276" w:lineRule="auto"/>
        <w:rPr>
          <w:rFonts w:cs="Arial"/>
          <w:i/>
        </w:rPr>
      </w:pPr>
    </w:p>
    <w:p w:rsidR="00FD1D95" w:rsidRPr="007F51EC" w:rsidRDefault="00FD1D95" w:rsidP="007F51EC">
      <w:pPr>
        <w:widowControl w:val="0"/>
        <w:autoSpaceDE w:val="0"/>
        <w:autoSpaceDN w:val="0"/>
        <w:adjustRightInd w:val="0"/>
        <w:spacing w:line="276" w:lineRule="auto"/>
        <w:rPr>
          <w:rFonts w:cs="Arial"/>
          <w:i/>
        </w:rPr>
      </w:pPr>
      <w:r w:rsidRPr="007F51EC">
        <w:rPr>
          <w:rFonts w:cs="Arial"/>
          <w:i/>
        </w:rPr>
        <w:t>“TERCERO: No se condena en costas.</w:t>
      </w:r>
    </w:p>
    <w:p w:rsidR="00E65343" w:rsidRPr="007F51EC" w:rsidRDefault="00E65343" w:rsidP="007F51EC">
      <w:pPr>
        <w:widowControl w:val="0"/>
        <w:autoSpaceDE w:val="0"/>
        <w:autoSpaceDN w:val="0"/>
        <w:adjustRightInd w:val="0"/>
        <w:spacing w:line="276" w:lineRule="auto"/>
        <w:rPr>
          <w:rFonts w:cs="Arial"/>
          <w:i/>
        </w:rPr>
      </w:pPr>
    </w:p>
    <w:p w:rsidR="00E65343" w:rsidRPr="007F51EC" w:rsidRDefault="00E65343" w:rsidP="007F51EC">
      <w:pPr>
        <w:widowControl w:val="0"/>
        <w:autoSpaceDE w:val="0"/>
        <w:autoSpaceDN w:val="0"/>
        <w:adjustRightInd w:val="0"/>
        <w:spacing w:line="276" w:lineRule="auto"/>
        <w:rPr>
          <w:rFonts w:cs="Arial"/>
          <w:i/>
        </w:rPr>
      </w:pPr>
      <w:r w:rsidRPr="007F51EC">
        <w:rPr>
          <w:rFonts w:cs="Arial"/>
          <w:i/>
        </w:rPr>
        <w:t>“(…)”.</w:t>
      </w:r>
    </w:p>
    <w:p w:rsidR="00CF65AD" w:rsidRPr="007F51EC" w:rsidRDefault="00CF65AD" w:rsidP="007F51EC">
      <w:pPr>
        <w:widowControl w:val="0"/>
        <w:autoSpaceDE w:val="0"/>
        <w:autoSpaceDN w:val="0"/>
        <w:adjustRightInd w:val="0"/>
        <w:spacing w:line="276" w:lineRule="auto"/>
        <w:rPr>
          <w:rFonts w:cs="Arial"/>
          <w:i/>
        </w:rPr>
      </w:pPr>
    </w:p>
    <w:p w:rsidR="00B80517" w:rsidRPr="007F51EC" w:rsidRDefault="00B80517" w:rsidP="007F51EC">
      <w:pPr>
        <w:widowControl w:val="0"/>
        <w:autoSpaceDE w:val="0"/>
        <w:autoSpaceDN w:val="0"/>
        <w:adjustRightInd w:val="0"/>
        <w:spacing w:line="276" w:lineRule="auto"/>
        <w:rPr>
          <w:rFonts w:cs="Arial"/>
          <w:i/>
        </w:rPr>
      </w:pPr>
    </w:p>
    <w:p w:rsidR="00F21484" w:rsidRPr="007F51EC" w:rsidRDefault="00F21484" w:rsidP="007F51EC">
      <w:pPr>
        <w:widowControl w:val="0"/>
        <w:autoSpaceDE w:val="0"/>
        <w:autoSpaceDN w:val="0"/>
        <w:adjustRightInd w:val="0"/>
        <w:jc w:val="center"/>
        <w:rPr>
          <w:rFonts w:cs="Arial"/>
          <w:b/>
        </w:rPr>
      </w:pPr>
      <w:r w:rsidRPr="007F51EC">
        <w:rPr>
          <w:rFonts w:cs="Arial"/>
          <w:b/>
        </w:rPr>
        <w:t>I. A N T E C E D E N T E S</w:t>
      </w:r>
    </w:p>
    <w:p w:rsidR="00F00A7F" w:rsidRPr="007F51EC" w:rsidRDefault="00F00A7F" w:rsidP="007F51EC">
      <w:pPr>
        <w:rPr>
          <w:rFonts w:cs="Arial"/>
          <w:b/>
        </w:rPr>
      </w:pPr>
    </w:p>
    <w:p w:rsidR="00F21484" w:rsidRPr="007F51EC" w:rsidRDefault="00F21484" w:rsidP="007F51EC">
      <w:pPr>
        <w:rPr>
          <w:rFonts w:cs="Arial"/>
          <w:b/>
        </w:rPr>
      </w:pPr>
      <w:r w:rsidRPr="007F51EC">
        <w:rPr>
          <w:rFonts w:cs="Arial"/>
          <w:b/>
        </w:rPr>
        <w:t>1. La demanda</w:t>
      </w:r>
    </w:p>
    <w:p w:rsidR="00F21484" w:rsidRPr="007F51EC" w:rsidRDefault="00F21484" w:rsidP="007F51EC">
      <w:pPr>
        <w:widowControl w:val="0"/>
        <w:autoSpaceDE w:val="0"/>
        <w:autoSpaceDN w:val="0"/>
        <w:adjustRightInd w:val="0"/>
        <w:rPr>
          <w:rFonts w:cs="Arial"/>
        </w:rPr>
      </w:pPr>
    </w:p>
    <w:p w:rsidR="007E2F97" w:rsidRPr="007F51EC" w:rsidRDefault="00022841" w:rsidP="007F51EC">
      <w:pPr>
        <w:contextualSpacing/>
        <w:rPr>
          <w:rFonts w:cs="Arial"/>
        </w:rPr>
      </w:pPr>
      <w:r w:rsidRPr="007F51EC">
        <w:rPr>
          <w:rFonts w:cs="Arial"/>
        </w:rPr>
        <w:t>La</w:t>
      </w:r>
      <w:r w:rsidR="00EA0EB1" w:rsidRPr="007F51EC">
        <w:rPr>
          <w:rFonts w:cs="Arial"/>
        </w:rPr>
        <w:t xml:space="preserve"> demanda </w:t>
      </w:r>
      <w:r w:rsidRPr="007F51EC">
        <w:rPr>
          <w:rFonts w:cs="Arial"/>
        </w:rPr>
        <w:t xml:space="preserve">con la que se inició este litigio fue </w:t>
      </w:r>
      <w:r w:rsidR="00EA0EB1" w:rsidRPr="007F51EC">
        <w:rPr>
          <w:rFonts w:cs="Arial"/>
        </w:rPr>
        <w:t>presentada</w:t>
      </w:r>
      <w:r w:rsidR="00AA67A0" w:rsidRPr="007F51EC">
        <w:rPr>
          <w:rFonts w:cs="Arial"/>
        </w:rPr>
        <w:t xml:space="preserve"> </w:t>
      </w:r>
      <w:r w:rsidR="00FD5088" w:rsidRPr="007F51EC">
        <w:rPr>
          <w:rFonts w:cs="Arial"/>
        </w:rPr>
        <w:t xml:space="preserve">el </w:t>
      </w:r>
      <w:r w:rsidR="00BC5539" w:rsidRPr="007F51EC">
        <w:rPr>
          <w:rFonts w:cs="Arial"/>
        </w:rPr>
        <w:t>veintiséis (26</w:t>
      </w:r>
      <w:r w:rsidR="009745C9" w:rsidRPr="007F51EC">
        <w:rPr>
          <w:rFonts w:cs="Arial"/>
        </w:rPr>
        <w:t xml:space="preserve">) </w:t>
      </w:r>
      <w:r w:rsidR="00FD5088" w:rsidRPr="007F51EC">
        <w:rPr>
          <w:rFonts w:cs="Arial"/>
        </w:rPr>
        <w:t xml:space="preserve">de </w:t>
      </w:r>
      <w:r w:rsidR="00BC5539" w:rsidRPr="007F51EC">
        <w:rPr>
          <w:rFonts w:cs="Arial"/>
        </w:rPr>
        <w:t>julio</w:t>
      </w:r>
      <w:r w:rsidR="00E65343" w:rsidRPr="007F51EC">
        <w:rPr>
          <w:rFonts w:cs="Arial"/>
        </w:rPr>
        <w:t xml:space="preserve"> </w:t>
      </w:r>
      <w:r w:rsidR="00FD5088" w:rsidRPr="007F51EC">
        <w:rPr>
          <w:rFonts w:cs="Arial"/>
        </w:rPr>
        <w:t xml:space="preserve">de </w:t>
      </w:r>
      <w:r w:rsidR="00BC5539" w:rsidRPr="007F51EC">
        <w:rPr>
          <w:rFonts w:cs="Arial"/>
        </w:rPr>
        <w:t>mil novecientos noventa y seis (1996</w:t>
      </w:r>
      <w:r w:rsidR="009745C9" w:rsidRPr="007F51EC">
        <w:rPr>
          <w:rFonts w:cs="Arial"/>
        </w:rPr>
        <w:t>)</w:t>
      </w:r>
      <w:r w:rsidR="004D2045" w:rsidRPr="007F51EC">
        <w:rPr>
          <w:rFonts w:cs="Arial"/>
        </w:rPr>
        <w:t xml:space="preserve">, </w:t>
      </w:r>
      <w:r w:rsidR="00427E61" w:rsidRPr="007F51EC">
        <w:rPr>
          <w:rFonts w:cs="Arial"/>
        </w:rPr>
        <w:t xml:space="preserve">por </w:t>
      </w:r>
      <w:r w:rsidR="00454859" w:rsidRPr="007F51EC">
        <w:rPr>
          <w:rFonts w:cs="Arial"/>
        </w:rPr>
        <w:t>los miembros integrantes del c</w:t>
      </w:r>
      <w:r w:rsidR="00BC5539" w:rsidRPr="007F51EC">
        <w:rPr>
          <w:rFonts w:cs="Arial"/>
        </w:rPr>
        <w:t>onsorcio GAP</w:t>
      </w:r>
      <w:r w:rsidR="003076F9" w:rsidRPr="007F51EC">
        <w:rPr>
          <w:rFonts w:cs="Arial"/>
        </w:rPr>
        <w:t>,</w:t>
      </w:r>
      <w:r w:rsidR="00F21484" w:rsidRPr="007F51EC">
        <w:rPr>
          <w:rFonts w:cs="Arial"/>
        </w:rPr>
        <w:t xml:space="preserve"> </w:t>
      </w:r>
      <w:r w:rsidR="00F5352D" w:rsidRPr="007F51EC">
        <w:rPr>
          <w:rFonts w:cs="Arial"/>
        </w:rPr>
        <w:t xml:space="preserve">en ejercicio </w:t>
      </w:r>
      <w:r w:rsidR="00FD5088" w:rsidRPr="007F51EC">
        <w:rPr>
          <w:rFonts w:cs="Arial"/>
        </w:rPr>
        <w:t>de</w:t>
      </w:r>
      <w:r w:rsidR="00BC5539" w:rsidRPr="007F51EC">
        <w:rPr>
          <w:rFonts w:cs="Arial"/>
        </w:rPr>
        <w:t xml:space="preserve"> la acción de nulidad </w:t>
      </w:r>
      <w:r w:rsidR="001F0906" w:rsidRPr="007F51EC">
        <w:rPr>
          <w:rFonts w:cs="Arial"/>
        </w:rPr>
        <w:t xml:space="preserve">y restablecimiento del derecho contra la Beneficencia de Cundinamarca </w:t>
      </w:r>
      <w:r w:rsidR="003A17B8" w:rsidRPr="007F51EC">
        <w:rPr>
          <w:rFonts w:cs="Arial"/>
        </w:rPr>
        <w:t xml:space="preserve">con el fin de </w:t>
      </w:r>
      <w:r w:rsidR="008D5A3A" w:rsidRPr="007F51EC">
        <w:rPr>
          <w:rFonts w:cs="Arial"/>
        </w:rPr>
        <w:t>que:</w:t>
      </w:r>
      <w:r w:rsidR="00F968CC" w:rsidRPr="007F51EC">
        <w:rPr>
          <w:rFonts w:cs="Arial"/>
        </w:rPr>
        <w:t xml:space="preserve"> i) se declarara </w:t>
      </w:r>
      <w:r w:rsidR="00566442" w:rsidRPr="007F51EC">
        <w:rPr>
          <w:rFonts w:cs="Arial"/>
        </w:rPr>
        <w:t>la nulidad de la R</w:t>
      </w:r>
      <w:r w:rsidR="00F968CC" w:rsidRPr="007F51EC">
        <w:rPr>
          <w:rFonts w:cs="Arial"/>
        </w:rPr>
        <w:t>esolución No. 469</w:t>
      </w:r>
      <w:r w:rsidR="008E6F36" w:rsidRPr="007F51EC">
        <w:rPr>
          <w:rFonts w:cs="Arial"/>
        </w:rPr>
        <w:t xml:space="preserve"> del 2</w:t>
      </w:r>
      <w:r w:rsidR="00F968CC" w:rsidRPr="007F51EC">
        <w:rPr>
          <w:rFonts w:cs="Arial"/>
        </w:rPr>
        <w:t>6 de marzo de 1996</w:t>
      </w:r>
      <w:r w:rsidR="00826111" w:rsidRPr="007F51EC">
        <w:rPr>
          <w:rFonts w:cs="Arial"/>
        </w:rPr>
        <w:t>,</w:t>
      </w:r>
      <w:r w:rsidR="008D5A3A" w:rsidRPr="007F51EC">
        <w:rPr>
          <w:rFonts w:cs="Arial"/>
        </w:rPr>
        <w:t xml:space="preserve"> por la cual la </w:t>
      </w:r>
      <w:r w:rsidR="00F968CC" w:rsidRPr="007F51EC">
        <w:rPr>
          <w:rFonts w:cs="Arial"/>
        </w:rPr>
        <w:t>Beneficencia de Cundinamarca adjudicó la Licitación Pública No. 01 d</w:t>
      </w:r>
      <w:r w:rsidR="00CF65AD" w:rsidRPr="007F51EC">
        <w:rPr>
          <w:rFonts w:cs="Arial"/>
        </w:rPr>
        <w:t>e 1996</w:t>
      </w:r>
      <w:r w:rsidR="00F968CC" w:rsidRPr="007F51EC">
        <w:rPr>
          <w:rFonts w:cs="Arial"/>
        </w:rPr>
        <w:t xml:space="preserve"> a la unión temporal </w:t>
      </w:r>
      <w:r w:rsidR="00E4437F" w:rsidRPr="007F51EC">
        <w:rPr>
          <w:rFonts w:cs="Arial"/>
        </w:rPr>
        <w:t xml:space="preserve">Alfredo Muñoz Construcciones S.A, </w:t>
      </w:r>
      <w:r w:rsidR="00CF65AD" w:rsidRPr="007F51EC">
        <w:rPr>
          <w:rFonts w:cs="Arial"/>
        </w:rPr>
        <w:t xml:space="preserve">Alfredo Muñoz y Cía Ltda., </w:t>
      </w:r>
      <w:r w:rsidR="00E4437F" w:rsidRPr="007F51EC">
        <w:rPr>
          <w:rFonts w:cs="Arial"/>
        </w:rPr>
        <w:t xml:space="preserve">Hugo Eduardo Jiménez, Geofundaciones S.A., </w:t>
      </w:r>
      <w:r w:rsidR="00CF65AD" w:rsidRPr="007F51EC">
        <w:rPr>
          <w:rFonts w:cs="Arial"/>
        </w:rPr>
        <w:t xml:space="preserve">y </w:t>
      </w:r>
      <w:r w:rsidR="00E4437F" w:rsidRPr="007F51EC">
        <w:rPr>
          <w:rFonts w:cs="Arial"/>
        </w:rPr>
        <w:t>H. Rojas Asociados Ltda.; ii) como consecuencia, se condenara a la Beneficencia de Cundinamarca a pagar en favor del consorcio GAP los daños causados con la adjudicación irregular, calculados en la suma de $3.500’000.000 correspondientes al 10% del valor de la propuesta por él presentada</w:t>
      </w:r>
      <w:r w:rsidR="00EE32E3" w:rsidRPr="007F51EC">
        <w:rPr>
          <w:rFonts w:cs="Arial"/>
        </w:rPr>
        <w:t>,</w:t>
      </w:r>
      <w:r w:rsidR="00E4437F" w:rsidRPr="007F51EC">
        <w:rPr>
          <w:rFonts w:cs="Arial"/>
        </w:rPr>
        <w:t xml:space="preserve"> </w:t>
      </w:r>
      <w:r w:rsidR="00086B18" w:rsidRPr="007F51EC">
        <w:rPr>
          <w:rFonts w:cs="Arial"/>
        </w:rPr>
        <w:t>equivalente</w:t>
      </w:r>
      <w:r w:rsidR="00EE32E3" w:rsidRPr="007F51EC">
        <w:rPr>
          <w:rFonts w:cs="Arial"/>
        </w:rPr>
        <w:t xml:space="preserve"> a la utilidad dejada de percibir</w:t>
      </w:r>
      <w:r w:rsidR="00086B18" w:rsidRPr="007F51EC">
        <w:rPr>
          <w:rFonts w:cs="Arial"/>
        </w:rPr>
        <w:t>,</w:t>
      </w:r>
      <w:r w:rsidR="00EE32E3" w:rsidRPr="007F51EC">
        <w:rPr>
          <w:rFonts w:cs="Arial"/>
        </w:rPr>
        <w:t xml:space="preserve"> y</w:t>
      </w:r>
      <w:r w:rsidR="00E4437F" w:rsidRPr="007F51EC">
        <w:rPr>
          <w:rFonts w:cs="Arial"/>
        </w:rPr>
        <w:t xml:space="preserve"> en la suma de </w:t>
      </w:r>
      <w:r w:rsidR="00EE32E3" w:rsidRPr="007F51EC">
        <w:rPr>
          <w:rFonts w:cs="Arial"/>
        </w:rPr>
        <w:t xml:space="preserve">$670’000.000 por concepto de gastos en los que debió incurrir para la elaboración de la propuesta. </w:t>
      </w:r>
    </w:p>
    <w:p w:rsidR="00F968CC" w:rsidRPr="007F51EC" w:rsidRDefault="00F968CC" w:rsidP="007F51EC">
      <w:pPr>
        <w:contextualSpacing/>
        <w:rPr>
          <w:rFonts w:cs="Arial"/>
        </w:rPr>
      </w:pPr>
    </w:p>
    <w:p w:rsidR="0098581B" w:rsidRPr="007F51EC" w:rsidRDefault="0098581B" w:rsidP="007F51EC">
      <w:pPr>
        <w:contextualSpacing/>
        <w:rPr>
          <w:rFonts w:cs="Arial"/>
          <w:b/>
          <w:bCs/>
          <w:iCs/>
        </w:rPr>
      </w:pPr>
      <w:r w:rsidRPr="007F51EC">
        <w:rPr>
          <w:rFonts w:cs="Arial"/>
          <w:b/>
          <w:bCs/>
          <w:iCs/>
        </w:rPr>
        <w:t>2. Los hechos</w:t>
      </w:r>
    </w:p>
    <w:p w:rsidR="00F34AA3" w:rsidRPr="007F51EC" w:rsidRDefault="00F34AA3" w:rsidP="007F51EC">
      <w:pPr>
        <w:widowControl w:val="0"/>
        <w:autoSpaceDE w:val="0"/>
        <w:autoSpaceDN w:val="0"/>
        <w:adjustRightInd w:val="0"/>
        <w:rPr>
          <w:rFonts w:cs="Arial"/>
          <w:lang w:val="es-CO"/>
        </w:rPr>
      </w:pPr>
    </w:p>
    <w:p w:rsidR="00F34AA3" w:rsidRPr="007F51EC" w:rsidRDefault="00F34AA3" w:rsidP="007F51EC">
      <w:pPr>
        <w:widowControl w:val="0"/>
        <w:autoSpaceDE w:val="0"/>
        <w:autoSpaceDN w:val="0"/>
        <w:adjustRightInd w:val="0"/>
        <w:rPr>
          <w:rFonts w:cs="Arial"/>
        </w:rPr>
      </w:pPr>
      <w:r w:rsidRPr="007F51EC">
        <w:rPr>
          <w:rFonts w:cs="Arial"/>
          <w:lang w:val="es-CO"/>
        </w:rPr>
        <w:t>E</w:t>
      </w:r>
      <w:r w:rsidRPr="007F51EC">
        <w:rPr>
          <w:rFonts w:cs="Arial"/>
        </w:rPr>
        <w:t>n el escrito de demanda, en síntesis, la parte actora narró los siguientes hechos:</w:t>
      </w:r>
    </w:p>
    <w:p w:rsidR="00F34AA3" w:rsidRPr="007F51EC" w:rsidRDefault="00F34AA3" w:rsidP="007F51EC">
      <w:pPr>
        <w:widowControl w:val="0"/>
        <w:autoSpaceDE w:val="0"/>
        <w:autoSpaceDN w:val="0"/>
        <w:adjustRightInd w:val="0"/>
        <w:rPr>
          <w:rFonts w:cs="Arial"/>
        </w:rPr>
      </w:pPr>
    </w:p>
    <w:p w:rsidR="00641BE2" w:rsidRPr="007F51EC" w:rsidRDefault="00F34AA3" w:rsidP="007F51EC">
      <w:pPr>
        <w:widowControl w:val="0"/>
        <w:autoSpaceDE w:val="0"/>
        <w:autoSpaceDN w:val="0"/>
        <w:adjustRightInd w:val="0"/>
        <w:rPr>
          <w:rFonts w:cs="Arial"/>
          <w:lang w:val="es-MX"/>
        </w:rPr>
      </w:pPr>
      <w:r w:rsidRPr="007F51EC">
        <w:rPr>
          <w:rFonts w:cs="Arial"/>
          <w:b/>
          <w:lang w:val="es-MX"/>
        </w:rPr>
        <w:t xml:space="preserve">2.1. </w:t>
      </w:r>
      <w:r w:rsidR="00520D5C" w:rsidRPr="007F51EC">
        <w:rPr>
          <w:rFonts w:cs="Arial"/>
          <w:lang w:val="es-MX"/>
        </w:rPr>
        <w:t>Mediante Resolución No. 004 del 17 de enero de 1996</w:t>
      </w:r>
      <w:r w:rsidR="00CF65AD" w:rsidRPr="007F51EC">
        <w:rPr>
          <w:rFonts w:cs="Arial"/>
          <w:lang w:val="es-MX"/>
        </w:rPr>
        <w:t>,</w:t>
      </w:r>
      <w:r w:rsidR="00520D5C" w:rsidRPr="007F51EC">
        <w:rPr>
          <w:rFonts w:cs="Arial"/>
          <w:lang w:val="es-MX"/>
        </w:rPr>
        <w:t xml:space="preserve"> </w:t>
      </w:r>
      <w:r w:rsidR="003F3E96" w:rsidRPr="007F51EC">
        <w:rPr>
          <w:rFonts w:cs="Arial"/>
          <w:lang w:val="es-MX"/>
        </w:rPr>
        <w:t>la Beneficencia de Cundinamarca dio apertura a la Lic</w:t>
      </w:r>
      <w:r w:rsidR="00CF65AD" w:rsidRPr="007F51EC">
        <w:rPr>
          <w:rFonts w:cs="Arial"/>
          <w:lang w:val="es-MX"/>
        </w:rPr>
        <w:t>itación No. 01 d</w:t>
      </w:r>
      <w:r w:rsidR="003F3E96" w:rsidRPr="007F51EC">
        <w:rPr>
          <w:rFonts w:cs="Arial"/>
          <w:lang w:val="es-MX"/>
        </w:rPr>
        <w:t>e</w:t>
      </w:r>
      <w:r w:rsidR="00CF65AD" w:rsidRPr="007F51EC">
        <w:rPr>
          <w:rFonts w:cs="Arial"/>
          <w:lang w:val="es-MX"/>
        </w:rPr>
        <w:t xml:space="preserve"> 1996</w:t>
      </w:r>
      <w:r w:rsidR="00086B18" w:rsidRPr="007F51EC">
        <w:rPr>
          <w:rFonts w:cs="Arial"/>
          <w:lang w:val="es-MX"/>
        </w:rPr>
        <w:t>,</w:t>
      </w:r>
      <w:r w:rsidR="00CF65AD" w:rsidRPr="007F51EC">
        <w:rPr>
          <w:rFonts w:cs="Arial"/>
          <w:lang w:val="es-MX"/>
        </w:rPr>
        <w:t xml:space="preserve"> con el fin de escoger al contratista que habría de elaborar</w:t>
      </w:r>
      <w:r w:rsidR="003F3E96" w:rsidRPr="007F51EC">
        <w:rPr>
          <w:rFonts w:cs="Arial"/>
          <w:lang w:val="es-MX"/>
        </w:rPr>
        <w:t xml:space="preserve"> el diseño y </w:t>
      </w:r>
      <w:r w:rsidR="00CF65AD" w:rsidRPr="007F51EC">
        <w:rPr>
          <w:rFonts w:cs="Arial"/>
          <w:lang w:val="es-MX"/>
        </w:rPr>
        <w:t>ejecutar la c</w:t>
      </w:r>
      <w:r w:rsidR="003F3E96" w:rsidRPr="007F51EC">
        <w:rPr>
          <w:rFonts w:cs="Arial"/>
          <w:lang w:val="es-MX"/>
        </w:rPr>
        <w:t xml:space="preserve">onstrucción de la sede administrativa de </w:t>
      </w:r>
      <w:r w:rsidR="00641BE2" w:rsidRPr="007F51EC">
        <w:rPr>
          <w:rFonts w:cs="Arial"/>
          <w:lang w:val="es-MX"/>
        </w:rPr>
        <w:t xml:space="preserve">esa entidad. </w:t>
      </w:r>
    </w:p>
    <w:p w:rsidR="00484DD9" w:rsidRPr="007F51EC" w:rsidRDefault="00484DD9" w:rsidP="007F51EC">
      <w:pPr>
        <w:widowControl w:val="0"/>
        <w:autoSpaceDE w:val="0"/>
        <w:autoSpaceDN w:val="0"/>
        <w:adjustRightInd w:val="0"/>
        <w:rPr>
          <w:rFonts w:cs="Arial"/>
          <w:lang w:val="es-MX"/>
        </w:rPr>
      </w:pPr>
    </w:p>
    <w:p w:rsidR="00484DD9" w:rsidRPr="007F51EC" w:rsidRDefault="00484DD9" w:rsidP="007F51EC">
      <w:pPr>
        <w:widowControl w:val="0"/>
        <w:autoSpaceDE w:val="0"/>
        <w:autoSpaceDN w:val="0"/>
        <w:adjustRightInd w:val="0"/>
        <w:rPr>
          <w:rFonts w:cs="Arial"/>
          <w:lang w:val="es-MX"/>
        </w:rPr>
      </w:pPr>
      <w:r w:rsidRPr="007F51EC">
        <w:rPr>
          <w:rFonts w:cs="Arial"/>
          <w:b/>
          <w:lang w:val="es-MX"/>
        </w:rPr>
        <w:lastRenderedPageBreak/>
        <w:t xml:space="preserve">2.2. </w:t>
      </w:r>
      <w:r w:rsidR="003658D0" w:rsidRPr="007F51EC">
        <w:rPr>
          <w:rFonts w:cs="Arial"/>
          <w:lang w:val="es-MX"/>
        </w:rPr>
        <w:t xml:space="preserve">Al procedimiento de selección se presentaron los siguientes oferentes: </w:t>
      </w:r>
    </w:p>
    <w:p w:rsidR="003658D0" w:rsidRPr="007F51EC" w:rsidRDefault="003658D0" w:rsidP="007F51EC">
      <w:pPr>
        <w:widowControl w:val="0"/>
        <w:autoSpaceDE w:val="0"/>
        <w:autoSpaceDN w:val="0"/>
        <w:adjustRightInd w:val="0"/>
        <w:rPr>
          <w:rFonts w:cs="Arial"/>
          <w:lang w:val="es-MX"/>
        </w:rPr>
      </w:pPr>
      <w:r w:rsidRPr="007F51EC">
        <w:rPr>
          <w:rFonts w:cs="Arial"/>
          <w:lang w:val="es-MX"/>
        </w:rPr>
        <w:t>i) unión temporal Alfredo Muñoz y Cía</w:t>
      </w:r>
      <w:r w:rsidR="00086B18" w:rsidRPr="007F51EC">
        <w:rPr>
          <w:rFonts w:cs="Arial"/>
          <w:lang w:val="es-MX"/>
        </w:rPr>
        <w:t>.</w:t>
      </w:r>
      <w:r w:rsidRPr="007F51EC">
        <w:rPr>
          <w:rFonts w:cs="Arial"/>
          <w:lang w:val="es-MX"/>
        </w:rPr>
        <w:t xml:space="preserve"> Ltda</w:t>
      </w:r>
      <w:r w:rsidR="00086B18" w:rsidRPr="007F51EC">
        <w:rPr>
          <w:rFonts w:cs="Arial"/>
          <w:lang w:val="es-MX"/>
        </w:rPr>
        <w:t>.</w:t>
      </w:r>
      <w:r w:rsidR="00CF65AD" w:rsidRPr="007F51EC">
        <w:rPr>
          <w:rFonts w:cs="Arial"/>
          <w:lang w:val="es-MX"/>
        </w:rPr>
        <w:t xml:space="preserve"> y otros</w:t>
      </w:r>
      <w:r w:rsidRPr="007F51EC">
        <w:rPr>
          <w:rFonts w:cs="Arial"/>
          <w:lang w:val="es-MX"/>
        </w:rPr>
        <w:t>; ii) unión temporal Equipo Universal Ltda</w:t>
      </w:r>
      <w:r w:rsidR="00CF65AD" w:rsidRPr="007F51EC">
        <w:rPr>
          <w:rFonts w:cs="Arial"/>
          <w:lang w:val="es-MX"/>
        </w:rPr>
        <w:t>. y otros</w:t>
      </w:r>
      <w:r w:rsidRPr="007F51EC">
        <w:rPr>
          <w:rFonts w:cs="Arial"/>
          <w:lang w:val="es-MX"/>
        </w:rPr>
        <w:t xml:space="preserve">; iii) consorcio Gap; iv) sociedad Ferrovial Sucursal Colombia S.A. </w:t>
      </w:r>
    </w:p>
    <w:p w:rsidR="00520D5C" w:rsidRPr="007F51EC" w:rsidRDefault="003F3E96" w:rsidP="007F51EC">
      <w:pPr>
        <w:widowControl w:val="0"/>
        <w:autoSpaceDE w:val="0"/>
        <w:autoSpaceDN w:val="0"/>
        <w:adjustRightInd w:val="0"/>
        <w:rPr>
          <w:rFonts w:cs="Arial"/>
        </w:rPr>
      </w:pPr>
      <w:r w:rsidRPr="007F51EC">
        <w:rPr>
          <w:rFonts w:cs="Arial"/>
          <w:lang w:val="es-MX"/>
        </w:rPr>
        <w:t xml:space="preserve"> </w:t>
      </w:r>
    </w:p>
    <w:p w:rsidR="008448ED" w:rsidRPr="007F51EC" w:rsidRDefault="003658D0" w:rsidP="007F51EC">
      <w:pPr>
        <w:widowControl w:val="0"/>
        <w:autoSpaceDE w:val="0"/>
        <w:autoSpaceDN w:val="0"/>
        <w:adjustRightInd w:val="0"/>
        <w:rPr>
          <w:rFonts w:cs="Arial"/>
        </w:rPr>
      </w:pPr>
      <w:r w:rsidRPr="007F51EC">
        <w:rPr>
          <w:rFonts w:cs="Arial"/>
          <w:b/>
        </w:rPr>
        <w:t>2.3.</w:t>
      </w:r>
      <w:r w:rsidRPr="007F51EC">
        <w:rPr>
          <w:rFonts w:cs="Arial"/>
        </w:rPr>
        <w:t xml:space="preserve"> De conformidad con el informe de evaluación de las propuestas</w:t>
      </w:r>
      <w:r w:rsidR="00CF65AD" w:rsidRPr="007F51EC">
        <w:rPr>
          <w:rFonts w:cs="Arial"/>
        </w:rPr>
        <w:t>,</w:t>
      </w:r>
      <w:r w:rsidRPr="007F51EC">
        <w:rPr>
          <w:rFonts w:cs="Arial"/>
        </w:rPr>
        <w:t xml:space="preserve"> el orden de elegibilidad </w:t>
      </w:r>
      <w:r w:rsidR="008448ED" w:rsidRPr="007F51EC">
        <w:rPr>
          <w:rFonts w:cs="Arial"/>
        </w:rPr>
        <w:t>fue el siguiente:</w:t>
      </w:r>
    </w:p>
    <w:p w:rsidR="008448ED" w:rsidRPr="007F51EC" w:rsidRDefault="008448ED" w:rsidP="007F51EC">
      <w:pPr>
        <w:widowControl w:val="0"/>
        <w:autoSpaceDE w:val="0"/>
        <w:autoSpaceDN w:val="0"/>
        <w:adjustRightInd w:val="0"/>
        <w:rPr>
          <w:rFonts w:cs="Arial"/>
        </w:rPr>
      </w:pPr>
    </w:p>
    <w:p w:rsidR="003658D0" w:rsidRPr="007F51EC" w:rsidRDefault="00643E26" w:rsidP="007F51EC">
      <w:pPr>
        <w:widowControl w:val="0"/>
        <w:autoSpaceDE w:val="0"/>
        <w:autoSpaceDN w:val="0"/>
        <w:adjustRightInd w:val="0"/>
        <w:rPr>
          <w:rFonts w:cs="Arial"/>
          <w:lang w:val="es-MX"/>
        </w:rPr>
      </w:pPr>
      <w:r w:rsidRPr="007F51EC">
        <w:rPr>
          <w:rFonts w:cs="Arial"/>
          <w:lang w:val="es-MX"/>
        </w:rPr>
        <w:t>1</w:t>
      </w:r>
      <w:r w:rsidR="003658D0" w:rsidRPr="007F51EC">
        <w:rPr>
          <w:rFonts w:cs="Arial"/>
          <w:lang w:val="es-MX"/>
        </w:rPr>
        <w:t xml:space="preserve">) unión temporal </w:t>
      </w:r>
      <w:bookmarkStart w:id="1" w:name="_Hlk485825466"/>
      <w:r w:rsidR="003658D0" w:rsidRPr="007F51EC">
        <w:rPr>
          <w:rFonts w:cs="Arial"/>
          <w:lang w:val="es-MX"/>
        </w:rPr>
        <w:t>Alfredo Muñoz y Cía Ltda</w:t>
      </w:r>
      <w:bookmarkEnd w:id="1"/>
      <w:r w:rsidR="00AD648B" w:rsidRPr="007F51EC">
        <w:rPr>
          <w:rFonts w:cs="Arial"/>
          <w:lang w:val="es-MX"/>
        </w:rPr>
        <w:t>.</w:t>
      </w:r>
      <w:r w:rsidR="00CF65AD" w:rsidRPr="007F51EC">
        <w:rPr>
          <w:rFonts w:cs="Arial"/>
          <w:lang w:val="es-MX"/>
        </w:rPr>
        <w:t xml:space="preserve"> y otros</w:t>
      </w:r>
      <w:r w:rsidR="003658D0" w:rsidRPr="007F51EC">
        <w:rPr>
          <w:rFonts w:cs="Arial"/>
          <w:lang w:val="es-MX"/>
        </w:rPr>
        <w:t>;</w:t>
      </w:r>
    </w:p>
    <w:p w:rsidR="00643E26" w:rsidRPr="007F51EC" w:rsidRDefault="00643E26" w:rsidP="007F51EC">
      <w:pPr>
        <w:widowControl w:val="0"/>
        <w:autoSpaceDE w:val="0"/>
        <w:autoSpaceDN w:val="0"/>
        <w:adjustRightInd w:val="0"/>
        <w:rPr>
          <w:rFonts w:cs="Arial"/>
          <w:lang w:val="es-MX"/>
        </w:rPr>
      </w:pPr>
      <w:r w:rsidRPr="007F51EC">
        <w:rPr>
          <w:rFonts w:cs="Arial"/>
          <w:lang w:val="es-MX"/>
        </w:rPr>
        <w:t>2</w:t>
      </w:r>
      <w:r w:rsidR="003658D0" w:rsidRPr="007F51EC">
        <w:rPr>
          <w:rFonts w:cs="Arial"/>
          <w:lang w:val="es-MX"/>
        </w:rPr>
        <w:t>) unión temporal Equipo Universal Ltda</w:t>
      </w:r>
      <w:r w:rsidR="00AD648B" w:rsidRPr="007F51EC">
        <w:rPr>
          <w:rFonts w:cs="Arial"/>
          <w:lang w:val="es-MX"/>
        </w:rPr>
        <w:t>.</w:t>
      </w:r>
      <w:r w:rsidR="00CF65AD" w:rsidRPr="007F51EC">
        <w:rPr>
          <w:rFonts w:cs="Arial"/>
          <w:lang w:val="es-MX"/>
        </w:rPr>
        <w:t xml:space="preserve"> y otros</w:t>
      </w:r>
      <w:r w:rsidR="003658D0" w:rsidRPr="007F51EC">
        <w:rPr>
          <w:rFonts w:cs="Arial"/>
          <w:lang w:val="es-MX"/>
        </w:rPr>
        <w:t xml:space="preserve">; </w:t>
      </w:r>
    </w:p>
    <w:p w:rsidR="003658D0" w:rsidRPr="007F51EC" w:rsidRDefault="00643E26" w:rsidP="007F51EC">
      <w:pPr>
        <w:widowControl w:val="0"/>
        <w:autoSpaceDE w:val="0"/>
        <w:autoSpaceDN w:val="0"/>
        <w:adjustRightInd w:val="0"/>
        <w:rPr>
          <w:rFonts w:cs="Arial"/>
          <w:lang w:val="es-MX"/>
        </w:rPr>
      </w:pPr>
      <w:r w:rsidRPr="007F51EC">
        <w:rPr>
          <w:rFonts w:cs="Arial"/>
          <w:lang w:val="es-MX"/>
        </w:rPr>
        <w:t>3</w:t>
      </w:r>
      <w:r w:rsidR="003658D0" w:rsidRPr="007F51EC">
        <w:rPr>
          <w:rFonts w:cs="Arial"/>
          <w:lang w:val="es-MX"/>
        </w:rPr>
        <w:t xml:space="preserve">) consorcio Gap; </w:t>
      </w:r>
    </w:p>
    <w:p w:rsidR="003658D0" w:rsidRPr="007F51EC" w:rsidRDefault="00643E26" w:rsidP="007F51EC">
      <w:pPr>
        <w:widowControl w:val="0"/>
        <w:autoSpaceDE w:val="0"/>
        <w:autoSpaceDN w:val="0"/>
        <w:adjustRightInd w:val="0"/>
        <w:rPr>
          <w:rFonts w:cs="Arial"/>
          <w:lang w:val="es-MX"/>
        </w:rPr>
      </w:pPr>
      <w:r w:rsidRPr="007F51EC">
        <w:rPr>
          <w:rFonts w:cs="Arial"/>
          <w:lang w:val="es-MX"/>
        </w:rPr>
        <w:t>4</w:t>
      </w:r>
      <w:r w:rsidR="003658D0" w:rsidRPr="007F51EC">
        <w:rPr>
          <w:rFonts w:cs="Arial"/>
          <w:lang w:val="es-MX"/>
        </w:rPr>
        <w:t xml:space="preserve">) sociedad Ferrovial Sucursal Colombia S.A. </w:t>
      </w:r>
    </w:p>
    <w:p w:rsidR="00A9192A" w:rsidRPr="007F51EC" w:rsidRDefault="00A9192A" w:rsidP="007F51EC">
      <w:pPr>
        <w:contextualSpacing/>
        <w:rPr>
          <w:rFonts w:cs="Arial"/>
          <w:b/>
          <w:bCs/>
          <w:iCs/>
        </w:rPr>
      </w:pPr>
    </w:p>
    <w:p w:rsidR="00FD76F0" w:rsidRPr="007F51EC" w:rsidRDefault="008448ED" w:rsidP="007F51EC">
      <w:pPr>
        <w:contextualSpacing/>
        <w:rPr>
          <w:rFonts w:cs="Arial"/>
          <w:lang w:val="es-MX"/>
        </w:rPr>
      </w:pPr>
      <w:r w:rsidRPr="007F51EC">
        <w:rPr>
          <w:rFonts w:cs="Arial"/>
          <w:b/>
          <w:bCs/>
          <w:iCs/>
        </w:rPr>
        <w:t xml:space="preserve">2.4. </w:t>
      </w:r>
      <w:r w:rsidRPr="007F51EC">
        <w:rPr>
          <w:rFonts w:cs="Arial"/>
          <w:bCs/>
          <w:iCs/>
        </w:rPr>
        <w:t xml:space="preserve">En audiencia pública del </w:t>
      </w:r>
      <w:r w:rsidR="008E6F36" w:rsidRPr="007F51EC">
        <w:rPr>
          <w:rFonts w:cs="Arial"/>
          <w:bCs/>
          <w:iCs/>
        </w:rPr>
        <w:t>2</w:t>
      </w:r>
      <w:r w:rsidRPr="007F51EC">
        <w:rPr>
          <w:rFonts w:cs="Arial"/>
          <w:bCs/>
          <w:iCs/>
        </w:rPr>
        <w:t xml:space="preserve">6 de marzo del 1996, la Beneficencia de Cundinamarca expidió la Resolución No. </w:t>
      </w:r>
      <w:r w:rsidR="008E6F36" w:rsidRPr="007F51EC">
        <w:rPr>
          <w:rFonts w:cs="Arial"/>
          <w:bCs/>
          <w:iCs/>
        </w:rPr>
        <w:t xml:space="preserve">469, a través del cual adjudicó la Licitación Pública No. 01 a la unión temporal </w:t>
      </w:r>
      <w:r w:rsidR="008E6F36" w:rsidRPr="007F51EC">
        <w:rPr>
          <w:rFonts w:cs="Arial"/>
          <w:lang w:val="es-MX"/>
        </w:rPr>
        <w:t>Alfredo Muñoz y Cía Ltda</w:t>
      </w:r>
      <w:r w:rsidR="00665B08" w:rsidRPr="007F51EC">
        <w:rPr>
          <w:rFonts w:cs="Arial"/>
          <w:lang w:val="es-MX"/>
        </w:rPr>
        <w:t>.</w:t>
      </w:r>
    </w:p>
    <w:p w:rsidR="00665B08" w:rsidRPr="007F51EC" w:rsidRDefault="00665B08" w:rsidP="007F51EC">
      <w:pPr>
        <w:contextualSpacing/>
        <w:rPr>
          <w:rFonts w:cs="Arial"/>
          <w:lang w:val="es-MX"/>
        </w:rPr>
      </w:pPr>
    </w:p>
    <w:p w:rsidR="00665B08" w:rsidRPr="007F51EC" w:rsidRDefault="00665B08" w:rsidP="007F51EC">
      <w:pPr>
        <w:contextualSpacing/>
        <w:rPr>
          <w:rFonts w:cs="Arial"/>
          <w:lang w:val="es-MX"/>
        </w:rPr>
      </w:pPr>
      <w:r w:rsidRPr="007F51EC">
        <w:rPr>
          <w:rFonts w:cs="Arial"/>
          <w:b/>
          <w:lang w:val="es-MX"/>
        </w:rPr>
        <w:t>2.5.</w:t>
      </w:r>
      <w:r w:rsidRPr="007F51EC">
        <w:rPr>
          <w:rFonts w:cs="Arial"/>
          <w:lang w:val="es-MX"/>
        </w:rPr>
        <w:t xml:space="preserve"> Se sostuvo en la demanda que la adjudicación se llev</w:t>
      </w:r>
      <w:r w:rsidR="005B73BF" w:rsidRPr="007F51EC">
        <w:rPr>
          <w:rFonts w:cs="Arial"/>
          <w:lang w:val="es-MX"/>
        </w:rPr>
        <w:t>ó a c</w:t>
      </w:r>
      <w:r w:rsidRPr="007F51EC">
        <w:rPr>
          <w:rFonts w:cs="Arial"/>
          <w:lang w:val="es-MX"/>
        </w:rPr>
        <w:t>abo d</w:t>
      </w:r>
      <w:r w:rsidR="005B73BF" w:rsidRPr="007F51EC">
        <w:rPr>
          <w:rFonts w:cs="Arial"/>
          <w:lang w:val="es-MX"/>
        </w:rPr>
        <w:t xml:space="preserve">e forma irregular, por cuanto: </w:t>
      </w:r>
    </w:p>
    <w:p w:rsidR="005B73BF" w:rsidRPr="007F51EC" w:rsidRDefault="005B73BF" w:rsidP="007F51EC">
      <w:pPr>
        <w:contextualSpacing/>
        <w:rPr>
          <w:rFonts w:cs="Arial"/>
          <w:lang w:val="es-MX"/>
        </w:rPr>
      </w:pPr>
    </w:p>
    <w:p w:rsidR="009F7D96" w:rsidRPr="007F51EC" w:rsidRDefault="007E749A" w:rsidP="007F51EC">
      <w:pPr>
        <w:pStyle w:val="Prrafodelista"/>
        <w:numPr>
          <w:ilvl w:val="0"/>
          <w:numId w:val="31"/>
        </w:numPr>
        <w:ind w:left="0"/>
        <w:contextualSpacing/>
        <w:rPr>
          <w:rFonts w:cs="Arial"/>
          <w:bCs/>
          <w:iCs/>
        </w:rPr>
      </w:pPr>
      <w:r w:rsidRPr="007F51EC">
        <w:rPr>
          <w:rFonts w:cs="Arial"/>
          <w:bCs/>
          <w:iCs/>
        </w:rPr>
        <w:t xml:space="preserve">El proyecto arquitectónico </w:t>
      </w:r>
      <w:r w:rsidR="00315A44" w:rsidRPr="007F51EC">
        <w:rPr>
          <w:rFonts w:cs="Arial"/>
          <w:bCs/>
          <w:iCs/>
        </w:rPr>
        <w:t xml:space="preserve">presentado por el consorcio demandante merecía el puntaje máximo otorgado a ese criterio de evaluación, no </w:t>
      </w:r>
      <w:r w:rsidR="001316F7" w:rsidRPr="007F51EC">
        <w:rPr>
          <w:rFonts w:cs="Arial"/>
          <w:bCs/>
          <w:iCs/>
        </w:rPr>
        <w:t>obstante,</w:t>
      </w:r>
      <w:r w:rsidR="00315A44" w:rsidRPr="007F51EC">
        <w:rPr>
          <w:rFonts w:cs="Arial"/>
          <w:bCs/>
          <w:iCs/>
        </w:rPr>
        <w:t xml:space="preserve"> fue calificado insatisfactoriamente. </w:t>
      </w:r>
      <w:r w:rsidR="001316F7" w:rsidRPr="007F51EC">
        <w:rPr>
          <w:rFonts w:cs="Arial"/>
          <w:bCs/>
          <w:iCs/>
        </w:rPr>
        <w:t>Por oposición</w:t>
      </w:r>
      <w:r w:rsidR="00D96EDC" w:rsidRPr="007F51EC">
        <w:rPr>
          <w:rFonts w:cs="Arial"/>
          <w:bCs/>
          <w:iCs/>
        </w:rPr>
        <w:t>,</w:t>
      </w:r>
      <w:r w:rsidR="001316F7" w:rsidRPr="007F51EC">
        <w:rPr>
          <w:rFonts w:cs="Arial"/>
          <w:bCs/>
          <w:iCs/>
        </w:rPr>
        <w:t xml:space="preserve"> el proyecto arquitectónico presentado por la unión temporal ganadora </w:t>
      </w:r>
      <w:r w:rsidR="00C55698" w:rsidRPr="007F51EC">
        <w:rPr>
          <w:rFonts w:cs="Arial"/>
          <w:bCs/>
          <w:iCs/>
        </w:rPr>
        <w:t>adolecía de inconsistencias y no se ajustaba a las normas de construcción del Distrito Ca</w:t>
      </w:r>
      <w:r w:rsidR="004B4CEA" w:rsidRPr="007F51EC">
        <w:rPr>
          <w:rFonts w:cs="Arial"/>
          <w:bCs/>
          <w:iCs/>
        </w:rPr>
        <w:t xml:space="preserve">pital, a pesar de lo cual fue calificado con el mayor puntaje. </w:t>
      </w:r>
    </w:p>
    <w:p w:rsidR="00E92BD2" w:rsidRPr="007F51EC" w:rsidRDefault="00E92BD2" w:rsidP="007F51EC">
      <w:pPr>
        <w:pStyle w:val="Prrafodelista"/>
        <w:ind w:left="0"/>
        <w:contextualSpacing/>
        <w:rPr>
          <w:rFonts w:cs="Arial"/>
          <w:bCs/>
          <w:iCs/>
        </w:rPr>
      </w:pPr>
    </w:p>
    <w:p w:rsidR="008008E7" w:rsidRPr="007F51EC" w:rsidRDefault="004B4CEA" w:rsidP="007F51EC">
      <w:pPr>
        <w:pStyle w:val="Prrafodelista"/>
        <w:numPr>
          <w:ilvl w:val="0"/>
          <w:numId w:val="31"/>
        </w:numPr>
        <w:ind w:left="0"/>
        <w:contextualSpacing/>
        <w:rPr>
          <w:rFonts w:cs="Arial"/>
          <w:bCs/>
          <w:iCs/>
        </w:rPr>
      </w:pPr>
      <w:r w:rsidRPr="007F51EC">
        <w:rPr>
          <w:rFonts w:cs="Arial"/>
          <w:bCs/>
          <w:iCs/>
        </w:rPr>
        <w:t>En etapa posterior a la adjudicación, la Beneficencia de Cundinamarca permitió que se produjeran modificaciones</w:t>
      </w:r>
      <w:r w:rsidR="00E92BD2" w:rsidRPr="007F51EC">
        <w:rPr>
          <w:rFonts w:cs="Arial"/>
          <w:bCs/>
          <w:iCs/>
        </w:rPr>
        <w:t xml:space="preserve"> a aspectos técnicos relacionado</w:t>
      </w:r>
      <w:r w:rsidRPr="007F51EC">
        <w:rPr>
          <w:rFonts w:cs="Arial"/>
          <w:bCs/>
          <w:iCs/>
        </w:rPr>
        <w:t>s con el proyecto arquitectónico</w:t>
      </w:r>
      <w:r w:rsidR="00E92BD2" w:rsidRPr="007F51EC">
        <w:rPr>
          <w:rFonts w:cs="Arial"/>
          <w:bCs/>
          <w:iCs/>
        </w:rPr>
        <w:t>,</w:t>
      </w:r>
      <w:r w:rsidRPr="007F51EC">
        <w:rPr>
          <w:rFonts w:cs="Arial"/>
          <w:bCs/>
          <w:iCs/>
        </w:rPr>
        <w:t xml:space="preserve"> sin que en la fase previa los demás </w:t>
      </w:r>
      <w:r w:rsidR="000F25FA" w:rsidRPr="007F51EC">
        <w:rPr>
          <w:rFonts w:cs="Arial"/>
          <w:bCs/>
          <w:iCs/>
        </w:rPr>
        <w:t xml:space="preserve">oferentes </w:t>
      </w:r>
      <w:r w:rsidRPr="007F51EC">
        <w:rPr>
          <w:rFonts w:cs="Arial"/>
          <w:bCs/>
          <w:iCs/>
        </w:rPr>
        <w:t>hubieran tenido</w:t>
      </w:r>
      <w:r w:rsidR="000F25FA" w:rsidRPr="007F51EC">
        <w:rPr>
          <w:rFonts w:cs="Arial"/>
          <w:bCs/>
          <w:iCs/>
        </w:rPr>
        <w:t xml:space="preserve"> esa opción</w:t>
      </w:r>
      <w:r w:rsidRPr="007F51EC">
        <w:rPr>
          <w:rFonts w:cs="Arial"/>
          <w:bCs/>
          <w:iCs/>
        </w:rPr>
        <w:t xml:space="preserve">, cuestión que vulneró el </w:t>
      </w:r>
      <w:r w:rsidR="000F25FA" w:rsidRPr="007F51EC">
        <w:rPr>
          <w:rFonts w:cs="Arial"/>
          <w:bCs/>
          <w:iCs/>
        </w:rPr>
        <w:t>principio</w:t>
      </w:r>
      <w:r w:rsidRPr="007F51EC">
        <w:rPr>
          <w:rFonts w:cs="Arial"/>
          <w:bCs/>
          <w:iCs/>
        </w:rPr>
        <w:t xml:space="preserve"> de igualdad. </w:t>
      </w:r>
    </w:p>
    <w:p w:rsidR="00CF65AD" w:rsidRPr="007F51EC" w:rsidRDefault="00CF65AD" w:rsidP="007F51EC">
      <w:pPr>
        <w:contextualSpacing/>
        <w:rPr>
          <w:rFonts w:cs="Arial"/>
          <w:b/>
          <w:bCs/>
          <w:iCs/>
        </w:rPr>
      </w:pPr>
    </w:p>
    <w:p w:rsidR="00FD76F0" w:rsidRPr="007F51EC" w:rsidRDefault="009F7D96" w:rsidP="007F51EC">
      <w:pPr>
        <w:contextualSpacing/>
        <w:rPr>
          <w:rFonts w:cs="Arial"/>
          <w:b/>
          <w:bCs/>
          <w:iCs/>
        </w:rPr>
      </w:pPr>
      <w:r w:rsidRPr="007F51EC">
        <w:rPr>
          <w:rFonts w:cs="Arial"/>
          <w:b/>
          <w:bCs/>
          <w:iCs/>
        </w:rPr>
        <w:t xml:space="preserve">3. Normas violadas y concepto de la violación </w:t>
      </w:r>
    </w:p>
    <w:p w:rsidR="00A01FB8" w:rsidRPr="007F51EC" w:rsidRDefault="00A01FB8" w:rsidP="007F51EC">
      <w:pPr>
        <w:contextualSpacing/>
        <w:rPr>
          <w:rFonts w:cs="Arial"/>
          <w:bCs/>
          <w:iCs/>
        </w:rPr>
      </w:pPr>
    </w:p>
    <w:p w:rsidR="00FD76F0" w:rsidRPr="007F51EC" w:rsidRDefault="009F7D96" w:rsidP="007F51EC">
      <w:pPr>
        <w:contextualSpacing/>
        <w:rPr>
          <w:rFonts w:cs="Arial"/>
          <w:bCs/>
          <w:iCs/>
        </w:rPr>
      </w:pPr>
      <w:r w:rsidRPr="007F51EC">
        <w:rPr>
          <w:rFonts w:cs="Arial"/>
          <w:bCs/>
          <w:iCs/>
        </w:rPr>
        <w:t xml:space="preserve">Como cargos de nulidad contra el acto acusado, propuso: </w:t>
      </w:r>
    </w:p>
    <w:p w:rsidR="009F7D96" w:rsidRPr="007F51EC" w:rsidRDefault="009F7D96" w:rsidP="007F51EC">
      <w:pPr>
        <w:contextualSpacing/>
        <w:rPr>
          <w:rFonts w:cs="Arial"/>
          <w:b/>
          <w:bCs/>
          <w:iCs/>
        </w:rPr>
      </w:pPr>
    </w:p>
    <w:p w:rsidR="009F7D96" w:rsidRPr="007F51EC" w:rsidRDefault="004E2718" w:rsidP="007F51EC">
      <w:pPr>
        <w:contextualSpacing/>
        <w:rPr>
          <w:rFonts w:cs="Arial"/>
          <w:bCs/>
          <w:iCs/>
          <w:u w:val="single"/>
        </w:rPr>
      </w:pPr>
      <w:r w:rsidRPr="007F51EC">
        <w:rPr>
          <w:rFonts w:cs="Arial"/>
          <w:bCs/>
          <w:iCs/>
          <w:u w:val="single"/>
        </w:rPr>
        <w:t xml:space="preserve">Desviación de poder </w:t>
      </w:r>
    </w:p>
    <w:p w:rsidR="00E92BD2" w:rsidRPr="007F51EC" w:rsidRDefault="00E92BD2" w:rsidP="007F51EC">
      <w:pPr>
        <w:contextualSpacing/>
        <w:rPr>
          <w:rFonts w:cs="Arial"/>
          <w:bCs/>
          <w:iCs/>
          <w:u w:val="single"/>
        </w:rPr>
      </w:pPr>
    </w:p>
    <w:p w:rsidR="00E92BD2" w:rsidRPr="007F51EC" w:rsidRDefault="004E2718" w:rsidP="007F51EC">
      <w:pPr>
        <w:contextualSpacing/>
        <w:rPr>
          <w:rFonts w:cs="Arial"/>
          <w:bCs/>
          <w:iCs/>
        </w:rPr>
      </w:pPr>
      <w:r w:rsidRPr="007F51EC">
        <w:rPr>
          <w:rFonts w:cs="Arial"/>
          <w:bCs/>
          <w:iCs/>
        </w:rPr>
        <w:t xml:space="preserve">Advirtió </w:t>
      </w:r>
      <w:r w:rsidR="00791EDE" w:rsidRPr="007F51EC">
        <w:rPr>
          <w:rFonts w:cs="Arial"/>
          <w:bCs/>
          <w:iCs/>
        </w:rPr>
        <w:t>que la Gobernadora del d</w:t>
      </w:r>
      <w:r w:rsidR="00E92BD2" w:rsidRPr="007F51EC">
        <w:rPr>
          <w:rFonts w:cs="Arial"/>
          <w:bCs/>
          <w:iCs/>
        </w:rPr>
        <w:t>epartamento de Cundinamarca rindió declara</w:t>
      </w:r>
      <w:r w:rsidR="00AD648B" w:rsidRPr="007F51EC">
        <w:rPr>
          <w:rFonts w:cs="Arial"/>
          <w:bCs/>
          <w:iCs/>
        </w:rPr>
        <w:t>ciones ante el d</w:t>
      </w:r>
      <w:r w:rsidR="00791EDE" w:rsidRPr="007F51EC">
        <w:rPr>
          <w:rFonts w:cs="Arial"/>
          <w:bCs/>
          <w:iCs/>
        </w:rPr>
        <w:t>iario el Tiempo</w:t>
      </w:r>
      <w:r w:rsidR="00E92BD2" w:rsidRPr="007F51EC">
        <w:rPr>
          <w:rFonts w:cs="Arial"/>
          <w:bCs/>
          <w:iCs/>
        </w:rPr>
        <w:t xml:space="preserve"> antes del cierre de la licitación, en las que detalló las especificaciones del proyecto a construir</w:t>
      </w:r>
      <w:r w:rsidR="00AD648B" w:rsidRPr="007F51EC">
        <w:rPr>
          <w:rFonts w:cs="Arial"/>
          <w:bCs/>
          <w:iCs/>
        </w:rPr>
        <w:t>,</w:t>
      </w:r>
      <w:r w:rsidR="00E92BD2" w:rsidRPr="007F51EC">
        <w:rPr>
          <w:rFonts w:cs="Arial"/>
          <w:bCs/>
          <w:iCs/>
        </w:rPr>
        <w:t xml:space="preserve"> las cuales “coincidencialmente” eran las mismas que las ofrecidas por el consorcio ganador.</w:t>
      </w:r>
    </w:p>
    <w:p w:rsidR="00E92BD2" w:rsidRPr="007F51EC" w:rsidRDefault="00E92BD2" w:rsidP="007F51EC">
      <w:pPr>
        <w:contextualSpacing/>
        <w:rPr>
          <w:rFonts w:cs="Arial"/>
          <w:bCs/>
          <w:iCs/>
        </w:rPr>
      </w:pPr>
    </w:p>
    <w:p w:rsidR="00A01FB8" w:rsidRPr="007F51EC" w:rsidRDefault="00E92BD2" w:rsidP="007F51EC">
      <w:pPr>
        <w:contextualSpacing/>
        <w:rPr>
          <w:rFonts w:cs="Arial"/>
          <w:bCs/>
          <w:iCs/>
        </w:rPr>
      </w:pPr>
      <w:r w:rsidRPr="007F51EC">
        <w:rPr>
          <w:rFonts w:cs="Arial"/>
          <w:bCs/>
          <w:iCs/>
        </w:rPr>
        <w:t xml:space="preserve">Agregó </w:t>
      </w:r>
      <w:r w:rsidR="004E2718" w:rsidRPr="007F51EC">
        <w:rPr>
          <w:rFonts w:cs="Arial"/>
          <w:bCs/>
          <w:iCs/>
        </w:rPr>
        <w:t xml:space="preserve">que con </w:t>
      </w:r>
      <w:r w:rsidR="00740B1B" w:rsidRPr="007F51EC">
        <w:rPr>
          <w:rFonts w:cs="Arial"/>
          <w:bCs/>
          <w:iCs/>
        </w:rPr>
        <w:t>anterioridad a</w:t>
      </w:r>
      <w:r w:rsidR="00AD648B" w:rsidRPr="007F51EC">
        <w:rPr>
          <w:rFonts w:cs="Arial"/>
          <w:bCs/>
          <w:iCs/>
        </w:rPr>
        <w:t>l cierre de la convocatoria</w:t>
      </w:r>
      <w:r w:rsidR="004E2718" w:rsidRPr="007F51EC">
        <w:rPr>
          <w:rFonts w:cs="Arial"/>
          <w:bCs/>
          <w:iCs/>
        </w:rPr>
        <w:t xml:space="preserve"> el Comité Intergremial de Ingeniería, Arquitectura</w:t>
      </w:r>
      <w:r w:rsidR="0061564A" w:rsidRPr="007F51EC">
        <w:rPr>
          <w:rFonts w:cs="Arial"/>
          <w:bCs/>
          <w:iCs/>
        </w:rPr>
        <w:t xml:space="preserve"> e</w:t>
      </w:r>
      <w:r w:rsidR="004E2718" w:rsidRPr="007F51EC">
        <w:rPr>
          <w:rFonts w:cs="Arial"/>
          <w:bCs/>
          <w:iCs/>
        </w:rPr>
        <w:t xml:space="preserve"> Indus</w:t>
      </w:r>
      <w:r w:rsidR="00AD648B" w:rsidRPr="007F51EC">
        <w:rPr>
          <w:rFonts w:cs="Arial"/>
          <w:bCs/>
          <w:iCs/>
        </w:rPr>
        <w:t>tria de la Construcción evidenció</w:t>
      </w:r>
      <w:r w:rsidR="004E2718" w:rsidRPr="007F51EC">
        <w:rPr>
          <w:rFonts w:cs="Arial"/>
          <w:bCs/>
          <w:iCs/>
        </w:rPr>
        <w:t xml:space="preserve"> graves irregularidades relacionadas con la inviabilidad de presentar propuestas para diseñar y construir una obra que carecía de anteproyecto arquitectónico y especifi</w:t>
      </w:r>
      <w:r w:rsidR="0061564A" w:rsidRPr="007F51EC">
        <w:rPr>
          <w:rFonts w:cs="Arial"/>
          <w:bCs/>
          <w:iCs/>
        </w:rPr>
        <w:t>caciones para su construcción,</w:t>
      </w:r>
      <w:r w:rsidR="004E2718" w:rsidRPr="007F51EC">
        <w:rPr>
          <w:rFonts w:cs="Arial"/>
          <w:bCs/>
          <w:iCs/>
        </w:rPr>
        <w:t xml:space="preserve"> </w:t>
      </w:r>
      <w:r w:rsidR="0061564A" w:rsidRPr="007F51EC">
        <w:rPr>
          <w:rFonts w:cs="Arial"/>
          <w:bCs/>
          <w:iCs/>
        </w:rPr>
        <w:t xml:space="preserve">pues el corto tiempo concedido no permitía estructurar adecuadamente una propuesta técnica. </w:t>
      </w:r>
      <w:r w:rsidR="00A01FB8" w:rsidRPr="007F51EC">
        <w:rPr>
          <w:rFonts w:cs="Arial"/>
          <w:bCs/>
          <w:iCs/>
        </w:rPr>
        <w:t>De ahí</w:t>
      </w:r>
      <w:r w:rsidR="00791EDE" w:rsidRPr="007F51EC">
        <w:rPr>
          <w:rFonts w:cs="Arial"/>
          <w:bCs/>
          <w:iCs/>
        </w:rPr>
        <w:t>, la parte actora</w:t>
      </w:r>
      <w:r w:rsidR="00A01FB8" w:rsidRPr="007F51EC">
        <w:rPr>
          <w:rFonts w:cs="Arial"/>
          <w:bCs/>
          <w:iCs/>
        </w:rPr>
        <w:t xml:space="preserve"> concluyó que la unión temporal adjudicataria conoció anticipadamente las bases técnicas de la licitación y dispuso de mayor tiempo para elaborar la propuesta. </w:t>
      </w:r>
    </w:p>
    <w:p w:rsidR="00E92BD2" w:rsidRPr="007F51EC" w:rsidRDefault="00E92BD2" w:rsidP="007F51EC">
      <w:pPr>
        <w:contextualSpacing/>
        <w:rPr>
          <w:rFonts w:cs="Arial"/>
          <w:bCs/>
          <w:iCs/>
        </w:rPr>
      </w:pPr>
    </w:p>
    <w:p w:rsidR="00154AC4" w:rsidRPr="007F51EC" w:rsidRDefault="00E92BD2" w:rsidP="007F51EC">
      <w:pPr>
        <w:contextualSpacing/>
        <w:rPr>
          <w:rFonts w:cs="Arial"/>
          <w:bCs/>
          <w:iCs/>
        </w:rPr>
      </w:pPr>
      <w:r w:rsidRPr="007F51EC">
        <w:rPr>
          <w:rFonts w:cs="Arial"/>
          <w:bCs/>
          <w:iCs/>
        </w:rPr>
        <w:t xml:space="preserve">Sostuvo que </w:t>
      </w:r>
      <w:r w:rsidR="0067236D" w:rsidRPr="007F51EC">
        <w:rPr>
          <w:rFonts w:cs="Arial"/>
          <w:bCs/>
          <w:iCs/>
        </w:rPr>
        <w:t xml:space="preserve">la </w:t>
      </w:r>
      <w:r w:rsidR="0067236D" w:rsidRPr="007F51EC">
        <w:rPr>
          <w:rFonts w:cs="Arial"/>
        </w:rPr>
        <w:t>entidad transgredió el principio de igualdad al permitir que la unión temporal adjudicataria presentara previamente observaciones frente a las propuestas de las demás oferentes</w:t>
      </w:r>
      <w:r w:rsidR="00AD648B" w:rsidRPr="007F51EC">
        <w:rPr>
          <w:rFonts w:cs="Arial"/>
        </w:rPr>
        <w:t>.</w:t>
      </w:r>
    </w:p>
    <w:p w:rsidR="00791EDE" w:rsidRPr="007F51EC" w:rsidRDefault="00791EDE" w:rsidP="007F51EC">
      <w:pPr>
        <w:contextualSpacing/>
        <w:rPr>
          <w:rFonts w:cs="Arial"/>
          <w:bCs/>
          <w:iCs/>
        </w:rPr>
      </w:pPr>
    </w:p>
    <w:p w:rsidR="005926F5" w:rsidRPr="007F51EC" w:rsidRDefault="005926F5" w:rsidP="007F51EC">
      <w:pPr>
        <w:contextualSpacing/>
        <w:rPr>
          <w:rFonts w:cs="Arial"/>
          <w:bCs/>
          <w:iCs/>
        </w:rPr>
      </w:pPr>
      <w:r w:rsidRPr="007F51EC">
        <w:rPr>
          <w:rFonts w:cs="Arial"/>
          <w:bCs/>
          <w:iCs/>
          <w:u w:val="single"/>
        </w:rPr>
        <w:t>Violación al artículo 7 de la Ley 80 de 1993 y de los pliegos de condiciones</w:t>
      </w:r>
    </w:p>
    <w:p w:rsidR="00154AC4" w:rsidRPr="007F51EC" w:rsidRDefault="00154AC4" w:rsidP="007F51EC">
      <w:pPr>
        <w:contextualSpacing/>
        <w:rPr>
          <w:rFonts w:cs="Arial"/>
          <w:bCs/>
          <w:iCs/>
        </w:rPr>
      </w:pPr>
    </w:p>
    <w:p w:rsidR="004E2718" w:rsidRPr="007F51EC" w:rsidRDefault="005926F5" w:rsidP="007F51EC">
      <w:pPr>
        <w:contextualSpacing/>
        <w:rPr>
          <w:rFonts w:cs="Arial"/>
          <w:bCs/>
          <w:iCs/>
        </w:rPr>
      </w:pPr>
      <w:r w:rsidRPr="007F51EC">
        <w:rPr>
          <w:rFonts w:cs="Arial"/>
          <w:bCs/>
          <w:iCs/>
        </w:rPr>
        <w:t>Indicó que la propuesta g</w:t>
      </w:r>
      <w:r w:rsidR="00791EDE" w:rsidRPr="007F51EC">
        <w:rPr>
          <w:rFonts w:cs="Arial"/>
          <w:bCs/>
          <w:iCs/>
        </w:rPr>
        <w:t>anadora y</w:t>
      </w:r>
      <w:r w:rsidRPr="007F51EC">
        <w:rPr>
          <w:rFonts w:cs="Arial"/>
          <w:bCs/>
          <w:iCs/>
        </w:rPr>
        <w:t xml:space="preserve"> aquella presentada</w:t>
      </w:r>
      <w:r w:rsidR="00722259" w:rsidRPr="007F51EC">
        <w:rPr>
          <w:rFonts w:cs="Arial"/>
          <w:bCs/>
          <w:iCs/>
        </w:rPr>
        <w:t xml:space="preserve"> p</w:t>
      </w:r>
      <w:r w:rsidRPr="007F51EC">
        <w:rPr>
          <w:rFonts w:cs="Arial"/>
          <w:bCs/>
          <w:iCs/>
        </w:rPr>
        <w:t>o</w:t>
      </w:r>
      <w:r w:rsidR="00722259" w:rsidRPr="007F51EC">
        <w:rPr>
          <w:rFonts w:cs="Arial"/>
          <w:bCs/>
          <w:iCs/>
        </w:rPr>
        <w:t>r</w:t>
      </w:r>
      <w:r w:rsidRPr="007F51EC">
        <w:rPr>
          <w:rFonts w:cs="Arial"/>
          <w:bCs/>
          <w:iCs/>
        </w:rPr>
        <w:t xml:space="preserve"> la unión temporal Equipo Universal </w:t>
      </w:r>
      <w:r w:rsidR="00791EDE" w:rsidRPr="007F51EC">
        <w:rPr>
          <w:rFonts w:cs="Arial"/>
          <w:bCs/>
          <w:iCs/>
        </w:rPr>
        <w:t xml:space="preserve">debieron ser rechazadas, toda vez que </w:t>
      </w:r>
      <w:r w:rsidRPr="007F51EC">
        <w:rPr>
          <w:rFonts w:cs="Arial"/>
          <w:bCs/>
          <w:iCs/>
        </w:rPr>
        <w:t xml:space="preserve">en el documento de constitución </w:t>
      </w:r>
      <w:r w:rsidR="00791EDE" w:rsidRPr="007F51EC">
        <w:rPr>
          <w:rFonts w:cs="Arial"/>
          <w:bCs/>
          <w:iCs/>
        </w:rPr>
        <w:t xml:space="preserve">de dichas agrupaciones </w:t>
      </w:r>
      <w:r w:rsidRPr="007F51EC">
        <w:rPr>
          <w:rFonts w:cs="Arial"/>
          <w:bCs/>
          <w:iCs/>
        </w:rPr>
        <w:t xml:space="preserve">no se indicó la extensión de la participación de cada miembro, circunstancia que impedía la comparación objetiva de las ofertas. </w:t>
      </w:r>
    </w:p>
    <w:p w:rsidR="00154AC4" w:rsidRPr="007F51EC" w:rsidRDefault="00154AC4" w:rsidP="007F51EC">
      <w:pPr>
        <w:contextualSpacing/>
        <w:rPr>
          <w:rFonts w:cs="Arial"/>
          <w:bCs/>
          <w:iCs/>
        </w:rPr>
      </w:pPr>
    </w:p>
    <w:p w:rsidR="00154AC4" w:rsidRPr="007F51EC" w:rsidRDefault="00E30239" w:rsidP="007F51EC">
      <w:pPr>
        <w:contextualSpacing/>
        <w:rPr>
          <w:rFonts w:cs="Arial"/>
          <w:bCs/>
          <w:iCs/>
          <w:u w:val="single"/>
        </w:rPr>
      </w:pPr>
      <w:r w:rsidRPr="007F51EC">
        <w:rPr>
          <w:rFonts w:cs="Arial"/>
          <w:bCs/>
          <w:iCs/>
          <w:u w:val="single"/>
        </w:rPr>
        <w:t>Violación al principio de igualdad de los proponentes</w:t>
      </w:r>
    </w:p>
    <w:p w:rsidR="00E30239" w:rsidRPr="007F51EC" w:rsidRDefault="00E30239" w:rsidP="007F51EC">
      <w:pPr>
        <w:contextualSpacing/>
        <w:rPr>
          <w:rFonts w:cs="Arial"/>
          <w:bCs/>
          <w:iCs/>
        </w:rPr>
      </w:pPr>
    </w:p>
    <w:p w:rsidR="00791EDE" w:rsidRPr="007F51EC" w:rsidRDefault="00E30239" w:rsidP="007F51EC">
      <w:pPr>
        <w:contextualSpacing/>
        <w:rPr>
          <w:rFonts w:cs="Arial"/>
          <w:bCs/>
          <w:iCs/>
        </w:rPr>
      </w:pPr>
      <w:r w:rsidRPr="007F51EC">
        <w:rPr>
          <w:rFonts w:cs="Arial"/>
          <w:bCs/>
          <w:iCs/>
        </w:rPr>
        <w:t>Adujo que con posteridad a la adjudicación</w:t>
      </w:r>
      <w:r w:rsidR="00791EDE" w:rsidRPr="007F51EC">
        <w:rPr>
          <w:rFonts w:cs="Arial"/>
          <w:bCs/>
          <w:iCs/>
        </w:rPr>
        <w:t>, la B</w:t>
      </w:r>
      <w:r w:rsidRPr="007F51EC">
        <w:rPr>
          <w:rFonts w:cs="Arial"/>
          <w:bCs/>
          <w:iCs/>
        </w:rPr>
        <w:t>eneficencia permitió que la unión temporal adjudicataria modificara el proyecto arquitectónico, para subsana</w:t>
      </w:r>
      <w:r w:rsidR="00871E85" w:rsidRPr="007F51EC">
        <w:rPr>
          <w:rFonts w:cs="Arial"/>
          <w:bCs/>
          <w:iCs/>
        </w:rPr>
        <w:t>r</w:t>
      </w:r>
      <w:r w:rsidRPr="007F51EC">
        <w:rPr>
          <w:rFonts w:cs="Arial"/>
          <w:bCs/>
          <w:iCs/>
        </w:rPr>
        <w:t xml:space="preserve"> irregularidades </w:t>
      </w:r>
      <w:r w:rsidR="00871E85" w:rsidRPr="007F51EC">
        <w:rPr>
          <w:rFonts w:cs="Arial"/>
          <w:bCs/>
          <w:iCs/>
        </w:rPr>
        <w:t xml:space="preserve">de su diseño </w:t>
      </w:r>
      <w:r w:rsidRPr="007F51EC">
        <w:rPr>
          <w:rFonts w:cs="Arial"/>
          <w:bCs/>
          <w:iCs/>
        </w:rPr>
        <w:t xml:space="preserve">y obtener la licencia de construcción, oportunidad que no se les brindó a los demás proponentes en la etapa previa a la adjudicación. </w:t>
      </w:r>
    </w:p>
    <w:p w:rsidR="00033D5C" w:rsidRPr="007F51EC" w:rsidRDefault="00033D5C" w:rsidP="007F51EC">
      <w:pPr>
        <w:contextualSpacing/>
        <w:rPr>
          <w:rFonts w:cs="Arial"/>
          <w:bCs/>
          <w:iCs/>
          <w:u w:val="single"/>
        </w:rPr>
      </w:pPr>
    </w:p>
    <w:p w:rsidR="00791EDE" w:rsidRPr="007F51EC" w:rsidRDefault="00791EDE" w:rsidP="007F51EC">
      <w:pPr>
        <w:contextualSpacing/>
        <w:rPr>
          <w:rFonts w:cs="Arial"/>
          <w:bCs/>
          <w:iCs/>
          <w:u w:val="single"/>
        </w:rPr>
      </w:pPr>
      <w:r w:rsidRPr="007F51EC">
        <w:rPr>
          <w:rFonts w:cs="Arial"/>
          <w:bCs/>
          <w:iCs/>
          <w:u w:val="single"/>
        </w:rPr>
        <w:t>Errónea motivación</w:t>
      </w:r>
    </w:p>
    <w:p w:rsidR="00791EDE" w:rsidRPr="007F51EC" w:rsidRDefault="00791EDE" w:rsidP="007F51EC">
      <w:pPr>
        <w:contextualSpacing/>
        <w:rPr>
          <w:rFonts w:cs="Arial"/>
          <w:bCs/>
          <w:iCs/>
          <w:u w:val="single"/>
        </w:rPr>
      </w:pPr>
    </w:p>
    <w:p w:rsidR="00791EDE" w:rsidRPr="007F51EC" w:rsidRDefault="00791EDE" w:rsidP="007F51EC">
      <w:pPr>
        <w:contextualSpacing/>
        <w:rPr>
          <w:rFonts w:cs="Arial"/>
          <w:bCs/>
          <w:iCs/>
        </w:rPr>
      </w:pPr>
      <w:r w:rsidRPr="007F51EC">
        <w:rPr>
          <w:rFonts w:cs="Arial"/>
          <w:bCs/>
          <w:iCs/>
        </w:rPr>
        <w:lastRenderedPageBreak/>
        <w:t>Como sustento de este cargo argumentó que la propuesta del consorcio Gap no fue debidamente calificada</w:t>
      </w:r>
      <w:r w:rsidR="00AD648B" w:rsidRPr="007F51EC">
        <w:rPr>
          <w:rFonts w:cs="Arial"/>
          <w:bCs/>
          <w:iCs/>
        </w:rPr>
        <w:t>,</w:t>
      </w:r>
      <w:r w:rsidRPr="007F51EC">
        <w:rPr>
          <w:rFonts w:cs="Arial"/>
          <w:bCs/>
          <w:iCs/>
        </w:rPr>
        <w:t xml:space="preserve"> por no habérsele otorgado el puntaje que correspondía al cronograma de obras presentado.</w:t>
      </w:r>
    </w:p>
    <w:p w:rsidR="00791EDE" w:rsidRPr="007F51EC" w:rsidRDefault="00791EDE" w:rsidP="007F51EC">
      <w:pPr>
        <w:contextualSpacing/>
        <w:rPr>
          <w:rFonts w:cs="Arial"/>
          <w:bCs/>
          <w:iCs/>
        </w:rPr>
      </w:pPr>
    </w:p>
    <w:p w:rsidR="00791EDE" w:rsidRPr="007F51EC" w:rsidRDefault="00791EDE" w:rsidP="007F51EC">
      <w:pPr>
        <w:contextualSpacing/>
        <w:rPr>
          <w:rFonts w:cs="Arial"/>
          <w:bCs/>
          <w:iCs/>
        </w:rPr>
      </w:pPr>
      <w:r w:rsidRPr="007F51EC">
        <w:rPr>
          <w:rFonts w:cs="Arial"/>
          <w:bCs/>
          <w:iCs/>
        </w:rPr>
        <w:t>Igualmente</w:t>
      </w:r>
      <w:r w:rsidR="00FF44CD" w:rsidRPr="007F51EC">
        <w:rPr>
          <w:rFonts w:cs="Arial"/>
          <w:bCs/>
          <w:iCs/>
        </w:rPr>
        <w:t>,</w:t>
      </w:r>
      <w:r w:rsidRPr="007F51EC">
        <w:rPr>
          <w:rFonts w:cs="Arial"/>
          <w:bCs/>
          <w:iCs/>
        </w:rPr>
        <w:t xml:space="preserve"> refutó la calificación </w:t>
      </w:r>
      <w:r w:rsidR="00FF44CD" w:rsidRPr="007F51EC">
        <w:rPr>
          <w:rFonts w:cs="Arial"/>
          <w:bCs/>
          <w:iCs/>
        </w:rPr>
        <w:t>que se le otorgó al demandante</w:t>
      </w:r>
      <w:r w:rsidR="00AD648B" w:rsidRPr="007F51EC">
        <w:rPr>
          <w:rFonts w:cs="Arial"/>
          <w:bCs/>
          <w:iCs/>
        </w:rPr>
        <w:t>,</w:t>
      </w:r>
      <w:r w:rsidR="00FF44CD" w:rsidRPr="007F51EC">
        <w:rPr>
          <w:rFonts w:cs="Arial"/>
          <w:bCs/>
          <w:iCs/>
        </w:rPr>
        <w:t xml:space="preserve"> </w:t>
      </w:r>
      <w:r w:rsidRPr="007F51EC">
        <w:rPr>
          <w:rFonts w:cs="Arial"/>
          <w:bCs/>
          <w:iCs/>
        </w:rPr>
        <w:t>de 20 puntos sobre 40</w:t>
      </w:r>
      <w:r w:rsidR="00AD648B" w:rsidRPr="007F51EC">
        <w:rPr>
          <w:rFonts w:cs="Arial"/>
          <w:bCs/>
          <w:iCs/>
        </w:rPr>
        <w:t>,</w:t>
      </w:r>
      <w:r w:rsidRPr="007F51EC">
        <w:rPr>
          <w:rFonts w:cs="Arial"/>
          <w:bCs/>
          <w:iCs/>
        </w:rPr>
        <w:t xml:space="preserve"> por cuanto, en sentir del libelista, los motivos expuestos para justificar esa evaluación</w:t>
      </w:r>
      <w:r w:rsidR="00FF44CD" w:rsidRPr="007F51EC">
        <w:rPr>
          <w:rFonts w:cs="Arial"/>
          <w:bCs/>
          <w:iCs/>
        </w:rPr>
        <w:t>,</w:t>
      </w:r>
      <w:r w:rsidRPr="007F51EC">
        <w:rPr>
          <w:rFonts w:cs="Arial"/>
          <w:bCs/>
          <w:iCs/>
        </w:rPr>
        <w:t xml:space="preserve"> relacionados con la inconveniencia de la utilización de la fachada en piedra, la inconveniencia del proyecto por presentar posibilidades de ampliación y la inconveniencia de la ubicación de</w:t>
      </w:r>
      <w:r w:rsidR="000671CA" w:rsidRPr="007F51EC">
        <w:rPr>
          <w:rFonts w:cs="Arial"/>
          <w:bCs/>
          <w:iCs/>
        </w:rPr>
        <w:t>l auditorio, no se ajustaban a</w:t>
      </w:r>
      <w:r w:rsidRPr="007F51EC">
        <w:rPr>
          <w:rFonts w:cs="Arial"/>
          <w:bCs/>
          <w:iCs/>
        </w:rPr>
        <w:t xml:space="preserve"> los parámetros</w:t>
      </w:r>
      <w:r w:rsidR="000671CA" w:rsidRPr="007F51EC">
        <w:rPr>
          <w:rFonts w:cs="Arial"/>
          <w:bCs/>
          <w:iCs/>
        </w:rPr>
        <w:t xml:space="preserve"> del pliego de condiciones y a</w:t>
      </w:r>
      <w:r w:rsidRPr="007F51EC">
        <w:rPr>
          <w:rFonts w:cs="Arial"/>
          <w:bCs/>
          <w:iCs/>
        </w:rPr>
        <w:t xml:space="preserve"> los fines institucionales perseguidos. </w:t>
      </w:r>
    </w:p>
    <w:p w:rsidR="00791EDE" w:rsidRPr="007F51EC" w:rsidRDefault="00791EDE" w:rsidP="007F51EC">
      <w:pPr>
        <w:contextualSpacing/>
        <w:rPr>
          <w:rFonts w:cs="Arial"/>
          <w:bCs/>
          <w:iCs/>
        </w:rPr>
      </w:pPr>
    </w:p>
    <w:p w:rsidR="00E30239" w:rsidRPr="007F51EC" w:rsidRDefault="00791EDE" w:rsidP="007F51EC">
      <w:pPr>
        <w:contextualSpacing/>
        <w:rPr>
          <w:rFonts w:cs="Arial"/>
          <w:bCs/>
          <w:iCs/>
        </w:rPr>
      </w:pPr>
      <w:r w:rsidRPr="007F51EC">
        <w:rPr>
          <w:rFonts w:cs="Arial"/>
          <w:bCs/>
          <w:iCs/>
        </w:rPr>
        <w:t>Añadió que la propuesta de la unión temporal ganadora recibió la máxima calificación</w:t>
      </w:r>
      <w:r w:rsidR="00FF44CD" w:rsidRPr="007F51EC">
        <w:rPr>
          <w:rFonts w:cs="Arial"/>
          <w:bCs/>
          <w:iCs/>
        </w:rPr>
        <w:t>,</w:t>
      </w:r>
      <w:r w:rsidRPr="007F51EC">
        <w:rPr>
          <w:rFonts w:cs="Arial"/>
          <w:bCs/>
          <w:iCs/>
        </w:rPr>
        <w:t xml:space="preserve"> pese a presentar graves inconsistencias relacionadas con las deficiencias en el número de salidas contra el fuego, distancia de recorrido y protección de los medios de evacuación.</w:t>
      </w:r>
    </w:p>
    <w:p w:rsidR="00FF44CD" w:rsidRPr="007F51EC" w:rsidRDefault="00FF44CD" w:rsidP="007F51EC">
      <w:pPr>
        <w:contextualSpacing/>
        <w:rPr>
          <w:rFonts w:cs="Arial"/>
          <w:b/>
          <w:bCs/>
          <w:iCs/>
        </w:rPr>
      </w:pPr>
    </w:p>
    <w:p w:rsidR="00131111" w:rsidRPr="007F51EC" w:rsidRDefault="00885C9B" w:rsidP="007F51EC">
      <w:pPr>
        <w:contextualSpacing/>
        <w:rPr>
          <w:rFonts w:cs="Arial"/>
          <w:b/>
          <w:bCs/>
          <w:iCs/>
        </w:rPr>
      </w:pPr>
      <w:r w:rsidRPr="007F51EC">
        <w:rPr>
          <w:rFonts w:cs="Arial"/>
          <w:b/>
          <w:bCs/>
          <w:iCs/>
        </w:rPr>
        <w:t>3</w:t>
      </w:r>
      <w:r w:rsidR="00131111" w:rsidRPr="007F51EC">
        <w:rPr>
          <w:rFonts w:cs="Arial"/>
          <w:b/>
          <w:bCs/>
          <w:iCs/>
        </w:rPr>
        <w:t>. Actuación procesal</w:t>
      </w:r>
    </w:p>
    <w:p w:rsidR="00131111" w:rsidRPr="007F51EC" w:rsidRDefault="00131111" w:rsidP="007F51EC">
      <w:pPr>
        <w:rPr>
          <w:rFonts w:cs="Arial"/>
          <w:bCs/>
          <w:iCs/>
        </w:rPr>
      </w:pPr>
    </w:p>
    <w:p w:rsidR="00001EAA" w:rsidRPr="007F51EC" w:rsidRDefault="00885C9B" w:rsidP="007F51EC">
      <w:pPr>
        <w:rPr>
          <w:rFonts w:cs="Arial"/>
          <w:bCs/>
          <w:iCs/>
        </w:rPr>
      </w:pPr>
      <w:r w:rsidRPr="007F51EC">
        <w:rPr>
          <w:rFonts w:cs="Arial"/>
          <w:b/>
          <w:bCs/>
          <w:iCs/>
        </w:rPr>
        <w:t>3</w:t>
      </w:r>
      <w:r w:rsidR="00131111" w:rsidRPr="007F51EC">
        <w:rPr>
          <w:rFonts w:cs="Arial"/>
          <w:b/>
          <w:bCs/>
          <w:iCs/>
        </w:rPr>
        <w:t>.1.</w:t>
      </w:r>
      <w:r w:rsidR="008B32FC" w:rsidRPr="007F51EC">
        <w:rPr>
          <w:rFonts w:cs="Arial"/>
          <w:b/>
          <w:bCs/>
          <w:iCs/>
        </w:rPr>
        <w:t xml:space="preserve"> </w:t>
      </w:r>
      <w:r w:rsidR="00871E85" w:rsidRPr="007F51EC">
        <w:rPr>
          <w:rFonts w:cs="Arial"/>
          <w:bCs/>
          <w:iCs/>
        </w:rPr>
        <w:t>Según se evidencia en acta visible a folio 112 del cuaderno No. 1, el 15 de abril de 2002</w:t>
      </w:r>
      <w:r w:rsidR="00033D5C" w:rsidRPr="007F51EC">
        <w:rPr>
          <w:rFonts w:cs="Arial"/>
          <w:bCs/>
          <w:iCs/>
        </w:rPr>
        <w:t>, el Tribunal de primera instancia</w:t>
      </w:r>
      <w:r w:rsidR="00871E85" w:rsidRPr="007F51EC">
        <w:rPr>
          <w:rFonts w:cs="Arial"/>
          <w:bCs/>
          <w:iCs/>
        </w:rPr>
        <w:t xml:space="preserve"> llevó </w:t>
      </w:r>
      <w:r w:rsidR="00033D5C" w:rsidRPr="007F51EC">
        <w:rPr>
          <w:rFonts w:cs="Arial"/>
          <w:bCs/>
          <w:iCs/>
        </w:rPr>
        <w:t xml:space="preserve">a cabo una </w:t>
      </w:r>
      <w:r w:rsidR="00871E85" w:rsidRPr="007F51EC">
        <w:rPr>
          <w:rFonts w:cs="Arial"/>
          <w:bCs/>
          <w:iCs/>
        </w:rPr>
        <w:t xml:space="preserve">audiencia con el fin </w:t>
      </w:r>
      <w:r w:rsidR="00DF6063" w:rsidRPr="007F51EC">
        <w:rPr>
          <w:rFonts w:cs="Arial"/>
          <w:bCs/>
          <w:iCs/>
        </w:rPr>
        <w:t xml:space="preserve">de efectuar </w:t>
      </w:r>
      <w:r w:rsidR="00871E85" w:rsidRPr="007F51EC">
        <w:rPr>
          <w:rFonts w:cs="Arial"/>
          <w:bCs/>
          <w:iCs/>
        </w:rPr>
        <w:t>la reconstrucci</w:t>
      </w:r>
      <w:r w:rsidR="00033D5C" w:rsidRPr="007F51EC">
        <w:rPr>
          <w:rFonts w:cs="Arial"/>
          <w:bCs/>
          <w:iCs/>
        </w:rPr>
        <w:t>ón del expediente. En</w:t>
      </w:r>
      <w:r w:rsidR="00DF6063" w:rsidRPr="007F51EC">
        <w:rPr>
          <w:rFonts w:cs="Arial"/>
          <w:bCs/>
          <w:iCs/>
        </w:rPr>
        <w:t xml:space="preserve"> desarrollo</w:t>
      </w:r>
      <w:r w:rsidR="00033D5C" w:rsidRPr="007F51EC">
        <w:rPr>
          <w:rFonts w:cs="Arial"/>
          <w:bCs/>
          <w:iCs/>
        </w:rPr>
        <w:t xml:space="preserve"> de la misma,</w:t>
      </w:r>
      <w:r w:rsidR="00871E85" w:rsidRPr="007F51EC">
        <w:rPr>
          <w:rFonts w:cs="Arial"/>
          <w:bCs/>
          <w:iCs/>
        </w:rPr>
        <w:t xml:space="preserve"> las partes comparecientes presentaron distintas piezas procesales con el fin de rearmar la actuaci</w:t>
      </w:r>
      <w:r w:rsidR="00F22E18" w:rsidRPr="007F51EC">
        <w:rPr>
          <w:rFonts w:cs="Arial"/>
          <w:bCs/>
          <w:iCs/>
        </w:rPr>
        <w:t>ón extraviada, tales como la demanda con su respectivo sello de radicación, los poderes otorgados por los demanda</w:t>
      </w:r>
      <w:r w:rsidR="00033D5C" w:rsidRPr="007F51EC">
        <w:rPr>
          <w:rFonts w:cs="Arial"/>
          <w:bCs/>
          <w:iCs/>
        </w:rPr>
        <w:t>ntes al profesional del derecho</w:t>
      </w:r>
      <w:r w:rsidR="00F22E18" w:rsidRPr="007F51EC">
        <w:rPr>
          <w:rFonts w:cs="Arial"/>
          <w:bCs/>
          <w:iCs/>
        </w:rPr>
        <w:t>, telegramas notificatorios de designación</w:t>
      </w:r>
      <w:r w:rsidR="005D72D1" w:rsidRPr="007F51EC">
        <w:rPr>
          <w:rFonts w:cs="Arial"/>
          <w:bCs/>
          <w:iCs/>
        </w:rPr>
        <w:t xml:space="preserve"> como curador ad litem de la sociedad H. Rojas Asociados Ltda.</w:t>
      </w:r>
      <w:r w:rsidR="00C4002D" w:rsidRPr="007F51EC">
        <w:rPr>
          <w:rFonts w:cs="Arial"/>
          <w:bCs/>
          <w:iCs/>
        </w:rPr>
        <w:t>,</w:t>
      </w:r>
      <w:r w:rsidR="005D72D1" w:rsidRPr="007F51EC">
        <w:rPr>
          <w:rFonts w:cs="Arial"/>
          <w:bCs/>
          <w:iCs/>
        </w:rPr>
        <w:t xml:space="preserve"> una de las cuales conformó</w:t>
      </w:r>
      <w:r w:rsidR="00F22E18" w:rsidRPr="007F51EC">
        <w:rPr>
          <w:rFonts w:cs="Arial"/>
          <w:bCs/>
          <w:iCs/>
        </w:rPr>
        <w:t xml:space="preserve"> la unión temporal adjudicataria que fuere vinculada a la presente causa</w:t>
      </w:r>
      <w:r w:rsidR="005D72D1" w:rsidRPr="007F51EC">
        <w:rPr>
          <w:rFonts w:cs="Arial"/>
          <w:bCs/>
          <w:iCs/>
        </w:rPr>
        <w:t xml:space="preserve"> y del auto que adoptó tal determinación</w:t>
      </w:r>
      <w:r w:rsidR="00033D5C" w:rsidRPr="007F51EC">
        <w:rPr>
          <w:rFonts w:cs="Arial"/>
          <w:bCs/>
          <w:iCs/>
        </w:rPr>
        <w:t xml:space="preserve"> y su</w:t>
      </w:r>
      <w:r w:rsidR="002219EB" w:rsidRPr="007F51EC">
        <w:rPr>
          <w:rFonts w:cs="Arial"/>
          <w:bCs/>
          <w:iCs/>
        </w:rPr>
        <w:t xml:space="preserve"> </w:t>
      </w:r>
      <w:r w:rsidR="00033D5C" w:rsidRPr="007F51EC">
        <w:rPr>
          <w:rFonts w:cs="Arial"/>
          <w:bCs/>
          <w:iCs/>
        </w:rPr>
        <w:t>contestación de la</w:t>
      </w:r>
      <w:r w:rsidR="002219EB" w:rsidRPr="007F51EC">
        <w:rPr>
          <w:rFonts w:cs="Arial"/>
          <w:bCs/>
          <w:iCs/>
        </w:rPr>
        <w:t xml:space="preserve"> dem</w:t>
      </w:r>
      <w:r w:rsidR="00C62D03" w:rsidRPr="007F51EC">
        <w:rPr>
          <w:rFonts w:cs="Arial"/>
          <w:bCs/>
          <w:iCs/>
        </w:rPr>
        <w:t>anda.</w:t>
      </w:r>
      <w:r w:rsidR="00E608BF" w:rsidRPr="007F51EC">
        <w:rPr>
          <w:rFonts w:cs="Arial"/>
          <w:bCs/>
          <w:iCs/>
        </w:rPr>
        <w:t xml:space="preserve"> S</w:t>
      </w:r>
      <w:r w:rsidR="002219EB" w:rsidRPr="007F51EC">
        <w:rPr>
          <w:rFonts w:cs="Arial"/>
          <w:bCs/>
          <w:iCs/>
        </w:rPr>
        <w:t>e agregó también el auto que dispuso la apertura del período probatorio</w:t>
      </w:r>
      <w:r w:rsidR="00001EAA" w:rsidRPr="007F51EC">
        <w:rPr>
          <w:rFonts w:cs="Arial"/>
          <w:bCs/>
          <w:iCs/>
        </w:rPr>
        <w:t>.</w:t>
      </w:r>
    </w:p>
    <w:p w:rsidR="00001EAA" w:rsidRPr="007F51EC" w:rsidRDefault="00001EAA" w:rsidP="007F51EC">
      <w:pPr>
        <w:rPr>
          <w:rFonts w:cs="Arial"/>
          <w:bCs/>
          <w:iCs/>
        </w:rPr>
      </w:pPr>
    </w:p>
    <w:p w:rsidR="00131111" w:rsidRPr="007F51EC" w:rsidRDefault="00001EAA" w:rsidP="007F51EC">
      <w:pPr>
        <w:rPr>
          <w:rFonts w:cs="Arial"/>
          <w:bCs/>
          <w:iCs/>
        </w:rPr>
      </w:pPr>
      <w:r w:rsidRPr="007F51EC">
        <w:rPr>
          <w:rFonts w:cs="Arial"/>
          <w:b/>
          <w:bCs/>
          <w:iCs/>
        </w:rPr>
        <w:t>3.2.</w:t>
      </w:r>
      <w:r w:rsidRPr="007F51EC">
        <w:rPr>
          <w:rFonts w:cs="Arial"/>
          <w:bCs/>
          <w:iCs/>
        </w:rPr>
        <w:t xml:space="preserve"> Dicha audiencia se reanudó el 19 de abril del mismo año</w:t>
      </w:r>
      <w:r w:rsidR="00C4002D" w:rsidRPr="007F51EC">
        <w:rPr>
          <w:rFonts w:cs="Arial"/>
          <w:bCs/>
          <w:iCs/>
        </w:rPr>
        <w:t>,</w:t>
      </w:r>
      <w:r w:rsidRPr="007F51EC">
        <w:rPr>
          <w:rFonts w:cs="Arial"/>
          <w:bCs/>
          <w:iCs/>
        </w:rPr>
        <w:t xml:space="preserve"> con el </w:t>
      </w:r>
      <w:r w:rsidR="00033D5C" w:rsidRPr="007F51EC">
        <w:rPr>
          <w:rFonts w:cs="Arial"/>
          <w:bCs/>
          <w:iCs/>
        </w:rPr>
        <w:t>objeto</w:t>
      </w:r>
      <w:r w:rsidR="00C430AB" w:rsidRPr="007F51EC">
        <w:rPr>
          <w:rFonts w:cs="Arial"/>
          <w:bCs/>
          <w:iCs/>
        </w:rPr>
        <w:t xml:space="preserve"> de qu</w:t>
      </w:r>
      <w:r w:rsidRPr="007F51EC">
        <w:rPr>
          <w:rFonts w:cs="Arial"/>
          <w:bCs/>
          <w:iCs/>
        </w:rPr>
        <w:t>e el nuevo apoderado de la</w:t>
      </w:r>
      <w:r w:rsidR="00C62D03" w:rsidRPr="007F51EC">
        <w:rPr>
          <w:rFonts w:cs="Arial"/>
          <w:bCs/>
          <w:iCs/>
        </w:rPr>
        <w:t>s</w:t>
      </w:r>
      <w:r w:rsidRPr="007F51EC">
        <w:rPr>
          <w:rFonts w:cs="Arial"/>
          <w:bCs/>
          <w:iCs/>
        </w:rPr>
        <w:t xml:space="preserve"> partes presentara la totalidad de los poderse otorgados por los miembros del consorcio demandante</w:t>
      </w:r>
      <w:r w:rsidR="00C62D03" w:rsidRPr="007F51EC">
        <w:rPr>
          <w:rFonts w:cs="Arial"/>
          <w:bCs/>
          <w:iCs/>
        </w:rPr>
        <w:t>.</w:t>
      </w:r>
    </w:p>
    <w:p w:rsidR="00C62D03" w:rsidRPr="007F51EC" w:rsidRDefault="00C62D03" w:rsidP="007F51EC">
      <w:pPr>
        <w:rPr>
          <w:rFonts w:cs="Arial"/>
          <w:bCs/>
          <w:iCs/>
        </w:rPr>
      </w:pPr>
    </w:p>
    <w:p w:rsidR="00C62D03" w:rsidRPr="007F51EC" w:rsidRDefault="00AF6F10" w:rsidP="007F51EC">
      <w:pPr>
        <w:rPr>
          <w:rFonts w:cs="Arial"/>
          <w:bCs/>
          <w:iCs/>
        </w:rPr>
      </w:pPr>
      <w:r w:rsidRPr="007F51EC">
        <w:rPr>
          <w:rFonts w:cs="Arial"/>
          <w:b/>
          <w:bCs/>
          <w:iCs/>
        </w:rPr>
        <w:t>3.3.</w:t>
      </w:r>
      <w:r w:rsidRPr="007F51EC">
        <w:rPr>
          <w:rFonts w:cs="Arial"/>
          <w:bCs/>
          <w:iCs/>
        </w:rPr>
        <w:t xml:space="preserve"> M</w:t>
      </w:r>
      <w:r w:rsidR="00C62D03" w:rsidRPr="007F51EC">
        <w:rPr>
          <w:rFonts w:cs="Arial"/>
          <w:bCs/>
          <w:iCs/>
        </w:rPr>
        <w:t xml:space="preserve">ediante </w:t>
      </w:r>
      <w:r w:rsidRPr="007F51EC">
        <w:rPr>
          <w:rFonts w:cs="Arial"/>
          <w:bCs/>
          <w:iCs/>
        </w:rPr>
        <w:t>publicación</w:t>
      </w:r>
      <w:r w:rsidR="00C62D03" w:rsidRPr="007F51EC">
        <w:rPr>
          <w:rFonts w:cs="Arial"/>
          <w:bCs/>
          <w:iCs/>
        </w:rPr>
        <w:t xml:space="preserve"> en diario </w:t>
      </w:r>
      <w:r w:rsidRPr="007F51EC">
        <w:rPr>
          <w:rFonts w:cs="Arial"/>
          <w:bCs/>
          <w:iCs/>
        </w:rPr>
        <w:t>de la amplia circulación</w:t>
      </w:r>
      <w:r w:rsidR="00C62D03" w:rsidRPr="007F51EC">
        <w:rPr>
          <w:rFonts w:cs="Arial"/>
          <w:bCs/>
          <w:iCs/>
        </w:rPr>
        <w:t xml:space="preserve"> de 2 de </w:t>
      </w:r>
      <w:r w:rsidRPr="007F51EC">
        <w:rPr>
          <w:rFonts w:cs="Arial"/>
          <w:bCs/>
          <w:iCs/>
        </w:rPr>
        <w:t>diciembre</w:t>
      </w:r>
      <w:r w:rsidR="00C62D03" w:rsidRPr="007F51EC">
        <w:rPr>
          <w:rFonts w:cs="Arial"/>
          <w:bCs/>
          <w:iCs/>
        </w:rPr>
        <w:t xml:space="preserve"> de 2002</w:t>
      </w:r>
      <w:r w:rsidR="00C4002D" w:rsidRPr="007F51EC">
        <w:rPr>
          <w:rFonts w:cs="Arial"/>
          <w:bCs/>
          <w:iCs/>
        </w:rPr>
        <w:t>,</w:t>
      </w:r>
      <w:r w:rsidR="00C62D03" w:rsidRPr="007F51EC">
        <w:rPr>
          <w:rFonts w:cs="Arial"/>
          <w:bCs/>
          <w:iCs/>
        </w:rPr>
        <w:t xml:space="preserve"> se emplazó a </w:t>
      </w:r>
      <w:r w:rsidRPr="007F51EC">
        <w:rPr>
          <w:rFonts w:cs="Arial"/>
          <w:bCs/>
          <w:iCs/>
        </w:rPr>
        <w:t>Hugo</w:t>
      </w:r>
      <w:r w:rsidR="00C62D03" w:rsidRPr="007F51EC">
        <w:rPr>
          <w:rFonts w:cs="Arial"/>
          <w:bCs/>
          <w:iCs/>
        </w:rPr>
        <w:t xml:space="preserve"> Eduardo Jim</w:t>
      </w:r>
      <w:r w:rsidRPr="007F51EC">
        <w:rPr>
          <w:rFonts w:cs="Arial"/>
          <w:bCs/>
          <w:iCs/>
        </w:rPr>
        <w:t>énez, miembro d</w:t>
      </w:r>
      <w:r w:rsidR="00C62D03" w:rsidRPr="007F51EC">
        <w:rPr>
          <w:rFonts w:cs="Arial"/>
          <w:bCs/>
          <w:iCs/>
        </w:rPr>
        <w:t>e</w:t>
      </w:r>
      <w:r w:rsidRPr="007F51EC">
        <w:rPr>
          <w:rFonts w:cs="Arial"/>
          <w:bCs/>
          <w:iCs/>
        </w:rPr>
        <w:t xml:space="preserve"> </w:t>
      </w:r>
      <w:r w:rsidR="00C62D03" w:rsidRPr="007F51EC">
        <w:rPr>
          <w:rFonts w:cs="Arial"/>
          <w:bCs/>
          <w:iCs/>
        </w:rPr>
        <w:t xml:space="preserve">la </w:t>
      </w:r>
      <w:r w:rsidR="00033D5C" w:rsidRPr="007F51EC">
        <w:rPr>
          <w:rFonts w:cs="Arial"/>
          <w:bCs/>
          <w:iCs/>
        </w:rPr>
        <w:t>u</w:t>
      </w:r>
      <w:r w:rsidRPr="007F51EC">
        <w:rPr>
          <w:rFonts w:cs="Arial"/>
          <w:bCs/>
          <w:iCs/>
        </w:rPr>
        <w:t>nión</w:t>
      </w:r>
      <w:r w:rsidR="00C62D03" w:rsidRPr="007F51EC">
        <w:rPr>
          <w:rFonts w:cs="Arial"/>
          <w:bCs/>
          <w:iCs/>
        </w:rPr>
        <w:t xml:space="preserve"> temporal </w:t>
      </w:r>
      <w:r w:rsidRPr="007F51EC">
        <w:rPr>
          <w:rFonts w:cs="Arial"/>
          <w:bCs/>
          <w:iCs/>
        </w:rPr>
        <w:lastRenderedPageBreak/>
        <w:t>adjucataria</w:t>
      </w:r>
      <w:r w:rsidR="00033D5C" w:rsidRPr="007F51EC">
        <w:rPr>
          <w:rFonts w:cs="Arial"/>
          <w:bCs/>
          <w:iCs/>
        </w:rPr>
        <w:t xml:space="preserve"> </w:t>
      </w:r>
      <w:r w:rsidR="00C62D03" w:rsidRPr="007F51EC">
        <w:rPr>
          <w:rFonts w:cs="Arial"/>
          <w:bCs/>
          <w:iCs/>
        </w:rPr>
        <w:t>y</w:t>
      </w:r>
      <w:r w:rsidR="00033D5C" w:rsidRPr="007F51EC">
        <w:rPr>
          <w:rFonts w:cs="Arial"/>
          <w:bCs/>
          <w:iCs/>
        </w:rPr>
        <w:t>,</w:t>
      </w:r>
      <w:r w:rsidR="00C62D03" w:rsidRPr="007F51EC">
        <w:rPr>
          <w:rFonts w:cs="Arial"/>
          <w:bCs/>
          <w:iCs/>
        </w:rPr>
        <w:t xml:space="preserve"> a través de radiodifusión</w:t>
      </w:r>
      <w:r w:rsidR="00033D5C" w:rsidRPr="007F51EC">
        <w:rPr>
          <w:rFonts w:cs="Arial"/>
          <w:bCs/>
          <w:iCs/>
        </w:rPr>
        <w:t>,</w:t>
      </w:r>
      <w:r w:rsidR="00C62D03" w:rsidRPr="007F51EC">
        <w:rPr>
          <w:rFonts w:cs="Arial"/>
          <w:bCs/>
          <w:iCs/>
        </w:rPr>
        <w:t xml:space="preserve"> se emplazó a las sociedades Alfredo Muñoz y </w:t>
      </w:r>
      <w:r w:rsidRPr="007F51EC">
        <w:rPr>
          <w:rFonts w:cs="Arial"/>
          <w:bCs/>
          <w:iCs/>
        </w:rPr>
        <w:t>Cía.</w:t>
      </w:r>
      <w:r w:rsidR="00C62D03" w:rsidRPr="007F51EC">
        <w:rPr>
          <w:rFonts w:cs="Arial"/>
          <w:bCs/>
          <w:iCs/>
        </w:rPr>
        <w:t xml:space="preserve"> y Alfredo Muñoz Construcciones S.A.</w:t>
      </w:r>
      <w:r w:rsidR="00C62D03" w:rsidRPr="007F51EC">
        <w:rPr>
          <w:rStyle w:val="Refdenotaalpie"/>
          <w:rFonts w:cs="Arial"/>
          <w:bCs/>
          <w:iCs/>
        </w:rPr>
        <w:footnoteReference w:id="1"/>
      </w:r>
      <w:r w:rsidRPr="007F51EC">
        <w:rPr>
          <w:rFonts w:cs="Arial"/>
          <w:bCs/>
          <w:iCs/>
        </w:rPr>
        <w:t>.</w:t>
      </w:r>
    </w:p>
    <w:p w:rsidR="00722259" w:rsidRPr="007F51EC" w:rsidRDefault="00722259" w:rsidP="007F51EC">
      <w:pPr>
        <w:rPr>
          <w:rFonts w:cs="Arial"/>
          <w:bCs/>
          <w:iCs/>
        </w:rPr>
      </w:pPr>
    </w:p>
    <w:p w:rsidR="00722259" w:rsidRPr="007F51EC" w:rsidRDefault="00722259" w:rsidP="007F51EC">
      <w:pPr>
        <w:rPr>
          <w:rFonts w:cs="Arial"/>
          <w:bCs/>
          <w:iCs/>
        </w:rPr>
      </w:pPr>
      <w:r w:rsidRPr="007F51EC">
        <w:rPr>
          <w:rFonts w:cs="Arial"/>
          <w:b/>
          <w:bCs/>
          <w:iCs/>
        </w:rPr>
        <w:t>3.4.</w:t>
      </w:r>
      <w:r w:rsidRPr="007F51EC">
        <w:rPr>
          <w:rFonts w:cs="Arial"/>
          <w:bCs/>
          <w:iCs/>
        </w:rPr>
        <w:t xml:space="preserve"> En providencia del 24 de abril de 2003</w:t>
      </w:r>
      <w:r w:rsidR="00033D5C" w:rsidRPr="007F51EC">
        <w:rPr>
          <w:rFonts w:cs="Arial"/>
          <w:bCs/>
          <w:iCs/>
        </w:rPr>
        <w:t>,</w:t>
      </w:r>
      <w:r w:rsidRPr="007F51EC">
        <w:rPr>
          <w:rFonts w:cs="Arial"/>
          <w:bCs/>
          <w:iCs/>
        </w:rPr>
        <w:t xml:space="preserve"> el Tribunal de primera instancia </w:t>
      </w:r>
      <w:r w:rsidR="00E608BF" w:rsidRPr="007F51EC">
        <w:rPr>
          <w:rFonts w:cs="Arial"/>
          <w:bCs/>
          <w:iCs/>
        </w:rPr>
        <w:t xml:space="preserve">designó curador ad litem de las sociedades </w:t>
      </w:r>
      <w:r w:rsidRPr="007F51EC">
        <w:rPr>
          <w:rFonts w:cs="Arial"/>
          <w:bCs/>
          <w:iCs/>
        </w:rPr>
        <w:t>Alfredo Muñoz Construcciones S.A.</w:t>
      </w:r>
      <w:r w:rsidR="00E608BF" w:rsidRPr="007F51EC">
        <w:rPr>
          <w:rFonts w:cs="Arial"/>
          <w:bCs/>
          <w:iCs/>
        </w:rPr>
        <w:t xml:space="preserve"> y la sociedad Alfredo Muñoz y Cía</w:t>
      </w:r>
      <w:r w:rsidR="00E608BF" w:rsidRPr="007F51EC">
        <w:rPr>
          <w:rStyle w:val="Refdenotaalpie"/>
          <w:rFonts w:cs="Arial"/>
          <w:bCs/>
          <w:iCs/>
        </w:rPr>
        <w:t xml:space="preserve"> </w:t>
      </w:r>
      <w:r w:rsidRPr="007F51EC">
        <w:rPr>
          <w:rStyle w:val="Refdenotaalpie"/>
          <w:rFonts w:cs="Arial"/>
          <w:bCs/>
          <w:iCs/>
        </w:rPr>
        <w:footnoteReference w:id="2"/>
      </w:r>
      <w:r w:rsidR="00033D5C" w:rsidRPr="007F51EC">
        <w:rPr>
          <w:rStyle w:val="Refdenotaalpie"/>
          <w:rFonts w:cs="Arial"/>
          <w:bCs/>
          <w:iCs/>
        </w:rPr>
        <w:t xml:space="preserve"> </w:t>
      </w:r>
      <w:r w:rsidR="00033D5C" w:rsidRPr="007F51EC">
        <w:rPr>
          <w:rFonts w:cs="Arial"/>
          <w:bCs/>
          <w:iCs/>
        </w:rPr>
        <w:t>.</w:t>
      </w:r>
    </w:p>
    <w:p w:rsidR="001D72CA" w:rsidRPr="007F51EC" w:rsidRDefault="001D72CA" w:rsidP="007F51EC">
      <w:pPr>
        <w:rPr>
          <w:rFonts w:cs="Arial"/>
          <w:bCs/>
          <w:iCs/>
        </w:rPr>
      </w:pPr>
    </w:p>
    <w:p w:rsidR="001070EF" w:rsidRPr="007F51EC" w:rsidRDefault="001D72CA" w:rsidP="007F51EC">
      <w:pPr>
        <w:rPr>
          <w:rFonts w:cs="Arial"/>
          <w:bCs/>
          <w:i/>
          <w:iCs/>
        </w:rPr>
      </w:pPr>
      <w:r w:rsidRPr="007F51EC">
        <w:rPr>
          <w:rFonts w:cs="Arial"/>
          <w:b/>
          <w:bCs/>
          <w:iCs/>
        </w:rPr>
        <w:t>3.5.</w:t>
      </w:r>
      <w:r w:rsidR="001B3BCD" w:rsidRPr="007F51EC">
        <w:rPr>
          <w:rFonts w:cs="Arial"/>
          <w:bCs/>
          <w:iCs/>
        </w:rPr>
        <w:t xml:space="preserve"> En</w:t>
      </w:r>
      <w:r w:rsidR="00A9678A" w:rsidRPr="007F51EC">
        <w:rPr>
          <w:rFonts w:cs="Arial"/>
          <w:bCs/>
          <w:iCs/>
        </w:rPr>
        <w:t xml:space="preserve"> decisión del 17 de agosto de 2006, el Tribunal de </w:t>
      </w:r>
      <w:r w:rsidR="00C4002D" w:rsidRPr="007F51EC">
        <w:rPr>
          <w:rFonts w:cs="Arial"/>
          <w:bCs/>
          <w:iCs/>
        </w:rPr>
        <w:t xml:space="preserve">origen </w:t>
      </w:r>
      <w:r w:rsidR="00A9678A" w:rsidRPr="007F51EC">
        <w:rPr>
          <w:rFonts w:cs="Arial"/>
          <w:bCs/>
          <w:iCs/>
        </w:rPr>
        <w:t>declaró la nulidad de todo lo actuado a partir de la audiencia de reconstrucción del expediente llevada</w:t>
      </w:r>
      <w:r w:rsidR="00033D5C" w:rsidRPr="007F51EC">
        <w:rPr>
          <w:rFonts w:cs="Arial"/>
          <w:bCs/>
          <w:iCs/>
        </w:rPr>
        <w:t xml:space="preserve"> a cabo el 19 de abril de 2002. Apoyó su decisión en el hecho de que la</w:t>
      </w:r>
      <w:r w:rsidR="004E21F4" w:rsidRPr="007F51EC">
        <w:rPr>
          <w:rFonts w:cs="Arial"/>
          <w:bCs/>
          <w:iCs/>
        </w:rPr>
        <w:t>s</w:t>
      </w:r>
      <w:r w:rsidR="00033D5C" w:rsidRPr="007F51EC">
        <w:rPr>
          <w:rFonts w:cs="Arial"/>
          <w:bCs/>
          <w:iCs/>
        </w:rPr>
        <w:t xml:space="preserve"> notificaciones surtidas a partir de entonces en relación con las sociedades integrantes de la unión temporal adjudicataria no se efectuaron debidamente, habida consideración de que no se les entregó copia del acto acusado, debido a que luego del extravío del expediente no se había aportado nuevamente esa pieza probatoria. </w:t>
      </w:r>
    </w:p>
    <w:p w:rsidR="00FB7A58" w:rsidRPr="007F51EC" w:rsidRDefault="00FB7A58" w:rsidP="007F51EC">
      <w:pPr>
        <w:rPr>
          <w:rFonts w:cs="Arial"/>
          <w:bCs/>
          <w:iCs/>
        </w:rPr>
      </w:pPr>
    </w:p>
    <w:p w:rsidR="00131111" w:rsidRPr="007F51EC" w:rsidRDefault="00FB7A58" w:rsidP="007F51EC">
      <w:pPr>
        <w:rPr>
          <w:rFonts w:cs="Arial"/>
          <w:bCs/>
          <w:iCs/>
        </w:rPr>
      </w:pPr>
      <w:r w:rsidRPr="007F51EC">
        <w:rPr>
          <w:rFonts w:cs="Arial"/>
          <w:b/>
          <w:bCs/>
          <w:iCs/>
        </w:rPr>
        <w:t>3.6.</w:t>
      </w:r>
      <w:r w:rsidRPr="007F51EC">
        <w:rPr>
          <w:rFonts w:cs="Arial"/>
          <w:bCs/>
          <w:iCs/>
        </w:rPr>
        <w:t xml:space="preserve"> </w:t>
      </w:r>
      <w:r w:rsidR="00033D5C" w:rsidRPr="007F51EC">
        <w:rPr>
          <w:rFonts w:cs="Arial"/>
          <w:bCs/>
          <w:iCs/>
        </w:rPr>
        <w:t>M</w:t>
      </w:r>
      <w:r w:rsidRPr="007F51EC">
        <w:rPr>
          <w:rFonts w:cs="Arial"/>
          <w:bCs/>
          <w:iCs/>
        </w:rPr>
        <w:t>ediante oficio del 13 de mayo de 2009</w:t>
      </w:r>
      <w:r w:rsidR="00033D5C" w:rsidRPr="007F51EC">
        <w:rPr>
          <w:rFonts w:cs="Arial"/>
          <w:bCs/>
          <w:iCs/>
        </w:rPr>
        <w:t>, la Beneficencia allegó</w:t>
      </w:r>
      <w:r w:rsidRPr="007F51EC">
        <w:rPr>
          <w:rFonts w:cs="Arial"/>
          <w:bCs/>
          <w:iCs/>
        </w:rPr>
        <w:t xml:space="preserve"> copia </w:t>
      </w:r>
      <w:r w:rsidR="00033D5C" w:rsidRPr="007F51EC">
        <w:rPr>
          <w:rFonts w:cs="Arial"/>
          <w:bCs/>
          <w:iCs/>
        </w:rPr>
        <w:t>del acto de adjudicación de la L</w:t>
      </w:r>
      <w:r w:rsidRPr="007F51EC">
        <w:rPr>
          <w:rFonts w:cs="Arial"/>
          <w:bCs/>
          <w:iCs/>
        </w:rPr>
        <w:t xml:space="preserve">icitación pública No. </w:t>
      </w:r>
      <w:r w:rsidR="004E21F4" w:rsidRPr="007F51EC">
        <w:rPr>
          <w:rFonts w:cs="Arial"/>
          <w:bCs/>
          <w:iCs/>
        </w:rPr>
        <w:t>0</w:t>
      </w:r>
      <w:r w:rsidRPr="007F51EC">
        <w:rPr>
          <w:rFonts w:cs="Arial"/>
          <w:bCs/>
          <w:iCs/>
        </w:rPr>
        <w:t xml:space="preserve">01 de 1996, </w:t>
      </w:r>
      <w:r w:rsidR="004E21F4" w:rsidRPr="007F51EC">
        <w:rPr>
          <w:rFonts w:cs="Arial"/>
          <w:bCs/>
          <w:iCs/>
        </w:rPr>
        <w:t xml:space="preserve">por lo que en auto del 2 de julio de 2009 </w:t>
      </w:r>
      <w:r w:rsidR="00BA5986" w:rsidRPr="007F51EC">
        <w:rPr>
          <w:rFonts w:cs="Arial"/>
          <w:bCs/>
          <w:iCs/>
        </w:rPr>
        <w:t xml:space="preserve">el fallador de primer grado </w:t>
      </w:r>
      <w:r w:rsidR="00D24D75" w:rsidRPr="007F51EC">
        <w:rPr>
          <w:rFonts w:cs="Arial"/>
          <w:bCs/>
          <w:iCs/>
        </w:rPr>
        <w:t>ordenó notificar la demanda a los miembros de la unión temporal Alfredo Muñoz y Cia</w:t>
      </w:r>
      <w:r w:rsidR="00C4002D" w:rsidRPr="007F51EC">
        <w:rPr>
          <w:rFonts w:cs="Arial"/>
          <w:bCs/>
          <w:iCs/>
        </w:rPr>
        <w:t>.</w:t>
      </w:r>
      <w:r w:rsidR="00D24D75" w:rsidRPr="007F51EC">
        <w:rPr>
          <w:rFonts w:cs="Arial"/>
          <w:bCs/>
          <w:iCs/>
        </w:rPr>
        <w:t xml:space="preserve"> Ltda.</w:t>
      </w:r>
    </w:p>
    <w:p w:rsidR="00AE2B5D" w:rsidRPr="007F51EC" w:rsidRDefault="00AE2B5D" w:rsidP="007F51EC">
      <w:pPr>
        <w:rPr>
          <w:rFonts w:cs="Arial"/>
          <w:bCs/>
          <w:iCs/>
        </w:rPr>
      </w:pPr>
    </w:p>
    <w:p w:rsidR="00AE2B5D" w:rsidRPr="007F51EC" w:rsidRDefault="00AE2B5D" w:rsidP="007F51EC">
      <w:pPr>
        <w:rPr>
          <w:rFonts w:cs="Arial"/>
          <w:bCs/>
          <w:iCs/>
        </w:rPr>
      </w:pPr>
      <w:r w:rsidRPr="007F51EC">
        <w:rPr>
          <w:rFonts w:cs="Arial"/>
          <w:b/>
          <w:bCs/>
          <w:iCs/>
        </w:rPr>
        <w:t>3.7.</w:t>
      </w:r>
      <w:r w:rsidRPr="007F51EC">
        <w:rPr>
          <w:rFonts w:cs="Arial"/>
          <w:bCs/>
          <w:iCs/>
        </w:rPr>
        <w:t xml:space="preserve"> Surtida la notificación ordenada, a través de aviso en unos casos y de emplazamientos en otros, por </w:t>
      </w:r>
      <w:r w:rsidR="004E21F4" w:rsidRPr="007F51EC">
        <w:rPr>
          <w:rFonts w:cs="Arial"/>
          <w:bCs/>
          <w:iCs/>
        </w:rPr>
        <w:t>auto del 7 de noviembre de 2012</w:t>
      </w:r>
      <w:r w:rsidRPr="007F51EC">
        <w:rPr>
          <w:rFonts w:cs="Arial"/>
          <w:bCs/>
          <w:iCs/>
        </w:rPr>
        <w:t xml:space="preserve"> se di</w:t>
      </w:r>
      <w:r w:rsidR="00653414" w:rsidRPr="007F51EC">
        <w:rPr>
          <w:rFonts w:cs="Arial"/>
          <w:bCs/>
          <w:iCs/>
        </w:rPr>
        <w:t>s</w:t>
      </w:r>
      <w:r w:rsidRPr="007F51EC">
        <w:rPr>
          <w:rFonts w:cs="Arial"/>
          <w:bCs/>
          <w:iCs/>
        </w:rPr>
        <w:t xml:space="preserve">puso nuevamente la apertura del período probatorio. </w:t>
      </w:r>
    </w:p>
    <w:p w:rsidR="00FB7A58" w:rsidRPr="007F51EC" w:rsidRDefault="00FB7A58" w:rsidP="007F51EC">
      <w:pPr>
        <w:rPr>
          <w:rFonts w:cs="Arial"/>
          <w:bCs/>
          <w:iCs/>
        </w:rPr>
      </w:pPr>
    </w:p>
    <w:p w:rsidR="00131111" w:rsidRPr="007F51EC" w:rsidRDefault="00FB06FE" w:rsidP="007F51EC">
      <w:pPr>
        <w:rPr>
          <w:rFonts w:cs="Arial"/>
          <w:b/>
          <w:bCs/>
          <w:iCs/>
        </w:rPr>
      </w:pPr>
      <w:r w:rsidRPr="007F51EC">
        <w:rPr>
          <w:rFonts w:cs="Arial"/>
          <w:b/>
          <w:bCs/>
          <w:iCs/>
        </w:rPr>
        <w:t>4.</w:t>
      </w:r>
      <w:r w:rsidR="008B32FC" w:rsidRPr="007F51EC">
        <w:rPr>
          <w:rFonts w:cs="Arial"/>
          <w:b/>
          <w:bCs/>
          <w:iCs/>
        </w:rPr>
        <w:t xml:space="preserve"> </w:t>
      </w:r>
      <w:r w:rsidR="00131111" w:rsidRPr="007F51EC">
        <w:rPr>
          <w:rFonts w:cs="Arial"/>
          <w:b/>
          <w:bCs/>
          <w:iCs/>
        </w:rPr>
        <w:t>Contestación de la demanda</w:t>
      </w:r>
    </w:p>
    <w:p w:rsidR="00653414" w:rsidRPr="007F51EC" w:rsidRDefault="00653414" w:rsidP="007F51EC">
      <w:pPr>
        <w:rPr>
          <w:rFonts w:cs="Arial"/>
          <w:u w:val="single"/>
        </w:rPr>
      </w:pPr>
    </w:p>
    <w:p w:rsidR="00653414" w:rsidRPr="007F51EC" w:rsidRDefault="00653414" w:rsidP="007F51EC">
      <w:pPr>
        <w:rPr>
          <w:rFonts w:cs="Arial"/>
          <w:u w:val="single"/>
        </w:rPr>
      </w:pPr>
      <w:r w:rsidRPr="007F51EC">
        <w:rPr>
          <w:rFonts w:cs="Arial"/>
          <w:u w:val="single"/>
        </w:rPr>
        <w:t>Beneficencia de Cundinamarca</w:t>
      </w:r>
    </w:p>
    <w:p w:rsidR="00653414" w:rsidRPr="007F51EC" w:rsidRDefault="00653414" w:rsidP="007F51EC">
      <w:pPr>
        <w:rPr>
          <w:rFonts w:cs="Arial"/>
        </w:rPr>
      </w:pPr>
    </w:p>
    <w:p w:rsidR="00653414" w:rsidRPr="007F51EC" w:rsidRDefault="00653414" w:rsidP="007F51EC">
      <w:pPr>
        <w:rPr>
          <w:rFonts w:cs="Arial"/>
        </w:rPr>
      </w:pPr>
      <w:r w:rsidRPr="007F51EC">
        <w:rPr>
          <w:rFonts w:cs="Arial"/>
        </w:rPr>
        <w:t>En el plenario no obra constancia de que la demanda hubiese sido contestad</w:t>
      </w:r>
      <w:r w:rsidR="00454859" w:rsidRPr="007F51EC">
        <w:rPr>
          <w:rFonts w:cs="Arial"/>
        </w:rPr>
        <w:t>a por la entidad accionada, debido a que</w:t>
      </w:r>
      <w:r w:rsidRPr="007F51EC">
        <w:rPr>
          <w:rFonts w:cs="Arial"/>
        </w:rPr>
        <w:t xml:space="preserve"> en la audiencia de reconstrucción del exp</w:t>
      </w:r>
      <w:r w:rsidR="00F25678" w:rsidRPr="007F51EC">
        <w:rPr>
          <w:rFonts w:cs="Arial"/>
        </w:rPr>
        <w:t>ediente</w:t>
      </w:r>
      <w:r w:rsidR="00BA5986" w:rsidRPr="007F51EC">
        <w:rPr>
          <w:rFonts w:cs="Arial"/>
        </w:rPr>
        <w:t>,</w:t>
      </w:r>
      <w:r w:rsidR="00F25678" w:rsidRPr="007F51EC">
        <w:rPr>
          <w:rFonts w:cs="Arial"/>
        </w:rPr>
        <w:t xml:space="preserve"> llevada a cabo en abril</w:t>
      </w:r>
      <w:r w:rsidRPr="007F51EC">
        <w:rPr>
          <w:rFonts w:cs="Arial"/>
        </w:rPr>
        <w:t xml:space="preserve"> de 2002</w:t>
      </w:r>
      <w:r w:rsidR="00B42CC0" w:rsidRPr="007F51EC">
        <w:rPr>
          <w:rFonts w:cs="Arial"/>
        </w:rPr>
        <w:t>,</w:t>
      </w:r>
      <w:r w:rsidRPr="007F51EC">
        <w:rPr>
          <w:rFonts w:cs="Arial"/>
        </w:rPr>
        <w:t xml:space="preserve"> luego de que se reportara la pérdida del proceso, no se indicó que dicho acto procesal se hubiere surtido con antelación a este suceso</w:t>
      </w:r>
      <w:r w:rsidR="00BA5986" w:rsidRPr="007F51EC">
        <w:rPr>
          <w:rFonts w:cs="Arial"/>
        </w:rPr>
        <w:t>,</w:t>
      </w:r>
      <w:r w:rsidRPr="007F51EC">
        <w:rPr>
          <w:rFonts w:cs="Arial"/>
        </w:rPr>
        <w:t xml:space="preserve"> como tampoco se adjuntó copia de la respectiva contestación. </w:t>
      </w:r>
    </w:p>
    <w:p w:rsidR="00653414" w:rsidRPr="007F51EC" w:rsidRDefault="00653414" w:rsidP="007F51EC">
      <w:pPr>
        <w:rPr>
          <w:rFonts w:cs="Arial"/>
        </w:rPr>
      </w:pPr>
    </w:p>
    <w:p w:rsidR="00653414" w:rsidRPr="007F51EC" w:rsidRDefault="00653414" w:rsidP="007F51EC">
      <w:pPr>
        <w:rPr>
          <w:rFonts w:cs="Arial"/>
          <w:u w:val="single"/>
        </w:rPr>
      </w:pPr>
      <w:r w:rsidRPr="007F51EC">
        <w:rPr>
          <w:rFonts w:cs="Arial"/>
          <w:u w:val="single"/>
        </w:rPr>
        <w:t xml:space="preserve">Hugo Eduardo Jiménez </w:t>
      </w:r>
    </w:p>
    <w:p w:rsidR="00B42CC0" w:rsidRPr="007F51EC" w:rsidRDefault="00B42CC0" w:rsidP="007F51EC">
      <w:pPr>
        <w:rPr>
          <w:rFonts w:cs="Arial"/>
          <w:u w:val="single"/>
        </w:rPr>
      </w:pPr>
    </w:p>
    <w:p w:rsidR="00653414" w:rsidRPr="007F51EC" w:rsidRDefault="00653414" w:rsidP="007F51EC">
      <w:pPr>
        <w:rPr>
          <w:rFonts w:cs="Arial"/>
        </w:rPr>
      </w:pPr>
      <w:r w:rsidRPr="007F51EC">
        <w:rPr>
          <w:rFonts w:cs="Arial"/>
        </w:rPr>
        <w:t>El mencionado integrante de la unión temporal Alfredo Muñoz Construcciones S.A</w:t>
      </w:r>
      <w:r w:rsidR="00B42CC0" w:rsidRPr="007F51EC">
        <w:rPr>
          <w:rFonts w:cs="Arial"/>
        </w:rPr>
        <w:t>. fue vinculado a la presente causa a través de curador ad litem</w:t>
      </w:r>
      <w:r w:rsidRPr="007F51EC">
        <w:rPr>
          <w:rFonts w:cs="Arial"/>
        </w:rPr>
        <w:t>, quien procedió a contestar la demanda en su representación.</w:t>
      </w:r>
    </w:p>
    <w:p w:rsidR="00653414" w:rsidRPr="007F51EC" w:rsidRDefault="00653414" w:rsidP="007F51EC">
      <w:pPr>
        <w:rPr>
          <w:rFonts w:cs="Arial"/>
        </w:rPr>
      </w:pPr>
      <w:r w:rsidRPr="007F51EC">
        <w:rPr>
          <w:rFonts w:cs="Arial"/>
        </w:rPr>
        <w:t xml:space="preserve"> </w:t>
      </w:r>
    </w:p>
    <w:p w:rsidR="00653414" w:rsidRPr="007F51EC" w:rsidRDefault="00653414" w:rsidP="007F51EC">
      <w:pPr>
        <w:rPr>
          <w:rFonts w:cs="Arial"/>
        </w:rPr>
      </w:pPr>
      <w:r w:rsidRPr="007F51EC">
        <w:rPr>
          <w:rFonts w:cs="Arial"/>
        </w:rPr>
        <w:t>Frente a lo</w:t>
      </w:r>
      <w:r w:rsidR="0023499D" w:rsidRPr="007F51EC">
        <w:rPr>
          <w:rFonts w:cs="Arial"/>
        </w:rPr>
        <w:t>s</w:t>
      </w:r>
      <w:r w:rsidRPr="007F51EC">
        <w:rPr>
          <w:rFonts w:cs="Arial"/>
        </w:rPr>
        <w:t xml:space="preserve"> hechos </w:t>
      </w:r>
      <w:r w:rsidR="009636D0" w:rsidRPr="007F51EC">
        <w:rPr>
          <w:rFonts w:cs="Arial"/>
        </w:rPr>
        <w:t>en que se cimentó el libelo introductorio</w:t>
      </w:r>
      <w:r w:rsidR="00BA5986" w:rsidRPr="007F51EC">
        <w:rPr>
          <w:rFonts w:cs="Arial"/>
        </w:rPr>
        <w:t>,</w:t>
      </w:r>
      <w:r w:rsidR="009636D0" w:rsidRPr="007F51EC">
        <w:rPr>
          <w:rFonts w:cs="Arial"/>
        </w:rPr>
        <w:t xml:space="preserve"> </w:t>
      </w:r>
      <w:r w:rsidRPr="007F51EC">
        <w:rPr>
          <w:rFonts w:cs="Arial"/>
        </w:rPr>
        <w:t xml:space="preserve">manifestó que no le constaban y que debían probarse. </w:t>
      </w:r>
    </w:p>
    <w:p w:rsidR="00B42CC0" w:rsidRPr="007F51EC" w:rsidRDefault="00B42CC0" w:rsidP="007F51EC">
      <w:pPr>
        <w:rPr>
          <w:rFonts w:cs="Arial"/>
        </w:rPr>
      </w:pPr>
    </w:p>
    <w:p w:rsidR="00653414" w:rsidRPr="007F51EC" w:rsidRDefault="00653414" w:rsidP="007F51EC">
      <w:pPr>
        <w:rPr>
          <w:rFonts w:cs="Arial"/>
        </w:rPr>
      </w:pPr>
      <w:r w:rsidRPr="007F51EC">
        <w:rPr>
          <w:rFonts w:cs="Arial"/>
        </w:rPr>
        <w:t>Como argumento de su oposición</w:t>
      </w:r>
      <w:r w:rsidR="00B42CC0" w:rsidRPr="007F51EC">
        <w:rPr>
          <w:rFonts w:cs="Arial"/>
        </w:rPr>
        <w:t>,</w:t>
      </w:r>
      <w:r w:rsidRPr="007F51EC">
        <w:rPr>
          <w:rFonts w:cs="Arial"/>
        </w:rPr>
        <w:t xml:space="preserve"> expuso que en el caso había operado la caducidad de la acción. Sin embargo, se limitó a citar la norma que regulaba dicho instituto</w:t>
      </w:r>
      <w:r w:rsidR="00BA5986" w:rsidRPr="007F51EC">
        <w:rPr>
          <w:rFonts w:cs="Arial"/>
        </w:rPr>
        <w:t>,</w:t>
      </w:r>
      <w:r w:rsidRPr="007F51EC">
        <w:rPr>
          <w:rFonts w:cs="Arial"/>
        </w:rPr>
        <w:t xml:space="preserve"> sin revelar razones fácticas para fundamentar el medio exceptivo. </w:t>
      </w:r>
    </w:p>
    <w:p w:rsidR="00FB06FE" w:rsidRPr="007F51EC" w:rsidRDefault="00FB06FE" w:rsidP="007F51EC">
      <w:pPr>
        <w:rPr>
          <w:rFonts w:cs="Arial"/>
        </w:rPr>
      </w:pPr>
    </w:p>
    <w:p w:rsidR="00B42CC0" w:rsidRPr="007F51EC" w:rsidRDefault="00653414" w:rsidP="007F51EC">
      <w:pPr>
        <w:rPr>
          <w:rFonts w:cs="Arial"/>
          <w:u w:val="single"/>
        </w:rPr>
      </w:pPr>
      <w:r w:rsidRPr="007F51EC">
        <w:rPr>
          <w:rFonts w:cs="Arial"/>
          <w:u w:val="single"/>
        </w:rPr>
        <w:t>Sociedad Geofundaciones</w:t>
      </w:r>
    </w:p>
    <w:p w:rsidR="00653414" w:rsidRPr="007F51EC" w:rsidRDefault="00653414" w:rsidP="007F51EC">
      <w:pPr>
        <w:rPr>
          <w:rFonts w:cs="Arial"/>
          <w:u w:val="single"/>
        </w:rPr>
      </w:pPr>
      <w:r w:rsidRPr="007F51EC">
        <w:rPr>
          <w:rFonts w:cs="Arial"/>
          <w:u w:val="single"/>
        </w:rPr>
        <w:t xml:space="preserve"> </w:t>
      </w:r>
    </w:p>
    <w:p w:rsidR="00653414" w:rsidRPr="007F51EC" w:rsidRDefault="00653414" w:rsidP="007F51EC">
      <w:pPr>
        <w:rPr>
          <w:rFonts w:cs="Arial"/>
        </w:rPr>
      </w:pPr>
      <w:r w:rsidRPr="007F51EC">
        <w:rPr>
          <w:rFonts w:cs="Arial"/>
        </w:rPr>
        <w:t>La sociedad citada al proceso</w:t>
      </w:r>
      <w:r w:rsidR="009636D0" w:rsidRPr="007F51EC">
        <w:rPr>
          <w:rFonts w:cs="Arial"/>
        </w:rPr>
        <w:t>,</w:t>
      </w:r>
      <w:r w:rsidRPr="007F51EC">
        <w:rPr>
          <w:rFonts w:cs="Arial"/>
        </w:rPr>
        <w:t xml:space="preserve"> en condición de miembro integrante de la unión temporal adjudicataria</w:t>
      </w:r>
      <w:r w:rsidR="009636D0" w:rsidRPr="007F51EC">
        <w:rPr>
          <w:rFonts w:cs="Arial"/>
        </w:rPr>
        <w:t>,</w:t>
      </w:r>
      <w:r w:rsidRPr="007F51EC">
        <w:rPr>
          <w:rFonts w:cs="Arial"/>
        </w:rPr>
        <w:t xml:space="preserve"> contestó la demanda oportunamente.</w:t>
      </w:r>
    </w:p>
    <w:p w:rsidR="00653414" w:rsidRPr="007F51EC" w:rsidRDefault="00653414" w:rsidP="007F51EC">
      <w:pPr>
        <w:rPr>
          <w:rFonts w:cs="Arial"/>
        </w:rPr>
      </w:pPr>
    </w:p>
    <w:p w:rsidR="00653414" w:rsidRPr="007F51EC" w:rsidRDefault="00653414" w:rsidP="007F51EC">
      <w:pPr>
        <w:rPr>
          <w:rFonts w:cs="Arial"/>
        </w:rPr>
      </w:pPr>
      <w:r w:rsidRPr="007F51EC">
        <w:rPr>
          <w:rFonts w:cs="Arial"/>
        </w:rPr>
        <w:t>En esa ocasión advirtió que dicha sociedad fue ajena a la expedición del acto administrativo sobre el cual recaía la pretensión de nulidad. Añadió que</w:t>
      </w:r>
      <w:r w:rsidR="009636D0" w:rsidRPr="007F51EC">
        <w:rPr>
          <w:rFonts w:cs="Arial"/>
        </w:rPr>
        <w:t>,</w:t>
      </w:r>
      <w:r w:rsidRPr="007F51EC">
        <w:rPr>
          <w:rFonts w:cs="Arial"/>
        </w:rPr>
        <w:t xml:space="preserve"> en atención a que en el acto de notificación no se procedió a la entrega de las copias relacionadas con los antecedentes administrativos de l</w:t>
      </w:r>
      <w:r w:rsidR="009636D0" w:rsidRPr="007F51EC">
        <w:rPr>
          <w:rFonts w:cs="Arial"/>
        </w:rPr>
        <w:t>a expedición de</w:t>
      </w:r>
      <w:r w:rsidR="00BA5986" w:rsidRPr="007F51EC">
        <w:rPr>
          <w:rFonts w:cs="Arial"/>
        </w:rPr>
        <w:t xml:space="preserve"> </w:t>
      </w:r>
      <w:r w:rsidR="009636D0" w:rsidRPr="007F51EC">
        <w:rPr>
          <w:rFonts w:cs="Arial"/>
        </w:rPr>
        <w:t>l</w:t>
      </w:r>
      <w:r w:rsidR="00BA5986" w:rsidRPr="007F51EC">
        <w:rPr>
          <w:rFonts w:cs="Arial"/>
        </w:rPr>
        <w:t>a</w:t>
      </w:r>
      <w:r w:rsidR="009636D0" w:rsidRPr="007F51EC">
        <w:rPr>
          <w:rFonts w:cs="Arial"/>
        </w:rPr>
        <w:t xml:space="preserve"> </w:t>
      </w:r>
      <w:r w:rsidR="00BA5986" w:rsidRPr="007F51EC">
        <w:rPr>
          <w:rFonts w:cs="Arial"/>
        </w:rPr>
        <w:t>resolución demandada</w:t>
      </w:r>
      <w:r w:rsidR="009636D0" w:rsidRPr="007F51EC">
        <w:rPr>
          <w:rFonts w:cs="Arial"/>
        </w:rPr>
        <w:t>,</w:t>
      </w:r>
      <w:r w:rsidRPr="007F51EC">
        <w:rPr>
          <w:rFonts w:cs="Arial"/>
        </w:rPr>
        <w:t xml:space="preserve"> resultaba imposible pronunciarse sobre los hechos de la demanda.</w:t>
      </w:r>
    </w:p>
    <w:p w:rsidR="00653414" w:rsidRPr="007F51EC" w:rsidRDefault="00653414" w:rsidP="007F51EC">
      <w:pPr>
        <w:rPr>
          <w:rFonts w:cs="Arial"/>
        </w:rPr>
      </w:pPr>
    </w:p>
    <w:p w:rsidR="00653414" w:rsidRPr="007F51EC" w:rsidRDefault="00653414" w:rsidP="007F51EC">
      <w:pPr>
        <w:rPr>
          <w:rFonts w:cs="Arial"/>
          <w:u w:val="single"/>
        </w:rPr>
      </w:pPr>
      <w:r w:rsidRPr="007F51EC">
        <w:rPr>
          <w:rFonts w:cs="Arial"/>
          <w:u w:val="single"/>
        </w:rPr>
        <w:t xml:space="preserve">Sociedades Alfredo Muñoz y Cía Ltda., Alfredo Muñoz Construcciones S.A. y H. Rojas Asociados </w:t>
      </w:r>
      <w:r w:rsidR="0023499D" w:rsidRPr="007F51EC">
        <w:rPr>
          <w:rFonts w:cs="Arial"/>
          <w:u w:val="single"/>
        </w:rPr>
        <w:t xml:space="preserve">Ltda. </w:t>
      </w:r>
    </w:p>
    <w:p w:rsidR="0023499D" w:rsidRPr="007F51EC" w:rsidRDefault="0023499D" w:rsidP="007F51EC">
      <w:pPr>
        <w:rPr>
          <w:rFonts w:cs="Arial"/>
        </w:rPr>
      </w:pPr>
    </w:p>
    <w:p w:rsidR="00653414" w:rsidRPr="007F51EC" w:rsidRDefault="009636D0" w:rsidP="007F51EC">
      <w:pPr>
        <w:rPr>
          <w:rFonts w:cs="Arial"/>
        </w:rPr>
      </w:pPr>
      <w:r w:rsidRPr="007F51EC">
        <w:rPr>
          <w:rFonts w:cs="Arial"/>
        </w:rPr>
        <w:t>Con base en</w:t>
      </w:r>
      <w:r w:rsidR="0023499D" w:rsidRPr="007F51EC">
        <w:rPr>
          <w:rFonts w:cs="Arial"/>
        </w:rPr>
        <w:t xml:space="preserve"> el recuento procesal </w:t>
      </w:r>
      <w:r w:rsidRPr="007F51EC">
        <w:rPr>
          <w:rFonts w:cs="Arial"/>
        </w:rPr>
        <w:t>relatado por el Tribunal en proveído</w:t>
      </w:r>
      <w:r w:rsidR="0023499D" w:rsidRPr="007F51EC">
        <w:rPr>
          <w:rFonts w:cs="Arial"/>
        </w:rPr>
        <w:t xml:space="preserve"> del 23 de octubre de 2013</w:t>
      </w:r>
      <w:r w:rsidRPr="007F51EC">
        <w:rPr>
          <w:rFonts w:cs="Arial"/>
        </w:rPr>
        <w:t>,</w:t>
      </w:r>
      <w:r w:rsidR="0023499D" w:rsidRPr="007F51EC">
        <w:rPr>
          <w:rFonts w:cs="Arial"/>
        </w:rPr>
        <w:t xml:space="preserve"> se encuentra que: a la notificación de la sociedad Alfredo Muñoz Construcciones S.A. no se le impartió trámite; en cuanto a la sociedad Alfredo Muñoz y Cía. Ltda. obra un memorial que informa que se radicó el aviso el 23 de septiembre de 2011 y milita un sello sin membrete que cita correspondencia recibida y otro sello de inter</w:t>
      </w:r>
      <w:r w:rsidR="00F25678" w:rsidRPr="007F51EC">
        <w:rPr>
          <w:rFonts w:cs="Arial"/>
        </w:rPr>
        <w:t>rapidisimo</w:t>
      </w:r>
      <w:r w:rsidR="0023499D" w:rsidRPr="007F51EC">
        <w:rPr>
          <w:rFonts w:cs="Arial"/>
        </w:rPr>
        <w:t xml:space="preserve"> del 22 de septiembre de 2011, sin certificación de su entrega; finalmente, en lo atinente a la H. Rojas Asociados Ltda.</w:t>
      </w:r>
      <w:r w:rsidR="002F16C1" w:rsidRPr="007F51EC">
        <w:rPr>
          <w:rFonts w:cs="Arial"/>
        </w:rPr>
        <w:t>,</w:t>
      </w:r>
      <w:r w:rsidR="0023499D" w:rsidRPr="007F51EC">
        <w:rPr>
          <w:rFonts w:cs="Arial"/>
        </w:rPr>
        <w:t xml:space="preserve"> </w:t>
      </w:r>
      <w:r w:rsidR="00F25678" w:rsidRPr="007F51EC">
        <w:rPr>
          <w:rFonts w:cs="Arial"/>
        </w:rPr>
        <w:t>milita un aviso con sello</w:t>
      </w:r>
      <w:r w:rsidR="002F16C1" w:rsidRPr="007F51EC">
        <w:rPr>
          <w:rFonts w:cs="Arial"/>
        </w:rPr>
        <w:t xml:space="preserve"> de</w:t>
      </w:r>
      <w:r w:rsidR="00F25678" w:rsidRPr="007F51EC">
        <w:rPr>
          <w:rFonts w:cs="Arial"/>
        </w:rPr>
        <w:t xml:space="preserve"> recibido del 26 de agosto de 2011, sin membrete de la sociedad</w:t>
      </w:r>
      <w:r w:rsidR="002F16C1" w:rsidRPr="007F51EC">
        <w:rPr>
          <w:rFonts w:cs="Arial"/>
        </w:rPr>
        <w:t>,</w:t>
      </w:r>
      <w:r w:rsidR="00F25678" w:rsidRPr="007F51EC">
        <w:rPr>
          <w:rFonts w:cs="Arial"/>
        </w:rPr>
        <w:t xml:space="preserve"> que dice “correspondencia recibida para estudio no implica aceptación”, sin embargo</w:t>
      </w:r>
      <w:r w:rsidR="002F16C1" w:rsidRPr="007F51EC">
        <w:rPr>
          <w:rFonts w:cs="Arial"/>
        </w:rPr>
        <w:t>,</w:t>
      </w:r>
      <w:r w:rsidR="00F25678" w:rsidRPr="007F51EC">
        <w:rPr>
          <w:rFonts w:cs="Arial"/>
        </w:rPr>
        <w:t xml:space="preserve"> no se aportó el soporte del envío por correo certificado en el cual se hubiere dejado la constancia de la entre</w:t>
      </w:r>
      <w:r w:rsidR="001E4AB4" w:rsidRPr="007F51EC">
        <w:rPr>
          <w:rFonts w:cs="Arial"/>
        </w:rPr>
        <w:t>ga</w:t>
      </w:r>
      <w:r w:rsidR="00F25678" w:rsidRPr="007F51EC">
        <w:rPr>
          <w:rFonts w:cs="Arial"/>
        </w:rPr>
        <w:t xml:space="preserve"> por aviso. </w:t>
      </w:r>
    </w:p>
    <w:p w:rsidR="00653414" w:rsidRPr="007F51EC" w:rsidRDefault="00653414" w:rsidP="007F51EC">
      <w:pPr>
        <w:rPr>
          <w:rFonts w:cs="Arial"/>
        </w:rPr>
      </w:pPr>
    </w:p>
    <w:p w:rsidR="00653414" w:rsidRPr="007F51EC" w:rsidRDefault="00653414" w:rsidP="007F51EC">
      <w:pPr>
        <w:rPr>
          <w:rFonts w:cs="Arial"/>
          <w:b/>
        </w:rPr>
      </w:pPr>
      <w:r w:rsidRPr="007F51EC">
        <w:rPr>
          <w:rFonts w:cs="Arial"/>
          <w:b/>
        </w:rPr>
        <w:t>Sentencia de primera instancia</w:t>
      </w:r>
    </w:p>
    <w:p w:rsidR="00653414" w:rsidRPr="007F51EC" w:rsidRDefault="00653414" w:rsidP="007F51EC">
      <w:pPr>
        <w:rPr>
          <w:rFonts w:cs="Arial"/>
          <w:b/>
        </w:rPr>
      </w:pPr>
    </w:p>
    <w:p w:rsidR="00653414" w:rsidRPr="007F51EC" w:rsidRDefault="00653414" w:rsidP="007F51EC">
      <w:pPr>
        <w:rPr>
          <w:rFonts w:cs="Arial"/>
        </w:rPr>
      </w:pPr>
      <w:r w:rsidRPr="007F51EC">
        <w:rPr>
          <w:rFonts w:cs="Arial"/>
        </w:rPr>
        <w:t xml:space="preserve">El </w:t>
      </w:r>
      <w:r w:rsidR="009636D0" w:rsidRPr="007F51EC">
        <w:rPr>
          <w:rFonts w:cs="Arial"/>
        </w:rPr>
        <w:t>fallador de primer grado resolvió el litigio en la fo</w:t>
      </w:r>
      <w:r w:rsidRPr="007F51EC">
        <w:rPr>
          <w:rFonts w:cs="Arial"/>
        </w:rPr>
        <w:t>rma transcrita al inicio de esta providencia.</w:t>
      </w:r>
    </w:p>
    <w:p w:rsidR="00653414" w:rsidRPr="007F51EC" w:rsidRDefault="00653414" w:rsidP="007F51EC">
      <w:pPr>
        <w:rPr>
          <w:rFonts w:cs="Arial"/>
        </w:rPr>
      </w:pPr>
    </w:p>
    <w:p w:rsidR="00653414" w:rsidRPr="007F51EC" w:rsidRDefault="00653414" w:rsidP="007F51EC">
      <w:pPr>
        <w:rPr>
          <w:rFonts w:cs="Arial"/>
        </w:rPr>
      </w:pPr>
      <w:r w:rsidRPr="007F51EC">
        <w:rPr>
          <w:rFonts w:cs="Arial"/>
        </w:rPr>
        <w:t xml:space="preserve">Inicialmente, se refirió a la vinculación como parte demandada de las sociedades integrantes de la unión temporal adjudicataria </w:t>
      </w:r>
      <w:r w:rsidR="009636D0" w:rsidRPr="007F51EC">
        <w:rPr>
          <w:rFonts w:cs="Arial"/>
        </w:rPr>
        <w:t xml:space="preserve">y </w:t>
      </w:r>
      <w:r w:rsidRPr="007F51EC">
        <w:rPr>
          <w:rFonts w:cs="Arial"/>
        </w:rPr>
        <w:t xml:space="preserve">advirtió que si bien en providencia del 23 de octubre de 2013 se señaló que no obraba la notificación a la sociedad Alfredo Muñoz Construcciones S.A. y que se debía allegar en debida forma la notificación realizada a las sociedades Alfredo Muñoz y </w:t>
      </w:r>
      <w:r w:rsidR="00FA6CC7" w:rsidRPr="007F51EC">
        <w:rPr>
          <w:rFonts w:cs="Arial"/>
        </w:rPr>
        <w:t>Cía.</w:t>
      </w:r>
      <w:r w:rsidRPr="007F51EC">
        <w:rPr>
          <w:rFonts w:cs="Arial"/>
        </w:rPr>
        <w:t xml:space="preserve"> Ltda. y H. Rojas</w:t>
      </w:r>
      <w:r w:rsidR="009636D0" w:rsidRPr="007F51EC">
        <w:rPr>
          <w:rFonts w:cs="Arial"/>
        </w:rPr>
        <w:t xml:space="preserve"> Asociados Ltda., ciertamente la demanda </w:t>
      </w:r>
      <w:r w:rsidR="00F759E1" w:rsidRPr="007F51EC">
        <w:rPr>
          <w:rFonts w:cs="Arial"/>
        </w:rPr>
        <w:t xml:space="preserve">no </w:t>
      </w:r>
      <w:r w:rsidR="009636D0" w:rsidRPr="007F51EC">
        <w:rPr>
          <w:rFonts w:cs="Arial"/>
        </w:rPr>
        <w:t>se interpuso en vig</w:t>
      </w:r>
      <w:r w:rsidRPr="007F51EC">
        <w:rPr>
          <w:rFonts w:cs="Arial"/>
        </w:rPr>
        <w:t>encia de la Ley 446 1998, de tal suerte que la normativa</w:t>
      </w:r>
      <w:r w:rsidR="002F16C1" w:rsidRPr="007F51EC">
        <w:rPr>
          <w:rFonts w:cs="Arial"/>
        </w:rPr>
        <w:t xml:space="preserve"> aplicable al asunto era el artículo</w:t>
      </w:r>
      <w:r w:rsidRPr="007F51EC">
        <w:rPr>
          <w:rFonts w:cs="Arial"/>
        </w:rPr>
        <w:t xml:space="preserve"> 77 de la Ley 80 de 1993</w:t>
      </w:r>
      <w:r w:rsidR="009636D0" w:rsidRPr="007F51EC">
        <w:rPr>
          <w:rFonts w:cs="Arial"/>
        </w:rPr>
        <w:t>,</w:t>
      </w:r>
      <w:r w:rsidRPr="007F51EC">
        <w:rPr>
          <w:rFonts w:cs="Arial"/>
        </w:rPr>
        <w:t xml:space="preserve"> de conformida</w:t>
      </w:r>
      <w:r w:rsidR="002F16C1" w:rsidRPr="007F51EC">
        <w:rPr>
          <w:rFonts w:cs="Arial"/>
        </w:rPr>
        <w:t xml:space="preserve">d con el cual, </w:t>
      </w:r>
      <w:r w:rsidR="00FA6CC7" w:rsidRPr="007F51EC">
        <w:rPr>
          <w:rFonts w:cs="Arial"/>
        </w:rPr>
        <w:t>para el</w:t>
      </w:r>
      <w:r w:rsidRPr="007F51EC">
        <w:rPr>
          <w:rFonts w:cs="Arial"/>
        </w:rPr>
        <w:t xml:space="preserve"> ejercicio de las acciones contra los actos administrativos de la actividad contractual n</w:t>
      </w:r>
      <w:r w:rsidR="009636D0" w:rsidRPr="007F51EC">
        <w:rPr>
          <w:rFonts w:cs="Arial"/>
        </w:rPr>
        <w:t>o era necesario demandar el contrato</w:t>
      </w:r>
      <w:r w:rsidRPr="007F51EC">
        <w:rPr>
          <w:rFonts w:cs="Arial"/>
        </w:rPr>
        <w:t xml:space="preserve"> que los originaba. </w:t>
      </w:r>
    </w:p>
    <w:p w:rsidR="00653414" w:rsidRPr="007F51EC" w:rsidRDefault="00653414" w:rsidP="007F51EC">
      <w:pPr>
        <w:rPr>
          <w:rFonts w:cs="Arial"/>
        </w:rPr>
      </w:pPr>
    </w:p>
    <w:p w:rsidR="00653414" w:rsidRPr="007F51EC" w:rsidRDefault="00653414" w:rsidP="007F51EC">
      <w:pPr>
        <w:rPr>
          <w:rFonts w:cs="Arial"/>
        </w:rPr>
      </w:pPr>
      <w:r w:rsidRPr="007F51EC">
        <w:rPr>
          <w:rFonts w:cs="Arial"/>
        </w:rPr>
        <w:t>En ese sentido</w:t>
      </w:r>
      <w:r w:rsidR="002F16C1" w:rsidRPr="007F51EC">
        <w:rPr>
          <w:rFonts w:cs="Arial"/>
        </w:rPr>
        <w:t>,</w:t>
      </w:r>
      <w:r w:rsidRPr="007F51EC">
        <w:rPr>
          <w:rFonts w:cs="Arial"/>
        </w:rPr>
        <w:t xml:space="preserve"> advirtió que al no demandarse la nulidad del contrato, por contera</w:t>
      </w:r>
      <w:r w:rsidR="009636D0" w:rsidRPr="007F51EC">
        <w:rPr>
          <w:rFonts w:cs="Arial"/>
        </w:rPr>
        <w:t>,</w:t>
      </w:r>
      <w:r w:rsidRPr="007F51EC">
        <w:rPr>
          <w:rFonts w:cs="Arial"/>
        </w:rPr>
        <w:t xml:space="preserve"> no se predicaba la existencia de un litisconsorcio necesario y resultaba viable proferir sentencia de fondo. </w:t>
      </w:r>
    </w:p>
    <w:p w:rsidR="00653414" w:rsidRPr="007F51EC" w:rsidRDefault="00653414" w:rsidP="007F51EC">
      <w:pPr>
        <w:rPr>
          <w:rFonts w:cs="Arial"/>
        </w:rPr>
      </w:pPr>
    </w:p>
    <w:p w:rsidR="00653414" w:rsidRPr="007F51EC" w:rsidRDefault="00653414" w:rsidP="007F51EC">
      <w:pPr>
        <w:rPr>
          <w:rFonts w:cs="Arial"/>
        </w:rPr>
      </w:pPr>
      <w:r w:rsidRPr="007F51EC">
        <w:rPr>
          <w:rFonts w:cs="Arial"/>
        </w:rPr>
        <w:t>Acto seguido, se refirió a la oportunidad de la acción, aspecto en torno al cual estimó que al haberse interpuesto la demanda dentro de los cuatro meses siguientes a la expedición del acto demandado</w:t>
      </w:r>
      <w:r w:rsidR="009636D0" w:rsidRPr="007F51EC">
        <w:rPr>
          <w:rFonts w:cs="Arial"/>
        </w:rPr>
        <w:t xml:space="preserve"> su ejercicio fue oportuno</w:t>
      </w:r>
      <w:r w:rsidRPr="007F51EC">
        <w:rPr>
          <w:rFonts w:cs="Arial"/>
        </w:rPr>
        <w:t xml:space="preserve">. </w:t>
      </w:r>
    </w:p>
    <w:p w:rsidR="00653414" w:rsidRPr="007F51EC" w:rsidRDefault="00653414" w:rsidP="007F51EC">
      <w:pPr>
        <w:rPr>
          <w:rFonts w:cs="Arial"/>
        </w:rPr>
      </w:pPr>
    </w:p>
    <w:p w:rsidR="00653414" w:rsidRPr="007F51EC" w:rsidRDefault="00653414" w:rsidP="007F51EC">
      <w:pPr>
        <w:rPr>
          <w:rFonts w:cs="Arial"/>
        </w:rPr>
      </w:pPr>
      <w:r w:rsidRPr="007F51EC">
        <w:rPr>
          <w:rFonts w:cs="Arial"/>
        </w:rPr>
        <w:t>Al pronunciarse sobre el cargo de nulidad por desviación de poder y falsa motivación</w:t>
      </w:r>
      <w:r w:rsidR="002F16C1" w:rsidRPr="007F51EC">
        <w:rPr>
          <w:rFonts w:cs="Arial"/>
        </w:rPr>
        <w:t>, indicó que a pesar de que el g</w:t>
      </w:r>
      <w:r w:rsidRPr="007F51EC">
        <w:rPr>
          <w:rFonts w:cs="Arial"/>
        </w:rPr>
        <w:t>erente de Camacol realizó algunas ob</w:t>
      </w:r>
      <w:r w:rsidR="009636D0" w:rsidRPr="007F51EC">
        <w:rPr>
          <w:rFonts w:cs="Arial"/>
        </w:rPr>
        <w:t>servaciones en relación con la Licitación P</w:t>
      </w:r>
      <w:r w:rsidRPr="007F51EC">
        <w:rPr>
          <w:rFonts w:cs="Arial"/>
        </w:rPr>
        <w:t>ública No. 001 de 1996, de la lectura del respectivo escrito no podía desprenderse la antijuridicidad atribuida al ente contratante, por cuanto no constituía un documento emitido por un ente de contro</w:t>
      </w:r>
      <w:r w:rsidR="009636D0" w:rsidRPr="007F51EC">
        <w:rPr>
          <w:rFonts w:cs="Arial"/>
        </w:rPr>
        <w:t>l y tampoco se infería que existiera</w:t>
      </w:r>
      <w:r w:rsidRPr="007F51EC">
        <w:rPr>
          <w:rFonts w:cs="Arial"/>
        </w:rPr>
        <w:t xml:space="preserve"> imposibilidad de los oferentes para presentar la</w:t>
      </w:r>
      <w:r w:rsidR="009636D0" w:rsidRPr="007F51EC">
        <w:rPr>
          <w:rFonts w:cs="Arial"/>
        </w:rPr>
        <w:t>s</w:t>
      </w:r>
      <w:r w:rsidRPr="007F51EC">
        <w:rPr>
          <w:rFonts w:cs="Arial"/>
        </w:rPr>
        <w:t xml:space="preserve"> propuesta</w:t>
      </w:r>
      <w:r w:rsidR="009636D0" w:rsidRPr="007F51EC">
        <w:rPr>
          <w:rFonts w:cs="Arial"/>
        </w:rPr>
        <w:t>s</w:t>
      </w:r>
      <w:r w:rsidRPr="007F51EC">
        <w:rPr>
          <w:rFonts w:cs="Arial"/>
        </w:rPr>
        <w:t xml:space="preserve"> correspondiente</w:t>
      </w:r>
      <w:r w:rsidR="002F16C1" w:rsidRPr="007F51EC">
        <w:rPr>
          <w:rFonts w:cs="Arial"/>
        </w:rPr>
        <w:t>s</w:t>
      </w:r>
      <w:r w:rsidRPr="007F51EC">
        <w:rPr>
          <w:rFonts w:cs="Arial"/>
        </w:rPr>
        <w:t xml:space="preserve">. </w:t>
      </w:r>
    </w:p>
    <w:p w:rsidR="00653414" w:rsidRPr="007F51EC" w:rsidRDefault="00653414" w:rsidP="007F51EC">
      <w:pPr>
        <w:rPr>
          <w:rFonts w:cs="Arial"/>
        </w:rPr>
      </w:pPr>
    </w:p>
    <w:p w:rsidR="00653414" w:rsidRPr="007F51EC" w:rsidRDefault="00653414" w:rsidP="007F51EC">
      <w:pPr>
        <w:rPr>
          <w:rFonts w:cs="Arial"/>
        </w:rPr>
      </w:pPr>
      <w:r w:rsidRPr="007F51EC">
        <w:rPr>
          <w:rFonts w:cs="Arial"/>
        </w:rPr>
        <w:t xml:space="preserve">Advirtió que el proceso se encontraba huérfano de pruebas para demostrar la configuración de alguno de los cargos imputados, por cuanto no se aportó el pliego de condiciones, ni las propuestas presentadas por cada uno de los oferentes, ni las calificaciones </w:t>
      </w:r>
      <w:r w:rsidR="002F16C1" w:rsidRPr="007F51EC">
        <w:rPr>
          <w:rFonts w:cs="Arial"/>
        </w:rPr>
        <w:t xml:space="preserve">dadas por la entidad </w:t>
      </w:r>
      <w:r w:rsidRPr="007F51EC">
        <w:rPr>
          <w:rFonts w:cs="Arial"/>
        </w:rPr>
        <w:t xml:space="preserve">a las propuestas. </w:t>
      </w:r>
    </w:p>
    <w:p w:rsidR="00131111" w:rsidRPr="007F51EC" w:rsidRDefault="00131111" w:rsidP="007F51EC">
      <w:pPr>
        <w:rPr>
          <w:rFonts w:cs="Arial"/>
          <w:b/>
          <w:bCs/>
          <w:iCs/>
        </w:rPr>
      </w:pPr>
    </w:p>
    <w:p w:rsidR="00131111" w:rsidRPr="007F51EC" w:rsidRDefault="00885C9B" w:rsidP="007F51EC">
      <w:pPr>
        <w:rPr>
          <w:rFonts w:cs="Arial"/>
          <w:b/>
          <w:bCs/>
          <w:lang w:val="es-MX"/>
        </w:rPr>
      </w:pPr>
      <w:r w:rsidRPr="007F51EC">
        <w:rPr>
          <w:rFonts w:cs="Arial"/>
          <w:b/>
          <w:bCs/>
          <w:lang w:val="es-MX"/>
        </w:rPr>
        <w:t>5</w:t>
      </w:r>
      <w:r w:rsidR="00131111" w:rsidRPr="007F51EC">
        <w:rPr>
          <w:rFonts w:cs="Arial"/>
          <w:b/>
          <w:bCs/>
          <w:lang w:val="es-MX"/>
        </w:rPr>
        <w:t>.</w:t>
      </w:r>
      <w:r w:rsidR="00DC21AA" w:rsidRPr="007F51EC">
        <w:rPr>
          <w:rFonts w:cs="Arial"/>
          <w:b/>
          <w:bCs/>
          <w:lang w:val="es-MX"/>
        </w:rPr>
        <w:t xml:space="preserve"> </w:t>
      </w:r>
      <w:r w:rsidR="00131111" w:rsidRPr="007F51EC">
        <w:rPr>
          <w:rFonts w:cs="Arial"/>
          <w:b/>
          <w:bCs/>
          <w:lang w:val="es-MX"/>
        </w:rPr>
        <w:t xml:space="preserve">El recurso de apelación </w:t>
      </w:r>
    </w:p>
    <w:p w:rsidR="000712C0" w:rsidRPr="007F51EC" w:rsidRDefault="000712C0" w:rsidP="007F51EC">
      <w:pPr>
        <w:rPr>
          <w:rFonts w:cs="Arial"/>
          <w:b/>
          <w:bCs/>
          <w:lang w:val="es-MX"/>
        </w:rPr>
      </w:pPr>
    </w:p>
    <w:p w:rsidR="00F441A1" w:rsidRPr="007F51EC" w:rsidRDefault="007B2F40" w:rsidP="007F51EC">
      <w:pPr>
        <w:rPr>
          <w:rFonts w:cs="Arial"/>
          <w:bCs/>
          <w:lang w:val="es-MX"/>
        </w:rPr>
      </w:pPr>
      <w:r w:rsidRPr="007F51EC">
        <w:rPr>
          <w:rFonts w:cs="Arial"/>
          <w:bCs/>
          <w:lang w:val="es-MX"/>
        </w:rPr>
        <w:t>El consorcio demandante</w:t>
      </w:r>
      <w:r w:rsidR="00131111" w:rsidRPr="007F51EC">
        <w:rPr>
          <w:rFonts w:cs="Arial"/>
          <w:bCs/>
          <w:lang w:val="es-MX"/>
        </w:rPr>
        <w:t xml:space="preserve"> interpuso y sustentó el recurso de apelación contra la sentencia de primera instancia</w:t>
      </w:r>
      <w:r w:rsidR="00F441A1" w:rsidRPr="007F51EC">
        <w:rPr>
          <w:rFonts w:cs="Arial"/>
          <w:bCs/>
          <w:lang w:val="es-MX"/>
        </w:rPr>
        <w:t>.</w:t>
      </w:r>
    </w:p>
    <w:p w:rsidR="00F441A1" w:rsidRPr="007F51EC" w:rsidRDefault="00F441A1" w:rsidP="007F51EC">
      <w:pPr>
        <w:rPr>
          <w:rFonts w:cs="Arial"/>
          <w:bCs/>
          <w:lang w:val="es-MX"/>
        </w:rPr>
      </w:pPr>
    </w:p>
    <w:p w:rsidR="00FB06FE" w:rsidRPr="007F51EC" w:rsidRDefault="00CE159F" w:rsidP="007F51EC">
      <w:pPr>
        <w:rPr>
          <w:rFonts w:cs="Arial"/>
          <w:bCs/>
          <w:lang w:val="es-MX"/>
        </w:rPr>
      </w:pPr>
      <w:r w:rsidRPr="007F51EC">
        <w:rPr>
          <w:rFonts w:cs="Arial"/>
          <w:bCs/>
          <w:lang w:val="es-MX"/>
        </w:rPr>
        <w:t>Como fundamento de la alzada</w:t>
      </w:r>
      <w:r w:rsidR="00A96AF5" w:rsidRPr="007F51EC">
        <w:rPr>
          <w:rFonts w:cs="Arial"/>
          <w:bCs/>
          <w:lang w:val="es-MX"/>
        </w:rPr>
        <w:t>,</w:t>
      </w:r>
      <w:r w:rsidR="006F4B69" w:rsidRPr="007F51EC">
        <w:rPr>
          <w:rFonts w:cs="Arial"/>
          <w:bCs/>
          <w:lang w:val="es-MX"/>
        </w:rPr>
        <w:t xml:space="preserve"> expuso que el proceso tuvo distintos tropiezos marcados inicialmente por la desaparición del expediente, cuestión que dio lugar a su reconstrucción. </w:t>
      </w:r>
    </w:p>
    <w:p w:rsidR="00307BA5" w:rsidRPr="007F51EC" w:rsidRDefault="006F4B69" w:rsidP="007F51EC">
      <w:pPr>
        <w:rPr>
          <w:rFonts w:cs="Arial"/>
          <w:bCs/>
          <w:lang w:val="es-MX"/>
        </w:rPr>
      </w:pPr>
      <w:r w:rsidRPr="007F51EC">
        <w:rPr>
          <w:rFonts w:cs="Arial"/>
          <w:bCs/>
          <w:lang w:val="es-MX"/>
        </w:rPr>
        <w:t xml:space="preserve">Pese a lo anterior, </w:t>
      </w:r>
      <w:r w:rsidR="009636D0" w:rsidRPr="007F51EC">
        <w:rPr>
          <w:rFonts w:cs="Arial"/>
          <w:bCs/>
          <w:lang w:val="es-MX"/>
        </w:rPr>
        <w:t xml:space="preserve">alegó que </w:t>
      </w:r>
      <w:r w:rsidRPr="007F51EC">
        <w:rPr>
          <w:rFonts w:cs="Arial"/>
          <w:bCs/>
          <w:lang w:val="es-MX"/>
        </w:rPr>
        <w:t>los ante</w:t>
      </w:r>
      <w:r w:rsidR="009636D0" w:rsidRPr="007F51EC">
        <w:rPr>
          <w:rFonts w:cs="Arial"/>
          <w:bCs/>
          <w:lang w:val="es-MX"/>
        </w:rPr>
        <w:t>cedentes administrativos que dieron</w:t>
      </w:r>
      <w:r w:rsidRPr="007F51EC">
        <w:rPr>
          <w:rFonts w:cs="Arial"/>
          <w:bCs/>
          <w:lang w:val="es-MX"/>
        </w:rPr>
        <w:t xml:space="preserve"> origen al acto de adjudicación acusado</w:t>
      </w:r>
      <w:r w:rsidR="00923A3C" w:rsidRPr="007F51EC">
        <w:rPr>
          <w:rFonts w:cs="Arial"/>
          <w:bCs/>
          <w:lang w:val="es-MX"/>
        </w:rPr>
        <w:t xml:space="preserve"> </w:t>
      </w:r>
      <w:r w:rsidRPr="007F51EC">
        <w:rPr>
          <w:rFonts w:cs="Arial"/>
          <w:bCs/>
          <w:lang w:val="es-MX"/>
        </w:rPr>
        <w:t xml:space="preserve">no se aportaron nuevamente al plenario por motivos ajenos a la parte demandante. </w:t>
      </w:r>
      <w:r w:rsidR="00923A3C" w:rsidRPr="007F51EC">
        <w:rPr>
          <w:rFonts w:cs="Arial"/>
          <w:bCs/>
          <w:lang w:val="es-MX"/>
        </w:rPr>
        <w:t>Con apoyo</w:t>
      </w:r>
      <w:r w:rsidR="00003F5B" w:rsidRPr="007F51EC">
        <w:rPr>
          <w:rFonts w:cs="Arial"/>
          <w:bCs/>
          <w:lang w:val="es-MX"/>
        </w:rPr>
        <w:t xml:space="preserve"> en lo anterior</w:t>
      </w:r>
      <w:r w:rsidR="00923A3C" w:rsidRPr="007F51EC">
        <w:rPr>
          <w:rFonts w:cs="Arial"/>
          <w:bCs/>
          <w:lang w:val="es-MX"/>
        </w:rPr>
        <w:t>,</w:t>
      </w:r>
      <w:r w:rsidR="00003F5B" w:rsidRPr="007F51EC">
        <w:rPr>
          <w:rFonts w:cs="Arial"/>
          <w:bCs/>
          <w:lang w:val="es-MX"/>
        </w:rPr>
        <w:t xml:space="preserve"> insistió en que se practicaran las pruebas que dejaron de recaudarse por causas no imputables al recurrente, en particular</w:t>
      </w:r>
      <w:r w:rsidR="00923A3C" w:rsidRPr="007F51EC">
        <w:rPr>
          <w:rFonts w:cs="Arial"/>
          <w:bCs/>
          <w:lang w:val="es-MX"/>
        </w:rPr>
        <w:t>,</w:t>
      </w:r>
      <w:r w:rsidR="00003F5B" w:rsidRPr="007F51EC">
        <w:rPr>
          <w:rFonts w:cs="Arial"/>
          <w:bCs/>
          <w:lang w:val="es-MX"/>
        </w:rPr>
        <w:t xml:space="preserve"> que se requiriera a la entidad demandada para que remitiera los antecedentes administrativos del acto impugnado. </w:t>
      </w:r>
    </w:p>
    <w:p w:rsidR="00307BA5" w:rsidRPr="007F51EC" w:rsidRDefault="00307BA5" w:rsidP="007F51EC">
      <w:pPr>
        <w:rPr>
          <w:rFonts w:cs="Arial"/>
          <w:bCs/>
          <w:highlight w:val="lightGray"/>
          <w:lang w:val="es-MX"/>
        </w:rPr>
      </w:pPr>
    </w:p>
    <w:p w:rsidR="00003F5B" w:rsidRPr="007F51EC" w:rsidRDefault="00307BA5" w:rsidP="007F51EC">
      <w:pPr>
        <w:rPr>
          <w:rFonts w:cs="Arial"/>
          <w:bCs/>
          <w:lang w:val="es-MX"/>
        </w:rPr>
      </w:pPr>
      <w:r w:rsidRPr="007F51EC">
        <w:rPr>
          <w:rFonts w:cs="Arial"/>
          <w:bCs/>
          <w:lang w:val="es-MX"/>
        </w:rPr>
        <w:t xml:space="preserve">En síntesis, el apelante </w:t>
      </w:r>
      <w:r w:rsidR="00654556" w:rsidRPr="007F51EC">
        <w:rPr>
          <w:rFonts w:cs="Arial"/>
          <w:bCs/>
          <w:lang w:val="es-MX"/>
        </w:rPr>
        <w:t>adujo que</w:t>
      </w:r>
      <w:r w:rsidR="005C188B" w:rsidRPr="007F51EC">
        <w:rPr>
          <w:rFonts w:cs="Arial"/>
          <w:bCs/>
          <w:lang w:val="es-MX"/>
        </w:rPr>
        <w:t>,</w:t>
      </w:r>
      <w:r w:rsidR="00654556" w:rsidRPr="007F51EC">
        <w:rPr>
          <w:rFonts w:cs="Arial"/>
          <w:bCs/>
          <w:lang w:val="es-MX"/>
        </w:rPr>
        <w:t xml:space="preserve"> en atención a que la sentencia de primera</w:t>
      </w:r>
      <w:r w:rsidR="00C415BF" w:rsidRPr="007F51EC">
        <w:rPr>
          <w:rFonts w:cs="Arial"/>
          <w:bCs/>
          <w:lang w:val="es-MX"/>
        </w:rPr>
        <w:t xml:space="preserve"> instancia</w:t>
      </w:r>
      <w:r w:rsidR="005C188B" w:rsidRPr="007F51EC">
        <w:rPr>
          <w:rFonts w:cs="Arial"/>
          <w:bCs/>
          <w:lang w:val="es-MX"/>
        </w:rPr>
        <w:t>,</w:t>
      </w:r>
      <w:r w:rsidR="00654556" w:rsidRPr="007F51EC">
        <w:rPr>
          <w:rFonts w:cs="Arial"/>
          <w:bCs/>
          <w:lang w:val="es-MX"/>
        </w:rPr>
        <w:t xml:space="preserve"> por la cual se </w:t>
      </w:r>
      <w:r w:rsidR="005C188B" w:rsidRPr="007F51EC">
        <w:rPr>
          <w:rFonts w:cs="Arial"/>
          <w:bCs/>
          <w:lang w:val="es-MX"/>
        </w:rPr>
        <w:t xml:space="preserve">despacharon desfavorablemente </w:t>
      </w:r>
      <w:r w:rsidR="00654556" w:rsidRPr="007F51EC">
        <w:rPr>
          <w:rFonts w:cs="Arial"/>
          <w:bCs/>
          <w:lang w:val="es-MX"/>
        </w:rPr>
        <w:t>las pretensiones de la demanda</w:t>
      </w:r>
      <w:r w:rsidR="005C188B" w:rsidRPr="007F51EC">
        <w:rPr>
          <w:rFonts w:cs="Arial"/>
          <w:bCs/>
          <w:lang w:val="es-MX"/>
        </w:rPr>
        <w:t>,</w:t>
      </w:r>
      <w:r w:rsidR="00654556" w:rsidRPr="007F51EC">
        <w:rPr>
          <w:rFonts w:cs="Arial"/>
          <w:bCs/>
          <w:lang w:val="es-MX"/>
        </w:rPr>
        <w:t xml:space="preserve"> bas</w:t>
      </w:r>
      <w:r w:rsidR="005C188B" w:rsidRPr="007F51EC">
        <w:rPr>
          <w:rFonts w:cs="Arial"/>
          <w:bCs/>
          <w:lang w:val="es-MX"/>
        </w:rPr>
        <w:t>ó su negativa</w:t>
      </w:r>
      <w:r w:rsidR="00654556" w:rsidRPr="007F51EC">
        <w:rPr>
          <w:rFonts w:cs="Arial"/>
          <w:bCs/>
          <w:lang w:val="es-MX"/>
        </w:rPr>
        <w:t xml:space="preserve"> </w:t>
      </w:r>
      <w:r w:rsidR="005C188B" w:rsidRPr="007F51EC">
        <w:rPr>
          <w:rFonts w:cs="Arial"/>
          <w:bCs/>
          <w:lang w:val="es-MX"/>
        </w:rPr>
        <w:t xml:space="preserve">en </w:t>
      </w:r>
      <w:r w:rsidR="00654556" w:rsidRPr="007F51EC">
        <w:rPr>
          <w:rFonts w:cs="Arial"/>
          <w:bCs/>
          <w:lang w:val="es-MX"/>
        </w:rPr>
        <w:t xml:space="preserve">la ausencia de </w:t>
      </w:r>
      <w:r w:rsidR="00B1727F" w:rsidRPr="007F51EC">
        <w:rPr>
          <w:rFonts w:cs="Arial"/>
          <w:bCs/>
          <w:lang w:val="es-MX"/>
        </w:rPr>
        <w:t>pruebas dirigidas a</w:t>
      </w:r>
      <w:r w:rsidR="00654556" w:rsidRPr="007F51EC">
        <w:rPr>
          <w:rFonts w:cs="Arial"/>
          <w:bCs/>
          <w:lang w:val="es-MX"/>
        </w:rPr>
        <w:t xml:space="preserve"> d</w:t>
      </w:r>
      <w:r w:rsidR="00B1727F" w:rsidRPr="007F51EC">
        <w:rPr>
          <w:rFonts w:cs="Arial"/>
          <w:bCs/>
          <w:lang w:val="es-MX"/>
        </w:rPr>
        <w:t>emostrar</w:t>
      </w:r>
      <w:r w:rsidR="00654556" w:rsidRPr="007F51EC">
        <w:rPr>
          <w:rFonts w:cs="Arial"/>
          <w:bCs/>
          <w:lang w:val="es-MX"/>
        </w:rPr>
        <w:t xml:space="preserve"> los cargos imputados</w:t>
      </w:r>
      <w:r w:rsidR="00B1727F" w:rsidRPr="007F51EC">
        <w:rPr>
          <w:rFonts w:cs="Arial"/>
          <w:bCs/>
          <w:lang w:val="es-MX"/>
        </w:rPr>
        <w:t xml:space="preserve"> contra el acto acusado</w:t>
      </w:r>
      <w:r w:rsidR="00654556" w:rsidRPr="007F51EC">
        <w:rPr>
          <w:rFonts w:cs="Arial"/>
          <w:bCs/>
          <w:lang w:val="es-MX"/>
        </w:rPr>
        <w:t xml:space="preserve">, </w:t>
      </w:r>
      <w:r w:rsidRPr="007F51EC">
        <w:rPr>
          <w:rFonts w:cs="Arial"/>
          <w:bCs/>
          <w:lang w:val="es-MX"/>
        </w:rPr>
        <w:t>debía</w:t>
      </w:r>
      <w:r w:rsidR="005C188B" w:rsidRPr="007F51EC">
        <w:rPr>
          <w:rFonts w:cs="Arial"/>
          <w:bCs/>
          <w:lang w:val="es-MX"/>
        </w:rPr>
        <w:t>n</w:t>
      </w:r>
      <w:r w:rsidRPr="007F51EC">
        <w:rPr>
          <w:rFonts w:cs="Arial"/>
          <w:bCs/>
          <w:lang w:val="es-MX"/>
        </w:rPr>
        <w:t xml:space="preserve"> valorarse </w:t>
      </w:r>
      <w:r w:rsidR="005C188B" w:rsidRPr="007F51EC">
        <w:rPr>
          <w:rFonts w:cs="Arial"/>
          <w:bCs/>
          <w:lang w:val="es-MX"/>
        </w:rPr>
        <w:t xml:space="preserve">las pruebas </w:t>
      </w:r>
      <w:r w:rsidR="00C415BF" w:rsidRPr="007F51EC">
        <w:rPr>
          <w:rFonts w:cs="Arial"/>
          <w:bCs/>
          <w:lang w:val="es-MX"/>
        </w:rPr>
        <w:t>que extraviaron en el Tribunal</w:t>
      </w:r>
      <w:r w:rsidR="00AD3AE2" w:rsidRPr="007F51EC">
        <w:rPr>
          <w:rFonts w:cs="Arial"/>
          <w:bCs/>
          <w:lang w:val="es-MX"/>
        </w:rPr>
        <w:t>,</w:t>
      </w:r>
      <w:r w:rsidR="005C188B" w:rsidRPr="007F51EC">
        <w:rPr>
          <w:rFonts w:cs="Arial"/>
          <w:bCs/>
          <w:lang w:val="es-MX"/>
        </w:rPr>
        <w:t xml:space="preserve"> que al tiempo solicit</w:t>
      </w:r>
      <w:r w:rsidR="00AD3AE2" w:rsidRPr="007F51EC">
        <w:rPr>
          <w:rFonts w:cs="Arial"/>
          <w:bCs/>
          <w:lang w:val="es-MX"/>
        </w:rPr>
        <w:t>ó decretar nuevamente,</w:t>
      </w:r>
      <w:r w:rsidR="005C188B" w:rsidRPr="007F51EC">
        <w:rPr>
          <w:rFonts w:cs="Arial"/>
          <w:bCs/>
          <w:lang w:val="es-MX"/>
        </w:rPr>
        <w:t xml:space="preserve"> para que con fundamento en </w:t>
      </w:r>
      <w:r w:rsidR="00AD3AE2" w:rsidRPr="007F51EC">
        <w:rPr>
          <w:rFonts w:cs="Arial"/>
          <w:bCs/>
          <w:lang w:val="es-MX"/>
        </w:rPr>
        <w:t>su contenido</w:t>
      </w:r>
      <w:r w:rsidR="005C188B" w:rsidRPr="007F51EC">
        <w:rPr>
          <w:rFonts w:cs="Arial"/>
          <w:bCs/>
          <w:lang w:val="es-MX"/>
        </w:rPr>
        <w:t xml:space="preserve"> se accediera a las súplicas invocadas.</w:t>
      </w:r>
    </w:p>
    <w:p w:rsidR="005C188B" w:rsidRPr="007F51EC" w:rsidRDefault="005C188B" w:rsidP="007F51EC">
      <w:pPr>
        <w:rPr>
          <w:rFonts w:cs="Arial"/>
          <w:bCs/>
          <w:highlight w:val="lightGray"/>
          <w:lang w:val="es-MX"/>
        </w:rPr>
      </w:pPr>
    </w:p>
    <w:p w:rsidR="00E62EF5" w:rsidRPr="007F51EC" w:rsidRDefault="00E62EF5" w:rsidP="007F51EC">
      <w:pPr>
        <w:rPr>
          <w:rFonts w:cs="Arial"/>
          <w:b/>
          <w:bCs/>
          <w:lang w:val="es-MX"/>
        </w:rPr>
      </w:pPr>
      <w:r w:rsidRPr="007F51EC">
        <w:rPr>
          <w:rFonts w:cs="Arial"/>
          <w:b/>
          <w:bCs/>
          <w:lang w:val="es-MX"/>
        </w:rPr>
        <w:t>6. Actuación en segunda instancia</w:t>
      </w:r>
    </w:p>
    <w:p w:rsidR="00E62EF5" w:rsidRPr="007F51EC" w:rsidRDefault="00E62EF5" w:rsidP="007F51EC">
      <w:pPr>
        <w:rPr>
          <w:rFonts w:cs="Arial"/>
          <w:bCs/>
          <w:lang w:val="es-MX"/>
        </w:rPr>
      </w:pPr>
      <w:r w:rsidRPr="007F51EC">
        <w:rPr>
          <w:rFonts w:cs="Arial"/>
          <w:bCs/>
          <w:lang w:val="es-MX"/>
        </w:rPr>
        <w:t xml:space="preserve"> </w:t>
      </w:r>
    </w:p>
    <w:p w:rsidR="00E62EF5" w:rsidRPr="007F51EC" w:rsidRDefault="000712C0" w:rsidP="007F51EC">
      <w:pPr>
        <w:rPr>
          <w:rFonts w:cs="Arial"/>
        </w:rPr>
      </w:pPr>
      <w:r w:rsidRPr="007F51EC">
        <w:rPr>
          <w:rFonts w:cs="Arial"/>
          <w:b/>
        </w:rPr>
        <w:t>6</w:t>
      </w:r>
      <w:r w:rsidR="00E62EF5" w:rsidRPr="007F51EC">
        <w:rPr>
          <w:rFonts w:cs="Arial"/>
          <w:b/>
        </w:rPr>
        <w:t>.1.</w:t>
      </w:r>
      <w:r w:rsidR="00E62EF5" w:rsidRPr="007F51EC">
        <w:rPr>
          <w:rFonts w:cs="Arial"/>
        </w:rPr>
        <w:t xml:space="preserve"> Mediante providen</w:t>
      </w:r>
      <w:r w:rsidR="00003F5B" w:rsidRPr="007F51EC">
        <w:rPr>
          <w:rFonts w:cs="Arial"/>
        </w:rPr>
        <w:t xml:space="preserve">cia del 13 </w:t>
      </w:r>
      <w:r w:rsidR="00E62EF5" w:rsidRPr="007F51EC">
        <w:rPr>
          <w:rFonts w:cs="Arial"/>
        </w:rPr>
        <w:t xml:space="preserve">de mayo de 2014, la Sección Tercera de esta Corporación admitió el recurso de apelación interpuesto por la parte actora. </w:t>
      </w:r>
    </w:p>
    <w:p w:rsidR="00E62EF5" w:rsidRPr="007F51EC" w:rsidRDefault="00E62EF5" w:rsidP="007F51EC">
      <w:pPr>
        <w:widowControl w:val="0"/>
        <w:autoSpaceDE w:val="0"/>
        <w:autoSpaceDN w:val="0"/>
        <w:adjustRightInd w:val="0"/>
        <w:rPr>
          <w:rFonts w:cs="Arial"/>
          <w:b/>
        </w:rPr>
      </w:pPr>
    </w:p>
    <w:p w:rsidR="003F3962" w:rsidRPr="007F51EC" w:rsidRDefault="000712C0" w:rsidP="007F51EC">
      <w:pPr>
        <w:rPr>
          <w:rFonts w:cs="Arial"/>
          <w:lang w:val="es-MX"/>
        </w:rPr>
      </w:pPr>
      <w:r w:rsidRPr="007F51EC">
        <w:rPr>
          <w:rFonts w:cs="Arial"/>
          <w:b/>
          <w:lang w:val="es-CO"/>
        </w:rPr>
        <w:t>6</w:t>
      </w:r>
      <w:r w:rsidR="00E62EF5" w:rsidRPr="007F51EC">
        <w:rPr>
          <w:rFonts w:cs="Arial"/>
          <w:b/>
          <w:lang w:val="es-CO"/>
        </w:rPr>
        <w:t>.2.</w:t>
      </w:r>
      <w:r w:rsidR="00E62EF5" w:rsidRPr="007F51EC">
        <w:rPr>
          <w:rFonts w:cs="Arial"/>
          <w:lang w:val="es-CO"/>
        </w:rPr>
        <w:t xml:space="preserve"> </w:t>
      </w:r>
      <w:r w:rsidR="00FC096A" w:rsidRPr="007F51EC">
        <w:rPr>
          <w:rFonts w:cs="Arial"/>
          <w:lang w:val="es-MX"/>
        </w:rPr>
        <w:t>Por medio de auto</w:t>
      </w:r>
      <w:r w:rsidR="00003F5B" w:rsidRPr="007F51EC">
        <w:rPr>
          <w:rFonts w:cs="Arial"/>
          <w:lang w:val="es-MX"/>
        </w:rPr>
        <w:t xml:space="preserve"> del 13</w:t>
      </w:r>
      <w:r w:rsidR="00E62EF5" w:rsidRPr="007F51EC">
        <w:rPr>
          <w:rFonts w:cs="Arial"/>
          <w:lang w:val="es-MX"/>
        </w:rPr>
        <w:t xml:space="preserve"> de julio de 2014, </w:t>
      </w:r>
      <w:r w:rsidR="001016DE" w:rsidRPr="007F51EC">
        <w:rPr>
          <w:rFonts w:cs="Arial"/>
          <w:lang w:val="es-MX"/>
        </w:rPr>
        <w:t>el Despacho conductor del proceso se pronunció acerca de la solicitud de pruebas elevadas ante esta instancia y a la luz de</w:t>
      </w:r>
      <w:r w:rsidR="00F45D52" w:rsidRPr="007F51EC">
        <w:rPr>
          <w:rFonts w:cs="Arial"/>
          <w:lang w:val="es-MX"/>
        </w:rPr>
        <w:t xml:space="preserve"> lo</w:t>
      </w:r>
      <w:r w:rsidR="001016DE" w:rsidRPr="007F51EC">
        <w:rPr>
          <w:rFonts w:cs="Arial"/>
          <w:lang w:val="es-MX"/>
        </w:rPr>
        <w:t xml:space="preserve"> dispuesto en el artículo 214 del Código Contencioso Administrativo </w:t>
      </w:r>
      <w:r w:rsidR="003F3962" w:rsidRPr="007F51EC">
        <w:rPr>
          <w:rFonts w:cs="Arial"/>
          <w:lang w:val="es-MX"/>
        </w:rPr>
        <w:t xml:space="preserve">observó </w:t>
      </w:r>
      <w:r w:rsidR="001016DE" w:rsidRPr="007F51EC">
        <w:rPr>
          <w:rFonts w:cs="Arial"/>
          <w:lang w:val="es-MX"/>
        </w:rPr>
        <w:t>que las pruebas fueron decretadas en primera instancia y que se dejaron de practicar sin culpa de la parte que las pidió</w:t>
      </w:r>
      <w:r w:rsidR="003F3962" w:rsidRPr="007F51EC">
        <w:rPr>
          <w:rFonts w:cs="Arial"/>
          <w:lang w:val="es-MX"/>
        </w:rPr>
        <w:t>,</w:t>
      </w:r>
      <w:r w:rsidR="001016DE" w:rsidRPr="007F51EC">
        <w:rPr>
          <w:rFonts w:cs="Arial"/>
          <w:lang w:val="es-MX"/>
        </w:rPr>
        <w:t xml:space="preserve"> qu</w:t>
      </w:r>
      <w:r w:rsidR="00E85603" w:rsidRPr="007F51EC">
        <w:rPr>
          <w:rFonts w:cs="Arial"/>
          <w:lang w:val="es-MX"/>
        </w:rPr>
        <w:t>e en este c</w:t>
      </w:r>
      <w:r w:rsidR="003F3962" w:rsidRPr="007F51EC">
        <w:rPr>
          <w:rFonts w:cs="Arial"/>
          <w:lang w:val="es-MX"/>
        </w:rPr>
        <w:t xml:space="preserve">aso fue la demandante. </w:t>
      </w:r>
    </w:p>
    <w:p w:rsidR="003F3962" w:rsidRPr="007F51EC" w:rsidRDefault="003F3962" w:rsidP="007F51EC">
      <w:pPr>
        <w:rPr>
          <w:rFonts w:cs="Arial"/>
          <w:lang w:val="es-MX"/>
        </w:rPr>
      </w:pPr>
    </w:p>
    <w:p w:rsidR="00003F5B" w:rsidRPr="007F51EC" w:rsidRDefault="003F3962" w:rsidP="007F51EC">
      <w:pPr>
        <w:rPr>
          <w:rFonts w:cs="Arial"/>
          <w:lang w:val="es-MX"/>
        </w:rPr>
      </w:pPr>
      <w:r w:rsidRPr="007F51EC">
        <w:rPr>
          <w:rFonts w:cs="Arial"/>
          <w:lang w:val="es-MX"/>
        </w:rPr>
        <w:t>Con sustento</w:t>
      </w:r>
      <w:r w:rsidR="00E85603" w:rsidRPr="007F51EC">
        <w:rPr>
          <w:rFonts w:cs="Arial"/>
          <w:lang w:val="es-MX"/>
        </w:rPr>
        <w:t xml:space="preserve"> en lo dicho ordenó oficiar a la Beneficencia de Cundinamarca para que aportara los documentos relacionados con la Licitación Pública No. 01 de 1996. Dicha decisión fue reiterada en auto de 19 de septiembre de 2014. </w:t>
      </w:r>
    </w:p>
    <w:p w:rsidR="00E85603" w:rsidRPr="007F51EC" w:rsidRDefault="00E85603" w:rsidP="007F51EC">
      <w:pPr>
        <w:rPr>
          <w:rFonts w:cs="Arial"/>
          <w:lang w:val="es-MX"/>
        </w:rPr>
      </w:pPr>
    </w:p>
    <w:p w:rsidR="00E85603" w:rsidRPr="007F51EC" w:rsidRDefault="00E85603" w:rsidP="007F51EC">
      <w:pPr>
        <w:rPr>
          <w:rFonts w:cs="Arial"/>
          <w:lang w:val="es-MX"/>
        </w:rPr>
      </w:pPr>
      <w:r w:rsidRPr="007F51EC">
        <w:rPr>
          <w:rFonts w:cs="Arial"/>
          <w:b/>
          <w:lang w:val="es-MX"/>
        </w:rPr>
        <w:t>6.3.</w:t>
      </w:r>
      <w:r w:rsidRPr="007F51EC">
        <w:rPr>
          <w:rFonts w:cs="Arial"/>
          <w:lang w:val="es-MX"/>
        </w:rPr>
        <w:t xml:space="preserve"> A través de oficio del 9 de diciembre de 2014</w:t>
      </w:r>
      <w:r w:rsidR="003F3962" w:rsidRPr="007F51EC">
        <w:rPr>
          <w:rFonts w:cs="Arial"/>
          <w:lang w:val="es-MX"/>
        </w:rPr>
        <w:t>,</w:t>
      </w:r>
      <w:r w:rsidRPr="007F51EC">
        <w:rPr>
          <w:rFonts w:cs="Arial"/>
          <w:lang w:val="es-MX"/>
        </w:rPr>
        <w:t xml:space="preserve"> la Beneficencia de Cundinamarca remitió a esta Corporación copia de los documentos requeridos, por lo que en auto del 11 de febrero de 2015 se dispuso tenerlos como pruebas y se corrió traslado de los mismos a las partes por el término de cinco (5) d</w:t>
      </w:r>
      <w:r w:rsidR="00950AF3" w:rsidRPr="007F51EC">
        <w:rPr>
          <w:rFonts w:cs="Arial"/>
          <w:lang w:val="es-MX"/>
        </w:rPr>
        <w:t>ías para los</w:t>
      </w:r>
      <w:r w:rsidRPr="007F51EC">
        <w:rPr>
          <w:rFonts w:cs="Arial"/>
          <w:lang w:val="es-MX"/>
        </w:rPr>
        <w:t xml:space="preserve"> fines legales pertinentes</w:t>
      </w:r>
      <w:r w:rsidR="003F3962" w:rsidRPr="007F51EC">
        <w:rPr>
          <w:rFonts w:cs="Arial"/>
          <w:lang w:val="es-MX"/>
        </w:rPr>
        <w:t>. En el lapso concedido no hubo</w:t>
      </w:r>
      <w:r w:rsidR="00950AF3" w:rsidRPr="007F51EC">
        <w:rPr>
          <w:rFonts w:cs="Arial"/>
          <w:lang w:val="es-MX"/>
        </w:rPr>
        <w:t xml:space="preserve"> pronunciamiento alguno</w:t>
      </w:r>
      <w:r w:rsidRPr="007F51EC">
        <w:rPr>
          <w:rFonts w:cs="Arial"/>
          <w:lang w:val="es-MX"/>
        </w:rPr>
        <w:t xml:space="preserve">. </w:t>
      </w:r>
    </w:p>
    <w:p w:rsidR="00950AF3" w:rsidRPr="007F51EC" w:rsidRDefault="00950AF3" w:rsidP="007F51EC">
      <w:pPr>
        <w:rPr>
          <w:rFonts w:cs="Arial"/>
          <w:lang w:val="es-MX"/>
        </w:rPr>
      </w:pPr>
    </w:p>
    <w:p w:rsidR="00FC580E" w:rsidRPr="007F51EC" w:rsidRDefault="00950AF3" w:rsidP="007F51EC">
      <w:pPr>
        <w:rPr>
          <w:rFonts w:cs="Arial"/>
          <w:lang w:val="es-MX"/>
        </w:rPr>
      </w:pPr>
      <w:r w:rsidRPr="007F51EC">
        <w:rPr>
          <w:rFonts w:cs="Arial"/>
          <w:b/>
          <w:lang w:val="es-MX"/>
        </w:rPr>
        <w:t xml:space="preserve">6.4. </w:t>
      </w:r>
      <w:r w:rsidRPr="007F51EC">
        <w:rPr>
          <w:rFonts w:cs="Arial"/>
          <w:lang w:val="es-MX"/>
        </w:rPr>
        <w:t xml:space="preserve">En proveído del </w:t>
      </w:r>
      <w:r w:rsidR="00AB4BE9" w:rsidRPr="007F51EC">
        <w:rPr>
          <w:rFonts w:cs="Arial"/>
          <w:lang w:val="es-MX"/>
        </w:rPr>
        <w:t>10 de abril de 2015</w:t>
      </w:r>
      <w:r w:rsidR="00AB4BE9" w:rsidRPr="007F51EC">
        <w:rPr>
          <w:rFonts w:cs="Arial"/>
          <w:b/>
          <w:lang w:val="es-MX"/>
        </w:rPr>
        <w:t xml:space="preserve"> </w:t>
      </w:r>
      <w:r w:rsidR="00E62EF5" w:rsidRPr="007F51EC">
        <w:rPr>
          <w:rFonts w:cs="Arial"/>
          <w:lang w:val="es-MX"/>
        </w:rPr>
        <w:t xml:space="preserve">se corrió traslado a las partes para que presentaran sus alegaciones finales y al Ministerio Público para que rindiese su concepto. </w:t>
      </w:r>
    </w:p>
    <w:p w:rsidR="00FB06FE" w:rsidRPr="007F51EC" w:rsidRDefault="00FB06FE" w:rsidP="007F51EC">
      <w:pPr>
        <w:rPr>
          <w:rFonts w:cs="Arial"/>
          <w:lang w:val="es-MX"/>
        </w:rPr>
      </w:pPr>
    </w:p>
    <w:p w:rsidR="00FC580E" w:rsidRPr="007F51EC" w:rsidRDefault="00E62EF5" w:rsidP="007F51EC">
      <w:pPr>
        <w:rPr>
          <w:rFonts w:cs="Arial"/>
          <w:lang w:val="es-MX"/>
        </w:rPr>
      </w:pPr>
      <w:r w:rsidRPr="007F51EC">
        <w:rPr>
          <w:rFonts w:cs="Arial"/>
          <w:lang w:val="es-MX"/>
        </w:rPr>
        <w:t>En el término otorgado, la parte demandada presentó su esc</w:t>
      </w:r>
      <w:r w:rsidR="00FC580E" w:rsidRPr="007F51EC">
        <w:rPr>
          <w:rFonts w:cs="Arial"/>
          <w:lang w:val="es-MX"/>
        </w:rPr>
        <w:t>rito de alegaciones</w:t>
      </w:r>
      <w:r w:rsidR="00F74559" w:rsidRPr="007F51EC">
        <w:rPr>
          <w:rFonts w:cs="Arial"/>
          <w:lang w:val="es-MX"/>
        </w:rPr>
        <w:t>,</w:t>
      </w:r>
      <w:r w:rsidR="00FC580E" w:rsidRPr="007F51EC">
        <w:rPr>
          <w:rFonts w:cs="Arial"/>
          <w:lang w:val="es-MX"/>
        </w:rPr>
        <w:t xml:space="preserve"> en el cual advirtió que el respe</w:t>
      </w:r>
      <w:r w:rsidR="00F74559" w:rsidRPr="007F51EC">
        <w:rPr>
          <w:rFonts w:cs="Arial"/>
          <w:lang w:val="es-MX"/>
        </w:rPr>
        <w:t>c</w:t>
      </w:r>
      <w:r w:rsidR="00FC580E" w:rsidRPr="007F51EC">
        <w:rPr>
          <w:rFonts w:cs="Arial"/>
          <w:lang w:val="es-MX"/>
        </w:rPr>
        <w:t>tivo procedimiento de selección se adelantó por la Fiduciaria Cáceres y Ferro S.A.</w:t>
      </w:r>
      <w:r w:rsidR="001A1BCE" w:rsidRPr="007F51EC">
        <w:rPr>
          <w:rFonts w:cs="Arial"/>
          <w:lang w:val="es-MX"/>
        </w:rPr>
        <w:t>,</w:t>
      </w:r>
      <w:r w:rsidR="00FC580E" w:rsidRPr="007F51EC">
        <w:rPr>
          <w:rFonts w:cs="Arial"/>
          <w:lang w:val="es-MX"/>
        </w:rPr>
        <w:t xml:space="preserve"> en virtud del contrato celebrado por esta y la Beneficencia de Cundinamarca con ese objeto</w:t>
      </w:r>
      <w:r w:rsidR="007E5123" w:rsidRPr="007F51EC">
        <w:rPr>
          <w:rFonts w:cs="Arial"/>
          <w:lang w:val="es-MX"/>
        </w:rPr>
        <w:t>, de tal suerte que la responsabilidad en relación con las supuestas falencias que se le atribuían a la demandada habr</w:t>
      </w:r>
      <w:r w:rsidR="00C655CF" w:rsidRPr="007F51EC">
        <w:rPr>
          <w:rFonts w:cs="Arial"/>
          <w:lang w:val="es-MX"/>
        </w:rPr>
        <w:t>ía de recaer sobre aquella.</w:t>
      </w:r>
      <w:r w:rsidR="00FC580E" w:rsidRPr="007F51EC">
        <w:rPr>
          <w:rFonts w:cs="Arial"/>
          <w:lang w:val="es-MX"/>
        </w:rPr>
        <w:t xml:space="preserve"> </w:t>
      </w:r>
      <w:r w:rsidR="007E5123" w:rsidRPr="007F51EC">
        <w:rPr>
          <w:rFonts w:cs="Arial"/>
          <w:lang w:val="es-MX"/>
        </w:rPr>
        <w:t>En adici</w:t>
      </w:r>
      <w:r w:rsidR="00C655CF" w:rsidRPr="007F51EC">
        <w:rPr>
          <w:rFonts w:cs="Arial"/>
          <w:lang w:val="es-MX"/>
        </w:rPr>
        <w:t xml:space="preserve">ón, sostuvo que los perjuicios deprecados no fueron demostrados. </w:t>
      </w:r>
    </w:p>
    <w:p w:rsidR="00C655CF" w:rsidRPr="007F51EC" w:rsidRDefault="00C655CF" w:rsidP="007F51EC">
      <w:pPr>
        <w:rPr>
          <w:rFonts w:cs="Arial"/>
          <w:lang w:val="es-MX"/>
        </w:rPr>
      </w:pPr>
    </w:p>
    <w:p w:rsidR="00C655CF" w:rsidRPr="007F51EC" w:rsidRDefault="00C655CF" w:rsidP="007F51EC">
      <w:pPr>
        <w:rPr>
          <w:rFonts w:cs="Arial"/>
          <w:lang w:val="es-MX"/>
        </w:rPr>
      </w:pPr>
      <w:r w:rsidRPr="007F51EC">
        <w:rPr>
          <w:rFonts w:cs="Arial"/>
          <w:lang w:val="es-MX"/>
        </w:rPr>
        <w:t>La sociedad Geofundaciones S.A.S.</w:t>
      </w:r>
      <w:r w:rsidR="001A1BCE" w:rsidRPr="007F51EC">
        <w:rPr>
          <w:rFonts w:cs="Arial"/>
          <w:lang w:val="es-MX"/>
        </w:rPr>
        <w:t>,</w:t>
      </w:r>
      <w:r w:rsidRPr="007F51EC">
        <w:rPr>
          <w:rFonts w:cs="Arial"/>
          <w:lang w:val="es-MX"/>
        </w:rPr>
        <w:t xml:space="preserve"> </w:t>
      </w:r>
      <w:r w:rsidR="001A1BCE" w:rsidRPr="007F51EC">
        <w:rPr>
          <w:rFonts w:cs="Arial"/>
          <w:lang w:val="es-MX"/>
        </w:rPr>
        <w:t>vinculada al extremo pasivo de la presente causa</w:t>
      </w:r>
      <w:r w:rsidR="005D2A4B" w:rsidRPr="007F51EC">
        <w:rPr>
          <w:rFonts w:cs="Arial"/>
          <w:lang w:val="es-MX"/>
        </w:rPr>
        <w:t>,</w:t>
      </w:r>
      <w:r w:rsidR="001A1BCE" w:rsidRPr="007F51EC">
        <w:rPr>
          <w:rFonts w:cs="Arial"/>
          <w:lang w:val="es-MX"/>
        </w:rPr>
        <w:t xml:space="preserve"> </w:t>
      </w:r>
      <w:r w:rsidRPr="007F51EC">
        <w:rPr>
          <w:rFonts w:cs="Arial"/>
          <w:lang w:val="es-MX"/>
        </w:rPr>
        <w:t>en calidad de miembro integrante de la unión temporal adjudicataria</w:t>
      </w:r>
      <w:r w:rsidR="001A1BCE" w:rsidRPr="007F51EC">
        <w:rPr>
          <w:rFonts w:cs="Arial"/>
          <w:lang w:val="es-MX"/>
        </w:rPr>
        <w:t>,</w:t>
      </w:r>
      <w:r w:rsidRPr="007F51EC">
        <w:rPr>
          <w:rFonts w:cs="Arial"/>
          <w:lang w:val="es-MX"/>
        </w:rPr>
        <w:t xml:space="preserve"> presentó escrito de alegaciones</w:t>
      </w:r>
      <w:r w:rsidR="00F74559" w:rsidRPr="007F51EC">
        <w:rPr>
          <w:rFonts w:cs="Arial"/>
          <w:lang w:val="es-MX"/>
        </w:rPr>
        <w:t>,</w:t>
      </w:r>
      <w:r w:rsidRPr="007F51EC">
        <w:rPr>
          <w:rFonts w:cs="Arial"/>
          <w:lang w:val="es-MX"/>
        </w:rPr>
        <w:t xml:space="preserve"> en el cual afirmó que los cargos de nulidad se estructu</w:t>
      </w:r>
      <w:r w:rsidR="00533400" w:rsidRPr="007F51EC">
        <w:rPr>
          <w:rFonts w:cs="Arial"/>
          <w:lang w:val="es-MX"/>
        </w:rPr>
        <w:t>raron en conjeturas sin soporte</w:t>
      </w:r>
      <w:r w:rsidRPr="007F51EC">
        <w:rPr>
          <w:rFonts w:cs="Arial"/>
          <w:lang w:val="es-MX"/>
        </w:rPr>
        <w:t xml:space="preserve"> f</w:t>
      </w:r>
      <w:r w:rsidR="001A1BCE" w:rsidRPr="007F51EC">
        <w:rPr>
          <w:rFonts w:cs="Arial"/>
          <w:lang w:val="es-MX"/>
        </w:rPr>
        <w:t xml:space="preserve">áctico que las </w:t>
      </w:r>
      <w:r w:rsidR="00CB411E" w:rsidRPr="007F51EC">
        <w:rPr>
          <w:rFonts w:cs="Arial"/>
          <w:lang w:val="es-MX"/>
        </w:rPr>
        <w:t>fundamentara y</w:t>
      </w:r>
      <w:r w:rsidR="001A1BCE" w:rsidRPr="007F51EC">
        <w:rPr>
          <w:rFonts w:cs="Arial"/>
          <w:lang w:val="es-MX"/>
        </w:rPr>
        <w:t xml:space="preserve"> añadió que el consorcio demandante no acreditó que la suya fuera la propuesta más favorable. </w:t>
      </w:r>
    </w:p>
    <w:p w:rsidR="00CB411E" w:rsidRPr="007F51EC" w:rsidRDefault="00CB411E" w:rsidP="007F51EC">
      <w:pPr>
        <w:rPr>
          <w:rFonts w:cs="Arial"/>
          <w:lang w:val="es-MX"/>
        </w:rPr>
      </w:pPr>
    </w:p>
    <w:p w:rsidR="00E62EF5" w:rsidRPr="007F51EC" w:rsidRDefault="00E62EF5" w:rsidP="007F51EC">
      <w:pPr>
        <w:rPr>
          <w:rFonts w:cs="Arial"/>
          <w:b/>
          <w:lang w:val="es-MX"/>
        </w:rPr>
      </w:pPr>
      <w:r w:rsidRPr="007F51EC">
        <w:rPr>
          <w:rFonts w:cs="Arial"/>
          <w:lang w:val="es-MX"/>
        </w:rPr>
        <w:t>La parte actora y el Ministerio Público guardaron silencio.</w:t>
      </w:r>
    </w:p>
    <w:p w:rsidR="00E62EF5" w:rsidRPr="007F51EC" w:rsidRDefault="00625C1B" w:rsidP="007F51EC">
      <w:pPr>
        <w:rPr>
          <w:rFonts w:cs="Arial"/>
          <w:lang w:val="es-MX"/>
        </w:rPr>
      </w:pPr>
      <w:r w:rsidRPr="007F51EC">
        <w:rPr>
          <w:rFonts w:cs="Arial"/>
          <w:lang w:val="es-MX"/>
        </w:rPr>
        <w:t xml:space="preserve"> </w:t>
      </w:r>
    </w:p>
    <w:p w:rsidR="00702565" w:rsidRPr="007F51EC" w:rsidRDefault="00702565" w:rsidP="007F51EC">
      <w:pPr>
        <w:jc w:val="center"/>
        <w:rPr>
          <w:rFonts w:cs="Arial"/>
          <w:b/>
        </w:rPr>
      </w:pPr>
      <w:r w:rsidRPr="007F51EC">
        <w:rPr>
          <w:rFonts w:cs="Arial"/>
          <w:b/>
        </w:rPr>
        <w:t>II. C O N S I D E R A C I O N E S</w:t>
      </w:r>
    </w:p>
    <w:p w:rsidR="00702565" w:rsidRPr="007F51EC" w:rsidRDefault="00702565" w:rsidP="007F51EC">
      <w:pPr>
        <w:jc w:val="center"/>
        <w:rPr>
          <w:rFonts w:cs="Arial"/>
          <w:b/>
        </w:rPr>
      </w:pPr>
    </w:p>
    <w:p w:rsidR="00702565" w:rsidRPr="007F51EC" w:rsidRDefault="00702565" w:rsidP="007F51EC">
      <w:pPr>
        <w:pStyle w:val="Textoindependiente"/>
        <w:autoSpaceDE/>
        <w:autoSpaceDN/>
        <w:adjustRightInd/>
        <w:rPr>
          <w:rFonts w:cs="Arial"/>
          <w:szCs w:val="24"/>
          <w:u w:val="single"/>
          <w:lang w:val="es-ES"/>
        </w:rPr>
      </w:pPr>
      <w:r w:rsidRPr="007F51EC">
        <w:rPr>
          <w:rFonts w:cs="Arial"/>
          <w:szCs w:val="24"/>
        </w:rPr>
        <w:t xml:space="preserve">Para resolver la segunda instancia de la presente </w:t>
      </w:r>
      <w:r w:rsidRPr="007F51EC">
        <w:rPr>
          <w:rFonts w:cs="Arial"/>
          <w:i/>
          <w:szCs w:val="24"/>
        </w:rPr>
        <w:t>litis</w:t>
      </w:r>
      <w:r w:rsidRPr="007F51EC">
        <w:rPr>
          <w:rFonts w:cs="Arial"/>
          <w:szCs w:val="24"/>
        </w:rPr>
        <w:t xml:space="preserve">, se abordarán los siguientes temas: </w:t>
      </w:r>
      <w:r w:rsidRPr="007F51EC">
        <w:rPr>
          <w:rFonts w:cs="Arial"/>
          <w:b/>
          <w:szCs w:val="24"/>
        </w:rPr>
        <w:t>1)</w:t>
      </w:r>
      <w:r w:rsidRPr="007F51EC">
        <w:rPr>
          <w:rFonts w:cs="Arial"/>
          <w:szCs w:val="24"/>
        </w:rPr>
        <w:t xml:space="preserve"> competencia del Consejo de Estado; </w:t>
      </w:r>
      <w:r w:rsidRPr="007F51EC">
        <w:rPr>
          <w:rFonts w:cs="Arial"/>
          <w:b/>
          <w:szCs w:val="24"/>
        </w:rPr>
        <w:t>2)</w:t>
      </w:r>
      <w:r w:rsidRPr="007F51EC">
        <w:rPr>
          <w:rFonts w:cs="Arial"/>
          <w:szCs w:val="24"/>
        </w:rPr>
        <w:t xml:space="preserve"> </w:t>
      </w:r>
      <w:r w:rsidR="00954D52" w:rsidRPr="007F51EC">
        <w:rPr>
          <w:rFonts w:cs="Arial"/>
          <w:szCs w:val="24"/>
        </w:rPr>
        <w:t xml:space="preserve">procedencia y </w:t>
      </w:r>
      <w:r w:rsidR="00B06E49" w:rsidRPr="007F51EC">
        <w:rPr>
          <w:rFonts w:cs="Arial"/>
          <w:szCs w:val="24"/>
        </w:rPr>
        <w:t xml:space="preserve">oportunidad </w:t>
      </w:r>
      <w:r w:rsidR="00954D52" w:rsidRPr="007F51EC">
        <w:rPr>
          <w:rFonts w:cs="Arial"/>
          <w:szCs w:val="24"/>
        </w:rPr>
        <w:t>de la acción</w:t>
      </w:r>
      <w:r w:rsidR="00C7050C" w:rsidRPr="007F51EC">
        <w:rPr>
          <w:rFonts w:cs="Arial"/>
          <w:szCs w:val="24"/>
        </w:rPr>
        <w:t>;</w:t>
      </w:r>
      <w:r w:rsidR="00B06E49" w:rsidRPr="007F51EC">
        <w:rPr>
          <w:rFonts w:cs="Arial"/>
          <w:b/>
          <w:szCs w:val="24"/>
        </w:rPr>
        <w:t xml:space="preserve"> </w:t>
      </w:r>
      <w:r w:rsidRPr="007F51EC">
        <w:rPr>
          <w:rFonts w:cs="Arial"/>
          <w:b/>
          <w:szCs w:val="24"/>
        </w:rPr>
        <w:t>3)</w:t>
      </w:r>
      <w:r w:rsidR="00954D52" w:rsidRPr="007F51EC">
        <w:rPr>
          <w:rFonts w:cs="Arial"/>
          <w:b/>
          <w:szCs w:val="24"/>
        </w:rPr>
        <w:t xml:space="preserve"> </w:t>
      </w:r>
      <w:r w:rsidR="00954D52" w:rsidRPr="007F51EC">
        <w:rPr>
          <w:rFonts w:cs="Arial"/>
          <w:szCs w:val="24"/>
        </w:rPr>
        <w:t>legitimación en la causa;</w:t>
      </w:r>
      <w:r w:rsidR="00954D52" w:rsidRPr="007F51EC">
        <w:rPr>
          <w:rFonts w:cs="Arial"/>
          <w:b/>
          <w:szCs w:val="24"/>
        </w:rPr>
        <w:t xml:space="preserve"> 4)</w:t>
      </w:r>
      <w:r w:rsidRPr="007F51EC">
        <w:rPr>
          <w:rFonts w:cs="Arial"/>
          <w:szCs w:val="24"/>
        </w:rPr>
        <w:t xml:space="preserve"> </w:t>
      </w:r>
      <w:r w:rsidR="00C7050C" w:rsidRPr="007F51EC">
        <w:rPr>
          <w:rFonts w:cs="Arial"/>
          <w:szCs w:val="24"/>
        </w:rPr>
        <w:t xml:space="preserve">análisis del recurso: </w:t>
      </w:r>
      <w:r w:rsidR="00997404" w:rsidRPr="007F51EC">
        <w:rPr>
          <w:rFonts w:cs="Arial"/>
          <w:b/>
          <w:szCs w:val="24"/>
          <w:lang w:val="es-ES"/>
        </w:rPr>
        <w:t>4.1)</w:t>
      </w:r>
      <w:r w:rsidR="00997404" w:rsidRPr="007F51EC">
        <w:rPr>
          <w:rFonts w:cs="Arial"/>
          <w:szCs w:val="24"/>
          <w:lang w:val="es-ES"/>
        </w:rPr>
        <w:t xml:space="preserve"> de la desviación de poder; </w:t>
      </w:r>
      <w:r w:rsidR="00100520" w:rsidRPr="007F51EC">
        <w:rPr>
          <w:rFonts w:cs="Arial"/>
          <w:b/>
          <w:szCs w:val="24"/>
          <w:lang w:val="es-ES"/>
        </w:rPr>
        <w:t>4.2)</w:t>
      </w:r>
      <w:r w:rsidR="00100520" w:rsidRPr="007F51EC">
        <w:rPr>
          <w:rFonts w:cs="Arial"/>
          <w:szCs w:val="24"/>
          <w:lang w:val="es-ES"/>
        </w:rPr>
        <w:t xml:space="preserve"> de la violación del principio a la igualdad de los proponentes; </w:t>
      </w:r>
      <w:r w:rsidR="00100520" w:rsidRPr="007F51EC">
        <w:rPr>
          <w:rFonts w:cs="Arial"/>
          <w:b/>
          <w:szCs w:val="24"/>
          <w:lang w:val="es-ES"/>
        </w:rPr>
        <w:t>4.3)</w:t>
      </w:r>
      <w:r w:rsidR="00100520" w:rsidRPr="007F51EC">
        <w:rPr>
          <w:rFonts w:cs="Arial"/>
          <w:szCs w:val="24"/>
          <w:lang w:val="es-ES"/>
        </w:rPr>
        <w:t xml:space="preserve"> de la violación al artículo 7 de la Ley 80 de 1993 y el numeral 2.2. de los pliegos de condiciones; </w:t>
      </w:r>
      <w:r w:rsidR="005D2A4B" w:rsidRPr="007F51EC">
        <w:rPr>
          <w:rFonts w:cs="Arial"/>
          <w:b/>
          <w:szCs w:val="24"/>
          <w:lang w:val="es-ES"/>
        </w:rPr>
        <w:t>4.4)</w:t>
      </w:r>
      <w:r w:rsidR="005D2A4B" w:rsidRPr="007F51EC">
        <w:rPr>
          <w:rFonts w:cs="Arial"/>
          <w:szCs w:val="24"/>
          <w:lang w:val="es-ES"/>
        </w:rPr>
        <w:t xml:space="preserve"> </w:t>
      </w:r>
      <w:r w:rsidR="00100520" w:rsidRPr="007F51EC">
        <w:rPr>
          <w:rFonts w:cs="Arial"/>
          <w:szCs w:val="24"/>
          <w:lang w:val="es-ES"/>
        </w:rPr>
        <w:t>de la falsa motivación</w:t>
      </w:r>
      <w:r w:rsidR="005B13FB" w:rsidRPr="007F51EC">
        <w:rPr>
          <w:rFonts w:eastAsia="Calibri" w:cs="Arial"/>
          <w:szCs w:val="24"/>
          <w:lang w:val="es-CO" w:eastAsia="es-CO"/>
        </w:rPr>
        <w:t xml:space="preserve"> </w:t>
      </w:r>
      <w:r w:rsidRPr="007F51EC">
        <w:rPr>
          <w:rFonts w:cs="Arial"/>
          <w:szCs w:val="24"/>
        </w:rPr>
        <w:t xml:space="preserve">y </w:t>
      </w:r>
      <w:r w:rsidR="00100520" w:rsidRPr="007F51EC">
        <w:rPr>
          <w:rFonts w:cs="Arial"/>
          <w:b/>
          <w:szCs w:val="24"/>
        </w:rPr>
        <w:t>5</w:t>
      </w:r>
      <w:r w:rsidRPr="007F51EC">
        <w:rPr>
          <w:rFonts w:cs="Arial"/>
          <w:b/>
          <w:szCs w:val="24"/>
        </w:rPr>
        <w:t xml:space="preserve">) </w:t>
      </w:r>
      <w:r w:rsidRPr="007F51EC">
        <w:rPr>
          <w:rFonts w:cs="Arial"/>
          <w:szCs w:val="24"/>
        </w:rPr>
        <w:t>costas.</w:t>
      </w:r>
    </w:p>
    <w:p w:rsidR="00702565" w:rsidRPr="007F51EC" w:rsidRDefault="00702565" w:rsidP="007F51EC">
      <w:pPr>
        <w:rPr>
          <w:rFonts w:cs="Arial"/>
        </w:rPr>
      </w:pPr>
    </w:p>
    <w:p w:rsidR="00C415BF" w:rsidRPr="007F51EC" w:rsidRDefault="00C415BF" w:rsidP="007F51EC">
      <w:pPr>
        <w:rPr>
          <w:rFonts w:cs="Arial"/>
        </w:rPr>
      </w:pPr>
    </w:p>
    <w:p w:rsidR="00702565" w:rsidRPr="007F51EC" w:rsidRDefault="0048155D" w:rsidP="007F51EC">
      <w:pPr>
        <w:rPr>
          <w:rFonts w:cs="Arial"/>
          <w:b/>
        </w:rPr>
      </w:pPr>
      <w:r w:rsidRPr="007F51EC">
        <w:rPr>
          <w:rFonts w:cs="Arial"/>
          <w:b/>
        </w:rPr>
        <w:t>1</w:t>
      </w:r>
      <w:r w:rsidR="005B13FB" w:rsidRPr="007F51EC">
        <w:rPr>
          <w:rFonts w:cs="Arial"/>
          <w:b/>
        </w:rPr>
        <w:t>)</w:t>
      </w:r>
      <w:r w:rsidRPr="007F51EC">
        <w:rPr>
          <w:rFonts w:cs="Arial"/>
          <w:b/>
        </w:rPr>
        <w:t xml:space="preserve"> C</w:t>
      </w:r>
      <w:r w:rsidR="00702565" w:rsidRPr="007F51EC">
        <w:rPr>
          <w:rFonts w:cs="Arial"/>
          <w:b/>
        </w:rPr>
        <w:t>ompetencia del Consejo de Estado</w:t>
      </w:r>
    </w:p>
    <w:p w:rsidR="00F74DD2" w:rsidRPr="007F51EC" w:rsidRDefault="00F74DD2" w:rsidP="007F51EC">
      <w:pPr>
        <w:pStyle w:val="Textoindependiente"/>
        <w:autoSpaceDE/>
        <w:autoSpaceDN/>
        <w:adjustRightInd/>
        <w:rPr>
          <w:rFonts w:cs="Arial"/>
          <w:szCs w:val="24"/>
          <w:lang w:val="es-ES"/>
        </w:rPr>
      </w:pPr>
    </w:p>
    <w:p w:rsidR="00C82C4A" w:rsidRPr="007F51EC" w:rsidRDefault="00B06E49" w:rsidP="007F51EC">
      <w:pPr>
        <w:rPr>
          <w:rFonts w:cs="Arial"/>
          <w:lang w:val="es-CO"/>
        </w:rPr>
      </w:pPr>
      <w:r w:rsidRPr="007F51EC">
        <w:rPr>
          <w:rFonts w:cs="Arial"/>
        </w:rPr>
        <w:t>1.1.-</w:t>
      </w:r>
      <w:r w:rsidR="00C82C4A" w:rsidRPr="007F51EC">
        <w:rPr>
          <w:rFonts w:eastAsia="BatangChe" w:cs="Arial"/>
          <w:lang w:val="es-CO"/>
        </w:rPr>
        <w:t xml:space="preserve"> </w:t>
      </w:r>
      <w:bookmarkStart w:id="2" w:name="_Hlk24530505"/>
      <w:r w:rsidR="00914989" w:rsidRPr="007F51EC">
        <w:rPr>
          <w:rFonts w:cs="Arial"/>
          <w:lang w:val="es-CO"/>
        </w:rPr>
        <w:t>L</w:t>
      </w:r>
      <w:r w:rsidR="00C82C4A" w:rsidRPr="007F51EC">
        <w:rPr>
          <w:rFonts w:cs="Arial"/>
          <w:lang w:val="es-CO"/>
        </w:rPr>
        <w:t>a presente controversia versa sobre la legalidad del acto administrativo vertido en la Resolución No.</w:t>
      </w:r>
      <w:r w:rsidR="00914989" w:rsidRPr="007F51EC">
        <w:rPr>
          <w:rFonts w:cs="Arial"/>
          <w:lang w:val="es-CO"/>
        </w:rPr>
        <w:t xml:space="preserve"> 0469 del 26 de marzo de 1996</w:t>
      </w:r>
      <w:r w:rsidR="00C82C4A" w:rsidRPr="007F51EC">
        <w:rPr>
          <w:rFonts w:cs="Arial"/>
          <w:lang w:val="es-CO"/>
        </w:rPr>
        <w:t>,</w:t>
      </w:r>
      <w:r w:rsidR="00914989" w:rsidRPr="007F51EC">
        <w:rPr>
          <w:rFonts w:cs="Arial"/>
          <w:lang w:val="es-CO"/>
        </w:rPr>
        <w:t xml:space="preserve"> por medio de la cual la Beneficencia de Cundinamarca </w:t>
      </w:r>
      <w:r w:rsidR="00C82C4A" w:rsidRPr="007F51EC">
        <w:rPr>
          <w:rFonts w:cs="Arial"/>
          <w:lang w:val="es-CO"/>
        </w:rPr>
        <w:t>adjudi</w:t>
      </w:r>
      <w:r w:rsidR="00914989" w:rsidRPr="007F51EC">
        <w:rPr>
          <w:rFonts w:cs="Arial"/>
          <w:lang w:val="es-CO"/>
        </w:rPr>
        <w:t>có la Licitación Pública No. 001 de 1996</w:t>
      </w:r>
      <w:r w:rsidR="00C82C4A" w:rsidRPr="007F51EC">
        <w:rPr>
          <w:rFonts w:cs="Arial"/>
          <w:lang w:val="es-CO"/>
        </w:rPr>
        <w:t xml:space="preserve"> a la unión temporal </w:t>
      </w:r>
      <w:r w:rsidR="00914989" w:rsidRPr="007F51EC">
        <w:rPr>
          <w:rFonts w:cs="Arial"/>
          <w:lang w:val="es-MX"/>
        </w:rPr>
        <w:t>Alfredo Muñoz y Cía. Ltda., Alfredo Muñoz Construcciones S.A., Hugo Eduardo Jiménez, Geofundaciones</w:t>
      </w:r>
      <w:r w:rsidR="003D215A" w:rsidRPr="007F51EC">
        <w:rPr>
          <w:rFonts w:cs="Arial"/>
          <w:lang w:val="es-MX"/>
        </w:rPr>
        <w:t xml:space="preserve"> S.A., H. Rojas Asociados Ltda.</w:t>
      </w:r>
      <w:r w:rsidR="00914989" w:rsidRPr="007F51EC">
        <w:rPr>
          <w:rFonts w:cs="Arial"/>
          <w:lang w:val="es-MX"/>
        </w:rPr>
        <w:t xml:space="preserve"> </w:t>
      </w:r>
      <w:r w:rsidR="00C82C4A" w:rsidRPr="007F51EC">
        <w:rPr>
          <w:rFonts w:cs="Arial"/>
          <w:lang w:val="es-CO"/>
        </w:rPr>
        <w:t xml:space="preserve">En este punto se recuerda que la entidad demandada, </w:t>
      </w:r>
      <w:r w:rsidR="003D215A" w:rsidRPr="007F51EC">
        <w:rPr>
          <w:rFonts w:cs="Arial"/>
          <w:lang w:val="es-CO"/>
        </w:rPr>
        <w:t>Beneficencia</w:t>
      </w:r>
      <w:r w:rsidR="004613BB" w:rsidRPr="007F51EC">
        <w:rPr>
          <w:rFonts w:cs="Arial"/>
          <w:lang w:val="es-CO"/>
        </w:rPr>
        <w:t xml:space="preserve"> de Cundinamarca,</w:t>
      </w:r>
      <w:r w:rsidR="00C82C4A" w:rsidRPr="007F51EC">
        <w:rPr>
          <w:rFonts w:cs="Arial"/>
        </w:rPr>
        <w:t xml:space="preserve"> es </w:t>
      </w:r>
      <w:r w:rsidR="005D2A4B" w:rsidRPr="007F51EC">
        <w:rPr>
          <w:rFonts w:cs="Arial"/>
        </w:rPr>
        <w:t>un</w:t>
      </w:r>
      <w:r w:rsidR="004613BB" w:rsidRPr="007F51EC">
        <w:rPr>
          <w:rFonts w:cs="Arial"/>
        </w:rPr>
        <w:t xml:space="preserve"> establecimiento público descentralizado del orden departamental</w:t>
      </w:r>
      <w:r w:rsidR="00A36B4A" w:rsidRPr="007F51EC">
        <w:rPr>
          <w:rFonts w:cs="Arial"/>
        </w:rPr>
        <w:t xml:space="preserve"> </w:t>
      </w:r>
      <w:r w:rsidR="004613BB" w:rsidRPr="007F51EC">
        <w:rPr>
          <w:rFonts w:cs="Arial"/>
        </w:rPr>
        <w:t>y</w:t>
      </w:r>
      <w:r w:rsidR="00C82C4A" w:rsidRPr="007F51EC">
        <w:rPr>
          <w:rFonts w:cs="Arial"/>
        </w:rPr>
        <w:t xml:space="preserve"> por tanto </w:t>
      </w:r>
      <w:r w:rsidR="00C82C4A" w:rsidRPr="007F51EC">
        <w:rPr>
          <w:rFonts w:cs="Arial"/>
          <w:lang w:val="es-MX"/>
        </w:rPr>
        <w:t xml:space="preserve">tiene el carácter de </w:t>
      </w:r>
      <w:r w:rsidR="00C82C4A" w:rsidRPr="007F51EC">
        <w:rPr>
          <w:rFonts w:cs="Arial"/>
        </w:rPr>
        <w:t>entidad estatal, según lo dispuesto en</w:t>
      </w:r>
      <w:r w:rsidR="005E278F" w:rsidRPr="007F51EC">
        <w:rPr>
          <w:rFonts w:cs="Arial"/>
        </w:rPr>
        <w:t xml:space="preserve"> la letra a) del numeral uno</w:t>
      </w:r>
      <w:r w:rsidR="00C82C4A" w:rsidRPr="007F51EC">
        <w:rPr>
          <w:rFonts w:cs="Arial"/>
        </w:rPr>
        <w:t xml:space="preserve"> del artículo 2º de la Ley 80 de 1993</w:t>
      </w:r>
      <w:r w:rsidR="00C82C4A" w:rsidRPr="007F51EC">
        <w:rPr>
          <w:rFonts w:cs="Arial"/>
          <w:i/>
          <w:iCs/>
          <w:vertAlign w:val="superscript"/>
        </w:rPr>
        <w:footnoteReference w:id="3"/>
      </w:r>
      <w:r w:rsidR="00C82C4A" w:rsidRPr="007F51EC">
        <w:rPr>
          <w:rFonts w:cs="Arial"/>
        </w:rPr>
        <w:t xml:space="preserve">. </w:t>
      </w:r>
    </w:p>
    <w:bookmarkEnd w:id="2"/>
    <w:p w:rsidR="00C82C4A" w:rsidRPr="007F51EC" w:rsidRDefault="00C82C4A" w:rsidP="007F51EC">
      <w:pPr>
        <w:rPr>
          <w:rFonts w:cs="Arial"/>
        </w:rPr>
      </w:pPr>
    </w:p>
    <w:p w:rsidR="00D0285C" w:rsidRPr="007F51EC" w:rsidRDefault="005D2A4B" w:rsidP="007F51EC">
      <w:pPr>
        <w:rPr>
          <w:rFonts w:cs="Arial"/>
          <w:lang w:val="es-CO"/>
        </w:rPr>
      </w:pPr>
      <w:r w:rsidRPr="007F51EC">
        <w:rPr>
          <w:rFonts w:cs="Arial"/>
        </w:rPr>
        <w:t>En igual sentido</w:t>
      </w:r>
      <w:r w:rsidR="005E278F" w:rsidRPr="007F51EC">
        <w:rPr>
          <w:rFonts w:cs="Arial"/>
        </w:rPr>
        <w:t>,</w:t>
      </w:r>
      <w:r w:rsidR="00A36B4A" w:rsidRPr="007F51EC">
        <w:rPr>
          <w:rFonts w:cs="Arial"/>
        </w:rPr>
        <w:t xml:space="preserve"> se advierte que </w:t>
      </w:r>
      <w:r w:rsidR="00C82C4A" w:rsidRPr="007F51EC">
        <w:rPr>
          <w:rFonts w:cs="Arial"/>
          <w:lang w:val="es-CO"/>
        </w:rPr>
        <w:t xml:space="preserve">la Ley 80 de 1993, </w:t>
      </w:r>
      <w:r w:rsidR="00A36B4A" w:rsidRPr="007F51EC">
        <w:rPr>
          <w:rFonts w:cs="Arial"/>
          <w:lang w:val="es-CO"/>
        </w:rPr>
        <w:t xml:space="preserve">norma aplicable en la época en que se presentó la demanda, en su artículo </w:t>
      </w:r>
      <w:r w:rsidR="00D0285C" w:rsidRPr="007F51EC">
        <w:rPr>
          <w:rFonts w:cs="Arial"/>
          <w:lang w:val="es-CO"/>
        </w:rPr>
        <w:t xml:space="preserve">75 prescribe </w:t>
      </w:r>
      <w:r w:rsidR="00C82C4A" w:rsidRPr="007F51EC">
        <w:rPr>
          <w:rFonts w:cs="Arial"/>
          <w:lang w:val="es-CO"/>
        </w:rPr>
        <w:t xml:space="preserve">que la jurisdicción competente para conocer de las controversias generadas en los contratos celebrados por las entidades estatales es la Jurisdicción Contencioso Administrativa. </w:t>
      </w:r>
    </w:p>
    <w:p w:rsidR="00D0285C" w:rsidRPr="007F51EC" w:rsidRDefault="00D0285C" w:rsidP="007F51EC">
      <w:pPr>
        <w:rPr>
          <w:rFonts w:cs="Arial"/>
          <w:lang w:val="es-CO"/>
        </w:rPr>
      </w:pPr>
      <w:bookmarkStart w:id="3" w:name="_Hlk24530541"/>
    </w:p>
    <w:p w:rsidR="00C82C4A" w:rsidRPr="007F51EC" w:rsidRDefault="00D0285C" w:rsidP="007F51EC">
      <w:pPr>
        <w:rPr>
          <w:rFonts w:cs="Arial"/>
          <w:lang w:val="es-CO"/>
        </w:rPr>
      </w:pPr>
      <w:r w:rsidRPr="007F51EC">
        <w:rPr>
          <w:rFonts w:cs="Arial"/>
          <w:lang w:val="es-CO"/>
        </w:rPr>
        <w:t xml:space="preserve">Así las cosas, </w:t>
      </w:r>
      <w:r w:rsidR="00C82C4A" w:rsidRPr="007F51EC">
        <w:rPr>
          <w:rFonts w:cs="Arial"/>
          <w:lang w:val="es-CO"/>
        </w:rPr>
        <w:t xml:space="preserve">habida cuenta </w:t>
      </w:r>
      <w:r w:rsidRPr="007F51EC">
        <w:rPr>
          <w:rFonts w:cs="Arial"/>
          <w:lang w:val="es-CO"/>
        </w:rPr>
        <w:t xml:space="preserve">de </w:t>
      </w:r>
      <w:r w:rsidR="00C82C4A" w:rsidRPr="007F51EC">
        <w:rPr>
          <w:rFonts w:cs="Arial"/>
          <w:lang w:val="es-CO"/>
        </w:rPr>
        <w:t xml:space="preserve">que </w:t>
      </w:r>
      <w:r w:rsidR="00C82C4A" w:rsidRPr="007F51EC">
        <w:rPr>
          <w:rFonts w:cs="Arial"/>
        </w:rPr>
        <w:t xml:space="preserve">la parte demandada </w:t>
      </w:r>
      <w:r w:rsidR="00C82C4A" w:rsidRPr="007F51EC">
        <w:rPr>
          <w:rFonts w:cs="Arial"/>
          <w:lang w:val="es-MX"/>
        </w:rPr>
        <w:t xml:space="preserve">tiene el carácter de </w:t>
      </w:r>
      <w:r w:rsidR="00C82C4A" w:rsidRPr="007F51EC">
        <w:rPr>
          <w:rFonts w:cs="Arial"/>
        </w:rPr>
        <w:t>entidad estatal, con personalidad jurídica propia, autonomía administrativa, patrimonio propio, en su condición de</w:t>
      </w:r>
      <w:r w:rsidRPr="007F51EC">
        <w:rPr>
          <w:rFonts w:cs="Arial"/>
        </w:rPr>
        <w:t xml:space="preserve"> establecimiento público y que la génesis de </w:t>
      </w:r>
      <w:r w:rsidR="007066C9" w:rsidRPr="007F51EC">
        <w:rPr>
          <w:rFonts w:cs="Arial"/>
        </w:rPr>
        <w:t>las controversias</w:t>
      </w:r>
      <w:r w:rsidRPr="007F51EC">
        <w:rPr>
          <w:rFonts w:cs="Arial"/>
        </w:rPr>
        <w:t xml:space="preserve"> radica en la nulidad de un acto de adjudicación de una licitación pública para celebrar un contrato estatal</w:t>
      </w:r>
      <w:r w:rsidR="00C82C4A" w:rsidRPr="007F51EC">
        <w:rPr>
          <w:rFonts w:cs="Arial"/>
        </w:rPr>
        <w:t xml:space="preserve">, resulta del caso concluir que esta Corporación es la competente para conocer del presente asunto. </w:t>
      </w:r>
    </w:p>
    <w:bookmarkEnd w:id="3"/>
    <w:p w:rsidR="00A44002" w:rsidRPr="007F51EC" w:rsidRDefault="00A44002" w:rsidP="007F51EC">
      <w:pPr>
        <w:rPr>
          <w:rFonts w:cs="Arial"/>
          <w:lang w:val="es-CO" w:eastAsia="es-CO"/>
        </w:rPr>
      </w:pPr>
    </w:p>
    <w:p w:rsidR="00C83F5B" w:rsidRPr="007F51EC" w:rsidRDefault="005D2A4B" w:rsidP="007F51EC">
      <w:pPr>
        <w:rPr>
          <w:rFonts w:cs="Arial"/>
          <w:lang w:val="es-CO" w:eastAsia="es-CO"/>
        </w:rPr>
      </w:pPr>
      <w:r w:rsidRPr="007F51EC">
        <w:rPr>
          <w:rFonts w:cs="Arial"/>
          <w:lang w:val="es-CO" w:eastAsia="es-CO"/>
        </w:rPr>
        <w:t>1.2.</w:t>
      </w:r>
      <w:r w:rsidR="00A44002" w:rsidRPr="007F51EC">
        <w:rPr>
          <w:rFonts w:cs="Arial"/>
          <w:lang w:val="es-CO" w:eastAsia="es-CO"/>
        </w:rPr>
        <w:t xml:space="preserve"> También le asiste competencia a la Sala para conocer de la presente causa en segunda instancia, toda vez que con la entrada en funcionamiento de los Juzgados Administrativos el 1 de agosto de 2006, cobraron vigor las disposiciones contenidas en los artículos 40 y 46 de la Ley 446 de 1998, en virtud de l</w:t>
      </w:r>
      <w:r w:rsidR="00C83F5B" w:rsidRPr="007F51EC">
        <w:rPr>
          <w:rFonts w:cs="Arial"/>
          <w:lang w:val="es-CO" w:eastAsia="es-CO"/>
        </w:rPr>
        <w:t>as cuales los Tribunales conocerían</w:t>
      </w:r>
      <w:r w:rsidR="00A44002" w:rsidRPr="007F51EC">
        <w:rPr>
          <w:rFonts w:cs="Arial"/>
          <w:lang w:val="es-CO" w:eastAsia="es-CO"/>
        </w:rPr>
        <w:t xml:space="preserve"> en primera instancia de las acciones de nulidad y restablecimiento del derecho</w:t>
      </w:r>
      <w:r w:rsidR="005E278F" w:rsidRPr="007F51EC">
        <w:rPr>
          <w:rFonts w:cs="Arial"/>
          <w:lang w:val="es-CO" w:eastAsia="es-CO"/>
        </w:rPr>
        <w:t>,</w:t>
      </w:r>
      <w:r w:rsidR="00A44002" w:rsidRPr="007F51EC">
        <w:rPr>
          <w:rFonts w:cs="Arial"/>
          <w:lang w:val="es-CO" w:eastAsia="es-CO"/>
        </w:rPr>
        <w:t xml:space="preserve"> siempre que su cuantía no superara los 300 SMLMV, monto que para 1996, año en que se presentó la demanda</w:t>
      </w:r>
      <w:r w:rsidR="005E278F" w:rsidRPr="007F51EC">
        <w:rPr>
          <w:rFonts w:cs="Arial"/>
          <w:lang w:val="es-CO" w:eastAsia="es-CO"/>
        </w:rPr>
        <w:t>,</w:t>
      </w:r>
      <w:r w:rsidR="00A44002" w:rsidRPr="007F51EC">
        <w:rPr>
          <w:rFonts w:cs="Arial"/>
          <w:lang w:val="es-CO" w:eastAsia="es-CO"/>
        </w:rPr>
        <w:t xml:space="preserve"> equivalía a $42’637.500</w:t>
      </w:r>
      <w:r w:rsidR="00C83F5B" w:rsidRPr="007F51EC">
        <w:rPr>
          <w:rFonts w:cs="Arial"/>
          <w:lang w:val="es-CO" w:eastAsia="es-CO"/>
        </w:rPr>
        <w:t xml:space="preserve">. </w:t>
      </w:r>
      <w:r w:rsidRPr="007F51EC">
        <w:rPr>
          <w:rFonts w:cs="Arial"/>
          <w:lang w:val="es-CO" w:eastAsia="es-CO"/>
        </w:rPr>
        <w:t>E</w:t>
      </w:r>
      <w:r w:rsidR="00C83F5B" w:rsidRPr="007F51EC">
        <w:rPr>
          <w:rFonts w:cs="Arial"/>
          <w:lang w:val="es-CO" w:eastAsia="es-CO"/>
        </w:rPr>
        <w:t>n atenció</w:t>
      </w:r>
      <w:r w:rsidR="00691668" w:rsidRPr="007F51EC">
        <w:rPr>
          <w:rFonts w:cs="Arial"/>
          <w:lang w:val="es-CO" w:eastAsia="es-CO"/>
        </w:rPr>
        <w:t>n a que las pretensiones se estimaron</w:t>
      </w:r>
      <w:r w:rsidR="00C83F5B" w:rsidRPr="007F51EC">
        <w:rPr>
          <w:rFonts w:cs="Arial"/>
          <w:lang w:val="es-CO" w:eastAsia="es-CO"/>
        </w:rPr>
        <w:t xml:space="preserve"> en $4.170’000.000</w:t>
      </w:r>
      <w:r w:rsidR="00691668" w:rsidRPr="007F51EC">
        <w:rPr>
          <w:rFonts w:cs="Arial"/>
          <w:lang w:val="es-CO" w:eastAsia="es-CO"/>
        </w:rPr>
        <w:t>,</w:t>
      </w:r>
      <w:r w:rsidR="00C83F5B" w:rsidRPr="007F51EC">
        <w:rPr>
          <w:rFonts w:cs="Arial"/>
          <w:lang w:val="es-CO" w:eastAsia="es-CO"/>
        </w:rPr>
        <w:t xml:space="preserve"> resulta </w:t>
      </w:r>
      <w:r w:rsidR="00691668" w:rsidRPr="007F51EC">
        <w:rPr>
          <w:rFonts w:cs="Arial"/>
          <w:lang w:val="es-CO" w:eastAsia="es-CO"/>
        </w:rPr>
        <w:t xml:space="preserve">propio </w:t>
      </w:r>
      <w:r w:rsidR="00C83F5B" w:rsidRPr="007F51EC">
        <w:rPr>
          <w:rFonts w:cs="Arial"/>
          <w:lang w:val="es-CO" w:eastAsia="es-CO"/>
        </w:rPr>
        <w:t>concluir que el asunto tiene vocación de doble instancia.</w:t>
      </w:r>
    </w:p>
    <w:p w:rsidR="009611F4" w:rsidRPr="007F51EC" w:rsidRDefault="009611F4" w:rsidP="007F51EC">
      <w:pPr>
        <w:rPr>
          <w:rFonts w:cs="Arial"/>
          <w:lang w:val="es-ES_tradnl"/>
        </w:rPr>
      </w:pPr>
    </w:p>
    <w:p w:rsidR="00C82C4A" w:rsidRPr="007F51EC" w:rsidRDefault="009611F4" w:rsidP="007F51EC">
      <w:pPr>
        <w:rPr>
          <w:rFonts w:cs="Arial"/>
          <w:lang w:val="es-ES_tradnl"/>
        </w:rPr>
      </w:pPr>
      <w:r w:rsidRPr="007F51EC">
        <w:rPr>
          <w:rFonts w:cs="Arial"/>
          <w:lang w:val="es-ES_tradnl"/>
        </w:rPr>
        <w:t>Hechas las anteriores precisiones, se concluye que es esta Jurisdicción la competente para conoce</w:t>
      </w:r>
      <w:r w:rsidR="005D2A4B" w:rsidRPr="007F51EC">
        <w:rPr>
          <w:rFonts w:cs="Arial"/>
          <w:lang w:val="es-ES_tradnl"/>
        </w:rPr>
        <w:t xml:space="preserve">r de la presente controversia. </w:t>
      </w:r>
    </w:p>
    <w:p w:rsidR="005D2A4B" w:rsidRPr="007F51EC" w:rsidRDefault="005D2A4B" w:rsidP="007F51EC">
      <w:pPr>
        <w:rPr>
          <w:rFonts w:cs="Arial"/>
          <w:lang w:val="es-ES_tradnl"/>
        </w:rPr>
      </w:pPr>
    </w:p>
    <w:p w:rsidR="00C82C4A" w:rsidRPr="007F51EC" w:rsidRDefault="00C82C4A" w:rsidP="007F51EC">
      <w:pPr>
        <w:rPr>
          <w:rFonts w:cs="Arial"/>
          <w:b/>
        </w:rPr>
      </w:pPr>
      <w:r w:rsidRPr="007F51EC">
        <w:rPr>
          <w:rFonts w:cs="Arial"/>
          <w:b/>
        </w:rPr>
        <w:t xml:space="preserve">2. De la </w:t>
      </w:r>
      <w:r w:rsidR="00723DC7" w:rsidRPr="007F51EC">
        <w:rPr>
          <w:rFonts w:cs="Arial"/>
          <w:b/>
        </w:rPr>
        <w:t xml:space="preserve">procedencia y </w:t>
      </w:r>
      <w:r w:rsidR="00FB06FE" w:rsidRPr="007F51EC">
        <w:rPr>
          <w:rFonts w:cs="Arial"/>
          <w:b/>
        </w:rPr>
        <w:t>oportunidad de la acción</w:t>
      </w:r>
    </w:p>
    <w:p w:rsidR="00954D52" w:rsidRPr="007F51EC" w:rsidRDefault="00954D52" w:rsidP="007F51EC">
      <w:pPr>
        <w:rPr>
          <w:rFonts w:cs="Arial"/>
          <w:bCs/>
        </w:rPr>
      </w:pPr>
    </w:p>
    <w:p w:rsidR="00DE7C89" w:rsidRPr="007F51EC" w:rsidRDefault="00954D52" w:rsidP="007F51EC">
      <w:pPr>
        <w:rPr>
          <w:rFonts w:cs="Arial"/>
          <w:bCs/>
        </w:rPr>
      </w:pPr>
      <w:bookmarkStart w:id="4" w:name="_Hlk24530727"/>
      <w:r w:rsidRPr="007F51EC">
        <w:rPr>
          <w:rFonts w:cs="Arial"/>
          <w:bCs/>
        </w:rPr>
        <w:t>Se somete a consideración de la Sala la declaratoria de nulidad del acto de adjudicación de la Licitación Pública No. 001 de 1996, pretendida por un proponente afectado con dicha decisión y consecuencialmente el restablecimiento del derecho, aspectos que corresponden ventilarse a través de la acción de nulidad y restab</w:t>
      </w:r>
      <w:r w:rsidR="00C71AD9" w:rsidRPr="007F51EC">
        <w:rPr>
          <w:rFonts w:cs="Arial"/>
          <w:bCs/>
        </w:rPr>
        <w:t>lecimiento del derecho impetrada</w:t>
      </w:r>
      <w:r w:rsidRPr="007F51EC">
        <w:rPr>
          <w:rFonts w:cs="Arial"/>
          <w:bCs/>
        </w:rPr>
        <w:t>.</w:t>
      </w:r>
    </w:p>
    <w:p w:rsidR="00954D52" w:rsidRPr="007F51EC" w:rsidRDefault="00954D52" w:rsidP="007F51EC">
      <w:pPr>
        <w:rPr>
          <w:rFonts w:cs="Arial"/>
          <w:b/>
        </w:rPr>
      </w:pPr>
    </w:p>
    <w:p w:rsidR="00C82C4A" w:rsidRPr="007F51EC" w:rsidRDefault="00C82C4A" w:rsidP="007F51EC">
      <w:pPr>
        <w:rPr>
          <w:rFonts w:cs="Arial"/>
        </w:rPr>
      </w:pPr>
      <w:r w:rsidRPr="007F51EC">
        <w:rPr>
          <w:rFonts w:cs="Arial"/>
        </w:rPr>
        <w:t>Para la época en que se presentó l</w:t>
      </w:r>
      <w:r w:rsidR="00A27A32" w:rsidRPr="007F51EC">
        <w:rPr>
          <w:rFonts w:cs="Arial"/>
        </w:rPr>
        <w:t>a demanda -25 de julio de 1996- aún no se había expedido la L</w:t>
      </w:r>
      <w:r w:rsidRPr="007F51EC">
        <w:rPr>
          <w:rFonts w:cs="Arial"/>
        </w:rPr>
        <w:t xml:space="preserve">ey 446 de 1998, de manera que el término para intentar la acción de nulidad y restablecimiento del derecho contra el acto de adjudicación, de acuerdo con lo dispuesto en el parágrafo del artículo 77 de la Ley 80 de 1993 se regía </w:t>
      </w:r>
      <w:r w:rsidRPr="007F51EC">
        <w:rPr>
          <w:rFonts w:cs="Arial"/>
          <w:i/>
        </w:rPr>
        <w:t>“conforme a las reglas del código contencioso administrativo”.</w:t>
      </w:r>
      <w:r w:rsidRPr="007F51EC">
        <w:rPr>
          <w:rFonts w:cs="Arial"/>
        </w:rPr>
        <w:t xml:space="preserve"> </w:t>
      </w:r>
    </w:p>
    <w:bookmarkEnd w:id="4"/>
    <w:p w:rsidR="00C82C4A" w:rsidRPr="007F51EC" w:rsidRDefault="00C82C4A" w:rsidP="007F51EC">
      <w:pPr>
        <w:rPr>
          <w:rFonts w:cs="Arial"/>
        </w:rPr>
      </w:pPr>
    </w:p>
    <w:p w:rsidR="00FB06FE" w:rsidRPr="007F51EC" w:rsidRDefault="00A27A32" w:rsidP="007F51EC">
      <w:pPr>
        <w:rPr>
          <w:rFonts w:cs="Arial"/>
        </w:rPr>
      </w:pPr>
      <w:r w:rsidRPr="007F51EC">
        <w:rPr>
          <w:rFonts w:cs="Arial"/>
        </w:rPr>
        <w:t>Siguiendo esa orientación</w:t>
      </w:r>
      <w:r w:rsidR="00070A31" w:rsidRPr="007F51EC">
        <w:rPr>
          <w:rFonts w:cs="Arial"/>
        </w:rPr>
        <w:t>,</w:t>
      </w:r>
      <w:r w:rsidRPr="007F51EC">
        <w:rPr>
          <w:rFonts w:cs="Arial"/>
        </w:rPr>
        <w:t xml:space="preserve"> </w:t>
      </w:r>
      <w:bookmarkStart w:id="5" w:name="_Hlk24531124"/>
      <w:r w:rsidRPr="007F51EC">
        <w:rPr>
          <w:rFonts w:cs="Arial"/>
        </w:rPr>
        <w:t xml:space="preserve">se precisa </w:t>
      </w:r>
      <w:r w:rsidR="00C82C4A" w:rsidRPr="007F51EC">
        <w:rPr>
          <w:rFonts w:cs="Arial"/>
        </w:rPr>
        <w:t xml:space="preserve">que el artículo 136 del Decreto 01 de 1984 -subrogado por el artículo 23 del Decreto 2304 de 1989- señaló como término de caducidad de la acción de nulidad y restablecimiento </w:t>
      </w:r>
      <w:r w:rsidR="00092EDA" w:rsidRPr="007F51EC">
        <w:rPr>
          <w:rFonts w:cs="Arial"/>
        </w:rPr>
        <w:t xml:space="preserve">el de </w:t>
      </w:r>
      <w:r w:rsidR="00C82C4A" w:rsidRPr="007F51EC">
        <w:rPr>
          <w:rFonts w:cs="Arial"/>
        </w:rPr>
        <w:t>4 meses</w:t>
      </w:r>
      <w:r w:rsidR="00070A31" w:rsidRPr="007F51EC">
        <w:rPr>
          <w:rFonts w:cs="Arial"/>
        </w:rPr>
        <w:t>,</w:t>
      </w:r>
      <w:r w:rsidR="00C82C4A" w:rsidRPr="007F51EC">
        <w:rPr>
          <w:rFonts w:cs="Arial"/>
        </w:rPr>
        <w:t xml:space="preserve"> contados a partir de la publicación, notificación o ejecución del acto, según el caso</w:t>
      </w:r>
      <w:r w:rsidR="00C82C4A" w:rsidRPr="007F51EC">
        <w:rPr>
          <w:rFonts w:cs="Arial"/>
          <w:vertAlign w:val="superscript"/>
        </w:rPr>
        <w:footnoteReference w:id="4"/>
      </w:r>
      <w:r w:rsidR="00C82C4A" w:rsidRPr="007F51EC">
        <w:rPr>
          <w:rFonts w:cs="Arial"/>
        </w:rPr>
        <w:t xml:space="preserve">. </w:t>
      </w:r>
    </w:p>
    <w:p w:rsidR="00C415BF" w:rsidRPr="007F51EC" w:rsidRDefault="00C415BF" w:rsidP="007F51EC">
      <w:pPr>
        <w:rPr>
          <w:rFonts w:cs="Arial"/>
        </w:rPr>
      </w:pPr>
    </w:p>
    <w:p w:rsidR="00C71AD9" w:rsidRPr="007F51EC" w:rsidRDefault="00092EDA" w:rsidP="007F51EC">
      <w:pPr>
        <w:rPr>
          <w:rFonts w:cs="Arial"/>
        </w:rPr>
      </w:pPr>
      <w:r w:rsidRPr="007F51EC">
        <w:rPr>
          <w:rFonts w:cs="Arial"/>
        </w:rPr>
        <w:t>Dicho esto</w:t>
      </w:r>
      <w:r w:rsidR="00C82C4A" w:rsidRPr="007F51EC">
        <w:rPr>
          <w:rFonts w:cs="Arial"/>
        </w:rPr>
        <w:t xml:space="preserve">, el cómputo del término para intentar la acción de nulidad y restablecimiento del derecho contra el acto administrativo de </w:t>
      </w:r>
      <w:r w:rsidR="007D49B2" w:rsidRPr="007F51EC">
        <w:rPr>
          <w:rFonts w:cs="Arial"/>
        </w:rPr>
        <w:t>adjudicación</w:t>
      </w:r>
      <w:r w:rsidR="00C82C4A" w:rsidRPr="007F51EC">
        <w:rPr>
          <w:rFonts w:cs="Arial"/>
        </w:rPr>
        <w:t xml:space="preserve"> comenzó en la fecha en que el mism</w:t>
      </w:r>
      <w:r w:rsidRPr="007F51EC">
        <w:rPr>
          <w:rFonts w:cs="Arial"/>
        </w:rPr>
        <w:t>o fue conocido por el demandante</w:t>
      </w:r>
      <w:r w:rsidR="00C82C4A" w:rsidRPr="007F51EC">
        <w:rPr>
          <w:rFonts w:cs="Arial"/>
        </w:rPr>
        <w:t>. En el caso concreto</w:t>
      </w:r>
      <w:r w:rsidR="008812B4" w:rsidRPr="007F51EC">
        <w:rPr>
          <w:rFonts w:cs="Arial"/>
        </w:rPr>
        <w:t>,</w:t>
      </w:r>
      <w:r w:rsidR="00C82C4A" w:rsidRPr="007F51EC">
        <w:rPr>
          <w:rFonts w:cs="Arial"/>
        </w:rPr>
        <w:t xml:space="preserve"> el</w:t>
      </w:r>
      <w:r w:rsidRPr="007F51EC">
        <w:rPr>
          <w:rFonts w:cs="Arial"/>
        </w:rPr>
        <w:t xml:space="preserve"> acto censurado se expidió el 26 de marzo de 1996</w:t>
      </w:r>
      <w:r w:rsidR="008812B4" w:rsidRPr="007F51EC">
        <w:rPr>
          <w:rFonts w:cs="Arial"/>
        </w:rPr>
        <w:t>,</w:t>
      </w:r>
      <w:r w:rsidRPr="007F51EC">
        <w:rPr>
          <w:rFonts w:cs="Arial"/>
        </w:rPr>
        <w:t xml:space="preserve"> </w:t>
      </w:r>
      <w:r w:rsidR="00C82C4A" w:rsidRPr="007F51EC">
        <w:rPr>
          <w:rFonts w:cs="Arial"/>
        </w:rPr>
        <w:t>sin que exista</w:t>
      </w:r>
      <w:r w:rsidRPr="007F51EC">
        <w:rPr>
          <w:rFonts w:cs="Arial"/>
        </w:rPr>
        <w:t xml:space="preserve"> claridad sobr</w:t>
      </w:r>
      <w:r w:rsidR="00DB5734" w:rsidRPr="007F51EC">
        <w:rPr>
          <w:rFonts w:cs="Arial"/>
        </w:rPr>
        <w:t>e</w:t>
      </w:r>
      <w:r w:rsidR="00C82C4A" w:rsidRPr="007F51EC">
        <w:rPr>
          <w:rFonts w:cs="Arial"/>
        </w:rPr>
        <w:t xml:space="preserve"> la fecha de su notif</w:t>
      </w:r>
      <w:r w:rsidRPr="007F51EC">
        <w:rPr>
          <w:rFonts w:cs="Arial"/>
        </w:rPr>
        <w:t xml:space="preserve">icación al ahora demandante. </w:t>
      </w:r>
    </w:p>
    <w:p w:rsidR="00C71AD9" w:rsidRPr="007F51EC" w:rsidRDefault="00C71AD9" w:rsidP="007F51EC">
      <w:pPr>
        <w:rPr>
          <w:rFonts w:cs="Arial"/>
        </w:rPr>
      </w:pPr>
    </w:p>
    <w:p w:rsidR="00C82C4A" w:rsidRPr="007F51EC" w:rsidRDefault="00092EDA" w:rsidP="007F51EC">
      <w:pPr>
        <w:rPr>
          <w:rFonts w:cs="Arial"/>
        </w:rPr>
      </w:pPr>
      <w:r w:rsidRPr="007F51EC">
        <w:rPr>
          <w:rFonts w:cs="Arial"/>
        </w:rPr>
        <w:t>Con todo</w:t>
      </w:r>
      <w:r w:rsidR="007D49B2" w:rsidRPr="007F51EC">
        <w:rPr>
          <w:rFonts w:cs="Arial"/>
        </w:rPr>
        <w:t>,</w:t>
      </w:r>
      <w:r w:rsidR="00C82C4A" w:rsidRPr="007F51EC">
        <w:rPr>
          <w:rFonts w:cs="Arial"/>
        </w:rPr>
        <w:t xml:space="preserve"> </w:t>
      </w:r>
      <w:r w:rsidR="00C71AD9" w:rsidRPr="007F51EC">
        <w:rPr>
          <w:rFonts w:cs="Arial"/>
        </w:rPr>
        <w:t xml:space="preserve">partiendo del hecho de </w:t>
      </w:r>
      <w:r w:rsidR="00DB5734" w:rsidRPr="007F51EC">
        <w:rPr>
          <w:rFonts w:cs="Arial"/>
        </w:rPr>
        <w:t>que la demanda se formuló el 26</w:t>
      </w:r>
      <w:r w:rsidR="00C82C4A" w:rsidRPr="007F51EC">
        <w:rPr>
          <w:rFonts w:cs="Arial"/>
        </w:rPr>
        <w:t xml:space="preserve"> de </w:t>
      </w:r>
      <w:r w:rsidR="00DB5734" w:rsidRPr="007F51EC">
        <w:rPr>
          <w:rFonts w:cs="Arial"/>
        </w:rPr>
        <w:t>julio de 1996</w:t>
      </w:r>
      <w:r w:rsidR="00C82C4A" w:rsidRPr="007F51EC">
        <w:rPr>
          <w:rFonts w:cs="Arial"/>
        </w:rPr>
        <w:t xml:space="preserve">, </w:t>
      </w:r>
      <w:r w:rsidR="00DB5734" w:rsidRPr="007F51EC">
        <w:rPr>
          <w:rFonts w:cs="Arial"/>
        </w:rPr>
        <w:t xml:space="preserve">de suyo conduce a </w:t>
      </w:r>
      <w:r w:rsidR="00C82C4A" w:rsidRPr="007F51EC">
        <w:rPr>
          <w:rFonts w:cs="Arial"/>
        </w:rPr>
        <w:t>concluir que la acción se ejerció dentro de los cuatro meses siguientes a la expedición del acto enjuiciado</w:t>
      </w:r>
      <w:r w:rsidR="00DB5734" w:rsidRPr="007F51EC">
        <w:rPr>
          <w:rFonts w:cs="Arial"/>
        </w:rPr>
        <w:t xml:space="preserve"> y, por contera,</w:t>
      </w:r>
      <w:r w:rsidR="00C82C4A" w:rsidRPr="007F51EC">
        <w:rPr>
          <w:rFonts w:cs="Arial"/>
        </w:rPr>
        <w:t xml:space="preserve"> su ejercicio fue oportuno.</w:t>
      </w:r>
    </w:p>
    <w:bookmarkEnd w:id="5"/>
    <w:p w:rsidR="00C415BF" w:rsidRPr="007F51EC" w:rsidRDefault="00C415BF" w:rsidP="007F51EC">
      <w:pPr>
        <w:pStyle w:val="Textoindependiente"/>
        <w:autoSpaceDE/>
        <w:autoSpaceDN/>
        <w:adjustRightInd/>
        <w:rPr>
          <w:rFonts w:cs="Arial"/>
          <w:b/>
          <w:szCs w:val="24"/>
          <w:lang w:val="es-ES"/>
        </w:rPr>
      </w:pPr>
    </w:p>
    <w:p w:rsidR="00DB5734" w:rsidRPr="007F51EC" w:rsidRDefault="006F51BB" w:rsidP="007F51EC">
      <w:pPr>
        <w:pStyle w:val="Textoindependiente"/>
        <w:autoSpaceDE/>
        <w:autoSpaceDN/>
        <w:adjustRightInd/>
        <w:rPr>
          <w:rFonts w:cs="Arial"/>
          <w:b/>
          <w:szCs w:val="24"/>
          <w:lang w:val="es-ES"/>
        </w:rPr>
      </w:pPr>
      <w:r w:rsidRPr="007F51EC">
        <w:rPr>
          <w:rFonts w:cs="Arial"/>
          <w:b/>
          <w:szCs w:val="24"/>
          <w:lang w:val="es-ES"/>
        </w:rPr>
        <w:t xml:space="preserve">3.- Legitimación en la causa </w:t>
      </w:r>
    </w:p>
    <w:p w:rsidR="00637362" w:rsidRPr="007F51EC" w:rsidRDefault="00637362" w:rsidP="007F51EC">
      <w:pPr>
        <w:pStyle w:val="Textoindependiente"/>
        <w:autoSpaceDE/>
        <w:autoSpaceDN/>
        <w:adjustRightInd/>
        <w:rPr>
          <w:rFonts w:cs="Arial"/>
          <w:b/>
          <w:szCs w:val="24"/>
          <w:lang w:val="es-ES"/>
        </w:rPr>
      </w:pPr>
    </w:p>
    <w:p w:rsidR="00637362" w:rsidRPr="007F51EC" w:rsidRDefault="00637362" w:rsidP="007F51EC">
      <w:pPr>
        <w:rPr>
          <w:rFonts w:cs="Arial"/>
        </w:rPr>
      </w:pPr>
      <w:r w:rsidRPr="007F51EC">
        <w:rPr>
          <w:rFonts w:cs="Arial"/>
        </w:rPr>
        <w:t>Le asiste legitimación en la causa por activa al consorcio GAP para integrar el extremo demandante, por cuanto, después de participar en la Licitación No. 001 de 1996, no resultó favorecido con el acto de adjudicación de cuya legalidad se ocupa la Sala en esta oportunidad.</w:t>
      </w:r>
    </w:p>
    <w:p w:rsidR="00C415BF" w:rsidRPr="007F51EC" w:rsidRDefault="00C415BF" w:rsidP="007F51EC">
      <w:pPr>
        <w:rPr>
          <w:rFonts w:cs="Arial"/>
        </w:rPr>
      </w:pPr>
    </w:p>
    <w:p w:rsidR="00637362" w:rsidRPr="007F51EC" w:rsidRDefault="00637362" w:rsidP="007F51EC">
      <w:pPr>
        <w:rPr>
          <w:rFonts w:cs="Arial"/>
          <w:lang w:val="es-CO"/>
        </w:rPr>
      </w:pPr>
      <w:r w:rsidRPr="007F51EC">
        <w:rPr>
          <w:rFonts w:cs="Arial"/>
        </w:rPr>
        <w:t>Igualmente</w:t>
      </w:r>
      <w:r w:rsidR="00C71AD9" w:rsidRPr="007F51EC">
        <w:rPr>
          <w:rFonts w:cs="Arial"/>
        </w:rPr>
        <w:t>, halla la Sala legitimada</w:t>
      </w:r>
      <w:r w:rsidRPr="007F51EC">
        <w:rPr>
          <w:rFonts w:cs="Arial"/>
        </w:rPr>
        <w:t xml:space="preserve"> en la causa por pasiva a la Beneficencia de Cundinamarca</w:t>
      </w:r>
      <w:r w:rsidRPr="007F51EC">
        <w:rPr>
          <w:rFonts w:cs="Arial"/>
          <w:lang w:val="es-CO"/>
        </w:rPr>
        <w:t>, en consideración a que, en su calidad de entidad pre-contratante dentro del procedimiento de selección No. 001 de 1996, fue la que expidió el acto administrativo impugnado.</w:t>
      </w:r>
    </w:p>
    <w:p w:rsidR="00FB06FE" w:rsidRPr="007F51EC" w:rsidRDefault="00FB06FE" w:rsidP="007F51EC">
      <w:pPr>
        <w:rPr>
          <w:rFonts w:cs="Arial"/>
          <w:lang w:val="es-CO"/>
        </w:rPr>
      </w:pPr>
    </w:p>
    <w:p w:rsidR="00453BF3" w:rsidRPr="007F51EC" w:rsidRDefault="00453BF3" w:rsidP="007F51EC">
      <w:pPr>
        <w:rPr>
          <w:rFonts w:cs="Arial"/>
          <w:lang w:val="es-CO"/>
        </w:rPr>
      </w:pPr>
      <w:r w:rsidRPr="007F51EC">
        <w:rPr>
          <w:rFonts w:cs="Arial"/>
          <w:lang w:val="es-CO"/>
        </w:rPr>
        <w:t xml:space="preserve">Por último, la Sala considera necesario realizar </w:t>
      </w:r>
      <w:r w:rsidR="005E5711" w:rsidRPr="007F51EC">
        <w:rPr>
          <w:rFonts w:cs="Arial"/>
          <w:lang w:val="es-CO"/>
        </w:rPr>
        <w:t>algunas consideraciones en lo atinente</w:t>
      </w:r>
      <w:r w:rsidRPr="007F51EC">
        <w:rPr>
          <w:rFonts w:cs="Arial"/>
          <w:lang w:val="es-CO"/>
        </w:rPr>
        <w:t xml:space="preserve"> a la vinculación de las sociedades que integraron la unión temporal Alfredo Muñoz y Cía</w:t>
      </w:r>
      <w:r w:rsidR="00B22A26" w:rsidRPr="007F51EC">
        <w:rPr>
          <w:rFonts w:cs="Arial"/>
          <w:lang w:val="es-CO"/>
        </w:rPr>
        <w:t>.</w:t>
      </w:r>
      <w:r w:rsidRPr="007F51EC">
        <w:rPr>
          <w:rFonts w:cs="Arial"/>
          <w:lang w:val="es-CO"/>
        </w:rPr>
        <w:t xml:space="preserve"> Ltda.- Alfredo Muñoz Construcciones S.A., Hugo Eduardo Jiménez, Geofundaciones S.A., H. Rojas Asociados Ltda., las cuales fueron citadas al proceso en su calidad de miembro</w:t>
      </w:r>
      <w:r w:rsidR="005E5711" w:rsidRPr="007F51EC">
        <w:rPr>
          <w:rFonts w:cs="Arial"/>
          <w:lang w:val="es-CO"/>
        </w:rPr>
        <w:t>s</w:t>
      </w:r>
      <w:r w:rsidRPr="007F51EC">
        <w:rPr>
          <w:rFonts w:cs="Arial"/>
          <w:lang w:val="es-CO"/>
        </w:rPr>
        <w:t xml:space="preserve"> de la unión temporal adjudicataria. </w:t>
      </w:r>
    </w:p>
    <w:p w:rsidR="00453BF3" w:rsidRPr="007F51EC" w:rsidRDefault="00453BF3" w:rsidP="007F51EC">
      <w:pPr>
        <w:rPr>
          <w:rFonts w:cs="Arial"/>
          <w:lang w:val="es-CO"/>
        </w:rPr>
      </w:pPr>
    </w:p>
    <w:p w:rsidR="009D4271" w:rsidRPr="007F51EC" w:rsidRDefault="00453BF3" w:rsidP="007F51EC">
      <w:pPr>
        <w:rPr>
          <w:rFonts w:cs="Arial"/>
          <w:lang w:val="es-CO"/>
        </w:rPr>
      </w:pPr>
      <w:r w:rsidRPr="007F51EC">
        <w:rPr>
          <w:rFonts w:cs="Arial"/>
          <w:lang w:val="es-CO"/>
        </w:rPr>
        <w:t>Al respecto</w:t>
      </w:r>
      <w:r w:rsidR="005E5711" w:rsidRPr="007F51EC">
        <w:rPr>
          <w:rFonts w:cs="Arial"/>
          <w:lang w:val="es-CO"/>
        </w:rPr>
        <w:t>,</w:t>
      </w:r>
      <w:r w:rsidRPr="007F51EC">
        <w:rPr>
          <w:rFonts w:cs="Arial"/>
          <w:lang w:val="es-CO"/>
        </w:rPr>
        <w:t xml:space="preserve"> se recuer</w:t>
      </w:r>
      <w:r w:rsidR="009D4271" w:rsidRPr="007F51EC">
        <w:rPr>
          <w:rFonts w:cs="Arial"/>
          <w:lang w:val="es-CO"/>
        </w:rPr>
        <w:t>da que mediante decisión del 15 de abril de 2002</w:t>
      </w:r>
      <w:r w:rsidR="00DC1D89" w:rsidRPr="007F51EC">
        <w:rPr>
          <w:rFonts w:cs="Arial"/>
          <w:lang w:val="es-CO"/>
        </w:rPr>
        <w:t>,</w:t>
      </w:r>
      <w:r w:rsidR="009D4271" w:rsidRPr="007F51EC">
        <w:rPr>
          <w:rFonts w:cs="Arial"/>
          <w:lang w:val="es-CO"/>
        </w:rPr>
        <w:t xml:space="preserve"> adoptada en la audiencia de reconstrucción del expediente</w:t>
      </w:r>
      <w:r w:rsidR="00DC1D89" w:rsidRPr="007F51EC">
        <w:rPr>
          <w:rFonts w:cs="Arial"/>
          <w:lang w:val="es-CO"/>
        </w:rPr>
        <w:t>,</w:t>
      </w:r>
      <w:r w:rsidR="009D4271" w:rsidRPr="007F51EC">
        <w:rPr>
          <w:rFonts w:cs="Arial"/>
          <w:lang w:val="es-CO"/>
        </w:rPr>
        <w:t xml:space="preserve"> se puso de presente que la única sociedad notificada hasta la fecha era la sociedad H. R</w:t>
      </w:r>
      <w:r w:rsidR="00DC1D89" w:rsidRPr="007F51EC">
        <w:rPr>
          <w:rFonts w:cs="Arial"/>
          <w:lang w:val="es-CO"/>
        </w:rPr>
        <w:t>ojas Asociados Ltda., por lo cual</w:t>
      </w:r>
      <w:r w:rsidR="009D4271" w:rsidRPr="007F51EC">
        <w:rPr>
          <w:rFonts w:cs="Arial"/>
          <w:lang w:val="es-CO"/>
        </w:rPr>
        <w:t xml:space="preserve"> resultaba necesario continuar co</w:t>
      </w:r>
      <w:r w:rsidR="00DC1D89" w:rsidRPr="007F51EC">
        <w:rPr>
          <w:rFonts w:cs="Arial"/>
          <w:lang w:val="es-CO"/>
        </w:rPr>
        <w:t xml:space="preserve">n la notificación del resto de las </w:t>
      </w:r>
      <w:r w:rsidR="009D4271" w:rsidRPr="007F51EC">
        <w:rPr>
          <w:rFonts w:cs="Arial"/>
          <w:lang w:val="es-CO"/>
        </w:rPr>
        <w:t xml:space="preserve">integrantes. </w:t>
      </w:r>
    </w:p>
    <w:p w:rsidR="009D4271" w:rsidRPr="007F51EC" w:rsidRDefault="009D4271" w:rsidP="007F51EC">
      <w:pPr>
        <w:rPr>
          <w:rFonts w:cs="Arial"/>
          <w:lang w:val="es-CO"/>
        </w:rPr>
      </w:pPr>
    </w:p>
    <w:p w:rsidR="00F1177A" w:rsidRPr="007F51EC" w:rsidRDefault="00DC1D89" w:rsidP="007F51EC">
      <w:pPr>
        <w:rPr>
          <w:rFonts w:cs="Arial"/>
          <w:lang w:val="es-CO"/>
        </w:rPr>
      </w:pPr>
      <w:r w:rsidRPr="007F51EC">
        <w:rPr>
          <w:rFonts w:cs="Arial"/>
          <w:lang w:val="es-CO"/>
        </w:rPr>
        <w:t>En cumplimiento a lo anterior, entre</w:t>
      </w:r>
      <w:r w:rsidR="009D4271" w:rsidRPr="007F51EC">
        <w:rPr>
          <w:rFonts w:cs="Arial"/>
          <w:lang w:val="es-CO"/>
        </w:rPr>
        <w:t xml:space="preserve"> abril de 2002 y mayo de 2006 se surtieron</w:t>
      </w:r>
      <w:r w:rsidR="00F1177A" w:rsidRPr="007F51EC">
        <w:rPr>
          <w:rFonts w:cs="Arial"/>
          <w:lang w:val="es-CO"/>
        </w:rPr>
        <w:t xml:space="preserve"> </w:t>
      </w:r>
      <w:r w:rsidR="009D4271" w:rsidRPr="007F51EC">
        <w:rPr>
          <w:rFonts w:cs="Arial"/>
          <w:lang w:val="es-CO"/>
        </w:rPr>
        <w:t>las notificaciones respectivas</w:t>
      </w:r>
      <w:r w:rsidR="00F1177A" w:rsidRPr="007F51EC">
        <w:rPr>
          <w:rFonts w:cs="Arial"/>
          <w:lang w:val="es-CO"/>
        </w:rPr>
        <w:t>,</w:t>
      </w:r>
      <w:r w:rsidR="009D4271" w:rsidRPr="007F51EC">
        <w:rPr>
          <w:rFonts w:cs="Arial"/>
          <w:lang w:val="es-CO"/>
        </w:rPr>
        <w:t xml:space="preserve"> </w:t>
      </w:r>
      <w:r w:rsidR="00F1177A" w:rsidRPr="007F51EC">
        <w:rPr>
          <w:rFonts w:cs="Arial"/>
          <w:lang w:val="es-CO"/>
        </w:rPr>
        <w:t xml:space="preserve">través de distintos medios, </w:t>
      </w:r>
      <w:r w:rsidR="009D4271" w:rsidRPr="007F51EC">
        <w:rPr>
          <w:rFonts w:cs="Arial"/>
          <w:lang w:val="es-CO"/>
        </w:rPr>
        <w:t xml:space="preserve">a las sociedades que aún faltaban por notificar, esto es, a la sociedad Alfredo Muñoz </w:t>
      </w:r>
      <w:r w:rsidR="001D5E76" w:rsidRPr="007F51EC">
        <w:rPr>
          <w:rFonts w:cs="Arial"/>
          <w:lang w:val="es-CO"/>
        </w:rPr>
        <w:t>Construcciones</w:t>
      </w:r>
      <w:r w:rsidR="009D4271" w:rsidRPr="007F51EC">
        <w:rPr>
          <w:rFonts w:cs="Arial"/>
          <w:lang w:val="es-CO"/>
        </w:rPr>
        <w:t xml:space="preserve"> S.A.</w:t>
      </w:r>
      <w:r w:rsidR="009D4271" w:rsidRPr="007F51EC">
        <w:rPr>
          <w:rStyle w:val="Refdenotaalpie"/>
          <w:rFonts w:cs="Arial"/>
          <w:lang w:val="es-CO"/>
        </w:rPr>
        <w:footnoteReference w:id="5"/>
      </w:r>
      <w:r w:rsidR="009D4271" w:rsidRPr="007F51EC">
        <w:rPr>
          <w:rFonts w:cs="Arial"/>
          <w:lang w:val="es-CO"/>
        </w:rPr>
        <w:t>, Hugo Eduardo Jiménez</w:t>
      </w:r>
      <w:r w:rsidR="009D4271" w:rsidRPr="007F51EC">
        <w:rPr>
          <w:rStyle w:val="Refdenotaalpie"/>
          <w:rFonts w:cs="Arial"/>
          <w:lang w:val="es-CO"/>
        </w:rPr>
        <w:footnoteReference w:id="6"/>
      </w:r>
      <w:r w:rsidR="001D5E76" w:rsidRPr="007F51EC">
        <w:rPr>
          <w:rFonts w:cs="Arial"/>
          <w:lang w:val="es-CO"/>
        </w:rPr>
        <w:t>, Alfredo Muñoz y Cía. Ltda. y Geofundaciones Ltda.</w:t>
      </w:r>
      <w:r w:rsidR="009D4271" w:rsidRPr="007F51EC">
        <w:rPr>
          <w:rFonts w:cs="Arial"/>
          <w:lang w:val="es-CO"/>
        </w:rPr>
        <w:t xml:space="preserve"> </w:t>
      </w:r>
    </w:p>
    <w:p w:rsidR="00F1177A" w:rsidRPr="007F51EC" w:rsidRDefault="00F1177A" w:rsidP="007F51EC">
      <w:pPr>
        <w:rPr>
          <w:rFonts w:cs="Arial"/>
          <w:lang w:val="es-CO"/>
        </w:rPr>
      </w:pPr>
    </w:p>
    <w:p w:rsidR="009D4271" w:rsidRPr="007F51EC" w:rsidRDefault="007D401A" w:rsidP="007F51EC">
      <w:pPr>
        <w:rPr>
          <w:rFonts w:cs="Arial"/>
          <w:lang w:val="es-CO"/>
        </w:rPr>
      </w:pPr>
      <w:r w:rsidRPr="007F51EC">
        <w:rPr>
          <w:rFonts w:cs="Arial"/>
          <w:lang w:val="es-CO"/>
        </w:rPr>
        <w:t>Sin embargo, por auto del</w:t>
      </w:r>
      <w:r w:rsidR="009D4271" w:rsidRPr="007F51EC">
        <w:rPr>
          <w:rFonts w:cs="Arial"/>
          <w:lang w:val="es-CO"/>
        </w:rPr>
        <w:t xml:space="preserve"> </w:t>
      </w:r>
      <w:r w:rsidR="001D5E76" w:rsidRPr="007F51EC">
        <w:rPr>
          <w:rFonts w:cs="Arial"/>
          <w:lang w:val="es-CO"/>
        </w:rPr>
        <w:t>17 de agosto de 2006</w:t>
      </w:r>
      <w:r w:rsidR="00F1177A" w:rsidRPr="007F51EC">
        <w:rPr>
          <w:rFonts w:cs="Arial"/>
          <w:lang w:val="es-CO"/>
        </w:rPr>
        <w:t>,</w:t>
      </w:r>
      <w:r w:rsidR="001D5E76" w:rsidRPr="007F51EC">
        <w:rPr>
          <w:rFonts w:cs="Arial"/>
          <w:lang w:val="es-CO"/>
        </w:rPr>
        <w:t xml:space="preserve"> el Tribunal de primera instancia declaró la nulidad de todo lo act</w:t>
      </w:r>
      <w:r w:rsidR="00F1177A" w:rsidRPr="007F51EC">
        <w:rPr>
          <w:rFonts w:cs="Arial"/>
          <w:lang w:val="es-CO"/>
        </w:rPr>
        <w:t>uado a partir de las decisiones</w:t>
      </w:r>
      <w:r w:rsidR="001D5E76" w:rsidRPr="007F51EC">
        <w:rPr>
          <w:rFonts w:cs="Arial"/>
          <w:lang w:val="es-CO"/>
        </w:rPr>
        <w:t xml:space="preserve"> subsiguientes a la audiencia de reconstrucción del expediente</w:t>
      </w:r>
      <w:r w:rsidR="008812B4" w:rsidRPr="007F51EC">
        <w:rPr>
          <w:rFonts w:cs="Arial"/>
          <w:lang w:val="es-CO"/>
        </w:rPr>
        <w:t>,</w:t>
      </w:r>
      <w:r w:rsidR="001D5E76" w:rsidRPr="007F51EC">
        <w:rPr>
          <w:rFonts w:cs="Arial"/>
          <w:lang w:val="es-CO"/>
        </w:rPr>
        <w:t xml:space="preserve"> </w:t>
      </w:r>
      <w:r w:rsidR="00F1177A" w:rsidRPr="007F51EC">
        <w:rPr>
          <w:rFonts w:cs="Arial"/>
          <w:lang w:val="es-CO"/>
        </w:rPr>
        <w:t>advirtiendo al efecto que</w:t>
      </w:r>
      <w:r w:rsidR="00716C5B" w:rsidRPr="007F51EC">
        <w:rPr>
          <w:rFonts w:cs="Arial"/>
          <w:lang w:val="es-CO"/>
        </w:rPr>
        <w:t>,</w:t>
      </w:r>
      <w:r w:rsidR="00F1177A" w:rsidRPr="007F51EC">
        <w:rPr>
          <w:rFonts w:cs="Arial"/>
          <w:lang w:val="es-CO"/>
        </w:rPr>
        <w:t xml:space="preserve"> </w:t>
      </w:r>
      <w:r w:rsidR="001D5E76" w:rsidRPr="007F51EC">
        <w:rPr>
          <w:rFonts w:cs="Arial"/>
          <w:lang w:val="es-CO"/>
        </w:rPr>
        <w:t xml:space="preserve">debido a la pérdida del proceso, en las diligencias de notificación no se hizo entrega de la copia del acto de adjudicación por cuanto no obraba en el plenario. </w:t>
      </w:r>
    </w:p>
    <w:p w:rsidR="001D5E76" w:rsidRPr="007F51EC" w:rsidRDefault="001D5E76" w:rsidP="007F51EC">
      <w:pPr>
        <w:rPr>
          <w:rFonts w:cs="Arial"/>
          <w:lang w:val="es-CO"/>
        </w:rPr>
      </w:pPr>
    </w:p>
    <w:p w:rsidR="001D5E76" w:rsidRPr="007F51EC" w:rsidRDefault="001D5E76" w:rsidP="007F51EC">
      <w:pPr>
        <w:rPr>
          <w:rFonts w:cs="Arial"/>
          <w:lang w:val="es-CO"/>
        </w:rPr>
      </w:pPr>
      <w:r w:rsidRPr="007F51EC">
        <w:rPr>
          <w:rFonts w:cs="Arial"/>
          <w:lang w:val="es-CO"/>
        </w:rPr>
        <w:t xml:space="preserve">En consideración </w:t>
      </w:r>
      <w:r w:rsidR="00586AA5" w:rsidRPr="007F51EC">
        <w:rPr>
          <w:rFonts w:cs="Arial"/>
          <w:lang w:val="es-CO"/>
        </w:rPr>
        <w:t>a lo anotado, fue necesario requerir a la demandada</w:t>
      </w:r>
      <w:r w:rsidR="007D401A" w:rsidRPr="007F51EC">
        <w:rPr>
          <w:rFonts w:cs="Arial"/>
          <w:lang w:val="es-CO"/>
        </w:rPr>
        <w:t xml:space="preserve"> para que aportara nuevamente la</w:t>
      </w:r>
      <w:r w:rsidR="00586AA5" w:rsidRPr="007F51EC">
        <w:rPr>
          <w:rFonts w:cs="Arial"/>
          <w:lang w:val="es-CO"/>
        </w:rPr>
        <w:t xml:space="preserve"> copia del acto de adjudicación impugnado, tras lo cual se surtieron las notificaciones ordenadas</w:t>
      </w:r>
      <w:r w:rsidR="008812B4" w:rsidRPr="007F51EC">
        <w:rPr>
          <w:rFonts w:cs="Arial"/>
          <w:lang w:val="es-CO"/>
        </w:rPr>
        <w:t>,</w:t>
      </w:r>
      <w:r w:rsidR="00586AA5" w:rsidRPr="007F51EC">
        <w:rPr>
          <w:rFonts w:cs="Arial"/>
          <w:lang w:val="es-CO"/>
        </w:rPr>
        <w:t xml:space="preserve"> sin que fuera posible notificar nuevamente a las sociedades Alfredo Muñoz y</w:t>
      </w:r>
      <w:r w:rsidR="00716C5B" w:rsidRPr="007F51EC">
        <w:rPr>
          <w:rFonts w:cs="Arial"/>
          <w:lang w:val="es-CO"/>
        </w:rPr>
        <w:t xml:space="preserve"> Cía. Ltda.- de</w:t>
      </w:r>
      <w:r w:rsidR="007D401A" w:rsidRPr="007F51EC">
        <w:rPr>
          <w:rFonts w:cs="Arial"/>
          <w:lang w:val="es-CO"/>
        </w:rPr>
        <w:t xml:space="preserve"> </w:t>
      </w:r>
      <w:r w:rsidR="00716C5B" w:rsidRPr="007F51EC">
        <w:rPr>
          <w:rFonts w:cs="Arial"/>
          <w:lang w:val="es-CO"/>
        </w:rPr>
        <w:t>l</w:t>
      </w:r>
      <w:r w:rsidR="007D401A" w:rsidRPr="007F51EC">
        <w:rPr>
          <w:rFonts w:cs="Arial"/>
          <w:lang w:val="es-CO"/>
        </w:rPr>
        <w:t>a</w:t>
      </w:r>
      <w:r w:rsidR="00716C5B" w:rsidRPr="007F51EC">
        <w:rPr>
          <w:rFonts w:cs="Arial"/>
          <w:lang w:val="es-CO"/>
        </w:rPr>
        <w:t xml:space="preserve"> cual hacía parte </w:t>
      </w:r>
      <w:r w:rsidR="00586AA5" w:rsidRPr="007F51EC">
        <w:rPr>
          <w:rFonts w:cs="Arial"/>
          <w:lang w:val="es-CO"/>
        </w:rPr>
        <w:t>el representante de la unión temporal</w:t>
      </w:r>
      <w:r w:rsidR="00586AA5" w:rsidRPr="007F51EC">
        <w:rPr>
          <w:rStyle w:val="Refdenotaalpie"/>
          <w:rFonts w:cs="Arial"/>
          <w:lang w:val="es-CO"/>
        </w:rPr>
        <w:footnoteReference w:id="7"/>
      </w:r>
      <w:r w:rsidR="00586AA5" w:rsidRPr="007F51EC">
        <w:rPr>
          <w:rFonts w:cs="Arial"/>
          <w:lang w:val="es-CO"/>
        </w:rPr>
        <w:t xml:space="preserve">-, Alfredo Muñoz Construcciones S.A. y </w:t>
      </w:r>
      <w:r w:rsidR="006B0506" w:rsidRPr="007F51EC">
        <w:rPr>
          <w:rFonts w:cs="Arial"/>
          <w:lang w:val="es-CO"/>
        </w:rPr>
        <w:t xml:space="preserve">H. </w:t>
      </w:r>
      <w:r w:rsidR="00586AA5" w:rsidRPr="007F51EC">
        <w:rPr>
          <w:rFonts w:cs="Arial"/>
          <w:lang w:val="es-CO"/>
        </w:rPr>
        <w:t xml:space="preserve">Rojas Asociados Ltda. </w:t>
      </w:r>
    </w:p>
    <w:p w:rsidR="00586AA5" w:rsidRPr="007F51EC" w:rsidRDefault="00586AA5" w:rsidP="007F51EC">
      <w:pPr>
        <w:rPr>
          <w:rFonts w:cs="Arial"/>
          <w:lang w:val="es-CO"/>
        </w:rPr>
      </w:pPr>
    </w:p>
    <w:p w:rsidR="009F53E4" w:rsidRPr="007F51EC" w:rsidRDefault="00586AA5" w:rsidP="007F51EC">
      <w:pPr>
        <w:rPr>
          <w:rFonts w:cs="Arial"/>
          <w:lang w:val="es-CO"/>
        </w:rPr>
      </w:pPr>
      <w:r w:rsidRPr="007F51EC">
        <w:rPr>
          <w:rFonts w:cs="Arial"/>
          <w:lang w:val="es-CO"/>
        </w:rPr>
        <w:t xml:space="preserve">Así pues, </w:t>
      </w:r>
      <w:r w:rsidR="007D401A" w:rsidRPr="007F51EC">
        <w:rPr>
          <w:rFonts w:cs="Arial"/>
          <w:lang w:val="es-CO"/>
        </w:rPr>
        <w:t xml:space="preserve">aunque no deja de ser </w:t>
      </w:r>
      <w:r w:rsidRPr="007F51EC">
        <w:rPr>
          <w:rFonts w:cs="Arial"/>
          <w:lang w:val="es-CO"/>
        </w:rPr>
        <w:t>claro que luego de</w:t>
      </w:r>
      <w:r w:rsidR="005701ED" w:rsidRPr="007F51EC">
        <w:rPr>
          <w:rFonts w:cs="Arial"/>
          <w:lang w:val="es-CO"/>
        </w:rPr>
        <w:t xml:space="preserve"> </w:t>
      </w:r>
      <w:r w:rsidRPr="007F51EC">
        <w:rPr>
          <w:rFonts w:cs="Arial"/>
          <w:lang w:val="es-CO"/>
        </w:rPr>
        <w:t>la declaratoria de nulidad procesal no se logr</w:t>
      </w:r>
      <w:r w:rsidR="007D401A" w:rsidRPr="007F51EC">
        <w:rPr>
          <w:rFonts w:cs="Arial"/>
          <w:lang w:val="es-CO"/>
        </w:rPr>
        <w:t xml:space="preserve">ó notificar </w:t>
      </w:r>
      <w:r w:rsidR="0085654F" w:rsidRPr="007F51EC">
        <w:rPr>
          <w:rFonts w:cs="Arial"/>
          <w:lang w:val="es-CO"/>
        </w:rPr>
        <w:t>a tod</w:t>
      </w:r>
      <w:r w:rsidR="007D401A" w:rsidRPr="007F51EC">
        <w:rPr>
          <w:rFonts w:cs="Arial"/>
          <w:lang w:val="es-CO"/>
        </w:rPr>
        <w:t xml:space="preserve">as las sociedades que conformaron </w:t>
      </w:r>
      <w:r w:rsidR="0085654F" w:rsidRPr="007F51EC">
        <w:rPr>
          <w:rFonts w:cs="Arial"/>
          <w:lang w:val="es-CO"/>
        </w:rPr>
        <w:t xml:space="preserve">la unión temporal y tampoco a aquella de la cual hacía parte quien fungió como </w:t>
      </w:r>
      <w:r w:rsidR="007D401A" w:rsidRPr="007F51EC">
        <w:rPr>
          <w:rFonts w:cs="Arial"/>
          <w:lang w:val="es-CO"/>
        </w:rPr>
        <w:t xml:space="preserve">su </w:t>
      </w:r>
      <w:r w:rsidR="0085654F" w:rsidRPr="007F51EC">
        <w:rPr>
          <w:rFonts w:cs="Arial"/>
          <w:lang w:val="es-CO"/>
        </w:rPr>
        <w:t>represen</w:t>
      </w:r>
      <w:r w:rsidR="009F53E4" w:rsidRPr="007F51EC">
        <w:rPr>
          <w:rFonts w:cs="Arial"/>
          <w:lang w:val="es-CO"/>
        </w:rPr>
        <w:t>tante, lo cierto es que con anterioridad a que se formulara el incidente</w:t>
      </w:r>
      <w:r w:rsidR="00932555" w:rsidRPr="007F51EC">
        <w:rPr>
          <w:rFonts w:cs="Arial"/>
          <w:lang w:val="es-CO"/>
        </w:rPr>
        <w:t>,</w:t>
      </w:r>
      <w:r w:rsidR="009F53E4" w:rsidRPr="007F51EC">
        <w:rPr>
          <w:rFonts w:cs="Arial"/>
          <w:lang w:val="es-CO"/>
        </w:rPr>
        <w:t xml:space="preserve"> las mencionadas sociedades</w:t>
      </w:r>
      <w:r w:rsidR="006B0506" w:rsidRPr="007F51EC">
        <w:rPr>
          <w:rFonts w:cs="Arial"/>
          <w:lang w:val="es-CO"/>
        </w:rPr>
        <w:t>, no obstante que no se les hizo entrega de la copia del acto de adjudicación acusado,</w:t>
      </w:r>
      <w:r w:rsidR="009F53E4" w:rsidRPr="007F51EC">
        <w:rPr>
          <w:rFonts w:cs="Arial"/>
          <w:lang w:val="es-CO"/>
        </w:rPr>
        <w:t xml:space="preserve"> tuvieron conocimiento de la existencia del presente proceso </w:t>
      </w:r>
      <w:r w:rsidR="006B0506" w:rsidRPr="007F51EC">
        <w:rPr>
          <w:rFonts w:cs="Arial"/>
          <w:lang w:val="es-CO"/>
        </w:rPr>
        <w:t>que se adelantaba en su contra</w:t>
      </w:r>
      <w:r w:rsidR="00932555" w:rsidRPr="007F51EC">
        <w:rPr>
          <w:rFonts w:cs="Arial"/>
          <w:lang w:val="es-CO"/>
        </w:rPr>
        <w:t>,</w:t>
      </w:r>
      <w:r w:rsidR="006B0506" w:rsidRPr="007F51EC">
        <w:rPr>
          <w:rFonts w:cs="Arial"/>
          <w:lang w:val="es-CO"/>
        </w:rPr>
        <w:t xml:space="preserve"> al punto </w:t>
      </w:r>
      <w:r w:rsidR="00481E96" w:rsidRPr="007F51EC">
        <w:rPr>
          <w:rFonts w:cs="Arial"/>
          <w:lang w:val="es-CO"/>
        </w:rPr>
        <w:t xml:space="preserve">de </w:t>
      </w:r>
      <w:r w:rsidR="006B0506" w:rsidRPr="007F51EC">
        <w:rPr>
          <w:rFonts w:cs="Arial"/>
          <w:lang w:val="es-CO"/>
        </w:rPr>
        <w:t xml:space="preserve">que varias de ellas allegaron su escrito de contestación. </w:t>
      </w:r>
    </w:p>
    <w:p w:rsidR="006B0506" w:rsidRPr="007F51EC" w:rsidRDefault="006B0506" w:rsidP="007F51EC">
      <w:pPr>
        <w:rPr>
          <w:rFonts w:cs="Arial"/>
          <w:lang w:val="es-CO"/>
        </w:rPr>
      </w:pPr>
    </w:p>
    <w:p w:rsidR="0079205C" w:rsidRPr="007F51EC" w:rsidRDefault="006B0506" w:rsidP="007F51EC">
      <w:pPr>
        <w:rPr>
          <w:rFonts w:cs="Arial"/>
          <w:lang w:val="es-CO"/>
        </w:rPr>
      </w:pPr>
      <w:r w:rsidRPr="007F51EC">
        <w:rPr>
          <w:rFonts w:cs="Arial"/>
          <w:lang w:val="es-CO"/>
        </w:rPr>
        <w:t>De otra parte</w:t>
      </w:r>
      <w:r w:rsidR="009F7FA7" w:rsidRPr="007F51EC">
        <w:rPr>
          <w:rFonts w:cs="Arial"/>
          <w:lang w:val="es-CO"/>
        </w:rPr>
        <w:t>,</w:t>
      </w:r>
      <w:r w:rsidRPr="007F51EC">
        <w:rPr>
          <w:rFonts w:cs="Arial"/>
          <w:lang w:val="es-CO"/>
        </w:rPr>
        <w:t xml:space="preserve"> </w:t>
      </w:r>
      <w:r w:rsidR="00C46EF9" w:rsidRPr="007F51EC">
        <w:rPr>
          <w:rFonts w:cs="Arial"/>
          <w:lang w:val="es-CO"/>
        </w:rPr>
        <w:t>es de capital importancia</w:t>
      </w:r>
      <w:r w:rsidRPr="007F51EC">
        <w:rPr>
          <w:rFonts w:cs="Arial"/>
          <w:lang w:val="es-CO"/>
        </w:rPr>
        <w:t xml:space="preserve"> poner de presente que, incluso</w:t>
      </w:r>
      <w:r w:rsidR="00E37487" w:rsidRPr="007F51EC">
        <w:rPr>
          <w:rFonts w:cs="Arial"/>
          <w:lang w:val="es-CO"/>
        </w:rPr>
        <w:t>,</w:t>
      </w:r>
      <w:r w:rsidRPr="007F51EC">
        <w:rPr>
          <w:rFonts w:cs="Arial"/>
          <w:lang w:val="es-CO"/>
        </w:rPr>
        <w:t xml:space="preserve"> en el evento de prosperar las pretensiones de la demanda, dirigidas a obtener la nulidad del acto de adjudicación contenido en la Resolución</w:t>
      </w:r>
      <w:r w:rsidR="00763A64" w:rsidRPr="007F51EC">
        <w:rPr>
          <w:rFonts w:cs="Arial"/>
          <w:lang w:val="es-CO"/>
        </w:rPr>
        <w:t xml:space="preserve"> No. 0469 del 26 de marzo de </w:t>
      </w:r>
      <w:r w:rsidR="00423533" w:rsidRPr="007F51EC">
        <w:rPr>
          <w:rFonts w:cs="Arial"/>
          <w:lang w:val="es-CO"/>
        </w:rPr>
        <w:t>1996, ninguna</w:t>
      </w:r>
      <w:r w:rsidRPr="007F51EC">
        <w:rPr>
          <w:rFonts w:cs="Arial"/>
          <w:lang w:val="es-CO"/>
        </w:rPr>
        <w:t xml:space="preserve"> consideración </w:t>
      </w:r>
      <w:r w:rsidR="0079205C" w:rsidRPr="007F51EC">
        <w:rPr>
          <w:rFonts w:cs="Arial"/>
          <w:lang w:val="es-CO"/>
        </w:rPr>
        <w:t xml:space="preserve">adicional </w:t>
      </w:r>
      <w:r w:rsidRPr="007F51EC">
        <w:rPr>
          <w:rFonts w:cs="Arial"/>
          <w:lang w:val="es-CO"/>
        </w:rPr>
        <w:t>podría realizarse</w:t>
      </w:r>
      <w:r w:rsidR="00EE4CD1" w:rsidRPr="007F51EC">
        <w:rPr>
          <w:rFonts w:cs="Arial"/>
          <w:lang w:val="es-CO"/>
        </w:rPr>
        <w:t xml:space="preserve">, de manera oficiosa, </w:t>
      </w:r>
      <w:r w:rsidRPr="007F51EC">
        <w:rPr>
          <w:rFonts w:cs="Arial"/>
          <w:lang w:val="es-CO"/>
        </w:rPr>
        <w:t xml:space="preserve">en relación con </w:t>
      </w:r>
      <w:r w:rsidR="0079205C" w:rsidRPr="007F51EC">
        <w:rPr>
          <w:rFonts w:cs="Arial"/>
          <w:lang w:val="es-CO"/>
        </w:rPr>
        <w:t>el contrato celebrado como producto de esa decisión</w:t>
      </w:r>
      <w:r w:rsidR="00C46EF9" w:rsidRPr="007F51EC">
        <w:rPr>
          <w:rFonts w:cs="Arial"/>
          <w:lang w:val="es-CO"/>
        </w:rPr>
        <w:t>, en cuanto</w:t>
      </w:r>
      <w:r w:rsidR="00E37487" w:rsidRPr="007F51EC">
        <w:rPr>
          <w:rFonts w:cs="Arial"/>
          <w:lang w:val="es-CO"/>
        </w:rPr>
        <w:t xml:space="preserve"> para la</w:t>
      </w:r>
      <w:r w:rsidR="0079205C" w:rsidRPr="007F51EC">
        <w:rPr>
          <w:rFonts w:cs="Arial"/>
          <w:lang w:val="es-CO"/>
        </w:rPr>
        <w:t xml:space="preserve"> fecha</w:t>
      </w:r>
      <w:r w:rsidR="00E37487" w:rsidRPr="007F51EC">
        <w:rPr>
          <w:rFonts w:cs="Arial"/>
          <w:lang w:val="es-CO"/>
        </w:rPr>
        <w:t xml:space="preserve"> en que se profiere esta sentencia</w:t>
      </w:r>
      <w:r w:rsidR="0079205C" w:rsidRPr="007F51EC">
        <w:rPr>
          <w:rFonts w:cs="Arial"/>
          <w:lang w:val="es-CO"/>
        </w:rPr>
        <w:t xml:space="preserve"> ya han transcurrido más de 20 años desde su celebración</w:t>
      </w:r>
      <w:r w:rsidR="0079205C" w:rsidRPr="007F51EC">
        <w:rPr>
          <w:rStyle w:val="Refdenotaalpie"/>
          <w:rFonts w:cs="Arial"/>
          <w:lang w:val="es-CO"/>
        </w:rPr>
        <w:footnoteReference w:id="8"/>
      </w:r>
      <w:r w:rsidR="0079205C" w:rsidRPr="007F51EC">
        <w:rPr>
          <w:rFonts w:cs="Arial"/>
          <w:lang w:val="es-CO"/>
        </w:rPr>
        <w:t xml:space="preserve"> y cualquier vicio del que pudiera adolecer </w:t>
      </w:r>
      <w:r w:rsidR="00C46EF9" w:rsidRPr="007F51EC">
        <w:rPr>
          <w:rFonts w:cs="Arial"/>
          <w:lang w:val="es-CO"/>
        </w:rPr>
        <w:t xml:space="preserve">el negocio jurídico </w:t>
      </w:r>
      <w:r w:rsidR="0079205C" w:rsidRPr="007F51EC">
        <w:rPr>
          <w:rFonts w:cs="Arial"/>
          <w:lang w:val="es-CO"/>
        </w:rPr>
        <w:t>se encuentra saneado por prescripción</w:t>
      </w:r>
      <w:r w:rsidR="00D411E9" w:rsidRPr="007F51EC">
        <w:rPr>
          <w:rStyle w:val="Refdenotaalpie"/>
          <w:rFonts w:cs="Arial"/>
          <w:lang w:val="es-CO"/>
        </w:rPr>
        <w:footnoteReference w:id="9"/>
      </w:r>
      <w:r w:rsidR="0079205C" w:rsidRPr="007F51EC">
        <w:rPr>
          <w:rFonts w:cs="Arial"/>
          <w:lang w:val="es-CO"/>
        </w:rPr>
        <w:t xml:space="preserve">. </w:t>
      </w:r>
    </w:p>
    <w:p w:rsidR="00C415BF" w:rsidRPr="007F51EC" w:rsidRDefault="00C415BF" w:rsidP="007F51EC">
      <w:pPr>
        <w:rPr>
          <w:rFonts w:cs="Arial"/>
          <w:lang w:val="es-CO"/>
        </w:rPr>
      </w:pPr>
    </w:p>
    <w:p w:rsidR="0079205C" w:rsidRPr="007F51EC" w:rsidRDefault="009F7FA7" w:rsidP="007F51EC">
      <w:pPr>
        <w:rPr>
          <w:rFonts w:cs="Arial"/>
          <w:lang w:val="es-CO"/>
        </w:rPr>
      </w:pPr>
      <w:r w:rsidRPr="007F51EC">
        <w:rPr>
          <w:rFonts w:cs="Arial"/>
          <w:lang w:val="es-CO"/>
        </w:rPr>
        <w:t xml:space="preserve">Siguiendo ese orden, </w:t>
      </w:r>
      <w:r w:rsidR="0079205C" w:rsidRPr="007F51EC">
        <w:rPr>
          <w:rFonts w:cs="Arial"/>
          <w:lang w:val="es-CO"/>
        </w:rPr>
        <w:t>la Sala estima que</w:t>
      </w:r>
      <w:r w:rsidRPr="007F51EC">
        <w:rPr>
          <w:rFonts w:cs="Arial"/>
          <w:lang w:val="es-CO"/>
        </w:rPr>
        <w:t>,</w:t>
      </w:r>
      <w:r w:rsidR="0079205C" w:rsidRPr="007F51EC">
        <w:rPr>
          <w:rFonts w:cs="Arial"/>
          <w:lang w:val="es-CO"/>
        </w:rPr>
        <w:t xml:space="preserve"> por las particularidades que reviste el presente asunto</w:t>
      </w:r>
      <w:r w:rsidRPr="007F51EC">
        <w:rPr>
          <w:rFonts w:cs="Arial"/>
          <w:lang w:val="es-CO"/>
        </w:rPr>
        <w:t>,</w:t>
      </w:r>
      <w:r w:rsidR="0079205C" w:rsidRPr="007F51EC">
        <w:rPr>
          <w:rFonts w:cs="Arial"/>
          <w:lang w:val="es-CO"/>
        </w:rPr>
        <w:t xml:space="preserve"> habría de resultar inocuo y contrario a los principios de economía procesal y celeridad insistir en la notificación de la sociedad que ejerció la representación de la unión</w:t>
      </w:r>
      <w:r w:rsidR="00481E96" w:rsidRPr="007F51EC">
        <w:rPr>
          <w:rFonts w:cs="Arial"/>
          <w:lang w:val="es-CO"/>
        </w:rPr>
        <w:t xml:space="preserve"> temporal adjudicataria,</w:t>
      </w:r>
      <w:r w:rsidR="0079205C" w:rsidRPr="007F51EC">
        <w:rPr>
          <w:rFonts w:cs="Arial"/>
          <w:lang w:val="es-CO"/>
        </w:rPr>
        <w:t xml:space="preserve"> dado que cualquier </w:t>
      </w:r>
      <w:r w:rsidR="00481E96" w:rsidRPr="007F51EC">
        <w:rPr>
          <w:rFonts w:cs="Arial"/>
          <w:lang w:val="es-CO"/>
        </w:rPr>
        <w:t xml:space="preserve">determinación </w:t>
      </w:r>
      <w:r w:rsidR="0079205C" w:rsidRPr="007F51EC">
        <w:rPr>
          <w:rFonts w:cs="Arial"/>
          <w:lang w:val="es-CO"/>
        </w:rPr>
        <w:t xml:space="preserve">que se adopte frente al caso, en este estado de cosas, no afectaría a los miembros que la integraron. </w:t>
      </w:r>
    </w:p>
    <w:p w:rsidR="0079205C" w:rsidRPr="007F51EC" w:rsidRDefault="0079205C" w:rsidP="007F51EC">
      <w:pPr>
        <w:rPr>
          <w:rFonts w:cs="Arial"/>
          <w:lang w:val="es-CO"/>
        </w:rPr>
      </w:pPr>
    </w:p>
    <w:p w:rsidR="0079205C" w:rsidRPr="007F51EC" w:rsidRDefault="0079205C" w:rsidP="007F51EC">
      <w:pPr>
        <w:rPr>
          <w:rFonts w:cs="Arial"/>
          <w:lang w:val="es-CO"/>
        </w:rPr>
      </w:pPr>
      <w:r w:rsidRPr="007F51EC">
        <w:rPr>
          <w:rFonts w:cs="Arial"/>
          <w:lang w:val="es-CO"/>
        </w:rPr>
        <w:t xml:space="preserve">Por las razones expuestas, la Sala procede a fallar de fondo el </w:t>
      </w:r>
      <w:r w:rsidR="00481E96" w:rsidRPr="007F51EC">
        <w:rPr>
          <w:rFonts w:cs="Arial"/>
          <w:lang w:val="es-CO"/>
        </w:rPr>
        <w:t>presente</w:t>
      </w:r>
      <w:r w:rsidRPr="007F51EC">
        <w:rPr>
          <w:rFonts w:cs="Arial"/>
          <w:lang w:val="es-CO"/>
        </w:rPr>
        <w:t xml:space="preserve"> asunto. </w:t>
      </w:r>
    </w:p>
    <w:p w:rsidR="007D401A" w:rsidRPr="007F51EC" w:rsidRDefault="009F53E4" w:rsidP="007F51EC">
      <w:pPr>
        <w:rPr>
          <w:rFonts w:cs="Arial"/>
          <w:lang w:val="es-CO"/>
        </w:rPr>
      </w:pPr>
      <w:r w:rsidRPr="007F51EC">
        <w:rPr>
          <w:rFonts w:cs="Arial"/>
          <w:lang w:val="es-CO"/>
        </w:rPr>
        <w:t xml:space="preserve"> </w:t>
      </w:r>
    </w:p>
    <w:p w:rsidR="0083228B" w:rsidRPr="007F51EC" w:rsidRDefault="00997404" w:rsidP="007F51EC">
      <w:pPr>
        <w:pStyle w:val="Textoindependiente"/>
        <w:autoSpaceDE/>
        <w:autoSpaceDN/>
        <w:adjustRightInd/>
        <w:rPr>
          <w:rFonts w:cs="Arial"/>
          <w:szCs w:val="24"/>
          <w:lang w:val="es-ES"/>
        </w:rPr>
      </w:pPr>
      <w:r w:rsidRPr="007F51EC">
        <w:rPr>
          <w:rFonts w:cs="Arial"/>
          <w:b/>
          <w:szCs w:val="24"/>
          <w:lang w:val="es-ES"/>
        </w:rPr>
        <w:t xml:space="preserve">4. </w:t>
      </w:r>
      <w:r w:rsidR="0083228B" w:rsidRPr="007F51EC">
        <w:rPr>
          <w:rFonts w:cs="Arial"/>
          <w:b/>
          <w:szCs w:val="24"/>
          <w:lang w:val="es-ES"/>
        </w:rPr>
        <w:t>Análisis de la apelación</w:t>
      </w:r>
      <w:r w:rsidR="0083228B" w:rsidRPr="007F51EC">
        <w:rPr>
          <w:rFonts w:cs="Arial"/>
          <w:szCs w:val="24"/>
          <w:lang w:val="es-ES"/>
        </w:rPr>
        <w:t xml:space="preserve"> </w:t>
      </w:r>
    </w:p>
    <w:p w:rsidR="0083228B" w:rsidRPr="007F51EC" w:rsidRDefault="0083228B" w:rsidP="007F51EC">
      <w:pPr>
        <w:pStyle w:val="Textoindependiente"/>
        <w:autoSpaceDE/>
        <w:autoSpaceDN/>
        <w:adjustRightInd/>
        <w:rPr>
          <w:rFonts w:cs="Arial"/>
          <w:szCs w:val="24"/>
          <w:lang w:val="es-ES"/>
        </w:rPr>
      </w:pPr>
    </w:p>
    <w:p w:rsidR="0083228B" w:rsidRPr="007F51EC" w:rsidRDefault="0083228B" w:rsidP="007F51EC">
      <w:pPr>
        <w:pStyle w:val="Textoindependiente"/>
        <w:autoSpaceDE/>
        <w:autoSpaceDN/>
        <w:adjustRightInd/>
        <w:rPr>
          <w:rFonts w:cs="Arial"/>
          <w:szCs w:val="24"/>
          <w:lang w:val="es-ES"/>
        </w:rPr>
      </w:pPr>
      <w:r w:rsidRPr="007F51EC">
        <w:rPr>
          <w:rFonts w:cs="Arial"/>
          <w:szCs w:val="24"/>
          <w:lang w:val="es-ES"/>
        </w:rPr>
        <w:t>Como punto de partida debe tenerse en consideración que la inconformidad planteada en la alzada se centró</w:t>
      </w:r>
      <w:r w:rsidR="00533400" w:rsidRPr="007F51EC">
        <w:rPr>
          <w:rFonts w:cs="Arial"/>
          <w:szCs w:val="24"/>
          <w:lang w:val="es-ES"/>
        </w:rPr>
        <w:t>,</w:t>
      </w:r>
      <w:r w:rsidRPr="007F51EC">
        <w:rPr>
          <w:rFonts w:cs="Arial"/>
          <w:szCs w:val="24"/>
          <w:lang w:val="es-ES"/>
        </w:rPr>
        <w:t xml:space="preserve"> esencialmente</w:t>
      </w:r>
      <w:r w:rsidR="00533400" w:rsidRPr="007F51EC">
        <w:rPr>
          <w:rFonts w:cs="Arial"/>
          <w:szCs w:val="24"/>
          <w:lang w:val="es-ES"/>
        </w:rPr>
        <w:t>,</w:t>
      </w:r>
      <w:r w:rsidRPr="007F51EC">
        <w:rPr>
          <w:rFonts w:cs="Arial"/>
          <w:szCs w:val="24"/>
          <w:lang w:val="es-ES"/>
        </w:rPr>
        <w:t xml:space="preserve"> en que la primera instancia negó las p</w:t>
      </w:r>
      <w:r w:rsidR="001F7B16" w:rsidRPr="007F51EC">
        <w:rPr>
          <w:rFonts w:cs="Arial"/>
          <w:szCs w:val="24"/>
          <w:lang w:val="es-ES"/>
        </w:rPr>
        <w:t>retensiones de la demanda por</w:t>
      </w:r>
      <w:r w:rsidRPr="007F51EC">
        <w:rPr>
          <w:rFonts w:cs="Arial"/>
          <w:szCs w:val="24"/>
          <w:lang w:val="es-ES"/>
        </w:rPr>
        <w:t xml:space="preserve"> falta de material probatorio dirigido a demostrar los supuesto</w:t>
      </w:r>
      <w:r w:rsidR="000B062C" w:rsidRPr="007F51EC">
        <w:rPr>
          <w:rFonts w:cs="Arial"/>
          <w:szCs w:val="24"/>
          <w:lang w:val="es-ES"/>
        </w:rPr>
        <w:t>s</w:t>
      </w:r>
      <w:r w:rsidRPr="007F51EC">
        <w:rPr>
          <w:rFonts w:cs="Arial"/>
          <w:szCs w:val="24"/>
          <w:lang w:val="es-ES"/>
        </w:rPr>
        <w:t xml:space="preserve"> de hecho en que se edificaron</w:t>
      </w:r>
      <w:r w:rsidR="001F7B16" w:rsidRPr="007F51EC">
        <w:rPr>
          <w:rFonts w:cs="Arial"/>
          <w:szCs w:val="24"/>
          <w:lang w:val="es-ES"/>
        </w:rPr>
        <w:t xml:space="preserve">, pruebas que, según afirmó, </w:t>
      </w:r>
      <w:r w:rsidRPr="007F51EC">
        <w:rPr>
          <w:rFonts w:cs="Arial"/>
          <w:szCs w:val="24"/>
          <w:lang w:val="es-ES"/>
        </w:rPr>
        <w:t>por una parte</w:t>
      </w:r>
      <w:r w:rsidR="001F7B16" w:rsidRPr="007F51EC">
        <w:rPr>
          <w:rFonts w:cs="Arial"/>
          <w:szCs w:val="24"/>
          <w:lang w:val="es-ES"/>
        </w:rPr>
        <w:t>,</w:t>
      </w:r>
      <w:r w:rsidRPr="007F51EC">
        <w:rPr>
          <w:rFonts w:cs="Arial"/>
          <w:szCs w:val="24"/>
          <w:lang w:val="es-ES"/>
        </w:rPr>
        <w:t xml:space="preserve"> fueron extraviadas</w:t>
      </w:r>
      <w:r w:rsidR="00B22A26" w:rsidRPr="007F51EC">
        <w:rPr>
          <w:rFonts w:cs="Arial"/>
          <w:szCs w:val="24"/>
          <w:lang w:val="es-ES"/>
        </w:rPr>
        <w:t>,</w:t>
      </w:r>
      <w:r w:rsidRPr="007F51EC">
        <w:rPr>
          <w:rFonts w:cs="Arial"/>
          <w:szCs w:val="24"/>
          <w:lang w:val="es-ES"/>
        </w:rPr>
        <w:t xml:space="preserve"> lo que motivó l</w:t>
      </w:r>
      <w:r w:rsidR="001F7B16" w:rsidRPr="007F51EC">
        <w:rPr>
          <w:rFonts w:cs="Arial"/>
          <w:szCs w:val="24"/>
          <w:lang w:val="es-ES"/>
        </w:rPr>
        <w:t>a reconstrucción del expediente</w:t>
      </w:r>
      <w:r w:rsidRPr="007F51EC">
        <w:rPr>
          <w:rFonts w:cs="Arial"/>
          <w:szCs w:val="24"/>
          <w:lang w:val="es-ES"/>
        </w:rPr>
        <w:t xml:space="preserve"> y</w:t>
      </w:r>
      <w:r w:rsidR="001F7B16" w:rsidRPr="007F51EC">
        <w:rPr>
          <w:rFonts w:cs="Arial"/>
          <w:szCs w:val="24"/>
          <w:lang w:val="es-ES"/>
        </w:rPr>
        <w:t>,</w:t>
      </w:r>
      <w:r w:rsidRPr="007F51EC">
        <w:rPr>
          <w:rFonts w:cs="Arial"/>
          <w:szCs w:val="24"/>
          <w:lang w:val="es-ES"/>
        </w:rPr>
        <w:t xml:space="preserve"> por otra</w:t>
      </w:r>
      <w:r w:rsidR="001F7B16" w:rsidRPr="007F51EC">
        <w:rPr>
          <w:rFonts w:cs="Arial"/>
          <w:szCs w:val="24"/>
          <w:lang w:val="es-ES"/>
        </w:rPr>
        <w:t>,</w:t>
      </w:r>
      <w:r w:rsidRPr="007F51EC">
        <w:rPr>
          <w:rFonts w:cs="Arial"/>
          <w:szCs w:val="24"/>
          <w:lang w:val="es-ES"/>
        </w:rPr>
        <w:t xml:space="preserve"> se dejaron de practicar </w:t>
      </w:r>
      <w:r w:rsidR="00B60252" w:rsidRPr="007F51EC">
        <w:rPr>
          <w:rFonts w:cs="Arial"/>
          <w:szCs w:val="24"/>
          <w:lang w:val="es-ES"/>
        </w:rPr>
        <w:t xml:space="preserve">sin que </w:t>
      </w:r>
      <w:r w:rsidR="001F7B16" w:rsidRPr="007F51EC">
        <w:rPr>
          <w:rFonts w:cs="Arial"/>
          <w:szCs w:val="24"/>
          <w:lang w:val="es-ES"/>
        </w:rPr>
        <w:t xml:space="preserve">en </w:t>
      </w:r>
      <w:r w:rsidR="00B60252" w:rsidRPr="007F51EC">
        <w:rPr>
          <w:rFonts w:cs="Arial"/>
          <w:szCs w:val="24"/>
          <w:lang w:val="es-ES"/>
        </w:rPr>
        <w:t>esa omisión hubiera mediado la culpa del recurrente. Con base en esos razonamientos insistió en la práctica de las pruebas correspondiente</w:t>
      </w:r>
      <w:r w:rsidR="001F7B16" w:rsidRPr="007F51EC">
        <w:rPr>
          <w:rFonts w:cs="Arial"/>
          <w:szCs w:val="24"/>
          <w:lang w:val="es-ES"/>
        </w:rPr>
        <w:t>s</w:t>
      </w:r>
      <w:r w:rsidR="00B60252" w:rsidRPr="007F51EC">
        <w:rPr>
          <w:rFonts w:cs="Arial"/>
          <w:szCs w:val="24"/>
          <w:lang w:val="es-ES"/>
        </w:rPr>
        <w:t>.</w:t>
      </w:r>
    </w:p>
    <w:p w:rsidR="00B60252" w:rsidRPr="007F51EC" w:rsidRDefault="00B60252" w:rsidP="007F51EC">
      <w:pPr>
        <w:pStyle w:val="Textoindependiente"/>
        <w:autoSpaceDE/>
        <w:autoSpaceDN/>
        <w:adjustRightInd/>
        <w:rPr>
          <w:rFonts w:cs="Arial"/>
          <w:szCs w:val="24"/>
          <w:lang w:val="es-ES"/>
        </w:rPr>
      </w:pPr>
    </w:p>
    <w:p w:rsidR="00B60252" w:rsidRPr="007F51EC" w:rsidRDefault="00B60252" w:rsidP="007F51EC">
      <w:pPr>
        <w:pStyle w:val="Textoindependiente"/>
        <w:autoSpaceDE/>
        <w:autoSpaceDN/>
        <w:adjustRightInd/>
        <w:rPr>
          <w:rFonts w:cs="Arial"/>
          <w:szCs w:val="24"/>
          <w:lang w:val="es-ES"/>
        </w:rPr>
      </w:pPr>
      <w:r w:rsidRPr="007F51EC">
        <w:rPr>
          <w:rFonts w:cs="Arial"/>
          <w:szCs w:val="24"/>
          <w:lang w:val="es-ES"/>
        </w:rPr>
        <w:t xml:space="preserve">En atención a lo anterior, el Despacho de la magistrada conductora del proceso, tras verificar que en el caso se reunían los supuestos previstos en el artículo 214 del Código Contencioso Administrativo, mediante auto del 13 de junio de 2014 procedió al decreto de pruebas en segunda instancia y, en desarrollo de esa determinación, se ordenó que se libraran los oficios del caso. </w:t>
      </w:r>
    </w:p>
    <w:p w:rsidR="00B60252" w:rsidRPr="007F51EC" w:rsidRDefault="00B60252" w:rsidP="007F51EC">
      <w:pPr>
        <w:pStyle w:val="Textoindependiente"/>
        <w:autoSpaceDE/>
        <w:autoSpaceDN/>
        <w:adjustRightInd/>
        <w:rPr>
          <w:rFonts w:cs="Arial"/>
          <w:szCs w:val="24"/>
          <w:lang w:val="es-ES"/>
        </w:rPr>
      </w:pPr>
    </w:p>
    <w:p w:rsidR="001A32C9" w:rsidRPr="007F51EC" w:rsidRDefault="001A32C9" w:rsidP="007F51EC">
      <w:pPr>
        <w:pStyle w:val="Textoindependiente"/>
        <w:autoSpaceDE/>
        <w:autoSpaceDN/>
        <w:adjustRightInd/>
        <w:rPr>
          <w:rFonts w:cs="Arial"/>
          <w:szCs w:val="24"/>
          <w:lang w:val="es-ES"/>
        </w:rPr>
      </w:pPr>
      <w:r w:rsidRPr="007F51EC">
        <w:rPr>
          <w:rFonts w:cs="Arial"/>
          <w:szCs w:val="24"/>
          <w:lang w:val="es-ES"/>
        </w:rPr>
        <w:t xml:space="preserve">Como consecuencia, la Beneficencia de </w:t>
      </w:r>
      <w:r w:rsidR="001F7B16" w:rsidRPr="007F51EC">
        <w:rPr>
          <w:rFonts w:cs="Arial"/>
          <w:szCs w:val="24"/>
          <w:lang w:val="es-ES"/>
        </w:rPr>
        <w:t>Cundinamarca, a través de oficio</w:t>
      </w:r>
      <w:r w:rsidRPr="007F51EC">
        <w:rPr>
          <w:rFonts w:cs="Arial"/>
          <w:szCs w:val="24"/>
          <w:lang w:val="es-ES"/>
        </w:rPr>
        <w:t xml:space="preserve"> del 8 de diciembre de 2014</w:t>
      </w:r>
      <w:r w:rsidR="001F7B16" w:rsidRPr="007F51EC">
        <w:rPr>
          <w:rFonts w:cs="Arial"/>
          <w:szCs w:val="24"/>
          <w:lang w:val="es-ES"/>
        </w:rPr>
        <w:t>,</w:t>
      </w:r>
      <w:r w:rsidRPr="007F51EC">
        <w:rPr>
          <w:rFonts w:cs="Arial"/>
          <w:szCs w:val="24"/>
          <w:lang w:val="es-ES"/>
        </w:rPr>
        <w:t xml:space="preserve"> allegó los documentos requeridos en medio físico algunos y en medio magnético otros, todos los cuales fueron incorporados a la presente actuación por auto del 11 d</w:t>
      </w:r>
      <w:r w:rsidR="00CA1555" w:rsidRPr="007F51EC">
        <w:rPr>
          <w:rFonts w:cs="Arial"/>
          <w:szCs w:val="24"/>
          <w:lang w:val="es-ES"/>
        </w:rPr>
        <w:t>e</w:t>
      </w:r>
      <w:r w:rsidRPr="007F51EC">
        <w:rPr>
          <w:rFonts w:cs="Arial"/>
          <w:szCs w:val="24"/>
          <w:lang w:val="es-ES"/>
        </w:rPr>
        <w:t xml:space="preserve"> fe</w:t>
      </w:r>
      <w:r w:rsidR="001F7B16" w:rsidRPr="007F51EC">
        <w:rPr>
          <w:rFonts w:cs="Arial"/>
          <w:szCs w:val="24"/>
          <w:lang w:val="es-ES"/>
        </w:rPr>
        <w:t>brero de 2015. E</w:t>
      </w:r>
      <w:r w:rsidRPr="007F51EC">
        <w:rPr>
          <w:rFonts w:cs="Arial"/>
          <w:szCs w:val="24"/>
          <w:lang w:val="es-ES"/>
        </w:rPr>
        <w:t>n esa misma decisió</w:t>
      </w:r>
      <w:r w:rsidR="001F7B16" w:rsidRPr="007F51EC">
        <w:rPr>
          <w:rFonts w:cs="Arial"/>
          <w:szCs w:val="24"/>
          <w:lang w:val="es-ES"/>
        </w:rPr>
        <w:t>n fueron puestos a disposición</w:t>
      </w:r>
      <w:r w:rsidRPr="007F51EC">
        <w:rPr>
          <w:rFonts w:cs="Arial"/>
          <w:szCs w:val="24"/>
          <w:lang w:val="es-ES"/>
        </w:rPr>
        <w:t xml:space="preserve"> de las partes</w:t>
      </w:r>
      <w:r w:rsidR="00B22A26" w:rsidRPr="007F51EC">
        <w:rPr>
          <w:rFonts w:cs="Arial"/>
          <w:szCs w:val="24"/>
          <w:lang w:val="es-ES"/>
        </w:rPr>
        <w:t>,</w:t>
      </w:r>
      <w:r w:rsidRPr="007F51EC">
        <w:rPr>
          <w:rFonts w:cs="Arial"/>
          <w:szCs w:val="24"/>
          <w:lang w:val="es-ES"/>
        </w:rPr>
        <w:t xml:space="preserve"> </w:t>
      </w:r>
      <w:r w:rsidR="00D66147" w:rsidRPr="007F51EC">
        <w:rPr>
          <w:rFonts w:cs="Arial"/>
          <w:szCs w:val="24"/>
          <w:lang w:val="es-ES"/>
        </w:rPr>
        <w:t>por el término de cinco días</w:t>
      </w:r>
      <w:r w:rsidR="00B22A26" w:rsidRPr="007F51EC">
        <w:rPr>
          <w:rFonts w:cs="Arial"/>
          <w:szCs w:val="24"/>
          <w:lang w:val="es-ES"/>
        </w:rPr>
        <w:t>,</w:t>
      </w:r>
      <w:r w:rsidR="00D66147" w:rsidRPr="007F51EC">
        <w:rPr>
          <w:rFonts w:cs="Arial"/>
          <w:szCs w:val="24"/>
          <w:lang w:val="es-ES"/>
        </w:rPr>
        <w:t xml:space="preserve"> </w:t>
      </w:r>
      <w:r w:rsidRPr="007F51EC">
        <w:rPr>
          <w:rFonts w:cs="Arial"/>
          <w:szCs w:val="24"/>
          <w:lang w:val="es-ES"/>
        </w:rPr>
        <w:t>para los fines legales pertinentes</w:t>
      </w:r>
      <w:r w:rsidR="00D66147" w:rsidRPr="007F51EC">
        <w:rPr>
          <w:rFonts w:cs="Arial"/>
          <w:szCs w:val="24"/>
          <w:lang w:val="es-ES"/>
        </w:rPr>
        <w:t xml:space="preserve">, período dentro del cual se guardó silencio. </w:t>
      </w:r>
    </w:p>
    <w:p w:rsidR="001A32C9" w:rsidRPr="007F51EC" w:rsidRDefault="001A32C9" w:rsidP="007F51EC">
      <w:pPr>
        <w:pStyle w:val="Textoindependiente"/>
        <w:autoSpaceDE/>
        <w:autoSpaceDN/>
        <w:adjustRightInd/>
        <w:rPr>
          <w:rFonts w:cs="Arial"/>
          <w:szCs w:val="24"/>
          <w:lang w:val="es-ES"/>
        </w:rPr>
      </w:pPr>
    </w:p>
    <w:p w:rsidR="001A32C9" w:rsidRPr="007F51EC" w:rsidRDefault="00D66147" w:rsidP="007F51EC">
      <w:pPr>
        <w:pStyle w:val="Textoindependiente"/>
        <w:autoSpaceDE/>
        <w:autoSpaceDN/>
        <w:adjustRightInd/>
        <w:rPr>
          <w:rFonts w:cs="Arial"/>
          <w:szCs w:val="24"/>
          <w:lang w:val="es-ES"/>
        </w:rPr>
      </w:pPr>
      <w:r w:rsidRPr="007F51EC">
        <w:rPr>
          <w:rFonts w:cs="Arial"/>
          <w:szCs w:val="24"/>
          <w:lang w:val="es-ES"/>
        </w:rPr>
        <w:t>Así</w:t>
      </w:r>
      <w:r w:rsidR="001A32C9" w:rsidRPr="007F51EC">
        <w:rPr>
          <w:rFonts w:cs="Arial"/>
          <w:szCs w:val="24"/>
          <w:lang w:val="es-ES"/>
        </w:rPr>
        <w:t xml:space="preserve"> las cosas, en orden a resolver </w:t>
      </w:r>
      <w:r w:rsidR="005A0D64" w:rsidRPr="007F51EC">
        <w:rPr>
          <w:rFonts w:cs="Arial"/>
          <w:szCs w:val="24"/>
          <w:lang w:val="es-ES"/>
        </w:rPr>
        <w:t>el recurso propuesto</w:t>
      </w:r>
      <w:r w:rsidR="00B22A26" w:rsidRPr="007F51EC">
        <w:rPr>
          <w:rFonts w:cs="Arial"/>
          <w:szCs w:val="24"/>
          <w:lang w:val="es-ES"/>
        </w:rPr>
        <w:t>,</w:t>
      </w:r>
      <w:r w:rsidR="001A32C9" w:rsidRPr="007F51EC">
        <w:rPr>
          <w:rFonts w:cs="Arial"/>
          <w:szCs w:val="24"/>
          <w:lang w:val="es-ES"/>
        </w:rPr>
        <w:t xml:space="preserve"> la Sala </w:t>
      </w:r>
      <w:r w:rsidRPr="007F51EC">
        <w:rPr>
          <w:rFonts w:cs="Arial"/>
          <w:szCs w:val="24"/>
          <w:lang w:val="es-ES"/>
        </w:rPr>
        <w:t>tendrá en cuenta los referidos documentos</w:t>
      </w:r>
      <w:r w:rsidR="00CA1555" w:rsidRPr="007F51EC">
        <w:rPr>
          <w:rFonts w:cs="Arial"/>
          <w:szCs w:val="24"/>
          <w:lang w:val="es-ES"/>
        </w:rPr>
        <w:t>,</w:t>
      </w:r>
      <w:r w:rsidRPr="007F51EC">
        <w:rPr>
          <w:rFonts w:cs="Arial"/>
          <w:szCs w:val="24"/>
          <w:lang w:val="es-ES"/>
        </w:rPr>
        <w:t xml:space="preserve"> atendiendo al valor que la ley les concede, y a la luz de</w:t>
      </w:r>
      <w:r w:rsidR="00CA1555" w:rsidRPr="007F51EC">
        <w:rPr>
          <w:rFonts w:cs="Arial"/>
          <w:szCs w:val="24"/>
          <w:lang w:val="es-ES"/>
        </w:rPr>
        <w:t xml:space="preserve"> los mismo</w:t>
      </w:r>
      <w:r w:rsidRPr="007F51EC">
        <w:rPr>
          <w:rFonts w:cs="Arial"/>
          <w:szCs w:val="24"/>
          <w:lang w:val="es-ES"/>
        </w:rPr>
        <w:t xml:space="preserve">s procederá a pronunciarse sobre los cargos de </w:t>
      </w:r>
      <w:r w:rsidR="005A0D64" w:rsidRPr="007F51EC">
        <w:rPr>
          <w:rFonts w:cs="Arial"/>
          <w:szCs w:val="24"/>
          <w:lang w:val="es-ES"/>
        </w:rPr>
        <w:t>n</w:t>
      </w:r>
      <w:r w:rsidR="00711B87" w:rsidRPr="007F51EC">
        <w:rPr>
          <w:rFonts w:cs="Arial"/>
          <w:szCs w:val="24"/>
          <w:lang w:val="es-ES"/>
        </w:rPr>
        <w:t>ulidad por desviación de poder,</w:t>
      </w:r>
      <w:r w:rsidR="005A0D64" w:rsidRPr="007F51EC">
        <w:rPr>
          <w:rFonts w:cs="Arial"/>
          <w:szCs w:val="24"/>
          <w:lang w:val="es-ES"/>
        </w:rPr>
        <w:t xml:space="preserve"> violación a normas superiores</w:t>
      </w:r>
      <w:r w:rsidR="00711B87" w:rsidRPr="007F51EC">
        <w:rPr>
          <w:rFonts w:cs="Arial"/>
          <w:szCs w:val="24"/>
          <w:lang w:val="es-ES"/>
        </w:rPr>
        <w:t xml:space="preserve"> y falsa motivación</w:t>
      </w:r>
      <w:r w:rsidRPr="007F51EC">
        <w:rPr>
          <w:rFonts w:cs="Arial"/>
          <w:szCs w:val="24"/>
          <w:lang w:val="es-ES"/>
        </w:rPr>
        <w:t xml:space="preserve"> elevados frente al acto de adjudicación condensado en la Resoluci</w:t>
      </w:r>
      <w:r w:rsidR="001D397B" w:rsidRPr="007F51EC">
        <w:rPr>
          <w:rFonts w:cs="Arial"/>
          <w:szCs w:val="24"/>
          <w:lang w:val="es-ES"/>
        </w:rPr>
        <w:t>ón No.</w:t>
      </w:r>
      <w:r w:rsidRPr="007F51EC">
        <w:rPr>
          <w:rFonts w:cs="Arial"/>
          <w:szCs w:val="24"/>
          <w:lang w:val="es-ES"/>
        </w:rPr>
        <w:t xml:space="preserve"> 0469 del 26 de marzo de 1996</w:t>
      </w:r>
      <w:r w:rsidR="00CA1555" w:rsidRPr="007F51EC">
        <w:rPr>
          <w:rFonts w:cs="Arial"/>
          <w:szCs w:val="24"/>
          <w:lang w:val="es-ES"/>
        </w:rPr>
        <w:t>, por el consorcio dema</w:t>
      </w:r>
      <w:r w:rsidR="00EC7F9B" w:rsidRPr="007F51EC">
        <w:rPr>
          <w:rFonts w:cs="Arial"/>
          <w:szCs w:val="24"/>
          <w:lang w:val="es-ES"/>
        </w:rPr>
        <w:t xml:space="preserve">ndante, </w:t>
      </w:r>
      <w:r w:rsidR="00464B65" w:rsidRPr="007F51EC">
        <w:rPr>
          <w:rFonts w:cs="Arial"/>
          <w:szCs w:val="24"/>
          <w:lang w:val="es-ES"/>
        </w:rPr>
        <w:t xml:space="preserve">toda vez que </w:t>
      </w:r>
      <w:r w:rsidR="00EC7F9B" w:rsidRPr="007F51EC">
        <w:rPr>
          <w:rFonts w:cs="Arial"/>
          <w:szCs w:val="24"/>
          <w:lang w:val="es-ES"/>
        </w:rPr>
        <w:t>los argumentos de la apelación apuntan a que en la sentencia que ponga fin al proceso se despachen favorablemente las pretensiones a luz de los fundamentos fácticos y jurídicos expuestos en la demanda y que para ese fin se tengan en consideración todas las pruebas que no se</w:t>
      </w:r>
      <w:r w:rsidR="00C415BF" w:rsidRPr="007F51EC">
        <w:rPr>
          <w:rFonts w:cs="Arial"/>
          <w:szCs w:val="24"/>
          <w:lang w:val="es-ES"/>
        </w:rPr>
        <w:t xml:space="preserve"> valoraron en primera instancia debido a la pérdida del expediente.</w:t>
      </w:r>
      <w:r w:rsidR="00EC7F9B" w:rsidRPr="007F51EC">
        <w:rPr>
          <w:rFonts w:cs="Arial"/>
          <w:szCs w:val="24"/>
          <w:lang w:val="es-ES"/>
        </w:rPr>
        <w:t xml:space="preserve">  </w:t>
      </w:r>
    </w:p>
    <w:p w:rsidR="000B062C" w:rsidRPr="007F51EC" w:rsidRDefault="000B062C" w:rsidP="007F51EC">
      <w:pPr>
        <w:pStyle w:val="Textoindependiente"/>
        <w:autoSpaceDE/>
        <w:autoSpaceDN/>
        <w:adjustRightInd/>
        <w:rPr>
          <w:rFonts w:cs="Arial"/>
          <w:szCs w:val="24"/>
          <w:lang w:val="es-ES"/>
        </w:rPr>
      </w:pPr>
    </w:p>
    <w:p w:rsidR="000B062C" w:rsidRPr="007F51EC" w:rsidRDefault="000B062C" w:rsidP="007F51EC">
      <w:pPr>
        <w:autoSpaceDN w:val="0"/>
        <w:rPr>
          <w:rFonts w:cs="Arial"/>
        </w:rPr>
      </w:pPr>
      <w:r w:rsidRPr="007F51EC">
        <w:rPr>
          <w:rFonts w:cs="Arial"/>
        </w:rPr>
        <w:t>Para efectos de abord</w:t>
      </w:r>
      <w:r w:rsidR="001F7B16" w:rsidRPr="007F51EC">
        <w:rPr>
          <w:rFonts w:cs="Arial"/>
        </w:rPr>
        <w:t>ar el análisis, la Sala iniciará por</w:t>
      </w:r>
      <w:r w:rsidRPr="007F51EC">
        <w:rPr>
          <w:rFonts w:cs="Arial"/>
        </w:rPr>
        <w:t xml:space="preserve"> referirse, de manera general, a:</w:t>
      </w:r>
    </w:p>
    <w:p w:rsidR="00D01055" w:rsidRPr="007F51EC" w:rsidRDefault="000B062C" w:rsidP="007F51EC">
      <w:pPr>
        <w:autoSpaceDN w:val="0"/>
        <w:rPr>
          <w:rFonts w:cs="Arial"/>
        </w:rPr>
      </w:pPr>
      <w:r w:rsidRPr="007F51EC">
        <w:rPr>
          <w:rFonts w:cs="Arial"/>
        </w:rPr>
        <w:t>Lo probado en el proceso</w:t>
      </w:r>
      <w:r w:rsidR="00D01055" w:rsidRPr="007F51EC">
        <w:rPr>
          <w:rFonts w:cs="Arial"/>
        </w:rPr>
        <w:t>:</w:t>
      </w:r>
    </w:p>
    <w:p w:rsidR="000B062C" w:rsidRPr="007F51EC" w:rsidRDefault="00B22A26" w:rsidP="007F51EC">
      <w:pPr>
        <w:autoSpaceDN w:val="0"/>
        <w:rPr>
          <w:rFonts w:cs="Arial"/>
        </w:rPr>
      </w:pPr>
      <w:r w:rsidRPr="007F51EC">
        <w:rPr>
          <w:rFonts w:cs="Arial"/>
        </w:rPr>
        <w:t>(las transcripciones se realizará</w:t>
      </w:r>
      <w:r w:rsidR="00D01055" w:rsidRPr="007F51EC">
        <w:rPr>
          <w:rFonts w:cs="Arial"/>
        </w:rPr>
        <w:t>n de maneta literal, incluso con posibles errores)</w:t>
      </w:r>
      <w:r w:rsidR="000B062C" w:rsidRPr="007F51EC">
        <w:rPr>
          <w:rFonts w:cs="Arial"/>
        </w:rPr>
        <w:t>:</w:t>
      </w:r>
    </w:p>
    <w:p w:rsidR="000B062C" w:rsidRPr="007F51EC" w:rsidRDefault="000B062C" w:rsidP="007F51EC">
      <w:pPr>
        <w:autoSpaceDN w:val="0"/>
        <w:rPr>
          <w:rFonts w:cs="Arial"/>
        </w:rPr>
      </w:pPr>
    </w:p>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 El 29 de diciembre de 1995, la Beneficencia de Cundinamarca y la sociedad Fiduciaria Cáceres S.A. ce</w:t>
      </w:r>
      <w:r w:rsidR="001F7B16" w:rsidRPr="007F51EC">
        <w:rPr>
          <w:rFonts w:cs="Arial"/>
          <w:szCs w:val="24"/>
          <w:lang w:val="es-ES"/>
        </w:rPr>
        <w:t>lebraron el Contrato de Fiducia P</w:t>
      </w:r>
      <w:r w:rsidRPr="007F51EC">
        <w:rPr>
          <w:rFonts w:cs="Arial"/>
          <w:szCs w:val="24"/>
          <w:lang w:val="es-ES"/>
        </w:rPr>
        <w:t>ública No. 223</w:t>
      </w:r>
      <w:r w:rsidR="001F7B16" w:rsidRPr="007F51EC">
        <w:rPr>
          <w:rFonts w:cs="Arial"/>
          <w:szCs w:val="24"/>
          <w:lang w:val="es-ES"/>
        </w:rPr>
        <w:t>,</w:t>
      </w:r>
      <w:r w:rsidRPr="007F51EC">
        <w:rPr>
          <w:rFonts w:cs="Arial"/>
          <w:szCs w:val="24"/>
          <w:lang w:val="es-ES"/>
        </w:rPr>
        <w:t xml:space="preserve"> con el objeto de que la fiduciaria asumiera la administración e inversión de los recursos destinados</w:t>
      </w:r>
      <w:r w:rsidR="00B22A26" w:rsidRPr="007F51EC">
        <w:rPr>
          <w:rFonts w:cs="Arial"/>
          <w:szCs w:val="24"/>
          <w:lang w:val="es-ES"/>
        </w:rPr>
        <w:t xml:space="preserve"> al pago </w:t>
      </w:r>
      <w:r w:rsidRPr="007F51EC">
        <w:rPr>
          <w:rFonts w:cs="Arial"/>
          <w:szCs w:val="24"/>
          <w:lang w:val="es-ES"/>
        </w:rPr>
        <w:t xml:space="preserve">de las obligaciones que </w:t>
      </w:r>
      <w:r w:rsidR="001F7B16" w:rsidRPr="007F51EC">
        <w:rPr>
          <w:rFonts w:cs="Arial"/>
          <w:szCs w:val="24"/>
          <w:lang w:val="es-ES"/>
        </w:rPr>
        <w:t>contrajera en cumplimiento de</w:t>
      </w:r>
      <w:r w:rsidRPr="007F51EC">
        <w:rPr>
          <w:rFonts w:cs="Arial"/>
          <w:szCs w:val="24"/>
          <w:lang w:val="es-ES"/>
        </w:rPr>
        <w:t xml:space="preserve"> los contratos que se celebraran para la elaboración de los estudios, diseños, proyectos e interventoría, control de costos, control de programación y construcción de la sede administrativa de la Beneficencia de Cundinamarca. Igualmente, la fiduciaria se encargaría de la realización de los trámites necesarios para adelantar los concursos y licitaciones públicas requeridas para la celebración de los</w:t>
      </w:r>
      <w:r w:rsidR="001F7B16" w:rsidRPr="007F51EC">
        <w:rPr>
          <w:rFonts w:cs="Arial"/>
          <w:szCs w:val="24"/>
          <w:lang w:val="es-ES"/>
        </w:rPr>
        <w:t xml:space="preserve"> respectivos</w:t>
      </w:r>
      <w:r w:rsidRPr="007F51EC">
        <w:rPr>
          <w:rFonts w:cs="Arial"/>
          <w:szCs w:val="24"/>
          <w:lang w:val="es-ES"/>
        </w:rPr>
        <w:t xml:space="preserve"> contratos</w:t>
      </w:r>
      <w:r w:rsidRPr="007F51EC">
        <w:rPr>
          <w:rStyle w:val="Refdenotaalpie"/>
          <w:rFonts w:cs="Arial"/>
          <w:szCs w:val="24"/>
          <w:lang w:val="es-ES"/>
        </w:rPr>
        <w:footnoteReference w:id="10"/>
      </w:r>
      <w:r w:rsidRPr="007F51EC">
        <w:rPr>
          <w:rFonts w:cs="Arial"/>
          <w:szCs w:val="24"/>
          <w:lang w:val="es-ES"/>
        </w:rPr>
        <w:t>.</w:t>
      </w:r>
    </w:p>
    <w:p w:rsidR="000B062C" w:rsidRPr="007F51EC" w:rsidRDefault="000B062C" w:rsidP="007F51EC">
      <w:pPr>
        <w:pStyle w:val="Textoindependiente"/>
        <w:autoSpaceDE/>
        <w:autoSpaceDN/>
        <w:adjustRightInd/>
        <w:rPr>
          <w:rFonts w:cs="Arial"/>
          <w:szCs w:val="24"/>
          <w:lang w:val="es-ES"/>
        </w:rPr>
      </w:pPr>
    </w:p>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 Mediante Resolución No. 0004 de 17 de enero 1996, la Beneficencia de Cundinamarca ordenó la apertura de la Licitación Pública No. 01 de 1996, para escoger la persona n</w:t>
      </w:r>
      <w:r w:rsidR="00D01055" w:rsidRPr="007F51EC">
        <w:rPr>
          <w:rFonts w:cs="Arial"/>
          <w:szCs w:val="24"/>
          <w:lang w:val="es-ES"/>
        </w:rPr>
        <w:t>atural o jurídica con la cual se contrataría la elaboración</w:t>
      </w:r>
      <w:r w:rsidRPr="007F51EC">
        <w:rPr>
          <w:rFonts w:cs="Arial"/>
          <w:szCs w:val="24"/>
          <w:lang w:val="es-ES"/>
        </w:rPr>
        <w:t xml:space="preserve"> del diseño y </w:t>
      </w:r>
      <w:r w:rsidR="00D01055" w:rsidRPr="007F51EC">
        <w:rPr>
          <w:rFonts w:cs="Arial"/>
          <w:szCs w:val="24"/>
          <w:lang w:val="es-ES"/>
        </w:rPr>
        <w:t xml:space="preserve">la </w:t>
      </w:r>
      <w:r w:rsidRPr="007F51EC">
        <w:rPr>
          <w:rFonts w:cs="Arial"/>
          <w:szCs w:val="24"/>
          <w:lang w:val="es-ES"/>
        </w:rPr>
        <w:t>construcción de la sede administrativa de la Beneficencia para el departamento de Cundinamarca</w:t>
      </w:r>
      <w:r w:rsidRPr="007F51EC">
        <w:rPr>
          <w:rStyle w:val="Refdenotaalpie"/>
          <w:rFonts w:cs="Arial"/>
          <w:szCs w:val="24"/>
          <w:lang w:val="es-ES"/>
        </w:rPr>
        <w:footnoteReference w:id="11"/>
      </w:r>
      <w:r w:rsidRPr="007F51EC">
        <w:rPr>
          <w:rFonts w:cs="Arial"/>
          <w:szCs w:val="24"/>
          <w:lang w:val="es-ES"/>
        </w:rPr>
        <w:t xml:space="preserve">. </w:t>
      </w:r>
    </w:p>
    <w:p w:rsidR="000B062C" w:rsidRPr="007F51EC" w:rsidRDefault="000B062C" w:rsidP="007F51EC">
      <w:pPr>
        <w:pStyle w:val="Textoindependiente"/>
        <w:autoSpaceDE/>
        <w:autoSpaceDN/>
        <w:adjustRightInd/>
        <w:rPr>
          <w:rFonts w:cs="Arial"/>
          <w:szCs w:val="24"/>
          <w:lang w:val="es-ES"/>
        </w:rPr>
      </w:pPr>
    </w:p>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 xml:space="preserve">-. El pliego de condiciones que sirvió de base para la Licitación Pública No. 01 de 1996, el cual fue elaborado por la sociedad Fiduciaria Cáceres y Ferro S.A. en </w:t>
      </w:r>
      <w:r w:rsidR="00533400" w:rsidRPr="007F51EC">
        <w:rPr>
          <w:rFonts w:cs="Arial"/>
          <w:szCs w:val="24"/>
          <w:lang w:val="es-ES"/>
        </w:rPr>
        <w:t>cumplimiento del C</w:t>
      </w:r>
      <w:r w:rsidR="00D01055" w:rsidRPr="007F51EC">
        <w:rPr>
          <w:rFonts w:cs="Arial"/>
          <w:szCs w:val="24"/>
          <w:lang w:val="es-ES"/>
        </w:rPr>
        <w:t>ontrato No. 22</w:t>
      </w:r>
      <w:r w:rsidRPr="007F51EC">
        <w:rPr>
          <w:rFonts w:cs="Arial"/>
          <w:szCs w:val="24"/>
          <w:lang w:val="es-ES"/>
        </w:rPr>
        <w:t xml:space="preserve">3, contempló las siguientes previsiones de relevancia: </w:t>
      </w:r>
    </w:p>
    <w:p w:rsidR="000B062C" w:rsidRPr="007F51EC" w:rsidRDefault="000B062C" w:rsidP="007F51EC">
      <w:pPr>
        <w:pStyle w:val="Textoindependiente"/>
        <w:autoSpaceDE/>
        <w:autoSpaceDN/>
        <w:adjustRightInd/>
        <w:rPr>
          <w:rFonts w:cs="Arial"/>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“1.1.- OBJETO:</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“…contratar el diseño general y la construcción del edificio de la sede administrativa de la Beneficencia para el departamento de Cundinamarca por el sistema de precio global y plazo fijo de acuerdo con las especificaciones y precio presentados por el proponente favorecido”</w:t>
      </w:r>
      <w:r w:rsidR="00B22A26" w:rsidRPr="007F51EC">
        <w:rPr>
          <w:rFonts w:cs="Arial"/>
          <w:i/>
          <w:szCs w:val="24"/>
          <w:lang w:val="es-ES"/>
        </w:rPr>
        <w:t>.</w:t>
      </w:r>
    </w:p>
    <w:p w:rsidR="000B062C" w:rsidRPr="007F51EC" w:rsidRDefault="000B062C" w:rsidP="007F51EC">
      <w:pPr>
        <w:pStyle w:val="Textoindependiente"/>
        <w:autoSpaceDE/>
        <w:autoSpaceDN/>
        <w:adjustRightInd/>
        <w:rPr>
          <w:rFonts w:cs="Arial"/>
          <w:szCs w:val="24"/>
          <w:lang w:val="es-ES"/>
        </w:rPr>
      </w:pPr>
    </w:p>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De</w:t>
      </w:r>
      <w:r w:rsidR="00D01055" w:rsidRPr="007F51EC">
        <w:rPr>
          <w:rFonts w:cs="Arial"/>
          <w:szCs w:val="24"/>
          <w:lang w:val="es-ES"/>
        </w:rPr>
        <w:t xml:space="preserve"> conformidad con el numeral 1.2,</w:t>
      </w:r>
      <w:r w:rsidRPr="007F51EC">
        <w:rPr>
          <w:rFonts w:cs="Arial"/>
          <w:szCs w:val="24"/>
          <w:lang w:val="es-ES"/>
        </w:rPr>
        <w:t xml:space="preserve"> el plazo de ejecución del contrato se pactó en los siguientes términos: </w:t>
      </w:r>
    </w:p>
    <w:p w:rsidR="000B062C" w:rsidRPr="007F51EC" w:rsidRDefault="000B062C" w:rsidP="007F51EC">
      <w:pPr>
        <w:pStyle w:val="Textoindependiente"/>
        <w:autoSpaceDE/>
        <w:autoSpaceDN/>
        <w:adjustRightInd/>
        <w:rPr>
          <w:rFonts w:cs="Arial"/>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“El plazo máximo de ejecución del contrato de diseño general y construcción será de CUATROCIENTOS NOVENTA Y CINCO (495) DÍAS calendario contados a partir de la suscripción del acta de iniciación de ejecución del contrato, la cual se firmará dentro de los cinco días siguientes a la fecha en que se hayan cumplido los requisitos de ejecución exigidos por la ley. No serán consideradas las propuestas que ofrezcan un término mayor de ejecución al dado en este numeral. En todo caso, el plazo de entrega no podrá ser posterior al 31 de julio de 1997. Cualquier modificación que sobrepase esta fecha, requerirá autorización previa de la Beneficencia de Cundinamarca, conforme a las normas legales vigentes”. </w:t>
      </w:r>
    </w:p>
    <w:p w:rsidR="00D01055" w:rsidRPr="007F51EC" w:rsidRDefault="00D01055"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 xml:space="preserve">De acuerdo con el capítulo IV del pliego de condiciones, el objeto del diseño general para la sede administrativa de la Beneficencia para el departamento de Cundinamarca sería el siguiente: </w:t>
      </w:r>
    </w:p>
    <w:p w:rsidR="000B062C" w:rsidRPr="007F51EC" w:rsidRDefault="000B062C" w:rsidP="007F51EC">
      <w:pPr>
        <w:pStyle w:val="Textoindependiente"/>
        <w:autoSpaceDE/>
        <w:autoSpaceDN/>
        <w:adjustRightInd/>
        <w:rPr>
          <w:rFonts w:cs="Arial"/>
          <w:szCs w:val="24"/>
          <w:lang w:val="es-ES"/>
        </w:rPr>
      </w:pPr>
    </w:p>
    <w:p w:rsidR="000B062C" w:rsidRPr="007F51EC" w:rsidRDefault="000B062C" w:rsidP="007F51EC">
      <w:pPr>
        <w:pStyle w:val="Textoindependiente"/>
        <w:autoSpaceDE/>
        <w:autoSpaceDN/>
        <w:adjustRightInd/>
        <w:spacing w:line="240" w:lineRule="auto"/>
        <w:rPr>
          <w:rFonts w:cs="Arial"/>
          <w:i/>
          <w:szCs w:val="24"/>
          <w:lang w:val="es-ES"/>
        </w:rPr>
      </w:pPr>
      <w:r w:rsidRPr="007F51EC">
        <w:rPr>
          <w:rFonts w:cs="Arial"/>
          <w:i/>
          <w:szCs w:val="24"/>
          <w:lang w:val="es-ES"/>
        </w:rPr>
        <w:t>“El objeto es el diseño detallado para la construcción de las instalaciones de la Sede Administrativa de la Beneficencia para el Departamento de Cundinamarca…”.</w:t>
      </w:r>
    </w:p>
    <w:p w:rsidR="00D01055" w:rsidRPr="007F51EC" w:rsidRDefault="00D01055" w:rsidP="007F51EC">
      <w:pPr>
        <w:pStyle w:val="Textoindependiente"/>
        <w:autoSpaceDE/>
        <w:autoSpaceDN/>
        <w:adjustRightInd/>
        <w:rPr>
          <w:rFonts w:cs="Arial"/>
          <w:szCs w:val="24"/>
          <w:lang w:val="es-ES"/>
        </w:rPr>
      </w:pPr>
    </w:p>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 xml:space="preserve">Y el alcance de dicho diseño: </w:t>
      </w:r>
    </w:p>
    <w:p w:rsidR="00D01055" w:rsidRPr="007F51EC" w:rsidRDefault="00D01055" w:rsidP="007F51EC">
      <w:pPr>
        <w:pStyle w:val="Textoindependiente"/>
        <w:autoSpaceDE/>
        <w:autoSpaceDN/>
        <w:adjustRightInd/>
        <w:rPr>
          <w:rFonts w:cs="Arial"/>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“Comprende todos los planos y estudios técnicos necesarios para la correcta ejecución de la construcción de la sede administrativa”.</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szCs w:val="24"/>
          <w:lang w:val="es-ES"/>
        </w:rPr>
      </w:pPr>
      <w:r w:rsidRPr="007F51EC">
        <w:rPr>
          <w:rFonts w:cs="Arial"/>
          <w:szCs w:val="24"/>
          <w:lang w:val="es-ES"/>
        </w:rPr>
        <w:t xml:space="preserve">En relación con los diseños detallados se determinó: </w:t>
      </w:r>
    </w:p>
    <w:p w:rsidR="000B062C" w:rsidRPr="007F51EC" w:rsidRDefault="000B062C" w:rsidP="007F51EC">
      <w:pPr>
        <w:pStyle w:val="Textoindependiente"/>
        <w:autoSpaceDE/>
        <w:autoSpaceDN/>
        <w:adjustRightInd/>
        <w:spacing w:line="276" w:lineRule="auto"/>
        <w:rPr>
          <w:rFonts w:cs="Arial"/>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“Se elaborarán como mínimo planos detallados y especificaciones técnicas. Los planos a presentar deberán estar a nivel arquitectónico y constructivo.</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“Los documentos producidos deberán incluir, pero no limitarse a:</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 “A-1- Diseño Arquitectónico: </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“A-1.1. Anteproyecto: Corresponde al planteamiento arquitectónico del proyecto favorecido en la licitación.</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“El anteproyecto comprende memorial descriptivo, dibujos a escala de plantas, cortes y fachadas.</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“A-1.2. Proyecto Arquitectónico: Será elaborado con base en el anteproyecto aprobado y debe contener la información necesaria para el desarrollo de la construcción. El proyecto incluye los siguientes trabajos:   </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 Planos de localización, plantas, cortes, elevaciones, cubiertas, planos de detalle, especificaciones de materiales, planos de obras exteriores y cuadro de áreas”. </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“PLANOS DE LA PROPUESTA.</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“para la entrega de la propuesta el diseño se entregará completo a nivel de anteproyecto (…).</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“4.6. TÉCNICA DEL DISEÑO.</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“El anteproyecto será presentado en una técnica libre.</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szCs w:val="24"/>
          <w:lang w:val="es-ES"/>
        </w:rPr>
      </w:pPr>
      <w:r w:rsidRPr="007F51EC">
        <w:rPr>
          <w:rFonts w:cs="Arial"/>
          <w:szCs w:val="24"/>
          <w:lang w:val="es-ES"/>
        </w:rPr>
        <w:t>Otras de las especificaciones del proyecto fueron las siguientes:</w:t>
      </w:r>
    </w:p>
    <w:p w:rsidR="000B062C" w:rsidRPr="007F51EC" w:rsidRDefault="000B062C" w:rsidP="007F51EC">
      <w:pPr>
        <w:pStyle w:val="Textoindependiente"/>
        <w:autoSpaceDE/>
        <w:autoSpaceDN/>
        <w:adjustRightInd/>
        <w:spacing w:line="276" w:lineRule="auto"/>
        <w:rPr>
          <w:rFonts w:cs="Arial"/>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“4.10. REPRESENTATIVIDAD </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Se trata de un proyecto en el que el aspecto urbanístico debe ser tan importante como el institucional si se tiene en cuenta que Cundinamarca es el primer Departamento del País, por lo tanto, debe ser el espacio representativo de los cundinamarqueses y de una gran importancia. </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“4.13. CARÁCTER DEL PROYECTO.</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“El proyecto tendrá un carácter regional y nacional y por lo tanto en su diseño deberán tenerse en cuenta factores urbanísticos, arquitectónicos y representativos del poder político e institucional del departamento en la región y el país”.</w:t>
      </w:r>
    </w:p>
    <w:p w:rsidR="000B062C" w:rsidRPr="007F51EC" w:rsidRDefault="000B062C" w:rsidP="007F51EC">
      <w:pPr>
        <w:pStyle w:val="Textoindependiente"/>
        <w:autoSpaceDE/>
        <w:autoSpaceDN/>
        <w:adjustRightInd/>
        <w:spacing w:line="276" w:lineRule="auto"/>
        <w:rPr>
          <w:rFonts w:cs="Arial"/>
          <w:szCs w:val="24"/>
          <w:lang w:val="es-ES"/>
        </w:rPr>
      </w:pPr>
    </w:p>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 xml:space="preserve">En cuanto a los parámetros del diseño arquitectónico, en el numeral 4.14 se contempló: </w:t>
      </w:r>
    </w:p>
    <w:p w:rsidR="000B062C" w:rsidRPr="007F51EC" w:rsidRDefault="000B062C" w:rsidP="007F51EC">
      <w:pPr>
        <w:pStyle w:val="Textoindependiente"/>
        <w:autoSpaceDE/>
        <w:autoSpaceDN/>
        <w:adjustRightInd/>
        <w:rPr>
          <w:rFonts w:cs="Arial"/>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“el proponente deberá elaborar un proyecto de 30.000 M2 aproximadamente, de área cubierta sin contar los parqueaderos, donde se deben contemplar:</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“20.000 M2 aprox. De área de oficinas, que se diseñarán de acuerdo con los organigramas y cuadro de áreas adjuntos.</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“2.400 M2 aprox. De área para la asamblea de Cundinamarca de acuerdo al organigrama y cuadro de área entregado.</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“8.000 M2 aprox. De área de servicios complementarios que debe contemplar:</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Área para estudio de televisión 1.000 M2.</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Un teatro auditorio para al menos mil (1.000) personas.</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Un salón múltiple para quinientas al menos (500) personas.</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Un salón de exposiciones de 500 M2 mínimo.</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Una guardería para ciento cincuenta (150) niños.</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Una cafetería restaurante para mil (1.000) personas. </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Un salón de conductores para cincuenta (50) personas.</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Áreas para bancos o corporaciones 500 M2.</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B22A26" w:rsidP="007F51EC">
      <w:pPr>
        <w:pStyle w:val="Textoindependiente"/>
        <w:autoSpaceDE/>
        <w:autoSpaceDN/>
        <w:adjustRightInd/>
        <w:spacing w:line="276" w:lineRule="auto"/>
        <w:rPr>
          <w:rFonts w:cs="Arial"/>
          <w:i/>
          <w:szCs w:val="24"/>
          <w:lang w:val="es-ES"/>
        </w:rPr>
      </w:pPr>
      <w:r w:rsidRPr="007F51EC">
        <w:rPr>
          <w:rFonts w:cs="Arial"/>
          <w:i/>
          <w:szCs w:val="24"/>
          <w:lang w:val="es-ES"/>
        </w:rPr>
        <w:t>“</w:t>
      </w:r>
      <w:r w:rsidR="000B062C" w:rsidRPr="007F51EC">
        <w:rPr>
          <w:rFonts w:cs="Arial"/>
          <w:i/>
          <w:szCs w:val="24"/>
          <w:lang w:val="es-ES"/>
        </w:rPr>
        <w:t>Además, el proyecto debe contemplar el diseño de una plaza de armas de 6.400 m2 mínimo alrededor de la cual debe desarrollarse el proyecto. Así como el diseño de una gran zona verde.</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“El proyecto debe contemplar áreas independientes de oficinas para el funcionamiento de la Asamblea Departamental, la Administración Central de la Gobernación, la Beneficencia de Cundinamarca, la Secretaría de Salud y la Secretaría de Educación.</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“Es importante que el proyecto permita cierto grado de flexibilidad en razón a su uso institucional y a los posibles cambios de la estructura interna de la administración central del departamento.</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“El proyecto debe contemplar el diseño de un helipuerto que tengan comunicación directa con el Despacho de la Gobernación”. </w:t>
      </w:r>
    </w:p>
    <w:p w:rsidR="000B062C" w:rsidRPr="007F51EC" w:rsidRDefault="000B062C" w:rsidP="007F51EC">
      <w:pPr>
        <w:pStyle w:val="Textoindependiente"/>
        <w:autoSpaceDE/>
        <w:autoSpaceDN/>
        <w:adjustRightInd/>
        <w:spacing w:line="276" w:lineRule="auto"/>
        <w:rPr>
          <w:rFonts w:cs="Arial"/>
          <w:i/>
          <w:szCs w:val="24"/>
          <w:lang w:val="es-ES"/>
        </w:rPr>
      </w:pPr>
    </w:p>
    <w:p w:rsidR="00B22A26" w:rsidRPr="007F51EC" w:rsidRDefault="000B062C" w:rsidP="007F51EC">
      <w:pPr>
        <w:pStyle w:val="Textoindependiente"/>
        <w:autoSpaceDE/>
        <w:autoSpaceDN/>
        <w:adjustRightInd/>
        <w:rPr>
          <w:rFonts w:cs="Arial"/>
          <w:szCs w:val="24"/>
          <w:lang w:val="es-ES"/>
        </w:rPr>
      </w:pPr>
      <w:r w:rsidRPr="007F51EC">
        <w:rPr>
          <w:rFonts w:cs="Arial"/>
          <w:szCs w:val="24"/>
          <w:lang w:val="es-ES"/>
        </w:rPr>
        <w:t xml:space="preserve">Los proponentes que presentaron oferta para participar en la Licitación Pública No. 001 de 1996 fueron los siguientes: </w:t>
      </w:r>
    </w:p>
    <w:p w:rsidR="000B062C" w:rsidRPr="007F51EC" w:rsidRDefault="000B062C" w:rsidP="007F51EC">
      <w:pPr>
        <w:pStyle w:val="Textoindependiente"/>
        <w:autoSpaceDE/>
        <w:autoSpaceDN/>
        <w:adjustRightInd/>
        <w:rPr>
          <w:rFonts w:cs="Arial"/>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7189"/>
      </w:tblGrid>
      <w:tr w:rsidR="000B062C" w:rsidRPr="007F51EC" w:rsidTr="00C96A33">
        <w:tc>
          <w:tcPr>
            <w:tcW w:w="0" w:type="auto"/>
            <w:shd w:val="clear" w:color="auto" w:fill="auto"/>
          </w:tcPr>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Proponente No.1</w:t>
            </w:r>
          </w:p>
        </w:tc>
        <w:tc>
          <w:tcPr>
            <w:tcW w:w="0" w:type="auto"/>
            <w:shd w:val="clear" w:color="auto" w:fill="auto"/>
          </w:tcPr>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Consorcio GAP conformado por las sociedades Gayco S.A., Concreciviles Ltda., R. Chamie, Imel Ltda., Plinco S.A., Multiobras S.A., Placas Modulares S.A., ASM Asociados y Luis Calderón.</w:t>
            </w:r>
          </w:p>
        </w:tc>
      </w:tr>
      <w:tr w:rsidR="000B062C" w:rsidRPr="007F51EC" w:rsidTr="00C96A33">
        <w:tc>
          <w:tcPr>
            <w:tcW w:w="0" w:type="auto"/>
            <w:shd w:val="clear" w:color="auto" w:fill="auto"/>
          </w:tcPr>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Proponente No. 2</w:t>
            </w:r>
          </w:p>
        </w:tc>
        <w:tc>
          <w:tcPr>
            <w:tcW w:w="0" w:type="auto"/>
            <w:shd w:val="clear" w:color="auto" w:fill="auto"/>
          </w:tcPr>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Unión temporal conformada por Equipo Universal Ltda.,</w:t>
            </w:r>
            <w:r w:rsidR="00B22A26" w:rsidRPr="007F51EC">
              <w:rPr>
                <w:rFonts w:cs="Arial"/>
                <w:szCs w:val="24"/>
                <w:lang w:val="es-ES"/>
              </w:rPr>
              <w:t xml:space="preserve"> Castro Tcherassi Ltda., Codimec</w:t>
            </w:r>
            <w:r w:rsidRPr="007F51EC">
              <w:rPr>
                <w:rFonts w:cs="Arial"/>
                <w:szCs w:val="24"/>
                <w:lang w:val="es-ES"/>
              </w:rPr>
              <w:t xml:space="preserve"> Ltda., Deeb Asociados Ltda. </w:t>
            </w:r>
          </w:p>
        </w:tc>
      </w:tr>
      <w:tr w:rsidR="000B062C" w:rsidRPr="007F51EC" w:rsidTr="00C96A33">
        <w:tc>
          <w:tcPr>
            <w:tcW w:w="0" w:type="auto"/>
            <w:shd w:val="clear" w:color="auto" w:fill="auto"/>
          </w:tcPr>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 xml:space="preserve">Proponente No. 3 </w:t>
            </w:r>
          </w:p>
        </w:tc>
        <w:tc>
          <w:tcPr>
            <w:tcW w:w="0" w:type="auto"/>
            <w:shd w:val="clear" w:color="auto" w:fill="auto"/>
          </w:tcPr>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 xml:space="preserve">Ferrovial Sucursal Colombia S.A. </w:t>
            </w:r>
          </w:p>
        </w:tc>
      </w:tr>
      <w:tr w:rsidR="000B062C" w:rsidRPr="007F51EC" w:rsidTr="00C96A33">
        <w:tc>
          <w:tcPr>
            <w:tcW w:w="0" w:type="auto"/>
            <w:shd w:val="clear" w:color="auto" w:fill="auto"/>
          </w:tcPr>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 xml:space="preserve">Proponente No. 4 </w:t>
            </w:r>
          </w:p>
        </w:tc>
        <w:tc>
          <w:tcPr>
            <w:tcW w:w="0" w:type="auto"/>
            <w:shd w:val="clear" w:color="auto" w:fill="auto"/>
          </w:tcPr>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Unión temporal Alfredo Muñoz y Cía Ltda., Alfredo Muñoz Construcciones S.A., G.E.O. Fundaciones S.A., H. Rojas y Asociados Ltda. y Hugo Eduardo Jiménez.</w:t>
            </w:r>
          </w:p>
        </w:tc>
      </w:tr>
    </w:tbl>
    <w:p w:rsidR="000B062C" w:rsidRPr="007F51EC" w:rsidRDefault="000B062C" w:rsidP="007F51EC">
      <w:pPr>
        <w:pStyle w:val="Textoindependiente"/>
        <w:autoSpaceDE/>
        <w:autoSpaceDN/>
        <w:adjustRightInd/>
        <w:rPr>
          <w:rFonts w:cs="Arial"/>
          <w:szCs w:val="24"/>
          <w:lang w:val="es-ES"/>
        </w:rPr>
      </w:pPr>
    </w:p>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 xml:space="preserve">-. El término de cierre para presentar propuestas fue el 7 de marzo de 1996. </w:t>
      </w:r>
    </w:p>
    <w:p w:rsidR="000B062C" w:rsidRPr="007F51EC" w:rsidRDefault="000B062C" w:rsidP="007F51EC">
      <w:pPr>
        <w:pStyle w:val="Textoindependiente"/>
        <w:autoSpaceDE/>
        <w:autoSpaceDN/>
        <w:adjustRightInd/>
        <w:rPr>
          <w:rFonts w:cs="Arial"/>
          <w:szCs w:val="24"/>
          <w:lang w:val="es-ES"/>
        </w:rPr>
      </w:pPr>
    </w:p>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 E</w:t>
      </w:r>
      <w:r w:rsidR="00D01055" w:rsidRPr="007F51EC">
        <w:rPr>
          <w:rFonts w:cs="Arial"/>
          <w:szCs w:val="24"/>
          <w:lang w:val="es-ES"/>
        </w:rPr>
        <w:t>n R</w:t>
      </w:r>
      <w:r w:rsidRPr="007F51EC">
        <w:rPr>
          <w:rFonts w:cs="Arial"/>
          <w:szCs w:val="24"/>
          <w:lang w:val="es-ES"/>
        </w:rPr>
        <w:t>esolución No. 0367 de 7 de marzo de 1996, la Beneficencia de Cundinamarca</w:t>
      </w:r>
      <w:r w:rsidR="00B22A26" w:rsidRPr="007F51EC">
        <w:rPr>
          <w:rFonts w:cs="Arial"/>
          <w:szCs w:val="24"/>
          <w:lang w:val="es-ES"/>
        </w:rPr>
        <w:t xml:space="preserve"> </w:t>
      </w:r>
      <w:r w:rsidRPr="007F51EC">
        <w:rPr>
          <w:rFonts w:cs="Arial"/>
          <w:szCs w:val="24"/>
          <w:lang w:val="es-ES"/>
        </w:rPr>
        <w:t>dispuso que, por</w:t>
      </w:r>
      <w:r w:rsidR="00D01055" w:rsidRPr="007F51EC">
        <w:rPr>
          <w:rFonts w:cs="Arial"/>
          <w:szCs w:val="24"/>
          <w:lang w:val="es-ES"/>
        </w:rPr>
        <w:t xml:space="preserve"> solicitud de la Gobernadora del departamento</w:t>
      </w:r>
      <w:r w:rsidRPr="007F51EC">
        <w:rPr>
          <w:rFonts w:cs="Arial"/>
          <w:szCs w:val="24"/>
          <w:lang w:val="es-ES"/>
        </w:rPr>
        <w:t xml:space="preserve"> Cundinamarca, la adjudicación se realizaría en audiencia pública</w:t>
      </w:r>
      <w:r w:rsidR="00B22A26" w:rsidRPr="007F51EC">
        <w:rPr>
          <w:rFonts w:cs="Arial"/>
          <w:szCs w:val="24"/>
          <w:lang w:val="es-ES"/>
        </w:rPr>
        <w:t>,</w:t>
      </w:r>
      <w:r w:rsidRPr="007F51EC">
        <w:rPr>
          <w:rFonts w:cs="Arial"/>
          <w:szCs w:val="24"/>
          <w:lang w:val="es-ES"/>
        </w:rPr>
        <w:t xml:space="preserve"> la cual se llevarí</w:t>
      </w:r>
      <w:r w:rsidR="000620BC" w:rsidRPr="007F51EC">
        <w:rPr>
          <w:rFonts w:cs="Arial"/>
          <w:szCs w:val="24"/>
          <w:lang w:val="es-ES"/>
        </w:rPr>
        <w:t>a a cabo el 26 de marzo de 1996</w:t>
      </w:r>
      <w:r w:rsidRPr="007F51EC">
        <w:rPr>
          <w:rStyle w:val="Refdenotaalpie"/>
          <w:rFonts w:cs="Arial"/>
          <w:szCs w:val="24"/>
          <w:lang w:val="es-ES"/>
        </w:rPr>
        <w:footnoteReference w:id="12"/>
      </w:r>
      <w:r w:rsidRPr="007F51EC">
        <w:rPr>
          <w:rFonts w:cs="Arial"/>
          <w:szCs w:val="24"/>
          <w:lang w:val="es-ES"/>
        </w:rPr>
        <w:t xml:space="preserve">. </w:t>
      </w:r>
    </w:p>
    <w:p w:rsidR="000B062C" w:rsidRPr="007F51EC" w:rsidRDefault="000B062C" w:rsidP="007F51EC">
      <w:pPr>
        <w:pStyle w:val="Textoindependiente"/>
        <w:autoSpaceDE/>
        <w:autoSpaceDN/>
        <w:adjustRightInd/>
        <w:rPr>
          <w:rFonts w:cs="Arial"/>
          <w:szCs w:val="24"/>
          <w:lang w:val="es-ES"/>
        </w:rPr>
      </w:pPr>
    </w:p>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 Mediante documento del 11 de marzo de 1996</w:t>
      </w:r>
      <w:r w:rsidR="00D01055" w:rsidRPr="007F51EC">
        <w:rPr>
          <w:rFonts w:cs="Arial"/>
          <w:szCs w:val="24"/>
          <w:lang w:val="es-ES"/>
        </w:rPr>
        <w:t>,</w:t>
      </w:r>
      <w:r w:rsidRPr="007F51EC">
        <w:rPr>
          <w:rFonts w:cs="Arial"/>
          <w:szCs w:val="24"/>
          <w:lang w:val="es-ES"/>
        </w:rPr>
        <w:t xml:space="preserve"> la entidad precontratante, Beneficencia de Cundinamarca y la fiduciaria Cáceres y Ferro S.A. realizaron la evaluación </w:t>
      </w:r>
      <w:r w:rsidR="00D01055" w:rsidRPr="007F51EC">
        <w:rPr>
          <w:rFonts w:cs="Arial"/>
          <w:szCs w:val="24"/>
          <w:lang w:val="es-ES"/>
        </w:rPr>
        <w:t xml:space="preserve">del </w:t>
      </w:r>
      <w:r w:rsidRPr="007F51EC">
        <w:rPr>
          <w:rFonts w:cs="Arial"/>
          <w:szCs w:val="24"/>
          <w:lang w:val="es-ES"/>
        </w:rPr>
        <w:t xml:space="preserve">proyecto arquitectónico de las propuestas presentadas en el procedimiento de selección. En esa oportunidad se indicaron los siguientes criterios de análisis: </w:t>
      </w:r>
    </w:p>
    <w:p w:rsidR="000B062C" w:rsidRPr="007F51EC" w:rsidRDefault="000B062C" w:rsidP="007F51EC">
      <w:pPr>
        <w:pStyle w:val="Textoindependiente"/>
        <w:autoSpaceDE/>
        <w:autoSpaceDN/>
        <w:adjustRightInd/>
        <w:rPr>
          <w:rFonts w:cs="Arial"/>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“Los anteproyectos fueron analizados en los siguientes aspectos tal y como estaban establecidos en el pliego de condiciones:</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2.1 Funcionalidad </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2.2. Volumetría </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2.3. Interrelación urbana </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2.4. Sistema Constructivo </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2.5. Especificaciones de materiales </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BB0B18" w:rsidP="007F51EC">
      <w:pPr>
        <w:pStyle w:val="Textoindependiente"/>
        <w:autoSpaceDE/>
        <w:autoSpaceDN/>
        <w:adjustRightInd/>
        <w:spacing w:line="276" w:lineRule="auto"/>
        <w:rPr>
          <w:rFonts w:cs="Arial"/>
          <w:i/>
          <w:szCs w:val="24"/>
          <w:lang w:val="es-ES"/>
        </w:rPr>
      </w:pPr>
      <w:r w:rsidRPr="007F51EC">
        <w:rPr>
          <w:rFonts w:cs="Arial"/>
          <w:i/>
          <w:szCs w:val="24"/>
          <w:lang w:val="es-ES"/>
        </w:rPr>
        <w:t>“</w:t>
      </w:r>
      <w:r w:rsidR="000B062C" w:rsidRPr="007F51EC">
        <w:rPr>
          <w:rFonts w:cs="Arial"/>
          <w:i/>
          <w:szCs w:val="24"/>
          <w:lang w:val="es-ES"/>
        </w:rPr>
        <w:t xml:space="preserve">3. PUNTAJE </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Revisados los aspectos anteriores, cada uno de los integrantes del Comité consignó en forma privada el puntaje asignado a cado proponente de acuerdo con la siguiente escala. </w:t>
      </w:r>
    </w:p>
    <w:p w:rsidR="00D01055" w:rsidRPr="007F51EC" w:rsidRDefault="00D01055"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tabs>
          <w:tab w:val="left" w:pos="2760"/>
        </w:tabs>
        <w:autoSpaceDE/>
        <w:autoSpaceDN/>
        <w:adjustRightInd/>
        <w:spacing w:line="276" w:lineRule="auto"/>
        <w:rPr>
          <w:rFonts w:cs="Arial"/>
          <w:i/>
          <w:szCs w:val="24"/>
          <w:lang w:val="es-ES"/>
        </w:rPr>
      </w:pPr>
      <w:r w:rsidRPr="007F51EC">
        <w:rPr>
          <w:rFonts w:cs="Arial"/>
          <w:i/>
          <w:szCs w:val="24"/>
          <w:lang w:val="es-ES"/>
        </w:rPr>
        <w:tab/>
        <w:t xml:space="preserve">                 </w:t>
      </w:r>
      <w:r w:rsidR="00D01055" w:rsidRPr="007F51EC">
        <w:rPr>
          <w:rFonts w:cs="Arial"/>
          <w:i/>
          <w:szCs w:val="24"/>
          <w:lang w:val="es-ES"/>
        </w:rPr>
        <w:t xml:space="preserve">  </w:t>
      </w:r>
      <w:r w:rsidRPr="007F51EC">
        <w:rPr>
          <w:rFonts w:cs="Arial"/>
          <w:i/>
          <w:szCs w:val="24"/>
          <w:lang w:val="es-ES"/>
        </w:rPr>
        <w:t xml:space="preserve">  MAXIMO      MÍNIMO</w:t>
      </w:r>
    </w:p>
    <w:p w:rsidR="000B062C" w:rsidRPr="007F51EC" w:rsidRDefault="000B062C" w:rsidP="007F51EC">
      <w:pPr>
        <w:pStyle w:val="Textoindependiente"/>
        <w:tabs>
          <w:tab w:val="left" w:pos="2760"/>
          <w:tab w:val="center" w:pos="4394"/>
        </w:tabs>
        <w:autoSpaceDE/>
        <w:autoSpaceDN/>
        <w:adjustRightInd/>
        <w:spacing w:line="276" w:lineRule="auto"/>
        <w:rPr>
          <w:rFonts w:cs="Arial"/>
          <w:i/>
          <w:szCs w:val="24"/>
          <w:lang w:val="es-ES"/>
        </w:rPr>
      </w:pPr>
      <w:r w:rsidRPr="007F51EC">
        <w:rPr>
          <w:rFonts w:cs="Arial"/>
          <w:i/>
          <w:szCs w:val="24"/>
          <w:lang w:val="es-ES"/>
        </w:rPr>
        <w:t xml:space="preserve">-Funcionalidad  </w:t>
      </w:r>
      <w:r w:rsidRPr="007F51EC">
        <w:rPr>
          <w:rFonts w:cs="Arial"/>
          <w:i/>
          <w:szCs w:val="24"/>
          <w:lang w:val="es-ES"/>
        </w:rPr>
        <w:tab/>
        <w:t xml:space="preserve">               </w:t>
      </w:r>
      <w:r w:rsidR="00D01055" w:rsidRPr="007F51EC">
        <w:rPr>
          <w:rFonts w:cs="Arial"/>
          <w:i/>
          <w:szCs w:val="24"/>
          <w:lang w:val="es-ES"/>
        </w:rPr>
        <w:t xml:space="preserve">   </w:t>
      </w:r>
      <w:r w:rsidRPr="007F51EC">
        <w:rPr>
          <w:rFonts w:cs="Arial"/>
          <w:i/>
          <w:szCs w:val="24"/>
          <w:lang w:val="es-ES"/>
        </w:rPr>
        <w:t xml:space="preserve">   4 puntos</w:t>
      </w:r>
      <w:r w:rsidRPr="007F51EC">
        <w:rPr>
          <w:rFonts w:cs="Arial"/>
          <w:i/>
          <w:szCs w:val="24"/>
          <w:lang w:val="es-ES"/>
        </w:rPr>
        <w:tab/>
        <w:t xml:space="preserve">  </w:t>
      </w:r>
      <w:r w:rsidR="00D01055" w:rsidRPr="007F51EC">
        <w:rPr>
          <w:rFonts w:cs="Arial"/>
          <w:i/>
          <w:szCs w:val="24"/>
          <w:lang w:val="es-ES"/>
        </w:rPr>
        <w:t xml:space="preserve">  </w:t>
      </w:r>
      <w:r w:rsidRPr="007F51EC">
        <w:rPr>
          <w:rFonts w:cs="Arial"/>
          <w:i/>
          <w:szCs w:val="24"/>
          <w:lang w:val="es-ES"/>
        </w:rPr>
        <w:t xml:space="preserve"> 1 punto</w:t>
      </w:r>
    </w:p>
    <w:p w:rsidR="000B062C" w:rsidRPr="007F51EC" w:rsidRDefault="000B062C" w:rsidP="007F51EC">
      <w:pPr>
        <w:pStyle w:val="Textoindependiente"/>
        <w:tabs>
          <w:tab w:val="left" w:pos="2760"/>
        </w:tabs>
        <w:autoSpaceDE/>
        <w:autoSpaceDN/>
        <w:adjustRightInd/>
        <w:spacing w:line="276" w:lineRule="auto"/>
        <w:rPr>
          <w:rFonts w:cs="Arial"/>
          <w:i/>
          <w:szCs w:val="24"/>
          <w:lang w:val="es-ES"/>
        </w:rPr>
      </w:pPr>
      <w:r w:rsidRPr="007F51EC">
        <w:rPr>
          <w:rFonts w:cs="Arial"/>
          <w:i/>
          <w:szCs w:val="24"/>
          <w:lang w:val="es-ES"/>
        </w:rPr>
        <w:t xml:space="preserve">-Volumetría </w:t>
      </w:r>
      <w:r w:rsidRPr="007F51EC">
        <w:rPr>
          <w:rFonts w:cs="Arial"/>
          <w:i/>
          <w:szCs w:val="24"/>
          <w:lang w:val="es-ES"/>
        </w:rPr>
        <w:tab/>
        <w:t xml:space="preserve">             </w:t>
      </w:r>
      <w:r w:rsidR="00D01055" w:rsidRPr="007F51EC">
        <w:rPr>
          <w:rFonts w:cs="Arial"/>
          <w:i/>
          <w:szCs w:val="24"/>
          <w:lang w:val="es-ES"/>
        </w:rPr>
        <w:t xml:space="preserve">  </w:t>
      </w:r>
      <w:r w:rsidRPr="007F51EC">
        <w:rPr>
          <w:rFonts w:cs="Arial"/>
          <w:i/>
          <w:szCs w:val="24"/>
          <w:lang w:val="es-ES"/>
        </w:rPr>
        <w:t xml:space="preserve">     </w:t>
      </w:r>
      <w:r w:rsidR="00D01055" w:rsidRPr="007F51EC">
        <w:rPr>
          <w:rFonts w:cs="Arial"/>
          <w:i/>
          <w:szCs w:val="24"/>
          <w:lang w:val="es-ES"/>
        </w:rPr>
        <w:t xml:space="preserve"> </w:t>
      </w:r>
      <w:r w:rsidRPr="007F51EC">
        <w:rPr>
          <w:rFonts w:cs="Arial"/>
          <w:i/>
          <w:szCs w:val="24"/>
          <w:lang w:val="es-ES"/>
        </w:rPr>
        <w:t>4 puntos      1 punto</w:t>
      </w:r>
    </w:p>
    <w:p w:rsidR="000B062C" w:rsidRPr="007F51EC" w:rsidRDefault="000B062C" w:rsidP="007F51EC">
      <w:pPr>
        <w:pStyle w:val="Textoindependiente"/>
        <w:tabs>
          <w:tab w:val="left" w:pos="2760"/>
          <w:tab w:val="left" w:pos="4080"/>
        </w:tabs>
        <w:autoSpaceDE/>
        <w:autoSpaceDN/>
        <w:adjustRightInd/>
        <w:spacing w:line="276" w:lineRule="auto"/>
        <w:rPr>
          <w:rFonts w:cs="Arial"/>
          <w:i/>
          <w:szCs w:val="24"/>
          <w:lang w:val="es-ES"/>
        </w:rPr>
      </w:pPr>
      <w:r w:rsidRPr="007F51EC">
        <w:rPr>
          <w:rFonts w:cs="Arial"/>
          <w:i/>
          <w:szCs w:val="24"/>
          <w:lang w:val="es-ES"/>
        </w:rPr>
        <w:t>-Interelación  Urbana</w:t>
      </w:r>
      <w:r w:rsidRPr="007F51EC">
        <w:rPr>
          <w:rFonts w:cs="Arial"/>
          <w:i/>
          <w:szCs w:val="24"/>
          <w:lang w:val="es-ES"/>
        </w:rPr>
        <w:tab/>
        <w:t xml:space="preserve">               </w:t>
      </w:r>
      <w:r w:rsidR="00D01055" w:rsidRPr="007F51EC">
        <w:rPr>
          <w:rFonts w:cs="Arial"/>
          <w:i/>
          <w:szCs w:val="24"/>
          <w:lang w:val="es-ES"/>
        </w:rPr>
        <w:t xml:space="preserve">    </w:t>
      </w:r>
      <w:r w:rsidRPr="007F51EC">
        <w:rPr>
          <w:rFonts w:cs="Arial"/>
          <w:i/>
          <w:szCs w:val="24"/>
          <w:lang w:val="es-ES"/>
        </w:rPr>
        <w:t xml:space="preserve">  4 puntos</w:t>
      </w:r>
      <w:r w:rsidR="00D01055" w:rsidRPr="007F51EC">
        <w:rPr>
          <w:rFonts w:cs="Arial"/>
          <w:i/>
          <w:szCs w:val="24"/>
          <w:lang w:val="es-ES"/>
        </w:rPr>
        <w:t xml:space="preserve">     </w:t>
      </w:r>
      <w:r w:rsidRPr="007F51EC">
        <w:rPr>
          <w:rFonts w:cs="Arial"/>
          <w:i/>
          <w:szCs w:val="24"/>
          <w:lang w:val="es-ES"/>
        </w:rPr>
        <w:t xml:space="preserve"> 1 punto</w:t>
      </w:r>
    </w:p>
    <w:p w:rsidR="000B062C" w:rsidRPr="007F51EC" w:rsidRDefault="000B062C" w:rsidP="007F51EC">
      <w:pPr>
        <w:pStyle w:val="Textoindependiente"/>
        <w:tabs>
          <w:tab w:val="left" w:pos="2760"/>
          <w:tab w:val="left" w:pos="4080"/>
        </w:tabs>
        <w:autoSpaceDE/>
        <w:autoSpaceDN/>
        <w:adjustRightInd/>
        <w:spacing w:line="276" w:lineRule="auto"/>
        <w:rPr>
          <w:rFonts w:cs="Arial"/>
          <w:i/>
          <w:szCs w:val="24"/>
          <w:lang w:val="es-ES"/>
        </w:rPr>
      </w:pPr>
      <w:r w:rsidRPr="007F51EC">
        <w:rPr>
          <w:rFonts w:cs="Arial"/>
          <w:i/>
          <w:szCs w:val="24"/>
          <w:lang w:val="es-ES"/>
        </w:rPr>
        <w:t xml:space="preserve">-Sistema Constructivo               </w:t>
      </w:r>
      <w:r w:rsidR="00D01055" w:rsidRPr="007F51EC">
        <w:rPr>
          <w:rFonts w:cs="Arial"/>
          <w:i/>
          <w:szCs w:val="24"/>
          <w:lang w:val="es-ES"/>
        </w:rPr>
        <w:t xml:space="preserve"> </w:t>
      </w:r>
      <w:r w:rsidRPr="007F51EC">
        <w:rPr>
          <w:rFonts w:cs="Arial"/>
          <w:i/>
          <w:szCs w:val="24"/>
          <w:lang w:val="es-ES"/>
        </w:rPr>
        <w:t xml:space="preserve"> </w:t>
      </w:r>
      <w:r w:rsidR="00D01055" w:rsidRPr="007F51EC">
        <w:rPr>
          <w:rFonts w:cs="Arial"/>
          <w:i/>
          <w:szCs w:val="24"/>
          <w:lang w:val="es-ES"/>
        </w:rPr>
        <w:t xml:space="preserve">    4 puntos   </w:t>
      </w:r>
      <w:r w:rsidRPr="007F51EC">
        <w:rPr>
          <w:rFonts w:cs="Arial"/>
          <w:i/>
          <w:szCs w:val="24"/>
          <w:lang w:val="es-ES"/>
        </w:rPr>
        <w:t xml:space="preserve">   1 punto</w:t>
      </w:r>
    </w:p>
    <w:p w:rsidR="000B062C" w:rsidRPr="007F51EC" w:rsidRDefault="000B062C" w:rsidP="007F51EC">
      <w:pPr>
        <w:pStyle w:val="Textoindependiente"/>
        <w:tabs>
          <w:tab w:val="left" w:pos="4080"/>
        </w:tabs>
        <w:autoSpaceDE/>
        <w:autoSpaceDN/>
        <w:adjustRightInd/>
        <w:spacing w:line="276" w:lineRule="auto"/>
        <w:rPr>
          <w:rFonts w:cs="Arial"/>
          <w:i/>
          <w:szCs w:val="24"/>
          <w:u w:val="single"/>
          <w:lang w:val="es-ES"/>
        </w:rPr>
      </w:pPr>
      <w:r w:rsidRPr="007F51EC">
        <w:rPr>
          <w:rFonts w:cs="Arial"/>
          <w:i/>
          <w:szCs w:val="24"/>
          <w:lang w:val="es-ES"/>
        </w:rPr>
        <w:t>-</w:t>
      </w:r>
      <w:r w:rsidRPr="007F51EC">
        <w:rPr>
          <w:rFonts w:cs="Arial"/>
          <w:i/>
          <w:szCs w:val="24"/>
          <w:u w:val="single"/>
          <w:lang w:val="es-ES"/>
        </w:rPr>
        <w:t xml:space="preserve">Especificación de materiales   </w:t>
      </w:r>
      <w:r w:rsidR="00D01055" w:rsidRPr="007F51EC">
        <w:rPr>
          <w:rFonts w:cs="Arial"/>
          <w:i/>
          <w:szCs w:val="24"/>
          <w:u w:val="single"/>
          <w:lang w:val="es-ES"/>
        </w:rPr>
        <w:t xml:space="preserve"> </w:t>
      </w:r>
      <w:r w:rsidRPr="007F51EC">
        <w:rPr>
          <w:rFonts w:cs="Arial"/>
          <w:i/>
          <w:szCs w:val="24"/>
          <w:u w:val="single"/>
          <w:lang w:val="es-ES"/>
        </w:rPr>
        <w:t xml:space="preserve"> </w:t>
      </w:r>
      <w:r w:rsidR="00D01055" w:rsidRPr="007F51EC">
        <w:rPr>
          <w:rFonts w:cs="Arial"/>
          <w:i/>
          <w:szCs w:val="24"/>
          <w:u w:val="single"/>
          <w:lang w:val="es-ES"/>
        </w:rPr>
        <w:t xml:space="preserve">   </w:t>
      </w:r>
      <w:r w:rsidRPr="007F51EC">
        <w:rPr>
          <w:rFonts w:cs="Arial"/>
          <w:i/>
          <w:szCs w:val="24"/>
          <w:u w:val="single"/>
          <w:lang w:val="es-ES"/>
        </w:rPr>
        <w:t xml:space="preserve"> 4 puntos</w:t>
      </w:r>
      <w:r w:rsidR="00D01055" w:rsidRPr="007F51EC">
        <w:rPr>
          <w:rFonts w:cs="Arial"/>
          <w:i/>
          <w:szCs w:val="24"/>
          <w:u w:val="single"/>
          <w:lang w:val="es-ES"/>
        </w:rPr>
        <w:t xml:space="preserve">     </w:t>
      </w:r>
      <w:r w:rsidRPr="007F51EC">
        <w:rPr>
          <w:rFonts w:cs="Arial"/>
          <w:i/>
          <w:szCs w:val="24"/>
          <w:u w:val="single"/>
          <w:lang w:val="es-ES"/>
        </w:rPr>
        <w:t xml:space="preserve"> 1 punto</w:t>
      </w:r>
    </w:p>
    <w:p w:rsidR="000B062C" w:rsidRPr="007F51EC" w:rsidRDefault="000B062C" w:rsidP="007F51EC">
      <w:pPr>
        <w:pStyle w:val="Textoindependiente"/>
        <w:tabs>
          <w:tab w:val="left" w:pos="3090"/>
        </w:tabs>
        <w:autoSpaceDE/>
        <w:autoSpaceDN/>
        <w:adjustRightInd/>
        <w:spacing w:line="276" w:lineRule="auto"/>
        <w:rPr>
          <w:rFonts w:cs="Arial"/>
          <w:i/>
          <w:szCs w:val="24"/>
          <w:lang w:val="es-ES"/>
        </w:rPr>
      </w:pPr>
      <w:r w:rsidRPr="007F51EC">
        <w:rPr>
          <w:rFonts w:cs="Arial"/>
          <w:i/>
          <w:szCs w:val="24"/>
          <w:lang w:val="es-ES"/>
        </w:rPr>
        <w:tab/>
        <w:t xml:space="preserve">        </w:t>
      </w:r>
      <w:r w:rsidR="00D01055" w:rsidRPr="007F51EC">
        <w:rPr>
          <w:rFonts w:cs="Arial"/>
          <w:i/>
          <w:szCs w:val="24"/>
          <w:lang w:val="es-ES"/>
        </w:rPr>
        <w:t xml:space="preserve">    </w:t>
      </w:r>
      <w:r w:rsidRPr="007F51EC">
        <w:rPr>
          <w:rFonts w:cs="Arial"/>
          <w:i/>
          <w:szCs w:val="24"/>
          <w:lang w:val="es-ES"/>
        </w:rPr>
        <w:t xml:space="preserve"> 20 puntos  </w:t>
      </w:r>
      <w:r w:rsidR="00D01055" w:rsidRPr="007F51EC">
        <w:rPr>
          <w:rFonts w:cs="Arial"/>
          <w:i/>
          <w:szCs w:val="24"/>
          <w:lang w:val="es-ES"/>
        </w:rPr>
        <w:t xml:space="preserve">  </w:t>
      </w:r>
      <w:r w:rsidRPr="007F51EC">
        <w:rPr>
          <w:rFonts w:cs="Arial"/>
          <w:i/>
          <w:szCs w:val="24"/>
          <w:lang w:val="es-ES"/>
        </w:rPr>
        <w:t xml:space="preserve"> 5 puntos</w:t>
      </w:r>
    </w:p>
    <w:p w:rsidR="000B062C" w:rsidRPr="007F51EC" w:rsidRDefault="000B062C" w:rsidP="007F51EC">
      <w:pPr>
        <w:pStyle w:val="Textoindependiente"/>
        <w:autoSpaceDE/>
        <w:autoSpaceDN/>
        <w:adjustRightInd/>
        <w:rPr>
          <w:rFonts w:cs="Arial"/>
          <w:szCs w:val="24"/>
          <w:lang w:val="es-ES"/>
        </w:rPr>
      </w:pPr>
    </w:p>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“5. ORDEN DE ELEGIBILIDAD </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“Con base en la información anterior consignada en el cuadro número DOS, el Comité Asesor determinó recomendar por unanimidad el siguiente ORDEN DE ELEGIBILIDAD; según lo establecido en el punto 3.1.2. del Pliego de Condiciones:</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jc w:val="center"/>
        <w:rPr>
          <w:rFonts w:cs="Arial"/>
          <w:i/>
          <w:szCs w:val="24"/>
          <w:lang w:val="es-ES"/>
        </w:rPr>
      </w:pPr>
      <w:r w:rsidRPr="007F51EC">
        <w:rPr>
          <w:rFonts w:cs="Arial"/>
          <w:i/>
          <w:szCs w:val="24"/>
          <w:lang w:val="es-ES"/>
        </w:rPr>
        <w:t>PROPONENTE      PUNTAJE</w:t>
      </w:r>
    </w:p>
    <w:p w:rsidR="000B062C" w:rsidRPr="007F51EC" w:rsidRDefault="000B062C" w:rsidP="007F51EC">
      <w:pPr>
        <w:pStyle w:val="Textoindependiente"/>
        <w:tabs>
          <w:tab w:val="left" w:pos="3420"/>
          <w:tab w:val="left" w:pos="5355"/>
        </w:tabs>
        <w:autoSpaceDE/>
        <w:autoSpaceDN/>
        <w:adjustRightInd/>
        <w:spacing w:line="276" w:lineRule="auto"/>
        <w:rPr>
          <w:rFonts w:cs="Arial"/>
          <w:i/>
          <w:szCs w:val="24"/>
          <w:lang w:val="es-ES"/>
        </w:rPr>
      </w:pPr>
      <w:r w:rsidRPr="007F51EC">
        <w:rPr>
          <w:rFonts w:cs="Arial"/>
          <w:i/>
          <w:szCs w:val="24"/>
          <w:lang w:val="es-ES"/>
        </w:rPr>
        <w:t xml:space="preserve">“Primer puesto     </w:t>
      </w:r>
      <w:r w:rsidRPr="007F51EC">
        <w:rPr>
          <w:rFonts w:cs="Arial"/>
          <w:i/>
          <w:szCs w:val="24"/>
          <w:lang w:val="es-ES"/>
        </w:rPr>
        <w:tab/>
      </w:r>
      <w:r w:rsidR="00D01055" w:rsidRPr="007F51EC">
        <w:rPr>
          <w:rFonts w:cs="Arial"/>
          <w:i/>
          <w:szCs w:val="24"/>
          <w:lang w:val="es-ES"/>
        </w:rPr>
        <w:t xml:space="preserve"> </w:t>
      </w:r>
      <w:r w:rsidRPr="007F51EC">
        <w:rPr>
          <w:rFonts w:cs="Arial"/>
          <w:i/>
          <w:szCs w:val="24"/>
          <w:lang w:val="es-ES"/>
        </w:rPr>
        <w:t>4</w:t>
      </w:r>
      <w:r w:rsidRPr="007F51EC">
        <w:rPr>
          <w:rFonts w:cs="Arial"/>
          <w:i/>
          <w:szCs w:val="24"/>
          <w:lang w:val="es-ES"/>
        </w:rPr>
        <w:tab/>
      </w:r>
      <w:r w:rsidR="00D01055" w:rsidRPr="007F51EC">
        <w:rPr>
          <w:rFonts w:cs="Arial"/>
          <w:i/>
          <w:szCs w:val="24"/>
          <w:lang w:val="es-ES"/>
        </w:rPr>
        <w:t xml:space="preserve"> </w:t>
      </w:r>
      <w:r w:rsidRPr="007F51EC">
        <w:rPr>
          <w:rFonts w:cs="Arial"/>
          <w:i/>
          <w:szCs w:val="24"/>
          <w:lang w:val="es-ES"/>
        </w:rPr>
        <w:t>40</w:t>
      </w:r>
    </w:p>
    <w:p w:rsidR="000B062C" w:rsidRPr="007F51EC" w:rsidRDefault="000B062C" w:rsidP="007F51EC">
      <w:pPr>
        <w:pStyle w:val="Textoindependiente"/>
        <w:tabs>
          <w:tab w:val="left" w:pos="3420"/>
          <w:tab w:val="left" w:pos="5355"/>
        </w:tabs>
        <w:autoSpaceDE/>
        <w:autoSpaceDN/>
        <w:adjustRightInd/>
        <w:spacing w:line="276" w:lineRule="auto"/>
        <w:rPr>
          <w:rFonts w:cs="Arial"/>
          <w:i/>
          <w:szCs w:val="24"/>
          <w:lang w:val="es-ES"/>
        </w:rPr>
      </w:pPr>
      <w:r w:rsidRPr="007F51EC">
        <w:rPr>
          <w:rFonts w:cs="Arial"/>
          <w:i/>
          <w:szCs w:val="24"/>
          <w:lang w:val="es-ES"/>
        </w:rPr>
        <w:t>Segundo puesto</w:t>
      </w:r>
      <w:r w:rsidRPr="007F51EC">
        <w:rPr>
          <w:rFonts w:cs="Arial"/>
          <w:i/>
          <w:szCs w:val="24"/>
          <w:lang w:val="es-ES"/>
        </w:rPr>
        <w:tab/>
      </w:r>
      <w:r w:rsidR="00D01055" w:rsidRPr="007F51EC">
        <w:rPr>
          <w:rFonts w:cs="Arial"/>
          <w:i/>
          <w:szCs w:val="24"/>
          <w:lang w:val="es-ES"/>
        </w:rPr>
        <w:t xml:space="preserve"> </w:t>
      </w:r>
      <w:r w:rsidRPr="007F51EC">
        <w:rPr>
          <w:rFonts w:cs="Arial"/>
          <w:i/>
          <w:szCs w:val="24"/>
          <w:lang w:val="es-ES"/>
        </w:rPr>
        <w:t>2</w:t>
      </w:r>
      <w:r w:rsidRPr="007F51EC">
        <w:rPr>
          <w:rFonts w:cs="Arial"/>
          <w:i/>
          <w:szCs w:val="24"/>
          <w:lang w:val="es-ES"/>
        </w:rPr>
        <w:tab/>
      </w:r>
      <w:r w:rsidR="00D01055" w:rsidRPr="007F51EC">
        <w:rPr>
          <w:rFonts w:cs="Arial"/>
          <w:i/>
          <w:szCs w:val="24"/>
          <w:lang w:val="es-ES"/>
        </w:rPr>
        <w:t xml:space="preserve"> </w:t>
      </w:r>
      <w:r w:rsidRPr="007F51EC">
        <w:rPr>
          <w:rFonts w:cs="Arial"/>
          <w:i/>
          <w:szCs w:val="24"/>
          <w:lang w:val="es-ES"/>
        </w:rPr>
        <w:t>30</w:t>
      </w:r>
    </w:p>
    <w:p w:rsidR="000B062C" w:rsidRPr="007F51EC" w:rsidRDefault="000B062C" w:rsidP="007F51EC">
      <w:pPr>
        <w:pStyle w:val="Textoindependiente"/>
        <w:tabs>
          <w:tab w:val="left" w:pos="5355"/>
        </w:tabs>
        <w:autoSpaceDE/>
        <w:autoSpaceDN/>
        <w:adjustRightInd/>
        <w:spacing w:line="276" w:lineRule="auto"/>
        <w:rPr>
          <w:rFonts w:cs="Arial"/>
          <w:i/>
          <w:szCs w:val="24"/>
          <w:lang w:val="es-ES"/>
        </w:rPr>
      </w:pPr>
      <w:r w:rsidRPr="007F51EC">
        <w:rPr>
          <w:rFonts w:cs="Arial"/>
          <w:i/>
          <w:szCs w:val="24"/>
          <w:lang w:val="es-ES"/>
        </w:rPr>
        <w:t>Tercer puesto                         1</w:t>
      </w:r>
      <w:r w:rsidRPr="007F51EC">
        <w:rPr>
          <w:rFonts w:cs="Arial"/>
          <w:i/>
          <w:szCs w:val="24"/>
          <w:lang w:val="es-ES"/>
        </w:rPr>
        <w:tab/>
        <w:t xml:space="preserve"> 20</w:t>
      </w:r>
    </w:p>
    <w:p w:rsidR="000B062C" w:rsidRPr="007F51EC" w:rsidRDefault="000B062C" w:rsidP="007F51EC">
      <w:pPr>
        <w:pStyle w:val="Textoindependiente"/>
        <w:tabs>
          <w:tab w:val="left" w:pos="3435"/>
          <w:tab w:val="left" w:pos="5355"/>
        </w:tabs>
        <w:autoSpaceDE/>
        <w:autoSpaceDN/>
        <w:adjustRightInd/>
        <w:spacing w:line="276" w:lineRule="auto"/>
        <w:rPr>
          <w:rFonts w:cs="Arial"/>
          <w:i/>
          <w:szCs w:val="24"/>
          <w:lang w:val="es-ES"/>
        </w:rPr>
      </w:pPr>
      <w:r w:rsidRPr="007F51EC">
        <w:rPr>
          <w:rFonts w:cs="Arial"/>
          <w:i/>
          <w:szCs w:val="24"/>
          <w:lang w:val="es-ES"/>
        </w:rPr>
        <w:t xml:space="preserve">Cuarto puesto    </w:t>
      </w:r>
      <w:r w:rsidRPr="007F51EC">
        <w:rPr>
          <w:rFonts w:cs="Arial"/>
          <w:i/>
          <w:szCs w:val="24"/>
          <w:lang w:val="es-ES"/>
        </w:rPr>
        <w:tab/>
        <w:t>3</w:t>
      </w:r>
      <w:r w:rsidRPr="007F51EC">
        <w:rPr>
          <w:rFonts w:cs="Arial"/>
          <w:i/>
          <w:szCs w:val="24"/>
          <w:lang w:val="es-ES"/>
        </w:rPr>
        <w:tab/>
        <w:t>15”.</w:t>
      </w:r>
    </w:p>
    <w:p w:rsidR="000B062C" w:rsidRPr="007F51EC" w:rsidRDefault="000B062C" w:rsidP="007F51EC">
      <w:pPr>
        <w:pStyle w:val="Textoindependiente"/>
        <w:autoSpaceDE/>
        <w:autoSpaceDN/>
        <w:adjustRightInd/>
        <w:spacing w:line="276" w:lineRule="auto"/>
        <w:rPr>
          <w:rFonts w:cs="Arial"/>
          <w:i/>
          <w:szCs w:val="24"/>
          <w:highlight w:val="yellow"/>
          <w:lang w:val="es-ES"/>
        </w:rPr>
      </w:pPr>
    </w:p>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 xml:space="preserve">De conformidad con las memorias de análisis </w:t>
      </w:r>
      <w:r w:rsidR="00BB0B18" w:rsidRPr="007F51EC">
        <w:rPr>
          <w:rFonts w:cs="Arial"/>
          <w:szCs w:val="24"/>
          <w:lang w:val="es-ES"/>
        </w:rPr>
        <w:t xml:space="preserve">con base en las cuales </w:t>
      </w:r>
      <w:r w:rsidRPr="007F51EC">
        <w:rPr>
          <w:rFonts w:cs="Arial"/>
          <w:szCs w:val="24"/>
          <w:lang w:val="es-ES"/>
        </w:rPr>
        <w:t xml:space="preserve">se </w:t>
      </w:r>
      <w:r w:rsidR="00D01055" w:rsidRPr="007F51EC">
        <w:rPr>
          <w:rFonts w:cs="Arial"/>
          <w:szCs w:val="24"/>
          <w:lang w:val="es-ES"/>
        </w:rPr>
        <w:t>estructuró</w:t>
      </w:r>
      <w:r w:rsidRPr="007F51EC">
        <w:rPr>
          <w:rFonts w:cs="Arial"/>
          <w:szCs w:val="24"/>
          <w:lang w:val="es-ES"/>
        </w:rPr>
        <w:t xml:space="preserve"> la evaluación del proyecto arquitectónico, las motivaciones expuestas en esa oportunidad por el Comité Evaluador fueron del siguiente orden: </w:t>
      </w:r>
    </w:p>
    <w:p w:rsidR="000B062C" w:rsidRPr="007F51EC" w:rsidRDefault="000B062C" w:rsidP="007F51EC">
      <w:pPr>
        <w:pStyle w:val="Textoindependiente"/>
        <w:autoSpaceDE/>
        <w:autoSpaceDN/>
        <w:adjustRightInd/>
        <w:rPr>
          <w:rFonts w:cs="Arial"/>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“El Comité Asesor procedió a efectuar la evaluación de los proyectos arquitectónicos incluidos en cada una de las propuestas de acuerdo con los términos de referencia establecidos en las bases de la licitación.</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“Para cada una de las variables el Comité determinó que cada uno de sus miembros en votación privada asignaría un total de cuatro puntos a la(s) propuesta (s) que respondieran de manera más satisfactoria al ITEM correspondiente y de manera descendente se asignarían tres y dos puntos a las siguientes propuestas consideradas satisfactorias. Finalmente, se asignaría un punto a la(s) propuesta(s) menos satisfactoria (s).</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“Después de examinar detenidamente las diversas propuestas el comité asesor acordó formular las siguientes consideraciones para cada uno de los proyectos. Estas consideraciones se relacionan con los aspectos más relevantes de cada conjunto de factores y constituyen un sumario ejecutivo de los análisis realizados. </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“La evaluación se efectuó para cada una de las variables y sus resultados son: </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“1.- FUNCIONALIDAD: De acuerdo con los términos de referencia en esta variable se consideran aspectos relacionados con la coherencia entre circulaciones vehiculares, de personal y visitantes. La distribución de espacios, la secuencia de actividades y la satisfacción a las exigencias del pliego de condiciones, con especial referencia a la solución de parqueos. Efectuada la correspondiente evaluación de este conjunto de aspectos el comité asesor determinó los siguientes resultados:</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“PROPUESTA NÚMERO UNO: El sistema de comunicaciones planteado en este proyecto presenta como carencia significativa la solución planteada en ocho edificios independientes que si bien determinan una autonomía en la operatividad de cada uno de ellos, generan dificultades de interconexión. </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w:t>
      </w: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PROPUESTA NÚMERO CUATRO: El sistema de comunicaciones planteado en este proyecto presenta como aporte significativo la distribución de actividades en cuatro edificios principales y un edificio complementario para el área de televisión. Con base en las anteriores consideraciones cada uno de los miembros del comité asesor efectuó la calificación correspondiente, la cual una vez ponderada matemáticamente determinó el orden de resultados consignado en el cuadro número dos.</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“2.- VOLUMETRÍA:  De acuerdo con los términos de referencia en esta variable se consideraron aspectos relacionados con la altura máxima, las alturas demandadas por cada espacio, la estética, la orientación y la luminosidad. En consecuencia, este conjunto de factores se relaciona con la composición arquitectónica y diseño del conjunto.</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“La evaluación de este grupo de factores por parte del comité asesor destacó entre otros los siguientes aspectos para cada una de las propuestas. </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“PROPUESTA NÚMERO UNO: El sistema de composición arquitectónica planteado en este proyecto presenta como carencia significativa la solución planteada para la plaza principal, la cual si bien se encuentra claramente paramentada en los costados sur y occidente, no presenta ningún cerramiento espacial en los costados norte y oriente a excepción del edificio de la ASAMBLEA, el cual si bien adquiere un carácter protagónico no puede complementar la configuración de la plaza. La alineación entre los edificios genera espacios residuales sin manejo de las jerarquías en los espacios de aislamiento.</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“El auditorio, escondido detrás del edificio de la Gobernación no funciona como un elemento integrador dentro de la composición, según la memoria de este proyecto, ‘al área de parqueaderos ubicada bajo los edificios a nivel de terreno se puede convertir fácilmente en una futura ampliación de las oficinas’, concepto este definitivamente equivocado por cuanto distorsiona la funcionalidad del proyecto.</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“PROPUESTA NÚMERO CUATRO. El sistema de composición arquitectónica planteado en este proyecto presenta como aporte significativo, la caracterización de los diferentes componentes del espacio público. La plaza central congrega las diferentes edificaciones y manifiesta la tensión entre las dos edificaciones fundamentales del proyecto como son la Gobernación y la Asamblea. Las edificaciones laterales de la Beneficencia y las Secretarías no juegan un papel protagónico y contribuyen a acentuar la diferencia jerárquica y volumétrica entre el eje de composición Gobernación – Asamblea. </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“El Comité evaluador encontró especialmente relevante la integración del proyecto con los elementos simbólicos del departamento. </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“3.-INTER-RELACIÓN URBANA: De acuerdo con los términos de referencia en esta variable se consideraron los aspectos relacionados con el entorno urbano y las fachadas. En consecuencia, este conjunto de factores se relaciona con la composición de diseño urbano del conjunto.</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“La evaluación de este grupo de factores por parte del comité asesor destacó entre otros los siguientes aspectos para cada una de las propuestas. </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“PROPUESTA NÚMERO UNO: El sistema de composición de diseño urbano planteado en este proyecto presenta como carencia significativa la solución planteada para la plaza principal según se señaló en la evaluación de los factores de volumetría, no existe una propuesta franca acerca de las plantaciones como cortina ambiental, razón por la cual, tanto el estudio de Televisión como la Guardería y la Asamblea estarán sometidos a los inconvenientes generados por la intensidad del tráfico en el cruce de tan importantes arterias como son la Cra. 50 con la Avenida El Dorado. </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 </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“PROPUESTA NÚMERO CUATRO: El sistema de composición de diseño urbano planteado en este proyecto presenta como aporte significativo la caracterización de los diferentes componentes del espacio público. La característica esencial de esta propuesta es la organización paisajística como barrera ambiental en sus costados oriental y occidental cuyas plantaciones en sus tres niveles, grama arbustos y follaje alto neutralizan el efecto de la contaminación y el ruido.</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“El comité asesor encontró especialmente relevante la integración del proyecto con los elementos simbólicos del departamento y su contexto ambiental. </w:t>
      </w:r>
    </w:p>
    <w:p w:rsidR="000B062C" w:rsidRPr="007F51EC" w:rsidRDefault="000B062C" w:rsidP="007F51EC">
      <w:pPr>
        <w:pStyle w:val="Textoindependiente"/>
        <w:autoSpaceDE/>
        <w:autoSpaceDN/>
        <w:adjustRightInd/>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“4. SISTEMA CONSTRUCTIVO: De acuerdo con los términos de referencia en esta variable se consideraron los aspectos relacionados con los procesos constructivos.</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“La evaluación de este grupo de factores por parte del Comité destacó entre otros los siguientes aspectos para cada una de las propuestas: </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“PROPUESTA NÚMERO UNO: El sistema constructivo planteado en este proyecto presenta como aporte significativo la solución formulada en frente de trabajo independientes que determina una autonomía en la secuencia constructiva de cada uno de ellos.</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“PROPUESTA NÚMERO CUATRO: El sistema constructivo planteado en este proyecto presenta como aporte significativo la distribución de actividades en cuatro edificios principales y un edificio complementario para el área de televisión. Así como el conjunto de la plaza central. Esta diferenciación permite establecer un adecuado número de frentes de trabajo totalmente independientes.</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En adición esta propuesta presentó un detallado esquema para la ejecución de la obra dentro del plazo previsto, el cual incluye la disposición de los materiales y equipos de construcción. </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“5. ESPECIFICACIONES DE MATERIALES: De acuerdo con los términos de referencia en esta variable se consideraron los aspectos relacionados con los materiales a ser utilizados en el proyecto. </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“La evaluación de este grupo de factores por parte del comité asesor destacó entre otros los siguientes aspectos para cada una de las propuestas:</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“PROPUESTA NÚMERO UNO: Las especificaciones de materiales planteadas en este proyecto presentan como carencia significativa la solución formulada en enchapes de piedra, la cual fue considerada por el Comité Asesor como dispendiosa y de difícil mantenimiento.</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w:t>
      </w:r>
    </w:p>
    <w:p w:rsidR="000B062C" w:rsidRPr="007F51EC" w:rsidRDefault="000B062C" w:rsidP="007F51EC">
      <w:pPr>
        <w:pStyle w:val="Textoindependiente"/>
        <w:autoSpaceDE/>
        <w:autoSpaceDN/>
        <w:adjustRightInd/>
        <w:spacing w:line="276" w:lineRule="auto"/>
        <w:rPr>
          <w:rFonts w:cs="Arial"/>
          <w:i/>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“PROPUESTA NÚMERO CUARTO: las especificaciones de materiales planteadas en este proyecto presentan como aporte significativo la utilización fundamental de ladrillo a la vista”.</w:t>
      </w:r>
    </w:p>
    <w:p w:rsidR="000B062C" w:rsidRPr="007F51EC" w:rsidRDefault="000B062C" w:rsidP="007F51EC">
      <w:pPr>
        <w:pStyle w:val="Textoindependiente"/>
        <w:autoSpaceDE/>
        <w:autoSpaceDN/>
        <w:adjustRightInd/>
        <w:spacing w:line="276" w:lineRule="auto"/>
        <w:rPr>
          <w:rFonts w:cs="Arial"/>
          <w:szCs w:val="24"/>
          <w:lang w:val="es-ES"/>
        </w:rPr>
      </w:pPr>
    </w:p>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A través de documento del 26 de marzo de 1996, la fiduciaria Cáceres y Ferro S.A. dio respuesta a las observaciones presentadas por los oferentes al informe de evaluación</w:t>
      </w:r>
      <w:r w:rsidRPr="007F51EC">
        <w:rPr>
          <w:rStyle w:val="Refdenotaalpie"/>
          <w:rFonts w:cs="Arial"/>
          <w:szCs w:val="24"/>
          <w:lang w:val="es-ES"/>
        </w:rPr>
        <w:footnoteReference w:id="13"/>
      </w:r>
      <w:r w:rsidRPr="007F51EC">
        <w:rPr>
          <w:rFonts w:cs="Arial"/>
          <w:szCs w:val="24"/>
          <w:lang w:val="es-ES"/>
        </w:rPr>
        <w:t xml:space="preserve"> y acto seguido se adoptaron las siguientes conclusiones:</w:t>
      </w:r>
    </w:p>
    <w:p w:rsidR="000B062C" w:rsidRPr="007F51EC" w:rsidRDefault="000B062C" w:rsidP="007F51EC">
      <w:pPr>
        <w:pStyle w:val="Textoindependiente"/>
        <w:autoSpaceDE/>
        <w:autoSpaceDN/>
        <w:adjustRightInd/>
        <w:rPr>
          <w:rFonts w:cs="Arial"/>
          <w:szCs w:val="24"/>
          <w:lang w:val="es-ES"/>
        </w:rPr>
      </w:pPr>
    </w:p>
    <w:p w:rsidR="000B062C" w:rsidRPr="007F51EC" w:rsidRDefault="000B062C" w:rsidP="007F51EC">
      <w:pPr>
        <w:pStyle w:val="Textoindependiente"/>
        <w:autoSpaceDE/>
        <w:autoSpaceDN/>
        <w:adjustRightInd/>
        <w:spacing w:line="276" w:lineRule="auto"/>
        <w:rPr>
          <w:rFonts w:cs="Arial"/>
          <w:i/>
          <w:szCs w:val="24"/>
          <w:lang w:val="es-ES"/>
        </w:rPr>
      </w:pPr>
      <w:r w:rsidRPr="007F51EC">
        <w:rPr>
          <w:rFonts w:cs="Arial"/>
          <w:i/>
          <w:szCs w:val="24"/>
          <w:lang w:val="es-ES"/>
        </w:rPr>
        <w:t>“La calificación obtenida por cada uno de los proponentes en la siguiente: Consorcio G.A.P. y Asociados SESENTA Y CUATRO PUNTO TREINTA Y CINCO PUNTOS (64.35 Puntos), Unión Temporal Equipo Universal y otros OCHENTA Y OCHO PUNTO CINCUENTA PUNTOS (88.50 puntos), Ferrovial sucursal Colombia S.A. CINCUENTA Y CUATRO PUNTO OCHENTA Y UN PUNTOS (54.81 puntos) y la Unión Temporal A. Muñoz y Asociados NOVENTA Y NUEVE PUNTO CUARENTA Y OCHO PUNTOS (99.48 Puntos)”.</w:t>
      </w:r>
    </w:p>
    <w:p w:rsidR="000B062C" w:rsidRPr="007F51EC" w:rsidRDefault="000B062C" w:rsidP="007F51EC">
      <w:pPr>
        <w:pStyle w:val="Textoindependiente"/>
        <w:autoSpaceDE/>
        <w:autoSpaceDN/>
        <w:adjustRightInd/>
        <w:rPr>
          <w:rFonts w:cs="Arial"/>
          <w:szCs w:val="24"/>
          <w:lang w:val="es-ES"/>
        </w:rPr>
      </w:pPr>
    </w:p>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Finalmente, el 26 de marzo de 1996 la Beneficencia de Cundinamarca expidió la Resolución No. 0469</w:t>
      </w:r>
      <w:r w:rsidR="007C0364" w:rsidRPr="007F51EC">
        <w:rPr>
          <w:rFonts w:cs="Arial"/>
          <w:szCs w:val="24"/>
          <w:lang w:val="es-ES"/>
        </w:rPr>
        <w:t>,</w:t>
      </w:r>
      <w:r w:rsidRPr="007F51EC">
        <w:rPr>
          <w:rFonts w:cs="Arial"/>
          <w:szCs w:val="24"/>
          <w:lang w:val="es-ES"/>
        </w:rPr>
        <w:t xml:space="preserve"> por medio de la cual adjudicó la Licitación No. 01 a la unión temporal Alfredo Muñoz y Cía Ltda., Alfredo Muñoz Construcciones S.A., G.E.O. Fundaciones S.A., H. Rojas y Asociados Ltda. y Hugo Eduardo Jiménez</w:t>
      </w:r>
      <w:r w:rsidRPr="007F51EC">
        <w:rPr>
          <w:rStyle w:val="Refdenotaalpie"/>
          <w:rFonts w:cs="Arial"/>
          <w:szCs w:val="24"/>
          <w:lang w:val="es-ES"/>
        </w:rPr>
        <w:footnoteReference w:id="14"/>
      </w:r>
      <w:r w:rsidRPr="007F51EC">
        <w:rPr>
          <w:rFonts w:cs="Arial"/>
          <w:szCs w:val="24"/>
          <w:lang w:val="es-ES"/>
        </w:rPr>
        <w:t>.</w:t>
      </w:r>
    </w:p>
    <w:p w:rsidR="000B062C" w:rsidRPr="007F51EC" w:rsidRDefault="000B062C" w:rsidP="007F51EC">
      <w:pPr>
        <w:autoSpaceDN w:val="0"/>
        <w:rPr>
          <w:rFonts w:cs="Arial"/>
        </w:rPr>
      </w:pPr>
    </w:p>
    <w:p w:rsidR="000B062C" w:rsidRPr="007F51EC" w:rsidRDefault="000B062C" w:rsidP="007F51EC">
      <w:pPr>
        <w:pStyle w:val="Textoindependiente"/>
        <w:autoSpaceDE/>
        <w:autoSpaceDN/>
        <w:adjustRightInd/>
        <w:rPr>
          <w:rFonts w:cs="Arial"/>
          <w:szCs w:val="24"/>
          <w:lang w:val="es-ES"/>
        </w:rPr>
      </w:pPr>
      <w:r w:rsidRPr="007F51EC">
        <w:rPr>
          <w:rFonts w:cs="Arial"/>
          <w:szCs w:val="24"/>
          <w:lang w:val="es-ES"/>
        </w:rPr>
        <w:t xml:space="preserve">En el contexto de lo probado en el proceso, a </w:t>
      </w:r>
      <w:r w:rsidR="00D01055" w:rsidRPr="007F51EC">
        <w:rPr>
          <w:rFonts w:cs="Arial"/>
          <w:szCs w:val="24"/>
          <w:lang w:val="es-ES"/>
        </w:rPr>
        <w:t>continuación,</w:t>
      </w:r>
      <w:r w:rsidRPr="007F51EC">
        <w:rPr>
          <w:rFonts w:cs="Arial"/>
          <w:szCs w:val="24"/>
          <w:lang w:val="es-ES"/>
        </w:rPr>
        <w:t xml:space="preserve"> la Sala se pronunciará en relación con los cargos de nulidad planteados</w:t>
      </w:r>
      <w:r w:rsidR="00D01055" w:rsidRPr="007F51EC">
        <w:rPr>
          <w:rFonts w:cs="Arial"/>
          <w:szCs w:val="24"/>
          <w:lang w:val="es-ES"/>
        </w:rPr>
        <w:t xml:space="preserve"> por el apelante</w:t>
      </w:r>
      <w:r w:rsidRPr="007F51EC">
        <w:rPr>
          <w:rFonts w:cs="Arial"/>
          <w:szCs w:val="24"/>
          <w:lang w:val="es-ES"/>
        </w:rPr>
        <w:t xml:space="preserve">. </w:t>
      </w:r>
    </w:p>
    <w:p w:rsidR="000B062C" w:rsidRPr="007F51EC" w:rsidRDefault="000B062C" w:rsidP="007F51EC">
      <w:pPr>
        <w:pStyle w:val="Textoindependiente"/>
        <w:autoSpaceDE/>
        <w:autoSpaceDN/>
        <w:adjustRightInd/>
        <w:rPr>
          <w:rFonts w:cs="Arial"/>
          <w:szCs w:val="24"/>
          <w:lang w:val="es-ES"/>
        </w:rPr>
      </w:pPr>
    </w:p>
    <w:p w:rsidR="00B2343F" w:rsidRPr="007F51EC" w:rsidRDefault="00100520" w:rsidP="007F51EC">
      <w:pPr>
        <w:pStyle w:val="Textoindependiente"/>
        <w:autoSpaceDE/>
        <w:autoSpaceDN/>
        <w:adjustRightInd/>
        <w:rPr>
          <w:rFonts w:cs="Arial"/>
          <w:szCs w:val="24"/>
          <w:u w:val="single"/>
          <w:lang w:val="es-ES"/>
        </w:rPr>
      </w:pPr>
      <w:r w:rsidRPr="007F51EC">
        <w:rPr>
          <w:rFonts w:cs="Arial"/>
          <w:szCs w:val="24"/>
          <w:lang w:val="es-ES"/>
        </w:rPr>
        <w:t>4</w:t>
      </w:r>
      <w:r w:rsidR="00954D52" w:rsidRPr="007F51EC">
        <w:rPr>
          <w:rFonts w:cs="Arial"/>
          <w:szCs w:val="24"/>
          <w:lang w:val="es-ES"/>
        </w:rPr>
        <w:t xml:space="preserve">.1. </w:t>
      </w:r>
      <w:r w:rsidR="00B2343F" w:rsidRPr="007F51EC">
        <w:rPr>
          <w:rFonts w:cs="Arial"/>
          <w:szCs w:val="24"/>
          <w:u w:val="single"/>
          <w:lang w:val="es-ES"/>
        </w:rPr>
        <w:t>De la desviación de poder</w:t>
      </w:r>
    </w:p>
    <w:p w:rsidR="00B60252" w:rsidRPr="007F51EC" w:rsidRDefault="00B60252" w:rsidP="007F51EC">
      <w:pPr>
        <w:pStyle w:val="Textoindependiente"/>
        <w:autoSpaceDE/>
        <w:autoSpaceDN/>
        <w:adjustRightInd/>
        <w:rPr>
          <w:rFonts w:cs="Arial"/>
          <w:szCs w:val="24"/>
          <w:highlight w:val="yellow"/>
          <w:lang w:val="es-ES"/>
        </w:rPr>
      </w:pPr>
    </w:p>
    <w:p w:rsidR="00B2343F" w:rsidRPr="007F51EC" w:rsidRDefault="008A6C57" w:rsidP="007F51EC">
      <w:pPr>
        <w:pStyle w:val="Textoindependiente"/>
        <w:autoSpaceDE/>
        <w:autoSpaceDN/>
        <w:adjustRightInd/>
        <w:rPr>
          <w:rFonts w:cs="Arial"/>
          <w:szCs w:val="24"/>
          <w:lang w:val="es-ES"/>
        </w:rPr>
      </w:pPr>
      <w:r w:rsidRPr="007F51EC">
        <w:rPr>
          <w:rFonts w:cs="Arial"/>
          <w:szCs w:val="24"/>
          <w:lang w:val="es-ES"/>
        </w:rPr>
        <w:t xml:space="preserve">Como argumento de </w:t>
      </w:r>
      <w:r w:rsidR="00B2343F" w:rsidRPr="007F51EC">
        <w:rPr>
          <w:rFonts w:cs="Arial"/>
          <w:szCs w:val="24"/>
          <w:lang w:val="es-ES"/>
        </w:rPr>
        <w:t>este cargo de ilegalidad, la parte demandante expuso que la Licitación 001 de 1996</w:t>
      </w:r>
      <w:r w:rsidR="00870CB2" w:rsidRPr="007F51EC">
        <w:rPr>
          <w:rFonts w:cs="Arial"/>
          <w:szCs w:val="24"/>
          <w:lang w:val="es-ES"/>
        </w:rPr>
        <w:t>,</w:t>
      </w:r>
      <w:r w:rsidR="00B2343F" w:rsidRPr="007F51EC">
        <w:rPr>
          <w:rFonts w:cs="Arial"/>
          <w:szCs w:val="24"/>
          <w:lang w:val="es-ES"/>
        </w:rPr>
        <w:t xml:space="preserve"> adelantada con el fin de adjudicar el contrato para </w:t>
      </w:r>
      <w:r w:rsidR="00781752" w:rsidRPr="007F51EC">
        <w:rPr>
          <w:rFonts w:cs="Arial"/>
          <w:szCs w:val="24"/>
          <w:lang w:val="es-ES"/>
        </w:rPr>
        <w:t xml:space="preserve">elaborar </w:t>
      </w:r>
      <w:r w:rsidR="00B2343F" w:rsidRPr="007F51EC">
        <w:rPr>
          <w:rFonts w:cs="Arial"/>
          <w:szCs w:val="24"/>
          <w:lang w:val="es-ES"/>
        </w:rPr>
        <w:t>los diseños y</w:t>
      </w:r>
      <w:r w:rsidR="00781752" w:rsidRPr="007F51EC">
        <w:rPr>
          <w:rFonts w:cs="Arial"/>
          <w:szCs w:val="24"/>
          <w:lang w:val="es-ES"/>
        </w:rPr>
        <w:t xml:space="preserve"> ejecutar</w:t>
      </w:r>
      <w:r w:rsidR="00B2343F" w:rsidRPr="007F51EC">
        <w:rPr>
          <w:rFonts w:cs="Arial"/>
          <w:szCs w:val="24"/>
          <w:lang w:val="es-ES"/>
        </w:rPr>
        <w:t xml:space="preserve"> </w:t>
      </w:r>
      <w:r w:rsidR="00781752" w:rsidRPr="007F51EC">
        <w:rPr>
          <w:rFonts w:cs="Arial"/>
          <w:szCs w:val="24"/>
          <w:lang w:val="es-ES"/>
        </w:rPr>
        <w:t xml:space="preserve">la </w:t>
      </w:r>
      <w:r w:rsidR="00B2343F" w:rsidRPr="007F51EC">
        <w:rPr>
          <w:rFonts w:cs="Arial"/>
          <w:szCs w:val="24"/>
          <w:lang w:val="es-ES"/>
        </w:rPr>
        <w:t xml:space="preserve">construcción de la sede administrativa de la beneficencia </w:t>
      </w:r>
      <w:r w:rsidR="00781752" w:rsidRPr="007F51EC">
        <w:rPr>
          <w:rFonts w:cs="Arial"/>
          <w:szCs w:val="24"/>
          <w:lang w:val="es-ES"/>
        </w:rPr>
        <w:t xml:space="preserve">para el departamento </w:t>
      </w:r>
      <w:r w:rsidR="00B2343F" w:rsidRPr="007F51EC">
        <w:rPr>
          <w:rFonts w:cs="Arial"/>
          <w:szCs w:val="24"/>
          <w:lang w:val="es-ES"/>
        </w:rPr>
        <w:t>de Cundinamarca, en realidad constituyó una fachada y un mero formalismo</w:t>
      </w:r>
      <w:r w:rsidR="00781752" w:rsidRPr="007F51EC">
        <w:rPr>
          <w:rFonts w:cs="Arial"/>
          <w:szCs w:val="24"/>
          <w:lang w:val="es-ES"/>
        </w:rPr>
        <w:t>, en tanto</w:t>
      </w:r>
      <w:r w:rsidRPr="007F51EC">
        <w:rPr>
          <w:rFonts w:cs="Arial"/>
          <w:szCs w:val="24"/>
          <w:lang w:val="es-ES"/>
        </w:rPr>
        <w:t xml:space="preserve"> </w:t>
      </w:r>
      <w:r w:rsidR="00781752" w:rsidRPr="007F51EC">
        <w:rPr>
          <w:rFonts w:cs="Arial"/>
          <w:szCs w:val="24"/>
          <w:lang w:val="es-ES"/>
        </w:rPr>
        <w:t xml:space="preserve">afirmó que desde antes de su apertura </w:t>
      </w:r>
      <w:r w:rsidR="00B2343F" w:rsidRPr="007F51EC">
        <w:rPr>
          <w:rFonts w:cs="Arial"/>
          <w:szCs w:val="24"/>
          <w:lang w:val="es-ES"/>
        </w:rPr>
        <w:t xml:space="preserve"> </w:t>
      </w:r>
      <w:r w:rsidR="00781752" w:rsidRPr="007F51EC">
        <w:rPr>
          <w:rFonts w:cs="Arial"/>
          <w:szCs w:val="24"/>
          <w:lang w:val="es-ES"/>
        </w:rPr>
        <w:t xml:space="preserve">la unión </w:t>
      </w:r>
      <w:r w:rsidRPr="007F51EC">
        <w:rPr>
          <w:rFonts w:cs="Arial"/>
          <w:szCs w:val="24"/>
          <w:lang w:val="es-ES"/>
        </w:rPr>
        <w:t xml:space="preserve">temporal, </w:t>
      </w:r>
      <w:r w:rsidR="00781752" w:rsidRPr="007F51EC">
        <w:rPr>
          <w:rFonts w:cs="Arial"/>
          <w:szCs w:val="24"/>
          <w:lang w:val="es-ES"/>
        </w:rPr>
        <w:t>que a la postre resultó favorecida con la adjudicación</w:t>
      </w:r>
      <w:r w:rsidRPr="007F51EC">
        <w:rPr>
          <w:rFonts w:cs="Arial"/>
          <w:szCs w:val="24"/>
          <w:lang w:val="es-ES"/>
        </w:rPr>
        <w:t>,</w:t>
      </w:r>
      <w:r w:rsidR="00781752" w:rsidRPr="007F51EC">
        <w:rPr>
          <w:rFonts w:cs="Arial"/>
          <w:szCs w:val="24"/>
          <w:lang w:val="es-ES"/>
        </w:rPr>
        <w:t xml:space="preserve"> tuvo conocimiento de las especificaciones </w:t>
      </w:r>
      <w:r w:rsidRPr="007F51EC">
        <w:rPr>
          <w:rFonts w:cs="Arial"/>
          <w:szCs w:val="24"/>
          <w:lang w:val="es-ES"/>
        </w:rPr>
        <w:t xml:space="preserve">y dimensiones </w:t>
      </w:r>
      <w:r w:rsidR="00781752" w:rsidRPr="007F51EC">
        <w:rPr>
          <w:rFonts w:cs="Arial"/>
          <w:szCs w:val="24"/>
          <w:lang w:val="es-ES"/>
        </w:rPr>
        <w:t>del proyecto</w:t>
      </w:r>
      <w:r w:rsidRPr="007F51EC">
        <w:rPr>
          <w:rFonts w:cs="Arial"/>
          <w:szCs w:val="24"/>
          <w:lang w:val="es-ES"/>
        </w:rPr>
        <w:t>, circunstancia que le</w:t>
      </w:r>
      <w:r w:rsidR="00781752" w:rsidRPr="007F51EC">
        <w:rPr>
          <w:rFonts w:cs="Arial"/>
          <w:szCs w:val="24"/>
          <w:lang w:val="es-ES"/>
        </w:rPr>
        <w:t xml:space="preserve"> permitió tener ventaja frente a los demás oferentes y dispuso de mayor tiempo para la elaboración de su propuesta. </w:t>
      </w:r>
    </w:p>
    <w:p w:rsidR="008A6C57" w:rsidRPr="007F51EC" w:rsidRDefault="008A6C57" w:rsidP="007F51EC">
      <w:pPr>
        <w:pStyle w:val="Textoindependiente"/>
        <w:autoSpaceDE/>
        <w:autoSpaceDN/>
        <w:adjustRightInd/>
        <w:rPr>
          <w:rFonts w:cs="Arial"/>
          <w:szCs w:val="24"/>
          <w:lang w:val="es-ES"/>
        </w:rPr>
      </w:pPr>
    </w:p>
    <w:p w:rsidR="008A6C57" w:rsidRPr="007F51EC" w:rsidRDefault="008A6C57" w:rsidP="007F51EC">
      <w:pPr>
        <w:pStyle w:val="Textoindependiente"/>
        <w:autoSpaceDE/>
        <w:autoSpaceDN/>
        <w:adjustRightInd/>
        <w:rPr>
          <w:rFonts w:cs="Arial"/>
          <w:szCs w:val="24"/>
          <w:lang w:val="es-ES"/>
        </w:rPr>
      </w:pPr>
      <w:r w:rsidRPr="007F51EC">
        <w:rPr>
          <w:rFonts w:cs="Arial"/>
          <w:szCs w:val="24"/>
          <w:lang w:val="es-ES"/>
        </w:rPr>
        <w:t>Para materializar lo dicho, el demandan</w:t>
      </w:r>
      <w:r w:rsidR="00735F5A" w:rsidRPr="007F51EC">
        <w:rPr>
          <w:rFonts w:cs="Arial"/>
          <w:szCs w:val="24"/>
          <w:lang w:val="es-ES"/>
        </w:rPr>
        <w:t>te se refirió puntualmente a tres</w:t>
      </w:r>
      <w:r w:rsidRPr="007F51EC">
        <w:rPr>
          <w:rFonts w:cs="Arial"/>
          <w:szCs w:val="24"/>
          <w:lang w:val="es-ES"/>
        </w:rPr>
        <w:t xml:space="preserve"> aspectos: </w:t>
      </w:r>
    </w:p>
    <w:p w:rsidR="008A6C57" w:rsidRPr="007F51EC" w:rsidRDefault="008A6C57" w:rsidP="007F51EC">
      <w:pPr>
        <w:pStyle w:val="Textoindependiente"/>
        <w:autoSpaceDE/>
        <w:autoSpaceDN/>
        <w:adjustRightInd/>
        <w:rPr>
          <w:rFonts w:cs="Arial"/>
          <w:szCs w:val="24"/>
          <w:lang w:val="es-ES"/>
        </w:rPr>
      </w:pPr>
    </w:p>
    <w:p w:rsidR="008A6C57" w:rsidRPr="007F51EC" w:rsidRDefault="008A6C57" w:rsidP="007F51EC">
      <w:pPr>
        <w:pStyle w:val="Textoindependiente"/>
        <w:autoSpaceDE/>
        <w:autoSpaceDN/>
        <w:adjustRightInd/>
        <w:rPr>
          <w:rFonts w:cs="Arial"/>
          <w:szCs w:val="24"/>
          <w:lang w:val="es-ES"/>
        </w:rPr>
      </w:pPr>
      <w:r w:rsidRPr="007F51EC">
        <w:rPr>
          <w:rFonts w:cs="Arial"/>
          <w:szCs w:val="24"/>
          <w:lang w:val="es-ES"/>
        </w:rPr>
        <w:t>El primero de ellos aludió al hecho de que el 8 de marzo de 1</w:t>
      </w:r>
      <w:r w:rsidR="00870CB2" w:rsidRPr="007F51EC">
        <w:rPr>
          <w:rFonts w:cs="Arial"/>
          <w:szCs w:val="24"/>
          <w:lang w:val="es-ES"/>
        </w:rPr>
        <w:t>998, esto es, al día siguiente del cierre de la Li</w:t>
      </w:r>
      <w:r w:rsidRPr="007F51EC">
        <w:rPr>
          <w:rFonts w:cs="Arial"/>
          <w:szCs w:val="24"/>
          <w:lang w:val="es-ES"/>
        </w:rPr>
        <w:t xml:space="preserve">citación No. 001, la Gobernadora del departamento de Cundinamarca </w:t>
      </w:r>
      <w:r w:rsidR="00271826" w:rsidRPr="007F51EC">
        <w:rPr>
          <w:rFonts w:cs="Arial"/>
          <w:szCs w:val="24"/>
          <w:lang w:val="es-ES"/>
        </w:rPr>
        <w:t>rindió una</w:t>
      </w:r>
      <w:r w:rsidRPr="007F51EC">
        <w:rPr>
          <w:rFonts w:cs="Arial"/>
          <w:szCs w:val="24"/>
          <w:lang w:val="es-ES"/>
        </w:rPr>
        <w:t xml:space="preserve"> </w:t>
      </w:r>
      <w:r w:rsidR="00271826" w:rsidRPr="007F51EC">
        <w:rPr>
          <w:rFonts w:cs="Arial"/>
          <w:szCs w:val="24"/>
          <w:lang w:val="es-ES"/>
        </w:rPr>
        <w:t>declaración</w:t>
      </w:r>
      <w:r w:rsidRPr="007F51EC">
        <w:rPr>
          <w:rFonts w:cs="Arial"/>
          <w:szCs w:val="24"/>
          <w:lang w:val="es-ES"/>
        </w:rPr>
        <w:t xml:space="preserve"> en el diario </w:t>
      </w:r>
      <w:r w:rsidR="00271826" w:rsidRPr="007F51EC">
        <w:rPr>
          <w:rFonts w:cs="Arial"/>
          <w:szCs w:val="24"/>
          <w:lang w:val="es-ES"/>
        </w:rPr>
        <w:t>“</w:t>
      </w:r>
      <w:r w:rsidRPr="007F51EC">
        <w:rPr>
          <w:rFonts w:cs="Arial"/>
          <w:szCs w:val="24"/>
          <w:lang w:val="es-ES"/>
        </w:rPr>
        <w:t>El Tiempo</w:t>
      </w:r>
      <w:r w:rsidR="00271826" w:rsidRPr="007F51EC">
        <w:rPr>
          <w:rFonts w:cs="Arial"/>
          <w:szCs w:val="24"/>
          <w:lang w:val="es-ES"/>
        </w:rPr>
        <w:t>” en la que</w:t>
      </w:r>
      <w:r w:rsidRPr="007F51EC">
        <w:rPr>
          <w:rFonts w:cs="Arial"/>
          <w:szCs w:val="24"/>
          <w:lang w:val="es-ES"/>
        </w:rPr>
        <w:t xml:space="preserve"> describió </w:t>
      </w:r>
      <w:r w:rsidR="00271826" w:rsidRPr="007F51EC">
        <w:rPr>
          <w:rFonts w:cs="Arial"/>
          <w:szCs w:val="24"/>
          <w:lang w:val="es-ES"/>
        </w:rPr>
        <w:t>con detalle las características del proyecto que se pretendía ejecutar, las cuales extrañamente coincidían</w:t>
      </w:r>
      <w:r w:rsidR="00ED1E12" w:rsidRPr="007F51EC">
        <w:rPr>
          <w:rFonts w:cs="Arial"/>
          <w:szCs w:val="24"/>
          <w:lang w:val="es-ES"/>
        </w:rPr>
        <w:t xml:space="preserve"> con aquellas ofrecidas en la propuesta presentada por el adjudicatario. </w:t>
      </w:r>
    </w:p>
    <w:p w:rsidR="00903904" w:rsidRPr="007F51EC" w:rsidRDefault="00903904" w:rsidP="007F51EC">
      <w:pPr>
        <w:pStyle w:val="Textoindependiente"/>
        <w:autoSpaceDE/>
        <w:autoSpaceDN/>
        <w:adjustRightInd/>
        <w:rPr>
          <w:rFonts w:cs="Arial"/>
          <w:szCs w:val="24"/>
          <w:lang w:val="es-ES"/>
        </w:rPr>
      </w:pPr>
    </w:p>
    <w:p w:rsidR="009A0D28" w:rsidRPr="007F51EC" w:rsidRDefault="00903904" w:rsidP="007F51EC">
      <w:pPr>
        <w:pStyle w:val="Listaconvietas"/>
        <w:numPr>
          <w:ilvl w:val="0"/>
          <w:numId w:val="0"/>
        </w:numPr>
        <w:rPr>
          <w:rFonts w:cs="Arial"/>
        </w:rPr>
      </w:pPr>
      <w:r w:rsidRPr="007F51EC">
        <w:rPr>
          <w:rFonts w:cs="Arial"/>
        </w:rPr>
        <w:t xml:space="preserve">El segundo estribó que en </w:t>
      </w:r>
      <w:r w:rsidR="00977366" w:rsidRPr="007F51EC">
        <w:rPr>
          <w:rFonts w:cs="Arial"/>
        </w:rPr>
        <w:t>que</w:t>
      </w:r>
      <w:r w:rsidR="007C0364" w:rsidRPr="007F51EC">
        <w:rPr>
          <w:rFonts w:cs="Arial"/>
        </w:rPr>
        <w:t>,</w:t>
      </w:r>
      <w:r w:rsidR="00977366" w:rsidRPr="007F51EC">
        <w:rPr>
          <w:rFonts w:cs="Arial"/>
        </w:rPr>
        <w:t xml:space="preserve"> de acuerdo</w:t>
      </w:r>
      <w:r w:rsidRPr="007F51EC">
        <w:rPr>
          <w:rFonts w:cs="Arial"/>
        </w:rPr>
        <w:t xml:space="preserve"> con lo advertido por el Comit</w:t>
      </w:r>
      <w:r w:rsidR="003C71CB" w:rsidRPr="007F51EC">
        <w:rPr>
          <w:rFonts w:cs="Arial"/>
        </w:rPr>
        <w:t xml:space="preserve">é </w:t>
      </w:r>
      <w:r w:rsidRPr="007F51EC">
        <w:rPr>
          <w:rFonts w:cs="Arial"/>
        </w:rPr>
        <w:t>Inte</w:t>
      </w:r>
      <w:r w:rsidR="003C71CB" w:rsidRPr="007F51EC">
        <w:rPr>
          <w:rFonts w:cs="Arial"/>
        </w:rPr>
        <w:t>rgremial</w:t>
      </w:r>
      <w:r w:rsidRPr="007F51EC">
        <w:rPr>
          <w:rFonts w:cs="Arial"/>
        </w:rPr>
        <w:t xml:space="preserve"> de In</w:t>
      </w:r>
      <w:r w:rsidR="003C71CB" w:rsidRPr="007F51EC">
        <w:rPr>
          <w:rFonts w:cs="Arial"/>
        </w:rPr>
        <w:t>geniería, Arquitectura e Industria de la Construcción</w:t>
      </w:r>
      <w:r w:rsidR="007C0364" w:rsidRPr="007F51EC">
        <w:rPr>
          <w:rFonts w:cs="Arial"/>
        </w:rPr>
        <w:t>,</w:t>
      </w:r>
      <w:r w:rsidR="003C71CB" w:rsidRPr="007F51EC">
        <w:rPr>
          <w:rFonts w:cs="Arial"/>
        </w:rPr>
        <w:t xml:space="preserve"> mediante oficio del 12 de febrero de 1996</w:t>
      </w:r>
      <w:r w:rsidR="007C0364" w:rsidRPr="007F51EC">
        <w:rPr>
          <w:rFonts w:cs="Arial"/>
        </w:rPr>
        <w:t>,</w:t>
      </w:r>
      <w:r w:rsidR="003C71CB" w:rsidRPr="007F51EC">
        <w:rPr>
          <w:rFonts w:cs="Arial"/>
        </w:rPr>
        <w:t xml:space="preserve"> dirigido a la Beneficencia de Cundinamarca</w:t>
      </w:r>
      <w:r w:rsidR="007C0364" w:rsidRPr="007F51EC">
        <w:rPr>
          <w:rFonts w:cs="Arial"/>
        </w:rPr>
        <w:t>,</w:t>
      </w:r>
      <w:r w:rsidR="003C71CB" w:rsidRPr="007F51EC">
        <w:rPr>
          <w:rFonts w:cs="Arial"/>
        </w:rPr>
        <w:t xml:space="preserve"> se evidenciaron irregularidades que habrían de afectar la tra</w:t>
      </w:r>
      <w:r w:rsidR="000620BC" w:rsidRPr="007F51EC">
        <w:rPr>
          <w:rFonts w:cs="Arial"/>
        </w:rPr>
        <w:t>n</w:t>
      </w:r>
      <w:r w:rsidR="003C71CB" w:rsidRPr="007F51EC">
        <w:rPr>
          <w:rFonts w:cs="Arial"/>
        </w:rPr>
        <w:t xml:space="preserve">sparencia de la licitación, </w:t>
      </w:r>
      <w:r w:rsidR="00063B1E" w:rsidRPr="007F51EC">
        <w:rPr>
          <w:rFonts w:cs="Arial"/>
        </w:rPr>
        <w:t xml:space="preserve">falencias que se concretaban en </w:t>
      </w:r>
      <w:r w:rsidR="009A0D28" w:rsidRPr="007F51EC">
        <w:rPr>
          <w:rFonts w:cs="Arial"/>
        </w:rPr>
        <w:t xml:space="preserve">el término </w:t>
      </w:r>
      <w:r w:rsidR="00B37781" w:rsidRPr="007F51EC">
        <w:rPr>
          <w:rFonts w:cs="Arial"/>
        </w:rPr>
        <w:t xml:space="preserve">tan reducido </w:t>
      </w:r>
      <w:r w:rsidR="00880F25" w:rsidRPr="007F51EC">
        <w:rPr>
          <w:rFonts w:cs="Arial"/>
        </w:rPr>
        <w:t>para presentar las propuestas para el elaborar el d</w:t>
      </w:r>
      <w:r w:rsidR="00B37781" w:rsidRPr="007F51EC">
        <w:rPr>
          <w:rFonts w:cs="Arial"/>
        </w:rPr>
        <w:t xml:space="preserve">iseño y </w:t>
      </w:r>
      <w:r w:rsidR="00880F25" w:rsidRPr="007F51EC">
        <w:rPr>
          <w:rFonts w:cs="Arial"/>
        </w:rPr>
        <w:t xml:space="preserve">la </w:t>
      </w:r>
      <w:r w:rsidR="00B37781" w:rsidRPr="007F51EC">
        <w:rPr>
          <w:rFonts w:cs="Arial"/>
        </w:rPr>
        <w:t xml:space="preserve">construcción de una obra que carecía de </w:t>
      </w:r>
      <w:r w:rsidR="007C0364" w:rsidRPr="007F51EC">
        <w:rPr>
          <w:rFonts w:cs="Arial"/>
        </w:rPr>
        <w:t>ante-</w:t>
      </w:r>
      <w:r w:rsidR="00B37781" w:rsidRPr="007F51EC">
        <w:rPr>
          <w:rFonts w:cs="Arial"/>
        </w:rPr>
        <w:t>proyecto arquitectónico y</w:t>
      </w:r>
      <w:r w:rsidR="00870CB2" w:rsidRPr="007F51EC">
        <w:rPr>
          <w:rFonts w:cs="Arial"/>
        </w:rPr>
        <w:t xml:space="preserve"> de</w:t>
      </w:r>
      <w:r w:rsidR="00B37781" w:rsidRPr="007F51EC">
        <w:rPr>
          <w:rFonts w:cs="Arial"/>
        </w:rPr>
        <w:t xml:space="preserve"> especificaciones. </w:t>
      </w:r>
    </w:p>
    <w:p w:rsidR="00B37781" w:rsidRPr="007F51EC" w:rsidRDefault="00B37781" w:rsidP="007F51EC">
      <w:pPr>
        <w:pStyle w:val="Listaconvietas"/>
        <w:numPr>
          <w:ilvl w:val="0"/>
          <w:numId w:val="0"/>
        </w:numPr>
        <w:rPr>
          <w:rFonts w:cs="Arial"/>
        </w:rPr>
      </w:pPr>
    </w:p>
    <w:p w:rsidR="009F7A17" w:rsidRPr="007F51EC" w:rsidRDefault="009F7A17" w:rsidP="007F51EC">
      <w:pPr>
        <w:pStyle w:val="Listaconvietas"/>
        <w:numPr>
          <w:ilvl w:val="0"/>
          <w:numId w:val="0"/>
        </w:numPr>
        <w:rPr>
          <w:rFonts w:cs="Arial"/>
        </w:rPr>
      </w:pPr>
      <w:r w:rsidRPr="007F51EC">
        <w:rPr>
          <w:rFonts w:cs="Arial"/>
        </w:rPr>
        <w:t>El tercer reproche apuntó a que la entidad vulneró flagrantemente el principio de igualdad</w:t>
      </w:r>
      <w:r w:rsidR="007C0364" w:rsidRPr="007F51EC">
        <w:rPr>
          <w:rFonts w:cs="Arial"/>
        </w:rPr>
        <w:t>,</w:t>
      </w:r>
      <w:r w:rsidRPr="007F51EC">
        <w:rPr>
          <w:rFonts w:cs="Arial"/>
        </w:rPr>
        <w:t xml:space="preserve"> al permitir que la unión temporal adjudicataria presentara previamente observaciones fr</w:t>
      </w:r>
      <w:r w:rsidR="005C10FD" w:rsidRPr="007F51EC">
        <w:rPr>
          <w:rFonts w:cs="Arial"/>
        </w:rPr>
        <w:t>ente a l</w:t>
      </w:r>
      <w:r w:rsidR="002B6978" w:rsidRPr="007F51EC">
        <w:rPr>
          <w:rFonts w:cs="Arial"/>
        </w:rPr>
        <w:t>as propuestas de</w:t>
      </w:r>
      <w:r w:rsidR="007C0364" w:rsidRPr="007F51EC">
        <w:rPr>
          <w:rFonts w:cs="Arial"/>
        </w:rPr>
        <w:t xml:space="preserve"> lo</w:t>
      </w:r>
      <w:r w:rsidR="002B6978" w:rsidRPr="007F51EC">
        <w:rPr>
          <w:rFonts w:cs="Arial"/>
        </w:rPr>
        <w:t>s demás oferentes.</w:t>
      </w:r>
    </w:p>
    <w:p w:rsidR="00A47411" w:rsidRPr="007F51EC" w:rsidRDefault="00A47411" w:rsidP="007F51EC">
      <w:pPr>
        <w:pStyle w:val="Listaconvietas"/>
        <w:numPr>
          <w:ilvl w:val="0"/>
          <w:numId w:val="0"/>
        </w:numPr>
        <w:rPr>
          <w:rFonts w:cs="Arial"/>
        </w:rPr>
      </w:pPr>
    </w:p>
    <w:p w:rsidR="00A47411" w:rsidRPr="007F51EC" w:rsidRDefault="009C663E" w:rsidP="007F51EC">
      <w:pPr>
        <w:rPr>
          <w:rFonts w:cs="Arial"/>
          <w:lang w:val="es-CO" w:eastAsia="es-CO"/>
        </w:rPr>
      </w:pPr>
      <w:r w:rsidRPr="007F51EC">
        <w:rPr>
          <w:rFonts w:cs="Arial"/>
          <w:lang w:val="es-CO" w:eastAsia="es-CO"/>
        </w:rPr>
        <w:t xml:space="preserve">Puesto de presente el </w:t>
      </w:r>
      <w:r w:rsidR="002274B8" w:rsidRPr="007F51EC">
        <w:rPr>
          <w:rFonts w:cs="Arial"/>
          <w:lang w:val="es-CO" w:eastAsia="es-CO"/>
        </w:rPr>
        <w:t>panorama argumentativo</w:t>
      </w:r>
      <w:r w:rsidR="00A47411" w:rsidRPr="007F51EC">
        <w:rPr>
          <w:rFonts w:cs="Arial"/>
          <w:lang w:val="es-CO" w:eastAsia="es-CO"/>
        </w:rPr>
        <w:t>, la Sala iniciará su</w:t>
      </w:r>
      <w:r w:rsidRPr="007F51EC">
        <w:rPr>
          <w:rFonts w:cs="Arial"/>
          <w:lang w:val="es-CO" w:eastAsia="es-CO"/>
        </w:rPr>
        <w:t xml:space="preserve"> análisis</w:t>
      </w:r>
      <w:r w:rsidR="007C0364" w:rsidRPr="007F51EC">
        <w:rPr>
          <w:rFonts w:cs="Arial"/>
          <w:lang w:val="es-CO" w:eastAsia="es-CO"/>
        </w:rPr>
        <w:t>,</w:t>
      </w:r>
      <w:r w:rsidRPr="007F51EC">
        <w:rPr>
          <w:rFonts w:cs="Arial"/>
          <w:lang w:val="es-CO" w:eastAsia="es-CO"/>
        </w:rPr>
        <w:t xml:space="preserve"> </w:t>
      </w:r>
      <w:r w:rsidR="00A47411" w:rsidRPr="007F51EC">
        <w:rPr>
          <w:rFonts w:cs="Arial"/>
          <w:lang w:val="es-CO" w:eastAsia="es-CO"/>
        </w:rPr>
        <w:t>no sin antes advertir que la configuración de la causal de nulidad del acto por desviación de poder supone la demostración de que la potestad legal de adelantar el procedimiento de selección y de adoptar la decisión de adjudicar el contrato se desvió del fin para</w:t>
      </w:r>
      <w:r w:rsidR="0066512E" w:rsidRPr="007F51EC">
        <w:rPr>
          <w:rFonts w:cs="Arial"/>
          <w:lang w:val="es-CO" w:eastAsia="es-CO"/>
        </w:rPr>
        <w:t xml:space="preserve"> el cual fue instituida</w:t>
      </w:r>
      <w:r w:rsidR="007C0364" w:rsidRPr="007F51EC">
        <w:rPr>
          <w:rFonts w:cs="Arial"/>
          <w:lang w:val="es-CO" w:eastAsia="es-CO"/>
        </w:rPr>
        <w:t>,</w:t>
      </w:r>
      <w:r w:rsidR="00FE4BB8" w:rsidRPr="007F51EC">
        <w:rPr>
          <w:rFonts w:cs="Arial"/>
          <w:lang w:val="es-CO" w:eastAsia="es-CO"/>
        </w:rPr>
        <w:t xml:space="preserve"> procurando favorecer intereses </w:t>
      </w:r>
      <w:r w:rsidR="0066512E" w:rsidRPr="007F51EC">
        <w:rPr>
          <w:rFonts w:cs="Arial"/>
          <w:lang w:val="es-CO" w:eastAsia="es-CO"/>
        </w:rPr>
        <w:t xml:space="preserve">distintos a los impuestos </w:t>
      </w:r>
      <w:r w:rsidR="00870CB2" w:rsidRPr="007F51EC">
        <w:rPr>
          <w:rFonts w:cs="Arial"/>
          <w:lang w:val="es-CO" w:eastAsia="es-CO"/>
        </w:rPr>
        <w:t xml:space="preserve">de manera específica </w:t>
      </w:r>
      <w:r w:rsidR="0066512E" w:rsidRPr="007F51EC">
        <w:rPr>
          <w:rFonts w:cs="Arial"/>
          <w:lang w:val="es-CO" w:eastAsia="es-CO"/>
        </w:rPr>
        <w:t>por el ordenamiento</w:t>
      </w:r>
      <w:r w:rsidR="007C0364" w:rsidRPr="007F51EC">
        <w:rPr>
          <w:rFonts w:cs="Arial"/>
          <w:lang w:val="es-CO" w:eastAsia="es-CO"/>
        </w:rPr>
        <w:t xml:space="preserve"> jurídico</w:t>
      </w:r>
      <w:r w:rsidR="0066512E" w:rsidRPr="007F51EC">
        <w:rPr>
          <w:rFonts w:cs="Arial"/>
          <w:lang w:val="es-CO" w:eastAsia="es-CO"/>
        </w:rPr>
        <w:t xml:space="preserve">. </w:t>
      </w:r>
    </w:p>
    <w:p w:rsidR="00A47411" w:rsidRPr="007F51EC" w:rsidRDefault="00A47411" w:rsidP="007F51EC">
      <w:pPr>
        <w:rPr>
          <w:rFonts w:cs="Arial"/>
          <w:lang w:val="es-CO" w:eastAsia="es-CO"/>
        </w:rPr>
      </w:pPr>
    </w:p>
    <w:p w:rsidR="00870CB2" w:rsidRPr="007F51EC" w:rsidRDefault="00870CB2" w:rsidP="007F51EC">
      <w:pPr>
        <w:rPr>
          <w:rFonts w:cs="Arial"/>
          <w:lang w:val="es-CO" w:eastAsia="es-CO"/>
        </w:rPr>
      </w:pPr>
      <w:r w:rsidRPr="007F51EC">
        <w:rPr>
          <w:rFonts w:cs="Arial"/>
          <w:lang w:val="es-CO" w:eastAsia="es-CO"/>
        </w:rPr>
        <w:t xml:space="preserve">La Sala procederá a resolver los argumentos de inconformidad en el orden que se dejaron expuestos: </w:t>
      </w:r>
    </w:p>
    <w:p w:rsidR="00870CB2" w:rsidRPr="007F51EC" w:rsidRDefault="00870CB2" w:rsidP="007F51EC">
      <w:pPr>
        <w:rPr>
          <w:rFonts w:cs="Arial"/>
          <w:lang w:val="es-CO" w:eastAsia="es-CO"/>
        </w:rPr>
      </w:pPr>
    </w:p>
    <w:p w:rsidR="00870CB2" w:rsidRPr="007F51EC" w:rsidRDefault="007D20E0" w:rsidP="007F51EC">
      <w:pPr>
        <w:rPr>
          <w:rFonts w:cs="Arial"/>
          <w:lang w:val="es-CO" w:eastAsia="es-CO"/>
        </w:rPr>
      </w:pPr>
      <w:r w:rsidRPr="007F51EC">
        <w:rPr>
          <w:rFonts w:cs="Arial"/>
          <w:lang w:val="es-CO" w:eastAsia="es-CO"/>
        </w:rPr>
        <w:t>1).-</w:t>
      </w:r>
      <w:r w:rsidR="00870CB2" w:rsidRPr="007F51EC">
        <w:rPr>
          <w:rFonts w:cs="Arial"/>
          <w:lang w:val="es-CO" w:eastAsia="es-CO"/>
        </w:rPr>
        <w:t>Para decidir la cuestión planteada en torno a la semejanza entre las característic</w:t>
      </w:r>
      <w:r w:rsidR="00646D18" w:rsidRPr="007F51EC">
        <w:rPr>
          <w:rFonts w:cs="Arial"/>
          <w:lang w:val="es-CO" w:eastAsia="es-CO"/>
        </w:rPr>
        <w:t>as del proyecto descritas por la</w:t>
      </w:r>
      <w:r w:rsidR="00870CB2" w:rsidRPr="007F51EC">
        <w:rPr>
          <w:rFonts w:cs="Arial"/>
          <w:lang w:val="es-CO" w:eastAsia="es-CO"/>
        </w:rPr>
        <w:t xml:space="preserve"> gobernadora de</w:t>
      </w:r>
      <w:r w:rsidR="00646D18" w:rsidRPr="007F51EC">
        <w:rPr>
          <w:rFonts w:cs="Arial"/>
          <w:lang w:val="es-CO" w:eastAsia="es-CO"/>
        </w:rPr>
        <w:t>l</w:t>
      </w:r>
      <w:r w:rsidR="00870CB2" w:rsidRPr="007F51EC">
        <w:rPr>
          <w:rFonts w:cs="Arial"/>
          <w:lang w:val="es-CO" w:eastAsia="es-CO"/>
        </w:rPr>
        <w:t xml:space="preserve"> ente territorial en un medio de amplia circulación</w:t>
      </w:r>
      <w:r w:rsidR="00063B1E" w:rsidRPr="007F51EC">
        <w:rPr>
          <w:rFonts w:cs="Arial"/>
          <w:lang w:val="es-CO" w:eastAsia="es-CO"/>
        </w:rPr>
        <w:t xml:space="preserve">, </w:t>
      </w:r>
      <w:r w:rsidR="00870CB2" w:rsidRPr="007F51EC">
        <w:rPr>
          <w:rFonts w:cs="Arial"/>
          <w:lang w:val="es-CO" w:eastAsia="es-CO"/>
        </w:rPr>
        <w:t>con aquellas concernientes a la propuesta de la unión temporal vencedora, resulta pertinente realizar</w:t>
      </w:r>
      <w:r w:rsidR="007C0364" w:rsidRPr="007F51EC">
        <w:rPr>
          <w:rFonts w:cs="Arial"/>
          <w:lang w:val="es-CO" w:eastAsia="es-CO"/>
        </w:rPr>
        <w:t xml:space="preserve"> las siguientes precisiones</w:t>
      </w:r>
      <w:r w:rsidR="00870CB2" w:rsidRPr="007F51EC">
        <w:rPr>
          <w:rFonts w:cs="Arial"/>
          <w:lang w:val="es-CO" w:eastAsia="es-CO"/>
        </w:rPr>
        <w:t xml:space="preserve">: </w:t>
      </w:r>
    </w:p>
    <w:p w:rsidR="00870CB2" w:rsidRPr="007F51EC" w:rsidRDefault="00870CB2" w:rsidP="007F51EC">
      <w:pPr>
        <w:rPr>
          <w:rFonts w:cs="Arial"/>
          <w:lang w:val="es-CO" w:eastAsia="es-CO"/>
        </w:rPr>
      </w:pPr>
    </w:p>
    <w:p w:rsidR="00650650" w:rsidRPr="007F51EC" w:rsidRDefault="00650650" w:rsidP="007F51EC">
      <w:pPr>
        <w:rPr>
          <w:rFonts w:cs="Arial"/>
          <w:lang w:val="es-CO" w:eastAsia="es-CO"/>
        </w:rPr>
      </w:pPr>
      <w:r w:rsidRPr="007F51EC">
        <w:rPr>
          <w:rFonts w:cs="Arial"/>
          <w:lang w:val="es-CO" w:eastAsia="es-CO"/>
        </w:rPr>
        <w:t>Respecto del</w:t>
      </w:r>
      <w:r w:rsidR="0070524D" w:rsidRPr="007F51EC">
        <w:rPr>
          <w:rFonts w:cs="Arial"/>
          <w:lang w:val="es-CO" w:eastAsia="es-CO"/>
        </w:rPr>
        <w:t xml:space="preserve"> valor probatorio de los artículos de prensa, la jurisprudencia de la Sala Plena de esta Corporación ha sostenido que, </w:t>
      </w:r>
      <w:r w:rsidRPr="007F51EC">
        <w:rPr>
          <w:rFonts w:cs="Arial"/>
          <w:lang w:val="es-CO" w:eastAsia="es-CO"/>
        </w:rPr>
        <w:t>tod</w:t>
      </w:r>
      <w:r w:rsidR="00063B1E" w:rsidRPr="007F51EC">
        <w:rPr>
          <w:rFonts w:cs="Arial"/>
          <w:lang w:val="es-CO" w:eastAsia="es-CO"/>
        </w:rPr>
        <w:t>a vez que de ellos no desprende</w:t>
      </w:r>
      <w:r w:rsidRPr="007F51EC">
        <w:rPr>
          <w:rFonts w:cs="Arial"/>
          <w:lang w:val="es-CO" w:eastAsia="es-CO"/>
        </w:rPr>
        <w:t xml:space="preserve"> el suficiente </w:t>
      </w:r>
      <w:r w:rsidR="007227AE" w:rsidRPr="007F51EC">
        <w:rPr>
          <w:rFonts w:cs="Arial"/>
          <w:lang w:val="es-CO" w:eastAsia="es-CO"/>
        </w:rPr>
        <w:t xml:space="preserve">vigor </w:t>
      </w:r>
      <w:r w:rsidR="0070524D" w:rsidRPr="007F51EC">
        <w:rPr>
          <w:rFonts w:cs="Arial"/>
          <w:lang w:val="es-CO" w:eastAsia="es-CO"/>
        </w:rPr>
        <w:t xml:space="preserve">para probar la veracidad del contenido de la información divulgada, su eficacia probatoria depende </w:t>
      </w:r>
      <w:r w:rsidR="007227AE" w:rsidRPr="007F51EC">
        <w:rPr>
          <w:rFonts w:cs="Arial"/>
          <w:lang w:val="es-CO" w:eastAsia="es-CO"/>
        </w:rPr>
        <w:t>de la coincidencia</w:t>
      </w:r>
      <w:r w:rsidR="0070524D" w:rsidRPr="007F51EC">
        <w:rPr>
          <w:rFonts w:cs="Arial"/>
          <w:lang w:val="es-CO" w:eastAsia="es-CO"/>
        </w:rPr>
        <w:t xml:space="preserve"> </w:t>
      </w:r>
      <w:r w:rsidR="007227AE" w:rsidRPr="007F51EC">
        <w:rPr>
          <w:rFonts w:cs="Arial"/>
          <w:lang w:val="es-CO" w:eastAsia="es-CO"/>
        </w:rPr>
        <w:t xml:space="preserve">que exista entre aquella y </w:t>
      </w:r>
      <w:r w:rsidR="0070524D" w:rsidRPr="007F51EC">
        <w:rPr>
          <w:rFonts w:cs="Arial"/>
          <w:lang w:val="es-CO" w:eastAsia="es-CO"/>
        </w:rPr>
        <w:t xml:space="preserve">otros medios probatorios que militen en el plenario. </w:t>
      </w:r>
    </w:p>
    <w:p w:rsidR="00063B1E" w:rsidRPr="007F51EC" w:rsidRDefault="00063B1E" w:rsidP="007F51EC">
      <w:pPr>
        <w:rPr>
          <w:rFonts w:cs="Arial"/>
          <w:lang w:val="es-CO" w:eastAsia="es-CO"/>
        </w:rPr>
      </w:pPr>
    </w:p>
    <w:p w:rsidR="00650650" w:rsidRPr="007F51EC" w:rsidRDefault="0070524D" w:rsidP="007F51EC">
      <w:pPr>
        <w:rPr>
          <w:rFonts w:cs="Arial"/>
          <w:lang w:val="es-CO" w:eastAsia="es-CO"/>
        </w:rPr>
      </w:pPr>
      <w:r w:rsidRPr="007F51EC">
        <w:rPr>
          <w:rFonts w:cs="Arial"/>
          <w:lang w:val="es-CO" w:eastAsia="es-CO"/>
        </w:rPr>
        <w:t xml:space="preserve">En </w:t>
      </w:r>
      <w:r w:rsidR="00650650" w:rsidRPr="007F51EC">
        <w:rPr>
          <w:rFonts w:cs="Arial"/>
          <w:lang w:val="es-CO" w:eastAsia="es-CO"/>
        </w:rPr>
        <w:t>esa medida</w:t>
      </w:r>
      <w:r w:rsidR="007C0364" w:rsidRPr="007F51EC">
        <w:rPr>
          <w:rFonts w:cs="Arial"/>
          <w:lang w:val="es-CO" w:eastAsia="es-CO"/>
        </w:rPr>
        <w:t xml:space="preserve"> y dado</w:t>
      </w:r>
      <w:r w:rsidR="00D136B3" w:rsidRPr="007F51EC">
        <w:rPr>
          <w:rFonts w:cs="Arial"/>
          <w:lang w:val="es-CO" w:eastAsia="es-CO"/>
        </w:rPr>
        <w:t xml:space="preserve"> que en el expediente</w:t>
      </w:r>
      <w:r w:rsidR="00650650" w:rsidRPr="007F51EC">
        <w:rPr>
          <w:rFonts w:cs="Arial"/>
          <w:lang w:val="es-CO" w:eastAsia="es-CO"/>
        </w:rPr>
        <w:t xml:space="preserve"> no reposan elementos de prueba adicion</w:t>
      </w:r>
      <w:r w:rsidR="00AF78D6" w:rsidRPr="007F51EC">
        <w:rPr>
          <w:rFonts w:cs="Arial"/>
          <w:lang w:val="es-CO" w:eastAsia="es-CO"/>
        </w:rPr>
        <w:t>ales para constatar la correspondencia con la realidad</w:t>
      </w:r>
      <w:r w:rsidR="00650650" w:rsidRPr="007F51EC">
        <w:rPr>
          <w:rFonts w:cs="Arial"/>
          <w:lang w:val="es-CO" w:eastAsia="es-CO"/>
        </w:rPr>
        <w:t xml:space="preserve"> de las declaraciones</w:t>
      </w:r>
      <w:r w:rsidR="00AF78D6" w:rsidRPr="007F51EC">
        <w:rPr>
          <w:rFonts w:cs="Arial"/>
          <w:lang w:val="es-CO" w:eastAsia="es-CO"/>
        </w:rPr>
        <w:t xml:space="preserve"> mencionadas, su vocación </w:t>
      </w:r>
      <w:r w:rsidR="00650650" w:rsidRPr="007F51EC">
        <w:rPr>
          <w:rFonts w:cs="Arial"/>
          <w:lang w:val="es-CO" w:eastAsia="es-CO"/>
        </w:rPr>
        <w:t xml:space="preserve">probatoria </w:t>
      </w:r>
      <w:r w:rsidR="00AF78D6" w:rsidRPr="007F51EC">
        <w:rPr>
          <w:rFonts w:cs="Arial"/>
          <w:lang w:val="es-CO" w:eastAsia="es-CO"/>
        </w:rPr>
        <w:t xml:space="preserve">se </w:t>
      </w:r>
      <w:r w:rsidR="007227AE" w:rsidRPr="007F51EC">
        <w:rPr>
          <w:rFonts w:cs="Arial"/>
          <w:lang w:val="es-CO" w:eastAsia="es-CO"/>
        </w:rPr>
        <w:t xml:space="preserve">habría de </w:t>
      </w:r>
      <w:r w:rsidR="00AF78D6" w:rsidRPr="007F51EC">
        <w:rPr>
          <w:rFonts w:cs="Arial"/>
          <w:lang w:val="es-CO" w:eastAsia="es-CO"/>
        </w:rPr>
        <w:t xml:space="preserve">limitar a </w:t>
      </w:r>
      <w:r w:rsidR="00650650" w:rsidRPr="007F51EC">
        <w:rPr>
          <w:rFonts w:cs="Arial"/>
          <w:lang w:val="es-CO" w:eastAsia="es-CO"/>
        </w:rPr>
        <w:t xml:space="preserve">acreditar que en la fecha señalada en el </w:t>
      </w:r>
      <w:r w:rsidR="00D136B3" w:rsidRPr="007F51EC">
        <w:rPr>
          <w:rFonts w:cs="Arial"/>
          <w:lang w:val="es-CO" w:eastAsia="es-CO"/>
        </w:rPr>
        <w:t xml:space="preserve">referido </w:t>
      </w:r>
      <w:r w:rsidR="00650650" w:rsidRPr="007F51EC">
        <w:rPr>
          <w:rFonts w:cs="Arial"/>
          <w:lang w:val="es-CO" w:eastAsia="es-CO"/>
        </w:rPr>
        <w:t xml:space="preserve">diario se publicó una noticia en los términos </w:t>
      </w:r>
      <w:r w:rsidR="00691206" w:rsidRPr="007F51EC">
        <w:rPr>
          <w:rFonts w:cs="Arial"/>
          <w:lang w:val="es-CO" w:eastAsia="es-CO"/>
        </w:rPr>
        <w:t>indicados</w:t>
      </w:r>
      <w:r w:rsidR="00650650" w:rsidRPr="007F51EC">
        <w:rPr>
          <w:rFonts w:cs="Arial"/>
          <w:lang w:val="es-CO" w:eastAsia="es-CO"/>
        </w:rPr>
        <w:t xml:space="preserve"> en su</w:t>
      </w:r>
      <w:r w:rsidR="007C0364" w:rsidRPr="007F51EC">
        <w:rPr>
          <w:rFonts w:cs="Arial"/>
          <w:lang w:val="es-CO" w:eastAsia="es-CO"/>
        </w:rPr>
        <w:t xml:space="preserve"> contenido, cuestión que </w:t>
      </w:r>
      <w:r w:rsidR="00AF78D6" w:rsidRPr="007F51EC">
        <w:rPr>
          <w:rFonts w:cs="Arial"/>
          <w:lang w:val="es-CO" w:eastAsia="es-CO"/>
        </w:rPr>
        <w:t xml:space="preserve">en últimas </w:t>
      </w:r>
      <w:r w:rsidR="007C0364" w:rsidRPr="007F51EC">
        <w:rPr>
          <w:rFonts w:cs="Arial"/>
          <w:lang w:val="es-CO" w:eastAsia="es-CO"/>
        </w:rPr>
        <w:t xml:space="preserve">es </w:t>
      </w:r>
      <w:r w:rsidR="00AF78D6" w:rsidRPr="007F51EC">
        <w:rPr>
          <w:rFonts w:cs="Arial"/>
          <w:lang w:val="es-CO" w:eastAsia="es-CO"/>
        </w:rPr>
        <w:t>lo que interesa demostrar a la parte actora.</w:t>
      </w:r>
    </w:p>
    <w:p w:rsidR="00AF78D6" w:rsidRPr="007F51EC" w:rsidRDefault="00AF78D6" w:rsidP="007F51EC">
      <w:pPr>
        <w:rPr>
          <w:rFonts w:cs="Arial"/>
          <w:lang w:val="es-CO" w:eastAsia="es-CO"/>
        </w:rPr>
      </w:pPr>
    </w:p>
    <w:p w:rsidR="00AF78D6" w:rsidRPr="007F51EC" w:rsidRDefault="007227AE" w:rsidP="007F51EC">
      <w:pPr>
        <w:rPr>
          <w:rFonts w:cs="Arial"/>
          <w:lang w:val="es-CO" w:eastAsia="es-CO"/>
        </w:rPr>
      </w:pPr>
      <w:r w:rsidRPr="007F51EC">
        <w:rPr>
          <w:rFonts w:cs="Arial"/>
          <w:lang w:val="es-CO" w:eastAsia="es-CO"/>
        </w:rPr>
        <w:t xml:space="preserve">Con todo, en el cúmulo probatorio </w:t>
      </w:r>
      <w:r w:rsidR="008A1D02" w:rsidRPr="007F51EC">
        <w:rPr>
          <w:rFonts w:cs="Arial"/>
          <w:lang w:val="es-CO" w:eastAsia="es-CO"/>
        </w:rPr>
        <w:t xml:space="preserve">que informó el proceso </w:t>
      </w:r>
      <w:r w:rsidRPr="007F51EC">
        <w:rPr>
          <w:rFonts w:cs="Arial"/>
          <w:lang w:val="es-CO" w:eastAsia="es-CO"/>
        </w:rPr>
        <w:t>no reposa la publicación</w:t>
      </w:r>
      <w:r w:rsidR="006523F6" w:rsidRPr="007F51EC">
        <w:rPr>
          <w:rFonts w:cs="Arial"/>
          <w:lang w:val="es-CO" w:eastAsia="es-CO"/>
        </w:rPr>
        <w:t xml:space="preserve"> periodística</w:t>
      </w:r>
      <w:r w:rsidR="00D136B3" w:rsidRPr="007F51EC">
        <w:rPr>
          <w:rFonts w:cs="Arial"/>
          <w:lang w:val="es-CO" w:eastAsia="es-CO"/>
        </w:rPr>
        <w:t xml:space="preserve"> mencionada</w:t>
      </w:r>
      <w:r w:rsidR="00063B1E" w:rsidRPr="007F51EC">
        <w:rPr>
          <w:rFonts w:cs="Arial"/>
          <w:lang w:val="es-CO" w:eastAsia="es-CO"/>
        </w:rPr>
        <w:t xml:space="preserve"> por la parte actora. L</w:t>
      </w:r>
      <w:r w:rsidRPr="007F51EC">
        <w:rPr>
          <w:rFonts w:cs="Arial"/>
          <w:lang w:val="es-CO" w:eastAsia="es-CO"/>
        </w:rPr>
        <w:t>os aparte</w:t>
      </w:r>
      <w:r w:rsidR="008A1D02" w:rsidRPr="007F51EC">
        <w:rPr>
          <w:rFonts w:cs="Arial"/>
          <w:lang w:val="es-CO" w:eastAsia="es-CO"/>
        </w:rPr>
        <w:t>s</w:t>
      </w:r>
      <w:r w:rsidRPr="007F51EC">
        <w:rPr>
          <w:rFonts w:cs="Arial"/>
          <w:lang w:val="es-CO" w:eastAsia="es-CO"/>
        </w:rPr>
        <w:t xml:space="preserve"> de prensa aportados al plenario, de un</w:t>
      </w:r>
      <w:r w:rsidR="00491CEA" w:rsidRPr="007F51EC">
        <w:rPr>
          <w:rFonts w:cs="Arial"/>
          <w:lang w:val="es-CO" w:eastAsia="es-CO"/>
        </w:rPr>
        <w:t xml:space="preserve"> lado</w:t>
      </w:r>
      <w:r w:rsidRPr="007F51EC">
        <w:rPr>
          <w:rFonts w:cs="Arial"/>
          <w:lang w:val="es-CO" w:eastAsia="es-CO"/>
        </w:rPr>
        <w:t>, provienen del diario “La República” y,</w:t>
      </w:r>
      <w:r w:rsidR="00491CEA" w:rsidRPr="007F51EC">
        <w:rPr>
          <w:rFonts w:cs="Arial"/>
          <w:lang w:val="es-CO" w:eastAsia="es-CO"/>
        </w:rPr>
        <w:t xml:space="preserve"> de otro</w:t>
      </w:r>
      <w:r w:rsidRPr="007F51EC">
        <w:rPr>
          <w:rFonts w:cs="Arial"/>
          <w:lang w:val="es-CO" w:eastAsia="es-CO"/>
        </w:rPr>
        <w:t xml:space="preserve">, no datan de la </w:t>
      </w:r>
      <w:r w:rsidR="006523F6" w:rsidRPr="007F51EC">
        <w:rPr>
          <w:rFonts w:cs="Arial"/>
          <w:lang w:val="es-CO" w:eastAsia="es-CO"/>
        </w:rPr>
        <w:t xml:space="preserve">fecha consignada en la demanda. </w:t>
      </w:r>
    </w:p>
    <w:p w:rsidR="006D29D7" w:rsidRPr="007F51EC" w:rsidRDefault="006D29D7" w:rsidP="007F51EC">
      <w:pPr>
        <w:rPr>
          <w:rFonts w:cs="Arial"/>
          <w:lang w:val="es-CO" w:eastAsia="es-CO"/>
        </w:rPr>
      </w:pPr>
    </w:p>
    <w:p w:rsidR="003600DF" w:rsidRPr="007F51EC" w:rsidRDefault="006D29D7" w:rsidP="007F51EC">
      <w:pPr>
        <w:rPr>
          <w:rFonts w:cs="Arial"/>
          <w:lang w:val="es-CO" w:eastAsia="es-CO"/>
        </w:rPr>
      </w:pPr>
      <w:r w:rsidRPr="007F51EC">
        <w:rPr>
          <w:rFonts w:cs="Arial"/>
          <w:lang w:val="es-CO" w:eastAsia="es-CO"/>
        </w:rPr>
        <w:t>L</w:t>
      </w:r>
      <w:r w:rsidR="00A96796" w:rsidRPr="007F51EC">
        <w:rPr>
          <w:rFonts w:cs="Arial"/>
          <w:lang w:val="es-CO" w:eastAsia="es-CO"/>
        </w:rPr>
        <w:t>a</w:t>
      </w:r>
      <w:r w:rsidRPr="007F51EC">
        <w:rPr>
          <w:rFonts w:cs="Arial"/>
          <w:lang w:val="es-CO" w:eastAsia="es-CO"/>
        </w:rPr>
        <w:t xml:space="preserve">s únicas </w:t>
      </w:r>
      <w:r w:rsidR="00A96796" w:rsidRPr="007F51EC">
        <w:rPr>
          <w:rFonts w:cs="Arial"/>
          <w:lang w:val="es-CO" w:eastAsia="es-CO"/>
        </w:rPr>
        <w:t>anotaciones</w:t>
      </w:r>
      <w:r w:rsidRPr="007F51EC">
        <w:rPr>
          <w:rFonts w:cs="Arial"/>
          <w:lang w:val="es-CO" w:eastAsia="es-CO"/>
        </w:rPr>
        <w:t xml:space="preserve"> que atañen al tema mencionado</w:t>
      </w:r>
      <w:r w:rsidR="003600DF" w:rsidRPr="007F51EC">
        <w:rPr>
          <w:rFonts w:cs="Arial"/>
          <w:lang w:val="es-CO" w:eastAsia="es-CO"/>
        </w:rPr>
        <w:t>, según se demostró,</w:t>
      </w:r>
      <w:r w:rsidRPr="007F51EC">
        <w:rPr>
          <w:rFonts w:cs="Arial"/>
          <w:lang w:val="es-CO" w:eastAsia="es-CO"/>
        </w:rPr>
        <w:t xml:space="preserve"> fueron </w:t>
      </w:r>
      <w:r w:rsidR="003600DF" w:rsidRPr="007F51EC">
        <w:rPr>
          <w:rFonts w:cs="Arial"/>
          <w:lang w:val="es-CO" w:eastAsia="es-CO"/>
        </w:rPr>
        <w:t xml:space="preserve">publicadas el 22 de marzo de 1996 y, contrario a lo alegado por el actor, </w:t>
      </w:r>
      <w:r w:rsidR="00D136B3" w:rsidRPr="007F51EC">
        <w:rPr>
          <w:rFonts w:cs="Arial"/>
          <w:lang w:val="es-CO" w:eastAsia="es-CO"/>
        </w:rPr>
        <w:t>en ninguna de la</w:t>
      </w:r>
      <w:r w:rsidR="00EE1421" w:rsidRPr="007F51EC">
        <w:rPr>
          <w:rFonts w:cs="Arial"/>
          <w:lang w:val="es-CO" w:eastAsia="es-CO"/>
        </w:rPr>
        <w:t>s</w:t>
      </w:r>
      <w:r w:rsidRPr="007F51EC">
        <w:rPr>
          <w:rFonts w:cs="Arial"/>
          <w:lang w:val="es-CO" w:eastAsia="es-CO"/>
        </w:rPr>
        <w:t xml:space="preserve"> dos se especifica</w:t>
      </w:r>
      <w:r w:rsidR="00491CEA" w:rsidRPr="007F51EC">
        <w:rPr>
          <w:rFonts w:cs="Arial"/>
          <w:lang w:val="es-CO" w:eastAsia="es-CO"/>
        </w:rPr>
        <w:t>ro</w:t>
      </w:r>
      <w:r w:rsidRPr="007F51EC">
        <w:rPr>
          <w:rFonts w:cs="Arial"/>
          <w:lang w:val="es-CO" w:eastAsia="es-CO"/>
        </w:rPr>
        <w:t>n aspectos técnicos relativos a</w:t>
      </w:r>
      <w:r w:rsidR="00491CEA" w:rsidRPr="007F51EC">
        <w:rPr>
          <w:rFonts w:cs="Arial"/>
          <w:lang w:val="es-CO" w:eastAsia="es-CO"/>
        </w:rPr>
        <w:t>l diseño constructivo de</w:t>
      </w:r>
      <w:r w:rsidRPr="007F51EC">
        <w:rPr>
          <w:rFonts w:cs="Arial"/>
          <w:lang w:val="es-CO" w:eastAsia="es-CO"/>
        </w:rPr>
        <w:t xml:space="preserve"> la nueva sede de la gobernación de Cundinamarca. </w:t>
      </w:r>
    </w:p>
    <w:p w:rsidR="003600DF" w:rsidRPr="007F51EC" w:rsidRDefault="003600DF" w:rsidP="007F51EC">
      <w:pPr>
        <w:rPr>
          <w:rFonts w:cs="Arial"/>
          <w:lang w:val="es-CO" w:eastAsia="es-CO"/>
        </w:rPr>
      </w:pPr>
    </w:p>
    <w:p w:rsidR="00904A8F" w:rsidRPr="007F51EC" w:rsidRDefault="006D29D7" w:rsidP="007F51EC">
      <w:pPr>
        <w:rPr>
          <w:rFonts w:cs="Arial"/>
          <w:lang w:val="es-CO" w:eastAsia="es-CO"/>
        </w:rPr>
      </w:pPr>
      <w:r w:rsidRPr="007F51EC">
        <w:rPr>
          <w:rFonts w:cs="Arial"/>
          <w:lang w:val="es-CO" w:eastAsia="es-CO"/>
        </w:rPr>
        <w:t>En uno de ellos</w:t>
      </w:r>
      <w:r w:rsidR="005F7276" w:rsidRPr="007F51EC">
        <w:rPr>
          <w:rStyle w:val="Refdenotaalpie"/>
          <w:rFonts w:cs="Arial"/>
          <w:lang w:val="es-CO" w:eastAsia="es-CO"/>
        </w:rPr>
        <w:footnoteReference w:id="15"/>
      </w:r>
      <w:r w:rsidRPr="007F51EC">
        <w:rPr>
          <w:rFonts w:cs="Arial"/>
          <w:lang w:val="es-CO" w:eastAsia="es-CO"/>
        </w:rPr>
        <w:t xml:space="preserve"> se precisaron las razones que motivaron su realización y el sector de Bogotá en el cual se ubicaría. En el siguiente</w:t>
      </w:r>
      <w:r w:rsidR="005F7276" w:rsidRPr="007F51EC">
        <w:rPr>
          <w:rStyle w:val="Refdenotaalpie"/>
          <w:rFonts w:cs="Arial"/>
          <w:lang w:val="es-CO" w:eastAsia="es-CO"/>
        </w:rPr>
        <w:footnoteReference w:id="16"/>
      </w:r>
      <w:r w:rsidRPr="007F51EC">
        <w:rPr>
          <w:rFonts w:cs="Arial"/>
          <w:lang w:val="es-CO" w:eastAsia="es-CO"/>
        </w:rPr>
        <w:t xml:space="preserve"> se hizo </w:t>
      </w:r>
      <w:r w:rsidR="003600DF" w:rsidRPr="007F51EC">
        <w:rPr>
          <w:rFonts w:cs="Arial"/>
          <w:lang w:val="es-CO" w:eastAsia="es-CO"/>
        </w:rPr>
        <w:t xml:space="preserve">una </w:t>
      </w:r>
      <w:r w:rsidRPr="007F51EC">
        <w:rPr>
          <w:rFonts w:cs="Arial"/>
          <w:lang w:val="es-CO" w:eastAsia="es-CO"/>
        </w:rPr>
        <w:t xml:space="preserve">mención acerca de la existencia de una licitación que se adelantaba </w:t>
      </w:r>
      <w:r w:rsidR="003600DF" w:rsidRPr="007F51EC">
        <w:rPr>
          <w:rFonts w:cs="Arial"/>
          <w:lang w:val="es-CO" w:eastAsia="es-CO"/>
        </w:rPr>
        <w:t>con el propósi</w:t>
      </w:r>
      <w:r w:rsidR="00063B1E" w:rsidRPr="007F51EC">
        <w:rPr>
          <w:rFonts w:cs="Arial"/>
          <w:lang w:val="es-CO" w:eastAsia="es-CO"/>
        </w:rPr>
        <w:t>to de contratar su construcción</w:t>
      </w:r>
      <w:r w:rsidR="003600DF" w:rsidRPr="007F51EC">
        <w:rPr>
          <w:rFonts w:cs="Arial"/>
          <w:lang w:val="es-CO" w:eastAsia="es-CO"/>
        </w:rPr>
        <w:t xml:space="preserve">. </w:t>
      </w:r>
    </w:p>
    <w:p w:rsidR="00FB06FE" w:rsidRPr="007F51EC" w:rsidRDefault="00FB06FE" w:rsidP="007F51EC">
      <w:pPr>
        <w:rPr>
          <w:rFonts w:cs="Arial"/>
          <w:lang w:val="es-CO" w:eastAsia="es-CO"/>
        </w:rPr>
      </w:pPr>
    </w:p>
    <w:p w:rsidR="006D29D7" w:rsidRPr="007F51EC" w:rsidRDefault="002274B8" w:rsidP="007F51EC">
      <w:pPr>
        <w:rPr>
          <w:rFonts w:cs="Arial"/>
          <w:lang w:val="es-CO" w:eastAsia="es-CO"/>
        </w:rPr>
      </w:pPr>
      <w:r w:rsidRPr="007F51EC">
        <w:rPr>
          <w:rFonts w:cs="Arial"/>
          <w:lang w:val="es-CO" w:eastAsia="es-CO"/>
        </w:rPr>
        <w:t>C</w:t>
      </w:r>
      <w:r w:rsidR="005F7276" w:rsidRPr="007F51EC">
        <w:rPr>
          <w:rFonts w:cs="Arial"/>
          <w:lang w:val="es-CO" w:eastAsia="es-CO"/>
        </w:rPr>
        <w:t>omo se aprecia</w:t>
      </w:r>
      <w:r w:rsidRPr="007F51EC">
        <w:rPr>
          <w:rFonts w:cs="Arial"/>
          <w:lang w:val="es-CO" w:eastAsia="es-CO"/>
        </w:rPr>
        <w:t>,</w:t>
      </w:r>
      <w:r w:rsidR="005F7276" w:rsidRPr="007F51EC">
        <w:rPr>
          <w:rFonts w:cs="Arial"/>
          <w:lang w:val="es-CO" w:eastAsia="es-CO"/>
        </w:rPr>
        <w:t xml:space="preserve"> en ninguno de los dos </w:t>
      </w:r>
      <w:r w:rsidR="00063B1E" w:rsidRPr="007F51EC">
        <w:rPr>
          <w:rFonts w:cs="Arial"/>
          <w:lang w:val="es-CO" w:eastAsia="es-CO"/>
        </w:rPr>
        <w:t>a</w:t>
      </w:r>
      <w:r w:rsidR="005F7276" w:rsidRPr="007F51EC">
        <w:rPr>
          <w:rFonts w:cs="Arial"/>
          <w:lang w:val="es-CO" w:eastAsia="es-CO"/>
        </w:rPr>
        <w:t xml:space="preserve">partes se suministraron </w:t>
      </w:r>
      <w:r w:rsidRPr="007F51EC">
        <w:rPr>
          <w:rFonts w:cs="Arial"/>
          <w:lang w:val="es-CO" w:eastAsia="es-CO"/>
        </w:rPr>
        <w:t xml:space="preserve">datos </w:t>
      </w:r>
      <w:r w:rsidR="005F7276" w:rsidRPr="007F51EC">
        <w:rPr>
          <w:rFonts w:cs="Arial"/>
          <w:lang w:val="es-CO" w:eastAsia="es-CO"/>
        </w:rPr>
        <w:t>precisos acerca del diseño que tendría la nueva construcción</w:t>
      </w:r>
      <w:r w:rsidR="00D136B3" w:rsidRPr="007F51EC">
        <w:rPr>
          <w:rFonts w:cs="Arial"/>
          <w:lang w:val="es-CO" w:eastAsia="es-CO"/>
        </w:rPr>
        <w:t xml:space="preserve">, circunstancia que impide inferir de su contenido </w:t>
      </w:r>
      <w:r w:rsidR="005F7276" w:rsidRPr="007F51EC">
        <w:rPr>
          <w:rFonts w:cs="Arial"/>
          <w:lang w:val="es-CO" w:eastAsia="es-CO"/>
        </w:rPr>
        <w:t xml:space="preserve">que </w:t>
      </w:r>
      <w:r w:rsidRPr="007F51EC">
        <w:rPr>
          <w:rFonts w:cs="Arial"/>
          <w:lang w:val="es-CO" w:eastAsia="es-CO"/>
        </w:rPr>
        <w:t xml:space="preserve">existió un acuerdo previo entre la entidad demandada y el adjudicatario sobre los términos en que se presentaría el </w:t>
      </w:r>
      <w:r w:rsidR="0031217E" w:rsidRPr="007F51EC">
        <w:rPr>
          <w:rFonts w:cs="Arial"/>
          <w:lang w:val="es-CO" w:eastAsia="es-CO"/>
        </w:rPr>
        <w:t>proyecto</w:t>
      </w:r>
      <w:r w:rsidRPr="007F51EC">
        <w:rPr>
          <w:rFonts w:cs="Arial"/>
          <w:lang w:val="es-CO" w:eastAsia="es-CO"/>
        </w:rPr>
        <w:t xml:space="preserve"> arquitectónico</w:t>
      </w:r>
      <w:r w:rsidR="00063B1E" w:rsidRPr="007F51EC">
        <w:rPr>
          <w:rFonts w:cs="Arial"/>
          <w:lang w:val="es-CO" w:eastAsia="es-CO"/>
        </w:rPr>
        <w:t xml:space="preserve"> para favorecer a este </w:t>
      </w:r>
      <w:r w:rsidR="00807253" w:rsidRPr="007F51EC">
        <w:rPr>
          <w:rFonts w:cs="Arial"/>
          <w:lang w:val="es-CO" w:eastAsia="es-CO"/>
        </w:rPr>
        <w:t>último con su escogencia</w:t>
      </w:r>
      <w:r w:rsidRPr="007F51EC">
        <w:rPr>
          <w:rFonts w:cs="Arial"/>
          <w:lang w:val="es-CO" w:eastAsia="es-CO"/>
        </w:rPr>
        <w:t xml:space="preserve">. </w:t>
      </w:r>
    </w:p>
    <w:p w:rsidR="0070524D" w:rsidRPr="007F51EC" w:rsidRDefault="0070524D" w:rsidP="007F51EC">
      <w:pPr>
        <w:pStyle w:val="Textoindependiente"/>
        <w:autoSpaceDE/>
        <w:autoSpaceDN/>
        <w:adjustRightInd/>
        <w:rPr>
          <w:rFonts w:cs="Arial"/>
          <w:szCs w:val="24"/>
          <w:lang w:val="es-ES"/>
        </w:rPr>
      </w:pPr>
    </w:p>
    <w:p w:rsidR="00FF1BDE" w:rsidRPr="007F51EC" w:rsidRDefault="007D20E0" w:rsidP="007F51EC">
      <w:pPr>
        <w:pStyle w:val="Textoindependiente"/>
        <w:autoSpaceDE/>
        <w:autoSpaceDN/>
        <w:adjustRightInd/>
        <w:rPr>
          <w:rFonts w:cs="Arial"/>
          <w:szCs w:val="24"/>
          <w:lang w:val="es-ES"/>
        </w:rPr>
      </w:pPr>
      <w:r w:rsidRPr="007F51EC">
        <w:rPr>
          <w:rFonts w:cs="Arial"/>
          <w:szCs w:val="24"/>
          <w:lang w:val="es-ES"/>
        </w:rPr>
        <w:t>2).-</w:t>
      </w:r>
      <w:r w:rsidR="007F1B85" w:rsidRPr="007F51EC">
        <w:rPr>
          <w:rFonts w:cs="Arial"/>
          <w:szCs w:val="24"/>
          <w:lang w:val="es-ES"/>
        </w:rPr>
        <w:t xml:space="preserve"> </w:t>
      </w:r>
      <w:r w:rsidR="00422AC3" w:rsidRPr="007F51EC">
        <w:rPr>
          <w:rFonts w:cs="Arial"/>
          <w:szCs w:val="24"/>
          <w:lang w:val="es-ES"/>
        </w:rPr>
        <w:t>Para aborda</w:t>
      </w:r>
      <w:r w:rsidR="00904A8F" w:rsidRPr="007F51EC">
        <w:rPr>
          <w:rFonts w:cs="Arial"/>
          <w:szCs w:val="24"/>
          <w:lang w:val="es-ES"/>
        </w:rPr>
        <w:t>r el estudio del segundo argumento en que se cimentó el cargo de desviación de poder</w:t>
      </w:r>
      <w:r w:rsidR="007C0364" w:rsidRPr="007F51EC">
        <w:rPr>
          <w:rFonts w:cs="Arial"/>
          <w:szCs w:val="24"/>
          <w:lang w:val="es-ES"/>
        </w:rPr>
        <w:t>,</w:t>
      </w:r>
      <w:r w:rsidR="00904A8F" w:rsidRPr="007F51EC">
        <w:rPr>
          <w:rFonts w:cs="Arial"/>
          <w:szCs w:val="24"/>
          <w:lang w:val="es-ES"/>
        </w:rPr>
        <w:t xml:space="preserve"> </w:t>
      </w:r>
      <w:r w:rsidR="00422AC3" w:rsidRPr="007F51EC">
        <w:rPr>
          <w:rFonts w:cs="Arial"/>
          <w:szCs w:val="24"/>
          <w:lang w:val="es-ES"/>
        </w:rPr>
        <w:t xml:space="preserve">es </w:t>
      </w:r>
      <w:r w:rsidR="00FF1BDE" w:rsidRPr="007F51EC">
        <w:rPr>
          <w:rFonts w:cs="Arial"/>
          <w:szCs w:val="24"/>
          <w:lang w:val="es-ES"/>
        </w:rPr>
        <w:t xml:space="preserve">preciso </w:t>
      </w:r>
      <w:r w:rsidR="00422AC3" w:rsidRPr="007F51EC">
        <w:rPr>
          <w:rFonts w:cs="Arial"/>
          <w:szCs w:val="24"/>
          <w:lang w:val="es-ES"/>
        </w:rPr>
        <w:t xml:space="preserve">recordar </w:t>
      </w:r>
      <w:r w:rsidR="00422AC3" w:rsidRPr="007F51EC">
        <w:rPr>
          <w:rFonts w:cs="Arial"/>
          <w:i/>
          <w:szCs w:val="24"/>
          <w:lang w:val="es-ES"/>
        </w:rPr>
        <w:t>prima facie</w:t>
      </w:r>
      <w:r w:rsidR="00422AC3" w:rsidRPr="007F51EC">
        <w:rPr>
          <w:rFonts w:cs="Arial"/>
          <w:szCs w:val="24"/>
          <w:lang w:val="es-ES"/>
        </w:rPr>
        <w:t xml:space="preserve"> que</w:t>
      </w:r>
      <w:r w:rsidR="00FF1BDE" w:rsidRPr="007F51EC">
        <w:rPr>
          <w:rFonts w:cs="Arial"/>
          <w:szCs w:val="24"/>
          <w:lang w:val="es-ES"/>
        </w:rPr>
        <w:t>,</w:t>
      </w:r>
      <w:r w:rsidR="00422AC3" w:rsidRPr="007F51EC">
        <w:rPr>
          <w:rFonts w:cs="Arial"/>
          <w:szCs w:val="24"/>
          <w:lang w:val="es-ES"/>
        </w:rPr>
        <w:t xml:space="preserve"> </w:t>
      </w:r>
      <w:r w:rsidR="00FF1BDE" w:rsidRPr="007F51EC">
        <w:rPr>
          <w:rFonts w:cs="Arial"/>
          <w:szCs w:val="24"/>
          <w:lang w:val="es-ES"/>
        </w:rPr>
        <w:t xml:space="preserve">al tenor de los pliegos de condiciones, </w:t>
      </w:r>
      <w:r w:rsidR="00422AC3" w:rsidRPr="007F51EC">
        <w:rPr>
          <w:rFonts w:cs="Arial"/>
          <w:szCs w:val="24"/>
          <w:lang w:val="es-ES"/>
        </w:rPr>
        <w:t>el objeto del contrato que se celebraría como producto de l</w:t>
      </w:r>
      <w:r w:rsidR="00E85F24" w:rsidRPr="007F51EC">
        <w:rPr>
          <w:rFonts w:cs="Arial"/>
          <w:szCs w:val="24"/>
          <w:lang w:val="es-ES"/>
        </w:rPr>
        <w:t>a Licitación No. 001 de 1996 recayó sobre</w:t>
      </w:r>
      <w:r w:rsidR="00FF1BDE" w:rsidRPr="007F51EC">
        <w:rPr>
          <w:rFonts w:cs="Arial"/>
          <w:szCs w:val="24"/>
          <w:lang w:val="es-ES"/>
        </w:rPr>
        <w:t xml:space="preserve"> dos actividades principales. La primera consistiría en</w:t>
      </w:r>
      <w:r w:rsidR="00422AC3" w:rsidRPr="007F51EC">
        <w:rPr>
          <w:rFonts w:cs="Arial"/>
          <w:szCs w:val="24"/>
          <w:lang w:val="es-ES"/>
        </w:rPr>
        <w:t xml:space="preserve"> la elaboraci</w:t>
      </w:r>
      <w:r w:rsidR="00FF1BDE" w:rsidRPr="007F51EC">
        <w:rPr>
          <w:rFonts w:cs="Arial"/>
          <w:szCs w:val="24"/>
          <w:lang w:val="es-ES"/>
        </w:rPr>
        <w:t>ón de los diseños</w:t>
      </w:r>
      <w:r w:rsidR="007C0364" w:rsidRPr="007F51EC">
        <w:rPr>
          <w:rFonts w:cs="Arial"/>
          <w:szCs w:val="24"/>
          <w:lang w:val="es-ES"/>
        </w:rPr>
        <w:t>,</w:t>
      </w:r>
      <w:r w:rsidR="00422AC3" w:rsidRPr="007F51EC">
        <w:rPr>
          <w:rFonts w:cs="Arial"/>
          <w:szCs w:val="24"/>
          <w:lang w:val="es-ES"/>
        </w:rPr>
        <w:t xml:space="preserve"> </w:t>
      </w:r>
      <w:r w:rsidR="00FF1BDE" w:rsidRPr="007F51EC">
        <w:rPr>
          <w:rFonts w:cs="Arial"/>
          <w:szCs w:val="24"/>
          <w:lang w:val="es-ES"/>
        </w:rPr>
        <w:t xml:space="preserve">y la segunda, en </w:t>
      </w:r>
      <w:r w:rsidR="007752BC" w:rsidRPr="007F51EC">
        <w:rPr>
          <w:rFonts w:cs="Arial"/>
          <w:szCs w:val="24"/>
          <w:lang w:val="es-ES"/>
        </w:rPr>
        <w:t>la ejecución de la construcción con base en aquellos</w:t>
      </w:r>
      <w:r w:rsidR="00AC2065" w:rsidRPr="007F51EC">
        <w:rPr>
          <w:rFonts w:cs="Arial"/>
          <w:szCs w:val="24"/>
          <w:lang w:val="es-ES"/>
        </w:rPr>
        <w:t xml:space="preserve"> </w:t>
      </w:r>
      <w:r w:rsidR="00FF1BDE" w:rsidRPr="007F51EC">
        <w:rPr>
          <w:rFonts w:cs="Arial"/>
          <w:szCs w:val="24"/>
          <w:lang w:val="es-ES"/>
        </w:rPr>
        <w:t xml:space="preserve">de la sede de la beneficencia para el departamento de Cundinamarca. </w:t>
      </w:r>
    </w:p>
    <w:p w:rsidR="00FF1BDE" w:rsidRPr="007F51EC" w:rsidRDefault="00FF1BDE" w:rsidP="007F51EC">
      <w:pPr>
        <w:pStyle w:val="Textoindependiente"/>
        <w:autoSpaceDE/>
        <w:autoSpaceDN/>
        <w:adjustRightInd/>
        <w:rPr>
          <w:rFonts w:cs="Arial"/>
          <w:szCs w:val="24"/>
          <w:lang w:val="es-ES"/>
        </w:rPr>
      </w:pPr>
    </w:p>
    <w:p w:rsidR="0091732B" w:rsidRPr="007F51EC" w:rsidRDefault="00FF1BDE" w:rsidP="007F51EC">
      <w:pPr>
        <w:pStyle w:val="Textoindependiente"/>
        <w:autoSpaceDE/>
        <w:autoSpaceDN/>
        <w:adjustRightInd/>
        <w:rPr>
          <w:rFonts w:cs="Arial"/>
          <w:szCs w:val="24"/>
          <w:lang w:val="es-ES"/>
        </w:rPr>
      </w:pPr>
      <w:r w:rsidRPr="007F51EC">
        <w:rPr>
          <w:rFonts w:cs="Arial"/>
          <w:szCs w:val="24"/>
          <w:lang w:val="es-ES"/>
        </w:rPr>
        <w:t xml:space="preserve">La elaboración de los diseños, a su turno, </w:t>
      </w:r>
      <w:r w:rsidR="0091732B" w:rsidRPr="007F51EC">
        <w:rPr>
          <w:rFonts w:cs="Arial"/>
          <w:szCs w:val="24"/>
          <w:lang w:val="es-ES"/>
        </w:rPr>
        <w:t>abarcaría</w:t>
      </w:r>
      <w:r w:rsidRPr="007F51EC">
        <w:rPr>
          <w:rFonts w:cs="Arial"/>
          <w:szCs w:val="24"/>
          <w:lang w:val="es-ES"/>
        </w:rPr>
        <w:t xml:space="preserve"> </w:t>
      </w:r>
      <w:r w:rsidR="00AC2065" w:rsidRPr="007F51EC">
        <w:rPr>
          <w:rFonts w:cs="Arial"/>
          <w:szCs w:val="24"/>
          <w:lang w:val="es-ES"/>
        </w:rPr>
        <w:t>la realización del</w:t>
      </w:r>
      <w:r w:rsidRPr="007F51EC">
        <w:rPr>
          <w:rFonts w:cs="Arial"/>
          <w:szCs w:val="24"/>
          <w:lang w:val="es-ES"/>
        </w:rPr>
        <w:t xml:space="preserve"> anteproyecto que habría </w:t>
      </w:r>
      <w:r w:rsidR="00787D05" w:rsidRPr="007F51EC">
        <w:rPr>
          <w:rFonts w:cs="Arial"/>
          <w:szCs w:val="24"/>
          <w:lang w:val="es-ES"/>
        </w:rPr>
        <w:t xml:space="preserve">de </w:t>
      </w:r>
      <w:r w:rsidRPr="007F51EC">
        <w:rPr>
          <w:rFonts w:cs="Arial"/>
          <w:szCs w:val="24"/>
          <w:lang w:val="es-ES"/>
        </w:rPr>
        <w:t>corresponde</w:t>
      </w:r>
      <w:r w:rsidR="00787D05" w:rsidRPr="007F51EC">
        <w:rPr>
          <w:rFonts w:cs="Arial"/>
          <w:szCs w:val="24"/>
          <w:lang w:val="es-ES"/>
        </w:rPr>
        <w:t>r</w:t>
      </w:r>
      <w:r w:rsidRPr="007F51EC">
        <w:rPr>
          <w:rFonts w:cs="Arial"/>
          <w:szCs w:val="24"/>
          <w:lang w:val="es-ES"/>
        </w:rPr>
        <w:t xml:space="preserve"> al </w:t>
      </w:r>
      <w:r w:rsidR="00E85F24" w:rsidRPr="007F51EC">
        <w:rPr>
          <w:rFonts w:cs="Arial"/>
          <w:szCs w:val="24"/>
          <w:lang w:val="es-ES"/>
        </w:rPr>
        <w:t xml:space="preserve">planteamiento arquitectónico </w:t>
      </w:r>
      <w:r w:rsidR="00AC2065" w:rsidRPr="007F51EC">
        <w:rPr>
          <w:rFonts w:cs="Arial"/>
          <w:szCs w:val="24"/>
          <w:lang w:val="es-ES"/>
        </w:rPr>
        <w:t xml:space="preserve">comprensivo del </w:t>
      </w:r>
      <w:r w:rsidR="0091732B" w:rsidRPr="007F51EC">
        <w:rPr>
          <w:rFonts w:cs="Arial"/>
          <w:szCs w:val="24"/>
          <w:lang w:val="es-ES"/>
        </w:rPr>
        <w:t>memorial descriptivo, dibujos a escala de plantas, cortes y fachadas.</w:t>
      </w:r>
    </w:p>
    <w:p w:rsidR="0091732B" w:rsidRPr="007F51EC" w:rsidRDefault="0091732B" w:rsidP="007F51EC">
      <w:pPr>
        <w:pStyle w:val="Textoindependiente"/>
        <w:autoSpaceDE/>
        <w:autoSpaceDN/>
        <w:adjustRightInd/>
        <w:rPr>
          <w:rFonts w:cs="Arial"/>
          <w:szCs w:val="24"/>
          <w:lang w:val="es-ES"/>
        </w:rPr>
      </w:pPr>
    </w:p>
    <w:p w:rsidR="00C153F8" w:rsidRPr="007F51EC" w:rsidRDefault="0091732B" w:rsidP="007F51EC">
      <w:pPr>
        <w:pStyle w:val="Textoindependiente"/>
        <w:autoSpaceDE/>
        <w:autoSpaceDN/>
        <w:adjustRightInd/>
        <w:rPr>
          <w:rFonts w:cs="Arial"/>
          <w:szCs w:val="24"/>
          <w:lang w:val="es-ES"/>
        </w:rPr>
      </w:pPr>
      <w:r w:rsidRPr="007F51EC">
        <w:rPr>
          <w:rFonts w:cs="Arial"/>
          <w:szCs w:val="24"/>
          <w:lang w:val="es-ES"/>
        </w:rPr>
        <w:t>Con la propuesta</w:t>
      </w:r>
      <w:r w:rsidR="00D136B3" w:rsidRPr="007F51EC">
        <w:rPr>
          <w:rFonts w:cs="Arial"/>
          <w:szCs w:val="24"/>
          <w:lang w:val="es-ES"/>
        </w:rPr>
        <w:t>,</w:t>
      </w:r>
      <w:r w:rsidRPr="007F51EC">
        <w:rPr>
          <w:rFonts w:cs="Arial"/>
          <w:szCs w:val="24"/>
          <w:lang w:val="es-ES"/>
        </w:rPr>
        <w:t xml:space="preserve"> los oferentes debían presentar el anteproyecto arquitectónico</w:t>
      </w:r>
      <w:r w:rsidR="00E85F24" w:rsidRPr="007F51EC">
        <w:rPr>
          <w:rFonts w:cs="Arial"/>
          <w:szCs w:val="24"/>
          <w:lang w:val="es-ES"/>
        </w:rPr>
        <w:t xml:space="preserve"> y sobre el mismo se centraría</w:t>
      </w:r>
      <w:r w:rsidRPr="007F51EC">
        <w:rPr>
          <w:rFonts w:cs="Arial"/>
          <w:szCs w:val="24"/>
          <w:lang w:val="es-ES"/>
        </w:rPr>
        <w:t xml:space="preserve"> la respectiva evaluación</w:t>
      </w:r>
      <w:r w:rsidR="00E85F24" w:rsidRPr="007F51EC">
        <w:rPr>
          <w:rFonts w:cs="Arial"/>
          <w:szCs w:val="24"/>
          <w:lang w:val="es-ES"/>
        </w:rPr>
        <w:t>. S</w:t>
      </w:r>
      <w:r w:rsidR="00DF3C4D" w:rsidRPr="007F51EC">
        <w:rPr>
          <w:rFonts w:cs="Arial"/>
          <w:szCs w:val="24"/>
          <w:lang w:val="es-ES"/>
        </w:rPr>
        <w:t>olo la propuesta</w:t>
      </w:r>
      <w:r w:rsidR="00D136B3" w:rsidRPr="007F51EC">
        <w:rPr>
          <w:rFonts w:cs="Arial"/>
          <w:szCs w:val="24"/>
          <w:lang w:val="es-ES"/>
        </w:rPr>
        <w:t xml:space="preserve"> con el anteproyecto favorecido</w:t>
      </w:r>
      <w:r w:rsidR="00AC2065" w:rsidRPr="007F51EC">
        <w:rPr>
          <w:rFonts w:cs="Arial"/>
          <w:szCs w:val="24"/>
          <w:lang w:val="es-ES"/>
        </w:rPr>
        <w:t xml:space="preserve"> </w:t>
      </w:r>
      <w:r w:rsidR="00DF3C4D" w:rsidRPr="007F51EC">
        <w:rPr>
          <w:rFonts w:cs="Arial"/>
          <w:szCs w:val="24"/>
          <w:lang w:val="es-ES"/>
        </w:rPr>
        <w:t xml:space="preserve">tendría la vocación de adjudicataria y sería </w:t>
      </w:r>
      <w:r w:rsidR="00C153F8" w:rsidRPr="007F51EC">
        <w:rPr>
          <w:rFonts w:cs="Arial"/>
          <w:szCs w:val="24"/>
          <w:lang w:val="es-ES"/>
        </w:rPr>
        <w:t xml:space="preserve">respecto de aquel debidamente aprobado </w:t>
      </w:r>
      <w:r w:rsidR="00DF3C4D" w:rsidRPr="007F51EC">
        <w:rPr>
          <w:rFonts w:cs="Arial"/>
          <w:szCs w:val="24"/>
          <w:lang w:val="es-ES"/>
        </w:rPr>
        <w:t xml:space="preserve">que se procedería </w:t>
      </w:r>
      <w:r w:rsidR="00C153F8" w:rsidRPr="007F51EC">
        <w:rPr>
          <w:rFonts w:cs="Arial"/>
          <w:szCs w:val="24"/>
          <w:lang w:val="es-ES"/>
        </w:rPr>
        <w:t>a elaborar en la fase siguiente el proyecto arquitectónico definitivo</w:t>
      </w:r>
      <w:r w:rsidR="00D136B3" w:rsidRPr="007F51EC">
        <w:rPr>
          <w:rFonts w:cs="Arial"/>
          <w:szCs w:val="24"/>
          <w:lang w:val="es-ES"/>
        </w:rPr>
        <w:t>,</w:t>
      </w:r>
      <w:r w:rsidR="00C153F8" w:rsidRPr="007F51EC">
        <w:rPr>
          <w:rFonts w:cs="Arial"/>
          <w:szCs w:val="24"/>
          <w:lang w:val="es-ES"/>
        </w:rPr>
        <w:t xml:space="preserve"> el cual debía contener planos de localización, plantas, cortes, elevaciones, cubiertas, planos de detalle, especificaciones de materiales, planos de obras exteriores y cuadro de áreas. </w:t>
      </w:r>
    </w:p>
    <w:p w:rsidR="00AC2065" w:rsidRPr="007F51EC" w:rsidRDefault="00AC2065" w:rsidP="007F51EC">
      <w:pPr>
        <w:pStyle w:val="Textoindependiente"/>
        <w:autoSpaceDE/>
        <w:autoSpaceDN/>
        <w:adjustRightInd/>
        <w:rPr>
          <w:rFonts w:cs="Arial"/>
          <w:szCs w:val="24"/>
          <w:lang w:val="es-ES"/>
        </w:rPr>
      </w:pPr>
    </w:p>
    <w:p w:rsidR="00E85F24" w:rsidRPr="007F51EC" w:rsidRDefault="00E85F24" w:rsidP="007F51EC">
      <w:pPr>
        <w:pStyle w:val="Textoindependiente"/>
        <w:autoSpaceDE/>
        <w:autoSpaceDN/>
        <w:adjustRightInd/>
        <w:rPr>
          <w:rFonts w:cs="Arial"/>
          <w:szCs w:val="24"/>
          <w:lang w:val="es-ES"/>
        </w:rPr>
      </w:pPr>
      <w:r w:rsidRPr="007F51EC">
        <w:rPr>
          <w:rFonts w:cs="Arial"/>
          <w:szCs w:val="24"/>
          <w:lang w:val="es-ES"/>
        </w:rPr>
        <w:t xml:space="preserve">El 22 de enero de 1996 inició el plazo para adquirir los pliegos. La apertura de la Licitación No. 001 de 1996 se dio el 5 de febrero y el cierre, el 26 de los mismos mes y año. </w:t>
      </w:r>
    </w:p>
    <w:p w:rsidR="00422AC3" w:rsidRPr="007F51EC" w:rsidRDefault="00422AC3" w:rsidP="007F51EC">
      <w:pPr>
        <w:pStyle w:val="Textoindependiente"/>
        <w:autoSpaceDE/>
        <w:autoSpaceDN/>
        <w:adjustRightInd/>
        <w:rPr>
          <w:rFonts w:cs="Arial"/>
          <w:szCs w:val="24"/>
          <w:lang w:val="es-ES"/>
        </w:rPr>
      </w:pPr>
    </w:p>
    <w:p w:rsidR="00871565" w:rsidRPr="007F51EC" w:rsidRDefault="00E85F24" w:rsidP="007F51EC">
      <w:pPr>
        <w:pStyle w:val="Textoindependiente"/>
        <w:autoSpaceDE/>
        <w:autoSpaceDN/>
        <w:adjustRightInd/>
        <w:rPr>
          <w:rFonts w:cs="Arial"/>
          <w:szCs w:val="24"/>
          <w:lang w:val="es-ES"/>
        </w:rPr>
      </w:pPr>
      <w:r w:rsidRPr="007F51EC">
        <w:rPr>
          <w:rFonts w:cs="Arial"/>
          <w:szCs w:val="24"/>
          <w:lang w:val="es-ES"/>
        </w:rPr>
        <w:t>Ahora bien, la censura estribó</w:t>
      </w:r>
      <w:r w:rsidR="00871565" w:rsidRPr="007F51EC">
        <w:rPr>
          <w:rFonts w:cs="Arial"/>
          <w:szCs w:val="24"/>
          <w:lang w:val="es-ES"/>
        </w:rPr>
        <w:t xml:space="preserve"> en </w:t>
      </w:r>
      <w:r w:rsidR="00F40F9C" w:rsidRPr="007F51EC">
        <w:rPr>
          <w:rFonts w:cs="Arial"/>
          <w:szCs w:val="24"/>
          <w:lang w:val="es-ES"/>
        </w:rPr>
        <w:t>que</w:t>
      </w:r>
      <w:r w:rsidR="00051F02" w:rsidRPr="007F51EC">
        <w:rPr>
          <w:rFonts w:cs="Arial"/>
          <w:szCs w:val="24"/>
          <w:lang w:val="es-ES"/>
        </w:rPr>
        <w:t>,</w:t>
      </w:r>
      <w:r w:rsidR="00F40F9C" w:rsidRPr="007F51EC">
        <w:rPr>
          <w:rFonts w:cs="Arial"/>
          <w:szCs w:val="24"/>
          <w:lang w:val="es-ES"/>
        </w:rPr>
        <w:t xml:space="preserve"> según el oficio expedido el 13 de febrero de 1996</w:t>
      </w:r>
      <w:r w:rsidR="00ED648F" w:rsidRPr="007F51EC">
        <w:rPr>
          <w:rFonts w:cs="Arial"/>
          <w:szCs w:val="24"/>
          <w:lang w:val="es-ES"/>
        </w:rPr>
        <w:t xml:space="preserve"> por el Comité de Ingeniería, </w:t>
      </w:r>
      <w:r w:rsidR="00F40F9C" w:rsidRPr="007F51EC">
        <w:rPr>
          <w:rFonts w:cs="Arial"/>
          <w:szCs w:val="24"/>
          <w:lang w:val="es-ES"/>
        </w:rPr>
        <w:t>Arquitectura e Industria de la C</w:t>
      </w:r>
      <w:r w:rsidR="00ED648F" w:rsidRPr="007F51EC">
        <w:rPr>
          <w:rFonts w:cs="Arial"/>
          <w:szCs w:val="24"/>
          <w:lang w:val="es-ES"/>
        </w:rPr>
        <w:t>onstrucción</w:t>
      </w:r>
      <w:r w:rsidR="00051F02" w:rsidRPr="007F51EC">
        <w:rPr>
          <w:rFonts w:cs="Arial"/>
          <w:szCs w:val="24"/>
          <w:lang w:val="es-ES"/>
        </w:rPr>
        <w:t>,</w:t>
      </w:r>
      <w:r w:rsidR="00ED648F" w:rsidRPr="007F51EC">
        <w:rPr>
          <w:rFonts w:cs="Arial"/>
          <w:szCs w:val="24"/>
          <w:lang w:val="es-ES"/>
        </w:rPr>
        <w:t xml:space="preserve"> en la Licitación No. 001 de 1996 podría verse comprometido </w:t>
      </w:r>
      <w:r w:rsidR="00DD5BE4" w:rsidRPr="007F51EC">
        <w:rPr>
          <w:rFonts w:cs="Arial"/>
          <w:szCs w:val="24"/>
          <w:lang w:val="es-ES"/>
        </w:rPr>
        <w:t>el principio de transparencia</w:t>
      </w:r>
      <w:r w:rsidR="00D136B3" w:rsidRPr="007F51EC">
        <w:rPr>
          <w:rFonts w:cs="Arial"/>
          <w:szCs w:val="24"/>
          <w:lang w:val="es-ES"/>
        </w:rPr>
        <w:t>,</w:t>
      </w:r>
      <w:r w:rsidR="00DD5BE4" w:rsidRPr="007F51EC">
        <w:rPr>
          <w:rFonts w:cs="Arial"/>
          <w:szCs w:val="24"/>
          <w:lang w:val="es-ES"/>
        </w:rPr>
        <w:t xml:space="preserve"> debido al tiempo tan reducido par</w:t>
      </w:r>
      <w:r w:rsidR="00E40FBE" w:rsidRPr="007F51EC">
        <w:rPr>
          <w:rFonts w:cs="Arial"/>
          <w:szCs w:val="24"/>
          <w:lang w:val="es-ES"/>
        </w:rPr>
        <w:t>a presentar propuestas para la construcción de una obra que carecía de anteproyecto</w:t>
      </w:r>
      <w:r w:rsidR="00051F02" w:rsidRPr="007F51EC">
        <w:rPr>
          <w:rFonts w:cs="Arial"/>
          <w:szCs w:val="24"/>
          <w:lang w:val="es-ES"/>
        </w:rPr>
        <w:t xml:space="preserve"> y especificaciones</w:t>
      </w:r>
      <w:r w:rsidR="00F40F9C" w:rsidRPr="007F51EC">
        <w:rPr>
          <w:rFonts w:cs="Arial"/>
          <w:szCs w:val="24"/>
          <w:lang w:val="es-ES"/>
        </w:rPr>
        <w:t>.</w:t>
      </w:r>
    </w:p>
    <w:p w:rsidR="00871565" w:rsidRPr="007F51EC" w:rsidRDefault="00871565" w:rsidP="007F51EC">
      <w:pPr>
        <w:pStyle w:val="Textoindependiente"/>
        <w:autoSpaceDE/>
        <w:autoSpaceDN/>
        <w:adjustRightInd/>
        <w:rPr>
          <w:rFonts w:cs="Arial"/>
          <w:szCs w:val="24"/>
          <w:lang w:val="es-ES"/>
        </w:rPr>
      </w:pPr>
    </w:p>
    <w:p w:rsidR="00F40F9C" w:rsidRPr="007F51EC" w:rsidRDefault="00F40F9C" w:rsidP="007F51EC">
      <w:pPr>
        <w:pStyle w:val="Textoindependiente"/>
        <w:autoSpaceDE/>
        <w:autoSpaceDN/>
        <w:adjustRightInd/>
        <w:rPr>
          <w:rFonts w:cs="Arial"/>
          <w:szCs w:val="24"/>
          <w:lang w:val="es-ES"/>
        </w:rPr>
      </w:pPr>
      <w:r w:rsidRPr="007F51EC">
        <w:rPr>
          <w:rFonts w:cs="Arial"/>
          <w:szCs w:val="24"/>
          <w:lang w:val="es-ES"/>
        </w:rPr>
        <w:t>Al respecto, la Sala aclara que el oficio que obra en el plenario no proviene del Comité de Ingeniería, Arquitectura e Industria de la Construcción, sino que se trata de una comunicación</w:t>
      </w:r>
      <w:r w:rsidR="00E85F24" w:rsidRPr="007F51EC">
        <w:rPr>
          <w:rStyle w:val="Refdenotaalpie"/>
          <w:rFonts w:cs="Arial"/>
          <w:szCs w:val="24"/>
          <w:lang w:val="es-ES"/>
        </w:rPr>
        <w:footnoteReference w:id="17"/>
      </w:r>
      <w:r w:rsidRPr="007F51EC">
        <w:rPr>
          <w:rFonts w:cs="Arial"/>
          <w:szCs w:val="24"/>
          <w:lang w:val="es-ES"/>
        </w:rPr>
        <w:t xml:space="preserve"> suscrita</w:t>
      </w:r>
      <w:r w:rsidR="007C0364" w:rsidRPr="007F51EC">
        <w:rPr>
          <w:rFonts w:cs="Arial"/>
          <w:szCs w:val="24"/>
          <w:lang w:val="es-ES"/>
        </w:rPr>
        <w:t xml:space="preserve"> el 13 de febrero de 1996</w:t>
      </w:r>
      <w:r w:rsidR="00E85F24" w:rsidRPr="007F51EC">
        <w:rPr>
          <w:rFonts w:cs="Arial"/>
          <w:szCs w:val="24"/>
          <w:lang w:val="es-ES"/>
        </w:rPr>
        <w:t xml:space="preserve"> </w:t>
      </w:r>
      <w:r w:rsidRPr="007F51EC">
        <w:rPr>
          <w:rFonts w:cs="Arial"/>
          <w:szCs w:val="24"/>
          <w:lang w:val="es-ES"/>
        </w:rPr>
        <w:t xml:space="preserve">por </w:t>
      </w:r>
      <w:r w:rsidR="007C0364" w:rsidRPr="007F51EC">
        <w:rPr>
          <w:rFonts w:cs="Arial"/>
          <w:szCs w:val="24"/>
          <w:lang w:val="es-ES"/>
        </w:rPr>
        <w:t>el G</w:t>
      </w:r>
      <w:r w:rsidR="00E85F24" w:rsidRPr="007F51EC">
        <w:rPr>
          <w:rFonts w:cs="Arial"/>
          <w:szCs w:val="24"/>
          <w:lang w:val="es-ES"/>
        </w:rPr>
        <w:t>erente de Camacol – Cundinamarca</w:t>
      </w:r>
      <w:r w:rsidR="009E3F9A" w:rsidRPr="007F51EC">
        <w:rPr>
          <w:rFonts w:cs="Arial"/>
          <w:szCs w:val="24"/>
          <w:lang w:val="es-ES"/>
        </w:rPr>
        <w:t>,</w:t>
      </w:r>
      <w:r w:rsidRPr="007F51EC">
        <w:rPr>
          <w:rFonts w:cs="Arial"/>
          <w:szCs w:val="24"/>
          <w:lang w:val="es-ES"/>
        </w:rPr>
        <w:t xml:space="preserve"> en la cual</w:t>
      </w:r>
      <w:r w:rsidR="00E85F24" w:rsidRPr="007F51EC">
        <w:rPr>
          <w:rFonts w:cs="Arial"/>
          <w:szCs w:val="24"/>
          <w:lang w:val="es-ES"/>
        </w:rPr>
        <w:t xml:space="preserve"> le informó al Presidente Nacional de esa misma Cámara que</w:t>
      </w:r>
      <w:r w:rsidR="00155EDF" w:rsidRPr="007F51EC">
        <w:rPr>
          <w:rFonts w:cs="Arial"/>
          <w:szCs w:val="24"/>
          <w:lang w:val="es-ES"/>
        </w:rPr>
        <w:t xml:space="preserve"> los términos </w:t>
      </w:r>
      <w:r w:rsidR="00051F02" w:rsidRPr="007F51EC">
        <w:rPr>
          <w:rFonts w:cs="Arial"/>
          <w:szCs w:val="24"/>
          <w:lang w:val="es-ES"/>
        </w:rPr>
        <w:t xml:space="preserve">y condiciones </w:t>
      </w:r>
      <w:r w:rsidR="00155EDF" w:rsidRPr="007F51EC">
        <w:rPr>
          <w:rFonts w:cs="Arial"/>
          <w:szCs w:val="24"/>
          <w:lang w:val="es-ES"/>
        </w:rPr>
        <w:t>de la L</w:t>
      </w:r>
      <w:r w:rsidR="00E85F24" w:rsidRPr="007F51EC">
        <w:rPr>
          <w:rFonts w:cs="Arial"/>
          <w:szCs w:val="24"/>
          <w:lang w:val="es-ES"/>
        </w:rPr>
        <w:t>icitación No. 001 de 1996 presenta</w:t>
      </w:r>
      <w:r w:rsidR="000D4952" w:rsidRPr="007F51EC">
        <w:rPr>
          <w:rFonts w:cs="Arial"/>
          <w:szCs w:val="24"/>
          <w:lang w:val="es-ES"/>
        </w:rPr>
        <w:t>ban seri</w:t>
      </w:r>
      <w:r w:rsidRPr="007F51EC">
        <w:rPr>
          <w:rFonts w:cs="Arial"/>
          <w:szCs w:val="24"/>
          <w:lang w:val="es-ES"/>
        </w:rPr>
        <w:t xml:space="preserve">os inconvenientes. </w:t>
      </w:r>
    </w:p>
    <w:p w:rsidR="00F40F9C" w:rsidRPr="007F51EC" w:rsidRDefault="00F40F9C" w:rsidP="007F51EC">
      <w:pPr>
        <w:pStyle w:val="Textoindependiente"/>
        <w:autoSpaceDE/>
        <w:autoSpaceDN/>
        <w:adjustRightInd/>
        <w:rPr>
          <w:rFonts w:cs="Arial"/>
          <w:szCs w:val="24"/>
          <w:lang w:val="es-ES"/>
        </w:rPr>
      </w:pPr>
    </w:p>
    <w:p w:rsidR="00F40F9C" w:rsidRPr="007F51EC" w:rsidRDefault="00F40F9C" w:rsidP="007F51EC">
      <w:pPr>
        <w:pStyle w:val="Textoindependiente"/>
        <w:autoSpaceDE/>
        <w:autoSpaceDN/>
        <w:adjustRightInd/>
        <w:rPr>
          <w:rFonts w:cs="Arial"/>
          <w:szCs w:val="24"/>
          <w:lang w:val="es-ES"/>
        </w:rPr>
      </w:pPr>
      <w:r w:rsidRPr="007F51EC">
        <w:rPr>
          <w:rFonts w:cs="Arial"/>
          <w:szCs w:val="24"/>
          <w:lang w:val="es-ES"/>
        </w:rPr>
        <w:t xml:space="preserve">Sin embargo, aun cuando la Sala desconoce si se trata de una imprecisión de la demanda al </w:t>
      </w:r>
      <w:r w:rsidR="00155EDF" w:rsidRPr="007F51EC">
        <w:rPr>
          <w:rFonts w:cs="Arial"/>
          <w:szCs w:val="24"/>
          <w:lang w:val="es-ES"/>
        </w:rPr>
        <w:t>referirse al hecho de que</w:t>
      </w:r>
      <w:r w:rsidR="009E3F9A" w:rsidRPr="007F51EC">
        <w:rPr>
          <w:rFonts w:cs="Arial"/>
          <w:szCs w:val="24"/>
          <w:lang w:val="es-ES"/>
        </w:rPr>
        <w:t xml:space="preserve"> el documento</w:t>
      </w:r>
      <w:r w:rsidR="00155EDF" w:rsidRPr="007F51EC">
        <w:rPr>
          <w:rFonts w:cs="Arial"/>
          <w:szCs w:val="24"/>
          <w:lang w:val="es-ES"/>
        </w:rPr>
        <w:t xml:space="preserve"> lo</w:t>
      </w:r>
      <w:r w:rsidRPr="007F51EC">
        <w:rPr>
          <w:rFonts w:cs="Arial"/>
          <w:szCs w:val="24"/>
          <w:lang w:val="es-ES"/>
        </w:rPr>
        <w:t xml:space="preserve"> suscribió una entidad distinta a la que en efecto lo </w:t>
      </w:r>
      <w:r w:rsidR="00155EDF" w:rsidRPr="007F51EC">
        <w:rPr>
          <w:rFonts w:cs="Arial"/>
          <w:szCs w:val="24"/>
          <w:lang w:val="es-ES"/>
        </w:rPr>
        <w:t xml:space="preserve">emitió, lo cierto es que el contenido del oficio que reposa en el plenario procedente de Camacol y al que </w:t>
      </w:r>
      <w:r w:rsidR="009E3F9A" w:rsidRPr="007F51EC">
        <w:rPr>
          <w:rFonts w:cs="Arial"/>
          <w:szCs w:val="24"/>
          <w:lang w:val="es-ES"/>
        </w:rPr>
        <w:t xml:space="preserve">se </w:t>
      </w:r>
      <w:r w:rsidR="00155EDF" w:rsidRPr="007F51EC">
        <w:rPr>
          <w:rFonts w:cs="Arial"/>
          <w:szCs w:val="24"/>
          <w:lang w:val="es-ES"/>
        </w:rPr>
        <w:t>hizo anterior alusión guarda relación con los aspectos de inconveniencia que</w:t>
      </w:r>
      <w:r w:rsidR="00F67A5C" w:rsidRPr="007F51EC">
        <w:rPr>
          <w:rFonts w:cs="Arial"/>
          <w:szCs w:val="24"/>
          <w:lang w:val="es-ES"/>
        </w:rPr>
        <w:t xml:space="preserve">, de acuerdo con </w:t>
      </w:r>
      <w:r w:rsidR="00155EDF" w:rsidRPr="007F51EC">
        <w:rPr>
          <w:rFonts w:cs="Arial"/>
          <w:szCs w:val="24"/>
          <w:lang w:val="es-ES"/>
        </w:rPr>
        <w:t>la demandante</w:t>
      </w:r>
      <w:r w:rsidR="009E3F9A" w:rsidRPr="007F51EC">
        <w:rPr>
          <w:rFonts w:cs="Arial"/>
          <w:szCs w:val="24"/>
          <w:lang w:val="es-ES"/>
        </w:rPr>
        <w:t>,</w:t>
      </w:r>
      <w:r w:rsidR="00155EDF" w:rsidRPr="007F51EC">
        <w:rPr>
          <w:rFonts w:cs="Arial"/>
          <w:szCs w:val="24"/>
          <w:lang w:val="es-ES"/>
        </w:rPr>
        <w:t xml:space="preserve"> expresó el Comité Intergremial, razón por la cual la Sala procederá a pron</w:t>
      </w:r>
      <w:r w:rsidR="009E3F9A" w:rsidRPr="007F51EC">
        <w:rPr>
          <w:rFonts w:cs="Arial"/>
          <w:szCs w:val="24"/>
          <w:lang w:val="es-ES"/>
        </w:rPr>
        <w:t>unciarse en relación con los mismos</w:t>
      </w:r>
      <w:r w:rsidR="00155EDF" w:rsidRPr="007F51EC">
        <w:rPr>
          <w:rFonts w:cs="Arial"/>
          <w:szCs w:val="24"/>
          <w:lang w:val="es-ES"/>
        </w:rPr>
        <w:t xml:space="preserve">.  </w:t>
      </w:r>
    </w:p>
    <w:p w:rsidR="00F40F9C" w:rsidRPr="007F51EC" w:rsidRDefault="00F40F9C" w:rsidP="007F51EC">
      <w:pPr>
        <w:pStyle w:val="Textoindependiente"/>
        <w:autoSpaceDE/>
        <w:autoSpaceDN/>
        <w:adjustRightInd/>
        <w:rPr>
          <w:rFonts w:cs="Arial"/>
          <w:szCs w:val="24"/>
          <w:lang w:val="es-ES"/>
        </w:rPr>
      </w:pPr>
    </w:p>
    <w:p w:rsidR="00E85F24" w:rsidRPr="007F51EC" w:rsidRDefault="00F67A5C" w:rsidP="007F51EC">
      <w:pPr>
        <w:pStyle w:val="Textoindependiente"/>
        <w:autoSpaceDE/>
        <w:autoSpaceDN/>
        <w:adjustRightInd/>
        <w:rPr>
          <w:rFonts w:cs="Arial"/>
          <w:szCs w:val="24"/>
          <w:lang w:val="es-ES"/>
        </w:rPr>
      </w:pPr>
      <w:r w:rsidRPr="007F51EC">
        <w:rPr>
          <w:rFonts w:cs="Arial"/>
          <w:szCs w:val="24"/>
          <w:lang w:val="es-ES"/>
        </w:rPr>
        <w:t xml:space="preserve">Las </w:t>
      </w:r>
      <w:r w:rsidR="00E85F24" w:rsidRPr="007F51EC">
        <w:rPr>
          <w:rFonts w:cs="Arial"/>
          <w:szCs w:val="24"/>
          <w:lang w:val="es-ES"/>
        </w:rPr>
        <w:t>razones</w:t>
      </w:r>
      <w:r w:rsidRPr="007F51EC">
        <w:rPr>
          <w:rFonts w:cs="Arial"/>
          <w:szCs w:val="24"/>
          <w:lang w:val="es-ES"/>
        </w:rPr>
        <w:t xml:space="preserve"> de inconveniencia de la Licitación No. 001, a la luz de lo advertido por Camacol en su oficio fueron las siguientes</w:t>
      </w:r>
      <w:r w:rsidR="00051F02" w:rsidRPr="007F51EC">
        <w:rPr>
          <w:rFonts w:cs="Arial"/>
          <w:szCs w:val="24"/>
          <w:lang w:val="es-ES"/>
        </w:rPr>
        <w:t xml:space="preserve"> (se transcribe literal incluso con posibles errores)</w:t>
      </w:r>
      <w:r w:rsidR="00E85F24" w:rsidRPr="007F51EC">
        <w:rPr>
          <w:rFonts w:cs="Arial"/>
          <w:szCs w:val="24"/>
          <w:lang w:val="es-ES"/>
        </w:rPr>
        <w:t xml:space="preserve">: </w:t>
      </w:r>
    </w:p>
    <w:p w:rsidR="00E85F24" w:rsidRPr="007F51EC" w:rsidRDefault="00E85F24" w:rsidP="007F51EC">
      <w:pPr>
        <w:pStyle w:val="Textoindependiente"/>
        <w:autoSpaceDE/>
        <w:autoSpaceDN/>
        <w:adjustRightInd/>
        <w:rPr>
          <w:rFonts w:cs="Arial"/>
          <w:szCs w:val="24"/>
          <w:lang w:val="es-ES"/>
        </w:rPr>
      </w:pPr>
    </w:p>
    <w:p w:rsidR="007F1B85" w:rsidRPr="007F51EC" w:rsidRDefault="00E85F24"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 </w:t>
      </w:r>
      <w:r w:rsidR="007F1B85" w:rsidRPr="007F51EC">
        <w:rPr>
          <w:rFonts w:cs="Arial"/>
          <w:i/>
          <w:szCs w:val="24"/>
          <w:lang w:val="es-ES"/>
        </w:rPr>
        <w:t xml:space="preserve">“La licitación comprende la construcción y diseño, a precio global y plazo fijo para la sede administrativa de la Beneficencia de Cundinamarca, en un lote de su propiedad de la urbanización salitre, pero viendo los pliegos se da cuenta de que se trata de la sede de la gobernación de Cundinamarca con sus correspondientes oficinas, salón para Asamblea etc. </w:t>
      </w:r>
    </w:p>
    <w:p w:rsidR="007F1B85" w:rsidRPr="007F51EC" w:rsidRDefault="007F1B85" w:rsidP="007F51EC">
      <w:pPr>
        <w:pStyle w:val="Textoindependiente"/>
        <w:autoSpaceDE/>
        <w:autoSpaceDN/>
        <w:adjustRightInd/>
        <w:spacing w:line="276" w:lineRule="auto"/>
        <w:rPr>
          <w:rFonts w:cs="Arial"/>
          <w:i/>
          <w:szCs w:val="24"/>
          <w:lang w:val="es-ES"/>
        </w:rPr>
      </w:pPr>
    </w:p>
    <w:p w:rsidR="0070524D" w:rsidRPr="007F51EC" w:rsidRDefault="007F1B85"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“En líneas generales se trata de la construcción de un edificio de 30.000 M2 cubiertos, de los cuales son 20.000 M2 oficinas, un estudio de televisión </w:t>
      </w:r>
      <w:r w:rsidR="00EE1421" w:rsidRPr="007F51EC">
        <w:rPr>
          <w:rFonts w:cs="Arial"/>
          <w:i/>
          <w:szCs w:val="24"/>
          <w:lang w:val="es-ES"/>
        </w:rPr>
        <w:t xml:space="preserve">de 1.000 M2, un auditorio para 1000 personas y una cafetería para 1.000 personas. </w:t>
      </w:r>
      <w:r w:rsidRPr="007F51EC">
        <w:rPr>
          <w:rFonts w:cs="Arial"/>
          <w:i/>
          <w:szCs w:val="24"/>
          <w:lang w:val="es-ES"/>
        </w:rPr>
        <w:t xml:space="preserve"> </w:t>
      </w:r>
    </w:p>
    <w:p w:rsidR="00EE1421" w:rsidRPr="007F51EC" w:rsidRDefault="00EE1421" w:rsidP="007F51EC">
      <w:pPr>
        <w:pStyle w:val="Textoindependiente"/>
        <w:autoSpaceDE/>
        <w:autoSpaceDN/>
        <w:adjustRightInd/>
        <w:spacing w:line="276" w:lineRule="auto"/>
        <w:rPr>
          <w:rFonts w:cs="Arial"/>
          <w:i/>
          <w:szCs w:val="24"/>
          <w:lang w:val="es-ES"/>
        </w:rPr>
      </w:pPr>
    </w:p>
    <w:p w:rsidR="00EE1421" w:rsidRPr="007F51EC" w:rsidRDefault="00EE1421" w:rsidP="007F51EC">
      <w:pPr>
        <w:pStyle w:val="Textoindependiente"/>
        <w:autoSpaceDE/>
        <w:autoSpaceDN/>
        <w:adjustRightInd/>
        <w:spacing w:line="276" w:lineRule="auto"/>
        <w:rPr>
          <w:rFonts w:cs="Arial"/>
          <w:i/>
          <w:szCs w:val="24"/>
          <w:lang w:val="es-ES"/>
        </w:rPr>
      </w:pPr>
      <w:r w:rsidRPr="007F51EC">
        <w:rPr>
          <w:rFonts w:cs="Arial"/>
          <w:i/>
          <w:szCs w:val="24"/>
          <w:lang w:val="es-ES"/>
        </w:rPr>
        <w:t>“La licitación se cierra el día 28 de febrero, y en esa fecha se deberá presentar la propuesta a precio global de la construcción y el diseño.</w:t>
      </w:r>
    </w:p>
    <w:p w:rsidR="00EE1421" w:rsidRPr="007F51EC" w:rsidRDefault="00EE1421" w:rsidP="007F51EC">
      <w:pPr>
        <w:pStyle w:val="Textoindependiente"/>
        <w:autoSpaceDE/>
        <w:autoSpaceDN/>
        <w:adjustRightInd/>
        <w:spacing w:line="276" w:lineRule="auto"/>
        <w:rPr>
          <w:rFonts w:cs="Arial"/>
          <w:i/>
          <w:szCs w:val="24"/>
          <w:lang w:val="es-ES"/>
        </w:rPr>
      </w:pPr>
    </w:p>
    <w:p w:rsidR="00781752" w:rsidRPr="007F51EC" w:rsidRDefault="00EE1421" w:rsidP="007F51EC">
      <w:pPr>
        <w:pStyle w:val="Textoindependiente"/>
        <w:autoSpaceDE/>
        <w:autoSpaceDN/>
        <w:adjustRightInd/>
        <w:spacing w:line="276" w:lineRule="auto"/>
        <w:rPr>
          <w:rFonts w:cs="Arial"/>
          <w:i/>
          <w:szCs w:val="24"/>
          <w:lang w:val="es-ES"/>
        </w:rPr>
      </w:pPr>
      <w:r w:rsidRPr="007F51EC">
        <w:rPr>
          <w:rFonts w:cs="Arial"/>
          <w:i/>
          <w:szCs w:val="24"/>
          <w:lang w:val="es-ES"/>
        </w:rPr>
        <w:t>“El plazo máximo para entregar la obra terminada es de 495 días y como fecha límite el 30 de julio de 1997.</w:t>
      </w:r>
    </w:p>
    <w:p w:rsidR="00EE1421" w:rsidRPr="007F51EC" w:rsidRDefault="00EE1421" w:rsidP="007F51EC">
      <w:pPr>
        <w:pStyle w:val="Textoindependiente"/>
        <w:autoSpaceDE/>
        <w:autoSpaceDN/>
        <w:adjustRightInd/>
        <w:spacing w:line="276" w:lineRule="auto"/>
        <w:rPr>
          <w:rFonts w:cs="Arial"/>
          <w:i/>
          <w:szCs w:val="24"/>
          <w:lang w:val="es-ES"/>
        </w:rPr>
      </w:pPr>
    </w:p>
    <w:p w:rsidR="00781752" w:rsidRPr="007F51EC" w:rsidRDefault="00885665" w:rsidP="007F51EC">
      <w:pPr>
        <w:pStyle w:val="Textoindependiente"/>
        <w:autoSpaceDE/>
        <w:autoSpaceDN/>
        <w:adjustRightInd/>
        <w:spacing w:line="276" w:lineRule="auto"/>
        <w:rPr>
          <w:rFonts w:cs="Arial"/>
          <w:i/>
          <w:szCs w:val="24"/>
          <w:lang w:val="es-ES"/>
        </w:rPr>
      </w:pPr>
      <w:r w:rsidRPr="007F51EC">
        <w:rPr>
          <w:rFonts w:cs="Arial"/>
          <w:i/>
          <w:szCs w:val="24"/>
          <w:lang w:val="es-ES"/>
        </w:rPr>
        <w:t>“</w:t>
      </w:r>
      <w:r w:rsidR="00EE1421" w:rsidRPr="007F51EC">
        <w:rPr>
          <w:rFonts w:cs="Arial"/>
          <w:i/>
          <w:szCs w:val="24"/>
          <w:lang w:val="es-ES"/>
        </w:rPr>
        <w:t>Teniendo en cuenta los puntos anteriormente expuestos, se observa que es absolutamente imposible presentar una propuesta en las condiciones solicitadas si no se cuenta con los planos completos de la obra, pues no de otra forma se podría hacer un presupuesto y dadas las características de la oba estaría del orden de los cuarenta mil millones de pesos, o si bien los planos de licitación dicen que con la propuesta solamente se entrega un ante</w:t>
      </w:r>
      <w:r w:rsidR="003837A0" w:rsidRPr="007F51EC">
        <w:rPr>
          <w:rFonts w:cs="Arial"/>
          <w:i/>
          <w:szCs w:val="24"/>
          <w:lang w:val="es-ES"/>
        </w:rPr>
        <w:t>proyecto no es posible pensar en un presupuesto</w:t>
      </w:r>
      <w:r w:rsidR="00EE1421" w:rsidRPr="007F51EC">
        <w:rPr>
          <w:rFonts w:cs="Arial"/>
          <w:i/>
          <w:szCs w:val="24"/>
          <w:lang w:val="es-ES"/>
        </w:rPr>
        <w:t xml:space="preserve"> global fijo para una obra de esta magnitud sin tener los planos completos. </w:t>
      </w:r>
    </w:p>
    <w:p w:rsidR="000845EA" w:rsidRPr="007F51EC" w:rsidRDefault="000845EA" w:rsidP="007F51EC">
      <w:pPr>
        <w:pStyle w:val="Textoindependiente"/>
        <w:autoSpaceDE/>
        <w:autoSpaceDN/>
        <w:adjustRightInd/>
        <w:spacing w:line="276" w:lineRule="auto"/>
        <w:rPr>
          <w:rFonts w:cs="Arial"/>
          <w:i/>
          <w:szCs w:val="24"/>
          <w:lang w:val="es-ES"/>
        </w:rPr>
      </w:pPr>
    </w:p>
    <w:p w:rsidR="000845EA" w:rsidRPr="007F51EC" w:rsidRDefault="000845EA"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“Por supuesto que la construcción de una obra de estas para estar terminada el 30 de julio de 1997, es absolutamente imposible pues se seguramente se trata de un plazo político y no técnico. </w:t>
      </w:r>
    </w:p>
    <w:p w:rsidR="00B60252" w:rsidRPr="007F51EC" w:rsidRDefault="00B60252" w:rsidP="007F51EC">
      <w:pPr>
        <w:pStyle w:val="Textoindependiente"/>
        <w:autoSpaceDE/>
        <w:autoSpaceDN/>
        <w:adjustRightInd/>
        <w:spacing w:line="276" w:lineRule="auto"/>
        <w:rPr>
          <w:rFonts w:cs="Arial"/>
          <w:i/>
          <w:szCs w:val="24"/>
          <w:lang w:val="es-ES"/>
        </w:rPr>
      </w:pPr>
    </w:p>
    <w:p w:rsidR="00885665" w:rsidRPr="007F51EC" w:rsidRDefault="00885665" w:rsidP="007F51EC">
      <w:pPr>
        <w:pStyle w:val="Textoindependiente"/>
        <w:autoSpaceDE/>
        <w:autoSpaceDN/>
        <w:adjustRightInd/>
        <w:spacing w:line="276" w:lineRule="auto"/>
        <w:rPr>
          <w:rFonts w:cs="Arial"/>
          <w:i/>
          <w:szCs w:val="24"/>
          <w:lang w:val="es-ES"/>
        </w:rPr>
      </w:pPr>
      <w:r w:rsidRPr="007F51EC">
        <w:rPr>
          <w:rFonts w:cs="Arial"/>
          <w:i/>
          <w:szCs w:val="24"/>
          <w:lang w:val="es-ES"/>
        </w:rPr>
        <w:t>“De lo contenido en los pliegos no se observa ninguna falla de tipo jurídico dentro del Estatuto de Contratación, por lo cual la obra podría adjudicarse a cualquier firma que presente una propuesta según lo solicitado.</w:t>
      </w:r>
    </w:p>
    <w:p w:rsidR="00885665" w:rsidRPr="007F51EC" w:rsidRDefault="00885665" w:rsidP="007F51EC">
      <w:pPr>
        <w:pStyle w:val="Textoindependiente"/>
        <w:autoSpaceDE/>
        <w:autoSpaceDN/>
        <w:adjustRightInd/>
        <w:spacing w:line="276" w:lineRule="auto"/>
        <w:rPr>
          <w:rFonts w:cs="Arial"/>
          <w:i/>
          <w:szCs w:val="24"/>
          <w:lang w:val="es-ES"/>
        </w:rPr>
      </w:pPr>
    </w:p>
    <w:p w:rsidR="00885665" w:rsidRPr="007F51EC" w:rsidRDefault="00885665" w:rsidP="007F51EC">
      <w:pPr>
        <w:pStyle w:val="Textoindependiente"/>
        <w:autoSpaceDE/>
        <w:autoSpaceDN/>
        <w:adjustRightInd/>
        <w:spacing w:line="276" w:lineRule="auto"/>
        <w:rPr>
          <w:rFonts w:cs="Arial"/>
          <w:i/>
          <w:szCs w:val="24"/>
          <w:lang w:val="es-ES"/>
        </w:rPr>
      </w:pPr>
      <w:r w:rsidRPr="007F51EC">
        <w:rPr>
          <w:rFonts w:cs="Arial"/>
          <w:i/>
          <w:szCs w:val="24"/>
          <w:lang w:val="es-ES"/>
        </w:rPr>
        <w:t>“No es necesario que haya más de una propuesta en la licitación, pues se puede adjudicar a la propuesta única”.</w:t>
      </w:r>
    </w:p>
    <w:p w:rsidR="00885665" w:rsidRPr="007F51EC" w:rsidRDefault="00885665" w:rsidP="007F51EC">
      <w:pPr>
        <w:pStyle w:val="Textoindependiente"/>
        <w:autoSpaceDE/>
        <w:autoSpaceDN/>
        <w:adjustRightInd/>
        <w:spacing w:line="276" w:lineRule="auto"/>
        <w:rPr>
          <w:rFonts w:cs="Arial"/>
          <w:i/>
          <w:szCs w:val="24"/>
          <w:lang w:val="es-ES"/>
        </w:rPr>
      </w:pPr>
    </w:p>
    <w:p w:rsidR="00885665" w:rsidRPr="007F51EC" w:rsidRDefault="00885665" w:rsidP="007F51EC">
      <w:pPr>
        <w:pStyle w:val="Textoindependiente"/>
        <w:autoSpaceDE/>
        <w:autoSpaceDN/>
        <w:adjustRightInd/>
        <w:spacing w:line="276" w:lineRule="auto"/>
        <w:rPr>
          <w:rFonts w:cs="Arial"/>
          <w:i/>
          <w:szCs w:val="24"/>
          <w:lang w:val="es-ES"/>
        </w:rPr>
      </w:pPr>
      <w:r w:rsidRPr="007F51EC">
        <w:rPr>
          <w:rFonts w:cs="Arial"/>
          <w:i/>
          <w:szCs w:val="24"/>
          <w:lang w:val="es-ES"/>
        </w:rPr>
        <w:t xml:space="preserve">“En vista de lo anterior es de suma urgencia que la Presidencia Nacional se dirija a la firma Cáceres y Ferro, poniendo de presente la inconveniencia de llevar a cabo la licitación en la firma propuesta”. </w:t>
      </w:r>
    </w:p>
    <w:p w:rsidR="00885665" w:rsidRPr="007F51EC" w:rsidRDefault="00885665" w:rsidP="007F51EC">
      <w:pPr>
        <w:pStyle w:val="Textoindependiente"/>
        <w:autoSpaceDE/>
        <w:autoSpaceDN/>
        <w:adjustRightInd/>
        <w:rPr>
          <w:rFonts w:cs="Arial"/>
          <w:szCs w:val="24"/>
          <w:lang w:val="es-ES"/>
        </w:rPr>
      </w:pPr>
    </w:p>
    <w:p w:rsidR="00AC2065" w:rsidRPr="007F51EC" w:rsidRDefault="00AC2065" w:rsidP="007F51EC">
      <w:pPr>
        <w:pStyle w:val="Textoindependiente"/>
        <w:autoSpaceDE/>
        <w:autoSpaceDN/>
        <w:adjustRightInd/>
        <w:rPr>
          <w:rFonts w:cs="Arial"/>
          <w:szCs w:val="24"/>
          <w:lang w:val="es-ES"/>
        </w:rPr>
      </w:pPr>
      <w:r w:rsidRPr="007F51EC">
        <w:rPr>
          <w:rFonts w:cs="Arial"/>
          <w:szCs w:val="24"/>
          <w:lang w:val="es-ES"/>
        </w:rPr>
        <w:t>El concepto de Camacol, en criterio de la Sala</w:t>
      </w:r>
      <w:r w:rsidR="007A0B6D" w:rsidRPr="007F51EC">
        <w:rPr>
          <w:rFonts w:cs="Arial"/>
          <w:szCs w:val="24"/>
          <w:lang w:val="es-ES"/>
        </w:rPr>
        <w:t>,</w:t>
      </w:r>
      <w:r w:rsidRPr="007F51EC">
        <w:rPr>
          <w:rFonts w:cs="Arial"/>
          <w:szCs w:val="24"/>
          <w:lang w:val="es-ES"/>
        </w:rPr>
        <w:t xml:space="preserve"> merece varios comentarios: </w:t>
      </w:r>
    </w:p>
    <w:p w:rsidR="00AC2065" w:rsidRPr="007F51EC" w:rsidRDefault="00AC2065" w:rsidP="007F51EC">
      <w:pPr>
        <w:pStyle w:val="Textoindependiente"/>
        <w:autoSpaceDE/>
        <w:autoSpaceDN/>
        <w:adjustRightInd/>
        <w:rPr>
          <w:rFonts w:cs="Arial"/>
          <w:szCs w:val="24"/>
          <w:lang w:val="es-ES"/>
        </w:rPr>
      </w:pPr>
    </w:p>
    <w:p w:rsidR="00AC2065" w:rsidRPr="007F51EC" w:rsidRDefault="00AC2065" w:rsidP="007F51EC">
      <w:pPr>
        <w:pStyle w:val="Textoindependiente"/>
        <w:autoSpaceDE/>
        <w:autoSpaceDN/>
        <w:adjustRightInd/>
        <w:rPr>
          <w:rFonts w:cs="Arial"/>
          <w:szCs w:val="24"/>
          <w:lang w:val="es-ES"/>
        </w:rPr>
      </w:pPr>
      <w:r w:rsidRPr="007F51EC">
        <w:rPr>
          <w:rFonts w:cs="Arial"/>
          <w:szCs w:val="24"/>
          <w:lang w:val="es-ES"/>
        </w:rPr>
        <w:t>La crítica principal de la Cámar</w:t>
      </w:r>
      <w:r w:rsidR="007A0B6D" w:rsidRPr="007F51EC">
        <w:rPr>
          <w:rFonts w:cs="Arial"/>
          <w:szCs w:val="24"/>
          <w:lang w:val="es-ES"/>
        </w:rPr>
        <w:t>a Colombiana de</w:t>
      </w:r>
      <w:r w:rsidRPr="007F51EC">
        <w:rPr>
          <w:rFonts w:cs="Arial"/>
          <w:szCs w:val="24"/>
          <w:lang w:val="es-ES"/>
        </w:rPr>
        <w:t xml:space="preserve"> </w:t>
      </w:r>
      <w:r w:rsidR="007A0B6D" w:rsidRPr="007F51EC">
        <w:rPr>
          <w:rFonts w:cs="Arial"/>
          <w:szCs w:val="24"/>
          <w:lang w:val="es-ES"/>
        </w:rPr>
        <w:t xml:space="preserve">la </w:t>
      </w:r>
      <w:r w:rsidRPr="007F51EC">
        <w:rPr>
          <w:rFonts w:cs="Arial"/>
          <w:szCs w:val="24"/>
          <w:lang w:val="es-ES"/>
        </w:rPr>
        <w:t xml:space="preserve">Construcción </w:t>
      </w:r>
      <w:r w:rsidR="00051F02" w:rsidRPr="007F51EC">
        <w:rPr>
          <w:rFonts w:cs="Arial"/>
          <w:szCs w:val="24"/>
          <w:lang w:val="es-ES"/>
        </w:rPr>
        <w:t>estribó en</w:t>
      </w:r>
      <w:r w:rsidRPr="007F51EC">
        <w:rPr>
          <w:rFonts w:cs="Arial"/>
          <w:szCs w:val="24"/>
          <w:lang w:val="es-ES"/>
        </w:rPr>
        <w:t xml:space="preserve"> que </w:t>
      </w:r>
      <w:r w:rsidR="003837A0" w:rsidRPr="007F51EC">
        <w:rPr>
          <w:rFonts w:cs="Arial"/>
          <w:szCs w:val="24"/>
          <w:lang w:val="es-ES"/>
        </w:rPr>
        <w:t>la propuesta para la ejecución de una obra de tal</w:t>
      </w:r>
      <w:r w:rsidRPr="007F51EC">
        <w:rPr>
          <w:rFonts w:cs="Arial"/>
          <w:szCs w:val="24"/>
          <w:lang w:val="es-ES"/>
        </w:rPr>
        <w:t xml:space="preserve"> magnitud </w:t>
      </w:r>
      <w:r w:rsidR="003837A0" w:rsidRPr="007F51EC">
        <w:rPr>
          <w:rFonts w:cs="Arial"/>
          <w:szCs w:val="24"/>
          <w:lang w:val="es-ES"/>
        </w:rPr>
        <w:t xml:space="preserve">como la </w:t>
      </w:r>
      <w:r w:rsidRPr="007F51EC">
        <w:rPr>
          <w:rFonts w:cs="Arial"/>
          <w:szCs w:val="24"/>
          <w:lang w:val="es-ES"/>
        </w:rPr>
        <w:t>que se pretendía construir no podía ser seleccionada con la simple presentación de un anteproyecto</w:t>
      </w:r>
      <w:r w:rsidR="00A939AE" w:rsidRPr="007F51EC">
        <w:rPr>
          <w:rFonts w:cs="Arial"/>
          <w:szCs w:val="24"/>
          <w:lang w:val="es-ES"/>
        </w:rPr>
        <w:t>,</w:t>
      </w:r>
      <w:r w:rsidRPr="007F51EC">
        <w:rPr>
          <w:rFonts w:cs="Arial"/>
          <w:szCs w:val="24"/>
          <w:lang w:val="es-ES"/>
        </w:rPr>
        <w:t xml:space="preserve"> sin que existieran los planos </w:t>
      </w:r>
      <w:r w:rsidR="003837A0" w:rsidRPr="007F51EC">
        <w:rPr>
          <w:rFonts w:cs="Arial"/>
          <w:szCs w:val="24"/>
          <w:lang w:val="es-ES"/>
        </w:rPr>
        <w:t xml:space="preserve">completos </w:t>
      </w:r>
      <w:r w:rsidRPr="007F51EC">
        <w:rPr>
          <w:rFonts w:cs="Arial"/>
          <w:szCs w:val="24"/>
          <w:lang w:val="es-ES"/>
        </w:rPr>
        <w:t xml:space="preserve">de la misma, habida consideración </w:t>
      </w:r>
      <w:r w:rsidR="003837A0" w:rsidRPr="007F51EC">
        <w:rPr>
          <w:rFonts w:cs="Arial"/>
          <w:szCs w:val="24"/>
          <w:lang w:val="es-ES"/>
        </w:rPr>
        <w:t xml:space="preserve">de </w:t>
      </w:r>
      <w:r w:rsidRPr="007F51EC">
        <w:rPr>
          <w:rFonts w:cs="Arial"/>
          <w:szCs w:val="24"/>
          <w:lang w:val="es-ES"/>
        </w:rPr>
        <w:t>que solo en esa medida resultar</w:t>
      </w:r>
      <w:r w:rsidR="003837A0" w:rsidRPr="007F51EC">
        <w:rPr>
          <w:rFonts w:cs="Arial"/>
          <w:szCs w:val="24"/>
          <w:lang w:val="es-ES"/>
        </w:rPr>
        <w:t>ía posible calcular un presupuesto a precio global fijo.</w:t>
      </w:r>
    </w:p>
    <w:p w:rsidR="003837A0" w:rsidRPr="007F51EC" w:rsidRDefault="003837A0" w:rsidP="007F51EC">
      <w:pPr>
        <w:pStyle w:val="Textoindependiente"/>
        <w:autoSpaceDE/>
        <w:autoSpaceDN/>
        <w:adjustRightInd/>
        <w:rPr>
          <w:rFonts w:cs="Arial"/>
          <w:szCs w:val="24"/>
          <w:lang w:val="es-ES"/>
        </w:rPr>
      </w:pPr>
    </w:p>
    <w:p w:rsidR="003837A0" w:rsidRPr="007F51EC" w:rsidRDefault="003837A0" w:rsidP="007F51EC">
      <w:pPr>
        <w:pStyle w:val="Textoindependiente"/>
        <w:autoSpaceDE/>
        <w:autoSpaceDN/>
        <w:adjustRightInd/>
        <w:rPr>
          <w:rFonts w:cs="Arial"/>
          <w:szCs w:val="24"/>
          <w:lang w:val="es-ES"/>
        </w:rPr>
      </w:pPr>
      <w:r w:rsidRPr="007F51EC">
        <w:rPr>
          <w:rFonts w:cs="Arial"/>
          <w:szCs w:val="24"/>
          <w:lang w:val="es-ES"/>
        </w:rPr>
        <w:t>Sobre e</w:t>
      </w:r>
      <w:r w:rsidR="009E3F9A" w:rsidRPr="007F51EC">
        <w:rPr>
          <w:rFonts w:cs="Arial"/>
          <w:szCs w:val="24"/>
          <w:lang w:val="es-ES"/>
        </w:rPr>
        <w:t>l particular, la Sala destaca</w:t>
      </w:r>
      <w:r w:rsidRPr="007F51EC">
        <w:rPr>
          <w:rFonts w:cs="Arial"/>
          <w:szCs w:val="24"/>
          <w:lang w:val="es-ES"/>
        </w:rPr>
        <w:t xml:space="preserve"> que, de acuerdo con el documento precontractual, el anteproyecto sería presentado en una técnica libre, circunstancia que imponía a los interesados</w:t>
      </w:r>
      <w:r w:rsidR="00554BE5" w:rsidRPr="007F51EC">
        <w:rPr>
          <w:rFonts w:cs="Arial"/>
          <w:szCs w:val="24"/>
          <w:lang w:val="es-ES"/>
        </w:rPr>
        <w:t>, al tenor del numeral 4.8 del pliego,</w:t>
      </w:r>
      <w:r w:rsidRPr="007F51EC">
        <w:rPr>
          <w:rFonts w:cs="Arial"/>
          <w:szCs w:val="24"/>
          <w:lang w:val="es-ES"/>
        </w:rPr>
        <w:t xml:space="preserve"> el deber de</w:t>
      </w:r>
      <w:r w:rsidR="007121B9" w:rsidRPr="007F51EC">
        <w:rPr>
          <w:rFonts w:cs="Arial"/>
          <w:szCs w:val="24"/>
          <w:lang w:val="es-ES"/>
        </w:rPr>
        <w:t xml:space="preserve"> hacer la</w:t>
      </w:r>
      <w:r w:rsidRPr="007F51EC">
        <w:rPr>
          <w:rFonts w:cs="Arial"/>
          <w:szCs w:val="24"/>
          <w:lang w:val="es-ES"/>
        </w:rPr>
        <w:t xml:space="preserve"> evaluación geotécnica del predio</w:t>
      </w:r>
      <w:r w:rsidR="00554BE5" w:rsidRPr="007F51EC">
        <w:rPr>
          <w:rFonts w:cs="Arial"/>
          <w:szCs w:val="24"/>
          <w:lang w:val="es-ES"/>
        </w:rPr>
        <w:t>, a través de los correspondientes análisis, perforaciones,</w:t>
      </w:r>
      <w:r w:rsidR="00A73C21" w:rsidRPr="007F51EC">
        <w:rPr>
          <w:rFonts w:cs="Arial"/>
          <w:szCs w:val="24"/>
          <w:lang w:val="es-ES"/>
        </w:rPr>
        <w:t xml:space="preserve"> apiques y</w:t>
      </w:r>
      <w:r w:rsidR="00554BE5" w:rsidRPr="007F51EC">
        <w:rPr>
          <w:rFonts w:cs="Arial"/>
          <w:szCs w:val="24"/>
          <w:lang w:val="es-ES"/>
        </w:rPr>
        <w:t xml:space="preserve"> ensayos de laboratorio; el deber de realizar, según lo dispuesto en el </w:t>
      </w:r>
      <w:r w:rsidR="00A73C21" w:rsidRPr="007F51EC">
        <w:rPr>
          <w:rFonts w:cs="Arial"/>
          <w:szCs w:val="24"/>
          <w:lang w:val="es-ES"/>
        </w:rPr>
        <w:t xml:space="preserve">numeral </w:t>
      </w:r>
      <w:r w:rsidR="00554BE5" w:rsidRPr="007F51EC">
        <w:rPr>
          <w:rFonts w:cs="Arial"/>
          <w:szCs w:val="24"/>
          <w:lang w:val="es-ES"/>
        </w:rPr>
        <w:t xml:space="preserve">4.7.4 </w:t>
      </w:r>
      <w:r w:rsidR="009E3F9A" w:rsidRPr="007F51EC">
        <w:rPr>
          <w:rFonts w:cs="Arial"/>
          <w:szCs w:val="24"/>
          <w:lang w:val="es-ES"/>
        </w:rPr>
        <w:t>rotulado “cimentación y estructura”</w:t>
      </w:r>
      <w:r w:rsidR="00554BE5" w:rsidRPr="007F51EC">
        <w:rPr>
          <w:rFonts w:cs="Arial"/>
          <w:szCs w:val="24"/>
          <w:lang w:val="es-ES"/>
        </w:rPr>
        <w:t xml:space="preserve"> las </w:t>
      </w:r>
      <w:r w:rsidR="007121B9" w:rsidRPr="007F51EC">
        <w:rPr>
          <w:rFonts w:cs="Arial"/>
          <w:szCs w:val="24"/>
          <w:lang w:val="es-ES"/>
        </w:rPr>
        <w:t>estimaciones de cá</w:t>
      </w:r>
      <w:r w:rsidRPr="007F51EC">
        <w:rPr>
          <w:rFonts w:cs="Arial"/>
          <w:szCs w:val="24"/>
          <w:lang w:val="es-ES"/>
        </w:rPr>
        <w:t>lculo estructural</w:t>
      </w:r>
      <w:r w:rsidR="00A73C21" w:rsidRPr="007F51EC">
        <w:rPr>
          <w:rFonts w:cs="Arial"/>
          <w:szCs w:val="24"/>
          <w:lang w:val="es-ES"/>
        </w:rPr>
        <w:t>,</w:t>
      </w:r>
      <w:r w:rsidR="007121B9" w:rsidRPr="007F51EC">
        <w:rPr>
          <w:rFonts w:cs="Arial"/>
          <w:szCs w:val="24"/>
          <w:lang w:val="es-ES"/>
        </w:rPr>
        <w:t xml:space="preserve"> </w:t>
      </w:r>
      <w:r w:rsidR="00554BE5" w:rsidRPr="007F51EC">
        <w:rPr>
          <w:rFonts w:cs="Arial"/>
          <w:szCs w:val="24"/>
          <w:lang w:val="es-ES"/>
        </w:rPr>
        <w:t xml:space="preserve">entre otras; </w:t>
      </w:r>
      <w:r w:rsidR="007121B9" w:rsidRPr="007F51EC">
        <w:rPr>
          <w:rFonts w:cs="Arial"/>
          <w:szCs w:val="24"/>
          <w:lang w:val="es-ES"/>
        </w:rPr>
        <w:t>y</w:t>
      </w:r>
      <w:r w:rsidR="00554BE5" w:rsidRPr="007F51EC">
        <w:rPr>
          <w:rFonts w:cs="Arial"/>
          <w:szCs w:val="24"/>
          <w:lang w:val="es-ES"/>
        </w:rPr>
        <w:t>,</w:t>
      </w:r>
      <w:r w:rsidR="007121B9" w:rsidRPr="007F51EC">
        <w:rPr>
          <w:rFonts w:cs="Arial"/>
          <w:szCs w:val="24"/>
          <w:lang w:val="es-ES"/>
        </w:rPr>
        <w:t xml:space="preserve"> según el capítulo 4.7 del pliego de condiciones</w:t>
      </w:r>
      <w:r w:rsidR="00554BE5" w:rsidRPr="007F51EC">
        <w:rPr>
          <w:rFonts w:cs="Arial"/>
          <w:szCs w:val="24"/>
          <w:lang w:val="es-ES"/>
        </w:rPr>
        <w:t xml:space="preserve">, </w:t>
      </w:r>
      <w:r w:rsidR="00A73C21" w:rsidRPr="007F51EC">
        <w:rPr>
          <w:rFonts w:cs="Arial"/>
          <w:szCs w:val="24"/>
          <w:lang w:val="es-ES"/>
        </w:rPr>
        <w:t>los</w:t>
      </w:r>
      <w:r w:rsidR="00554BE5" w:rsidRPr="007F51EC">
        <w:rPr>
          <w:rFonts w:cs="Arial"/>
          <w:szCs w:val="24"/>
          <w:lang w:val="es-ES"/>
        </w:rPr>
        <w:t xml:space="preserve"> proponentes debían</w:t>
      </w:r>
      <w:r w:rsidR="007121B9" w:rsidRPr="007F51EC">
        <w:rPr>
          <w:rFonts w:cs="Arial"/>
          <w:szCs w:val="24"/>
          <w:lang w:val="es-ES"/>
        </w:rPr>
        <w:t xml:space="preserve"> adicionar a sus propuestas la</w:t>
      </w:r>
      <w:r w:rsidR="00A939AE" w:rsidRPr="007F51EC">
        <w:rPr>
          <w:rFonts w:cs="Arial"/>
          <w:szCs w:val="24"/>
          <w:lang w:val="es-ES"/>
        </w:rPr>
        <w:t>s</w:t>
      </w:r>
      <w:r w:rsidR="007121B9" w:rsidRPr="007F51EC">
        <w:rPr>
          <w:rFonts w:cs="Arial"/>
          <w:szCs w:val="24"/>
          <w:lang w:val="es-ES"/>
        </w:rPr>
        <w:t xml:space="preserve"> especificaciones t</w:t>
      </w:r>
      <w:r w:rsidR="00554BE5" w:rsidRPr="007F51EC">
        <w:rPr>
          <w:rFonts w:cs="Arial"/>
          <w:szCs w:val="24"/>
          <w:lang w:val="es-ES"/>
        </w:rPr>
        <w:t>écnicas con las que proponía</w:t>
      </w:r>
      <w:r w:rsidR="00A73C21" w:rsidRPr="007F51EC">
        <w:rPr>
          <w:rFonts w:cs="Arial"/>
          <w:szCs w:val="24"/>
          <w:lang w:val="es-ES"/>
        </w:rPr>
        <w:t>n</w:t>
      </w:r>
      <w:r w:rsidR="00431F3B" w:rsidRPr="007F51EC">
        <w:rPr>
          <w:rFonts w:cs="Arial"/>
          <w:szCs w:val="24"/>
          <w:lang w:val="es-ES"/>
        </w:rPr>
        <w:t xml:space="preserve"> construir la</w:t>
      </w:r>
      <w:r w:rsidR="007121B9" w:rsidRPr="007F51EC">
        <w:rPr>
          <w:rFonts w:cs="Arial"/>
          <w:szCs w:val="24"/>
          <w:lang w:val="es-ES"/>
        </w:rPr>
        <w:t xml:space="preserve"> “totalidad” del proyecto, incluyendo marca, referencias, calibre, capacidades de los diferentes materiales a utilizar y su forma de empleo</w:t>
      </w:r>
      <w:r w:rsidR="00A939AE" w:rsidRPr="007F51EC">
        <w:rPr>
          <w:rFonts w:cs="Arial"/>
          <w:szCs w:val="24"/>
          <w:lang w:val="es-ES"/>
        </w:rPr>
        <w:t>, como los siguientes</w:t>
      </w:r>
      <w:r w:rsidR="007121B9" w:rsidRPr="007F51EC">
        <w:rPr>
          <w:rFonts w:cs="Arial"/>
          <w:szCs w:val="24"/>
          <w:lang w:val="es-ES"/>
        </w:rPr>
        <w:t xml:space="preserve">: </w:t>
      </w:r>
    </w:p>
    <w:p w:rsidR="007121B9" w:rsidRPr="007F51EC" w:rsidRDefault="007121B9" w:rsidP="007F51EC">
      <w:pPr>
        <w:pStyle w:val="Textoindependiente"/>
        <w:autoSpaceDE/>
        <w:autoSpaceDN/>
        <w:adjustRightInd/>
        <w:rPr>
          <w:rFonts w:cs="Arial"/>
          <w:szCs w:val="24"/>
          <w:lang w:val="es-ES"/>
        </w:rPr>
      </w:pPr>
    </w:p>
    <w:p w:rsidR="00A6339E" w:rsidRPr="007F51EC" w:rsidRDefault="00A939AE" w:rsidP="007F51EC">
      <w:pPr>
        <w:pStyle w:val="Textoindependiente"/>
        <w:autoSpaceDE/>
        <w:autoSpaceDN/>
        <w:adjustRightInd/>
        <w:rPr>
          <w:rFonts w:cs="Arial"/>
          <w:szCs w:val="24"/>
          <w:lang w:val="es-ES"/>
        </w:rPr>
      </w:pPr>
      <w:r w:rsidRPr="007F51EC">
        <w:rPr>
          <w:rFonts w:cs="Arial"/>
          <w:szCs w:val="24"/>
          <w:lang w:val="es-ES"/>
        </w:rPr>
        <w:t>c</w:t>
      </w:r>
      <w:r w:rsidR="00A6339E" w:rsidRPr="007F51EC">
        <w:rPr>
          <w:rFonts w:cs="Arial"/>
          <w:szCs w:val="24"/>
          <w:lang w:val="es-ES"/>
        </w:rPr>
        <w:t>oncretos, aceros, morteros, maderas, campamento,</w:t>
      </w:r>
      <w:r w:rsidR="00A73C21" w:rsidRPr="007F51EC">
        <w:rPr>
          <w:rFonts w:cs="Arial"/>
          <w:szCs w:val="24"/>
          <w:lang w:val="es-ES"/>
        </w:rPr>
        <w:t xml:space="preserve"> </w:t>
      </w:r>
      <w:r w:rsidR="00A6339E" w:rsidRPr="007F51EC">
        <w:rPr>
          <w:rFonts w:cs="Arial"/>
          <w:szCs w:val="24"/>
          <w:lang w:val="es-ES"/>
        </w:rPr>
        <w:t xml:space="preserve">instalaciones provisionales de servicios, localización y replanteo, cerramientos provisionales, limpieza y descapote, excavaciones, rellenos, cajas de inspección , sobrecimientos, tuberías de </w:t>
      </w:r>
      <w:r w:rsidR="00FB06FE" w:rsidRPr="007F51EC">
        <w:rPr>
          <w:rFonts w:cs="Arial"/>
          <w:szCs w:val="24"/>
          <w:lang w:val="es-ES"/>
        </w:rPr>
        <w:t>desagüe</w:t>
      </w:r>
      <w:r w:rsidR="00A6339E" w:rsidRPr="007F51EC">
        <w:rPr>
          <w:rFonts w:cs="Arial"/>
          <w:szCs w:val="24"/>
          <w:lang w:val="es-ES"/>
        </w:rPr>
        <w:t xml:space="preserve">, pilotes y pantallas, muros de contención </w:t>
      </w:r>
      <w:r w:rsidR="00A73C21" w:rsidRPr="007F51EC">
        <w:rPr>
          <w:rFonts w:cs="Arial"/>
          <w:szCs w:val="24"/>
          <w:lang w:val="es-ES"/>
        </w:rPr>
        <w:t>y vigas de amarre, columnas</w:t>
      </w:r>
      <w:r w:rsidR="00A6339E" w:rsidRPr="007F51EC">
        <w:rPr>
          <w:rFonts w:cs="Arial"/>
          <w:szCs w:val="24"/>
          <w:lang w:val="es-ES"/>
        </w:rPr>
        <w:t>, placas de contrapiso, vigas aéreas, losas de entrepiso, placas de entrepiso, mampostería, muros de ladrillo prensado, muros de ladrillo hueco</w:t>
      </w:r>
      <w:r w:rsidRPr="007F51EC">
        <w:rPr>
          <w:rFonts w:cs="Arial"/>
          <w:szCs w:val="24"/>
          <w:lang w:val="es-ES"/>
        </w:rPr>
        <w:t>,</w:t>
      </w:r>
      <w:r w:rsidR="00A6339E" w:rsidRPr="007F51EC">
        <w:rPr>
          <w:rFonts w:cs="Arial"/>
          <w:szCs w:val="24"/>
          <w:lang w:val="es-ES"/>
        </w:rPr>
        <w:t xml:space="preserve"> impermeabilizaciones, instalaciones hidráulicas y sanitarias, </w:t>
      </w:r>
      <w:r w:rsidR="001F5276" w:rsidRPr="007F51EC">
        <w:rPr>
          <w:rFonts w:cs="Arial"/>
          <w:szCs w:val="24"/>
          <w:lang w:val="es-ES"/>
        </w:rPr>
        <w:t xml:space="preserve">instalaciones eléctricas y telefónicas, pañetes, enchapes, </w:t>
      </w:r>
      <w:r w:rsidR="00FB06FE" w:rsidRPr="007F51EC">
        <w:rPr>
          <w:rFonts w:cs="Arial"/>
          <w:szCs w:val="24"/>
          <w:lang w:val="es-ES"/>
        </w:rPr>
        <w:t>cielorrasos</w:t>
      </w:r>
      <w:r w:rsidR="001F5276" w:rsidRPr="007F51EC">
        <w:rPr>
          <w:rFonts w:cs="Arial"/>
          <w:szCs w:val="24"/>
          <w:lang w:val="es-ES"/>
        </w:rPr>
        <w:t xml:space="preserve">, pisos en mortero, topes parqueos, </w:t>
      </w:r>
      <w:r w:rsidRPr="007F51EC">
        <w:rPr>
          <w:rFonts w:cs="Arial"/>
          <w:szCs w:val="24"/>
          <w:lang w:val="es-ES"/>
        </w:rPr>
        <w:t>“</w:t>
      </w:r>
      <w:r w:rsidR="001F5276" w:rsidRPr="007F51EC">
        <w:rPr>
          <w:rFonts w:cs="Arial"/>
          <w:szCs w:val="24"/>
          <w:lang w:val="es-ES"/>
        </w:rPr>
        <w:t>pisos tableta arcilla</w:t>
      </w:r>
      <w:r w:rsidRPr="007F51EC">
        <w:rPr>
          <w:rFonts w:cs="Arial"/>
          <w:szCs w:val="24"/>
          <w:lang w:val="es-ES"/>
        </w:rPr>
        <w:t>”, pisos duros de circulación</w:t>
      </w:r>
      <w:r w:rsidR="001F5276" w:rsidRPr="007F51EC">
        <w:rPr>
          <w:rFonts w:cs="Arial"/>
          <w:szCs w:val="24"/>
          <w:lang w:val="es-ES"/>
        </w:rPr>
        <w:t>, pisos de oficin</w:t>
      </w:r>
      <w:r w:rsidRPr="007F51EC">
        <w:rPr>
          <w:rFonts w:cs="Arial"/>
          <w:szCs w:val="24"/>
          <w:lang w:val="es-ES"/>
        </w:rPr>
        <w:t>a, carpintería metálica, marcos</w:t>
      </w:r>
      <w:r w:rsidR="001F5276" w:rsidRPr="007F51EC">
        <w:rPr>
          <w:rFonts w:cs="Arial"/>
          <w:szCs w:val="24"/>
          <w:lang w:val="es-ES"/>
        </w:rPr>
        <w:t>, puertas, rejas, barandas metálicas, ve</w:t>
      </w:r>
      <w:r w:rsidRPr="007F51EC">
        <w:rPr>
          <w:rFonts w:cs="Arial"/>
          <w:szCs w:val="24"/>
          <w:lang w:val="es-ES"/>
        </w:rPr>
        <w:t>ntanería, carpintería madera, cerraduras</w:t>
      </w:r>
      <w:r w:rsidR="001F5276" w:rsidRPr="007F51EC">
        <w:rPr>
          <w:rFonts w:cs="Arial"/>
          <w:szCs w:val="24"/>
          <w:lang w:val="es-ES"/>
        </w:rPr>
        <w:t>, espejos, pinturas, aparatos sanitarios y</w:t>
      </w:r>
      <w:r w:rsidR="007051A9" w:rsidRPr="007F51EC">
        <w:rPr>
          <w:rFonts w:cs="Arial"/>
          <w:szCs w:val="24"/>
          <w:lang w:val="es-ES"/>
        </w:rPr>
        <w:t xml:space="preserve"> </w:t>
      </w:r>
      <w:r w:rsidR="001F5276" w:rsidRPr="007F51EC">
        <w:rPr>
          <w:rFonts w:cs="Arial"/>
          <w:szCs w:val="24"/>
          <w:lang w:val="es-ES"/>
        </w:rPr>
        <w:t>equipos especiales</w:t>
      </w:r>
    </w:p>
    <w:p w:rsidR="007121B9" w:rsidRPr="007F51EC" w:rsidRDefault="007121B9" w:rsidP="007F51EC">
      <w:pPr>
        <w:pStyle w:val="Textoindependiente"/>
        <w:autoSpaceDE/>
        <w:autoSpaceDN/>
        <w:adjustRightInd/>
        <w:rPr>
          <w:rFonts w:cs="Arial"/>
          <w:szCs w:val="24"/>
          <w:highlight w:val="yellow"/>
          <w:lang w:val="es-ES"/>
        </w:rPr>
      </w:pPr>
    </w:p>
    <w:p w:rsidR="00C544D7" w:rsidRPr="007F51EC" w:rsidRDefault="00614CF9" w:rsidP="007F51EC">
      <w:pPr>
        <w:pStyle w:val="Textoindependiente"/>
        <w:autoSpaceDE/>
        <w:autoSpaceDN/>
        <w:adjustRightInd/>
        <w:rPr>
          <w:rFonts w:cs="Arial"/>
          <w:szCs w:val="24"/>
          <w:lang w:val="es-ES"/>
        </w:rPr>
      </w:pPr>
      <w:r w:rsidRPr="007F51EC">
        <w:rPr>
          <w:rFonts w:cs="Arial"/>
          <w:szCs w:val="24"/>
          <w:lang w:val="es-ES"/>
        </w:rPr>
        <w:t>Se agrega que</w:t>
      </w:r>
      <w:r w:rsidR="00051F02" w:rsidRPr="007F51EC">
        <w:rPr>
          <w:rFonts w:cs="Arial"/>
          <w:szCs w:val="24"/>
          <w:lang w:val="es-ES"/>
        </w:rPr>
        <w:t>,</w:t>
      </w:r>
      <w:r w:rsidRPr="007F51EC">
        <w:rPr>
          <w:rFonts w:cs="Arial"/>
          <w:szCs w:val="24"/>
          <w:lang w:val="es-ES"/>
        </w:rPr>
        <w:t xml:space="preserve"> de conformidad con el numeral 4.5, el diseño se</w:t>
      </w:r>
      <w:r w:rsidR="000310E7" w:rsidRPr="007F51EC">
        <w:rPr>
          <w:rFonts w:cs="Arial"/>
          <w:szCs w:val="24"/>
          <w:lang w:val="es-ES"/>
        </w:rPr>
        <w:t xml:space="preserve"> debía entregar completo en fase</w:t>
      </w:r>
      <w:r w:rsidRPr="007F51EC">
        <w:rPr>
          <w:rFonts w:cs="Arial"/>
          <w:szCs w:val="24"/>
          <w:lang w:val="es-ES"/>
        </w:rPr>
        <w:t xml:space="preserve"> de anteproyecto, incluyendo como mínimo la localización </w:t>
      </w:r>
      <w:r w:rsidR="00C544D7" w:rsidRPr="007F51EC">
        <w:rPr>
          <w:rFonts w:cs="Arial"/>
          <w:szCs w:val="24"/>
          <w:lang w:val="es-ES"/>
        </w:rPr>
        <w:t>general, las p</w:t>
      </w:r>
      <w:r w:rsidRPr="007F51EC">
        <w:rPr>
          <w:rFonts w:cs="Arial"/>
          <w:szCs w:val="24"/>
          <w:lang w:val="es-ES"/>
        </w:rPr>
        <w:t xml:space="preserve">lantas generales, los cortes, las fachadas, la perspectiva, el cuadro de áreas </w:t>
      </w:r>
      <w:r w:rsidR="00C544D7" w:rsidRPr="007F51EC">
        <w:rPr>
          <w:rFonts w:cs="Arial"/>
          <w:szCs w:val="24"/>
          <w:lang w:val="es-ES"/>
        </w:rPr>
        <w:t xml:space="preserve">y la memoria descriptiva. </w:t>
      </w:r>
      <w:r w:rsidR="00A73C21" w:rsidRPr="007F51EC">
        <w:rPr>
          <w:rFonts w:cs="Arial"/>
          <w:szCs w:val="24"/>
          <w:lang w:val="es-ES"/>
        </w:rPr>
        <w:t>A</w:t>
      </w:r>
      <w:r w:rsidR="00C544D7" w:rsidRPr="007F51EC">
        <w:rPr>
          <w:rFonts w:cs="Arial"/>
          <w:szCs w:val="24"/>
          <w:lang w:val="es-ES"/>
        </w:rPr>
        <w:t xml:space="preserve">l mismo tiempo se suma que para su realización debían tenerse en cuenta los parámetros mínimos de área de cada una de las edificaciones y estructuras detalladas en el numeral 4.14. del pliego de condiciones. </w:t>
      </w:r>
    </w:p>
    <w:p w:rsidR="00614CF9" w:rsidRPr="007F51EC" w:rsidRDefault="00614CF9" w:rsidP="007F51EC">
      <w:pPr>
        <w:pStyle w:val="Textoindependiente"/>
        <w:autoSpaceDE/>
        <w:autoSpaceDN/>
        <w:adjustRightInd/>
        <w:rPr>
          <w:rFonts w:cs="Arial"/>
          <w:szCs w:val="24"/>
          <w:highlight w:val="yellow"/>
          <w:lang w:val="es-ES"/>
        </w:rPr>
      </w:pPr>
    </w:p>
    <w:p w:rsidR="00C544D7" w:rsidRPr="007F51EC" w:rsidRDefault="007121B9" w:rsidP="007F51EC">
      <w:pPr>
        <w:pStyle w:val="Textoindependiente"/>
        <w:autoSpaceDE/>
        <w:autoSpaceDN/>
        <w:adjustRightInd/>
        <w:rPr>
          <w:rFonts w:cs="Arial"/>
          <w:szCs w:val="24"/>
          <w:lang w:val="es-ES"/>
        </w:rPr>
      </w:pPr>
      <w:r w:rsidRPr="007F51EC">
        <w:rPr>
          <w:rFonts w:cs="Arial"/>
          <w:szCs w:val="24"/>
          <w:lang w:val="es-ES"/>
        </w:rPr>
        <w:t>De lo anterior</w:t>
      </w:r>
      <w:r w:rsidR="00C544D7" w:rsidRPr="007F51EC">
        <w:rPr>
          <w:rFonts w:cs="Arial"/>
          <w:szCs w:val="24"/>
          <w:lang w:val="es-ES"/>
        </w:rPr>
        <w:t>,</w:t>
      </w:r>
      <w:r w:rsidRPr="007F51EC">
        <w:rPr>
          <w:rFonts w:cs="Arial"/>
          <w:szCs w:val="24"/>
          <w:lang w:val="es-ES"/>
        </w:rPr>
        <w:t xml:space="preserve"> </w:t>
      </w:r>
      <w:r w:rsidR="00B83ED5" w:rsidRPr="007F51EC">
        <w:rPr>
          <w:rFonts w:cs="Arial"/>
          <w:szCs w:val="24"/>
          <w:lang w:val="es-ES"/>
        </w:rPr>
        <w:t>vi</w:t>
      </w:r>
      <w:r w:rsidR="00E93A2E" w:rsidRPr="007F51EC">
        <w:rPr>
          <w:rFonts w:cs="Arial"/>
          <w:szCs w:val="24"/>
          <w:lang w:val="es-ES"/>
        </w:rPr>
        <w:t>sto desde un ángulo técnico</w:t>
      </w:r>
      <w:r w:rsidR="00B83ED5" w:rsidRPr="007F51EC">
        <w:rPr>
          <w:rFonts w:cs="Arial"/>
          <w:szCs w:val="24"/>
          <w:lang w:val="es-ES"/>
        </w:rPr>
        <w:t xml:space="preserve">, </w:t>
      </w:r>
      <w:r w:rsidRPr="007F51EC">
        <w:rPr>
          <w:rFonts w:cs="Arial"/>
          <w:szCs w:val="24"/>
          <w:lang w:val="es-ES"/>
        </w:rPr>
        <w:t xml:space="preserve">se colige que </w:t>
      </w:r>
      <w:r w:rsidR="00C84612" w:rsidRPr="007F51EC">
        <w:rPr>
          <w:rFonts w:cs="Arial"/>
          <w:szCs w:val="24"/>
          <w:lang w:val="es-ES"/>
        </w:rPr>
        <w:t xml:space="preserve">lejos de constituir una tarea improvisada, </w:t>
      </w:r>
      <w:r w:rsidRPr="007F51EC">
        <w:rPr>
          <w:rFonts w:cs="Arial"/>
          <w:szCs w:val="24"/>
          <w:lang w:val="es-ES"/>
        </w:rPr>
        <w:t xml:space="preserve">era forzoso </w:t>
      </w:r>
      <w:r w:rsidR="00A939AE" w:rsidRPr="007F51EC">
        <w:rPr>
          <w:rFonts w:cs="Arial"/>
          <w:szCs w:val="24"/>
          <w:lang w:val="es-ES"/>
        </w:rPr>
        <w:t>a</w:t>
      </w:r>
      <w:r w:rsidRPr="007F51EC">
        <w:rPr>
          <w:rFonts w:cs="Arial"/>
          <w:szCs w:val="24"/>
          <w:lang w:val="es-ES"/>
        </w:rPr>
        <w:t xml:space="preserve">cometer un estudio </w:t>
      </w:r>
      <w:r w:rsidR="00554BE5" w:rsidRPr="007F51EC">
        <w:rPr>
          <w:rFonts w:cs="Arial"/>
          <w:szCs w:val="24"/>
          <w:lang w:val="es-ES"/>
        </w:rPr>
        <w:t>aplicado</w:t>
      </w:r>
      <w:r w:rsidR="00A939AE" w:rsidRPr="007F51EC">
        <w:rPr>
          <w:rFonts w:cs="Arial"/>
          <w:szCs w:val="24"/>
          <w:lang w:val="es-ES"/>
        </w:rPr>
        <w:t>,</w:t>
      </w:r>
      <w:r w:rsidRPr="007F51EC">
        <w:rPr>
          <w:rFonts w:cs="Arial"/>
          <w:szCs w:val="24"/>
          <w:lang w:val="es-ES"/>
        </w:rPr>
        <w:t xml:space="preserve"> </w:t>
      </w:r>
      <w:r w:rsidR="00F206F3" w:rsidRPr="007F51EC">
        <w:rPr>
          <w:rFonts w:cs="Arial"/>
          <w:szCs w:val="24"/>
          <w:lang w:val="es-ES"/>
        </w:rPr>
        <w:t xml:space="preserve">en orden a realizar </w:t>
      </w:r>
      <w:r w:rsidRPr="007F51EC">
        <w:rPr>
          <w:rFonts w:cs="Arial"/>
          <w:szCs w:val="24"/>
          <w:lang w:val="es-ES"/>
        </w:rPr>
        <w:t>el anteproyecto arquitectónico por parte de todos los interesados para sustentar sus propuestas</w:t>
      </w:r>
      <w:r w:rsidR="00A939AE" w:rsidRPr="007F51EC">
        <w:rPr>
          <w:rFonts w:cs="Arial"/>
          <w:szCs w:val="24"/>
          <w:lang w:val="es-ES"/>
        </w:rPr>
        <w:t xml:space="preserve"> y</w:t>
      </w:r>
      <w:r w:rsidR="00C544D7" w:rsidRPr="007F51EC">
        <w:rPr>
          <w:rFonts w:cs="Arial"/>
          <w:szCs w:val="24"/>
          <w:lang w:val="es-ES"/>
        </w:rPr>
        <w:t xml:space="preserve"> que</w:t>
      </w:r>
      <w:r w:rsidR="00A939AE" w:rsidRPr="007F51EC">
        <w:rPr>
          <w:rFonts w:cs="Arial"/>
          <w:szCs w:val="24"/>
          <w:lang w:val="es-ES"/>
        </w:rPr>
        <w:t>,</w:t>
      </w:r>
      <w:r w:rsidR="00C544D7" w:rsidRPr="007F51EC">
        <w:rPr>
          <w:rFonts w:cs="Arial"/>
          <w:szCs w:val="24"/>
          <w:lang w:val="es-ES"/>
        </w:rPr>
        <w:t xml:space="preserve"> </w:t>
      </w:r>
      <w:r w:rsidR="00F206F3" w:rsidRPr="007F51EC">
        <w:rPr>
          <w:rFonts w:cs="Arial"/>
          <w:szCs w:val="24"/>
          <w:lang w:val="es-ES"/>
        </w:rPr>
        <w:t xml:space="preserve">al margen de </w:t>
      </w:r>
      <w:r w:rsidR="00C544D7" w:rsidRPr="007F51EC">
        <w:rPr>
          <w:rFonts w:cs="Arial"/>
          <w:szCs w:val="24"/>
          <w:lang w:val="es-ES"/>
        </w:rPr>
        <w:t xml:space="preserve">habérsele denominado “anteproyecto”, </w:t>
      </w:r>
      <w:r w:rsidR="00775501" w:rsidRPr="007F51EC">
        <w:rPr>
          <w:rFonts w:cs="Arial"/>
          <w:szCs w:val="24"/>
          <w:lang w:val="es-ES"/>
        </w:rPr>
        <w:t>su</w:t>
      </w:r>
      <w:r w:rsidR="00C544D7" w:rsidRPr="007F51EC">
        <w:rPr>
          <w:rFonts w:cs="Arial"/>
          <w:szCs w:val="24"/>
          <w:lang w:val="es-ES"/>
        </w:rPr>
        <w:t xml:space="preserve"> elaboración debió consultar un </w:t>
      </w:r>
      <w:r w:rsidR="00775501" w:rsidRPr="007F51EC">
        <w:rPr>
          <w:rFonts w:cs="Arial"/>
          <w:szCs w:val="24"/>
          <w:lang w:val="es-ES"/>
        </w:rPr>
        <w:t xml:space="preserve">juicioso </w:t>
      </w:r>
      <w:r w:rsidR="00C544D7" w:rsidRPr="007F51EC">
        <w:rPr>
          <w:rFonts w:cs="Arial"/>
          <w:szCs w:val="24"/>
          <w:lang w:val="es-ES"/>
        </w:rPr>
        <w:t>análisis técnico y económico</w:t>
      </w:r>
      <w:r w:rsidR="00775501" w:rsidRPr="007F51EC">
        <w:rPr>
          <w:rFonts w:cs="Arial"/>
          <w:szCs w:val="24"/>
          <w:lang w:val="es-ES"/>
        </w:rPr>
        <w:t xml:space="preserve">, que de suyo conducía a la necesidad de realizar unos </w:t>
      </w:r>
      <w:r w:rsidR="00A73C21" w:rsidRPr="007F51EC">
        <w:rPr>
          <w:rFonts w:cs="Arial"/>
          <w:szCs w:val="24"/>
          <w:lang w:val="es-ES"/>
        </w:rPr>
        <w:t xml:space="preserve">planos </w:t>
      </w:r>
      <w:r w:rsidR="000310E7" w:rsidRPr="007F51EC">
        <w:rPr>
          <w:rFonts w:cs="Arial"/>
          <w:szCs w:val="24"/>
          <w:lang w:val="es-ES"/>
        </w:rPr>
        <w:t xml:space="preserve">a tal extremo </w:t>
      </w:r>
      <w:r w:rsidR="00C544D7" w:rsidRPr="007F51EC">
        <w:rPr>
          <w:rFonts w:cs="Arial"/>
          <w:szCs w:val="24"/>
          <w:lang w:val="es-ES"/>
        </w:rPr>
        <w:t xml:space="preserve">de detalle que lograra aproximarse a los requerimientos de su ejecución real. De ahí, que el proyecto definitivo que en adelante </w:t>
      </w:r>
      <w:r w:rsidR="00A939AE" w:rsidRPr="007F51EC">
        <w:rPr>
          <w:rFonts w:cs="Arial"/>
          <w:szCs w:val="24"/>
          <w:lang w:val="es-ES"/>
        </w:rPr>
        <w:t>debía realizar el adjudicatario</w:t>
      </w:r>
      <w:r w:rsidR="00C544D7" w:rsidRPr="007F51EC">
        <w:rPr>
          <w:rFonts w:cs="Arial"/>
          <w:szCs w:val="24"/>
          <w:lang w:val="es-ES"/>
        </w:rPr>
        <w:t xml:space="preserve"> consistiría más en una gestión de afinación y complementació</w:t>
      </w:r>
      <w:r w:rsidR="00051F02" w:rsidRPr="007F51EC">
        <w:rPr>
          <w:rFonts w:cs="Arial"/>
          <w:szCs w:val="24"/>
          <w:lang w:val="es-ES"/>
        </w:rPr>
        <w:t>n a la exhaustiva labor exigida previamente a</w:t>
      </w:r>
      <w:r w:rsidR="00A73C21" w:rsidRPr="007F51EC">
        <w:rPr>
          <w:rFonts w:cs="Arial"/>
          <w:szCs w:val="24"/>
          <w:lang w:val="es-ES"/>
        </w:rPr>
        <w:t xml:space="preserve"> todos los aspirantes. </w:t>
      </w:r>
    </w:p>
    <w:p w:rsidR="00C544D7" w:rsidRPr="007F51EC" w:rsidRDefault="00C544D7" w:rsidP="007F51EC">
      <w:pPr>
        <w:pStyle w:val="Textoindependiente"/>
        <w:autoSpaceDE/>
        <w:autoSpaceDN/>
        <w:adjustRightInd/>
        <w:rPr>
          <w:rFonts w:cs="Arial"/>
          <w:szCs w:val="24"/>
          <w:lang w:val="es-ES"/>
        </w:rPr>
      </w:pPr>
    </w:p>
    <w:p w:rsidR="00DF63BF" w:rsidRPr="007F51EC" w:rsidRDefault="00554BE5" w:rsidP="007F51EC">
      <w:pPr>
        <w:pStyle w:val="Textoindependiente"/>
        <w:autoSpaceDE/>
        <w:autoSpaceDN/>
        <w:adjustRightInd/>
        <w:rPr>
          <w:rFonts w:cs="Arial"/>
          <w:szCs w:val="24"/>
          <w:lang w:val="es-ES"/>
        </w:rPr>
      </w:pPr>
      <w:r w:rsidRPr="007F51EC">
        <w:rPr>
          <w:rFonts w:cs="Arial"/>
          <w:szCs w:val="24"/>
          <w:lang w:val="es-ES"/>
        </w:rPr>
        <w:t>En contraste con lo dicho</w:t>
      </w:r>
      <w:r w:rsidR="00A939AE" w:rsidRPr="007F51EC">
        <w:rPr>
          <w:rFonts w:cs="Arial"/>
          <w:szCs w:val="24"/>
          <w:lang w:val="es-ES"/>
        </w:rPr>
        <w:t>,</w:t>
      </w:r>
      <w:r w:rsidRPr="007F51EC">
        <w:rPr>
          <w:rFonts w:cs="Arial"/>
          <w:szCs w:val="24"/>
          <w:lang w:val="es-ES"/>
        </w:rPr>
        <w:t xml:space="preserve"> </w:t>
      </w:r>
      <w:r w:rsidR="00A939AE" w:rsidRPr="007F51EC">
        <w:rPr>
          <w:rFonts w:cs="Arial"/>
          <w:szCs w:val="24"/>
          <w:lang w:val="es-ES"/>
        </w:rPr>
        <w:t>vale acotar</w:t>
      </w:r>
      <w:r w:rsidR="00DF63BF" w:rsidRPr="007F51EC">
        <w:rPr>
          <w:rFonts w:cs="Arial"/>
          <w:szCs w:val="24"/>
          <w:lang w:val="es-ES"/>
        </w:rPr>
        <w:t xml:space="preserve"> que, </w:t>
      </w:r>
      <w:r w:rsidR="00A73C21" w:rsidRPr="007F51EC">
        <w:rPr>
          <w:rFonts w:cs="Arial"/>
          <w:szCs w:val="24"/>
          <w:lang w:val="es-ES"/>
        </w:rPr>
        <w:t>conscientes</w:t>
      </w:r>
      <w:r w:rsidRPr="007F51EC">
        <w:rPr>
          <w:rFonts w:cs="Arial"/>
          <w:szCs w:val="24"/>
          <w:lang w:val="es-ES"/>
        </w:rPr>
        <w:t xml:space="preserve"> de esta carga impuesta </w:t>
      </w:r>
      <w:r w:rsidR="001A0029" w:rsidRPr="007F51EC">
        <w:rPr>
          <w:rFonts w:cs="Arial"/>
          <w:szCs w:val="24"/>
          <w:lang w:val="es-ES"/>
        </w:rPr>
        <w:t xml:space="preserve">a </w:t>
      </w:r>
      <w:r w:rsidRPr="007F51EC">
        <w:rPr>
          <w:rFonts w:cs="Arial"/>
          <w:szCs w:val="24"/>
          <w:lang w:val="es-ES"/>
        </w:rPr>
        <w:t>todos los interesados</w:t>
      </w:r>
      <w:r w:rsidR="00DF63BF" w:rsidRPr="007F51EC">
        <w:rPr>
          <w:rFonts w:cs="Arial"/>
          <w:szCs w:val="24"/>
          <w:lang w:val="es-ES"/>
        </w:rPr>
        <w:t>,</w:t>
      </w:r>
      <w:r w:rsidRPr="007F51EC">
        <w:rPr>
          <w:rFonts w:cs="Arial"/>
          <w:szCs w:val="24"/>
          <w:lang w:val="es-ES"/>
        </w:rPr>
        <w:t xml:space="preserve"> al mom</w:t>
      </w:r>
      <w:r w:rsidR="00DF63BF" w:rsidRPr="007F51EC">
        <w:rPr>
          <w:rFonts w:cs="Arial"/>
          <w:szCs w:val="24"/>
          <w:lang w:val="es-ES"/>
        </w:rPr>
        <w:t xml:space="preserve">ento de elaborar sus propuestas </w:t>
      </w:r>
      <w:r w:rsidR="00A939AE" w:rsidRPr="007F51EC">
        <w:rPr>
          <w:rFonts w:cs="Arial"/>
          <w:szCs w:val="24"/>
          <w:lang w:val="es-ES"/>
        </w:rPr>
        <w:t xml:space="preserve">estos </w:t>
      </w:r>
      <w:r w:rsidRPr="007F51EC">
        <w:rPr>
          <w:rFonts w:cs="Arial"/>
          <w:szCs w:val="24"/>
          <w:lang w:val="es-ES"/>
        </w:rPr>
        <w:t>atendieron los lineamientos trazados por la entidad pre</w:t>
      </w:r>
      <w:r w:rsidR="00DF63BF" w:rsidRPr="007F51EC">
        <w:rPr>
          <w:rFonts w:cs="Arial"/>
          <w:szCs w:val="24"/>
          <w:lang w:val="es-ES"/>
        </w:rPr>
        <w:t>-</w:t>
      </w:r>
      <w:r w:rsidRPr="007F51EC">
        <w:rPr>
          <w:rFonts w:cs="Arial"/>
          <w:szCs w:val="24"/>
          <w:lang w:val="es-ES"/>
        </w:rPr>
        <w:t>contratante</w:t>
      </w:r>
      <w:r w:rsidR="00DF63BF" w:rsidRPr="007F51EC">
        <w:rPr>
          <w:rFonts w:cs="Arial"/>
          <w:szCs w:val="24"/>
          <w:lang w:val="es-ES"/>
        </w:rPr>
        <w:t xml:space="preserve"> para la realización del </w:t>
      </w:r>
      <w:r w:rsidR="00C544D7" w:rsidRPr="007F51EC">
        <w:rPr>
          <w:rFonts w:cs="Arial"/>
          <w:szCs w:val="24"/>
          <w:lang w:val="es-ES"/>
        </w:rPr>
        <w:t>“</w:t>
      </w:r>
      <w:r w:rsidR="00DF63BF" w:rsidRPr="007F51EC">
        <w:rPr>
          <w:rFonts w:cs="Arial"/>
          <w:szCs w:val="24"/>
          <w:lang w:val="es-ES"/>
        </w:rPr>
        <w:t>anteproyecto</w:t>
      </w:r>
      <w:r w:rsidR="00C544D7" w:rsidRPr="007F51EC">
        <w:rPr>
          <w:rFonts w:cs="Arial"/>
          <w:szCs w:val="24"/>
          <w:lang w:val="es-ES"/>
        </w:rPr>
        <w:t>”</w:t>
      </w:r>
      <w:r w:rsidR="009E7B69" w:rsidRPr="007F51EC">
        <w:rPr>
          <w:rFonts w:cs="Arial"/>
          <w:szCs w:val="24"/>
          <w:lang w:val="es-ES"/>
        </w:rPr>
        <w:t xml:space="preserve"> que habría de resultar como producto, entre otros aspectos, de la confección de sus propios planos –se recuerda que su trazado era libre. Esta situación, a su vez, </w:t>
      </w:r>
      <w:r w:rsidR="00F559E7" w:rsidRPr="007F51EC">
        <w:rPr>
          <w:rFonts w:cs="Arial"/>
          <w:szCs w:val="24"/>
          <w:lang w:val="es-ES"/>
        </w:rPr>
        <w:t xml:space="preserve">les permitió </w:t>
      </w:r>
      <w:r w:rsidR="009E7B69" w:rsidRPr="007F51EC">
        <w:rPr>
          <w:rFonts w:cs="Arial"/>
          <w:szCs w:val="24"/>
          <w:lang w:val="es-ES"/>
        </w:rPr>
        <w:t xml:space="preserve">la estimación </w:t>
      </w:r>
      <w:r w:rsidR="00F206F3" w:rsidRPr="007F51EC">
        <w:rPr>
          <w:rFonts w:cs="Arial"/>
          <w:szCs w:val="24"/>
          <w:lang w:val="es-ES"/>
        </w:rPr>
        <w:t>del</w:t>
      </w:r>
      <w:r w:rsidR="00F559E7" w:rsidRPr="007F51EC">
        <w:rPr>
          <w:rFonts w:cs="Arial"/>
          <w:szCs w:val="24"/>
          <w:lang w:val="es-ES"/>
        </w:rPr>
        <w:t xml:space="preserve"> </w:t>
      </w:r>
      <w:r w:rsidR="00F206F3" w:rsidRPr="007F51EC">
        <w:rPr>
          <w:rFonts w:cs="Arial"/>
          <w:szCs w:val="24"/>
          <w:lang w:val="es-ES"/>
        </w:rPr>
        <w:t>presupuesto</w:t>
      </w:r>
      <w:r w:rsidR="00F559E7" w:rsidRPr="007F51EC">
        <w:rPr>
          <w:rFonts w:cs="Arial"/>
          <w:szCs w:val="24"/>
          <w:lang w:val="es-ES"/>
        </w:rPr>
        <w:t xml:space="preserve"> tanto de los diseños como de la construcción de la obra. </w:t>
      </w:r>
    </w:p>
    <w:p w:rsidR="00DF63BF" w:rsidRPr="007F51EC" w:rsidRDefault="00DF63BF" w:rsidP="007F51EC">
      <w:pPr>
        <w:pStyle w:val="Textoindependiente"/>
        <w:autoSpaceDE/>
        <w:autoSpaceDN/>
        <w:adjustRightInd/>
        <w:rPr>
          <w:rFonts w:cs="Arial"/>
          <w:szCs w:val="24"/>
          <w:lang w:val="es-ES"/>
        </w:rPr>
      </w:pPr>
    </w:p>
    <w:p w:rsidR="003837A0" w:rsidRPr="007F51EC" w:rsidRDefault="00DF63BF" w:rsidP="007F51EC">
      <w:pPr>
        <w:pStyle w:val="Textoindependiente"/>
        <w:autoSpaceDE/>
        <w:autoSpaceDN/>
        <w:adjustRightInd/>
        <w:rPr>
          <w:rFonts w:cs="Arial"/>
          <w:szCs w:val="24"/>
          <w:lang w:val="es-ES"/>
        </w:rPr>
      </w:pPr>
      <w:r w:rsidRPr="007F51EC">
        <w:rPr>
          <w:rFonts w:cs="Arial"/>
          <w:szCs w:val="24"/>
          <w:lang w:val="es-ES"/>
        </w:rPr>
        <w:t xml:space="preserve">Muestra de ello es </w:t>
      </w:r>
      <w:r w:rsidR="000F510F" w:rsidRPr="007F51EC">
        <w:rPr>
          <w:rFonts w:cs="Arial"/>
          <w:szCs w:val="24"/>
          <w:lang w:val="es-ES"/>
        </w:rPr>
        <w:t xml:space="preserve">la </w:t>
      </w:r>
      <w:r w:rsidRPr="007F51EC">
        <w:rPr>
          <w:rFonts w:cs="Arial"/>
          <w:szCs w:val="24"/>
          <w:lang w:val="es-ES"/>
        </w:rPr>
        <w:t>propuesta</w:t>
      </w:r>
      <w:r w:rsidR="00613D22" w:rsidRPr="007F51EC">
        <w:rPr>
          <w:rFonts w:cs="Arial"/>
          <w:szCs w:val="24"/>
          <w:lang w:val="es-ES"/>
        </w:rPr>
        <w:t xml:space="preserve"> elaborada por la Unión temporal Equipo Universal S.A.,</w:t>
      </w:r>
      <w:r w:rsidR="00F206F3" w:rsidRPr="007F51EC">
        <w:rPr>
          <w:rFonts w:cs="Arial"/>
          <w:szCs w:val="24"/>
          <w:lang w:val="es-ES"/>
        </w:rPr>
        <w:t xml:space="preserve"> que</w:t>
      </w:r>
      <w:r w:rsidR="009E7B69" w:rsidRPr="007F51EC">
        <w:rPr>
          <w:rFonts w:cs="Arial"/>
          <w:szCs w:val="24"/>
          <w:lang w:val="es-ES"/>
        </w:rPr>
        <w:t xml:space="preserve"> ocupó el segundo lugar en el orden de elegibilidad,</w:t>
      </w:r>
      <w:r w:rsidR="00613D22" w:rsidRPr="007F51EC">
        <w:rPr>
          <w:rFonts w:cs="Arial"/>
          <w:szCs w:val="24"/>
          <w:lang w:val="es-ES"/>
        </w:rPr>
        <w:t xml:space="preserve"> en cuyo contenido se aprecia un presupuesto global detallado que atendió a los parámetros técnicos generales previstos en el pliego y ajustados a las características y especificaciones de su oferta particular</w:t>
      </w:r>
      <w:r w:rsidR="00F206F3" w:rsidRPr="007F51EC">
        <w:rPr>
          <w:rFonts w:cs="Arial"/>
          <w:szCs w:val="24"/>
          <w:lang w:val="es-ES"/>
        </w:rPr>
        <w:t>. R</w:t>
      </w:r>
      <w:r w:rsidR="00C51D4E" w:rsidRPr="007F51EC">
        <w:rPr>
          <w:rFonts w:cs="Arial"/>
          <w:szCs w:val="24"/>
          <w:lang w:val="es-ES"/>
        </w:rPr>
        <w:t>especto</w:t>
      </w:r>
      <w:r w:rsidR="00F206F3" w:rsidRPr="007F51EC">
        <w:rPr>
          <w:rFonts w:cs="Arial"/>
          <w:szCs w:val="24"/>
          <w:lang w:val="es-ES"/>
        </w:rPr>
        <w:t xml:space="preserve"> de esto último se reitera que</w:t>
      </w:r>
      <w:r w:rsidR="009E7B69" w:rsidRPr="007F51EC">
        <w:rPr>
          <w:rFonts w:cs="Arial"/>
          <w:szCs w:val="24"/>
          <w:lang w:val="es-ES"/>
        </w:rPr>
        <w:t xml:space="preserve"> el diseño </w:t>
      </w:r>
      <w:r w:rsidR="00C51D4E" w:rsidRPr="007F51EC">
        <w:rPr>
          <w:rFonts w:cs="Arial"/>
          <w:szCs w:val="24"/>
          <w:lang w:val="es-ES"/>
        </w:rPr>
        <w:t>arquitectónico obedeció a una técnica libre</w:t>
      </w:r>
      <w:r w:rsidR="00F206F3" w:rsidRPr="007F51EC">
        <w:rPr>
          <w:rFonts w:cs="Arial"/>
          <w:szCs w:val="24"/>
          <w:lang w:val="es-ES"/>
        </w:rPr>
        <w:t>,</w:t>
      </w:r>
      <w:r w:rsidR="001A0029" w:rsidRPr="007F51EC">
        <w:rPr>
          <w:rFonts w:cs="Arial"/>
          <w:szCs w:val="24"/>
          <w:lang w:val="es-ES"/>
        </w:rPr>
        <w:t xml:space="preserve"> por manera</w:t>
      </w:r>
      <w:r w:rsidR="00C51D4E" w:rsidRPr="007F51EC">
        <w:rPr>
          <w:rFonts w:cs="Arial"/>
          <w:szCs w:val="24"/>
          <w:lang w:val="es-ES"/>
        </w:rPr>
        <w:t xml:space="preserve"> que los planos de cada uno de los oferentes atend</w:t>
      </w:r>
      <w:r w:rsidR="001A0029" w:rsidRPr="007F51EC">
        <w:rPr>
          <w:rFonts w:cs="Arial"/>
          <w:szCs w:val="24"/>
          <w:lang w:val="es-ES"/>
        </w:rPr>
        <w:t>ían a</w:t>
      </w:r>
      <w:r w:rsidR="009E7B69" w:rsidRPr="007F51EC">
        <w:rPr>
          <w:rFonts w:cs="Arial"/>
          <w:szCs w:val="24"/>
          <w:lang w:val="es-ES"/>
        </w:rPr>
        <w:t xml:space="preserve"> </w:t>
      </w:r>
      <w:r w:rsidR="00775501" w:rsidRPr="007F51EC">
        <w:rPr>
          <w:rFonts w:cs="Arial"/>
          <w:szCs w:val="24"/>
          <w:lang w:val="es-ES"/>
        </w:rPr>
        <w:t>trazados</w:t>
      </w:r>
      <w:r w:rsidR="00613D22" w:rsidRPr="007F51EC">
        <w:rPr>
          <w:rFonts w:cs="Arial"/>
          <w:szCs w:val="24"/>
          <w:lang w:val="es-ES"/>
        </w:rPr>
        <w:t xml:space="preserve"> </w:t>
      </w:r>
      <w:r w:rsidR="001A0029" w:rsidRPr="007F51EC">
        <w:rPr>
          <w:rFonts w:cs="Arial"/>
          <w:szCs w:val="24"/>
          <w:lang w:val="es-ES"/>
        </w:rPr>
        <w:t xml:space="preserve">diferentes. </w:t>
      </w:r>
    </w:p>
    <w:p w:rsidR="00DF63BF" w:rsidRPr="007F51EC" w:rsidRDefault="00DF63BF" w:rsidP="007F51EC">
      <w:pPr>
        <w:pStyle w:val="Textoindependiente"/>
        <w:autoSpaceDE/>
        <w:autoSpaceDN/>
        <w:adjustRightInd/>
        <w:rPr>
          <w:rFonts w:cs="Arial"/>
          <w:szCs w:val="24"/>
          <w:lang w:val="es-ES"/>
        </w:rPr>
      </w:pPr>
    </w:p>
    <w:p w:rsidR="00A6339E" w:rsidRPr="007F51EC" w:rsidRDefault="001A0029" w:rsidP="007F51EC">
      <w:pPr>
        <w:pStyle w:val="Textoindependiente"/>
        <w:autoSpaceDE/>
        <w:autoSpaceDN/>
        <w:adjustRightInd/>
        <w:rPr>
          <w:rFonts w:cs="Arial"/>
          <w:szCs w:val="24"/>
          <w:lang w:val="es-ES"/>
        </w:rPr>
      </w:pPr>
      <w:r w:rsidRPr="007F51EC">
        <w:rPr>
          <w:rFonts w:cs="Arial"/>
          <w:szCs w:val="24"/>
          <w:lang w:val="es-ES"/>
        </w:rPr>
        <w:t>Para vigorizar lo</w:t>
      </w:r>
      <w:r w:rsidR="00A6339E" w:rsidRPr="007F51EC">
        <w:rPr>
          <w:rFonts w:cs="Arial"/>
          <w:szCs w:val="24"/>
          <w:lang w:val="es-ES"/>
        </w:rPr>
        <w:t xml:space="preserve"> dicho</w:t>
      </w:r>
      <w:r w:rsidR="00A939AE" w:rsidRPr="007F51EC">
        <w:rPr>
          <w:rFonts w:cs="Arial"/>
          <w:szCs w:val="24"/>
          <w:lang w:val="es-ES"/>
        </w:rPr>
        <w:t>,</w:t>
      </w:r>
      <w:r w:rsidR="00A6339E" w:rsidRPr="007F51EC">
        <w:rPr>
          <w:rFonts w:cs="Arial"/>
          <w:szCs w:val="24"/>
          <w:lang w:val="es-ES"/>
        </w:rPr>
        <w:t xml:space="preserve"> debe tenerse en cuenta, además, que como producto de su elaboraci</w:t>
      </w:r>
      <w:r w:rsidRPr="007F51EC">
        <w:rPr>
          <w:rFonts w:cs="Arial"/>
          <w:szCs w:val="24"/>
          <w:lang w:val="es-ES"/>
        </w:rPr>
        <w:t>ón</w:t>
      </w:r>
      <w:r w:rsidR="00A939AE" w:rsidRPr="007F51EC">
        <w:rPr>
          <w:rFonts w:cs="Arial"/>
          <w:szCs w:val="24"/>
          <w:lang w:val="es-ES"/>
        </w:rPr>
        <w:t>,</w:t>
      </w:r>
      <w:r w:rsidR="00A6339E" w:rsidRPr="007F51EC">
        <w:rPr>
          <w:rFonts w:cs="Arial"/>
          <w:szCs w:val="24"/>
          <w:lang w:val="es-ES"/>
        </w:rPr>
        <w:t xml:space="preserve"> las propuestas económicas </w:t>
      </w:r>
      <w:r w:rsidRPr="007F51EC">
        <w:rPr>
          <w:rFonts w:cs="Arial"/>
          <w:szCs w:val="24"/>
          <w:lang w:val="es-ES"/>
        </w:rPr>
        <w:t>presentadas por cada uno de los oferentes</w:t>
      </w:r>
      <w:r w:rsidR="00A6339E" w:rsidRPr="007F51EC">
        <w:rPr>
          <w:rFonts w:cs="Arial"/>
          <w:szCs w:val="24"/>
          <w:lang w:val="es-ES"/>
        </w:rPr>
        <w:t xml:space="preserve"> guardaron una estrecha similitud cuantitativa, lo que permite suponer que</w:t>
      </w:r>
      <w:r w:rsidRPr="007F51EC">
        <w:rPr>
          <w:rFonts w:cs="Arial"/>
          <w:szCs w:val="24"/>
          <w:lang w:val="es-ES"/>
        </w:rPr>
        <w:t xml:space="preserve"> a pesar de </w:t>
      </w:r>
      <w:r w:rsidR="00C544D7" w:rsidRPr="007F51EC">
        <w:rPr>
          <w:rFonts w:cs="Arial"/>
          <w:szCs w:val="24"/>
          <w:lang w:val="es-ES"/>
        </w:rPr>
        <w:t>tratarse de un anteproyecto</w:t>
      </w:r>
      <w:r w:rsidR="00A6339E" w:rsidRPr="007F51EC">
        <w:rPr>
          <w:rFonts w:cs="Arial"/>
          <w:szCs w:val="24"/>
          <w:lang w:val="es-ES"/>
        </w:rPr>
        <w:t xml:space="preserve"> arquitectónico de diseño libre</w:t>
      </w:r>
      <w:r w:rsidRPr="007F51EC">
        <w:rPr>
          <w:rFonts w:cs="Arial"/>
          <w:szCs w:val="24"/>
          <w:lang w:val="es-ES"/>
        </w:rPr>
        <w:t>,</w:t>
      </w:r>
      <w:r w:rsidR="00A6339E" w:rsidRPr="007F51EC">
        <w:rPr>
          <w:rFonts w:cs="Arial"/>
          <w:szCs w:val="24"/>
          <w:lang w:val="es-ES"/>
        </w:rPr>
        <w:t xml:space="preserve"> en todo caso existían unas p</w:t>
      </w:r>
      <w:r w:rsidR="00C308CE" w:rsidRPr="007F51EC">
        <w:rPr>
          <w:rFonts w:cs="Arial"/>
          <w:szCs w:val="24"/>
          <w:lang w:val="es-ES"/>
        </w:rPr>
        <w:t xml:space="preserve">autas objetivas predeterminadas </w:t>
      </w:r>
      <w:r w:rsidR="00A6339E" w:rsidRPr="007F51EC">
        <w:rPr>
          <w:rFonts w:cs="Arial"/>
          <w:szCs w:val="24"/>
          <w:lang w:val="es-ES"/>
        </w:rPr>
        <w:t xml:space="preserve">que </w:t>
      </w:r>
      <w:r w:rsidR="00C51D4E" w:rsidRPr="007F51EC">
        <w:rPr>
          <w:rFonts w:cs="Arial"/>
          <w:szCs w:val="24"/>
          <w:lang w:val="es-ES"/>
        </w:rPr>
        <w:t>debían</w:t>
      </w:r>
      <w:r w:rsidR="000B33E2" w:rsidRPr="007F51EC">
        <w:rPr>
          <w:rFonts w:cs="Arial"/>
          <w:szCs w:val="24"/>
          <w:lang w:val="es-ES"/>
        </w:rPr>
        <w:t xml:space="preserve"> considerarse</w:t>
      </w:r>
      <w:r w:rsidR="00A6339E" w:rsidRPr="007F51EC">
        <w:rPr>
          <w:rFonts w:cs="Arial"/>
          <w:szCs w:val="24"/>
          <w:lang w:val="es-ES"/>
        </w:rPr>
        <w:t xml:space="preserve"> para su formulación</w:t>
      </w:r>
      <w:r w:rsidR="00A939AE" w:rsidRPr="007F51EC">
        <w:rPr>
          <w:rFonts w:cs="Arial"/>
          <w:szCs w:val="24"/>
          <w:lang w:val="es-ES"/>
        </w:rPr>
        <w:t>,</w:t>
      </w:r>
      <w:r w:rsidR="00A6339E" w:rsidRPr="007F51EC">
        <w:rPr>
          <w:rFonts w:cs="Arial"/>
          <w:szCs w:val="24"/>
          <w:lang w:val="es-ES"/>
        </w:rPr>
        <w:t xml:space="preserve"> como so</w:t>
      </w:r>
      <w:r w:rsidRPr="007F51EC">
        <w:rPr>
          <w:rFonts w:cs="Arial"/>
          <w:szCs w:val="24"/>
          <w:lang w:val="es-ES"/>
        </w:rPr>
        <w:t xml:space="preserve">n:  las áreas de las edificaciones que se pretendían construir y las especificaciones que debían observarse. </w:t>
      </w:r>
    </w:p>
    <w:p w:rsidR="001A0029" w:rsidRPr="007F51EC" w:rsidRDefault="001A0029" w:rsidP="007F51EC">
      <w:pPr>
        <w:pStyle w:val="Textoindependiente"/>
        <w:autoSpaceDE/>
        <w:autoSpaceDN/>
        <w:adjustRightInd/>
        <w:rPr>
          <w:rFonts w:cs="Arial"/>
          <w:szCs w:val="24"/>
          <w:highlight w:val="green"/>
          <w:lang w:val="es-ES"/>
        </w:rPr>
      </w:pPr>
    </w:p>
    <w:p w:rsidR="00B6141A" w:rsidRPr="007F51EC" w:rsidRDefault="00B6141A" w:rsidP="007F51EC">
      <w:pPr>
        <w:pStyle w:val="Textoindependiente"/>
        <w:autoSpaceDE/>
        <w:autoSpaceDN/>
        <w:adjustRightInd/>
        <w:rPr>
          <w:rFonts w:cs="Arial"/>
          <w:szCs w:val="24"/>
          <w:lang w:val="es-ES"/>
        </w:rPr>
      </w:pPr>
      <w:r w:rsidRPr="007F51EC">
        <w:rPr>
          <w:rFonts w:cs="Arial"/>
          <w:szCs w:val="24"/>
          <w:lang w:val="es-ES"/>
        </w:rPr>
        <w:t>En efecto</w:t>
      </w:r>
      <w:r w:rsidR="00932AA8" w:rsidRPr="007F51EC">
        <w:rPr>
          <w:rFonts w:cs="Arial"/>
          <w:szCs w:val="24"/>
          <w:lang w:val="es-ES"/>
        </w:rPr>
        <w:t>, tan</w:t>
      </w:r>
      <w:r w:rsidR="003D103D" w:rsidRPr="007F51EC">
        <w:rPr>
          <w:rFonts w:cs="Arial"/>
          <w:szCs w:val="24"/>
          <w:lang w:val="es-ES"/>
        </w:rPr>
        <w:t xml:space="preserve"> factible</w:t>
      </w:r>
      <w:r w:rsidRPr="007F51EC">
        <w:rPr>
          <w:rFonts w:cs="Arial"/>
          <w:szCs w:val="24"/>
          <w:lang w:val="es-ES"/>
        </w:rPr>
        <w:t xml:space="preserve"> resultaba</w:t>
      </w:r>
      <w:r w:rsidR="001A0029" w:rsidRPr="007F51EC">
        <w:rPr>
          <w:rFonts w:cs="Arial"/>
          <w:szCs w:val="24"/>
          <w:lang w:val="es-ES"/>
        </w:rPr>
        <w:t xml:space="preserve"> </w:t>
      </w:r>
      <w:r w:rsidR="001D7A54" w:rsidRPr="007F51EC">
        <w:rPr>
          <w:rFonts w:cs="Arial"/>
          <w:szCs w:val="24"/>
          <w:lang w:val="es-ES"/>
        </w:rPr>
        <w:t>estimar</w:t>
      </w:r>
      <w:r w:rsidR="00AE1A87" w:rsidRPr="007F51EC">
        <w:rPr>
          <w:rFonts w:cs="Arial"/>
          <w:szCs w:val="24"/>
          <w:lang w:val="es-ES"/>
        </w:rPr>
        <w:t xml:space="preserve"> un </w:t>
      </w:r>
      <w:r w:rsidR="001A0029" w:rsidRPr="007F51EC">
        <w:rPr>
          <w:rFonts w:cs="Arial"/>
          <w:szCs w:val="24"/>
          <w:lang w:val="es-ES"/>
        </w:rPr>
        <w:t xml:space="preserve">presupuesto global a partir de </w:t>
      </w:r>
      <w:r w:rsidR="00AE1A87" w:rsidRPr="007F51EC">
        <w:rPr>
          <w:rFonts w:cs="Arial"/>
          <w:szCs w:val="24"/>
          <w:lang w:val="es-ES"/>
        </w:rPr>
        <w:t>la información suministrada por la entidad</w:t>
      </w:r>
      <w:r w:rsidR="001D7A54" w:rsidRPr="007F51EC">
        <w:rPr>
          <w:rFonts w:cs="Arial"/>
          <w:szCs w:val="24"/>
          <w:lang w:val="es-ES"/>
        </w:rPr>
        <w:t>,</w:t>
      </w:r>
      <w:r w:rsidR="00AE1A87" w:rsidRPr="007F51EC">
        <w:rPr>
          <w:rFonts w:cs="Arial"/>
          <w:szCs w:val="24"/>
          <w:lang w:val="es-ES"/>
        </w:rPr>
        <w:t xml:space="preserve"> con base en la cual se realizarían los respectivos anteproyectos arquitectónicos</w:t>
      </w:r>
      <w:r w:rsidR="00F206F3" w:rsidRPr="007F51EC">
        <w:rPr>
          <w:rFonts w:cs="Arial"/>
          <w:szCs w:val="24"/>
          <w:lang w:val="es-ES"/>
        </w:rPr>
        <w:t xml:space="preserve"> estructurados</w:t>
      </w:r>
      <w:r w:rsidR="00AE1A87" w:rsidRPr="007F51EC">
        <w:rPr>
          <w:rFonts w:cs="Arial"/>
          <w:szCs w:val="24"/>
          <w:lang w:val="es-ES"/>
        </w:rPr>
        <w:t xml:space="preserve"> en los planos elaborados por los mismos proponentes</w:t>
      </w:r>
      <w:r w:rsidR="001D7A54" w:rsidRPr="007F51EC">
        <w:rPr>
          <w:rFonts w:cs="Arial"/>
          <w:szCs w:val="24"/>
          <w:lang w:val="es-ES"/>
        </w:rPr>
        <w:t>,</w:t>
      </w:r>
      <w:r w:rsidR="00AE1A87" w:rsidRPr="007F51EC">
        <w:rPr>
          <w:rFonts w:cs="Arial"/>
          <w:szCs w:val="24"/>
          <w:lang w:val="es-ES"/>
        </w:rPr>
        <w:t xml:space="preserve"> q</w:t>
      </w:r>
      <w:r w:rsidR="001D7A54" w:rsidRPr="007F51EC">
        <w:rPr>
          <w:rFonts w:cs="Arial"/>
          <w:szCs w:val="24"/>
          <w:lang w:val="es-ES"/>
        </w:rPr>
        <w:t xml:space="preserve">ue, </w:t>
      </w:r>
      <w:r w:rsidR="00AE1A87" w:rsidRPr="007F51EC">
        <w:rPr>
          <w:rFonts w:cs="Arial"/>
          <w:szCs w:val="24"/>
          <w:lang w:val="es-ES"/>
        </w:rPr>
        <w:t>curiosamente</w:t>
      </w:r>
      <w:r w:rsidR="001D7A54" w:rsidRPr="007F51EC">
        <w:rPr>
          <w:rFonts w:cs="Arial"/>
          <w:szCs w:val="24"/>
          <w:lang w:val="es-ES"/>
        </w:rPr>
        <w:t>,</w:t>
      </w:r>
      <w:r w:rsidR="00AE1A87" w:rsidRPr="007F51EC">
        <w:rPr>
          <w:rFonts w:cs="Arial"/>
          <w:szCs w:val="24"/>
          <w:lang w:val="es-ES"/>
        </w:rPr>
        <w:t xml:space="preserve"> todas las propuestas económicas tuvieron cuantías </w:t>
      </w:r>
      <w:r w:rsidRPr="007F51EC">
        <w:rPr>
          <w:rFonts w:cs="Arial"/>
          <w:szCs w:val="24"/>
          <w:lang w:val="es-ES"/>
        </w:rPr>
        <w:t>muy aproximadas las unas de las otras y</w:t>
      </w:r>
      <w:r w:rsidR="001D7A54" w:rsidRPr="007F51EC">
        <w:rPr>
          <w:rFonts w:cs="Arial"/>
          <w:szCs w:val="24"/>
          <w:lang w:val="es-ES"/>
        </w:rPr>
        <w:t>,</w:t>
      </w:r>
      <w:r w:rsidR="00167991" w:rsidRPr="007F51EC">
        <w:rPr>
          <w:rFonts w:cs="Arial"/>
          <w:szCs w:val="24"/>
          <w:lang w:val="es-ES"/>
        </w:rPr>
        <w:t xml:space="preserve"> en su mayoría</w:t>
      </w:r>
      <w:r w:rsidR="001D7A54" w:rsidRPr="007F51EC">
        <w:rPr>
          <w:rFonts w:cs="Arial"/>
          <w:szCs w:val="24"/>
          <w:lang w:val="es-ES"/>
        </w:rPr>
        <w:t>,</w:t>
      </w:r>
      <w:r w:rsidRPr="007F51EC">
        <w:rPr>
          <w:rFonts w:cs="Arial"/>
          <w:szCs w:val="24"/>
          <w:lang w:val="es-ES"/>
        </w:rPr>
        <w:t xml:space="preserve"> fueron consideradas </w:t>
      </w:r>
      <w:r w:rsidR="001D7A54" w:rsidRPr="007F51EC">
        <w:rPr>
          <w:rFonts w:cs="Arial"/>
          <w:szCs w:val="24"/>
          <w:lang w:val="es-ES"/>
        </w:rPr>
        <w:t xml:space="preserve">financieramente </w:t>
      </w:r>
      <w:r w:rsidRPr="007F51EC">
        <w:rPr>
          <w:rFonts w:cs="Arial"/>
          <w:szCs w:val="24"/>
          <w:lang w:val="es-ES"/>
        </w:rPr>
        <w:t>viables por el</w:t>
      </w:r>
      <w:r w:rsidR="00F206F3" w:rsidRPr="007F51EC">
        <w:rPr>
          <w:rFonts w:cs="Arial"/>
          <w:szCs w:val="24"/>
          <w:lang w:val="es-ES"/>
        </w:rPr>
        <w:t xml:space="preserve"> </w:t>
      </w:r>
      <w:r w:rsidRPr="007F51EC">
        <w:rPr>
          <w:rFonts w:cs="Arial"/>
          <w:szCs w:val="24"/>
          <w:lang w:val="es-ES"/>
        </w:rPr>
        <w:t xml:space="preserve">órgano evaluador. Tal cual se desprende del siguiente gráfico en el que se condensa la información </w:t>
      </w:r>
      <w:r w:rsidR="00167991" w:rsidRPr="007F51EC">
        <w:rPr>
          <w:rFonts w:cs="Arial"/>
          <w:szCs w:val="24"/>
          <w:lang w:val="es-ES"/>
        </w:rPr>
        <w:t>relativa</w:t>
      </w:r>
      <w:r w:rsidRPr="007F51EC">
        <w:rPr>
          <w:rFonts w:cs="Arial"/>
          <w:szCs w:val="24"/>
          <w:lang w:val="es-ES"/>
        </w:rPr>
        <w:t xml:space="preserve"> a las propuestas econ</w:t>
      </w:r>
      <w:r w:rsidR="00480C7F" w:rsidRPr="007F51EC">
        <w:rPr>
          <w:rFonts w:cs="Arial"/>
          <w:szCs w:val="24"/>
          <w:lang w:val="es-ES"/>
        </w:rPr>
        <w:t>ómicas:</w:t>
      </w:r>
    </w:p>
    <w:p w:rsidR="00480C7F" w:rsidRPr="007F51EC" w:rsidRDefault="00480C7F" w:rsidP="007F51EC">
      <w:pPr>
        <w:pStyle w:val="Textoindependiente"/>
        <w:autoSpaceDE/>
        <w:autoSpaceDN/>
        <w:adjustRightInd/>
        <w:rPr>
          <w:rFonts w:cs="Arial"/>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2"/>
        <w:gridCol w:w="3258"/>
      </w:tblGrid>
      <w:tr w:rsidR="003240B7" w:rsidRPr="007F51EC" w:rsidTr="00C96A33">
        <w:tc>
          <w:tcPr>
            <w:tcW w:w="0" w:type="auto"/>
            <w:shd w:val="clear" w:color="auto" w:fill="auto"/>
          </w:tcPr>
          <w:p w:rsidR="003240B7" w:rsidRPr="007F51EC" w:rsidRDefault="003240B7" w:rsidP="007F51EC">
            <w:pPr>
              <w:pStyle w:val="Textoindependiente"/>
              <w:autoSpaceDE/>
              <w:autoSpaceDN/>
              <w:adjustRightInd/>
              <w:rPr>
                <w:rFonts w:cs="Arial"/>
                <w:szCs w:val="24"/>
                <w:lang w:val="es-ES"/>
              </w:rPr>
            </w:pPr>
            <w:r w:rsidRPr="007F51EC">
              <w:rPr>
                <w:rFonts w:cs="Arial"/>
                <w:szCs w:val="24"/>
                <w:lang w:val="es-ES"/>
              </w:rPr>
              <w:t xml:space="preserve">Proponente </w:t>
            </w:r>
          </w:p>
        </w:tc>
        <w:tc>
          <w:tcPr>
            <w:tcW w:w="0" w:type="auto"/>
            <w:shd w:val="clear" w:color="auto" w:fill="auto"/>
          </w:tcPr>
          <w:p w:rsidR="003240B7" w:rsidRPr="007F51EC" w:rsidRDefault="003240B7" w:rsidP="007F51EC">
            <w:pPr>
              <w:pStyle w:val="Textoindependiente"/>
              <w:autoSpaceDE/>
              <w:autoSpaceDN/>
              <w:adjustRightInd/>
              <w:rPr>
                <w:rFonts w:cs="Arial"/>
                <w:szCs w:val="24"/>
                <w:lang w:val="es-ES"/>
              </w:rPr>
            </w:pPr>
            <w:r w:rsidRPr="007F51EC">
              <w:rPr>
                <w:rFonts w:cs="Arial"/>
                <w:szCs w:val="24"/>
                <w:lang w:val="es-ES"/>
              </w:rPr>
              <w:t>Valor de la propuesta básica</w:t>
            </w:r>
          </w:p>
        </w:tc>
      </w:tr>
      <w:tr w:rsidR="003240B7" w:rsidRPr="007F51EC" w:rsidTr="00C96A33">
        <w:tc>
          <w:tcPr>
            <w:tcW w:w="0" w:type="auto"/>
            <w:shd w:val="clear" w:color="auto" w:fill="auto"/>
          </w:tcPr>
          <w:p w:rsidR="003240B7" w:rsidRPr="007F51EC" w:rsidRDefault="003240B7" w:rsidP="007F51EC">
            <w:pPr>
              <w:pStyle w:val="Textoindependiente"/>
              <w:autoSpaceDE/>
              <w:autoSpaceDN/>
              <w:adjustRightInd/>
              <w:rPr>
                <w:rFonts w:cs="Arial"/>
                <w:szCs w:val="24"/>
                <w:lang w:val="es-ES"/>
              </w:rPr>
            </w:pPr>
            <w:r w:rsidRPr="007F51EC">
              <w:rPr>
                <w:rFonts w:cs="Arial"/>
                <w:szCs w:val="24"/>
                <w:lang w:val="es-ES"/>
              </w:rPr>
              <w:t>Consorcio G.A.P.</w:t>
            </w:r>
          </w:p>
        </w:tc>
        <w:tc>
          <w:tcPr>
            <w:tcW w:w="0" w:type="auto"/>
            <w:shd w:val="clear" w:color="auto" w:fill="auto"/>
          </w:tcPr>
          <w:p w:rsidR="003240B7" w:rsidRPr="007F51EC" w:rsidRDefault="003240B7" w:rsidP="007F51EC">
            <w:pPr>
              <w:pStyle w:val="Textoindependiente"/>
              <w:autoSpaceDE/>
              <w:autoSpaceDN/>
              <w:adjustRightInd/>
              <w:rPr>
                <w:rFonts w:cs="Arial"/>
                <w:szCs w:val="24"/>
                <w:lang w:val="es-ES"/>
              </w:rPr>
            </w:pPr>
            <w:r w:rsidRPr="007F51EC">
              <w:rPr>
                <w:rFonts w:cs="Arial"/>
                <w:szCs w:val="24"/>
                <w:lang w:val="es-ES"/>
              </w:rPr>
              <w:t>$34</w:t>
            </w:r>
            <w:r w:rsidR="00E8105D" w:rsidRPr="007F51EC">
              <w:rPr>
                <w:rFonts w:cs="Arial"/>
                <w:szCs w:val="24"/>
                <w:lang w:val="es-ES"/>
              </w:rPr>
              <w:t>.</w:t>
            </w:r>
            <w:r w:rsidRPr="007F51EC">
              <w:rPr>
                <w:rFonts w:cs="Arial"/>
                <w:szCs w:val="24"/>
                <w:lang w:val="es-ES"/>
              </w:rPr>
              <w:t>742</w:t>
            </w:r>
            <w:r w:rsidR="00E8105D" w:rsidRPr="007F51EC">
              <w:rPr>
                <w:rFonts w:cs="Arial"/>
                <w:szCs w:val="24"/>
                <w:lang w:val="es-ES"/>
              </w:rPr>
              <w:t>’</w:t>
            </w:r>
            <w:r w:rsidRPr="007F51EC">
              <w:rPr>
                <w:rFonts w:cs="Arial"/>
                <w:szCs w:val="24"/>
                <w:lang w:val="es-ES"/>
              </w:rPr>
              <w:t>804.352</w:t>
            </w:r>
          </w:p>
        </w:tc>
      </w:tr>
      <w:tr w:rsidR="00E8105D" w:rsidRPr="007F51EC" w:rsidTr="00C96A33">
        <w:tc>
          <w:tcPr>
            <w:tcW w:w="0" w:type="auto"/>
            <w:shd w:val="clear" w:color="auto" w:fill="auto"/>
          </w:tcPr>
          <w:p w:rsidR="00E8105D" w:rsidRPr="007F51EC" w:rsidRDefault="00E8105D" w:rsidP="007F51EC">
            <w:pPr>
              <w:pStyle w:val="Textoindependiente"/>
              <w:autoSpaceDE/>
              <w:autoSpaceDN/>
              <w:adjustRightInd/>
              <w:rPr>
                <w:rFonts w:cs="Arial"/>
                <w:szCs w:val="24"/>
                <w:lang w:val="es-ES"/>
              </w:rPr>
            </w:pPr>
            <w:r w:rsidRPr="007F51EC">
              <w:rPr>
                <w:rFonts w:cs="Arial"/>
                <w:szCs w:val="24"/>
                <w:lang w:val="es-ES"/>
              </w:rPr>
              <w:t xml:space="preserve">Unión temporal Equipo Universal </w:t>
            </w:r>
          </w:p>
        </w:tc>
        <w:tc>
          <w:tcPr>
            <w:tcW w:w="0" w:type="auto"/>
            <w:shd w:val="clear" w:color="auto" w:fill="auto"/>
          </w:tcPr>
          <w:p w:rsidR="00E8105D" w:rsidRPr="007F51EC" w:rsidRDefault="00E8105D" w:rsidP="007F51EC">
            <w:pPr>
              <w:pStyle w:val="Textoindependiente"/>
              <w:autoSpaceDE/>
              <w:autoSpaceDN/>
              <w:adjustRightInd/>
              <w:rPr>
                <w:rFonts w:cs="Arial"/>
                <w:szCs w:val="24"/>
                <w:lang w:val="es-ES"/>
              </w:rPr>
            </w:pPr>
            <w:r w:rsidRPr="007F51EC">
              <w:rPr>
                <w:rFonts w:cs="Arial"/>
                <w:szCs w:val="24"/>
                <w:lang w:val="es-ES"/>
              </w:rPr>
              <w:t>$34</w:t>
            </w:r>
            <w:r w:rsidR="00D30FCF" w:rsidRPr="007F51EC">
              <w:rPr>
                <w:rFonts w:cs="Arial"/>
                <w:szCs w:val="24"/>
                <w:lang w:val="es-ES"/>
              </w:rPr>
              <w:t>.688’</w:t>
            </w:r>
            <w:r w:rsidRPr="007F51EC">
              <w:rPr>
                <w:rFonts w:cs="Arial"/>
                <w:szCs w:val="24"/>
                <w:lang w:val="es-ES"/>
              </w:rPr>
              <w:t>714.233</w:t>
            </w:r>
          </w:p>
        </w:tc>
      </w:tr>
      <w:tr w:rsidR="003240B7" w:rsidRPr="007F51EC" w:rsidTr="00C96A33">
        <w:tc>
          <w:tcPr>
            <w:tcW w:w="0" w:type="auto"/>
            <w:shd w:val="clear" w:color="auto" w:fill="auto"/>
          </w:tcPr>
          <w:p w:rsidR="003240B7" w:rsidRPr="007F51EC" w:rsidRDefault="00D30FCF" w:rsidP="007F51EC">
            <w:pPr>
              <w:pStyle w:val="Textoindependiente"/>
              <w:autoSpaceDE/>
              <w:autoSpaceDN/>
              <w:adjustRightInd/>
              <w:rPr>
                <w:rFonts w:cs="Arial"/>
                <w:szCs w:val="24"/>
                <w:lang w:val="es-ES"/>
              </w:rPr>
            </w:pPr>
            <w:r w:rsidRPr="007F51EC">
              <w:rPr>
                <w:rFonts w:cs="Arial"/>
                <w:szCs w:val="24"/>
                <w:lang w:val="es-ES"/>
              </w:rPr>
              <w:t xml:space="preserve">Ferrovial S.A. </w:t>
            </w:r>
          </w:p>
        </w:tc>
        <w:tc>
          <w:tcPr>
            <w:tcW w:w="0" w:type="auto"/>
            <w:shd w:val="clear" w:color="auto" w:fill="auto"/>
          </w:tcPr>
          <w:p w:rsidR="003240B7" w:rsidRPr="007F51EC" w:rsidRDefault="00D30FCF" w:rsidP="007F51EC">
            <w:pPr>
              <w:pStyle w:val="Textoindependiente"/>
              <w:autoSpaceDE/>
              <w:autoSpaceDN/>
              <w:adjustRightInd/>
              <w:rPr>
                <w:rFonts w:cs="Arial"/>
                <w:szCs w:val="24"/>
                <w:lang w:val="es-ES"/>
              </w:rPr>
            </w:pPr>
            <w:r w:rsidRPr="007F51EC">
              <w:rPr>
                <w:rFonts w:cs="Arial"/>
                <w:szCs w:val="24"/>
                <w:lang w:val="es-ES"/>
              </w:rPr>
              <w:t>$32.726’070.964</w:t>
            </w:r>
          </w:p>
        </w:tc>
      </w:tr>
      <w:tr w:rsidR="003240B7" w:rsidRPr="007F51EC" w:rsidTr="00C96A33">
        <w:tc>
          <w:tcPr>
            <w:tcW w:w="0" w:type="auto"/>
            <w:shd w:val="clear" w:color="auto" w:fill="auto"/>
          </w:tcPr>
          <w:p w:rsidR="003240B7" w:rsidRPr="007F51EC" w:rsidRDefault="00D30FCF" w:rsidP="007F51EC">
            <w:pPr>
              <w:pStyle w:val="Textoindependiente"/>
              <w:autoSpaceDE/>
              <w:autoSpaceDN/>
              <w:adjustRightInd/>
              <w:rPr>
                <w:rFonts w:cs="Arial"/>
                <w:szCs w:val="24"/>
                <w:lang w:val="es-ES"/>
              </w:rPr>
            </w:pPr>
            <w:r w:rsidRPr="007F51EC">
              <w:rPr>
                <w:rFonts w:cs="Arial"/>
                <w:szCs w:val="24"/>
                <w:lang w:val="es-ES"/>
              </w:rPr>
              <w:t xml:space="preserve">Unión temporal Muñoz y Asociados  </w:t>
            </w:r>
          </w:p>
        </w:tc>
        <w:tc>
          <w:tcPr>
            <w:tcW w:w="0" w:type="auto"/>
            <w:shd w:val="clear" w:color="auto" w:fill="auto"/>
          </w:tcPr>
          <w:p w:rsidR="003240B7" w:rsidRPr="007F51EC" w:rsidRDefault="00D30FCF" w:rsidP="007F51EC">
            <w:pPr>
              <w:pStyle w:val="Textoindependiente"/>
              <w:autoSpaceDE/>
              <w:autoSpaceDN/>
              <w:adjustRightInd/>
              <w:rPr>
                <w:rFonts w:cs="Arial"/>
                <w:szCs w:val="24"/>
                <w:lang w:val="es-ES"/>
              </w:rPr>
            </w:pPr>
            <w:r w:rsidRPr="007F51EC">
              <w:rPr>
                <w:rFonts w:cs="Arial"/>
                <w:szCs w:val="24"/>
                <w:lang w:val="es-ES"/>
              </w:rPr>
              <w:t>$34.695’810.684</w:t>
            </w:r>
          </w:p>
        </w:tc>
      </w:tr>
    </w:tbl>
    <w:p w:rsidR="00F206F3" w:rsidRPr="007F51EC" w:rsidRDefault="00F206F3" w:rsidP="007F51EC">
      <w:pPr>
        <w:pStyle w:val="Textoindependiente"/>
        <w:autoSpaceDE/>
        <w:autoSpaceDN/>
        <w:adjustRightInd/>
        <w:rPr>
          <w:rFonts w:cs="Arial"/>
          <w:szCs w:val="24"/>
          <w:lang w:val="es-ES"/>
        </w:rPr>
      </w:pPr>
    </w:p>
    <w:p w:rsidR="001E5799" w:rsidRPr="007F51EC" w:rsidRDefault="00B83ED5" w:rsidP="007F51EC">
      <w:pPr>
        <w:pStyle w:val="Textoindependiente"/>
        <w:autoSpaceDE/>
        <w:autoSpaceDN/>
        <w:adjustRightInd/>
        <w:rPr>
          <w:rFonts w:cs="Arial"/>
          <w:szCs w:val="24"/>
          <w:lang w:val="es-ES"/>
        </w:rPr>
      </w:pPr>
      <w:r w:rsidRPr="007F51EC">
        <w:rPr>
          <w:rFonts w:cs="Arial"/>
          <w:szCs w:val="24"/>
          <w:lang w:val="es-ES"/>
        </w:rPr>
        <w:t xml:space="preserve">Ahora bien, </w:t>
      </w:r>
      <w:bookmarkStart w:id="6" w:name="_Hlk24538543"/>
      <w:r w:rsidRPr="007F51EC">
        <w:rPr>
          <w:rFonts w:cs="Arial"/>
          <w:szCs w:val="24"/>
          <w:lang w:val="es-ES"/>
        </w:rPr>
        <w:t>d</w:t>
      </w:r>
      <w:r w:rsidR="00C2396D" w:rsidRPr="007F51EC">
        <w:rPr>
          <w:rFonts w:cs="Arial"/>
          <w:szCs w:val="24"/>
          <w:lang w:val="es-ES"/>
        </w:rPr>
        <w:t>esde la</w:t>
      </w:r>
      <w:r w:rsidR="007051A9" w:rsidRPr="007F51EC">
        <w:rPr>
          <w:rFonts w:cs="Arial"/>
          <w:szCs w:val="24"/>
          <w:lang w:val="es-ES"/>
        </w:rPr>
        <w:t xml:space="preserve"> perspectiva </w:t>
      </w:r>
      <w:r w:rsidR="00C2396D" w:rsidRPr="007F51EC">
        <w:rPr>
          <w:rFonts w:cs="Arial"/>
          <w:szCs w:val="24"/>
          <w:lang w:val="es-ES"/>
        </w:rPr>
        <w:t>jurídica, es relevante</w:t>
      </w:r>
      <w:r w:rsidR="007051A9" w:rsidRPr="007F51EC">
        <w:rPr>
          <w:rFonts w:cs="Arial"/>
          <w:szCs w:val="24"/>
          <w:lang w:val="es-ES"/>
        </w:rPr>
        <w:t xml:space="preserve"> además s</w:t>
      </w:r>
      <w:r w:rsidR="00DC0B49" w:rsidRPr="007F51EC">
        <w:rPr>
          <w:rFonts w:cs="Arial"/>
          <w:szCs w:val="24"/>
          <w:lang w:val="es-ES"/>
        </w:rPr>
        <w:t>eñalar que la disposición relativa</w:t>
      </w:r>
      <w:r w:rsidR="007051A9" w:rsidRPr="007F51EC">
        <w:rPr>
          <w:rFonts w:cs="Arial"/>
          <w:szCs w:val="24"/>
          <w:lang w:val="es-ES"/>
        </w:rPr>
        <w:t xml:space="preserve"> a la </w:t>
      </w:r>
      <w:bookmarkStart w:id="7" w:name="_Hlk24538446"/>
      <w:r w:rsidR="007051A9" w:rsidRPr="007F51EC">
        <w:rPr>
          <w:rFonts w:cs="Arial"/>
          <w:szCs w:val="24"/>
          <w:lang w:val="es-ES"/>
        </w:rPr>
        <w:t xml:space="preserve">presentación de las propuestas </w:t>
      </w:r>
      <w:bookmarkEnd w:id="7"/>
      <w:r w:rsidR="007051A9" w:rsidRPr="007F51EC">
        <w:rPr>
          <w:rFonts w:cs="Arial"/>
          <w:szCs w:val="24"/>
          <w:lang w:val="es-ES"/>
        </w:rPr>
        <w:t xml:space="preserve">con un </w:t>
      </w:r>
      <w:r w:rsidR="00DC0B49" w:rsidRPr="007F51EC">
        <w:rPr>
          <w:rFonts w:cs="Arial"/>
          <w:szCs w:val="24"/>
          <w:lang w:val="es-ES"/>
        </w:rPr>
        <w:t>“</w:t>
      </w:r>
      <w:r w:rsidR="007051A9" w:rsidRPr="007F51EC">
        <w:rPr>
          <w:rFonts w:cs="Arial"/>
          <w:szCs w:val="24"/>
          <w:lang w:val="es-ES"/>
        </w:rPr>
        <w:t>anteproyecto</w:t>
      </w:r>
      <w:r w:rsidR="00DC0B49" w:rsidRPr="007F51EC">
        <w:rPr>
          <w:rFonts w:cs="Arial"/>
          <w:szCs w:val="24"/>
          <w:lang w:val="es-ES"/>
        </w:rPr>
        <w:t>”</w:t>
      </w:r>
      <w:r w:rsidR="007051A9" w:rsidRPr="007F51EC">
        <w:rPr>
          <w:rFonts w:cs="Arial"/>
          <w:szCs w:val="24"/>
          <w:lang w:val="es-ES"/>
        </w:rPr>
        <w:t xml:space="preserve"> y sin que la entidad brindara los planos </w:t>
      </w:r>
      <w:r w:rsidR="00DC0B49" w:rsidRPr="007F51EC">
        <w:rPr>
          <w:rFonts w:cs="Arial"/>
          <w:szCs w:val="24"/>
          <w:lang w:val="es-ES"/>
        </w:rPr>
        <w:t xml:space="preserve">completos </w:t>
      </w:r>
      <w:r w:rsidR="007051A9" w:rsidRPr="007F51EC">
        <w:rPr>
          <w:rFonts w:cs="Arial"/>
          <w:szCs w:val="24"/>
          <w:lang w:val="es-ES"/>
        </w:rPr>
        <w:t>del diseño</w:t>
      </w:r>
      <w:r w:rsidR="00DC0B49" w:rsidRPr="007F51EC">
        <w:rPr>
          <w:rFonts w:cs="Arial"/>
          <w:szCs w:val="24"/>
          <w:lang w:val="es-ES"/>
        </w:rPr>
        <w:t>, condiciones que</w:t>
      </w:r>
      <w:r w:rsidR="00C308CE" w:rsidRPr="007F51EC">
        <w:rPr>
          <w:rFonts w:cs="Arial"/>
          <w:szCs w:val="24"/>
          <w:lang w:val="es-ES"/>
        </w:rPr>
        <w:t>,</w:t>
      </w:r>
      <w:r w:rsidR="00DC0B49" w:rsidRPr="007F51EC">
        <w:rPr>
          <w:rFonts w:cs="Arial"/>
          <w:szCs w:val="24"/>
          <w:lang w:val="es-ES"/>
        </w:rPr>
        <w:t xml:space="preserve"> según sostuvo Camacol</w:t>
      </w:r>
      <w:r w:rsidR="00C308CE" w:rsidRPr="007F51EC">
        <w:rPr>
          <w:rFonts w:cs="Arial"/>
          <w:szCs w:val="24"/>
          <w:lang w:val="es-ES"/>
        </w:rPr>
        <w:t>,</w:t>
      </w:r>
      <w:r w:rsidR="00DC0B49" w:rsidRPr="007F51EC">
        <w:rPr>
          <w:rFonts w:cs="Arial"/>
          <w:szCs w:val="24"/>
          <w:lang w:val="es-ES"/>
        </w:rPr>
        <w:t xml:space="preserve"> revelaban falencias de la licitación,</w:t>
      </w:r>
      <w:r w:rsidR="007051A9" w:rsidRPr="007F51EC">
        <w:rPr>
          <w:rFonts w:cs="Arial"/>
          <w:szCs w:val="24"/>
          <w:lang w:val="es-ES"/>
        </w:rPr>
        <w:t xml:space="preserve"> contaba con el correspondiente respaldo normativo. </w:t>
      </w:r>
    </w:p>
    <w:p w:rsidR="001E5799" w:rsidRPr="007F51EC" w:rsidRDefault="001E5799" w:rsidP="007F51EC">
      <w:pPr>
        <w:pStyle w:val="Textoindependiente"/>
        <w:autoSpaceDE/>
        <w:autoSpaceDN/>
        <w:adjustRightInd/>
        <w:rPr>
          <w:rFonts w:cs="Arial"/>
          <w:szCs w:val="24"/>
          <w:lang w:val="es-ES"/>
        </w:rPr>
      </w:pPr>
    </w:p>
    <w:p w:rsidR="00C2396D" w:rsidRPr="007F51EC" w:rsidRDefault="007051A9" w:rsidP="007F51EC">
      <w:pPr>
        <w:pStyle w:val="Textoindependiente"/>
        <w:autoSpaceDE/>
        <w:autoSpaceDN/>
        <w:adjustRightInd/>
        <w:rPr>
          <w:rFonts w:cs="Arial"/>
          <w:szCs w:val="24"/>
        </w:rPr>
      </w:pPr>
      <w:r w:rsidRPr="007F51EC">
        <w:rPr>
          <w:rFonts w:cs="Arial"/>
          <w:szCs w:val="24"/>
          <w:lang w:val="es-ES"/>
        </w:rPr>
        <w:t>En ese sen</w:t>
      </w:r>
      <w:r w:rsidR="00040CF8" w:rsidRPr="007F51EC">
        <w:rPr>
          <w:rFonts w:cs="Arial"/>
          <w:szCs w:val="24"/>
          <w:lang w:val="es-ES"/>
        </w:rPr>
        <w:t xml:space="preserve">tido, se recuerda que </w:t>
      </w:r>
      <w:r w:rsidR="00DC0B49" w:rsidRPr="007F51EC">
        <w:rPr>
          <w:rFonts w:cs="Arial"/>
          <w:szCs w:val="24"/>
          <w:lang w:val="es-ES"/>
        </w:rPr>
        <w:t>si bien el Estatu</w:t>
      </w:r>
      <w:r w:rsidR="001E5799" w:rsidRPr="007F51EC">
        <w:rPr>
          <w:rFonts w:cs="Arial"/>
          <w:szCs w:val="24"/>
          <w:lang w:val="es-ES"/>
        </w:rPr>
        <w:t>t</w:t>
      </w:r>
      <w:r w:rsidR="00DC0B49" w:rsidRPr="007F51EC">
        <w:rPr>
          <w:rFonts w:cs="Arial"/>
          <w:szCs w:val="24"/>
          <w:lang w:val="es-ES"/>
        </w:rPr>
        <w:t>o de Contratación Estatal consagraba que c</w:t>
      </w:r>
      <w:r w:rsidR="000B33E2" w:rsidRPr="007F51EC">
        <w:rPr>
          <w:rFonts w:cs="Arial"/>
          <w:szCs w:val="24"/>
        </w:rPr>
        <w:t>on</w:t>
      </w:r>
      <w:r w:rsidR="00DC0B49" w:rsidRPr="007F51EC">
        <w:rPr>
          <w:rFonts w:cs="Arial"/>
          <w:szCs w:val="24"/>
        </w:rPr>
        <w:t xml:space="preserve"> la debida antelación a la apertura del procedimiento de selección o de la firma del contrato, según el caso, debían elaborarse los estudios,</w:t>
      </w:r>
      <w:r w:rsidR="001E5799" w:rsidRPr="007F51EC">
        <w:rPr>
          <w:rFonts w:cs="Arial"/>
          <w:szCs w:val="24"/>
        </w:rPr>
        <w:t xml:space="preserve"> diseños y proyectos requeridos, no es menos cierto </w:t>
      </w:r>
      <w:r w:rsidR="00DC0B49" w:rsidRPr="007F51EC">
        <w:rPr>
          <w:rFonts w:cs="Arial"/>
          <w:szCs w:val="24"/>
          <w:lang w:val="es-ES"/>
        </w:rPr>
        <w:t xml:space="preserve">que </w:t>
      </w:r>
      <w:r w:rsidR="00040CF8" w:rsidRPr="007F51EC">
        <w:rPr>
          <w:rFonts w:cs="Arial"/>
          <w:szCs w:val="24"/>
          <w:lang w:val="es-ES"/>
        </w:rPr>
        <w:t>de conformidad con el segundo inciso</w:t>
      </w:r>
      <w:r w:rsidR="00040CF8" w:rsidRPr="007F51EC">
        <w:rPr>
          <w:rStyle w:val="Refdenotaalpie"/>
          <w:rFonts w:cs="Arial"/>
          <w:szCs w:val="24"/>
          <w:lang w:val="es-ES"/>
        </w:rPr>
        <w:footnoteReference w:id="18"/>
      </w:r>
      <w:r w:rsidR="00C308CE" w:rsidRPr="007F51EC">
        <w:rPr>
          <w:rFonts w:cs="Arial"/>
          <w:szCs w:val="24"/>
          <w:lang w:val="es-ES"/>
        </w:rPr>
        <w:t xml:space="preserve"> del numeral 12</w:t>
      </w:r>
      <w:r w:rsidR="00040CF8" w:rsidRPr="007F51EC">
        <w:rPr>
          <w:rFonts w:cs="Arial"/>
          <w:szCs w:val="24"/>
          <w:lang w:val="es-ES"/>
        </w:rPr>
        <w:t xml:space="preserve"> del artículo 25 de la Ley 80 de 1993, vigente para la época en que se adelantó la Licitación No. 001 de 1996,</w:t>
      </w:r>
      <w:r w:rsidRPr="007F51EC">
        <w:rPr>
          <w:rFonts w:cs="Arial"/>
          <w:szCs w:val="24"/>
          <w:lang w:val="es-ES"/>
        </w:rPr>
        <w:t xml:space="preserve"> </w:t>
      </w:r>
      <w:r w:rsidR="00040CF8" w:rsidRPr="007F51EC">
        <w:rPr>
          <w:rFonts w:cs="Arial"/>
          <w:szCs w:val="24"/>
          <w:lang w:val="es-ES"/>
        </w:rPr>
        <w:t>“</w:t>
      </w:r>
      <w:r w:rsidR="00DC0B49" w:rsidRPr="007F51EC">
        <w:rPr>
          <w:rFonts w:cs="Arial"/>
          <w:i/>
          <w:szCs w:val="24"/>
        </w:rPr>
        <w:t>l</w:t>
      </w:r>
      <w:r w:rsidR="00040CF8" w:rsidRPr="007F51EC">
        <w:rPr>
          <w:rFonts w:cs="Arial"/>
          <w:i/>
          <w:szCs w:val="24"/>
        </w:rPr>
        <w:t xml:space="preserve">a exigencia </w:t>
      </w:r>
      <w:bookmarkStart w:id="8" w:name="_Hlk24538489"/>
      <w:r w:rsidR="00040CF8" w:rsidRPr="007F51EC">
        <w:rPr>
          <w:rFonts w:cs="Arial"/>
          <w:i/>
          <w:szCs w:val="24"/>
        </w:rPr>
        <w:t xml:space="preserve">de los diseños no regirá </w:t>
      </w:r>
      <w:bookmarkEnd w:id="8"/>
      <w:r w:rsidR="00040CF8" w:rsidRPr="007F51EC">
        <w:rPr>
          <w:rFonts w:cs="Arial"/>
          <w:i/>
          <w:szCs w:val="24"/>
        </w:rPr>
        <w:t>cuando el objeto de la contratación sea la construcción o fabricación con diseño de los proponentes</w:t>
      </w:r>
      <w:r w:rsidR="00040CF8" w:rsidRPr="007F51EC">
        <w:rPr>
          <w:rFonts w:cs="Arial"/>
          <w:szCs w:val="24"/>
        </w:rPr>
        <w:t>”</w:t>
      </w:r>
      <w:r w:rsidR="00DC0B49" w:rsidRPr="007F51EC">
        <w:rPr>
          <w:rFonts w:cs="Arial"/>
          <w:szCs w:val="24"/>
        </w:rPr>
        <w:t>, tal cual ocurría en este caso</w:t>
      </w:r>
      <w:r w:rsidR="0027600F" w:rsidRPr="007F51EC">
        <w:rPr>
          <w:rFonts w:cs="Arial"/>
          <w:szCs w:val="24"/>
        </w:rPr>
        <w:t>,</w:t>
      </w:r>
      <w:r w:rsidR="00DC0B49" w:rsidRPr="007F51EC">
        <w:rPr>
          <w:rFonts w:cs="Arial"/>
          <w:szCs w:val="24"/>
        </w:rPr>
        <w:t xml:space="preserve"> en el </w:t>
      </w:r>
      <w:r w:rsidR="001E5799" w:rsidRPr="007F51EC">
        <w:rPr>
          <w:rFonts w:cs="Arial"/>
          <w:szCs w:val="24"/>
        </w:rPr>
        <w:t xml:space="preserve">que gran parte del objeto recaía sobre la confección de un diseño arquitectónico de técnica libre por parte de los oferentes. </w:t>
      </w:r>
    </w:p>
    <w:bookmarkEnd w:id="6"/>
    <w:p w:rsidR="00F40F9C" w:rsidRPr="007F51EC" w:rsidRDefault="001E5799" w:rsidP="007F51EC">
      <w:pPr>
        <w:pStyle w:val="Textoindependiente"/>
        <w:autoSpaceDE/>
        <w:autoSpaceDN/>
        <w:adjustRightInd/>
        <w:rPr>
          <w:rFonts w:cs="Arial"/>
          <w:szCs w:val="24"/>
          <w:lang w:val="es-ES"/>
        </w:rPr>
      </w:pPr>
      <w:r w:rsidRPr="007F51EC">
        <w:rPr>
          <w:rFonts w:cs="Arial"/>
          <w:szCs w:val="24"/>
        </w:rPr>
        <w:t xml:space="preserve"> </w:t>
      </w:r>
    </w:p>
    <w:p w:rsidR="00281033" w:rsidRPr="007F51EC" w:rsidRDefault="00F206F3" w:rsidP="007F51EC">
      <w:pPr>
        <w:pStyle w:val="Textoindependiente"/>
        <w:autoSpaceDE/>
        <w:autoSpaceDN/>
        <w:adjustRightInd/>
        <w:rPr>
          <w:rFonts w:cs="Arial"/>
          <w:szCs w:val="24"/>
          <w:lang w:val="es-ES"/>
        </w:rPr>
      </w:pPr>
      <w:r w:rsidRPr="007F51EC">
        <w:rPr>
          <w:rFonts w:cs="Arial"/>
          <w:szCs w:val="24"/>
          <w:lang w:val="es-ES"/>
        </w:rPr>
        <w:t xml:space="preserve">El siguiente factor de inconveniencia puesto de relieve </w:t>
      </w:r>
      <w:r w:rsidR="001402DC" w:rsidRPr="007F51EC">
        <w:rPr>
          <w:rFonts w:cs="Arial"/>
          <w:szCs w:val="24"/>
          <w:lang w:val="es-ES"/>
        </w:rPr>
        <w:t>por Camacol en su escrito se orientó</w:t>
      </w:r>
      <w:r w:rsidRPr="007F51EC">
        <w:rPr>
          <w:rFonts w:cs="Arial"/>
          <w:szCs w:val="24"/>
          <w:lang w:val="es-ES"/>
        </w:rPr>
        <w:t xml:space="preserve"> a la imposibilidad </w:t>
      </w:r>
      <w:r w:rsidR="00775501" w:rsidRPr="007F51EC">
        <w:rPr>
          <w:rFonts w:cs="Arial"/>
          <w:szCs w:val="24"/>
          <w:lang w:val="es-ES"/>
        </w:rPr>
        <w:t>de terminar l</w:t>
      </w:r>
      <w:r w:rsidR="000B33E2" w:rsidRPr="007F51EC">
        <w:rPr>
          <w:rFonts w:cs="Arial"/>
          <w:szCs w:val="24"/>
          <w:lang w:val="es-ES"/>
        </w:rPr>
        <w:t xml:space="preserve">a ejecución de la obra </w:t>
      </w:r>
      <w:r w:rsidR="001402DC" w:rsidRPr="007F51EC">
        <w:rPr>
          <w:rFonts w:cs="Arial"/>
          <w:szCs w:val="24"/>
          <w:lang w:val="es-ES"/>
        </w:rPr>
        <w:t>antes del 30 de julio de 1997.</w:t>
      </w:r>
    </w:p>
    <w:p w:rsidR="00281033" w:rsidRPr="007F51EC" w:rsidRDefault="00281033" w:rsidP="007F51EC">
      <w:pPr>
        <w:pStyle w:val="Textoindependiente"/>
        <w:autoSpaceDE/>
        <w:autoSpaceDN/>
        <w:adjustRightInd/>
        <w:rPr>
          <w:rFonts w:cs="Arial"/>
          <w:szCs w:val="24"/>
          <w:lang w:val="es-ES"/>
        </w:rPr>
      </w:pPr>
    </w:p>
    <w:p w:rsidR="00BE48AD" w:rsidRPr="007F51EC" w:rsidRDefault="00281033" w:rsidP="007F51EC">
      <w:pPr>
        <w:pStyle w:val="Textoindependiente"/>
        <w:autoSpaceDE/>
        <w:autoSpaceDN/>
        <w:adjustRightInd/>
        <w:rPr>
          <w:rFonts w:cs="Arial"/>
          <w:szCs w:val="24"/>
          <w:lang w:val="es-ES"/>
        </w:rPr>
      </w:pPr>
      <w:r w:rsidRPr="007F51EC">
        <w:rPr>
          <w:rFonts w:cs="Arial"/>
          <w:szCs w:val="24"/>
          <w:lang w:val="es-ES"/>
        </w:rPr>
        <w:t>Acerca de este aspecto</w:t>
      </w:r>
      <w:r w:rsidR="001402DC" w:rsidRPr="007F51EC">
        <w:rPr>
          <w:rFonts w:cs="Arial"/>
          <w:szCs w:val="24"/>
          <w:lang w:val="es-ES"/>
        </w:rPr>
        <w:t xml:space="preserve">, la Sala resalta </w:t>
      </w:r>
      <w:r w:rsidR="00BE48AD" w:rsidRPr="007F51EC">
        <w:rPr>
          <w:rFonts w:cs="Arial"/>
          <w:szCs w:val="24"/>
          <w:lang w:val="es-ES"/>
        </w:rPr>
        <w:t xml:space="preserve">que, además de no </w:t>
      </w:r>
      <w:r w:rsidR="0027600F" w:rsidRPr="007F51EC">
        <w:rPr>
          <w:rFonts w:cs="Arial"/>
          <w:szCs w:val="24"/>
          <w:lang w:val="es-ES"/>
        </w:rPr>
        <w:t>haberse</w:t>
      </w:r>
      <w:r w:rsidR="00BE48AD" w:rsidRPr="007F51EC">
        <w:rPr>
          <w:rFonts w:cs="Arial"/>
          <w:szCs w:val="24"/>
          <w:lang w:val="es-ES"/>
        </w:rPr>
        <w:t xml:space="preserve"> expuesto argumentos de índole técnica dirigidos a </w:t>
      </w:r>
      <w:r w:rsidR="000B33E2" w:rsidRPr="007F51EC">
        <w:rPr>
          <w:rFonts w:cs="Arial"/>
          <w:szCs w:val="24"/>
          <w:lang w:val="es-ES"/>
        </w:rPr>
        <w:t xml:space="preserve">dotar de </w:t>
      </w:r>
      <w:r w:rsidR="00BE48AD" w:rsidRPr="007F51EC">
        <w:rPr>
          <w:rFonts w:cs="Arial"/>
          <w:szCs w:val="24"/>
          <w:lang w:val="es-ES"/>
        </w:rPr>
        <w:t>fundame</w:t>
      </w:r>
      <w:r w:rsidR="00C01421" w:rsidRPr="007F51EC">
        <w:rPr>
          <w:rFonts w:cs="Arial"/>
          <w:szCs w:val="24"/>
          <w:lang w:val="es-ES"/>
        </w:rPr>
        <w:t>nto</w:t>
      </w:r>
      <w:r w:rsidR="00BE48AD" w:rsidRPr="007F51EC">
        <w:rPr>
          <w:rFonts w:cs="Arial"/>
          <w:szCs w:val="24"/>
          <w:lang w:val="es-ES"/>
        </w:rPr>
        <w:t xml:space="preserve"> las razones de su </w:t>
      </w:r>
      <w:r w:rsidR="00323820" w:rsidRPr="007F51EC">
        <w:rPr>
          <w:rFonts w:cs="Arial"/>
          <w:szCs w:val="24"/>
          <w:lang w:val="es-ES"/>
        </w:rPr>
        <w:t>dicho</w:t>
      </w:r>
      <w:r w:rsidR="00247F36" w:rsidRPr="007F51EC">
        <w:rPr>
          <w:rFonts w:cs="Arial"/>
          <w:szCs w:val="24"/>
          <w:lang w:val="es-ES"/>
        </w:rPr>
        <w:t xml:space="preserve"> y de no</w:t>
      </w:r>
      <w:r w:rsidR="00323820" w:rsidRPr="007F51EC">
        <w:rPr>
          <w:rFonts w:cs="Arial"/>
          <w:szCs w:val="24"/>
          <w:lang w:val="es-ES"/>
        </w:rPr>
        <w:t xml:space="preserve"> contener</w:t>
      </w:r>
      <w:r w:rsidR="0027600F" w:rsidRPr="007F51EC">
        <w:rPr>
          <w:rFonts w:cs="Arial"/>
          <w:szCs w:val="24"/>
          <w:lang w:val="es-ES"/>
        </w:rPr>
        <w:t xml:space="preserve"> propiamente</w:t>
      </w:r>
      <w:r w:rsidR="00323820" w:rsidRPr="007F51EC">
        <w:rPr>
          <w:rFonts w:cs="Arial"/>
          <w:szCs w:val="24"/>
          <w:lang w:val="es-ES"/>
        </w:rPr>
        <w:t xml:space="preserve"> reparos</w:t>
      </w:r>
      <w:r w:rsidR="00247F36" w:rsidRPr="007F51EC">
        <w:rPr>
          <w:rFonts w:cs="Arial"/>
          <w:szCs w:val="24"/>
          <w:lang w:val="es-ES"/>
        </w:rPr>
        <w:t xml:space="preserve"> </w:t>
      </w:r>
      <w:r w:rsidR="00323820" w:rsidRPr="007F51EC">
        <w:rPr>
          <w:rFonts w:cs="Arial"/>
          <w:szCs w:val="24"/>
          <w:lang w:val="es-ES"/>
        </w:rPr>
        <w:t>frente a la etapa precontractual</w:t>
      </w:r>
      <w:r w:rsidR="001402DC" w:rsidRPr="007F51EC">
        <w:rPr>
          <w:rFonts w:cs="Arial"/>
          <w:szCs w:val="24"/>
          <w:lang w:val="es-ES"/>
        </w:rPr>
        <w:t xml:space="preserve"> que es lo que interesa al presente debate</w:t>
      </w:r>
      <w:r w:rsidR="00323820" w:rsidRPr="007F51EC">
        <w:rPr>
          <w:rFonts w:cs="Arial"/>
          <w:szCs w:val="24"/>
          <w:lang w:val="es-ES"/>
        </w:rPr>
        <w:t>,</w:t>
      </w:r>
      <w:r w:rsidR="00BE48AD" w:rsidRPr="007F51EC">
        <w:rPr>
          <w:rFonts w:cs="Arial"/>
          <w:szCs w:val="24"/>
          <w:lang w:val="es-ES"/>
        </w:rPr>
        <w:t xml:space="preserve"> ciertamente reposa</w:t>
      </w:r>
      <w:r w:rsidR="001767E2" w:rsidRPr="007F51EC">
        <w:rPr>
          <w:rFonts w:cs="Arial"/>
          <w:szCs w:val="24"/>
          <w:lang w:val="es-ES"/>
        </w:rPr>
        <w:t xml:space="preserve">n en el expediente otros elementos probatorios </w:t>
      </w:r>
      <w:r w:rsidR="000B33E2" w:rsidRPr="007F51EC">
        <w:rPr>
          <w:rFonts w:cs="Arial"/>
          <w:szCs w:val="24"/>
          <w:lang w:val="es-ES"/>
        </w:rPr>
        <w:t xml:space="preserve">que </w:t>
      </w:r>
      <w:r w:rsidR="00A970C8" w:rsidRPr="007F51EC">
        <w:rPr>
          <w:rFonts w:cs="Arial"/>
          <w:szCs w:val="24"/>
          <w:lang w:val="es-ES"/>
        </w:rPr>
        <w:t>despojan</w:t>
      </w:r>
      <w:r w:rsidR="00C01421" w:rsidRPr="007F51EC">
        <w:rPr>
          <w:rFonts w:cs="Arial"/>
          <w:szCs w:val="24"/>
          <w:lang w:val="es-ES"/>
        </w:rPr>
        <w:t xml:space="preserve"> de todo sustento</w:t>
      </w:r>
      <w:r w:rsidR="00BE48AD" w:rsidRPr="007F51EC">
        <w:rPr>
          <w:rFonts w:cs="Arial"/>
          <w:szCs w:val="24"/>
          <w:lang w:val="es-ES"/>
        </w:rPr>
        <w:t xml:space="preserve"> </w:t>
      </w:r>
      <w:r w:rsidR="001767E2" w:rsidRPr="007F51EC">
        <w:rPr>
          <w:rFonts w:cs="Arial"/>
          <w:szCs w:val="24"/>
          <w:lang w:val="es-ES"/>
        </w:rPr>
        <w:t xml:space="preserve">la </w:t>
      </w:r>
      <w:r w:rsidR="00BE48AD" w:rsidRPr="007F51EC">
        <w:rPr>
          <w:rFonts w:cs="Arial"/>
          <w:szCs w:val="24"/>
          <w:lang w:val="es-ES"/>
        </w:rPr>
        <w:t>inconveniencia re</w:t>
      </w:r>
      <w:r w:rsidR="001767E2" w:rsidRPr="007F51EC">
        <w:rPr>
          <w:rFonts w:cs="Arial"/>
          <w:szCs w:val="24"/>
          <w:lang w:val="es-ES"/>
        </w:rPr>
        <w:t>lacionada con el</w:t>
      </w:r>
      <w:r w:rsidR="00BE48AD" w:rsidRPr="007F51EC">
        <w:rPr>
          <w:rFonts w:cs="Arial"/>
          <w:szCs w:val="24"/>
          <w:lang w:val="es-ES"/>
        </w:rPr>
        <w:t xml:space="preserve"> plazo de ejecución</w:t>
      </w:r>
      <w:r w:rsidR="00C01421" w:rsidRPr="007F51EC">
        <w:rPr>
          <w:rFonts w:cs="Arial"/>
          <w:szCs w:val="24"/>
          <w:lang w:val="es-ES"/>
        </w:rPr>
        <w:t xml:space="preserve"> del contrato</w:t>
      </w:r>
      <w:r w:rsidR="00BE48AD" w:rsidRPr="007F51EC">
        <w:rPr>
          <w:rFonts w:cs="Arial"/>
          <w:szCs w:val="24"/>
          <w:lang w:val="es-ES"/>
        </w:rPr>
        <w:t xml:space="preserve">.  </w:t>
      </w:r>
    </w:p>
    <w:p w:rsidR="00BE48AD" w:rsidRPr="007F51EC" w:rsidRDefault="00BE48AD" w:rsidP="007F51EC">
      <w:pPr>
        <w:pStyle w:val="Textoindependiente"/>
        <w:autoSpaceDE/>
        <w:autoSpaceDN/>
        <w:adjustRightInd/>
        <w:rPr>
          <w:rFonts w:cs="Arial"/>
          <w:szCs w:val="24"/>
          <w:lang w:val="es-ES"/>
        </w:rPr>
      </w:pPr>
    </w:p>
    <w:p w:rsidR="00A970C8" w:rsidRPr="007F51EC" w:rsidRDefault="00A970C8" w:rsidP="007F51EC">
      <w:pPr>
        <w:pStyle w:val="Textoindependiente"/>
        <w:autoSpaceDE/>
        <w:autoSpaceDN/>
        <w:adjustRightInd/>
        <w:rPr>
          <w:rFonts w:cs="Arial"/>
          <w:szCs w:val="24"/>
          <w:lang w:val="es-ES"/>
        </w:rPr>
      </w:pPr>
      <w:bookmarkStart w:id="9" w:name="_Hlk24532074"/>
      <w:r w:rsidRPr="007F51EC">
        <w:rPr>
          <w:rFonts w:cs="Arial"/>
          <w:szCs w:val="24"/>
          <w:lang w:val="es-ES"/>
        </w:rPr>
        <w:t xml:space="preserve">Resulta pertinente insistir en que </w:t>
      </w:r>
      <w:r w:rsidR="001402DC" w:rsidRPr="007F51EC">
        <w:rPr>
          <w:rFonts w:cs="Arial"/>
          <w:szCs w:val="24"/>
          <w:lang w:val="es-ES"/>
        </w:rPr>
        <w:t xml:space="preserve">al tenor </w:t>
      </w:r>
      <w:r w:rsidR="0027600F" w:rsidRPr="007F51EC">
        <w:rPr>
          <w:rFonts w:cs="Arial"/>
          <w:szCs w:val="24"/>
          <w:lang w:val="es-ES"/>
        </w:rPr>
        <w:t xml:space="preserve">del numeral 1.2 del pliego de condiciones </w:t>
      </w:r>
      <w:r w:rsidRPr="007F51EC">
        <w:rPr>
          <w:rFonts w:cs="Arial"/>
          <w:szCs w:val="24"/>
          <w:lang w:val="es-ES"/>
        </w:rPr>
        <w:t>el plazo de ejecución del contrato no podría ser posterior al 31 de julio de 1997</w:t>
      </w:r>
      <w:r w:rsidRPr="007F51EC">
        <w:rPr>
          <w:rFonts w:cs="Arial"/>
          <w:i/>
          <w:szCs w:val="24"/>
          <w:lang w:val="es-ES"/>
        </w:rPr>
        <w:t xml:space="preserve">. </w:t>
      </w:r>
      <w:r w:rsidR="00E9067C" w:rsidRPr="007F51EC">
        <w:rPr>
          <w:rFonts w:cs="Arial"/>
          <w:szCs w:val="24"/>
          <w:lang w:val="es-ES"/>
        </w:rPr>
        <w:t xml:space="preserve">Sin embargo, se acreditó en el plenario que la obra no solo no superó esa fecha de entrega, sino que se entregó a satisfacción, incluso, más de dos meses antes de lo previsto. </w:t>
      </w:r>
    </w:p>
    <w:p w:rsidR="00E9067C" w:rsidRPr="007F51EC" w:rsidRDefault="00E9067C" w:rsidP="007F51EC">
      <w:pPr>
        <w:pStyle w:val="Textoindependiente"/>
        <w:autoSpaceDE/>
        <w:autoSpaceDN/>
        <w:adjustRightInd/>
        <w:rPr>
          <w:rFonts w:cs="Arial"/>
          <w:szCs w:val="24"/>
          <w:lang w:val="es-ES"/>
        </w:rPr>
      </w:pPr>
    </w:p>
    <w:p w:rsidR="00E9067C" w:rsidRPr="007F51EC" w:rsidRDefault="00E9067C" w:rsidP="007F51EC">
      <w:pPr>
        <w:pStyle w:val="Textoindependiente"/>
        <w:autoSpaceDE/>
        <w:autoSpaceDN/>
        <w:adjustRightInd/>
        <w:rPr>
          <w:rFonts w:cs="Arial"/>
          <w:szCs w:val="24"/>
          <w:lang w:val="es-ES"/>
        </w:rPr>
      </w:pPr>
      <w:r w:rsidRPr="007F51EC">
        <w:rPr>
          <w:rFonts w:cs="Arial"/>
          <w:szCs w:val="24"/>
          <w:lang w:val="es-ES"/>
        </w:rPr>
        <w:t>Así lo revel</w:t>
      </w:r>
      <w:r w:rsidR="0027600F" w:rsidRPr="007F51EC">
        <w:rPr>
          <w:rFonts w:cs="Arial"/>
          <w:szCs w:val="24"/>
          <w:lang w:val="es-ES"/>
        </w:rPr>
        <w:t>ó el acta de e</w:t>
      </w:r>
      <w:r w:rsidRPr="007F51EC">
        <w:rPr>
          <w:rFonts w:cs="Arial"/>
          <w:szCs w:val="24"/>
          <w:lang w:val="es-ES"/>
        </w:rPr>
        <w:t>ntrega</w:t>
      </w:r>
      <w:r w:rsidR="00323820" w:rsidRPr="007F51EC">
        <w:rPr>
          <w:rStyle w:val="Refdenotaalpie"/>
          <w:rFonts w:cs="Arial"/>
          <w:szCs w:val="24"/>
          <w:lang w:val="es-ES"/>
        </w:rPr>
        <w:footnoteReference w:id="19"/>
      </w:r>
      <w:r w:rsidRPr="007F51EC">
        <w:rPr>
          <w:rFonts w:cs="Arial"/>
          <w:szCs w:val="24"/>
          <w:lang w:val="es-ES"/>
        </w:rPr>
        <w:t xml:space="preserve"> suscrita el 23 de mayo</w:t>
      </w:r>
      <w:r w:rsidR="00323820" w:rsidRPr="007F51EC">
        <w:rPr>
          <w:rFonts w:cs="Arial"/>
          <w:szCs w:val="24"/>
          <w:lang w:val="es-ES"/>
        </w:rPr>
        <w:t xml:space="preserve"> de 1997 por la</w:t>
      </w:r>
      <w:r w:rsidRPr="007F51EC">
        <w:rPr>
          <w:rFonts w:cs="Arial"/>
          <w:szCs w:val="24"/>
          <w:lang w:val="es-ES"/>
        </w:rPr>
        <w:t xml:space="preserve"> </w:t>
      </w:r>
      <w:r w:rsidR="00323820" w:rsidRPr="007F51EC">
        <w:rPr>
          <w:rFonts w:cs="Arial"/>
          <w:szCs w:val="24"/>
          <w:lang w:val="es-ES"/>
        </w:rPr>
        <w:t xml:space="preserve">Fiduciaria Cáceres y Ferro S.A. en representación de la contratante y la Unión Temporal Alfredo Muñoz Asociados, en la cual se dejó constancia de la entrega a satisfacción de la </w:t>
      </w:r>
      <w:r w:rsidR="00247F36" w:rsidRPr="007F51EC">
        <w:rPr>
          <w:rFonts w:cs="Arial"/>
          <w:szCs w:val="24"/>
          <w:lang w:val="es-ES"/>
        </w:rPr>
        <w:t xml:space="preserve">totalidad de las </w:t>
      </w:r>
      <w:r w:rsidR="00323820" w:rsidRPr="007F51EC">
        <w:rPr>
          <w:rFonts w:cs="Arial"/>
          <w:szCs w:val="24"/>
          <w:lang w:val="es-ES"/>
        </w:rPr>
        <w:t>obra</w:t>
      </w:r>
      <w:r w:rsidR="00247F36" w:rsidRPr="007F51EC">
        <w:rPr>
          <w:rFonts w:cs="Arial"/>
          <w:szCs w:val="24"/>
          <w:lang w:val="es-ES"/>
        </w:rPr>
        <w:t>s</w:t>
      </w:r>
      <w:r w:rsidR="00323820" w:rsidRPr="007F51EC">
        <w:rPr>
          <w:rFonts w:cs="Arial"/>
          <w:szCs w:val="24"/>
          <w:lang w:val="es-ES"/>
        </w:rPr>
        <w:t xml:space="preserve"> ejecutada</w:t>
      </w:r>
      <w:r w:rsidR="00247F36" w:rsidRPr="007F51EC">
        <w:rPr>
          <w:rFonts w:cs="Arial"/>
          <w:szCs w:val="24"/>
          <w:lang w:val="es-ES"/>
        </w:rPr>
        <w:t>s</w:t>
      </w:r>
      <w:r w:rsidR="00323820" w:rsidRPr="007F51EC">
        <w:rPr>
          <w:rFonts w:cs="Arial"/>
          <w:szCs w:val="24"/>
          <w:lang w:val="es-ES"/>
        </w:rPr>
        <w:t xml:space="preserve"> en desarrollo del Contrato No. 002 de 1996, celebrado como resultado del acto de adjudicación de la Licitación No. 001 de 1996, cuya nulidad constituye el objeto de controversia.  </w:t>
      </w:r>
    </w:p>
    <w:p w:rsidR="00E54019" w:rsidRPr="007F51EC" w:rsidRDefault="00E54019" w:rsidP="007F51EC">
      <w:pPr>
        <w:pStyle w:val="Textoindependiente"/>
        <w:autoSpaceDE/>
        <w:autoSpaceDN/>
        <w:adjustRightInd/>
        <w:rPr>
          <w:rFonts w:cs="Arial"/>
          <w:szCs w:val="24"/>
          <w:lang w:val="es-ES"/>
        </w:rPr>
      </w:pPr>
    </w:p>
    <w:p w:rsidR="00B6141A" w:rsidRPr="007F51EC" w:rsidRDefault="00BE48AD" w:rsidP="007F51EC">
      <w:pPr>
        <w:pStyle w:val="Textoindependiente"/>
        <w:autoSpaceDE/>
        <w:autoSpaceDN/>
        <w:adjustRightInd/>
        <w:rPr>
          <w:rFonts w:cs="Arial"/>
          <w:szCs w:val="24"/>
          <w:lang w:val="es-ES"/>
        </w:rPr>
      </w:pPr>
      <w:r w:rsidRPr="007F51EC">
        <w:rPr>
          <w:rFonts w:cs="Arial"/>
          <w:szCs w:val="24"/>
          <w:lang w:val="es-ES"/>
        </w:rPr>
        <w:t>En consideración a lo expuesto en precedencia, el cargo de desviación de poder</w:t>
      </w:r>
      <w:r w:rsidR="00775501" w:rsidRPr="007F51EC">
        <w:rPr>
          <w:rFonts w:cs="Arial"/>
          <w:szCs w:val="24"/>
          <w:lang w:val="es-ES"/>
        </w:rPr>
        <w:t xml:space="preserve"> </w:t>
      </w:r>
      <w:r w:rsidRPr="007F51EC">
        <w:rPr>
          <w:rFonts w:cs="Arial"/>
          <w:szCs w:val="24"/>
          <w:lang w:val="es-ES"/>
        </w:rPr>
        <w:t xml:space="preserve">basado en las razones de inconveniencia expresadas por Camacol para adelantar </w:t>
      </w:r>
      <w:r w:rsidR="000B33E2" w:rsidRPr="007F51EC">
        <w:rPr>
          <w:rFonts w:cs="Arial"/>
          <w:szCs w:val="24"/>
          <w:lang w:val="es-ES"/>
        </w:rPr>
        <w:t>l</w:t>
      </w:r>
      <w:r w:rsidRPr="007F51EC">
        <w:rPr>
          <w:rFonts w:cs="Arial"/>
          <w:szCs w:val="24"/>
          <w:lang w:val="es-ES"/>
        </w:rPr>
        <w:t>a Licitación Pública No. 001 de 1996 en los términos de los pliegos de condici</w:t>
      </w:r>
      <w:r w:rsidR="0027600F" w:rsidRPr="007F51EC">
        <w:rPr>
          <w:rFonts w:cs="Arial"/>
          <w:szCs w:val="24"/>
          <w:lang w:val="es-ES"/>
        </w:rPr>
        <w:t>ones se declarará</w:t>
      </w:r>
      <w:r w:rsidRPr="007F51EC">
        <w:rPr>
          <w:rFonts w:cs="Arial"/>
          <w:szCs w:val="24"/>
          <w:lang w:val="es-ES"/>
        </w:rPr>
        <w:t xml:space="preserve"> infundado. </w:t>
      </w:r>
    </w:p>
    <w:bookmarkEnd w:id="9"/>
    <w:p w:rsidR="003A6068" w:rsidRPr="007F51EC" w:rsidRDefault="003A6068" w:rsidP="007F51EC">
      <w:pPr>
        <w:pStyle w:val="Textoindependiente"/>
        <w:autoSpaceDE/>
        <w:autoSpaceDN/>
        <w:adjustRightInd/>
        <w:rPr>
          <w:rFonts w:cs="Arial"/>
          <w:szCs w:val="24"/>
          <w:lang w:val="es-ES"/>
        </w:rPr>
      </w:pPr>
    </w:p>
    <w:p w:rsidR="00EE1421" w:rsidRPr="007F51EC" w:rsidRDefault="003A6068" w:rsidP="007F51EC">
      <w:pPr>
        <w:pStyle w:val="Textoindependiente"/>
        <w:autoSpaceDE/>
        <w:autoSpaceDN/>
        <w:adjustRightInd/>
        <w:rPr>
          <w:rFonts w:cs="Arial"/>
          <w:szCs w:val="24"/>
          <w:lang w:val="es-ES"/>
        </w:rPr>
      </w:pPr>
      <w:r w:rsidRPr="007F51EC">
        <w:rPr>
          <w:rFonts w:cs="Arial"/>
          <w:szCs w:val="24"/>
          <w:lang w:val="es-ES"/>
        </w:rPr>
        <w:t xml:space="preserve">3). </w:t>
      </w:r>
      <w:bookmarkStart w:id="10" w:name="_Hlk24533264"/>
      <w:r w:rsidRPr="007F51EC">
        <w:rPr>
          <w:rFonts w:cs="Arial"/>
          <w:szCs w:val="24"/>
          <w:lang w:val="es-ES"/>
        </w:rPr>
        <w:t>Finalmente</w:t>
      </w:r>
      <w:r w:rsidR="002B6978" w:rsidRPr="007F51EC">
        <w:rPr>
          <w:rFonts w:cs="Arial"/>
          <w:szCs w:val="24"/>
          <w:lang w:val="es-ES"/>
        </w:rPr>
        <w:t>,</w:t>
      </w:r>
      <w:r w:rsidRPr="007F51EC">
        <w:rPr>
          <w:rFonts w:cs="Arial"/>
          <w:szCs w:val="24"/>
          <w:lang w:val="es-ES"/>
        </w:rPr>
        <w:t xml:space="preserve"> en lo que atañe a la</w:t>
      </w:r>
      <w:r w:rsidR="00DB78BE" w:rsidRPr="007F51EC">
        <w:rPr>
          <w:rFonts w:cs="Arial"/>
          <w:szCs w:val="24"/>
          <w:lang w:val="es-ES"/>
        </w:rPr>
        <w:t xml:space="preserve"> </w:t>
      </w:r>
      <w:r w:rsidR="00C15249" w:rsidRPr="007F51EC">
        <w:rPr>
          <w:rFonts w:cs="Arial"/>
          <w:szCs w:val="24"/>
          <w:lang w:val="es-ES"/>
        </w:rPr>
        <w:t>imposibilidad</w:t>
      </w:r>
      <w:r w:rsidR="00DB78BE" w:rsidRPr="007F51EC">
        <w:rPr>
          <w:rFonts w:cs="Arial"/>
          <w:szCs w:val="24"/>
          <w:lang w:val="es-ES"/>
        </w:rPr>
        <w:t xml:space="preserve"> de los dem</w:t>
      </w:r>
      <w:r w:rsidR="00C15249" w:rsidRPr="007F51EC">
        <w:rPr>
          <w:rFonts w:cs="Arial"/>
          <w:szCs w:val="24"/>
          <w:lang w:val="es-ES"/>
        </w:rPr>
        <w:t>ás proponentes de presentar oportunamente las observaciones frente a las propuestas y a la evaluación otorgada a las mismas, la Sala encuentra que reposa en el plenario el escrito del 22 de marzo de 1996</w:t>
      </w:r>
      <w:r w:rsidR="002B6978" w:rsidRPr="007F51EC">
        <w:rPr>
          <w:rStyle w:val="Refdenotaalpie"/>
          <w:rFonts w:cs="Arial"/>
          <w:szCs w:val="24"/>
          <w:lang w:val="es-ES"/>
        </w:rPr>
        <w:footnoteReference w:id="20"/>
      </w:r>
      <w:r w:rsidR="0027600F" w:rsidRPr="007F51EC">
        <w:rPr>
          <w:rFonts w:cs="Arial"/>
          <w:szCs w:val="24"/>
          <w:lang w:val="es-ES"/>
        </w:rPr>
        <w:t>,</w:t>
      </w:r>
      <w:r w:rsidR="00C15249" w:rsidRPr="007F51EC">
        <w:rPr>
          <w:rFonts w:cs="Arial"/>
          <w:szCs w:val="24"/>
          <w:lang w:val="es-ES"/>
        </w:rPr>
        <w:t xml:space="preserve"> por medio del cual el consorcio demandante expuso an</w:t>
      </w:r>
      <w:r w:rsidR="002B6978" w:rsidRPr="007F51EC">
        <w:rPr>
          <w:rFonts w:cs="Arial"/>
          <w:szCs w:val="24"/>
          <w:lang w:val="es-ES"/>
        </w:rPr>
        <w:t>te la entidad sus respectivas observaciones en relación con la evaluación de las propuestas y con el contenido de cada una de ellas, de lo cual se concluye que, en efecto, el demandante conoció el contenido de las ofertas de sus contendores y tuvo la posibilidad de pronunciarse en punto a la calificación concedida</w:t>
      </w:r>
      <w:r w:rsidR="0027600F" w:rsidRPr="007F51EC">
        <w:rPr>
          <w:rFonts w:cs="Arial"/>
          <w:szCs w:val="24"/>
          <w:lang w:val="es-ES"/>
        </w:rPr>
        <w:t xml:space="preserve"> por la entidad a la propuesta</w:t>
      </w:r>
      <w:r w:rsidR="002B6978" w:rsidRPr="007F51EC">
        <w:rPr>
          <w:rFonts w:cs="Arial"/>
          <w:szCs w:val="24"/>
          <w:lang w:val="es-ES"/>
        </w:rPr>
        <w:t xml:space="preserve">. </w:t>
      </w:r>
    </w:p>
    <w:p w:rsidR="002B6978" w:rsidRPr="007F51EC" w:rsidRDefault="002B6978" w:rsidP="007F51EC">
      <w:pPr>
        <w:pStyle w:val="Textoindependiente"/>
        <w:autoSpaceDE/>
        <w:autoSpaceDN/>
        <w:adjustRightInd/>
        <w:rPr>
          <w:rFonts w:cs="Arial"/>
          <w:szCs w:val="24"/>
          <w:lang w:val="es-ES"/>
        </w:rPr>
      </w:pPr>
    </w:p>
    <w:p w:rsidR="007215A5" w:rsidRPr="007F51EC" w:rsidRDefault="002B6978" w:rsidP="007F51EC">
      <w:pPr>
        <w:pStyle w:val="Textoindependiente"/>
        <w:autoSpaceDE/>
        <w:autoSpaceDN/>
        <w:adjustRightInd/>
        <w:rPr>
          <w:rFonts w:cs="Arial"/>
          <w:szCs w:val="24"/>
          <w:lang w:val="es-ES"/>
        </w:rPr>
      </w:pPr>
      <w:r w:rsidRPr="007F51EC">
        <w:rPr>
          <w:rFonts w:cs="Arial"/>
          <w:szCs w:val="24"/>
          <w:lang w:val="es-ES"/>
        </w:rPr>
        <w:t xml:space="preserve">Así pues, el cargo de ilegalidad por desviación de poder formulado en contra del acto acusado no está llamado a prosperar. </w:t>
      </w:r>
    </w:p>
    <w:bookmarkEnd w:id="10"/>
    <w:p w:rsidR="00954D52" w:rsidRPr="007F51EC" w:rsidRDefault="00954D52" w:rsidP="007F51EC">
      <w:pPr>
        <w:pStyle w:val="Textoindependiente"/>
        <w:autoSpaceDE/>
        <w:autoSpaceDN/>
        <w:adjustRightInd/>
        <w:rPr>
          <w:rFonts w:cs="Arial"/>
          <w:szCs w:val="24"/>
          <w:u w:val="single"/>
          <w:lang w:val="es-ES"/>
        </w:rPr>
      </w:pPr>
    </w:p>
    <w:p w:rsidR="00375C77" w:rsidRPr="007F51EC" w:rsidRDefault="00100520" w:rsidP="007F51EC">
      <w:pPr>
        <w:pStyle w:val="Textoindependiente"/>
        <w:autoSpaceDE/>
        <w:autoSpaceDN/>
        <w:adjustRightInd/>
        <w:rPr>
          <w:rFonts w:cs="Arial"/>
          <w:szCs w:val="24"/>
          <w:u w:val="single"/>
          <w:lang w:val="es-ES"/>
        </w:rPr>
      </w:pPr>
      <w:r w:rsidRPr="007F51EC">
        <w:rPr>
          <w:rFonts w:cs="Arial"/>
          <w:szCs w:val="24"/>
          <w:lang w:val="es-ES"/>
        </w:rPr>
        <w:t>4</w:t>
      </w:r>
      <w:r w:rsidR="00954D52" w:rsidRPr="007F51EC">
        <w:rPr>
          <w:rFonts w:cs="Arial"/>
          <w:szCs w:val="24"/>
          <w:lang w:val="es-ES"/>
        </w:rPr>
        <w:t>.2.</w:t>
      </w:r>
      <w:r w:rsidR="00500043" w:rsidRPr="007F51EC">
        <w:rPr>
          <w:rFonts w:cs="Arial"/>
          <w:szCs w:val="24"/>
          <w:lang w:val="es-ES"/>
        </w:rPr>
        <w:t xml:space="preserve"> </w:t>
      </w:r>
      <w:r w:rsidR="00500043" w:rsidRPr="007F51EC">
        <w:rPr>
          <w:rFonts w:cs="Arial"/>
          <w:szCs w:val="24"/>
          <w:u w:val="single"/>
          <w:lang w:val="es-ES"/>
        </w:rPr>
        <w:t>De la</w:t>
      </w:r>
      <w:r w:rsidR="00954D52" w:rsidRPr="007F51EC">
        <w:rPr>
          <w:rFonts w:cs="Arial"/>
          <w:szCs w:val="24"/>
          <w:u w:val="single"/>
          <w:lang w:val="es-ES"/>
        </w:rPr>
        <w:t xml:space="preserve"> </w:t>
      </w:r>
      <w:r w:rsidR="00500043" w:rsidRPr="007F51EC">
        <w:rPr>
          <w:rFonts w:cs="Arial"/>
          <w:szCs w:val="24"/>
          <w:u w:val="single"/>
          <w:lang w:val="es-ES"/>
        </w:rPr>
        <w:t>v</w:t>
      </w:r>
      <w:r w:rsidR="00375C77" w:rsidRPr="007F51EC">
        <w:rPr>
          <w:rFonts w:cs="Arial"/>
          <w:szCs w:val="24"/>
          <w:u w:val="single"/>
          <w:lang w:val="es-ES"/>
        </w:rPr>
        <w:t>iolación del principio a la igualdad de los proponentes</w:t>
      </w:r>
    </w:p>
    <w:p w:rsidR="00375C77" w:rsidRPr="007F51EC" w:rsidRDefault="00375C77" w:rsidP="007F51EC">
      <w:pPr>
        <w:pStyle w:val="Textoindependiente"/>
        <w:autoSpaceDE/>
        <w:autoSpaceDN/>
        <w:adjustRightInd/>
        <w:rPr>
          <w:rFonts w:cs="Arial"/>
          <w:szCs w:val="24"/>
          <w:lang w:val="es-ES"/>
        </w:rPr>
      </w:pPr>
    </w:p>
    <w:p w:rsidR="00375C77" w:rsidRPr="007F51EC" w:rsidRDefault="00375C77" w:rsidP="007F51EC">
      <w:pPr>
        <w:pStyle w:val="Textoindependiente"/>
        <w:autoSpaceDE/>
        <w:autoSpaceDN/>
        <w:adjustRightInd/>
        <w:rPr>
          <w:rFonts w:cs="Arial"/>
          <w:szCs w:val="24"/>
          <w:lang w:val="es-ES"/>
        </w:rPr>
      </w:pPr>
      <w:r w:rsidRPr="007F51EC">
        <w:rPr>
          <w:rFonts w:cs="Arial"/>
          <w:szCs w:val="24"/>
          <w:lang w:val="es-ES"/>
        </w:rPr>
        <w:t>Sostuvo el censor que con posterioridad a la adjudicación del contrato a la unión temporal Alfredo Muñoz y Cía. y otros, la Beneficencia permitió que se modificara el proyecto arquitectónico con el fin de subsanar irregularidades para obtener la licencia de construcción</w:t>
      </w:r>
      <w:r w:rsidR="008C0A2B" w:rsidRPr="007F51EC">
        <w:rPr>
          <w:rFonts w:cs="Arial"/>
          <w:szCs w:val="24"/>
          <w:lang w:val="es-ES"/>
        </w:rPr>
        <w:t xml:space="preserve">, </w:t>
      </w:r>
      <w:r w:rsidR="00E93A2E" w:rsidRPr="007F51EC">
        <w:rPr>
          <w:rFonts w:cs="Arial"/>
          <w:szCs w:val="24"/>
          <w:lang w:val="es-ES"/>
        </w:rPr>
        <w:t xml:space="preserve">hecho que </w:t>
      </w:r>
      <w:r w:rsidR="008C0A2B" w:rsidRPr="007F51EC">
        <w:rPr>
          <w:rFonts w:cs="Arial"/>
          <w:szCs w:val="24"/>
          <w:lang w:val="es-ES"/>
        </w:rPr>
        <w:t>transgredió el principio de igualdad de los oferentes</w:t>
      </w:r>
      <w:r w:rsidR="0027600F" w:rsidRPr="007F51EC">
        <w:rPr>
          <w:rFonts w:cs="Arial"/>
          <w:szCs w:val="24"/>
          <w:lang w:val="es-ES"/>
        </w:rPr>
        <w:t>,</w:t>
      </w:r>
      <w:r w:rsidR="008C0A2B" w:rsidRPr="007F51EC">
        <w:rPr>
          <w:rFonts w:cs="Arial"/>
          <w:szCs w:val="24"/>
          <w:lang w:val="es-ES"/>
        </w:rPr>
        <w:t xml:space="preserve"> quienes no tuvieron la </w:t>
      </w:r>
      <w:r w:rsidR="0064599A" w:rsidRPr="007F51EC">
        <w:rPr>
          <w:rFonts w:cs="Arial"/>
          <w:szCs w:val="24"/>
          <w:lang w:val="es-ES"/>
        </w:rPr>
        <w:t xml:space="preserve">oportunidad de ajustar sus propuestas en los términos concedidos al seleccionado. </w:t>
      </w:r>
    </w:p>
    <w:p w:rsidR="008C0A2B" w:rsidRPr="007F51EC" w:rsidRDefault="008C0A2B" w:rsidP="007F51EC">
      <w:pPr>
        <w:rPr>
          <w:rFonts w:cs="Arial"/>
        </w:rPr>
      </w:pPr>
    </w:p>
    <w:p w:rsidR="008C0A2B" w:rsidRPr="007F51EC" w:rsidRDefault="008C0A2B" w:rsidP="007F51EC">
      <w:pPr>
        <w:rPr>
          <w:rFonts w:cs="Arial"/>
        </w:rPr>
      </w:pPr>
      <w:r w:rsidRPr="007F51EC">
        <w:rPr>
          <w:rFonts w:cs="Arial"/>
        </w:rPr>
        <w:t xml:space="preserve">En relación con la observancia del principio de igualdad durante el procedimiento de selección por parte de la entidad precontratante, esta Sección ha precisado que dicho principio está llamado a cristalizarse en varias situaciones, tales como: </w:t>
      </w:r>
    </w:p>
    <w:p w:rsidR="008C0A2B" w:rsidRPr="007F51EC" w:rsidRDefault="008C0A2B" w:rsidP="007F51EC">
      <w:pPr>
        <w:rPr>
          <w:rFonts w:cs="Arial"/>
        </w:rPr>
      </w:pPr>
    </w:p>
    <w:p w:rsidR="008C0A2B" w:rsidRPr="007F51EC" w:rsidRDefault="008C0A2B" w:rsidP="007F51EC">
      <w:pPr>
        <w:spacing w:line="240" w:lineRule="auto"/>
        <w:rPr>
          <w:rFonts w:cs="Arial"/>
        </w:rPr>
      </w:pPr>
      <w:r w:rsidRPr="007F51EC">
        <w:rPr>
          <w:rFonts w:cs="Arial"/>
          <w:i/>
        </w:rPr>
        <w:t xml:space="preserve">“En la adopción de pliegos de condiciones que contengan disposiciones generales e impersonales que eviten tratos discriminatorios respecto de los oferentes u otorguen ventajas a algunos de ellos; ii) En la fijación de plazos suficientes y razonables que faciliten y permitan la libre concurrencia de los interesados; iii) </w:t>
      </w:r>
      <w:r w:rsidRPr="007F51EC">
        <w:rPr>
          <w:rFonts w:cs="Arial"/>
          <w:i/>
          <w:u w:val="single"/>
        </w:rPr>
        <w:t>En la imposibilidad para los oferentes de modificar sus propuestas después de haberse efectuado el cierre del procedimiento administrativo de selección</w:t>
      </w:r>
      <w:r w:rsidRPr="007F51EC">
        <w:rPr>
          <w:rFonts w:cs="Arial"/>
          <w:i/>
        </w:rPr>
        <w:t>; iv) En el deber que asume la entidad estatal contratante de evaluar todas las propuestas; v) En la obligación de la entidad estatal contratante de aplicar de manera rigurosa y estricta los criterios de selección establecidos libremente por ella; vi) En el deber de la entidad estatal contratante de evaluar las propuestas con estricta sujeción a los parámetros de ponderación establecidos legal y libremente en el pliego de condiciones del correspondiente procedimiento administrativo de selección contractual, sin que le sea dable valorar con mayor rigor o severidad a determinadas propuestas y ser laxa o permisiva con otras; y vii) En la imposibilidad, para la entidad estatal contratante, de variar los criterios establecidos para la evaluación de las ofertas y la ponderación de tales criterios</w:t>
      </w:r>
      <w:r w:rsidRPr="007F51EC">
        <w:rPr>
          <w:rFonts w:cs="Arial"/>
        </w:rPr>
        <w:t>”</w:t>
      </w:r>
      <w:r w:rsidRPr="007F51EC">
        <w:rPr>
          <w:rStyle w:val="Refdenotaalpie"/>
          <w:rFonts w:cs="Arial"/>
        </w:rPr>
        <w:footnoteReference w:id="21"/>
      </w:r>
      <w:r w:rsidR="0027600F" w:rsidRPr="007F51EC">
        <w:rPr>
          <w:rFonts w:cs="Arial"/>
        </w:rPr>
        <w:t>(s</w:t>
      </w:r>
      <w:r w:rsidRPr="007F51EC">
        <w:rPr>
          <w:rFonts w:cs="Arial"/>
        </w:rPr>
        <w:t xml:space="preserve">ubrayado fuera de texto). </w:t>
      </w:r>
    </w:p>
    <w:p w:rsidR="008C0A2B" w:rsidRPr="007F51EC" w:rsidRDefault="008C0A2B" w:rsidP="007F51EC">
      <w:pPr>
        <w:rPr>
          <w:rFonts w:cs="Arial"/>
        </w:rPr>
      </w:pPr>
    </w:p>
    <w:p w:rsidR="005E0806" w:rsidRPr="007F51EC" w:rsidRDefault="0064599A" w:rsidP="007F51EC">
      <w:pPr>
        <w:pStyle w:val="Textoindependiente"/>
        <w:autoSpaceDE/>
        <w:autoSpaceDN/>
        <w:adjustRightInd/>
        <w:rPr>
          <w:rFonts w:cs="Arial"/>
          <w:szCs w:val="24"/>
          <w:lang w:val="es-ES"/>
        </w:rPr>
      </w:pPr>
      <w:r w:rsidRPr="007F51EC">
        <w:rPr>
          <w:rFonts w:cs="Arial"/>
          <w:szCs w:val="24"/>
        </w:rPr>
        <w:t>En otras palabras</w:t>
      </w:r>
      <w:r w:rsidR="008C0A2B" w:rsidRPr="007F51EC">
        <w:rPr>
          <w:rFonts w:cs="Arial"/>
          <w:szCs w:val="24"/>
        </w:rPr>
        <w:t xml:space="preserve">, la igualdad </w:t>
      </w:r>
      <w:r w:rsidRPr="007F51EC">
        <w:rPr>
          <w:rFonts w:cs="Arial"/>
          <w:szCs w:val="24"/>
        </w:rPr>
        <w:t xml:space="preserve">en la etapa precontractual </w:t>
      </w:r>
      <w:r w:rsidR="008C0A2B" w:rsidRPr="007F51EC">
        <w:rPr>
          <w:rFonts w:cs="Arial"/>
          <w:szCs w:val="24"/>
        </w:rPr>
        <w:t>se materializa cuando todas las propuestas reciben el mismo tratamiento que</w:t>
      </w:r>
      <w:r w:rsidR="0027600F" w:rsidRPr="007F51EC">
        <w:rPr>
          <w:rFonts w:cs="Arial"/>
          <w:szCs w:val="24"/>
        </w:rPr>
        <w:t>,</w:t>
      </w:r>
      <w:r w:rsidR="008C0A2B" w:rsidRPr="007F51EC">
        <w:rPr>
          <w:rFonts w:cs="Arial"/>
          <w:szCs w:val="24"/>
        </w:rPr>
        <w:t xml:space="preserve"> de conformidad con el ordenamiento jurídico y por supuesto con el pliego de condiciones</w:t>
      </w:r>
      <w:r w:rsidR="0027600F" w:rsidRPr="007F51EC">
        <w:rPr>
          <w:rFonts w:cs="Arial"/>
          <w:szCs w:val="24"/>
        </w:rPr>
        <w:t>,</w:t>
      </w:r>
      <w:r w:rsidR="008C0A2B" w:rsidRPr="007F51EC">
        <w:rPr>
          <w:rFonts w:cs="Arial"/>
          <w:szCs w:val="24"/>
        </w:rPr>
        <w:t xml:space="preserve"> deben recibir</w:t>
      </w:r>
      <w:r w:rsidRPr="007F51EC">
        <w:rPr>
          <w:rFonts w:cs="Arial"/>
          <w:szCs w:val="24"/>
        </w:rPr>
        <w:t>.</w:t>
      </w:r>
    </w:p>
    <w:p w:rsidR="0025706A" w:rsidRPr="007F51EC" w:rsidRDefault="0025706A" w:rsidP="007F51EC">
      <w:pPr>
        <w:pStyle w:val="Textoindependiente"/>
        <w:autoSpaceDE/>
        <w:autoSpaceDN/>
        <w:adjustRightInd/>
        <w:rPr>
          <w:rFonts w:cs="Arial"/>
          <w:szCs w:val="24"/>
          <w:lang w:val="es-ES"/>
        </w:rPr>
      </w:pPr>
    </w:p>
    <w:p w:rsidR="005E0806" w:rsidRPr="007F51EC" w:rsidRDefault="00E93A2E" w:rsidP="007F51EC">
      <w:pPr>
        <w:pStyle w:val="Textoindependiente"/>
        <w:autoSpaceDE/>
        <w:autoSpaceDN/>
        <w:adjustRightInd/>
        <w:rPr>
          <w:rFonts w:cs="Arial"/>
          <w:szCs w:val="24"/>
          <w:lang w:val="es-ES"/>
        </w:rPr>
      </w:pPr>
      <w:r w:rsidRPr="007F51EC">
        <w:rPr>
          <w:rFonts w:cs="Arial"/>
          <w:szCs w:val="24"/>
          <w:lang w:val="es-ES"/>
        </w:rPr>
        <w:t>Establecido</w:t>
      </w:r>
      <w:r w:rsidR="00CB725E" w:rsidRPr="007F51EC">
        <w:rPr>
          <w:rFonts w:cs="Arial"/>
          <w:szCs w:val="24"/>
          <w:lang w:val="es-ES"/>
        </w:rPr>
        <w:t xml:space="preserve"> lo anterior</w:t>
      </w:r>
      <w:r w:rsidR="0064599A" w:rsidRPr="007F51EC">
        <w:rPr>
          <w:rFonts w:cs="Arial"/>
          <w:szCs w:val="24"/>
          <w:lang w:val="es-ES"/>
        </w:rPr>
        <w:t xml:space="preserve"> y descendiendo al examen del cargo</w:t>
      </w:r>
      <w:r w:rsidR="00CB725E" w:rsidRPr="007F51EC">
        <w:rPr>
          <w:rFonts w:cs="Arial"/>
          <w:szCs w:val="24"/>
          <w:lang w:val="es-ES"/>
        </w:rPr>
        <w:t xml:space="preserve">, </w:t>
      </w:r>
      <w:r w:rsidRPr="007F51EC">
        <w:rPr>
          <w:rFonts w:cs="Arial"/>
          <w:szCs w:val="24"/>
          <w:lang w:val="es-ES"/>
        </w:rPr>
        <w:t>la Sala observa</w:t>
      </w:r>
      <w:r w:rsidR="005E0806" w:rsidRPr="007F51EC">
        <w:rPr>
          <w:rFonts w:cs="Arial"/>
          <w:szCs w:val="24"/>
          <w:lang w:val="es-ES"/>
        </w:rPr>
        <w:t xml:space="preserve"> que, </w:t>
      </w:r>
      <w:r w:rsidR="00CB725E" w:rsidRPr="007F51EC">
        <w:rPr>
          <w:rFonts w:cs="Arial"/>
          <w:szCs w:val="24"/>
          <w:lang w:val="es-ES"/>
        </w:rPr>
        <w:t>además</w:t>
      </w:r>
      <w:r w:rsidR="001D0DA9" w:rsidRPr="007F51EC">
        <w:rPr>
          <w:rFonts w:cs="Arial"/>
          <w:szCs w:val="24"/>
          <w:lang w:val="es-ES"/>
        </w:rPr>
        <w:t xml:space="preserve"> de</w:t>
      </w:r>
      <w:r w:rsidR="005E0806" w:rsidRPr="007F51EC">
        <w:rPr>
          <w:rFonts w:cs="Arial"/>
          <w:szCs w:val="24"/>
          <w:lang w:val="es-ES"/>
        </w:rPr>
        <w:t xml:space="preserve"> no haberse indicado con precisión en qué consistieron </w:t>
      </w:r>
      <w:r w:rsidR="0064599A" w:rsidRPr="007F51EC">
        <w:rPr>
          <w:rFonts w:cs="Arial"/>
          <w:szCs w:val="24"/>
          <w:lang w:val="es-ES"/>
        </w:rPr>
        <w:t>las modificaciones censuradas,</w:t>
      </w:r>
      <w:r w:rsidR="005E0806" w:rsidRPr="007F51EC">
        <w:rPr>
          <w:rFonts w:cs="Arial"/>
          <w:szCs w:val="24"/>
          <w:lang w:val="es-ES"/>
        </w:rPr>
        <w:t xml:space="preserve"> en el proceso</w:t>
      </w:r>
      <w:r w:rsidR="0064599A" w:rsidRPr="007F51EC">
        <w:rPr>
          <w:rFonts w:cs="Arial"/>
          <w:szCs w:val="24"/>
          <w:lang w:val="es-ES"/>
        </w:rPr>
        <w:t xml:space="preserve"> tampoco</w:t>
      </w:r>
      <w:r w:rsidR="005E0806" w:rsidRPr="007F51EC">
        <w:rPr>
          <w:rFonts w:cs="Arial"/>
          <w:szCs w:val="24"/>
          <w:lang w:val="es-ES"/>
        </w:rPr>
        <w:t xml:space="preserve"> militan pruebas suficientes tendientes a acreditar las especificaciones con base en la cuales</w:t>
      </w:r>
      <w:r w:rsidR="001D0DA9" w:rsidRPr="007F51EC">
        <w:rPr>
          <w:rFonts w:cs="Arial"/>
          <w:szCs w:val="24"/>
          <w:lang w:val="es-ES"/>
        </w:rPr>
        <w:t xml:space="preserve"> finalmente se ejecutó la obra</w:t>
      </w:r>
      <w:r w:rsidR="00F74270" w:rsidRPr="007F51EC">
        <w:rPr>
          <w:rFonts w:cs="Arial"/>
          <w:szCs w:val="24"/>
          <w:lang w:val="es-ES"/>
        </w:rPr>
        <w:t>,</w:t>
      </w:r>
      <w:r w:rsidR="005E0806" w:rsidRPr="007F51EC">
        <w:rPr>
          <w:rFonts w:cs="Arial"/>
          <w:szCs w:val="24"/>
          <w:lang w:val="es-ES"/>
        </w:rPr>
        <w:t xml:space="preserve"> </w:t>
      </w:r>
      <w:r w:rsidR="001D0DA9" w:rsidRPr="007F51EC">
        <w:rPr>
          <w:rFonts w:cs="Arial"/>
          <w:szCs w:val="24"/>
          <w:lang w:val="es-ES"/>
        </w:rPr>
        <w:t>como tampoco</w:t>
      </w:r>
      <w:r w:rsidR="00F74270" w:rsidRPr="007F51EC">
        <w:rPr>
          <w:rFonts w:cs="Arial"/>
          <w:szCs w:val="24"/>
          <w:lang w:val="es-ES"/>
        </w:rPr>
        <w:t>,</w:t>
      </w:r>
      <w:r w:rsidR="005E0806" w:rsidRPr="007F51EC">
        <w:rPr>
          <w:rFonts w:cs="Arial"/>
          <w:szCs w:val="24"/>
          <w:lang w:val="es-ES"/>
        </w:rPr>
        <w:t xml:space="preserve"> las diferencias supuestamente existente</w:t>
      </w:r>
      <w:r w:rsidR="006C02AE" w:rsidRPr="007F51EC">
        <w:rPr>
          <w:rFonts w:cs="Arial"/>
          <w:szCs w:val="24"/>
          <w:lang w:val="es-ES"/>
        </w:rPr>
        <w:t>s</w:t>
      </w:r>
      <w:r w:rsidR="005E0806" w:rsidRPr="007F51EC">
        <w:rPr>
          <w:rFonts w:cs="Arial"/>
          <w:szCs w:val="24"/>
          <w:lang w:val="es-ES"/>
        </w:rPr>
        <w:t xml:space="preserve"> en</w:t>
      </w:r>
      <w:r w:rsidR="006C02AE" w:rsidRPr="007F51EC">
        <w:rPr>
          <w:rFonts w:cs="Arial"/>
          <w:szCs w:val="24"/>
          <w:lang w:val="es-ES"/>
        </w:rPr>
        <w:t>tre</w:t>
      </w:r>
      <w:r w:rsidR="005E0806" w:rsidRPr="007F51EC">
        <w:rPr>
          <w:rFonts w:cs="Arial"/>
          <w:szCs w:val="24"/>
          <w:lang w:val="es-ES"/>
        </w:rPr>
        <w:t xml:space="preserve"> el proyecto presentado por el proponente y la construcción </w:t>
      </w:r>
      <w:r w:rsidR="0064599A" w:rsidRPr="007F51EC">
        <w:rPr>
          <w:rFonts w:cs="Arial"/>
          <w:szCs w:val="24"/>
          <w:lang w:val="es-ES"/>
        </w:rPr>
        <w:t xml:space="preserve">de la obra </w:t>
      </w:r>
      <w:r w:rsidR="005E0806" w:rsidRPr="007F51EC">
        <w:rPr>
          <w:rFonts w:cs="Arial"/>
          <w:szCs w:val="24"/>
          <w:lang w:val="es-ES"/>
        </w:rPr>
        <w:t xml:space="preserve">finalmente entregada. </w:t>
      </w:r>
    </w:p>
    <w:p w:rsidR="00375C77" w:rsidRPr="007F51EC" w:rsidRDefault="00375C77" w:rsidP="007F51EC">
      <w:pPr>
        <w:pStyle w:val="Textoindependiente"/>
        <w:autoSpaceDE/>
        <w:autoSpaceDN/>
        <w:adjustRightInd/>
        <w:rPr>
          <w:rFonts w:cs="Arial"/>
          <w:szCs w:val="24"/>
          <w:lang w:val="es-ES"/>
        </w:rPr>
      </w:pPr>
    </w:p>
    <w:p w:rsidR="00375C77" w:rsidRPr="007F51EC" w:rsidRDefault="00E93A2E" w:rsidP="007F51EC">
      <w:pPr>
        <w:pStyle w:val="Textoindependiente"/>
        <w:autoSpaceDE/>
        <w:autoSpaceDN/>
        <w:adjustRightInd/>
        <w:rPr>
          <w:rFonts w:cs="Arial"/>
          <w:szCs w:val="24"/>
          <w:lang w:val="es-ES"/>
        </w:rPr>
      </w:pPr>
      <w:r w:rsidRPr="007F51EC">
        <w:rPr>
          <w:rFonts w:cs="Arial"/>
          <w:szCs w:val="24"/>
          <w:lang w:val="es-ES"/>
        </w:rPr>
        <w:t>En todo caso, la óptica</w:t>
      </w:r>
      <w:r w:rsidR="00375C77" w:rsidRPr="007F51EC">
        <w:rPr>
          <w:rFonts w:cs="Arial"/>
          <w:szCs w:val="24"/>
          <w:lang w:val="es-ES"/>
        </w:rPr>
        <w:t xml:space="preserve"> probatoria ofrecida por el plenario permite entrever que la dinámica de </w:t>
      </w:r>
      <w:r w:rsidR="0064599A" w:rsidRPr="007F51EC">
        <w:rPr>
          <w:rFonts w:cs="Arial"/>
          <w:szCs w:val="24"/>
          <w:lang w:val="es-ES"/>
        </w:rPr>
        <w:t>la L</w:t>
      </w:r>
      <w:r w:rsidR="00375C77" w:rsidRPr="007F51EC">
        <w:rPr>
          <w:rFonts w:cs="Arial"/>
          <w:szCs w:val="24"/>
          <w:lang w:val="es-ES"/>
        </w:rPr>
        <w:t xml:space="preserve">icitación </w:t>
      </w:r>
      <w:r w:rsidR="0064599A" w:rsidRPr="007F51EC">
        <w:rPr>
          <w:rFonts w:cs="Arial"/>
          <w:szCs w:val="24"/>
          <w:lang w:val="es-ES"/>
        </w:rPr>
        <w:t>No. 001 tuvo como rasgo esencial que</w:t>
      </w:r>
      <w:r w:rsidR="00375C77" w:rsidRPr="007F51EC">
        <w:rPr>
          <w:rFonts w:cs="Arial"/>
          <w:szCs w:val="24"/>
          <w:lang w:val="es-ES"/>
        </w:rPr>
        <w:t xml:space="preserve"> </w:t>
      </w:r>
      <w:r w:rsidR="0064599A" w:rsidRPr="007F51EC">
        <w:rPr>
          <w:rFonts w:cs="Arial"/>
          <w:szCs w:val="24"/>
          <w:lang w:val="es-ES"/>
        </w:rPr>
        <w:t xml:space="preserve">las </w:t>
      </w:r>
      <w:r w:rsidR="00375C77" w:rsidRPr="007F51EC">
        <w:rPr>
          <w:rFonts w:cs="Arial"/>
          <w:szCs w:val="24"/>
          <w:lang w:val="es-ES"/>
        </w:rPr>
        <w:t>propuesta</w:t>
      </w:r>
      <w:r w:rsidR="0064599A" w:rsidRPr="007F51EC">
        <w:rPr>
          <w:rFonts w:cs="Arial"/>
          <w:szCs w:val="24"/>
          <w:lang w:val="es-ES"/>
        </w:rPr>
        <w:t xml:space="preserve">s se presentarían </w:t>
      </w:r>
      <w:r w:rsidR="00375C77" w:rsidRPr="007F51EC">
        <w:rPr>
          <w:rFonts w:cs="Arial"/>
          <w:szCs w:val="24"/>
          <w:lang w:val="es-ES"/>
        </w:rPr>
        <w:t xml:space="preserve">con diseños arquitectónicos </w:t>
      </w:r>
      <w:r w:rsidR="00670177" w:rsidRPr="007F51EC">
        <w:rPr>
          <w:rFonts w:cs="Arial"/>
          <w:szCs w:val="24"/>
          <w:lang w:val="es-ES"/>
        </w:rPr>
        <w:t xml:space="preserve">en fase de anteproyecto, </w:t>
      </w:r>
      <w:r w:rsidR="0064599A" w:rsidRPr="007F51EC">
        <w:rPr>
          <w:rFonts w:cs="Arial"/>
          <w:szCs w:val="24"/>
          <w:lang w:val="es-ES"/>
        </w:rPr>
        <w:t xml:space="preserve">cuestión que </w:t>
      </w:r>
      <w:r w:rsidR="00375C77" w:rsidRPr="007F51EC">
        <w:rPr>
          <w:rFonts w:cs="Arial"/>
          <w:szCs w:val="24"/>
          <w:lang w:val="es-ES"/>
        </w:rPr>
        <w:t>determinaba</w:t>
      </w:r>
      <w:r w:rsidR="00670177" w:rsidRPr="007F51EC">
        <w:rPr>
          <w:rFonts w:cs="Arial"/>
          <w:szCs w:val="24"/>
          <w:lang w:val="es-ES"/>
        </w:rPr>
        <w:t xml:space="preserve"> que</w:t>
      </w:r>
      <w:r w:rsidR="006C7D24" w:rsidRPr="007F51EC">
        <w:rPr>
          <w:rFonts w:cs="Arial"/>
          <w:szCs w:val="24"/>
          <w:lang w:val="es-ES"/>
        </w:rPr>
        <w:t>,</w:t>
      </w:r>
      <w:r w:rsidR="00670177" w:rsidRPr="007F51EC">
        <w:rPr>
          <w:rFonts w:cs="Arial"/>
          <w:szCs w:val="24"/>
          <w:lang w:val="es-ES"/>
        </w:rPr>
        <w:t xml:space="preserve"> una vez adoptada la decisión de adjudicación, el favorecido debía proceder a la elaboración del proyecto definitivo</w:t>
      </w:r>
      <w:r w:rsidR="00375C77" w:rsidRPr="007F51EC">
        <w:rPr>
          <w:rFonts w:cs="Arial"/>
          <w:szCs w:val="24"/>
          <w:lang w:val="es-ES"/>
        </w:rPr>
        <w:t xml:space="preserve"> </w:t>
      </w:r>
      <w:r w:rsidR="00670177" w:rsidRPr="007F51EC">
        <w:rPr>
          <w:rFonts w:cs="Arial"/>
          <w:szCs w:val="24"/>
          <w:lang w:val="es-ES"/>
        </w:rPr>
        <w:t xml:space="preserve">con base en el anteproyecto aprobado. </w:t>
      </w:r>
    </w:p>
    <w:p w:rsidR="00670177" w:rsidRPr="007F51EC" w:rsidRDefault="00670177" w:rsidP="007F51EC">
      <w:pPr>
        <w:pStyle w:val="Textoindependiente"/>
        <w:autoSpaceDE/>
        <w:autoSpaceDN/>
        <w:adjustRightInd/>
        <w:rPr>
          <w:rFonts w:cs="Arial"/>
          <w:szCs w:val="24"/>
          <w:lang w:val="es-ES"/>
        </w:rPr>
      </w:pPr>
    </w:p>
    <w:p w:rsidR="00670177" w:rsidRPr="007F51EC" w:rsidRDefault="00670177" w:rsidP="007F51EC">
      <w:pPr>
        <w:pStyle w:val="Textoindependiente"/>
        <w:autoSpaceDE/>
        <w:autoSpaceDN/>
        <w:adjustRightInd/>
        <w:rPr>
          <w:rFonts w:cs="Arial"/>
          <w:szCs w:val="24"/>
          <w:lang w:val="es-ES"/>
        </w:rPr>
      </w:pPr>
      <w:r w:rsidRPr="007F51EC">
        <w:rPr>
          <w:rFonts w:cs="Arial"/>
          <w:szCs w:val="24"/>
          <w:lang w:val="es-ES"/>
        </w:rPr>
        <w:t>Se agrega que</w:t>
      </w:r>
      <w:r w:rsidR="0064599A" w:rsidRPr="007F51EC">
        <w:rPr>
          <w:rFonts w:cs="Arial"/>
          <w:szCs w:val="24"/>
          <w:lang w:val="es-ES"/>
        </w:rPr>
        <w:t>,</w:t>
      </w:r>
      <w:r w:rsidRPr="007F51EC">
        <w:rPr>
          <w:rFonts w:cs="Arial"/>
          <w:szCs w:val="24"/>
          <w:lang w:val="es-ES"/>
        </w:rPr>
        <w:t xml:space="preserve"> como se anotó</w:t>
      </w:r>
      <w:r w:rsidR="0064599A" w:rsidRPr="007F51EC">
        <w:rPr>
          <w:rFonts w:cs="Arial"/>
          <w:szCs w:val="24"/>
          <w:lang w:val="es-ES"/>
        </w:rPr>
        <w:t>,</w:t>
      </w:r>
      <w:r w:rsidRPr="007F51EC">
        <w:rPr>
          <w:rFonts w:cs="Arial"/>
          <w:szCs w:val="24"/>
          <w:lang w:val="es-ES"/>
        </w:rPr>
        <w:t xml:space="preserve"> aun cuando la elaboración </w:t>
      </w:r>
      <w:r w:rsidR="0064599A" w:rsidRPr="007F51EC">
        <w:rPr>
          <w:rFonts w:cs="Arial"/>
          <w:szCs w:val="24"/>
          <w:lang w:val="es-ES"/>
        </w:rPr>
        <w:t xml:space="preserve">del </w:t>
      </w:r>
      <w:r w:rsidRPr="007F51EC">
        <w:rPr>
          <w:rFonts w:cs="Arial"/>
          <w:szCs w:val="24"/>
          <w:lang w:val="es-ES"/>
        </w:rPr>
        <w:t>anteproyecto debía estructurarse sobre la base de análisis exhaustivos</w:t>
      </w:r>
      <w:r w:rsidR="0064599A" w:rsidRPr="007F51EC">
        <w:rPr>
          <w:rFonts w:cs="Arial"/>
          <w:szCs w:val="24"/>
          <w:lang w:val="es-ES"/>
        </w:rPr>
        <w:t xml:space="preserve"> de índole</w:t>
      </w:r>
      <w:r w:rsidRPr="007F51EC">
        <w:rPr>
          <w:rFonts w:cs="Arial"/>
          <w:szCs w:val="24"/>
          <w:lang w:val="es-ES"/>
        </w:rPr>
        <w:t xml:space="preserve"> t</w:t>
      </w:r>
      <w:r w:rsidR="00CE10F4" w:rsidRPr="007F51EC">
        <w:rPr>
          <w:rFonts w:cs="Arial"/>
          <w:szCs w:val="24"/>
          <w:lang w:val="es-ES"/>
        </w:rPr>
        <w:t>écnica</w:t>
      </w:r>
      <w:r w:rsidRPr="007F51EC">
        <w:rPr>
          <w:rFonts w:cs="Arial"/>
          <w:szCs w:val="24"/>
          <w:lang w:val="es-ES"/>
        </w:rPr>
        <w:t xml:space="preserve"> y econ</w:t>
      </w:r>
      <w:r w:rsidR="00CE10F4" w:rsidRPr="007F51EC">
        <w:rPr>
          <w:rFonts w:cs="Arial"/>
          <w:szCs w:val="24"/>
          <w:lang w:val="es-ES"/>
        </w:rPr>
        <w:t>ómica</w:t>
      </w:r>
      <w:r w:rsidR="00AA39B8" w:rsidRPr="007F51EC">
        <w:rPr>
          <w:rFonts w:cs="Arial"/>
          <w:szCs w:val="24"/>
          <w:lang w:val="es-ES"/>
        </w:rPr>
        <w:t xml:space="preserve"> que arrojaran planos y diseños </w:t>
      </w:r>
      <w:r w:rsidR="0064599A" w:rsidRPr="007F51EC">
        <w:rPr>
          <w:rFonts w:cs="Arial"/>
          <w:szCs w:val="24"/>
          <w:lang w:val="es-ES"/>
        </w:rPr>
        <w:t xml:space="preserve">lo suficientemente </w:t>
      </w:r>
      <w:r w:rsidR="00AA39B8" w:rsidRPr="007F51EC">
        <w:rPr>
          <w:rFonts w:cs="Arial"/>
          <w:szCs w:val="24"/>
          <w:lang w:val="es-ES"/>
        </w:rPr>
        <w:t>aproximados a la realidad de lo que sería su ejecución en la etapa de construcción</w:t>
      </w:r>
      <w:r w:rsidRPr="007F51EC">
        <w:rPr>
          <w:rFonts w:cs="Arial"/>
          <w:szCs w:val="24"/>
          <w:lang w:val="es-ES"/>
        </w:rPr>
        <w:t xml:space="preserve">, en todo caso, la </w:t>
      </w:r>
      <w:r w:rsidR="00AA39B8" w:rsidRPr="007F51EC">
        <w:rPr>
          <w:rFonts w:cs="Arial"/>
          <w:szCs w:val="24"/>
          <w:lang w:val="es-ES"/>
        </w:rPr>
        <w:t xml:space="preserve">fase siguiente </w:t>
      </w:r>
      <w:r w:rsidR="00CE10F4" w:rsidRPr="007F51EC">
        <w:rPr>
          <w:rFonts w:cs="Arial"/>
          <w:szCs w:val="24"/>
          <w:lang w:val="es-ES"/>
        </w:rPr>
        <w:t xml:space="preserve">a </w:t>
      </w:r>
      <w:r w:rsidR="00E93A2E" w:rsidRPr="007F51EC">
        <w:rPr>
          <w:rFonts w:cs="Arial"/>
          <w:szCs w:val="24"/>
          <w:lang w:val="es-ES"/>
        </w:rPr>
        <w:t xml:space="preserve">la adjudicación se centraría </w:t>
      </w:r>
      <w:r w:rsidR="00AA39B8" w:rsidRPr="007F51EC">
        <w:rPr>
          <w:rFonts w:cs="Arial"/>
          <w:szCs w:val="24"/>
          <w:lang w:val="es-ES"/>
        </w:rPr>
        <w:t>en la elaboración del pro</w:t>
      </w:r>
      <w:r w:rsidR="00E93A2E" w:rsidRPr="007F51EC">
        <w:rPr>
          <w:rFonts w:cs="Arial"/>
          <w:szCs w:val="24"/>
          <w:lang w:val="es-ES"/>
        </w:rPr>
        <w:t>yecto definitivo</w:t>
      </w:r>
      <w:r w:rsidR="00AE0137" w:rsidRPr="007F51EC">
        <w:rPr>
          <w:rFonts w:cs="Arial"/>
          <w:szCs w:val="24"/>
          <w:lang w:val="es-ES"/>
        </w:rPr>
        <w:t>,</w:t>
      </w:r>
      <w:r w:rsidR="00E93A2E" w:rsidRPr="007F51EC">
        <w:rPr>
          <w:rFonts w:cs="Arial"/>
          <w:szCs w:val="24"/>
          <w:lang w:val="es-ES"/>
        </w:rPr>
        <w:t xml:space="preserve"> que consistiría</w:t>
      </w:r>
      <w:r w:rsidR="00AA39B8" w:rsidRPr="007F51EC">
        <w:rPr>
          <w:rFonts w:cs="Arial"/>
          <w:szCs w:val="24"/>
          <w:lang w:val="es-ES"/>
        </w:rPr>
        <w:t xml:space="preserve"> en una labor de complementación y afinación de detalles.</w:t>
      </w:r>
    </w:p>
    <w:p w:rsidR="00670177" w:rsidRPr="007F51EC" w:rsidRDefault="00670177" w:rsidP="007F51EC">
      <w:pPr>
        <w:pStyle w:val="Textoindependiente"/>
        <w:autoSpaceDE/>
        <w:autoSpaceDN/>
        <w:adjustRightInd/>
        <w:rPr>
          <w:rFonts w:cs="Arial"/>
          <w:szCs w:val="24"/>
          <w:lang w:val="es-ES"/>
        </w:rPr>
      </w:pPr>
    </w:p>
    <w:p w:rsidR="00375C77" w:rsidRPr="007F51EC" w:rsidRDefault="00670177" w:rsidP="007F51EC">
      <w:pPr>
        <w:pStyle w:val="Textoindependiente"/>
        <w:autoSpaceDE/>
        <w:autoSpaceDN/>
        <w:adjustRightInd/>
        <w:rPr>
          <w:rFonts w:cs="Arial"/>
          <w:szCs w:val="24"/>
          <w:lang w:val="es-ES"/>
        </w:rPr>
      </w:pPr>
      <w:r w:rsidRPr="007F51EC">
        <w:rPr>
          <w:rFonts w:cs="Arial"/>
          <w:szCs w:val="24"/>
          <w:lang w:val="es-ES"/>
        </w:rPr>
        <w:t>Esto revela que</w:t>
      </w:r>
      <w:r w:rsidR="0077606D" w:rsidRPr="007F51EC">
        <w:rPr>
          <w:rFonts w:cs="Arial"/>
          <w:szCs w:val="24"/>
          <w:lang w:val="es-ES"/>
        </w:rPr>
        <w:t>,</w:t>
      </w:r>
      <w:r w:rsidRPr="007F51EC">
        <w:rPr>
          <w:rFonts w:cs="Arial"/>
          <w:szCs w:val="24"/>
          <w:lang w:val="es-ES"/>
        </w:rPr>
        <w:t xml:space="preserve"> de cualquier </w:t>
      </w:r>
      <w:r w:rsidR="0077606D" w:rsidRPr="007F51EC">
        <w:rPr>
          <w:rFonts w:cs="Arial"/>
          <w:szCs w:val="24"/>
          <w:lang w:val="es-ES"/>
        </w:rPr>
        <w:t xml:space="preserve">manera, las condiciones de la </w:t>
      </w:r>
      <w:r w:rsidR="00B577F9" w:rsidRPr="007F51EC">
        <w:rPr>
          <w:rFonts w:cs="Arial"/>
          <w:szCs w:val="24"/>
          <w:lang w:val="es-ES"/>
        </w:rPr>
        <w:t>L</w:t>
      </w:r>
      <w:r w:rsidR="0077606D" w:rsidRPr="007F51EC">
        <w:rPr>
          <w:rFonts w:cs="Arial"/>
          <w:szCs w:val="24"/>
          <w:lang w:val="es-ES"/>
        </w:rPr>
        <w:t xml:space="preserve">icitación </w:t>
      </w:r>
      <w:r w:rsidR="00B577F9" w:rsidRPr="007F51EC">
        <w:rPr>
          <w:rFonts w:cs="Arial"/>
          <w:szCs w:val="24"/>
          <w:lang w:val="es-ES"/>
        </w:rPr>
        <w:t xml:space="preserve">No. 001 de 1996 </w:t>
      </w:r>
      <w:r w:rsidR="0077606D" w:rsidRPr="007F51EC">
        <w:rPr>
          <w:rFonts w:cs="Arial"/>
          <w:szCs w:val="24"/>
          <w:lang w:val="es-ES"/>
        </w:rPr>
        <w:t>traían consigo la posibilidad de que entre el anteproyecto y el proyecto definitivo existieran modificaciones, aunque menores</w:t>
      </w:r>
      <w:r w:rsidR="00B577F9" w:rsidRPr="007F51EC">
        <w:rPr>
          <w:rFonts w:cs="Arial"/>
          <w:szCs w:val="24"/>
          <w:lang w:val="es-ES"/>
        </w:rPr>
        <w:t>,</w:t>
      </w:r>
      <w:r w:rsidR="0077606D" w:rsidRPr="007F51EC">
        <w:rPr>
          <w:rFonts w:cs="Arial"/>
          <w:szCs w:val="24"/>
          <w:lang w:val="es-ES"/>
        </w:rPr>
        <w:t xml:space="preserve"> de los términos inicialmente</w:t>
      </w:r>
      <w:r w:rsidR="00B577F9" w:rsidRPr="007F51EC">
        <w:rPr>
          <w:rFonts w:cs="Arial"/>
          <w:szCs w:val="24"/>
          <w:lang w:val="es-ES"/>
        </w:rPr>
        <w:t xml:space="preserve"> presentados</w:t>
      </w:r>
      <w:r w:rsidR="0077606D" w:rsidRPr="007F51EC">
        <w:rPr>
          <w:rFonts w:cs="Arial"/>
          <w:szCs w:val="24"/>
          <w:lang w:val="es-ES"/>
        </w:rPr>
        <w:t>, circunstancia</w:t>
      </w:r>
      <w:r w:rsidR="00B577F9" w:rsidRPr="007F51EC">
        <w:rPr>
          <w:rFonts w:cs="Arial"/>
          <w:szCs w:val="24"/>
          <w:lang w:val="es-ES"/>
        </w:rPr>
        <w:t xml:space="preserve"> ínsita a la metodología planteada en el procedimiento de selección y anticipadamente anunciada y conocida</w:t>
      </w:r>
      <w:r w:rsidR="0077606D" w:rsidRPr="007F51EC">
        <w:rPr>
          <w:rFonts w:cs="Arial"/>
          <w:szCs w:val="24"/>
          <w:lang w:val="es-ES"/>
        </w:rPr>
        <w:t xml:space="preserve"> por todos los interesados desde el momento en </w:t>
      </w:r>
      <w:r w:rsidR="00AE0137" w:rsidRPr="007F51EC">
        <w:rPr>
          <w:rFonts w:cs="Arial"/>
          <w:szCs w:val="24"/>
          <w:lang w:val="es-ES"/>
        </w:rPr>
        <w:t xml:space="preserve">que </w:t>
      </w:r>
      <w:r w:rsidR="0077606D" w:rsidRPr="007F51EC">
        <w:rPr>
          <w:rFonts w:cs="Arial"/>
          <w:szCs w:val="24"/>
          <w:lang w:val="es-ES"/>
        </w:rPr>
        <w:t>se adquirieron los pliegos de condiciones.</w:t>
      </w:r>
    </w:p>
    <w:p w:rsidR="0077606D" w:rsidRPr="007F51EC" w:rsidRDefault="0077606D" w:rsidP="007F51EC">
      <w:pPr>
        <w:pStyle w:val="Textoindependiente"/>
        <w:autoSpaceDE/>
        <w:autoSpaceDN/>
        <w:adjustRightInd/>
        <w:rPr>
          <w:rFonts w:cs="Arial"/>
          <w:szCs w:val="24"/>
          <w:lang w:val="es-ES"/>
        </w:rPr>
      </w:pPr>
    </w:p>
    <w:p w:rsidR="00E9363D" w:rsidRPr="007F51EC" w:rsidRDefault="00A21941" w:rsidP="007F51EC">
      <w:pPr>
        <w:pStyle w:val="Textoindependiente"/>
        <w:autoSpaceDE/>
        <w:autoSpaceDN/>
        <w:adjustRightInd/>
        <w:rPr>
          <w:rFonts w:cs="Arial"/>
          <w:szCs w:val="24"/>
          <w:lang w:val="es-ES"/>
        </w:rPr>
      </w:pPr>
      <w:r w:rsidRPr="007F51EC">
        <w:rPr>
          <w:rFonts w:cs="Arial"/>
          <w:szCs w:val="24"/>
          <w:lang w:val="es-ES"/>
        </w:rPr>
        <w:t>Una razón adicional que se opone a la prosperidad de la censura</w:t>
      </w:r>
      <w:r w:rsidR="00AE0137" w:rsidRPr="007F51EC">
        <w:rPr>
          <w:rFonts w:cs="Arial"/>
          <w:szCs w:val="24"/>
          <w:lang w:val="es-ES"/>
        </w:rPr>
        <w:t>,</w:t>
      </w:r>
      <w:r w:rsidRPr="007F51EC">
        <w:rPr>
          <w:rFonts w:cs="Arial"/>
          <w:szCs w:val="24"/>
          <w:lang w:val="es-ES"/>
        </w:rPr>
        <w:t xml:space="preserve"> en punto a la transgresión del principio de igualdad de los proponentes, </w:t>
      </w:r>
      <w:r w:rsidR="006C7D24" w:rsidRPr="007F51EC">
        <w:rPr>
          <w:rFonts w:cs="Arial"/>
          <w:szCs w:val="24"/>
          <w:lang w:val="es-ES"/>
        </w:rPr>
        <w:t xml:space="preserve">consiste en que </w:t>
      </w:r>
      <w:r w:rsidRPr="007F51EC">
        <w:rPr>
          <w:rFonts w:cs="Arial"/>
          <w:szCs w:val="24"/>
          <w:lang w:val="es-ES"/>
        </w:rPr>
        <w:t xml:space="preserve">en el numeral 4.14 del documento precontractual se advirtió que el proyecto debía permitir cierto grado de flexibilidad en razón a su uso </w:t>
      </w:r>
      <w:r w:rsidR="00E9363D" w:rsidRPr="007F51EC">
        <w:rPr>
          <w:rFonts w:cs="Arial"/>
          <w:szCs w:val="24"/>
          <w:lang w:val="es-ES"/>
        </w:rPr>
        <w:t>institucional y a los posibles cambios en la estructura interna de la administración central del departamento</w:t>
      </w:r>
      <w:r w:rsidR="00E93A2E" w:rsidRPr="007F51EC">
        <w:rPr>
          <w:rFonts w:cs="Arial"/>
          <w:szCs w:val="24"/>
          <w:lang w:val="es-ES"/>
        </w:rPr>
        <w:t>, aspecto del cual se derivaba</w:t>
      </w:r>
      <w:r w:rsidR="00E9363D" w:rsidRPr="007F51EC">
        <w:rPr>
          <w:rFonts w:cs="Arial"/>
          <w:szCs w:val="24"/>
          <w:lang w:val="es-ES"/>
        </w:rPr>
        <w:t xml:space="preserve"> la alternativa de que se pr</w:t>
      </w:r>
      <w:r w:rsidR="00E93A2E" w:rsidRPr="007F51EC">
        <w:rPr>
          <w:rFonts w:cs="Arial"/>
          <w:szCs w:val="24"/>
          <w:lang w:val="es-ES"/>
        </w:rPr>
        <w:t>odujera</w:t>
      </w:r>
      <w:r w:rsidR="00E9363D" w:rsidRPr="007F51EC">
        <w:rPr>
          <w:rFonts w:cs="Arial"/>
          <w:szCs w:val="24"/>
          <w:lang w:val="es-ES"/>
        </w:rPr>
        <w:t xml:space="preserve">n </w:t>
      </w:r>
      <w:r w:rsidR="006C7D24" w:rsidRPr="007F51EC">
        <w:rPr>
          <w:rFonts w:cs="Arial"/>
          <w:szCs w:val="24"/>
          <w:lang w:val="es-ES"/>
        </w:rPr>
        <w:t xml:space="preserve">variaciones </w:t>
      </w:r>
      <w:r w:rsidR="00E9363D" w:rsidRPr="007F51EC">
        <w:rPr>
          <w:rFonts w:cs="Arial"/>
          <w:szCs w:val="24"/>
          <w:lang w:val="es-ES"/>
        </w:rPr>
        <w:t>en el proyecto inicial</w:t>
      </w:r>
      <w:r w:rsidR="00AE0137" w:rsidRPr="007F51EC">
        <w:rPr>
          <w:rFonts w:cs="Arial"/>
          <w:szCs w:val="24"/>
          <w:lang w:val="es-ES"/>
        </w:rPr>
        <w:t>,</w:t>
      </w:r>
      <w:r w:rsidR="00E9363D" w:rsidRPr="007F51EC">
        <w:rPr>
          <w:rFonts w:cs="Arial"/>
          <w:szCs w:val="24"/>
          <w:lang w:val="es-ES"/>
        </w:rPr>
        <w:t xml:space="preserve"> por razones </w:t>
      </w:r>
      <w:r w:rsidR="006C7D24" w:rsidRPr="007F51EC">
        <w:rPr>
          <w:rFonts w:cs="Arial"/>
          <w:szCs w:val="24"/>
          <w:lang w:val="es-ES"/>
        </w:rPr>
        <w:t>asociada</w:t>
      </w:r>
      <w:r w:rsidR="00E9363D" w:rsidRPr="007F51EC">
        <w:rPr>
          <w:rFonts w:cs="Arial"/>
          <w:szCs w:val="24"/>
          <w:lang w:val="es-ES"/>
        </w:rPr>
        <w:t>s a la naturaleza de la entidad y a la posibilidad de que se generara</w:t>
      </w:r>
      <w:r w:rsidR="006C7D24" w:rsidRPr="007F51EC">
        <w:rPr>
          <w:rFonts w:cs="Arial"/>
          <w:szCs w:val="24"/>
          <w:lang w:val="es-ES"/>
        </w:rPr>
        <w:t>n</w:t>
      </w:r>
      <w:r w:rsidR="00E9363D" w:rsidRPr="007F51EC">
        <w:rPr>
          <w:rFonts w:cs="Arial"/>
          <w:szCs w:val="24"/>
          <w:lang w:val="es-ES"/>
        </w:rPr>
        <w:t xml:space="preserve">  modifica</w:t>
      </w:r>
      <w:r w:rsidR="006C7D24" w:rsidRPr="007F51EC">
        <w:rPr>
          <w:rFonts w:cs="Arial"/>
          <w:szCs w:val="24"/>
          <w:lang w:val="es-ES"/>
        </w:rPr>
        <w:t>ciones en su org</w:t>
      </w:r>
      <w:r w:rsidR="00AE0137" w:rsidRPr="007F51EC">
        <w:rPr>
          <w:rFonts w:cs="Arial"/>
          <w:szCs w:val="24"/>
          <w:lang w:val="es-ES"/>
        </w:rPr>
        <w:t xml:space="preserve">anigrama, siendo esta </w:t>
      </w:r>
      <w:r w:rsidR="004B4435" w:rsidRPr="007F51EC">
        <w:rPr>
          <w:rFonts w:cs="Arial"/>
          <w:szCs w:val="24"/>
          <w:lang w:val="es-ES"/>
        </w:rPr>
        <w:t xml:space="preserve">una circunstancia consentida y atendida por todos los proponentes a la hora de presentar sus ofertas. </w:t>
      </w:r>
    </w:p>
    <w:p w:rsidR="006C7D24" w:rsidRPr="007F51EC" w:rsidRDefault="006C7D24" w:rsidP="007F51EC">
      <w:pPr>
        <w:pStyle w:val="Textoindependiente"/>
        <w:autoSpaceDE/>
        <w:autoSpaceDN/>
        <w:adjustRightInd/>
        <w:rPr>
          <w:rFonts w:cs="Arial"/>
          <w:szCs w:val="24"/>
          <w:lang w:val="es-ES"/>
        </w:rPr>
      </w:pPr>
    </w:p>
    <w:p w:rsidR="006C7D24" w:rsidRPr="007F51EC" w:rsidRDefault="006C7D24" w:rsidP="007F51EC">
      <w:pPr>
        <w:pStyle w:val="Textoindependiente"/>
        <w:autoSpaceDE/>
        <w:autoSpaceDN/>
        <w:adjustRightInd/>
        <w:rPr>
          <w:rFonts w:cs="Arial"/>
          <w:szCs w:val="24"/>
          <w:lang w:val="es-ES"/>
        </w:rPr>
      </w:pPr>
      <w:r w:rsidRPr="007F51EC">
        <w:rPr>
          <w:rFonts w:cs="Arial"/>
          <w:szCs w:val="24"/>
          <w:lang w:val="es-ES"/>
        </w:rPr>
        <w:t xml:space="preserve">En ese orden, la Sala encuentra infundado el cargo de violación del principio de igualdad. </w:t>
      </w:r>
    </w:p>
    <w:p w:rsidR="009B6959" w:rsidRPr="007F51EC" w:rsidRDefault="009B6959" w:rsidP="007F51EC">
      <w:pPr>
        <w:pStyle w:val="Textoindependiente"/>
        <w:autoSpaceDE/>
        <w:autoSpaceDN/>
        <w:adjustRightInd/>
        <w:rPr>
          <w:rFonts w:cs="Arial"/>
          <w:szCs w:val="24"/>
          <w:lang w:val="es-ES"/>
        </w:rPr>
      </w:pPr>
    </w:p>
    <w:p w:rsidR="00A21941" w:rsidRPr="007F51EC" w:rsidRDefault="00100520" w:rsidP="007F51EC">
      <w:pPr>
        <w:pStyle w:val="Textoindependiente"/>
        <w:autoSpaceDE/>
        <w:autoSpaceDN/>
        <w:adjustRightInd/>
        <w:rPr>
          <w:rFonts w:cs="Arial"/>
          <w:szCs w:val="24"/>
          <w:lang w:val="es-ES"/>
        </w:rPr>
      </w:pPr>
      <w:r w:rsidRPr="007F51EC">
        <w:rPr>
          <w:rFonts w:cs="Arial"/>
          <w:szCs w:val="24"/>
          <w:lang w:val="es-ES"/>
        </w:rPr>
        <w:t xml:space="preserve">4.3. </w:t>
      </w:r>
      <w:r w:rsidRPr="007F51EC">
        <w:rPr>
          <w:rFonts w:cs="Arial"/>
          <w:szCs w:val="24"/>
          <w:u w:val="single"/>
          <w:lang w:val="es-ES"/>
        </w:rPr>
        <w:t>De la v</w:t>
      </w:r>
      <w:r w:rsidR="009B6959" w:rsidRPr="007F51EC">
        <w:rPr>
          <w:rFonts w:cs="Arial"/>
          <w:szCs w:val="24"/>
          <w:u w:val="single"/>
          <w:lang w:val="es-ES"/>
        </w:rPr>
        <w:t xml:space="preserve">iolación al artículo 7 de la Ley 80 de 1993 y </w:t>
      </w:r>
      <w:r w:rsidR="00AE0137" w:rsidRPr="007F51EC">
        <w:rPr>
          <w:rFonts w:cs="Arial"/>
          <w:szCs w:val="24"/>
          <w:u w:val="single"/>
          <w:lang w:val="es-ES"/>
        </w:rPr>
        <w:t>d</w:t>
      </w:r>
      <w:r w:rsidR="009B6959" w:rsidRPr="007F51EC">
        <w:rPr>
          <w:rFonts w:cs="Arial"/>
          <w:szCs w:val="24"/>
          <w:u w:val="single"/>
          <w:lang w:val="es-ES"/>
        </w:rPr>
        <w:t>el numeral 2.2. de los pliegos de condiciones</w:t>
      </w:r>
    </w:p>
    <w:p w:rsidR="009B6959" w:rsidRPr="007F51EC" w:rsidRDefault="009B6959" w:rsidP="007F51EC">
      <w:pPr>
        <w:pStyle w:val="Textoindependiente"/>
        <w:autoSpaceDE/>
        <w:autoSpaceDN/>
        <w:adjustRightInd/>
        <w:rPr>
          <w:rFonts w:cs="Arial"/>
          <w:szCs w:val="24"/>
          <w:lang w:val="es-ES"/>
        </w:rPr>
      </w:pPr>
    </w:p>
    <w:p w:rsidR="009B6959" w:rsidRPr="007F51EC" w:rsidRDefault="009B6959" w:rsidP="007F51EC">
      <w:pPr>
        <w:pStyle w:val="Textoindependiente"/>
        <w:autoSpaceDE/>
        <w:autoSpaceDN/>
        <w:adjustRightInd/>
        <w:rPr>
          <w:rFonts w:cs="Arial"/>
          <w:szCs w:val="24"/>
          <w:lang w:val="es-ES"/>
        </w:rPr>
      </w:pPr>
      <w:r w:rsidRPr="007F51EC">
        <w:rPr>
          <w:rFonts w:cs="Arial"/>
          <w:szCs w:val="24"/>
          <w:lang w:val="es-ES"/>
        </w:rPr>
        <w:t>Adujo el apelante que la</w:t>
      </w:r>
      <w:r w:rsidR="004D73F0" w:rsidRPr="007F51EC">
        <w:rPr>
          <w:rFonts w:cs="Arial"/>
          <w:szCs w:val="24"/>
          <w:lang w:val="es-ES"/>
        </w:rPr>
        <w:t>s</w:t>
      </w:r>
      <w:r w:rsidRPr="007F51EC">
        <w:rPr>
          <w:rFonts w:cs="Arial"/>
          <w:szCs w:val="24"/>
          <w:lang w:val="es-ES"/>
        </w:rPr>
        <w:t xml:space="preserve"> propuesta</w:t>
      </w:r>
      <w:r w:rsidR="004D73F0" w:rsidRPr="007F51EC">
        <w:rPr>
          <w:rFonts w:cs="Arial"/>
          <w:szCs w:val="24"/>
          <w:lang w:val="es-ES"/>
        </w:rPr>
        <w:t>s</w:t>
      </w:r>
      <w:r w:rsidRPr="007F51EC">
        <w:rPr>
          <w:rFonts w:cs="Arial"/>
          <w:szCs w:val="24"/>
          <w:lang w:val="es-ES"/>
        </w:rPr>
        <w:t xml:space="preserve"> de la unión temporal Alfred</w:t>
      </w:r>
      <w:r w:rsidR="00B764C5" w:rsidRPr="007F51EC">
        <w:rPr>
          <w:rFonts w:cs="Arial"/>
          <w:szCs w:val="24"/>
          <w:lang w:val="es-ES"/>
        </w:rPr>
        <w:t>o Muñoz y asociados y</w:t>
      </w:r>
      <w:r w:rsidRPr="007F51EC">
        <w:rPr>
          <w:rFonts w:cs="Arial"/>
          <w:szCs w:val="24"/>
          <w:lang w:val="es-ES"/>
        </w:rPr>
        <w:t xml:space="preserve"> de la unión temporal </w:t>
      </w:r>
      <w:r w:rsidR="00575F94" w:rsidRPr="007F51EC">
        <w:rPr>
          <w:rFonts w:cs="Arial"/>
          <w:szCs w:val="24"/>
          <w:lang w:val="es-ES"/>
        </w:rPr>
        <w:t xml:space="preserve">Equipo Universal </w:t>
      </w:r>
      <w:r w:rsidR="00D30A13" w:rsidRPr="007F51EC">
        <w:rPr>
          <w:rFonts w:cs="Arial"/>
          <w:szCs w:val="24"/>
          <w:lang w:val="es-ES"/>
        </w:rPr>
        <w:t>se encontraban incursas en una causal de rechazo</w:t>
      </w:r>
      <w:r w:rsidR="004D73F0" w:rsidRPr="007F51EC">
        <w:rPr>
          <w:rFonts w:cs="Arial"/>
          <w:szCs w:val="24"/>
          <w:lang w:val="es-ES"/>
        </w:rPr>
        <w:t>,</w:t>
      </w:r>
      <w:r w:rsidR="00B764C5" w:rsidRPr="007F51EC">
        <w:rPr>
          <w:rFonts w:cs="Arial"/>
          <w:szCs w:val="24"/>
          <w:lang w:val="es-ES"/>
        </w:rPr>
        <w:t xml:space="preserve"> por cuanto en los documentos de su conformación no se indicó el porcentaje de participaci</w:t>
      </w:r>
      <w:r w:rsidR="004D73F0" w:rsidRPr="007F51EC">
        <w:rPr>
          <w:rFonts w:cs="Arial"/>
          <w:szCs w:val="24"/>
          <w:lang w:val="es-ES"/>
        </w:rPr>
        <w:t>ón de cada uno de sus miembr</w:t>
      </w:r>
      <w:r w:rsidR="00206FA2" w:rsidRPr="007F51EC">
        <w:rPr>
          <w:rFonts w:cs="Arial"/>
          <w:szCs w:val="24"/>
          <w:lang w:val="es-ES"/>
        </w:rPr>
        <w:t xml:space="preserve">os, omisión que impedía la comparación objetiva de las propuestas. </w:t>
      </w:r>
    </w:p>
    <w:p w:rsidR="00206FA2" w:rsidRPr="007F51EC" w:rsidRDefault="00206FA2" w:rsidP="007F51EC">
      <w:pPr>
        <w:pStyle w:val="Textoindependiente"/>
        <w:autoSpaceDE/>
        <w:autoSpaceDN/>
        <w:adjustRightInd/>
        <w:rPr>
          <w:rFonts w:cs="Arial"/>
          <w:szCs w:val="24"/>
          <w:lang w:val="es-ES"/>
        </w:rPr>
      </w:pPr>
    </w:p>
    <w:p w:rsidR="00D30A13" w:rsidRPr="007F51EC" w:rsidRDefault="00206FA2" w:rsidP="007F51EC">
      <w:pPr>
        <w:widowControl w:val="0"/>
        <w:adjustRightInd w:val="0"/>
        <w:textAlignment w:val="baseline"/>
        <w:rPr>
          <w:rFonts w:eastAsia="Calibri" w:cs="Arial"/>
          <w:lang w:val="es-CO" w:eastAsia="en-US"/>
        </w:rPr>
      </w:pPr>
      <w:r w:rsidRPr="007F51EC">
        <w:rPr>
          <w:rFonts w:cs="Arial"/>
        </w:rPr>
        <w:t>Para decidir este argumen</w:t>
      </w:r>
      <w:r w:rsidR="00D30A13" w:rsidRPr="007F51EC">
        <w:rPr>
          <w:rFonts w:cs="Arial"/>
        </w:rPr>
        <w:t>to de inconformidad, la Sala parte de</w:t>
      </w:r>
      <w:r w:rsidRPr="007F51EC">
        <w:rPr>
          <w:rFonts w:cs="Arial"/>
        </w:rPr>
        <w:t xml:space="preserve"> señalar </w:t>
      </w:r>
      <w:r w:rsidR="00D30A13" w:rsidRPr="007F51EC">
        <w:rPr>
          <w:rFonts w:cs="Arial"/>
        </w:rPr>
        <w:t xml:space="preserve">que </w:t>
      </w:r>
      <w:bookmarkStart w:id="11" w:name="_Hlk24538988"/>
      <w:r w:rsidR="00D30A13" w:rsidRPr="007F51EC">
        <w:rPr>
          <w:rFonts w:cs="Arial"/>
        </w:rPr>
        <w:t xml:space="preserve">la jurisprudencia de esta Subsección de manera reiterada ha sostenido </w:t>
      </w:r>
      <w:r w:rsidR="00D30A13" w:rsidRPr="007F51EC">
        <w:rPr>
          <w:rFonts w:eastAsia="Calibri" w:cs="Arial"/>
          <w:lang w:val="es-CO" w:eastAsia="en-US"/>
        </w:rPr>
        <w:t>que para rechazar o descalificar una propuesta, las causales que determinen esa consecuencia deben hallarse previamente establecidas en la ley y “</w:t>
      </w:r>
      <w:r w:rsidR="00D30A13" w:rsidRPr="007F51EC">
        <w:rPr>
          <w:rFonts w:eastAsia="Calibri" w:cs="Arial"/>
          <w:i/>
          <w:lang w:val="es-CO" w:eastAsia="en-US"/>
        </w:rPr>
        <w:t>se deriven del incumplimiento de requisitos de la propuesta o de la omisión de documentos referentes a la futura contratación que sean necesarios para la comparación de las propuestas, de conformidad con lo establecido en el numeral 15 del artículo 25 de la Ley 80 de 1993</w:t>
      </w:r>
      <w:r w:rsidR="00D30A13" w:rsidRPr="007F51EC">
        <w:rPr>
          <w:rFonts w:eastAsia="Calibri" w:cs="Arial"/>
          <w:i/>
          <w:vertAlign w:val="superscript"/>
          <w:lang w:val="es-CO" w:eastAsia="en-US"/>
        </w:rPr>
        <w:footnoteReference w:id="22"/>
      </w:r>
      <w:r w:rsidR="00D30A13" w:rsidRPr="007F51EC">
        <w:rPr>
          <w:rFonts w:eastAsia="Calibri" w:cs="Arial"/>
          <w:i/>
          <w:lang w:val="es-CO" w:eastAsia="en-US"/>
        </w:rPr>
        <w:t>, puesto que la causa excluyente debe ser razonable, esencial y proporcionada, toda vez que no tendría justificación excluir una propuesta por una deficiencia que no tenga incidencia alguna en la contratación</w:t>
      </w:r>
      <w:r w:rsidR="00D30A13" w:rsidRPr="007F51EC">
        <w:rPr>
          <w:rFonts w:eastAsia="Calibri" w:cs="Arial"/>
          <w:lang w:val="es-CO" w:eastAsia="en-US"/>
        </w:rPr>
        <w:t>”</w:t>
      </w:r>
      <w:r w:rsidR="00D30A13" w:rsidRPr="007F51EC">
        <w:rPr>
          <w:rFonts w:eastAsia="Calibri" w:cs="Arial"/>
          <w:vertAlign w:val="superscript"/>
          <w:lang w:val="es-CO" w:eastAsia="en-US"/>
        </w:rPr>
        <w:footnoteReference w:id="23"/>
      </w:r>
      <w:r w:rsidR="00D30A13" w:rsidRPr="007F51EC">
        <w:rPr>
          <w:rFonts w:eastAsia="Calibri" w:cs="Arial"/>
          <w:lang w:val="es-CO" w:eastAsia="en-US"/>
        </w:rPr>
        <w:t>.</w:t>
      </w:r>
    </w:p>
    <w:p w:rsidR="009131BD" w:rsidRPr="007F51EC" w:rsidRDefault="009131BD" w:rsidP="007F51EC">
      <w:pPr>
        <w:widowControl w:val="0"/>
        <w:adjustRightInd w:val="0"/>
        <w:textAlignment w:val="baseline"/>
        <w:rPr>
          <w:rFonts w:eastAsia="Calibri" w:cs="Arial"/>
          <w:lang w:val="es-CO" w:eastAsia="en-US"/>
        </w:rPr>
      </w:pPr>
    </w:p>
    <w:p w:rsidR="00D30A13" w:rsidRPr="007F51EC" w:rsidRDefault="00D30A13" w:rsidP="007F51EC">
      <w:pPr>
        <w:rPr>
          <w:rFonts w:cs="Arial"/>
        </w:rPr>
      </w:pPr>
      <w:r w:rsidRPr="007F51EC">
        <w:rPr>
          <w:rFonts w:cs="Arial"/>
        </w:rPr>
        <w:t>De ahí que la incorporación de una causal de rechazo que justifique la exclusión de alguna propuesta del procedimiento de selección debe encontrar apoyo normativo que la dote de sustento jurídico y al tiempo debe referirse a la ausencia de requisitos o documentos necesarios para la comparación objetiva de las propuestas</w:t>
      </w:r>
      <w:r w:rsidR="009B1760" w:rsidRPr="007F51EC">
        <w:rPr>
          <w:rFonts w:cs="Arial"/>
        </w:rPr>
        <w:t>.</w:t>
      </w:r>
    </w:p>
    <w:bookmarkEnd w:id="11"/>
    <w:p w:rsidR="00EA47CC" w:rsidRPr="007F51EC" w:rsidRDefault="00EA47CC" w:rsidP="007F51EC">
      <w:pPr>
        <w:rPr>
          <w:rFonts w:cs="Arial"/>
        </w:rPr>
      </w:pPr>
    </w:p>
    <w:p w:rsidR="00043EF4" w:rsidRPr="007F51EC" w:rsidRDefault="009131BD" w:rsidP="007F51EC">
      <w:pPr>
        <w:rPr>
          <w:rFonts w:cs="Arial"/>
        </w:rPr>
      </w:pPr>
      <w:bookmarkStart w:id="12" w:name="_Hlk24539346"/>
      <w:r w:rsidRPr="007F51EC">
        <w:rPr>
          <w:rFonts w:cs="Arial"/>
        </w:rPr>
        <w:t xml:space="preserve">Con asiento </w:t>
      </w:r>
      <w:r w:rsidR="00EA47CC" w:rsidRPr="007F51EC">
        <w:rPr>
          <w:rFonts w:cs="Arial"/>
        </w:rPr>
        <w:t xml:space="preserve">en lo expuesto, debe decirse que si bien en el </w:t>
      </w:r>
      <w:r w:rsidR="00043EF4" w:rsidRPr="007F51EC">
        <w:rPr>
          <w:rFonts w:cs="Arial"/>
        </w:rPr>
        <w:t xml:space="preserve">parágrafo del </w:t>
      </w:r>
      <w:r w:rsidR="00EA47CC" w:rsidRPr="007F51EC">
        <w:rPr>
          <w:rFonts w:cs="Arial"/>
        </w:rPr>
        <w:t>artículo 7 de la Ley 80 de 1993</w:t>
      </w:r>
      <w:r w:rsidR="00043EF4" w:rsidRPr="007F51EC">
        <w:rPr>
          <w:rFonts w:cs="Arial"/>
        </w:rPr>
        <w:t xml:space="preserve"> se consagra que </w:t>
      </w:r>
      <w:r w:rsidR="00043EF4" w:rsidRPr="007F51EC">
        <w:rPr>
          <w:rFonts w:cs="Arial"/>
          <w:i/>
        </w:rPr>
        <w:t>“los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r w:rsidR="00043EF4" w:rsidRPr="007F51EC">
        <w:rPr>
          <w:rFonts w:cs="Arial"/>
        </w:rPr>
        <w:t xml:space="preserve">”, el hecho de que se omita manifestar expresamente el </w:t>
      </w:r>
      <w:bookmarkStart w:id="13" w:name="_Hlk24539235"/>
      <w:r w:rsidR="00043EF4" w:rsidRPr="007F51EC">
        <w:rPr>
          <w:rFonts w:cs="Arial"/>
        </w:rPr>
        <w:t xml:space="preserve">porcentaje de participación de los integrantes </w:t>
      </w:r>
      <w:bookmarkEnd w:id="13"/>
      <w:r w:rsidR="00043EF4" w:rsidRPr="007F51EC">
        <w:rPr>
          <w:rFonts w:cs="Arial"/>
        </w:rPr>
        <w:t xml:space="preserve">en modo alguno puede servir de fundamento para rechazar la propuesta que se halle en ese supuesto, dado que la norma que regula estas figuras no concibió dicha consecuencia. </w:t>
      </w:r>
    </w:p>
    <w:p w:rsidR="00043EF4" w:rsidRPr="007F51EC" w:rsidRDefault="00043EF4" w:rsidP="007F51EC">
      <w:pPr>
        <w:rPr>
          <w:rFonts w:cs="Arial"/>
        </w:rPr>
      </w:pPr>
    </w:p>
    <w:p w:rsidR="00981886" w:rsidRPr="007F51EC" w:rsidRDefault="00043EF4" w:rsidP="007F51EC">
      <w:pPr>
        <w:rPr>
          <w:rFonts w:cs="Arial"/>
        </w:rPr>
      </w:pPr>
      <w:r w:rsidRPr="007F51EC">
        <w:rPr>
          <w:rFonts w:cs="Arial"/>
        </w:rPr>
        <w:t>En igual sentido</w:t>
      </w:r>
      <w:r w:rsidR="00AE0137" w:rsidRPr="007F51EC">
        <w:rPr>
          <w:rFonts w:cs="Arial"/>
        </w:rPr>
        <w:t>,</w:t>
      </w:r>
      <w:r w:rsidRPr="007F51EC">
        <w:rPr>
          <w:rFonts w:cs="Arial"/>
        </w:rPr>
        <w:t xml:space="preserve"> tampoco podría fundarse válidamente</w:t>
      </w:r>
      <w:r w:rsidR="00981886" w:rsidRPr="007F51EC">
        <w:rPr>
          <w:rFonts w:cs="Arial"/>
        </w:rPr>
        <w:t xml:space="preserve"> un rechazo de la </w:t>
      </w:r>
      <w:r w:rsidR="00C72D59" w:rsidRPr="007F51EC">
        <w:rPr>
          <w:rFonts w:cs="Arial"/>
        </w:rPr>
        <w:t>propuesta con asidero</w:t>
      </w:r>
      <w:r w:rsidRPr="007F51EC">
        <w:rPr>
          <w:rFonts w:cs="Arial"/>
        </w:rPr>
        <w:t xml:space="preserve"> en esa omisión bajo el argumento de que constituye un documento necesario para la comparación objetiva de las propuestas</w:t>
      </w:r>
      <w:r w:rsidR="00981886" w:rsidRPr="007F51EC">
        <w:rPr>
          <w:rFonts w:cs="Arial"/>
        </w:rPr>
        <w:t xml:space="preserve">. </w:t>
      </w:r>
    </w:p>
    <w:bookmarkEnd w:id="12"/>
    <w:p w:rsidR="00981886" w:rsidRPr="007F51EC" w:rsidRDefault="00981886" w:rsidP="007F51EC">
      <w:pPr>
        <w:rPr>
          <w:rFonts w:cs="Arial"/>
        </w:rPr>
      </w:pPr>
    </w:p>
    <w:p w:rsidR="003A2675" w:rsidRPr="007F51EC" w:rsidRDefault="003A2675" w:rsidP="007F51EC">
      <w:pPr>
        <w:rPr>
          <w:rFonts w:cs="Arial"/>
        </w:rPr>
      </w:pPr>
      <w:bookmarkStart w:id="14" w:name="_Hlk487531123"/>
      <w:r w:rsidRPr="007F51EC">
        <w:rPr>
          <w:rFonts w:cs="Arial"/>
        </w:rPr>
        <w:t>En lo atinente a este aspecto,</w:t>
      </w:r>
      <w:r w:rsidR="00981886" w:rsidRPr="007F51EC">
        <w:rPr>
          <w:rFonts w:cs="Arial"/>
        </w:rPr>
        <w:t xml:space="preserve"> no puede perderse de vista que la misma legislación </w:t>
      </w:r>
      <w:r w:rsidR="009131BD" w:rsidRPr="007F51EC">
        <w:rPr>
          <w:rFonts w:cs="Arial"/>
        </w:rPr>
        <w:t xml:space="preserve">contempló </w:t>
      </w:r>
      <w:r w:rsidR="00981886" w:rsidRPr="007F51EC">
        <w:rPr>
          <w:rFonts w:cs="Arial"/>
        </w:rPr>
        <w:t xml:space="preserve">que cuando dos o más personas conjuntamente presenten una misma propuesta para la adjudicación, celebración y ejecución de un contrato, en forma de unión temporal </w:t>
      </w:r>
      <w:r w:rsidRPr="007F51EC">
        <w:rPr>
          <w:rFonts w:cs="Arial"/>
        </w:rPr>
        <w:t>debe</w:t>
      </w:r>
      <w:r w:rsidR="009131BD" w:rsidRPr="007F51EC">
        <w:rPr>
          <w:rFonts w:cs="Arial"/>
        </w:rPr>
        <w:t>n</w:t>
      </w:r>
      <w:r w:rsidRPr="007F51EC">
        <w:rPr>
          <w:rFonts w:cs="Arial"/>
        </w:rPr>
        <w:t xml:space="preserve"> responder</w:t>
      </w:r>
      <w:r w:rsidR="00981886" w:rsidRPr="007F51EC">
        <w:rPr>
          <w:rFonts w:cs="Arial"/>
        </w:rPr>
        <w:t xml:space="preserve"> solidariamente por el cumplimiento total de la propuesta y del objeto contratado, </w:t>
      </w:r>
      <w:r w:rsidRPr="007F51EC">
        <w:rPr>
          <w:rFonts w:cs="Arial"/>
        </w:rPr>
        <w:t xml:space="preserve">con independencia de su participación. </w:t>
      </w:r>
    </w:p>
    <w:p w:rsidR="003A2675" w:rsidRPr="007F51EC" w:rsidRDefault="003A2675" w:rsidP="007F51EC">
      <w:pPr>
        <w:rPr>
          <w:rFonts w:cs="Arial"/>
        </w:rPr>
      </w:pPr>
    </w:p>
    <w:p w:rsidR="00934003" w:rsidRPr="007F51EC" w:rsidRDefault="003A2675" w:rsidP="007F51EC">
      <w:pPr>
        <w:rPr>
          <w:rFonts w:cs="Arial"/>
        </w:rPr>
      </w:pPr>
      <w:r w:rsidRPr="007F51EC">
        <w:rPr>
          <w:rFonts w:cs="Arial"/>
        </w:rPr>
        <w:t xml:space="preserve">Será respecto de las sanciones </w:t>
      </w:r>
      <w:r w:rsidR="00981886" w:rsidRPr="007F51EC">
        <w:rPr>
          <w:rFonts w:cs="Arial"/>
        </w:rPr>
        <w:t xml:space="preserve">por el incumplimiento de las obligaciones derivadas de la propuesta y del contrato </w:t>
      </w:r>
      <w:r w:rsidRPr="007F51EC">
        <w:rPr>
          <w:rFonts w:cs="Arial"/>
        </w:rPr>
        <w:t xml:space="preserve">que habrá de tenerse en cuenta </w:t>
      </w:r>
      <w:r w:rsidR="00981886" w:rsidRPr="007F51EC">
        <w:rPr>
          <w:rFonts w:cs="Arial"/>
        </w:rPr>
        <w:t>la participación en la ejecución de cada uno de lo</w:t>
      </w:r>
      <w:r w:rsidR="00934003" w:rsidRPr="007F51EC">
        <w:rPr>
          <w:rFonts w:cs="Arial"/>
        </w:rPr>
        <w:t xml:space="preserve">s miembros de la unión temporal, cuestión que interesará determinar cuando surja el supuesto fáctico que dé lugar a la </w:t>
      </w:r>
      <w:r w:rsidR="00083C2E" w:rsidRPr="007F51EC">
        <w:rPr>
          <w:rFonts w:cs="Arial"/>
        </w:rPr>
        <w:t>imposición de</w:t>
      </w:r>
      <w:r w:rsidR="009131BD" w:rsidRPr="007F51EC">
        <w:rPr>
          <w:rFonts w:cs="Arial"/>
        </w:rPr>
        <w:t xml:space="preserve"> la san</w:t>
      </w:r>
      <w:r w:rsidR="00934003" w:rsidRPr="007F51EC">
        <w:rPr>
          <w:rFonts w:cs="Arial"/>
        </w:rPr>
        <w:t>ción pero que</w:t>
      </w:r>
      <w:r w:rsidR="009131BD" w:rsidRPr="007F51EC">
        <w:rPr>
          <w:rFonts w:cs="Arial"/>
        </w:rPr>
        <w:t>,</w:t>
      </w:r>
      <w:r w:rsidR="00934003" w:rsidRPr="007F51EC">
        <w:rPr>
          <w:rFonts w:cs="Arial"/>
        </w:rPr>
        <w:t xml:space="preserve"> en cuanto concierne a la etapa precontractual, no se opone a que se materialice la selección </w:t>
      </w:r>
      <w:r w:rsidR="009131BD" w:rsidRPr="007F51EC">
        <w:rPr>
          <w:rFonts w:cs="Arial"/>
        </w:rPr>
        <w:t xml:space="preserve">objetiva </w:t>
      </w:r>
      <w:r w:rsidR="00934003" w:rsidRPr="007F51EC">
        <w:rPr>
          <w:rFonts w:cs="Arial"/>
        </w:rPr>
        <w:t xml:space="preserve">por cuenta de la ausencia de esa indicación. </w:t>
      </w:r>
    </w:p>
    <w:p w:rsidR="00934003" w:rsidRPr="007F51EC" w:rsidRDefault="00934003" w:rsidP="007F51EC">
      <w:pPr>
        <w:rPr>
          <w:rFonts w:cs="Arial"/>
        </w:rPr>
      </w:pPr>
    </w:p>
    <w:p w:rsidR="00EA47CC" w:rsidRPr="007F51EC" w:rsidRDefault="002C64A1" w:rsidP="007F51EC">
      <w:pPr>
        <w:rPr>
          <w:rFonts w:cs="Arial"/>
        </w:rPr>
      </w:pPr>
      <w:r w:rsidRPr="007F51EC">
        <w:rPr>
          <w:rFonts w:cs="Arial"/>
        </w:rPr>
        <w:t>Así las cosas, al margen</w:t>
      </w:r>
      <w:r w:rsidR="00934003" w:rsidRPr="007F51EC">
        <w:rPr>
          <w:rFonts w:cs="Arial"/>
        </w:rPr>
        <w:t xml:space="preserve"> de que en las propuestas presentadas por las uniones temporales mencionadas se hubiere o no indicado</w:t>
      </w:r>
      <w:r w:rsidR="009131BD" w:rsidRPr="007F51EC">
        <w:rPr>
          <w:rStyle w:val="Refdenotaalpie"/>
          <w:rFonts w:cs="Arial"/>
        </w:rPr>
        <w:footnoteReference w:id="24"/>
      </w:r>
      <w:r w:rsidR="00934003" w:rsidRPr="007F51EC">
        <w:rPr>
          <w:rFonts w:cs="Arial"/>
        </w:rPr>
        <w:t xml:space="preserve"> el porcentaje de</w:t>
      </w:r>
      <w:r w:rsidR="009131BD" w:rsidRPr="007F51EC">
        <w:rPr>
          <w:rFonts w:cs="Arial"/>
        </w:rPr>
        <w:t xml:space="preserve"> participación de sus miembros,</w:t>
      </w:r>
      <w:r w:rsidR="00934003" w:rsidRPr="007F51EC">
        <w:rPr>
          <w:rFonts w:cs="Arial"/>
        </w:rPr>
        <w:t xml:space="preserve"> ello en modo alguno facultaba a la entidad para disponer el rechazo de la</w:t>
      </w:r>
      <w:r w:rsidR="00AE0137" w:rsidRPr="007F51EC">
        <w:rPr>
          <w:rFonts w:cs="Arial"/>
        </w:rPr>
        <w:t>s</w:t>
      </w:r>
      <w:r w:rsidR="00934003" w:rsidRPr="007F51EC">
        <w:rPr>
          <w:rFonts w:cs="Arial"/>
        </w:rPr>
        <w:t xml:space="preserve"> mismas, no solo porque tal consecuencia no fue incorporada en esos términos en el pliego de condiciones, como porq</w:t>
      </w:r>
      <w:r w:rsidR="006C64AF" w:rsidRPr="007F51EC">
        <w:rPr>
          <w:rFonts w:cs="Arial"/>
        </w:rPr>
        <w:t>ue, incluso de haberla insertado</w:t>
      </w:r>
      <w:r w:rsidR="00934003" w:rsidRPr="007F51EC">
        <w:rPr>
          <w:rFonts w:cs="Arial"/>
        </w:rPr>
        <w:t>, no exi</w:t>
      </w:r>
      <w:r w:rsidR="00884273" w:rsidRPr="007F51EC">
        <w:rPr>
          <w:rFonts w:cs="Arial"/>
        </w:rPr>
        <w:t>stía un soporte normativo que</w:t>
      </w:r>
      <w:r w:rsidR="00934003" w:rsidRPr="007F51EC">
        <w:rPr>
          <w:rFonts w:cs="Arial"/>
        </w:rPr>
        <w:t xml:space="preserve"> convalidara su aplicación. </w:t>
      </w:r>
    </w:p>
    <w:bookmarkEnd w:id="14"/>
    <w:p w:rsidR="009131BD" w:rsidRPr="007F51EC" w:rsidRDefault="009131BD" w:rsidP="007F51EC">
      <w:pPr>
        <w:pStyle w:val="Textoindependiente"/>
        <w:autoSpaceDE/>
        <w:autoSpaceDN/>
        <w:adjustRightInd/>
        <w:rPr>
          <w:rFonts w:cs="Arial"/>
          <w:szCs w:val="24"/>
          <w:lang w:val="es-ES"/>
        </w:rPr>
      </w:pPr>
    </w:p>
    <w:p w:rsidR="00152F32" w:rsidRPr="007F51EC" w:rsidRDefault="00100520" w:rsidP="007F51EC">
      <w:pPr>
        <w:pStyle w:val="Textoindependiente"/>
        <w:autoSpaceDE/>
        <w:autoSpaceDN/>
        <w:adjustRightInd/>
        <w:rPr>
          <w:rFonts w:cs="Arial"/>
          <w:szCs w:val="24"/>
          <w:u w:val="single"/>
          <w:lang w:val="es-ES"/>
        </w:rPr>
      </w:pPr>
      <w:r w:rsidRPr="007F51EC">
        <w:rPr>
          <w:rFonts w:cs="Arial"/>
          <w:szCs w:val="24"/>
          <w:lang w:val="es-ES"/>
        </w:rPr>
        <w:t xml:space="preserve">4.4. </w:t>
      </w:r>
      <w:bookmarkStart w:id="15" w:name="_Hlk487531297"/>
      <w:r w:rsidRPr="007F51EC">
        <w:rPr>
          <w:rFonts w:cs="Arial"/>
          <w:szCs w:val="24"/>
          <w:u w:val="single"/>
          <w:lang w:val="es-ES"/>
        </w:rPr>
        <w:t>De la f</w:t>
      </w:r>
      <w:r w:rsidR="0078260E" w:rsidRPr="007F51EC">
        <w:rPr>
          <w:rFonts w:cs="Arial"/>
          <w:szCs w:val="24"/>
          <w:u w:val="single"/>
          <w:lang w:val="es-ES"/>
        </w:rPr>
        <w:t>alsa motivación</w:t>
      </w:r>
      <w:bookmarkEnd w:id="15"/>
    </w:p>
    <w:p w:rsidR="0078260E" w:rsidRPr="007F51EC" w:rsidRDefault="0078260E" w:rsidP="007F51EC">
      <w:pPr>
        <w:pStyle w:val="Textoindependiente"/>
        <w:autoSpaceDE/>
        <w:autoSpaceDN/>
        <w:adjustRightInd/>
        <w:rPr>
          <w:rFonts w:cs="Arial"/>
          <w:szCs w:val="24"/>
          <w:lang w:val="es-ES"/>
        </w:rPr>
      </w:pPr>
    </w:p>
    <w:p w:rsidR="00841386" w:rsidRPr="007F51EC" w:rsidRDefault="00832142" w:rsidP="007F51EC">
      <w:pPr>
        <w:pStyle w:val="Textoindependiente"/>
        <w:autoSpaceDE/>
        <w:autoSpaceDN/>
        <w:adjustRightInd/>
        <w:rPr>
          <w:rFonts w:cs="Arial"/>
          <w:szCs w:val="24"/>
          <w:lang w:val="es-ES"/>
        </w:rPr>
      </w:pPr>
      <w:r w:rsidRPr="007F51EC">
        <w:rPr>
          <w:rFonts w:cs="Arial"/>
          <w:szCs w:val="24"/>
          <w:lang w:val="es-ES"/>
        </w:rPr>
        <w:t>Otro</w:t>
      </w:r>
      <w:r w:rsidR="0078260E" w:rsidRPr="007F51EC">
        <w:rPr>
          <w:rFonts w:cs="Arial"/>
          <w:szCs w:val="24"/>
          <w:lang w:val="es-ES"/>
        </w:rPr>
        <w:t xml:space="preserve"> de </w:t>
      </w:r>
      <w:r w:rsidRPr="007F51EC">
        <w:rPr>
          <w:rFonts w:cs="Arial"/>
          <w:szCs w:val="24"/>
          <w:lang w:val="es-ES"/>
        </w:rPr>
        <w:t xml:space="preserve">los </w:t>
      </w:r>
      <w:r w:rsidR="0078260E" w:rsidRPr="007F51EC">
        <w:rPr>
          <w:rFonts w:cs="Arial"/>
          <w:szCs w:val="24"/>
          <w:lang w:val="es-ES"/>
        </w:rPr>
        <w:t>cargo</w:t>
      </w:r>
      <w:r w:rsidRPr="007F51EC">
        <w:rPr>
          <w:rFonts w:cs="Arial"/>
          <w:szCs w:val="24"/>
          <w:lang w:val="es-ES"/>
        </w:rPr>
        <w:t>s</w:t>
      </w:r>
      <w:r w:rsidR="0078260E" w:rsidRPr="007F51EC">
        <w:rPr>
          <w:rFonts w:cs="Arial"/>
          <w:szCs w:val="24"/>
          <w:lang w:val="es-ES"/>
        </w:rPr>
        <w:t xml:space="preserve"> de ilegalidad formulado en contra del acto de adjudica</w:t>
      </w:r>
      <w:r w:rsidR="00187409" w:rsidRPr="007F51EC">
        <w:rPr>
          <w:rFonts w:cs="Arial"/>
          <w:szCs w:val="24"/>
          <w:lang w:val="es-ES"/>
        </w:rPr>
        <w:t>ción objeto de demanda se estructuró</w:t>
      </w:r>
      <w:r w:rsidR="0078260E" w:rsidRPr="007F51EC">
        <w:rPr>
          <w:rFonts w:cs="Arial"/>
          <w:szCs w:val="24"/>
          <w:lang w:val="es-ES"/>
        </w:rPr>
        <w:t xml:space="preserve"> en el hecho de haber sido expedido con falsa motivación</w:t>
      </w:r>
      <w:r w:rsidR="00841386" w:rsidRPr="007F51EC">
        <w:rPr>
          <w:rFonts w:cs="Arial"/>
          <w:szCs w:val="24"/>
          <w:lang w:val="es-ES"/>
        </w:rPr>
        <w:t>, en la medida en que</w:t>
      </w:r>
      <w:r w:rsidR="00C12E96" w:rsidRPr="007F51EC">
        <w:rPr>
          <w:rFonts w:cs="Arial"/>
          <w:szCs w:val="24"/>
          <w:lang w:val="es-ES"/>
        </w:rPr>
        <w:t xml:space="preserve">, según expuso la parte demandante, existieron errores en la calificación de la propuesta presentada por el Consorcio Gap y de aquella formulada por la unión temporal que resultó favorecida con la adjudicación. </w:t>
      </w:r>
    </w:p>
    <w:p w:rsidR="00841386" w:rsidRPr="007F51EC" w:rsidRDefault="00841386" w:rsidP="007F51EC">
      <w:pPr>
        <w:pStyle w:val="Textoindependiente"/>
        <w:autoSpaceDE/>
        <w:autoSpaceDN/>
        <w:adjustRightInd/>
        <w:rPr>
          <w:rFonts w:cs="Arial"/>
          <w:szCs w:val="24"/>
          <w:lang w:val="es-ES"/>
        </w:rPr>
      </w:pPr>
    </w:p>
    <w:p w:rsidR="0078260E" w:rsidRPr="007F51EC" w:rsidRDefault="00187409" w:rsidP="007F51EC">
      <w:pPr>
        <w:pStyle w:val="Textoindependiente"/>
        <w:autoSpaceDE/>
        <w:autoSpaceDN/>
        <w:adjustRightInd/>
        <w:rPr>
          <w:rFonts w:cs="Arial"/>
          <w:szCs w:val="24"/>
          <w:lang w:val="es-ES"/>
        </w:rPr>
      </w:pPr>
      <w:r w:rsidRPr="007F51EC">
        <w:rPr>
          <w:rFonts w:cs="Arial"/>
          <w:szCs w:val="24"/>
          <w:lang w:val="es-ES"/>
        </w:rPr>
        <w:t>A</w:t>
      </w:r>
      <w:r w:rsidR="00C12E96" w:rsidRPr="007F51EC">
        <w:rPr>
          <w:rFonts w:cs="Arial"/>
          <w:szCs w:val="24"/>
          <w:lang w:val="es-ES"/>
        </w:rPr>
        <w:t>firmó que las razones expuestas por el comité evaluador para calificar el anteproyecto arquitectónico</w:t>
      </w:r>
      <w:r w:rsidR="00285A91" w:rsidRPr="007F51EC">
        <w:rPr>
          <w:rFonts w:cs="Arial"/>
          <w:szCs w:val="24"/>
          <w:lang w:val="es-ES"/>
        </w:rPr>
        <w:t xml:space="preserve"> que formó parte de la oferta del </w:t>
      </w:r>
      <w:r w:rsidR="00C12E96" w:rsidRPr="007F51EC">
        <w:rPr>
          <w:rFonts w:cs="Arial"/>
          <w:szCs w:val="24"/>
          <w:lang w:val="es-ES"/>
        </w:rPr>
        <w:t xml:space="preserve">demandante, en cuanto a la flexibilidad del </w:t>
      </w:r>
      <w:r w:rsidR="00841386" w:rsidRPr="007F51EC">
        <w:rPr>
          <w:rFonts w:cs="Arial"/>
          <w:szCs w:val="24"/>
          <w:lang w:val="es-ES"/>
        </w:rPr>
        <w:t>cronograma</w:t>
      </w:r>
      <w:r w:rsidR="00C12E96" w:rsidRPr="007F51EC">
        <w:rPr>
          <w:rFonts w:cs="Arial"/>
          <w:szCs w:val="24"/>
          <w:lang w:val="es-ES"/>
        </w:rPr>
        <w:t xml:space="preserve"> de obra, la </w:t>
      </w:r>
      <w:r w:rsidR="00841386" w:rsidRPr="007F51EC">
        <w:rPr>
          <w:rFonts w:cs="Arial"/>
          <w:szCs w:val="24"/>
          <w:lang w:val="es-ES"/>
        </w:rPr>
        <w:t>inconveniencia d</w:t>
      </w:r>
      <w:r w:rsidR="00C12E96" w:rsidRPr="007F51EC">
        <w:rPr>
          <w:rFonts w:cs="Arial"/>
          <w:szCs w:val="24"/>
          <w:lang w:val="es-ES"/>
        </w:rPr>
        <w:t>e</w:t>
      </w:r>
      <w:r w:rsidR="00841386" w:rsidRPr="007F51EC">
        <w:rPr>
          <w:rFonts w:cs="Arial"/>
          <w:szCs w:val="24"/>
          <w:lang w:val="es-ES"/>
        </w:rPr>
        <w:t xml:space="preserve"> </w:t>
      </w:r>
      <w:r w:rsidR="00C12E96" w:rsidRPr="007F51EC">
        <w:rPr>
          <w:rFonts w:cs="Arial"/>
          <w:szCs w:val="24"/>
          <w:lang w:val="es-ES"/>
        </w:rPr>
        <w:t xml:space="preserve">la utilización </w:t>
      </w:r>
      <w:r w:rsidR="00841386" w:rsidRPr="007F51EC">
        <w:rPr>
          <w:rFonts w:cs="Arial"/>
          <w:szCs w:val="24"/>
          <w:lang w:val="es-ES"/>
        </w:rPr>
        <w:t xml:space="preserve">de la fachada en piedra y la inconveniencia de la ubicación del auditorio carecían </w:t>
      </w:r>
      <w:r w:rsidR="00285A91" w:rsidRPr="007F51EC">
        <w:rPr>
          <w:rFonts w:cs="Arial"/>
          <w:szCs w:val="24"/>
          <w:lang w:val="es-ES"/>
        </w:rPr>
        <w:t>de fundamentación</w:t>
      </w:r>
      <w:r w:rsidR="00C12E96" w:rsidRPr="007F51EC">
        <w:rPr>
          <w:rFonts w:cs="Arial"/>
          <w:szCs w:val="24"/>
          <w:lang w:val="es-ES"/>
        </w:rPr>
        <w:t xml:space="preserve"> </w:t>
      </w:r>
      <w:r w:rsidR="00841386" w:rsidRPr="007F51EC">
        <w:rPr>
          <w:rFonts w:cs="Arial"/>
          <w:szCs w:val="24"/>
          <w:lang w:val="es-ES"/>
        </w:rPr>
        <w:t>válida y no guardaban</w:t>
      </w:r>
      <w:r w:rsidR="00C12E96" w:rsidRPr="007F51EC">
        <w:rPr>
          <w:rFonts w:cs="Arial"/>
          <w:szCs w:val="24"/>
          <w:lang w:val="es-ES"/>
        </w:rPr>
        <w:t xml:space="preserve"> correspondencia con los factores de </w:t>
      </w:r>
      <w:r w:rsidR="00841386" w:rsidRPr="007F51EC">
        <w:rPr>
          <w:rFonts w:cs="Arial"/>
          <w:szCs w:val="24"/>
          <w:lang w:val="es-ES"/>
        </w:rPr>
        <w:t>evaluación</w:t>
      </w:r>
      <w:r w:rsidR="00855646" w:rsidRPr="007F51EC">
        <w:rPr>
          <w:rFonts w:cs="Arial"/>
          <w:szCs w:val="24"/>
          <w:lang w:val="es-ES"/>
        </w:rPr>
        <w:t xml:space="preserve"> cont</w:t>
      </w:r>
      <w:r w:rsidR="001F3FE6" w:rsidRPr="007F51EC">
        <w:rPr>
          <w:rFonts w:cs="Arial"/>
          <w:szCs w:val="24"/>
          <w:lang w:val="es-ES"/>
        </w:rPr>
        <w:t>emplados en el documento precon</w:t>
      </w:r>
      <w:r w:rsidR="00855646" w:rsidRPr="007F51EC">
        <w:rPr>
          <w:rFonts w:cs="Arial"/>
          <w:szCs w:val="24"/>
          <w:lang w:val="es-ES"/>
        </w:rPr>
        <w:t>tractual</w:t>
      </w:r>
      <w:r w:rsidR="00841386" w:rsidRPr="007F51EC">
        <w:rPr>
          <w:rFonts w:cs="Arial"/>
          <w:szCs w:val="24"/>
          <w:lang w:val="es-ES"/>
        </w:rPr>
        <w:t>.</w:t>
      </w:r>
    </w:p>
    <w:p w:rsidR="00841386" w:rsidRPr="007F51EC" w:rsidRDefault="00841386" w:rsidP="007F51EC">
      <w:pPr>
        <w:pStyle w:val="Textoindependiente"/>
        <w:autoSpaceDE/>
        <w:autoSpaceDN/>
        <w:adjustRightInd/>
        <w:rPr>
          <w:rFonts w:cs="Arial"/>
          <w:szCs w:val="24"/>
          <w:lang w:val="es-ES"/>
        </w:rPr>
      </w:pPr>
    </w:p>
    <w:p w:rsidR="0084416D" w:rsidRPr="007F51EC" w:rsidRDefault="0035451F" w:rsidP="007F51EC">
      <w:pPr>
        <w:pStyle w:val="Textoindependiente"/>
        <w:autoSpaceDE/>
        <w:autoSpaceDN/>
        <w:adjustRightInd/>
        <w:rPr>
          <w:rFonts w:cs="Arial"/>
          <w:szCs w:val="24"/>
          <w:lang w:val="es-ES"/>
        </w:rPr>
      </w:pPr>
      <w:r w:rsidRPr="007F51EC">
        <w:rPr>
          <w:rFonts w:cs="Arial"/>
          <w:szCs w:val="24"/>
          <w:lang w:val="es-ES"/>
        </w:rPr>
        <w:t>En similares términos reproch</w:t>
      </w:r>
      <w:r w:rsidR="000E7D87" w:rsidRPr="007F51EC">
        <w:rPr>
          <w:rFonts w:cs="Arial"/>
          <w:szCs w:val="24"/>
          <w:lang w:val="es-ES"/>
        </w:rPr>
        <w:t xml:space="preserve">ó el puntaje concedido </w:t>
      </w:r>
      <w:r w:rsidR="0003768B" w:rsidRPr="007F51EC">
        <w:rPr>
          <w:rFonts w:cs="Arial"/>
          <w:szCs w:val="24"/>
          <w:lang w:val="es-ES"/>
        </w:rPr>
        <w:t>a la oferta allegada por la unión te</w:t>
      </w:r>
      <w:r w:rsidR="00187409" w:rsidRPr="007F51EC">
        <w:rPr>
          <w:rFonts w:cs="Arial"/>
          <w:szCs w:val="24"/>
          <w:lang w:val="es-ES"/>
        </w:rPr>
        <w:t>mporal adjudicataria, por considerar</w:t>
      </w:r>
      <w:r w:rsidR="0084416D" w:rsidRPr="007F51EC">
        <w:rPr>
          <w:rFonts w:cs="Arial"/>
          <w:szCs w:val="24"/>
          <w:lang w:val="es-ES"/>
        </w:rPr>
        <w:t xml:space="preserve"> que su anteproyecto arquitectónico ten</w:t>
      </w:r>
      <w:r w:rsidR="00677A5C" w:rsidRPr="007F51EC">
        <w:rPr>
          <w:rFonts w:cs="Arial"/>
          <w:szCs w:val="24"/>
          <w:lang w:val="es-ES"/>
        </w:rPr>
        <w:t>ía deficiencias</w:t>
      </w:r>
      <w:r w:rsidR="0084416D" w:rsidRPr="007F51EC">
        <w:rPr>
          <w:rFonts w:cs="Arial"/>
          <w:szCs w:val="24"/>
          <w:lang w:val="es-ES"/>
        </w:rPr>
        <w:t xml:space="preserve"> relacionadas con el </w:t>
      </w:r>
      <w:r w:rsidR="00677A5C" w:rsidRPr="007F51EC">
        <w:rPr>
          <w:rFonts w:cs="Arial"/>
          <w:szCs w:val="24"/>
          <w:lang w:val="es-ES"/>
        </w:rPr>
        <w:t xml:space="preserve">cumplimiento del Acuerdo Distrital No. 20 de 1995 atinentes al </w:t>
      </w:r>
      <w:r w:rsidR="0084416D" w:rsidRPr="007F51EC">
        <w:rPr>
          <w:rFonts w:cs="Arial"/>
          <w:szCs w:val="24"/>
          <w:lang w:val="es-ES"/>
        </w:rPr>
        <w:t>número de salidas y medios de evacuación</w:t>
      </w:r>
      <w:r w:rsidR="00677A5C" w:rsidRPr="007F51EC">
        <w:rPr>
          <w:rFonts w:cs="Arial"/>
          <w:szCs w:val="24"/>
          <w:lang w:val="es-ES"/>
        </w:rPr>
        <w:t xml:space="preserve">, distancia de recorrido y protección de los medios de evacuación. </w:t>
      </w:r>
      <w:r w:rsidR="0084416D" w:rsidRPr="007F51EC">
        <w:rPr>
          <w:rFonts w:cs="Arial"/>
          <w:szCs w:val="24"/>
          <w:lang w:val="es-ES"/>
        </w:rPr>
        <w:t xml:space="preserve"> </w:t>
      </w:r>
    </w:p>
    <w:p w:rsidR="00855646" w:rsidRPr="007F51EC" w:rsidRDefault="00855646" w:rsidP="007F51EC">
      <w:pPr>
        <w:pStyle w:val="Textoindependiente"/>
        <w:autoSpaceDE/>
        <w:autoSpaceDN/>
        <w:adjustRightInd/>
        <w:rPr>
          <w:rFonts w:cs="Arial"/>
          <w:szCs w:val="24"/>
          <w:lang w:val="es-ES"/>
        </w:rPr>
      </w:pPr>
    </w:p>
    <w:p w:rsidR="00855646" w:rsidRPr="007F51EC" w:rsidRDefault="00855646" w:rsidP="007F51EC">
      <w:pPr>
        <w:pStyle w:val="Textoindependiente"/>
        <w:autoSpaceDE/>
        <w:autoSpaceDN/>
        <w:adjustRightInd/>
        <w:rPr>
          <w:rFonts w:cs="Arial"/>
          <w:szCs w:val="24"/>
          <w:lang w:val="es-ES"/>
        </w:rPr>
      </w:pPr>
      <w:r w:rsidRPr="007F51EC">
        <w:rPr>
          <w:rFonts w:cs="Arial"/>
          <w:szCs w:val="24"/>
          <w:lang w:val="es-ES"/>
        </w:rPr>
        <w:t xml:space="preserve">El panorama argumentativo que antecede pone de manifiesto que </w:t>
      </w:r>
      <w:bookmarkStart w:id="16" w:name="_Hlk487531448"/>
      <w:r w:rsidRPr="007F51EC">
        <w:rPr>
          <w:rFonts w:cs="Arial"/>
          <w:szCs w:val="24"/>
          <w:lang w:val="es-ES"/>
        </w:rPr>
        <w:t xml:space="preserve">la censura principal en </w:t>
      </w:r>
      <w:r w:rsidR="00A311FE" w:rsidRPr="007F51EC">
        <w:rPr>
          <w:rFonts w:cs="Arial"/>
          <w:szCs w:val="24"/>
          <w:lang w:val="es-ES"/>
        </w:rPr>
        <w:t>la cual</w:t>
      </w:r>
      <w:r w:rsidR="00187409" w:rsidRPr="007F51EC">
        <w:rPr>
          <w:rFonts w:cs="Arial"/>
          <w:szCs w:val="24"/>
          <w:lang w:val="es-ES"/>
        </w:rPr>
        <w:t xml:space="preserve"> </w:t>
      </w:r>
      <w:r w:rsidRPr="007F51EC">
        <w:rPr>
          <w:rFonts w:cs="Arial"/>
          <w:szCs w:val="24"/>
          <w:lang w:val="es-ES"/>
        </w:rPr>
        <w:t xml:space="preserve">se basa la falsa motivación se dirige a cuestionar la forma en que se evaluaron los diseños arquitectónicos presentados por el proponente demandante y por la unión temporal adjudicataria. </w:t>
      </w:r>
    </w:p>
    <w:bookmarkEnd w:id="16"/>
    <w:p w:rsidR="00855646" w:rsidRPr="007F51EC" w:rsidRDefault="00855646" w:rsidP="007F51EC">
      <w:pPr>
        <w:pStyle w:val="Textoindependiente"/>
        <w:autoSpaceDE/>
        <w:autoSpaceDN/>
        <w:adjustRightInd/>
        <w:rPr>
          <w:rFonts w:cs="Arial"/>
          <w:szCs w:val="24"/>
          <w:lang w:val="es-ES"/>
        </w:rPr>
      </w:pPr>
    </w:p>
    <w:p w:rsidR="008855A2" w:rsidRPr="007F51EC" w:rsidRDefault="008855A2" w:rsidP="007F51EC">
      <w:pPr>
        <w:pStyle w:val="Textoindependiente"/>
        <w:autoSpaceDE/>
        <w:autoSpaceDN/>
        <w:adjustRightInd/>
        <w:rPr>
          <w:rFonts w:cs="Arial"/>
          <w:szCs w:val="24"/>
          <w:lang w:val="es-ES"/>
        </w:rPr>
      </w:pPr>
      <w:r w:rsidRPr="007F51EC">
        <w:rPr>
          <w:rFonts w:cs="Arial"/>
          <w:szCs w:val="24"/>
          <w:lang w:val="es-ES"/>
        </w:rPr>
        <w:t>Así</w:t>
      </w:r>
      <w:r w:rsidR="00855646" w:rsidRPr="007F51EC">
        <w:rPr>
          <w:rFonts w:cs="Arial"/>
          <w:szCs w:val="24"/>
          <w:lang w:val="es-ES"/>
        </w:rPr>
        <w:t xml:space="preserve"> pu</w:t>
      </w:r>
      <w:r w:rsidR="001F3FE6" w:rsidRPr="007F51EC">
        <w:rPr>
          <w:rFonts w:cs="Arial"/>
          <w:szCs w:val="24"/>
          <w:lang w:val="es-ES"/>
        </w:rPr>
        <w:t xml:space="preserve">es, en orden a establecer si los puntajes concedidos a las referidas propuestas se ajustaron a las previsiones del pliego de condiciones y si las mismas se identificaron con reglas objetivas de selección y </w:t>
      </w:r>
      <w:r w:rsidRPr="007F51EC">
        <w:rPr>
          <w:rFonts w:cs="Arial"/>
          <w:szCs w:val="24"/>
          <w:lang w:val="es-ES"/>
        </w:rPr>
        <w:t xml:space="preserve">con criterios </w:t>
      </w:r>
      <w:r w:rsidR="001F3FE6" w:rsidRPr="007F51EC">
        <w:rPr>
          <w:rFonts w:cs="Arial"/>
          <w:szCs w:val="24"/>
          <w:lang w:val="es-ES"/>
        </w:rPr>
        <w:t xml:space="preserve">pertinentes para la </w:t>
      </w:r>
      <w:r w:rsidRPr="007F51EC">
        <w:rPr>
          <w:rFonts w:cs="Arial"/>
          <w:szCs w:val="24"/>
          <w:lang w:val="es-ES"/>
        </w:rPr>
        <w:t>debida escogencia del contratista</w:t>
      </w:r>
      <w:r w:rsidR="001F3FE6" w:rsidRPr="007F51EC">
        <w:rPr>
          <w:rFonts w:cs="Arial"/>
          <w:szCs w:val="24"/>
          <w:lang w:val="es-ES"/>
        </w:rPr>
        <w:t>, resultar</w:t>
      </w:r>
      <w:r w:rsidRPr="007F51EC">
        <w:rPr>
          <w:rFonts w:cs="Arial"/>
          <w:szCs w:val="24"/>
          <w:lang w:val="es-ES"/>
        </w:rPr>
        <w:t xml:space="preserve">ía indispensable consultar los términos en que fueron concebidos los factores de evaluación. </w:t>
      </w:r>
    </w:p>
    <w:p w:rsidR="008855A2" w:rsidRPr="007F51EC" w:rsidRDefault="008855A2" w:rsidP="007F51EC">
      <w:pPr>
        <w:pStyle w:val="Textoindependiente"/>
        <w:autoSpaceDE/>
        <w:autoSpaceDN/>
        <w:adjustRightInd/>
        <w:rPr>
          <w:rFonts w:cs="Arial"/>
          <w:szCs w:val="24"/>
          <w:lang w:val="es-ES"/>
        </w:rPr>
      </w:pPr>
    </w:p>
    <w:p w:rsidR="00187409" w:rsidRPr="007F51EC" w:rsidRDefault="008855A2" w:rsidP="007F51EC">
      <w:pPr>
        <w:pStyle w:val="Textoindependiente"/>
        <w:autoSpaceDE/>
        <w:autoSpaceDN/>
        <w:adjustRightInd/>
        <w:rPr>
          <w:rFonts w:cs="Arial"/>
          <w:szCs w:val="24"/>
          <w:lang w:val="es-ES"/>
        </w:rPr>
      </w:pPr>
      <w:bookmarkStart w:id="17" w:name="_Hlk487531562"/>
      <w:r w:rsidRPr="007F51EC">
        <w:rPr>
          <w:rFonts w:cs="Arial"/>
          <w:szCs w:val="24"/>
          <w:lang w:val="es-ES"/>
        </w:rPr>
        <w:t xml:space="preserve">Con todo, revisado el pliego de condiciones que gobernó la Licitación Pública No. 001 de 1996, aportado al proceso </w:t>
      </w:r>
      <w:r w:rsidR="005D200F" w:rsidRPr="007F51EC">
        <w:rPr>
          <w:rFonts w:cs="Arial"/>
          <w:szCs w:val="24"/>
          <w:lang w:val="es-ES"/>
        </w:rPr>
        <w:t xml:space="preserve">por la Beneficencia de Cundinamarca </w:t>
      </w:r>
      <w:r w:rsidRPr="007F51EC">
        <w:rPr>
          <w:rFonts w:cs="Arial"/>
          <w:szCs w:val="24"/>
          <w:lang w:val="es-ES"/>
        </w:rPr>
        <w:t xml:space="preserve">como consecuencia del decreto de pruebas ordenado en el trámite de la segunda instancia, se evidencia que en el mismo no milita el </w:t>
      </w:r>
      <w:r w:rsidR="00172CED" w:rsidRPr="007F51EC">
        <w:rPr>
          <w:rFonts w:cs="Arial"/>
          <w:szCs w:val="24"/>
          <w:lang w:val="es-ES"/>
        </w:rPr>
        <w:t>capítulo</w:t>
      </w:r>
      <w:r w:rsidRPr="007F51EC">
        <w:rPr>
          <w:rFonts w:cs="Arial"/>
          <w:szCs w:val="24"/>
          <w:lang w:val="es-ES"/>
        </w:rPr>
        <w:t xml:space="preserve"> </w:t>
      </w:r>
      <w:r w:rsidR="00172CED" w:rsidRPr="007F51EC">
        <w:rPr>
          <w:rFonts w:cs="Arial"/>
          <w:szCs w:val="24"/>
          <w:lang w:val="es-ES"/>
        </w:rPr>
        <w:t>III contentivo de los factores de evaluación</w:t>
      </w:r>
      <w:bookmarkEnd w:id="17"/>
      <w:r w:rsidR="00172CED" w:rsidRPr="007F51EC">
        <w:rPr>
          <w:rFonts w:cs="Arial"/>
          <w:szCs w:val="24"/>
          <w:lang w:val="es-ES"/>
        </w:rPr>
        <w:t xml:space="preserve">, circunstancia en virtud de la cual es menester puntualizar lo siguiente: </w:t>
      </w:r>
    </w:p>
    <w:p w:rsidR="006510F4" w:rsidRPr="007F51EC" w:rsidRDefault="005D200F" w:rsidP="007F51EC">
      <w:pPr>
        <w:pStyle w:val="NormalWeb"/>
        <w:spacing w:before="0" w:beforeAutospacing="0" w:after="0" w:afterAutospacing="0"/>
        <w:rPr>
          <w:rFonts w:cs="Arial"/>
          <w:color w:val="000000"/>
          <w:shd w:val="clear" w:color="auto" w:fill="FFFFFF"/>
        </w:rPr>
      </w:pPr>
      <w:r w:rsidRPr="007F51EC">
        <w:rPr>
          <w:rFonts w:cs="Arial"/>
          <w:color w:val="000000"/>
          <w:shd w:val="clear" w:color="auto" w:fill="FFFFFF"/>
        </w:rPr>
        <w:t xml:space="preserve">Como primer aspecto es preciso advertir, sin que constituya esto alguna novedad, </w:t>
      </w:r>
      <w:bookmarkStart w:id="18" w:name="_Hlk24539734"/>
      <w:r w:rsidRPr="007F51EC">
        <w:rPr>
          <w:rFonts w:cs="Arial"/>
          <w:color w:val="000000"/>
          <w:shd w:val="clear" w:color="auto" w:fill="FFFFFF"/>
        </w:rPr>
        <w:t>que</w:t>
      </w:r>
      <w:r w:rsidR="006510F4" w:rsidRPr="007F51EC">
        <w:rPr>
          <w:rFonts w:cs="Arial"/>
          <w:color w:val="000000"/>
          <w:shd w:val="clear" w:color="auto" w:fill="FFFFFF"/>
        </w:rPr>
        <w:t xml:space="preserve"> el </w:t>
      </w:r>
      <w:r w:rsidRPr="007F51EC">
        <w:rPr>
          <w:rFonts w:cs="Arial"/>
          <w:color w:val="000000"/>
          <w:shd w:val="clear" w:color="auto" w:fill="FFFFFF"/>
        </w:rPr>
        <w:t xml:space="preserve">pliego de condiciones es el documento comprensivo del catálogo </w:t>
      </w:r>
      <w:r w:rsidR="006510F4" w:rsidRPr="007F51EC">
        <w:rPr>
          <w:rFonts w:cs="Arial"/>
          <w:color w:val="000000"/>
          <w:shd w:val="clear" w:color="auto" w:fill="FFFFFF"/>
        </w:rPr>
        <w:t xml:space="preserve">de las reglas </w:t>
      </w:r>
      <w:r w:rsidR="00015AF4" w:rsidRPr="007F51EC">
        <w:rPr>
          <w:rFonts w:cs="Arial"/>
          <w:color w:val="000000"/>
          <w:shd w:val="clear" w:color="auto" w:fill="FFFFFF"/>
        </w:rPr>
        <w:t>y los términos llamado</w:t>
      </w:r>
      <w:r w:rsidRPr="007F51EC">
        <w:rPr>
          <w:rFonts w:cs="Arial"/>
          <w:color w:val="000000"/>
          <w:shd w:val="clear" w:color="auto" w:fill="FFFFFF"/>
        </w:rPr>
        <w:t>s a orientar las distintas etapas que gobiernan el procedimiento de selección</w:t>
      </w:r>
      <w:r w:rsidR="00015AF4" w:rsidRPr="007F51EC">
        <w:rPr>
          <w:rFonts w:cs="Arial"/>
          <w:color w:val="000000"/>
          <w:shd w:val="clear" w:color="auto" w:fill="FFFFFF"/>
        </w:rPr>
        <w:t xml:space="preserve">, tales como las condiciones generales de la Licitación, sus plazos, el método de presentación y evaluación de las ofertas, los requisitos de las propuestas y de los </w:t>
      </w:r>
      <w:r w:rsidR="00C74A71" w:rsidRPr="007F51EC">
        <w:rPr>
          <w:rFonts w:cs="Arial"/>
          <w:color w:val="000000"/>
          <w:shd w:val="clear" w:color="auto" w:fill="FFFFFF"/>
        </w:rPr>
        <w:t>oferentes</w:t>
      </w:r>
      <w:r w:rsidR="00015AF4" w:rsidRPr="007F51EC">
        <w:rPr>
          <w:rFonts w:cs="Arial"/>
          <w:color w:val="000000"/>
          <w:shd w:val="clear" w:color="auto" w:fill="FFFFFF"/>
        </w:rPr>
        <w:t>, entre otro</w:t>
      </w:r>
      <w:r w:rsidR="00C74A71" w:rsidRPr="007F51EC">
        <w:rPr>
          <w:rFonts w:cs="Arial"/>
          <w:color w:val="000000"/>
          <w:shd w:val="clear" w:color="auto" w:fill="FFFFFF"/>
        </w:rPr>
        <w:t>s</w:t>
      </w:r>
      <w:r w:rsidRPr="007F51EC">
        <w:rPr>
          <w:rFonts w:cs="Arial"/>
          <w:color w:val="000000"/>
          <w:shd w:val="clear" w:color="auto" w:fill="FFFFFF"/>
        </w:rPr>
        <w:t>, así como el conjunto de obligaciones que integraran el acuerdo de voluntades que se celebre como resultado de</w:t>
      </w:r>
      <w:r w:rsidR="00015AF4" w:rsidRPr="007F51EC">
        <w:rPr>
          <w:rFonts w:cs="Arial"/>
          <w:color w:val="000000"/>
          <w:shd w:val="clear" w:color="auto" w:fill="FFFFFF"/>
        </w:rPr>
        <w:t>l</w:t>
      </w:r>
      <w:r w:rsidRPr="007F51EC">
        <w:rPr>
          <w:rFonts w:cs="Arial"/>
          <w:color w:val="000000"/>
          <w:shd w:val="clear" w:color="auto" w:fill="FFFFFF"/>
        </w:rPr>
        <w:t xml:space="preserve"> mismo</w:t>
      </w:r>
      <w:r w:rsidR="006510F4" w:rsidRPr="007F51EC">
        <w:rPr>
          <w:rStyle w:val="Refdenotaalpie"/>
          <w:rFonts w:cs="Arial"/>
          <w:color w:val="000000"/>
          <w:shd w:val="clear" w:color="auto" w:fill="FFFFFF"/>
        </w:rPr>
        <w:footnoteReference w:id="25"/>
      </w:r>
      <w:r w:rsidR="006510F4" w:rsidRPr="007F51EC">
        <w:rPr>
          <w:rFonts w:cs="Arial"/>
          <w:color w:val="000000"/>
          <w:shd w:val="clear" w:color="auto" w:fill="FFFFFF"/>
        </w:rPr>
        <w:t xml:space="preserve">. </w:t>
      </w:r>
    </w:p>
    <w:p w:rsidR="00C74A71" w:rsidRPr="007F51EC" w:rsidRDefault="00C74A71" w:rsidP="007F51EC">
      <w:pPr>
        <w:pStyle w:val="NormalWeb"/>
        <w:spacing w:before="0" w:beforeAutospacing="0" w:after="0" w:afterAutospacing="0"/>
        <w:rPr>
          <w:rFonts w:cs="Arial"/>
          <w:color w:val="000000"/>
          <w:shd w:val="clear" w:color="auto" w:fill="FFFFFF"/>
        </w:rPr>
      </w:pPr>
      <w:r w:rsidRPr="007F51EC">
        <w:rPr>
          <w:rFonts w:cs="Arial"/>
          <w:color w:val="000000"/>
          <w:shd w:val="clear" w:color="auto" w:fill="FFFFFF"/>
        </w:rPr>
        <w:t>Se deriva de lo expuesto que al ser el pliego de condiciones la ley</w:t>
      </w:r>
      <w:r w:rsidR="00F002AA" w:rsidRPr="007F51EC">
        <w:rPr>
          <w:rFonts w:cs="Arial"/>
          <w:color w:val="000000"/>
          <w:shd w:val="clear" w:color="auto" w:fill="FFFFFF"/>
        </w:rPr>
        <w:t xml:space="preserve"> que rige</w:t>
      </w:r>
      <w:r w:rsidRPr="007F51EC">
        <w:rPr>
          <w:rFonts w:cs="Arial"/>
          <w:color w:val="000000"/>
          <w:shd w:val="clear" w:color="auto" w:fill="FFFFFF"/>
        </w:rPr>
        <w:t xml:space="preserve"> la escogencia del colaborador de la Administración, cada </w:t>
      </w:r>
      <w:r w:rsidR="00CC44B6" w:rsidRPr="007F51EC">
        <w:rPr>
          <w:rFonts w:cs="Arial"/>
          <w:color w:val="000000"/>
          <w:shd w:val="clear" w:color="auto" w:fill="FFFFFF"/>
        </w:rPr>
        <w:t xml:space="preserve">una </w:t>
      </w:r>
      <w:r w:rsidRPr="007F51EC">
        <w:rPr>
          <w:rFonts w:cs="Arial"/>
          <w:color w:val="000000"/>
          <w:shd w:val="clear" w:color="auto" w:fill="FFFFFF"/>
        </w:rPr>
        <w:t xml:space="preserve">de las cláusulas </w:t>
      </w:r>
      <w:r w:rsidR="00187409" w:rsidRPr="007F51EC">
        <w:rPr>
          <w:rFonts w:cs="Arial"/>
          <w:color w:val="000000"/>
          <w:shd w:val="clear" w:color="auto" w:fill="FFFFFF"/>
        </w:rPr>
        <w:t xml:space="preserve">allí inmersas </w:t>
      </w:r>
      <w:r w:rsidRPr="007F51EC">
        <w:rPr>
          <w:rFonts w:cs="Arial"/>
          <w:color w:val="000000"/>
          <w:shd w:val="clear" w:color="auto" w:fill="FFFFFF"/>
        </w:rPr>
        <w:t>se erigen como una pieza indispensable para abordar</w:t>
      </w:r>
      <w:r w:rsidR="006510F4" w:rsidRPr="007F51EC">
        <w:rPr>
          <w:rFonts w:cs="Arial"/>
          <w:color w:val="000000"/>
          <w:shd w:val="clear" w:color="auto" w:fill="FFFFFF"/>
        </w:rPr>
        <w:t xml:space="preserve"> el análisis de legalidad del acto de adjudic</w:t>
      </w:r>
      <w:r w:rsidRPr="007F51EC">
        <w:rPr>
          <w:rFonts w:cs="Arial"/>
          <w:color w:val="000000"/>
          <w:shd w:val="clear" w:color="auto" w:fill="FFFFFF"/>
        </w:rPr>
        <w:t xml:space="preserve">ación, </w:t>
      </w:r>
      <w:r w:rsidR="00CC44B6" w:rsidRPr="007F51EC">
        <w:rPr>
          <w:rFonts w:cs="Arial"/>
          <w:color w:val="000000"/>
          <w:shd w:val="clear" w:color="auto" w:fill="FFFFFF"/>
        </w:rPr>
        <w:t xml:space="preserve">en tanto </w:t>
      </w:r>
      <w:r w:rsidRPr="007F51EC">
        <w:rPr>
          <w:rFonts w:cs="Arial"/>
          <w:color w:val="000000"/>
          <w:shd w:val="clear" w:color="auto" w:fill="FFFFFF"/>
        </w:rPr>
        <w:t>solo a partir de la confrontación de este último con las previsiones del documento precontractual ser</w:t>
      </w:r>
      <w:r w:rsidR="00CC44B6" w:rsidRPr="007F51EC">
        <w:rPr>
          <w:rFonts w:cs="Arial"/>
          <w:color w:val="000000"/>
          <w:shd w:val="clear" w:color="auto" w:fill="FFFFFF"/>
        </w:rPr>
        <w:t>ía</w:t>
      </w:r>
      <w:r w:rsidRPr="007F51EC">
        <w:rPr>
          <w:rFonts w:cs="Arial"/>
          <w:color w:val="000000"/>
          <w:shd w:val="clear" w:color="auto" w:fill="FFFFFF"/>
        </w:rPr>
        <w:t xml:space="preserve"> posible determinar si la </w:t>
      </w:r>
      <w:r w:rsidR="00CC44B6" w:rsidRPr="007F51EC">
        <w:rPr>
          <w:rFonts w:cs="Arial"/>
          <w:color w:val="000000"/>
          <w:shd w:val="clear" w:color="auto" w:fill="FFFFFF"/>
        </w:rPr>
        <w:t xml:space="preserve">selección </w:t>
      </w:r>
      <w:r w:rsidRPr="007F51EC">
        <w:rPr>
          <w:rFonts w:cs="Arial"/>
          <w:color w:val="000000"/>
          <w:shd w:val="clear" w:color="auto" w:fill="FFFFFF"/>
        </w:rPr>
        <w:t xml:space="preserve">se sujetó </w:t>
      </w:r>
      <w:r w:rsidR="004D0134" w:rsidRPr="007F51EC">
        <w:rPr>
          <w:rFonts w:cs="Arial"/>
          <w:color w:val="000000"/>
          <w:shd w:val="clear" w:color="auto" w:fill="FFFFFF"/>
        </w:rPr>
        <w:t xml:space="preserve">o no </w:t>
      </w:r>
      <w:r w:rsidRPr="007F51EC">
        <w:rPr>
          <w:rFonts w:cs="Arial"/>
          <w:color w:val="000000"/>
          <w:shd w:val="clear" w:color="auto" w:fill="FFFFFF"/>
        </w:rPr>
        <w:t xml:space="preserve">a las reglas en que debió fundarse. </w:t>
      </w:r>
    </w:p>
    <w:p w:rsidR="00187409" w:rsidRPr="007F51EC" w:rsidRDefault="00CC44B6" w:rsidP="007F51EC">
      <w:pPr>
        <w:pStyle w:val="NormalWeb"/>
        <w:spacing w:before="0" w:beforeAutospacing="0" w:after="0" w:afterAutospacing="0"/>
        <w:rPr>
          <w:rFonts w:cs="Arial"/>
          <w:color w:val="000000"/>
          <w:shd w:val="clear" w:color="auto" w:fill="FFFFFF"/>
        </w:rPr>
      </w:pPr>
      <w:r w:rsidRPr="007F51EC">
        <w:rPr>
          <w:rFonts w:cs="Arial"/>
          <w:color w:val="000000"/>
          <w:shd w:val="clear" w:color="auto" w:fill="FFFFFF"/>
        </w:rPr>
        <w:t xml:space="preserve">También se destaca que </w:t>
      </w:r>
      <w:r w:rsidR="006510F4" w:rsidRPr="007F51EC">
        <w:rPr>
          <w:rFonts w:cs="Arial"/>
          <w:color w:val="000000"/>
          <w:shd w:val="clear" w:color="auto" w:fill="FFFFFF"/>
        </w:rPr>
        <w:t>la presunción de legalidad que ampara el acto de</w:t>
      </w:r>
      <w:r w:rsidR="000F5CF3" w:rsidRPr="007F51EC">
        <w:rPr>
          <w:rFonts w:cs="Arial"/>
          <w:color w:val="000000"/>
          <w:shd w:val="clear" w:color="auto" w:fill="FFFFFF"/>
        </w:rPr>
        <w:t xml:space="preserve"> adjudicación </w:t>
      </w:r>
      <w:r w:rsidR="006510F4" w:rsidRPr="007F51EC">
        <w:rPr>
          <w:rFonts w:cs="Arial"/>
          <w:color w:val="000000"/>
          <w:shd w:val="clear" w:color="auto" w:fill="FFFFFF"/>
        </w:rPr>
        <w:t>debe ser desvirtuada por la demandante, con fundamento en las pruebas que acreditan los supuestos de hecho que expone en la demanda</w:t>
      </w:r>
      <w:r w:rsidR="000F5CF3" w:rsidRPr="007F51EC">
        <w:rPr>
          <w:rFonts w:cs="Arial"/>
          <w:color w:val="000000"/>
          <w:shd w:val="clear" w:color="auto" w:fill="FFFFFF"/>
        </w:rPr>
        <w:t xml:space="preserve"> para salir avante con la pretensión de nulidad planteada. </w:t>
      </w:r>
    </w:p>
    <w:bookmarkEnd w:id="18"/>
    <w:p w:rsidR="006510F4" w:rsidRPr="007F51EC" w:rsidRDefault="000F5CF3" w:rsidP="007F51EC">
      <w:pPr>
        <w:pStyle w:val="NormalWeb"/>
        <w:spacing w:before="0" w:beforeAutospacing="0" w:after="0" w:afterAutospacing="0"/>
        <w:rPr>
          <w:rFonts w:cs="Arial"/>
          <w:color w:val="000000"/>
          <w:shd w:val="clear" w:color="auto" w:fill="FFFFFF"/>
        </w:rPr>
      </w:pPr>
      <w:r w:rsidRPr="007F51EC">
        <w:rPr>
          <w:rFonts w:cs="Arial"/>
          <w:color w:val="000000"/>
          <w:shd w:val="clear" w:color="auto" w:fill="FFFFFF"/>
        </w:rPr>
        <w:t>Sin embargo, en este caso no puede empren</w:t>
      </w:r>
      <w:r w:rsidR="00187409" w:rsidRPr="007F51EC">
        <w:rPr>
          <w:rFonts w:cs="Arial"/>
          <w:color w:val="000000"/>
          <w:shd w:val="clear" w:color="auto" w:fill="FFFFFF"/>
        </w:rPr>
        <w:t xml:space="preserve">derse el examen correspondiente en tanto </w:t>
      </w:r>
      <w:r w:rsidRPr="007F51EC">
        <w:rPr>
          <w:rFonts w:cs="Arial"/>
          <w:color w:val="000000"/>
          <w:shd w:val="clear" w:color="auto" w:fill="FFFFFF"/>
        </w:rPr>
        <w:t>lo que se discute es la indebida evaluación de las ofertas que es precisamente el aspecto que se encuentra</w:t>
      </w:r>
      <w:r w:rsidR="00CF5CB4" w:rsidRPr="007F51EC">
        <w:rPr>
          <w:rFonts w:cs="Arial"/>
          <w:color w:val="000000"/>
          <w:shd w:val="clear" w:color="auto" w:fill="FFFFFF"/>
        </w:rPr>
        <w:t xml:space="preserve"> regulado </w:t>
      </w:r>
      <w:r w:rsidRPr="007F51EC">
        <w:rPr>
          <w:rFonts w:cs="Arial"/>
          <w:color w:val="000000"/>
          <w:shd w:val="clear" w:color="auto" w:fill="FFFFFF"/>
        </w:rPr>
        <w:t xml:space="preserve">en el capítulo III </w:t>
      </w:r>
      <w:r w:rsidR="00CF5CB4" w:rsidRPr="007F51EC">
        <w:rPr>
          <w:rFonts w:cs="Arial"/>
          <w:color w:val="000000"/>
          <w:shd w:val="clear" w:color="auto" w:fill="FFFFFF"/>
        </w:rPr>
        <w:t>que es la</w:t>
      </w:r>
      <w:r w:rsidRPr="007F51EC">
        <w:rPr>
          <w:rFonts w:cs="Arial"/>
          <w:color w:val="000000"/>
          <w:shd w:val="clear" w:color="auto" w:fill="FFFFFF"/>
        </w:rPr>
        <w:t xml:space="preserve"> parte faltante del pliego de condiciones allegado al </w:t>
      </w:r>
      <w:r w:rsidR="00521284" w:rsidRPr="007F51EC">
        <w:rPr>
          <w:rFonts w:cs="Arial"/>
          <w:color w:val="000000"/>
          <w:shd w:val="clear" w:color="auto" w:fill="FFFFFF"/>
        </w:rPr>
        <w:t xml:space="preserve">encuadernamiento. </w:t>
      </w:r>
    </w:p>
    <w:p w:rsidR="00F917A2" w:rsidRPr="007F51EC" w:rsidRDefault="006510F4" w:rsidP="007F51EC">
      <w:pPr>
        <w:pStyle w:val="Textonotapie"/>
        <w:rPr>
          <w:rFonts w:cs="Arial"/>
          <w:color w:val="000000"/>
          <w:sz w:val="24"/>
          <w:szCs w:val="24"/>
        </w:rPr>
      </w:pPr>
      <w:bookmarkStart w:id="19" w:name="_Hlk487531706"/>
      <w:r w:rsidRPr="007F51EC">
        <w:rPr>
          <w:rFonts w:cs="Arial"/>
          <w:color w:val="000000"/>
          <w:sz w:val="24"/>
          <w:szCs w:val="24"/>
        </w:rPr>
        <w:t>E</w:t>
      </w:r>
      <w:r w:rsidR="00521284" w:rsidRPr="007F51EC">
        <w:rPr>
          <w:rFonts w:cs="Arial"/>
          <w:color w:val="000000"/>
          <w:sz w:val="24"/>
          <w:szCs w:val="24"/>
        </w:rPr>
        <w:t xml:space="preserve">n </w:t>
      </w:r>
      <w:r w:rsidRPr="007F51EC">
        <w:rPr>
          <w:rFonts w:cs="Arial"/>
          <w:color w:val="000000"/>
          <w:sz w:val="24"/>
          <w:szCs w:val="24"/>
        </w:rPr>
        <w:t xml:space="preserve">relación con la falencia </w:t>
      </w:r>
      <w:r w:rsidR="00503F97" w:rsidRPr="007F51EC">
        <w:rPr>
          <w:rFonts w:cs="Arial"/>
          <w:color w:val="000000"/>
          <w:sz w:val="24"/>
          <w:szCs w:val="24"/>
        </w:rPr>
        <w:t>probatoria</w:t>
      </w:r>
      <w:r w:rsidRPr="007F51EC">
        <w:rPr>
          <w:rFonts w:cs="Arial"/>
          <w:color w:val="000000"/>
          <w:sz w:val="24"/>
          <w:szCs w:val="24"/>
        </w:rPr>
        <w:t xml:space="preserve">, </w:t>
      </w:r>
      <w:r w:rsidR="00503F97" w:rsidRPr="007F51EC">
        <w:rPr>
          <w:rFonts w:cs="Arial"/>
          <w:color w:val="000000"/>
          <w:sz w:val="24"/>
          <w:szCs w:val="24"/>
        </w:rPr>
        <w:t>en este caso</w:t>
      </w:r>
      <w:r w:rsidRPr="007F51EC">
        <w:rPr>
          <w:rFonts w:cs="Arial"/>
          <w:color w:val="000000"/>
          <w:sz w:val="24"/>
          <w:szCs w:val="24"/>
        </w:rPr>
        <w:t xml:space="preserve"> resulta </w:t>
      </w:r>
      <w:r w:rsidR="00503F97" w:rsidRPr="007F51EC">
        <w:rPr>
          <w:rFonts w:cs="Arial"/>
          <w:color w:val="000000"/>
          <w:sz w:val="24"/>
          <w:szCs w:val="24"/>
        </w:rPr>
        <w:t xml:space="preserve">imperioso subrayar </w:t>
      </w:r>
      <w:r w:rsidR="00521284" w:rsidRPr="007F51EC">
        <w:rPr>
          <w:rFonts w:cs="Arial"/>
          <w:color w:val="000000"/>
          <w:sz w:val="24"/>
          <w:szCs w:val="24"/>
        </w:rPr>
        <w:t xml:space="preserve">que aun cuando la Sala no desconoce </w:t>
      </w:r>
      <w:r w:rsidR="00FA4A59" w:rsidRPr="007F51EC">
        <w:rPr>
          <w:rFonts w:cs="Arial"/>
          <w:color w:val="000000"/>
          <w:sz w:val="24"/>
          <w:szCs w:val="24"/>
        </w:rPr>
        <w:t>que el presente asunto tuvo un tráfico procesal accidentado</w:t>
      </w:r>
      <w:r w:rsidR="00503F97" w:rsidRPr="007F51EC">
        <w:rPr>
          <w:rFonts w:cs="Arial"/>
          <w:color w:val="000000"/>
          <w:sz w:val="24"/>
          <w:szCs w:val="24"/>
        </w:rPr>
        <w:t>,</w:t>
      </w:r>
      <w:r w:rsidR="00C72D59" w:rsidRPr="007F51EC">
        <w:rPr>
          <w:rFonts w:cs="Arial"/>
          <w:color w:val="000000"/>
          <w:sz w:val="24"/>
          <w:szCs w:val="24"/>
        </w:rPr>
        <w:t xml:space="preserve"> iniciando por el extravío d</w:t>
      </w:r>
      <w:r w:rsidR="00FA4A59" w:rsidRPr="007F51EC">
        <w:rPr>
          <w:rFonts w:cs="Arial"/>
          <w:color w:val="000000"/>
          <w:sz w:val="24"/>
          <w:szCs w:val="24"/>
        </w:rPr>
        <w:t>el expediente</w:t>
      </w:r>
      <w:r w:rsidR="00503F97" w:rsidRPr="007F51EC">
        <w:rPr>
          <w:rFonts w:cs="Arial"/>
          <w:color w:val="000000"/>
          <w:sz w:val="24"/>
          <w:szCs w:val="24"/>
        </w:rPr>
        <w:t xml:space="preserve"> en el Tribunal de origen</w:t>
      </w:r>
      <w:r w:rsidR="00FA4A59" w:rsidRPr="007F51EC">
        <w:rPr>
          <w:rFonts w:cs="Arial"/>
          <w:color w:val="000000"/>
          <w:sz w:val="24"/>
          <w:szCs w:val="24"/>
        </w:rPr>
        <w:t>, lo cierto es que no deja de llamar la atención que</w:t>
      </w:r>
      <w:r w:rsidR="006E762B" w:rsidRPr="007F51EC">
        <w:rPr>
          <w:rFonts w:cs="Arial"/>
          <w:color w:val="000000"/>
          <w:sz w:val="24"/>
          <w:szCs w:val="24"/>
        </w:rPr>
        <w:t>, incluso con anterioridad a la pérdida del proceso,</w:t>
      </w:r>
      <w:r w:rsidR="00FA4A59" w:rsidRPr="007F51EC">
        <w:rPr>
          <w:rFonts w:cs="Arial"/>
          <w:color w:val="000000"/>
          <w:sz w:val="24"/>
          <w:szCs w:val="24"/>
        </w:rPr>
        <w:t xml:space="preserve"> la parte actora no </w:t>
      </w:r>
      <w:r w:rsidR="006E762B" w:rsidRPr="007F51EC">
        <w:rPr>
          <w:rFonts w:cs="Arial"/>
          <w:color w:val="000000"/>
          <w:sz w:val="24"/>
          <w:szCs w:val="24"/>
        </w:rPr>
        <w:t xml:space="preserve">prestó la colaboración que se requería </w:t>
      </w:r>
      <w:r w:rsidR="00503F97" w:rsidRPr="007F51EC">
        <w:rPr>
          <w:rFonts w:cs="Arial"/>
          <w:color w:val="000000"/>
          <w:sz w:val="24"/>
          <w:szCs w:val="24"/>
        </w:rPr>
        <w:t xml:space="preserve">para el recaudo de las pruebas </w:t>
      </w:r>
      <w:r w:rsidRPr="007F51EC">
        <w:rPr>
          <w:rFonts w:cs="Arial"/>
          <w:color w:val="000000"/>
          <w:sz w:val="24"/>
          <w:szCs w:val="24"/>
        </w:rPr>
        <w:t>que no se allegaron, pero que la demandante debía tener en su poder</w:t>
      </w:r>
      <w:r w:rsidRPr="007F51EC">
        <w:rPr>
          <w:rStyle w:val="Refdenotaalpie"/>
          <w:rFonts w:cs="Arial"/>
          <w:color w:val="000000"/>
          <w:sz w:val="24"/>
          <w:szCs w:val="24"/>
        </w:rPr>
        <w:footnoteReference w:id="26"/>
      </w:r>
      <w:r w:rsidRPr="007F51EC">
        <w:rPr>
          <w:rFonts w:cs="Arial"/>
          <w:color w:val="000000"/>
          <w:sz w:val="24"/>
          <w:szCs w:val="24"/>
        </w:rPr>
        <w:t>, en original o en copia simple y, por tanto, estaba en posibilidad de aportar</w:t>
      </w:r>
      <w:r w:rsidR="00F75E44" w:rsidRPr="007F51EC">
        <w:rPr>
          <w:rFonts w:cs="Arial"/>
          <w:color w:val="000000"/>
          <w:sz w:val="24"/>
          <w:szCs w:val="24"/>
        </w:rPr>
        <w:t xml:space="preserve">. </w:t>
      </w:r>
    </w:p>
    <w:p w:rsidR="008A0F36" w:rsidRPr="007F51EC" w:rsidRDefault="008A0F36" w:rsidP="007F51EC">
      <w:pPr>
        <w:pStyle w:val="Textonotapie"/>
        <w:rPr>
          <w:rFonts w:cs="Arial"/>
          <w:color w:val="000000"/>
          <w:sz w:val="24"/>
          <w:szCs w:val="24"/>
        </w:rPr>
      </w:pPr>
    </w:p>
    <w:p w:rsidR="00353372" w:rsidRPr="007F51EC" w:rsidRDefault="00F75E44" w:rsidP="007F51EC">
      <w:pPr>
        <w:pStyle w:val="Textonotapie"/>
        <w:rPr>
          <w:rFonts w:cs="Arial"/>
          <w:color w:val="000000"/>
          <w:sz w:val="24"/>
          <w:szCs w:val="24"/>
        </w:rPr>
      </w:pPr>
      <w:r w:rsidRPr="007F51EC">
        <w:rPr>
          <w:rFonts w:cs="Arial"/>
          <w:color w:val="000000"/>
          <w:sz w:val="24"/>
          <w:szCs w:val="24"/>
        </w:rPr>
        <w:t>Tal fue el caso de l</w:t>
      </w:r>
      <w:r w:rsidR="00503F97" w:rsidRPr="007F51EC">
        <w:rPr>
          <w:rFonts w:cs="Arial"/>
          <w:color w:val="000000"/>
          <w:sz w:val="24"/>
          <w:szCs w:val="24"/>
        </w:rPr>
        <w:t>os pliegos de condiciones</w:t>
      </w:r>
      <w:r w:rsidR="006510F4" w:rsidRPr="007F51EC">
        <w:rPr>
          <w:rFonts w:cs="Arial"/>
          <w:color w:val="000000"/>
          <w:sz w:val="24"/>
          <w:szCs w:val="24"/>
        </w:rPr>
        <w:t xml:space="preserve"> </w:t>
      </w:r>
      <w:r w:rsidRPr="007F51EC">
        <w:rPr>
          <w:rFonts w:cs="Arial"/>
          <w:color w:val="000000"/>
          <w:sz w:val="24"/>
          <w:szCs w:val="24"/>
        </w:rPr>
        <w:t>de la Licitación P</w:t>
      </w:r>
      <w:r w:rsidR="006510F4" w:rsidRPr="007F51EC">
        <w:rPr>
          <w:rFonts w:cs="Arial"/>
          <w:color w:val="000000"/>
          <w:sz w:val="24"/>
          <w:szCs w:val="24"/>
        </w:rPr>
        <w:t>ública en la que participó</w:t>
      </w:r>
      <w:r w:rsidRPr="007F51EC">
        <w:rPr>
          <w:rFonts w:cs="Arial"/>
          <w:color w:val="000000"/>
          <w:sz w:val="24"/>
          <w:szCs w:val="24"/>
        </w:rPr>
        <w:t xml:space="preserve"> </w:t>
      </w:r>
      <w:r w:rsidR="00220FB6" w:rsidRPr="007F51EC">
        <w:rPr>
          <w:rFonts w:cs="Arial"/>
          <w:color w:val="000000"/>
          <w:sz w:val="24"/>
          <w:szCs w:val="24"/>
        </w:rPr>
        <w:t xml:space="preserve">y que a la luz de lo </w:t>
      </w:r>
      <w:r w:rsidR="00022AE2" w:rsidRPr="007F51EC">
        <w:rPr>
          <w:rFonts w:cs="Arial"/>
          <w:color w:val="000000"/>
          <w:sz w:val="24"/>
          <w:szCs w:val="24"/>
        </w:rPr>
        <w:t>consignado</w:t>
      </w:r>
      <w:r w:rsidR="00220FB6" w:rsidRPr="007F51EC">
        <w:rPr>
          <w:rFonts w:cs="Arial"/>
          <w:color w:val="000000"/>
          <w:sz w:val="24"/>
          <w:szCs w:val="24"/>
        </w:rPr>
        <w:t xml:space="preserve"> en la Resolución No. 004 del 17 de enero de 1996</w:t>
      </w:r>
      <w:r w:rsidR="0011276F" w:rsidRPr="007F51EC">
        <w:rPr>
          <w:rFonts w:cs="Arial"/>
          <w:color w:val="000000"/>
          <w:sz w:val="24"/>
          <w:szCs w:val="24"/>
        </w:rPr>
        <w:t>,</w:t>
      </w:r>
      <w:r w:rsidR="00022AE2" w:rsidRPr="007F51EC">
        <w:rPr>
          <w:rFonts w:cs="Arial"/>
          <w:color w:val="000000"/>
          <w:sz w:val="24"/>
          <w:szCs w:val="24"/>
        </w:rPr>
        <w:t xml:space="preserve"> por</w:t>
      </w:r>
      <w:r w:rsidR="00220FB6" w:rsidRPr="007F51EC">
        <w:rPr>
          <w:rFonts w:cs="Arial"/>
          <w:color w:val="000000"/>
          <w:sz w:val="24"/>
          <w:szCs w:val="24"/>
        </w:rPr>
        <w:t xml:space="preserve"> medio de la cual se abrió la Licitaci</w:t>
      </w:r>
      <w:r w:rsidR="005200E1" w:rsidRPr="007F51EC">
        <w:rPr>
          <w:rFonts w:cs="Arial"/>
          <w:color w:val="000000"/>
          <w:sz w:val="24"/>
          <w:szCs w:val="24"/>
        </w:rPr>
        <w:t>ón No. 001 de 1996</w:t>
      </w:r>
      <w:r w:rsidR="00187409" w:rsidRPr="007F51EC">
        <w:rPr>
          <w:rFonts w:cs="Arial"/>
          <w:color w:val="000000"/>
          <w:sz w:val="24"/>
          <w:szCs w:val="24"/>
        </w:rPr>
        <w:t xml:space="preserve"> debieron ser adquiridos por los interesados por un valor de $7’000.000. Se</w:t>
      </w:r>
      <w:r w:rsidR="005200E1" w:rsidRPr="007F51EC">
        <w:rPr>
          <w:rFonts w:cs="Arial"/>
          <w:color w:val="000000"/>
          <w:sz w:val="24"/>
          <w:szCs w:val="24"/>
        </w:rPr>
        <w:t xml:space="preserve"> desprende de la relación detallada de los anexos de la demanda</w:t>
      </w:r>
      <w:r w:rsidR="005200E1" w:rsidRPr="007F51EC">
        <w:rPr>
          <w:rStyle w:val="Refdenotaalpie"/>
          <w:rFonts w:cs="Arial"/>
          <w:color w:val="000000"/>
          <w:sz w:val="24"/>
          <w:szCs w:val="24"/>
        </w:rPr>
        <w:footnoteReference w:id="27"/>
      </w:r>
      <w:r w:rsidR="0011276F" w:rsidRPr="007F51EC">
        <w:rPr>
          <w:rFonts w:cs="Arial"/>
          <w:color w:val="000000"/>
          <w:sz w:val="24"/>
          <w:szCs w:val="24"/>
        </w:rPr>
        <w:t>, en la cual se</w:t>
      </w:r>
      <w:r w:rsidR="005200E1" w:rsidRPr="007F51EC">
        <w:rPr>
          <w:rFonts w:cs="Arial"/>
          <w:color w:val="000000"/>
          <w:sz w:val="24"/>
          <w:szCs w:val="24"/>
        </w:rPr>
        <w:t xml:space="preserve"> enlistaban la</w:t>
      </w:r>
      <w:r w:rsidR="00353372" w:rsidRPr="007F51EC">
        <w:rPr>
          <w:rFonts w:cs="Arial"/>
          <w:color w:val="000000"/>
          <w:sz w:val="24"/>
          <w:szCs w:val="24"/>
        </w:rPr>
        <w:t>s</w:t>
      </w:r>
      <w:r w:rsidR="005200E1" w:rsidRPr="007F51EC">
        <w:rPr>
          <w:rFonts w:cs="Arial"/>
          <w:color w:val="000000"/>
          <w:sz w:val="24"/>
          <w:szCs w:val="24"/>
        </w:rPr>
        <w:t xml:space="preserve"> pruebas aportadas por el demandante, </w:t>
      </w:r>
      <w:r w:rsidR="00187409" w:rsidRPr="007F51EC">
        <w:rPr>
          <w:rFonts w:cs="Arial"/>
          <w:color w:val="000000"/>
          <w:sz w:val="24"/>
          <w:szCs w:val="24"/>
        </w:rPr>
        <w:t xml:space="preserve">que no </w:t>
      </w:r>
      <w:r w:rsidR="00675691" w:rsidRPr="007F51EC">
        <w:rPr>
          <w:rFonts w:cs="Arial"/>
          <w:color w:val="000000"/>
          <w:sz w:val="24"/>
          <w:szCs w:val="24"/>
        </w:rPr>
        <w:t xml:space="preserve">acompañó </w:t>
      </w:r>
      <w:r w:rsidR="005200E1" w:rsidRPr="007F51EC">
        <w:rPr>
          <w:rFonts w:cs="Arial"/>
          <w:color w:val="000000"/>
          <w:sz w:val="24"/>
          <w:szCs w:val="24"/>
        </w:rPr>
        <w:t xml:space="preserve">la copia del </w:t>
      </w:r>
      <w:r w:rsidR="00B70B6D" w:rsidRPr="007F51EC">
        <w:rPr>
          <w:rFonts w:cs="Arial"/>
          <w:color w:val="000000"/>
          <w:sz w:val="24"/>
          <w:szCs w:val="24"/>
        </w:rPr>
        <w:t>documento</w:t>
      </w:r>
      <w:r w:rsidR="00353372" w:rsidRPr="007F51EC">
        <w:rPr>
          <w:rFonts w:cs="Arial"/>
          <w:color w:val="000000"/>
          <w:sz w:val="24"/>
          <w:szCs w:val="24"/>
        </w:rPr>
        <w:t xml:space="preserve"> precontractual. Por el contrario, </w:t>
      </w:r>
      <w:r w:rsidR="005200E1" w:rsidRPr="007F51EC">
        <w:rPr>
          <w:rFonts w:cs="Arial"/>
          <w:color w:val="000000"/>
          <w:sz w:val="24"/>
          <w:szCs w:val="24"/>
        </w:rPr>
        <w:t>se limitó a elevar la solicitud probatoria para que fuera la contraparte la que lo allegara.</w:t>
      </w:r>
      <w:r w:rsidR="00353372" w:rsidRPr="007F51EC">
        <w:rPr>
          <w:rFonts w:cs="Arial"/>
          <w:color w:val="000000"/>
          <w:sz w:val="24"/>
          <w:szCs w:val="24"/>
        </w:rPr>
        <w:t xml:space="preserve"> </w:t>
      </w:r>
    </w:p>
    <w:p w:rsidR="00353372" w:rsidRPr="007F51EC" w:rsidRDefault="00353372" w:rsidP="007F51EC">
      <w:pPr>
        <w:pStyle w:val="Textonotapie"/>
        <w:rPr>
          <w:rFonts w:cs="Arial"/>
          <w:color w:val="000000"/>
          <w:sz w:val="24"/>
          <w:szCs w:val="24"/>
        </w:rPr>
      </w:pPr>
    </w:p>
    <w:p w:rsidR="005200E1" w:rsidRPr="007F51EC" w:rsidRDefault="00353372" w:rsidP="007F51EC">
      <w:pPr>
        <w:pStyle w:val="Textonotapie"/>
        <w:rPr>
          <w:rFonts w:cs="Arial"/>
          <w:color w:val="000000"/>
          <w:sz w:val="24"/>
          <w:szCs w:val="24"/>
        </w:rPr>
      </w:pPr>
      <w:r w:rsidRPr="007F51EC">
        <w:rPr>
          <w:rFonts w:cs="Arial"/>
          <w:color w:val="000000"/>
          <w:sz w:val="24"/>
          <w:szCs w:val="24"/>
        </w:rPr>
        <w:t>Una vez reportada la pérdida del expediente por la Secretar</w:t>
      </w:r>
      <w:r w:rsidR="00876226" w:rsidRPr="007F51EC">
        <w:rPr>
          <w:rFonts w:cs="Arial"/>
          <w:color w:val="000000"/>
          <w:sz w:val="24"/>
          <w:szCs w:val="24"/>
        </w:rPr>
        <w:t>ía del Tribunal, se llevó a cabo</w:t>
      </w:r>
      <w:r w:rsidRPr="007F51EC">
        <w:rPr>
          <w:rFonts w:cs="Arial"/>
          <w:color w:val="000000"/>
          <w:sz w:val="24"/>
          <w:szCs w:val="24"/>
        </w:rPr>
        <w:t xml:space="preserve"> la respectiva audiencia de reconstrucción. Sin embargo, tampoco en esa oportunidad la parte acto</w:t>
      </w:r>
      <w:r w:rsidR="00F917A2" w:rsidRPr="007F51EC">
        <w:rPr>
          <w:rFonts w:cs="Arial"/>
          <w:color w:val="000000"/>
          <w:sz w:val="24"/>
          <w:szCs w:val="24"/>
        </w:rPr>
        <w:t>ra brindó</w:t>
      </w:r>
      <w:r w:rsidRPr="007F51EC">
        <w:rPr>
          <w:rFonts w:cs="Arial"/>
          <w:color w:val="000000"/>
          <w:sz w:val="24"/>
          <w:szCs w:val="24"/>
        </w:rPr>
        <w:t xml:space="preserve"> su ayuda en el sentido de aportar las pruebas que reposaban en su poder y que debían permanecer bajo su guarda para ese entonces</w:t>
      </w:r>
      <w:r w:rsidR="00675691" w:rsidRPr="007F51EC">
        <w:rPr>
          <w:rFonts w:cs="Arial"/>
          <w:color w:val="000000"/>
          <w:sz w:val="24"/>
          <w:szCs w:val="24"/>
        </w:rPr>
        <w:t>,</w:t>
      </w:r>
      <w:r w:rsidRPr="007F51EC">
        <w:rPr>
          <w:rFonts w:cs="Arial"/>
          <w:color w:val="000000"/>
          <w:sz w:val="24"/>
          <w:szCs w:val="24"/>
        </w:rPr>
        <w:t xml:space="preserve"> </w:t>
      </w:r>
      <w:r w:rsidR="00675691" w:rsidRPr="007F51EC">
        <w:rPr>
          <w:rFonts w:cs="Arial"/>
          <w:color w:val="000000"/>
          <w:sz w:val="24"/>
          <w:szCs w:val="24"/>
        </w:rPr>
        <w:t xml:space="preserve">en la medida en </w:t>
      </w:r>
      <w:r w:rsidRPr="007F51EC">
        <w:rPr>
          <w:rFonts w:cs="Arial"/>
          <w:color w:val="000000"/>
          <w:sz w:val="24"/>
          <w:szCs w:val="24"/>
        </w:rPr>
        <w:t xml:space="preserve">que no habían </w:t>
      </w:r>
      <w:r w:rsidR="00876226" w:rsidRPr="007F51EC">
        <w:rPr>
          <w:rFonts w:cs="Arial"/>
          <w:color w:val="000000"/>
          <w:sz w:val="24"/>
          <w:szCs w:val="24"/>
        </w:rPr>
        <w:t xml:space="preserve">sido </w:t>
      </w:r>
      <w:r w:rsidRPr="007F51EC">
        <w:rPr>
          <w:rFonts w:cs="Arial"/>
          <w:color w:val="000000"/>
          <w:sz w:val="24"/>
          <w:szCs w:val="24"/>
        </w:rPr>
        <w:t xml:space="preserve">allegadas junto con la demanda y como tal </w:t>
      </w:r>
      <w:r w:rsidR="00876226" w:rsidRPr="007F51EC">
        <w:rPr>
          <w:rFonts w:cs="Arial"/>
          <w:color w:val="000000"/>
          <w:sz w:val="24"/>
          <w:szCs w:val="24"/>
        </w:rPr>
        <w:t xml:space="preserve">no </w:t>
      </w:r>
      <w:r w:rsidRPr="007F51EC">
        <w:rPr>
          <w:rFonts w:cs="Arial"/>
          <w:color w:val="000000"/>
          <w:sz w:val="24"/>
          <w:szCs w:val="24"/>
        </w:rPr>
        <w:t xml:space="preserve">habían formado parte del cúmulo probatorio extraviado. </w:t>
      </w:r>
    </w:p>
    <w:bookmarkEnd w:id="19"/>
    <w:p w:rsidR="00022AE2" w:rsidRPr="007F51EC" w:rsidRDefault="005200E1" w:rsidP="007F51EC">
      <w:pPr>
        <w:pStyle w:val="Textonotapie"/>
        <w:rPr>
          <w:rFonts w:cs="Arial"/>
          <w:color w:val="000000"/>
          <w:sz w:val="24"/>
          <w:szCs w:val="24"/>
        </w:rPr>
      </w:pPr>
      <w:r w:rsidRPr="007F51EC">
        <w:rPr>
          <w:rFonts w:cs="Arial"/>
          <w:color w:val="000000"/>
          <w:sz w:val="24"/>
          <w:szCs w:val="24"/>
        </w:rPr>
        <w:t xml:space="preserve"> </w:t>
      </w:r>
    </w:p>
    <w:p w:rsidR="00022AE2" w:rsidRPr="007F51EC" w:rsidRDefault="00022AE2" w:rsidP="007F51EC">
      <w:pPr>
        <w:pStyle w:val="Textonotapie"/>
        <w:rPr>
          <w:rFonts w:cs="Arial"/>
          <w:color w:val="000000"/>
          <w:sz w:val="24"/>
          <w:szCs w:val="24"/>
        </w:rPr>
      </w:pPr>
      <w:bookmarkStart w:id="20" w:name="_Hlk487531826"/>
      <w:r w:rsidRPr="007F51EC">
        <w:rPr>
          <w:rFonts w:cs="Arial"/>
          <w:color w:val="000000"/>
          <w:sz w:val="24"/>
          <w:szCs w:val="24"/>
        </w:rPr>
        <w:t>Ha de agregarse a lo anotado que</w:t>
      </w:r>
      <w:r w:rsidR="00B70B6D" w:rsidRPr="007F51EC">
        <w:rPr>
          <w:rFonts w:cs="Arial"/>
          <w:color w:val="000000"/>
          <w:sz w:val="24"/>
          <w:szCs w:val="24"/>
        </w:rPr>
        <w:t>,</w:t>
      </w:r>
      <w:r w:rsidRPr="007F51EC">
        <w:rPr>
          <w:rFonts w:cs="Arial"/>
          <w:color w:val="000000"/>
          <w:sz w:val="24"/>
          <w:szCs w:val="24"/>
        </w:rPr>
        <w:t xml:space="preserve"> en cumplimiento del auto del 19 de septiembre de 2014, a través del cual se dispuso el decreto </w:t>
      </w:r>
      <w:r w:rsidR="00CD6045" w:rsidRPr="007F51EC">
        <w:rPr>
          <w:rFonts w:cs="Arial"/>
          <w:color w:val="000000"/>
          <w:sz w:val="24"/>
          <w:szCs w:val="24"/>
        </w:rPr>
        <w:t xml:space="preserve">de pruebas en segunda instancia, la </w:t>
      </w:r>
      <w:r w:rsidR="00D435E0" w:rsidRPr="007F51EC">
        <w:rPr>
          <w:rFonts w:cs="Arial"/>
          <w:color w:val="000000"/>
          <w:sz w:val="24"/>
          <w:szCs w:val="24"/>
        </w:rPr>
        <w:t>Beneficencia</w:t>
      </w:r>
      <w:r w:rsidR="00CD6045" w:rsidRPr="007F51EC">
        <w:rPr>
          <w:rFonts w:cs="Arial"/>
          <w:color w:val="000000"/>
          <w:sz w:val="24"/>
          <w:szCs w:val="24"/>
        </w:rPr>
        <w:t xml:space="preserve"> de Cundinamarca</w:t>
      </w:r>
      <w:r w:rsidR="00107DB1" w:rsidRPr="007F51EC">
        <w:rPr>
          <w:rFonts w:cs="Arial"/>
          <w:color w:val="000000"/>
          <w:sz w:val="24"/>
          <w:szCs w:val="24"/>
        </w:rPr>
        <w:t xml:space="preserve"> remitió la mayoría de los documentos requeridos</w:t>
      </w:r>
      <w:r w:rsidR="005200E1" w:rsidRPr="007F51EC">
        <w:rPr>
          <w:rFonts w:cs="Arial"/>
          <w:color w:val="000000"/>
          <w:sz w:val="24"/>
          <w:szCs w:val="24"/>
        </w:rPr>
        <w:t xml:space="preserve">, aunque en el oficio respectivo </w:t>
      </w:r>
      <w:r w:rsidR="00D435E0" w:rsidRPr="007F51EC">
        <w:rPr>
          <w:rFonts w:cs="Arial"/>
          <w:color w:val="000000"/>
          <w:sz w:val="24"/>
          <w:szCs w:val="24"/>
        </w:rPr>
        <w:t>indicó expresamente</w:t>
      </w:r>
      <w:r w:rsidR="00CD6045" w:rsidRPr="007F51EC">
        <w:rPr>
          <w:rFonts w:cs="Arial"/>
          <w:color w:val="000000"/>
          <w:sz w:val="24"/>
          <w:szCs w:val="24"/>
        </w:rPr>
        <w:t xml:space="preserve"> que </w:t>
      </w:r>
      <w:r w:rsidR="00D435E0" w:rsidRPr="007F51EC">
        <w:rPr>
          <w:rFonts w:cs="Arial"/>
          <w:color w:val="000000"/>
          <w:sz w:val="24"/>
          <w:szCs w:val="24"/>
        </w:rPr>
        <w:t>el</w:t>
      </w:r>
      <w:r w:rsidR="00CD6045" w:rsidRPr="007F51EC">
        <w:rPr>
          <w:rFonts w:cs="Arial"/>
          <w:color w:val="000000"/>
          <w:sz w:val="24"/>
          <w:szCs w:val="24"/>
        </w:rPr>
        <w:t xml:space="preserve"> pliego de condiciones</w:t>
      </w:r>
      <w:r w:rsidR="005200E1" w:rsidRPr="007F51EC">
        <w:rPr>
          <w:rFonts w:cs="Arial"/>
          <w:color w:val="000000"/>
          <w:sz w:val="24"/>
          <w:szCs w:val="24"/>
        </w:rPr>
        <w:t xml:space="preserve"> que se enviaba</w:t>
      </w:r>
      <w:r w:rsidR="00CD6045" w:rsidRPr="007F51EC">
        <w:rPr>
          <w:rFonts w:cs="Arial"/>
          <w:color w:val="000000"/>
          <w:sz w:val="24"/>
          <w:szCs w:val="24"/>
        </w:rPr>
        <w:t xml:space="preserve"> </w:t>
      </w:r>
      <w:r w:rsidR="00D435E0" w:rsidRPr="007F51EC">
        <w:rPr>
          <w:rFonts w:cs="Arial"/>
          <w:color w:val="000000"/>
          <w:sz w:val="24"/>
          <w:szCs w:val="24"/>
        </w:rPr>
        <w:t xml:space="preserve">no contenía los folios </w:t>
      </w:r>
      <w:r w:rsidR="00107DB1" w:rsidRPr="007F51EC">
        <w:rPr>
          <w:rFonts w:cs="Arial"/>
          <w:color w:val="000000"/>
          <w:sz w:val="24"/>
          <w:szCs w:val="24"/>
        </w:rPr>
        <w:t>19-</w:t>
      </w:r>
      <w:r w:rsidR="005200E1" w:rsidRPr="007F51EC">
        <w:rPr>
          <w:rFonts w:cs="Arial"/>
          <w:color w:val="000000"/>
          <w:sz w:val="24"/>
          <w:szCs w:val="24"/>
        </w:rPr>
        <w:t xml:space="preserve">27, que son los concernientes al </w:t>
      </w:r>
      <w:r w:rsidR="00B70B6D" w:rsidRPr="007F51EC">
        <w:rPr>
          <w:rFonts w:cs="Arial"/>
          <w:color w:val="000000"/>
          <w:sz w:val="24"/>
          <w:szCs w:val="24"/>
        </w:rPr>
        <w:t>capítulo</w:t>
      </w:r>
      <w:r w:rsidR="005200E1" w:rsidRPr="007F51EC">
        <w:rPr>
          <w:rFonts w:cs="Arial"/>
          <w:color w:val="000000"/>
          <w:sz w:val="24"/>
          <w:szCs w:val="24"/>
        </w:rPr>
        <w:t xml:space="preserve"> III </w:t>
      </w:r>
      <w:r w:rsidR="00B70B6D" w:rsidRPr="007F51EC">
        <w:rPr>
          <w:rFonts w:cs="Arial"/>
          <w:color w:val="000000"/>
          <w:sz w:val="24"/>
          <w:szCs w:val="24"/>
        </w:rPr>
        <w:t>denominado</w:t>
      </w:r>
      <w:r w:rsidR="005200E1" w:rsidRPr="007F51EC">
        <w:rPr>
          <w:rFonts w:cs="Arial"/>
          <w:color w:val="000000"/>
          <w:sz w:val="24"/>
          <w:szCs w:val="24"/>
        </w:rPr>
        <w:t xml:space="preserve"> “</w:t>
      </w:r>
      <w:r w:rsidR="00353372" w:rsidRPr="007F51EC">
        <w:rPr>
          <w:rFonts w:cs="Arial"/>
          <w:color w:val="000000"/>
          <w:sz w:val="24"/>
          <w:szCs w:val="24"/>
        </w:rPr>
        <w:t>E</w:t>
      </w:r>
      <w:r w:rsidR="005200E1" w:rsidRPr="007F51EC">
        <w:rPr>
          <w:rFonts w:cs="Arial"/>
          <w:color w:val="000000"/>
          <w:sz w:val="24"/>
          <w:szCs w:val="24"/>
        </w:rPr>
        <w:t>valuación de las propuestas”.</w:t>
      </w:r>
    </w:p>
    <w:p w:rsidR="00876226" w:rsidRPr="007F51EC" w:rsidRDefault="00876226" w:rsidP="007F51EC">
      <w:pPr>
        <w:pStyle w:val="Textonotapie"/>
        <w:rPr>
          <w:rFonts w:cs="Arial"/>
          <w:color w:val="000000"/>
          <w:sz w:val="24"/>
          <w:szCs w:val="24"/>
        </w:rPr>
      </w:pPr>
    </w:p>
    <w:p w:rsidR="006510F4" w:rsidRPr="007F51EC" w:rsidRDefault="00876226" w:rsidP="007F51EC">
      <w:pPr>
        <w:pStyle w:val="Textonotapie"/>
        <w:rPr>
          <w:rFonts w:cs="Arial"/>
          <w:color w:val="000000"/>
          <w:sz w:val="24"/>
          <w:szCs w:val="24"/>
        </w:rPr>
      </w:pPr>
      <w:r w:rsidRPr="007F51EC">
        <w:rPr>
          <w:rFonts w:cs="Arial"/>
          <w:color w:val="000000"/>
          <w:sz w:val="24"/>
          <w:szCs w:val="24"/>
        </w:rPr>
        <w:t>Las piezas procesales remitidas fueron</w:t>
      </w:r>
      <w:r w:rsidR="00F917A2" w:rsidRPr="007F51EC">
        <w:rPr>
          <w:rFonts w:cs="Arial"/>
          <w:color w:val="000000"/>
          <w:sz w:val="24"/>
          <w:szCs w:val="24"/>
        </w:rPr>
        <w:t xml:space="preserve"> incorporadas</w:t>
      </w:r>
      <w:r w:rsidRPr="007F51EC">
        <w:rPr>
          <w:rFonts w:cs="Arial"/>
          <w:color w:val="000000"/>
          <w:sz w:val="24"/>
          <w:szCs w:val="24"/>
        </w:rPr>
        <w:t xml:space="preserve"> a</w:t>
      </w:r>
      <w:r w:rsidR="00F917A2" w:rsidRPr="007F51EC">
        <w:rPr>
          <w:rFonts w:cs="Arial"/>
          <w:color w:val="000000"/>
          <w:sz w:val="24"/>
          <w:szCs w:val="24"/>
        </w:rPr>
        <w:t xml:space="preserve"> </w:t>
      </w:r>
      <w:r w:rsidRPr="007F51EC">
        <w:rPr>
          <w:rFonts w:cs="Arial"/>
          <w:color w:val="000000"/>
          <w:sz w:val="24"/>
          <w:szCs w:val="24"/>
        </w:rPr>
        <w:t xml:space="preserve">la actuación a </w:t>
      </w:r>
      <w:r w:rsidR="00F917A2" w:rsidRPr="007F51EC">
        <w:rPr>
          <w:rFonts w:cs="Arial"/>
          <w:color w:val="000000"/>
          <w:sz w:val="24"/>
          <w:szCs w:val="24"/>
        </w:rPr>
        <w:t>través</w:t>
      </w:r>
      <w:r w:rsidRPr="007F51EC">
        <w:rPr>
          <w:rFonts w:cs="Arial"/>
          <w:color w:val="000000"/>
          <w:sz w:val="24"/>
          <w:szCs w:val="24"/>
        </w:rPr>
        <w:t xml:space="preserve"> de proveído </w:t>
      </w:r>
      <w:r w:rsidR="00F917A2" w:rsidRPr="007F51EC">
        <w:rPr>
          <w:rFonts w:cs="Arial"/>
          <w:color w:val="000000"/>
          <w:sz w:val="24"/>
          <w:szCs w:val="24"/>
        </w:rPr>
        <w:t>del 15 de febrero de 2015, decisión en la cual, además, se dejaron a disposición de las partes por el térmi</w:t>
      </w:r>
      <w:r w:rsidR="00675691" w:rsidRPr="007F51EC">
        <w:rPr>
          <w:rFonts w:cs="Arial"/>
          <w:color w:val="000000"/>
          <w:sz w:val="24"/>
          <w:szCs w:val="24"/>
        </w:rPr>
        <w:t>no de cinco días. En dicho período</w:t>
      </w:r>
      <w:r w:rsidR="00F917A2" w:rsidRPr="007F51EC">
        <w:rPr>
          <w:rFonts w:cs="Arial"/>
          <w:color w:val="000000"/>
          <w:sz w:val="24"/>
          <w:szCs w:val="24"/>
        </w:rPr>
        <w:t xml:space="preserve"> la parte demandante no manifestó reparo frente a la ausencia de los documentos enunciados, no insistió en que se aportaran y tampoco los aportó. Simplemente guardó silencio. </w:t>
      </w:r>
    </w:p>
    <w:bookmarkEnd w:id="20"/>
    <w:p w:rsidR="006510F4" w:rsidRPr="007F51EC" w:rsidRDefault="006510F4" w:rsidP="007F51EC">
      <w:pPr>
        <w:rPr>
          <w:rFonts w:cs="Arial"/>
          <w:color w:val="000000"/>
        </w:rPr>
      </w:pPr>
    </w:p>
    <w:p w:rsidR="006510F4" w:rsidRPr="007F51EC" w:rsidRDefault="00304C3E" w:rsidP="007F51EC">
      <w:pPr>
        <w:pStyle w:val="Textonotapie"/>
        <w:rPr>
          <w:rFonts w:cs="Arial"/>
          <w:color w:val="000000"/>
          <w:sz w:val="24"/>
          <w:szCs w:val="24"/>
        </w:rPr>
      </w:pPr>
      <w:r w:rsidRPr="007F51EC">
        <w:rPr>
          <w:rFonts w:cs="Arial"/>
          <w:color w:val="000000"/>
          <w:sz w:val="24"/>
          <w:szCs w:val="24"/>
        </w:rPr>
        <w:t xml:space="preserve">De otro lado, es de relevancia señalar que la Licitación No. 001 </w:t>
      </w:r>
      <w:r w:rsidR="0011276F" w:rsidRPr="007F51EC">
        <w:rPr>
          <w:rFonts w:cs="Arial"/>
          <w:color w:val="000000"/>
          <w:sz w:val="24"/>
          <w:szCs w:val="24"/>
        </w:rPr>
        <w:t>se adelantó en</w:t>
      </w:r>
      <w:r w:rsidRPr="007F51EC">
        <w:rPr>
          <w:rFonts w:cs="Arial"/>
          <w:color w:val="000000"/>
          <w:sz w:val="24"/>
          <w:szCs w:val="24"/>
        </w:rPr>
        <w:t xml:space="preserve"> 1996</w:t>
      </w:r>
      <w:r w:rsidR="006510F4" w:rsidRPr="007F51EC">
        <w:rPr>
          <w:rFonts w:cs="Arial"/>
          <w:color w:val="000000"/>
          <w:sz w:val="24"/>
          <w:szCs w:val="24"/>
        </w:rPr>
        <w:t xml:space="preserve">, época para la cual la información pública de dichos procesos </w:t>
      </w:r>
      <w:r w:rsidRPr="007F51EC">
        <w:rPr>
          <w:rFonts w:cs="Arial"/>
          <w:color w:val="000000"/>
          <w:sz w:val="24"/>
          <w:szCs w:val="24"/>
        </w:rPr>
        <w:t>era escasa</w:t>
      </w:r>
      <w:r w:rsidR="006510F4" w:rsidRPr="007F51EC">
        <w:rPr>
          <w:rFonts w:cs="Arial"/>
          <w:color w:val="000000"/>
          <w:sz w:val="24"/>
          <w:szCs w:val="24"/>
        </w:rPr>
        <w:t xml:space="preserve">, </w:t>
      </w:r>
      <w:r w:rsidRPr="007F51EC">
        <w:rPr>
          <w:rFonts w:cs="Arial"/>
          <w:color w:val="000000"/>
          <w:sz w:val="24"/>
          <w:szCs w:val="24"/>
        </w:rPr>
        <w:t xml:space="preserve">en consideración a que la convocatoria y </w:t>
      </w:r>
      <w:r w:rsidR="006510F4" w:rsidRPr="007F51EC">
        <w:rPr>
          <w:rFonts w:cs="Arial"/>
          <w:color w:val="000000"/>
          <w:sz w:val="24"/>
          <w:szCs w:val="24"/>
        </w:rPr>
        <w:t>el procedimiento de contratación</w:t>
      </w:r>
      <w:r w:rsidRPr="007F51EC">
        <w:rPr>
          <w:rFonts w:cs="Arial"/>
          <w:color w:val="000000"/>
          <w:sz w:val="24"/>
          <w:szCs w:val="24"/>
        </w:rPr>
        <w:t>, como se anotó,</w:t>
      </w:r>
      <w:r w:rsidR="006510F4" w:rsidRPr="007F51EC">
        <w:rPr>
          <w:rFonts w:cs="Arial"/>
          <w:color w:val="000000"/>
          <w:sz w:val="24"/>
          <w:szCs w:val="24"/>
        </w:rPr>
        <w:t xml:space="preserve"> se desarrollaba a través de la figura del encargo fiduciario, mediante una clase de contrato fiduciario; </w:t>
      </w:r>
      <w:r w:rsidRPr="007F51EC">
        <w:rPr>
          <w:rFonts w:cs="Arial"/>
          <w:color w:val="000000"/>
          <w:sz w:val="24"/>
          <w:szCs w:val="24"/>
        </w:rPr>
        <w:t xml:space="preserve">a la circunstancia anotada se suma </w:t>
      </w:r>
      <w:r w:rsidR="006510F4" w:rsidRPr="007F51EC">
        <w:rPr>
          <w:rFonts w:cs="Arial"/>
          <w:color w:val="000000"/>
          <w:sz w:val="24"/>
          <w:szCs w:val="24"/>
        </w:rPr>
        <w:t>que</w:t>
      </w:r>
      <w:r w:rsidR="004E7F03" w:rsidRPr="007F51EC">
        <w:rPr>
          <w:rFonts w:cs="Arial"/>
          <w:color w:val="000000"/>
          <w:sz w:val="24"/>
          <w:szCs w:val="24"/>
        </w:rPr>
        <w:t>,</w:t>
      </w:r>
      <w:r w:rsidRPr="007F51EC">
        <w:rPr>
          <w:rFonts w:cs="Arial"/>
          <w:color w:val="000000"/>
          <w:sz w:val="24"/>
          <w:szCs w:val="24"/>
        </w:rPr>
        <w:t xml:space="preserve"> dada la </w:t>
      </w:r>
      <w:r w:rsidR="004E7F03" w:rsidRPr="007F51EC">
        <w:rPr>
          <w:rFonts w:cs="Arial"/>
          <w:color w:val="000000"/>
          <w:sz w:val="24"/>
          <w:szCs w:val="24"/>
        </w:rPr>
        <w:t>época,</w:t>
      </w:r>
      <w:r w:rsidR="006510F4" w:rsidRPr="007F51EC">
        <w:rPr>
          <w:rFonts w:cs="Arial"/>
          <w:color w:val="000000"/>
          <w:sz w:val="24"/>
          <w:szCs w:val="24"/>
        </w:rPr>
        <w:t xml:space="preserve"> la ejecución de dichos contratos</w:t>
      </w:r>
      <w:r w:rsidRPr="007F51EC">
        <w:rPr>
          <w:rFonts w:cs="Arial"/>
          <w:color w:val="000000"/>
          <w:sz w:val="24"/>
          <w:szCs w:val="24"/>
        </w:rPr>
        <w:t xml:space="preserve"> no se hallaba</w:t>
      </w:r>
      <w:r w:rsidR="006510F4" w:rsidRPr="007F51EC">
        <w:rPr>
          <w:rFonts w:cs="Arial"/>
          <w:color w:val="000000"/>
          <w:sz w:val="24"/>
          <w:szCs w:val="24"/>
        </w:rPr>
        <w:t xml:space="preserve"> sometida al reporte del procedimiento contractual previo en el sistema de información y vigilancia de la contratación estatal, en aquel entonces denominado SICE</w:t>
      </w:r>
      <w:r w:rsidR="006510F4" w:rsidRPr="007F51EC">
        <w:rPr>
          <w:rStyle w:val="Refdenotaalpie"/>
          <w:rFonts w:cs="Arial"/>
          <w:color w:val="000000"/>
          <w:sz w:val="24"/>
          <w:szCs w:val="24"/>
        </w:rPr>
        <w:footnoteReference w:id="28"/>
      </w:r>
      <w:r w:rsidR="006510F4" w:rsidRPr="007F51EC">
        <w:rPr>
          <w:rFonts w:cs="Arial"/>
          <w:color w:val="000000"/>
          <w:sz w:val="24"/>
          <w:szCs w:val="24"/>
        </w:rPr>
        <w:t xml:space="preserve">.  </w:t>
      </w:r>
    </w:p>
    <w:p w:rsidR="006510F4" w:rsidRPr="007F51EC" w:rsidRDefault="006510F4" w:rsidP="007F51EC">
      <w:pPr>
        <w:pStyle w:val="Textonotapie"/>
        <w:rPr>
          <w:rFonts w:cs="Arial"/>
          <w:color w:val="000000"/>
          <w:sz w:val="24"/>
          <w:szCs w:val="24"/>
        </w:rPr>
      </w:pPr>
    </w:p>
    <w:p w:rsidR="006510F4" w:rsidRPr="007F51EC" w:rsidRDefault="00675691" w:rsidP="007F51EC">
      <w:pPr>
        <w:pStyle w:val="Textonotapie"/>
        <w:rPr>
          <w:rFonts w:cs="Arial"/>
          <w:color w:val="000000"/>
          <w:sz w:val="24"/>
          <w:szCs w:val="24"/>
        </w:rPr>
      </w:pPr>
      <w:r w:rsidRPr="007F51EC">
        <w:rPr>
          <w:rFonts w:cs="Arial"/>
          <w:color w:val="000000"/>
          <w:sz w:val="24"/>
          <w:szCs w:val="24"/>
        </w:rPr>
        <w:t>La</w:t>
      </w:r>
      <w:r w:rsidR="00304C3E" w:rsidRPr="007F51EC">
        <w:rPr>
          <w:rFonts w:cs="Arial"/>
          <w:color w:val="000000"/>
          <w:sz w:val="24"/>
          <w:szCs w:val="24"/>
        </w:rPr>
        <w:t xml:space="preserve"> trascendencia de la anterior acotación se traduce en que al no existir</w:t>
      </w:r>
      <w:r w:rsidR="006510F4" w:rsidRPr="007F51EC">
        <w:rPr>
          <w:rFonts w:cs="Arial"/>
          <w:color w:val="000000"/>
          <w:sz w:val="24"/>
          <w:szCs w:val="24"/>
        </w:rPr>
        <w:t xml:space="preserve"> </w:t>
      </w:r>
      <w:r w:rsidR="00304C3E" w:rsidRPr="007F51EC">
        <w:rPr>
          <w:rFonts w:cs="Arial"/>
          <w:color w:val="000000"/>
          <w:sz w:val="24"/>
          <w:szCs w:val="24"/>
        </w:rPr>
        <w:t xml:space="preserve">en ese entonces </w:t>
      </w:r>
      <w:r w:rsidR="006510F4" w:rsidRPr="007F51EC">
        <w:rPr>
          <w:rFonts w:cs="Arial"/>
          <w:color w:val="000000"/>
          <w:sz w:val="24"/>
          <w:szCs w:val="24"/>
        </w:rPr>
        <w:t>sistemas de publicidad para los documentos del proceso, la carga de la prueba estaba radicada básicamente en las partes</w:t>
      </w:r>
      <w:r w:rsidR="0011276F" w:rsidRPr="007F51EC">
        <w:rPr>
          <w:rFonts w:cs="Arial"/>
          <w:color w:val="000000"/>
          <w:sz w:val="24"/>
          <w:szCs w:val="24"/>
        </w:rPr>
        <w:t>,</w:t>
      </w:r>
      <w:r w:rsidR="006510F4" w:rsidRPr="007F51EC">
        <w:rPr>
          <w:rFonts w:cs="Arial"/>
          <w:color w:val="000000"/>
          <w:sz w:val="24"/>
          <w:szCs w:val="24"/>
        </w:rPr>
        <w:t xml:space="preserve"> </w:t>
      </w:r>
      <w:r w:rsidRPr="007F51EC">
        <w:rPr>
          <w:rFonts w:cs="Arial"/>
          <w:color w:val="000000"/>
          <w:sz w:val="24"/>
          <w:szCs w:val="24"/>
        </w:rPr>
        <w:t>dependiendo cada una de ellas</w:t>
      </w:r>
      <w:r w:rsidR="006510F4" w:rsidRPr="007F51EC">
        <w:rPr>
          <w:rFonts w:cs="Arial"/>
          <w:color w:val="000000"/>
          <w:sz w:val="24"/>
          <w:szCs w:val="24"/>
        </w:rPr>
        <w:t xml:space="preserve"> de lo que estaba en sus archivos y, ambas, de lo que se encontraba en poder de la fiduciaria que instrumentó el procedimiento de la respectiva contratación. </w:t>
      </w:r>
    </w:p>
    <w:p w:rsidR="006510F4" w:rsidRPr="007F51EC" w:rsidRDefault="006510F4" w:rsidP="007F51EC">
      <w:pPr>
        <w:pStyle w:val="Textonotapie"/>
        <w:spacing w:line="276" w:lineRule="auto"/>
        <w:rPr>
          <w:rFonts w:cs="Arial"/>
          <w:color w:val="000000"/>
          <w:sz w:val="24"/>
          <w:szCs w:val="24"/>
        </w:rPr>
      </w:pPr>
    </w:p>
    <w:p w:rsidR="008D1DA9" w:rsidRPr="007F51EC" w:rsidRDefault="004E7F03" w:rsidP="007F51EC">
      <w:pPr>
        <w:pStyle w:val="Textonotapie"/>
        <w:rPr>
          <w:rFonts w:cs="Arial"/>
          <w:color w:val="000000"/>
          <w:sz w:val="24"/>
          <w:szCs w:val="24"/>
        </w:rPr>
      </w:pPr>
      <w:r w:rsidRPr="007F51EC">
        <w:rPr>
          <w:rFonts w:cs="Arial"/>
          <w:color w:val="000000"/>
          <w:sz w:val="24"/>
          <w:szCs w:val="24"/>
        </w:rPr>
        <w:t xml:space="preserve">Dicho lo anterior, no puede dejarse de lado el hecho de que a instancias del </w:t>
      </w:r>
      <w:r w:rsidR="006510F4" w:rsidRPr="007F51EC">
        <w:rPr>
          <w:rFonts w:cs="Arial"/>
          <w:color w:val="000000"/>
          <w:sz w:val="24"/>
          <w:szCs w:val="24"/>
        </w:rPr>
        <w:t>pro</w:t>
      </w:r>
      <w:r w:rsidRPr="007F51EC">
        <w:rPr>
          <w:rFonts w:cs="Arial"/>
          <w:color w:val="000000"/>
          <w:sz w:val="24"/>
          <w:szCs w:val="24"/>
        </w:rPr>
        <w:t xml:space="preserve">ceso contencioso administrativo, </w:t>
      </w:r>
      <w:r w:rsidR="006510F4" w:rsidRPr="007F51EC">
        <w:rPr>
          <w:rFonts w:cs="Arial"/>
          <w:color w:val="000000"/>
          <w:sz w:val="24"/>
          <w:szCs w:val="24"/>
        </w:rPr>
        <w:t xml:space="preserve">la carga de la prueba </w:t>
      </w:r>
      <w:r w:rsidRPr="007F51EC">
        <w:rPr>
          <w:rFonts w:cs="Arial"/>
          <w:color w:val="000000"/>
          <w:sz w:val="24"/>
          <w:szCs w:val="24"/>
        </w:rPr>
        <w:t>se asigna</w:t>
      </w:r>
      <w:r w:rsidR="006510F4" w:rsidRPr="007F51EC">
        <w:rPr>
          <w:rFonts w:cs="Arial"/>
          <w:color w:val="000000"/>
          <w:sz w:val="24"/>
          <w:szCs w:val="24"/>
        </w:rPr>
        <w:t>, en primer lugar, a la demandante, respecto de los hechos que, según afirmó, se encontraban orientados a desvirtuar las consideraciones del acto administrativo im</w:t>
      </w:r>
      <w:r w:rsidR="00FA6D84" w:rsidRPr="007F51EC">
        <w:rPr>
          <w:rFonts w:cs="Arial"/>
          <w:color w:val="000000"/>
          <w:sz w:val="24"/>
          <w:szCs w:val="24"/>
        </w:rPr>
        <w:t xml:space="preserve">pugnado, </w:t>
      </w:r>
      <w:r w:rsidR="006510F4" w:rsidRPr="007F51EC">
        <w:rPr>
          <w:rFonts w:cs="Arial"/>
          <w:color w:val="000000"/>
          <w:sz w:val="24"/>
          <w:szCs w:val="24"/>
        </w:rPr>
        <w:t>apreciación</w:t>
      </w:r>
      <w:r w:rsidR="00FA6D84" w:rsidRPr="007F51EC">
        <w:rPr>
          <w:rFonts w:cs="Arial"/>
          <w:color w:val="000000"/>
          <w:sz w:val="24"/>
          <w:szCs w:val="24"/>
        </w:rPr>
        <w:t xml:space="preserve"> que</w:t>
      </w:r>
      <w:r w:rsidR="006510F4" w:rsidRPr="007F51EC">
        <w:rPr>
          <w:rFonts w:cs="Arial"/>
          <w:color w:val="000000"/>
          <w:sz w:val="24"/>
          <w:szCs w:val="24"/>
        </w:rPr>
        <w:t xml:space="preserve"> resulta indiscutible con apoyo en </w:t>
      </w:r>
      <w:r w:rsidR="008D1DA9" w:rsidRPr="007F51EC">
        <w:rPr>
          <w:rFonts w:cs="Arial"/>
          <w:color w:val="000000"/>
          <w:sz w:val="24"/>
          <w:szCs w:val="24"/>
        </w:rPr>
        <w:t>lo dispuesto en</w:t>
      </w:r>
      <w:r w:rsidR="006B75D2" w:rsidRPr="007F51EC">
        <w:rPr>
          <w:rFonts w:cs="Arial"/>
          <w:color w:val="000000"/>
          <w:sz w:val="24"/>
          <w:szCs w:val="24"/>
        </w:rPr>
        <w:t xml:space="preserve"> el artículo 177 del Código de Procedimiento Civil, de conformidad con el cual</w:t>
      </w:r>
      <w:r w:rsidR="008D1DA9" w:rsidRPr="007F51EC">
        <w:rPr>
          <w:rFonts w:cs="Arial"/>
          <w:color w:val="000000"/>
          <w:sz w:val="24"/>
          <w:szCs w:val="24"/>
        </w:rPr>
        <w:t xml:space="preserve"> </w:t>
      </w:r>
      <w:r w:rsidR="006B75D2" w:rsidRPr="007F51EC">
        <w:rPr>
          <w:rFonts w:cs="Arial"/>
          <w:color w:val="000000"/>
          <w:sz w:val="24"/>
          <w:szCs w:val="24"/>
        </w:rPr>
        <w:t>“</w:t>
      </w:r>
      <w:r w:rsidR="006B75D2" w:rsidRPr="007F51EC">
        <w:rPr>
          <w:rFonts w:cs="Arial"/>
          <w:i/>
          <w:color w:val="000000"/>
          <w:sz w:val="24"/>
          <w:szCs w:val="24"/>
        </w:rPr>
        <w:t>i</w:t>
      </w:r>
      <w:r w:rsidR="00AE57C2" w:rsidRPr="007F51EC">
        <w:rPr>
          <w:rFonts w:cs="Arial"/>
          <w:i/>
          <w:sz w:val="24"/>
          <w:szCs w:val="24"/>
        </w:rPr>
        <w:t>ncumbe a las partes probar el supuesto de hecho de las normas que consagran el efecto jurídico que ellas persiguen</w:t>
      </w:r>
      <w:r w:rsidR="006B75D2" w:rsidRPr="007F51EC">
        <w:rPr>
          <w:rFonts w:cs="Arial"/>
          <w:sz w:val="24"/>
          <w:szCs w:val="24"/>
        </w:rPr>
        <w:t>”</w:t>
      </w:r>
      <w:r w:rsidR="00AE57C2" w:rsidRPr="007F51EC">
        <w:rPr>
          <w:rFonts w:cs="Arial"/>
          <w:sz w:val="24"/>
          <w:szCs w:val="24"/>
        </w:rPr>
        <w:t>.</w:t>
      </w:r>
    </w:p>
    <w:p w:rsidR="006510F4" w:rsidRPr="007F51EC" w:rsidRDefault="006510F4" w:rsidP="007F51EC">
      <w:pPr>
        <w:pStyle w:val="Textonotapie"/>
        <w:rPr>
          <w:rFonts w:cs="Arial"/>
          <w:color w:val="000000"/>
          <w:sz w:val="24"/>
          <w:szCs w:val="24"/>
        </w:rPr>
      </w:pPr>
    </w:p>
    <w:p w:rsidR="006510F4" w:rsidRPr="007F51EC" w:rsidRDefault="006510F4" w:rsidP="007F51EC">
      <w:pPr>
        <w:pStyle w:val="Textonotapie"/>
        <w:rPr>
          <w:rFonts w:cs="Arial"/>
          <w:color w:val="000000"/>
          <w:sz w:val="24"/>
          <w:szCs w:val="24"/>
        </w:rPr>
      </w:pPr>
      <w:bookmarkStart w:id="21" w:name="_Hlk487531881"/>
      <w:r w:rsidRPr="007F51EC">
        <w:rPr>
          <w:rFonts w:cs="Arial"/>
          <w:color w:val="000000"/>
          <w:sz w:val="24"/>
          <w:szCs w:val="24"/>
        </w:rPr>
        <w:t>D</w:t>
      </w:r>
      <w:r w:rsidR="001E1EF7" w:rsidRPr="007F51EC">
        <w:rPr>
          <w:rFonts w:cs="Arial"/>
          <w:color w:val="000000"/>
          <w:sz w:val="24"/>
          <w:szCs w:val="24"/>
        </w:rPr>
        <w:t>escendiendo al subexamine</w:t>
      </w:r>
      <w:r w:rsidR="0011276F" w:rsidRPr="007F51EC">
        <w:rPr>
          <w:rFonts w:cs="Arial"/>
          <w:color w:val="000000"/>
          <w:sz w:val="24"/>
          <w:szCs w:val="24"/>
        </w:rPr>
        <w:t>,</w:t>
      </w:r>
      <w:r w:rsidR="001E1EF7" w:rsidRPr="007F51EC">
        <w:rPr>
          <w:rFonts w:cs="Arial"/>
          <w:color w:val="000000"/>
          <w:sz w:val="24"/>
          <w:szCs w:val="24"/>
        </w:rPr>
        <w:t xml:space="preserve"> la Sala </w:t>
      </w:r>
      <w:r w:rsidR="008963DC" w:rsidRPr="007F51EC">
        <w:rPr>
          <w:rFonts w:cs="Arial"/>
          <w:color w:val="000000"/>
          <w:sz w:val="24"/>
          <w:szCs w:val="24"/>
        </w:rPr>
        <w:t xml:space="preserve">estima </w:t>
      </w:r>
      <w:r w:rsidR="001E1EF7" w:rsidRPr="007F51EC">
        <w:rPr>
          <w:rFonts w:cs="Arial"/>
          <w:color w:val="000000"/>
          <w:sz w:val="24"/>
          <w:szCs w:val="24"/>
        </w:rPr>
        <w:t>que</w:t>
      </w:r>
      <w:r w:rsidRPr="007F51EC">
        <w:rPr>
          <w:rFonts w:cs="Arial"/>
          <w:color w:val="000000"/>
          <w:sz w:val="24"/>
          <w:szCs w:val="24"/>
        </w:rPr>
        <w:t xml:space="preserve"> la demandante no se vio ante la imposibilidad de probar los hechos referidos en su demanda</w:t>
      </w:r>
      <w:r w:rsidR="001E1EF7" w:rsidRPr="007F51EC">
        <w:rPr>
          <w:rFonts w:cs="Arial"/>
          <w:color w:val="000000"/>
          <w:sz w:val="24"/>
          <w:szCs w:val="24"/>
        </w:rPr>
        <w:t xml:space="preserve"> en relación con los documentos del procedimiento precontractual</w:t>
      </w:r>
      <w:r w:rsidRPr="007F51EC">
        <w:rPr>
          <w:rFonts w:cs="Arial"/>
          <w:color w:val="000000"/>
          <w:sz w:val="24"/>
          <w:szCs w:val="24"/>
        </w:rPr>
        <w:t xml:space="preserve"> </w:t>
      </w:r>
      <w:r w:rsidR="001E1EF7" w:rsidRPr="007F51EC">
        <w:rPr>
          <w:rFonts w:cs="Arial"/>
          <w:color w:val="000000"/>
          <w:sz w:val="24"/>
          <w:szCs w:val="24"/>
        </w:rPr>
        <w:t xml:space="preserve">que </w:t>
      </w:r>
      <w:r w:rsidR="008963DC" w:rsidRPr="007F51EC">
        <w:rPr>
          <w:rFonts w:cs="Arial"/>
          <w:color w:val="000000"/>
          <w:sz w:val="24"/>
          <w:szCs w:val="24"/>
        </w:rPr>
        <w:t>debían</w:t>
      </w:r>
      <w:r w:rsidR="001E1EF7" w:rsidRPr="007F51EC">
        <w:rPr>
          <w:rFonts w:cs="Arial"/>
          <w:color w:val="000000"/>
          <w:sz w:val="24"/>
          <w:szCs w:val="24"/>
        </w:rPr>
        <w:t xml:space="preserve"> reposar en su poder </w:t>
      </w:r>
      <w:r w:rsidRPr="007F51EC">
        <w:rPr>
          <w:rFonts w:cs="Arial"/>
          <w:color w:val="000000"/>
          <w:sz w:val="24"/>
          <w:szCs w:val="24"/>
        </w:rPr>
        <w:t xml:space="preserve">y, por ello, aunque </w:t>
      </w:r>
      <w:r w:rsidR="008963DC" w:rsidRPr="007F51EC">
        <w:rPr>
          <w:rFonts w:cs="Arial"/>
          <w:color w:val="000000"/>
          <w:sz w:val="24"/>
          <w:szCs w:val="24"/>
        </w:rPr>
        <w:t xml:space="preserve">la Beneficencia de Cundinamarca </w:t>
      </w:r>
      <w:r w:rsidRPr="007F51EC">
        <w:rPr>
          <w:rFonts w:cs="Arial"/>
          <w:color w:val="000000"/>
          <w:sz w:val="24"/>
          <w:szCs w:val="24"/>
        </w:rPr>
        <w:t xml:space="preserve">no </w:t>
      </w:r>
      <w:r w:rsidR="008963DC" w:rsidRPr="007F51EC">
        <w:rPr>
          <w:rFonts w:cs="Arial"/>
          <w:color w:val="000000"/>
          <w:sz w:val="24"/>
          <w:szCs w:val="24"/>
        </w:rPr>
        <w:t xml:space="preserve">remitió la totalidad de </w:t>
      </w:r>
      <w:r w:rsidRPr="007F51EC">
        <w:rPr>
          <w:rFonts w:cs="Arial"/>
          <w:color w:val="000000"/>
          <w:sz w:val="24"/>
          <w:szCs w:val="24"/>
        </w:rPr>
        <w:t>los referidos antecedentes administrativos, no puede tenerse por demostrado lo que se afirmó en la demanda.</w:t>
      </w:r>
    </w:p>
    <w:bookmarkEnd w:id="21"/>
    <w:p w:rsidR="001F4518" w:rsidRPr="007F51EC" w:rsidRDefault="001F4518" w:rsidP="007F51EC">
      <w:pPr>
        <w:pStyle w:val="Textonotapie"/>
        <w:rPr>
          <w:rFonts w:cs="Arial"/>
          <w:color w:val="000000"/>
          <w:sz w:val="24"/>
          <w:szCs w:val="24"/>
        </w:rPr>
      </w:pPr>
    </w:p>
    <w:p w:rsidR="006510F4" w:rsidRPr="007F51EC" w:rsidRDefault="005219BD" w:rsidP="007F51EC">
      <w:pPr>
        <w:pStyle w:val="Textonotapie"/>
        <w:rPr>
          <w:rFonts w:cs="Arial"/>
          <w:color w:val="000000"/>
          <w:sz w:val="24"/>
          <w:szCs w:val="24"/>
        </w:rPr>
      </w:pPr>
      <w:r w:rsidRPr="007F51EC">
        <w:rPr>
          <w:rFonts w:cs="Arial"/>
          <w:color w:val="000000"/>
          <w:sz w:val="24"/>
          <w:szCs w:val="24"/>
        </w:rPr>
        <w:t>Los argumentos expu</w:t>
      </w:r>
      <w:r w:rsidR="001F4518" w:rsidRPr="007F51EC">
        <w:rPr>
          <w:rFonts w:cs="Arial"/>
          <w:color w:val="000000"/>
          <w:sz w:val="24"/>
          <w:szCs w:val="24"/>
        </w:rPr>
        <w:t>esto</w:t>
      </w:r>
      <w:r w:rsidRPr="007F51EC">
        <w:rPr>
          <w:rFonts w:cs="Arial"/>
          <w:color w:val="000000"/>
          <w:sz w:val="24"/>
          <w:szCs w:val="24"/>
        </w:rPr>
        <w:t xml:space="preserve">s cobran mayor vigor en atención a que </w:t>
      </w:r>
      <w:r w:rsidR="006510F4" w:rsidRPr="007F51EC">
        <w:rPr>
          <w:rFonts w:cs="Arial"/>
          <w:color w:val="000000"/>
          <w:sz w:val="24"/>
          <w:szCs w:val="24"/>
        </w:rPr>
        <w:t>las sociedades q</w:t>
      </w:r>
      <w:r w:rsidR="00FF586E" w:rsidRPr="007F51EC">
        <w:rPr>
          <w:rFonts w:cs="Arial"/>
          <w:color w:val="000000"/>
          <w:sz w:val="24"/>
          <w:szCs w:val="24"/>
        </w:rPr>
        <w:t>ue conformaba</w:t>
      </w:r>
      <w:r w:rsidR="0011276F" w:rsidRPr="007F51EC">
        <w:rPr>
          <w:rFonts w:cs="Arial"/>
          <w:color w:val="000000"/>
          <w:sz w:val="24"/>
          <w:szCs w:val="24"/>
        </w:rPr>
        <w:t>n</w:t>
      </w:r>
      <w:r w:rsidR="00FF586E" w:rsidRPr="007F51EC">
        <w:rPr>
          <w:rFonts w:cs="Arial"/>
          <w:color w:val="000000"/>
          <w:sz w:val="24"/>
          <w:szCs w:val="24"/>
        </w:rPr>
        <w:t xml:space="preserve"> el consorcio demandante</w:t>
      </w:r>
      <w:r w:rsidR="006510F4" w:rsidRPr="007F51EC">
        <w:rPr>
          <w:rFonts w:cs="Arial"/>
          <w:color w:val="000000"/>
          <w:sz w:val="24"/>
          <w:szCs w:val="24"/>
        </w:rPr>
        <w:t xml:space="preserve"> estaban sometidas al estatuto</w:t>
      </w:r>
      <w:r w:rsidR="0011276F" w:rsidRPr="007F51EC">
        <w:rPr>
          <w:rFonts w:cs="Arial"/>
          <w:color w:val="000000"/>
          <w:sz w:val="24"/>
          <w:szCs w:val="24"/>
        </w:rPr>
        <w:t xml:space="preserve"> mercantil</w:t>
      </w:r>
      <w:r w:rsidR="006510F4" w:rsidRPr="007F51EC">
        <w:rPr>
          <w:rFonts w:cs="Arial"/>
          <w:color w:val="000000"/>
          <w:sz w:val="24"/>
          <w:szCs w:val="24"/>
        </w:rPr>
        <w:t xml:space="preserve">, según se </w:t>
      </w:r>
      <w:r w:rsidRPr="007F51EC">
        <w:rPr>
          <w:rFonts w:cs="Arial"/>
          <w:color w:val="000000"/>
          <w:sz w:val="24"/>
          <w:szCs w:val="24"/>
        </w:rPr>
        <w:t>desprende de los certificaos de cámara y comercio de cada una de ellas aportados al proceso</w:t>
      </w:r>
      <w:r w:rsidR="006510F4" w:rsidRPr="007F51EC">
        <w:rPr>
          <w:rStyle w:val="Refdenotaalpie"/>
          <w:rFonts w:cs="Arial"/>
          <w:color w:val="000000"/>
          <w:sz w:val="24"/>
          <w:szCs w:val="24"/>
        </w:rPr>
        <w:footnoteReference w:id="29"/>
      </w:r>
      <w:r w:rsidR="00675691" w:rsidRPr="007F51EC">
        <w:rPr>
          <w:rFonts w:cs="Arial"/>
          <w:color w:val="000000"/>
          <w:sz w:val="24"/>
          <w:szCs w:val="24"/>
        </w:rPr>
        <w:t>, de manera que tenían el deber de</w:t>
      </w:r>
      <w:r w:rsidR="006510F4" w:rsidRPr="007F51EC">
        <w:rPr>
          <w:rFonts w:cs="Arial"/>
          <w:color w:val="000000"/>
          <w:sz w:val="24"/>
          <w:szCs w:val="24"/>
        </w:rPr>
        <w:t xml:space="preserve"> conservar el archivo de su correspondencia en los términos del artículo 54 del Código de Comercio</w:t>
      </w:r>
      <w:r w:rsidR="006510F4" w:rsidRPr="007F51EC">
        <w:rPr>
          <w:rStyle w:val="Refdenotaalpie"/>
          <w:rFonts w:cs="Arial"/>
          <w:color w:val="000000"/>
          <w:sz w:val="24"/>
          <w:szCs w:val="24"/>
        </w:rPr>
        <w:footnoteReference w:id="30"/>
      </w:r>
      <w:r w:rsidR="006510F4" w:rsidRPr="007F51EC">
        <w:rPr>
          <w:rFonts w:cs="Arial"/>
          <w:color w:val="000000"/>
          <w:sz w:val="24"/>
          <w:szCs w:val="24"/>
        </w:rPr>
        <w:t>.</w:t>
      </w:r>
    </w:p>
    <w:p w:rsidR="006510F4" w:rsidRPr="007F51EC" w:rsidRDefault="006510F4" w:rsidP="007F51EC">
      <w:pPr>
        <w:pStyle w:val="Textonotapie"/>
        <w:rPr>
          <w:rFonts w:cs="Arial"/>
          <w:color w:val="000000"/>
          <w:sz w:val="24"/>
          <w:szCs w:val="24"/>
        </w:rPr>
      </w:pPr>
    </w:p>
    <w:p w:rsidR="005219BD" w:rsidRPr="007F51EC" w:rsidRDefault="005219BD" w:rsidP="007F51EC">
      <w:pPr>
        <w:rPr>
          <w:rFonts w:cs="Arial"/>
          <w:noProof/>
        </w:rPr>
      </w:pPr>
      <w:r w:rsidRPr="007F51EC">
        <w:rPr>
          <w:rFonts w:cs="Arial"/>
          <w:noProof/>
        </w:rPr>
        <w:t xml:space="preserve">En otras palabras, aun en el caso de la conducta omisiva de la entidad estatal, el acto administrativo debe ser valorado de acuerdo con lo probado en el proceso y de manera alguna la falta de presentación de los documentos completos por parte de la demandada releva a la demandante de la carga de allegar los que está obligada a conservar. El planteamiento opuesto  conduciría a dar por probado el contenido de los documentos precontractuales por el solo dicho del particular que obra como demandante y en sentido contrario de lo afirmado en el acto administrativo. </w:t>
      </w:r>
    </w:p>
    <w:p w:rsidR="00C415BF" w:rsidRPr="007F51EC" w:rsidRDefault="00C415BF" w:rsidP="007F51EC">
      <w:pPr>
        <w:rPr>
          <w:rFonts w:cs="Arial"/>
          <w:noProof/>
        </w:rPr>
      </w:pPr>
    </w:p>
    <w:p w:rsidR="00675691" w:rsidRPr="007F51EC" w:rsidRDefault="00FC5BD9" w:rsidP="007F51EC">
      <w:pPr>
        <w:rPr>
          <w:rFonts w:cs="Arial"/>
          <w:noProof/>
        </w:rPr>
      </w:pPr>
      <w:r w:rsidRPr="007F51EC">
        <w:rPr>
          <w:rFonts w:cs="Arial"/>
          <w:noProof/>
        </w:rPr>
        <w:t xml:space="preserve">Además, </w:t>
      </w:r>
      <w:r w:rsidR="00B00A1A" w:rsidRPr="007F51EC">
        <w:rPr>
          <w:rFonts w:cs="Arial"/>
          <w:noProof/>
        </w:rPr>
        <w:t>respecto de</w:t>
      </w:r>
      <w:r w:rsidR="004B62D3" w:rsidRPr="007F51EC">
        <w:rPr>
          <w:rFonts w:cs="Arial"/>
          <w:noProof/>
        </w:rPr>
        <w:t>l rec</w:t>
      </w:r>
      <w:r w:rsidRPr="007F51EC">
        <w:rPr>
          <w:rFonts w:cs="Arial"/>
          <w:noProof/>
        </w:rPr>
        <w:t>a</w:t>
      </w:r>
      <w:r w:rsidR="004B62D3" w:rsidRPr="007F51EC">
        <w:rPr>
          <w:rFonts w:cs="Arial"/>
          <w:noProof/>
        </w:rPr>
        <w:t>u</w:t>
      </w:r>
      <w:r w:rsidRPr="007F51EC">
        <w:rPr>
          <w:rFonts w:cs="Arial"/>
          <w:noProof/>
        </w:rPr>
        <w:t>do</w:t>
      </w:r>
      <w:r w:rsidR="005219BD" w:rsidRPr="007F51EC">
        <w:rPr>
          <w:rFonts w:cs="Arial"/>
          <w:noProof/>
        </w:rPr>
        <w:t xml:space="preserve"> de la prueba en el caso concreto, se insiste en que </w:t>
      </w:r>
      <w:r w:rsidRPr="007F51EC">
        <w:rPr>
          <w:rFonts w:cs="Arial"/>
          <w:noProof/>
        </w:rPr>
        <w:t>la Be</w:t>
      </w:r>
      <w:r w:rsidR="005219BD" w:rsidRPr="007F51EC">
        <w:rPr>
          <w:rFonts w:cs="Arial"/>
          <w:noProof/>
        </w:rPr>
        <w:t>neficenci</w:t>
      </w:r>
      <w:r w:rsidRPr="007F51EC">
        <w:rPr>
          <w:rFonts w:cs="Arial"/>
          <w:noProof/>
        </w:rPr>
        <w:t>a de Cundinamarca</w:t>
      </w:r>
      <w:r w:rsidR="005219BD" w:rsidRPr="007F51EC">
        <w:rPr>
          <w:rFonts w:cs="Arial"/>
          <w:noProof/>
        </w:rPr>
        <w:t xml:space="preserve"> no adelantó directamente la invitación pública y, hasta donde se conoce en este proceso, encargó a  </w:t>
      </w:r>
      <w:r w:rsidRPr="007F51EC">
        <w:rPr>
          <w:rFonts w:cs="Arial"/>
          <w:noProof/>
        </w:rPr>
        <w:t>la sociedad</w:t>
      </w:r>
      <w:r w:rsidR="005219BD" w:rsidRPr="007F51EC">
        <w:rPr>
          <w:rFonts w:cs="Arial"/>
          <w:noProof/>
        </w:rPr>
        <w:t xml:space="preserve"> fiduciaria </w:t>
      </w:r>
      <w:r w:rsidRPr="007F51EC">
        <w:rPr>
          <w:rFonts w:cs="Arial"/>
          <w:noProof/>
        </w:rPr>
        <w:t xml:space="preserve">Cáceres y Ferro S.A. </w:t>
      </w:r>
      <w:r w:rsidR="005219BD" w:rsidRPr="007F51EC">
        <w:rPr>
          <w:rFonts w:cs="Arial"/>
          <w:noProof/>
        </w:rPr>
        <w:t>la elaboración de los pliegos, la sustanciación de la calificación y la integración de un comité de evaluación, en asocio con algunos funcionario</w:t>
      </w:r>
      <w:r w:rsidRPr="007F51EC">
        <w:rPr>
          <w:rFonts w:cs="Arial"/>
          <w:noProof/>
        </w:rPr>
        <w:t xml:space="preserve">s de la Beneficencia, sociedad </w:t>
      </w:r>
      <w:r w:rsidR="00C80587" w:rsidRPr="007F51EC">
        <w:rPr>
          <w:rFonts w:cs="Arial"/>
          <w:noProof/>
        </w:rPr>
        <w:t xml:space="preserve">fiducicaria </w:t>
      </w:r>
      <w:r w:rsidRPr="007F51EC">
        <w:rPr>
          <w:rFonts w:cs="Arial"/>
          <w:noProof/>
        </w:rPr>
        <w:t xml:space="preserve">que dicho sea de paso, </w:t>
      </w:r>
      <w:r w:rsidR="00523E72" w:rsidRPr="007F51EC">
        <w:rPr>
          <w:rFonts w:cs="Arial"/>
          <w:noProof/>
        </w:rPr>
        <w:t>con fu</w:t>
      </w:r>
      <w:r w:rsidR="001F6E3F" w:rsidRPr="007F51EC">
        <w:rPr>
          <w:rFonts w:cs="Arial"/>
          <w:noProof/>
        </w:rPr>
        <w:t>ndamento en</w:t>
      </w:r>
      <w:r w:rsidRPr="007F51EC">
        <w:rPr>
          <w:rFonts w:cs="Arial"/>
          <w:noProof/>
        </w:rPr>
        <w:t xml:space="preserve"> informacion suministrada por la Beneficencia de Cundinamarca </w:t>
      </w:r>
      <w:r w:rsidR="001F6E3F" w:rsidRPr="007F51EC">
        <w:rPr>
          <w:rFonts w:cs="Arial"/>
          <w:noProof/>
        </w:rPr>
        <w:t>y debidamete soportada</w:t>
      </w:r>
      <w:r w:rsidRPr="007F51EC">
        <w:rPr>
          <w:rFonts w:cs="Arial"/>
          <w:noProof/>
        </w:rPr>
        <w:t xml:space="preserve"> con docuementos</w:t>
      </w:r>
      <w:r w:rsidR="001F6E3F" w:rsidRPr="007F51EC">
        <w:rPr>
          <w:rStyle w:val="Refdenotaalpie"/>
          <w:rFonts w:cs="Arial"/>
          <w:noProof/>
        </w:rPr>
        <w:footnoteReference w:id="31"/>
      </w:r>
      <w:r w:rsidRPr="007F51EC">
        <w:rPr>
          <w:rFonts w:cs="Arial"/>
          <w:noProof/>
        </w:rPr>
        <w:t xml:space="preserve"> que dan cuenta de su dicho, se liquidó </w:t>
      </w:r>
      <w:r w:rsidR="00523E72" w:rsidRPr="007F51EC">
        <w:rPr>
          <w:rFonts w:cs="Arial"/>
          <w:noProof/>
        </w:rPr>
        <w:t xml:space="preserve">y por mérito de esta circunsancia se </w:t>
      </w:r>
      <w:r w:rsidRPr="007F51EC">
        <w:rPr>
          <w:rFonts w:cs="Arial"/>
          <w:noProof/>
        </w:rPr>
        <w:t>dificult</w:t>
      </w:r>
      <w:r w:rsidR="00B00A1A" w:rsidRPr="007F51EC">
        <w:rPr>
          <w:rFonts w:cs="Arial"/>
          <w:noProof/>
        </w:rPr>
        <w:t xml:space="preserve">ó la consecucion de las piezas precontractuales. </w:t>
      </w:r>
    </w:p>
    <w:p w:rsidR="00675691" w:rsidRPr="007F51EC" w:rsidRDefault="0011276F" w:rsidP="007F51EC">
      <w:pPr>
        <w:rPr>
          <w:rFonts w:cs="Arial"/>
          <w:noProof/>
        </w:rPr>
      </w:pPr>
      <w:r w:rsidRPr="007F51EC">
        <w:rPr>
          <w:rFonts w:cs="Arial"/>
          <w:noProof/>
        </w:rPr>
        <w:t>Es de anotar tambié</w:t>
      </w:r>
      <w:r w:rsidR="00675691" w:rsidRPr="007F51EC">
        <w:rPr>
          <w:rFonts w:cs="Arial"/>
          <w:noProof/>
        </w:rPr>
        <w:t>n que aunque del informe de evaluación relacionado en el ac</w:t>
      </w:r>
      <w:r w:rsidR="00040CEA" w:rsidRPr="007F51EC">
        <w:rPr>
          <w:rFonts w:cs="Arial"/>
          <w:noProof/>
        </w:rPr>
        <w:t>áp</w:t>
      </w:r>
      <w:r w:rsidR="00675691" w:rsidRPr="007F51EC">
        <w:rPr>
          <w:rFonts w:cs="Arial"/>
          <w:noProof/>
        </w:rPr>
        <w:t>ite de los hechos proba</w:t>
      </w:r>
      <w:r w:rsidR="00040CEA" w:rsidRPr="007F51EC">
        <w:rPr>
          <w:rFonts w:cs="Arial"/>
          <w:noProof/>
        </w:rPr>
        <w:t>dos se extrae que la calificació</w:t>
      </w:r>
      <w:r w:rsidR="00675691" w:rsidRPr="007F51EC">
        <w:rPr>
          <w:rFonts w:cs="Arial"/>
          <w:noProof/>
        </w:rPr>
        <w:t>n de las ofertas</w:t>
      </w:r>
      <w:r w:rsidR="00040CEA" w:rsidRPr="007F51EC">
        <w:rPr>
          <w:rFonts w:cs="Arial"/>
          <w:noProof/>
        </w:rPr>
        <w:t>, en lo atinente al diseño</w:t>
      </w:r>
      <w:r w:rsidRPr="007F51EC">
        <w:rPr>
          <w:rFonts w:cs="Arial"/>
          <w:noProof/>
        </w:rPr>
        <w:t xml:space="preserve"> arq</w:t>
      </w:r>
      <w:r w:rsidR="00675691" w:rsidRPr="007F51EC">
        <w:rPr>
          <w:rFonts w:cs="Arial"/>
          <w:noProof/>
        </w:rPr>
        <w:t>uitectónico, se efectu</w:t>
      </w:r>
      <w:r w:rsidR="00040CEA" w:rsidRPr="007F51EC">
        <w:rPr>
          <w:rFonts w:cs="Arial"/>
          <w:noProof/>
        </w:rPr>
        <w:t xml:space="preserve">ó </w:t>
      </w:r>
      <w:r w:rsidR="00675691" w:rsidRPr="007F51EC">
        <w:rPr>
          <w:rFonts w:cs="Arial"/>
          <w:noProof/>
        </w:rPr>
        <w:t>atendiendo a los cirterios de funcionalidad, volumetr</w:t>
      </w:r>
      <w:r w:rsidR="000E2A21" w:rsidRPr="007F51EC">
        <w:rPr>
          <w:rFonts w:cs="Arial"/>
          <w:noProof/>
        </w:rPr>
        <w:t>ía, inter-relac</w:t>
      </w:r>
      <w:r w:rsidR="00040CEA" w:rsidRPr="007F51EC">
        <w:rPr>
          <w:rFonts w:cs="Arial"/>
          <w:noProof/>
        </w:rPr>
        <w:t>ió</w:t>
      </w:r>
      <w:r w:rsidR="000E2A21" w:rsidRPr="007F51EC">
        <w:rPr>
          <w:rFonts w:cs="Arial"/>
          <w:noProof/>
        </w:rPr>
        <w:t>n urbana, sistema constructivo y especificaciones de material, supuestamente incorporados la pliego como factores</w:t>
      </w:r>
      <w:r w:rsidR="006E1BC5" w:rsidRPr="007F51EC">
        <w:rPr>
          <w:rFonts w:cs="Arial"/>
          <w:noProof/>
        </w:rPr>
        <w:t xml:space="preserve"> de seleccció</w:t>
      </w:r>
      <w:r w:rsidR="00040CEA" w:rsidRPr="007F51EC">
        <w:rPr>
          <w:rFonts w:cs="Arial"/>
          <w:noProof/>
        </w:rPr>
        <w:t>n</w:t>
      </w:r>
      <w:r w:rsidRPr="007F51EC">
        <w:rPr>
          <w:rFonts w:cs="Arial"/>
          <w:noProof/>
        </w:rPr>
        <w:t>,</w:t>
      </w:r>
      <w:r w:rsidR="00040CEA" w:rsidRPr="007F51EC">
        <w:rPr>
          <w:rFonts w:cs="Arial"/>
          <w:noProof/>
        </w:rPr>
        <w:t xml:space="preserve"> tal cual se extrae del </w:t>
      </w:r>
      <w:r w:rsidR="000E2A21" w:rsidRPr="007F51EC">
        <w:rPr>
          <w:rFonts w:cs="Arial"/>
          <w:noProof/>
        </w:rPr>
        <w:t>contenido de di</w:t>
      </w:r>
      <w:r w:rsidRPr="007F51EC">
        <w:rPr>
          <w:rFonts w:cs="Arial"/>
          <w:noProof/>
        </w:rPr>
        <w:t xml:space="preserve">cho informe, lo cierto </w:t>
      </w:r>
      <w:r w:rsidR="006E1BC5" w:rsidRPr="007F51EC">
        <w:rPr>
          <w:rFonts w:cs="Arial"/>
          <w:noProof/>
        </w:rPr>
        <w:t xml:space="preserve">es que </w:t>
      </w:r>
      <w:r w:rsidRPr="007F51EC">
        <w:rPr>
          <w:rFonts w:cs="Arial"/>
          <w:noProof/>
        </w:rPr>
        <w:t>no es po</w:t>
      </w:r>
      <w:r w:rsidR="000E2A21" w:rsidRPr="007F51EC">
        <w:rPr>
          <w:rFonts w:cs="Arial"/>
          <w:noProof/>
        </w:rPr>
        <w:t>sible con esa sola información abordar el estudio alusi</w:t>
      </w:r>
      <w:r w:rsidR="00040CEA" w:rsidRPr="007F51EC">
        <w:rPr>
          <w:rFonts w:cs="Arial"/>
          <w:noProof/>
        </w:rPr>
        <w:t>vo</w:t>
      </w:r>
      <w:r w:rsidR="000E2A21" w:rsidRPr="007F51EC">
        <w:rPr>
          <w:rFonts w:cs="Arial"/>
          <w:noProof/>
        </w:rPr>
        <w:t xml:space="preserve"> a la evaluación de las ofertas</w:t>
      </w:r>
      <w:r w:rsidRPr="007F51EC">
        <w:rPr>
          <w:rFonts w:cs="Arial"/>
          <w:noProof/>
        </w:rPr>
        <w:t>,</w:t>
      </w:r>
      <w:r w:rsidR="006E1BC5" w:rsidRPr="007F51EC">
        <w:rPr>
          <w:rFonts w:cs="Arial"/>
          <w:noProof/>
        </w:rPr>
        <w:t xml:space="preserve"> pues se desconoce la metodolo</w:t>
      </w:r>
      <w:r w:rsidR="000E2A21" w:rsidRPr="007F51EC">
        <w:rPr>
          <w:rFonts w:cs="Arial"/>
          <w:noProof/>
        </w:rPr>
        <w:t xml:space="preserve">gía insertada en el pliego para ponderar y calificar cada uno de los factores reseñados. </w:t>
      </w:r>
      <w:r w:rsidR="00675691" w:rsidRPr="007F51EC">
        <w:rPr>
          <w:rFonts w:cs="Arial"/>
          <w:noProof/>
        </w:rPr>
        <w:t xml:space="preserve"> </w:t>
      </w:r>
    </w:p>
    <w:p w:rsidR="006510F4" w:rsidRPr="007F51EC" w:rsidRDefault="006510F4" w:rsidP="007F51EC">
      <w:pPr>
        <w:pStyle w:val="Textoindependiente"/>
        <w:autoSpaceDE/>
        <w:autoSpaceDN/>
        <w:adjustRightInd/>
        <w:rPr>
          <w:rFonts w:cs="Arial"/>
          <w:szCs w:val="24"/>
          <w:highlight w:val="yellow"/>
          <w:lang w:val="es-ES"/>
        </w:rPr>
      </w:pPr>
    </w:p>
    <w:p w:rsidR="007E5D16" w:rsidRPr="007F51EC" w:rsidRDefault="007E5D16" w:rsidP="007F51EC">
      <w:pPr>
        <w:contextualSpacing/>
        <w:rPr>
          <w:rFonts w:cs="Arial"/>
          <w:lang w:val="es-MX"/>
        </w:rPr>
      </w:pPr>
      <w:r w:rsidRPr="007F51EC">
        <w:rPr>
          <w:rFonts w:cs="Arial"/>
          <w:lang w:val="es-MX"/>
        </w:rPr>
        <w:t>En el orden trazado, propio resulta concluir que el cargo de nulidad por falsa motivación edificado sobre la base de una indebida calificación de las propuesta</w:t>
      </w:r>
      <w:r w:rsidR="00304C3E" w:rsidRPr="007F51EC">
        <w:rPr>
          <w:rFonts w:cs="Arial"/>
          <w:lang w:val="es-MX"/>
        </w:rPr>
        <w:t>s</w:t>
      </w:r>
      <w:r w:rsidRPr="007F51EC">
        <w:rPr>
          <w:rFonts w:cs="Arial"/>
          <w:lang w:val="es-MX"/>
        </w:rPr>
        <w:t xml:space="preserve"> no fue materia de comprobación, habida consideración de que el aparte del pliego de condiciones con cuya base debió procederse a la evaluación no fue aportado al proceso. </w:t>
      </w:r>
    </w:p>
    <w:p w:rsidR="008C1BB2" w:rsidRPr="007F51EC" w:rsidRDefault="008C1BB2" w:rsidP="007F51EC">
      <w:pPr>
        <w:contextualSpacing/>
        <w:rPr>
          <w:rFonts w:cs="Arial"/>
          <w:lang w:val="es-MX"/>
        </w:rPr>
      </w:pPr>
    </w:p>
    <w:p w:rsidR="00D479CB" w:rsidRPr="007F51EC" w:rsidRDefault="00D479CB" w:rsidP="007F51EC">
      <w:pPr>
        <w:pStyle w:val="Textonotapie"/>
        <w:rPr>
          <w:rFonts w:cs="Arial"/>
          <w:color w:val="000000"/>
          <w:sz w:val="24"/>
          <w:szCs w:val="24"/>
        </w:rPr>
      </w:pPr>
      <w:bookmarkStart w:id="22" w:name="_Hlk487531946"/>
      <w:r w:rsidRPr="007F51EC">
        <w:rPr>
          <w:rFonts w:cs="Arial"/>
          <w:color w:val="000000"/>
          <w:sz w:val="24"/>
          <w:szCs w:val="24"/>
        </w:rPr>
        <w:t xml:space="preserve">De esta manera, no existen elementos de juicio que permitan desvirtuar lo considerado en el acto administrativo acusado frente a la evaluación de las propuestas y en relación con el orden de elegibilidad obtenido como resultado de ese análisis y, por ello, no puede rebatirse la decisión de adjudicación. </w:t>
      </w:r>
    </w:p>
    <w:p w:rsidR="00C80587" w:rsidRPr="007F51EC" w:rsidRDefault="00C80587" w:rsidP="007F51EC">
      <w:pPr>
        <w:pStyle w:val="Textonotapie"/>
        <w:rPr>
          <w:rFonts w:cs="Arial"/>
          <w:color w:val="000000"/>
          <w:sz w:val="24"/>
          <w:szCs w:val="24"/>
        </w:rPr>
      </w:pPr>
    </w:p>
    <w:bookmarkEnd w:id="22"/>
    <w:p w:rsidR="00A773D3" w:rsidRPr="007F51EC" w:rsidRDefault="00A773D3" w:rsidP="007F51EC">
      <w:pPr>
        <w:rPr>
          <w:rFonts w:cs="Arial"/>
        </w:rPr>
      </w:pPr>
      <w:r w:rsidRPr="007F51EC">
        <w:rPr>
          <w:rFonts w:cs="Arial"/>
        </w:rPr>
        <w:t xml:space="preserve">Como consecuencia de todo lo expuesto, la sentencia de primera instancia </w:t>
      </w:r>
      <w:r w:rsidR="00040CEA" w:rsidRPr="007F51EC">
        <w:rPr>
          <w:rFonts w:cs="Arial"/>
        </w:rPr>
        <w:t xml:space="preserve">mediante </w:t>
      </w:r>
      <w:r w:rsidRPr="007F51EC">
        <w:rPr>
          <w:rFonts w:cs="Arial"/>
        </w:rPr>
        <w:t xml:space="preserve">la cual se negaron las pretensiones de la demanda merece ser confirmada. </w:t>
      </w:r>
    </w:p>
    <w:p w:rsidR="00A773D3" w:rsidRPr="007F51EC" w:rsidRDefault="00A773D3" w:rsidP="007F51EC">
      <w:pPr>
        <w:rPr>
          <w:rFonts w:cs="Arial"/>
          <w:b/>
        </w:rPr>
      </w:pPr>
    </w:p>
    <w:p w:rsidR="00A773D3" w:rsidRPr="007F51EC" w:rsidRDefault="00A773D3" w:rsidP="007F51EC">
      <w:pPr>
        <w:contextualSpacing/>
        <w:rPr>
          <w:rFonts w:cs="Arial"/>
        </w:rPr>
      </w:pPr>
      <w:r w:rsidRPr="007F51EC">
        <w:rPr>
          <w:rFonts w:cs="Arial"/>
          <w:b/>
        </w:rPr>
        <w:t xml:space="preserve">5.- Costas </w:t>
      </w:r>
    </w:p>
    <w:p w:rsidR="00A773D3" w:rsidRPr="007F51EC" w:rsidRDefault="00A773D3" w:rsidP="007F51EC">
      <w:pPr>
        <w:rPr>
          <w:rFonts w:cs="Arial"/>
          <w:bCs/>
        </w:rPr>
      </w:pPr>
    </w:p>
    <w:p w:rsidR="00A773D3" w:rsidRPr="007F51EC" w:rsidRDefault="00A773D3" w:rsidP="007F51EC">
      <w:pPr>
        <w:rPr>
          <w:rFonts w:cs="Arial"/>
          <w:bCs/>
        </w:rPr>
      </w:pPr>
      <w:r w:rsidRPr="007F51EC">
        <w:rPr>
          <w:rFonts w:cs="Arial"/>
          <w:bCs/>
        </w:rPr>
        <w:t>De conformidad con lo previsto en la Ley 446 de 1998, en este asunto no hay lugar a la imposición de costas, por cuanto no se evidencia en el subexamine que alguna de las partes hubiere actuado temerariamente.</w:t>
      </w:r>
    </w:p>
    <w:p w:rsidR="00A773D3" w:rsidRPr="007F51EC" w:rsidRDefault="00A773D3" w:rsidP="007F51EC">
      <w:pPr>
        <w:pStyle w:val="Textoindependiente22"/>
        <w:numPr>
          <w:ilvl w:val="12"/>
          <w:numId w:val="0"/>
        </w:numPr>
        <w:overflowPunct/>
        <w:autoSpaceDE/>
        <w:autoSpaceDN/>
        <w:adjustRightInd/>
        <w:textAlignment w:val="auto"/>
        <w:rPr>
          <w:rFonts w:cs="Arial"/>
          <w:szCs w:val="24"/>
        </w:rPr>
      </w:pPr>
    </w:p>
    <w:p w:rsidR="00F57296" w:rsidRPr="007F51EC" w:rsidRDefault="00F57296" w:rsidP="007F51EC">
      <w:pPr>
        <w:pStyle w:val="Textoindependiente22"/>
        <w:numPr>
          <w:ilvl w:val="12"/>
          <w:numId w:val="0"/>
        </w:numPr>
        <w:overflowPunct/>
        <w:autoSpaceDE/>
        <w:autoSpaceDN/>
        <w:adjustRightInd/>
        <w:textAlignment w:val="auto"/>
        <w:rPr>
          <w:rFonts w:cs="Arial"/>
          <w:szCs w:val="24"/>
        </w:rPr>
      </w:pPr>
      <w:r w:rsidRPr="007F51EC">
        <w:rPr>
          <w:rFonts w:cs="Arial"/>
          <w:szCs w:val="24"/>
        </w:rPr>
        <w:t>En mérito de lo expuesto, el Consejo de Estado, en Sala de lo Contencioso Administrativo, Sección Tercera, Subsección A, administrando justicia en nombre de la República de Colombia y por autoridad de la ley,</w:t>
      </w:r>
    </w:p>
    <w:p w:rsidR="00AA7C6D" w:rsidRPr="007F51EC" w:rsidRDefault="00AA7C6D" w:rsidP="007F51EC">
      <w:pPr>
        <w:rPr>
          <w:rFonts w:cs="Arial"/>
        </w:rPr>
      </w:pPr>
    </w:p>
    <w:p w:rsidR="00F57296" w:rsidRPr="007F51EC" w:rsidRDefault="00F57296" w:rsidP="007F51EC">
      <w:pPr>
        <w:pStyle w:val="Ttulo5"/>
        <w:rPr>
          <w:rFonts w:cs="Arial"/>
          <w:bCs/>
          <w:sz w:val="24"/>
          <w:szCs w:val="24"/>
        </w:rPr>
      </w:pPr>
      <w:r w:rsidRPr="007F51EC">
        <w:rPr>
          <w:rFonts w:cs="Arial"/>
          <w:bCs/>
          <w:sz w:val="24"/>
          <w:szCs w:val="24"/>
        </w:rPr>
        <w:t>F A L L A</w:t>
      </w:r>
    </w:p>
    <w:p w:rsidR="00F57296" w:rsidRPr="007F51EC" w:rsidRDefault="00F57296" w:rsidP="007F51EC">
      <w:pPr>
        <w:widowControl w:val="0"/>
        <w:autoSpaceDE w:val="0"/>
        <w:autoSpaceDN w:val="0"/>
        <w:adjustRightInd w:val="0"/>
        <w:rPr>
          <w:rFonts w:cs="Arial"/>
          <w:b/>
        </w:rPr>
      </w:pPr>
    </w:p>
    <w:p w:rsidR="00207027" w:rsidRPr="007F51EC" w:rsidRDefault="00094882" w:rsidP="007F51EC">
      <w:pPr>
        <w:widowControl w:val="0"/>
        <w:autoSpaceDE w:val="0"/>
        <w:autoSpaceDN w:val="0"/>
        <w:adjustRightInd w:val="0"/>
        <w:rPr>
          <w:rFonts w:cs="Arial"/>
          <w:lang w:val="es-CO"/>
        </w:rPr>
      </w:pPr>
      <w:r w:rsidRPr="007F51EC">
        <w:rPr>
          <w:rFonts w:cs="Arial"/>
          <w:b/>
        </w:rPr>
        <w:t>1.</w:t>
      </w:r>
      <w:r w:rsidR="004C1C2B" w:rsidRPr="007F51EC">
        <w:rPr>
          <w:rFonts w:cs="Arial"/>
          <w:b/>
        </w:rPr>
        <w:t>-</w:t>
      </w:r>
      <w:r w:rsidR="000B062C" w:rsidRPr="007F51EC">
        <w:rPr>
          <w:rFonts w:cs="Arial"/>
          <w:b/>
        </w:rPr>
        <w:t xml:space="preserve"> CONFIRMAR</w:t>
      </w:r>
      <w:r w:rsidR="00F57296" w:rsidRPr="007F51EC">
        <w:rPr>
          <w:rFonts w:cs="Arial"/>
          <w:b/>
        </w:rPr>
        <w:t xml:space="preserve"> </w:t>
      </w:r>
      <w:r w:rsidR="00F57296" w:rsidRPr="007F51EC">
        <w:rPr>
          <w:rFonts w:cs="Arial"/>
        </w:rPr>
        <w:t>la</w:t>
      </w:r>
      <w:r w:rsidR="00F57296" w:rsidRPr="007F51EC">
        <w:rPr>
          <w:rFonts w:cs="Arial"/>
          <w:b/>
        </w:rPr>
        <w:t xml:space="preserve"> </w:t>
      </w:r>
      <w:r w:rsidR="00F57296" w:rsidRPr="007F51EC">
        <w:rPr>
          <w:rFonts w:cs="Arial"/>
          <w:lang w:val="es-CO"/>
        </w:rPr>
        <w:t>sentencia proferida por el Tri</w:t>
      </w:r>
      <w:r w:rsidR="004C1C2B" w:rsidRPr="007F51EC">
        <w:rPr>
          <w:rFonts w:cs="Arial"/>
          <w:lang w:val="es-CO"/>
        </w:rPr>
        <w:t>bunal Administrativo de Cundinamarca</w:t>
      </w:r>
      <w:r w:rsidR="00723DC7" w:rsidRPr="007F51EC">
        <w:rPr>
          <w:rFonts w:cs="Arial"/>
          <w:lang w:val="es-CO"/>
        </w:rPr>
        <w:t xml:space="preserve"> – Sección Tercera- Subsección B, el cinco (05</w:t>
      </w:r>
      <w:r w:rsidR="004C1C2B" w:rsidRPr="007F51EC">
        <w:rPr>
          <w:rFonts w:cs="Arial"/>
          <w:lang w:val="es-CO"/>
        </w:rPr>
        <w:t xml:space="preserve">) de </w:t>
      </w:r>
      <w:r w:rsidR="00723DC7" w:rsidRPr="007F51EC">
        <w:rPr>
          <w:rFonts w:cs="Arial"/>
          <w:lang w:val="es-CO"/>
        </w:rPr>
        <w:t>diciembre de dos mil trece (2013), por las razones expuestas en precedencia.</w:t>
      </w:r>
      <w:r w:rsidR="00F57296" w:rsidRPr="007F51EC">
        <w:rPr>
          <w:rFonts w:cs="Arial"/>
          <w:lang w:val="es-CO"/>
        </w:rPr>
        <w:t xml:space="preserve"> </w:t>
      </w:r>
    </w:p>
    <w:p w:rsidR="000712C0" w:rsidRPr="007F51EC" w:rsidRDefault="000712C0" w:rsidP="007F51EC">
      <w:pPr>
        <w:widowControl w:val="0"/>
        <w:autoSpaceDE w:val="0"/>
        <w:autoSpaceDN w:val="0"/>
        <w:adjustRightInd w:val="0"/>
        <w:spacing w:line="276" w:lineRule="auto"/>
        <w:rPr>
          <w:rFonts w:cs="Arial"/>
          <w:b/>
        </w:rPr>
      </w:pPr>
    </w:p>
    <w:p w:rsidR="00F57296" w:rsidRPr="007F51EC" w:rsidRDefault="00094882" w:rsidP="007F51EC">
      <w:pPr>
        <w:widowControl w:val="0"/>
        <w:autoSpaceDE w:val="0"/>
        <w:autoSpaceDN w:val="0"/>
        <w:adjustRightInd w:val="0"/>
        <w:rPr>
          <w:rFonts w:cs="Arial"/>
        </w:rPr>
      </w:pPr>
      <w:r w:rsidRPr="007F51EC">
        <w:rPr>
          <w:rFonts w:cs="Arial"/>
          <w:b/>
        </w:rPr>
        <w:t>2.-</w:t>
      </w:r>
      <w:r w:rsidRPr="007F51EC">
        <w:rPr>
          <w:rFonts w:cs="Arial"/>
        </w:rPr>
        <w:t xml:space="preserve"> Sin condena en costas en la segunda instancia.</w:t>
      </w:r>
    </w:p>
    <w:p w:rsidR="006600F6" w:rsidRPr="007F51EC" w:rsidRDefault="006600F6" w:rsidP="007F51EC">
      <w:pPr>
        <w:widowControl w:val="0"/>
        <w:autoSpaceDE w:val="0"/>
        <w:autoSpaceDN w:val="0"/>
        <w:adjustRightInd w:val="0"/>
        <w:rPr>
          <w:rFonts w:cs="Arial"/>
        </w:rPr>
      </w:pPr>
    </w:p>
    <w:p w:rsidR="00F57296" w:rsidRPr="007F51EC" w:rsidRDefault="00094882" w:rsidP="007F51EC">
      <w:pPr>
        <w:widowControl w:val="0"/>
        <w:autoSpaceDE w:val="0"/>
        <w:autoSpaceDN w:val="0"/>
        <w:adjustRightInd w:val="0"/>
        <w:rPr>
          <w:rFonts w:cs="Arial"/>
        </w:rPr>
      </w:pPr>
      <w:r w:rsidRPr="007F51EC">
        <w:rPr>
          <w:rFonts w:cs="Arial"/>
          <w:b/>
        </w:rPr>
        <w:t>3.</w:t>
      </w:r>
      <w:r w:rsidR="00F57296" w:rsidRPr="007F51EC">
        <w:rPr>
          <w:rFonts w:cs="Arial"/>
          <w:b/>
        </w:rPr>
        <w:t xml:space="preserve">- </w:t>
      </w:r>
      <w:r w:rsidR="00F57296" w:rsidRPr="007F51EC">
        <w:rPr>
          <w:rFonts w:cs="Arial"/>
        </w:rPr>
        <w:t>En firme esta providencia, devuélvase el ex</w:t>
      </w:r>
      <w:r w:rsidR="00040CEA" w:rsidRPr="007F51EC">
        <w:rPr>
          <w:rFonts w:cs="Arial"/>
        </w:rPr>
        <w:t>pediente al Tribunal de origen.</w:t>
      </w:r>
    </w:p>
    <w:p w:rsidR="00F57296" w:rsidRPr="007F51EC" w:rsidRDefault="00F57296" w:rsidP="007F51EC">
      <w:pPr>
        <w:jc w:val="center"/>
        <w:rPr>
          <w:rFonts w:cs="Arial"/>
          <w:b/>
          <w:bCs/>
          <w:noProof/>
        </w:rPr>
      </w:pPr>
    </w:p>
    <w:p w:rsidR="00F57296" w:rsidRPr="007F51EC" w:rsidRDefault="00F57296" w:rsidP="007F51EC">
      <w:pPr>
        <w:spacing w:line="240" w:lineRule="auto"/>
        <w:jc w:val="center"/>
        <w:rPr>
          <w:rFonts w:cs="Arial"/>
          <w:b/>
          <w:bCs/>
          <w:noProof/>
        </w:rPr>
      </w:pPr>
      <w:r w:rsidRPr="007F51EC">
        <w:rPr>
          <w:rFonts w:cs="Arial"/>
          <w:b/>
          <w:bCs/>
          <w:noProof/>
        </w:rPr>
        <w:t>CÓPIESE, NOTIFÍQUESE Y CÚMPLASE</w:t>
      </w:r>
    </w:p>
    <w:p w:rsidR="00FB06FE" w:rsidRPr="007F51EC" w:rsidRDefault="00FB06FE" w:rsidP="007F51EC">
      <w:pPr>
        <w:spacing w:line="240" w:lineRule="auto"/>
        <w:jc w:val="center"/>
        <w:rPr>
          <w:rFonts w:cs="Arial"/>
        </w:rPr>
      </w:pPr>
    </w:p>
    <w:p w:rsidR="00C415BF" w:rsidRPr="007F51EC" w:rsidRDefault="00C415BF" w:rsidP="007F51EC">
      <w:pPr>
        <w:spacing w:line="240" w:lineRule="auto"/>
        <w:jc w:val="center"/>
        <w:rPr>
          <w:rFonts w:cs="Arial"/>
        </w:rPr>
      </w:pPr>
    </w:p>
    <w:p w:rsidR="00FB06FE" w:rsidRDefault="00FB06FE" w:rsidP="007F51EC">
      <w:pPr>
        <w:spacing w:line="240" w:lineRule="auto"/>
        <w:jc w:val="center"/>
        <w:rPr>
          <w:rFonts w:cs="Arial"/>
        </w:rPr>
      </w:pPr>
    </w:p>
    <w:p w:rsidR="007F51EC" w:rsidRPr="007F51EC" w:rsidRDefault="007F51EC" w:rsidP="007F51EC">
      <w:pPr>
        <w:spacing w:line="240" w:lineRule="auto"/>
        <w:jc w:val="center"/>
        <w:rPr>
          <w:rFonts w:cs="Arial"/>
        </w:rPr>
      </w:pPr>
    </w:p>
    <w:p w:rsidR="00F57296" w:rsidRPr="007F51EC" w:rsidRDefault="00F57296" w:rsidP="007F51EC">
      <w:pPr>
        <w:widowControl w:val="0"/>
        <w:autoSpaceDE w:val="0"/>
        <w:autoSpaceDN w:val="0"/>
        <w:adjustRightInd w:val="0"/>
        <w:spacing w:line="240" w:lineRule="auto"/>
        <w:jc w:val="center"/>
        <w:rPr>
          <w:rFonts w:cs="Arial"/>
          <w:b/>
        </w:rPr>
      </w:pPr>
      <w:r w:rsidRPr="007F51EC">
        <w:rPr>
          <w:rFonts w:cs="Arial"/>
          <w:b/>
          <w:lang w:val="es-CO"/>
        </w:rPr>
        <w:t>MARTA NUBIA VELÁSQUEZ RICO</w:t>
      </w:r>
    </w:p>
    <w:p w:rsidR="00FB06FE" w:rsidRPr="007F51EC" w:rsidRDefault="00FB06FE" w:rsidP="007F51EC">
      <w:pPr>
        <w:widowControl w:val="0"/>
        <w:autoSpaceDE w:val="0"/>
        <w:autoSpaceDN w:val="0"/>
        <w:adjustRightInd w:val="0"/>
        <w:spacing w:line="240" w:lineRule="auto"/>
        <w:jc w:val="center"/>
        <w:rPr>
          <w:rFonts w:cs="Arial"/>
          <w:b/>
        </w:rPr>
      </w:pPr>
    </w:p>
    <w:p w:rsidR="008C1BB2" w:rsidRDefault="008C1BB2" w:rsidP="007F51EC">
      <w:pPr>
        <w:widowControl w:val="0"/>
        <w:autoSpaceDE w:val="0"/>
        <w:autoSpaceDN w:val="0"/>
        <w:adjustRightInd w:val="0"/>
        <w:spacing w:line="240" w:lineRule="auto"/>
        <w:jc w:val="center"/>
        <w:rPr>
          <w:rFonts w:cs="Arial"/>
          <w:b/>
        </w:rPr>
      </w:pPr>
    </w:p>
    <w:p w:rsidR="007F51EC" w:rsidRDefault="007F51EC" w:rsidP="007F51EC">
      <w:pPr>
        <w:widowControl w:val="0"/>
        <w:autoSpaceDE w:val="0"/>
        <w:autoSpaceDN w:val="0"/>
        <w:adjustRightInd w:val="0"/>
        <w:spacing w:line="240" w:lineRule="auto"/>
        <w:jc w:val="center"/>
        <w:rPr>
          <w:rFonts w:cs="Arial"/>
          <w:b/>
        </w:rPr>
      </w:pPr>
    </w:p>
    <w:p w:rsidR="007F51EC" w:rsidRPr="007F51EC" w:rsidRDefault="007F51EC" w:rsidP="007F51EC">
      <w:pPr>
        <w:widowControl w:val="0"/>
        <w:autoSpaceDE w:val="0"/>
        <w:autoSpaceDN w:val="0"/>
        <w:adjustRightInd w:val="0"/>
        <w:spacing w:line="240" w:lineRule="auto"/>
        <w:jc w:val="center"/>
        <w:rPr>
          <w:rFonts w:cs="Arial"/>
          <w:b/>
        </w:rPr>
      </w:pPr>
    </w:p>
    <w:p w:rsidR="00606E9A" w:rsidRPr="007F51EC" w:rsidRDefault="00F57296" w:rsidP="007F51EC">
      <w:pPr>
        <w:widowControl w:val="0"/>
        <w:autoSpaceDE w:val="0"/>
        <w:autoSpaceDN w:val="0"/>
        <w:adjustRightInd w:val="0"/>
        <w:spacing w:line="240" w:lineRule="auto"/>
        <w:jc w:val="center"/>
        <w:rPr>
          <w:rFonts w:cs="Arial"/>
          <w:b/>
        </w:rPr>
      </w:pPr>
      <w:r w:rsidRPr="007F51EC">
        <w:rPr>
          <w:rFonts w:cs="Arial"/>
          <w:b/>
        </w:rPr>
        <w:t>CARLOS ALBERTO ZAMBRANO BARRERA</w:t>
      </w:r>
    </w:p>
    <w:sectPr w:rsidR="00606E9A" w:rsidRPr="007F51EC" w:rsidSect="00D75F35">
      <w:headerReference w:type="even" r:id="rId11"/>
      <w:headerReference w:type="default" r:id="rId12"/>
      <w:footerReference w:type="even" r:id="rId13"/>
      <w:footerReference w:type="default" r:id="rId14"/>
      <w:pgSz w:w="12242" w:h="18722" w:code="5"/>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7C1" w:rsidRDefault="00AB67C1" w:rsidP="00C85395">
      <w:r>
        <w:separator/>
      </w:r>
    </w:p>
  </w:endnote>
  <w:endnote w:type="continuationSeparator" w:id="0">
    <w:p w:rsidR="00AB67C1" w:rsidRDefault="00AB67C1"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C6E" w:rsidRDefault="00606C6E"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6C6E" w:rsidRDefault="00606C6E" w:rsidP="006434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C6E" w:rsidRDefault="00606C6E" w:rsidP="006434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7C1" w:rsidRDefault="00AB67C1" w:rsidP="00C85395">
      <w:r>
        <w:separator/>
      </w:r>
    </w:p>
  </w:footnote>
  <w:footnote w:type="continuationSeparator" w:id="0">
    <w:p w:rsidR="00AB67C1" w:rsidRDefault="00AB67C1" w:rsidP="00C85395">
      <w:r>
        <w:continuationSeparator/>
      </w:r>
    </w:p>
  </w:footnote>
  <w:footnote w:id="1">
    <w:p w:rsidR="00606C6E" w:rsidRPr="00C62D03" w:rsidRDefault="00606C6E" w:rsidP="0000269E">
      <w:pPr>
        <w:pStyle w:val="Textonotapie"/>
        <w:spacing w:line="240" w:lineRule="auto"/>
        <w:rPr>
          <w:lang w:val="es-CO"/>
        </w:rPr>
      </w:pPr>
      <w:r>
        <w:rPr>
          <w:rStyle w:val="Refdenotaalpie"/>
        </w:rPr>
        <w:footnoteRef/>
      </w:r>
      <w:r>
        <w:t xml:space="preserve"> </w:t>
      </w:r>
      <w:r>
        <w:rPr>
          <w:lang w:val="es-CO"/>
        </w:rPr>
        <w:t xml:space="preserve">Fls. 144-155 C1. </w:t>
      </w:r>
    </w:p>
  </w:footnote>
  <w:footnote w:id="2">
    <w:p w:rsidR="00606C6E" w:rsidRPr="00722259" w:rsidRDefault="00606C6E" w:rsidP="0000269E">
      <w:pPr>
        <w:pStyle w:val="Textonotapie"/>
        <w:spacing w:line="240" w:lineRule="auto"/>
        <w:rPr>
          <w:lang w:val="es-CO"/>
        </w:rPr>
      </w:pPr>
      <w:r>
        <w:rPr>
          <w:rStyle w:val="Refdenotaalpie"/>
        </w:rPr>
        <w:footnoteRef/>
      </w:r>
      <w:r>
        <w:t xml:space="preserve"> </w:t>
      </w:r>
      <w:r>
        <w:rPr>
          <w:lang w:val="es-CO"/>
        </w:rPr>
        <w:t>Fls.157 C1.</w:t>
      </w:r>
    </w:p>
  </w:footnote>
  <w:footnote w:id="3">
    <w:p w:rsidR="00606C6E" w:rsidRPr="00A36B4A" w:rsidRDefault="00606C6E" w:rsidP="00C82C4A">
      <w:pPr>
        <w:spacing w:line="240" w:lineRule="auto"/>
        <w:rPr>
          <w:rStyle w:val="Nmerodepgina"/>
          <w:rFonts w:cs="Arial"/>
          <w:sz w:val="20"/>
          <w:szCs w:val="20"/>
        </w:rPr>
      </w:pPr>
      <w:r w:rsidRPr="00A36B4A">
        <w:rPr>
          <w:rStyle w:val="Nmerodepgina"/>
          <w:rFonts w:cs="Arial"/>
          <w:sz w:val="20"/>
          <w:szCs w:val="20"/>
          <w:vertAlign w:val="superscript"/>
        </w:rPr>
        <w:footnoteRef/>
      </w:r>
      <w:r w:rsidRPr="00A36B4A">
        <w:rPr>
          <w:rStyle w:val="Nmerodepgina"/>
          <w:rFonts w:cs="Arial"/>
          <w:sz w:val="20"/>
          <w:szCs w:val="20"/>
        </w:rPr>
        <w:t xml:space="preserve"> Según el artículo 32 del Estatuto de Contratación Estatal, son contratos estatales aquellos celebrados por las entidades descritas en el artículo 2º de la Ley 80 de 1993, el cual dispone:</w:t>
      </w:r>
    </w:p>
    <w:p w:rsidR="00606C6E" w:rsidRPr="00A36B4A" w:rsidRDefault="00606C6E" w:rsidP="00C82C4A">
      <w:pPr>
        <w:spacing w:line="240" w:lineRule="auto"/>
        <w:rPr>
          <w:rStyle w:val="Nmerodepgina"/>
          <w:rFonts w:cs="Arial"/>
          <w:sz w:val="20"/>
          <w:szCs w:val="20"/>
        </w:rPr>
      </w:pPr>
    </w:p>
    <w:p w:rsidR="00606C6E" w:rsidRPr="00A36B4A" w:rsidRDefault="00606C6E" w:rsidP="00C82C4A">
      <w:pPr>
        <w:spacing w:line="240" w:lineRule="auto"/>
        <w:rPr>
          <w:rStyle w:val="Nmerodepgina"/>
          <w:rFonts w:cs="Arial"/>
          <w:i/>
          <w:iCs/>
          <w:sz w:val="20"/>
          <w:szCs w:val="20"/>
        </w:rPr>
      </w:pPr>
      <w:r w:rsidRPr="00A36B4A">
        <w:rPr>
          <w:rStyle w:val="Nmerodepgina"/>
          <w:rFonts w:cs="Arial"/>
          <w:i/>
          <w:iCs/>
          <w:sz w:val="20"/>
          <w:szCs w:val="20"/>
        </w:rPr>
        <w:t xml:space="preserve">“Para los solos efectos de esta ley: </w:t>
      </w:r>
    </w:p>
    <w:p w:rsidR="00606C6E" w:rsidRPr="00A36B4A" w:rsidRDefault="00606C6E" w:rsidP="00C82C4A">
      <w:pPr>
        <w:spacing w:line="240" w:lineRule="auto"/>
        <w:rPr>
          <w:rStyle w:val="Nmerodepgina"/>
          <w:rFonts w:cs="Arial"/>
          <w:i/>
          <w:iCs/>
          <w:sz w:val="20"/>
          <w:szCs w:val="20"/>
        </w:rPr>
      </w:pPr>
      <w:r w:rsidRPr="00A36B4A">
        <w:rPr>
          <w:rStyle w:val="Nmerodepgina"/>
          <w:rFonts w:cs="Arial"/>
          <w:i/>
          <w:iCs/>
          <w:sz w:val="20"/>
          <w:szCs w:val="20"/>
        </w:rPr>
        <w:t xml:space="preserve">“1o. Se denominan entidades estatales: </w:t>
      </w:r>
    </w:p>
    <w:p w:rsidR="00606C6E" w:rsidRPr="00A36B4A" w:rsidRDefault="00606C6E" w:rsidP="00C82C4A">
      <w:pPr>
        <w:spacing w:line="240" w:lineRule="auto"/>
        <w:rPr>
          <w:rStyle w:val="Nmerodepgina"/>
          <w:rFonts w:cs="Arial"/>
          <w:i/>
          <w:iCs/>
          <w:sz w:val="20"/>
          <w:szCs w:val="20"/>
        </w:rPr>
      </w:pPr>
      <w:r w:rsidRPr="00A36B4A">
        <w:rPr>
          <w:rStyle w:val="Nmerodepgina"/>
          <w:rFonts w:cs="Arial"/>
          <w:i/>
          <w:iCs/>
          <w:sz w:val="20"/>
          <w:szCs w:val="20"/>
        </w:rPr>
        <w:t xml:space="preserve">“a) La Nación, las regiones, los  departamentos, las provincias, el distrito capital y los distritos especiales, las áreas metropolitanas, las asociaciones de municipios, los territorios indígenas y los municipios; </w:t>
      </w:r>
      <w:r w:rsidRPr="00533400">
        <w:rPr>
          <w:rStyle w:val="Nmerodepgina"/>
          <w:rFonts w:cs="Arial"/>
          <w:i/>
          <w:iCs/>
          <w:sz w:val="20"/>
          <w:szCs w:val="20"/>
          <w:u w:val="single"/>
        </w:rPr>
        <w:t>los establecimientos públicos</w:t>
      </w:r>
      <w:r w:rsidRPr="00A36B4A">
        <w:rPr>
          <w:rStyle w:val="Nmerodepgina"/>
          <w:rFonts w:cs="Arial"/>
          <w:i/>
          <w:iCs/>
          <w:sz w:val="20"/>
          <w:szCs w:val="20"/>
        </w:rPr>
        <w:t>,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00606C6E" w:rsidRPr="00A36B4A" w:rsidRDefault="00606C6E" w:rsidP="00C82C4A">
      <w:pPr>
        <w:spacing w:line="240" w:lineRule="auto"/>
        <w:rPr>
          <w:rFonts w:cs="Arial"/>
          <w:sz w:val="20"/>
          <w:szCs w:val="20"/>
        </w:rPr>
      </w:pPr>
      <w:r w:rsidRPr="00A36B4A">
        <w:rPr>
          <w:rStyle w:val="Nmerodepgina"/>
          <w:rFonts w:cs="Arial"/>
          <w:i/>
          <w:iCs/>
          <w:sz w:val="20"/>
          <w:szCs w:val="20"/>
        </w:rPr>
        <w:t xml:space="preserve"> “(…).”</w:t>
      </w:r>
    </w:p>
    <w:p w:rsidR="00606C6E" w:rsidRPr="00A36B4A" w:rsidRDefault="00606C6E" w:rsidP="00C82C4A">
      <w:pPr>
        <w:spacing w:line="240" w:lineRule="auto"/>
        <w:rPr>
          <w:rStyle w:val="Nmerodepgina"/>
          <w:rFonts w:cs="Arial"/>
          <w:i/>
          <w:iCs/>
          <w:sz w:val="20"/>
          <w:szCs w:val="20"/>
        </w:rPr>
      </w:pPr>
    </w:p>
    <w:p w:rsidR="00606C6E" w:rsidRPr="00A36B4A" w:rsidRDefault="00606C6E" w:rsidP="00C82C4A">
      <w:pPr>
        <w:rPr>
          <w:rStyle w:val="Nmerodepgina"/>
          <w:rFonts w:cs="Arial"/>
          <w:i/>
          <w:iCs/>
          <w:sz w:val="20"/>
          <w:szCs w:val="20"/>
        </w:rPr>
      </w:pPr>
    </w:p>
    <w:p w:rsidR="00606C6E" w:rsidRPr="005B00CA" w:rsidRDefault="00606C6E" w:rsidP="00C82C4A">
      <w:pPr>
        <w:rPr>
          <w:rFonts w:cs="Arial"/>
          <w:sz w:val="16"/>
          <w:szCs w:val="16"/>
        </w:rPr>
      </w:pPr>
    </w:p>
  </w:footnote>
  <w:footnote w:id="4">
    <w:p w:rsidR="00606C6E" w:rsidRPr="00A27A32" w:rsidRDefault="00606C6E" w:rsidP="00C82C4A">
      <w:pPr>
        <w:pStyle w:val="Textonotapie"/>
        <w:spacing w:line="240" w:lineRule="auto"/>
        <w:rPr>
          <w:rFonts w:cs="Arial"/>
        </w:rPr>
      </w:pPr>
      <w:r w:rsidRPr="00A27A32">
        <w:rPr>
          <w:rStyle w:val="Refdenotaalpie"/>
          <w:rFonts w:cs="Arial"/>
        </w:rPr>
        <w:footnoteRef/>
      </w:r>
      <w:r w:rsidRPr="00A27A32">
        <w:rPr>
          <w:rFonts w:cs="Arial"/>
        </w:rPr>
        <w:t xml:space="preserve"> Esa disposición fue modificada por el artículo 32 de </w:t>
      </w:r>
      <w:smartTag w:uri="urn:schemas-microsoft-com:office:smarttags" w:element="PersonName">
        <w:smartTagPr>
          <w:attr w:name="ProductID" w:val="la Ley"/>
        </w:smartTagPr>
        <w:r w:rsidRPr="00A27A32">
          <w:rPr>
            <w:rFonts w:cs="Arial"/>
          </w:rPr>
          <w:t>la Ley</w:t>
        </w:r>
      </w:smartTag>
      <w:r w:rsidRPr="00A27A32">
        <w:rPr>
          <w:rFonts w:cs="Arial"/>
        </w:rPr>
        <w:t xml:space="preserve"> 446 de 1998, que señala:</w:t>
      </w:r>
    </w:p>
    <w:p w:rsidR="00606C6E" w:rsidRPr="00A27A32" w:rsidRDefault="00606C6E" w:rsidP="00C82C4A">
      <w:pPr>
        <w:pStyle w:val="Textonotapie"/>
        <w:spacing w:line="240" w:lineRule="auto"/>
        <w:rPr>
          <w:rFonts w:cs="Arial"/>
        </w:rPr>
      </w:pPr>
    </w:p>
    <w:p w:rsidR="00606C6E" w:rsidRPr="00A27A32" w:rsidRDefault="00606C6E" w:rsidP="00C82C4A">
      <w:pPr>
        <w:pStyle w:val="Textonotapie"/>
        <w:spacing w:line="240" w:lineRule="auto"/>
        <w:rPr>
          <w:rFonts w:cs="Arial"/>
          <w:i/>
        </w:rPr>
      </w:pPr>
      <w:r w:rsidRPr="00A27A32">
        <w:rPr>
          <w:rFonts w:cs="Arial"/>
          <w:i/>
        </w:rPr>
        <w:t>“De las controversias contractuales. El artículo 87 del Código Contencioso Administrativo, quedará así:</w:t>
      </w:r>
    </w:p>
    <w:p w:rsidR="00606C6E" w:rsidRPr="00A27A32" w:rsidRDefault="00606C6E" w:rsidP="00C82C4A">
      <w:pPr>
        <w:pStyle w:val="Textonotapie"/>
        <w:spacing w:line="240" w:lineRule="auto"/>
        <w:rPr>
          <w:rFonts w:cs="Arial"/>
          <w:i/>
        </w:rPr>
      </w:pPr>
    </w:p>
    <w:p w:rsidR="00606C6E" w:rsidRPr="00A27A32" w:rsidRDefault="00606C6E" w:rsidP="00C82C4A">
      <w:pPr>
        <w:pStyle w:val="Textonotapie"/>
        <w:spacing w:line="240" w:lineRule="auto"/>
        <w:rPr>
          <w:rFonts w:cs="Arial"/>
          <w:i/>
        </w:rPr>
      </w:pPr>
      <w:r w:rsidRPr="00A27A32">
        <w:rPr>
          <w:rFonts w:cs="Arial"/>
          <w:i/>
        </w:rPr>
        <w:t>"Artículo 87. De las controversias contractuales. Cualquiera de las partes de un contrato estatal podrá pedir que se declare su existencia o su nulidad y que se hagan las declaraciones, condenas o restituciones consecuencia les, que se ordene su revisión, que se declare su incumplimiento y que se condene al responsable a indemnizar los perjuicios y que se hagan otras declaraciones y condenas.</w:t>
      </w:r>
    </w:p>
    <w:p w:rsidR="00606C6E" w:rsidRPr="00A27A32" w:rsidRDefault="00606C6E" w:rsidP="00C82C4A">
      <w:pPr>
        <w:pStyle w:val="Textonotapie"/>
        <w:spacing w:line="240" w:lineRule="auto"/>
        <w:rPr>
          <w:rFonts w:cs="Arial"/>
          <w:i/>
        </w:rPr>
      </w:pPr>
    </w:p>
    <w:p w:rsidR="00606C6E" w:rsidRPr="00A27A32" w:rsidRDefault="00606C6E" w:rsidP="00C82C4A">
      <w:pPr>
        <w:pStyle w:val="Textonotapie"/>
        <w:spacing w:line="240" w:lineRule="auto"/>
        <w:rPr>
          <w:rFonts w:cs="Arial"/>
          <w:i/>
        </w:rPr>
      </w:pPr>
      <w:r>
        <w:rPr>
          <w:rFonts w:cs="Arial"/>
          <w:i/>
        </w:rPr>
        <w:t>“</w:t>
      </w:r>
      <w:r w:rsidRPr="00A27A32">
        <w:rPr>
          <w:rFonts w:cs="Arial"/>
          <w:i/>
        </w:rPr>
        <w: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Una vez celebrado éste, la ilegalidad de los actos previos solamente podrá invocarse como fundamento de nulidad absoluta del contrato.</w:t>
      </w:r>
    </w:p>
    <w:p w:rsidR="00606C6E" w:rsidRPr="00A27A32" w:rsidRDefault="00606C6E" w:rsidP="00C82C4A">
      <w:pPr>
        <w:pStyle w:val="Textonotapie"/>
        <w:spacing w:line="240" w:lineRule="auto"/>
        <w:rPr>
          <w:rFonts w:cs="Arial"/>
          <w:i/>
        </w:rPr>
      </w:pPr>
    </w:p>
    <w:p w:rsidR="00606C6E" w:rsidRDefault="00606C6E" w:rsidP="00C82C4A">
      <w:pPr>
        <w:pStyle w:val="Textonotapie"/>
        <w:spacing w:line="240" w:lineRule="auto"/>
        <w:rPr>
          <w:rFonts w:cs="Arial"/>
          <w:i/>
        </w:rPr>
      </w:pPr>
      <w:r>
        <w:rPr>
          <w:rFonts w:cs="Arial"/>
          <w:i/>
        </w:rPr>
        <w:t>“</w:t>
      </w:r>
      <w:r w:rsidRPr="00A27A32">
        <w:rPr>
          <w:rFonts w:cs="Arial"/>
          <w:i/>
        </w:rPr>
        <w:t>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w:t>
      </w:r>
    </w:p>
    <w:p w:rsidR="00606C6E" w:rsidRPr="00A27A32" w:rsidRDefault="00606C6E" w:rsidP="00C82C4A">
      <w:pPr>
        <w:pStyle w:val="Textonotapie"/>
        <w:spacing w:line="240" w:lineRule="auto"/>
        <w:rPr>
          <w:rFonts w:cs="Arial"/>
          <w:i/>
        </w:rPr>
      </w:pPr>
    </w:p>
    <w:p w:rsidR="00606C6E" w:rsidRPr="00A27A32" w:rsidRDefault="00606C6E" w:rsidP="00C82C4A">
      <w:pPr>
        <w:pStyle w:val="Textonotapie"/>
        <w:spacing w:line="240" w:lineRule="auto"/>
        <w:rPr>
          <w:rFonts w:cs="Arial"/>
          <w:i/>
        </w:rPr>
      </w:pPr>
      <w:r>
        <w:rPr>
          <w:rFonts w:cs="Arial"/>
          <w:i/>
        </w:rPr>
        <w:t>“</w:t>
      </w:r>
      <w:r w:rsidRPr="00A27A32">
        <w:rPr>
          <w:rFonts w:cs="Arial"/>
          <w:i/>
        </w:rPr>
        <w:t>En los procesos ejecutivos derivados de condenas impuestas por la Jurisdicción Contencioso Administrativa se aplicará la regulación del proceso ejecutivo singular de mayor cuantía contenida en el Código de Procedimiento Civil".</w:t>
      </w:r>
    </w:p>
  </w:footnote>
  <w:footnote w:id="5">
    <w:p w:rsidR="00606C6E" w:rsidRPr="009D4271" w:rsidRDefault="00606C6E">
      <w:pPr>
        <w:pStyle w:val="Textonotapie"/>
        <w:rPr>
          <w:lang w:val="es-CO"/>
        </w:rPr>
      </w:pPr>
      <w:r>
        <w:rPr>
          <w:rStyle w:val="Refdenotaalpie"/>
        </w:rPr>
        <w:footnoteRef/>
      </w:r>
      <w:r>
        <w:t xml:space="preserve"> </w:t>
      </w:r>
      <w:r>
        <w:rPr>
          <w:lang w:val="es-CO"/>
        </w:rPr>
        <w:t xml:space="preserve">Fls. 187 y 189 a 190 c1. </w:t>
      </w:r>
    </w:p>
  </w:footnote>
  <w:footnote w:id="6">
    <w:p w:rsidR="00606C6E" w:rsidRPr="009D4271" w:rsidRDefault="00606C6E">
      <w:pPr>
        <w:pStyle w:val="Textonotapie"/>
        <w:rPr>
          <w:lang w:val="es-CO"/>
        </w:rPr>
      </w:pPr>
      <w:r>
        <w:rPr>
          <w:rStyle w:val="Refdenotaalpie"/>
        </w:rPr>
        <w:footnoteRef/>
      </w:r>
      <w:r>
        <w:t xml:space="preserve"> </w:t>
      </w:r>
      <w:r>
        <w:rPr>
          <w:lang w:val="es-CO"/>
        </w:rPr>
        <w:t>Fls. 188 y 191 a 192 C1.</w:t>
      </w:r>
    </w:p>
  </w:footnote>
  <w:footnote w:id="7">
    <w:p w:rsidR="00606C6E" w:rsidRPr="00586AA5" w:rsidRDefault="00606C6E" w:rsidP="00716C5B">
      <w:pPr>
        <w:pStyle w:val="Textonotapie"/>
        <w:spacing w:line="240" w:lineRule="auto"/>
      </w:pPr>
      <w:r>
        <w:rPr>
          <w:rStyle w:val="Refdenotaalpie"/>
        </w:rPr>
        <w:footnoteRef/>
      </w:r>
      <w:r>
        <w:t xml:space="preserve"> Así se desprende de la carta de presentación de la propuesta por parte de esa unión temporal y del certificado de existencia y representación de dicha sociedad que fue aportado con la demanda.</w:t>
      </w:r>
    </w:p>
  </w:footnote>
  <w:footnote w:id="8">
    <w:p w:rsidR="00606C6E" w:rsidRPr="0079205C" w:rsidRDefault="00606C6E" w:rsidP="00723DC7">
      <w:pPr>
        <w:pStyle w:val="Textonotapie"/>
        <w:spacing w:line="240" w:lineRule="auto"/>
        <w:rPr>
          <w:lang w:val="es-CO"/>
        </w:rPr>
      </w:pPr>
      <w:r>
        <w:rPr>
          <w:rStyle w:val="Refdenotaalpie"/>
        </w:rPr>
        <w:footnoteRef/>
      </w:r>
      <w:r>
        <w:t xml:space="preserve"> </w:t>
      </w:r>
      <w:r>
        <w:rPr>
          <w:lang w:val="es-CO"/>
        </w:rPr>
        <w:t xml:space="preserve">Aunque no se tiene la fecha exacta de su celebración y el cronograma del pliego de condiciones no brinda elementos concisos para inferirla, en todo caso obra en el proceso el acta final de entrega de la obra construida en desarrollo del Contrato No. 002 de 1996 celebrado como resultado de la Licitación No. 001 de 1996, acta que data del 23 de mayo de 1997. De ahí que han transcurrido más de 20 años desde la fecha en que se terminó y se entregó la obra objeto del aludido negocio jurídico.  </w:t>
      </w:r>
    </w:p>
  </w:footnote>
  <w:footnote w:id="9">
    <w:p w:rsidR="00606C6E" w:rsidRPr="00D411E9" w:rsidRDefault="00606C6E" w:rsidP="00D411E9">
      <w:pPr>
        <w:spacing w:line="240" w:lineRule="auto"/>
        <w:rPr>
          <w:rFonts w:cs="Arial"/>
          <w:bCs/>
          <w:i/>
          <w:sz w:val="20"/>
          <w:szCs w:val="20"/>
        </w:rPr>
      </w:pPr>
      <w:r w:rsidRPr="00D411E9">
        <w:rPr>
          <w:rStyle w:val="Refdenotaalpie"/>
          <w:sz w:val="20"/>
          <w:szCs w:val="20"/>
        </w:rPr>
        <w:footnoteRef/>
      </w:r>
      <w:r w:rsidRPr="00D411E9">
        <w:rPr>
          <w:rFonts w:cs="Arial"/>
          <w:bCs/>
          <w:sz w:val="20"/>
          <w:szCs w:val="20"/>
        </w:rPr>
        <w:t>La jurisprudencia de esta Sección ha considerado que</w:t>
      </w:r>
      <w:r w:rsidRPr="00D411E9">
        <w:rPr>
          <w:rFonts w:cs="Arial"/>
          <w:bCs/>
          <w:i/>
          <w:sz w:val="20"/>
          <w:szCs w:val="20"/>
        </w:rPr>
        <w:t xml:space="preserve"> “cualquiera que sea la causa que da origen a la nulidad absoluta, transcurrido el término de la prescripción extraordinaria ya no podrá ella pedirse ni decretarse, no porque el solo transcurso del tiempo torne lícito lo ilícito, sino porque el orden jurídico, en aras de la paz social y la seguridad jurídica, estima que es conveniente poner un límite temporal a la posibilidad de cuestionar los negocios jurídicos”</w:t>
      </w:r>
      <w:r w:rsidRPr="00D411E9">
        <w:rPr>
          <w:rFonts w:cs="Arial"/>
        </w:rPr>
        <w:t xml:space="preserve"> </w:t>
      </w:r>
      <w:r w:rsidRPr="00D411E9">
        <w:rPr>
          <w:rFonts w:cs="Arial"/>
          <w:sz w:val="20"/>
          <w:szCs w:val="20"/>
        </w:rPr>
        <w:t>Consejo de Estado, Sala de lo Contencioso Administrativo, Sección Tercera, Subsección C, Sentencia del 28 de marzo de 2012, Exp: 22.471, C.P. Jaime Orlando Santofimio Gamboa</w:t>
      </w:r>
      <w:r w:rsidRPr="00D411E9">
        <w:rPr>
          <w:rFonts w:cs="Arial"/>
          <w:bCs/>
          <w:i/>
          <w:sz w:val="20"/>
          <w:szCs w:val="20"/>
        </w:rPr>
        <w:t>.</w:t>
      </w:r>
    </w:p>
    <w:p w:rsidR="00606C6E" w:rsidRPr="00D411E9" w:rsidRDefault="00606C6E" w:rsidP="00D411E9">
      <w:pPr>
        <w:spacing w:line="240" w:lineRule="auto"/>
        <w:rPr>
          <w:rFonts w:cs="Arial"/>
          <w:bCs/>
          <w:sz w:val="20"/>
          <w:szCs w:val="20"/>
        </w:rPr>
      </w:pPr>
    </w:p>
    <w:p w:rsidR="00606C6E" w:rsidRPr="00D411E9" w:rsidRDefault="00606C6E" w:rsidP="00D411E9">
      <w:pPr>
        <w:pStyle w:val="Textonotapie"/>
        <w:spacing w:line="240" w:lineRule="auto"/>
        <w:rPr>
          <w:lang w:val="es-CO"/>
        </w:rPr>
      </w:pPr>
      <w:r>
        <w:rPr>
          <w:rFonts w:cs="Arial"/>
          <w:bCs/>
        </w:rPr>
        <w:t>En este sentido</w:t>
      </w:r>
      <w:r w:rsidRPr="00D411E9">
        <w:rPr>
          <w:rFonts w:cs="Arial"/>
          <w:bCs/>
        </w:rPr>
        <w:t>, se tiene que el término de prescripción extraordinaria, con sujeción a los dictados del artículo 2532 del Código Civil, en la forma en que fue modificado originalmente por la Ley 50 de 1936, era de 20 años.</w:t>
      </w:r>
      <w:r w:rsidRPr="00D411E9">
        <w:t xml:space="preserve"> </w:t>
      </w:r>
    </w:p>
  </w:footnote>
  <w:footnote w:id="10">
    <w:p w:rsidR="00606C6E" w:rsidRPr="001013B9" w:rsidRDefault="00606C6E" w:rsidP="000B062C">
      <w:pPr>
        <w:pStyle w:val="Textonotapie"/>
        <w:rPr>
          <w:lang w:val="es-CO"/>
        </w:rPr>
      </w:pPr>
      <w:r>
        <w:rPr>
          <w:rStyle w:val="Refdenotaalpie"/>
        </w:rPr>
        <w:footnoteRef/>
      </w:r>
      <w:r>
        <w:t xml:space="preserve"> </w:t>
      </w:r>
      <w:r>
        <w:rPr>
          <w:lang w:val="es-CO"/>
        </w:rPr>
        <w:t xml:space="preserve">Fls. 63-68 C1. </w:t>
      </w:r>
    </w:p>
  </w:footnote>
  <w:footnote w:id="11">
    <w:p w:rsidR="00606C6E" w:rsidRPr="00572135" w:rsidRDefault="00606C6E" w:rsidP="000B062C">
      <w:pPr>
        <w:pStyle w:val="Textonotapie"/>
        <w:rPr>
          <w:lang w:val="es-CO"/>
        </w:rPr>
      </w:pPr>
      <w:r>
        <w:rPr>
          <w:rStyle w:val="Refdenotaalpie"/>
        </w:rPr>
        <w:footnoteRef/>
      </w:r>
      <w:r>
        <w:t xml:space="preserve"> </w:t>
      </w:r>
      <w:r>
        <w:rPr>
          <w:lang w:val="es-CO"/>
        </w:rPr>
        <w:t xml:space="preserve">Fls. 492-493 C1. </w:t>
      </w:r>
    </w:p>
  </w:footnote>
  <w:footnote w:id="12">
    <w:p w:rsidR="00606C6E" w:rsidRPr="00183C4B" w:rsidRDefault="00606C6E" w:rsidP="000B062C">
      <w:pPr>
        <w:pStyle w:val="Textonotapie"/>
        <w:rPr>
          <w:lang w:val="es-CO"/>
        </w:rPr>
      </w:pPr>
      <w:r>
        <w:rPr>
          <w:rStyle w:val="Refdenotaalpie"/>
        </w:rPr>
        <w:footnoteRef/>
      </w:r>
      <w:r>
        <w:t xml:space="preserve"> </w:t>
      </w:r>
      <w:r>
        <w:rPr>
          <w:lang w:val="es-CO"/>
        </w:rPr>
        <w:t xml:space="preserve">Fls. 662-663 C principal. </w:t>
      </w:r>
    </w:p>
  </w:footnote>
  <w:footnote w:id="13">
    <w:p w:rsidR="00606C6E" w:rsidRPr="005E3EFA" w:rsidRDefault="00606C6E" w:rsidP="000B062C">
      <w:pPr>
        <w:pStyle w:val="Textonotapie"/>
        <w:rPr>
          <w:lang w:val="es-CO"/>
        </w:rPr>
      </w:pPr>
      <w:r>
        <w:rPr>
          <w:rStyle w:val="Refdenotaalpie"/>
        </w:rPr>
        <w:footnoteRef/>
      </w:r>
      <w:r>
        <w:t xml:space="preserve"> </w:t>
      </w:r>
      <w:r>
        <w:rPr>
          <w:lang w:val="es-CO"/>
        </w:rPr>
        <w:t>Fls. 81-89 C principal</w:t>
      </w:r>
    </w:p>
  </w:footnote>
  <w:footnote w:id="14">
    <w:p w:rsidR="00606C6E" w:rsidRPr="00DA5843" w:rsidRDefault="00606C6E" w:rsidP="000B062C">
      <w:pPr>
        <w:pStyle w:val="Textonotapie"/>
        <w:rPr>
          <w:lang w:val="es-CO"/>
        </w:rPr>
      </w:pPr>
      <w:r>
        <w:rPr>
          <w:rStyle w:val="Refdenotaalpie"/>
        </w:rPr>
        <w:footnoteRef/>
      </w:r>
      <w:r>
        <w:t xml:space="preserve"> </w:t>
      </w:r>
      <w:r>
        <w:rPr>
          <w:lang w:val="es-CO"/>
        </w:rPr>
        <w:t>Fls. 111-113 C Principal</w:t>
      </w:r>
    </w:p>
  </w:footnote>
  <w:footnote w:id="15">
    <w:p w:rsidR="00606C6E" w:rsidRPr="005F7276" w:rsidRDefault="00606C6E" w:rsidP="00915E6A">
      <w:pPr>
        <w:pStyle w:val="Textonotapie"/>
        <w:spacing w:line="240" w:lineRule="auto"/>
        <w:rPr>
          <w:lang w:val="es-CO"/>
        </w:rPr>
      </w:pPr>
      <w:r>
        <w:rPr>
          <w:rStyle w:val="Refdenotaalpie"/>
        </w:rPr>
        <w:footnoteRef/>
      </w:r>
      <w:r>
        <w:t xml:space="preserve"> </w:t>
      </w:r>
      <w:r>
        <w:rPr>
          <w:lang w:val="es-CO"/>
        </w:rPr>
        <w:t>Fl. 20 Cuaderno de recortes de prensa.</w:t>
      </w:r>
    </w:p>
  </w:footnote>
  <w:footnote w:id="16">
    <w:p w:rsidR="00606C6E" w:rsidRPr="005F7276" w:rsidRDefault="00606C6E" w:rsidP="00915E6A">
      <w:pPr>
        <w:pStyle w:val="Textonotapie"/>
        <w:spacing w:line="240" w:lineRule="auto"/>
        <w:rPr>
          <w:lang w:val="es-CO"/>
        </w:rPr>
      </w:pPr>
      <w:r>
        <w:rPr>
          <w:rStyle w:val="Refdenotaalpie"/>
        </w:rPr>
        <w:footnoteRef/>
      </w:r>
      <w:r>
        <w:t xml:space="preserve"> </w:t>
      </w:r>
      <w:r>
        <w:rPr>
          <w:lang w:val="es-CO"/>
        </w:rPr>
        <w:t xml:space="preserve">Fl. 42 Cuaderno de recortes de prensa. </w:t>
      </w:r>
    </w:p>
  </w:footnote>
  <w:footnote w:id="17">
    <w:p w:rsidR="00606C6E" w:rsidRPr="00D579C7" w:rsidRDefault="00606C6E" w:rsidP="00E85F24">
      <w:pPr>
        <w:pStyle w:val="Textonotapie"/>
        <w:rPr>
          <w:lang w:val="es-CO"/>
        </w:rPr>
      </w:pPr>
      <w:r>
        <w:rPr>
          <w:rStyle w:val="Refdenotaalpie"/>
        </w:rPr>
        <w:footnoteRef/>
      </w:r>
      <w:r>
        <w:t xml:space="preserve"> </w:t>
      </w:r>
      <w:r>
        <w:rPr>
          <w:lang w:val="es-CO"/>
        </w:rPr>
        <w:t xml:space="preserve">Fls. 398-399 C1. </w:t>
      </w:r>
    </w:p>
  </w:footnote>
  <w:footnote w:id="18">
    <w:p w:rsidR="00606C6E" w:rsidRPr="001E5799" w:rsidRDefault="00606C6E">
      <w:pPr>
        <w:pStyle w:val="Textonotapie"/>
        <w:rPr>
          <w:lang w:val="es-CO"/>
        </w:rPr>
      </w:pPr>
      <w:r w:rsidRPr="001E5799">
        <w:rPr>
          <w:rStyle w:val="Refdenotaalpie"/>
        </w:rPr>
        <w:footnoteRef/>
      </w:r>
      <w:r w:rsidRPr="001E5799">
        <w:t xml:space="preserve"> El </w:t>
      </w:r>
      <w:r w:rsidRPr="001E5799">
        <w:rPr>
          <w:rFonts w:cs="Arial"/>
          <w:bCs/>
        </w:rPr>
        <w:t>inciso</w:t>
      </w:r>
      <w:r w:rsidRPr="001E5799">
        <w:rPr>
          <w:rFonts w:cs="Arial"/>
        </w:rPr>
        <w:t xml:space="preserve"> </w:t>
      </w:r>
      <w:r w:rsidRPr="001E5799">
        <w:rPr>
          <w:rFonts w:cs="Arial"/>
          <w:bCs/>
        </w:rPr>
        <w:t>2°</w:t>
      </w:r>
      <w:r w:rsidRPr="001E5799">
        <w:rPr>
          <w:rFonts w:cs="Arial"/>
        </w:rPr>
        <w:t xml:space="preserve"> </w:t>
      </w:r>
      <w:r>
        <w:rPr>
          <w:rFonts w:cs="Arial"/>
          <w:bCs/>
        </w:rPr>
        <w:t>derogado por el artículo</w:t>
      </w:r>
      <w:r w:rsidRPr="001E5799">
        <w:rPr>
          <w:rFonts w:cs="Arial"/>
          <w:bCs/>
        </w:rPr>
        <w:t xml:space="preserve"> </w:t>
      </w:r>
      <w:hyperlink r:id="rId1" w:anchor="32" w:history="1">
        <w:r w:rsidRPr="00FB06FE">
          <w:rPr>
            <w:rFonts w:cs="Arial"/>
          </w:rPr>
          <w:t>32</w:t>
        </w:r>
      </w:hyperlink>
      <w:r w:rsidRPr="001E5799">
        <w:rPr>
          <w:rFonts w:cs="Arial"/>
        </w:rPr>
        <w:t xml:space="preserve"> </w:t>
      </w:r>
      <w:r w:rsidRPr="001E5799">
        <w:rPr>
          <w:rFonts w:cs="Arial"/>
          <w:bCs/>
        </w:rPr>
        <w:t>de la Ley 1150 de 2007.</w:t>
      </w:r>
    </w:p>
  </w:footnote>
  <w:footnote w:id="19">
    <w:p w:rsidR="00606C6E" w:rsidRPr="00323820" w:rsidRDefault="00606C6E">
      <w:pPr>
        <w:pStyle w:val="Textonotapie"/>
        <w:rPr>
          <w:lang w:val="es-CO"/>
        </w:rPr>
      </w:pPr>
      <w:r>
        <w:rPr>
          <w:rStyle w:val="Refdenotaalpie"/>
        </w:rPr>
        <w:footnoteRef/>
      </w:r>
      <w:r>
        <w:t xml:space="preserve"> </w:t>
      </w:r>
      <w:r>
        <w:rPr>
          <w:lang w:val="es-CO"/>
        </w:rPr>
        <w:t>Fl. 671 del C Principal.</w:t>
      </w:r>
    </w:p>
  </w:footnote>
  <w:footnote w:id="20">
    <w:p w:rsidR="00606C6E" w:rsidRPr="002B6978" w:rsidRDefault="00606C6E">
      <w:pPr>
        <w:pStyle w:val="Textonotapie"/>
        <w:rPr>
          <w:lang w:val="es-CO"/>
        </w:rPr>
      </w:pPr>
      <w:r>
        <w:rPr>
          <w:rStyle w:val="Refdenotaalpie"/>
        </w:rPr>
        <w:footnoteRef/>
      </w:r>
      <w:r>
        <w:t xml:space="preserve"> </w:t>
      </w:r>
      <w:r>
        <w:rPr>
          <w:lang w:val="es-CO"/>
        </w:rPr>
        <w:t xml:space="preserve">Fls. 645-651 C principal. </w:t>
      </w:r>
    </w:p>
  </w:footnote>
  <w:footnote w:id="21">
    <w:p w:rsidR="00606C6E" w:rsidRPr="00646D18" w:rsidRDefault="00606C6E" w:rsidP="008C0A2B">
      <w:pPr>
        <w:pStyle w:val="Textonotapie"/>
        <w:spacing w:line="240" w:lineRule="auto"/>
        <w:rPr>
          <w:lang w:val="es-CO"/>
        </w:rPr>
      </w:pPr>
      <w:r w:rsidRPr="00646D18">
        <w:rPr>
          <w:rStyle w:val="Refdenotaalpie"/>
        </w:rPr>
        <w:footnoteRef/>
      </w:r>
      <w:r w:rsidRPr="00646D18">
        <w:t xml:space="preserve"> Subsección A, </w:t>
      </w:r>
      <w:r w:rsidRPr="00646D18">
        <w:rPr>
          <w:lang w:val="es-CO"/>
        </w:rPr>
        <w:t>Sección Tercera del Consejo de Estado, 14 de marzo de 2013, Exp: 24059, C.P. Mauricio Fajardo Gómez.</w:t>
      </w:r>
    </w:p>
  </w:footnote>
  <w:footnote w:id="22">
    <w:p w:rsidR="00606C6E" w:rsidRPr="00B65FF6" w:rsidRDefault="00606C6E" w:rsidP="00D30A13">
      <w:pPr>
        <w:pStyle w:val="Textonotapie"/>
        <w:spacing w:line="240" w:lineRule="auto"/>
        <w:rPr>
          <w:rFonts w:cs="Arial"/>
          <w:bCs/>
        </w:rPr>
      </w:pPr>
      <w:r w:rsidRPr="00B65FF6">
        <w:rPr>
          <w:rStyle w:val="Refdenotaalpie"/>
        </w:rPr>
        <w:footnoteRef/>
      </w:r>
      <w:r w:rsidRPr="00B65FF6">
        <w:t xml:space="preserve"> El inciso 2° de este numeral fue </w:t>
      </w:r>
      <w:r>
        <w:rPr>
          <w:rFonts w:cs="Arial"/>
          <w:bCs/>
        </w:rPr>
        <w:t>derogado por el artículo</w:t>
      </w:r>
      <w:r w:rsidRPr="00B65FF6">
        <w:rPr>
          <w:rFonts w:cs="Arial"/>
          <w:bCs/>
        </w:rPr>
        <w:t xml:space="preserve"> </w:t>
      </w:r>
      <w:hyperlink r:id="rId2" w:anchor="32" w:history="1">
        <w:r w:rsidRPr="00B65FF6">
          <w:rPr>
            <w:rFonts w:cs="Arial"/>
            <w:color w:val="0000FF"/>
          </w:rPr>
          <w:t>32</w:t>
        </w:r>
      </w:hyperlink>
      <w:r w:rsidRPr="00B65FF6">
        <w:rPr>
          <w:rFonts w:cs="Arial"/>
        </w:rPr>
        <w:t xml:space="preserve"> </w:t>
      </w:r>
      <w:r w:rsidRPr="00B65FF6">
        <w:rPr>
          <w:rFonts w:cs="Arial"/>
          <w:bCs/>
        </w:rPr>
        <w:t xml:space="preserve">de la Ley 1150 de 2007, cuyo contenido es casi idéntico al parágrafo primero del artículo 5 de dicha reforma. </w:t>
      </w:r>
    </w:p>
    <w:p w:rsidR="00606C6E" w:rsidRPr="00B65FF6" w:rsidRDefault="00606C6E" w:rsidP="00D30A13">
      <w:pPr>
        <w:pStyle w:val="Textonotapie"/>
        <w:spacing w:line="240" w:lineRule="auto"/>
        <w:rPr>
          <w:lang w:val="es-CO"/>
        </w:rPr>
      </w:pPr>
    </w:p>
  </w:footnote>
  <w:footnote w:id="23">
    <w:p w:rsidR="00606C6E" w:rsidRDefault="00606C6E" w:rsidP="00D30A13">
      <w:pPr>
        <w:pStyle w:val="Textonotapie"/>
        <w:spacing w:line="240" w:lineRule="auto"/>
        <w:rPr>
          <w:rFonts w:cs="Arial"/>
        </w:rPr>
      </w:pPr>
      <w:r w:rsidRPr="001F7987">
        <w:rPr>
          <w:rStyle w:val="Refdenotaalpie"/>
          <w:rFonts w:cs="Arial"/>
        </w:rPr>
        <w:footnoteRef/>
      </w:r>
      <w:r w:rsidRPr="001F7987">
        <w:rPr>
          <w:rFonts w:cs="Arial"/>
        </w:rPr>
        <w:t xml:space="preserve"> </w:t>
      </w:r>
      <w:r>
        <w:rPr>
          <w:rFonts w:cs="Arial"/>
        </w:rPr>
        <w:t>Consejo de Estado, Sala de lo Contencioso Administrativo, Sección Tercera, Subsección A</w:t>
      </w:r>
      <w:r w:rsidRPr="001F7987">
        <w:rPr>
          <w:rFonts w:cs="Arial"/>
        </w:rPr>
        <w:t xml:space="preserve">, 21 de noviembre de 2013, C.P. Carlos Alberto Zambrano Barrera. </w:t>
      </w:r>
    </w:p>
    <w:p w:rsidR="00606C6E" w:rsidRPr="001F7987" w:rsidRDefault="00606C6E" w:rsidP="00D30A13">
      <w:pPr>
        <w:pStyle w:val="Textonotapie"/>
        <w:spacing w:line="240" w:lineRule="auto"/>
        <w:rPr>
          <w:rFonts w:cs="Arial"/>
          <w:lang w:val="es-CO"/>
        </w:rPr>
      </w:pPr>
    </w:p>
  </w:footnote>
  <w:footnote w:id="24">
    <w:p w:rsidR="00606C6E" w:rsidRPr="009131BD" w:rsidRDefault="00606C6E" w:rsidP="009131BD">
      <w:pPr>
        <w:pStyle w:val="Textonotapie"/>
        <w:spacing w:line="240" w:lineRule="auto"/>
        <w:rPr>
          <w:lang w:val="es-CO"/>
        </w:rPr>
      </w:pPr>
      <w:r>
        <w:rPr>
          <w:rStyle w:val="Refdenotaalpie"/>
        </w:rPr>
        <w:footnoteRef/>
      </w:r>
      <w:r>
        <w:t xml:space="preserve"> </w:t>
      </w:r>
      <w:r>
        <w:rPr>
          <w:lang w:val="es-CO"/>
        </w:rPr>
        <w:t xml:space="preserve">Esta situación no se pudo establecer con precisión, ya que muchos de los folios de la propuesta presentados al expediente en medio magnético se encuentran en estado ilegible. </w:t>
      </w:r>
    </w:p>
  </w:footnote>
  <w:footnote w:id="25">
    <w:p w:rsidR="00606C6E" w:rsidRPr="00B71221" w:rsidRDefault="00606C6E" w:rsidP="006510F4">
      <w:pPr>
        <w:pStyle w:val="NormalWeb"/>
        <w:spacing w:before="0" w:beforeAutospacing="0" w:line="240" w:lineRule="auto"/>
        <w:ind w:right="-284"/>
        <w:rPr>
          <w:sz w:val="20"/>
          <w:szCs w:val="20"/>
          <w:lang w:val="es-CO"/>
        </w:rPr>
      </w:pPr>
      <w:r w:rsidRPr="00B71221">
        <w:rPr>
          <w:rStyle w:val="Refdenotaalpie"/>
          <w:sz w:val="20"/>
          <w:szCs w:val="20"/>
        </w:rPr>
        <w:footnoteRef/>
      </w:r>
      <w:r w:rsidRPr="00B71221">
        <w:rPr>
          <w:sz w:val="20"/>
          <w:szCs w:val="20"/>
        </w:rPr>
        <w:t xml:space="preserve"> </w:t>
      </w:r>
      <w:r w:rsidRPr="00B71221">
        <w:rPr>
          <w:rFonts w:cs="Arial"/>
          <w:color w:val="000000"/>
          <w:sz w:val="20"/>
          <w:szCs w:val="20"/>
          <w:shd w:val="clear" w:color="auto" w:fill="FFFFFF"/>
        </w:rPr>
        <w:t xml:space="preserve">Dentro de las muchas y similares definiciones y descripciones que tradicionalmente se han expuesto por la Jurisprudencia del Consejo de Estado acerca del pliego de condiciones en vigencia de la Ley 80 de 1993 puede citarse la siguiente: </w:t>
      </w:r>
      <w:r w:rsidRPr="00B71221">
        <w:rPr>
          <w:rFonts w:cs="Arial"/>
          <w:i/>
          <w:color w:val="000000"/>
          <w:sz w:val="20"/>
          <w:szCs w:val="20"/>
          <w:shd w:val="clear" w:color="auto" w:fill="FFFFFF"/>
        </w:rPr>
        <w:t>“El pliego de condiciones está definido como el reglamento que disciplina el procedimiento licitatorio de selección del contratista y delimita el contenido y alcance del contrato. Es un documento que establece una preceptiva jurídica de obligatorio cumplimiento para la administración y el contratista, no sólo en la etapa precontractual sino también en la de ejecución y en la fase final del contrato. Si el proceso licitatorio resulta fundamental para la efectividad del principio de transparencia y del deber de selección objetiva del contratista, el pliego determina, desde el comienzo, las condiciones claras, expresas y concretas que revelan las especificaciones jurídicas, técnicas y económicas, a que se someterá el correspondiente contrato. Los pliegos de condiciones forman parte esencial del contrato; son la fuente de derechos y obligaciones de las partes y elemento fundamental para su interpretación e integración, pues contienen la voluntad de la administración a la que se someten los proponentes durante la licitación y el oferente favorecido durante el mismo lapso y, más allá, durante la vida del contrato. En cuanto a la elaboración del pliego, la Sala ha precisado que la entidad licitante tiene a cuenta suya la carga de claridad y precisión dispuesta, entre otras normas legales, en el artículo 24, numeral 5, literales b, c y e de la Ley 80 de 1993, ya referido, que garantiza la selección transpar</w:t>
      </w:r>
      <w:r>
        <w:rPr>
          <w:rFonts w:cs="Arial"/>
          <w:i/>
          <w:color w:val="000000"/>
          <w:sz w:val="20"/>
          <w:szCs w:val="20"/>
          <w:shd w:val="clear" w:color="auto" w:fill="FFFFFF"/>
        </w:rPr>
        <w:t>ente y objetiva del contratista</w:t>
      </w:r>
      <w:r w:rsidRPr="00B71221">
        <w:rPr>
          <w:rFonts w:cs="Arial"/>
          <w:i/>
          <w:color w:val="000000"/>
          <w:sz w:val="20"/>
          <w:szCs w:val="20"/>
          <w:shd w:val="clear" w:color="auto" w:fill="FFFFFF"/>
        </w:rPr>
        <w:t>”</w:t>
      </w:r>
      <w:r>
        <w:rPr>
          <w:rFonts w:cs="Arial"/>
          <w:i/>
          <w:color w:val="000000"/>
          <w:sz w:val="20"/>
          <w:szCs w:val="20"/>
          <w:shd w:val="clear" w:color="auto" w:fill="FFFFFF"/>
        </w:rPr>
        <w:t>.</w:t>
      </w:r>
      <w:r w:rsidRPr="00B71221">
        <w:rPr>
          <w:rFonts w:cs="Arial"/>
          <w:i/>
          <w:color w:val="000000"/>
          <w:sz w:val="20"/>
          <w:szCs w:val="20"/>
          <w:shd w:val="clear" w:color="auto" w:fill="FFFFFF"/>
        </w:rPr>
        <w:t xml:space="preserve"> </w:t>
      </w:r>
      <w:r w:rsidRPr="00B71221">
        <w:rPr>
          <w:rFonts w:cs="Arial"/>
          <w:bCs/>
          <w:color w:val="000000"/>
          <w:sz w:val="20"/>
          <w:szCs w:val="20"/>
          <w:shd w:val="clear" w:color="auto" w:fill="FFFFFF"/>
        </w:rPr>
        <w:t xml:space="preserve"> Consejo de Estado, Sala de lo Contencioso Administrativo, Sección Tercera, Consejero Ponente: Alier Eduardo Hernández Enríquez, 19 de julio de 2001, radicación número: 11001-03-26-000-1996-3771-01(12037), actor: Asociación Colombiana de Ingenieros Constructores - Acic-.</w:t>
      </w:r>
    </w:p>
  </w:footnote>
  <w:footnote w:id="26">
    <w:p w:rsidR="00606C6E" w:rsidRPr="00935DE7" w:rsidRDefault="00606C6E" w:rsidP="006510F4">
      <w:pPr>
        <w:pStyle w:val="Textonotapie"/>
        <w:spacing w:line="240" w:lineRule="auto"/>
        <w:ind w:right="-284"/>
        <w:rPr>
          <w:i/>
        </w:rPr>
      </w:pPr>
      <w:r>
        <w:rPr>
          <w:rStyle w:val="Refdenotaalpie"/>
        </w:rPr>
        <w:footnoteRef/>
      </w:r>
      <w:r>
        <w:t xml:space="preserve"> </w:t>
      </w:r>
      <w:r w:rsidRPr="00935DE7">
        <w:rPr>
          <w:i/>
        </w:rPr>
        <w:t>“</w:t>
      </w:r>
      <w:r w:rsidRPr="00935DE7">
        <w:rPr>
          <w:rFonts w:cs="Arial"/>
          <w:bCs/>
          <w:i/>
          <w:color w:val="000000"/>
          <w:shd w:val="clear" w:color="auto" w:fill="FFFFFF"/>
        </w:rPr>
        <w:t>Artículo 54 C.Co.</w:t>
      </w:r>
      <w:r w:rsidRPr="00935DE7">
        <w:rPr>
          <w:rFonts w:cs="Arial"/>
          <w:i/>
          <w:color w:val="000000"/>
          <w:shd w:val="clear" w:color="auto" w:fill="FFFFFF"/>
        </w:rPr>
        <w:t xml:space="preserve"> El comerciante deberá dejar copia fiel de la correspondencia que dirija en relación con los negocios, por cualquier medio que asegure la exactitud y duración de la copia. Asimismo, conservará la correspondencia que reciba en relación con sus actividades comerciales, con anotación de la fecha de contestación o de no hab</w:t>
      </w:r>
      <w:r>
        <w:rPr>
          <w:rFonts w:cs="Arial"/>
          <w:i/>
          <w:color w:val="000000"/>
          <w:shd w:val="clear" w:color="auto" w:fill="FFFFFF"/>
        </w:rPr>
        <w:t>erse dado respuesta”.</w:t>
      </w:r>
    </w:p>
  </w:footnote>
  <w:footnote w:id="27">
    <w:p w:rsidR="00606C6E" w:rsidRPr="005200E1" w:rsidRDefault="00606C6E">
      <w:pPr>
        <w:pStyle w:val="Textonotapie"/>
        <w:rPr>
          <w:lang w:val="es-CO"/>
        </w:rPr>
      </w:pPr>
      <w:r>
        <w:rPr>
          <w:rStyle w:val="Refdenotaalpie"/>
        </w:rPr>
        <w:footnoteRef/>
      </w:r>
      <w:r>
        <w:t xml:space="preserve"> </w:t>
      </w:r>
      <w:r>
        <w:rPr>
          <w:lang w:val="es-CO"/>
        </w:rPr>
        <w:t xml:space="preserve">Fl. 43 C1. </w:t>
      </w:r>
    </w:p>
  </w:footnote>
  <w:footnote w:id="28">
    <w:p w:rsidR="00606C6E" w:rsidRPr="00F15E50" w:rsidRDefault="00606C6E" w:rsidP="006510F4">
      <w:pPr>
        <w:pStyle w:val="Textonotapie"/>
        <w:spacing w:line="240" w:lineRule="auto"/>
        <w:ind w:right="-284"/>
      </w:pPr>
      <w:r w:rsidRPr="00F15E50">
        <w:rPr>
          <w:rStyle w:val="Refdenotaalpie"/>
        </w:rPr>
        <w:footnoteRef/>
      </w:r>
      <w:r w:rsidRPr="00F15E50">
        <w:t xml:space="preserve"> </w:t>
      </w:r>
      <w:r>
        <w:t xml:space="preserve">Creado por la Ley 598 de julio 18 de 2000. </w:t>
      </w:r>
      <w:r w:rsidRPr="00F15E50">
        <w:t xml:space="preserve">A partir de la Ley 1150 de 2007 se desarrollaron los sistemas de publicidad a través del SECOP, con alcance sobre </w:t>
      </w:r>
      <w:r w:rsidRPr="00F15E50">
        <w:rPr>
          <w:rFonts w:cs="Arial"/>
          <w:color w:val="000000"/>
          <w:shd w:val="clear" w:color="auto" w:fill="FFFFFF"/>
        </w:rPr>
        <w:t>los documentos del proceso de contratación, desde la etapa de planeación del contrato hasta su liquidación. </w:t>
      </w:r>
    </w:p>
  </w:footnote>
  <w:footnote w:id="29">
    <w:p w:rsidR="00606C6E" w:rsidRDefault="00606C6E" w:rsidP="00523E72">
      <w:pPr>
        <w:pStyle w:val="Textonotapie"/>
        <w:ind w:right="-284"/>
      </w:pPr>
      <w:r>
        <w:rPr>
          <w:rStyle w:val="Refdenotaalpie"/>
        </w:rPr>
        <w:footnoteRef/>
      </w:r>
      <w:r>
        <w:t xml:space="preserve"> Folios 71-95 C1. </w:t>
      </w:r>
    </w:p>
  </w:footnote>
  <w:footnote w:id="30">
    <w:p w:rsidR="00606C6E" w:rsidRPr="00935DE7" w:rsidRDefault="00606C6E" w:rsidP="00523E72">
      <w:pPr>
        <w:pStyle w:val="Textonotapie"/>
        <w:spacing w:line="240" w:lineRule="auto"/>
        <w:ind w:right="-284"/>
        <w:rPr>
          <w:i/>
        </w:rPr>
      </w:pPr>
      <w:r>
        <w:rPr>
          <w:rStyle w:val="Refdenotaalpie"/>
        </w:rPr>
        <w:footnoteRef/>
      </w:r>
      <w:r>
        <w:t xml:space="preserve"> </w:t>
      </w:r>
      <w:r w:rsidRPr="00935DE7">
        <w:rPr>
          <w:i/>
        </w:rPr>
        <w:t>“</w:t>
      </w:r>
      <w:r w:rsidRPr="00935DE7">
        <w:rPr>
          <w:rFonts w:cs="Arial"/>
          <w:bCs/>
          <w:i/>
          <w:color w:val="000000"/>
          <w:shd w:val="clear" w:color="auto" w:fill="FFFFFF"/>
        </w:rPr>
        <w:t>Artículo 54 C.Co.</w:t>
      </w:r>
      <w:r w:rsidRPr="00935DE7">
        <w:rPr>
          <w:rFonts w:cs="Arial"/>
          <w:i/>
          <w:color w:val="000000"/>
          <w:shd w:val="clear" w:color="auto" w:fill="FFFFFF"/>
        </w:rPr>
        <w:t xml:space="preserve"> El comerciante deberá dejar copia fiel de la correspondencia que dirija en relación con los negocios, por cualquier medio que asegure la exactitud y duración de la copia. Asimismo, conservará la correspondencia que reciba en relación con sus actividades comerciales, con anotación de la fecha de contestación</w:t>
      </w:r>
      <w:r>
        <w:rPr>
          <w:rFonts w:cs="Arial"/>
          <w:i/>
          <w:color w:val="000000"/>
          <w:shd w:val="clear" w:color="auto" w:fill="FFFFFF"/>
        </w:rPr>
        <w:t xml:space="preserve"> o de no haberse dado respuesta”.</w:t>
      </w:r>
    </w:p>
    <w:p w:rsidR="00606C6E" w:rsidRDefault="00606C6E" w:rsidP="00523E72">
      <w:pPr>
        <w:pStyle w:val="Textonotapie"/>
      </w:pPr>
    </w:p>
  </w:footnote>
  <w:footnote w:id="31">
    <w:p w:rsidR="00606C6E" w:rsidRPr="001F6E3F" w:rsidRDefault="00606C6E" w:rsidP="00523E72">
      <w:pPr>
        <w:pStyle w:val="Textonotapie"/>
        <w:spacing w:line="240" w:lineRule="auto"/>
        <w:rPr>
          <w:lang w:val="es-CO"/>
        </w:rPr>
      </w:pPr>
      <w:r>
        <w:rPr>
          <w:rStyle w:val="Refdenotaalpie"/>
        </w:rPr>
        <w:footnoteRef/>
      </w:r>
      <w:r>
        <w:t xml:space="preserve"> </w:t>
      </w:r>
      <w:r>
        <w:rPr>
          <w:lang w:val="es-CO"/>
        </w:rPr>
        <w:t xml:space="preserve">Fls. 680 del C1. Reposa el oficio del 8 de enero de 2015 por el cual Alpopular S.A. – ALARCHIVO informa que de conformidad con lo estipulado en el contrato de depósito simple de archivos con sociedad liquidada No. 027/2009 cláusula novena- destrucción, el archivo de la fiduciaria Cáceres y Ferro S.A. fue destruido en octubre de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C6E" w:rsidRDefault="00606C6E"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6C6E" w:rsidRDefault="00606C6E" w:rsidP="0064345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C6E" w:rsidRDefault="00606C6E" w:rsidP="00643457">
    <w:pPr>
      <w:pStyle w:val="Encabezado"/>
      <w:framePr w:wrap="around" w:vAnchor="text" w:hAnchor="margin" w:xAlign="right" w:y="1"/>
      <w:rPr>
        <w:rStyle w:val="Nmerodepgina"/>
      </w:rPr>
    </w:pPr>
  </w:p>
  <w:p w:rsidR="00606C6E" w:rsidRDefault="00606C6E" w:rsidP="007F51EC">
    <w:pPr>
      <w:widowControl w:val="0"/>
      <w:autoSpaceDE w:val="0"/>
      <w:autoSpaceDN w:val="0"/>
      <w:adjustRightInd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C6A51"/>
    <w:multiLevelType w:val="hybridMultilevel"/>
    <w:tmpl w:val="CBCAB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0E4A"/>
    <w:multiLevelType w:val="hybridMultilevel"/>
    <w:tmpl w:val="BFF00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E96252"/>
    <w:multiLevelType w:val="hybridMultilevel"/>
    <w:tmpl w:val="78524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0415E2"/>
    <w:multiLevelType w:val="hybridMultilevel"/>
    <w:tmpl w:val="9DB22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143E6E"/>
    <w:multiLevelType w:val="hybridMultilevel"/>
    <w:tmpl w:val="879E4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3" w15:restartNumberingAfterBreak="0">
    <w:nsid w:val="2A6D52BD"/>
    <w:multiLevelType w:val="hybridMultilevel"/>
    <w:tmpl w:val="B6708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2553C1"/>
    <w:multiLevelType w:val="hybridMultilevel"/>
    <w:tmpl w:val="6172D15A"/>
    <w:lvl w:ilvl="0" w:tplc="EF286C84">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195126"/>
    <w:multiLevelType w:val="multilevel"/>
    <w:tmpl w:val="C42EA6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39D103A"/>
    <w:multiLevelType w:val="hybridMultilevel"/>
    <w:tmpl w:val="D5A84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7BD5CFD"/>
    <w:multiLevelType w:val="hybridMultilevel"/>
    <w:tmpl w:val="60ECAD86"/>
    <w:lvl w:ilvl="0" w:tplc="3E6C31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B7C4BDF"/>
    <w:multiLevelType w:val="hybridMultilevel"/>
    <w:tmpl w:val="55B0A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0276A01"/>
    <w:multiLevelType w:val="hybridMultilevel"/>
    <w:tmpl w:val="24765050"/>
    <w:lvl w:ilvl="0" w:tplc="3B64E950">
      <w:start w:val="1"/>
      <w:numFmt w:val="decimal"/>
      <w:lvlText w:val="%1."/>
      <w:lvlJc w:val="left"/>
      <w:pPr>
        <w:ind w:left="765" w:hanging="4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37090B"/>
    <w:multiLevelType w:val="multilevel"/>
    <w:tmpl w:val="4B86AA2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28"/>
  </w:num>
  <w:num w:numId="3">
    <w:abstractNumId w:val="24"/>
  </w:num>
  <w:num w:numId="4">
    <w:abstractNumId w:val="12"/>
  </w:num>
  <w:num w:numId="5">
    <w:abstractNumId w:val="14"/>
  </w:num>
  <w:num w:numId="6">
    <w:abstractNumId w:val="4"/>
  </w:num>
  <w:num w:numId="7">
    <w:abstractNumId w:val="26"/>
  </w:num>
  <w:num w:numId="8">
    <w:abstractNumId w:val="23"/>
  </w:num>
  <w:num w:numId="9">
    <w:abstractNumId w:val="3"/>
  </w:num>
  <w:num w:numId="10">
    <w:abstractNumId w:val="20"/>
  </w:num>
  <w:num w:numId="11">
    <w:abstractNumId w:val="0"/>
  </w:num>
  <w:num w:numId="12">
    <w:abstractNumId w:val="29"/>
  </w:num>
  <w:num w:numId="13">
    <w:abstractNumId w:val="18"/>
  </w:num>
  <w:num w:numId="14">
    <w:abstractNumId w:val="11"/>
  </w:num>
  <w:num w:numId="15">
    <w:abstractNumId w:val="16"/>
  </w:num>
  <w:num w:numId="16">
    <w:abstractNumId w:val="8"/>
  </w:num>
  <w:num w:numId="17">
    <w:abstractNumId w:val="1"/>
  </w:num>
  <w:num w:numId="18">
    <w:abstractNumId w:val="27"/>
  </w:num>
  <w:num w:numId="19">
    <w:abstractNumId w:val="7"/>
  </w:num>
  <w:num w:numId="20">
    <w:abstractNumId w:val="25"/>
  </w:num>
  <w:num w:numId="21">
    <w:abstractNumId w:val="22"/>
  </w:num>
  <w:num w:numId="22">
    <w:abstractNumId w:val="6"/>
  </w:num>
  <w:num w:numId="23">
    <w:abstractNumId w:val="9"/>
  </w:num>
  <w:num w:numId="24">
    <w:abstractNumId w:val="21"/>
  </w:num>
  <w:num w:numId="25">
    <w:abstractNumId w:val="5"/>
  </w:num>
  <w:num w:numId="26">
    <w:abstractNumId w:val="30"/>
  </w:num>
  <w:num w:numId="27">
    <w:abstractNumId w:val="2"/>
  </w:num>
  <w:num w:numId="28">
    <w:abstractNumId w:val="10"/>
  </w:num>
  <w:num w:numId="29">
    <w:abstractNumId w:val="31"/>
  </w:num>
  <w:num w:numId="30">
    <w:abstractNumId w:val="32"/>
  </w:num>
  <w:num w:numId="31">
    <w:abstractNumId w:val="13"/>
  </w:num>
  <w:num w:numId="32">
    <w:abstractNumId w:val="19"/>
  </w:num>
  <w:num w:numId="3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gutterAtTop/>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95"/>
    <w:rsid w:val="000004FE"/>
    <w:rsid w:val="0000071A"/>
    <w:rsid w:val="0000092F"/>
    <w:rsid w:val="00000F07"/>
    <w:rsid w:val="00001637"/>
    <w:rsid w:val="00001679"/>
    <w:rsid w:val="0000180C"/>
    <w:rsid w:val="00001EAA"/>
    <w:rsid w:val="00001F90"/>
    <w:rsid w:val="000022AF"/>
    <w:rsid w:val="0000269E"/>
    <w:rsid w:val="0000284A"/>
    <w:rsid w:val="00002C1D"/>
    <w:rsid w:val="00002E38"/>
    <w:rsid w:val="00003317"/>
    <w:rsid w:val="00003330"/>
    <w:rsid w:val="0000356C"/>
    <w:rsid w:val="00003630"/>
    <w:rsid w:val="00003649"/>
    <w:rsid w:val="000036B8"/>
    <w:rsid w:val="000039FF"/>
    <w:rsid w:val="00003F5B"/>
    <w:rsid w:val="000041F0"/>
    <w:rsid w:val="00004337"/>
    <w:rsid w:val="00004597"/>
    <w:rsid w:val="00004616"/>
    <w:rsid w:val="000049E1"/>
    <w:rsid w:val="00004C66"/>
    <w:rsid w:val="00004D4F"/>
    <w:rsid w:val="00005E16"/>
    <w:rsid w:val="0000645D"/>
    <w:rsid w:val="00006BE4"/>
    <w:rsid w:val="000072F1"/>
    <w:rsid w:val="00010098"/>
    <w:rsid w:val="00010345"/>
    <w:rsid w:val="000104E1"/>
    <w:rsid w:val="000107A5"/>
    <w:rsid w:val="00010DB5"/>
    <w:rsid w:val="00011931"/>
    <w:rsid w:val="00011C10"/>
    <w:rsid w:val="00011C9F"/>
    <w:rsid w:val="00011D33"/>
    <w:rsid w:val="000123DA"/>
    <w:rsid w:val="00013063"/>
    <w:rsid w:val="00013406"/>
    <w:rsid w:val="00013E02"/>
    <w:rsid w:val="00013EC4"/>
    <w:rsid w:val="00013F02"/>
    <w:rsid w:val="000142B2"/>
    <w:rsid w:val="000143F4"/>
    <w:rsid w:val="00014540"/>
    <w:rsid w:val="00014595"/>
    <w:rsid w:val="000148A2"/>
    <w:rsid w:val="0001495C"/>
    <w:rsid w:val="00014BED"/>
    <w:rsid w:val="000150BD"/>
    <w:rsid w:val="000151C6"/>
    <w:rsid w:val="000152A8"/>
    <w:rsid w:val="00015AF4"/>
    <w:rsid w:val="00015C11"/>
    <w:rsid w:val="00015C4E"/>
    <w:rsid w:val="000162E7"/>
    <w:rsid w:val="0001656D"/>
    <w:rsid w:val="0001657D"/>
    <w:rsid w:val="00016873"/>
    <w:rsid w:val="00016880"/>
    <w:rsid w:val="00016A5C"/>
    <w:rsid w:val="00016B27"/>
    <w:rsid w:val="00016B62"/>
    <w:rsid w:val="0001706A"/>
    <w:rsid w:val="00017F4B"/>
    <w:rsid w:val="000203FE"/>
    <w:rsid w:val="00020AE9"/>
    <w:rsid w:val="00020E94"/>
    <w:rsid w:val="00021148"/>
    <w:rsid w:val="00021209"/>
    <w:rsid w:val="00021342"/>
    <w:rsid w:val="000217FD"/>
    <w:rsid w:val="00021A58"/>
    <w:rsid w:val="00022076"/>
    <w:rsid w:val="00022841"/>
    <w:rsid w:val="0002287B"/>
    <w:rsid w:val="00022AE2"/>
    <w:rsid w:val="00022F79"/>
    <w:rsid w:val="00022FF3"/>
    <w:rsid w:val="00023005"/>
    <w:rsid w:val="0002326F"/>
    <w:rsid w:val="000232F7"/>
    <w:rsid w:val="00023346"/>
    <w:rsid w:val="0002353C"/>
    <w:rsid w:val="00023675"/>
    <w:rsid w:val="000239D7"/>
    <w:rsid w:val="00023EB5"/>
    <w:rsid w:val="00024457"/>
    <w:rsid w:val="00024662"/>
    <w:rsid w:val="00024A86"/>
    <w:rsid w:val="00024D4D"/>
    <w:rsid w:val="0002571A"/>
    <w:rsid w:val="00025A21"/>
    <w:rsid w:val="00025C0C"/>
    <w:rsid w:val="00025C65"/>
    <w:rsid w:val="00025C7D"/>
    <w:rsid w:val="00025FB8"/>
    <w:rsid w:val="000260FB"/>
    <w:rsid w:val="000262BF"/>
    <w:rsid w:val="000263A9"/>
    <w:rsid w:val="00026A64"/>
    <w:rsid w:val="00027837"/>
    <w:rsid w:val="00027A49"/>
    <w:rsid w:val="0003004D"/>
    <w:rsid w:val="00030283"/>
    <w:rsid w:val="00030C59"/>
    <w:rsid w:val="000310E7"/>
    <w:rsid w:val="000314FF"/>
    <w:rsid w:val="00031536"/>
    <w:rsid w:val="000315AA"/>
    <w:rsid w:val="00031F50"/>
    <w:rsid w:val="000320EB"/>
    <w:rsid w:val="000321D5"/>
    <w:rsid w:val="000323EA"/>
    <w:rsid w:val="000324F3"/>
    <w:rsid w:val="00032C85"/>
    <w:rsid w:val="00032CC9"/>
    <w:rsid w:val="00032ECB"/>
    <w:rsid w:val="00032F97"/>
    <w:rsid w:val="0003316F"/>
    <w:rsid w:val="00033185"/>
    <w:rsid w:val="0003334E"/>
    <w:rsid w:val="00033705"/>
    <w:rsid w:val="00033707"/>
    <w:rsid w:val="00033A87"/>
    <w:rsid w:val="00033D5C"/>
    <w:rsid w:val="00033E47"/>
    <w:rsid w:val="00033EB5"/>
    <w:rsid w:val="0003415B"/>
    <w:rsid w:val="00034270"/>
    <w:rsid w:val="000342B6"/>
    <w:rsid w:val="00034796"/>
    <w:rsid w:val="00034AA1"/>
    <w:rsid w:val="000356BB"/>
    <w:rsid w:val="00035DEC"/>
    <w:rsid w:val="0003603A"/>
    <w:rsid w:val="0003632B"/>
    <w:rsid w:val="0003635B"/>
    <w:rsid w:val="00036854"/>
    <w:rsid w:val="00036F1E"/>
    <w:rsid w:val="00037440"/>
    <w:rsid w:val="0003768B"/>
    <w:rsid w:val="00037CC7"/>
    <w:rsid w:val="00037EE8"/>
    <w:rsid w:val="000404A5"/>
    <w:rsid w:val="000404C9"/>
    <w:rsid w:val="00040A0A"/>
    <w:rsid w:val="00040B33"/>
    <w:rsid w:val="00040CEA"/>
    <w:rsid w:val="00040CF8"/>
    <w:rsid w:val="00040E57"/>
    <w:rsid w:val="00041167"/>
    <w:rsid w:val="00041502"/>
    <w:rsid w:val="00041689"/>
    <w:rsid w:val="00041B9B"/>
    <w:rsid w:val="00041D8F"/>
    <w:rsid w:val="00042364"/>
    <w:rsid w:val="00042AFC"/>
    <w:rsid w:val="000439A7"/>
    <w:rsid w:val="00043C28"/>
    <w:rsid w:val="00043EF4"/>
    <w:rsid w:val="000442CE"/>
    <w:rsid w:val="00044A46"/>
    <w:rsid w:val="00044ABB"/>
    <w:rsid w:val="00044E26"/>
    <w:rsid w:val="00044F75"/>
    <w:rsid w:val="00045157"/>
    <w:rsid w:val="00045251"/>
    <w:rsid w:val="0004539B"/>
    <w:rsid w:val="00045462"/>
    <w:rsid w:val="00045754"/>
    <w:rsid w:val="00045C62"/>
    <w:rsid w:val="00045C63"/>
    <w:rsid w:val="00045E7D"/>
    <w:rsid w:val="00045FA8"/>
    <w:rsid w:val="000460C4"/>
    <w:rsid w:val="0004636C"/>
    <w:rsid w:val="00046CF7"/>
    <w:rsid w:val="00046F79"/>
    <w:rsid w:val="00046F8F"/>
    <w:rsid w:val="000472B4"/>
    <w:rsid w:val="00047AFA"/>
    <w:rsid w:val="000502E8"/>
    <w:rsid w:val="00050440"/>
    <w:rsid w:val="0005076D"/>
    <w:rsid w:val="00050CA0"/>
    <w:rsid w:val="00050E71"/>
    <w:rsid w:val="00051050"/>
    <w:rsid w:val="000511A4"/>
    <w:rsid w:val="0005135E"/>
    <w:rsid w:val="00051C3C"/>
    <w:rsid w:val="00051F02"/>
    <w:rsid w:val="00052126"/>
    <w:rsid w:val="00052621"/>
    <w:rsid w:val="000527C6"/>
    <w:rsid w:val="00052814"/>
    <w:rsid w:val="0005282F"/>
    <w:rsid w:val="00052B55"/>
    <w:rsid w:val="00052E2B"/>
    <w:rsid w:val="00052E7C"/>
    <w:rsid w:val="00052EC9"/>
    <w:rsid w:val="00053041"/>
    <w:rsid w:val="00053234"/>
    <w:rsid w:val="00053524"/>
    <w:rsid w:val="00053778"/>
    <w:rsid w:val="00053C58"/>
    <w:rsid w:val="00053C87"/>
    <w:rsid w:val="0005420C"/>
    <w:rsid w:val="0005429D"/>
    <w:rsid w:val="00054863"/>
    <w:rsid w:val="00054E45"/>
    <w:rsid w:val="00054E8C"/>
    <w:rsid w:val="00055411"/>
    <w:rsid w:val="00055A2C"/>
    <w:rsid w:val="00055E1B"/>
    <w:rsid w:val="00056023"/>
    <w:rsid w:val="00056867"/>
    <w:rsid w:val="00056F8F"/>
    <w:rsid w:val="000570EE"/>
    <w:rsid w:val="0005739B"/>
    <w:rsid w:val="0006047E"/>
    <w:rsid w:val="000605CC"/>
    <w:rsid w:val="0006071E"/>
    <w:rsid w:val="00060962"/>
    <w:rsid w:val="00060A10"/>
    <w:rsid w:val="00060D51"/>
    <w:rsid w:val="00061169"/>
    <w:rsid w:val="00061758"/>
    <w:rsid w:val="000619AB"/>
    <w:rsid w:val="000620BC"/>
    <w:rsid w:val="00062704"/>
    <w:rsid w:val="000629A8"/>
    <w:rsid w:val="00062A8C"/>
    <w:rsid w:val="00062D91"/>
    <w:rsid w:val="00062EC8"/>
    <w:rsid w:val="00062F25"/>
    <w:rsid w:val="0006314A"/>
    <w:rsid w:val="00063833"/>
    <w:rsid w:val="00063B1E"/>
    <w:rsid w:val="00063D99"/>
    <w:rsid w:val="00063FDB"/>
    <w:rsid w:val="000641E1"/>
    <w:rsid w:val="00064582"/>
    <w:rsid w:val="000649ED"/>
    <w:rsid w:val="00064D83"/>
    <w:rsid w:val="00064FE5"/>
    <w:rsid w:val="00064FF3"/>
    <w:rsid w:val="000652B3"/>
    <w:rsid w:val="00066448"/>
    <w:rsid w:val="00066EDF"/>
    <w:rsid w:val="000671CA"/>
    <w:rsid w:val="0006725B"/>
    <w:rsid w:val="000678CE"/>
    <w:rsid w:val="000701BA"/>
    <w:rsid w:val="00070271"/>
    <w:rsid w:val="000705E6"/>
    <w:rsid w:val="000706AC"/>
    <w:rsid w:val="000708AE"/>
    <w:rsid w:val="00070A31"/>
    <w:rsid w:val="00070A55"/>
    <w:rsid w:val="00070DFD"/>
    <w:rsid w:val="000712C0"/>
    <w:rsid w:val="00071767"/>
    <w:rsid w:val="000718A3"/>
    <w:rsid w:val="00071BC7"/>
    <w:rsid w:val="00071CC4"/>
    <w:rsid w:val="00071DAB"/>
    <w:rsid w:val="00071F28"/>
    <w:rsid w:val="000722F8"/>
    <w:rsid w:val="000723FC"/>
    <w:rsid w:val="000725C1"/>
    <w:rsid w:val="00072CB1"/>
    <w:rsid w:val="00072DD3"/>
    <w:rsid w:val="000739F5"/>
    <w:rsid w:val="00073B78"/>
    <w:rsid w:val="00073CB3"/>
    <w:rsid w:val="00073DB3"/>
    <w:rsid w:val="00074439"/>
    <w:rsid w:val="00074452"/>
    <w:rsid w:val="00074C0F"/>
    <w:rsid w:val="00074C56"/>
    <w:rsid w:val="00074EAA"/>
    <w:rsid w:val="00075779"/>
    <w:rsid w:val="00075FD8"/>
    <w:rsid w:val="000764D5"/>
    <w:rsid w:val="00076631"/>
    <w:rsid w:val="000768CD"/>
    <w:rsid w:val="00076AFF"/>
    <w:rsid w:val="000775AE"/>
    <w:rsid w:val="000778AA"/>
    <w:rsid w:val="00077B7D"/>
    <w:rsid w:val="00077BE9"/>
    <w:rsid w:val="00077E42"/>
    <w:rsid w:val="00077F0F"/>
    <w:rsid w:val="00080157"/>
    <w:rsid w:val="000805DC"/>
    <w:rsid w:val="00080B3A"/>
    <w:rsid w:val="00080B97"/>
    <w:rsid w:val="0008136A"/>
    <w:rsid w:val="0008171B"/>
    <w:rsid w:val="00081F74"/>
    <w:rsid w:val="00082157"/>
    <w:rsid w:val="00082852"/>
    <w:rsid w:val="00082E1A"/>
    <w:rsid w:val="00082FB7"/>
    <w:rsid w:val="0008343C"/>
    <w:rsid w:val="00083AEA"/>
    <w:rsid w:val="00083BEE"/>
    <w:rsid w:val="00083C2E"/>
    <w:rsid w:val="000841F0"/>
    <w:rsid w:val="000843C9"/>
    <w:rsid w:val="00084419"/>
    <w:rsid w:val="0008441D"/>
    <w:rsid w:val="000845EA"/>
    <w:rsid w:val="00084A32"/>
    <w:rsid w:val="0008509A"/>
    <w:rsid w:val="00085110"/>
    <w:rsid w:val="00085283"/>
    <w:rsid w:val="00085297"/>
    <w:rsid w:val="00085443"/>
    <w:rsid w:val="00086B18"/>
    <w:rsid w:val="00086D58"/>
    <w:rsid w:val="0008798C"/>
    <w:rsid w:val="00087B20"/>
    <w:rsid w:val="00087C29"/>
    <w:rsid w:val="00087DEA"/>
    <w:rsid w:val="00087FBA"/>
    <w:rsid w:val="000902CC"/>
    <w:rsid w:val="000903DB"/>
    <w:rsid w:val="0009054D"/>
    <w:rsid w:val="000907DF"/>
    <w:rsid w:val="00090865"/>
    <w:rsid w:val="00090A63"/>
    <w:rsid w:val="00090C49"/>
    <w:rsid w:val="00091462"/>
    <w:rsid w:val="000923E9"/>
    <w:rsid w:val="00092E1F"/>
    <w:rsid w:val="00092EDA"/>
    <w:rsid w:val="00092FCB"/>
    <w:rsid w:val="000935A8"/>
    <w:rsid w:val="0009383B"/>
    <w:rsid w:val="0009385C"/>
    <w:rsid w:val="00093953"/>
    <w:rsid w:val="00093CE2"/>
    <w:rsid w:val="00093F6C"/>
    <w:rsid w:val="00093FAE"/>
    <w:rsid w:val="00094264"/>
    <w:rsid w:val="0009429B"/>
    <w:rsid w:val="000946D8"/>
    <w:rsid w:val="00094882"/>
    <w:rsid w:val="00094941"/>
    <w:rsid w:val="00094CF5"/>
    <w:rsid w:val="000950A0"/>
    <w:rsid w:val="000954D9"/>
    <w:rsid w:val="000958F8"/>
    <w:rsid w:val="00095A9A"/>
    <w:rsid w:val="00095DC4"/>
    <w:rsid w:val="00095DE2"/>
    <w:rsid w:val="000964A2"/>
    <w:rsid w:val="0009687C"/>
    <w:rsid w:val="00096B3E"/>
    <w:rsid w:val="00097392"/>
    <w:rsid w:val="00097454"/>
    <w:rsid w:val="00097E28"/>
    <w:rsid w:val="00097FFE"/>
    <w:rsid w:val="000A0632"/>
    <w:rsid w:val="000A0A57"/>
    <w:rsid w:val="000A10EB"/>
    <w:rsid w:val="000A15AD"/>
    <w:rsid w:val="000A2287"/>
    <w:rsid w:val="000A2365"/>
    <w:rsid w:val="000A254D"/>
    <w:rsid w:val="000A25DB"/>
    <w:rsid w:val="000A2796"/>
    <w:rsid w:val="000A2883"/>
    <w:rsid w:val="000A2BF3"/>
    <w:rsid w:val="000A2F71"/>
    <w:rsid w:val="000A32FC"/>
    <w:rsid w:val="000A3380"/>
    <w:rsid w:val="000A342E"/>
    <w:rsid w:val="000A344C"/>
    <w:rsid w:val="000A3F4D"/>
    <w:rsid w:val="000A40B4"/>
    <w:rsid w:val="000A40C1"/>
    <w:rsid w:val="000A438E"/>
    <w:rsid w:val="000A43A4"/>
    <w:rsid w:val="000A46B2"/>
    <w:rsid w:val="000A59FB"/>
    <w:rsid w:val="000A5AB6"/>
    <w:rsid w:val="000A5CC8"/>
    <w:rsid w:val="000A5EB1"/>
    <w:rsid w:val="000A5F64"/>
    <w:rsid w:val="000A6106"/>
    <w:rsid w:val="000A6C47"/>
    <w:rsid w:val="000A6E70"/>
    <w:rsid w:val="000A700C"/>
    <w:rsid w:val="000A7358"/>
    <w:rsid w:val="000A7501"/>
    <w:rsid w:val="000A7800"/>
    <w:rsid w:val="000A79D1"/>
    <w:rsid w:val="000A7D91"/>
    <w:rsid w:val="000A7F66"/>
    <w:rsid w:val="000B00D9"/>
    <w:rsid w:val="000B062C"/>
    <w:rsid w:val="000B07B5"/>
    <w:rsid w:val="000B0BFA"/>
    <w:rsid w:val="000B0DF8"/>
    <w:rsid w:val="000B1254"/>
    <w:rsid w:val="000B1513"/>
    <w:rsid w:val="000B194A"/>
    <w:rsid w:val="000B1AF5"/>
    <w:rsid w:val="000B1BC1"/>
    <w:rsid w:val="000B1F68"/>
    <w:rsid w:val="000B2B5A"/>
    <w:rsid w:val="000B2C03"/>
    <w:rsid w:val="000B3002"/>
    <w:rsid w:val="000B3247"/>
    <w:rsid w:val="000B33E2"/>
    <w:rsid w:val="000B35F0"/>
    <w:rsid w:val="000B393A"/>
    <w:rsid w:val="000B3DED"/>
    <w:rsid w:val="000B4594"/>
    <w:rsid w:val="000B45E5"/>
    <w:rsid w:val="000B4705"/>
    <w:rsid w:val="000B487C"/>
    <w:rsid w:val="000B48A9"/>
    <w:rsid w:val="000B4A4F"/>
    <w:rsid w:val="000B4DDE"/>
    <w:rsid w:val="000B4E3B"/>
    <w:rsid w:val="000B572D"/>
    <w:rsid w:val="000B5AC9"/>
    <w:rsid w:val="000B5B53"/>
    <w:rsid w:val="000B5BD6"/>
    <w:rsid w:val="000B5D70"/>
    <w:rsid w:val="000B5DB0"/>
    <w:rsid w:val="000B5F98"/>
    <w:rsid w:val="000B60B3"/>
    <w:rsid w:val="000B6230"/>
    <w:rsid w:val="000B642A"/>
    <w:rsid w:val="000B697D"/>
    <w:rsid w:val="000B6E9C"/>
    <w:rsid w:val="000B7050"/>
    <w:rsid w:val="000B7709"/>
    <w:rsid w:val="000B771B"/>
    <w:rsid w:val="000B781A"/>
    <w:rsid w:val="000B7C52"/>
    <w:rsid w:val="000C0124"/>
    <w:rsid w:val="000C0670"/>
    <w:rsid w:val="000C0E50"/>
    <w:rsid w:val="000C0E6F"/>
    <w:rsid w:val="000C15FA"/>
    <w:rsid w:val="000C160D"/>
    <w:rsid w:val="000C1853"/>
    <w:rsid w:val="000C1CDB"/>
    <w:rsid w:val="000C1EB8"/>
    <w:rsid w:val="000C216C"/>
    <w:rsid w:val="000C2328"/>
    <w:rsid w:val="000C23D5"/>
    <w:rsid w:val="000C24A1"/>
    <w:rsid w:val="000C26D8"/>
    <w:rsid w:val="000C2AF4"/>
    <w:rsid w:val="000C2E36"/>
    <w:rsid w:val="000C2E79"/>
    <w:rsid w:val="000C344C"/>
    <w:rsid w:val="000C3490"/>
    <w:rsid w:val="000C397E"/>
    <w:rsid w:val="000C3A80"/>
    <w:rsid w:val="000C3C31"/>
    <w:rsid w:val="000C3FC8"/>
    <w:rsid w:val="000C40B3"/>
    <w:rsid w:val="000C4728"/>
    <w:rsid w:val="000C4D3F"/>
    <w:rsid w:val="000C4EC2"/>
    <w:rsid w:val="000C50C2"/>
    <w:rsid w:val="000C5315"/>
    <w:rsid w:val="000C54B0"/>
    <w:rsid w:val="000C55C9"/>
    <w:rsid w:val="000C56C2"/>
    <w:rsid w:val="000C5B22"/>
    <w:rsid w:val="000C5B2C"/>
    <w:rsid w:val="000C61D9"/>
    <w:rsid w:val="000C6608"/>
    <w:rsid w:val="000C67A0"/>
    <w:rsid w:val="000C695F"/>
    <w:rsid w:val="000C698B"/>
    <w:rsid w:val="000C6B91"/>
    <w:rsid w:val="000C7086"/>
    <w:rsid w:val="000C74FA"/>
    <w:rsid w:val="000C7A5D"/>
    <w:rsid w:val="000C7AAF"/>
    <w:rsid w:val="000C7D37"/>
    <w:rsid w:val="000C7F7D"/>
    <w:rsid w:val="000C7FA2"/>
    <w:rsid w:val="000D094E"/>
    <w:rsid w:val="000D0A01"/>
    <w:rsid w:val="000D0BCC"/>
    <w:rsid w:val="000D12CC"/>
    <w:rsid w:val="000D1CC8"/>
    <w:rsid w:val="000D1FD5"/>
    <w:rsid w:val="000D208E"/>
    <w:rsid w:val="000D2389"/>
    <w:rsid w:val="000D24AB"/>
    <w:rsid w:val="000D25BF"/>
    <w:rsid w:val="000D27BB"/>
    <w:rsid w:val="000D2AA5"/>
    <w:rsid w:val="000D2D7B"/>
    <w:rsid w:val="000D32C3"/>
    <w:rsid w:val="000D33B8"/>
    <w:rsid w:val="000D342F"/>
    <w:rsid w:val="000D3769"/>
    <w:rsid w:val="000D3852"/>
    <w:rsid w:val="000D44D5"/>
    <w:rsid w:val="000D47FA"/>
    <w:rsid w:val="000D4952"/>
    <w:rsid w:val="000D4C53"/>
    <w:rsid w:val="000D4DED"/>
    <w:rsid w:val="000D501B"/>
    <w:rsid w:val="000D5064"/>
    <w:rsid w:val="000D51F6"/>
    <w:rsid w:val="000D589C"/>
    <w:rsid w:val="000D59CB"/>
    <w:rsid w:val="000D601A"/>
    <w:rsid w:val="000D64BF"/>
    <w:rsid w:val="000D6865"/>
    <w:rsid w:val="000D69A6"/>
    <w:rsid w:val="000D6A66"/>
    <w:rsid w:val="000D6A86"/>
    <w:rsid w:val="000D6BB8"/>
    <w:rsid w:val="000D715A"/>
    <w:rsid w:val="000D715B"/>
    <w:rsid w:val="000D71A3"/>
    <w:rsid w:val="000D7488"/>
    <w:rsid w:val="000D7773"/>
    <w:rsid w:val="000D7C59"/>
    <w:rsid w:val="000E0B89"/>
    <w:rsid w:val="000E0C18"/>
    <w:rsid w:val="000E0C3C"/>
    <w:rsid w:val="000E0D85"/>
    <w:rsid w:val="000E0E01"/>
    <w:rsid w:val="000E12A5"/>
    <w:rsid w:val="000E17DE"/>
    <w:rsid w:val="000E20DD"/>
    <w:rsid w:val="000E249B"/>
    <w:rsid w:val="000E278E"/>
    <w:rsid w:val="000E28EB"/>
    <w:rsid w:val="000E2A21"/>
    <w:rsid w:val="000E2CB1"/>
    <w:rsid w:val="000E325E"/>
    <w:rsid w:val="000E353A"/>
    <w:rsid w:val="000E363C"/>
    <w:rsid w:val="000E391B"/>
    <w:rsid w:val="000E3B41"/>
    <w:rsid w:val="000E3BA3"/>
    <w:rsid w:val="000E41A9"/>
    <w:rsid w:val="000E45B9"/>
    <w:rsid w:val="000E4683"/>
    <w:rsid w:val="000E4DCC"/>
    <w:rsid w:val="000E4E92"/>
    <w:rsid w:val="000E52CC"/>
    <w:rsid w:val="000E571B"/>
    <w:rsid w:val="000E6697"/>
    <w:rsid w:val="000E6C2F"/>
    <w:rsid w:val="000E76A0"/>
    <w:rsid w:val="000E7D87"/>
    <w:rsid w:val="000E7E25"/>
    <w:rsid w:val="000F05E1"/>
    <w:rsid w:val="000F0661"/>
    <w:rsid w:val="000F0B36"/>
    <w:rsid w:val="000F0C2F"/>
    <w:rsid w:val="000F0C94"/>
    <w:rsid w:val="000F180A"/>
    <w:rsid w:val="000F1D87"/>
    <w:rsid w:val="000F22FF"/>
    <w:rsid w:val="000F2440"/>
    <w:rsid w:val="000F2592"/>
    <w:rsid w:val="000F25FA"/>
    <w:rsid w:val="000F265A"/>
    <w:rsid w:val="000F26E1"/>
    <w:rsid w:val="000F2F49"/>
    <w:rsid w:val="000F3037"/>
    <w:rsid w:val="000F34A9"/>
    <w:rsid w:val="000F3593"/>
    <w:rsid w:val="000F3716"/>
    <w:rsid w:val="000F3DB6"/>
    <w:rsid w:val="000F3DF5"/>
    <w:rsid w:val="000F3F79"/>
    <w:rsid w:val="000F40F7"/>
    <w:rsid w:val="000F4116"/>
    <w:rsid w:val="000F4144"/>
    <w:rsid w:val="000F48E0"/>
    <w:rsid w:val="000F4CAC"/>
    <w:rsid w:val="000F510F"/>
    <w:rsid w:val="000F55D2"/>
    <w:rsid w:val="000F59B3"/>
    <w:rsid w:val="000F5B4E"/>
    <w:rsid w:val="000F5CF3"/>
    <w:rsid w:val="000F61E7"/>
    <w:rsid w:val="000F65E7"/>
    <w:rsid w:val="000F6614"/>
    <w:rsid w:val="000F6B83"/>
    <w:rsid w:val="000F7158"/>
    <w:rsid w:val="000F7BB7"/>
    <w:rsid w:val="000F7F26"/>
    <w:rsid w:val="001002CF"/>
    <w:rsid w:val="00100520"/>
    <w:rsid w:val="00100AD0"/>
    <w:rsid w:val="00100AD9"/>
    <w:rsid w:val="00100B2F"/>
    <w:rsid w:val="00100BE6"/>
    <w:rsid w:val="00100C07"/>
    <w:rsid w:val="00100E68"/>
    <w:rsid w:val="00100F56"/>
    <w:rsid w:val="00100FD7"/>
    <w:rsid w:val="001011E7"/>
    <w:rsid w:val="0010130B"/>
    <w:rsid w:val="001013B9"/>
    <w:rsid w:val="00101534"/>
    <w:rsid w:val="001016DE"/>
    <w:rsid w:val="00101FD2"/>
    <w:rsid w:val="00102223"/>
    <w:rsid w:val="00102224"/>
    <w:rsid w:val="00102685"/>
    <w:rsid w:val="001028EE"/>
    <w:rsid w:val="00102A50"/>
    <w:rsid w:val="00102B6A"/>
    <w:rsid w:val="0010300A"/>
    <w:rsid w:val="001031B3"/>
    <w:rsid w:val="001031B7"/>
    <w:rsid w:val="0010323C"/>
    <w:rsid w:val="00103676"/>
    <w:rsid w:val="001036A6"/>
    <w:rsid w:val="00103A87"/>
    <w:rsid w:val="00103DD6"/>
    <w:rsid w:val="0010497F"/>
    <w:rsid w:val="00104C98"/>
    <w:rsid w:val="00104D7F"/>
    <w:rsid w:val="00104DB4"/>
    <w:rsid w:val="00104DE5"/>
    <w:rsid w:val="00104E10"/>
    <w:rsid w:val="0010526A"/>
    <w:rsid w:val="00105388"/>
    <w:rsid w:val="0010587D"/>
    <w:rsid w:val="00105C2B"/>
    <w:rsid w:val="0010616D"/>
    <w:rsid w:val="0010627B"/>
    <w:rsid w:val="00106B23"/>
    <w:rsid w:val="001070EF"/>
    <w:rsid w:val="0010721D"/>
    <w:rsid w:val="001072BE"/>
    <w:rsid w:val="0010760F"/>
    <w:rsid w:val="00107DB1"/>
    <w:rsid w:val="00107F25"/>
    <w:rsid w:val="0011024D"/>
    <w:rsid w:val="0011056D"/>
    <w:rsid w:val="00110674"/>
    <w:rsid w:val="00110957"/>
    <w:rsid w:val="00110BD9"/>
    <w:rsid w:val="00110C75"/>
    <w:rsid w:val="0011113C"/>
    <w:rsid w:val="00111357"/>
    <w:rsid w:val="00111438"/>
    <w:rsid w:val="0011158E"/>
    <w:rsid w:val="001116E5"/>
    <w:rsid w:val="001118A8"/>
    <w:rsid w:val="0011227D"/>
    <w:rsid w:val="001125D6"/>
    <w:rsid w:val="001126A8"/>
    <w:rsid w:val="0011276F"/>
    <w:rsid w:val="001128FC"/>
    <w:rsid w:val="0011291F"/>
    <w:rsid w:val="00112948"/>
    <w:rsid w:val="0011390B"/>
    <w:rsid w:val="00113EBD"/>
    <w:rsid w:val="00113F61"/>
    <w:rsid w:val="001143E9"/>
    <w:rsid w:val="0011467E"/>
    <w:rsid w:val="001146C5"/>
    <w:rsid w:val="001146DB"/>
    <w:rsid w:val="00114CA2"/>
    <w:rsid w:val="00114EF3"/>
    <w:rsid w:val="00114F81"/>
    <w:rsid w:val="00115037"/>
    <w:rsid w:val="0011518B"/>
    <w:rsid w:val="0011526B"/>
    <w:rsid w:val="00115940"/>
    <w:rsid w:val="001160A0"/>
    <w:rsid w:val="00116277"/>
    <w:rsid w:val="0011628F"/>
    <w:rsid w:val="00116306"/>
    <w:rsid w:val="001163C3"/>
    <w:rsid w:val="00116AC4"/>
    <w:rsid w:val="00116C60"/>
    <w:rsid w:val="00116E1D"/>
    <w:rsid w:val="00117245"/>
    <w:rsid w:val="00117B6F"/>
    <w:rsid w:val="00117F62"/>
    <w:rsid w:val="0012001C"/>
    <w:rsid w:val="0012045C"/>
    <w:rsid w:val="001204EE"/>
    <w:rsid w:val="00120A14"/>
    <w:rsid w:val="00120E8F"/>
    <w:rsid w:val="00120EA7"/>
    <w:rsid w:val="00120F4B"/>
    <w:rsid w:val="001211E7"/>
    <w:rsid w:val="00121C8E"/>
    <w:rsid w:val="001223D1"/>
    <w:rsid w:val="0012299F"/>
    <w:rsid w:val="00122FBE"/>
    <w:rsid w:val="001235E1"/>
    <w:rsid w:val="001239CC"/>
    <w:rsid w:val="00123C45"/>
    <w:rsid w:val="00123D2C"/>
    <w:rsid w:val="00123F2C"/>
    <w:rsid w:val="00124346"/>
    <w:rsid w:val="00124B07"/>
    <w:rsid w:val="001250F1"/>
    <w:rsid w:val="001250FD"/>
    <w:rsid w:val="00125331"/>
    <w:rsid w:val="00125551"/>
    <w:rsid w:val="0012558D"/>
    <w:rsid w:val="00125670"/>
    <w:rsid w:val="0012569B"/>
    <w:rsid w:val="00125C69"/>
    <w:rsid w:val="00126005"/>
    <w:rsid w:val="0012651D"/>
    <w:rsid w:val="0012681B"/>
    <w:rsid w:val="00126EFE"/>
    <w:rsid w:val="001273CB"/>
    <w:rsid w:val="001276EB"/>
    <w:rsid w:val="00127748"/>
    <w:rsid w:val="00127A83"/>
    <w:rsid w:val="00127C06"/>
    <w:rsid w:val="00127E59"/>
    <w:rsid w:val="001302AE"/>
    <w:rsid w:val="00130391"/>
    <w:rsid w:val="001303D4"/>
    <w:rsid w:val="001306FC"/>
    <w:rsid w:val="0013075B"/>
    <w:rsid w:val="00130FC6"/>
    <w:rsid w:val="00131111"/>
    <w:rsid w:val="00131311"/>
    <w:rsid w:val="0013154C"/>
    <w:rsid w:val="001316F1"/>
    <w:rsid w:val="001316F7"/>
    <w:rsid w:val="00131801"/>
    <w:rsid w:val="0013204A"/>
    <w:rsid w:val="00132263"/>
    <w:rsid w:val="00132460"/>
    <w:rsid w:val="001329D5"/>
    <w:rsid w:val="00132BAD"/>
    <w:rsid w:val="00132F76"/>
    <w:rsid w:val="0013334F"/>
    <w:rsid w:val="00133490"/>
    <w:rsid w:val="00133669"/>
    <w:rsid w:val="001337CE"/>
    <w:rsid w:val="00133E89"/>
    <w:rsid w:val="00134714"/>
    <w:rsid w:val="00134B7A"/>
    <w:rsid w:val="00134F71"/>
    <w:rsid w:val="00135B30"/>
    <w:rsid w:val="00135CC1"/>
    <w:rsid w:val="00136487"/>
    <w:rsid w:val="00136665"/>
    <w:rsid w:val="0013679B"/>
    <w:rsid w:val="00136A61"/>
    <w:rsid w:val="001371BA"/>
    <w:rsid w:val="001373DB"/>
    <w:rsid w:val="00137C26"/>
    <w:rsid w:val="0014010E"/>
    <w:rsid w:val="00140297"/>
    <w:rsid w:val="001402DC"/>
    <w:rsid w:val="00140307"/>
    <w:rsid w:val="0014059F"/>
    <w:rsid w:val="00140A82"/>
    <w:rsid w:val="00140AE1"/>
    <w:rsid w:val="00140C3E"/>
    <w:rsid w:val="00141037"/>
    <w:rsid w:val="001414A3"/>
    <w:rsid w:val="001414E2"/>
    <w:rsid w:val="001415A6"/>
    <w:rsid w:val="001416DF"/>
    <w:rsid w:val="00142043"/>
    <w:rsid w:val="00142212"/>
    <w:rsid w:val="00143396"/>
    <w:rsid w:val="001437C1"/>
    <w:rsid w:val="00143CB4"/>
    <w:rsid w:val="00144423"/>
    <w:rsid w:val="001446D3"/>
    <w:rsid w:val="00144721"/>
    <w:rsid w:val="001449DF"/>
    <w:rsid w:val="00144B97"/>
    <w:rsid w:val="001452AD"/>
    <w:rsid w:val="00145AB1"/>
    <w:rsid w:val="00146135"/>
    <w:rsid w:val="00146777"/>
    <w:rsid w:val="00146AFC"/>
    <w:rsid w:val="00146B49"/>
    <w:rsid w:val="00146C5F"/>
    <w:rsid w:val="00147228"/>
    <w:rsid w:val="00147F23"/>
    <w:rsid w:val="00147F6D"/>
    <w:rsid w:val="00147F79"/>
    <w:rsid w:val="0015002B"/>
    <w:rsid w:val="00150215"/>
    <w:rsid w:val="001502AE"/>
    <w:rsid w:val="00150D05"/>
    <w:rsid w:val="00150D74"/>
    <w:rsid w:val="00150E1F"/>
    <w:rsid w:val="00150F73"/>
    <w:rsid w:val="00150FB5"/>
    <w:rsid w:val="00151ABE"/>
    <w:rsid w:val="00151B5A"/>
    <w:rsid w:val="00151B88"/>
    <w:rsid w:val="00151DDE"/>
    <w:rsid w:val="001520DE"/>
    <w:rsid w:val="0015213F"/>
    <w:rsid w:val="001524DF"/>
    <w:rsid w:val="001526F1"/>
    <w:rsid w:val="00152DDD"/>
    <w:rsid w:val="00152F32"/>
    <w:rsid w:val="00152F97"/>
    <w:rsid w:val="00153240"/>
    <w:rsid w:val="00153358"/>
    <w:rsid w:val="001535AA"/>
    <w:rsid w:val="001539DF"/>
    <w:rsid w:val="00153A2E"/>
    <w:rsid w:val="00153A89"/>
    <w:rsid w:val="00153CED"/>
    <w:rsid w:val="00154AC4"/>
    <w:rsid w:val="00154E9D"/>
    <w:rsid w:val="00155271"/>
    <w:rsid w:val="0015550B"/>
    <w:rsid w:val="00155770"/>
    <w:rsid w:val="00155D82"/>
    <w:rsid w:val="00155EDF"/>
    <w:rsid w:val="0015683C"/>
    <w:rsid w:val="00156A4F"/>
    <w:rsid w:val="00156D10"/>
    <w:rsid w:val="00156E16"/>
    <w:rsid w:val="00156F9F"/>
    <w:rsid w:val="001570B3"/>
    <w:rsid w:val="0015721D"/>
    <w:rsid w:val="00157224"/>
    <w:rsid w:val="0015741E"/>
    <w:rsid w:val="001579E6"/>
    <w:rsid w:val="00157AEB"/>
    <w:rsid w:val="00157F1A"/>
    <w:rsid w:val="00157F93"/>
    <w:rsid w:val="001604BF"/>
    <w:rsid w:val="00161891"/>
    <w:rsid w:val="00161AF9"/>
    <w:rsid w:val="001621B3"/>
    <w:rsid w:val="00162248"/>
    <w:rsid w:val="001625D8"/>
    <w:rsid w:val="00162706"/>
    <w:rsid w:val="001629CA"/>
    <w:rsid w:val="00162B64"/>
    <w:rsid w:val="00162DD8"/>
    <w:rsid w:val="0016305C"/>
    <w:rsid w:val="001635FD"/>
    <w:rsid w:val="00163E82"/>
    <w:rsid w:val="00163FD6"/>
    <w:rsid w:val="001642D5"/>
    <w:rsid w:val="001646D1"/>
    <w:rsid w:val="00164922"/>
    <w:rsid w:val="00164C0A"/>
    <w:rsid w:val="00164F12"/>
    <w:rsid w:val="001653BB"/>
    <w:rsid w:val="0016559C"/>
    <w:rsid w:val="001655B0"/>
    <w:rsid w:val="00165A48"/>
    <w:rsid w:val="00165B4B"/>
    <w:rsid w:val="00165E9F"/>
    <w:rsid w:val="001660B3"/>
    <w:rsid w:val="00166260"/>
    <w:rsid w:val="00166741"/>
    <w:rsid w:val="00167243"/>
    <w:rsid w:val="0016757D"/>
    <w:rsid w:val="00167667"/>
    <w:rsid w:val="00167991"/>
    <w:rsid w:val="00167F39"/>
    <w:rsid w:val="001701DC"/>
    <w:rsid w:val="001703DD"/>
    <w:rsid w:val="0017044D"/>
    <w:rsid w:val="00170494"/>
    <w:rsid w:val="00170638"/>
    <w:rsid w:val="00170952"/>
    <w:rsid w:val="00170A51"/>
    <w:rsid w:val="001710FA"/>
    <w:rsid w:val="001711CC"/>
    <w:rsid w:val="0017137C"/>
    <w:rsid w:val="00171503"/>
    <w:rsid w:val="001715C0"/>
    <w:rsid w:val="00171953"/>
    <w:rsid w:val="00171E82"/>
    <w:rsid w:val="00171F50"/>
    <w:rsid w:val="001727EA"/>
    <w:rsid w:val="00172CED"/>
    <w:rsid w:val="00172F16"/>
    <w:rsid w:val="00174312"/>
    <w:rsid w:val="00174AB4"/>
    <w:rsid w:val="00175220"/>
    <w:rsid w:val="0017530A"/>
    <w:rsid w:val="0017535F"/>
    <w:rsid w:val="00175795"/>
    <w:rsid w:val="001758E1"/>
    <w:rsid w:val="00175933"/>
    <w:rsid w:val="00175A7E"/>
    <w:rsid w:val="00175E8E"/>
    <w:rsid w:val="00176100"/>
    <w:rsid w:val="001761DA"/>
    <w:rsid w:val="0017625E"/>
    <w:rsid w:val="00176402"/>
    <w:rsid w:val="001767E2"/>
    <w:rsid w:val="00176B30"/>
    <w:rsid w:val="00177780"/>
    <w:rsid w:val="00177DB2"/>
    <w:rsid w:val="0018002C"/>
    <w:rsid w:val="00180087"/>
    <w:rsid w:val="001808B4"/>
    <w:rsid w:val="001813BB"/>
    <w:rsid w:val="00181F73"/>
    <w:rsid w:val="00181F94"/>
    <w:rsid w:val="0018204D"/>
    <w:rsid w:val="00182253"/>
    <w:rsid w:val="001826B1"/>
    <w:rsid w:val="001827CC"/>
    <w:rsid w:val="00182860"/>
    <w:rsid w:val="00182875"/>
    <w:rsid w:val="00183325"/>
    <w:rsid w:val="00183754"/>
    <w:rsid w:val="00183B36"/>
    <w:rsid w:val="00183B89"/>
    <w:rsid w:val="00183C4B"/>
    <w:rsid w:val="00184072"/>
    <w:rsid w:val="00184384"/>
    <w:rsid w:val="00184F7D"/>
    <w:rsid w:val="001852A9"/>
    <w:rsid w:val="00185455"/>
    <w:rsid w:val="0018556D"/>
    <w:rsid w:val="00185B27"/>
    <w:rsid w:val="00185DF1"/>
    <w:rsid w:val="00185DF2"/>
    <w:rsid w:val="00186A86"/>
    <w:rsid w:val="00186AC5"/>
    <w:rsid w:val="00186B8D"/>
    <w:rsid w:val="00186F53"/>
    <w:rsid w:val="00186FCD"/>
    <w:rsid w:val="00187081"/>
    <w:rsid w:val="00187254"/>
    <w:rsid w:val="00187409"/>
    <w:rsid w:val="00187564"/>
    <w:rsid w:val="0019007B"/>
    <w:rsid w:val="001900B1"/>
    <w:rsid w:val="001905C0"/>
    <w:rsid w:val="00190B67"/>
    <w:rsid w:val="00190BDA"/>
    <w:rsid w:val="0019122B"/>
    <w:rsid w:val="00191284"/>
    <w:rsid w:val="00191445"/>
    <w:rsid w:val="00191C4E"/>
    <w:rsid w:val="00191F99"/>
    <w:rsid w:val="00192133"/>
    <w:rsid w:val="00192619"/>
    <w:rsid w:val="0019261E"/>
    <w:rsid w:val="00192934"/>
    <w:rsid w:val="00193652"/>
    <w:rsid w:val="001937A3"/>
    <w:rsid w:val="00194CE7"/>
    <w:rsid w:val="00194F32"/>
    <w:rsid w:val="00195144"/>
    <w:rsid w:val="00195230"/>
    <w:rsid w:val="001957C6"/>
    <w:rsid w:val="00195920"/>
    <w:rsid w:val="001959D7"/>
    <w:rsid w:val="0019632D"/>
    <w:rsid w:val="00196AF5"/>
    <w:rsid w:val="00196B97"/>
    <w:rsid w:val="00196D5B"/>
    <w:rsid w:val="00196EE5"/>
    <w:rsid w:val="00197412"/>
    <w:rsid w:val="00197FE9"/>
    <w:rsid w:val="001A0029"/>
    <w:rsid w:val="001A0DD9"/>
    <w:rsid w:val="001A1229"/>
    <w:rsid w:val="001A1538"/>
    <w:rsid w:val="001A1BCE"/>
    <w:rsid w:val="001A2149"/>
    <w:rsid w:val="001A2665"/>
    <w:rsid w:val="001A3250"/>
    <w:rsid w:val="001A32C9"/>
    <w:rsid w:val="001A3498"/>
    <w:rsid w:val="001A3504"/>
    <w:rsid w:val="001A35A5"/>
    <w:rsid w:val="001A38FC"/>
    <w:rsid w:val="001A3936"/>
    <w:rsid w:val="001A3F9A"/>
    <w:rsid w:val="001A4082"/>
    <w:rsid w:val="001A41AC"/>
    <w:rsid w:val="001A4543"/>
    <w:rsid w:val="001A57EC"/>
    <w:rsid w:val="001A604A"/>
    <w:rsid w:val="001A60B8"/>
    <w:rsid w:val="001A6131"/>
    <w:rsid w:val="001A78AB"/>
    <w:rsid w:val="001A79E0"/>
    <w:rsid w:val="001B039C"/>
    <w:rsid w:val="001B09CA"/>
    <w:rsid w:val="001B0F84"/>
    <w:rsid w:val="001B1497"/>
    <w:rsid w:val="001B15F6"/>
    <w:rsid w:val="001B177E"/>
    <w:rsid w:val="001B17F9"/>
    <w:rsid w:val="001B1C4A"/>
    <w:rsid w:val="001B1D26"/>
    <w:rsid w:val="001B22E6"/>
    <w:rsid w:val="001B2305"/>
    <w:rsid w:val="001B2CD6"/>
    <w:rsid w:val="001B2F11"/>
    <w:rsid w:val="001B3038"/>
    <w:rsid w:val="001B332A"/>
    <w:rsid w:val="001B348C"/>
    <w:rsid w:val="001B36E3"/>
    <w:rsid w:val="001B3A87"/>
    <w:rsid w:val="001B3BCD"/>
    <w:rsid w:val="001B3BF2"/>
    <w:rsid w:val="001B4C5E"/>
    <w:rsid w:val="001B5156"/>
    <w:rsid w:val="001B54C5"/>
    <w:rsid w:val="001B597E"/>
    <w:rsid w:val="001B5D18"/>
    <w:rsid w:val="001B60FB"/>
    <w:rsid w:val="001B6109"/>
    <w:rsid w:val="001B62F4"/>
    <w:rsid w:val="001B673B"/>
    <w:rsid w:val="001B6A1E"/>
    <w:rsid w:val="001B7012"/>
    <w:rsid w:val="001B730A"/>
    <w:rsid w:val="001B7AEB"/>
    <w:rsid w:val="001C04E4"/>
    <w:rsid w:val="001C04F6"/>
    <w:rsid w:val="001C09A7"/>
    <w:rsid w:val="001C0F3C"/>
    <w:rsid w:val="001C11DD"/>
    <w:rsid w:val="001C1657"/>
    <w:rsid w:val="001C1747"/>
    <w:rsid w:val="001C1BD5"/>
    <w:rsid w:val="001C2B6E"/>
    <w:rsid w:val="001C2C4F"/>
    <w:rsid w:val="001C2C99"/>
    <w:rsid w:val="001C3001"/>
    <w:rsid w:val="001C3642"/>
    <w:rsid w:val="001C47A1"/>
    <w:rsid w:val="001C4954"/>
    <w:rsid w:val="001C5066"/>
    <w:rsid w:val="001C5963"/>
    <w:rsid w:val="001C5971"/>
    <w:rsid w:val="001C5B82"/>
    <w:rsid w:val="001C5B9F"/>
    <w:rsid w:val="001C5E87"/>
    <w:rsid w:val="001C6080"/>
    <w:rsid w:val="001C6D0F"/>
    <w:rsid w:val="001C6E28"/>
    <w:rsid w:val="001C7217"/>
    <w:rsid w:val="001C72BF"/>
    <w:rsid w:val="001C747A"/>
    <w:rsid w:val="001C78BF"/>
    <w:rsid w:val="001D01F2"/>
    <w:rsid w:val="001D07EF"/>
    <w:rsid w:val="001D0DA9"/>
    <w:rsid w:val="001D10FB"/>
    <w:rsid w:val="001D176C"/>
    <w:rsid w:val="001D18E6"/>
    <w:rsid w:val="001D1BA1"/>
    <w:rsid w:val="001D1D8A"/>
    <w:rsid w:val="001D1E1B"/>
    <w:rsid w:val="001D22F7"/>
    <w:rsid w:val="001D281F"/>
    <w:rsid w:val="001D29F0"/>
    <w:rsid w:val="001D370C"/>
    <w:rsid w:val="001D3841"/>
    <w:rsid w:val="001D3927"/>
    <w:rsid w:val="001D397B"/>
    <w:rsid w:val="001D3DEB"/>
    <w:rsid w:val="001D4140"/>
    <w:rsid w:val="001D45B7"/>
    <w:rsid w:val="001D469F"/>
    <w:rsid w:val="001D4767"/>
    <w:rsid w:val="001D4F2A"/>
    <w:rsid w:val="001D4F44"/>
    <w:rsid w:val="001D4F74"/>
    <w:rsid w:val="001D52E5"/>
    <w:rsid w:val="001D59DF"/>
    <w:rsid w:val="001D5BBA"/>
    <w:rsid w:val="001D5E76"/>
    <w:rsid w:val="001D60EE"/>
    <w:rsid w:val="001D6366"/>
    <w:rsid w:val="001D66D6"/>
    <w:rsid w:val="001D6A0B"/>
    <w:rsid w:val="001D6B91"/>
    <w:rsid w:val="001D6F5A"/>
    <w:rsid w:val="001D6FE4"/>
    <w:rsid w:val="001D72CA"/>
    <w:rsid w:val="001D735C"/>
    <w:rsid w:val="001D7A4E"/>
    <w:rsid w:val="001D7A54"/>
    <w:rsid w:val="001D7B51"/>
    <w:rsid w:val="001E0457"/>
    <w:rsid w:val="001E0757"/>
    <w:rsid w:val="001E11B9"/>
    <w:rsid w:val="001E13E8"/>
    <w:rsid w:val="001E169E"/>
    <w:rsid w:val="001E1B5F"/>
    <w:rsid w:val="001E1BDB"/>
    <w:rsid w:val="001E1E9F"/>
    <w:rsid w:val="001E1EF7"/>
    <w:rsid w:val="001E1FB0"/>
    <w:rsid w:val="001E22EA"/>
    <w:rsid w:val="001E26A9"/>
    <w:rsid w:val="001E2CD5"/>
    <w:rsid w:val="001E32C6"/>
    <w:rsid w:val="001E4055"/>
    <w:rsid w:val="001E4547"/>
    <w:rsid w:val="001E45BC"/>
    <w:rsid w:val="001E477C"/>
    <w:rsid w:val="001E4A9A"/>
    <w:rsid w:val="001E4AB4"/>
    <w:rsid w:val="001E4B97"/>
    <w:rsid w:val="001E4FCD"/>
    <w:rsid w:val="001E5091"/>
    <w:rsid w:val="001E513A"/>
    <w:rsid w:val="001E5708"/>
    <w:rsid w:val="001E5799"/>
    <w:rsid w:val="001E57FC"/>
    <w:rsid w:val="001E605A"/>
    <w:rsid w:val="001E62B4"/>
    <w:rsid w:val="001E67A5"/>
    <w:rsid w:val="001E6A84"/>
    <w:rsid w:val="001E6CBA"/>
    <w:rsid w:val="001E7059"/>
    <w:rsid w:val="001E7166"/>
    <w:rsid w:val="001E71EC"/>
    <w:rsid w:val="001E7632"/>
    <w:rsid w:val="001E78C1"/>
    <w:rsid w:val="001E7AB2"/>
    <w:rsid w:val="001E7B75"/>
    <w:rsid w:val="001E7C63"/>
    <w:rsid w:val="001E7E8B"/>
    <w:rsid w:val="001E7EC7"/>
    <w:rsid w:val="001E7F63"/>
    <w:rsid w:val="001F05AB"/>
    <w:rsid w:val="001F0906"/>
    <w:rsid w:val="001F0996"/>
    <w:rsid w:val="001F0D0F"/>
    <w:rsid w:val="001F0F10"/>
    <w:rsid w:val="001F1737"/>
    <w:rsid w:val="001F17DB"/>
    <w:rsid w:val="001F1D8F"/>
    <w:rsid w:val="001F2120"/>
    <w:rsid w:val="001F2323"/>
    <w:rsid w:val="001F278D"/>
    <w:rsid w:val="001F2C8B"/>
    <w:rsid w:val="001F2F82"/>
    <w:rsid w:val="001F3FE6"/>
    <w:rsid w:val="001F4518"/>
    <w:rsid w:val="001F495C"/>
    <w:rsid w:val="001F4A51"/>
    <w:rsid w:val="001F4BD7"/>
    <w:rsid w:val="001F5276"/>
    <w:rsid w:val="001F59C6"/>
    <w:rsid w:val="001F6B09"/>
    <w:rsid w:val="001F6E34"/>
    <w:rsid w:val="001F6E3F"/>
    <w:rsid w:val="001F7320"/>
    <w:rsid w:val="001F74EF"/>
    <w:rsid w:val="001F75A8"/>
    <w:rsid w:val="001F7B16"/>
    <w:rsid w:val="001F7DDA"/>
    <w:rsid w:val="001F7DE3"/>
    <w:rsid w:val="002003D5"/>
    <w:rsid w:val="0020045A"/>
    <w:rsid w:val="00200630"/>
    <w:rsid w:val="00200792"/>
    <w:rsid w:val="00200C9E"/>
    <w:rsid w:val="00200D1D"/>
    <w:rsid w:val="00200DF5"/>
    <w:rsid w:val="0020130B"/>
    <w:rsid w:val="00201352"/>
    <w:rsid w:val="0020160A"/>
    <w:rsid w:val="00201AF5"/>
    <w:rsid w:val="00202018"/>
    <w:rsid w:val="00202244"/>
    <w:rsid w:val="00202466"/>
    <w:rsid w:val="0020267C"/>
    <w:rsid w:val="00202E63"/>
    <w:rsid w:val="00202E7C"/>
    <w:rsid w:val="002031E2"/>
    <w:rsid w:val="00203279"/>
    <w:rsid w:val="0020346C"/>
    <w:rsid w:val="002034FF"/>
    <w:rsid w:val="002037DD"/>
    <w:rsid w:val="00203877"/>
    <w:rsid w:val="00203982"/>
    <w:rsid w:val="00203AB4"/>
    <w:rsid w:val="00204316"/>
    <w:rsid w:val="00204534"/>
    <w:rsid w:val="002046A3"/>
    <w:rsid w:val="002046F4"/>
    <w:rsid w:val="002048FD"/>
    <w:rsid w:val="00204EA2"/>
    <w:rsid w:val="00205B0C"/>
    <w:rsid w:val="00205D5C"/>
    <w:rsid w:val="00206AB2"/>
    <w:rsid w:val="00206CF6"/>
    <w:rsid w:val="00206FA2"/>
    <w:rsid w:val="00206FA6"/>
    <w:rsid w:val="00206FF4"/>
    <w:rsid w:val="00207027"/>
    <w:rsid w:val="00207076"/>
    <w:rsid w:val="0020743B"/>
    <w:rsid w:val="002075A7"/>
    <w:rsid w:val="002076E3"/>
    <w:rsid w:val="00207985"/>
    <w:rsid w:val="00210255"/>
    <w:rsid w:val="002108A3"/>
    <w:rsid w:val="0021125D"/>
    <w:rsid w:val="002112D8"/>
    <w:rsid w:val="002116A2"/>
    <w:rsid w:val="002116E1"/>
    <w:rsid w:val="002123B0"/>
    <w:rsid w:val="00212A33"/>
    <w:rsid w:val="00213204"/>
    <w:rsid w:val="00213686"/>
    <w:rsid w:val="00213F54"/>
    <w:rsid w:val="00214077"/>
    <w:rsid w:val="002142EF"/>
    <w:rsid w:val="002144E6"/>
    <w:rsid w:val="00214B0C"/>
    <w:rsid w:val="00214C55"/>
    <w:rsid w:val="00215250"/>
    <w:rsid w:val="002152B4"/>
    <w:rsid w:val="0021540C"/>
    <w:rsid w:val="0021593F"/>
    <w:rsid w:val="0021600D"/>
    <w:rsid w:val="002168EA"/>
    <w:rsid w:val="0021793E"/>
    <w:rsid w:val="00217BA1"/>
    <w:rsid w:val="00217F98"/>
    <w:rsid w:val="0022009C"/>
    <w:rsid w:val="002200AD"/>
    <w:rsid w:val="002203AE"/>
    <w:rsid w:val="00220660"/>
    <w:rsid w:val="00220998"/>
    <w:rsid w:val="00220BA7"/>
    <w:rsid w:val="00220E5D"/>
    <w:rsid w:val="00220EA0"/>
    <w:rsid w:val="00220FB6"/>
    <w:rsid w:val="002211E7"/>
    <w:rsid w:val="00221732"/>
    <w:rsid w:val="002219EB"/>
    <w:rsid w:val="00221AFD"/>
    <w:rsid w:val="00221DCA"/>
    <w:rsid w:val="00221E02"/>
    <w:rsid w:val="0022231A"/>
    <w:rsid w:val="00222916"/>
    <w:rsid w:val="00222944"/>
    <w:rsid w:val="00222FCD"/>
    <w:rsid w:val="00223036"/>
    <w:rsid w:val="0022391F"/>
    <w:rsid w:val="00223AB3"/>
    <w:rsid w:val="00223C48"/>
    <w:rsid w:val="00223F06"/>
    <w:rsid w:val="00223F9C"/>
    <w:rsid w:val="00224546"/>
    <w:rsid w:val="00225574"/>
    <w:rsid w:val="002255C7"/>
    <w:rsid w:val="002256F7"/>
    <w:rsid w:val="00225D6E"/>
    <w:rsid w:val="002261AE"/>
    <w:rsid w:val="002265BE"/>
    <w:rsid w:val="002266BC"/>
    <w:rsid w:val="00226776"/>
    <w:rsid w:val="002270CD"/>
    <w:rsid w:val="002274B8"/>
    <w:rsid w:val="00227C2C"/>
    <w:rsid w:val="00227DAF"/>
    <w:rsid w:val="0023010E"/>
    <w:rsid w:val="002301F6"/>
    <w:rsid w:val="0023051E"/>
    <w:rsid w:val="00230654"/>
    <w:rsid w:val="002307B9"/>
    <w:rsid w:val="00231315"/>
    <w:rsid w:val="002315FE"/>
    <w:rsid w:val="002316A6"/>
    <w:rsid w:val="00231CB7"/>
    <w:rsid w:val="0023220D"/>
    <w:rsid w:val="0023287D"/>
    <w:rsid w:val="002329C2"/>
    <w:rsid w:val="00232FF1"/>
    <w:rsid w:val="002339D2"/>
    <w:rsid w:val="00233A07"/>
    <w:rsid w:val="00233E54"/>
    <w:rsid w:val="00234059"/>
    <w:rsid w:val="0023410F"/>
    <w:rsid w:val="002342B7"/>
    <w:rsid w:val="00234476"/>
    <w:rsid w:val="00234489"/>
    <w:rsid w:val="002348DC"/>
    <w:rsid w:val="0023499D"/>
    <w:rsid w:val="00234D53"/>
    <w:rsid w:val="00235279"/>
    <w:rsid w:val="0023534C"/>
    <w:rsid w:val="0023538B"/>
    <w:rsid w:val="0023539B"/>
    <w:rsid w:val="0023555B"/>
    <w:rsid w:val="0023597B"/>
    <w:rsid w:val="002362A3"/>
    <w:rsid w:val="00236353"/>
    <w:rsid w:val="0023653D"/>
    <w:rsid w:val="00236684"/>
    <w:rsid w:val="002369BE"/>
    <w:rsid w:val="00236B7D"/>
    <w:rsid w:val="00236D50"/>
    <w:rsid w:val="00237308"/>
    <w:rsid w:val="002373D5"/>
    <w:rsid w:val="00237896"/>
    <w:rsid w:val="002402BD"/>
    <w:rsid w:val="0024050D"/>
    <w:rsid w:val="00240752"/>
    <w:rsid w:val="00240DAF"/>
    <w:rsid w:val="002410A7"/>
    <w:rsid w:val="0024164C"/>
    <w:rsid w:val="0024190F"/>
    <w:rsid w:val="002420FF"/>
    <w:rsid w:val="002423FD"/>
    <w:rsid w:val="002424CE"/>
    <w:rsid w:val="002430C7"/>
    <w:rsid w:val="002432E8"/>
    <w:rsid w:val="00243ED6"/>
    <w:rsid w:val="00243F2B"/>
    <w:rsid w:val="002440CF"/>
    <w:rsid w:val="00244128"/>
    <w:rsid w:val="002446B5"/>
    <w:rsid w:val="0024526D"/>
    <w:rsid w:val="00245EBB"/>
    <w:rsid w:val="002460C0"/>
    <w:rsid w:val="00246749"/>
    <w:rsid w:val="00246BC2"/>
    <w:rsid w:val="00246BDB"/>
    <w:rsid w:val="00246DCC"/>
    <w:rsid w:val="00246F73"/>
    <w:rsid w:val="00247384"/>
    <w:rsid w:val="00247ACE"/>
    <w:rsid w:val="00247F36"/>
    <w:rsid w:val="00250035"/>
    <w:rsid w:val="002504A7"/>
    <w:rsid w:val="0025072E"/>
    <w:rsid w:val="002507D5"/>
    <w:rsid w:val="00250ADB"/>
    <w:rsid w:val="00251132"/>
    <w:rsid w:val="00251351"/>
    <w:rsid w:val="00251496"/>
    <w:rsid w:val="0025149B"/>
    <w:rsid w:val="0025173D"/>
    <w:rsid w:val="00251DAB"/>
    <w:rsid w:val="002522C2"/>
    <w:rsid w:val="00252730"/>
    <w:rsid w:val="002528F4"/>
    <w:rsid w:val="00252B5E"/>
    <w:rsid w:val="00252BC4"/>
    <w:rsid w:val="0025303C"/>
    <w:rsid w:val="002531D9"/>
    <w:rsid w:val="002532CD"/>
    <w:rsid w:val="002535BF"/>
    <w:rsid w:val="00253A56"/>
    <w:rsid w:val="00253AB7"/>
    <w:rsid w:val="00254050"/>
    <w:rsid w:val="00254286"/>
    <w:rsid w:val="002542C4"/>
    <w:rsid w:val="00254A92"/>
    <w:rsid w:val="00254BB6"/>
    <w:rsid w:val="00254BCB"/>
    <w:rsid w:val="002551BA"/>
    <w:rsid w:val="002552CF"/>
    <w:rsid w:val="0025532D"/>
    <w:rsid w:val="00255769"/>
    <w:rsid w:val="002558C1"/>
    <w:rsid w:val="00255C86"/>
    <w:rsid w:val="00255E89"/>
    <w:rsid w:val="002562E2"/>
    <w:rsid w:val="00256583"/>
    <w:rsid w:val="002567A1"/>
    <w:rsid w:val="0025686C"/>
    <w:rsid w:val="00256BC5"/>
    <w:rsid w:val="00256EEB"/>
    <w:rsid w:val="0025706A"/>
    <w:rsid w:val="002571B8"/>
    <w:rsid w:val="0025730C"/>
    <w:rsid w:val="00257361"/>
    <w:rsid w:val="00257805"/>
    <w:rsid w:val="00257B4D"/>
    <w:rsid w:val="00257CDE"/>
    <w:rsid w:val="00257E22"/>
    <w:rsid w:val="00260426"/>
    <w:rsid w:val="002608A8"/>
    <w:rsid w:val="002625B1"/>
    <w:rsid w:val="0026267C"/>
    <w:rsid w:val="00262FB9"/>
    <w:rsid w:val="0026308B"/>
    <w:rsid w:val="00263445"/>
    <w:rsid w:val="002639F9"/>
    <w:rsid w:val="00263CB9"/>
    <w:rsid w:val="00263CBC"/>
    <w:rsid w:val="00263D38"/>
    <w:rsid w:val="00263F56"/>
    <w:rsid w:val="00263F5E"/>
    <w:rsid w:val="00263FA2"/>
    <w:rsid w:val="002643F7"/>
    <w:rsid w:val="00264714"/>
    <w:rsid w:val="002647C3"/>
    <w:rsid w:val="002648DF"/>
    <w:rsid w:val="00264C44"/>
    <w:rsid w:val="002652D6"/>
    <w:rsid w:val="0026563D"/>
    <w:rsid w:val="00265D85"/>
    <w:rsid w:val="0026602B"/>
    <w:rsid w:val="00266100"/>
    <w:rsid w:val="00266217"/>
    <w:rsid w:val="00266218"/>
    <w:rsid w:val="0026623F"/>
    <w:rsid w:val="00266472"/>
    <w:rsid w:val="00266581"/>
    <w:rsid w:val="00266953"/>
    <w:rsid w:val="00266A3D"/>
    <w:rsid w:val="00266B6D"/>
    <w:rsid w:val="00266C0C"/>
    <w:rsid w:val="00267924"/>
    <w:rsid w:val="00267D2F"/>
    <w:rsid w:val="0027012B"/>
    <w:rsid w:val="0027040D"/>
    <w:rsid w:val="00270B95"/>
    <w:rsid w:val="00270CB2"/>
    <w:rsid w:val="00270CDE"/>
    <w:rsid w:val="00271675"/>
    <w:rsid w:val="00271826"/>
    <w:rsid w:val="0027192B"/>
    <w:rsid w:val="00271AC8"/>
    <w:rsid w:val="00271B4C"/>
    <w:rsid w:val="00271F5D"/>
    <w:rsid w:val="0027215F"/>
    <w:rsid w:val="00272594"/>
    <w:rsid w:val="002728AF"/>
    <w:rsid w:val="00273A64"/>
    <w:rsid w:val="00273B95"/>
    <w:rsid w:val="00273D7E"/>
    <w:rsid w:val="00273EDE"/>
    <w:rsid w:val="00274A86"/>
    <w:rsid w:val="00274BD0"/>
    <w:rsid w:val="00274D89"/>
    <w:rsid w:val="002752EE"/>
    <w:rsid w:val="002753DC"/>
    <w:rsid w:val="002756BE"/>
    <w:rsid w:val="002756DB"/>
    <w:rsid w:val="00275A26"/>
    <w:rsid w:val="00275A73"/>
    <w:rsid w:val="00275C4D"/>
    <w:rsid w:val="0027600F"/>
    <w:rsid w:val="002767A2"/>
    <w:rsid w:val="00276B49"/>
    <w:rsid w:val="00277145"/>
    <w:rsid w:val="00277AB8"/>
    <w:rsid w:val="00277CF3"/>
    <w:rsid w:val="002800AE"/>
    <w:rsid w:val="00280124"/>
    <w:rsid w:val="002801A0"/>
    <w:rsid w:val="0028033C"/>
    <w:rsid w:val="002804FA"/>
    <w:rsid w:val="0028057B"/>
    <w:rsid w:val="002806D4"/>
    <w:rsid w:val="00280BBE"/>
    <w:rsid w:val="00280C95"/>
    <w:rsid w:val="00280F23"/>
    <w:rsid w:val="00281033"/>
    <w:rsid w:val="00281262"/>
    <w:rsid w:val="002812AE"/>
    <w:rsid w:val="0028134B"/>
    <w:rsid w:val="00281460"/>
    <w:rsid w:val="002819AF"/>
    <w:rsid w:val="00281FA5"/>
    <w:rsid w:val="00281FE6"/>
    <w:rsid w:val="00282726"/>
    <w:rsid w:val="00283160"/>
    <w:rsid w:val="00283254"/>
    <w:rsid w:val="00283A2B"/>
    <w:rsid w:val="00283F17"/>
    <w:rsid w:val="00284571"/>
    <w:rsid w:val="00284AA1"/>
    <w:rsid w:val="00284B77"/>
    <w:rsid w:val="00284E7D"/>
    <w:rsid w:val="00285144"/>
    <w:rsid w:val="00285331"/>
    <w:rsid w:val="00285427"/>
    <w:rsid w:val="0028558E"/>
    <w:rsid w:val="002856D0"/>
    <w:rsid w:val="0028580D"/>
    <w:rsid w:val="00285A91"/>
    <w:rsid w:val="00285E5B"/>
    <w:rsid w:val="00286151"/>
    <w:rsid w:val="00286539"/>
    <w:rsid w:val="002865CA"/>
    <w:rsid w:val="00286BA7"/>
    <w:rsid w:val="00286C6A"/>
    <w:rsid w:val="00286DC0"/>
    <w:rsid w:val="002873D8"/>
    <w:rsid w:val="002878B7"/>
    <w:rsid w:val="00290084"/>
    <w:rsid w:val="002900AB"/>
    <w:rsid w:val="00290419"/>
    <w:rsid w:val="002906ED"/>
    <w:rsid w:val="0029103A"/>
    <w:rsid w:val="0029123F"/>
    <w:rsid w:val="00291245"/>
    <w:rsid w:val="002916DD"/>
    <w:rsid w:val="002918F4"/>
    <w:rsid w:val="00291C94"/>
    <w:rsid w:val="00291DC5"/>
    <w:rsid w:val="00292500"/>
    <w:rsid w:val="002926C2"/>
    <w:rsid w:val="00292C17"/>
    <w:rsid w:val="00292E39"/>
    <w:rsid w:val="00293449"/>
    <w:rsid w:val="00293488"/>
    <w:rsid w:val="002934BC"/>
    <w:rsid w:val="00293548"/>
    <w:rsid w:val="00293554"/>
    <w:rsid w:val="00293661"/>
    <w:rsid w:val="00293CD7"/>
    <w:rsid w:val="00293D00"/>
    <w:rsid w:val="00293D15"/>
    <w:rsid w:val="00293EA2"/>
    <w:rsid w:val="00294062"/>
    <w:rsid w:val="0029411C"/>
    <w:rsid w:val="00294788"/>
    <w:rsid w:val="002949F2"/>
    <w:rsid w:val="00294B97"/>
    <w:rsid w:val="002953E4"/>
    <w:rsid w:val="00295DBC"/>
    <w:rsid w:val="00295FFC"/>
    <w:rsid w:val="0029732D"/>
    <w:rsid w:val="002973D7"/>
    <w:rsid w:val="0029772C"/>
    <w:rsid w:val="00297BCE"/>
    <w:rsid w:val="00297F59"/>
    <w:rsid w:val="00297FF0"/>
    <w:rsid w:val="002A043E"/>
    <w:rsid w:val="002A0D0B"/>
    <w:rsid w:val="002A0F75"/>
    <w:rsid w:val="002A0FCB"/>
    <w:rsid w:val="002A1020"/>
    <w:rsid w:val="002A10CB"/>
    <w:rsid w:val="002A1626"/>
    <w:rsid w:val="002A1748"/>
    <w:rsid w:val="002A1A21"/>
    <w:rsid w:val="002A1C02"/>
    <w:rsid w:val="002A20E0"/>
    <w:rsid w:val="002A2123"/>
    <w:rsid w:val="002A216E"/>
    <w:rsid w:val="002A249C"/>
    <w:rsid w:val="002A349A"/>
    <w:rsid w:val="002A351A"/>
    <w:rsid w:val="002A39E7"/>
    <w:rsid w:val="002A40F4"/>
    <w:rsid w:val="002A43B2"/>
    <w:rsid w:val="002A452D"/>
    <w:rsid w:val="002A477D"/>
    <w:rsid w:val="002A496D"/>
    <w:rsid w:val="002A5AFB"/>
    <w:rsid w:val="002A5DA1"/>
    <w:rsid w:val="002A5E0D"/>
    <w:rsid w:val="002A5F66"/>
    <w:rsid w:val="002A5FB0"/>
    <w:rsid w:val="002A6236"/>
    <w:rsid w:val="002A63F6"/>
    <w:rsid w:val="002A66C4"/>
    <w:rsid w:val="002A6841"/>
    <w:rsid w:val="002A69BD"/>
    <w:rsid w:val="002A6D09"/>
    <w:rsid w:val="002A7168"/>
    <w:rsid w:val="002A747D"/>
    <w:rsid w:val="002A7662"/>
    <w:rsid w:val="002A78D6"/>
    <w:rsid w:val="002A7AB1"/>
    <w:rsid w:val="002A7E8A"/>
    <w:rsid w:val="002B042F"/>
    <w:rsid w:val="002B09DF"/>
    <w:rsid w:val="002B0CBE"/>
    <w:rsid w:val="002B0D30"/>
    <w:rsid w:val="002B1232"/>
    <w:rsid w:val="002B13A9"/>
    <w:rsid w:val="002B142B"/>
    <w:rsid w:val="002B1792"/>
    <w:rsid w:val="002B18FC"/>
    <w:rsid w:val="002B1993"/>
    <w:rsid w:val="002B212D"/>
    <w:rsid w:val="002B21C4"/>
    <w:rsid w:val="002B32EC"/>
    <w:rsid w:val="002B33A6"/>
    <w:rsid w:val="002B3FC6"/>
    <w:rsid w:val="002B42E0"/>
    <w:rsid w:val="002B5548"/>
    <w:rsid w:val="002B55A4"/>
    <w:rsid w:val="002B5767"/>
    <w:rsid w:val="002B5892"/>
    <w:rsid w:val="002B58EC"/>
    <w:rsid w:val="002B5979"/>
    <w:rsid w:val="002B5AF6"/>
    <w:rsid w:val="002B5B51"/>
    <w:rsid w:val="002B5F3D"/>
    <w:rsid w:val="002B6320"/>
    <w:rsid w:val="002B6536"/>
    <w:rsid w:val="002B6579"/>
    <w:rsid w:val="002B6978"/>
    <w:rsid w:val="002B6A76"/>
    <w:rsid w:val="002B6BEA"/>
    <w:rsid w:val="002B6E9E"/>
    <w:rsid w:val="002B7E65"/>
    <w:rsid w:val="002C0041"/>
    <w:rsid w:val="002C0374"/>
    <w:rsid w:val="002C0B7A"/>
    <w:rsid w:val="002C0CA0"/>
    <w:rsid w:val="002C109F"/>
    <w:rsid w:val="002C1DCF"/>
    <w:rsid w:val="002C24E6"/>
    <w:rsid w:val="002C254E"/>
    <w:rsid w:val="002C2A3A"/>
    <w:rsid w:val="002C2AFE"/>
    <w:rsid w:val="002C329E"/>
    <w:rsid w:val="002C336C"/>
    <w:rsid w:val="002C3439"/>
    <w:rsid w:val="002C37C1"/>
    <w:rsid w:val="002C3C15"/>
    <w:rsid w:val="002C3C8F"/>
    <w:rsid w:val="002C4108"/>
    <w:rsid w:val="002C428D"/>
    <w:rsid w:val="002C43F2"/>
    <w:rsid w:val="002C45D0"/>
    <w:rsid w:val="002C4749"/>
    <w:rsid w:val="002C4844"/>
    <w:rsid w:val="002C492B"/>
    <w:rsid w:val="002C4B26"/>
    <w:rsid w:val="002C4E93"/>
    <w:rsid w:val="002C4FD7"/>
    <w:rsid w:val="002C4FE8"/>
    <w:rsid w:val="002C520F"/>
    <w:rsid w:val="002C544D"/>
    <w:rsid w:val="002C550E"/>
    <w:rsid w:val="002C5B59"/>
    <w:rsid w:val="002C5DA3"/>
    <w:rsid w:val="002C646B"/>
    <w:rsid w:val="002C64A1"/>
    <w:rsid w:val="002C66F5"/>
    <w:rsid w:val="002C6EA1"/>
    <w:rsid w:val="002C717B"/>
    <w:rsid w:val="002C75F0"/>
    <w:rsid w:val="002C77FC"/>
    <w:rsid w:val="002C798C"/>
    <w:rsid w:val="002C7C95"/>
    <w:rsid w:val="002C7E38"/>
    <w:rsid w:val="002C7F3F"/>
    <w:rsid w:val="002D0DB5"/>
    <w:rsid w:val="002D193E"/>
    <w:rsid w:val="002D1A5B"/>
    <w:rsid w:val="002D1D9B"/>
    <w:rsid w:val="002D208D"/>
    <w:rsid w:val="002D21C5"/>
    <w:rsid w:val="002D2369"/>
    <w:rsid w:val="002D239D"/>
    <w:rsid w:val="002D2416"/>
    <w:rsid w:val="002D2614"/>
    <w:rsid w:val="002D2A78"/>
    <w:rsid w:val="002D2E27"/>
    <w:rsid w:val="002D31E4"/>
    <w:rsid w:val="002D339F"/>
    <w:rsid w:val="002D3795"/>
    <w:rsid w:val="002D3BDF"/>
    <w:rsid w:val="002D3CA8"/>
    <w:rsid w:val="002D4001"/>
    <w:rsid w:val="002D405B"/>
    <w:rsid w:val="002D41DE"/>
    <w:rsid w:val="002D4371"/>
    <w:rsid w:val="002D494C"/>
    <w:rsid w:val="002D537C"/>
    <w:rsid w:val="002D539C"/>
    <w:rsid w:val="002D5E88"/>
    <w:rsid w:val="002D6129"/>
    <w:rsid w:val="002D693F"/>
    <w:rsid w:val="002D6D54"/>
    <w:rsid w:val="002D6EAA"/>
    <w:rsid w:val="002D728E"/>
    <w:rsid w:val="002E012E"/>
    <w:rsid w:val="002E0228"/>
    <w:rsid w:val="002E02C6"/>
    <w:rsid w:val="002E0E48"/>
    <w:rsid w:val="002E0FC2"/>
    <w:rsid w:val="002E104B"/>
    <w:rsid w:val="002E19CF"/>
    <w:rsid w:val="002E1D37"/>
    <w:rsid w:val="002E20A4"/>
    <w:rsid w:val="002E2418"/>
    <w:rsid w:val="002E2676"/>
    <w:rsid w:val="002E2CAB"/>
    <w:rsid w:val="002E3228"/>
    <w:rsid w:val="002E37B1"/>
    <w:rsid w:val="002E3B47"/>
    <w:rsid w:val="002E42FB"/>
    <w:rsid w:val="002E43E0"/>
    <w:rsid w:val="002E454F"/>
    <w:rsid w:val="002E4586"/>
    <w:rsid w:val="002E4D59"/>
    <w:rsid w:val="002E4EF0"/>
    <w:rsid w:val="002E50D4"/>
    <w:rsid w:val="002E5283"/>
    <w:rsid w:val="002E5C68"/>
    <w:rsid w:val="002E6392"/>
    <w:rsid w:val="002E6B6B"/>
    <w:rsid w:val="002E6DFF"/>
    <w:rsid w:val="002E6F6B"/>
    <w:rsid w:val="002E7086"/>
    <w:rsid w:val="002E784C"/>
    <w:rsid w:val="002E798D"/>
    <w:rsid w:val="002E7B51"/>
    <w:rsid w:val="002F0242"/>
    <w:rsid w:val="002F0274"/>
    <w:rsid w:val="002F04F2"/>
    <w:rsid w:val="002F07A8"/>
    <w:rsid w:val="002F07B2"/>
    <w:rsid w:val="002F0AFA"/>
    <w:rsid w:val="002F0DA3"/>
    <w:rsid w:val="002F0F27"/>
    <w:rsid w:val="002F0FA8"/>
    <w:rsid w:val="002F10B7"/>
    <w:rsid w:val="002F1184"/>
    <w:rsid w:val="002F146F"/>
    <w:rsid w:val="002F16C1"/>
    <w:rsid w:val="002F1B68"/>
    <w:rsid w:val="002F2165"/>
    <w:rsid w:val="002F26F3"/>
    <w:rsid w:val="002F2ACC"/>
    <w:rsid w:val="002F2F89"/>
    <w:rsid w:val="002F34A7"/>
    <w:rsid w:val="002F359E"/>
    <w:rsid w:val="002F3D1B"/>
    <w:rsid w:val="002F42B5"/>
    <w:rsid w:val="002F4789"/>
    <w:rsid w:val="002F4A73"/>
    <w:rsid w:val="002F4EC9"/>
    <w:rsid w:val="002F513A"/>
    <w:rsid w:val="002F5A66"/>
    <w:rsid w:val="002F6165"/>
    <w:rsid w:val="002F65C7"/>
    <w:rsid w:val="002F6FA4"/>
    <w:rsid w:val="002F7320"/>
    <w:rsid w:val="002F765C"/>
    <w:rsid w:val="002F7714"/>
    <w:rsid w:val="002F79B0"/>
    <w:rsid w:val="002F7A71"/>
    <w:rsid w:val="002F7B88"/>
    <w:rsid w:val="002F7D0C"/>
    <w:rsid w:val="003002DC"/>
    <w:rsid w:val="003006D5"/>
    <w:rsid w:val="00300761"/>
    <w:rsid w:val="00300893"/>
    <w:rsid w:val="00300D15"/>
    <w:rsid w:val="0030109A"/>
    <w:rsid w:val="00301A21"/>
    <w:rsid w:val="00301AD6"/>
    <w:rsid w:val="00302139"/>
    <w:rsid w:val="003021A9"/>
    <w:rsid w:val="003021D8"/>
    <w:rsid w:val="003024C7"/>
    <w:rsid w:val="00302582"/>
    <w:rsid w:val="0030260E"/>
    <w:rsid w:val="00302BC7"/>
    <w:rsid w:val="00302CA8"/>
    <w:rsid w:val="00302E4A"/>
    <w:rsid w:val="00302E6C"/>
    <w:rsid w:val="00303092"/>
    <w:rsid w:val="0030347E"/>
    <w:rsid w:val="003034A0"/>
    <w:rsid w:val="00303592"/>
    <w:rsid w:val="003036CF"/>
    <w:rsid w:val="003036E6"/>
    <w:rsid w:val="003038BC"/>
    <w:rsid w:val="00303965"/>
    <w:rsid w:val="00303AD2"/>
    <w:rsid w:val="00303C1A"/>
    <w:rsid w:val="00303E1A"/>
    <w:rsid w:val="0030400B"/>
    <w:rsid w:val="0030402D"/>
    <w:rsid w:val="00304C3E"/>
    <w:rsid w:val="00304CE9"/>
    <w:rsid w:val="00304F03"/>
    <w:rsid w:val="00304FB2"/>
    <w:rsid w:val="00305567"/>
    <w:rsid w:val="00305689"/>
    <w:rsid w:val="003057D3"/>
    <w:rsid w:val="00306051"/>
    <w:rsid w:val="00306485"/>
    <w:rsid w:val="003067FF"/>
    <w:rsid w:val="00306829"/>
    <w:rsid w:val="00306835"/>
    <w:rsid w:val="0030684A"/>
    <w:rsid w:val="0030685B"/>
    <w:rsid w:val="003073E8"/>
    <w:rsid w:val="003076F9"/>
    <w:rsid w:val="003079F9"/>
    <w:rsid w:val="00307BA5"/>
    <w:rsid w:val="00307C49"/>
    <w:rsid w:val="00307DC8"/>
    <w:rsid w:val="00307FCC"/>
    <w:rsid w:val="00310108"/>
    <w:rsid w:val="00310690"/>
    <w:rsid w:val="003108E3"/>
    <w:rsid w:val="003117AC"/>
    <w:rsid w:val="003117BE"/>
    <w:rsid w:val="00311F2E"/>
    <w:rsid w:val="0031217E"/>
    <w:rsid w:val="003124FB"/>
    <w:rsid w:val="00312791"/>
    <w:rsid w:val="0031298C"/>
    <w:rsid w:val="00313735"/>
    <w:rsid w:val="00313A10"/>
    <w:rsid w:val="00314C04"/>
    <w:rsid w:val="00314C3A"/>
    <w:rsid w:val="00314F91"/>
    <w:rsid w:val="00315316"/>
    <w:rsid w:val="00315599"/>
    <w:rsid w:val="003155F2"/>
    <w:rsid w:val="00315645"/>
    <w:rsid w:val="00315A44"/>
    <w:rsid w:val="00315DB7"/>
    <w:rsid w:val="00316713"/>
    <w:rsid w:val="00316F7C"/>
    <w:rsid w:val="003171F1"/>
    <w:rsid w:val="00317346"/>
    <w:rsid w:val="00317ECA"/>
    <w:rsid w:val="003200BE"/>
    <w:rsid w:val="003204D8"/>
    <w:rsid w:val="00320862"/>
    <w:rsid w:val="0032094C"/>
    <w:rsid w:val="00320974"/>
    <w:rsid w:val="00320998"/>
    <w:rsid w:val="00320A42"/>
    <w:rsid w:val="003211B0"/>
    <w:rsid w:val="00321341"/>
    <w:rsid w:val="00321DB8"/>
    <w:rsid w:val="00322001"/>
    <w:rsid w:val="00322199"/>
    <w:rsid w:val="00322DAC"/>
    <w:rsid w:val="00322F6B"/>
    <w:rsid w:val="00323032"/>
    <w:rsid w:val="003231D6"/>
    <w:rsid w:val="00323369"/>
    <w:rsid w:val="00323492"/>
    <w:rsid w:val="00323820"/>
    <w:rsid w:val="003240B7"/>
    <w:rsid w:val="0032461A"/>
    <w:rsid w:val="00324961"/>
    <w:rsid w:val="0032511B"/>
    <w:rsid w:val="003252E4"/>
    <w:rsid w:val="003255C6"/>
    <w:rsid w:val="003256DB"/>
    <w:rsid w:val="00325EE5"/>
    <w:rsid w:val="00325F17"/>
    <w:rsid w:val="00326080"/>
    <w:rsid w:val="003263A9"/>
    <w:rsid w:val="0032671C"/>
    <w:rsid w:val="0032691D"/>
    <w:rsid w:val="003269EA"/>
    <w:rsid w:val="00326B68"/>
    <w:rsid w:val="00326D2E"/>
    <w:rsid w:val="00326DAF"/>
    <w:rsid w:val="00327181"/>
    <w:rsid w:val="003274AC"/>
    <w:rsid w:val="00327CDD"/>
    <w:rsid w:val="00327F4A"/>
    <w:rsid w:val="00327F7F"/>
    <w:rsid w:val="003300B2"/>
    <w:rsid w:val="003300B4"/>
    <w:rsid w:val="003301C9"/>
    <w:rsid w:val="003301CF"/>
    <w:rsid w:val="003301D9"/>
    <w:rsid w:val="003306B0"/>
    <w:rsid w:val="00330C10"/>
    <w:rsid w:val="0033132A"/>
    <w:rsid w:val="003315DC"/>
    <w:rsid w:val="0033166E"/>
    <w:rsid w:val="00331767"/>
    <w:rsid w:val="00331D37"/>
    <w:rsid w:val="003320FA"/>
    <w:rsid w:val="00332D87"/>
    <w:rsid w:val="00332DCC"/>
    <w:rsid w:val="0033319E"/>
    <w:rsid w:val="00333536"/>
    <w:rsid w:val="0033354E"/>
    <w:rsid w:val="003335B9"/>
    <w:rsid w:val="00334202"/>
    <w:rsid w:val="00334207"/>
    <w:rsid w:val="003347E8"/>
    <w:rsid w:val="00334A3A"/>
    <w:rsid w:val="00334E06"/>
    <w:rsid w:val="00334E6C"/>
    <w:rsid w:val="00334F5C"/>
    <w:rsid w:val="0033510A"/>
    <w:rsid w:val="003353E9"/>
    <w:rsid w:val="003354FE"/>
    <w:rsid w:val="00335885"/>
    <w:rsid w:val="00335897"/>
    <w:rsid w:val="00335A54"/>
    <w:rsid w:val="00335B9F"/>
    <w:rsid w:val="00335FED"/>
    <w:rsid w:val="0033603F"/>
    <w:rsid w:val="003360F4"/>
    <w:rsid w:val="00336919"/>
    <w:rsid w:val="00336A59"/>
    <w:rsid w:val="00336C78"/>
    <w:rsid w:val="00336F21"/>
    <w:rsid w:val="00336F89"/>
    <w:rsid w:val="003373A5"/>
    <w:rsid w:val="00337526"/>
    <w:rsid w:val="0033755D"/>
    <w:rsid w:val="00337B19"/>
    <w:rsid w:val="00340286"/>
    <w:rsid w:val="0034041E"/>
    <w:rsid w:val="00340754"/>
    <w:rsid w:val="00341411"/>
    <w:rsid w:val="0034161F"/>
    <w:rsid w:val="00341BC4"/>
    <w:rsid w:val="00341BEB"/>
    <w:rsid w:val="00341DA2"/>
    <w:rsid w:val="00341DAA"/>
    <w:rsid w:val="003422E4"/>
    <w:rsid w:val="00342840"/>
    <w:rsid w:val="00342C5E"/>
    <w:rsid w:val="00342D98"/>
    <w:rsid w:val="00342DA9"/>
    <w:rsid w:val="003435CF"/>
    <w:rsid w:val="00343824"/>
    <w:rsid w:val="003441BC"/>
    <w:rsid w:val="00344797"/>
    <w:rsid w:val="00344ADB"/>
    <w:rsid w:val="00344B6F"/>
    <w:rsid w:val="00344BA0"/>
    <w:rsid w:val="00344FFC"/>
    <w:rsid w:val="0034598C"/>
    <w:rsid w:val="00345F3A"/>
    <w:rsid w:val="003460F6"/>
    <w:rsid w:val="003462E7"/>
    <w:rsid w:val="00346464"/>
    <w:rsid w:val="0034695C"/>
    <w:rsid w:val="00346A61"/>
    <w:rsid w:val="00346ED0"/>
    <w:rsid w:val="00346FF5"/>
    <w:rsid w:val="0034765D"/>
    <w:rsid w:val="003501D4"/>
    <w:rsid w:val="00350314"/>
    <w:rsid w:val="00350430"/>
    <w:rsid w:val="003504BE"/>
    <w:rsid w:val="0035060B"/>
    <w:rsid w:val="0035084D"/>
    <w:rsid w:val="003509F2"/>
    <w:rsid w:val="00350CBC"/>
    <w:rsid w:val="00350D2D"/>
    <w:rsid w:val="00350E83"/>
    <w:rsid w:val="00350F7B"/>
    <w:rsid w:val="00350FAB"/>
    <w:rsid w:val="003512BE"/>
    <w:rsid w:val="00351BD1"/>
    <w:rsid w:val="00351EF5"/>
    <w:rsid w:val="0035212A"/>
    <w:rsid w:val="0035230C"/>
    <w:rsid w:val="00352389"/>
    <w:rsid w:val="003524F2"/>
    <w:rsid w:val="0035255F"/>
    <w:rsid w:val="003526AF"/>
    <w:rsid w:val="003527CF"/>
    <w:rsid w:val="00352C28"/>
    <w:rsid w:val="00352D88"/>
    <w:rsid w:val="00353278"/>
    <w:rsid w:val="00353372"/>
    <w:rsid w:val="00353572"/>
    <w:rsid w:val="00353E99"/>
    <w:rsid w:val="00353F9C"/>
    <w:rsid w:val="003540F3"/>
    <w:rsid w:val="0035451F"/>
    <w:rsid w:val="00354548"/>
    <w:rsid w:val="00354769"/>
    <w:rsid w:val="00354DAA"/>
    <w:rsid w:val="00354EE3"/>
    <w:rsid w:val="00355126"/>
    <w:rsid w:val="003551B1"/>
    <w:rsid w:val="003555DE"/>
    <w:rsid w:val="00355664"/>
    <w:rsid w:val="0035574F"/>
    <w:rsid w:val="003557A8"/>
    <w:rsid w:val="003557AC"/>
    <w:rsid w:val="003562AB"/>
    <w:rsid w:val="003568A8"/>
    <w:rsid w:val="0035706D"/>
    <w:rsid w:val="00357662"/>
    <w:rsid w:val="00357777"/>
    <w:rsid w:val="003578A6"/>
    <w:rsid w:val="003600DF"/>
    <w:rsid w:val="0036024B"/>
    <w:rsid w:val="00360879"/>
    <w:rsid w:val="00360DDE"/>
    <w:rsid w:val="00361519"/>
    <w:rsid w:val="003615E5"/>
    <w:rsid w:val="00361658"/>
    <w:rsid w:val="003617AA"/>
    <w:rsid w:val="00361982"/>
    <w:rsid w:val="003621E5"/>
    <w:rsid w:val="0036246C"/>
    <w:rsid w:val="00362925"/>
    <w:rsid w:val="00362A7E"/>
    <w:rsid w:val="003633AA"/>
    <w:rsid w:val="003636F5"/>
    <w:rsid w:val="00363E88"/>
    <w:rsid w:val="00363F88"/>
    <w:rsid w:val="00364520"/>
    <w:rsid w:val="00364D87"/>
    <w:rsid w:val="0036502C"/>
    <w:rsid w:val="003658D0"/>
    <w:rsid w:val="00366259"/>
    <w:rsid w:val="003666F2"/>
    <w:rsid w:val="00366AB8"/>
    <w:rsid w:val="00366AE7"/>
    <w:rsid w:val="00366DEC"/>
    <w:rsid w:val="0036705C"/>
    <w:rsid w:val="003670EC"/>
    <w:rsid w:val="003675C7"/>
    <w:rsid w:val="00367782"/>
    <w:rsid w:val="003679E1"/>
    <w:rsid w:val="00367B03"/>
    <w:rsid w:val="0037010C"/>
    <w:rsid w:val="003708C7"/>
    <w:rsid w:val="00370C14"/>
    <w:rsid w:val="00371089"/>
    <w:rsid w:val="003710AE"/>
    <w:rsid w:val="003711B0"/>
    <w:rsid w:val="003711FB"/>
    <w:rsid w:val="0037159A"/>
    <w:rsid w:val="00371EA2"/>
    <w:rsid w:val="00371F4D"/>
    <w:rsid w:val="003728AB"/>
    <w:rsid w:val="00372D1F"/>
    <w:rsid w:val="00372DD9"/>
    <w:rsid w:val="00373820"/>
    <w:rsid w:val="00373E6A"/>
    <w:rsid w:val="00373F22"/>
    <w:rsid w:val="00374161"/>
    <w:rsid w:val="0037467B"/>
    <w:rsid w:val="003749C4"/>
    <w:rsid w:val="003756FA"/>
    <w:rsid w:val="0037583D"/>
    <w:rsid w:val="00375BCB"/>
    <w:rsid w:val="00375C77"/>
    <w:rsid w:val="00375D71"/>
    <w:rsid w:val="00376076"/>
    <w:rsid w:val="0037607B"/>
    <w:rsid w:val="00376B13"/>
    <w:rsid w:val="00376F4A"/>
    <w:rsid w:val="0037735C"/>
    <w:rsid w:val="003773AC"/>
    <w:rsid w:val="003773C4"/>
    <w:rsid w:val="00377514"/>
    <w:rsid w:val="00377656"/>
    <w:rsid w:val="00377690"/>
    <w:rsid w:val="00377A55"/>
    <w:rsid w:val="0038043A"/>
    <w:rsid w:val="0038069C"/>
    <w:rsid w:val="00380755"/>
    <w:rsid w:val="0038145A"/>
    <w:rsid w:val="00381878"/>
    <w:rsid w:val="00381AD6"/>
    <w:rsid w:val="00381B23"/>
    <w:rsid w:val="00381B35"/>
    <w:rsid w:val="00382240"/>
    <w:rsid w:val="0038242B"/>
    <w:rsid w:val="00382545"/>
    <w:rsid w:val="003829B7"/>
    <w:rsid w:val="00383080"/>
    <w:rsid w:val="003837A0"/>
    <w:rsid w:val="003839B2"/>
    <w:rsid w:val="00383C34"/>
    <w:rsid w:val="00383C7F"/>
    <w:rsid w:val="00384468"/>
    <w:rsid w:val="003845CB"/>
    <w:rsid w:val="003846CB"/>
    <w:rsid w:val="00384B85"/>
    <w:rsid w:val="00384C70"/>
    <w:rsid w:val="00384C72"/>
    <w:rsid w:val="00384F0B"/>
    <w:rsid w:val="00385066"/>
    <w:rsid w:val="003854BD"/>
    <w:rsid w:val="00385624"/>
    <w:rsid w:val="00385741"/>
    <w:rsid w:val="0038585C"/>
    <w:rsid w:val="003858FC"/>
    <w:rsid w:val="00385A60"/>
    <w:rsid w:val="00385A78"/>
    <w:rsid w:val="00385C00"/>
    <w:rsid w:val="00385E41"/>
    <w:rsid w:val="00385E4A"/>
    <w:rsid w:val="00385EF5"/>
    <w:rsid w:val="00385F63"/>
    <w:rsid w:val="00386006"/>
    <w:rsid w:val="003862CB"/>
    <w:rsid w:val="003864EA"/>
    <w:rsid w:val="003865B6"/>
    <w:rsid w:val="003865BE"/>
    <w:rsid w:val="00386790"/>
    <w:rsid w:val="00386980"/>
    <w:rsid w:val="00386991"/>
    <w:rsid w:val="00386CDF"/>
    <w:rsid w:val="00386CE1"/>
    <w:rsid w:val="003872D0"/>
    <w:rsid w:val="00387367"/>
    <w:rsid w:val="0038736D"/>
    <w:rsid w:val="003879A5"/>
    <w:rsid w:val="003903C8"/>
    <w:rsid w:val="00390B52"/>
    <w:rsid w:val="003915D5"/>
    <w:rsid w:val="00391955"/>
    <w:rsid w:val="00391B76"/>
    <w:rsid w:val="00391EDE"/>
    <w:rsid w:val="0039201C"/>
    <w:rsid w:val="00393040"/>
    <w:rsid w:val="00393203"/>
    <w:rsid w:val="003939D6"/>
    <w:rsid w:val="00393B17"/>
    <w:rsid w:val="00393FEE"/>
    <w:rsid w:val="00394284"/>
    <w:rsid w:val="00394839"/>
    <w:rsid w:val="00394D53"/>
    <w:rsid w:val="0039520C"/>
    <w:rsid w:val="00395A5D"/>
    <w:rsid w:val="00395F0D"/>
    <w:rsid w:val="00396226"/>
    <w:rsid w:val="00396532"/>
    <w:rsid w:val="00396C4D"/>
    <w:rsid w:val="00396CFF"/>
    <w:rsid w:val="00396D6A"/>
    <w:rsid w:val="00396E27"/>
    <w:rsid w:val="00396F5E"/>
    <w:rsid w:val="0039774A"/>
    <w:rsid w:val="00397D10"/>
    <w:rsid w:val="003A061B"/>
    <w:rsid w:val="003A06A2"/>
    <w:rsid w:val="003A0767"/>
    <w:rsid w:val="003A0C0C"/>
    <w:rsid w:val="003A0E8B"/>
    <w:rsid w:val="003A14CA"/>
    <w:rsid w:val="003A17B8"/>
    <w:rsid w:val="003A1A76"/>
    <w:rsid w:val="003A1DBE"/>
    <w:rsid w:val="003A1EA2"/>
    <w:rsid w:val="003A21FC"/>
    <w:rsid w:val="003A24F6"/>
    <w:rsid w:val="003A2675"/>
    <w:rsid w:val="003A2D52"/>
    <w:rsid w:val="003A3003"/>
    <w:rsid w:val="003A3104"/>
    <w:rsid w:val="003A3111"/>
    <w:rsid w:val="003A3408"/>
    <w:rsid w:val="003A36EB"/>
    <w:rsid w:val="003A3955"/>
    <w:rsid w:val="003A3AED"/>
    <w:rsid w:val="003A419A"/>
    <w:rsid w:val="003A4362"/>
    <w:rsid w:val="003A447B"/>
    <w:rsid w:val="003A4752"/>
    <w:rsid w:val="003A4774"/>
    <w:rsid w:val="003A4791"/>
    <w:rsid w:val="003A4817"/>
    <w:rsid w:val="003A495E"/>
    <w:rsid w:val="003A4979"/>
    <w:rsid w:val="003A54A2"/>
    <w:rsid w:val="003A553A"/>
    <w:rsid w:val="003A559E"/>
    <w:rsid w:val="003A5843"/>
    <w:rsid w:val="003A5C19"/>
    <w:rsid w:val="003A6068"/>
    <w:rsid w:val="003A6C61"/>
    <w:rsid w:val="003A7311"/>
    <w:rsid w:val="003A7338"/>
    <w:rsid w:val="003A745F"/>
    <w:rsid w:val="003A746B"/>
    <w:rsid w:val="003A75E0"/>
    <w:rsid w:val="003B00EE"/>
    <w:rsid w:val="003B0D79"/>
    <w:rsid w:val="003B1291"/>
    <w:rsid w:val="003B148D"/>
    <w:rsid w:val="003B1C58"/>
    <w:rsid w:val="003B2738"/>
    <w:rsid w:val="003B2A11"/>
    <w:rsid w:val="003B2A8F"/>
    <w:rsid w:val="003B302E"/>
    <w:rsid w:val="003B34A9"/>
    <w:rsid w:val="003B36CD"/>
    <w:rsid w:val="003B3931"/>
    <w:rsid w:val="003B397B"/>
    <w:rsid w:val="003B3AC6"/>
    <w:rsid w:val="003B42B5"/>
    <w:rsid w:val="003B4642"/>
    <w:rsid w:val="003B4B46"/>
    <w:rsid w:val="003B5ADA"/>
    <w:rsid w:val="003B6069"/>
    <w:rsid w:val="003B60A8"/>
    <w:rsid w:val="003B61E5"/>
    <w:rsid w:val="003B7984"/>
    <w:rsid w:val="003B7AC4"/>
    <w:rsid w:val="003B7E90"/>
    <w:rsid w:val="003C00AD"/>
    <w:rsid w:val="003C02F8"/>
    <w:rsid w:val="003C12CD"/>
    <w:rsid w:val="003C13A4"/>
    <w:rsid w:val="003C1696"/>
    <w:rsid w:val="003C179C"/>
    <w:rsid w:val="003C1861"/>
    <w:rsid w:val="003C1975"/>
    <w:rsid w:val="003C1C06"/>
    <w:rsid w:val="003C23C5"/>
    <w:rsid w:val="003C2652"/>
    <w:rsid w:val="003C2783"/>
    <w:rsid w:val="003C2B03"/>
    <w:rsid w:val="003C2DEA"/>
    <w:rsid w:val="003C2E5E"/>
    <w:rsid w:val="003C31C5"/>
    <w:rsid w:val="003C32EF"/>
    <w:rsid w:val="003C3742"/>
    <w:rsid w:val="003C38E8"/>
    <w:rsid w:val="003C3C76"/>
    <w:rsid w:val="003C400E"/>
    <w:rsid w:val="003C40F2"/>
    <w:rsid w:val="003C4224"/>
    <w:rsid w:val="003C43B7"/>
    <w:rsid w:val="003C4435"/>
    <w:rsid w:val="003C4581"/>
    <w:rsid w:val="003C49BF"/>
    <w:rsid w:val="003C4ABB"/>
    <w:rsid w:val="003C519C"/>
    <w:rsid w:val="003C53D8"/>
    <w:rsid w:val="003C584C"/>
    <w:rsid w:val="003C5961"/>
    <w:rsid w:val="003C5A32"/>
    <w:rsid w:val="003C5EF4"/>
    <w:rsid w:val="003C6048"/>
    <w:rsid w:val="003C63FD"/>
    <w:rsid w:val="003C65F3"/>
    <w:rsid w:val="003C69EF"/>
    <w:rsid w:val="003C6F0A"/>
    <w:rsid w:val="003C71CB"/>
    <w:rsid w:val="003C7B34"/>
    <w:rsid w:val="003C7CCD"/>
    <w:rsid w:val="003D07F9"/>
    <w:rsid w:val="003D0878"/>
    <w:rsid w:val="003D0890"/>
    <w:rsid w:val="003D08D1"/>
    <w:rsid w:val="003D0E63"/>
    <w:rsid w:val="003D103D"/>
    <w:rsid w:val="003D15F7"/>
    <w:rsid w:val="003D1863"/>
    <w:rsid w:val="003D1CAD"/>
    <w:rsid w:val="003D1E78"/>
    <w:rsid w:val="003D215A"/>
    <w:rsid w:val="003D249C"/>
    <w:rsid w:val="003D25D0"/>
    <w:rsid w:val="003D279C"/>
    <w:rsid w:val="003D28BE"/>
    <w:rsid w:val="003D2D4D"/>
    <w:rsid w:val="003D2FD5"/>
    <w:rsid w:val="003D3385"/>
    <w:rsid w:val="003D351F"/>
    <w:rsid w:val="003D3945"/>
    <w:rsid w:val="003D3AB4"/>
    <w:rsid w:val="003D3B07"/>
    <w:rsid w:val="003D4403"/>
    <w:rsid w:val="003D47DB"/>
    <w:rsid w:val="003D4A56"/>
    <w:rsid w:val="003D4E09"/>
    <w:rsid w:val="003D517C"/>
    <w:rsid w:val="003D5599"/>
    <w:rsid w:val="003D5E0E"/>
    <w:rsid w:val="003D5F05"/>
    <w:rsid w:val="003D61BE"/>
    <w:rsid w:val="003D6258"/>
    <w:rsid w:val="003D6383"/>
    <w:rsid w:val="003D6477"/>
    <w:rsid w:val="003D6552"/>
    <w:rsid w:val="003D655F"/>
    <w:rsid w:val="003D6625"/>
    <w:rsid w:val="003D682A"/>
    <w:rsid w:val="003D69A1"/>
    <w:rsid w:val="003D69C9"/>
    <w:rsid w:val="003D6DEC"/>
    <w:rsid w:val="003D6DFE"/>
    <w:rsid w:val="003D7156"/>
    <w:rsid w:val="003D7978"/>
    <w:rsid w:val="003D7B46"/>
    <w:rsid w:val="003D7C66"/>
    <w:rsid w:val="003D7F77"/>
    <w:rsid w:val="003E027E"/>
    <w:rsid w:val="003E02DC"/>
    <w:rsid w:val="003E05AF"/>
    <w:rsid w:val="003E0729"/>
    <w:rsid w:val="003E0824"/>
    <w:rsid w:val="003E0CD2"/>
    <w:rsid w:val="003E0DF6"/>
    <w:rsid w:val="003E0EFE"/>
    <w:rsid w:val="003E1377"/>
    <w:rsid w:val="003E1B3D"/>
    <w:rsid w:val="003E1E71"/>
    <w:rsid w:val="003E209B"/>
    <w:rsid w:val="003E21D5"/>
    <w:rsid w:val="003E24CB"/>
    <w:rsid w:val="003E2ADF"/>
    <w:rsid w:val="003E31D4"/>
    <w:rsid w:val="003E36A6"/>
    <w:rsid w:val="003E37A2"/>
    <w:rsid w:val="003E38F6"/>
    <w:rsid w:val="003E3CFC"/>
    <w:rsid w:val="003E3D5C"/>
    <w:rsid w:val="003E3E6B"/>
    <w:rsid w:val="003E44B8"/>
    <w:rsid w:val="003E4910"/>
    <w:rsid w:val="003E51BD"/>
    <w:rsid w:val="003E5398"/>
    <w:rsid w:val="003E55F2"/>
    <w:rsid w:val="003E598A"/>
    <w:rsid w:val="003E637A"/>
    <w:rsid w:val="003E661E"/>
    <w:rsid w:val="003E6A64"/>
    <w:rsid w:val="003E762D"/>
    <w:rsid w:val="003E7C5E"/>
    <w:rsid w:val="003F0457"/>
    <w:rsid w:val="003F0E64"/>
    <w:rsid w:val="003F1035"/>
    <w:rsid w:val="003F104A"/>
    <w:rsid w:val="003F12DA"/>
    <w:rsid w:val="003F14BC"/>
    <w:rsid w:val="003F1B54"/>
    <w:rsid w:val="003F2168"/>
    <w:rsid w:val="003F2208"/>
    <w:rsid w:val="003F22D9"/>
    <w:rsid w:val="003F2643"/>
    <w:rsid w:val="003F36F1"/>
    <w:rsid w:val="003F3962"/>
    <w:rsid w:val="003F3BD5"/>
    <w:rsid w:val="003F3BE5"/>
    <w:rsid w:val="003F3DA9"/>
    <w:rsid w:val="003F3E96"/>
    <w:rsid w:val="003F44FF"/>
    <w:rsid w:val="003F505D"/>
    <w:rsid w:val="003F5D88"/>
    <w:rsid w:val="003F5DA9"/>
    <w:rsid w:val="003F5E91"/>
    <w:rsid w:val="003F6130"/>
    <w:rsid w:val="003F63C9"/>
    <w:rsid w:val="003F6CCB"/>
    <w:rsid w:val="003F6DC8"/>
    <w:rsid w:val="003F73EE"/>
    <w:rsid w:val="003F78B7"/>
    <w:rsid w:val="003F79B9"/>
    <w:rsid w:val="003F7A8E"/>
    <w:rsid w:val="00400626"/>
    <w:rsid w:val="0040085E"/>
    <w:rsid w:val="00400967"/>
    <w:rsid w:val="00400B67"/>
    <w:rsid w:val="00400E13"/>
    <w:rsid w:val="00401C35"/>
    <w:rsid w:val="00401D6B"/>
    <w:rsid w:val="00401E3C"/>
    <w:rsid w:val="004028FC"/>
    <w:rsid w:val="00402DE6"/>
    <w:rsid w:val="00403294"/>
    <w:rsid w:val="0040329A"/>
    <w:rsid w:val="004039DF"/>
    <w:rsid w:val="00403C0F"/>
    <w:rsid w:val="00403E0A"/>
    <w:rsid w:val="00403FC0"/>
    <w:rsid w:val="0040433E"/>
    <w:rsid w:val="00404542"/>
    <w:rsid w:val="00404B3E"/>
    <w:rsid w:val="004052A3"/>
    <w:rsid w:val="0040564C"/>
    <w:rsid w:val="004059AE"/>
    <w:rsid w:val="00405C53"/>
    <w:rsid w:val="00405F6A"/>
    <w:rsid w:val="00406056"/>
    <w:rsid w:val="004064F7"/>
    <w:rsid w:val="00406883"/>
    <w:rsid w:val="00406B37"/>
    <w:rsid w:val="004073A5"/>
    <w:rsid w:val="00407934"/>
    <w:rsid w:val="00407E75"/>
    <w:rsid w:val="00407EA2"/>
    <w:rsid w:val="00407F62"/>
    <w:rsid w:val="004105D1"/>
    <w:rsid w:val="00410A50"/>
    <w:rsid w:val="00410E82"/>
    <w:rsid w:val="00411354"/>
    <w:rsid w:val="00411BD1"/>
    <w:rsid w:val="00411D06"/>
    <w:rsid w:val="0041204A"/>
    <w:rsid w:val="004128E3"/>
    <w:rsid w:val="00412D3B"/>
    <w:rsid w:val="00413BB9"/>
    <w:rsid w:val="004142F8"/>
    <w:rsid w:val="00414521"/>
    <w:rsid w:val="004145B2"/>
    <w:rsid w:val="00414640"/>
    <w:rsid w:val="00414B0A"/>
    <w:rsid w:val="00414DAB"/>
    <w:rsid w:val="00414F32"/>
    <w:rsid w:val="00415FE3"/>
    <w:rsid w:val="004164D9"/>
    <w:rsid w:val="00416729"/>
    <w:rsid w:val="00416B59"/>
    <w:rsid w:val="00416BC1"/>
    <w:rsid w:val="00416C39"/>
    <w:rsid w:val="00416FA1"/>
    <w:rsid w:val="00416FBB"/>
    <w:rsid w:val="00417396"/>
    <w:rsid w:val="004173E7"/>
    <w:rsid w:val="00417792"/>
    <w:rsid w:val="004177F3"/>
    <w:rsid w:val="004202FB"/>
    <w:rsid w:val="004203B1"/>
    <w:rsid w:val="00420581"/>
    <w:rsid w:val="00420888"/>
    <w:rsid w:val="00420A36"/>
    <w:rsid w:val="00421089"/>
    <w:rsid w:val="004210D7"/>
    <w:rsid w:val="00421134"/>
    <w:rsid w:val="0042116F"/>
    <w:rsid w:val="004226E0"/>
    <w:rsid w:val="00422AC3"/>
    <w:rsid w:val="00422B0C"/>
    <w:rsid w:val="00422D28"/>
    <w:rsid w:val="00423533"/>
    <w:rsid w:val="004236A8"/>
    <w:rsid w:val="004239F6"/>
    <w:rsid w:val="00423CDB"/>
    <w:rsid w:val="00424634"/>
    <w:rsid w:val="00424E10"/>
    <w:rsid w:val="004250D8"/>
    <w:rsid w:val="004254CB"/>
    <w:rsid w:val="004259E2"/>
    <w:rsid w:val="004260D1"/>
    <w:rsid w:val="0042654B"/>
    <w:rsid w:val="004269CA"/>
    <w:rsid w:val="00426AC4"/>
    <w:rsid w:val="00426D1C"/>
    <w:rsid w:val="00426E70"/>
    <w:rsid w:val="00427509"/>
    <w:rsid w:val="00427754"/>
    <w:rsid w:val="00427E24"/>
    <w:rsid w:val="00427E61"/>
    <w:rsid w:val="00430A90"/>
    <w:rsid w:val="00430EC0"/>
    <w:rsid w:val="00431540"/>
    <w:rsid w:val="004318E7"/>
    <w:rsid w:val="00431DC9"/>
    <w:rsid w:val="00431E6D"/>
    <w:rsid w:val="00431F3B"/>
    <w:rsid w:val="00432143"/>
    <w:rsid w:val="00432214"/>
    <w:rsid w:val="004323C6"/>
    <w:rsid w:val="0043258F"/>
    <w:rsid w:val="004325A7"/>
    <w:rsid w:val="00432602"/>
    <w:rsid w:val="004327B0"/>
    <w:rsid w:val="00432D8D"/>
    <w:rsid w:val="00432DEA"/>
    <w:rsid w:val="00432E2E"/>
    <w:rsid w:val="004333F8"/>
    <w:rsid w:val="004337F0"/>
    <w:rsid w:val="0043399D"/>
    <w:rsid w:val="00433FD9"/>
    <w:rsid w:val="0043419B"/>
    <w:rsid w:val="004345D5"/>
    <w:rsid w:val="00434FB7"/>
    <w:rsid w:val="00435553"/>
    <w:rsid w:val="00435B0C"/>
    <w:rsid w:val="00435C78"/>
    <w:rsid w:val="00436400"/>
    <w:rsid w:val="00436BFE"/>
    <w:rsid w:val="004370F0"/>
    <w:rsid w:val="00437599"/>
    <w:rsid w:val="004378B3"/>
    <w:rsid w:val="00437958"/>
    <w:rsid w:val="00437BA4"/>
    <w:rsid w:val="00440786"/>
    <w:rsid w:val="004407B2"/>
    <w:rsid w:val="004408BD"/>
    <w:rsid w:val="00440A46"/>
    <w:rsid w:val="00440D04"/>
    <w:rsid w:val="00440F38"/>
    <w:rsid w:val="00441125"/>
    <w:rsid w:val="00441400"/>
    <w:rsid w:val="004414B7"/>
    <w:rsid w:val="0044194B"/>
    <w:rsid w:val="00442344"/>
    <w:rsid w:val="00442483"/>
    <w:rsid w:val="004425FA"/>
    <w:rsid w:val="00442FB7"/>
    <w:rsid w:val="004433F8"/>
    <w:rsid w:val="00443966"/>
    <w:rsid w:val="00443978"/>
    <w:rsid w:val="00443B39"/>
    <w:rsid w:val="00443B71"/>
    <w:rsid w:val="00444096"/>
    <w:rsid w:val="004447EA"/>
    <w:rsid w:val="004449A2"/>
    <w:rsid w:val="00445271"/>
    <w:rsid w:val="00445852"/>
    <w:rsid w:val="00445973"/>
    <w:rsid w:val="00445A76"/>
    <w:rsid w:val="00445B52"/>
    <w:rsid w:val="00445DF3"/>
    <w:rsid w:val="00445E0C"/>
    <w:rsid w:val="00446109"/>
    <w:rsid w:val="004462F0"/>
    <w:rsid w:val="004463CB"/>
    <w:rsid w:val="0044654D"/>
    <w:rsid w:val="0044672C"/>
    <w:rsid w:val="00446780"/>
    <w:rsid w:val="00446834"/>
    <w:rsid w:val="004468BA"/>
    <w:rsid w:val="00446DD5"/>
    <w:rsid w:val="00446F74"/>
    <w:rsid w:val="004474F8"/>
    <w:rsid w:val="00447922"/>
    <w:rsid w:val="004479AF"/>
    <w:rsid w:val="00447B4E"/>
    <w:rsid w:val="004502E7"/>
    <w:rsid w:val="0045050A"/>
    <w:rsid w:val="00450C25"/>
    <w:rsid w:val="0045101C"/>
    <w:rsid w:val="00451469"/>
    <w:rsid w:val="00452085"/>
    <w:rsid w:val="00452461"/>
    <w:rsid w:val="00452770"/>
    <w:rsid w:val="0045296E"/>
    <w:rsid w:val="00452CCF"/>
    <w:rsid w:val="004532D7"/>
    <w:rsid w:val="004533EA"/>
    <w:rsid w:val="0045365B"/>
    <w:rsid w:val="004537FA"/>
    <w:rsid w:val="00453BEE"/>
    <w:rsid w:val="00453BF3"/>
    <w:rsid w:val="004540CA"/>
    <w:rsid w:val="0045419C"/>
    <w:rsid w:val="00454498"/>
    <w:rsid w:val="004546E1"/>
    <w:rsid w:val="00454859"/>
    <w:rsid w:val="00454E06"/>
    <w:rsid w:val="0045582B"/>
    <w:rsid w:val="004560D1"/>
    <w:rsid w:val="0045627A"/>
    <w:rsid w:val="00456344"/>
    <w:rsid w:val="00456969"/>
    <w:rsid w:val="00456AED"/>
    <w:rsid w:val="00457725"/>
    <w:rsid w:val="00457F4D"/>
    <w:rsid w:val="00460860"/>
    <w:rsid w:val="00460A20"/>
    <w:rsid w:val="00460D69"/>
    <w:rsid w:val="00460FCE"/>
    <w:rsid w:val="004610E9"/>
    <w:rsid w:val="004612FF"/>
    <w:rsid w:val="00461326"/>
    <w:rsid w:val="004613BB"/>
    <w:rsid w:val="0046147F"/>
    <w:rsid w:val="00461F2A"/>
    <w:rsid w:val="00461F2E"/>
    <w:rsid w:val="00461F8B"/>
    <w:rsid w:val="0046266B"/>
    <w:rsid w:val="00462B0A"/>
    <w:rsid w:val="00462CC3"/>
    <w:rsid w:val="004632DE"/>
    <w:rsid w:val="004638D2"/>
    <w:rsid w:val="004641F3"/>
    <w:rsid w:val="0046451B"/>
    <w:rsid w:val="00464B65"/>
    <w:rsid w:val="00464C91"/>
    <w:rsid w:val="00464E7A"/>
    <w:rsid w:val="00464FFC"/>
    <w:rsid w:val="0046527B"/>
    <w:rsid w:val="00465597"/>
    <w:rsid w:val="00465C1F"/>
    <w:rsid w:val="0046630C"/>
    <w:rsid w:val="004666FC"/>
    <w:rsid w:val="00466B86"/>
    <w:rsid w:val="00466C21"/>
    <w:rsid w:val="00467292"/>
    <w:rsid w:val="00467BCD"/>
    <w:rsid w:val="00467D4D"/>
    <w:rsid w:val="00467E1D"/>
    <w:rsid w:val="00471353"/>
    <w:rsid w:val="00471515"/>
    <w:rsid w:val="0047153F"/>
    <w:rsid w:val="0047180E"/>
    <w:rsid w:val="004718F8"/>
    <w:rsid w:val="00471959"/>
    <w:rsid w:val="00471AD5"/>
    <w:rsid w:val="00471D30"/>
    <w:rsid w:val="00471DC3"/>
    <w:rsid w:val="00471FF3"/>
    <w:rsid w:val="00472492"/>
    <w:rsid w:val="00472852"/>
    <w:rsid w:val="00472EB7"/>
    <w:rsid w:val="00472FB1"/>
    <w:rsid w:val="004731B8"/>
    <w:rsid w:val="00473440"/>
    <w:rsid w:val="00473617"/>
    <w:rsid w:val="00473CC9"/>
    <w:rsid w:val="00473F85"/>
    <w:rsid w:val="00473FC0"/>
    <w:rsid w:val="0047401E"/>
    <w:rsid w:val="00474086"/>
    <w:rsid w:val="0047431E"/>
    <w:rsid w:val="0047438B"/>
    <w:rsid w:val="00474545"/>
    <w:rsid w:val="00474CBA"/>
    <w:rsid w:val="00474E1B"/>
    <w:rsid w:val="004755CF"/>
    <w:rsid w:val="00475823"/>
    <w:rsid w:val="00475DED"/>
    <w:rsid w:val="004760A7"/>
    <w:rsid w:val="004760FF"/>
    <w:rsid w:val="0047617F"/>
    <w:rsid w:val="00476386"/>
    <w:rsid w:val="004773A2"/>
    <w:rsid w:val="00477472"/>
    <w:rsid w:val="00477595"/>
    <w:rsid w:val="00477623"/>
    <w:rsid w:val="00477656"/>
    <w:rsid w:val="00477B2E"/>
    <w:rsid w:val="00477EEB"/>
    <w:rsid w:val="004800C2"/>
    <w:rsid w:val="0048023E"/>
    <w:rsid w:val="0048034E"/>
    <w:rsid w:val="0048042B"/>
    <w:rsid w:val="00480828"/>
    <w:rsid w:val="0048082C"/>
    <w:rsid w:val="004808DE"/>
    <w:rsid w:val="004809BC"/>
    <w:rsid w:val="00480C7F"/>
    <w:rsid w:val="004810D5"/>
    <w:rsid w:val="0048155D"/>
    <w:rsid w:val="00481E96"/>
    <w:rsid w:val="004821C2"/>
    <w:rsid w:val="00482642"/>
    <w:rsid w:val="00482652"/>
    <w:rsid w:val="004830FE"/>
    <w:rsid w:val="004832D9"/>
    <w:rsid w:val="00483AEB"/>
    <w:rsid w:val="00483E29"/>
    <w:rsid w:val="00484746"/>
    <w:rsid w:val="0048477B"/>
    <w:rsid w:val="00484DD9"/>
    <w:rsid w:val="00485139"/>
    <w:rsid w:val="004852EB"/>
    <w:rsid w:val="00485533"/>
    <w:rsid w:val="004857EA"/>
    <w:rsid w:val="0048581E"/>
    <w:rsid w:val="00485832"/>
    <w:rsid w:val="004858D1"/>
    <w:rsid w:val="0048662D"/>
    <w:rsid w:val="00486729"/>
    <w:rsid w:val="0048692D"/>
    <w:rsid w:val="00486ED1"/>
    <w:rsid w:val="00487101"/>
    <w:rsid w:val="0048726E"/>
    <w:rsid w:val="00487382"/>
    <w:rsid w:val="0048739B"/>
    <w:rsid w:val="004901E0"/>
    <w:rsid w:val="00490242"/>
    <w:rsid w:val="004904A7"/>
    <w:rsid w:val="00490589"/>
    <w:rsid w:val="004909A1"/>
    <w:rsid w:val="00490CFD"/>
    <w:rsid w:val="0049176E"/>
    <w:rsid w:val="00491925"/>
    <w:rsid w:val="00491CEA"/>
    <w:rsid w:val="004921C4"/>
    <w:rsid w:val="0049225D"/>
    <w:rsid w:val="004922EB"/>
    <w:rsid w:val="004926E1"/>
    <w:rsid w:val="00492928"/>
    <w:rsid w:val="00492BD3"/>
    <w:rsid w:val="004933C2"/>
    <w:rsid w:val="00493739"/>
    <w:rsid w:val="00493C80"/>
    <w:rsid w:val="00494029"/>
    <w:rsid w:val="00495370"/>
    <w:rsid w:val="00495722"/>
    <w:rsid w:val="00495B34"/>
    <w:rsid w:val="00495BAC"/>
    <w:rsid w:val="00495D53"/>
    <w:rsid w:val="004960F5"/>
    <w:rsid w:val="004960FA"/>
    <w:rsid w:val="004962E2"/>
    <w:rsid w:val="0049653B"/>
    <w:rsid w:val="004969C0"/>
    <w:rsid w:val="00496BB0"/>
    <w:rsid w:val="00496BC1"/>
    <w:rsid w:val="004970DC"/>
    <w:rsid w:val="004979B8"/>
    <w:rsid w:val="00497B50"/>
    <w:rsid w:val="00497F62"/>
    <w:rsid w:val="004A00FE"/>
    <w:rsid w:val="004A03C5"/>
    <w:rsid w:val="004A060B"/>
    <w:rsid w:val="004A0683"/>
    <w:rsid w:val="004A0A67"/>
    <w:rsid w:val="004A15D3"/>
    <w:rsid w:val="004A189E"/>
    <w:rsid w:val="004A2133"/>
    <w:rsid w:val="004A22B3"/>
    <w:rsid w:val="004A22F5"/>
    <w:rsid w:val="004A258B"/>
    <w:rsid w:val="004A27F9"/>
    <w:rsid w:val="004A2853"/>
    <w:rsid w:val="004A2E67"/>
    <w:rsid w:val="004A3226"/>
    <w:rsid w:val="004A3E8A"/>
    <w:rsid w:val="004A3FB6"/>
    <w:rsid w:val="004A43F5"/>
    <w:rsid w:val="004A446A"/>
    <w:rsid w:val="004A4896"/>
    <w:rsid w:val="004A48D7"/>
    <w:rsid w:val="004A4973"/>
    <w:rsid w:val="004A6099"/>
    <w:rsid w:val="004A6623"/>
    <w:rsid w:val="004A670D"/>
    <w:rsid w:val="004A6802"/>
    <w:rsid w:val="004A6993"/>
    <w:rsid w:val="004A6BAE"/>
    <w:rsid w:val="004A71EC"/>
    <w:rsid w:val="004A74A7"/>
    <w:rsid w:val="004A7E65"/>
    <w:rsid w:val="004B0002"/>
    <w:rsid w:val="004B008D"/>
    <w:rsid w:val="004B05FC"/>
    <w:rsid w:val="004B09C7"/>
    <w:rsid w:val="004B0AC0"/>
    <w:rsid w:val="004B0CD5"/>
    <w:rsid w:val="004B0CDF"/>
    <w:rsid w:val="004B10D9"/>
    <w:rsid w:val="004B115D"/>
    <w:rsid w:val="004B1364"/>
    <w:rsid w:val="004B18E2"/>
    <w:rsid w:val="004B195F"/>
    <w:rsid w:val="004B19FB"/>
    <w:rsid w:val="004B1C4D"/>
    <w:rsid w:val="004B2058"/>
    <w:rsid w:val="004B25F6"/>
    <w:rsid w:val="004B287C"/>
    <w:rsid w:val="004B2F14"/>
    <w:rsid w:val="004B38BB"/>
    <w:rsid w:val="004B3A33"/>
    <w:rsid w:val="004B3F63"/>
    <w:rsid w:val="004B41DF"/>
    <w:rsid w:val="004B41FD"/>
    <w:rsid w:val="004B4435"/>
    <w:rsid w:val="004B4519"/>
    <w:rsid w:val="004B47B4"/>
    <w:rsid w:val="004B4926"/>
    <w:rsid w:val="004B493A"/>
    <w:rsid w:val="004B4B2D"/>
    <w:rsid w:val="004B4CEA"/>
    <w:rsid w:val="004B4ED7"/>
    <w:rsid w:val="004B4F10"/>
    <w:rsid w:val="004B5048"/>
    <w:rsid w:val="004B5834"/>
    <w:rsid w:val="004B5BD1"/>
    <w:rsid w:val="004B5C0F"/>
    <w:rsid w:val="004B6191"/>
    <w:rsid w:val="004B62D3"/>
    <w:rsid w:val="004B6461"/>
    <w:rsid w:val="004B7546"/>
    <w:rsid w:val="004B78C6"/>
    <w:rsid w:val="004B7B14"/>
    <w:rsid w:val="004B7C5F"/>
    <w:rsid w:val="004B7C89"/>
    <w:rsid w:val="004C0673"/>
    <w:rsid w:val="004C06E9"/>
    <w:rsid w:val="004C0766"/>
    <w:rsid w:val="004C098C"/>
    <w:rsid w:val="004C0EF0"/>
    <w:rsid w:val="004C0F2F"/>
    <w:rsid w:val="004C13F7"/>
    <w:rsid w:val="004C15FF"/>
    <w:rsid w:val="004C1713"/>
    <w:rsid w:val="004C18A4"/>
    <w:rsid w:val="004C1C2B"/>
    <w:rsid w:val="004C1F31"/>
    <w:rsid w:val="004C2272"/>
    <w:rsid w:val="004C2758"/>
    <w:rsid w:val="004C2A1D"/>
    <w:rsid w:val="004C2E8C"/>
    <w:rsid w:val="004C3028"/>
    <w:rsid w:val="004C38C8"/>
    <w:rsid w:val="004C3B49"/>
    <w:rsid w:val="004C3D65"/>
    <w:rsid w:val="004C42C6"/>
    <w:rsid w:val="004C4AD6"/>
    <w:rsid w:val="004C5447"/>
    <w:rsid w:val="004C5816"/>
    <w:rsid w:val="004C5B5D"/>
    <w:rsid w:val="004C5FF5"/>
    <w:rsid w:val="004C61C6"/>
    <w:rsid w:val="004C64BB"/>
    <w:rsid w:val="004C683D"/>
    <w:rsid w:val="004C69BC"/>
    <w:rsid w:val="004C6EED"/>
    <w:rsid w:val="004C704B"/>
    <w:rsid w:val="004C7089"/>
    <w:rsid w:val="004C71B7"/>
    <w:rsid w:val="004C73B2"/>
    <w:rsid w:val="004C762D"/>
    <w:rsid w:val="004C7A03"/>
    <w:rsid w:val="004C7E06"/>
    <w:rsid w:val="004D0134"/>
    <w:rsid w:val="004D0D2C"/>
    <w:rsid w:val="004D101F"/>
    <w:rsid w:val="004D13EE"/>
    <w:rsid w:val="004D1774"/>
    <w:rsid w:val="004D1831"/>
    <w:rsid w:val="004D1AD5"/>
    <w:rsid w:val="004D1ADA"/>
    <w:rsid w:val="004D1B24"/>
    <w:rsid w:val="004D1BF8"/>
    <w:rsid w:val="004D1E96"/>
    <w:rsid w:val="004D2045"/>
    <w:rsid w:val="004D2793"/>
    <w:rsid w:val="004D2855"/>
    <w:rsid w:val="004D3300"/>
    <w:rsid w:val="004D36D2"/>
    <w:rsid w:val="004D3965"/>
    <w:rsid w:val="004D3BA5"/>
    <w:rsid w:val="004D3D4B"/>
    <w:rsid w:val="004D3F1C"/>
    <w:rsid w:val="004D4023"/>
    <w:rsid w:val="004D4255"/>
    <w:rsid w:val="004D4D8B"/>
    <w:rsid w:val="004D4F8B"/>
    <w:rsid w:val="004D5238"/>
    <w:rsid w:val="004D5366"/>
    <w:rsid w:val="004D54F8"/>
    <w:rsid w:val="004D5652"/>
    <w:rsid w:val="004D566B"/>
    <w:rsid w:val="004D56AA"/>
    <w:rsid w:val="004D5AA2"/>
    <w:rsid w:val="004D5D2C"/>
    <w:rsid w:val="004D5FDD"/>
    <w:rsid w:val="004D6118"/>
    <w:rsid w:val="004D62E7"/>
    <w:rsid w:val="004D6498"/>
    <w:rsid w:val="004D6A5B"/>
    <w:rsid w:val="004D6D70"/>
    <w:rsid w:val="004D7244"/>
    <w:rsid w:val="004D73F0"/>
    <w:rsid w:val="004D765D"/>
    <w:rsid w:val="004D7705"/>
    <w:rsid w:val="004D7779"/>
    <w:rsid w:val="004D7BE9"/>
    <w:rsid w:val="004D7FA9"/>
    <w:rsid w:val="004E03F9"/>
    <w:rsid w:val="004E07B3"/>
    <w:rsid w:val="004E0AF9"/>
    <w:rsid w:val="004E0FC2"/>
    <w:rsid w:val="004E0FE7"/>
    <w:rsid w:val="004E103E"/>
    <w:rsid w:val="004E135B"/>
    <w:rsid w:val="004E138D"/>
    <w:rsid w:val="004E1694"/>
    <w:rsid w:val="004E1728"/>
    <w:rsid w:val="004E1C1F"/>
    <w:rsid w:val="004E20E1"/>
    <w:rsid w:val="004E21F4"/>
    <w:rsid w:val="004E227D"/>
    <w:rsid w:val="004E23B8"/>
    <w:rsid w:val="004E2718"/>
    <w:rsid w:val="004E2853"/>
    <w:rsid w:val="004E318A"/>
    <w:rsid w:val="004E3C01"/>
    <w:rsid w:val="004E3C71"/>
    <w:rsid w:val="004E3D35"/>
    <w:rsid w:val="004E43BE"/>
    <w:rsid w:val="004E4416"/>
    <w:rsid w:val="004E449E"/>
    <w:rsid w:val="004E487D"/>
    <w:rsid w:val="004E4A38"/>
    <w:rsid w:val="004E5838"/>
    <w:rsid w:val="004E5AE7"/>
    <w:rsid w:val="004E5BC2"/>
    <w:rsid w:val="004E5C0A"/>
    <w:rsid w:val="004E5D24"/>
    <w:rsid w:val="004E5E98"/>
    <w:rsid w:val="004E64F3"/>
    <w:rsid w:val="004E64F6"/>
    <w:rsid w:val="004E67D1"/>
    <w:rsid w:val="004E6C4A"/>
    <w:rsid w:val="004E6E35"/>
    <w:rsid w:val="004E6FE1"/>
    <w:rsid w:val="004E703B"/>
    <w:rsid w:val="004E73A8"/>
    <w:rsid w:val="004E76A4"/>
    <w:rsid w:val="004E77D3"/>
    <w:rsid w:val="004E7A78"/>
    <w:rsid w:val="004E7C85"/>
    <w:rsid w:val="004E7E19"/>
    <w:rsid w:val="004E7F03"/>
    <w:rsid w:val="004F0657"/>
    <w:rsid w:val="004F0974"/>
    <w:rsid w:val="004F0976"/>
    <w:rsid w:val="004F11ED"/>
    <w:rsid w:val="004F1469"/>
    <w:rsid w:val="004F157F"/>
    <w:rsid w:val="004F19E2"/>
    <w:rsid w:val="004F1C9A"/>
    <w:rsid w:val="004F1E20"/>
    <w:rsid w:val="004F2059"/>
    <w:rsid w:val="004F24C0"/>
    <w:rsid w:val="004F3065"/>
    <w:rsid w:val="004F30EB"/>
    <w:rsid w:val="004F3227"/>
    <w:rsid w:val="004F3296"/>
    <w:rsid w:val="004F3C9F"/>
    <w:rsid w:val="004F4EDB"/>
    <w:rsid w:val="004F585B"/>
    <w:rsid w:val="004F5BD8"/>
    <w:rsid w:val="004F5FC7"/>
    <w:rsid w:val="004F64C2"/>
    <w:rsid w:val="004F64ED"/>
    <w:rsid w:val="004F6644"/>
    <w:rsid w:val="004F6C7A"/>
    <w:rsid w:val="004F703F"/>
    <w:rsid w:val="004F7174"/>
    <w:rsid w:val="004F7BA8"/>
    <w:rsid w:val="00500043"/>
    <w:rsid w:val="005009FA"/>
    <w:rsid w:val="00500E57"/>
    <w:rsid w:val="00500F07"/>
    <w:rsid w:val="005017E2"/>
    <w:rsid w:val="00501E0D"/>
    <w:rsid w:val="00501F46"/>
    <w:rsid w:val="0050260D"/>
    <w:rsid w:val="0050266A"/>
    <w:rsid w:val="005026E3"/>
    <w:rsid w:val="005026F0"/>
    <w:rsid w:val="00502CE5"/>
    <w:rsid w:val="00503512"/>
    <w:rsid w:val="0050351D"/>
    <w:rsid w:val="00503B1A"/>
    <w:rsid w:val="00503BB8"/>
    <w:rsid w:val="00503E4D"/>
    <w:rsid w:val="00503F97"/>
    <w:rsid w:val="0050480C"/>
    <w:rsid w:val="00504B3C"/>
    <w:rsid w:val="0050561A"/>
    <w:rsid w:val="00505E80"/>
    <w:rsid w:val="00506254"/>
    <w:rsid w:val="0050635E"/>
    <w:rsid w:val="00506C39"/>
    <w:rsid w:val="00506D0F"/>
    <w:rsid w:val="0051080A"/>
    <w:rsid w:val="0051097A"/>
    <w:rsid w:val="00510B48"/>
    <w:rsid w:val="00510B76"/>
    <w:rsid w:val="00510C80"/>
    <w:rsid w:val="0051105D"/>
    <w:rsid w:val="0051108C"/>
    <w:rsid w:val="005110F0"/>
    <w:rsid w:val="00511329"/>
    <w:rsid w:val="00511CA4"/>
    <w:rsid w:val="00511DAE"/>
    <w:rsid w:val="005121E3"/>
    <w:rsid w:val="0051229D"/>
    <w:rsid w:val="00512B04"/>
    <w:rsid w:val="0051303E"/>
    <w:rsid w:val="00513A11"/>
    <w:rsid w:val="005141E9"/>
    <w:rsid w:val="00514488"/>
    <w:rsid w:val="0051462E"/>
    <w:rsid w:val="0051470D"/>
    <w:rsid w:val="0051490C"/>
    <w:rsid w:val="00514A98"/>
    <w:rsid w:val="00514ABC"/>
    <w:rsid w:val="00514D5D"/>
    <w:rsid w:val="00514E96"/>
    <w:rsid w:val="0051505B"/>
    <w:rsid w:val="0051535D"/>
    <w:rsid w:val="00515E62"/>
    <w:rsid w:val="00516799"/>
    <w:rsid w:val="00516C75"/>
    <w:rsid w:val="00516F1B"/>
    <w:rsid w:val="005173D2"/>
    <w:rsid w:val="005174D1"/>
    <w:rsid w:val="005179C9"/>
    <w:rsid w:val="00517C9A"/>
    <w:rsid w:val="00520076"/>
    <w:rsid w:val="005200E1"/>
    <w:rsid w:val="005201F5"/>
    <w:rsid w:val="005205C2"/>
    <w:rsid w:val="005207E5"/>
    <w:rsid w:val="00520B31"/>
    <w:rsid w:val="00520D5C"/>
    <w:rsid w:val="00520DF0"/>
    <w:rsid w:val="00521265"/>
    <w:rsid w:val="00521284"/>
    <w:rsid w:val="005216C8"/>
    <w:rsid w:val="005219BD"/>
    <w:rsid w:val="00521AAB"/>
    <w:rsid w:val="005220B2"/>
    <w:rsid w:val="005221BC"/>
    <w:rsid w:val="0052220F"/>
    <w:rsid w:val="005222F1"/>
    <w:rsid w:val="005228E8"/>
    <w:rsid w:val="005229F9"/>
    <w:rsid w:val="00522D29"/>
    <w:rsid w:val="00522D4C"/>
    <w:rsid w:val="00522E81"/>
    <w:rsid w:val="00522ED9"/>
    <w:rsid w:val="005233CE"/>
    <w:rsid w:val="0052386F"/>
    <w:rsid w:val="00523B2D"/>
    <w:rsid w:val="00523C61"/>
    <w:rsid w:val="00523E72"/>
    <w:rsid w:val="005243F4"/>
    <w:rsid w:val="00524545"/>
    <w:rsid w:val="00524928"/>
    <w:rsid w:val="005249F9"/>
    <w:rsid w:val="00524A73"/>
    <w:rsid w:val="00524B24"/>
    <w:rsid w:val="00524B4E"/>
    <w:rsid w:val="00524DAF"/>
    <w:rsid w:val="0052500E"/>
    <w:rsid w:val="0052529B"/>
    <w:rsid w:val="0052591F"/>
    <w:rsid w:val="00525A5F"/>
    <w:rsid w:val="0052622A"/>
    <w:rsid w:val="00526286"/>
    <w:rsid w:val="0052692F"/>
    <w:rsid w:val="00526BB8"/>
    <w:rsid w:val="00526CD1"/>
    <w:rsid w:val="00526E68"/>
    <w:rsid w:val="0052717D"/>
    <w:rsid w:val="00527382"/>
    <w:rsid w:val="00527B79"/>
    <w:rsid w:val="00527BF9"/>
    <w:rsid w:val="00527D66"/>
    <w:rsid w:val="00527EE6"/>
    <w:rsid w:val="00527F03"/>
    <w:rsid w:val="00527F13"/>
    <w:rsid w:val="00527F5A"/>
    <w:rsid w:val="00530250"/>
    <w:rsid w:val="00530285"/>
    <w:rsid w:val="005303B2"/>
    <w:rsid w:val="005306ED"/>
    <w:rsid w:val="005307F6"/>
    <w:rsid w:val="005309AD"/>
    <w:rsid w:val="00530C41"/>
    <w:rsid w:val="00530CA5"/>
    <w:rsid w:val="00530D42"/>
    <w:rsid w:val="00530E37"/>
    <w:rsid w:val="00530E44"/>
    <w:rsid w:val="00530EAE"/>
    <w:rsid w:val="00530F47"/>
    <w:rsid w:val="005311B1"/>
    <w:rsid w:val="0053176B"/>
    <w:rsid w:val="0053197E"/>
    <w:rsid w:val="00531B91"/>
    <w:rsid w:val="0053257C"/>
    <w:rsid w:val="00532768"/>
    <w:rsid w:val="0053279A"/>
    <w:rsid w:val="00532936"/>
    <w:rsid w:val="00532B4A"/>
    <w:rsid w:val="00532C14"/>
    <w:rsid w:val="00532CBC"/>
    <w:rsid w:val="00532E79"/>
    <w:rsid w:val="00532F10"/>
    <w:rsid w:val="00532FAE"/>
    <w:rsid w:val="005333F2"/>
    <w:rsid w:val="00533400"/>
    <w:rsid w:val="00533660"/>
    <w:rsid w:val="0053409D"/>
    <w:rsid w:val="00534658"/>
    <w:rsid w:val="005349B2"/>
    <w:rsid w:val="00534A88"/>
    <w:rsid w:val="00534A95"/>
    <w:rsid w:val="0053515F"/>
    <w:rsid w:val="0053534C"/>
    <w:rsid w:val="00535699"/>
    <w:rsid w:val="005357BA"/>
    <w:rsid w:val="00535AD2"/>
    <w:rsid w:val="0053632F"/>
    <w:rsid w:val="0053659D"/>
    <w:rsid w:val="005369BF"/>
    <w:rsid w:val="00536CFF"/>
    <w:rsid w:val="00536E00"/>
    <w:rsid w:val="005371F7"/>
    <w:rsid w:val="00537395"/>
    <w:rsid w:val="0053771D"/>
    <w:rsid w:val="005377F2"/>
    <w:rsid w:val="00537E80"/>
    <w:rsid w:val="0054082A"/>
    <w:rsid w:val="00540A06"/>
    <w:rsid w:val="00540B57"/>
    <w:rsid w:val="00540B98"/>
    <w:rsid w:val="00540E9D"/>
    <w:rsid w:val="0054136E"/>
    <w:rsid w:val="00541B1F"/>
    <w:rsid w:val="0054244D"/>
    <w:rsid w:val="00542950"/>
    <w:rsid w:val="00542A89"/>
    <w:rsid w:val="00542C91"/>
    <w:rsid w:val="00542E0B"/>
    <w:rsid w:val="0054354F"/>
    <w:rsid w:val="00543619"/>
    <w:rsid w:val="00543624"/>
    <w:rsid w:val="00543770"/>
    <w:rsid w:val="0054380A"/>
    <w:rsid w:val="00543D78"/>
    <w:rsid w:val="0054504A"/>
    <w:rsid w:val="005451DF"/>
    <w:rsid w:val="00545CC1"/>
    <w:rsid w:val="0054678C"/>
    <w:rsid w:val="00546E31"/>
    <w:rsid w:val="005472AF"/>
    <w:rsid w:val="005472FC"/>
    <w:rsid w:val="00547809"/>
    <w:rsid w:val="005478C9"/>
    <w:rsid w:val="005478D9"/>
    <w:rsid w:val="00547A0D"/>
    <w:rsid w:val="0055034E"/>
    <w:rsid w:val="0055058B"/>
    <w:rsid w:val="00550935"/>
    <w:rsid w:val="00550CED"/>
    <w:rsid w:val="00550D5A"/>
    <w:rsid w:val="00550D9A"/>
    <w:rsid w:val="00550F48"/>
    <w:rsid w:val="005514B5"/>
    <w:rsid w:val="00551580"/>
    <w:rsid w:val="00551649"/>
    <w:rsid w:val="00551C24"/>
    <w:rsid w:val="00552016"/>
    <w:rsid w:val="005521A3"/>
    <w:rsid w:val="0055276D"/>
    <w:rsid w:val="00552C81"/>
    <w:rsid w:val="00552D0E"/>
    <w:rsid w:val="00552EDD"/>
    <w:rsid w:val="00553151"/>
    <w:rsid w:val="005533D8"/>
    <w:rsid w:val="00554026"/>
    <w:rsid w:val="0055403D"/>
    <w:rsid w:val="005543C0"/>
    <w:rsid w:val="0055462E"/>
    <w:rsid w:val="005548A9"/>
    <w:rsid w:val="00554998"/>
    <w:rsid w:val="00554A38"/>
    <w:rsid w:val="00554BE5"/>
    <w:rsid w:val="00554DB6"/>
    <w:rsid w:val="00555A1F"/>
    <w:rsid w:val="00556047"/>
    <w:rsid w:val="005561C4"/>
    <w:rsid w:val="005561EB"/>
    <w:rsid w:val="00556858"/>
    <w:rsid w:val="00556B37"/>
    <w:rsid w:val="00556C08"/>
    <w:rsid w:val="00556C0C"/>
    <w:rsid w:val="00556E36"/>
    <w:rsid w:val="00557202"/>
    <w:rsid w:val="00557499"/>
    <w:rsid w:val="00557D18"/>
    <w:rsid w:val="00560568"/>
    <w:rsid w:val="00560606"/>
    <w:rsid w:val="00560701"/>
    <w:rsid w:val="00560AF6"/>
    <w:rsid w:val="0056102E"/>
    <w:rsid w:val="0056110A"/>
    <w:rsid w:val="005612B6"/>
    <w:rsid w:val="00561E71"/>
    <w:rsid w:val="00561E93"/>
    <w:rsid w:val="00562528"/>
    <w:rsid w:val="005628D2"/>
    <w:rsid w:val="00563446"/>
    <w:rsid w:val="0056352B"/>
    <w:rsid w:val="005635A1"/>
    <w:rsid w:val="00564275"/>
    <w:rsid w:val="00564ACF"/>
    <w:rsid w:val="00564DB8"/>
    <w:rsid w:val="00564E11"/>
    <w:rsid w:val="00564E67"/>
    <w:rsid w:val="00565175"/>
    <w:rsid w:val="00565312"/>
    <w:rsid w:val="00566293"/>
    <w:rsid w:val="00566442"/>
    <w:rsid w:val="00566FCB"/>
    <w:rsid w:val="0056721C"/>
    <w:rsid w:val="00567342"/>
    <w:rsid w:val="00567871"/>
    <w:rsid w:val="00567C87"/>
    <w:rsid w:val="005701ED"/>
    <w:rsid w:val="005702FF"/>
    <w:rsid w:val="0057045F"/>
    <w:rsid w:val="005707F3"/>
    <w:rsid w:val="00570A59"/>
    <w:rsid w:val="00570DCC"/>
    <w:rsid w:val="005711FA"/>
    <w:rsid w:val="005715D5"/>
    <w:rsid w:val="00571B96"/>
    <w:rsid w:val="00571E3C"/>
    <w:rsid w:val="00572135"/>
    <w:rsid w:val="00572153"/>
    <w:rsid w:val="005723F1"/>
    <w:rsid w:val="005728DC"/>
    <w:rsid w:val="00572AE3"/>
    <w:rsid w:val="00572C0C"/>
    <w:rsid w:val="00572CA4"/>
    <w:rsid w:val="00572E28"/>
    <w:rsid w:val="0057326B"/>
    <w:rsid w:val="005740EE"/>
    <w:rsid w:val="005741E4"/>
    <w:rsid w:val="00574271"/>
    <w:rsid w:val="0057439C"/>
    <w:rsid w:val="0057449A"/>
    <w:rsid w:val="00574990"/>
    <w:rsid w:val="00574995"/>
    <w:rsid w:val="00574B82"/>
    <w:rsid w:val="00574EA9"/>
    <w:rsid w:val="00575EF1"/>
    <w:rsid w:val="00575F2F"/>
    <w:rsid w:val="00575F94"/>
    <w:rsid w:val="0057611F"/>
    <w:rsid w:val="00576175"/>
    <w:rsid w:val="0057694D"/>
    <w:rsid w:val="00576CB9"/>
    <w:rsid w:val="00577651"/>
    <w:rsid w:val="005777E9"/>
    <w:rsid w:val="00577942"/>
    <w:rsid w:val="00577AB1"/>
    <w:rsid w:val="005807EC"/>
    <w:rsid w:val="00580D0D"/>
    <w:rsid w:val="00580D73"/>
    <w:rsid w:val="0058108F"/>
    <w:rsid w:val="00581139"/>
    <w:rsid w:val="00581454"/>
    <w:rsid w:val="00581A27"/>
    <w:rsid w:val="00581F99"/>
    <w:rsid w:val="0058216F"/>
    <w:rsid w:val="005821CB"/>
    <w:rsid w:val="0058259D"/>
    <w:rsid w:val="00583231"/>
    <w:rsid w:val="00583705"/>
    <w:rsid w:val="00583744"/>
    <w:rsid w:val="00583921"/>
    <w:rsid w:val="00583DE0"/>
    <w:rsid w:val="00584089"/>
    <w:rsid w:val="00584341"/>
    <w:rsid w:val="005855C0"/>
    <w:rsid w:val="005859F0"/>
    <w:rsid w:val="00585B61"/>
    <w:rsid w:val="00586296"/>
    <w:rsid w:val="005863F5"/>
    <w:rsid w:val="00586514"/>
    <w:rsid w:val="0058671C"/>
    <w:rsid w:val="00586AA5"/>
    <w:rsid w:val="00586FC2"/>
    <w:rsid w:val="005870BD"/>
    <w:rsid w:val="005870E7"/>
    <w:rsid w:val="0058758F"/>
    <w:rsid w:val="00587698"/>
    <w:rsid w:val="00587EAB"/>
    <w:rsid w:val="00587EAC"/>
    <w:rsid w:val="00590223"/>
    <w:rsid w:val="00590294"/>
    <w:rsid w:val="005906DD"/>
    <w:rsid w:val="0059083E"/>
    <w:rsid w:val="00590BB9"/>
    <w:rsid w:val="00590C87"/>
    <w:rsid w:val="00590DF3"/>
    <w:rsid w:val="00590FB6"/>
    <w:rsid w:val="0059140A"/>
    <w:rsid w:val="00591908"/>
    <w:rsid w:val="00591F55"/>
    <w:rsid w:val="00592028"/>
    <w:rsid w:val="00592490"/>
    <w:rsid w:val="0059261F"/>
    <w:rsid w:val="005926F5"/>
    <w:rsid w:val="00592885"/>
    <w:rsid w:val="005929BF"/>
    <w:rsid w:val="00592BAD"/>
    <w:rsid w:val="00593096"/>
    <w:rsid w:val="0059365F"/>
    <w:rsid w:val="0059380F"/>
    <w:rsid w:val="00593EA3"/>
    <w:rsid w:val="0059451F"/>
    <w:rsid w:val="00594A0E"/>
    <w:rsid w:val="00594FD6"/>
    <w:rsid w:val="00594FF8"/>
    <w:rsid w:val="005959FA"/>
    <w:rsid w:val="005963F7"/>
    <w:rsid w:val="005969DB"/>
    <w:rsid w:val="00596E02"/>
    <w:rsid w:val="0059716F"/>
    <w:rsid w:val="0059729C"/>
    <w:rsid w:val="00597628"/>
    <w:rsid w:val="005977CF"/>
    <w:rsid w:val="005978C1"/>
    <w:rsid w:val="00597C6B"/>
    <w:rsid w:val="00597DB8"/>
    <w:rsid w:val="005A0408"/>
    <w:rsid w:val="005A074A"/>
    <w:rsid w:val="005A0A64"/>
    <w:rsid w:val="005A0AA4"/>
    <w:rsid w:val="005A0D64"/>
    <w:rsid w:val="005A1159"/>
    <w:rsid w:val="005A11EF"/>
    <w:rsid w:val="005A1302"/>
    <w:rsid w:val="005A179D"/>
    <w:rsid w:val="005A1CD6"/>
    <w:rsid w:val="005A24DE"/>
    <w:rsid w:val="005A25E7"/>
    <w:rsid w:val="005A290F"/>
    <w:rsid w:val="005A29A0"/>
    <w:rsid w:val="005A2A77"/>
    <w:rsid w:val="005A2BFC"/>
    <w:rsid w:val="005A3E3C"/>
    <w:rsid w:val="005A41F6"/>
    <w:rsid w:val="005A4283"/>
    <w:rsid w:val="005A440D"/>
    <w:rsid w:val="005A44D1"/>
    <w:rsid w:val="005A4540"/>
    <w:rsid w:val="005A4E96"/>
    <w:rsid w:val="005A5197"/>
    <w:rsid w:val="005A5238"/>
    <w:rsid w:val="005A55B4"/>
    <w:rsid w:val="005A5C5C"/>
    <w:rsid w:val="005A5FBD"/>
    <w:rsid w:val="005A6508"/>
    <w:rsid w:val="005A6597"/>
    <w:rsid w:val="005A6612"/>
    <w:rsid w:val="005A670B"/>
    <w:rsid w:val="005A6895"/>
    <w:rsid w:val="005A6C56"/>
    <w:rsid w:val="005A7481"/>
    <w:rsid w:val="005A75E6"/>
    <w:rsid w:val="005A7732"/>
    <w:rsid w:val="005A7798"/>
    <w:rsid w:val="005A7A7A"/>
    <w:rsid w:val="005A7B70"/>
    <w:rsid w:val="005B071D"/>
    <w:rsid w:val="005B07DC"/>
    <w:rsid w:val="005B0831"/>
    <w:rsid w:val="005B0C6C"/>
    <w:rsid w:val="005B0D46"/>
    <w:rsid w:val="005B0D6B"/>
    <w:rsid w:val="005B11F6"/>
    <w:rsid w:val="005B1204"/>
    <w:rsid w:val="005B124F"/>
    <w:rsid w:val="005B131B"/>
    <w:rsid w:val="005B13FB"/>
    <w:rsid w:val="005B1636"/>
    <w:rsid w:val="005B1AE1"/>
    <w:rsid w:val="005B1E8C"/>
    <w:rsid w:val="005B1F6E"/>
    <w:rsid w:val="005B2046"/>
    <w:rsid w:val="005B2077"/>
    <w:rsid w:val="005B2110"/>
    <w:rsid w:val="005B217E"/>
    <w:rsid w:val="005B21DF"/>
    <w:rsid w:val="005B2597"/>
    <w:rsid w:val="005B2892"/>
    <w:rsid w:val="005B2B9F"/>
    <w:rsid w:val="005B2C72"/>
    <w:rsid w:val="005B2D23"/>
    <w:rsid w:val="005B328B"/>
    <w:rsid w:val="005B35BA"/>
    <w:rsid w:val="005B35F8"/>
    <w:rsid w:val="005B3838"/>
    <w:rsid w:val="005B3A03"/>
    <w:rsid w:val="005B3A10"/>
    <w:rsid w:val="005B3B75"/>
    <w:rsid w:val="005B3D81"/>
    <w:rsid w:val="005B3D95"/>
    <w:rsid w:val="005B4403"/>
    <w:rsid w:val="005B4474"/>
    <w:rsid w:val="005B495D"/>
    <w:rsid w:val="005B5013"/>
    <w:rsid w:val="005B5132"/>
    <w:rsid w:val="005B532B"/>
    <w:rsid w:val="005B5750"/>
    <w:rsid w:val="005B5A37"/>
    <w:rsid w:val="005B5A71"/>
    <w:rsid w:val="005B5F01"/>
    <w:rsid w:val="005B6291"/>
    <w:rsid w:val="005B6425"/>
    <w:rsid w:val="005B65F0"/>
    <w:rsid w:val="005B6AB5"/>
    <w:rsid w:val="005B73BF"/>
    <w:rsid w:val="005B76F2"/>
    <w:rsid w:val="005B7A0E"/>
    <w:rsid w:val="005B7B3B"/>
    <w:rsid w:val="005B7C93"/>
    <w:rsid w:val="005B7DCE"/>
    <w:rsid w:val="005C03E7"/>
    <w:rsid w:val="005C0881"/>
    <w:rsid w:val="005C0974"/>
    <w:rsid w:val="005C109F"/>
    <w:rsid w:val="005C10FD"/>
    <w:rsid w:val="005C11E3"/>
    <w:rsid w:val="005C14D2"/>
    <w:rsid w:val="005C1602"/>
    <w:rsid w:val="005C188B"/>
    <w:rsid w:val="005C197B"/>
    <w:rsid w:val="005C1A6D"/>
    <w:rsid w:val="005C1AC2"/>
    <w:rsid w:val="005C1C12"/>
    <w:rsid w:val="005C2173"/>
    <w:rsid w:val="005C2B7F"/>
    <w:rsid w:val="005C2CDA"/>
    <w:rsid w:val="005C2EC1"/>
    <w:rsid w:val="005C2F86"/>
    <w:rsid w:val="005C306B"/>
    <w:rsid w:val="005C328B"/>
    <w:rsid w:val="005C32C4"/>
    <w:rsid w:val="005C3640"/>
    <w:rsid w:val="005C375F"/>
    <w:rsid w:val="005C3887"/>
    <w:rsid w:val="005C38AE"/>
    <w:rsid w:val="005C4729"/>
    <w:rsid w:val="005C4D4C"/>
    <w:rsid w:val="005C4E32"/>
    <w:rsid w:val="005C55BE"/>
    <w:rsid w:val="005C5750"/>
    <w:rsid w:val="005C5979"/>
    <w:rsid w:val="005C5B55"/>
    <w:rsid w:val="005C5F45"/>
    <w:rsid w:val="005C66E5"/>
    <w:rsid w:val="005C673D"/>
    <w:rsid w:val="005C6C9C"/>
    <w:rsid w:val="005C6CB3"/>
    <w:rsid w:val="005C704D"/>
    <w:rsid w:val="005C70F2"/>
    <w:rsid w:val="005C73BF"/>
    <w:rsid w:val="005C79DD"/>
    <w:rsid w:val="005C7BCA"/>
    <w:rsid w:val="005C7C9E"/>
    <w:rsid w:val="005C7FE5"/>
    <w:rsid w:val="005D0118"/>
    <w:rsid w:val="005D0DBD"/>
    <w:rsid w:val="005D0E4F"/>
    <w:rsid w:val="005D1F62"/>
    <w:rsid w:val="005D200F"/>
    <w:rsid w:val="005D2211"/>
    <w:rsid w:val="005D2567"/>
    <w:rsid w:val="005D2A4B"/>
    <w:rsid w:val="005D34E3"/>
    <w:rsid w:val="005D38EA"/>
    <w:rsid w:val="005D4085"/>
    <w:rsid w:val="005D4252"/>
    <w:rsid w:val="005D4305"/>
    <w:rsid w:val="005D48AF"/>
    <w:rsid w:val="005D4B0D"/>
    <w:rsid w:val="005D4CBA"/>
    <w:rsid w:val="005D4F00"/>
    <w:rsid w:val="005D5D8C"/>
    <w:rsid w:val="005D6AB3"/>
    <w:rsid w:val="005D6C55"/>
    <w:rsid w:val="005D6F26"/>
    <w:rsid w:val="005D6F4C"/>
    <w:rsid w:val="005D729A"/>
    <w:rsid w:val="005D72D1"/>
    <w:rsid w:val="005D7350"/>
    <w:rsid w:val="005D791C"/>
    <w:rsid w:val="005D7C76"/>
    <w:rsid w:val="005D7CD4"/>
    <w:rsid w:val="005D7EE9"/>
    <w:rsid w:val="005E0015"/>
    <w:rsid w:val="005E0108"/>
    <w:rsid w:val="005E0264"/>
    <w:rsid w:val="005E04D2"/>
    <w:rsid w:val="005E0806"/>
    <w:rsid w:val="005E09F5"/>
    <w:rsid w:val="005E1168"/>
    <w:rsid w:val="005E15F5"/>
    <w:rsid w:val="005E20E6"/>
    <w:rsid w:val="005E249F"/>
    <w:rsid w:val="005E26D7"/>
    <w:rsid w:val="005E278F"/>
    <w:rsid w:val="005E299B"/>
    <w:rsid w:val="005E2A1C"/>
    <w:rsid w:val="005E33C9"/>
    <w:rsid w:val="005E34B5"/>
    <w:rsid w:val="005E3769"/>
    <w:rsid w:val="005E39B4"/>
    <w:rsid w:val="005E3BB9"/>
    <w:rsid w:val="005E3EE9"/>
    <w:rsid w:val="005E3EFA"/>
    <w:rsid w:val="005E4599"/>
    <w:rsid w:val="005E4C5F"/>
    <w:rsid w:val="005E5199"/>
    <w:rsid w:val="005E53F0"/>
    <w:rsid w:val="005E559D"/>
    <w:rsid w:val="005E5647"/>
    <w:rsid w:val="005E565D"/>
    <w:rsid w:val="005E5711"/>
    <w:rsid w:val="005E5BDE"/>
    <w:rsid w:val="005E5D8E"/>
    <w:rsid w:val="005E612E"/>
    <w:rsid w:val="005E634C"/>
    <w:rsid w:val="005E65FE"/>
    <w:rsid w:val="005E69F5"/>
    <w:rsid w:val="005E6C38"/>
    <w:rsid w:val="005E6EA6"/>
    <w:rsid w:val="005E6FD2"/>
    <w:rsid w:val="005E7595"/>
    <w:rsid w:val="005E7803"/>
    <w:rsid w:val="005E7CB8"/>
    <w:rsid w:val="005E7DFC"/>
    <w:rsid w:val="005E7EDF"/>
    <w:rsid w:val="005F0023"/>
    <w:rsid w:val="005F00DF"/>
    <w:rsid w:val="005F0386"/>
    <w:rsid w:val="005F04D4"/>
    <w:rsid w:val="005F099D"/>
    <w:rsid w:val="005F0B48"/>
    <w:rsid w:val="005F1025"/>
    <w:rsid w:val="005F14B0"/>
    <w:rsid w:val="005F14F1"/>
    <w:rsid w:val="005F1773"/>
    <w:rsid w:val="005F1E5F"/>
    <w:rsid w:val="005F20C7"/>
    <w:rsid w:val="005F21CE"/>
    <w:rsid w:val="005F24ED"/>
    <w:rsid w:val="005F2524"/>
    <w:rsid w:val="005F2B2F"/>
    <w:rsid w:val="005F2C0A"/>
    <w:rsid w:val="005F2DB8"/>
    <w:rsid w:val="005F30DA"/>
    <w:rsid w:val="005F3562"/>
    <w:rsid w:val="005F36CB"/>
    <w:rsid w:val="005F37E5"/>
    <w:rsid w:val="005F3BF3"/>
    <w:rsid w:val="005F407D"/>
    <w:rsid w:val="005F411D"/>
    <w:rsid w:val="005F4648"/>
    <w:rsid w:val="005F4BD5"/>
    <w:rsid w:val="005F4C89"/>
    <w:rsid w:val="005F5350"/>
    <w:rsid w:val="005F563A"/>
    <w:rsid w:val="005F5651"/>
    <w:rsid w:val="005F5811"/>
    <w:rsid w:val="005F5F04"/>
    <w:rsid w:val="005F5F32"/>
    <w:rsid w:val="005F6058"/>
    <w:rsid w:val="005F64B0"/>
    <w:rsid w:val="005F69EA"/>
    <w:rsid w:val="005F6CDC"/>
    <w:rsid w:val="005F7276"/>
    <w:rsid w:val="005F729F"/>
    <w:rsid w:val="005F7D19"/>
    <w:rsid w:val="005F7DBA"/>
    <w:rsid w:val="006001C2"/>
    <w:rsid w:val="006001CA"/>
    <w:rsid w:val="006001EB"/>
    <w:rsid w:val="00600201"/>
    <w:rsid w:val="00600D4B"/>
    <w:rsid w:val="00601718"/>
    <w:rsid w:val="0060173C"/>
    <w:rsid w:val="0060188E"/>
    <w:rsid w:val="00601BB2"/>
    <w:rsid w:val="00601D07"/>
    <w:rsid w:val="00602070"/>
    <w:rsid w:val="006022A8"/>
    <w:rsid w:val="006023A5"/>
    <w:rsid w:val="006023AA"/>
    <w:rsid w:val="006024E3"/>
    <w:rsid w:val="0060290F"/>
    <w:rsid w:val="006029B2"/>
    <w:rsid w:val="00602D01"/>
    <w:rsid w:val="00602F73"/>
    <w:rsid w:val="0060326B"/>
    <w:rsid w:val="00603688"/>
    <w:rsid w:val="006037CA"/>
    <w:rsid w:val="00603934"/>
    <w:rsid w:val="006039AB"/>
    <w:rsid w:val="00603ADD"/>
    <w:rsid w:val="00604478"/>
    <w:rsid w:val="00604568"/>
    <w:rsid w:val="00604A77"/>
    <w:rsid w:val="00604BC9"/>
    <w:rsid w:val="00605085"/>
    <w:rsid w:val="006051DF"/>
    <w:rsid w:val="006052B9"/>
    <w:rsid w:val="00605319"/>
    <w:rsid w:val="006054E1"/>
    <w:rsid w:val="00605550"/>
    <w:rsid w:val="00605564"/>
    <w:rsid w:val="0060558C"/>
    <w:rsid w:val="0060566B"/>
    <w:rsid w:val="00606C6E"/>
    <w:rsid w:val="00606E77"/>
    <w:rsid w:val="00606E9A"/>
    <w:rsid w:val="006073D0"/>
    <w:rsid w:val="00607E59"/>
    <w:rsid w:val="00607E85"/>
    <w:rsid w:val="00610094"/>
    <w:rsid w:val="00610487"/>
    <w:rsid w:val="0061051E"/>
    <w:rsid w:val="006111ED"/>
    <w:rsid w:val="006117E0"/>
    <w:rsid w:val="006118CE"/>
    <w:rsid w:val="00611AA3"/>
    <w:rsid w:val="0061226C"/>
    <w:rsid w:val="00612A69"/>
    <w:rsid w:val="00613C19"/>
    <w:rsid w:val="00613D22"/>
    <w:rsid w:val="00613F79"/>
    <w:rsid w:val="006145CA"/>
    <w:rsid w:val="0061480D"/>
    <w:rsid w:val="006149DF"/>
    <w:rsid w:val="00614CF9"/>
    <w:rsid w:val="0061564A"/>
    <w:rsid w:val="00616542"/>
    <w:rsid w:val="00616A1C"/>
    <w:rsid w:val="00616C3C"/>
    <w:rsid w:val="00616D1E"/>
    <w:rsid w:val="006175FB"/>
    <w:rsid w:val="00617DD0"/>
    <w:rsid w:val="00620038"/>
    <w:rsid w:val="00620092"/>
    <w:rsid w:val="00620150"/>
    <w:rsid w:val="006201B6"/>
    <w:rsid w:val="0062037B"/>
    <w:rsid w:val="0062046F"/>
    <w:rsid w:val="00620893"/>
    <w:rsid w:val="006208BD"/>
    <w:rsid w:val="00620933"/>
    <w:rsid w:val="00620AA4"/>
    <w:rsid w:val="00620C8F"/>
    <w:rsid w:val="00620CE4"/>
    <w:rsid w:val="006213A7"/>
    <w:rsid w:val="006213BC"/>
    <w:rsid w:val="0062143C"/>
    <w:rsid w:val="006215DA"/>
    <w:rsid w:val="00621ABB"/>
    <w:rsid w:val="00621BC4"/>
    <w:rsid w:val="006223D5"/>
    <w:rsid w:val="00622891"/>
    <w:rsid w:val="00623182"/>
    <w:rsid w:val="006232F9"/>
    <w:rsid w:val="006236B3"/>
    <w:rsid w:val="006238BB"/>
    <w:rsid w:val="00624359"/>
    <w:rsid w:val="00624606"/>
    <w:rsid w:val="00624751"/>
    <w:rsid w:val="00624830"/>
    <w:rsid w:val="006248E0"/>
    <w:rsid w:val="00624B00"/>
    <w:rsid w:val="00624D3B"/>
    <w:rsid w:val="00624E1F"/>
    <w:rsid w:val="006257F0"/>
    <w:rsid w:val="00625C1B"/>
    <w:rsid w:val="00625ED9"/>
    <w:rsid w:val="00625EF9"/>
    <w:rsid w:val="00625FF7"/>
    <w:rsid w:val="00626059"/>
    <w:rsid w:val="0062610C"/>
    <w:rsid w:val="0062673B"/>
    <w:rsid w:val="006270DA"/>
    <w:rsid w:val="00627279"/>
    <w:rsid w:val="00627D80"/>
    <w:rsid w:val="00627FA8"/>
    <w:rsid w:val="00630438"/>
    <w:rsid w:val="0063059B"/>
    <w:rsid w:val="00631609"/>
    <w:rsid w:val="0063190E"/>
    <w:rsid w:val="00632260"/>
    <w:rsid w:val="00632418"/>
    <w:rsid w:val="00632580"/>
    <w:rsid w:val="00632F00"/>
    <w:rsid w:val="0063301E"/>
    <w:rsid w:val="00633799"/>
    <w:rsid w:val="00633813"/>
    <w:rsid w:val="006338C3"/>
    <w:rsid w:val="00634157"/>
    <w:rsid w:val="006344E5"/>
    <w:rsid w:val="0063490B"/>
    <w:rsid w:val="0063497A"/>
    <w:rsid w:val="00634C6E"/>
    <w:rsid w:val="00635217"/>
    <w:rsid w:val="00635748"/>
    <w:rsid w:val="00635AA9"/>
    <w:rsid w:val="0063631D"/>
    <w:rsid w:val="006364B2"/>
    <w:rsid w:val="00636A40"/>
    <w:rsid w:val="00636ABD"/>
    <w:rsid w:val="00637362"/>
    <w:rsid w:val="006404A2"/>
    <w:rsid w:val="00640C02"/>
    <w:rsid w:val="006413E7"/>
    <w:rsid w:val="00641421"/>
    <w:rsid w:val="00641545"/>
    <w:rsid w:val="00641A19"/>
    <w:rsid w:val="00641BE2"/>
    <w:rsid w:val="00642114"/>
    <w:rsid w:val="0064263D"/>
    <w:rsid w:val="00642A6A"/>
    <w:rsid w:val="00642F12"/>
    <w:rsid w:val="00642F71"/>
    <w:rsid w:val="00642FB6"/>
    <w:rsid w:val="0064307B"/>
    <w:rsid w:val="0064315B"/>
    <w:rsid w:val="006432A5"/>
    <w:rsid w:val="00643457"/>
    <w:rsid w:val="00643971"/>
    <w:rsid w:val="00643E26"/>
    <w:rsid w:val="00644092"/>
    <w:rsid w:val="00644550"/>
    <w:rsid w:val="00644A66"/>
    <w:rsid w:val="00644D3A"/>
    <w:rsid w:val="00644D8C"/>
    <w:rsid w:val="006453E7"/>
    <w:rsid w:val="0064591E"/>
    <w:rsid w:val="0064599A"/>
    <w:rsid w:val="00645BD5"/>
    <w:rsid w:val="00645CD9"/>
    <w:rsid w:val="00645FB6"/>
    <w:rsid w:val="00646187"/>
    <w:rsid w:val="006467DB"/>
    <w:rsid w:val="00646954"/>
    <w:rsid w:val="006469EB"/>
    <w:rsid w:val="00646D18"/>
    <w:rsid w:val="00646FEE"/>
    <w:rsid w:val="006474B2"/>
    <w:rsid w:val="006477F8"/>
    <w:rsid w:val="00647B34"/>
    <w:rsid w:val="00647CF0"/>
    <w:rsid w:val="00647D8B"/>
    <w:rsid w:val="00647FFE"/>
    <w:rsid w:val="00650650"/>
    <w:rsid w:val="00650754"/>
    <w:rsid w:val="006510F4"/>
    <w:rsid w:val="006513B2"/>
    <w:rsid w:val="006513D7"/>
    <w:rsid w:val="00651815"/>
    <w:rsid w:val="00651D72"/>
    <w:rsid w:val="006520F6"/>
    <w:rsid w:val="006523E9"/>
    <w:rsid w:val="006523F6"/>
    <w:rsid w:val="00652615"/>
    <w:rsid w:val="00652676"/>
    <w:rsid w:val="00652D85"/>
    <w:rsid w:val="00652E25"/>
    <w:rsid w:val="006531EA"/>
    <w:rsid w:val="00653414"/>
    <w:rsid w:val="0065353D"/>
    <w:rsid w:val="00653664"/>
    <w:rsid w:val="006538E5"/>
    <w:rsid w:val="00653E55"/>
    <w:rsid w:val="0065418A"/>
    <w:rsid w:val="00654256"/>
    <w:rsid w:val="0065433E"/>
    <w:rsid w:val="00654556"/>
    <w:rsid w:val="006547DA"/>
    <w:rsid w:val="00654EC4"/>
    <w:rsid w:val="0065559D"/>
    <w:rsid w:val="00655A3A"/>
    <w:rsid w:val="00655B8C"/>
    <w:rsid w:val="00655F45"/>
    <w:rsid w:val="00656724"/>
    <w:rsid w:val="00656E06"/>
    <w:rsid w:val="00656FFD"/>
    <w:rsid w:val="0065709D"/>
    <w:rsid w:val="006572DC"/>
    <w:rsid w:val="00657377"/>
    <w:rsid w:val="006574B8"/>
    <w:rsid w:val="00657650"/>
    <w:rsid w:val="006578EE"/>
    <w:rsid w:val="00657A30"/>
    <w:rsid w:val="00657C5E"/>
    <w:rsid w:val="00657EDC"/>
    <w:rsid w:val="00657FA9"/>
    <w:rsid w:val="006600F6"/>
    <w:rsid w:val="006606E5"/>
    <w:rsid w:val="00660701"/>
    <w:rsid w:val="00660B62"/>
    <w:rsid w:val="006610DE"/>
    <w:rsid w:val="00661349"/>
    <w:rsid w:val="00661E9B"/>
    <w:rsid w:val="0066224C"/>
    <w:rsid w:val="006627A9"/>
    <w:rsid w:val="006627CC"/>
    <w:rsid w:val="00662D01"/>
    <w:rsid w:val="0066395B"/>
    <w:rsid w:val="00663A5A"/>
    <w:rsid w:val="00663ECF"/>
    <w:rsid w:val="00663F07"/>
    <w:rsid w:val="00663FAD"/>
    <w:rsid w:val="00664075"/>
    <w:rsid w:val="0066512E"/>
    <w:rsid w:val="006655CA"/>
    <w:rsid w:val="00665ADB"/>
    <w:rsid w:val="00665B08"/>
    <w:rsid w:val="00666182"/>
    <w:rsid w:val="00666521"/>
    <w:rsid w:val="006667D8"/>
    <w:rsid w:val="00666AC5"/>
    <w:rsid w:val="00667994"/>
    <w:rsid w:val="00667E72"/>
    <w:rsid w:val="00670171"/>
    <w:rsid w:val="00670177"/>
    <w:rsid w:val="0067017A"/>
    <w:rsid w:val="00670500"/>
    <w:rsid w:val="006710F9"/>
    <w:rsid w:val="006711DE"/>
    <w:rsid w:val="00671202"/>
    <w:rsid w:val="00672282"/>
    <w:rsid w:val="0067236D"/>
    <w:rsid w:val="0067256B"/>
    <w:rsid w:val="0067260F"/>
    <w:rsid w:val="00672829"/>
    <w:rsid w:val="00673BC7"/>
    <w:rsid w:val="00674359"/>
    <w:rsid w:val="006743C0"/>
    <w:rsid w:val="006743E7"/>
    <w:rsid w:val="00674694"/>
    <w:rsid w:val="006746FD"/>
    <w:rsid w:val="00674826"/>
    <w:rsid w:val="00674A9D"/>
    <w:rsid w:val="00675691"/>
    <w:rsid w:val="00675B44"/>
    <w:rsid w:val="00675C10"/>
    <w:rsid w:val="00675C90"/>
    <w:rsid w:val="00675D8B"/>
    <w:rsid w:val="006766C3"/>
    <w:rsid w:val="006767A8"/>
    <w:rsid w:val="00676950"/>
    <w:rsid w:val="00676AFC"/>
    <w:rsid w:val="00676D0F"/>
    <w:rsid w:val="006776D6"/>
    <w:rsid w:val="00677A5C"/>
    <w:rsid w:val="00677D61"/>
    <w:rsid w:val="006802F8"/>
    <w:rsid w:val="00680380"/>
    <w:rsid w:val="0068060E"/>
    <w:rsid w:val="00680831"/>
    <w:rsid w:val="00680951"/>
    <w:rsid w:val="00681511"/>
    <w:rsid w:val="00681758"/>
    <w:rsid w:val="0068178A"/>
    <w:rsid w:val="006818CA"/>
    <w:rsid w:val="00681BF3"/>
    <w:rsid w:val="00681D34"/>
    <w:rsid w:val="00681DEA"/>
    <w:rsid w:val="00682115"/>
    <w:rsid w:val="00682333"/>
    <w:rsid w:val="006823D2"/>
    <w:rsid w:val="006823F8"/>
    <w:rsid w:val="006827AB"/>
    <w:rsid w:val="00682CCB"/>
    <w:rsid w:val="00682E54"/>
    <w:rsid w:val="006830F7"/>
    <w:rsid w:val="00683108"/>
    <w:rsid w:val="00683158"/>
    <w:rsid w:val="006832DE"/>
    <w:rsid w:val="00683B46"/>
    <w:rsid w:val="00683B49"/>
    <w:rsid w:val="00683FF0"/>
    <w:rsid w:val="00684135"/>
    <w:rsid w:val="006846D4"/>
    <w:rsid w:val="00684E62"/>
    <w:rsid w:val="006851D6"/>
    <w:rsid w:val="00685978"/>
    <w:rsid w:val="00685AD0"/>
    <w:rsid w:val="00685BA8"/>
    <w:rsid w:val="00685F1C"/>
    <w:rsid w:val="006865BD"/>
    <w:rsid w:val="006867DA"/>
    <w:rsid w:val="00686D97"/>
    <w:rsid w:val="0068700C"/>
    <w:rsid w:val="006870D3"/>
    <w:rsid w:val="00687EEB"/>
    <w:rsid w:val="00690057"/>
    <w:rsid w:val="006901EB"/>
    <w:rsid w:val="006903B0"/>
    <w:rsid w:val="006903F6"/>
    <w:rsid w:val="00690532"/>
    <w:rsid w:val="0069071B"/>
    <w:rsid w:val="00690A5C"/>
    <w:rsid w:val="00690A75"/>
    <w:rsid w:val="00690B0F"/>
    <w:rsid w:val="00690EC9"/>
    <w:rsid w:val="00691206"/>
    <w:rsid w:val="00691568"/>
    <w:rsid w:val="00691668"/>
    <w:rsid w:val="00691682"/>
    <w:rsid w:val="00691816"/>
    <w:rsid w:val="00693551"/>
    <w:rsid w:val="00693F03"/>
    <w:rsid w:val="0069453B"/>
    <w:rsid w:val="006949D3"/>
    <w:rsid w:val="00694F08"/>
    <w:rsid w:val="00694F89"/>
    <w:rsid w:val="0069504C"/>
    <w:rsid w:val="00695838"/>
    <w:rsid w:val="00695F0E"/>
    <w:rsid w:val="00695F1C"/>
    <w:rsid w:val="00696651"/>
    <w:rsid w:val="00696703"/>
    <w:rsid w:val="006969CD"/>
    <w:rsid w:val="00696D73"/>
    <w:rsid w:val="00696EFE"/>
    <w:rsid w:val="006A0112"/>
    <w:rsid w:val="006A087D"/>
    <w:rsid w:val="006A0BC0"/>
    <w:rsid w:val="006A153D"/>
    <w:rsid w:val="006A16C1"/>
    <w:rsid w:val="006A17E4"/>
    <w:rsid w:val="006A189C"/>
    <w:rsid w:val="006A18B8"/>
    <w:rsid w:val="006A1A9C"/>
    <w:rsid w:val="006A24A2"/>
    <w:rsid w:val="006A32AC"/>
    <w:rsid w:val="006A32F8"/>
    <w:rsid w:val="006A3823"/>
    <w:rsid w:val="006A3B18"/>
    <w:rsid w:val="006A3FAF"/>
    <w:rsid w:val="006A4B3F"/>
    <w:rsid w:val="006A4D70"/>
    <w:rsid w:val="006A526C"/>
    <w:rsid w:val="006A53ED"/>
    <w:rsid w:val="006A551E"/>
    <w:rsid w:val="006A5712"/>
    <w:rsid w:val="006A5AF6"/>
    <w:rsid w:val="006A5B9E"/>
    <w:rsid w:val="006A5DFF"/>
    <w:rsid w:val="006A6B29"/>
    <w:rsid w:val="006A6B66"/>
    <w:rsid w:val="006A6CAD"/>
    <w:rsid w:val="006A77E1"/>
    <w:rsid w:val="006A7E42"/>
    <w:rsid w:val="006B0506"/>
    <w:rsid w:val="006B0A2A"/>
    <w:rsid w:val="006B0BA6"/>
    <w:rsid w:val="006B0E07"/>
    <w:rsid w:val="006B153B"/>
    <w:rsid w:val="006B1F55"/>
    <w:rsid w:val="006B2004"/>
    <w:rsid w:val="006B2839"/>
    <w:rsid w:val="006B289F"/>
    <w:rsid w:val="006B29B3"/>
    <w:rsid w:val="006B2B7E"/>
    <w:rsid w:val="006B2C66"/>
    <w:rsid w:val="006B325D"/>
    <w:rsid w:val="006B33AA"/>
    <w:rsid w:val="006B3552"/>
    <w:rsid w:val="006B391C"/>
    <w:rsid w:val="006B3AFC"/>
    <w:rsid w:val="006B40F4"/>
    <w:rsid w:val="006B4258"/>
    <w:rsid w:val="006B4607"/>
    <w:rsid w:val="006B4A72"/>
    <w:rsid w:val="006B4D53"/>
    <w:rsid w:val="006B4D89"/>
    <w:rsid w:val="006B4FD9"/>
    <w:rsid w:val="006B53E3"/>
    <w:rsid w:val="006B54A1"/>
    <w:rsid w:val="006B5B10"/>
    <w:rsid w:val="006B5B35"/>
    <w:rsid w:val="006B5D4C"/>
    <w:rsid w:val="006B5E66"/>
    <w:rsid w:val="006B6234"/>
    <w:rsid w:val="006B65D2"/>
    <w:rsid w:val="006B6738"/>
    <w:rsid w:val="006B7025"/>
    <w:rsid w:val="006B7179"/>
    <w:rsid w:val="006B75D2"/>
    <w:rsid w:val="006B791E"/>
    <w:rsid w:val="006B7ADE"/>
    <w:rsid w:val="006B7E50"/>
    <w:rsid w:val="006C02AE"/>
    <w:rsid w:val="006C04E3"/>
    <w:rsid w:val="006C0521"/>
    <w:rsid w:val="006C055D"/>
    <w:rsid w:val="006C0746"/>
    <w:rsid w:val="006C090D"/>
    <w:rsid w:val="006C0CCC"/>
    <w:rsid w:val="006C1380"/>
    <w:rsid w:val="006C14D5"/>
    <w:rsid w:val="006C1D94"/>
    <w:rsid w:val="006C1F59"/>
    <w:rsid w:val="006C236F"/>
    <w:rsid w:val="006C2515"/>
    <w:rsid w:val="006C2CFB"/>
    <w:rsid w:val="006C3426"/>
    <w:rsid w:val="006C4508"/>
    <w:rsid w:val="006C45F6"/>
    <w:rsid w:val="006C4B55"/>
    <w:rsid w:val="006C4B97"/>
    <w:rsid w:val="006C4D2E"/>
    <w:rsid w:val="006C5039"/>
    <w:rsid w:val="006C567E"/>
    <w:rsid w:val="006C59A7"/>
    <w:rsid w:val="006C59F8"/>
    <w:rsid w:val="006C5B24"/>
    <w:rsid w:val="006C5C74"/>
    <w:rsid w:val="006C643A"/>
    <w:rsid w:val="006C64AF"/>
    <w:rsid w:val="006C6E1C"/>
    <w:rsid w:val="006C6F09"/>
    <w:rsid w:val="006C7102"/>
    <w:rsid w:val="006C71F5"/>
    <w:rsid w:val="006C73BC"/>
    <w:rsid w:val="006C7407"/>
    <w:rsid w:val="006C74F9"/>
    <w:rsid w:val="006C7652"/>
    <w:rsid w:val="006C780F"/>
    <w:rsid w:val="006C7904"/>
    <w:rsid w:val="006C7B61"/>
    <w:rsid w:val="006C7D24"/>
    <w:rsid w:val="006C7EDE"/>
    <w:rsid w:val="006D02DC"/>
    <w:rsid w:val="006D0ED5"/>
    <w:rsid w:val="006D2492"/>
    <w:rsid w:val="006D29D7"/>
    <w:rsid w:val="006D2A89"/>
    <w:rsid w:val="006D30CE"/>
    <w:rsid w:val="006D328F"/>
    <w:rsid w:val="006D34C9"/>
    <w:rsid w:val="006D38E6"/>
    <w:rsid w:val="006D3DBF"/>
    <w:rsid w:val="006D3F6C"/>
    <w:rsid w:val="006D460F"/>
    <w:rsid w:val="006D47CB"/>
    <w:rsid w:val="006D4A81"/>
    <w:rsid w:val="006D4F82"/>
    <w:rsid w:val="006D5136"/>
    <w:rsid w:val="006D5724"/>
    <w:rsid w:val="006D5810"/>
    <w:rsid w:val="006D5C45"/>
    <w:rsid w:val="006D60E6"/>
    <w:rsid w:val="006D60F0"/>
    <w:rsid w:val="006D6399"/>
    <w:rsid w:val="006D6578"/>
    <w:rsid w:val="006D664D"/>
    <w:rsid w:val="006D6665"/>
    <w:rsid w:val="006D68B9"/>
    <w:rsid w:val="006D69DF"/>
    <w:rsid w:val="006D765F"/>
    <w:rsid w:val="006D7845"/>
    <w:rsid w:val="006D78F5"/>
    <w:rsid w:val="006D7DC2"/>
    <w:rsid w:val="006D7EEC"/>
    <w:rsid w:val="006E051B"/>
    <w:rsid w:val="006E0671"/>
    <w:rsid w:val="006E0786"/>
    <w:rsid w:val="006E07DA"/>
    <w:rsid w:val="006E09D6"/>
    <w:rsid w:val="006E0C88"/>
    <w:rsid w:val="006E143E"/>
    <w:rsid w:val="006E1484"/>
    <w:rsid w:val="006E1781"/>
    <w:rsid w:val="006E1BC5"/>
    <w:rsid w:val="006E1DB3"/>
    <w:rsid w:val="006E1F2D"/>
    <w:rsid w:val="006E2650"/>
    <w:rsid w:val="006E3110"/>
    <w:rsid w:val="006E3350"/>
    <w:rsid w:val="006E344F"/>
    <w:rsid w:val="006E36DB"/>
    <w:rsid w:val="006E3BC0"/>
    <w:rsid w:val="006E3D11"/>
    <w:rsid w:val="006E403B"/>
    <w:rsid w:val="006E405D"/>
    <w:rsid w:val="006E4369"/>
    <w:rsid w:val="006E4440"/>
    <w:rsid w:val="006E4951"/>
    <w:rsid w:val="006E4A72"/>
    <w:rsid w:val="006E4A7A"/>
    <w:rsid w:val="006E4C15"/>
    <w:rsid w:val="006E565E"/>
    <w:rsid w:val="006E5912"/>
    <w:rsid w:val="006E5C01"/>
    <w:rsid w:val="006E607D"/>
    <w:rsid w:val="006E6102"/>
    <w:rsid w:val="006E6195"/>
    <w:rsid w:val="006E632C"/>
    <w:rsid w:val="006E6580"/>
    <w:rsid w:val="006E66F0"/>
    <w:rsid w:val="006E6A31"/>
    <w:rsid w:val="006E762B"/>
    <w:rsid w:val="006F014E"/>
    <w:rsid w:val="006F0203"/>
    <w:rsid w:val="006F0268"/>
    <w:rsid w:val="006F03D8"/>
    <w:rsid w:val="006F15F6"/>
    <w:rsid w:val="006F16CD"/>
    <w:rsid w:val="006F1B87"/>
    <w:rsid w:val="006F1E5F"/>
    <w:rsid w:val="006F20C1"/>
    <w:rsid w:val="006F2229"/>
    <w:rsid w:val="006F2810"/>
    <w:rsid w:val="006F2F73"/>
    <w:rsid w:val="006F3753"/>
    <w:rsid w:val="006F37A1"/>
    <w:rsid w:val="006F3EC8"/>
    <w:rsid w:val="006F405B"/>
    <w:rsid w:val="006F40A8"/>
    <w:rsid w:val="006F4820"/>
    <w:rsid w:val="006F4B69"/>
    <w:rsid w:val="006F50B5"/>
    <w:rsid w:val="006F51BB"/>
    <w:rsid w:val="006F522F"/>
    <w:rsid w:val="006F5321"/>
    <w:rsid w:val="006F54C6"/>
    <w:rsid w:val="006F58F6"/>
    <w:rsid w:val="006F5977"/>
    <w:rsid w:val="006F5DD1"/>
    <w:rsid w:val="006F62FC"/>
    <w:rsid w:val="006F6DAB"/>
    <w:rsid w:val="006F74C6"/>
    <w:rsid w:val="006F74CA"/>
    <w:rsid w:val="006F7502"/>
    <w:rsid w:val="006F7643"/>
    <w:rsid w:val="006F77AD"/>
    <w:rsid w:val="006F795F"/>
    <w:rsid w:val="006F7A3A"/>
    <w:rsid w:val="006F7C9B"/>
    <w:rsid w:val="006F7E0B"/>
    <w:rsid w:val="006F7FB9"/>
    <w:rsid w:val="006F7FC1"/>
    <w:rsid w:val="007001D5"/>
    <w:rsid w:val="00700530"/>
    <w:rsid w:val="007006F1"/>
    <w:rsid w:val="00700DD4"/>
    <w:rsid w:val="00700FF3"/>
    <w:rsid w:val="0070148B"/>
    <w:rsid w:val="007017E4"/>
    <w:rsid w:val="00701859"/>
    <w:rsid w:val="00701F18"/>
    <w:rsid w:val="0070229F"/>
    <w:rsid w:val="00702565"/>
    <w:rsid w:val="00702A93"/>
    <w:rsid w:val="00702C12"/>
    <w:rsid w:val="00702C88"/>
    <w:rsid w:val="00702F5A"/>
    <w:rsid w:val="007037AC"/>
    <w:rsid w:val="0070398D"/>
    <w:rsid w:val="00703A8B"/>
    <w:rsid w:val="0070454C"/>
    <w:rsid w:val="0070474A"/>
    <w:rsid w:val="00704A8C"/>
    <w:rsid w:val="007051A9"/>
    <w:rsid w:val="0070524D"/>
    <w:rsid w:val="0070527E"/>
    <w:rsid w:val="00705999"/>
    <w:rsid w:val="00705C19"/>
    <w:rsid w:val="00706032"/>
    <w:rsid w:val="00706366"/>
    <w:rsid w:val="00706368"/>
    <w:rsid w:val="00706491"/>
    <w:rsid w:val="007066C9"/>
    <w:rsid w:val="00706767"/>
    <w:rsid w:val="00706DCB"/>
    <w:rsid w:val="00707340"/>
    <w:rsid w:val="0071022E"/>
    <w:rsid w:val="00710B15"/>
    <w:rsid w:val="00711019"/>
    <w:rsid w:val="0071123B"/>
    <w:rsid w:val="0071145C"/>
    <w:rsid w:val="00711B87"/>
    <w:rsid w:val="00711FFC"/>
    <w:rsid w:val="007121B9"/>
    <w:rsid w:val="0071284C"/>
    <w:rsid w:val="0071297A"/>
    <w:rsid w:val="0071297B"/>
    <w:rsid w:val="00713452"/>
    <w:rsid w:val="007135F8"/>
    <w:rsid w:val="00714332"/>
    <w:rsid w:val="0071465F"/>
    <w:rsid w:val="00714706"/>
    <w:rsid w:val="0071472C"/>
    <w:rsid w:val="00714813"/>
    <w:rsid w:val="00714EC6"/>
    <w:rsid w:val="007152F4"/>
    <w:rsid w:val="0071585A"/>
    <w:rsid w:val="007159AB"/>
    <w:rsid w:val="007159CB"/>
    <w:rsid w:val="00715DD7"/>
    <w:rsid w:val="00716A0F"/>
    <w:rsid w:val="00716C5B"/>
    <w:rsid w:val="00716EA1"/>
    <w:rsid w:val="00716F1D"/>
    <w:rsid w:val="00717730"/>
    <w:rsid w:val="00717B6E"/>
    <w:rsid w:val="00717C78"/>
    <w:rsid w:val="00717FC2"/>
    <w:rsid w:val="00721196"/>
    <w:rsid w:val="007215A5"/>
    <w:rsid w:val="00721633"/>
    <w:rsid w:val="00721762"/>
    <w:rsid w:val="00721868"/>
    <w:rsid w:val="0072193D"/>
    <w:rsid w:val="007219EE"/>
    <w:rsid w:val="00721A74"/>
    <w:rsid w:val="00722259"/>
    <w:rsid w:val="007222BC"/>
    <w:rsid w:val="00722676"/>
    <w:rsid w:val="007227AE"/>
    <w:rsid w:val="00723389"/>
    <w:rsid w:val="00723AF6"/>
    <w:rsid w:val="00723DC7"/>
    <w:rsid w:val="007240AF"/>
    <w:rsid w:val="00724A7D"/>
    <w:rsid w:val="007250C9"/>
    <w:rsid w:val="007255DF"/>
    <w:rsid w:val="0072567B"/>
    <w:rsid w:val="0072570E"/>
    <w:rsid w:val="00725E22"/>
    <w:rsid w:val="00726753"/>
    <w:rsid w:val="00726F87"/>
    <w:rsid w:val="00727710"/>
    <w:rsid w:val="0072777D"/>
    <w:rsid w:val="00727934"/>
    <w:rsid w:val="00727CD1"/>
    <w:rsid w:val="00727D4D"/>
    <w:rsid w:val="00727D54"/>
    <w:rsid w:val="0073012B"/>
    <w:rsid w:val="00730301"/>
    <w:rsid w:val="00730702"/>
    <w:rsid w:val="00730822"/>
    <w:rsid w:val="00730AAC"/>
    <w:rsid w:val="00730B36"/>
    <w:rsid w:val="00730B55"/>
    <w:rsid w:val="00730B7E"/>
    <w:rsid w:val="00730C38"/>
    <w:rsid w:val="00730C5B"/>
    <w:rsid w:val="00730CA3"/>
    <w:rsid w:val="007315ED"/>
    <w:rsid w:val="00731653"/>
    <w:rsid w:val="00731AB5"/>
    <w:rsid w:val="00731B4D"/>
    <w:rsid w:val="00731C21"/>
    <w:rsid w:val="00731F3D"/>
    <w:rsid w:val="007324CB"/>
    <w:rsid w:val="0073288C"/>
    <w:rsid w:val="00732FC2"/>
    <w:rsid w:val="007337C5"/>
    <w:rsid w:val="00733A59"/>
    <w:rsid w:val="00733A8A"/>
    <w:rsid w:val="0073400F"/>
    <w:rsid w:val="00734265"/>
    <w:rsid w:val="00734330"/>
    <w:rsid w:val="007343D8"/>
    <w:rsid w:val="00735103"/>
    <w:rsid w:val="0073556E"/>
    <w:rsid w:val="0073558C"/>
    <w:rsid w:val="0073584C"/>
    <w:rsid w:val="007358DD"/>
    <w:rsid w:val="00735A69"/>
    <w:rsid w:val="00735F5A"/>
    <w:rsid w:val="0073638A"/>
    <w:rsid w:val="00736498"/>
    <w:rsid w:val="00736587"/>
    <w:rsid w:val="007366F1"/>
    <w:rsid w:val="0073677A"/>
    <w:rsid w:val="00736AC2"/>
    <w:rsid w:val="00736BD3"/>
    <w:rsid w:val="00736DA1"/>
    <w:rsid w:val="007377A4"/>
    <w:rsid w:val="00737ED0"/>
    <w:rsid w:val="00737F84"/>
    <w:rsid w:val="00740B1B"/>
    <w:rsid w:val="00740D0A"/>
    <w:rsid w:val="00740D86"/>
    <w:rsid w:val="00740F58"/>
    <w:rsid w:val="00741489"/>
    <w:rsid w:val="00741648"/>
    <w:rsid w:val="007416D9"/>
    <w:rsid w:val="00741755"/>
    <w:rsid w:val="00741D9F"/>
    <w:rsid w:val="00741FFD"/>
    <w:rsid w:val="007425B3"/>
    <w:rsid w:val="00742E08"/>
    <w:rsid w:val="00742EC2"/>
    <w:rsid w:val="0074337C"/>
    <w:rsid w:val="00744011"/>
    <w:rsid w:val="007441D6"/>
    <w:rsid w:val="00744400"/>
    <w:rsid w:val="007448FB"/>
    <w:rsid w:val="0074490E"/>
    <w:rsid w:val="00744B6B"/>
    <w:rsid w:val="00744BA6"/>
    <w:rsid w:val="00744C8A"/>
    <w:rsid w:val="00744E0E"/>
    <w:rsid w:val="00745108"/>
    <w:rsid w:val="00745267"/>
    <w:rsid w:val="00745352"/>
    <w:rsid w:val="007454FE"/>
    <w:rsid w:val="00745E7A"/>
    <w:rsid w:val="0074631E"/>
    <w:rsid w:val="007463CA"/>
    <w:rsid w:val="007468C0"/>
    <w:rsid w:val="0074692B"/>
    <w:rsid w:val="00747761"/>
    <w:rsid w:val="00747CB1"/>
    <w:rsid w:val="00750679"/>
    <w:rsid w:val="0075073C"/>
    <w:rsid w:val="00750828"/>
    <w:rsid w:val="0075089A"/>
    <w:rsid w:val="00750DF9"/>
    <w:rsid w:val="00750E67"/>
    <w:rsid w:val="00750EDC"/>
    <w:rsid w:val="0075113E"/>
    <w:rsid w:val="00751B7F"/>
    <w:rsid w:val="00751D35"/>
    <w:rsid w:val="00751FBB"/>
    <w:rsid w:val="007523C7"/>
    <w:rsid w:val="007528A2"/>
    <w:rsid w:val="007528AF"/>
    <w:rsid w:val="00752D2C"/>
    <w:rsid w:val="00752DAB"/>
    <w:rsid w:val="007532F0"/>
    <w:rsid w:val="00753428"/>
    <w:rsid w:val="00753BD4"/>
    <w:rsid w:val="007544F4"/>
    <w:rsid w:val="00754B7E"/>
    <w:rsid w:val="00755424"/>
    <w:rsid w:val="00755B2D"/>
    <w:rsid w:val="007560CC"/>
    <w:rsid w:val="007562A9"/>
    <w:rsid w:val="007562E9"/>
    <w:rsid w:val="00756491"/>
    <w:rsid w:val="0075652C"/>
    <w:rsid w:val="00756ABC"/>
    <w:rsid w:val="007578E0"/>
    <w:rsid w:val="00757A5E"/>
    <w:rsid w:val="00757CBE"/>
    <w:rsid w:val="0076011B"/>
    <w:rsid w:val="00760373"/>
    <w:rsid w:val="007604B3"/>
    <w:rsid w:val="00760698"/>
    <w:rsid w:val="00760D2F"/>
    <w:rsid w:val="007612F4"/>
    <w:rsid w:val="007618FF"/>
    <w:rsid w:val="00761999"/>
    <w:rsid w:val="00761CCC"/>
    <w:rsid w:val="00761D13"/>
    <w:rsid w:val="00761D7A"/>
    <w:rsid w:val="00762220"/>
    <w:rsid w:val="007629A8"/>
    <w:rsid w:val="00762B2D"/>
    <w:rsid w:val="00763163"/>
    <w:rsid w:val="00763170"/>
    <w:rsid w:val="00763951"/>
    <w:rsid w:val="00763A64"/>
    <w:rsid w:val="007648D0"/>
    <w:rsid w:val="00764B5B"/>
    <w:rsid w:val="00764CB6"/>
    <w:rsid w:val="00765236"/>
    <w:rsid w:val="007652ED"/>
    <w:rsid w:val="0076533F"/>
    <w:rsid w:val="0076567A"/>
    <w:rsid w:val="00765689"/>
    <w:rsid w:val="00765CF4"/>
    <w:rsid w:val="00765F6E"/>
    <w:rsid w:val="00766212"/>
    <w:rsid w:val="007662A6"/>
    <w:rsid w:val="00767925"/>
    <w:rsid w:val="00767BD1"/>
    <w:rsid w:val="00767E67"/>
    <w:rsid w:val="0077018A"/>
    <w:rsid w:val="007707C5"/>
    <w:rsid w:val="00770A92"/>
    <w:rsid w:val="00770E96"/>
    <w:rsid w:val="00770F0B"/>
    <w:rsid w:val="00771331"/>
    <w:rsid w:val="00771CB7"/>
    <w:rsid w:val="00771F1D"/>
    <w:rsid w:val="00771F2A"/>
    <w:rsid w:val="007720C5"/>
    <w:rsid w:val="007722F4"/>
    <w:rsid w:val="007731EB"/>
    <w:rsid w:val="00773817"/>
    <w:rsid w:val="00773856"/>
    <w:rsid w:val="00773B5D"/>
    <w:rsid w:val="00773F66"/>
    <w:rsid w:val="00773FFD"/>
    <w:rsid w:val="007740A0"/>
    <w:rsid w:val="0077447A"/>
    <w:rsid w:val="00774802"/>
    <w:rsid w:val="007752BC"/>
    <w:rsid w:val="00775379"/>
    <w:rsid w:val="00775501"/>
    <w:rsid w:val="00775A4F"/>
    <w:rsid w:val="00775B45"/>
    <w:rsid w:val="00775E12"/>
    <w:rsid w:val="0077606D"/>
    <w:rsid w:val="00776120"/>
    <w:rsid w:val="007762A6"/>
    <w:rsid w:val="007767A1"/>
    <w:rsid w:val="00776989"/>
    <w:rsid w:val="00776AED"/>
    <w:rsid w:val="00777040"/>
    <w:rsid w:val="007772AA"/>
    <w:rsid w:val="00777A76"/>
    <w:rsid w:val="00777C51"/>
    <w:rsid w:val="00777C6E"/>
    <w:rsid w:val="00777DC3"/>
    <w:rsid w:val="0078021A"/>
    <w:rsid w:val="0078049E"/>
    <w:rsid w:val="00780E56"/>
    <w:rsid w:val="00781015"/>
    <w:rsid w:val="00781752"/>
    <w:rsid w:val="00781987"/>
    <w:rsid w:val="00781A94"/>
    <w:rsid w:val="00781E16"/>
    <w:rsid w:val="00781E83"/>
    <w:rsid w:val="007820DD"/>
    <w:rsid w:val="007821BB"/>
    <w:rsid w:val="00782245"/>
    <w:rsid w:val="0078251C"/>
    <w:rsid w:val="0078260E"/>
    <w:rsid w:val="00782D13"/>
    <w:rsid w:val="00782E91"/>
    <w:rsid w:val="00782F6C"/>
    <w:rsid w:val="00783065"/>
    <w:rsid w:val="007830C8"/>
    <w:rsid w:val="00783446"/>
    <w:rsid w:val="00783488"/>
    <w:rsid w:val="00783522"/>
    <w:rsid w:val="00783A58"/>
    <w:rsid w:val="00783D0B"/>
    <w:rsid w:val="0078400A"/>
    <w:rsid w:val="0078427A"/>
    <w:rsid w:val="007842C3"/>
    <w:rsid w:val="00784CEE"/>
    <w:rsid w:val="00784D65"/>
    <w:rsid w:val="00784EB4"/>
    <w:rsid w:val="00784EDF"/>
    <w:rsid w:val="00784F6E"/>
    <w:rsid w:val="0078518E"/>
    <w:rsid w:val="0078542B"/>
    <w:rsid w:val="007854B9"/>
    <w:rsid w:val="00785567"/>
    <w:rsid w:val="00785717"/>
    <w:rsid w:val="007857A3"/>
    <w:rsid w:val="00785874"/>
    <w:rsid w:val="00785909"/>
    <w:rsid w:val="00785CCB"/>
    <w:rsid w:val="00785F06"/>
    <w:rsid w:val="007861E1"/>
    <w:rsid w:val="0078629A"/>
    <w:rsid w:val="007862DD"/>
    <w:rsid w:val="007868E9"/>
    <w:rsid w:val="007869D9"/>
    <w:rsid w:val="00786F9B"/>
    <w:rsid w:val="007871AB"/>
    <w:rsid w:val="00787431"/>
    <w:rsid w:val="00787D05"/>
    <w:rsid w:val="0079020B"/>
    <w:rsid w:val="00790634"/>
    <w:rsid w:val="007908A3"/>
    <w:rsid w:val="00790BFA"/>
    <w:rsid w:val="00790EA6"/>
    <w:rsid w:val="0079115D"/>
    <w:rsid w:val="00791549"/>
    <w:rsid w:val="0079165E"/>
    <w:rsid w:val="00791729"/>
    <w:rsid w:val="00791EDE"/>
    <w:rsid w:val="0079205C"/>
    <w:rsid w:val="007922C7"/>
    <w:rsid w:val="007928B4"/>
    <w:rsid w:val="00792B5B"/>
    <w:rsid w:val="00792CC3"/>
    <w:rsid w:val="00792E5B"/>
    <w:rsid w:val="00792FB8"/>
    <w:rsid w:val="007930FC"/>
    <w:rsid w:val="00793183"/>
    <w:rsid w:val="007939DB"/>
    <w:rsid w:val="00793E33"/>
    <w:rsid w:val="007940C0"/>
    <w:rsid w:val="007940F3"/>
    <w:rsid w:val="007940F7"/>
    <w:rsid w:val="007941A9"/>
    <w:rsid w:val="00794806"/>
    <w:rsid w:val="00794A9E"/>
    <w:rsid w:val="00794AED"/>
    <w:rsid w:val="00794D4E"/>
    <w:rsid w:val="007950DE"/>
    <w:rsid w:val="00795348"/>
    <w:rsid w:val="00795CC2"/>
    <w:rsid w:val="0079614D"/>
    <w:rsid w:val="007962B6"/>
    <w:rsid w:val="007965A2"/>
    <w:rsid w:val="007969A2"/>
    <w:rsid w:val="00796A11"/>
    <w:rsid w:val="00796A75"/>
    <w:rsid w:val="0079739C"/>
    <w:rsid w:val="007975D2"/>
    <w:rsid w:val="00797C17"/>
    <w:rsid w:val="00797C49"/>
    <w:rsid w:val="00797C84"/>
    <w:rsid w:val="007A00BC"/>
    <w:rsid w:val="007A0224"/>
    <w:rsid w:val="007A030C"/>
    <w:rsid w:val="007A05B9"/>
    <w:rsid w:val="007A0B6D"/>
    <w:rsid w:val="007A0E0C"/>
    <w:rsid w:val="007A0F0E"/>
    <w:rsid w:val="007A126D"/>
    <w:rsid w:val="007A1409"/>
    <w:rsid w:val="007A16C4"/>
    <w:rsid w:val="007A1B12"/>
    <w:rsid w:val="007A1E1B"/>
    <w:rsid w:val="007A1F63"/>
    <w:rsid w:val="007A2358"/>
    <w:rsid w:val="007A23BF"/>
    <w:rsid w:val="007A2462"/>
    <w:rsid w:val="007A25B2"/>
    <w:rsid w:val="007A274B"/>
    <w:rsid w:val="007A2D1A"/>
    <w:rsid w:val="007A332C"/>
    <w:rsid w:val="007A3CEA"/>
    <w:rsid w:val="007A3D46"/>
    <w:rsid w:val="007A3F48"/>
    <w:rsid w:val="007A45A5"/>
    <w:rsid w:val="007A4E2F"/>
    <w:rsid w:val="007A5126"/>
    <w:rsid w:val="007A5146"/>
    <w:rsid w:val="007A518C"/>
    <w:rsid w:val="007A523D"/>
    <w:rsid w:val="007A52C2"/>
    <w:rsid w:val="007A53D8"/>
    <w:rsid w:val="007A5E1A"/>
    <w:rsid w:val="007A62C9"/>
    <w:rsid w:val="007A6CB2"/>
    <w:rsid w:val="007A6D45"/>
    <w:rsid w:val="007A7BBA"/>
    <w:rsid w:val="007A7C17"/>
    <w:rsid w:val="007A7C98"/>
    <w:rsid w:val="007A7EDE"/>
    <w:rsid w:val="007A7FCD"/>
    <w:rsid w:val="007B080B"/>
    <w:rsid w:val="007B0B28"/>
    <w:rsid w:val="007B0D07"/>
    <w:rsid w:val="007B0FB0"/>
    <w:rsid w:val="007B0FEB"/>
    <w:rsid w:val="007B188F"/>
    <w:rsid w:val="007B1EE6"/>
    <w:rsid w:val="007B2008"/>
    <w:rsid w:val="007B25B2"/>
    <w:rsid w:val="007B2F40"/>
    <w:rsid w:val="007B306A"/>
    <w:rsid w:val="007B3311"/>
    <w:rsid w:val="007B338C"/>
    <w:rsid w:val="007B37BA"/>
    <w:rsid w:val="007B37C5"/>
    <w:rsid w:val="007B39DB"/>
    <w:rsid w:val="007B3B39"/>
    <w:rsid w:val="007B3E04"/>
    <w:rsid w:val="007B3EBC"/>
    <w:rsid w:val="007B3FF5"/>
    <w:rsid w:val="007B413E"/>
    <w:rsid w:val="007B525E"/>
    <w:rsid w:val="007B53A0"/>
    <w:rsid w:val="007B53E7"/>
    <w:rsid w:val="007B5755"/>
    <w:rsid w:val="007B57A5"/>
    <w:rsid w:val="007B5B2D"/>
    <w:rsid w:val="007B5B56"/>
    <w:rsid w:val="007B5E7A"/>
    <w:rsid w:val="007B5F41"/>
    <w:rsid w:val="007B61EE"/>
    <w:rsid w:val="007B6331"/>
    <w:rsid w:val="007B6A6D"/>
    <w:rsid w:val="007B6F65"/>
    <w:rsid w:val="007B7097"/>
    <w:rsid w:val="007B7145"/>
    <w:rsid w:val="007B7614"/>
    <w:rsid w:val="007B77F8"/>
    <w:rsid w:val="007B7A9C"/>
    <w:rsid w:val="007C0364"/>
    <w:rsid w:val="007C03DB"/>
    <w:rsid w:val="007C0999"/>
    <w:rsid w:val="007C0A00"/>
    <w:rsid w:val="007C0C3F"/>
    <w:rsid w:val="007C0D5A"/>
    <w:rsid w:val="007C100E"/>
    <w:rsid w:val="007C11A3"/>
    <w:rsid w:val="007C1332"/>
    <w:rsid w:val="007C1398"/>
    <w:rsid w:val="007C1550"/>
    <w:rsid w:val="007C161F"/>
    <w:rsid w:val="007C166F"/>
    <w:rsid w:val="007C1D79"/>
    <w:rsid w:val="007C2207"/>
    <w:rsid w:val="007C2A3E"/>
    <w:rsid w:val="007C2AB4"/>
    <w:rsid w:val="007C3395"/>
    <w:rsid w:val="007C3402"/>
    <w:rsid w:val="007C40F8"/>
    <w:rsid w:val="007C42FB"/>
    <w:rsid w:val="007C45A5"/>
    <w:rsid w:val="007C4C0C"/>
    <w:rsid w:val="007C4F44"/>
    <w:rsid w:val="007C5DA2"/>
    <w:rsid w:val="007C5E9C"/>
    <w:rsid w:val="007C613B"/>
    <w:rsid w:val="007C63E0"/>
    <w:rsid w:val="007C67D4"/>
    <w:rsid w:val="007C6828"/>
    <w:rsid w:val="007C6AA7"/>
    <w:rsid w:val="007C6BBD"/>
    <w:rsid w:val="007C77E1"/>
    <w:rsid w:val="007C79CF"/>
    <w:rsid w:val="007D0330"/>
    <w:rsid w:val="007D039D"/>
    <w:rsid w:val="007D049C"/>
    <w:rsid w:val="007D051A"/>
    <w:rsid w:val="007D05B5"/>
    <w:rsid w:val="007D07BD"/>
    <w:rsid w:val="007D0B01"/>
    <w:rsid w:val="007D0B04"/>
    <w:rsid w:val="007D152F"/>
    <w:rsid w:val="007D1531"/>
    <w:rsid w:val="007D1D04"/>
    <w:rsid w:val="007D2044"/>
    <w:rsid w:val="007D20E0"/>
    <w:rsid w:val="007D2186"/>
    <w:rsid w:val="007D2271"/>
    <w:rsid w:val="007D2366"/>
    <w:rsid w:val="007D2863"/>
    <w:rsid w:val="007D2D33"/>
    <w:rsid w:val="007D2F34"/>
    <w:rsid w:val="007D382F"/>
    <w:rsid w:val="007D38AE"/>
    <w:rsid w:val="007D39D3"/>
    <w:rsid w:val="007D3DD4"/>
    <w:rsid w:val="007D401A"/>
    <w:rsid w:val="007D42C9"/>
    <w:rsid w:val="007D49B2"/>
    <w:rsid w:val="007D4A43"/>
    <w:rsid w:val="007D4EDB"/>
    <w:rsid w:val="007D5184"/>
    <w:rsid w:val="007D5364"/>
    <w:rsid w:val="007D558B"/>
    <w:rsid w:val="007D56CB"/>
    <w:rsid w:val="007D59D7"/>
    <w:rsid w:val="007D5C60"/>
    <w:rsid w:val="007D5DBC"/>
    <w:rsid w:val="007D6113"/>
    <w:rsid w:val="007D62B4"/>
    <w:rsid w:val="007D6939"/>
    <w:rsid w:val="007D6D4D"/>
    <w:rsid w:val="007D6E10"/>
    <w:rsid w:val="007D75C0"/>
    <w:rsid w:val="007D7B7F"/>
    <w:rsid w:val="007D7CD6"/>
    <w:rsid w:val="007D7F83"/>
    <w:rsid w:val="007E008B"/>
    <w:rsid w:val="007E00AA"/>
    <w:rsid w:val="007E06D5"/>
    <w:rsid w:val="007E0B27"/>
    <w:rsid w:val="007E0B49"/>
    <w:rsid w:val="007E1719"/>
    <w:rsid w:val="007E184C"/>
    <w:rsid w:val="007E187D"/>
    <w:rsid w:val="007E1A71"/>
    <w:rsid w:val="007E1D38"/>
    <w:rsid w:val="007E1E5F"/>
    <w:rsid w:val="007E2136"/>
    <w:rsid w:val="007E2762"/>
    <w:rsid w:val="007E2879"/>
    <w:rsid w:val="007E29B4"/>
    <w:rsid w:val="007E2CB6"/>
    <w:rsid w:val="007E2F97"/>
    <w:rsid w:val="007E2FA5"/>
    <w:rsid w:val="007E319A"/>
    <w:rsid w:val="007E3929"/>
    <w:rsid w:val="007E3ABB"/>
    <w:rsid w:val="007E4317"/>
    <w:rsid w:val="007E4C3E"/>
    <w:rsid w:val="007E4C3F"/>
    <w:rsid w:val="007E5123"/>
    <w:rsid w:val="007E5D16"/>
    <w:rsid w:val="007E604B"/>
    <w:rsid w:val="007E6394"/>
    <w:rsid w:val="007E64EB"/>
    <w:rsid w:val="007E6516"/>
    <w:rsid w:val="007E6851"/>
    <w:rsid w:val="007E6BA8"/>
    <w:rsid w:val="007E71A1"/>
    <w:rsid w:val="007E7249"/>
    <w:rsid w:val="007E7366"/>
    <w:rsid w:val="007E73F6"/>
    <w:rsid w:val="007E749A"/>
    <w:rsid w:val="007E7783"/>
    <w:rsid w:val="007E78BE"/>
    <w:rsid w:val="007F06A8"/>
    <w:rsid w:val="007F0702"/>
    <w:rsid w:val="007F0AF2"/>
    <w:rsid w:val="007F1128"/>
    <w:rsid w:val="007F1365"/>
    <w:rsid w:val="007F1B06"/>
    <w:rsid w:val="007F1B85"/>
    <w:rsid w:val="007F25A5"/>
    <w:rsid w:val="007F2A4A"/>
    <w:rsid w:val="007F2A7C"/>
    <w:rsid w:val="007F30F0"/>
    <w:rsid w:val="007F3124"/>
    <w:rsid w:val="007F337F"/>
    <w:rsid w:val="007F365E"/>
    <w:rsid w:val="007F3BFE"/>
    <w:rsid w:val="007F4038"/>
    <w:rsid w:val="007F4119"/>
    <w:rsid w:val="007F4473"/>
    <w:rsid w:val="007F48D6"/>
    <w:rsid w:val="007F4A03"/>
    <w:rsid w:val="007F4A0D"/>
    <w:rsid w:val="007F4ADC"/>
    <w:rsid w:val="007F4B78"/>
    <w:rsid w:val="007F51EC"/>
    <w:rsid w:val="007F55BB"/>
    <w:rsid w:val="007F569A"/>
    <w:rsid w:val="007F585B"/>
    <w:rsid w:val="007F5B91"/>
    <w:rsid w:val="007F5F5D"/>
    <w:rsid w:val="007F6107"/>
    <w:rsid w:val="007F62C3"/>
    <w:rsid w:val="007F65FB"/>
    <w:rsid w:val="007F673E"/>
    <w:rsid w:val="007F680B"/>
    <w:rsid w:val="007F6B50"/>
    <w:rsid w:val="007F6D4B"/>
    <w:rsid w:val="007F6E81"/>
    <w:rsid w:val="007F7A58"/>
    <w:rsid w:val="007F7B1F"/>
    <w:rsid w:val="008006F9"/>
    <w:rsid w:val="008008E7"/>
    <w:rsid w:val="00800903"/>
    <w:rsid w:val="00800A70"/>
    <w:rsid w:val="00801103"/>
    <w:rsid w:val="00801762"/>
    <w:rsid w:val="008017C1"/>
    <w:rsid w:val="00801B70"/>
    <w:rsid w:val="00801E41"/>
    <w:rsid w:val="00801F8B"/>
    <w:rsid w:val="00802DAC"/>
    <w:rsid w:val="00803683"/>
    <w:rsid w:val="00803AA2"/>
    <w:rsid w:val="00803D36"/>
    <w:rsid w:val="00803FFA"/>
    <w:rsid w:val="00804184"/>
    <w:rsid w:val="0080469C"/>
    <w:rsid w:val="0080489D"/>
    <w:rsid w:val="00804CA2"/>
    <w:rsid w:val="00804D16"/>
    <w:rsid w:val="008050D6"/>
    <w:rsid w:val="00805203"/>
    <w:rsid w:val="0080540F"/>
    <w:rsid w:val="00805448"/>
    <w:rsid w:val="00805481"/>
    <w:rsid w:val="00805893"/>
    <w:rsid w:val="00805D43"/>
    <w:rsid w:val="00805F26"/>
    <w:rsid w:val="008066BD"/>
    <w:rsid w:val="0080676E"/>
    <w:rsid w:val="00806A1F"/>
    <w:rsid w:val="00806A6C"/>
    <w:rsid w:val="00806C74"/>
    <w:rsid w:val="00806EA7"/>
    <w:rsid w:val="00807253"/>
    <w:rsid w:val="008073FF"/>
    <w:rsid w:val="00807646"/>
    <w:rsid w:val="00807AD2"/>
    <w:rsid w:val="0081002A"/>
    <w:rsid w:val="00810424"/>
    <w:rsid w:val="00810624"/>
    <w:rsid w:val="008107F3"/>
    <w:rsid w:val="00810B04"/>
    <w:rsid w:val="00810B32"/>
    <w:rsid w:val="00811305"/>
    <w:rsid w:val="00811580"/>
    <w:rsid w:val="008115B7"/>
    <w:rsid w:val="00811715"/>
    <w:rsid w:val="008117D3"/>
    <w:rsid w:val="0081188A"/>
    <w:rsid w:val="00811ECF"/>
    <w:rsid w:val="0081205A"/>
    <w:rsid w:val="008121D4"/>
    <w:rsid w:val="00812B35"/>
    <w:rsid w:val="00812BCB"/>
    <w:rsid w:val="00812C33"/>
    <w:rsid w:val="00812E53"/>
    <w:rsid w:val="00813406"/>
    <w:rsid w:val="00813484"/>
    <w:rsid w:val="00813619"/>
    <w:rsid w:val="00813BFC"/>
    <w:rsid w:val="00813CBF"/>
    <w:rsid w:val="008145BA"/>
    <w:rsid w:val="008148AB"/>
    <w:rsid w:val="0081498C"/>
    <w:rsid w:val="00814B6F"/>
    <w:rsid w:val="00814D65"/>
    <w:rsid w:val="00814DCA"/>
    <w:rsid w:val="008158B3"/>
    <w:rsid w:val="008159BA"/>
    <w:rsid w:val="00815E22"/>
    <w:rsid w:val="0081633F"/>
    <w:rsid w:val="00816702"/>
    <w:rsid w:val="00816EE6"/>
    <w:rsid w:val="00816FE8"/>
    <w:rsid w:val="0081729C"/>
    <w:rsid w:val="008172B7"/>
    <w:rsid w:val="00817A11"/>
    <w:rsid w:val="00817C73"/>
    <w:rsid w:val="008206E1"/>
    <w:rsid w:val="008208DB"/>
    <w:rsid w:val="00820D8C"/>
    <w:rsid w:val="00821ADD"/>
    <w:rsid w:val="00821C07"/>
    <w:rsid w:val="00821CC7"/>
    <w:rsid w:val="00821F60"/>
    <w:rsid w:val="00822168"/>
    <w:rsid w:val="00822589"/>
    <w:rsid w:val="00822635"/>
    <w:rsid w:val="00822BC4"/>
    <w:rsid w:val="00823270"/>
    <w:rsid w:val="008236E5"/>
    <w:rsid w:val="0082382C"/>
    <w:rsid w:val="00823DD8"/>
    <w:rsid w:val="0082410B"/>
    <w:rsid w:val="00824493"/>
    <w:rsid w:val="008248B0"/>
    <w:rsid w:val="00824A74"/>
    <w:rsid w:val="00824B3B"/>
    <w:rsid w:val="00824BB8"/>
    <w:rsid w:val="00825475"/>
    <w:rsid w:val="0082579F"/>
    <w:rsid w:val="00825A26"/>
    <w:rsid w:val="00825E83"/>
    <w:rsid w:val="00826111"/>
    <w:rsid w:val="00826E13"/>
    <w:rsid w:val="0082732F"/>
    <w:rsid w:val="0082738D"/>
    <w:rsid w:val="00827512"/>
    <w:rsid w:val="0082788A"/>
    <w:rsid w:val="00827899"/>
    <w:rsid w:val="008278D4"/>
    <w:rsid w:val="00827A08"/>
    <w:rsid w:val="00827D03"/>
    <w:rsid w:val="008301DB"/>
    <w:rsid w:val="0083024A"/>
    <w:rsid w:val="0083067C"/>
    <w:rsid w:val="00830D3E"/>
    <w:rsid w:val="008310F6"/>
    <w:rsid w:val="008311E3"/>
    <w:rsid w:val="0083126C"/>
    <w:rsid w:val="0083158B"/>
    <w:rsid w:val="008316A8"/>
    <w:rsid w:val="00831FD5"/>
    <w:rsid w:val="00832142"/>
    <w:rsid w:val="008321AA"/>
    <w:rsid w:val="0083228B"/>
    <w:rsid w:val="008325B6"/>
    <w:rsid w:val="00833220"/>
    <w:rsid w:val="008334C3"/>
    <w:rsid w:val="00833809"/>
    <w:rsid w:val="00833BE6"/>
    <w:rsid w:val="008341D9"/>
    <w:rsid w:val="00834890"/>
    <w:rsid w:val="00834AF2"/>
    <w:rsid w:val="00834BF3"/>
    <w:rsid w:val="00835481"/>
    <w:rsid w:val="00835586"/>
    <w:rsid w:val="0083566A"/>
    <w:rsid w:val="00835921"/>
    <w:rsid w:val="00835BF2"/>
    <w:rsid w:val="00835C93"/>
    <w:rsid w:val="00836019"/>
    <w:rsid w:val="008361FD"/>
    <w:rsid w:val="00836578"/>
    <w:rsid w:val="008369CE"/>
    <w:rsid w:val="00836C1B"/>
    <w:rsid w:val="00836CC1"/>
    <w:rsid w:val="00836D04"/>
    <w:rsid w:val="00836F8C"/>
    <w:rsid w:val="00837A87"/>
    <w:rsid w:val="00837B25"/>
    <w:rsid w:val="00840160"/>
    <w:rsid w:val="008405BB"/>
    <w:rsid w:val="00840AAD"/>
    <w:rsid w:val="00840E3E"/>
    <w:rsid w:val="00841386"/>
    <w:rsid w:val="00841482"/>
    <w:rsid w:val="0084152F"/>
    <w:rsid w:val="008417EC"/>
    <w:rsid w:val="00841C3D"/>
    <w:rsid w:val="008420A7"/>
    <w:rsid w:val="00842339"/>
    <w:rsid w:val="00842365"/>
    <w:rsid w:val="00842DDF"/>
    <w:rsid w:val="00843058"/>
    <w:rsid w:val="0084416D"/>
    <w:rsid w:val="008448ED"/>
    <w:rsid w:val="00844FAA"/>
    <w:rsid w:val="0084523B"/>
    <w:rsid w:val="00845518"/>
    <w:rsid w:val="008458DD"/>
    <w:rsid w:val="00845CB5"/>
    <w:rsid w:val="00845EC5"/>
    <w:rsid w:val="008462BA"/>
    <w:rsid w:val="0084646F"/>
    <w:rsid w:val="00846709"/>
    <w:rsid w:val="00847056"/>
    <w:rsid w:val="0084720E"/>
    <w:rsid w:val="00847853"/>
    <w:rsid w:val="00847A3F"/>
    <w:rsid w:val="00847D60"/>
    <w:rsid w:val="00850232"/>
    <w:rsid w:val="00850264"/>
    <w:rsid w:val="008502C2"/>
    <w:rsid w:val="00850648"/>
    <w:rsid w:val="00850A8B"/>
    <w:rsid w:val="00850BF4"/>
    <w:rsid w:val="008517EA"/>
    <w:rsid w:val="008518B0"/>
    <w:rsid w:val="008519C5"/>
    <w:rsid w:val="00851D0D"/>
    <w:rsid w:val="00851E28"/>
    <w:rsid w:val="00852782"/>
    <w:rsid w:val="008536C9"/>
    <w:rsid w:val="00853716"/>
    <w:rsid w:val="00853961"/>
    <w:rsid w:val="008539F4"/>
    <w:rsid w:val="00853CCA"/>
    <w:rsid w:val="00853D66"/>
    <w:rsid w:val="008543E8"/>
    <w:rsid w:val="008547E8"/>
    <w:rsid w:val="00854DBC"/>
    <w:rsid w:val="00854F7B"/>
    <w:rsid w:val="00855254"/>
    <w:rsid w:val="00855283"/>
    <w:rsid w:val="008555CD"/>
    <w:rsid w:val="00855646"/>
    <w:rsid w:val="008560DB"/>
    <w:rsid w:val="00856441"/>
    <w:rsid w:val="00856478"/>
    <w:rsid w:val="0085654F"/>
    <w:rsid w:val="00856570"/>
    <w:rsid w:val="00856CB6"/>
    <w:rsid w:val="00856E95"/>
    <w:rsid w:val="00856F57"/>
    <w:rsid w:val="00857427"/>
    <w:rsid w:val="00857616"/>
    <w:rsid w:val="0085766D"/>
    <w:rsid w:val="00857758"/>
    <w:rsid w:val="0085796E"/>
    <w:rsid w:val="008603E0"/>
    <w:rsid w:val="00860927"/>
    <w:rsid w:val="00860A6E"/>
    <w:rsid w:val="00860D5A"/>
    <w:rsid w:val="00860E0B"/>
    <w:rsid w:val="00860E30"/>
    <w:rsid w:val="00860FF7"/>
    <w:rsid w:val="0086182C"/>
    <w:rsid w:val="008619C1"/>
    <w:rsid w:val="008620D8"/>
    <w:rsid w:val="008620DB"/>
    <w:rsid w:val="008621BE"/>
    <w:rsid w:val="00862208"/>
    <w:rsid w:val="008627CD"/>
    <w:rsid w:val="008633E6"/>
    <w:rsid w:val="008633F6"/>
    <w:rsid w:val="00863552"/>
    <w:rsid w:val="008638CF"/>
    <w:rsid w:val="00863C73"/>
    <w:rsid w:val="00864155"/>
    <w:rsid w:val="00864467"/>
    <w:rsid w:val="008648BA"/>
    <w:rsid w:val="00865A1E"/>
    <w:rsid w:val="00865F57"/>
    <w:rsid w:val="008663BD"/>
    <w:rsid w:val="00866491"/>
    <w:rsid w:val="0086649B"/>
    <w:rsid w:val="00866680"/>
    <w:rsid w:val="00866807"/>
    <w:rsid w:val="008669EA"/>
    <w:rsid w:val="00866DC2"/>
    <w:rsid w:val="00867198"/>
    <w:rsid w:val="0086738E"/>
    <w:rsid w:val="0086752B"/>
    <w:rsid w:val="00867C00"/>
    <w:rsid w:val="0087045C"/>
    <w:rsid w:val="008704AE"/>
    <w:rsid w:val="00870516"/>
    <w:rsid w:val="00870CB2"/>
    <w:rsid w:val="00870ED8"/>
    <w:rsid w:val="00870FFF"/>
    <w:rsid w:val="00871539"/>
    <w:rsid w:val="00871565"/>
    <w:rsid w:val="00871E85"/>
    <w:rsid w:val="00871F2E"/>
    <w:rsid w:val="00872095"/>
    <w:rsid w:val="008720D3"/>
    <w:rsid w:val="00872347"/>
    <w:rsid w:val="00872C1B"/>
    <w:rsid w:val="00872EC5"/>
    <w:rsid w:val="00873151"/>
    <w:rsid w:val="008741C3"/>
    <w:rsid w:val="0087471D"/>
    <w:rsid w:val="00874796"/>
    <w:rsid w:val="00874824"/>
    <w:rsid w:val="0087525F"/>
    <w:rsid w:val="00875E5D"/>
    <w:rsid w:val="00875F93"/>
    <w:rsid w:val="00876226"/>
    <w:rsid w:val="008763AF"/>
    <w:rsid w:val="00876917"/>
    <w:rsid w:val="00876C7F"/>
    <w:rsid w:val="00876D65"/>
    <w:rsid w:val="00876D8C"/>
    <w:rsid w:val="00876F7E"/>
    <w:rsid w:val="0087708A"/>
    <w:rsid w:val="00877443"/>
    <w:rsid w:val="008779FC"/>
    <w:rsid w:val="00877BE6"/>
    <w:rsid w:val="0088008C"/>
    <w:rsid w:val="00880F25"/>
    <w:rsid w:val="008812B4"/>
    <w:rsid w:val="00881DED"/>
    <w:rsid w:val="00882012"/>
    <w:rsid w:val="0088212C"/>
    <w:rsid w:val="0088231F"/>
    <w:rsid w:val="008828BD"/>
    <w:rsid w:val="00882D03"/>
    <w:rsid w:val="00882D51"/>
    <w:rsid w:val="00882DA6"/>
    <w:rsid w:val="00882F4B"/>
    <w:rsid w:val="0088311D"/>
    <w:rsid w:val="00883990"/>
    <w:rsid w:val="00883CE1"/>
    <w:rsid w:val="00883DB9"/>
    <w:rsid w:val="00883DE9"/>
    <w:rsid w:val="008841FC"/>
    <w:rsid w:val="0088424B"/>
    <w:rsid w:val="00884273"/>
    <w:rsid w:val="008847BA"/>
    <w:rsid w:val="00884A23"/>
    <w:rsid w:val="00884E1B"/>
    <w:rsid w:val="00885085"/>
    <w:rsid w:val="008855A2"/>
    <w:rsid w:val="00885665"/>
    <w:rsid w:val="00885781"/>
    <w:rsid w:val="00885A4A"/>
    <w:rsid w:val="00885B39"/>
    <w:rsid w:val="00885C9B"/>
    <w:rsid w:val="00885D27"/>
    <w:rsid w:val="00885FCF"/>
    <w:rsid w:val="00886064"/>
    <w:rsid w:val="00886100"/>
    <w:rsid w:val="008862A5"/>
    <w:rsid w:val="0088648E"/>
    <w:rsid w:val="008867DF"/>
    <w:rsid w:val="00886867"/>
    <w:rsid w:val="008869FA"/>
    <w:rsid w:val="008870AC"/>
    <w:rsid w:val="00887229"/>
    <w:rsid w:val="0088761C"/>
    <w:rsid w:val="00887623"/>
    <w:rsid w:val="00887FEB"/>
    <w:rsid w:val="008901DA"/>
    <w:rsid w:val="0089036D"/>
    <w:rsid w:val="00890625"/>
    <w:rsid w:val="0089065F"/>
    <w:rsid w:val="008906ED"/>
    <w:rsid w:val="00890C99"/>
    <w:rsid w:val="00890D06"/>
    <w:rsid w:val="0089123E"/>
    <w:rsid w:val="008917EA"/>
    <w:rsid w:val="008919D2"/>
    <w:rsid w:val="00891D37"/>
    <w:rsid w:val="00892A84"/>
    <w:rsid w:val="00892B73"/>
    <w:rsid w:val="00892C9A"/>
    <w:rsid w:val="0089340A"/>
    <w:rsid w:val="00893914"/>
    <w:rsid w:val="00893920"/>
    <w:rsid w:val="00893C0B"/>
    <w:rsid w:val="00894091"/>
    <w:rsid w:val="0089424A"/>
    <w:rsid w:val="008948DE"/>
    <w:rsid w:val="00894B32"/>
    <w:rsid w:val="00894B95"/>
    <w:rsid w:val="00894BFE"/>
    <w:rsid w:val="00894CF0"/>
    <w:rsid w:val="00894E5B"/>
    <w:rsid w:val="008951E1"/>
    <w:rsid w:val="00895977"/>
    <w:rsid w:val="00895A06"/>
    <w:rsid w:val="00895B24"/>
    <w:rsid w:val="00895F3B"/>
    <w:rsid w:val="008963DC"/>
    <w:rsid w:val="0089648F"/>
    <w:rsid w:val="0089671B"/>
    <w:rsid w:val="00896F95"/>
    <w:rsid w:val="008973C7"/>
    <w:rsid w:val="008976A2"/>
    <w:rsid w:val="008A0171"/>
    <w:rsid w:val="008A0301"/>
    <w:rsid w:val="008A09AE"/>
    <w:rsid w:val="008A0B0A"/>
    <w:rsid w:val="008A0EAA"/>
    <w:rsid w:val="008A0F36"/>
    <w:rsid w:val="008A1213"/>
    <w:rsid w:val="008A12D8"/>
    <w:rsid w:val="008A1C70"/>
    <w:rsid w:val="008A1D02"/>
    <w:rsid w:val="008A229A"/>
    <w:rsid w:val="008A23F4"/>
    <w:rsid w:val="008A2C14"/>
    <w:rsid w:val="008A31B0"/>
    <w:rsid w:val="008A32B3"/>
    <w:rsid w:val="008A3C56"/>
    <w:rsid w:val="008A3E08"/>
    <w:rsid w:val="008A4461"/>
    <w:rsid w:val="008A4AD4"/>
    <w:rsid w:val="008A4D34"/>
    <w:rsid w:val="008A4DFC"/>
    <w:rsid w:val="008A4FFE"/>
    <w:rsid w:val="008A51E8"/>
    <w:rsid w:val="008A528A"/>
    <w:rsid w:val="008A5647"/>
    <w:rsid w:val="008A5808"/>
    <w:rsid w:val="008A5A9E"/>
    <w:rsid w:val="008A5EA8"/>
    <w:rsid w:val="008A68B0"/>
    <w:rsid w:val="008A6AA0"/>
    <w:rsid w:val="008A6C57"/>
    <w:rsid w:val="008A6EC1"/>
    <w:rsid w:val="008A6F75"/>
    <w:rsid w:val="008A7852"/>
    <w:rsid w:val="008A7BAE"/>
    <w:rsid w:val="008A7D2A"/>
    <w:rsid w:val="008B0331"/>
    <w:rsid w:val="008B05A7"/>
    <w:rsid w:val="008B0B7D"/>
    <w:rsid w:val="008B0D86"/>
    <w:rsid w:val="008B0E4F"/>
    <w:rsid w:val="008B12AE"/>
    <w:rsid w:val="008B1599"/>
    <w:rsid w:val="008B185A"/>
    <w:rsid w:val="008B1953"/>
    <w:rsid w:val="008B1989"/>
    <w:rsid w:val="008B22C7"/>
    <w:rsid w:val="008B269F"/>
    <w:rsid w:val="008B277D"/>
    <w:rsid w:val="008B2827"/>
    <w:rsid w:val="008B2964"/>
    <w:rsid w:val="008B2D27"/>
    <w:rsid w:val="008B2DC1"/>
    <w:rsid w:val="008B32FC"/>
    <w:rsid w:val="008B33A5"/>
    <w:rsid w:val="008B35EC"/>
    <w:rsid w:val="008B3C30"/>
    <w:rsid w:val="008B4051"/>
    <w:rsid w:val="008B42D3"/>
    <w:rsid w:val="008B45B3"/>
    <w:rsid w:val="008B4888"/>
    <w:rsid w:val="008B48B5"/>
    <w:rsid w:val="008B48EF"/>
    <w:rsid w:val="008B5D43"/>
    <w:rsid w:val="008B5F0A"/>
    <w:rsid w:val="008B5FF9"/>
    <w:rsid w:val="008B6838"/>
    <w:rsid w:val="008B692B"/>
    <w:rsid w:val="008B6A19"/>
    <w:rsid w:val="008B6F04"/>
    <w:rsid w:val="008B6F34"/>
    <w:rsid w:val="008B7375"/>
    <w:rsid w:val="008B743E"/>
    <w:rsid w:val="008B75B2"/>
    <w:rsid w:val="008B7E4C"/>
    <w:rsid w:val="008C05B1"/>
    <w:rsid w:val="008C07A4"/>
    <w:rsid w:val="008C09A2"/>
    <w:rsid w:val="008C0A2B"/>
    <w:rsid w:val="008C1182"/>
    <w:rsid w:val="008C1B95"/>
    <w:rsid w:val="008C1BB2"/>
    <w:rsid w:val="008C2107"/>
    <w:rsid w:val="008C254A"/>
    <w:rsid w:val="008C2718"/>
    <w:rsid w:val="008C2B22"/>
    <w:rsid w:val="008C3A9C"/>
    <w:rsid w:val="008C3DDF"/>
    <w:rsid w:val="008C4430"/>
    <w:rsid w:val="008C463C"/>
    <w:rsid w:val="008C466B"/>
    <w:rsid w:val="008C4844"/>
    <w:rsid w:val="008C4988"/>
    <w:rsid w:val="008C4ABA"/>
    <w:rsid w:val="008C4B9C"/>
    <w:rsid w:val="008C4D1C"/>
    <w:rsid w:val="008C4DB9"/>
    <w:rsid w:val="008C4F9A"/>
    <w:rsid w:val="008C5473"/>
    <w:rsid w:val="008C567A"/>
    <w:rsid w:val="008C5A2F"/>
    <w:rsid w:val="008C5C1F"/>
    <w:rsid w:val="008C5F24"/>
    <w:rsid w:val="008C6011"/>
    <w:rsid w:val="008C699A"/>
    <w:rsid w:val="008C6B82"/>
    <w:rsid w:val="008C6F2F"/>
    <w:rsid w:val="008C6F3D"/>
    <w:rsid w:val="008C70F4"/>
    <w:rsid w:val="008C76DB"/>
    <w:rsid w:val="008C77C2"/>
    <w:rsid w:val="008C7909"/>
    <w:rsid w:val="008C7941"/>
    <w:rsid w:val="008C7968"/>
    <w:rsid w:val="008C7AE6"/>
    <w:rsid w:val="008D11B7"/>
    <w:rsid w:val="008D192C"/>
    <w:rsid w:val="008D19E3"/>
    <w:rsid w:val="008D1A5C"/>
    <w:rsid w:val="008D1D9A"/>
    <w:rsid w:val="008D1DA9"/>
    <w:rsid w:val="008D1E1D"/>
    <w:rsid w:val="008D2212"/>
    <w:rsid w:val="008D25A6"/>
    <w:rsid w:val="008D26F7"/>
    <w:rsid w:val="008D2AD4"/>
    <w:rsid w:val="008D2C95"/>
    <w:rsid w:val="008D32BE"/>
    <w:rsid w:val="008D32EA"/>
    <w:rsid w:val="008D3C0E"/>
    <w:rsid w:val="008D3E15"/>
    <w:rsid w:val="008D3E7B"/>
    <w:rsid w:val="008D450A"/>
    <w:rsid w:val="008D487E"/>
    <w:rsid w:val="008D48AC"/>
    <w:rsid w:val="008D4A87"/>
    <w:rsid w:val="008D4AE7"/>
    <w:rsid w:val="008D4F01"/>
    <w:rsid w:val="008D5203"/>
    <w:rsid w:val="008D5343"/>
    <w:rsid w:val="008D53B8"/>
    <w:rsid w:val="008D54BE"/>
    <w:rsid w:val="008D58C8"/>
    <w:rsid w:val="008D5A3A"/>
    <w:rsid w:val="008D5CD6"/>
    <w:rsid w:val="008D5EE5"/>
    <w:rsid w:val="008D60C7"/>
    <w:rsid w:val="008D6126"/>
    <w:rsid w:val="008D63C8"/>
    <w:rsid w:val="008D6DB4"/>
    <w:rsid w:val="008D6F2C"/>
    <w:rsid w:val="008D7721"/>
    <w:rsid w:val="008D7B69"/>
    <w:rsid w:val="008D7ED7"/>
    <w:rsid w:val="008E02EC"/>
    <w:rsid w:val="008E0598"/>
    <w:rsid w:val="008E063F"/>
    <w:rsid w:val="008E0995"/>
    <w:rsid w:val="008E0BAF"/>
    <w:rsid w:val="008E0BB5"/>
    <w:rsid w:val="008E0CFD"/>
    <w:rsid w:val="008E0E35"/>
    <w:rsid w:val="008E1415"/>
    <w:rsid w:val="008E1754"/>
    <w:rsid w:val="008E1B41"/>
    <w:rsid w:val="008E1BA8"/>
    <w:rsid w:val="008E1BD8"/>
    <w:rsid w:val="008E2387"/>
    <w:rsid w:val="008E2A20"/>
    <w:rsid w:val="008E2DA8"/>
    <w:rsid w:val="008E3204"/>
    <w:rsid w:val="008E34C8"/>
    <w:rsid w:val="008E35C6"/>
    <w:rsid w:val="008E3BC5"/>
    <w:rsid w:val="008E4153"/>
    <w:rsid w:val="008E44CC"/>
    <w:rsid w:val="008E521E"/>
    <w:rsid w:val="008E5331"/>
    <w:rsid w:val="008E54BD"/>
    <w:rsid w:val="008E55E9"/>
    <w:rsid w:val="008E56F2"/>
    <w:rsid w:val="008E5757"/>
    <w:rsid w:val="008E57E9"/>
    <w:rsid w:val="008E595B"/>
    <w:rsid w:val="008E5D59"/>
    <w:rsid w:val="008E5E1F"/>
    <w:rsid w:val="008E619B"/>
    <w:rsid w:val="008E6253"/>
    <w:rsid w:val="008E64CA"/>
    <w:rsid w:val="008E66E5"/>
    <w:rsid w:val="008E6ED1"/>
    <w:rsid w:val="008E6F36"/>
    <w:rsid w:val="008E7B84"/>
    <w:rsid w:val="008E7D7B"/>
    <w:rsid w:val="008F0B68"/>
    <w:rsid w:val="008F0FD4"/>
    <w:rsid w:val="008F12D8"/>
    <w:rsid w:val="008F136A"/>
    <w:rsid w:val="008F164B"/>
    <w:rsid w:val="008F1F64"/>
    <w:rsid w:val="008F2176"/>
    <w:rsid w:val="008F2333"/>
    <w:rsid w:val="008F234F"/>
    <w:rsid w:val="008F2457"/>
    <w:rsid w:val="008F2837"/>
    <w:rsid w:val="008F2935"/>
    <w:rsid w:val="008F2E5B"/>
    <w:rsid w:val="008F310F"/>
    <w:rsid w:val="008F3904"/>
    <w:rsid w:val="008F3AB8"/>
    <w:rsid w:val="008F4099"/>
    <w:rsid w:val="008F4485"/>
    <w:rsid w:val="008F4627"/>
    <w:rsid w:val="008F47A3"/>
    <w:rsid w:val="008F4CE6"/>
    <w:rsid w:val="008F4D08"/>
    <w:rsid w:val="008F5638"/>
    <w:rsid w:val="008F56CB"/>
    <w:rsid w:val="008F5844"/>
    <w:rsid w:val="008F5E45"/>
    <w:rsid w:val="008F60AA"/>
    <w:rsid w:val="008F60E4"/>
    <w:rsid w:val="008F635E"/>
    <w:rsid w:val="008F6A1B"/>
    <w:rsid w:val="008F6A39"/>
    <w:rsid w:val="00900087"/>
    <w:rsid w:val="009000DC"/>
    <w:rsid w:val="009006DC"/>
    <w:rsid w:val="009008A7"/>
    <w:rsid w:val="009008AE"/>
    <w:rsid w:val="00900913"/>
    <w:rsid w:val="00900957"/>
    <w:rsid w:val="00900A8E"/>
    <w:rsid w:val="00900C39"/>
    <w:rsid w:val="0090105C"/>
    <w:rsid w:val="0090155D"/>
    <w:rsid w:val="00901945"/>
    <w:rsid w:val="00901BE7"/>
    <w:rsid w:val="00901D16"/>
    <w:rsid w:val="00901F1F"/>
    <w:rsid w:val="009020DF"/>
    <w:rsid w:val="0090258A"/>
    <w:rsid w:val="00902696"/>
    <w:rsid w:val="009034F0"/>
    <w:rsid w:val="00903827"/>
    <w:rsid w:val="00903904"/>
    <w:rsid w:val="00903A0B"/>
    <w:rsid w:val="00904101"/>
    <w:rsid w:val="00904151"/>
    <w:rsid w:val="00904910"/>
    <w:rsid w:val="00904A8F"/>
    <w:rsid w:val="00904BBC"/>
    <w:rsid w:val="00904BBD"/>
    <w:rsid w:val="00904CF0"/>
    <w:rsid w:val="00904DCD"/>
    <w:rsid w:val="0090556B"/>
    <w:rsid w:val="00905C28"/>
    <w:rsid w:val="009060C9"/>
    <w:rsid w:val="009067A9"/>
    <w:rsid w:val="009074EC"/>
    <w:rsid w:val="00907588"/>
    <w:rsid w:val="0090782C"/>
    <w:rsid w:val="00907EAC"/>
    <w:rsid w:val="00910107"/>
    <w:rsid w:val="0091034A"/>
    <w:rsid w:val="0091089B"/>
    <w:rsid w:val="00911129"/>
    <w:rsid w:val="009113CE"/>
    <w:rsid w:val="009113FC"/>
    <w:rsid w:val="0091143C"/>
    <w:rsid w:val="009115C4"/>
    <w:rsid w:val="0091197C"/>
    <w:rsid w:val="00911F82"/>
    <w:rsid w:val="00911FF1"/>
    <w:rsid w:val="009121AF"/>
    <w:rsid w:val="009121DE"/>
    <w:rsid w:val="00912803"/>
    <w:rsid w:val="00912812"/>
    <w:rsid w:val="00912B35"/>
    <w:rsid w:val="00912DAE"/>
    <w:rsid w:val="009130E5"/>
    <w:rsid w:val="00913126"/>
    <w:rsid w:val="009131BD"/>
    <w:rsid w:val="00913500"/>
    <w:rsid w:val="009138AB"/>
    <w:rsid w:val="00913D93"/>
    <w:rsid w:val="00914197"/>
    <w:rsid w:val="00914347"/>
    <w:rsid w:val="009144E1"/>
    <w:rsid w:val="00914989"/>
    <w:rsid w:val="009150E1"/>
    <w:rsid w:val="009151D3"/>
    <w:rsid w:val="009155CE"/>
    <w:rsid w:val="0091597B"/>
    <w:rsid w:val="00915AC0"/>
    <w:rsid w:val="00915E6A"/>
    <w:rsid w:val="00916031"/>
    <w:rsid w:val="009169FB"/>
    <w:rsid w:val="00916DA1"/>
    <w:rsid w:val="0091732B"/>
    <w:rsid w:val="00917351"/>
    <w:rsid w:val="00917F35"/>
    <w:rsid w:val="0092007C"/>
    <w:rsid w:val="00920163"/>
    <w:rsid w:val="00920284"/>
    <w:rsid w:val="009202DD"/>
    <w:rsid w:val="009203ED"/>
    <w:rsid w:val="00920727"/>
    <w:rsid w:val="00920C00"/>
    <w:rsid w:val="00920ED7"/>
    <w:rsid w:val="00921432"/>
    <w:rsid w:val="00921762"/>
    <w:rsid w:val="00921A9E"/>
    <w:rsid w:val="00921B8F"/>
    <w:rsid w:val="00921CED"/>
    <w:rsid w:val="0092225E"/>
    <w:rsid w:val="0092293A"/>
    <w:rsid w:val="00922ADD"/>
    <w:rsid w:val="00922BB7"/>
    <w:rsid w:val="00922C6B"/>
    <w:rsid w:val="00923A3C"/>
    <w:rsid w:val="00923B3B"/>
    <w:rsid w:val="00923C08"/>
    <w:rsid w:val="00923DFA"/>
    <w:rsid w:val="00923E80"/>
    <w:rsid w:val="00923F72"/>
    <w:rsid w:val="00924233"/>
    <w:rsid w:val="009242F9"/>
    <w:rsid w:val="00924384"/>
    <w:rsid w:val="00924504"/>
    <w:rsid w:val="0092488B"/>
    <w:rsid w:val="00924A16"/>
    <w:rsid w:val="00924B50"/>
    <w:rsid w:val="00924E02"/>
    <w:rsid w:val="009255A4"/>
    <w:rsid w:val="00925A44"/>
    <w:rsid w:val="00925CF3"/>
    <w:rsid w:val="00925D8E"/>
    <w:rsid w:val="009260F9"/>
    <w:rsid w:val="009262C6"/>
    <w:rsid w:val="00926887"/>
    <w:rsid w:val="00926E65"/>
    <w:rsid w:val="00926F25"/>
    <w:rsid w:val="00926F4F"/>
    <w:rsid w:val="0092719F"/>
    <w:rsid w:val="0092758D"/>
    <w:rsid w:val="009276E4"/>
    <w:rsid w:val="00927BE0"/>
    <w:rsid w:val="00927FD1"/>
    <w:rsid w:val="00930294"/>
    <w:rsid w:val="00930497"/>
    <w:rsid w:val="00930629"/>
    <w:rsid w:val="00930E3E"/>
    <w:rsid w:val="009312C3"/>
    <w:rsid w:val="009313E3"/>
    <w:rsid w:val="0093184D"/>
    <w:rsid w:val="00931AF9"/>
    <w:rsid w:val="009320D7"/>
    <w:rsid w:val="00932555"/>
    <w:rsid w:val="009328A7"/>
    <w:rsid w:val="00932AA8"/>
    <w:rsid w:val="00932B04"/>
    <w:rsid w:val="00932BA8"/>
    <w:rsid w:val="00933915"/>
    <w:rsid w:val="00933ABE"/>
    <w:rsid w:val="00933DFA"/>
    <w:rsid w:val="00933F29"/>
    <w:rsid w:val="00934003"/>
    <w:rsid w:val="0093460D"/>
    <w:rsid w:val="0093471F"/>
    <w:rsid w:val="009347F4"/>
    <w:rsid w:val="0093486B"/>
    <w:rsid w:val="009349B9"/>
    <w:rsid w:val="00934C7B"/>
    <w:rsid w:val="00935247"/>
    <w:rsid w:val="0093535C"/>
    <w:rsid w:val="009356DD"/>
    <w:rsid w:val="00935C32"/>
    <w:rsid w:val="00935F0B"/>
    <w:rsid w:val="0093624E"/>
    <w:rsid w:val="009364EB"/>
    <w:rsid w:val="00936702"/>
    <w:rsid w:val="00937136"/>
    <w:rsid w:val="00937571"/>
    <w:rsid w:val="0093786C"/>
    <w:rsid w:val="00937D94"/>
    <w:rsid w:val="00940022"/>
    <w:rsid w:val="0094031E"/>
    <w:rsid w:val="009406C7"/>
    <w:rsid w:val="00940786"/>
    <w:rsid w:val="009407FD"/>
    <w:rsid w:val="00941962"/>
    <w:rsid w:val="00941B33"/>
    <w:rsid w:val="00941C10"/>
    <w:rsid w:val="00941C3F"/>
    <w:rsid w:val="00941EF0"/>
    <w:rsid w:val="0094243C"/>
    <w:rsid w:val="00942482"/>
    <w:rsid w:val="009424FB"/>
    <w:rsid w:val="009426F3"/>
    <w:rsid w:val="00942FDF"/>
    <w:rsid w:val="0094374F"/>
    <w:rsid w:val="00943DB2"/>
    <w:rsid w:val="00943EDA"/>
    <w:rsid w:val="00944019"/>
    <w:rsid w:val="009441B5"/>
    <w:rsid w:val="00944472"/>
    <w:rsid w:val="00944AB1"/>
    <w:rsid w:val="00944F2E"/>
    <w:rsid w:val="00944F30"/>
    <w:rsid w:val="0094504C"/>
    <w:rsid w:val="009465C9"/>
    <w:rsid w:val="00946A3B"/>
    <w:rsid w:val="00946CCB"/>
    <w:rsid w:val="00946EBA"/>
    <w:rsid w:val="00947571"/>
    <w:rsid w:val="009477AC"/>
    <w:rsid w:val="009479F7"/>
    <w:rsid w:val="00947A9D"/>
    <w:rsid w:val="00947B2F"/>
    <w:rsid w:val="00947B82"/>
    <w:rsid w:val="00950352"/>
    <w:rsid w:val="009503BD"/>
    <w:rsid w:val="00950831"/>
    <w:rsid w:val="00950AF3"/>
    <w:rsid w:val="00950CD5"/>
    <w:rsid w:val="00951388"/>
    <w:rsid w:val="0095216D"/>
    <w:rsid w:val="00952443"/>
    <w:rsid w:val="00952896"/>
    <w:rsid w:val="009529AE"/>
    <w:rsid w:val="00952A71"/>
    <w:rsid w:val="00952D31"/>
    <w:rsid w:val="00954603"/>
    <w:rsid w:val="00954957"/>
    <w:rsid w:val="00954A4F"/>
    <w:rsid w:val="00954D52"/>
    <w:rsid w:val="009552CC"/>
    <w:rsid w:val="00955B5B"/>
    <w:rsid w:val="00955C3B"/>
    <w:rsid w:val="00955FB4"/>
    <w:rsid w:val="009565FA"/>
    <w:rsid w:val="00956967"/>
    <w:rsid w:val="00956A0B"/>
    <w:rsid w:val="00956CB2"/>
    <w:rsid w:val="009572B0"/>
    <w:rsid w:val="009573A1"/>
    <w:rsid w:val="00957475"/>
    <w:rsid w:val="009574C8"/>
    <w:rsid w:val="00957AE8"/>
    <w:rsid w:val="00957F3C"/>
    <w:rsid w:val="0096023D"/>
    <w:rsid w:val="009607CB"/>
    <w:rsid w:val="00960A76"/>
    <w:rsid w:val="00960C6A"/>
    <w:rsid w:val="00960D4A"/>
    <w:rsid w:val="00960F3F"/>
    <w:rsid w:val="009611CD"/>
    <w:rsid w:val="009611F4"/>
    <w:rsid w:val="009612E9"/>
    <w:rsid w:val="009613A4"/>
    <w:rsid w:val="009615E3"/>
    <w:rsid w:val="00961DAD"/>
    <w:rsid w:val="009623EF"/>
    <w:rsid w:val="00962520"/>
    <w:rsid w:val="0096260C"/>
    <w:rsid w:val="00962A9C"/>
    <w:rsid w:val="00962C0D"/>
    <w:rsid w:val="00962CA5"/>
    <w:rsid w:val="00962E12"/>
    <w:rsid w:val="00962F92"/>
    <w:rsid w:val="00963207"/>
    <w:rsid w:val="009634B1"/>
    <w:rsid w:val="009636D0"/>
    <w:rsid w:val="00963860"/>
    <w:rsid w:val="00963AF0"/>
    <w:rsid w:val="00963BE6"/>
    <w:rsid w:val="00963C7C"/>
    <w:rsid w:val="00964B1A"/>
    <w:rsid w:val="00964C51"/>
    <w:rsid w:val="00964D70"/>
    <w:rsid w:val="009657C2"/>
    <w:rsid w:val="009667FE"/>
    <w:rsid w:val="0096699A"/>
    <w:rsid w:val="009669C2"/>
    <w:rsid w:val="00966CB6"/>
    <w:rsid w:val="00967BE7"/>
    <w:rsid w:val="00967D70"/>
    <w:rsid w:val="00967F91"/>
    <w:rsid w:val="00967FD2"/>
    <w:rsid w:val="0097018E"/>
    <w:rsid w:val="009701A3"/>
    <w:rsid w:val="009702FA"/>
    <w:rsid w:val="00970719"/>
    <w:rsid w:val="00970766"/>
    <w:rsid w:val="00970B69"/>
    <w:rsid w:val="0097111B"/>
    <w:rsid w:val="00971435"/>
    <w:rsid w:val="009716F3"/>
    <w:rsid w:val="0097179D"/>
    <w:rsid w:val="009717FB"/>
    <w:rsid w:val="009720C0"/>
    <w:rsid w:val="00972109"/>
    <w:rsid w:val="0097218F"/>
    <w:rsid w:val="00972368"/>
    <w:rsid w:val="00972644"/>
    <w:rsid w:val="00972CD9"/>
    <w:rsid w:val="0097306F"/>
    <w:rsid w:val="0097312A"/>
    <w:rsid w:val="00973219"/>
    <w:rsid w:val="0097355E"/>
    <w:rsid w:val="0097390C"/>
    <w:rsid w:val="00973992"/>
    <w:rsid w:val="00973AE0"/>
    <w:rsid w:val="00973D06"/>
    <w:rsid w:val="00973DE9"/>
    <w:rsid w:val="0097409A"/>
    <w:rsid w:val="00974190"/>
    <w:rsid w:val="00974359"/>
    <w:rsid w:val="009745C9"/>
    <w:rsid w:val="0097492B"/>
    <w:rsid w:val="00974DF7"/>
    <w:rsid w:val="0097532A"/>
    <w:rsid w:val="009755B2"/>
    <w:rsid w:val="009757B8"/>
    <w:rsid w:val="00975976"/>
    <w:rsid w:val="00975A07"/>
    <w:rsid w:val="0097630E"/>
    <w:rsid w:val="00976331"/>
    <w:rsid w:val="00976BF6"/>
    <w:rsid w:val="00976F05"/>
    <w:rsid w:val="00976F90"/>
    <w:rsid w:val="0097710E"/>
    <w:rsid w:val="00977366"/>
    <w:rsid w:val="00977710"/>
    <w:rsid w:val="00977BF2"/>
    <w:rsid w:val="0098001D"/>
    <w:rsid w:val="00980D7C"/>
    <w:rsid w:val="00980D83"/>
    <w:rsid w:val="009812F7"/>
    <w:rsid w:val="009813F8"/>
    <w:rsid w:val="0098145F"/>
    <w:rsid w:val="00981637"/>
    <w:rsid w:val="00981886"/>
    <w:rsid w:val="009818C5"/>
    <w:rsid w:val="0098196E"/>
    <w:rsid w:val="00981F0A"/>
    <w:rsid w:val="009821F1"/>
    <w:rsid w:val="009823E2"/>
    <w:rsid w:val="0098245F"/>
    <w:rsid w:val="00982615"/>
    <w:rsid w:val="00983C4D"/>
    <w:rsid w:val="009847F3"/>
    <w:rsid w:val="009848AA"/>
    <w:rsid w:val="00984C54"/>
    <w:rsid w:val="00984F29"/>
    <w:rsid w:val="0098581B"/>
    <w:rsid w:val="009858FF"/>
    <w:rsid w:val="0098592E"/>
    <w:rsid w:val="00985A33"/>
    <w:rsid w:val="0098623F"/>
    <w:rsid w:val="00986326"/>
    <w:rsid w:val="009866CB"/>
    <w:rsid w:val="00986A03"/>
    <w:rsid w:val="00986B73"/>
    <w:rsid w:val="00986C82"/>
    <w:rsid w:val="00986DF7"/>
    <w:rsid w:val="00986FF0"/>
    <w:rsid w:val="009870F2"/>
    <w:rsid w:val="00987492"/>
    <w:rsid w:val="009874E5"/>
    <w:rsid w:val="0098786B"/>
    <w:rsid w:val="00987881"/>
    <w:rsid w:val="0099063B"/>
    <w:rsid w:val="00990686"/>
    <w:rsid w:val="00990FAA"/>
    <w:rsid w:val="00991108"/>
    <w:rsid w:val="00991235"/>
    <w:rsid w:val="0099126E"/>
    <w:rsid w:val="0099188D"/>
    <w:rsid w:val="00991E25"/>
    <w:rsid w:val="00991E55"/>
    <w:rsid w:val="0099271A"/>
    <w:rsid w:val="009929BF"/>
    <w:rsid w:val="00992E24"/>
    <w:rsid w:val="00992F4A"/>
    <w:rsid w:val="009934C7"/>
    <w:rsid w:val="009936F4"/>
    <w:rsid w:val="0099371E"/>
    <w:rsid w:val="00993A09"/>
    <w:rsid w:val="009941BB"/>
    <w:rsid w:val="00994761"/>
    <w:rsid w:val="00994A15"/>
    <w:rsid w:val="00994EB3"/>
    <w:rsid w:val="009952E5"/>
    <w:rsid w:val="009954FD"/>
    <w:rsid w:val="00995D4B"/>
    <w:rsid w:val="0099682D"/>
    <w:rsid w:val="00996D0D"/>
    <w:rsid w:val="00997151"/>
    <w:rsid w:val="0099727B"/>
    <w:rsid w:val="00997404"/>
    <w:rsid w:val="0099750A"/>
    <w:rsid w:val="00997BF7"/>
    <w:rsid w:val="00997C6B"/>
    <w:rsid w:val="00997C8B"/>
    <w:rsid w:val="00997C92"/>
    <w:rsid w:val="00997E58"/>
    <w:rsid w:val="00997FE1"/>
    <w:rsid w:val="009A02B4"/>
    <w:rsid w:val="009A05CD"/>
    <w:rsid w:val="009A05E8"/>
    <w:rsid w:val="009A090D"/>
    <w:rsid w:val="009A0ADB"/>
    <w:rsid w:val="009A0D28"/>
    <w:rsid w:val="009A1CF9"/>
    <w:rsid w:val="009A22E5"/>
    <w:rsid w:val="009A25E1"/>
    <w:rsid w:val="009A26E2"/>
    <w:rsid w:val="009A274F"/>
    <w:rsid w:val="009A280B"/>
    <w:rsid w:val="009A30FA"/>
    <w:rsid w:val="009A3250"/>
    <w:rsid w:val="009A367E"/>
    <w:rsid w:val="009A38B3"/>
    <w:rsid w:val="009A39C4"/>
    <w:rsid w:val="009A3A92"/>
    <w:rsid w:val="009A3DDD"/>
    <w:rsid w:val="009A3FFD"/>
    <w:rsid w:val="009A49F1"/>
    <w:rsid w:val="009A4A2F"/>
    <w:rsid w:val="009A4A45"/>
    <w:rsid w:val="009A4E28"/>
    <w:rsid w:val="009A5AD2"/>
    <w:rsid w:val="009A60E5"/>
    <w:rsid w:val="009A6177"/>
    <w:rsid w:val="009A63DD"/>
    <w:rsid w:val="009A6550"/>
    <w:rsid w:val="009A677E"/>
    <w:rsid w:val="009A6A46"/>
    <w:rsid w:val="009A6B54"/>
    <w:rsid w:val="009A6D72"/>
    <w:rsid w:val="009A6E83"/>
    <w:rsid w:val="009A709A"/>
    <w:rsid w:val="009A7138"/>
    <w:rsid w:val="009A7257"/>
    <w:rsid w:val="009A7A0C"/>
    <w:rsid w:val="009B0186"/>
    <w:rsid w:val="009B046F"/>
    <w:rsid w:val="009B0743"/>
    <w:rsid w:val="009B0814"/>
    <w:rsid w:val="009B106F"/>
    <w:rsid w:val="009B1760"/>
    <w:rsid w:val="009B1B3F"/>
    <w:rsid w:val="009B230D"/>
    <w:rsid w:val="009B234E"/>
    <w:rsid w:val="009B23F8"/>
    <w:rsid w:val="009B3AC7"/>
    <w:rsid w:val="009B539A"/>
    <w:rsid w:val="009B576F"/>
    <w:rsid w:val="009B62E3"/>
    <w:rsid w:val="009B67D1"/>
    <w:rsid w:val="009B6959"/>
    <w:rsid w:val="009B6A03"/>
    <w:rsid w:val="009B6A54"/>
    <w:rsid w:val="009B70C0"/>
    <w:rsid w:val="009B7A7D"/>
    <w:rsid w:val="009B7B83"/>
    <w:rsid w:val="009C0040"/>
    <w:rsid w:val="009C0180"/>
    <w:rsid w:val="009C026B"/>
    <w:rsid w:val="009C02E8"/>
    <w:rsid w:val="009C0915"/>
    <w:rsid w:val="009C0AA3"/>
    <w:rsid w:val="009C0D5C"/>
    <w:rsid w:val="009C1377"/>
    <w:rsid w:val="009C1581"/>
    <w:rsid w:val="009C17AB"/>
    <w:rsid w:val="009C18B9"/>
    <w:rsid w:val="009C1995"/>
    <w:rsid w:val="009C1AEC"/>
    <w:rsid w:val="009C34C8"/>
    <w:rsid w:val="009C36D7"/>
    <w:rsid w:val="009C3722"/>
    <w:rsid w:val="009C4506"/>
    <w:rsid w:val="009C4550"/>
    <w:rsid w:val="009C4EC5"/>
    <w:rsid w:val="009C4EF5"/>
    <w:rsid w:val="009C5B27"/>
    <w:rsid w:val="009C5EFF"/>
    <w:rsid w:val="009C60D6"/>
    <w:rsid w:val="009C611F"/>
    <w:rsid w:val="009C640F"/>
    <w:rsid w:val="009C663E"/>
    <w:rsid w:val="009C6703"/>
    <w:rsid w:val="009C672F"/>
    <w:rsid w:val="009C713D"/>
    <w:rsid w:val="009C7477"/>
    <w:rsid w:val="009C7E76"/>
    <w:rsid w:val="009D03E3"/>
    <w:rsid w:val="009D05EB"/>
    <w:rsid w:val="009D06B4"/>
    <w:rsid w:val="009D0D70"/>
    <w:rsid w:val="009D0F31"/>
    <w:rsid w:val="009D1633"/>
    <w:rsid w:val="009D16D1"/>
    <w:rsid w:val="009D1715"/>
    <w:rsid w:val="009D1976"/>
    <w:rsid w:val="009D19F8"/>
    <w:rsid w:val="009D1A98"/>
    <w:rsid w:val="009D21B8"/>
    <w:rsid w:val="009D2452"/>
    <w:rsid w:val="009D2947"/>
    <w:rsid w:val="009D2A60"/>
    <w:rsid w:val="009D2B6A"/>
    <w:rsid w:val="009D2EBA"/>
    <w:rsid w:val="009D3124"/>
    <w:rsid w:val="009D35D3"/>
    <w:rsid w:val="009D3B1E"/>
    <w:rsid w:val="009D40D2"/>
    <w:rsid w:val="009D4271"/>
    <w:rsid w:val="009D4495"/>
    <w:rsid w:val="009D44EB"/>
    <w:rsid w:val="009D4524"/>
    <w:rsid w:val="009D4782"/>
    <w:rsid w:val="009D48E9"/>
    <w:rsid w:val="009D4FE0"/>
    <w:rsid w:val="009D55C6"/>
    <w:rsid w:val="009D5817"/>
    <w:rsid w:val="009D5839"/>
    <w:rsid w:val="009D5B98"/>
    <w:rsid w:val="009D5BFD"/>
    <w:rsid w:val="009D63CA"/>
    <w:rsid w:val="009D66A1"/>
    <w:rsid w:val="009D6830"/>
    <w:rsid w:val="009D6B05"/>
    <w:rsid w:val="009D7739"/>
    <w:rsid w:val="009D7771"/>
    <w:rsid w:val="009D7835"/>
    <w:rsid w:val="009D7836"/>
    <w:rsid w:val="009D7E34"/>
    <w:rsid w:val="009E0288"/>
    <w:rsid w:val="009E0502"/>
    <w:rsid w:val="009E1B0A"/>
    <w:rsid w:val="009E1E3C"/>
    <w:rsid w:val="009E252F"/>
    <w:rsid w:val="009E2CF8"/>
    <w:rsid w:val="009E2FD2"/>
    <w:rsid w:val="009E32C2"/>
    <w:rsid w:val="009E358C"/>
    <w:rsid w:val="009E3700"/>
    <w:rsid w:val="009E374E"/>
    <w:rsid w:val="009E3795"/>
    <w:rsid w:val="009E3B49"/>
    <w:rsid w:val="009E3C37"/>
    <w:rsid w:val="009E3D2C"/>
    <w:rsid w:val="009E3F9A"/>
    <w:rsid w:val="009E4AE3"/>
    <w:rsid w:val="009E4B5C"/>
    <w:rsid w:val="009E52C5"/>
    <w:rsid w:val="009E57B9"/>
    <w:rsid w:val="009E5891"/>
    <w:rsid w:val="009E5B2F"/>
    <w:rsid w:val="009E5B7E"/>
    <w:rsid w:val="009E5C74"/>
    <w:rsid w:val="009E5EFA"/>
    <w:rsid w:val="009E6222"/>
    <w:rsid w:val="009E62B9"/>
    <w:rsid w:val="009E6442"/>
    <w:rsid w:val="009E6482"/>
    <w:rsid w:val="009E64E6"/>
    <w:rsid w:val="009E6653"/>
    <w:rsid w:val="009E69FC"/>
    <w:rsid w:val="009E6E0A"/>
    <w:rsid w:val="009E6EEE"/>
    <w:rsid w:val="009E6F18"/>
    <w:rsid w:val="009E72A8"/>
    <w:rsid w:val="009E7480"/>
    <w:rsid w:val="009E7A62"/>
    <w:rsid w:val="009E7B69"/>
    <w:rsid w:val="009E7F7F"/>
    <w:rsid w:val="009F0786"/>
    <w:rsid w:val="009F1C70"/>
    <w:rsid w:val="009F1CBA"/>
    <w:rsid w:val="009F28C3"/>
    <w:rsid w:val="009F28D6"/>
    <w:rsid w:val="009F2A8F"/>
    <w:rsid w:val="009F2BFE"/>
    <w:rsid w:val="009F2C0B"/>
    <w:rsid w:val="009F2CDD"/>
    <w:rsid w:val="009F2E3F"/>
    <w:rsid w:val="009F2E8D"/>
    <w:rsid w:val="009F324D"/>
    <w:rsid w:val="009F351F"/>
    <w:rsid w:val="009F36BD"/>
    <w:rsid w:val="009F3D3D"/>
    <w:rsid w:val="009F3DC7"/>
    <w:rsid w:val="009F427B"/>
    <w:rsid w:val="009F4549"/>
    <w:rsid w:val="009F4FB9"/>
    <w:rsid w:val="009F5085"/>
    <w:rsid w:val="009F53E4"/>
    <w:rsid w:val="009F5A4E"/>
    <w:rsid w:val="009F5AC5"/>
    <w:rsid w:val="009F5F89"/>
    <w:rsid w:val="009F61A5"/>
    <w:rsid w:val="009F6209"/>
    <w:rsid w:val="009F6E19"/>
    <w:rsid w:val="009F73AA"/>
    <w:rsid w:val="009F76F5"/>
    <w:rsid w:val="009F7A17"/>
    <w:rsid w:val="009F7D96"/>
    <w:rsid w:val="009F7E65"/>
    <w:rsid w:val="009F7FA7"/>
    <w:rsid w:val="00A0044B"/>
    <w:rsid w:val="00A0094F"/>
    <w:rsid w:val="00A00A3E"/>
    <w:rsid w:val="00A00B72"/>
    <w:rsid w:val="00A010DD"/>
    <w:rsid w:val="00A0153B"/>
    <w:rsid w:val="00A01FB8"/>
    <w:rsid w:val="00A02C85"/>
    <w:rsid w:val="00A02D0F"/>
    <w:rsid w:val="00A02DDD"/>
    <w:rsid w:val="00A030EF"/>
    <w:rsid w:val="00A03260"/>
    <w:rsid w:val="00A033DF"/>
    <w:rsid w:val="00A03A90"/>
    <w:rsid w:val="00A03D78"/>
    <w:rsid w:val="00A041D8"/>
    <w:rsid w:val="00A0486E"/>
    <w:rsid w:val="00A051CF"/>
    <w:rsid w:val="00A05239"/>
    <w:rsid w:val="00A055DD"/>
    <w:rsid w:val="00A05B43"/>
    <w:rsid w:val="00A06350"/>
    <w:rsid w:val="00A06475"/>
    <w:rsid w:val="00A064AC"/>
    <w:rsid w:val="00A06D06"/>
    <w:rsid w:val="00A077CA"/>
    <w:rsid w:val="00A07E5A"/>
    <w:rsid w:val="00A10418"/>
    <w:rsid w:val="00A106E3"/>
    <w:rsid w:val="00A107FF"/>
    <w:rsid w:val="00A10877"/>
    <w:rsid w:val="00A10ACC"/>
    <w:rsid w:val="00A10CCB"/>
    <w:rsid w:val="00A11170"/>
    <w:rsid w:val="00A1166E"/>
    <w:rsid w:val="00A11693"/>
    <w:rsid w:val="00A1170B"/>
    <w:rsid w:val="00A1176E"/>
    <w:rsid w:val="00A11A69"/>
    <w:rsid w:val="00A11D15"/>
    <w:rsid w:val="00A122EA"/>
    <w:rsid w:val="00A122EC"/>
    <w:rsid w:val="00A123F8"/>
    <w:rsid w:val="00A12B9C"/>
    <w:rsid w:val="00A12DA4"/>
    <w:rsid w:val="00A12E02"/>
    <w:rsid w:val="00A12E7E"/>
    <w:rsid w:val="00A12EE5"/>
    <w:rsid w:val="00A13124"/>
    <w:rsid w:val="00A13148"/>
    <w:rsid w:val="00A13193"/>
    <w:rsid w:val="00A131E7"/>
    <w:rsid w:val="00A13381"/>
    <w:rsid w:val="00A1338F"/>
    <w:rsid w:val="00A13566"/>
    <w:rsid w:val="00A138FF"/>
    <w:rsid w:val="00A13E15"/>
    <w:rsid w:val="00A13FC8"/>
    <w:rsid w:val="00A140E1"/>
    <w:rsid w:val="00A14173"/>
    <w:rsid w:val="00A14748"/>
    <w:rsid w:val="00A15E12"/>
    <w:rsid w:val="00A15F2E"/>
    <w:rsid w:val="00A16119"/>
    <w:rsid w:val="00A163EE"/>
    <w:rsid w:val="00A163FF"/>
    <w:rsid w:val="00A16855"/>
    <w:rsid w:val="00A17099"/>
    <w:rsid w:val="00A171BD"/>
    <w:rsid w:val="00A17229"/>
    <w:rsid w:val="00A17401"/>
    <w:rsid w:val="00A174C2"/>
    <w:rsid w:val="00A17572"/>
    <w:rsid w:val="00A1799F"/>
    <w:rsid w:val="00A179CD"/>
    <w:rsid w:val="00A17F33"/>
    <w:rsid w:val="00A200D4"/>
    <w:rsid w:val="00A204FE"/>
    <w:rsid w:val="00A2053E"/>
    <w:rsid w:val="00A208CA"/>
    <w:rsid w:val="00A20CD1"/>
    <w:rsid w:val="00A21941"/>
    <w:rsid w:val="00A21CAD"/>
    <w:rsid w:val="00A21F07"/>
    <w:rsid w:val="00A220B2"/>
    <w:rsid w:val="00A225D4"/>
    <w:rsid w:val="00A23060"/>
    <w:rsid w:val="00A230B2"/>
    <w:rsid w:val="00A23E13"/>
    <w:rsid w:val="00A23F79"/>
    <w:rsid w:val="00A24165"/>
    <w:rsid w:val="00A2423A"/>
    <w:rsid w:val="00A24732"/>
    <w:rsid w:val="00A24972"/>
    <w:rsid w:val="00A24A1E"/>
    <w:rsid w:val="00A24FA4"/>
    <w:rsid w:val="00A2539D"/>
    <w:rsid w:val="00A254E9"/>
    <w:rsid w:val="00A258C2"/>
    <w:rsid w:val="00A25B5A"/>
    <w:rsid w:val="00A25BA6"/>
    <w:rsid w:val="00A25D2C"/>
    <w:rsid w:val="00A26CA2"/>
    <w:rsid w:val="00A26FF2"/>
    <w:rsid w:val="00A274FA"/>
    <w:rsid w:val="00A279A2"/>
    <w:rsid w:val="00A27A32"/>
    <w:rsid w:val="00A3018E"/>
    <w:rsid w:val="00A301A5"/>
    <w:rsid w:val="00A30302"/>
    <w:rsid w:val="00A30444"/>
    <w:rsid w:val="00A30627"/>
    <w:rsid w:val="00A3091A"/>
    <w:rsid w:val="00A30CE5"/>
    <w:rsid w:val="00A30D83"/>
    <w:rsid w:val="00A30E64"/>
    <w:rsid w:val="00A311FE"/>
    <w:rsid w:val="00A31522"/>
    <w:rsid w:val="00A3159F"/>
    <w:rsid w:val="00A31E85"/>
    <w:rsid w:val="00A3204A"/>
    <w:rsid w:val="00A32199"/>
    <w:rsid w:val="00A323E8"/>
    <w:rsid w:val="00A324BD"/>
    <w:rsid w:val="00A32E09"/>
    <w:rsid w:val="00A3352B"/>
    <w:rsid w:val="00A3376E"/>
    <w:rsid w:val="00A33878"/>
    <w:rsid w:val="00A33AF0"/>
    <w:rsid w:val="00A341BD"/>
    <w:rsid w:val="00A3475A"/>
    <w:rsid w:val="00A348FE"/>
    <w:rsid w:val="00A34A3A"/>
    <w:rsid w:val="00A34B46"/>
    <w:rsid w:val="00A34E6D"/>
    <w:rsid w:val="00A34EE8"/>
    <w:rsid w:val="00A34F18"/>
    <w:rsid w:val="00A3557E"/>
    <w:rsid w:val="00A355EF"/>
    <w:rsid w:val="00A358B3"/>
    <w:rsid w:val="00A35A8B"/>
    <w:rsid w:val="00A35D3F"/>
    <w:rsid w:val="00A35FEC"/>
    <w:rsid w:val="00A36078"/>
    <w:rsid w:val="00A3609B"/>
    <w:rsid w:val="00A36288"/>
    <w:rsid w:val="00A36349"/>
    <w:rsid w:val="00A36486"/>
    <w:rsid w:val="00A364B8"/>
    <w:rsid w:val="00A366AC"/>
    <w:rsid w:val="00A36875"/>
    <w:rsid w:val="00A36A38"/>
    <w:rsid w:val="00A36B4A"/>
    <w:rsid w:val="00A36C9D"/>
    <w:rsid w:val="00A36D2E"/>
    <w:rsid w:val="00A36F1D"/>
    <w:rsid w:val="00A37132"/>
    <w:rsid w:val="00A376E3"/>
    <w:rsid w:val="00A377EA"/>
    <w:rsid w:val="00A37B80"/>
    <w:rsid w:val="00A37F6F"/>
    <w:rsid w:val="00A4016A"/>
    <w:rsid w:val="00A40346"/>
    <w:rsid w:val="00A40516"/>
    <w:rsid w:val="00A405CF"/>
    <w:rsid w:val="00A406A3"/>
    <w:rsid w:val="00A40A9B"/>
    <w:rsid w:val="00A40C92"/>
    <w:rsid w:val="00A40D65"/>
    <w:rsid w:val="00A41AE7"/>
    <w:rsid w:val="00A41C82"/>
    <w:rsid w:val="00A41CA7"/>
    <w:rsid w:val="00A41D58"/>
    <w:rsid w:val="00A420D8"/>
    <w:rsid w:val="00A427A2"/>
    <w:rsid w:val="00A428F8"/>
    <w:rsid w:val="00A429FC"/>
    <w:rsid w:val="00A42A42"/>
    <w:rsid w:val="00A42BD7"/>
    <w:rsid w:val="00A4346C"/>
    <w:rsid w:val="00A4361E"/>
    <w:rsid w:val="00A43895"/>
    <w:rsid w:val="00A43898"/>
    <w:rsid w:val="00A43B63"/>
    <w:rsid w:val="00A43BAA"/>
    <w:rsid w:val="00A44002"/>
    <w:rsid w:val="00A449A4"/>
    <w:rsid w:val="00A44AAE"/>
    <w:rsid w:val="00A44AD2"/>
    <w:rsid w:val="00A45AD1"/>
    <w:rsid w:val="00A46C4C"/>
    <w:rsid w:val="00A47411"/>
    <w:rsid w:val="00A47866"/>
    <w:rsid w:val="00A479E3"/>
    <w:rsid w:val="00A47B6D"/>
    <w:rsid w:val="00A47F8D"/>
    <w:rsid w:val="00A506E6"/>
    <w:rsid w:val="00A50722"/>
    <w:rsid w:val="00A50912"/>
    <w:rsid w:val="00A50BE3"/>
    <w:rsid w:val="00A50DE1"/>
    <w:rsid w:val="00A5146E"/>
    <w:rsid w:val="00A515AA"/>
    <w:rsid w:val="00A516F5"/>
    <w:rsid w:val="00A51FF4"/>
    <w:rsid w:val="00A522BC"/>
    <w:rsid w:val="00A5298C"/>
    <w:rsid w:val="00A52B20"/>
    <w:rsid w:val="00A52BEA"/>
    <w:rsid w:val="00A5308B"/>
    <w:rsid w:val="00A53212"/>
    <w:rsid w:val="00A53288"/>
    <w:rsid w:val="00A5328C"/>
    <w:rsid w:val="00A538C9"/>
    <w:rsid w:val="00A54317"/>
    <w:rsid w:val="00A5450C"/>
    <w:rsid w:val="00A54CAE"/>
    <w:rsid w:val="00A54E58"/>
    <w:rsid w:val="00A55127"/>
    <w:rsid w:val="00A5582A"/>
    <w:rsid w:val="00A5586C"/>
    <w:rsid w:val="00A558F0"/>
    <w:rsid w:val="00A55A6A"/>
    <w:rsid w:val="00A55C9F"/>
    <w:rsid w:val="00A560A5"/>
    <w:rsid w:val="00A560F7"/>
    <w:rsid w:val="00A569FA"/>
    <w:rsid w:val="00A56EDB"/>
    <w:rsid w:val="00A57515"/>
    <w:rsid w:val="00A57608"/>
    <w:rsid w:val="00A5794C"/>
    <w:rsid w:val="00A57AFB"/>
    <w:rsid w:val="00A57CE4"/>
    <w:rsid w:val="00A57D86"/>
    <w:rsid w:val="00A57FD1"/>
    <w:rsid w:val="00A6017B"/>
    <w:rsid w:val="00A601F4"/>
    <w:rsid w:val="00A6036B"/>
    <w:rsid w:val="00A60BDE"/>
    <w:rsid w:val="00A61006"/>
    <w:rsid w:val="00A6139A"/>
    <w:rsid w:val="00A6140E"/>
    <w:rsid w:val="00A61449"/>
    <w:rsid w:val="00A6196E"/>
    <w:rsid w:val="00A61BD7"/>
    <w:rsid w:val="00A61CD5"/>
    <w:rsid w:val="00A621F0"/>
    <w:rsid w:val="00A6239D"/>
    <w:rsid w:val="00A6255C"/>
    <w:rsid w:val="00A625EB"/>
    <w:rsid w:val="00A628BF"/>
    <w:rsid w:val="00A62AD4"/>
    <w:rsid w:val="00A62FAC"/>
    <w:rsid w:val="00A63096"/>
    <w:rsid w:val="00A6339E"/>
    <w:rsid w:val="00A633B8"/>
    <w:rsid w:val="00A63529"/>
    <w:rsid w:val="00A64256"/>
    <w:rsid w:val="00A64343"/>
    <w:rsid w:val="00A6464B"/>
    <w:rsid w:val="00A6470E"/>
    <w:rsid w:val="00A649DB"/>
    <w:rsid w:val="00A64ADC"/>
    <w:rsid w:val="00A651AB"/>
    <w:rsid w:val="00A6529A"/>
    <w:rsid w:val="00A65B40"/>
    <w:rsid w:val="00A65BC9"/>
    <w:rsid w:val="00A6616D"/>
    <w:rsid w:val="00A6629F"/>
    <w:rsid w:val="00A66353"/>
    <w:rsid w:val="00A66577"/>
    <w:rsid w:val="00A665D8"/>
    <w:rsid w:val="00A665F2"/>
    <w:rsid w:val="00A667D7"/>
    <w:rsid w:val="00A6683A"/>
    <w:rsid w:val="00A6688B"/>
    <w:rsid w:val="00A668A2"/>
    <w:rsid w:val="00A66A69"/>
    <w:rsid w:val="00A66DC5"/>
    <w:rsid w:val="00A66E65"/>
    <w:rsid w:val="00A66FCD"/>
    <w:rsid w:val="00A6742E"/>
    <w:rsid w:val="00A678B6"/>
    <w:rsid w:val="00A67C08"/>
    <w:rsid w:val="00A67C23"/>
    <w:rsid w:val="00A67CC1"/>
    <w:rsid w:val="00A7007F"/>
    <w:rsid w:val="00A704D2"/>
    <w:rsid w:val="00A70A6E"/>
    <w:rsid w:val="00A70DD2"/>
    <w:rsid w:val="00A71602"/>
    <w:rsid w:val="00A71A04"/>
    <w:rsid w:val="00A71D26"/>
    <w:rsid w:val="00A71D96"/>
    <w:rsid w:val="00A71E5F"/>
    <w:rsid w:val="00A722F9"/>
    <w:rsid w:val="00A72430"/>
    <w:rsid w:val="00A72516"/>
    <w:rsid w:val="00A72AE0"/>
    <w:rsid w:val="00A734E9"/>
    <w:rsid w:val="00A73C21"/>
    <w:rsid w:val="00A73EB1"/>
    <w:rsid w:val="00A74653"/>
    <w:rsid w:val="00A747A5"/>
    <w:rsid w:val="00A748D8"/>
    <w:rsid w:val="00A750BA"/>
    <w:rsid w:val="00A752CE"/>
    <w:rsid w:val="00A75404"/>
    <w:rsid w:val="00A757C5"/>
    <w:rsid w:val="00A75A8B"/>
    <w:rsid w:val="00A7636D"/>
    <w:rsid w:val="00A7690B"/>
    <w:rsid w:val="00A76D29"/>
    <w:rsid w:val="00A76FCB"/>
    <w:rsid w:val="00A77253"/>
    <w:rsid w:val="00A773D3"/>
    <w:rsid w:val="00A778F2"/>
    <w:rsid w:val="00A779D0"/>
    <w:rsid w:val="00A77B19"/>
    <w:rsid w:val="00A8050F"/>
    <w:rsid w:val="00A80747"/>
    <w:rsid w:val="00A807F2"/>
    <w:rsid w:val="00A80990"/>
    <w:rsid w:val="00A814D3"/>
    <w:rsid w:val="00A81EF6"/>
    <w:rsid w:val="00A8299E"/>
    <w:rsid w:val="00A82A0C"/>
    <w:rsid w:val="00A83421"/>
    <w:rsid w:val="00A838FB"/>
    <w:rsid w:val="00A83A98"/>
    <w:rsid w:val="00A83C01"/>
    <w:rsid w:val="00A83C1F"/>
    <w:rsid w:val="00A84013"/>
    <w:rsid w:val="00A840E1"/>
    <w:rsid w:val="00A84290"/>
    <w:rsid w:val="00A84681"/>
    <w:rsid w:val="00A84721"/>
    <w:rsid w:val="00A84C0F"/>
    <w:rsid w:val="00A854D3"/>
    <w:rsid w:val="00A85598"/>
    <w:rsid w:val="00A855D4"/>
    <w:rsid w:val="00A856DB"/>
    <w:rsid w:val="00A85719"/>
    <w:rsid w:val="00A85DBD"/>
    <w:rsid w:val="00A85FA0"/>
    <w:rsid w:val="00A85FB8"/>
    <w:rsid w:val="00A8646E"/>
    <w:rsid w:val="00A866B9"/>
    <w:rsid w:val="00A86EC0"/>
    <w:rsid w:val="00A86FD5"/>
    <w:rsid w:val="00A87BB6"/>
    <w:rsid w:val="00A87CAA"/>
    <w:rsid w:val="00A87E2B"/>
    <w:rsid w:val="00A90431"/>
    <w:rsid w:val="00A90436"/>
    <w:rsid w:val="00A906C6"/>
    <w:rsid w:val="00A9096C"/>
    <w:rsid w:val="00A90998"/>
    <w:rsid w:val="00A90AF3"/>
    <w:rsid w:val="00A91136"/>
    <w:rsid w:val="00A912B5"/>
    <w:rsid w:val="00A914F8"/>
    <w:rsid w:val="00A91826"/>
    <w:rsid w:val="00A918AE"/>
    <w:rsid w:val="00A918CD"/>
    <w:rsid w:val="00A9192A"/>
    <w:rsid w:val="00A919D8"/>
    <w:rsid w:val="00A91A0D"/>
    <w:rsid w:val="00A91F17"/>
    <w:rsid w:val="00A92499"/>
    <w:rsid w:val="00A925E9"/>
    <w:rsid w:val="00A92948"/>
    <w:rsid w:val="00A92EF0"/>
    <w:rsid w:val="00A93105"/>
    <w:rsid w:val="00A931D6"/>
    <w:rsid w:val="00A935E8"/>
    <w:rsid w:val="00A939AE"/>
    <w:rsid w:val="00A9440E"/>
    <w:rsid w:val="00A947C9"/>
    <w:rsid w:val="00A94834"/>
    <w:rsid w:val="00A94B57"/>
    <w:rsid w:val="00A94D84"/>
    <w:rsid w:val="00A9523A"/>
    <w:rsid w:val="00A95C9C"/>
    <w:rsid w:val="00A95E9F"/>
    <w:rsid w:val="00A96685"/>
    <w:rsid w:val="00A9678A"/>
    <w:rsid w:val="00A96796"/>
    <w:rsid w:val="00A969FB"/>
    <w:rsid w:val="00A96AF5"/>
    <w:rsid w:val="00A970C8"/>
    <w:rsid w:val="00A9752A"/>
    <w:rsid w:val="00A97615"/>
    <w:rsid w:val="00A9780A"/>
    <w:rsid w:val="00A979E2"/>
    <w:rsid w:val="00A97BEB"/>
    <w:rsid w:val="00A97C6D"/>
    <w:rsid w:val="00A97CCD"/>
    <w:rsid w:val="00A97E3D"/>
    <w:rsid w:val="00A97FBD"/>
    <w:rsid w:val="00AA0198"/>
    <w:rsid w:val="00AA0964"/>
    <w:rsid w:val="00AA0F1C"/>
    <w:rsid w:val="00AA1149"/>
    <w:rsid w:val="00AA14D3"/>
    <w:rsid w:val="00AA187B"/>
    <w:rsid w:val="00AA1DD7"/>
    <w:rsid w:val="00AA1E3A"/>
    <w:rsid w:val="00AA1F14"/>
    <w:rsid w:val="00AA1F7B"/>
    <w:rsid w:val="00AA2041"/>
    <w:rsid w:val="00AA228E"/>
    <w:rsid w:val="00AA2407"/>
    <w:rsid w:val="00AA2E27"/>
    <w:rsid w:val="00AA2EC8"/>
    <w:rsid w:val="00AA335E"/>
    <w:rsid w:val="00AA39B8"/>
    <w:rsid w:val="00AA3B8F"/>
    <w:rsid w:val="00AA3D05"/>
    <w:rsid w:val="00AA3EBA"/>
    <w:rsid w:val="00AA3F85"/>
    <w:rsid w:val="00AA45BF"/>
    <w:rsid w:val="00AA4748"/>
    <w:rsid w:val="00AA4ACC"/>
    <w:rsid w:val="00AA5074"/>
    <w:rsid w:val="00AA5342"/>
    <w:rsid w:val="00AA54F5"/>
    <w:rsid w:val="00AA5972"/>
    <w:rsid w:val="00AA5C99"/>
    <w:rsid w:val="00AA5D97"/>
    <w:rsid w:val="00AA65E3"/>
    <w:rsid w:val="00AA66F1"/>
    <w:rsid w:val="00AA67A0"/>
    <w:rsid w:val="00AA6803"/>
    <w:rsid w:val="00AA6CC3"/>
    <w:rsid w:val="00AA6E2D"/>
    <w:rsid w:val="00AA6E65"/>
    <w:rsid w:val="00AA79E6"/>
    <w:rsid w:val="00AA7A75"/>
    <w:rsid w:val="00AA7BB0"/>
    <w:rsid w:val="00AA7C6D"/>
    <w:rsid w:val="00AA7ECA"/>
    <w:rsid w:val="00AA7FF5"/>
    <w:rsid w:val="00AB00B4"/>
    <w:rsid w:val="00AB0384"/>
    <w:rsid w:val="00AB0A45"/>
    <w:rsid w:val="00AB0CB0"/>
    <w:rsid w:val="00AB0E1C"/>
    <w:rsid w:val="00AB1027"/>
    <w:rsid w:val="00AB132C"/>
    <w:rsid w:val="00AB1C78"/>
    <w:rsid w:val="00AB247C"/>
    <w:rsid w:val="00AB250E"/>
    <w:rsid w:val="00AB2C4D"/>
    <w:rsid w:val="00AB2F1E"/>
    <w:rsid w:val="00AB30B1"/>
    <w:rsid w:val="00AB31F6"/>
    <w:rsid w:val="00AB35D0"/>
    <w:rsid w:val="00AB36AE"/>
    <w:rsid w:val="00AB399E"/>
    <w:rsid w:val="00AB3BF4"/>
    <w:rsid w:val="00AB44C8"/>
    <w:rsid w:val="00AB4BE9"/>
    <w:rsid w:val="00AB5614"/>
    <w:rsid w:val="00AB57BD"/>
    <w:rsid w:val="00AB5A67"/>
    <w:rsid w:val="00AB5EE7"/>
    <w:rsid w:val="00AB5F21"/>
    <w:rsid w:val="00AB65AD"/>
    <w:rsid w:val="00AB6720"/>
    <w:rsid w:val="00AB67C1"/>
    <w:rsid w:val="00AB6829"/>
    <w:rsid w:val="00AB6A8B"/>
    <w:rsid w:val="00AB6CFE"/>
    <w:rsid w:val="00AB6D47"/>
    <w:rsid w:val="00AB7089"/>
    <w:rsid w:val="00AB70EE"/>
    <w:rsid w:val="00AB75F7"/>
    <w:rsid w:val="00AB7942"/>
    <w:rsid w:val="00AB7E4C"/>
    <w:rsid w:val="00AC00F6"/>
    <w:rsid w:val="00AC061A"/>
    <w:rsid w:val="00AC06D1"/>
    <w:rsid w:val="00AC0866"/>
    <w:rsid w:val="00AC0D50"/>
    <w:rsid w:val="00AC1298"/>
    <w:rsid w:val="00AC13BB"/>
    <w:rsid w:val="00AC17EA"/>
    <w:rsid w:val="00AC1902"/>
    <w:rsid w:val="00AC1EC3"/>
    <w:rsid w:val="00AC1FB0"/>
    <w:rsid w:val="00AC2065"/>
    <w:rsid w:val="00AC257E"/>
    <w:rsid w:val="00AC29E3"/>
    <w:rsid w:val="00AC2BE3"/>
    <w:rsid w:val="00AC2D68"/>
    <w:rsid w:val="00AC308A"/>
    <w:rsid w:val="00AC314C"/>
    <w:rsid w:val="00AC317C"/>
    <w:rsid w:val="00AC3891"/>
    <w:rsid w:val="00AC3AAE"/>
    <w:rsid w:val="00AC3C21"/>
    <w:rsid w:val="00AC4209"/>
    <w:rsid w:val="00AC4545"/>
    <w:rsid w:val="00AC4628"/>
    <w:rsid w:val="00AC4837"/>
    <w:rsid w:val="00AC4903"/>
    <w:rsid w:val="00AC4A9F"/>
    <w:rsid w:val="00AC4DBF"/>
    <w:rsid w:val="00AC5025"/>
    <w:rsid w:val="00AC52BC"/>
    <w:rsid w:val="00AC52DA"/>
    <w:rsid w:val="00AC54BF"/>
    <w:rsid w:val="00AC572E"/>
    <w:rsid w:val="00AC596F"/>
    <w:rsid w:val="00AC5ADC"/>
    <w:rsid w:val="00AC5F8D"/>
    <w:rsid w:val="00AC669B"/>
    <w:rsid w:val="00AC6AD1"/>
    <w:rsid w:val="00AC6D0A"/>
    <w:rsid w:val="00AC6F9A"/>
    <w:rsid w:val="00AC6FB3"/>
    <w:rsid w:val="00AC733D"/>
    <w:rsid w:val="00AC7809"/>
    <w:rsid w:val="00AC7F82"/>
    <w:rsid w:val="00AD027A"/>
    <w:rsid w:val="00AD090A"/>
    <w:rsid w:val="00AD102F"/>
    <w:rsid w:val="00AD10A9"/>
    <w:rsid w:val="00AD12FE"/>
    <w:rsid w:val="00AD151B"/>
    <w:rsid w:val="00AD17B7"/>
    <w:rsid w:val="00AD193B"/>
    <w:rsid w:val="00AD1B13"/>
    <w:rsid w:val="00AD20DF"/>
    <w:rsid w:val="00AD2296"/>
    <w:rsid w:val="00AD2B5A"/>
    <w:rsid w:val="00AD3228"/>
    <w:rsid w:val="00AD3836"/>
    <w:rsid w:val="00AD3AE2"/>
    <w:rsid w:val="00AD3D58"/>
    <w:rsid w:val="00AD49F9"/>
    <w:rsid w:val="00AD4DBE"/>
    <w:rsid w:val="00AD4F72"/>
    <w:rsid w:val="00AD519B"/>
    <w:rsid w:val="00AD56E2"/>
    <w:rsid w:val="00AD5890"/>
    <w:rsid w:val="00AD59BE"/>
    <w:rsid w:val="00AD5E40"/>
    <w:rsid w:val="00AD6196"/>
    <w:rsid w:val="00AD63CB"/>
    <w:rsid w:val="00AD63D0"/>
    <w:rsid w:val="00AD648B"/>
    <w:rsid w:val="00AD6702"/>
    <w:rsid w:val="00AD69F4"/>
    <w:rsid w:val="00AD6E13"/>
    <w:rsid w:val="00AD76CA"/>
    <w:rsid w:val="00AD7C61"/>
    <w:rsid w:val="00AD7E95"/>
    <w:rsid w:val="00AD7EEC"/>
    <w:rsid w:val="00AE0087"/>
    <w:rsid w:val="00AE0137"/>
    <w:rsid w:val="00AE01EC"/>
    <w:rsid w:val="00AE0CC9"/>
    <w:rsid w:val="00AE1985"/>
    <w:rsid w:val="00AE1A87"/>
    <w:rsid w:val="00AE1B40"/>
    <w:rsid w:val="00AE1B8D"/>
    <w:rsid w:val="00AE1C9F"/>
    <w:rsid w:val="00AE2327"/>
    <w:rsid w:val="00AE2348"/>
    <w:rsid w:val="00AE2760"/>
    <w:rsid w:val="00AE27B1"/>
    <w:rsid w:val="00AE27E3"/>
    <w:rsid w:val="00AE2B5D"/>
    <w:rsid w:val="00AE2DBC"/>
    <w:rsid w:val="00AE2E18"/>
    <w:rsid w:val="00AE2ED0"/>
    <w:rsid w:val="00AE30C2"/>
    <w:rsid w:val="00AE3873"/>
    <w:rsid w:val="00AE3D94"/>
    <w:rsid w:val="00AE3E30"/>
    <w:rsid w:val="00AE3F2A"/>
    <w:rsid w:val="00AE4417"/>
    <w:rsid w:val="00AE4421"/>
    <w:rsid w:val="00AE4787"/>
    <w:rsid w:val="00AE4B13"/>
    <w:rsid w:val="00AE5573"/>
    <w:rsid w:val="00AE572F"/>
    <w:rsid w:val="00AE57C2"/>
    <w:rsid w:val="00AE5C4E"/>
    <w:rsid w:val="00AE6B4A"/>
    <w:rsid w:val="00AE6BD2"/>
    <w:rsid w:val="00AE7212"/>
    <w:rsid w:val="00AE782D"/>
    <w:rsid w:val="00AE7DDA"/>
    <w:rsid w:val="00AF02AA"/>
    <w:rsid w:val="00AF034F"/>
    <w:rsid w:val="00AF056E"/>
    <w:rsid w:val="00AF0658"/>
    <w:rsid w:val="00AF0CE7"/>
    <w:rsid w:val="00AF0D95"/>
    <w:rsid w:val="00AF0F34"/>
    <w:rsid w:val="00AF13F9"/>
    <w:rsid w:val="00AF1530"/>
    <w:rsid w:val="00AF1889"/>
    <w:rsid w:val="00AF1CD2"/>
    <w:rsid w:val="00AF1F2B"/>
    <w:rsid w:val="00AF2437"/>
    <w:rsid w:val="00AF29E1"/>
    <w:rsid w:val="00AF2A92"/>
    <w:rsid w:val="00AF3116"/>
    <w:rsid w:val="00AF3CA2"/>
    <w:rsid w:val="00AF3D0E"/>
    <w:rsid w:val="00AF3EFE"/>
    <w:rsid w:val="00AF4007"/>
    <w:rsid w:val="00AF401D"/>
    <w:rsid w:val="00AF406E"/>
    <w:rsid w:val="00AF4115"/>
    <w:rsid w:val="00AF4551"/>
    <w:rsid w:val="00AF4EF6"/>
    <w:rsid w:val="00AF5550"/>
    <w:rsid w:val="00AF5901"/>
    <w:rsid w:val="00AF5B68"/>
    <w:rsid w:val="00AF62F6"/>
    <w:rsid w:val="00AF6F10"/>
    <w:rsid w:val="00AF71A2"/>
    <w:rsid w:val="00AF7329"/>
    <w:rsid w:val="00AF788F"/>
    <w:rsid w:val="00AF78D6"/>
    <w:rsid w:val="00AF795C"/>
    <w:rsid w:val="00AF7C36"/>
    <w:rsid w:val="00B00119"/>
    <w:rsid w:val="00B00134"/>
    <w:rsid w:val="00B004AF"/>
    <w:rsid w:val="00B005B1"/>
    <w:rsid w:val="00B00645"/>
    <w:rsid w:val="00B00A1A"/>
    <w:rsid w:val="00B01136"/>
    <w:rsid w:val="00B01986"/>
    <w:rsid w:val="00B01C3E"/>
    <w:rsid w:val="00B01D31"/>
    <w:rsid w:val="00B022B3"/>
    <w:rsid w:val="00B02311"/>
    <w:rsid w:val="00B0281D"/>
    <w:rsid w:val="00B02E35"/>
    <w:rsid w:val="00B02F5B"/>
    <w:rsid w:val="00B03280"/>
    <w:rsid w:val="00B03362"/>
    <w:rsid w:val="00B03B8C"/>
    <w:rsid w:val="00B03DC6"/>
    <w:rsid w:val="00B04302"/>
    <w:rsid w:val="00B04421"/>
    <w:rsid w:val="00B045B4"/>
    <w:rsid w:val="00B046B4"/>
    <w:rsid w:val="00B04A7A"/>
    <w:rsid w:val="00B04EFB"/>
    <w:rsid w:val="00B04FF9"/>
    <w:rsid w:val="00B0539B"/>
    <w:rsid w:val="00B05577"/>
    <w:rsid w:val="00B05760"/>
    <w:rsid w:val="00B059F7"/>
    <w:rsid w:val="00B05C9D"/>
    <w:rsid w:val="00B0608D"/>
    <w:rsid w:val="00B065AF"/>
    <w:rsid w:val="00B06E49"/>
    <w:rsid w:val="00B06E4A"/>
    <w:rsid w:val="00B06F4A"/>
    <w:rsid w:val="00B07261"/>
    <w:rsid w:val="00B07B2C"/>
    <w:rsid w:val="00B07DB0"/>
    <w:rsid w:val="00B10427"/>
    <w:rsid w:val="00B1053C"/>
    <w:rsid w:val="00B10CB2"/>
    <w:rsid w:val="00B10DFA"/>
    <w:rsid w:val="00B10F0A"/>
    <w:rsid w:val="00B110C8"/>
    <w:rsid w:val="00B11248"/>
    <w:rsid w:val="00B11349"/>
    <w:rsid w:val="00B11479"/>
    <w:rsid w:val="00B11D3F"/>
    <w:rsid w:val="00B11EA5"/>
    <w:rsid w:val="00B1248A"/>
    <w:rsid w:val="00B126F7"/>
    <w:rsid w:val="00B1345E"/>
    <w:rsid w:val="00B13898"/>
    <w:rsid w:val="00B138B6"/>
    <w:rsid w:val="00B143A4"/>
    <w:rsid w:val="00B143A8"/>
    <w:rsid w:val="00B143F8"/>
    <w:rsid w:val="00B14550"/>
    <w:rsid w:val="00B147C3"/>
    <w:rsid w:val="00B149FD"/>
    <w:rsid w:val="00B14A48"/>
    <w:rsid w:val="00B15609"/>
    <w:rsid w:val="00B15876"/>
    <w:rsid w:val="00B160A1"/>
    <w:rsid w:val="00B1616D"/>
    <w:rsid w:val="00B1659A"/>
    <w:rsid w:val="00B16996"/>
    <w:rsid w:val="00B16A9B"/>
    <w:rsid w:val="00B16C34"/>
    <w:rsid w:val="00B1727F"/>
    <w:rsid w:val="00B1738A"/>
    <w:rsid w:val="00B1759E"/>
    <w:rsid w:val="00B176B8"/>
    <w:rsid w:val="00B1784C"/>
    <w:rsid w:val="00B17E7F"/>
    <w:rsid w:val="00B2029A"/>
    <w:rsid w:val="00B20BE0"/>
    <w:rsid w:val="00B20C46"/>
    <w:rsid w:val="00B20C96"/>
    <w:rsid w:val="00B20F76"/>
    <w:rsid w:val="00B21067"/>
    <w:rsid w:val="00B21256"/>
    <w:rsid w:val="00B21262"/>
    <w:rsid w:val="00B214A2"/>
    <w:rsid w:val="00B215D4"/>
    <w:rsid w:val="00B21DA9"/>
    <w:rsid w:val="00B21FAE"/>
    <w:rsid w:val="00B2248C"/>
    <w:rsid w:val="00B2270A"/>
    <w:rsid w:val="00B22A26"/>
    <w:rsid w:val="00B22D26"/>
    <w:rsid w:val="00B2320E"/>
    <w:rsid w:val="00B2323B"/>
    <w:rsid w:val="00B23361"/>
    <w:rsid w:val="00B233BE"/>
    <w:rsid w:val="00B233E6"/>
    <w:rsid w:val="00B2343F"/>
    <w:rsid w:val="00B23617"/>
    <w:rsid w:val="00B2363B"/>
    <w:rsid w:val="00B2391A"/>
    <w:rsid w:val="00B23DB5"/>
    <w:rsid w:val="00B24345"/>
    <w:rsid w:val="00B246A4"/>
    <w:rsid w:val="00B2488F"/>
    <w:rsid w:val="00B24A07"/>
    <w:rsid w:val="00B25162"/>
    <w:rsid w:val="00B25AA2"/>
    <w:rsid w:val="00B25C9D"/>
    <w:rsid w:val="00B25F51"/>
    <w:rsid w:val="00B2612E"/>
    <w:rsid w:val="00B2686C"/>
    <w:rsid w:val="00B27308"/>
    <w:rsid w:val="00B2768F"/>
    <w:rsid w:val="00B2787A"/>
    <w:rsid w:val="00B27923"/>
    <w:rsid w:val="00B27DD6"/>
    <w:rsid w:val="00B3038F"/>
    <w:rsid w:val="00B304E2"/>
    <w:rsid w:val="00B3061C"/>
    <w:rsid w:val="00B30861"/>
    <w:rsid w:val="00B30AF3"/>
    <w:rsid w:val="00B31754"/>
    <w:rsid w:val="00B319C9"/>
    <w:rsid w:val="00B320A9"/>
    <w:rsid w:val="00B322A8"/>
    <w:rsid w:val="00B3260B"/>
    <w:rsid w:val="00B3268D"/>
    <w:rsid w:val="00B32AEA"/>
    <w:rsid w:val="00B33005"/>
    <w:rsid w:val="00B33387"/>
    <w:rsid w:val="00B3387E"/>
    <w:rsid w:val="00B3415C"/>
    <w:rsid w:val="00B347B3"/>
    <w:rsid w:val="00B34845"/>
    <w:rsid w:val="00B34AF1"/>
    <w:rsid w:val="00B34EF4"/>
    <w:rsid w:val="00B35933"/>
    <w:rsid w:val="00B359AD"/>
    <w:rsid w:val="00B364D4"/>
    <w:rsid w:val="00B36710"/>
    <w:rsid w:val="00B36BF2"/>
    <w:rsid w:val="00B374D6"/>
    <w:rsid w:val="00B37619"/>
    <w:rsid w:val="00B37781"/>
    <w:rsid w:val="00B3790F"/>
    <w:rsid w:val="00B37B58"/>
    <w:rsid w:val="00B37E14"/>
    <w:rsid w:val="00B37F29"/>
    <w:rsid w:val="00B400DF"/>
    <w:rsid w:val="00B4013E"/>
    <w:rsid w:val="00B4026E"/>
    <w:rsid w:val="00B4066C"/>
    <w:rsid w:val="00B40674"/>
    <w:rsid w:val="00B40CC8"/>
    <w:rsid w:val="00B40F37"/>
    <w:rsid w:val="00B41326"/>
    <w:rsid w:val="00B415F9"/>
    <w:rsid w:val="00B41948"/>
    <w:rsid w:val="00B419B7"/>
    <w:rsid w:val="00B41B04"/>
    <w:rsid w:val="00B41BD2"/>
    <w:rsid w:val="00B41C3B"/>
    <w:rsid w:val="00B41CCA"/>
    <w:rsid w:val="00B41CE6"/>
    <w:rsid w:val="00B41D4E"/>
    <w:rsid w:val="00B41DFB"/>
    <w:rsid w:val="00B41EC6"/>
    <w:rsid w:val="00B4203C"/>
    <w:rsid w:val="00B423C0"/>
    <w:rsid w:val="00B42B76"/>
    <w:rsid w:val="00B42BAD"/>
    <w:rsid w:val="00B42CC0"/>
    <w:rsid w:val="00B4306F"/>
    <w:rsid w:val="00B435DC"/>
    <w:rsid w:val="00B4362D"/>
    <w:rsid w:val="00B43686"/>
    <w:rsid w:val="00B43B54"/>
    <w:rsid w:val="00B442CF"/>
    <w:rsid w:val="00B448E8"/>
    <w:rsid w:val="00B44C79"/>
    <w:rsid w:val="00B44CA3"/>
    <w:rsid w:val="00B44DCD"/>
    <w:rsid w:val="00B44F4A"/>
    <w:rsid w:val="00B45353"/>
    <w:rsid w:val="00B455E1"/>
    <w:rsid w:val="00B45A7C"/>
    <w:rsid w:val="00B45E14"/>
    <w:rsid w:val="00B46415"/>
    <w:rsid w:val="00B464AF"/>
    <w:rsid w:val="00B465B8"/>
    <w:rsid w:val="00B46A48"/>
    <w:rsid w:val="00B46BCE"/>
    <w:rsid w:val="00B47045"/>
    <w:rsid w:val="00B472D6"/>
    <w:rsid w:val="00B473BC"/>
    <w:rsid w:val="00B47448"/>
    <w:rsid w:val="00B47BD8"/>
    <w:rsid w:val="00B47D7A"/>
    <w:rsid w:val="00B47DD2"/>
    <w:rsid w:val="00B500CE"/>
    <w:rsid w:val="00B5026B"/>
    <w:rsid w:val="00B50380"/>
    <w:rsid w:val="00B50A38"/>
    <w:rsid w:val="00B514D2"/>
    <w:rsid w:val="00B515A2"/>
    <w:rsid w:val="00B51882"/>
    <w:rsid w:val="00B519FB"/>
    <w:rsid w:val="00B51BE5"/>
    <w:rsid w:val="00B51DE9"/>
    <w:rsid w:val="00B51E5E"/>
    <w:rsid w:val="00B524B6"/>
    <w:rsid w:val="00B52726"/>
    <w:rsid w:val="00B5287C"/>
    <w:rsid w:val="00B529A3"/>
    <w:rsid w:val="00B52A45"/>
    <w:rsid w:val="00B52C18"/>
    <w:rsid w:val="00B52F08"/>
    <w:rsid w:val="00B531B2"/>
    <w:rsid w:val="00B53C69"/>
    <w:rsid w:val="00B53EBD"/>
    <w:rsid w:val="00B54024"/>
    <w:rsid w:val="00B54151"/>
    <w:rsid w:val="00B547B3"/>
    <w:rsid w:val="00B54943"/>
    <w:rsid w:val="00B54B15"/>
    <w:rsid w:val="00B54C28"/>
    <w:rsid w:val="00B54CAB"/>
    <w:rsid w:val="00B54E6E"/>
    <w:rsid w:val="00B5512E"/>
    <w:rsid w:val="00B55BB9"/>
    <w:rsid w:val="00B55D75"/>
    <w:rsid w:val="00B55DBF"/>
    <w:rsid w:val="00B56CDF"/>
    <w:rsid w:val="00B56EC8"/>
    <w:rsid w:val="00B57069"/>
    <w:rsid w:val="00B5719A"/>
    <w:rsid w:val="00B57479"/>
    <w:rsid w:val="00B577F9"/>
    <w:rsid w:val="00B57CF0"/>
    <w:rsid w:val="00B57D3F"/>
    <w:rsid w:val="00B57E79"/>
    <w:rsid w:val="00B57FEA"/>
    <w:rsid w:val="00B60070"/>
    <w:rsid w:val="00B60252"/>
    <w:rsid w:val="00B6061D"/>
    <w:rsid w:val="00B60F31"/>
    <w:rsid w:val="00B60F3E"/>
    <w:rsid w:val="00B6141A"/>
    <w:rsid w:val="00B61842"/>
    <w:rsid w:val="00B62153"/>
    <w:rsid w:val="00B62592"/>
    <w:rsid w:val="00B62654"/>
    <w:rsid w:val="00B6286A"/>
    <w:rsid w:val="00B62A8B"/>
    <w:rsid w:val="00B63A4A"/>
    <w:rsid w:val="00B63ED8"/>
    <w:rsid w:val="00B641EB"/>
    <w:rsid w:val="00B645D5"/>
    <w:rsid w:val="00B64A51"/>
    <w:rsid w:val="00B64B92"/>
    <w:rsid w:val="00B653D9"/>
    <w:rsid w:val="00B654C1"/>
    <w:rsid w:val="00B655B4"/>
    <w:rsid w:val="00B657F1"/>
    <w:rsid w:val="00B65EEF"/>
    <w:rsid w:val="00B66073"/>
    <w:rsid w:val="00B66333"/>
    <w:rsid w:val="00B6640B"/>
    <w:rsid w:val="00B6644D"/>
    <w:rsid w:val="00B665CF"/>
    <w:rsid w:val="00B66643"/>
    <w:rsid w:val="00B66C39"/>
    <w:rsid w:val="00B6797E"/>
    <w:rsid w:val="00B67BA1"/>
    <w:rsid w:val="00B67E7D"/>
    <w:rsid w:val="00B7045F"/>
    <w:rsid w:val="00B70585"/>
    <w:rsid w:val="00B70B6D"/>
    <w:rsid w:val="00B70BC8"/>
    <w:rsid w:val="00B70BE8"/>
    <w:rsid w:val="00B70D13"/>
    <w:rsid w:val="00B70EF5"/>
    <w:rsid w:val="00B71782"/>
    <w:rsid w:val="00B71BBC"/>
    <w:rsid w:val="00B71DE5"/>
    <w:rsid w:val="00B71FD7"/>
    <w:rsid w:val="00B72305"/>
    <w:rsid w:val="00B726B9"/>
    <w:rsid w:val="00B7296F"/>
    <w:rsid w:val="00B72994"/>
    <w:rsid w:val="00B72E37"/>
    <w:rsid w:val="00B72F3B"/>
    <w:rsid w:val="00B73002"/>
    <w:rsid w:val="00B73262"/>
    <w:rsid w:val="00B7326B"/>
    <w:rsid w:val="00B73A31"/>
    <w:rsid w:val="00B750D9"/>
    <w:rsid w:val="00B7529B"/>
    <w:rsid w:val="00B75816"/>
    <w:rsid w:val="00B7591D"/>
    <w:rsid w:val="00B75959"/>
    <w:rsid w:val="00B75A43"/>
    <w:rsid w:val="00B75ACC"/>
    <w:rsid w:val="00B75DE1"/>
    <w:rsid w:val="00B7607C"/>
    <w:rsid w:val="00B764C5"/>
    <w:rsid w:val="00B765D2"/>
    <w:rsid w:val="00B77076"/>
    <w:rsid w:val="00B771CC"/>
    <w:rsid w:val="00B774A4"/>
    <w:rsid w:val="00B77ADF"/>
    <w:rsid w:val="00B77B8C"/>
    <w:rsid w:val="00B803C0"/>
    <w:rsid w:val="00B80502"/>
    <w:rsid w:val="00B80517"/>
    <w:rsid w:val="00B80C34"/>
    <w:rsid w:val="00B80C36"/>
    <w:rsid w:val="00B80C45"/>
    <w:rsid w:val="00B80F77"/>
    <w:rsid w:val="00B81580"/>
    <w:rsid w:val="00B817BF"/>
    <w:rsid w:val="00B817EE"/>
    <w:rsid w:val="00B81D4B"/>
    <w:rsid w:val="00B820EB"/>
    <w:rsid w:val="00B82202"/>
    <w:rsid w:val="00B82429"/>
    <w:rsid w:val="00B825EC"/>
    <w:rsid w:val="00B8272C"/>
    <w:rsid w:val="00B82A0F"/>
    <w:rsid w:val="00B82C4C"/>
    <w:rsid w:val="00B82E18"/>
    <w:rsid w:val="00B8310B"/>
    <w:rsid w:val="00B831C4"/>
    <w:rsid w:val="00B8384A"/>
    <w:rsid w:val="00B83C4E"/>
    <w:rsid w:val="00B83D14"/>
    <w:rsid w:val="00B83D69"/>
    <w:rsid w:val="00B83ED5"/>
    <w:rsid w:val="00B84057"/>
    <w:rsid w:val="00B84360"/>
    <w:rsid w:val="00B84583"/>
    <w:rsid w:val="00B845B8"/>
    <w:rsid w:val="00B84659"/>
    <w:rsid w:val="00B8484F"/>
    <w:rsid w:val="00B84946"/>
    <w:rsid w:val="00B84B45"/>
    <w:rsid w:val="00B850E1"/>
    <w:rsid w:val="00B85542"/>
    <w:rsid w:val="00B85725"/>
    <w:rsid w:val="00B85AA4"/>
    <w:rsid w:val="00B85E43"/>
    <w:rsid w:val="00B85E58"/>
    <w:rsid w:val="00B85EB3"/>
    <w:rsid w:val="00B863EE"/>
    <w:rsid w:val="00B86861"/>
    <w:rsid w:val="00B868B1"/>
    <w:rsid w:val="00B86B46"/>
    <w:rsid w:val="00B86BAC"/>
    <w:rsid w:val="00B86E4C"/>
    <w:rsid w:val="00B87333"/>
    <w:rsid w:val="00B874CF"/>
    <w:rsid w:val="00B87F7D"/>
    <w:rsid w:val="00B90C87"/>
    <w:rsid w:val="00B9133C"/>
    <w:rsid w:val="00B913F9"/>
    <w:rsid w:val="00B9143B"/>
    <w:rsid w:val="00B91D32"/>
    <w:rsid w:val="00B91D63"/>
    <w:rsid w:val="00B91F3E"/>
    <w:rsid w:val="00B920A3"/>
    <w:rsid w:val="00B922D1"/>
    <w:rsid w:val="00B92648"/>
    <w:rsid w:val="00B927E8"/>
    <w:rsid w:val="00B92C44"/>
    <w:rsid w:val="00B92F3A"/>
    <w:rsid w:val="00B930ED"/>
    <w:rsid w:val="00B931E1"/>
    <w:rsid w:val="00B93D56"/>
    <w:rsid w:val="00B93E2B"/>
    <w:rsid w:val="00B93E44"/>
    <w:rsid w:val="00B93F41"/>
    <w:rsid w:val="00B94739"/>
    <w:rsid w:val="00B9473C"/>
    <w:rsid w:val="00B947B7"/>
    <w:rsid w:val="00B94800"/>
    <w:rsid w:val="00B9511A"/>
    <w:rsid w:val="00B954C1"/>
    <w:rsid w:val="00B963DF"/>
    <w:rsid w:val="00B96845"/>
    <w:rsid w:val="00B96A12"/>
    <w:rsid w:val="00B96E5E"/>
    <w:rsid w:val="00B96F19"/>
    <w:rsid w:val="00B96F3A"/>
    <w:rsid w:val="00B9707F"/>
    <w:rsid w:val="00B971BF"/>
    <w:rsid w:val="00B972D2"/>
    <w:rsid w:val="00B97448"/>
    <w:rsid w:val="00B97A4C"/>
    <w:rsid w:val="00B97AB8"/>
    <w:rsid w:val="00B97E90"/>
    <w:rsid w:val="00BA0296"/>
    <w:rsid w:val="00BA0518"/>
    <w:rsid w:val="00BA0AB0"/>
    <w:rsid w:val="00BA0E2A"/>
    <w:rsid w:val="00BA118D"/>
    <w:rsid w:val="00BA126A"/>
    <w:rsid w:val="00BA1FFF"/>
    <w:rsid w:val="00BA208A"/>
    <w:rsid w:val="00BA218C"/>
    <w:rsid w:val="00BA21A5"/>
    <w:rsid w:val="00BA2914"/>
    <w:rsid w:val="00BA2BAD"/>
    <w:rsid w:val="00BA3898"/>
    <w:rsid w:val="00BA3AA6"/>
    <w:rsid w:val="00BA3B30"/>
    <w:rsid w:val="00BA3B3F"/>
    <w:rsid w:val="00BA3C1A"/>
    <w:rsid w:val="00BA3F93"/>
    <w:rsid w:val="00BA46A2"/>
    <w:rsid w:val="00BA4BFF"/>
    <w:rsid w:val="00BA4C89"/>
    <w:rsid w:val="00BA5444"/>
    <w:rsid w:val="00BA54B5"/>
    <w:rsid w:val="00BA57D9"/>
    <w:rsid w:val="00BA5986"/>
    <w:rsid w:val="00BA5C56"/>
    <w:rsid w:val="00BA5CF6"/>
    <w:rsid w:val="00BA5F35"/>
    <w:rsid w:val="00BA60F1"/>
    <w:rsid w:val="00BA6887"/>
    <w:rsid w:val="00BA6D32"/>
    <w:rsid w:val="00BA6F01"/>
    <w:rsid w:val="00BA720E"/>
    <w:rsid w:val="00BA7A72"/>
    <w:rsid w:val="00BA7B2A"/>
    <w:rsid w:val="00BA7CAB"/>
    <w:rsid w:val="00BA7F57"/>
    <w:rsid w:val="00BB0674"/>
    <w:rsid w:val="00BB077B"/>
    <w:rsid w:val="00BB092C"/>
    <w:rsid w:val="00BB0995"/>
    <w:rsid w:val="00BB0AF0"/>
    <w:rsid w:val="00BB0B18"/>
    <w:rsid w:val="00BB0DF2"/>
    <w:rsid w:val="00BB0FF0"/>
    <w:rsid w:val="00BB117D"/>
    <w:rsid w:val="00BB1947"/>
    <w:rsid w:val="00BB1A54"/>
    <w:rsid w:val="00BB1DA5"/>
    <w:rsid w:val="00BB1EAB"/>
    <w:rsid w:val="00BB2FB9"/>
    <w:rsid w:val="00BB3075"/>
    <w:rsid w:val="00BB3146"/>
    <w:rsid w:val="00BB31E5"/>
    <w:rsid w:val="00BB34E9"/>
    <w:rsid w:val="00BB37A1"/>
    <w:rsid w:val="00BB3E9F"/>
    <w:rsid w:val="00BB4567"/>
    <w:rsid w:val="00BB4639"/>
    <w:rsid w:val="00BB4DB9"/>
    <w:rsid w:val="00BB4ED1"/>
    <w:rsid w:val="00BB505A"/>
    <w:rsid w:val="00BB5AE3"/>
    <w:rsid w:val="00BB5C1E"/>
    <w:rsid w:val="00BB5D66"/>
    <w:rsid w:val="00BB5DE0"/>
    <w:rsid w:val="00BB64AD"/>
    <w:rsid w:val="00BB659C"/>
    <w:rsid w:val="00BB67FF"/>
    <w:rsid w:val="00BB71B4"/>
    <w:rsid w:val="00BB73DC"/>
    <w:rsid w:val="00BB793E"/>
    <w:rsid w:val="00BC0091"/>
    <w:rsid w:val="00BC0866"/>
    <w:rsid w:val="00BC0B50"/>
    <w:rsid w:val="00BC0E4E"/>
    <w:rsid w:val="00BC1110"/>
    <w:rsid w:val="00BC1845"/>
    <w:rsid w:val="00BC1C3E"/>
    <w:rsid w:val="00BC1F26"/>
    <w:rsid w:val="00BC2930"/>
    <w:rsid w:val="00BC29A0"/>
    <w:rsid w:val="00BC2B8B"/>
    <w:rsid w:val="00BC2BC7"/>
    <w:rsid w:val="00BC300F"/>
    <w:rsid w:val="00BC3BD3"/>
    <w:rsid w:val="00BC3D91"/>
    <w:rsid w:val="00BC4149"/>
    <w:rsid w:val="00BC44A5"/>
    <w:rsid w:val="00BC4576"/>
    <w:rsid w:val="00BC46B5"/>
    <w:rsid w:val="00BC47D0"/>
    <w:rsid w:val="00BC4EF6"/>
    <w:rsid w:val="00BC5092"/>
    <w:rsid w:val="00BC5539"/>
    <w:rsid w:val="00BC597A"/>
    <w:rsid w:val="00BC5C4B"/>
    <w:rsid w:val="00BC5D1C"/>
    <w:rsid w:val="00BC6D07"/>
    <w:rsid w:val="00BC72BA"/>
    <w:rsid w:val="00BC72E5"/>
    <w:rsid w:val="00BC737E"/>
    <w:rsid w:val="00BC74D7"/>
    <w:rsid w:val="00BC7584"/>
    <w:rsid w:val="00BC759A"/>
    <w:rsid w:val="00BC76FF"/>
    <w:rsid w:val="00BD005F"/>
    <w:rsid w:val="00BD024A"/>
    <w:rsid w:val="00BD0FE7"/>
    <w:rsid w:val="00BD1216"/>
    <w:rsid w:val="00BD1570"/>
    <w:rsid w:val="00BD191B"/>
    <w:rsid w:val="00BD1E53"/>
    <w:rsid w:val="00BD2142"/>
    <w:rsid w:val="00BD23F5"/>
    <w:rsid w:val="00BD27E1"/>
    <w:rsid w:val="00BD2873"/>
    <w:rsid w:val="00BD2892"/>
    <w:rsid w:val="00BD2C79"/>
    <w:rsid w:val="00BD3675"/>
    <w:rsid w:val="00BD3A1C"/>
    <w:rsid w:val="00BD46D0"/>
    <w:rsid w:val="00BD4730"/>
    <w:rsid w:val="00BD485E"/>
    <w:rsid w:val="00BD4C06"/>
    <w:rsid w:val="00BD4D92"/>
    <w:rsid w:val="00BD534F"/>
    <w:rsid w:val="00BD5491"/>
    <w:rsid w:val="00BD562C"/>
    <w:rsid w:val="00BD56C8"/>
    <w:rsid w:val="00BD56D1"/>
    <w:rsid w:val="00BD57D3"/>
    <w:rsid w:val="00BD5ACF"/>
    <w:rsid w:val="00BD5F6F"/>
    <w:rsid w:val="00BD68DD"/>
    <w:rsid w:val="00BD6F70"/>
    <w:rsid w:val="00BD75A8"/>
    <w:rsid w:val="00BD782D"/>
    <w:rsid w:val="00BD7876"/>
    <w:rsid w:val="00BD7995"/>
    <w:rsid w:val="00BE04D3"/>
    <w:rsid w:val="00BE0B5E"/>
    <w:rsid w:val="00BE0C4B"/>
    <w:rsid w:val="00BE0E48"/>
    <w:rsid w:val="00BE103E"/>
    <w:rsid w:val="00BE1058"/>
    <w:rsid w:val="00BE1127"/>
    <w:rsid w:val="00BE171D"/>
    <w:rsid w:val="00BE17B2"/>
    <w:rsid w:val="00BE19A1"/>
    <w:rsid w:val="00BE1D6E"/>
    <w:rsid w:val="00BE1F63"/>
    <w:rsid w:val="00BE21B6"/>
    <w:rsid w:val="00BE2204"/>
    <w:rsid w:val="00BE26A5"/>
    <w:rsid w:val="00BE2759"/>
    <w:rsid w:val="00BE330A"/>
    <w:rsid w:val="00BE33C6"/>
    <w:rsid w:val="00BE364C"/>
    <w:rsid w:val="00BE38AA"/>
    <w:rsid w:val="00BE3F1E"/>
    <w:rsid w:val="00BE4114"/>
    <w:rsid w:val="00BE45C8"/>
    <w:rsid w:val="00BE4740"/>
    <w:rsid w:val="00BE48AD"/>
    <w:rsid w:val="00BE4E64"/>
    <w:rsid w:val="00BE5AA2"/>
    <w:rsid w:val="00BE5AF0"/>
    <w:rsid w:val="00BE5DFE"/>
    <w:rsid w:val="00BE6E8B"/>
    <w:rsid w:val="00BE73D1"/>
    <w:rsid w:val="00BE7A3B"/>
    <w:rsid w:val="00BE7AA6"/>
    <w:rsid w:val="00BE7FA3"/>
    <w:rsid w:val="00BF0435"/>
    <w:rsid w:val="00BF0B5E"/>
    <w:rsid w:val="00BF0D97"/>
    <w:rsid w:val="00BF0F57"/>
    <w:rsid w:val="00BF0FA6"/>
    <w:rsid w:val="00BF0FF8"/>
    <w:rsid w:val="00BF1458"/>
    <w:rsid w:val="00BF16AF"/>
    <w:rsid w:val="00BF1F1C"/>
    <w:rsid w:val="00BF2133"/>
    <w:rsid w:val="00BF2197"/>
    <w:rsid w:val="00BF21D7"/>
    <w:rsid w:val="00BF270A"/>
    <w:rsid w:val="00BF2842"/>
    <w:rsid w:val="00BF2925"/>
    <w:rsid w:val="00BF349C"/>
    <w:rsid w:val="00BF3D10"/>
    <w:rsid w:val="00BF3D41"/>
    <w:rsid w:val="00BF3E21"/>
    <w:rsid w:val="00BF3EEF"/>
    <w:rsid w:val="00BF44E8"/>
    <w:rsid w:val="00BF45D7"/>
    <w:rsid w:val="00BF464C"/>
    <w:rsid w:val="00BF4AA1"/>
    <w:rsid w:val="00BF4B68"/>
    <w:rsid w:val="00BF6316"/>
    <w:rsid w:val="00BF6910"/>
    <w:rsid w:val="00BF6A77"/>
    <w:rsid w:val="00BF6C04"/>
    <w:rsid w:val="00BF6E64"/>
    <w:rsid w:val="00BF70C1"/>
    <w:rsid w:val="00BF70C8"/>
    <w:rsid w:val="00BF7197"/>
    <w:rsid w:val="00BF7297"/>
    <w:rsid w:val="00BF72A8"/>
    <w:rsid w:val="00BF72CB"/>
    <w:rsid w:val="00BF73CB"/>
    <w:rsid w:val="00BF7503"/>
    <w:rsid w:val="00BF7C44"/>
    <w:rsid w:val="00C00087"/>
    <w:rsid w:val="00C0086A"/>
    <w:rsid w:val="00C00CBF"/>
    <w:rsid w:val="00C00FEE"/>
    <w:rsid w:val="00C01090"/>
    <w:rsid w:val="00C01421"/>
    <w:rsid w:val="00C017AE"/>
    <w:rsid w:val="00C019B1"/>
    <w:rsid w:val="00C02164"/>
    <w:rsid w:val="00C02379"/>
    <w:rsid w:val="00C0290E"/>
    <w:rsid w:val="00C02C88"/>
    <w:rsid w:val="00C02DA8"/>
    <w:rsid w:val="00C02FC8"/>
    <w:rsid w:val="00C03661"/>
    <w:rsid w:val="00C03973"/>
    <w:rsid w:val="00C03F49"/>
    <w:rsid w:val="00C04A89"/>
    <w:rsid w:val="00C04C22"/>
    <w:rsid w:val="00C04C98"/>
    <w:rsid w:val="00C04EAB"/>
    <w:rsid w:val="00C04F02"/>
    <w:rsid w:val="00C0520F"/>
    <w:rsid w:val="00C05308"/>
    <w:rsid w:val="00C0538B"/>
    <w:rsid w:val="00C05477"/>
    <w:rsid w:val="00C05E0B"/>
    <w:rsid w:val="00C05EA0"/>
    <w:rsid w:val="00C06160"/>
    <w:rsid w:val="00C0642B"/>
    <w:rsid w:val="00C06B28"/>
    <w:rsid w:val="00C06BCF"/>
    <w:rsid w:val="00C06D84"/>
    <w:rsid w:val="00C06E43"/>
    <w:rsid w:val="00C070D6"/>
    <w:rsid w:val="00C07133"/>
    <w:rsid w:val="00C0735E"/>
    <w:rsid w:val="00C07D73"/>
    <w:rsid w:val="00C07FC1"/>
    <w:rsid w:val="00C1031A"/>
    <w:rsid w:val="00C105B8"/>
    <w:rsid w:val="00C105CE"/>
    <w:rsid w:val="00C109CA"/>
    <w:rsid w:val="00C10C2D"/>
    <w:rsid w:val="00C10D45"/>
    <w:rsid w:val="00C1127E"/>
    <w:rsid w:val="00C11444"/>
    <w:rsid w:val="00C11A54"/>
    <w:rsid w:val="00C11C72"/>
    <w:rsid w:val="00C11E83"/>
    <w:rsid w:val="00C122E2"/>
    <w:rsid w:val="00C12E96"/>
    <w:rsid w:val="00C12F6C"/>
    <w:rsid w:val="00C13016"/>
    <w:rsid w:val="00C139F1"/>
    <w:rsid w:val="00C13E76"/>
    <w:rsid w:val="00C13F37"/>
    <w:rsid w:val="00C14A44"/>
    <w:rsid w:val="00C15249"/>
    <w:rsid w:val="00C153F8"/>
    <w:rsid w:val="00C15596"/>
    <w:rsid w:val="00C1583F"/>
    <w:rsid w:val="00C15AB6"/>
    <w:rsid w:val="00C15F9D"/>
    <w:rsid w:val="00C1613A"/>
    <w:rsid w:val="00C16260"/>
    <w:rsid w:val="00C162F4"/>
    <w:rsid w:val="00C1630E"/>
    <w:rsid w:val="00C16BE9"/>
    <w:rsid w:val="00C170B1"/>
    <w:rsid w:val="00C170D6"/>
    <w:rsid w:val="00C171E0"/>
    <w:rsid w:val="00C172D3"/>
    <w:rsid w:val="00C172E5"/>
    <w:rsid w:val="00C17345"/>
    <w:rsid w:val="00C17412"/>
    <w:rsid w:val="00C174F0"/>
    <w:rsid w:val="00C176ED"/>
    <w:rsid w:val="00C17DB5"/>
    <w:rsid w:val="00C17DF5"/>
    <w:rsid w:val="00C17E0A"/>
    <w:rsid w:val="00C200BD"/>
    <w:rsid w:val="00C20128"/>
    <w:rsid w:val="00C2034B"/>
    <w:rsid w:val="00C21A06"/>
    <w:rsid w:val="00C2297D"/>
    <w:rsid w:val="00C23021"/>
    <w:rsid w:val="00C233A9"/>
    <w:rsid w:val="00C2396D"/>
    <w:rsid w:val="00C24050"/>
    <w:rsid w:val="00C24243"/>
    <w:rsid w:val="00C24356"/>
    <w:rsid w:val="00C24B43"/>
    <w:rsid w:val="00C24B97"/>
    <w:rsid w:val="00C251F6"/>
    <w:rsid w:val="00C255E7"/>
    <w:rsid w:val="00C258A1"/>
    <w:rsid w:val="00C25AAF"/>
    <w:rsid w:val="00C25CA1"/>
    <w:rsid w:val="00C25F19"/>
    <w:rsid w:val="00C26927"/>
    <w:rsid w:val="00C27311"/>
    <w:rsid w:val="00C27542"/>
    <w:rsid w:val="00C27BA4"/>
    <w:rsid w:val="00C27BBA"/>
    <w:rsid w:val="00C27E39"/>
    <w:rsid w:val="00C27FA9"/>
    <w:rsid w:val="00C27FE7"/>
    <w:rsid w:val="00C30211"/>
    <w:rsid w:val="00C308CE"/>
    <w:rsid w:val="00C30F98"/>
    <w:rsid w:val="00C3135C"/>
    <w:rsid w:val="00C32B00"/>
    <w:rsid w:val="00C332A3"/>
    <w:rsid w:val="00C33354"/>
    <w:rsid w:val="00C33699"/>
    <w:rsid w:val="00C3377B"/>
    <w:rsid w:val="00C33C55"/>
    <w:rsid w:val="00C33DD7"/>
    <w:rsid w:val="00C33EA3"/>
    <w:rsid w:val="00C342C3"/>
    <w:rsid w:val="00C3468B"/>
    <w:rsid w:val="00C34AE2"/>
    <w:rsid w:val="00C356AA"/>
    <w:rsid w:val="00C36356"/>
    <w:rsid w:val="00C369B5"/>
    <w:rsid w:val="00C36DC0"/>
    <w:rsid w:val="00C370F4"/>
    <w:rsid w:val="00C3763B"/>
    <w:rsid w:val="00C376BD"/>
    <w:rsid w:val="00C37AFE"/>
    <w:rsid w:val="00C37D8D"/>
    <w:rsid w:val="00C37F5A"/>
    <w:rsid w:val="00C37FC4"/>
    <w:rsid w:val="00C4002D"/>
    <w:rsid w:val="00C40389"/>
    <w:rsid w:val="00C406F3"/>
    <w:rsid w:val="00C40708"/>
    <w:rsid w:val="00C407D1"/>
    <w:rsid w:val="00C40F98"/>
    <w:rsid w:val="00C410B6"/>
    <w:rsid w:val="00C4119D"/>
    <w:rsid w:val="00C415BF"/>
    <w:rsid w:val="00C41E6A"/>
    <w:rsid w:val="00C4201E"/>
    <w:rsid w:val="00C424D9"/>
    <w:rsid w:val="00C42A9F"/>
    <w:rsid w:val="00C42B8C"/>
    <w:rsid w:val="00C430AB"/>
    <w:rsid w:val="00C43135"/>
    <w:rsid w:val="00C432A4"/>
    <w:rsid w:val="00C433A1"/>
    <w:rsid w:val="00C43620"/>
    <w:rsid w:val="00C43CE6"/>
    <w:rsid w:val="00C441D7"/>
    <w:rsid w:val="00C44CEC"/>
    <w:rsid w:val="00C44DEC"/>
    <w:rsid w:val="00C44E96"/>
    <w:rsid w:val="00C45201"/>
    <w:rsid w:val="00C45896"/>
    <w:rsid w:val="00C459A8"/>
    <w:rsid w:val="00C45B1A"/>
    <w:rsid w:val="00C461A2"/>
    <w:rsid w:val="00C46289"/>
    <w:rsid w:val="00C46879"/>
    <w:rsid w:val="00C469D5"/>
    <w:rsid w:val="00C46CF4"/>
    <w:rsid w:val="00C46EF9"/>
    <w:rsid w:val="00C46F8D"/>
    <w:rsid w:val="00C471B1"/>
    <w:rsid w:val="00C476D8"/>
    <w:rsid w:val="00C50092"/>
    <w:rsid w:val="00C50236"/>
    <w:rsid w:val="00C5084E"/>
    <w:rsid w:val="00C508FC"/>
    <w:rsid w:val="00C51124"/>
    <w:rsid w:val="00C51354"/>
    <w:rsid w:val="00C519DF"/>
    <w:rsid w:val="00C51AF1"/>
    <w:rsid w:val="00C51C3E"/>
    <w:rsid w:val="00C51D4E"/>
    <w:rsid w:val="00C52422"/>
    <w:rsid w:val="00C52600"/>
    <w:rsid w:val="00C52776"/>
    <w:rsid w:val="00C52B3C"/>
    <w:rsid w:val="00C52BFC"/>
    <w:rsid w:val="00C52DC4"/>
    <w:rsid w:val="00C53418"/>
    <w:rsid w:val="00C5350A"/>
    <w:rsid w:val="00C53791"/>
    <w:rsid w:val="00C537B5"/>
    <w:rsid w:val="00C53C60"/>
    <w:rsid w:val="00C54127"/>
    <w:rsid w:val="00C543BD"/>
    <w:rsid w:val="00C543C7"/>
    <w:rsid w:val="00C543E6"/>
    <w:rsid w:val="00C544D7"/>
    <w:rsid w:val="00C54A56"/>
    <w:rsid w:val="00C54D39"/>
    <w:rsid w:val="00C550C9"/>
    <w:rsid w:val="00C550FC"/>
    <w:rsid w:val="00C551DA"/>
    <w:rsid w:val="00C552FF"/>
    <w:rsid w:val="00C5544C"/>
    <w:rsid w:val="00C55698"/>
    <w:rsid w:val="00C56935"/>
    <w:rsid w:val="00C56CEC"/>
    <w:rsid w:val="00C56E5E"/>
    <w:rsid w:val="00C579D2"/>
    <w:rsid w:val="00C57CF3"/>
    <w:rsid w:val="00C6043A"/>
    <w:rsid w:val="00C60DFD"/>
    <w:rsid w:val="00C6113E"/>
    <w:rsid w:val="00C61251"/>
    <w:rsid w:val="00C61390"/>
    <w:rsid w:val="00C616E7"/>
    <w:rsid w:val="00C61876"/>
    <w:rsid w:val="00C61936"/>
    <w:rsid w:val="00C61B71"/>
    <w:rsid w:val="00C61E82"/>
    <w:rsid w:val="00C6209C"/>
    <w:rsid w:val="00C622D5"/>
    <w:rsid w:val="00C6249C"/>
    <w:rsid w:val="00C62536"/>
    <w:rsid w:val="00C6282E"/>
    <w:rsid w:val="00C62A62"/>
    <w:rsid w:val="00C62D03"/>
    <w:rsid w:val="00C62D6E"/>
    <w:rsid w:val="00C62DA4"/>
    <w:rsid w:val="00C62DAC"/>
    <w:rsid w:val="00C62E57"/>
    <w:rsid w:val="00C62EE4"/>
    <w:rsid w:val="00C6382C"/>
    <w:rsid w:val="00C63945"/>
    <w:rsid w:val="00C643E1"/>
    <w:rsid w:val="00C6440A"/>
    <w:rsid w:val="00C647DC"/>
    <w:rsid w:val="00C64B59"/>
    <w:rsid w:val="00C651FF"/>
    <w:rsid w:val="00C653A6"/>
    <w:rsid w:val="00C65408"/>
    <w:rsid w:val="00C655CF"/>
    <w:rsid w:val="00C656AF"/>
    <w:rsid w:val="00C65B91"/>
    <w:rsid w:val="00C65F0E"/>
    <w:rsid w:val="00C65F4B"/>
    <w:rsid w:val="00C66104"/>
    <w:rsid w:val="00C66202"/>
    <w:rsid w:val="00C6668E"/>
    <w:rsid w:val="00C667BC"/>
    <w:rsid w:val="00C66849"/>
    <w:rsid w:val="00C674D9"/>
    <w:rsid w:val="00C675FB"/>
    <w:rsid w:val="00C67648"/>
    <w:rsid w:val="00C67C03"/>
    <w:rsid w:val="00C7050C"/>
    <w:rsid w:val="00C709A4"/>
    <w:rsid w:val="00C70F53"/>
    <w:rsid w:val="00C71216"/>
    <w:rsid w:val="00C715F0"/>
    <w:rsid w:val="00C717A1"/>
    <w:rsid w:val="00C71A66"/>
    <w:rsid w:val="00C71AD9"/>
    <w:rsid w:val="00C723C4"/>
    <w:rsid w:val="00C723E6"/>
    <w:rsid w:val="00C72423"/>
    <w:rsid w:val="00C7256E"/>
    <w:rsid w:val="00C72872"/>
    <w:rsid w:val="00C72BAE"/>
    <w:rsid w:val="00C72D59"/>
    <w:rsid w:val="00C73353"/>
    <w:rsid w:val="00C73597"/>
    <w:rsid w:val="00C739B9"/>
    <w:rsid w:val="00C73A33"/>
    <w:rsid w:val="00C73BE1"/>
    <w:rsid w:val="00C73DC0"/>
    <w:rsid w:val="00C7495A"/>
    <w:rsid w:val="00C74A71"/>
    <w:rsid w:val="00C74E34"/>
    <w:rsid w:val="00C75319"/>
    <w:rsid w:val="00C756F2"/>
    <w:rsid w:val="00C75A7A"/>
    <w:rsid w:val="00C75AF2"/>
    <w:rsid w:val="00C75E90"/>
    <w:rsid w:val="00C7611A"/>
    <w:rsid w:val="00C762DE"/>
    <w:rsid w:val="00C7651D"/>
    <w:rsid w:val="00C76702"/>
    <w:rsid w:val="00C76709"/>
    <w:rsid w:val="00C770BE"/>
    <w:rsid w:val="00C770C9"/>
    <w:rsid w:val="00C77BB2"/>
    <w:rsid w:val="00C77C04"/>
    <w:rsid w:val="00C80587"/>
    <w:rsid w:val="00C807DD"/>
    <w:rsid w:val="00C80B9E"/>
    <w:rsid w:val="00C80C3F"/>
    <w:rsid w:val="00C80FF8"/>
    <w:rsid w:val="00C818DA"/>
    <w:rsid w:val="00C8199A"/>
    <w:rsid w:val="00C81C86"/>
    <w:rsid w:val="00C81F08"/>
    <w:rsid w:val="00C82988"/>
    <w:rsid w:val="00C82C4A"/>
    <w:rsid w:val="00C82D76"/>
    <w:rsid w:val="00C8342C"/>
    <w:rsid w:val="00C8374B"/>
    <w:rsid w:val="00C83A71"/>
    <w:rsid w:val="00C83F5B"/>
    <w:rsid w:val="00C840A2"/>
    <w:rsid w:val="00C8432B"/>
    <w:rsid w:val="00C845ED"/>
    <w:rsid w:val="00C84612"/>
    <w:rsid w:val="00C8472E"/>
    <w:rsid w:val="00C84D90"/>
    <w:rsid w:val="00C84EE8"/>
    <w:rsid w:val="00C850E1"/>
    <w:rsid w:val="00C8524F"/>
    <w:rsid w:val="00C85395"/>
    <w:rsid w:val="00C854AB"/>
    <w:rsid w:val="00C85A64"/>
    <w:rsid w:val="00C8608C"/>
    <w:rsid w:val="00C86543"/>
    <w:rsid w:val="00C86BAC"/>
    <w:rsid w:val="00C86E48"/>
    <w:rsid w:val="00C87228"/>
    <w:rsid w:val="00C8781B"/>
    <w:rsid w:val="00C87C3A"/>
    <w:rsid w:val="00C87E5D"/>
    <w:rsid w:val="00C902A2"/>
    <w:rsid w:val="00C90332"/>
    <w:rsid w:val="00C9083D"/>
    <w:rsid w:val="00C90CB0"/>
    <w:rsid w:val="00C90CC3"/>
    <w:rsid w:val="00C90CF3"/>
    <w:rsid w:val="00C917CD"/>
    <w:rsid w:val="00C91B1D"/>
    <w:rsid w:val="00C91C0F"/>
    <w:rsid w:val="00C922EF"/>
    <w:rsid w:val="00C92356"/>
    <w:rsid w:val="00C92379"/>
    <w:rsid w:val="00C924F0"/>
    <w:rsid w:val="00C924F1"/>
    <w:rsid w:val="00C9336F"/>
    <w:rsid w:val="00C9393D"/>
    <w:rsid w:val="00C940F8"/>
    <w:rsid w:val="00C94248"/>
    <w:rsid w:val="00C944DC"/>
    <w:rsid w:val="00C945C7"/>
    <w:rsid w:val="00C94648"/>
    <w:rsid w:val="00C946B4"/>
    <w:rsid w:val="00C95577"/>
    <w:rsid w:val="00C955FA"/>
    <w:rsid w:val="00C9568F"/>
    <w:rsid w:val="00C95AFA"/>
    <w:rsid w:val="00C95D34"/>
    <w:rsid w:val="00C95E70"/>
    <w:rsid w:val="00C95F1E"/>
    <w:rsid w:val="00C95F45"/>
    <w:rsid w:val="00C96836"/>
    <w:rsid w:val="00C969E0"/>
    <w:rsid w:val="00C96A33"/>
    <w:rsid w:val="00C96B5E"/>
    <w:rsid w:val="00C96C6A"/>
    <w:rsid w:val="00C9713D"/>
    <w:rsid w:val="00C971B9"/>
    <w:rsid w:val="00C9721A"/>
    <w:rsid w:val="00C9765D"/>
    <w:rsid w:val="00C97AE8"/>
    <w:rsid w:val="00C97E61"/>
    <w:rsid w:val="00CA00D2"/>
    <w:rsid w:val="00CA071C"/>
    <w:rsid w:val="00CA09CD"/>
    <w:rsid w:val="00CA0BB8"/>
    <w:rsid w:val="00CA0FAD"/>
    <w:rsid w:val="00CA1555"/>
    <w:rsid w:val="00CA1CAD"/>
    <w:rsid w:val="00CA2196"/>
    <w:rsid w:val="00CA2227"/>
    <w:rsid w:val="00CA22ED"/>
    <w:rsid w:val="00CA2D29"/>
    <w:rsid w:val="00CA2F00"/>
    <w:rsid w:val="00CA3381"/>
    <w:rsid w:val="00CA3469"/>
    <w:rsid w:val="00CA380B"/>
    <w:rsid w:val="00CA3E4C"/>
    <w:rsid w:val="00CA462B"/>
    <w:rsid w:val="00CA491E"/>
    <w:rsid w:val="00CA49B3"/>
    <w:rsid w:val="00CA4DFF"/>
    <w:rsid w:val="00CA505D"/>
    <w:rsid w:val="00CA531F"/>
    <w:rsid w:val="00CA5487"/>
    <w:rsid w:val="00CA57B4"/>
    <w:rsid w:val="00CA58AC"/>
    <w:rsid w:val="00CA720D"/>
    <w:rsid w:val="00CA7535"/>
    <w:rsid w:val="00CA7654"/>
    <w:rsid w:val="00CA77F7"/>
    <w:rsid w:val="00CA7A16"/>
    <w:rsid w:val="00CA7A52"/>
    <w:rsid w:val="00CB0ED6"/>
    <w:rsid w:val="00CB1066"/>
    <w:rsid w:val="00CB11C7"/>
    <w:rsid w:val="00CB1B9E"/>
    <w:rsid w:val="00CB2251"/>
    <w:rsid w:val="00CB2794"/>
    <w:rsid w:val="00CB2C7B"/>
    <w:rsid w:val="00CB331A"/>
    <w:rsid w:val="00CB3478"/>
    <w:rsid w:val="00CB3776"/>
    <w:rsid w:val="00CB411E"/>
    <w:rsid w:val="00CB43CC"/>
    <w:rsid w:val="00CB4F0E"/>
    <w:rsid w:val="00CB4F9F"/>
    <w:rsid w:val="00CB5543"/>
    <w:rsid w:val="00CB5E7A"/>
    <w:rsid w:val="00CB6523"/>
    <w:rsid w:val="00CB6638"/>
    <w:rsid w:val="00CB6E1D"/>
    <w:rsid w:val="00CB7169"/>
    <w:rsid w:val="00CB725E"/>
    <w:rsid w:val="00CB764D"/>
    <w:rsid w:val="00CC013C"/>
    <w:rsid w:val="00CC0855"/>
    <w:rsid w:val="00CC0D8A"/>
    <w:rsid w:val="00CC19FA"/>
    <w:rsid w:val="00CC1EFA"/>
    <w:rsid w:val="00CC250A"/>
    <w:rsid w:val="00CC29BA"/>
    <w:rsid w:val="00CC30FC"/>
    <w:rsid w:val="00CC36D2"/>
    <w:rsid w:val="00CC3A93"/>
    <w:rsid w:val="00CC3AE2"/>
    <w:rsid w:val="00CC3D6E"/>
    <w:rsid w:val="00CC3FEB"/>
    <w:rsid w:val="00CC44B6"/>
    <w:rsid w:val="00CC46A7"/>
    <w:rsid w:val="00CC4874"/>
    <w:rsid w:val="00CC4910"/>
    <w:rsid w:val="00CC4CCF"/>
    <w:rsid w:val="00CC510B"/>
    <w:rsid w:val="00CC5486"/>
    <w:rsid w:val="00CC5ECA"/>
    <w:rsid w:val="00CC5F0E"/>
    <w:rsid w:val="00CC5FDB"/>
    <w:rsid w:val="00CC64E7"/>
    <w:rsid w:val="00CC676D"/>
    <w:rsid w:val="00CC6901"/>
    <w:rsid w:val="00CC69DF"/>
    <w:rsid w:val="00CC6C05"/>
    <w:rsid w:val="00CC6FE3"/>
    <w:rsid w:val="00CC7053"/>
    <w:rsid w:val="00CC72CE"/>
    <w:rsid w:val="00CC753E"/>
    <w:rsid w:val="00CC7824"/>
    <w:rsid w:val="00CC7A01"/>
    <w:rsid w:val="00CC7D3B"/>
    <w:rsid w:val="00CD00C0"/>
    <w:rsid w:val="00CD016E"/>
    <w:rsid w:val="00CD0518"/>
    <w:rsid w:val="00CD07B8"/>
    <w:rsid w:val="00CD0932"/>
    <w:rsid w:val="00CD0DFF"/>
    <w:rsid w:val="00CD1113"/>
    <w:rsid w:val="00CD1359"/>
    <w:rsid w:val="00CD1708"/>
    <w:rsid w:val="00CD1F03"/>
    <w:rsid w:val="00CD200A"/>
    <w:rsid w:val="00CD2432"/>
    <w:rsid w:val="00CD2562"/>
    <w:rsid w:val="00CD256B"/>
    <w:rsid w:val="00CD27CC"/>
    <w:rsid w:val="00CD29A3"/>
    <w:rsid w:val="00CD2D78"/>
    <w:rsid w:val="00CD2FE9"/>
    <w:rsid w:val="00CD336C"/>
    <w:rsid w:val="00CD3512"/>
    <w:rsid w:val="00CD3A8D"/>
    <w:rsid w:val="00CD4030"/>
    <w:rsid w:val="00CD419C"/>
    <w:rsid w:val="00CD4680"/>
    <w:rsid w:val="00CD4798"/>
    <w:rsid w:val="00CD49AC"/>
    <w:rsid w:val="00CD4ABF"/>
    <w:rsid w:val="00CD4B41"/>
    <w:rsid w:val="00CD4DE2"/>
    <w:rsid w:val="00CD4F4C"/>
    <w:rsid w:val="00CD517D"/>
    <w:rsid w:val="00CD55F3"/>
    <w:rsid w:val="00CD5693"/>
    <w:rsid w:val="00CD58C6"/>
    <w:rsid w:val="00CD5B28"/>
    <w:rsid w:val="00CD5FFF"/>
    <w:rsid w:val="00CD6045"/>
    <w:rsid w:val="00CD6135"/>
    <w:rsid w:val="00CD620F"/>
    <w:rsid w:val="00CD62E6"/>
    <w:rsid w:val="00CD644A"/>
    <w:rsid w:val="00CD69C8"/>
    <w:rsid w:val="00CD6ABC"/>
    <w:rsid w:val="00CD6AEC"/>
    <w:rsid w:val="00CD6CFD"/>
    <w:rsid w:val="00CD78EA"/>
    <w:rsid w:val="00CD7EAB"/>
    <w:rsid w:val="00CE0286"/>
    <w:rsid w:val="00CE06D5"/>
    <w:rsid w:val="00CE1077"/>
    <w:rsid w:val="00CE10F4"/>
    <w:rsid w:val="00CE159F"/>
    <w:rsid w:val="00CE1711"/>
    <w:rsid w:val="00CE1F6C"/>
    <w:rsid w:val="00CE24C3"/>
    <w:rsid w:val="00CE28D6"/>
    <w:rsid w:val="00CE393F"/>
    <w:rsid w:val="00CE3D31"/>
    <w:rsid w:val="00CE3DA5"/>
    <w:rsid w:val="00CE403B"/>
    <w:rsid w:val="00CE45BA"/>
    <w:rsid w:val="00CE482B"/>
    <w:rsid w:val="00CE4B25"/>
    <w:rsid w:val="00CE53C4"/>
    <w:rsid w:val="00CE58FA"/>
    <w:rsid w:val="00CE595B"/>
    <w:rsid w:val="00CE59CD"/>
    <w:rsid w:val="00CE5B4C"/>
    <w:rsid w:val="00CE5BBA"/>
    <w:rsid w:val="00CE5FDA"/>
    <w:rsid w:val="00CE6293"/>
    <w:rsid w:val="00CE63AE"/>
    <w:rsid w:val="00CE6C34"/>
    <w:rsid w:val="00CE74E3"/>
    <w:rsid w:val="00CE76FA"/>
    <w:rsid w:val="00CE7847"/>
    <w:rsid w:val="00CE7EAC"/>
    <w:rsid w:val="00CF0033"/>
    <w:rsid w:val="00CF0303"/>
    <w:rsid w:val="00CF046D"/>
    <w:rsid w:val="00CF06B3"/>
    <w:rsid w:val="00CF0716"/>
    <w:rsid w:val="00CF101F"/>
    <w:rsid w:val="00CF105B"/>
    <w:rsid w:val="00CF11BE"/>
    <w:rsid w:val="00CF1310"/>
    <w:rsid w:val="00CF16F5"/>
    <w:rsid w:val="00CF1B46"/>
    <w:rsid w:val="00CF1EF0"/>
    <w:rsid w:val="00CF2B2B"/>
    <w:rsid w:val="00CF2D07"/>
    <w:rsid w:val="00CF2DA9"/>
    <w:rsid w:val="00CF2EEE"/>
    <w:rsid w:val="00CF31DA"/>
    <w:rsid w:val="00CF32B9"/>
    <w:rsid w:val="00CF390D"/>
    <w:rsid w:val="00CF3C2B"/>
    <w:rsid w:val="00CF3C8F"/>
    <w:rsid w:val="00CF3DA9"/>
    <w:rsid w:val="00CF4028"/>
    <w:rsid w:val="00CF43BA"/>
    <w:rsid w:val="00CF4478"/>
    <w:rsid w:val="00CF4BD5"/>
    <w:rsid w:val="00CF5008"/>
    <w:rsid w:val="00CF56BC"/>
    <w:rsid w:val="00CF57C4"/>
    <w:rsid w:val="00CF5CB4"/>
    <w:rsid w:val="00CF65AD"/>
    <w:rsid w:val="00CF6B59"/>
    <w:rsid w:val="00CF76FD"/>
    <w:rsid w:val="00CF7742"/>
    <w:rsid w:val="00D00149"/>
    <w:rsid w:val="00D001C4"/>
    <w:rsid w:val="00D003A1"/>
    <w:rsid w:val="00D003F5"/>
    <w:rsid w:val="00D0045E"/>
    <w:rsid w:val="00D00478"/>
    <w:rsid w:val="00D00653"/>
    <w:rsid w:val="00D00911"/>
    <w:rsid w:val="00D00D24"/>
    <w:rsid w:val="00D01055"/>
    <w:rsid w:val="00D01151"/>
    <w:rsid w:val="00D012B4"/>
    <w:rsid w:val="00D01476"/>
    <w:rsid w:val="00D01627"/>
    <w:rsid w:val="00D01AEC"/>
    <w:rsid w:val="00D01C27"/>
    <w:rsid w:val="00D01E4E"/>
    <w:rsid w:val="00D0285C"/>
    <w:rsid w:val="00D03950"/>
    <w:rsid w:val="00D03C09"/>
    <w:rsid w:val="00D03D3D"/>
    <w:rsid w:val="00D03D53"/>
    <w:rsid w:val="00D0413E"/>
    <w:rsid w:val="00D0465F"/>
    <w:rsid w:val="00D046C3"/>
    <w:rsid w:val="00D04FCB"/>
    <w:rsid w:val="00D0505A"/>
    <w:rsid w:val="00D0543F"/>
    <w:rsid w:val="00D056A1"/>
    <w:rsid w:val="00D05A53"/>
    <w:rsid w:val="00D063AC"/>
    <w:rsid w:val="00D06447"/>
    <w:rsid w:val="00D06A78"/>
    <w:rsid w:val="00D06A91"/>
    <w:rsid w:val="00D06FC3"/>
    <w:rsid w:val="00D071B2"/>
    <w:rsid w:val="00D07347"/>
    <w:rsid w:val="00D078F9"/>
    <w:rsid w:val="00D07DB4"/>
    <w:rsid w:val="00D07E2E"/>
    <w:rsid w:val="00D07ED3"/>
    <w:rsid w:val="00D07EFC"/>
    <w:rsid w:val="00D1003E"/>
    <w:rsid w:val="00D10258"/>
    <w:rsid w:val="00D104E0"/>
    <w:rsid w:val="00D10530"/>
    <w:rsid w:val="00D10A24"/>
    <w:rsid w:val="00D119CF"/>
    <w:rsid w:val="00D11C4E"/>
    <w:rsid w:val="00D11E55"/>
    <w:rsid w:val="00D12059"/>
    <w:rsid w:val="00D1209D"/>
    <w:rsid w:val="00D125E5"/>
    <w:rsid w:val="00D129DE"/>
    <w:rsid w:val="00D1308D"/>
    <w:rsid w:val="00D1327F"/>
    <w:rsid w:val="00D136B3"/>
    <w:rsid w:val="00D1402E"/>
    <w:rsid w:val="00D1429C"/>
    <w:rsid w:val="00D1436E"/>
    <w:rsid w:val="00D148D4"/>
    <w:rsid w:val="00D14ABB"/>
    <w:rsid w:val="00D14E0D"/>
    <w:rsid w:val="00D152B5"/>
    <w:rsid w:val="00D156AD"/>
    <w:rsid w:val="00D15E70"/>
    <w:rsid w:val="00D15F59"/>
    <w:rsid w:val="00D15FCB"/>
    <w:rsid w:val="00D16296"/>
    <w:rsid w:val="00D165F4"/>
    <w:rsid w:val="00D16940"/>
    <w:rsid w:val="00D16C6E"/>
    <w:rsid w:val="00D16C96"/>
    <w:rsid w:val="00D17618"/>
    <w:rsid w:val="00D1769C"/>
    <w:rsid w:val="00D178D3"/>
    <w:rsid w:val="00D17FC3"/>
    <w:rsid w:val="00D202A8"/>
    <w:rsid w:val="00D204BF"/>
    <w:rsid w:val="00D205A5"/>
    <w:rsid w:val="00D20802"/>
    <w:rsid w:val="00D2092D"/>
    <w:rsid w:val="00D20CD1"/>
    <w:rsid w:val="00D20DE3"/>
    <w:rsid w:val="00D20FD3"/>
    <w:rsid w:val="00D210C6"/>
    <w:rsid w:val="00D2125C"/>
    <w:rsid w:val="00D2248D"/>
    <w:rsid w:val="00D22C31"/>
    <w:rsid w:val="00D22F0C"/>
    <w:rsid w:val="00D23163"/>
    <w:rsid w:val="00D231A7"/>
    <w:rsid w:val="00D235D3"/>
    <w:rsid w:val="00D23EB3"/>
    <w:rsid w:val="00D247B7"/>
    <w:rsid w:val="00D24A76"/>
    <w:rsid w:val="00D24ADA"/>
    <w:rsid w:val="00D24D75"/>
    <w:rsid w:val="00D2506C"/>
    <w:rsid w:val="00D25427"/>
    <w:rsid w:val="00D255DE"/>
    <w:rsid w:val="00D257C8"/>
    <w:rsid w:val="00D25B08"/>
    <w:rsid w:val="00D25E00"/>
    <w:rsid w:val="00D25F60"/>
    <w:rsid w:val="00D26AFB"/>
    <w:rsid w:val="00D26C56"/>
    <w:rsid w:val="00D26EB7"/>
    <w:rsid w:val="00D27001"/>
    <w:rsid w:val="00D2702C"/>
    <w:rsid w:val="00D2707D"/>
    <w:rsid w:val="00D27578"/>
    <w:rsid w:val="00D2787E"/>
    <w:rsid w:val="00D27BB0"/>
    <w:rsid w:val="00D302C2"/>
    <w:rsid w:val="00D30407"/>
    <w:rsid w:val="00D30777"/>
    <w:rsid w:val="00D30A13"/>
    <w:rsid w:val="00D30C38"/>
    <w:rsid w:val="00D30FCF"/>
    <w:rsid w:val="00D311D5"/>
    <w:rsid w:val="00D3186C"/>
    <w:rsid w:val="00D319D2"/>
    <w:rsid w:val="00D31AAC"/>
    <w:rsid w:val="00D31AF5"/>
    <w:rsid w:val="00D31DA6"/>
    <w:rsid w:val="00D325C6"/>
    <w:rsid w:val="00D32693"/>
    <w:rsid w:val="00D327E7"/>
    <w:rsid w:val="00D3288A"/>
    <w:rsid w:val="00D3299A"/>
    <w:rsid w:val="00D32DB7"/>
    <w:rsid w:val="00D336DB"/>
    <w:rsid w:val="00D33C37"/>
    <w:rsid w:val="00D33E6C"/>
    <w:rsid w:val="00D33EE1"/>
    <w:rsid w:val="00D34301"/>
    <w:rsid w:val="00D35476"/>
    <w:rsid w:val="00D355E3"/>
    <w:rsid w:val="00D35BB7"/>
    <w:rsid w:val="00D35BC6"/>
    <w:rsid w:val="00D360A8"/>
    <w:rsid w:val="00D36141"/>
    <w:rsid w:val="00D3614A"/>
    <w:rsid w:val="00D3620E"/>
    <w:rsid w:val="00D3622A"/>
    <w:rsid w:val="00D36383"/>
    <w:rsid w:val="00D3653D"/>
    <w:rsid w:val="00D37741"/>
    <w:rsid w:val="00D4011A"/>
    <w:rsid w:val="00D40CF9"/>
    <w:rsid w:val="00D4101C"/>
    <w:rsid w:val="00D411E9"/>
    <w:rsid w:val="00D41218"/>
    <w:rsid w:val="00D41439"/>
    <w:rsid w:val="00D414E8"/>
    <w:rsid w:val="00D41F92"/>
    <w:rsid w:val="00D42378"/>
    <w:rsid w:val="00D425B4"/>
    <w:rsid w:val="00D4284E"/>
    <w:rsid w:val="00D430B8"/>
    <w:rsid w:val="00D43162"/>
    <w:rsid w:val="00D435E0"/>
    <w:rsid w:val="00D43617"/>
    <w:rsid w:val="00D43652"/>
    <w:rsid w:val="00D43AE4"/>
    <w:rsid w:val="00D43B35"/>
    <w:rsid w:val="00D43CAC"/>
    <w:rsid w:val="00D44056"/>
    <w:rsid w:val="00D440B4"/>
    <w:rsid w:val="00D44147"/>
    <w:rsid w:val="00D44207"/>
    <w:rsid w:val="00D44948"/>
    <w:rsid w:val="00D44B22"/>
    <w:rsid w:val="00D44B87"/>
    <w:rsid w:val="00D44C2B"/>
    <w:rsid w:val="00D44E5B"/>
    <w:rsid w:val="00D45019"/>
    <w:rsid w:val="00D450A3"/>
    <w:rsid w:val="00D4522C"/>
    <w:rsid w:val="00D4562D"/>
    <w:rsid w:val="00D456B1"/>
    <w:rsid w:val="00D45945"/>
    <w:rsid w:val="00D45A33"/>
    <w:rsid w:val="00D45ABC"/>
    <w:rsid w:val="00D45B65"/>
    <w:rsid w:val="00D46289"/>
    <w:rsid w:val="00D46743"/>
    <w:rsid w:val="00D4680F"/>
    <w:rsid w:val="00D4696A"/>
    <w:rsid w:val="00D46AA4"/>
    <w:rsid w:val="00D4726B"/>
    <w:rsid w:val="00D472C7"/>
    <w:rsid w:val="00D4761B"/>
    <w:rsid w:val="00D479CB"/>
    <w:rsid w:val="00D47B31"/>
    <w:rsid w:val="00D47BC4"/>
    <w:rsid w:val="00D47CEA"/>
    <w:rsid w:val="00D50A49"/>
    <w:rsid w:val="00D50A78"/>
    <w:rsid w:val="00D50F0D"/>
    <w:rsid w:val="00D51ABC"/>
    <w:rsid w:val="00D51C75"/>
    <w:rsid w:val="00D51E0B"/>
    <w:rsid w:val="00D522A8"/>
    <w:rsid w:val="00D52632"/>
    <w:rsid w:val="00D528F0"/>
    <w:rsid w:val="00D52936"/>
    <w:rsid w:val="00D52987"/>
    <w:rsid w:val="00D5313D"/>
    <w:rsid w:val="00D5366D"/>
    <w:rsid w:val="00D5368F"/>
    <w:rsid w:val="00D53AB7"/>
    <w:rsid w:val="00D53B80"/>
    <w:rsid w:val="00D53CDB"/>
    <w:rsid w:val="00D53E9F"/>
    <w:rsid w:val="00D53F1B"/>
    <w:rsid w:val="00D53FCC"/>
    <w:rsid w:val="00D54721"/>
    <w:rsid w:val="00D549A5"/>
    <w:rsid w:val="00D54BD4"/>
    <w:rsid w:val="00D54C55"/>
    <w:rsid w:val="00D550F9"/>
    <w:rsid w:val="00D55303"/>
    <w:rsid w:val="00D55D06"/>
    <w:rsid w:val="00D56298"/>
    <w:rsid w:val="00D563A2"/>
    <w:rsid w:val="00D56892"/>
    <w:rsid w:val="00D56A25"/>
    <w:rsid w:val="00D577DF"/>
    <w:rsid w:val="00D579C7"/>
    <w:rsid w:val="00D57AD1"/>
    <w:rsid w:val="00D57D66"/>
    <w:rsid w:val="00D607B7"/>
    <w:rsid w:val="00D60AA7"/>
    <w:rsid w:val="00D60B38"/>
    <w:rsid w:val="00D60B8C"/>
    <w:rsid w:val="00D61385"/>
    <w:rsid w:val="00D61640"/>
    <w:rsid w:val="00D61788"/>
    <w:rsid w:val="00D61A0E"/>
    <w:rsid w:val="00D61C7E"/>
    <w:rsid w:val="00D61CBC"/>
    <w:rsid w:val="00D623A4"/>
    <w:rsid w:val="00D63B31"/>
    <w:rsid w:val="00D63FD6"/>
    <w:rsid w:val="00D64093"/>
    <w:rsid w:val="00D6417B"/>
    <w:rsid w:val="00D6465C"/>
    <w:rsid w:val="00D64D84"/>
    <w:rsid w:val="00D651A9"/>
    <w:rsid w:val="00D65406"/>
    <w:rsid w:val="00D6596A"/>
    <w:rsid w:val="00D65A6E"/>
    <w:rsid w:val="00D65D23"/>
    <w:rsid w:val="00D6606D"/>
    <w:rsid w:val="00D66147"/>
    <w:rsid w:val="00D66787"/>
    <w:rsid w:val="00D667AD"/>
    <w:rsid w:val="00D66BE9"/>
    <w:rsid w:val="00D6723F"/>
    <w:rsid w:val="00D672F0"/>
    <w:rsid w:val="00D67590"/>
    <w:rsid w:val="00D67756"/>
    <w:rsid w:val="00D6786E"/>
    <w:rsid w:val="00D7035E"/>
    <w:rsid w:val="00D704CB"/>
    <w:rsid w:val="00D708D0"/>
    <w:rsid w:val="00D712B7"/>
    <w:rsid w:val="00D71401"/>
    <w:rsid w:val="00D716C7"/>
    <w:rsid w:val="00D71957"/>
    <w:rsid w:val="00D71990"/>
    <w:rsid w:val="00D71AE5"/>
    <w:rsid w:val="00D71CBC"/>
    <w:rsid w:val="00D71DCE"/>
    <w:rsid w:val="00D71E8D"/>
    <w:rsid w:val="00D72008"/>
    <w:rsid w:val="00D72ABD"/>
    <w:rsid w:val="00D72BED"/>
    <w:rsid w:val="00D72C2C"/>
    <w:rsid w:val="00D72FFC"/>
    <w:rsid w:val="00D73ED6"/>
    <w:rsid w:val="00D7418D"/>
    <w:rsid w:val="00D7442C"/>
    <w:rsid w:val="00D7446E"/>
    <w:rsid w:val="00D745E1"/>
    <w:rsid w:val="00D75646"/>
    <w:rsid w:val="00D7589B"/>
    <w:rsid w:val="00D75AC2"/>
    <w:rsid w:val="00D75F35"/>
    <w:rsid w:val="00D76116"/>
    <w:rsid w:val="00D770EB"/>
    <w:rsid w:val="00D77608"/>
    <w:rsid w:val="00D77D6B"/>
    <w:rsid w:val="00D804A5"/>
    <w:rsid w:val="00D8115A"/>
    <w:rsid w:val="00D811FB"/>
    <w:rsid w:val="00D81807"/>
    <w:rsid w:val="00D81D62"/>
    <w:rsid w:val="00D81D81"/>
    <w:rsid w:val="00D8240D"/>
    <w:rsid w:val="00D82486"/>
    <w:rsid w:val="00D82630"/>
    <w:rsid w:val="00D82818"/>
    <w:rsid w:val="00D82F5B"/>
    <w:rsid w:val="00D83148"/>
    <w:rsid w:val="00D834F4"/>
    <w:rsid w:val="00D83725"/>
    <w:rsid w:val="00D8398F"/>
    <w:rsid w:val="00D83E1A"/>
    <w:rsid w:val="00D83FF9"/>
    <w:rsid w:val="00D846E2"/>
    <w:rsid w:val="00D84CD4"/>
    <w:rsid w:val="00D84D60"/>
    <w:rsid w:val="00D850EF"/>
    <w:rsid w:val="00D853ED"/>
    <w:rsid w:val="00D85985"/>
    <w:rsid w:val="00D85CC1"/>
    <w:rsid w:val="00D85E16"/>
    <w:rsid w:val="00D85EC5"/>
    <w:rsid w:val="00D86386"/>
    <w:rsid w:val="00D86654"/>
    <w:rsid w:val="00D86838"/>
    <w:rsid w:val="00D86AC9"/>
    <w:rsid w:val="00D86B09"/>
    <w:rsid w:val="00D87078"/>
    <w:rsid w:val="00D87088"/>
    <w:rsid w:val="00D87459"/>
    <w:rsid w:val="00D87581"/>
    <w:rsid w:val="00D8769A"/>
    <w:rsid w:val="00D87934"/>
    <w:rsid w:val="00D87AE7"/>
    <w:rsid w:val="00D90567"/>
    <w:rsid w:val="00D90577"/>
    <w:rsid w:val="00D907EF"/>
    <w:rsid w:val="00D90E57"/>
    <w:rsid w:val="00D90EAA"/>
    <w:rsid w:val="00D91189"/>
    <w:rsid w:val="00D925AA"/>
    <w:rsid w:val="00D92741"/>
    <w:rsid w:val="00D92813"/>
    <w:rsid w:val="00D929E4"/>
    <w:rsid w:val="00D92DB9"/>
    <w:rsid w:val="00D92F40"/>
    <w:rsid w:val="00D93325"/>
    <w:rsid w:val="00D9381C"/>
    <w:rsid w:val="00D93EC8"/>
    <w:rsid w:val="00D941F0"/>
    <w:rsid w:val="00D94231"/>
    <w:rsid w:val="00D94C0B"/>
    <w:rsid w:val="00D95034"/>
    <w:rsid w:val="00D953F3"/>
    <w:rsid w:val="00D9568F"/>
    <w:rsid w:val="00D95ADE"/>
    <w:rsid w:val="00D95B78"/>
    <w:rsid w:val="00D96936"/>
    <w:rsid w:val="00D96B9A"/>
    <w:rsid w:val="00D96BF5"/>
    <w:rsid w:val="00D96EDC"/>
    <w:rsid w:val="00D9723A"/>
    <w:rsid w:val="00D97394"/>
    <w:rsid w:val="00D9739D"/>
    <w:rsid w:val="00D973ED"/>
    <w:rsid w:val="00DA0016"/>
    <w:rsid w:val="00DA0707"/>
    <w:rsid w:val="00DA0938"/>
    <w:rsid w:val="00DA0BCF"/>
    <w:rsid w:val="00DA0CC8"/>
    <w:rsid w:val="00DA1F03"/>
    <w:rsid w:val="00DA1F7D"/>
    <w:rsid w:val="00DA2488"/>
    <w:rsid w:val="00DA25D3"/>
    <w:rsid w:val="00DA2C85"/>
    <w:rsid w:val="00DA2CCF"/>
    <w:rsid w:val="00DA2F84"/>
    <w:rsid w:val="00DA32FC"/>
    <w:rsid w:val="00DA3495"/>
    <w:rsid w:val="00DA3D5F"/>
    <w:rsid w:val="00DA3D63"/>
    <w:rsid w:val="00DA437F"/>
    <w:rsid w:val="00DA4490"/>
    <w:rsid w:val="00DA4A34"/>
    <w:rsid w:val="00DA4E94"/>
    <w:rsid w:val="00DA4F55"/>
    <w:rsid w:val="00DA543E"/>
    <w:rsid w:val="00DA568E"/>
    <w:rsid w:val="00DA5699"/>
    <w:rsid w:val="00DA5843"/>
    <w:rsid w:val="00DA59F8"/>
    <w:rsid w:val="00DA5A9D"/>
    <w:rsid w:val="00DA5AB6"/>
    <w:rsid w:val="00DA5B39"/>
    <w:rsid w:val="00DA5CDE"/>
    <w:rsid w:val="00DA5DD4"/>
    <w:rsid w:val="00DA624F"/>
    <w:rsid w:val="00DA653E"/>
    <w:rsid w:val="00DA6564"/>
    <w:rsid w:val="00DA6659"/>
    <w:rsid w:val="00DA6732"/>
    <w:rsid w:val="00DA69B3"/>
    <w:rsid w:val="00DA6A7F"/>
    <w:rsid w:val="00DA6C13"/>
    <w:rsid w:val="00DA6F9D"/>
    <w:rsid w:val="00DA7530"/>
    <w:rsid w:val="00DA7979"/>
    <w:rsid w:val="00DA7B8B"/>
    <w:rsid w:val="00DB015D"/>
    <w:rsid w:val="00DB0374"/>
    <w:rsid w:val="00DB0603"/>
    <w:rsid w:val="00DB0636"/>
    <w:rsid w:val="00DB065D"/>
    <w:rsid w:val="00DB0A6B"/>
    <w:rsid w:val="00DB0B04"/>
    <w:rsid w:val="00DB0C87"/>
    <w:rsid w:val="00DB141E"/>
    <w:rsid w:val="00DB1430"/>
    <w:rsid w:val="00DB150C"/>
    <w:rsid w:val="00DB1A3C"/>
    <w:rsid w:val="00DB1A74"/>
    <w:rsid w:val="00DB1AE7"/>
    <w:rsid w:val="00DB1E3C"/>
    <w:rsid w:val="00DB1EFA"/>
    <w:rsid w:val="00DB2098"/>
    <w:rsid w:val="00DB27AE"/>
    <w:rsid w:val="00DB28D2"/>
    <w:rsid w:val="00DB2A5F"/>
    <w:rsid w:val="00DB2E06"/>
    <w:rsid w:val="00DB2F36"/>
    <w:rsid w:val="00DB2F95"/>
    <w:rsid w:val="00DB2FF0"/>
    <w:rsid w:val="00DB3608"/>
    <w:rsid w:val="00DB36AD"/>
    <w:rsid w:val="00DB3D89"/>
    <w:rsid w:val="00DB40D0"/>
    <w:rsid w:val="00DB4585"/>
    <w:rsid w:val="00DB4D94"/>
    <w:rsid w:val="00DB4FA9"/>
    <w:rsid w:val="00DB52A4"/>
    <w:rsid w:val="00DB560F"/>
    <w:rsid w:val="00DB56D6"/>
    <w:rsid w:val="00DB5734"/>
    <w:rsid w:val="00DB5D72"/>
    <w:rsid w:val="00DB5F3B"/>
    <w:rsid w:val="00DB6019"/>
    <w:rsid w:val="00DB6E14"/>
    <w:rsid w:val="00DB7333"/>
    <w:rsid w:val="00DB7375"/>
    <w:rsid w:val="00DB78BD"/>
    <w:rsid w:val="00DB78BE"/>
    <w:rsid w:val="00DC049D"/>
    <w:rsid w:val="00DC05E7"/>
    <w:rsid w:val="00DC062B"/>
    <w:rsid w:val="00DC06F2"/>
    <w:rsid w:val="00DC0933"/>
    <w:rsid w:val="00DC0B3E"/>
    <w:rsid w:val="00DC0B49"/>
    <w:rsid w:val="00DC0B94"/>
    <w:rsid w:val="00DC0BF1"/>
    <w:rsid w:val="00DC0BFE"/>
    <w:rsid w:val="00DC1726"/>
    <w:rsid w:val="00DC19AF"/>
    <w:rsid w:val="00DC1D89"/>
    <w:rsid w:val="00DC21AA"/>
    <w:rsid w:val="00DC24BD"/>
    <w:rsid w:val="00DC2515"/>
    <w:rsid w:val="00DC2528"/>
    <w:rsid w:val="00DC26B4"/>
    <w:rsid w:val="00DC2B99"/>
    <w:rsid w:val="00DC2C01"/>
    <w:rsid w:val="00DC2EB9"/>
    <w:rsid w:val="00DC3235"/>
    <w:rsid w:val="00DC3519"/>
    <w:rsid w:val="00DC3571"/>
    <w:rsid w:val="00DC3A4C"/>
    <w:rsid w:val="00DC3A6B"/>
    <w:rsid w:val="00DC403D"/>
    <w:rsid w:val="00DC42E9"/>
    <w:rsid w:val="00DC4882"/>
    <w:rsid w:val="00DC4968"/>
    <w:rsid w:val="00DC4C28"/>
    <w:rsid w:val="00DC5248"/>
    <w:rsid w:val="00DC575B"/>
    <w:rsid w:val="00DC5AC6"/>
    <w:rsid w:val="00DC5CFA"/>
    <w:rsid w:val="00DC61A4"/>
    <w:rsid w:val="00DC641E"/>
    <w:rsid w:val="00DC6E95"/>
    <w:rsid w:val="00DD070A"/>
    <w:rsid w:val="00DD13F7"/>
    <w:rsid w:val="00DD156E"/>
    <w:rsid w:val="00DD1860"/>
    <w:rsid w:val="00DD1D6C"/>
    <w:rsid w:val="00DD1DD5"/>
    <w:rsid w:val="00DD2012"/>
    <w:rsid w:val="00DD20C1"/>
    <w:rsid w:val="00DD214C"/>
    <w:rsid w:val="00DD2340"/>
    <w:rsid w:val="00DD2A87"/>
    <w:rsid w:val="00DD31B4"/>
    <w:rsid w:val="00DD3D85"/>
    <w:rsid w:val="00DD3E54"/>
    <w:rsid w:val="00DD40DE"/>
    <w:rsid w:val="00DD42B7"/>
    <w:rsid w:val="00DD4792"/>
    <w:rsid w:val="00DD4923"/>
    <w:rsid w:val="00DD4F20"/>
    <w:rsid w:val="00DD4FF2"/>
    <w:rsid w:val="00DD550A"/>
    <w:rsid w:val="00DD559B"/>
    <w:rsid w:val="00DD5809"/>
    <w:rsid w:val="00DD5BE4"/>
    <w:rsid w:val="00DD5E3C"/>
    <w:rsid w:val="00DD5FF5"/>
    <w:rsid w:val="00DD60ED"/>
    <w:rsid w:val="00DD68C6"/>
    <w:rsid w:val="00DD68D3"/>
    <w:rsid w:val="00DD693C"/>
    <w:rsid w:val="00DD6B36"/>
    <w:rsid w:val="00DD6C5D"/>
    <w:rsid w:val="00DD719C"/>
    <w:rsid w:val="00DD723B"/>
    <w:rsid w:val="00DD74EF"/>
    <w:rsid w:val="00DD79CD"/>
    <w:rsid w:val="00DD7E7E"/>
    <w:rsid w:val="00DD7EFA"/>
    <w:rsid w:val="00DE0309"/>
    <w:rsid w:val="00DE06B9"/>
    <w:rsid w:val="00DE0B15"/>
    <w:rsid w:val="00DE0BE8"/>
    <w:rsid w:val="00DE0CAD"/>
    <w:rsid w:val="00DE119E"/>
    <w:rsid w:val="00DE181C"/>
    <w:rsid w:val="00DE1AB4"/>
    <w:rsid w:val="00DE1BF2"/>
    <w:rsid w:val="00DE1C53"/>
    <w:rsid w:val="00DE1E29"/>
    <w:rsid w:val="00DE1EA2"/>
    <w:rsid w:val="00DE25FC"/>
    <w:rsid w:val="00DE27C1"/>
    <w:rsid w:val="00DE2CAE"/>
    <w:rsid w:val="00DE318B"/>
    <w:rsid w:val="00DE31B4"/>
    <w:rsid w:val="00DE3502"/>
    <w:rsid w:val="00DE3631"/>
    <w:rsid w:val="00DE3878"/>
    <w:rsid w:val="00DE3A62"/>
    <w:rsid w:val="00DE3F88"/>
    <w:rsid w:val="00DE3FE7"/>
    <w:rsid w:val="00DE42B2"/>
    <w:rsid w:val="00DE4951"/>
    <w:rsid w:val="00DE507D"/>
    <w:rsid w:val="00DE55DC"/>
    <w:rsid w:val="00DE59CF"/>
    <w:rsid w:val="00DE5F1C"/>
    <w:rsid w:val="00DE61BF"/>
    <w:rsid w:val="00DE61CD"/>
    <w:rsid w:val="00DE6278"/>
    <w:rsid w:val="00DE63F7"/>
    <w:rsid w:val="00DE69DC"/>
    <w:rsid w:val="00DE77C9"/>
    <w:rsid w:val="00DE7A7B"/>
    <w:rsid w:val="00DE7C89"/>
    <w:rsid w:val="00DF005E"/>
    <w:rsid w:val="00DF08E4"/>
    <w:rsid w:val="00DF09F9"/>
    <w:rsid w:val="00DF0CDD"/>
    <w:rsid w:val="00DF0D46"/>
    <w:rsid w:val="00DF1276"/>
    <w:rsid w:val="00DF1365"/>
    <w:rsid w:val="00DF16E7"/>
    <w:rsid w:val="00DF1DAB"/>
    <w:rsid w:val="00DF238A"/>
    <w:rsid w:val="00DF2492"/>
    <w:rsid w:val="00DF2B16"/>
    <w:rsid w:val="00DF2B9E"/>
    <w:rsid w:val="00DF2D10"/>
    <w:rsid w:val="00DF2E47"/>
    <w:rsid w:val="00DF3C4D"/>
    <w:rsid w:val="00DF4031"/>
    <w:rsid w:val="00DF4663"/>
    <w:rsid w:val="00DF48FB"/>
    <w:rsid w:val="00DF4B0E"/>
    <w:rsid w:val="00DF4CCD"/>
    <w:rsid w:val="00DF4F51"/>
    <w:rsid w:val="00DF6063"/>
    <w:rsid w:val="00DF623B"/>
    <w:rsid w:val="00DF63BF"/>
    <w:rsid w:val="00DF64FD"/>
    <w:rsid w:val="00DF66D0"/>
    <w:rsid w:val="00DF6891"/>
    <w:rsid w:val="00DF6AE8"/>
    <w:rsid w:val="00DF6BD5"/>
    <w:rsid w:val="00DF6CE0"/>
    <w:rsid w:val="00DF6D3E"/>
    <w:rsid w:val="00DF7F13"/>
    <w:rsid w:val="00E0009F"/>
    <w:rsid w:val="00E00E90"/>
    <w:rsid w:val="00E01743"/>
    <w:rsid w:val="00E02440"/>
    <w:rsid w:val="00E024F1"/>
    <w:rsid w:val="00E02546"/>
    <w:rsid w:val="00E0298A"/>
    <w:rsid w:val="00E02BC7"/>
    <w:rsid w:val="00E03082"/>
    <w:rsid w:val="00E039CD"/>
    <w:rsid w:val="00E04144"/>
    <w:rsid w:val="00E04201"/>
    <w:rsid w:val="00E04B43"/>
    <w:rsid w:val="00E04B65"/>
    <w:rsid w:val="00E04BE8"/>
    <w:rsid w:val="00E04D00"/>
    <w:rsid w:val="00E05181"/>
    <w:rsid w:val="00E051C2"/>
    <w:rsid w:val="00E057C8"/>
    <w:rsid w:val="00E059CF"/>
    <w:rsid w:val="00E05B05"/>
    <w:rsid w:val="00E06381"/>
    <w:rsid w:val="00E06C03"/>
    <w:rsid w:val="00E06C1E"/>
    <w:rsid w:val="00E06F19"/>
    <w:rsid w:val="00E0782E"/>
    <w:rsid w:val="00E07A4A"/>
    <w:rsid w:val="00E07D1C"/>
    <w:rsid w:val="00E07EA3"/>
    <w:rsid w:val="00E100E3"/>
    <w:rsid w:val="00E10167"/>
    <w:rsid w:val="00E10275"/>
    <w:rsid w:val="00E10378"/>
    <w:rsid w:val="00E10767"/>
    <w:rsid w:val="00E1091C"/>
    <w:rsid w:val="00E10A07"/>
    <w:rsid w:val="00E10B40"/>
    <w:rsid w:val="00E10F44"/>
    <w:rsid w:val="00E11007"/>
    <w:rsid w:val="00E11055"/>
    <w:rsid w:val="00E110C3"/>
    <w:rsid w:val="00E112CB"/>
    <w:rsid w:val="00E112F7"/>
    <w:rsid w:val="00E11493"/>
    <w:rsid w:val="00E11985"/>
    <w:rsid w:val="00E11A33"/>
    <w:rsid w:val="00E12693"/>
    <w:rsid w:val="00E1271F"/>
    <w:rsid w:val="00E12805"/>
    <w:rsid w:val="00E1284A"/>
    <w:rsid w:val="00E12D38"/>
    <w:rsid w:val="00E1367C"/>
    <w:rsid w:val="00E13B2F"/>
    <w:rsid w:val="00E13E5F"/>
    <w:rsid w:val="00E14129"/>
    <w:rsid w:val="00E14276"/>
    <w:rsid w:val="00E14476"/>
    <w:rsid w:val="00E14794"/>
    <w:rsid w:val="00E150EE"/>
    <w:rsid w:val="00E1548C"/>
    <w:rsid w:val="00E15D1E"/>
    <w:rsid w:val="00E162F7"/>
    <w:rsid w:val="00E16378"/>
    <w:rsid w:val="00E165DE"/>
    <w:rsid w:val="00E16834"/>
    <w:rsid w:val="00E16CB1"/>
    <w:rsid w:val="00E16E79"/>
    <w:rsid w:val="00E16F0C"/>
    <w:rsid w:val="00E177C8"/>
    <w:rsid w:val="00E17B2C"/>
    <w:rsid w:val="00E17D49"/>
    <w:rsid w:val="00E2028F"/>
    <w:rsid w:val="00E203E6"/>
    <w:rsid w:val="00E20D8A"/>
    <w:rsid w:val="00E20DB9"/>
    <w:rsid w:val="00E20F69"/>
    <w:rsid w:val="00E20F86"/>
    <w:rsid w:val="00E21075"/>
    <w:rsid w:val="00E21587"/>
    <w:rsid w:val="00E218CA"/>
    <w:rsid w:val="00E21D34"/>
    <w:rsid w:val="00E21D8F"/>
    <w:rsid w:val="00E2201B"/>
    <w:rsid w:val="00E220FF"/>
    <w:rsid w:val="00E22747"/>
    <w:rsid w:val="00E22900"/>
    <w:rsid w:val="00E23508"/>
    <w:rsid w:val="00E236C4"/>
    <w:rsid w:val="00E23B48"/>
    <w:rsid w:val="00E23CE9"/>
    <w:rsid w:val="00E244CE"/>
    <w:rsid w:val="00E24914"/>
    <w:rsid w:val="00E251CE"/>
    <w:rsid w:val="00E2537B"/>
    <w:rsid w:val="00E25382"/>
    <w:rsid w:val="00E2577C"/>
    <w:rsid w:val="00E25B48"/>
    <w:rsid w:val="00E25FAA"/>
    <w:rsid w:val="00E262C7"/>
    <w:rsid w:val="00E26540"/>
    <w:rsid w:val="00E26846"/>
    <w:rsid w:val="00E26ACE"/>
    <w:rsid w:val="00E26C7A"/>
    <w:rsid w:val="00E274CD"/>
    <w:rsid w:val="00E274E7"/>
    <w:rsid w:val="00E27753"/>
    <w:rsid w:val="00E27898"/>
    <w:rsid w:val="00E27A87"/>
    <w:rsid w:val="00E27BEB"/>
    <w:rsid w:val="00E3006A"/>
    <w:rsid w:val="00E30239"/>
    <w:rsid w:val="00E302BB"/>
    <w:rsid w:val="00E306AB"/>
    <w:rsid w:val="00E30A98"/>
    <w:rsid w:val="00E30D7D"/>
    <w:rsid w:val="00E30E09"/>
    <w:rsid w:val="00E31330"/>
    <w:rsid w:val="00E31340"/>
    <w:rsid w:val="00E31A21"/>
    <w:rsid w:val="00E3287D"/>
    <w:rsid w:val="00E3349F"/>
    <w:rsid w:val="00E334FB"/>
    <w:rsid w:val="00E335BB"/>
    <w:rsid w:val="00E336F7"/>
    <w:rsid w:val="00E339AA"/>
    <w:rsid w:val="00E33E42"/>
    <w:rsid w:val="00E3413B"/>
    <w:rsid w:val="00E34515"/>
    <w:rsid w:val="00E3471B"/>
    <w:rsid w:val="00E34758"/>
    <w:rsid w:val="00E34C5B"/>
    <w:rsid w:val="00E34D0B"/>
    <w:rsid w:val="00E35D94"/>
    <w:rsid w:val="00E35F46"/>
    <w:rsid w:val="00E36446"/>
    <w:rsid w:val="00E36512"/>
    <w:rsid w:val="00E36967"/>
    <w:rsid w:val="00E371BB"/>
    <w:rsid w:val="00E37440"/>
    <w:rsid w:val="00E37487"/>
    <w:rsid w:val="00E37594"/>
    <w:rsid w:val="00E37867"/>
    <w:rsid w:val="00E37F26"/>
    <w:rsid w:val="00E37F9A"/>
    <w:rsid w:val="00E4093D"/>
    <w:rsid w:val="00E40B44"/>
    <w:rsid w:val="00E40EFC"/>
    <w:rsid w:val="00E40FBE"/>
    <w:rsid w:val="00E419ED"/>
    <w:rsid w:val="00E41B9C"/>
    <w:rsid w:val="00E41DE5"/>
    <w:rsid w:val="00E4299E"/>
    <w:rsid w:val="00E42D84"/>
    <w:rsid w:val="00E430D1"/>
    <w:rsid w:val="00E4411A"/>
    <w:rsid w:val="00E4437F"/>
    <w:rsid w:val="00E44544"/>
    <w:rsid w:val="00E44B83"/>
    <w:rsid w:val="00E44C27"/>
    <w:rsid w:val="00E44F0C"/>
    <w:rsid w:val="00E457E1"/>
    <w:rsid w:val="00E4592D"/>
    <w:rsid w:val="00E4595D"/>
    <w:rsid w:val="00E45C67"/>
    <w:rsid w:val="00E45C87"/>
    <w:rsid w:val="00E465EB"/>
    <w:rsid w:val="00E46687"/>
    <w:rsid w:val="00E4688F"/>
    <w:rsid w:val="00E468FC"/>
    <w:rsid w:val="00E472A9"/>
    <w:rsid w:val="00E477FD"/>
    <w:rsid w:val="00E47FDA"/>
    <w:rsid w:val="00E50557"/>
    <w:rsid w:val="00E50D12"/>
    <w:rsid w:val="00E513C9"/>
    <w:rsid w:val="00E51FB3"/>
    <w:rsid w:val="00E522AC"/>
    <w:rsid w:val="00E5232E"/>
    <w:rsid w:val="00E529FE"/>
    <w:rsid w:val="00E53DA7"/>
    <w:rsid w:val="00E53FB1"/>
    <w:rsid w:val="00E54019"/>
    <w:rsid w:val="00E5414A"/>
    <w:rsid w:val="00E5437F"/>
    <w:rsid w:val="00E54450"/>
    <w:rsid w:val="00E54658"/>
    <w:rsid w:val="00E548E2"/>
    <w:rsid w:val="00E54EB1"/>
    <w:rsid w:val="00E54FE9"/>
    <w:rsid w:val="00E550ED"/>
    <w:rsid w:val="00E5521E"/>
    <w:rsid w:val="00E55444"/>
    <w:rsid w:val="00E556F7"/>
    <w:rsid w:val="00E55C00"/>
    <w:rsid w:val="00E55D2D"/>
    <w:rsid w:val="00E56269"/>
    <w:rsid w:val="00E562B6"/>
    <w:rsid w:val="00E566F4"/>
    <w:rsid w:val="00E566FD"/>
    <w:rsid w:val="00E569C8"/>
    <w:rsid w:val="00E571E2"/>
    <w:rsid w:val="00E57389"/>
    <w:rsid w:val="00E576C6"/>
    <w:rsid w:val="00E57A7A"/>
    <w:rsid w:val="00E60461"/>
    <w:rsid w:val="00E60858"/>
    <w:rsid w:val="00E608BF"/>
    <w:rsid w:val="00E608E5"/>
    <w:rsid w:val="00E60A2D"/>
    <w:rsid w:val="00E60E79"/>
    <w:rsid w:val="00E615AB"/>
    <w:rsid w:val="00E618F4"/>
    <w:rsid w:val="00E6222F"/>
    <w:rsid w:val="00E624F0"/>
    <w:rsid w:val="00E62690"/>
    <w:rsid w:val="00E6297F"/>
    <w:rsid w:val="00E62EF5"/>
    <w:rsid w:val="00E632C0"/>
    <w:rsid w:val="00E635C6"/>
    <w:rsid w:val="00E640F3"/>
    <w:rsid w:val="00E64387"/>
    <w:rsid w:val="00E643E0"/>
    <w:rsid w:val="00E643ED"/>
    <w:rsid w:val="00E64588"/>
    <w:rsid w:val="00E64B33"/>
    <w:rsid w:val="00E64E3D"/>
    <w:rsid w:val="00E651A8"/>
    <w:rsid w:val="00E65343"/>
    <w:rsid w:val="00E655C5"/>
    <w:rsid w:val="00E6575C"/>
    <w:rsid w:val="00E65B5B"/>
    <w:rsid w:val="00E65D30"/>
    <w:rsid w:val="00E65DB0"/>
    <w:rsid w:val="00E66270"/>
    <w:rsid w:val="00E66299"/>
    <w:rsid w:val="00E66673"/>
    <w:rsid w:val="00E66C6A"/>
    <w:rsid w:val="00E66F26"/>
    <w:rsid w:val="00E6711F"/>
    <w:rsid w:val="00E67570"/>
    <w:rsid w:val="00E678C9"/>
    <w:rsid w:val="00E67B35"/>
    <w:rsid w:val="00E70484"/>
    <w:rsid w:val="00E7091E"/>
    <w:rsid w:val="00E70D64"/>
    <w:rsid w:val="00E70F24"/>
    <w:rsid w:val="00E710F5"/>
    <w:rsid w:val="00E71131"/>
    <w:rsid w:val="00E714FD"/>
    <w:rsid w:val="00E718E0"/>
    <w:rsid w:val="00E71EAA"/>
    <w:rsid w:val="00E71F35"/>
    <w:rsid w:val="00E7206B"/>
    <w:rsid w:val="00E728C4"/>
    <w:rsid w:val="00E730A9"/>
    <w:rsid w:val="00E7398E"/>
    <w:rsid w:val="00E73DEA"/>
    <w:rsid w:val="00E75042"/>
    <w:rsid w:val="00E75283"/>
    <w:rsid w:val="00E7531A"/>
    <w:rsid w:val="00E75909"/>
    <w:rsid w:val="00E75E82"/>
    <w:rsid w:val="00E7631F"/>
    <w:rsid w:val="00E76555"/>
    <w:rsid w:val="00E77B2A"/>
    <w:rsid w:val="00E8039D"/>
    <w:rsid w:val="00E8061F"/>
    <w:rsid w:val="00E8105D"/>
    <w:rsid w:val="00E8149C"/>
    <w:rsid w:val="00E8161D"/>
    <w:rsid w:val="00E819AA"/>
    <w:rsid w:val="00E8227B"/>
    <w:rsid w:val="00E82AC0"/>
    <w:rsid w:val="00E82D70"/>
    <w:rsid w:val="00E838B4"/>
    <w:rsid w:val="00E83B39"/>
    <w:rsid w:val="00E83EB0"/>
    <w:rsid w:val="00E83EB7"/>
    <w:rsid w:val="00E8408B"/>
    <w:rsid w:val="00E84544"/>
    <w:rsid w:val="00E84F68"/>
    <w:rsid w:val="00E850F6"/>
    <w:rsid w:val="00E85290"/>
    <w:rsid w:val="00E852BF"/>
    <w:rsid w:val="00E85603"/>
    <w:rsid w:val="00E857BF"/>
    <w:rsid w:val="00E859CB"/>
    <w:rsid w:val="00E85F24"/>
    <w:rsid w:val="00E863A9"/>
    <w:rsid w:val="00E86C32"/>
    <w:rsid w:val="00E86E9C"/>
    <w:rsid w:val="00E87078"/>
    <w:rsid w:val="00E87356"/>
    <w:rsid w:val="00E8751A"/>
    <w:rsid w:val="00E875E6"/>
    <w:rsid w:val="00E87794"/>
    <w:rsid w:val="00E8782F"/>
    <w:rsid w:val="00E8790F"/>
    <w:rsid w:val="00E87D4D"/>
    <w:rsid w:val="00E87E38"/>
    <w:rsid w:val="00E87F5A"/>
    <w:rsid w:val="00E87FAE"/>
    <w:rsid w:val="00E90115"/>
    <w:rsid w:val="00E90234"/>
    <w:rsid w:val="00E903D2"/>
    <w:rsid w:val="00E9067C"/>
    <w:rsid w:val="00E90730"/>
    <w:rsid w:val="00E9079B"/>
    <w:rsid w:val="00E90F11"/>
    <w:rsid w:val="00E91D83"/>
    <w:rsid w:val="00E91F1F"/>
    <w:rsid w:val="00E92409"/>
    <w:rsid w:val="00E9260B"/>
    <w:rsid w:val="00E928A7"/>
    <w:rsid w:val="00E92933"/>
    <w:rsid w:val="00E92BD2"/>
    <w:rsid w:val="00E92FB4"/>
    <w:rsid w:val="00E93114"/>
    <w:rsid w:val="00E93483"/>
    <w:rsid w:val="00E9353C"/>
    <w:rsid w:val="00E93604"/>
    <w:rsid w:val="00E9363D"/>
    <w:rsid w:val="00E936F5"/>
    <w:rsid w:val="00E93A2E"/>
    <w:rsid w:val="00E93B79"/>
    <w:rsid w:val="00E93D8F"/>
    <w:rsid w:val="00E93FA0"/>
    <w:rsid w:val="00E9418D"/>
    <w:rsid w:val="00E941DB"/>
    <w:rsid w:val="00E946C3"/>
    <w:rsid w:val="00E948A9"/>
    <w:rsid w:val="00E9492F"/>
    <w:rsid w:val="00E94CD3"/>
    <w:rsid w:val="00E95082"/>
    <w:rsid w:val="00E95317"/>
    <w:rsid w:val="00E956A1"/>
    <w:rsid w:val="00E95A5F"/>
    <w:rsid w:val="00E96569"/>
    <w:rsid w:val="00E96925"/>
    <w:rsid w:val="00E9722C"/>
    <w:rsid w:val="00E97D54"/>
    <w:rsid w:val="00E97D7B"/>
    <w:rsid w:val="00EA0208"/>
    <w:rsid w:val="00EA038B"/>
    <w:rsid w:val="00EA0A6D"/>
    <w:rsid w:val="00EA0E22"/>
    <w:rsid w:val="00EA0EB1"/>
    <w:rsid w:val="00EA1973"/>
    <w:rsid w:val="00EA19C4"/>
    <w:rsid w:val="00EA1F23"/>
    <w:rsid w:val="00EA1FEA"/>
    <w:rsid w:val="00EA285A"/>
    <w:rsid w:val="00EA29FD"/>
    <w:rsid w:val="00EA2A08"/>
    <w:rsid w:val="00EA3113"/>
    <w:rsid w:val="00EA32F2"/>
    <w:rsid w:val="00EA33E0"/>
    <w:rsid w:val="00EA37F3"/>
    <w:rsid w:val="00EA3960"/>
    <w:rsid w:val="00EA3A5A"/>
    <w:rsid w:val="00EA4147"/>
    <w:rsid w:val="00EA4226"/>
    <w:rsid w:val="00EA4456"/>
    <w:rsid w:val="00EA47CC"/>
    <w:rsid w:val="00EA4ADC"/>
    <w:rsid w:val="00EA4B61"/>
    <w:rsid w:val="00EA4C34"/>
    <w:rsid w:val="00EA4C4B"/>
    <w:rsid w:val="00EA501B"/>
    <w:rsid w:val="00EA52C7"/>
    <w:rsid w:val="00EA5953"/>
    <w:rsid w:val="00EA6A98"/>
    <w:rsid w:val="00EA7299"/>
    <w:rsid w:val="00EA737F"/>
    <w:rsid w:val="00EA7679"/>
    <w:rsid w:val="00EA7A14"/>
    <w:rsid w:val="00EA7C3E"/>
    <w:rsid w:val="00EB0334"/>
    <w:rsid w:val="00EB0DD6"/>
    <w:rsid w:val="00EB11A6"/>
    <w:rsid w:val="00EB17B6"/>
    <w:rsid w:val="00EB1912"/>
    <w:rsid w:val="00EB19ED"/>
    <w:rsid w:val="00EB1ACE"/>
    <w:rsid w:val="00EB1EED"/>
    <w:rsid w:val="00EB20F5"/>
    <w:rsid w:val="00EB24B5"/>
    <w:rsid w:val="00EB24C5"/>
    <w:rsid w:val="00EB2710"/>
    <w:rsid w:val="00EB28EE"/>
    <w:rsid w:val="00EB2C46"/>
    <w:rsid w:val="00EB3523"/>
    <w:rsid w:val="00EB3B66"/>
    <w:rsid w:val="00EB3DC9"/>
    <w:rsid w:val="00EB40A6"/>
    <w:rsid w:val="00EB4139"/>
    <w:rsid w:val="00EB448B"/>
    <w:rsid w:val="00EB4510"/>
    <w:rsid w:val="00EB4CBE"/>
    <w:rsid w:val="00EB5536"/>
    <w:rsid w:val="00EB5972"/>
    <w:rsid w:val="00EB5D4C"/>
    <w:rsid w:val="00EB716F"/>
    <w:rsid w:val="00EB7440"/>
    <w:rsid w:val="00EC013C"/>
    <w:rsid w:val="00EC0414"/>
    <w:rsid w:val="00EC07CA"/>
    <w:rsid w:val="00EC08D3"/>
    <w:rsid w:val="00EC0D8A"/>
    <w:rsid w:val="00EC128D"/>
    <w:rsid w:val="00EC187C"/>
    <w:rsid w:val="00EC1F2F"/>
    <w:rsid w:val="00EC206D"/>
    <w:rsid w:val="00EC226E"/>
    <w:rsid w:val="00EC22D6"/>
    <w:rsid w:val="00EC294E"/>
    <w:rsid w:val="00EC29EB"/>
    <w:rsid w:val="00EC2E8C"/>
    <w:rsid w:val="00EC3069"/>
    <w:rsid w:val="00EC3479"/>
    <w:rsid w:val="00EC36AC"/>
    <w:rsid w:val="00EC37E2"/>
    <w:rsid w:val="00EC3E6E"/>
    <w:rsid w:val="00EC4168"/>
    <w:rsid w:val="00EC4212"/>
    <w:rsid w:val="00EC43C5"/>
    <w:rsid w:val="00EC4986"/>
    <w:rsid w:val="00EC4DEB"/>
    <w:rsid w:val="00EC4F0E"/>
    <w:rsid w:val="00EC4F17"/>
    <w:rsid w:val="00EC6376"/>
    <w:rsid w:val="00EC6AEA"/>
    <w:rsid w:val="00EC6C54"/>
    <w:rsid w:val="00EC6D84"/>
    <w:rsid w:val="00EC6F03"/>
    <w:rsid w:val="00EC729E"/>
    <w:rsid w:val="00EC72E4"/>
    <w:rsid w:val="00EC7BCA"/>
    <w:rsid w:val="00EC7F9B"/>
    <w:rsid w:val="00ED0128"/>
    <w:rsid w:val="00ED0160"/>
    <w:rsid w:val="00ED03AF"/>
    <w:rsid w:val="00ED03BB"/>
    <w:rsid w:val="00ED03C2"/>
    <w:rsid w:val="00ED05B8"/>
    <w:rsid w:val="00ED06D7"/>
    <w:rsid w:val="00ED13A5"/>
    <w:rsid w:val="00ED13AC"/>
    <w:rsid w:val="00ED1571"/>
    <w:rsid w:val="00ED189A"/>
    <w:rsid w:val="00ED1C06"/>
    <w:rsid w:val="00ED1D82"/>
    <w:rsid w:val="00ED1D86"/>
    <w:rsid w:val="00ED1E12"/>
    <w:rsid w:val="00ED1F40"/>
    <w:rsid w:val="00ED21F8"/>
    <w:rsid w:val="00ED22FB"/>
    <w:rsid w:val="00ED2BFA"/>
    <w:rsid w:val="00ED2CC4"/>
    <w:rsid w:val="00ED2CE9"/>
    <w:rsid w:val="00ED2EDD"/>
    <w:rsid w:val="00ED2FDA"/>
    <w:rsid w:val="00ED3AD9"/>
    <w:rsid w:val="00ED3C21"/>
    <w:rsid w:val="00ED3EDA"/>
    <w:rsid w:val="00ED3F30"/>
    <w:rsid w:val="00ED4051"/>
    <w:rsid w:val="00ED4206"/>
    <w:rsid w:val="00ED447C"/>
    <w:rsid w:val="00ED47C8"/>
    <w:rsid w:val="00ED5540"/>
    <w:rsid w:val="00ED5C2C"/>
    <w:rsid w:val="00ED5CFC"/>
    <w:rsid w:val="00ED5FB4"/>
    <w:rsid w:val="00ED62A9"/>
    <w:rsid w:val="00ED648F"/>
    <w:rsid w:val="00ED68FD"/>
    <w:rsid w:val="00ED6957"/>
    <w:rsid w:val="00ED69E3"/>
    <w:rsid w:val="00ED6BEF"/>
    <w:rsid w:val="00ED70AD"/>
    <w:rsid w:val="00ED7518"/>
    <w:rsid w:val="00ED7562"/>
    <w:rsid w:val="00EE0173"/>
    <w:rsid w:val="00EE02C7"/>
    <w:rsid w:val="00EE04F9"/>
    <w:rsid w:val="00EE051F"/>
    <w:rsid w:val="00EE0C88"/>
    <w:rsid w:val="00EE0CAA"/>
    <w:rsid w:val="00EE1096"/>
    <w:rsid w:val="00EE1421"/>
    <w:rsid w:val="00EE147B"/>
    <w:rsid w:val="00EE14D8"/>
    <w:rsid w:val="00EE193D"/>
    <w:rsid w:val="00EE1995"/>
    <w:rsid w:val="00EE19DE"/>
    <w:rsid w:val="00EE1CCD"/>
    <w:rsid w:val="00EE20F3"/>
    <w:rsid w:val="00EE21E5"/>
    <w:rsid w:val="00EE2597"/>
    <w:rsid w:val="00EE26FC"/>
    <w:rsid w:val="00EE2A92"/>
    <w:rsid w:val="00EE2C4F"/>
    <w:rsid w:val="00EE32E3"/>
    <w:rsid w:val="00EE36C1"/>
    <w:rsid w:val="00EE38A0"/>
    <w:rsid w:val="00EE4344"/>
    <w:rsid w:val="00EE4405"/>
    <w:rsid w:val="00EE493E"/>
    <w:rsid w:val="00EE4CD1"/>
    <w:rsid w:val="00EE4CFF"/>
    <w:rsid w:val="00EE4F79"/>
    <w:rsid w:val="00EE509E"/>
    <w:rsid w:val="00EE5424"/>
    <w:rsid w:val="00EE5652"/>
    <w:rsid w:val="00EE5A01"/>
    <w:rsid w:val="00EE5FBB"/>
    <w:rsid w:val="00EE6122"/>
    <w:rsid w:val="00EE63FD"/>
    <w:rsid w:val="00EE6461"/>
    <w:rsid w:val="00EE66BA"/>
    <w:rsid w:val="00EE6CCA"/>
    <w:rsid w:val="00EE6DC1"/>
    <w:rsid w:val="00EE742B"/>
    <w:rsid w:val="00EE78AC"/>
    <w:rsid w:val="00EE7F14"/>
    <w:rsid w:val="00EF0138"/>
    <w:rsid w:val="00EF0198"/>
    <w:rsid w:val="00EF06F4"/>
    <w:rsid w:val="00EF0DAF"/>
    <w:rsid w:val="00EF0E69"/>
    <w:rsid w:val="00EF0F7B"/>
    <w:rsid w:val="00EF10F4"/>
    <w:rsid w:val="00EF1227"/>
    <w:rsid w:val="00EF14BD"/>
    <w:rsid w:val="00EF150F"/>
    <w:rsid w:val="00EF1B22"/>
    <w:rsid w:val="00EF1F43"/>
    <w:rsid w:val="00EF23C1"/>
    <w:rsid w:val="00EF2822"/>
    <w:rsid w:val="00EF2CDE"/>
    <w:rsid w:val="00EF30A8"/>
    <w:rsid w:val="00EF31B0"/>
    <w:rsid w:val="00EF35AA"/>
    <w:rsid w:val="00EF3974"/>
    <w:rsid w:val="00EF39AB"/>
    <w:rsid w:val="00EF3D8B"/>
    <w:rsid w:val="00EF425B"/>
    <w:rsid w:val="00EF4427"/>
    <w:rsid w:val="00EF47F3"/>
    <w:rsid w:val="00EF4AE3"/>
    <w:rsid w:val="00EF4C02"/>
    <w:rsid w:val="00EF5281"/>
    <w:rsid w:val="00EF538E"/>
    <w:rsid w:val="00EF5640"/>
    <w:rsid w:val="00EF5DEB"/>
    <w:rsid w:val="00EF6B09"/>
    <w:rsid w:val="00EF6F96"/>
    <w:rsid w:val="00EF7318"/>
    <w:rsid w:val="00EF7344"/>
    <w:rsid w:val="00EF7472"/>
    <w:rsid w:val="00EF74FB"/>
    <w:rsid w:val="00EF7642"/>
    <w:rsid w:val="00EF7691"/>
    <w:rsid w:val="00EF7F59"/>
    <w:rsid w:val="00F0028F"/>
    <w:rsid w:val="00F002AA"/>
    <w:rsid w:val="00F00A7F"/>
    <w:rsid w:val="00F00AEE"/>
    <w:rsid w:val="00F00B55"/>
    <w:rsid w:val="00F00D63"/>
    <w:rsid w:val="00F00FFE"/>
    <w:rsid w:val="00F0119E"/>
    <w:rsid w:val="00F0181F"/>
    <w:rsid w:val="00F0183B"/>
    <w:rsid w:val="00F019AD"/>
    <w:rsid w:val="00F019E6"/>
    <w:rsid w:val="00F01C9D"/>
    <w:rsid w:val="00F01D8C"/>
    <w:rsid w:val="00F01E12"/>
    <w:rsid w:val="00F01E81"/>
    <w:rsid w:val="00F01FA3"/>
    <w:rsid w:val="00F01FB5"/>
    <w:rsid w:val="00F020AB"/>
    <w:rsid w:val="00F023AC"/>
    <w:rsid w:val="00F0264D"/>
    <w:rsid w:val="00F027C1"/>
    <w:rsid w:val="00F02841"/>
    <w:rsid w:val="00F02D08"/>
    <w:rsid w:val="00F030F9"/>
    <w:rsid w:val="00F03153"/>
    <w:rsid w:val="00F03538"/>
    <w:rsid w:val="00F03C93"/>
    <w:rsid w:val="00F03CC3"/>
    <w:rsid w:val="00F03DC2"/>
    <w:rsid w:val="00F0414F"/>
    <w:rsid w:val="00F042D3"/>
    <w:rsid w:val="00F04BDF"/>
    <w:rsid w:val="00F04D1E"/>
    <w:rsid w:val="00F04E57"/>
    <w:rsid w:val="00F0537E"/>
    <w:rsid w:val="00F064D2"/>
    <w:rsid w:val="00F06BDE"/>
    <w:rsid w:val="00F06CAB"/>
    <w:rsid w:val="00F06E54"/>
    <w:rsid w:val="00F0748C"/>
    <w:rsid w:val="00F07524"/>
    <w:rsid w:val="00F075C0"/>
    <w:rsid w:val="00F07C9D"/>
    <w:rsid w:val="00F07D2B"/>
    <w:rsid w:val="00F07E68"/>
    <w:rsid w:val="00F100BC"/>
    <w:rsid w:val="00F106A9"/>
    <w:rsid w:val="00F106C8"/>
    <w:rsid w:val="00F10920"/>
    <w:rsid w:val="00F10E82"/>
    <w:rsid w:val="00F11149"/>
    <w:rsid w:val="00F112C3"/>
    <w:rsid w:val="00F1163A"/>
    <w:rsid w:val="00F1177A"/>
    <w:rsid w:val="00F11AE3"/>
    <w:rsid w:val="00F12140"/>
    <w:rsid w:val="00F12230"/>
    <w:rsid w:val="00F1230E"/>
    <w:rsid w:val="00F12392"/>
    <w:rsid w:val="00F125A4"/>
    <w:rsid w:val="00F1276E"/>
    <w:rsid w:val="00F12BB5"/>
    <w:rsid w:val="00F130A4"/>
    <w:rsid w:val="00F13892"/>
    <w:rsid w:val="00F1391E"/>
    <w:rsid w:val="00F13974"/>
    <w:rsid w:val="00F13C84"/>
    <w:rsid w:val="00F1409C"/>
    <w:rsid w:val="00F14B8E"/>
    <w:rsid w:val="00F14EA5"/>
    <w:rsid w:val="00F1524D"/>
    <w:rsid w:val="00F1536A"/>
    <w:rsid w:val="00F157A8"/>
    <w:rsid w:val="00F15D91"/>
    <w:rsid w:val="00F15DBF"/>
    <w:rsid w:val="00F15FE0"/>
    <w:rsid w:val="00F16231"/>
    <w:rsid w:val="00F1657E"/>
    <w:rsid w:val="00F16740"/>
    <w:rsid w:val="00F16CBC"/>
    <w:rsid w:val="00F16D77"/>
    <w:rsid w:val="00F16DE5"/>
    <w:rsid w:val="00F175BA"/>
    <w:rsid w:val="00F17792"/>
    <w:rsid w:val="00F17A93"/>
    <w:rsid w:val="00F17CD8"/>
    <w:rsid w:val="00F17D87"/>
    <w:rsid w:val="00F17F85"/>
    <w:rsid w:val="00F202D1"/>
    <w:rsid w:val="00F206CC"/>
    <w:rsid w:val="00F206F3"/>
    <w:rsid w:val="00F20760"/>
    <w:rsid w:val="00F20860"/>
    <w:rsid w:val="00F20C1B"/>
    <w:rsid w:val="00F210EB"/>
    <w:rsid w:val="00F21177"/>
    <w:rsid w:val="00F212BB"/>
    <w:rsid w:val="00F21484"/>
    <w:rsid w:val="00F21667"/>
    <w:rsid w:val="00F216BA"/>
    <w:rsid w:val="00F2176B"/>
    <w:rsid w:val="00F217AF"/>
    <w:rsid w:val="00F21ABB"/>
    <w:rsid w:val="00F21E70"/>
    <w:rsid w:val="00F2220C"/>
    <w:rsid w:val="00F22620"/>
    <w:rsid w:val="00F22B3F"/>
    <w:rsid w:val="00F22CE2"/>
    <w:rsid w:val="00F22E18"/>
    <w:rsid w:val="00F22E91"/>
    <w:rsid w:val="00F22FF3"/>
    <w:rsid w:val="00F23305"/>
    <w:rsid w:val="00F233F5"/>
    <w:rsid w:val="00F2376B"/>
    <w:rsid w:val="00F23CC0"/>
    <w:rsid w:val="00F23EA2"/>
    <w:rsid w:val="00F24388"/>
    <w:rsid w:val="00F247A1"/>
    <w:rsid w:val="00F2482F"/>
    <w:rsid w:val="00F24A0B"/>
    <w:rsid w:val="00F2541D"/>
    <w:rsid w:val="00F25678"/>
    <w:rsid w:val="00F256F0"/>
    <w:rsid w:val="00F25AAA"/>
    <w:rsid w:val="00F25C04"/>
    <w:rsid w:val="00F25EFD"/>
    <w:rsid w:val="00F268D5"/>
    <w:rsid w:val="00F26DE6"/>
    <w:rsid w:val="00F26F5A"/>
    <w:rsid w:val="00F27562"/>
    <w:rsid w:val="00F27760"/>
    <w:rsid w:val="00F27936"/>
    <w:rsid w:val="00F27AAA"/>
    <w:rsid w:val="00F27F36"/>
    <w:rsid w:val="00F30339"/>
    <w:rsid w:val="00F316E4"/>
    <w:rsid w:val="00F31925"/>
    <w:rsid w:val="00F319A1"/>
    <w:rsid w:val="00F319F1"/>
    <w:rsid w:val="00F31D39"/>
    <w:rsid w:val="00F31E1D"/>
    <w:rsid w:val="00F3214C"/>
    <w:rsid w:val="00F32C88"/>
    <w:rsid w:val="00F32DBB"/>
    <w:rsid w:val="00F32DDE"/>
    <w:rsid w:val="00F32ED0"/>
    <w:rsid w:val="00F33631"/>
    <w:rsid w:val="00F336CC"/>
    <w:rsid w:val="00F3380E"/>
    <w:rsid w:val="00F3388E"/>
    <w:rsid w:val="00F3489D"/>
    <w:rsid w:val="00F34A74"/>
    <w:rsid w:val="00F34A97"/>
    <w:rsid w:val="00F34AA3"/>
    <w:rsid w:val="00F34AE7"/>
    <w:rsid w:val="00F34DCB"/>
    <w:rsid w:val="00F356E9"/>
    <w:rsid w:val="00F35810"/>
    <w:rsid w:val="00F365AE"/>
    <w:rsid w:val="00F367C4"/>
    <w:rsid w:val="00F368BE"/>
    <w:rsid w:val="00F36A64"/>
    <w:rsid w:val="00F36AC1"/>
    <w:rsid w:val="00F36CF8"/>
    <w:rsid w:val="00F3739B"/>
    <w:rsid w:val="00F3751E"/>
    <w:rsid w:val="00F3764A"/>
    <w:rsid w:val="00F37F59"/>
    <w:rsid w:val="00F40615"/>
    <w:rsid w:val="00F4086A"/>
    <w:rsid w:val="00F40A02"/>
    <w:rsid w:val="00F40C9E"/>
    <w:rsid w:val="00F40EEA"/>
    <w:rsid w:val="00F40F57"/>
    <w:rsid w:val="00F40F9C"/>
    <w:rsid w:val="00F410D0"/>
    <w:rsid w:val="00F41780"/>
    <w:rsid w:val="00F42111"/>
    <w:rsid w:val="00F4278D"/>
    <w:rsid w:val="00F437B5"/>
    <w:rsid w:val="00F43902"/>
    <w:rsid w:val="00F43A2F"/>
    <w:rsid w:val="00F43EA2"/>
    <w:rsid w:val="00F43EF0"/>
    <w:rsid w:val="00F44032"/>
    <w:rsid w:val="00F440A9"/>
    <w:rsid w:val="00F441A1"/>
    <w:rsid w:val="00F445AE"/>
    <w:rsid w:val="00F44A3F"/>
    <w:rsid w:val="00F44A6F"/>
    <w:rsid w:val="00F44CD8"/>
    <w:rsid w:val="00F44EF0"/>
    <w:rsid w:val="00F452CC"/>
    <w:rsid w:val="00F453E6"/>
    <w:rsid w:val="00F455B6"/>
    <w:rsid w:val="00F45B67"/>
    <w:rsid w:val="00F45D52"/>
    <w:rsid w:val="00F45E63"/>
    <w:rsid w:val="00F45F6F"/>
    <w:rsid w:val="00F465C4"/>
    <w:rsid w:val="00F46752"/>
    <w:rsid w:val="00F46FC5"/>
    <w:rsid w:val="00F477D3"/>
    <w:rsid w:val="00F47971"/>
    <w:rsid w:val="00F47C1E"/>
    <w:rsid w:val="00F47EA4"/>
    <w:rsid w:val="00F50042"/>
    <w:rsid w:val="00F50461"/>
    <w:rsid w:val="00F50D0C"/>
    <w:rsid w:val="00F51372"/>
    <w:rsid w:val="00F51477"/>
    <w:rsid w:val="00F51B41"/>
    <w:rsid w:val="00F51C77"/>
    <w:rsid w:val="00F51D8E"/>
    <w:rsid w:val="00F52E41"/>
    <w:rsid w:val="00F5300D"/>
    <w:rsid w:val="00F53042"/>
    <w:rsid w:val="00F53188"/>
    <w:rsid w:val="00F533BE"/>
    <w:rsid w:val="00F53424"/>
    <w:rsid w:val="00F5352D"/>
    <w:rsid w:val="00F53CD4"/>
    <w:rsid w:val="00F53D8C"/>
    <w:rsid w:val="00F53DA5"/>
    <w:rsid w:val="00F53E65"/>
    <w:rsid w:val="00F53FED"/>
    <w:rsid w:val="00F54136"/>
    <w:rsid w:val="00F545D5"/>
    <w:rsid w:val="00F5477F"/>
    <w:rsid w:val="00F54BD8"/>
    <w:rsid w:val="00F55513"/>
    <w:rsid w:val="00F556DB"/>
    <w:rsid w:val="00F559E7"/>
    <w:rsid w:val="00F55D12"/>
    <w:rsid w:val="00F560FD"/>
    <w:rsid w:val="00F5645B"/>
    <w:rsid w:val="00F564E7"/>
    <w:rsid w:val="00F5672A"/>
    <w:rsid w:val="00F568A1"/>
    <w:rsid w:val="00F56946"/>
    <w:rsid w:val="00F56A2E"/>
    <w:rsid w:val="00F56BF1"/>
    <w:rsid w:val="00F56F38"/>
    <w:rsid w:val="00F57296"/>
    <w:rsid w:val="00F5792B"/>
    <w:rsid w:val="00F579B4"/>
    <w:rsid w:val="00F57B4F"/>
    <w:rsid w:val="00F57FCC"/>
    <w:rsid w:val="00F60CD6"/>
    <w:rsid w:val="00F60F21"/>
    <w:rsid w:val="00F61411"/>
    <w:rsid w:val="00F616C1"/>
    <w:rsid w:val="00F61928"/>
    <w:rsid w:val="00F62044"/>
    <w:rsid w:val="00F622A1"/>
    <w:rsid w:val="00F622DF"/>
    <w:rsid w:val="00F62432"/>
    <w:rsid w:val="00F6275A"/>
    <w:rsid w:val="00F6299C"/>
    <w:rsid w:val="00F62CED"/>
    <w:rsid w:val="00F631E8"/>
    <w:rsid w:val="00F6324B"/>
    <w:rsid w:val="00F63BC6"/>
    <w:rsid w:val="00F64138"/>
    <w:rsid w:val="00F6478D"/>
    <w:rsid w:val="00F64D5E"/>
    <w:rsid w:val="00F64DDC"/>
    <w:rsid w:val="00F6503F"/>
    <w:rsid w:val="00F652C7"/>
    <w:rsid w:val="00F65597"/>
    <w:rsid w:val="00F657AC"/>
    <w:rsid w:val="00F65BAF"/>
    <w:rsid w:val="00F65C9B"/>
    <w:rsid w:val="00F6619E"/>
    <w:rsid w:val="00F665CB"/>
    <w:rsid w:val="00F66979"/>
    <w:rsid w:val="00F66A85"/>
    <w:rsid w:val="00F66B64"/>
    <w:rsid w:val="00F66F21"/>
    <w:rsid w:val="00F67997"/>
    <w:rsid w:val="00F67A5C"/>
    <w:rsid w:val="00F7007F"/>
    <w:rsid w:val="00F70155"/>
    <w:rsid w:val="00F70AB5"/>
    <w:rsid w:val="00F70CCC"/>
    <w:rsid w:val="00F70DE2"/>
    <w:rsid w:val="00F713FC"/>
    <w:rsid w:val="00F71487"/>
    <w:rsid w:val="00F718C5"/>
    <w:rsid w:val="00F71A60"/>
    <w:rsid w:val="00F71AEF"/>
    <w:rsid w:val="00F71D61"/>
    <w:rsid w:val="00F71F44"/>
    <w:rsid w:val="00F72021"/>
    <w:rsid w:val="00F72534"/>
    <w:rsid w:val="00F72CF3"/>
    <w:rsid w:val="00F72D2D"/>
    <w:rsid w:val="00F73355"/>
    <w:rsid w:val="00F73669"/>
    <w:rsid w:val="00F737C4"/>
    <w:rsid w:val="00F73E3D"/>
    <w:rsid w:val="00F73EFB"/>
    <w:rsid w:val="00F7404D"/>
    <w:rsid w:val="00F7406C"/>
    <w:rsid w:val="00F740D2"/>
    <w:rsid w:val="00F7425C"/>
    <w:rsid w:val="00F74270"/>
    <w:rsid w:val="00F74305"/>
    <w:rsid w:val="00F74559"/>
    <w:rsid w:val="00F74577"/>
    <w:rsid w:val="00F74BED"/>
    <w:rsid w:val="00F74DD2"/>
    <w:rsid w:val="00F75052"/>
    <w:rsid w:val="00F7544E"/>
    <w:rsid w:val="00F7558B"/>
    <w:rsid w:val="00F759E1"/>
    <w:rsid w:val="00F75BD8"/>
    <w:rsid w:val="00F75E44"/>
    <w:rsid w:val="00F76319"/>
    <w:rsid w:val="00F764DE"/>
    <w:rsid w:val="00F7684E"/>
    <w:rsid w:val="00F77188"/>
    <w:rsid w:val="00F774B1"/>
    <w:rsid w:val="00F779C8"/>
    <w:rsid w:val="00F77A8A"/>
    <w:rsid w:val="00F77F60"/>
    <w:rsid w:val="00F80074"/>
    <w:rsid w:val="00F803FF"/>
    <w:rsid w:val="00F80D7F"/>
    <w:rsid w:val="00F810DD"/>
    <w:rsid w:val="00F813EB"/>
    <w:rsid w:val="00F814C4"/>
    <w:rsid w:val="00F814D8"/>
    <w:rsid w:val="00F8153A"/>
    <w:rsid w:val="00F81556"/>
    <w:rsid w:val="00F8198C"/>
    <w:rsid w:val="00F81D68"/>
    <w:rsid w:val="00F81DAC"/>
    <w:rsid w:val="00F828C3"/>
    <w:rsid w:val="00F82CCD"/>
    <w:rsid w:val="00F82D64"/>
    <w:rsid w:val="00F82F8C"/>
    <w:rsid w:val="00F8304B"/>
    <w:rsid w:val="00F83C8D"/>
    <w:rsid w:val="00F84077"/>
    <w:rsid w:val="00F84109"/>
    <w:rsid w:val="00F84576"/>
    <w:rsid w:val="00F8484A"/>
    <w:rsid w:val="00F84FA4"/>
    <w:rsid w:val="00F851BD"/>
    <w:rsid w:val="00F8538A"/>
    <w:rsid w:val="00F855A8"/>
    <w:rsid w:val="00F85D97"/>
    <w:rsid w:val="00F8684A"/>
    <w:rsid w:val="00F868AF"/>
    <w:rsid w:val="00F86C23"/>
    <w:rsid w:val="00F86D82"/>
    <w:rsid w:val="00F86EBE"/>
    <w:rsid w:val="00F87022"/>
    <w:rsid w:val="00F87032"/>
    <w:rsid w:val="00F879FB"/>
    <w:rsid w:val="00F87B04"/>
    <w:rsid w:val="00F9009B"/>
    <w:rsid w:val="00F901AB"/>
    <w:rsid w:val="00F90790"/>
    <w:rsid w:val="00F90BA5"/>
    <w:rsid w:val="00F90D99"/>
    <w:rsid w:val="00F90F19"/>
    <w:rsid w:val="00F917A2"/>
    <w:rsid w:val="00F91B00"/>
    <w:rsid w:val="00F91B82"/>
    <w:rsid w:val="00F91E45"/>
    <w:rsid w:val="00F92490"/>
    <w:rsid w:val="00F9256F"/>
    <w:rsid w:val="00F93C8E"/>
    <w:rsid w:val="00F949E7"/>
    <w:rsid w:val="00F94F23"/>
    <w:rsid w:val="00F95131"/>
    <w:rsid w:val="00F95615"/>
    <w:rsid w:val="00F95753"/>
    <w:rsid w:val="00F95B9D"/>
    <w:rsid w:val="00F95CD8"/>
    <w:rsid w:val="00F961D3"/>
    <w:rsid w:val="00F96559"/>
    <w:rsid w:val="00F967C7"/>
    <w:rsid w:val="00F968C8"/>
    <w:rsid w:val="00F968CC"/>
    <w:rsid w:val="00F96959"/>
    <w:rsid w:val="00F96DDF"/>
    <w:rsid w:val="00F96EBA"/>
    <w:rsid w:val="00F9702E"/>
    <w:rsid w:val="00F971E0"/>
    <w:rsid w:val="00F9723E"/>
    <w:rsid w:val="00F97D91"/>
    <w:rsid w:val="00F97E23"/>
    <w:rsid w:val="00FA0003"/>
    <w:rsid w:val="00FA0870"/>
    <w:rsid w:val="00FA0B13"/>
    <w:rsid w:val="00FA0E75"/>
    <w:rsid w:val="00FA1925"/>
    <w:rsid w:val="00FA1C42"/>
    <w:rsid w:val="00FA1CE9"/>
    <w:rsid w:val="00FA21CC"/>
    <w:rsid w:val="00FA2233"/>
    <w:rsid w:val="00FA24CE"/>
    <w:rsid w:val="00FA2A08"/>
    <w:rsid w:val="00FA2B88"/>
    <w:rsid w:val="00FA2C5F"/>
    <w:rsid w:val="00FA2EC7"/>
    <w:rsid w:val="00FA303C"/>
    <w:rsid w:val="00FA3077"/>
    <w:rsid w:val="00FA3445"/>
    <w:rsid w:val="00FA391D"/>
    <w:rsid w:val="00FA3967"/>
    <w:rsid w:val="00FA3FB6"/>
    <w:rsid w:val="00FA4048"/>
    <w:rsid w:val="00FA4A59"/>
    <w:rsid w:val="00FA5011"/>
    <w:rsid w:val="00FA56A2"/>
    <w:rsid w:val="00FA587B"/>
    <w:rsid w:val="00FA5A5D"/>
    <w:rsid w:val="00FA5B5A"/>
    <w:rsid w:val="00FA5F69"/>
    <w:rsid w:val="00FA6456"/>
    <w:rsid w:val="00FA66BD"/>
    <w:rsid w:val="00FA66F1"/>
    <w:rsid w:val="00FA6975"/>
    <w:rsid w:val="00FA6CC7"/>
    <w:rsid w:val="00FA6D84"/>
    <w:rsid w:val="00FA6EC9"/>
    <w:rsid w:val="00FA6EE8"/>
    <w:rsid w:val="00FA6FA5"/>
    <w:rsid w:val="00FA727B"/>
    <w:rsid w:val="00FA7682"/>
    <w:rsid w:val="00FA76C2"/>
    <w:rsid w:val="00FA778D"/>
    <w:rsid w:val="00FA7C43"/>
    <w:rsid w:val="00FB001D"/>
    <w:rsid w:val="00FB0145"/>
    <w:rsid w:val="00FB0169"/>
    <w:rsid w:val="00FB040D"/>
    <w:rsid w:val="00FB05AE"/>
    <w:rsid w:val="00FB06FE"/>
    <w:rsid w:val="00FB08F3"/>
    <w:rsid w:val="00FB0D60"/>
    <w:rsid w:val="00FB127E"/>
    <w:rsid w:val="00FB18CA"/>
    <w:rsid w:val="00FB1A9B"/>
    <w:rsid w:val="00FB1D17"/>
    <w:rsid w:val="00FB1E61"/>
    <w:rsid w:val="00FB20DC"/>
    <w:rsid w:val="00FB23AE"/>
    <w:rsid w:val="00FB2595"/>
    <w:rsid w:val="00FB2D00"/>
    <w:rsid w:val="00FB31B3"/>
    <w:rsid w:val="00FB3347"/>
    <w:rsid w:val="00FB336A"/>
    <w:rsid w:val="00FB3F3B"/>
    <w:rsid w:val="00FB432F"/>
    <w:rsid w:val="00FB4597"/>
    <w:rsid w:val="00FB48FC"/>
    <w:rsid w:val="00FB4B10"/>
    <w:rsid w:val="00FB4C52"/>
    <w:rsid w:val="00FB4C64"/>
    <w:rsid w:val="00FB4DC5"/>
    <w:rsid w:val="00FB4E50"/>
    <w:rsid w:val="00FB5003"/>
    <w:rsid w:val="00FB520B"/>
    <w:rsid w:val="00FB54E7"/>
    <w:rsid w:val="00FB5841"/>
    <w:rsid w:val="00FB6359"/>
    <w:rsid w:val="00FB63F1"/>
    <w:rsid w:val="00FB699F"/>
    <w:rsid w:val="00FB6AD8"/>
    <w:rsid w:val="00FB70DB"/>
    <w:rsid w:val="00FB73E5"/>
    <w:rsid w:val="00FB7447"/>
    <w:rsid w:val="00FB75BC"/>
    <w:rsid w:val="00FB78DB"/>
    <w:rsid w:val="00FB7A58"/>
    <w:rsid w:val="00FB7AAF"/>
    <w:rsid w:val="00FB7CD0"/>
    <w:rsid w:val="00FB7E21"/>
    <w:rsid w:val="00FB7EDC"/>
    <w:rsid w:val="00FC0599"/>
    <w:rsid w:val="00FC096A"/>
    <w:rsid w:val="00FC1205"/>
    <w:rsid w:val="00FC175B"/>
    <w:rsid w:val="00FC18D0"/>
    <w:rsid w:val="00FC1B19"/>
    <w:rsid w:val="00FC1CCA"/>
    <w:rsid w:val="00FC205A"/>
    <w:rsid w:val="00FC2817"/>
    <w:rsid w:val="00FC31AB"/>
    <w:rsid w:val="00FC33CF"/>
    <w:rsid w:val="00FC3574"/>
    <w:rsid w:val="00FC3ADF"/>
    <w:rsid w:val="00FC3B85"/>
    <w:rsid w:val="00FC3E97"/>
    <w:rsid w:val="00FC3F76"/>
    <w:rsid w:val="00FC3F82"/>
    <w:rsid w:val="00FC3FBF"/>
    <w:rsid w:val="00FC43DB"/>
    <w:rsid w:val="00FC45EB"/>
    <w:rsid w:val="00FC4D0C"/>
    <w:rsid w:val="00FC4D3E"/>
    <w:rsid w:val="00FC4DDA"/>
    <w:rsid w:val="00FC534C"/>
    <w:rsid w:val="00FC580E"/>
    <w:rsid w:val="00FC5B14"/>
    <w:rsid w:val="00FC5BD9"/>
    <w:rsid w:val="00FC603D"/>
    <w:rsid w:val="00FC649E"/>
    <w:rsid w:val="00FC6A44"/>
    <w:rsid w:val="00FC6FEB"/>
    <w:rsid w:val="00FC7178"/>
    <w:rsid w:val="00FC7321"/>
    <w:rsid w:val="00FC7419"/>
    <w:rsid w:val="00FC7555"/>
    <w:rsid w:val="00FC7AC2"/>
    <w:rsid w:val="00FD0148"/>
    <w:rsid w:val="00FD02E8"/>
    <w:rsid w:val="00FD0598"/>
    <w:rsid w:val="00FD062D"/>
    <w:rsid w:val="00FD0744"/>
    <w:rsid w:val="00FD0A3A"/>
    <w:rsid w:val="00FD0B27"/>
    <w:rsid w:val="00FD0E85"/>
    <w:rsid w:val="00FD1032"/>
    <w:rsid w:val="00FD11D5"/>
    <w:rsid w:val="00FD11E5"/>
    <w:rsid w:val="00FD14B4"/>
    <w:rsid w:val="00FD1D95"/>
    <w:rsid w:val="00FD1E8D"/>
    <w:rsid w:val="00FD249A"/>
    <w:rsid w:val="00FD260D"/>
    <w:rsid w:val="00FD284C"/>
    <w:rsid w:val="00FD28B2"/>
    <w:rsid w:val="00FD2ABC"/>
    <w:rsid w:val="00FD2CC7"/>
    <w:rsid w:val="00FD35F2"/>
    <w:rsid w:val="00FD3A95"/>
    <w:rsid w:val="00FD4223"/>
    <w:rsid w:val="00FD44FB"/>
    <w:rsid w:val="00FD4514"/>
    <w:rsid w:val="00FD478D"/>
    <w:rsid w:val="00FD47A4"/>
    <w:rsid w:val="00FD4F9E"/>
    <w:rsid w:val="00FD5088"/>
    <w:rsid w:val="00FD50B8"/>
    <w:rsid w:val="00FD55B7"/>
    <w:rsid w:val="00FD58C9"/>
    <w:rsid w:val="00FD5B49"/>
    <w:rsid w:val="00FD62B7"/>
    <w:rsid w:val="00FD663A"/>
    <w:rsid w:val="00FD6AD4"/>
    <w:rsid w:val="00FD6D41"/>
    <w:rsid w:val="00FD6E92"/>
    <w:rsid w:val="00FD6F4F"/>
    <w:rsid w:val="00FD7189"/>
    <w:rsid w:val="00FD72C4"/>
    <w:rsid w:val="00FD72EE"/>
    <w:rsid w:val="00FD74A2"/>
    <w:rsid w:val="00FD76C4"/>
    <w:rsid w:val="00FD76F0"/>
    <w:rsid w:val="00FD7B90"/>
    <w:rsid w:val="00FD7D48"/>
    <w:rsid w:val="00FE0457"/>
    <w:rsid w:val="00FE06B7"/>
    <w:rsid w:val="00FE0ABF"/>
    <w:rsid w:val="00FE0C8A"/>
    <w:rsid w:val="00FE1017"/>
    <w:rsid w:val="00FE17B7"/>
    <w:rsid w:val="00FE17EF"/>
    <w:rsid w:val="00FE1EB0"/>
    <w:rsid w:val="00FE2230"/>
    <w:rsid w:val="00FE22E6"/>
    <w:rsid w:val="00FE2DFE"/>
    <w:rsid w:val="00FE3128"/>
    <w:rsid w:val="00FE3434"/>
    <w:rsid w:val="00FE355D"/>
    <w:rsid w:val="00FE39FD"/>
    <w:rsid w:val="00FE3AB5"/>
    <w:rsid w:val="00FE3C33"/>
    <w:rsid w:val="00FE3EC2"/>
    <w:rsid w:val="00FE41D3"/>
    <w:rsid w:val="00FE4422"/>
    <w:rsid w:val="00FE4A07"/>
    <w:rsid w:val="00FE4BB8"/>
    <w:rsid w:val="00FE4E0D"/>
    <w:rsid w:val="00FE50AE"/>
    <w:rsid w:val="00FE50CC"/>
    <w:rsid w:val="00FE5564"/>
    <w:rsid w:val="00FE5A0D"/>
    <w:rsid w:val="00FE5B92"/>
    <w:rsid w:val="00FE5EA8"/>
    <w:rsid w:val="00FE618D"/>
    <w:rsid w:val="00FE6424"/>
    <w:rsid w:val="00FE648A"/>
    <w:rsid w:val="00FE6757"/>
    <w:rsid w:val="00FE67D7"/>
    <w:rsid w:val="00FE67F1"/>
    <w:rsid w:val="00FE6A44"/>
    <w:rsid w:val="00FE6B0A"/>
    <w:rsid w:val="00FE6EA3"/>
    <w:rsid w:val="00FE70E6"/>
    <w:rsid w:val="00FE737F"/>
    <w:rsid w:val="00FE7B49"/>
    <w:rsid w:val="00FE7B80"/>
    <w:rsid w:val="00FE7B9C"/>
    <w:rsid w:val="00FE7EEF"/>
    <w:rsid w:val="00FF068E"/>
    <w:rsid w:val="00FF0BE2"/>
    <w:rsid w:val="00FF0C0B"/>
    <w:rsid w:val="00FF0F68"/>
    <w:rsid w:val="00FF0F98"/>
    <w:rsid w:val="00FF117B"/>
    <w:rsid w:val="00FF131E"/>
    <w:rsid w:val="00FF16D9"/>
    <w:rsid w:val="00FF1985"/>
    <w:rsid w:val="00FF1BDE"/>
    <w:rsid w:val="00FF1E67"/>
    <w:rsid w:val="00FF2698"/>
    <w:rsid w:val="00FF27A5"/>
    <w:rsid w:val="00FF27E1"/>
    <w:rsid w:val="00FF27F9"/>
    <w:rsid w:val="00FF2986"/>
    <w:rsid w:val="00FF2A51"/>
    <w:rsid w:val="00FF2BFD"/>
    <w:rsid w:val="00FF2EFB"/>
    <w:rsid w:val="00FF3250"/>
    <w:rsid w:val="00FF3328"/>
    <w:rsid w:val="00FF3426"/>
    <w:rsid w:val="00FF3AA9"/>
    <w:rsid w:val="00FF3F99"/>
    <w:rsid w:val="00FF40ED"/>
    <w:rsid w:val="00FF44CD"/>
    <w:rsid w:val="00FF482A"/>
    <w:rsid w:val="00FF49F4"/>
    <w:rsid w:val="00FF4AAF"/>
    <w:rsid w:val="00FF550D"/>
    <w:rsid w:val="00FF573E"/>
    <w:rsid w:val="00FF586E"/>
    <w:rsid w:val="00FF58D1"/>
    <w:rsid w:val="00FF5922"/>
    <w:rsid w:val="00FF5AD7"/>
    <w:rsid w:val="00FF652A"/>
    <w:rsid w:val="00FF659D"/>
    <w:rsid w:val="00FF66F1"/>
    <w:rsid w:val="00FF6990"/>
    <w:rsid w:val="00FF6ABB"/>
    <w:rsid w:val="00FF6B04"/>
    <w:rsid w:val="00FF6EF8"/>
    <w:rsid w:val="00FF7960"/>
    <w:rsid w:val="00FF7979"/>
    <w:rsid w:val="00FF7AD8"/>
    <w:rsid w:val="00FF7C88"/>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9CEB2BB"/>
  <w15:docId w15:val="{FBF1DD4D-0581-474A-9ADC-33A8626D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6442"/>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2">
    <w:name w:val="heading 2"/>
    <w:basedOn w:val="Normal"/>
    <w:next w:val="Normal"/>
    <w:link w:val="Ttulo2Car"/>
    <w:qFormat/>
    <w:rsid w:val="009130E5"/>
    <w:pPr>
      <w:keepNext/>
      <w:spacing w:before="240" w:after="60" w:line="240" w:lineRule="auto"/>
      <w:jc w:val="left"/>
      <w:outlineLvl w:val="1"/>
    </w:pPr>
    <w:rPr>
      <w:rFonts w:cs="Arial"/>
      <w:b/>
      <w:bCs/>
      <w:i/>
      <w:iCs/>
      <w:sz w:val="28"/>
      <w:szCs w:val="28"/>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4">
    <w:name w:val="heading 4"/>
    <w:basedOn w:val="Normal"/>
    <w:next w:val="Normal"/>
    <w:link w:val="Ttulo4Car"/>
    <w:uiPriority w:val="9"/>
    <w:unhideWhenUsed/>
    <w:qFormat/>
    <w:rsid w:val="0080676E"/>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FA Fu Car Car1"/>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uiPriority w:val="99"/>
    <w:rsid w:val="00C85395"/>
    <w:pPr>
      <w:tabs>
        <w:tab w:val="center" w:pos="4252"/>
        <w:tab w:val="right" w:pos="8504"/>
      </w:tabs>
    </w:pPr>
    <w:rPr>
      <w:szCs w:val="20"/>
    </w:rPr>
  </w:style>
  <w:style w:type="character" w:customStyle="1" w:styleId="PiedepginaCar">
    <w:name w:val="Pie de página Car"/>
    <w:link w:val="Piedepgina"/>
    <w:uiPriority w:val="99"/>
    <w:locked/>
    <w:rsid w:val="00C85395"/>
    <w:rPr>
      <w:rFonts w:ascii="Arial" w:hAnsi="Arial"/>
      <w:sz w:val="24"/>
      <w:lang w:eastAsia="es-ES"/>
    </w:rPr>
  </w:style>
  <w:style w:type="character" w:styleId="Nmerodepgina">
    <w:name w:val="page number"/>
    <w:uiPriority w:val="99"/>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customStyle="1" w:styleId="centrado">
    <w:name w:val="centrado"/>
    <w:basedOn w:val="Normal"/>
    <w:uiPriority w:val="99"/>
    <w:rsid w:val="0083126C"/>
    <w:pPr>
      <w:spacing w:before="100" w:beforeAutospacing="1" w:after="100" w:afterAutospacing="1" w:line="240" w:lineRule="auto"/>
      <w:jc w:val="left"/>
    </w:pPr>
    <w:rPr>
      <w:rFonts w:ascii="Times New Roman" w:hAnsi="Times New Roman"/>
    </w:rPr>
  </w:style>
  <w:style w:type="character" w:customStyle="1" w:styleId="baj">
    <w:name w:val="b_aj"/>
    <w:basedOn w:val="Fuentedeprrafopredeter"/>
    <w:rsid w:val="0083126C"/>
  </w:style>
  <w:style w:type="paragraph" w:customStyle="1" w:styleId="indentfl1punto5">
    <w:name w:val="indent_fl_1punto5"/>
    <w:basedOn w:val="Normal"/>
    <w:rsid w:val="007D5184"/>
    <w:pPr>
      <w:spacing w:before="100" w:beforeAutospacing="1" w:after="100" w:afterAutospacing="1" w:line="240" w:lineRule="auto"/>
      <w:jc w:val="left"/>
    </w:pPr>
    <w:rPr>
      <w:rFonts w:ascii="Times New Roman" w:hAnsi="Times New Roman"/>
    </w:rPr>
  </w:style>
  <w:style w:type="paragraph" w:customStyle="1" w:styleId="margenizq2punto0margender1punto0">
    <w:name w:val="margen_izq_2punto0_margen_der_1punto0"/>
    <w:basedOn w:val="Normal"/>
    <w:rsid w:val="007D5184"/>
    <w:pPr>
      <w:spacing w:before="100" w:beforeAutospacing="1" w:after="100" w:afterAutospacing="1" w:line="240" w:lineRule="auto"/>
      <w:jc w:val="left"/>
    </w:pPr>
    <w:rPr>
      <w:rFonts w:ascii="Times New Roman" w:hAnsi="Times New Roman"/>
    </w:rPr>
  </w:style>
  <w:style w:type="character" w:customStyle="1" w:styleId="iaj">
    <w:name w:val="i_aj"/>
    <w:basedOn w:val="Fuentedeprrafopredeter"/>
    <w:rsid w:val="007D5184"/>
  </w:style>
  <w:style w:type="character" w:styleId="nfasis">
    <w:name w:val="Emphasis"/>
    <w:uiPriority w:val="20"/>
    <w:qFormat/>
    <w:rsid w:val="009A709A"/>
    <w:rPr>
      <w:i/>
      <w:iCs/>
    </w:rPr>
  </w:style>
  <w:style w:type="paragraph" w:customStyle="1" w:styleId="western">
    <w:name w:val="western"/>
    <w:basedOn w:val="Normal"/>
    <w:rsid w:val="004560D1"/>
    <w:pPr>
      <w:spacing w:before="100" w:beforeAutospacing="1" w:after="100" w:afterAutospacing="1" w:line="240" w:lineRule="auto"/>
      <w:jc w:val="left"/>
    </w:pPr>
    <w:rPr>
      <w:rFonts w:ascii="Times New Roman" w:hAnsi="Times New Roman"/>
    </w:rPr>
  </w:style>
  <w:style w:type="paragraph" w:customStyle="1" w:styleId="Textosinformato1">
    <w:name w:val="Texto sin formato1"/>
    <w:basedOn w:val="Normal"/>
    <w:rsid w:val="00C6282E"/>
    <w:pPr>
      <w:spacing w:line="240" w:lineRule="auto"/>
      <w:jc w:val="left"/>
    </w:pPr>
    <w:rPr>
      <w:rFonts w:ascii="Courier New" w:hAnsi="Courier New"/>
      <w:sz w:val="20"/>
      <w:szCs w:val="20"/>
    </w:rPr>
  </w:style>
  <w:style w:type="paragraph" w:styleId="Listaconvietas">
    <w:name w:val="List Bullet"/>
    <w:basedOn w:val="Normal"/>
    <w:uiPriority w:val="99"/>
    <w:unhideWhenUsed/>
    <w:rsid w:val="00730CA3"/>
    <w:pPr>
      <w:numPr>
        <w:numId w:val="11"/>
      </w:numPr>
      <w:contextualSpacing/>
    </w:pPr>
  </w:style>
  <w:style w:type="paragraph" w:customStyle="1" w:styleId="Citas">
    <w:name w:val="Citas"/>
    <w:basedOn w:val="Normal"/>
    <w:qFormat/>
    <w:rsid w:val="007C40F8"/>
    <w:pPr>
      <w:overflowPunct w:val="0"/>
      <w:autoSpaceDE w:val="0"/>
      <w:autoSpaceDN w:val="0"/>
      <w:adjustRightInd w:val="0"/>
      <w:spacing w:line="240" w:lineRule="auto"/>
      <w:textAlignment w:val="baseline"/>
    </w:pPr>
    <w:rPr>
      <w:sz w:val="20"/>
      <w:szCs w:val="20"/>
      <w:lang w:val="es-ES_tradnl"/>
    </w:rPr>
  </w:style>
  <w:style w:type="character" w:customStyle="1" w:styleId="Ttulo4Car">
    <w:name w:val="Título 4 Car"/>
    <w:link w:val="Ttulo4"/>
    <w:uiPriority w:val="9"/>
    <w:rsid w:val="0080676E"/>
    <w:rPr>
      <w:rFonts w:ascii="Cambria" w:eastAsia="Times New Roman" w:hAnsi="Cambria" w:cs="Times New Roman"/>
      <w:b/>
      <w:bCs/>
      <w:i/>
      <w:iCs/>
      <w:color w:val="4F81BD"/>
      <w:sz w:val="24"/>
      <w:szCs w:val="24"/>
    </w:rPr>
  </w:style>
  <w:style w:type="paragraph" w:customStyle="1" w:styleId="Sangra3detindependiente2">
    <w:name w:val="Sangría 3 de t. independiente2"/>
    <w:basedOn w:val="Normal"/>
    <w:rsid w:val="00ED447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tLeast"/>
      <w:ind w:firstLine="1296"/>
      <w:jc w:val="left"/>
      <w:textAlignment w:val="baseline"/>
    </w:pPr>
    <w:rPr>
      <w:szCs w:val="20"/>
      <w:lang w:val="es-ES_tradnl"/>
    </w:rPr>
  </w:style>
  <w:style w:type="character" w:customStyle="1" w:styleId="Ttulo2Car">
    <w:name w:val="Título 2 Car"/>
    <w:link w:val="Ttulo2"/>
    <w:rsid w:val="009130E5"/>
    <w:rPr>
      <w:rFonts w:ascii="Arial" w:hAnsi="Arial" w:cs="Arial"/>
      <w:b/>
      <w:bCs/>
      <w:i/>
      <w:iCs/>
      <w:sz w:val="28"/>
      <w:szCs w:val="28"/>
    </w:rPr>
  </w:style>
  <w:style w:type="paragraph" w:customStyle="1" w:styleId="Textodecuerpo21">
    <w:name w:val="Texto de cuerpo 21"/>
    <w:basedOn w:val="Normal"/>
    <w:rsid w:val="003F5E91"/>
    <w:pPr>
      <w:overflowPunct w:val="0"/>
      <w:autoSpaceDE w:val="0"/>
      <w:autoSpaceDN w:val="0"/>
      <w:adjustRightInd w:val="0"/>
      <w:textAlignment w:val="baseline"/>
    </w:pPr>
    <w:rPr>
      <w:rFonts w:cs="Arial"/>
      <w:color w:val="008000"/>
      <w:szCs w:val="20"/>
    </w:rPr>
  </w:style>
  <w:style w:type="paragraph" w:customStyle="1" w:styleId="Acuerda-Considerando">
    <w:name w:val="Acuerda-Considerando"/>
    <w:rsid w:val="003F5E91"/>
    <w:pPr>
      <w:jc w:val="center"/>
    </w:pPr>
    <w:rPr>
      <w:rFonts w:ascii="Arial" w:eastAsia="MS Mincho" w:hAnsi="Arial" w:cs="Times New Roman"/>
      <w:b/>
      <w:lang w:val="es-ES" w:eastAsia="es-ES"/>
    </w:rPr>
  </w:style>
  <w:style w:type="character" w:styleId="Refdecomentario">
    <w:name w:val="annotation reference"/>
    <w:uiPriority w:val="99"/>
    <w:semiHidden/>
    <w:unhideWhenUsed/>
    <w:rsid w:val="00A558F0"/>
    <w:rPr>
      <w:sz w:val="16"/>
      <w:szCs w:val="16"/>
    </w:rPr>
  </w:style>
  <w:style w:type="paragraph" w:customStyle="1" w:styleId="nueve">
    <w:name w:val="nueve"/>
    <w:basedOn w:val="Normal"/>
    <w:rsid w:val="00D07E2E"/>
    <w:pPr>
      <w:spacing w:before="100" w:beforeAutospacing="1" w:after="100" w:afterAutospacing="1" w:line="240" w:lineRule="auto"/>
      <w:jc w:val="left"/>
    </w:pPr>
    <w:rPr>
      <w:rFonts w:ascii="Times New Roman" w:hAnsi="Times New Roman"/>
      <w:lang w:val="es-CO" w:eastAsia="es-CO"/>
    </w:rPr>
  </w:style>
  <w:style w:type="paragraph" w:styleId="Sinespaciado">
    <w:name w:val="No Spacing"/>
    <w:uiPriority w:val="1"/>
    <w:qFormat/>
    <w:rsid w:val="00837B25"/>
    <w:rPr>
      <w:rFonts w:eastAsia="Calibri" w:cs="Times New Roman"/>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5351">
      <w:bodyDiv w:val="1"/>
      <w:marLeft w:val="0"/>
      <w:marRight w:val="0"/>
      <w:marTop w:val="0"/>
      <w:marBottom w:val="0"/>
      <w:divBdr>
        <w:top w:val="none" w:sz="0" w:space="0" w:color="auto"/>
        <w:left w:val="none" w:sz="0" w:space="0" w:color="auto"/>
        <w:bottom w:val="none" w:sz="0" w:space="0" w:color="auto"/>
        <w:right w:val="none" w:sz="0" w:space="0" w:color="auto"/>
      </w:divBdr>
    </w:div>
    <w:div w:id="42100820">
      <w:bodyDiv w:val="1"/>
      <w:marLeft w:val="0"/>
      <w:marRight w:val="0"/>
      <w:marTop w:val="0"/>
      <w:marBottom w:val="0"/>
      <w:divBdr>
        <w:top w:val="none" w:sz="0" w:space="0" w:color="auto"/>
        <w:left w:val="none" w:sz="0" w:space="0" w:color="auto"/>
        <w:bottom w:val="none" w:sz="0" w:space="0" w:color="auto"/>
        <w:right w:val="none" w:sz="0" w:space="0" w:color="auto"/>
      </w:divBdr>
    </w:div>
    <w:div w:id="45417231">
      <w:bodyDiv w:val="1"/>
      <w:marLeft w:val="0"/>
      <w:marRight w:val="0"/>
      <w:marTop w:val="0"/>
      <w:marBottom w:val="0"/>
      <w:divBdr>
        <w:top w:val="none" w:sz="0" w:space="0" w:color="auto"/>
        <w:left w:val="none" w:sz="0" w:space="0" w:color="auto"/>
        <w:bottom w:val="none" w:sz="0" w:space="0" w:color="auto"/>
        <w:right w:val="none" w:sz="0" w:space="0" w:color="auto"/>
      </w:divBdr>
    </w:div>
    <w:div w:id="115560772">
      <w:bodyDiv w:val="1"/>
      <w:marLeft w:val="0"/>
      <w:marRight w:val="0"/>
      <w:marTop w:val="0"/>
      <w:marBottom w:val="0"/>
      <w:divBdr>
        <w:top w:val="none" w:sz="0" w:space="0" w:color="auto"/>
        <w:left w:val="none" w:sz="0" w:space="0" w:color="auto"/>
        <w:bottom w:val="none" w:sz="0" w:space="0" w:color="auto"/>
        <w:right w:val="none" w:sz="0" w:space="0" w:color="auto"/>
      </w:divBdr>
    </w:div>
    <w:div w:id="195580790">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4435111">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20542678">
      <w:bodyDiv w:val="1"/>
      <w:marLeft w:val="0"/>
      <w:marRight w:val="0"/>
      <w:marTop w:val="0"/>
      <w:marBottom w:val="0"/>
      <w:divBdr>
        <w:top w:val="none" w:sz="0" w:space="0" w:color="auto"/>
        <w:left w:val="none" w:sz="0" w:space="0" w:color="auto"/>
        <w:bottom w:val="none" w:sz="0" w:space="0" w:color="auto"/>
        <w:right w:val="none" w:sz="0" w:space="0" w:color="auto"/>
      </w:divBdr>
      <w:divsChild>
        <w:div w:id="150606247">
          <w:marLeft w:val="0"/>
          <w:marRight w:val="0"/>
          <w:marTop w:val="0"/>
          <w:marBottom w:val="0"/>
          <w:divBdr>
            <w:top w:val="none" w:sz="0" w:space="0" w:color="auto"/>
            <w:left w:val="none" w:sz="0" w:space="0" w:color="auto"/>
            <w:bottom w:val="none" w:sz="0" w:space="0" w:color="auto"/>
            <w:right w:val="none" w:sz="0" w:space="0" w:color="auto"/>
          </w:divBdr>
        </w:div>
        <w:div w:id="327639701">
          <w:marLeft w:val="0"/>
          <w:marRight w:val="0"/>
          <w:marTop w:val="0"/>
          <w:marBottom w:val="0"/>
          <w:divBdr>
            <w:top w:val="none" w:sz="0" w:space="0" w:color="auto"/>
            <w:left w:val="none" w:sz="0" w:space="0" w:color="auto"/>
            <w:bottom w:val="none" w:sz="0" w:space="0" w:color="auto"/>
            <w:right w:val="none" w:sz="0" w:space="0" w:color="auto"/>
          </w:divBdr>
        </w:div>
        <w:div w:id="362824472">
          <w:marLeft w:val="0"/>
          <w:marRight w:val="0"/>
          <w:marTop w:val="0"/>
          <w:marBottom w:val="0"/>
          <w:divBdr>
            <w:top w:val="none" w:sz="0" w:space="0" w:color="auto"/>
            <w:left w:val="none" w:sz="0" w:space="0" w:color="auto"/>
            <w:bottom w:val="none" w:sz="0" w:space="0" w:color="auto"/>
            <w:right w:val="none" w:sz="0" w:space="0" w:color="auto"/>
          </w:divBdr>
        </w:div>
        <w:div w:id="1188524146">
          <w:marLeft w:val="0"/>
          <w:marRight w:val="0"/>
          <w:marTop w:val="0"/>
          <w:marBottom w:val="0"/>
          <w:divBdr>
            <w:top w:val="none" w:sz="0" w:space="0" w:color="auto"/>
            <w:left w:val="none" w:sz="0" w:space="0" w:color="auto"/>
            <w:bottom w:val="none" w:sz="0" w:space="0" w:color="auto"/>
            <w:right w:val="none" w:sz="0" w:space="0" w:color="auto"/>
          </w:divBdr>
        </w:div>
        <w:div w:id="1412461409">
          <w:marLeft w:val="0"/>
          <w:marRight w:val="0"/>
          <w:marTop w:val="0"/>
          <w:marBottom w:val="0"/>
          <w:divBdr>
            <w:top w:val="none" w:sz="0" w:space="0" w:color="auto"/>
            <w:left w:val="none" w:sz="0" w:space="0" w:color="auto"/>
            <w:bottom w:val="none" w:sz="0" w:space="0" w:color="auto"/>
            <w:right w:val="none" w:sz="0" w:space="0" w:color="auto"/>
          </w:divBdr>
        </w:div>
        <w:div w:id="1662005328">
          <w:marLeft w:val="0"/>
          <w:marRight w:val="0"/>
          <w:marTop w:val="0"/>
          <w:marBottom w:val="0"/>
          <w:divBdr>
            <w:top w:val="none" w:sz="0" w:space="0" w:color="auto"/>
            <w:left w:val="none" w:sz="0" w:space="0" w:color="auto"/>
            <w:bottom w:val="none" w:sz="0" w:space="0" w:color="auto"/>
            <w:right w:val="none" w:sz="0" w:space="0" w:color="auto"/>
          </w:divBdr>
        </w:div>
        <w:div w:id="1945069556">
          <w:marLeft w:val="0"/>
          <w:marRight w:val="0"/>
          <w:marTop w:val="0"/>
          <w:marBottom w:val="0"/>
          <w:divBdr>
            <w:top w:val="none" w:sz="0" w:space="0" w:color="auto"/>
            <w:left w:val="none" w:sz="0" w:space="0" w:color="auto"/>
            <w:bottom w:val="none" w:sz="0" w:space="0" w:color="auto"/>
            <w:right w:val="none" w:sz="0" w:space="0" w:color="auto"/>
          </w:divBdr>
        </w:div>
      </w:divsChild>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12241403">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21556374">
      <w:bodyDiv w:val="1"/>
      <w:marLeft w:val="0"/>
      <w:marRight w:val="0"/>
      <w:marTop w:val="0"/>
      <w:marBottom w:val="0"/>
      <w:divBdr>
        <w:top w:val="none" w:sz="0" w:space="0" w:color="auto"/>
        <w:left w:val="none" w:sz="0" w:space="0" w:color="auto"/>
        <w:bottom w:val="none" w:sz="0" w:space="0" w:color="auto"/>
        <w:right w:val="none" w:sz="0" w:space="0" w:color="auto"/>
      </w:divBdr>
    </w:div>
    <w:div w:id="526724579">
      <w:bodyDiv w:val="1"/>
      <w:marLeft w:val="0"/>
      <w:marRight w:val="0"/>
      <w:marTop w:val="0"/>
      <w:marBottom w:val="0"/>
      <w:divBdr>
        <w:top w:val="none" w:sz="0" w:space="0" w:color="auto"/>
        <w:left w:val="none" w:sz="0" w:space="0" w:color="auto"/>
        <w:bottom w:val="none" w:sz="0" w:space="0" w:color="auto"/>
        <w:right w:val="none" w:sz="0" w:space="0" w:color="auto"/>
      </w:divBdr>
    </w:div>
    <w:div w:id="538737476">
      <w:bodyDiv w:val="1"/>
      <w:marLeft w:val="0"/>
      <w:marRight w:val="0"/>
      <w:marTop w:val="0"/>
      <w:marBottom w:val="0"/>
      <w:divBdr>
        <w:top w:val="none" w:sz="0" w:space="0" w:color="auto"/>
        <w:left w:val="none" w:sz="0" w:space="0" w:color="auto"/>
        <w:bottom w:val="none" w:sz="0" w:space="0" w:color="auto"/>
        <w:right w:val="none" w:sz="0" w:space="0" w:color="auto"/>
      </w:divBdr>
    </w:div>
    <w:div w:id="540166829">
      <w:bodyDiv w:val="1"/>
      <w:marLeft w:val="0"/>
      <w:marRight w:val="0"/>
      <w:marTop w:val="0"/>
      <w:marBottom w:val="0"/>
      <w:divBdr>
        <w:top w:val="none" w:sz="0" w:space="0" w:color="auto"/>
        <w:left w:val="none" w:sz="0" w:space="0" w:color="auto"/>
        <w:bottom w:val="none" w:sz="0" w:space="0" w:color="auto"/>
        <w:right w:val="none" w:sz="0" w:space="0" w:color="auto"/>
      </w:divBdr>
    </w:div>
    <w:div w:id="629434434">
      <w:bodyDiv w:val="1"/>
      <w:marLeft w:val="0"/>
      <w:marRight w:val="0"/>
      <w:marTop w:val="0"/>
      <w:marBottom w:val="0"/>
      <w:divBdr>
        <w:top w:val="none" w:sz="0" w:space="0" w:color="auto"/>
        <w:left w:val="none" w:sz="0" w:space="0" w:color="auto"/>
        <w:bottom w:val="none" w:sz="0" w:space="0" w:color="auto"/>
        <w:right w:val="none" w:sz="0" w:space="0" w:color="auto"/>
      </w:divBdr>
    </w:div>
    <w:div w:id="720858930">
      <w:bodyDiv w:val="1"/>
      <w:marLeft w:val="0"/>
      <w:marRight w:val="0"/>
      <w:marTop w:val="0"/>
      <w:marBottom w:val="0"/>
      <w:divBdr>
        <w:top w:val="none" w:sz="0" w:space="0" w:color="auto"/>
        <w:left w:val="none" w:sz="0" w:space="0" w:color="auto"/>
        <w:bottom w:val="none" w:sz="0" w:space="0" w:color="auto"/>
        <w:right w:val="none" w:sz="0" w:space="0" w:color="auto"/>
      </w:divBdr>
    </w:div>
    <w:div w:id="733351500">
      <w:bodyDiv w:val="1"/>
      <w:marLeft w:val="0"/>
      <w:marRight w:val="0"/>
      <w:marTop w:val="0"/>
      <w:marBottom w:val="0"/>
      <w:divBdr>
        <w:top w:val="none" w:sz="0" w:space="0" w:color="auto"/>
        <w:left w:val="none" w:sz="0" w:space="0" w:color="auto"/>
        <w:bottom w:val="none" w:sz="0" w:space="0" w:color="auto"/>
        <w:right w:val="none" w:sz="0" w:space="0" w:color="auto"/>
      </w:divBdr>
    </w:div>
    <w:div w:id="746539736">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45822922">
      <w:bodyDiv w:val="1"/>
      <w:marLeft w:val="0"/>
      <w:marRight w:val="0"/>
      <w:marTop w:val="0"/>
      <w:marBottom w:val="0"/>
      <w:divBdr>
        <w:top w:val="none" w:sz="0" w:space="0" w:color="auto"/>
        <w:left w:val="none" w:sz="0" w:space="0" w:color="auto"/>
        <w:bottom w:val="none" w:sz="0" w:space="0" w:color="auto"/>
        <w:right w:val="none" w:sz="0" w:space="0" w:color="auto"/>
      </w:divBdr>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07960586">
      <w:bodyDiv w:val="1"/>
      <w:marLeft w:val="0"/>
      <w:marRight w:val="0"/>
      <w:marTop w:val="0"/>
      <w:marBottom w:val="0"/>
      <w:divBdr>
        <w:top w:val="none" w:sz="0" w:space="0" w:color="auto"/>
        <w:left w:val="none" w:sz="0" w:space="0" w:color="auto"/>
        <w:bottom w:val="none" w:sz="0" w:space="0" w:color="auto"/>
        <w:right w:val="none" w:sz="0" w:space="0" w:color="auto"/>
      </w:divBdr>
    </w:div>
    <w:div w:id="91219963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2032599">
      <w:bodyDiv w:val="1"/>
      <w:marLeft w:val="0"/>
      <w:marRight w:val="0"/>
      <w:marTop w:val="0"/>
      <w:marBottom w:val="0"/>
      <w:divBdr>
        <w:top w:val="none" w:sz="0" w:space="0" w:color="auto"/>
        <w:left w:val="none" w:sz="0" w:space="0" w:color="auto"/>
        <w:bottom w:val="none" w:sz="0" w:space="0" w:color="auto"/>
        <w:right w:val="none" w:sz="0" w:space="0" w:color="auto"/>
      </w:divBdr>
    </w:div>
    <w:div w:id="1030496601">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43099830">
      <w:bodyDiv w:val="1"/>
      <w:marLeft w:val="0"/>
      <w:marRight w:val="0"/>
      <w:marTop w:val="0"/>
      <w:marBottom w:val="0"/>
      <w:divBdr>
        <w:top w:val="none" w:sz="0" w:space="0" w:color="auto"/>
        <w:left w:val="none" w:sz="0" w:space="0" w:color="auto"/>
        <w:bottom w:val="none" w:sz="0" w:space="0" w:color="auto"/>
        <w:right w:val="none" w:sz="0" w:space="0" w:color="auto"/>
      </w:divBdr>
    </w:div>
    <w:div w:id="1046832685">
      <w:bodyDiv w:val="1"/>
      <w:marLeft w:val="0"/>
      <w:marRight w:val="0"/>
      <w:marTop w:val="0"/>
      <w:marBottom w:val="0"/>
      <w:divBdr>
        <w:top w:val="none" w:sz="0" w:space="0" w:color="auto"/>
        <w:left w:val="none" w:sz="0" w:space="0" w:color="auto"/>
        <w:bottom w:val="none" w:sz="0" w:space="0" w:color="auto"/>
        <w:right w:val="none" w:sz="0" w:space="0" w:color="auto"/>
      </w:divBdr>
      <w:divsChild>
        <w:div w:id="615672604">
          <w:marLeft w:val="0"/>
          <w:marRight w:val="0"/>
          <w:marTop w:val="0"/>
          <w:marBottom w:val="0"/>
          <w:divBdr>
            <w:top w:val="none" w:sz="0" w:space="0" w:color="auto"/>
            <w:left w:val="none" w:sz="0" w:space="0" w:color="auto"/>
            <w:bottom w:val="none" w:sz="0" w:space="0" w:color="auto"/>
            <w:right w:val="none" w:sz="0" w:space="0" w:color="auto"/>
          </w:divBdr>
        </w:div>
        <w:div w:id="954826548">
          <w:marLeft w:val="0"/>
          <w:marRight w:val="0"/>
          <w:marTop w:val="0"/>
          <w:marBottom w:val="0"/>
          <w:divBdr>
            <w:top w:val="none" w:sz="0" w:space="0" w:color="auto"/>
            <w:left w:val="none" w:sz="0" w:space="0" w:color="auto"/>
            <w:bottom w:val="none" w:sz="0" w:space="0" w:color="auto"/>
            <w:right w:val="none" w:sz="0" w:space="0" w:color="auto"/>
          </w:divBdr>
        </w:div>
      </w:divsChild>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077703477">
      <w:bodyDiv w:val="1"/>
      <w:marLeft w:val="0"/>
      <w:marRight w:val="0"/>
      <w:marTop w:val="0"/>
      <w:marBottom w:val="0"/>
      <w:divBdr>
        <w:top w:val="none" w:sz="0" w:space="0" w:color="auto"/>
        <w:left w:val="none" w:sz="0" w:space="0" w:color="auto"/>
        <w:bottom w:val="none" w:sz="0" w:space="0" w:color="auto"/>
        <w:right w:val="none" w:sz="0" w:space="0" w:color="auto"/>
      </w:divBdr>
    </w:div>
    <w:div w:id="1085414218">
      <w:bodyDiv w:val="1"/>
      <w:marLeft w:val="0"/>
      <w:marRight w:val="0"/>
      <w:marTop w:val="0"/>
      <w:marBottom w:val="0"/>
      <w:divBdr>
        <w:top w:val="none" w:sz="0" w:space="0" w:color="auto"/>
        <w:left w:val="none" w:sz="0" w:space="0" w:color="auto"/>
        <w:bottom w:val="none" w:sz="0" w:space="0" w:color="auto"/>
        <w:right w:val="none" w:sz="0" w:space="0" w:color="auto"/>
      </w:divBdr>
    </w:div>
    <w:div w:id="1109394608">
      <w:bodyDiv w:val="1"/>
      <w:marLeft w:val="0"/>
      <w:marRight w:val="0"/>
      <w:marTop w:val="0"/>
      <w:marBottom w:val="0"/>
      <w:divBdr>
        <w:top w:val="none" w:sz="0" w:space="0" w:color="auto"/>
        <w:left w:val="none" w:sz="0" w:space="0" w:color="auto"/>
        <w:bottom w:val="none" w:sz="0" w:space="0" w:color="auto"/>
        <w:right w:val="none" w:sz="0" w:space="0" w:color="auto"/>
      </w:divBdr>
      <w:divsChild>
        <w:div w:id="1858426067">
          <w:marLeft w:val="0"/>
          <w:marRight w:val="0"/>
          <w:marTop w:val="0"/>
          <w:marBottom w:val="0"/>
          <w:divBdr>
            <w:top w:val="none" w:sz="0" w:space="0" w:color="auto"/>
            <w:left w:val="none" w:sz="0" w:space="0" w:color="auto"/>
            <w:bottom w:val="none" w:sz="0" w:space="0" w:color="auto"/>
            <w:right w:val="none" w:sz="0" w:space="0" w:color="auto"/>
          </w:divBdr>
          <w:divsChild>
            <w:div w:id="109129595">
              <w:marLeft w:val="0"/>
              <w:marRight w:val="0"/>
              <w:marTop w:val="0"/>
              <w:marBottom w:val="0"/>
              <w:divBdr>
                <w:top w:val="none" w:sz="0" w:space="0" w:color="auto"/>
                <w:left w:val="none" w:sz="0" w:space="0" w:color="auto"/>
                <w:bottom w:val="none" w:sz="0" w:space="0" w:color="auto"/>
                <w:right w:val="none" w:sz="0" w:space="0" w:color="auto"/>
              </w:divBdr>
            </w:div>
            <w:div w:id="119809022">
              <w:marLeft w:val="0"/>
              <w:marRight w:val="0"/>
              <w:marTop w:val="0"/>
              <w:marBottom w:val="0"/>
              <w:divBdr>
                <w:top w:val="none" w:sz="0" w:space="0" w:color="auto"/>
                <w:left w:val="none" w:sz="0" w:space="0" w:color="auto"/>
                <w:bottom w:val="none" w:sz="0" w:space="0" w:color="auto"/>
                <w:right w:val="none" w:sz="0" w:space="0" w:color="auto"/>
              </w:divBdr>
            </w:div>
            <w:div w:id="135953811">
              <w:marLeft w:val="0"/>
              <w:marRight w:val="0"/>
              <w:marTop w:val="0"/>
              <w:marBottom w:val="0"/>
              <w:divBdr>
                <w:top w:val="none" w:sz="0" w:space="0" w:color="auto"/>
                <w:left w:val="none" w:sz="0" w:space="0" w:color="auto"/>
                <w:bottom w:val="none" w:sz="0" w:space="0" w:color="auto"/>
                <w:right w:val="none" w:sz="0" w:space="0" w:color="auto"/>
              </w:divBdr>
            </w:div>
            <w:div w:id="182133118">
              <w:marLeft w:val="0"/>
              <w:marRight w:val="0"/>
              <w:marTop w:val="0"/>
              <w:marBottom w:val="0"/>
              <w:divBdr>
                <w:top w:val="none" w:sz="0" w:space="0" w:color="auto"/>
                <w:left w:val="none" w:sz="0" w:space="0" w:color="auto"/>
                <w:bottom w:val="none" w:sz="0" w:space="0" w:color="auto"/>
                <w:right w:val="none" w:sz="0" w:space="0" w:color="auto"/>
              </w:divBdr>
            </w:div>
            <w:div w:id="209459031">
              <w:marLeft w:val="0"/>
              <w:marRight w:val="0"/>
              <w:marTop w:val="0"/>
              <w:marBottom w:val="0"/>
              <w:divBdr>
                <w:top w:val="none" w:sz="0" w:space="0" w:color="auto"/>
                <w:left w:val="none" w:sz="0" w:space="0" w:color="auto"/>
                <w:bottom w:val="none" w:sz="0" w:space="0" w:color="auto"/>
                <w:right w:val="none" w:sz="0" w:space="0" w:color="auto"/>
              </w:divBdr>
            </w:div>
            <w:div w:id="219826222">
              <w:marLeft w:val="0"/>
              <w:marRight w:val="0"/>
              <w:marTop w:val="0"/>
              <w:marBottom w:val="0"/>
              <w:divBdr>
                <w:top w:val="none" w:sz="0" w:space="0" w:color="auto"/>
                <w:left w:val="none" w:sz="0" w:space="0" w:color="auto"/>
                <w:bottom w:val="none" w:sz="0" w:space="0" w:color="auto"/>
                <w:right w:val="none" w:sz="0" w:space="0" w:color="auto"/>
              </w:divBdr>
            </w:div>
            <w:div w:id="220409161">
              <w:marLeft w:val="0"/>
              <w:marRight w:val="0"/>
              <w:marTop w:val="0"/>
              <w:marBottom w:val="0"/>
              <w:divBdr>
                <w:top w:val="none" w:sz="0" w:space="0" w:color="auto"/>
                <w:left w:val="none" w:sz="0" w:space="0" w:color="auto"/>
                <w:bottom w:val="none" w:sz="0" w:space="0" w:color="auto"/>
                <w:right w:val="none" w:sz="0" w:space="0" w:color="auto"/>
              </w:divBdr>
            </w:div>
            <w:div w:id="238490260">
              <w:marLeft w:val="0"/>
              <w:marRight w:val="0"/>
              <w:marTop w:val="0"/>
              <w:marBottom w:val="0"/>
              <w:divBdr>
                <w:top w:val="none" w:sz="0" w:space="0" w:color="auto"/>
                <w:left w:val="none" w:sz="0" w:space="0" w:color="auto"/>
                <w:bottom w:val="none" w:sz="0" w:space="0" w:color="auto"/>
                <w:right w:val="none" w:sz="0" w:space="0" w:color="auto"/>
              </w:divBdr>
            </w:div>
            <w:div w:id="341204982">
              <w:marLeft w:val="0"/>
              <w:marRight w:val="0"/>
              <w:marTop w:val="0"/>
              <w:marBottom w:val="0"/>
              <w:divBdr>
                <w:top w:val="none" w:sz="0" w:space="0" w:color="auto"/>
                <w:left w:val="none" w:sz="0" w:space="0" w:color="auto"/>
                <w:bottom w:val="none" w:sz="0" w:space="0" w:color="auto"/>
                <w:right w:val="none" w:sz="0" w:space="0" w:color="auto"/>
              </w:divBdr>
            </w:div>
            <w:div w:id="356123203">
              <w:marLeft w:val="0"/>
              <w:marRight w:val="0"/>
              <w:marTop w:val="0"/>
              <w:marBottom w:val="0"/>
              <w:divBdr>
                <w:top w:val="none" w:sz="0" w:space="0" w:color="auto"/>
                <w:left w:val="none" w:sz="0" w:space="0" w:color="auto"/>
                <w:bottom w:val="none" w:sz="0" w:space="0" w:color="auto"/>
                <w:right w:val="none" w:sz="0" w:space="0" w:color="auto"/>
              </w:divBdr>
            </w:div>
            <w:div w:id="381253844">
              <w:marLeft w:val="0"/>
              <w:marRight w:val="0"/>
              <w:marTop w:val="0"/>
              <w:marBottom w:val="0"/>
              <w:divBdr>
                <w:top w:val="none" w:sz="0" w:space="0" w:color="auto"/>
                <w:left w:val="none" w:sz="0" w:space="0" w:color="auto"/>
                <w:bottom w:val="none" w:sz="0" w:space="0" w:color="auto"/>
                <w:right w:val="none" w:sz="0" w:space="0" w:color="auto"/>
              </w:divBdr>
            </w:div>
            <w:div w:id="400910119">
              <w:marLeft w:val="0"/>
              <w:marRight w:val="0"/>
              <w:marTop w:val="0"/>
              <w:marBottom w:val="0"/>
              <w:divBdr>
                <w:top w:val="none" w:sz="0" w:space="0" w:color="auto"/>
                <w:left w:val="none" w:sz="0" w:space="0" w:color="auto"/>
                <w:bottom w:val="none" w:sz="0" w:space="0" w:color="auto"/>
                <w:right w:val="none" w:sz="0" w:space="0" w:color="auto"/>
              </w:divBdr>
            </w:div>
            <w:div w:id="973827595">
              <w:marLeft w:val="0"/>
              <w:marRight w:val="0"/>
              <w:marTop w:val="0"/>
              <w:marBottom w:val="0"/>
              <w:divBdr>
                <w:top w:val="none" w:sz="0" w:space="0" w:color="auto"/>
                <w:left w:val="none" w:sz="0" w:space="0" w:color="auto"/>
                <w:bottom w:val="none" w:sz="0" w:space="0" w:color="auto"/>
                <w:right w:val="none" w:sz="0" w:space="0" w:color="auto"/>
              </w:divBdr>
            </w:div>
            <w:div w:id="986516351">
              <w:marLeft w:val="0"/>
              <w:marRight w:val="0"/>
              <w:marTop w:val="0"/>
              <w:marBottom w:val="0"/>
              <w:divBdr>
                <w:top w:val="none" w:sz="0" w:space="0" w:color="auto"/>
                <w:left w:val="none" w:sz="0" w:space="0" w:color="auto"/>
                <w:bottom w:val="none" w:sz="0" w:space="0" w:color="auto"/>
                <w:right w:val="none" w:sz="0" w:space="0" w:color="auto"/>
              </w:divBdr>
            </w:div>
            <w:div w:id="1035501268">
              <w:marLeft w:val="0"/>
              <w:marRight w:val="0"/>
              <w:marTop w:val="0"/>
              <w:marBottom w:val="0"/>
              <w:divBdr>
                <w:top w:val="none" w:sz="0" w:space="0" w:color="auto"/>
                <w:left w:val="none" w:sz="0" w:space="0" w:color="auto"/>
                <w:bottom w:val="none" w:sz="0" w:space="0" w:color="auto"/>
                <w:right w:val="none" w:sz="0" w:space="0" w:color="auto"/>
              </w:divBdr>
            </w:div>
            <w:div w:id="1054474343">
              <w:marLeft w:val="0"/>
              <w:marRight w:val="0"/>
              <w:marTop w:val="0"/>
              <w:marBottom w:val="0"/>
              <w:divBdr>
                <w:top w:val="none" w:sz="0" w:space="0" w:color="auto"/>
                <w:left w:val="none" w:sz="0" w:space="0" w:color="auto"/>
                <w:bottom w:val="none" w:sz="0" w:space="0" w:color="auto"/>
                <w:right w:val="none" w:sz="0" w:space="0" w:color="auto"/>
              </w:divBdr>
            </w:div>
            <w:div w:id="1086875540">
              <w:marLeft w:val="0"/>
              <w:marRight w:val="0"/>
              <w:marTop w:val="0"/>
              <w:marBottom w:val="0"/>
              <w:divBdr>
                <w:top w:val="none" w:sz="0" w:space="0" w:color="auto"/>
                <w:left w:val="none" w:sz="0" w:space="0" w:color="auto"/>
                <w:bottom w:val="none" w:sz="0" w:space="0" w:color="auto"/>
                <w:right w:val="none" w:sz="0" w:space="0" w:color="auto"/>
              </w:divBdr>
            </w:div>
            <w:div w:id="1316228000">
              <w:marLeft w:val="0"/>
              <w:marRight w:val="0"/>
              <w:marTop w:val="0"/>
              <w:marBottom w:val="0"/>
              <w:divBdr>
                <w:top w:val="none" w:sz="0" w:space="0" w:color="auto"/>
                <w:left w:val="none" w:sz="0" w:space="0" w:color="auto"/>
                <w:bottom w:val="none" w:sz="0" w:space="0" w:color="auto"/>
                <w:right w:val="none" w:sz="0" w:space="0" w:color="auto"/>
              </w:divBdr>
            </w:div>
            <w:div w:id="1347253063">
              <w:marLeft w:val="0"/>
              <w:marRight w:val="0"/>
              <w:marTop w:val="0"/>
              <w:marBottom w:val="0"/>
              <w:divBdr>
                <w:top w:val="none" w:sz="0" w:space="0" w:color="auto"/>
                <w:left w:val="none" w:sz="0" w:space="0" w:color="auto"/>
                <w:bottom w:val="none" w:sz="0" w:space="0" w:color="auto"/>
                <w:right w:val="none" w:sz="0" w:space="0" w:color="auto"/>
              </w:divBdr>
            </w:div>
            <w:div w:id="1354965551">
              <w:marLeft w:val="0"/>
              <w:marRight w:val="0"/>
              <w:marTop w:val="0"/>
              <w:marBottom w:val="0"/>
              <w:divBdr>
                <w:top w:val="none" w:sz="0" w:space="0" w:color="auto"/>
                <w:left w:val="none" w:sz="0" w:space="0" w:color="auto"/>
                <w:bottom w:val="none" w:sz="0" w:space="0" w:color="auto"/>
                <w:right w:val="none" w:sz="0" w:space="0" w:color="auto"/>
              </w:divBdr>
            </w:div>
            <w:div w:id="1380861053">
              <w:marLeft w:val="0"/>
              <w:marRight w:val="0"/>
              <w:marTop w:val="0"/>
              <w:marBottom w:val="0"/>
              <w:divBdr>
                <w:top w:val="none" w:sz="0" w:space="0" w:color="auto"/>
                <w:left w:val="none" w:sz="0" w:space="0" w:color="auto"/>
                <w:bottom w:val="none" w:sz="0" w:space="0" w:color="auto"/>
                <w:right w:val="none" w:sz="0" w:space="0" w:color="auto"/>
              </w:divBdr>
            </w:div>
            <w:div w:id="1394160313">
              <w:marLeft w:val="0"/>
              <w:marRight w:val="0"/>
              <w:marTop w:val="0"/>
              <w:marBottom w:val="0"/>
              <w:divBdr>
                <w:top w:val="none" w:sz="0" w:space="0" w:color="auto"/>
                <w:left w:val="none" w:sz="0" w:space="0" w:color="auto"/>
                <w:bottom w:val="none" w:sz="0" w:space="0" w:color="auto"/>
                <w:right w:val="none" w:sz="0" w:space="0" w:color="auto"/>
              </w:divBdr>
            </w:div>
            <w:div w:id="1527980118">
              <w:marLeft w:val="0"/>
              <w:marRight w:val="0"/>
              <w:marTop w:val="0"/>
              <w:marBottom w:val="0"/>
              <w:divBdr>
                <w:top w:val="none" w:sz="0" w:space="0" w:color="auto"/>
                <w:left w:val="none" w:sz="0" w:space="0" w:color="auto"/>
                <w:bottom w:val="none" w:sz="0" w:space="0" w:color="auto"/>
                <w:right w:val="none" w:sz="0" w:space="0" w:color="auto"/>
              </w:divBdr>
            </w:div>
            <w:div w:id="1803648211">
              <w:marLeft w:val="0"/>
              <w:marRight w:val="0"/>
              <w:marTop w:val="0"/>
              <w:marBottom w:val="0"/>
              <w:divBdr>
                <w:top w:val="none" w:sz="0" w:space="0" w:color="auto"/>
                <w:left w:val="none" w:sz="0" w:space="0" w:color="auto"/>
                <w:bottom w:val="none" w:sz="0" w:space="0" w:color="auto"/>
                <w:right w:val="none" w:sz="0" w:space="0" w:color="auto"/>
              </w:divBdr>
            </w:div>
            <w:div w:id="1889106933">
              <w:marLeft w:val="0"/>
              <w:marRight w:val="0"/>
              <w:marTop w:val="0"/>
              <w:marBottom w:val="0"/>
              <w:divBdr>
                <w:top w:val="none" w:sz="0" w:space="0" w:color="auto"/>
                <w:left w:val="none" w:sz="0" w:space="0" w:color="auto"/>
                <w:bottom w:val="none" w:sz="0" w:space="0" w:color="auto"/>
                <w:right w:val="none" w:sz="0" w:space="0" w:color="auto"/>
              </w:divBdr>
            </w:div>
            <w:div w:id="1898781229">
              <w:marLeft w:val="0"/>
              <w:marRight w:val="0"/>
              <w:marTop w:val="0"/>
              <w:marBottom w:val="0"/>
              <w:divBdr>
                <w:top w:val="none" w:sz="0" w:space="0" w:color="auto"/>
                <w:left w:val="none" w:sz="0" w:space="0" w:color="auto"/>
                <w:bottom w:val="none" w:sz="0" w:space="0" w:color="auto"/>
                <w:right w:val="none" w:sz="0" w:space="0" w:color="auto"/>
              </w:divBdr>
            </w:div>
            <w:div w:id="1978487853">
              <w:marLeft w:val="0"/>
              <w:marRight w:val="0"/>
              <w:marTop w:val="0"/>
              <w:marBottom w:val="0"/>
              <w:divBdr>
                <w:top w:val="none" w:sz="0" w:space="0" w:color="auto"/>
                <w:left w:val="none" w:sz="0" w:space="0" w:color="auto"/>
                <w:bottom w:val="none" w:sz="0" w:space="0" w:color="auto"/>
                <w:right w:val="none" w:sz="0" w:space="0" w:color="auto"/>
              </w:divBdr>
            </w:div>
            <w:div w:id="2005278489">
              <w:marLeft w:val="0"/>
              <w:marRight w:val="0"/>
              <w:marTop w:val="0"/>
              <w:marBottom w:val="0"/>
              <w:divBdr>
                <w:top w:val="none" w:sz="0" w:space="0" w:color="auto"/>
                <w:left w:val="none" w:sz="0" w:space="0" w:color="auto"/>
                <w:bottom w:val="none" w:sz="0" w:space="0" w:color="auto"/>
                <w:right w:val="none" w:sz="0" w:space="0" w:color="auto"/>
              </w:divBdr>
            </w:div>
            <w:div w:id="2008703133">
              <w:marLeft w:val="0"/>
              <w:marRight w:val="0"/>
              <w:marTop w:val="0"/>
              <w:marBottom w:val="0"/>
              <w:divBdr>
                <w:top w:val="none" w:sz="0" w:space="0" w:color="auto"/>
                <w:left w:val="none" w:sz="0" w:space="0" w:color="auto"/>
                <w:bottom w:val="none" w:sz="0" w:space="0" w:color="auto"/>
                <w:right w:val="none" w:sz="0" w:space="0" w:color="auto"/>
              </w:divBdr>
            </w:div>
            <w:div w:id="2056737346">
              <w:marLeft w:val="0"/>
              <w:marRight w:val="0"/>
              <w:marTop w:val="0"/>
              <w:marBottom w:val="0"/>
              <w:divBdr>
                <w:top w:val="none" w:sz="0" w:space="0" w:color="auto"/>
                <w:left w:val="none" w:sz="0" w:space="0" w:color="auto"/>
                <w:bottom w:val="none" w:sz="0" w:space="0" w:color="auto"/>
                <w:right w:val="none" w:sz="0" w:space="0" w:color="auto"/>
              </w:divBdr>
            </w:div>
            <w:div w:id="21086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141073985">
      <w:bodyDiv w:val="1"/>
      <w:marLeft w:val="0"/>
      <w:marRight w:val="0"/>
      <w:marTop w:val="0"/>
      <w:marBottom w:val="0"/>
      <w:divBdr>
        <w:top w:val="none" w:sz="0" w:space="0" w:color="auto"/>
        <w:left w:val="none" w:sz="0" w:space="0" w:color="auto"/>
        <w:bottom w:val="none" w:sz="0" w:space="0" w:color="auto"/>
        <w:right w:val="none" w:sz="0" w:space="0" w:color="auto"/>
      </w:divBdr>
    </w:div>
    <w:div w:id="1234437615">
      <w:bodyDiv w:val="1"/>
      <w:marLeft w:val="0"/>
      <w:marRight w:val="0"/>
      <w:marTop w:val="0"/>
      <w:marBottom w:val="0"/>
      <w:divBdr>
        <w:top w:val="none" w:sz="0" w:space="0" w:color="auto"/>
        <w:left w:val="none" w:sz="0" w:space="0" w:color="auto"/>
        <w:bottom w:val="none" w:sz="0" w:space="0" w:color="auto"/>
        <w:right w:val="none" w:sz="0" w:space="0" w:color="auto"/>
      </w:divBdr>
    </w:div>
    <w:div w:id="1263951904">
      <w:bodyDiv w:val="1"/>
      <w:marLeft w:val="0"/>
      <w:marRight w:val="0"/>
      <w:marTop w:val="0"/>
      <w:marBottom w:val="0"/>
      <w:divBdr>
        <w:top w:val="none" w:sz="0" w:space="0" w:color="auto"/>
        <w:left w:val="none" w:sz="0" w:space="0" w:color="auto"/>
        <w:bottom w:val="none" w:sz="0" w:space="0" w:color="auto"/>
        <w:right w:val="none" w:sz="0" w:space="0" w:color="auto"/>
      </w:divBdr>
    </w:div>
    <w:div w:id="1268198925">
      <w:bodyDiv w:val="1"/>
      <w:marLeft w:val="0"/>
      <w:marRight w:val="0"/>
      <w:marTop w:val="0"/>
      <w:marBottom w:val="0"/>
      <w:divBdr>
        <w:top w:val="none" w:sz="0" w:space="0" w:color="auto"/>
        <w:left w:val="none" w:sz="0" w:space="0" w:color="auto"/>
        <w:bottom w:val="none" w:sz="0" w:space="0" w:color="auto"/>
        <w:right w:val="none" w:sz="0" w:space="0" w:color="auto"/>
      </w:divBdr>
    </w:div>
    <w:div w:id="1273829407">
      <w:bodyDiv w:val="1"/>
      <w:marLeft w:val="0"/>
      <w:marRight w:val="0"/>
      <w:marTop w:val="0"/>
      <w:marBottom w:val="0"/>
      <w:divBdr>
        <w:top w:val="none" w:sz="0" w:space="0" w:color="auto"/>
        <w:left w:val="none" w:sz="0" w:space="0" w:color="auto"/>
        <w:bottom w:val="none" w:sz="0" w:space="0" w:color="auto"/>
        <w:right w:val="none" w:sz="0" w:space="0" w:color="auto"/>
      </w:divBdr>
      <w:divsChild>
        <w:div w:id="373316401">
          <w:marLeft w:val="0"/>
          <w:marRight w:val="0"/>
          <w:marTop w:val="0"/>
          <w:marBottom w:val="0"/>
          <w:divBdr>
            <w:top w:val="none" w:sz="0" w:space="0" w:color="auto"/>
            <w:left w:val="none" w:sz="0" w:space="0" w:color="auto"/>
            <w:bottom w:val="none" w:sz="0" w:space="0" w:color="auto"/>
            <w:right w:val="none" w:sz="0" w:space="0" w:color="auto"/>
          </w:divBdr>
        </w:div>
        <w:div w:id="813985699">
          <w:marLeft w:val="0"/>
          <w:marRight w:val="0"/>
          <w:marTop w:val="0"/>
          <w:marBottom w:val="0"/>
          <w:divBdr>
            <w:top w:val="none" w:sz="0" w:space="0" w:color="auto"/>
            <w:left w:val="none" w:sz="0" w:space="0" w:color="auto"/>
            <w:bottom w:val="none" w:sz="0" w:space="0" w:color="auto"/>
            <w:right w:val="none" w:sz="0" w:space="0" w:color="auto"/>
          </w:divBdr>
        </w:div>
        <w:div w:id="968824572">
          <w:marLeft w:val="0"/>
          <w:marRight w:val="0"/>
          <w:marTop w:val="0"/>
          <w:marBottom w:val="0"/>
          <w:divBdr>
            <w:top w:val="none" w:sz="0" w:space="0" w:color="auto"/>
            <w:left w:val="none" w:sz="0" w:space="0" w:color="auto"/>
            <w:bottom w:val="none" w:sz="0" w:space="0" w:color="auto"/>
            <w:right w:val="none" w:sz="0" w:space="0" w:color="auto"/>
          </w:divBdr>
        </w:div>
        <w:div w:id="1291470182">
          <w:marLeft w:val="0"/>
          <w:marRight w:val="0"/>
          <w:marTop w:val="0"/>
          <w:marBottom w:val="0"/>
          <w:divBdr>
            <w:top w:val="none" w:sz="0" w:space="0" w:color="auto"/>
            <w:left w:val="none" w:sz="0" w:space="0" w:color="auto"/>
            <w:bottom w:val="none" w:sz="0" w:space="0" w:color="auto"/>
            <w:right w:val="none" w:sz="0" w:space="0" w:color="auto"/>
          </w:divBdr>
        </w:div>
        <w:div w:id="1546790848">
          <w:marLeft w:val="0"/>
          <w:marRight w:val="0"/>
          <w:marTop w:val="0"/>
          <w:marBottom w:val="0"/>
          <w:divBdr>
            <w:top w:val="none" w:sz="0" w:space="0" w:color="auto"/>
            <w:left w:val="none" w:sz="0" w:space="0" w:color="auto"/>
            <w:bottom w:val="none" w:sz="0" w:space="0" w:color="auto"/>
            <w:right w:val="none" w:sz="0" w:space="0" w:color="auto"/>
          </w:divBdr>
        </w:div>
        <w:div w:id="1918436433">
          <w:marLeft w:val="0"/>
          <w:marRight w:val="0"/>
          <w:marTop w:val="0"/>
          <w:marBottom w:val="0"/>
          <w:divBdr>
            <w:top w:val="none" w:sz="0" w:space="0" w:color="auto"/>
            <w:left w:val="none" w:sz="0" w:space="0" w:color="auto"/>
            <w:bottom w:val="none" w:sz="0" w:space="0" w:color="auto"/>
            <w:right w:val="none" w:sz="0" w:space="0" w:color="auto"/>
          </w:divBdr>
        </w:div>
        <w:div w:id="2030913786">
          <w:marLeft w:val="0"/>
          <w:marRight w:val="0"/>
          <w:marTop w:val="0"/>
          <w:marBottom w:val="0"/>
          <w:divBdr>
            <w:top w:val="none" w:sz="0" w:space="0" w:color="auto"/>
            <w:left w:val="none" w:sz="0" w:space="0" w:color="auto"/>
            <w:bottom w:val="none" w:sz="0" w:space="0" w:color="auto"/>
            <w:right w:val="none" w:sz="0" w:space="0" w:color="auto"/>
          </w:divBdr>
        </w:div>
      </w:divsChild>
    </w:div>
    <w:div w:id="1282031595">
      <w:bodyDiv w:val="1"/>
      <w:marLeft w:val="0"/>
      <w:marRight w:val="0"/>
      <w:marTop w:val="0"/>
      <w:marBottom w:val="0"/>
      <w:divBdr>
        <w:top w:val="none" w:sz="0" w:space="0" w:color="auto"/>
        <w:left w:val="none" w:sz="0" w:space="0" w:color="auto"/>
        <w:bottom w:val="none" w:sz="0" w:space="0" w:color="auto"/>
        <w:right w:val="none" w:sz="0" w:space="0" w:color="auto"/>
      </w:divBdr>
    </w:div>
    <w:div w:id="1360738884">
      <w:bodyDiv w:val="1"/>
      <w:marLeft w:val="0"/>
      <w:marRight w:val="0"/>
      <w:marTop w:val="0"/>
      <w:marBottom w:val="0"/>
      <w:divBdr>
        <w:top w:val="none" w:sz="0" w:space="0" w:color="auto"/>
        <w:left w:val="none" w:sz="0" w:space="0" w:color="auto"/>
        <w:bottom w:val="none" w:sz="0" w:space="0" w:color="auto"/>
        <w:right w:val="none" w:sz="0" w:space="0" w:color="auto"/>
      </w:divBdr>
    </w:div>
    <w:div w:id="1361393135">
      <w:bodyDiv w:val="1"/>
      <w:marLeft w:val="0"/>
      <w:marRight w:val="0"/>
      <w:marTop w:val="0"/>
      <w:marBottom w:val="0"/>
      <w:divBdr>
        <w:top w:val="none" w:sz="0" w:space="0" w:color="auto"/>
        <w:left w:val="none" w:sz="0" w:space="0" w:color="auto"/>
        <w:bottom w:val="none" w:sz="0" w:space="0" w:color="auto"/>
        <w:right w:val="none" w:sz="0" w:space="0" w:color="auto"/>
      </w:divBdr>
    </w:div>
    <w:div w:id="1371568900">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07343107">
      <w:bodyDiv w:val="1"/>
      <w:marLeft w:val="0"/>
      <w:marRight w:val="0"/>
      <w:marTop w:val="0"/>
      <w:marBottom w:val="0"/>
      <w:divBdr>
        <w:top w:val="none" w:sz="0" w:space="0" w:color="auto"/>
        <w:left w:val="none" w:sz="0" w:space="0" w:color="auto"/>
        <w:bottom w:val="none" w:sz="0" w:space="0" w:color="auto"/>
        <w:right w:val="none" w:sz="0" w:space="0" w:color="auto"/>
      </w:divBdr>
    </w:div>
    <w:div w:id="1409502596">
      <w:bodyDiv w:val="1"/>
      <w:marLeft w:val="0"/>
      <w:marRight w:val="0"/>
      <w:marTop w:val="0"/>
      <w:marBottom w:val="0"/>
      <w:divBdr>
        <w:top w:val="none" w:sz="0" w:space="0" w:color="auto"/>
        <w:left w:val="none" w:sz="0" w:space="0" w:color="auto"/>
        <w:bottom w:val="none" w:sz="0" w:space="0" w:color="auto"/>
        <w:right w:val="none" w:sz="0" w:space="0" w:color="auto"/>
      </w:divBdr>
      <w:divsChild>
        <w:div w:id="23095689">
          <w:marLeft w:val="0"/>
          <w:marRight w:val="0"/>
          <w:marTop w:val="0"/>
          <w:marBottom w:val="0"/>
          <w:divBdr>
            <w:top w:val="none" w:sz="0" w:space="0" w:color="auto"/>
            <w:left w:val="none" w:sz="0" w:space="0" w:color="auto"/>
            <w:bottom w:val="none" w:sz="0" w:space="0" w:color="auto"/>
            <w:right w:val="none" w:sz="0" w:space="0" w:color="auto"/>
          </w:divBdr>
        </w:div>
        <w:div w:id="862401485">
          <w:marLeft w:val="0"/>
          <w:marRight w:val="0"/>
          <w:marTop w:val="0"/>
          <w:marBottom w:val="0"/>
          <w:divBdr>
            <w:top w:val="none" w:sz="0" w:space="0" w:color="auto"/>
            <w:left w:val="none" w:sz="0" w:space="0" w:color="auto"/>
            <w:bottom w:val="none" w:sz="0" w:space="0" w:color="auto"/>
            <w:right w:val="none" w:sz="0" w:space="0" w:color="auto"/>
          </w:divBdr>
        </w:div>
        <w:div w:id="1223298437">
          <w:marLeft w:val="0"/>
          <w:marRight w:val="0"/>
          <w:marTop w:val="0"/>
          <w:marBottom w:val="0"/>
          <w:divBdr>
            <w:top w:val="none" w:sz="0" w:space="0" w:color="auto"/>
            <w:left w:val="none" w:sz="0" w:space="0" w:color="auto"/>
            <w:bottom w:val="none" w:sz="0" w:space="0" w:color="auto"/>
            <w:right w:val="none" w:sz="0" w:space="0" w:color="auto"/>
          </w:divBdr>
        </w:div>
        <w:div w:id="1303537646">
          <w:marLeft w:val="0"/>
          <w:marRight w:val="0"/>
          <w:marTop w:val="0"/>
          <w:marBottom w:val="0"/>
          <w:divBdr>
            <w:top w:val="none" w:sz="0" w:space="0" w:color="auto"/>
            <w:left w:val="none" w:sz="0" w:space="0" w:color="auto"/>
            <w:bottom w:val="none" w:sz="0" w:space="0" w:color="auto"/>
            <w:right w:val="none" w:sz="0" w:space="0" w:color="auto"/>
          </w:divBdr>
        </w:div>
        <w:div w:id="1318530221">
          <w:marLeft w:val="0"/>
          <w:marRight w:val="0"/>
          <w:marTop w:val="0"/>
          <w:marBottom w:val="0"/>
          <w:divBdr>
            <w:top w:val="none" w:sz="0" w:space="0" w:color="auto"/>
            <w:left w:val="none" w:sz="0" w:space="0" w:color="auto"/>
            <w:bottom w:val="none" w:sz="0" w:space="0" w:color="auto"/>
            <w:right w:val="none" w:sz="0" w:space="0" w:color="auto"/>
          </w:divBdr>
        </w:div>
        <w:div w:id="1415662333">
          <w:marLeft w:val="0"/>
          <w:marRight w:val="0"/>
          <w:marTop w:val="0"/>
          <w:marBottom w:val="0"/>
          <w:divBdr>
            <w:top w:val="none" w:sz="0" w:space="0" w:color="auto"/>
            <w:left w:val="none" w:sz="0" w:space="0" w:color="auto"/>
            <w:bottom w:val="none" w:sz="0" w:space="0" w:color="auto"/>
            <w:right w:val="none" w:sz="0" w:space="0" w:color="auto"/>
          </w:divBdr>
        </w:div>
        <w:div w:id="1506633410">
          <w:marLeft w:val="0"/>
          <w:marRight w:val="0"/>
          <w:marTop w:val="0"/>
          <w:marBottom w:val="0"/>
          <w:divBdr>
            <w:top w:val="none" w:sz="0" w:space="0" w:color="auto"/>
            <w:left w:val="none" w:sz="0" w:space="0" w:color="auto"/>
            <w:bottom w:val="none" w:sz="0" w:space="0" w:color="auto"/>
            <w:right w:val="none" w:sz="0" w:space="0" w:color="auto"/>
          </w:divBdr>
        </w:div>
        <w:div w:id="1582833932">
          <w:marLeft w:val="0"/>
          <w:marRight w:val="0"/>
          <w:marTop w:val="0"/>
          <w:marBottom w:val="0"/>
          <w:divBdr>
            <w:top w:val="none" w:sz="0" w:space="0" w:color="auto"/>
            <w:left w:val="none" w:sz="0" w:space="0" w:color="auto"/>
            <w:bottom w:val="none" w:sz="0" w:space="0" w:color="auto"/>
            <w:right w:val="none" w:sz="0" w:space="0" w:color="auto"/>
          </w:divBdr>
        </w:div>
        <w:div w:id="1805387149">
          <w:marLeft w:val="0"/>
          <w:marRight w:val="0"/>
          <w:marTop w:val="0"/>
          <w:marBottom w:val="0"/>
          <w:divBdr>
            <w:top w:val="none" w:sz="0" w:space="0" w:color="auto"/>
            <w:left w:val="none" w:sz="0" w:space="0" w:color="auto"/>
            <w:bottom w:val="none" w:sz="0" w:space="0" w:color="auto"/>
            <w:right w:val="none" w:sz="0" w:space="0" w:color="auto"/>
          </w:divBdr>
        </w:div>
        <w:div w:id="2004578772">
          <w:marLeft w:val="0"/>
          <w:marRight w:val="0"/>
          <w:marTop w:val="0"/>
          <w:marBottom w:val="0"/>
          <w:divBdr>
            <w:top w:val="none" w:sz="0" w:space="0" w:color="auto"/>
            <w:left w:val="none" w:sz="0" w:space="0" w:color="auto"/>
            <w:bottom w:val="none" w:sz="0" w:space="0" w:color="auto"/>
            <w:right w:val="none" w:sz="0" w:space="0" w:color="auto"/>
          </w:divBdr>
        </w:div>
        <w:div w:id="2050689951">
          <w:marLeft w:val="0"/>
          <w:marRight w:val="0"/>
          <w:marTop w:val="0"/>
          <w:marBottom w:val="0"/>
          <w:divBdr>
            <w:top w:val="none" w:sz="0" w:space="0" w:color="auto"/>
            <w:left w:val="none" w:sz="0" w:space="0" w:color="auto"/>
            <w:bottom w:val="none" w:sz="0" w:space="0" w:color="auto"/>
            <w:right w:val="none" w:sz="0" w:space="0" w:color="auto"/>
          </w:divBdr>
        </w:div>
        <w:div w:id="2086023691">
          <w:marLeft w:val="0"/>
          <w:marRight w:val="0"/>
          <w:marTop w:val="0"/>
          <w:marBottom w:val="0"/>
          <w:divBdr>
            <w:top w:val="none" w:sz="0" w:space="0" w:color="auto"/>
            <w:left w:val="none" w:sz="0" w:space="0" w:color="auto"/>
            <w:bottom w:val="none" w:sz="0" w:space="0" w:color="auto"/>
            <w:right w:val="none" w:sz="0" w:space="0" w:color="auto"/>
          </w:divBdr>
        </w:div>
      </w:divsChild>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4522947">
      <w:bodyDiv w:val="1"/>
      <w:marLeft w:val="0"/>
      <w:marRight w:val="0"/>
      <w:marTop w:val="0"/>
      <w:marBottom w:val="0"/>
      <w:divBdr>
        <w:top w:val="none" w:sz="0" w:space="0" w:color="auto"/>
        <w:left w:val="none" w:sz="0" w:space="0" w:color="auto"/>
        <w:bottom w:val="none" w:sz="0" w:space="0" w:color="auto"/>
        <w:right w:val="none" w:sz="0" w:space="0" w:color="auto"/>
      </w:divBdr>
    </w:div>
    <w:div w:id="1432162613">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10681961">
      <w:bodyDiv w:val="1"/>
      <w:marLeft w:val="0"/>
      <w:marRight w:val="0"/>
      <w:marTop w:val="0"/>
      <w:marBottom w:val="0"/>
      <w:divBdr>
        <w:top w:val="none" w:sz="0" w:space="0" w:color="auto"/>
        <w:left w:val="none" w:sz="0" w:space="0" w:color="auto"/>
        <w:bottom w:val="none" w:sz="0" w:space="0" w:color="auto"/>
        <w:right w:val="none" w:sz="0" w:space="0" w:color="auto"/>
      </w:divBdr>
    </w:div>
    <w:div w:id="1511407061">
      <w:bodyDiv w:val="1"/>
      <w:marLeft w:val="0"/>
      <w:marRight w:val="0"/>
      <w:marTop w:val="0"/>
      <w:marBottom w:val="0"/>
      <w:divBdr>
        <w:top w:val="none" w:sz="0" w:space="0" w:color="auto"/>
        <w:left w:val="none" w:sz="0" w:space="0" w:color="auto"/>
        <w:bottom w:val="none" w:sz="0" w:space="0" w:color="auto"/>
        <w:right w:val="none" w:sz="0" w:space="0" w:color="auto"/>
      </w:divBdr>
    </w:div>
    <w:div w:id="1559824118">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689789278">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33968810">
      <w:bodyDiv w:val="1"/>
      <w:marLeft w:val="0"/>
      <w:marRight w:val="0"/>
      <w:marTop w:val="0"/>
      <w:marBottom w:val="0"/>
      <w:divBdr>
        <w:top w:val="none" w:sz="0" w:space="0" w:color="auto"/>
        <w:left w:val="none" w:sz="0" w:space="0" w:color="auto"/>
        <w:bottom w:val="none" w:sz="0" w:space="0" w:color="auto"/>
        <w:right w:val="none" w:sz="0" w:space="0" w:color="auto"/>
      </w:divBdr>
    </w:div>
    <w:div w:id="1745182286">
      <w:bodyDiv w:val="1"/>
      <w:marLeft w:val="0"/>
      <w:marRight w:val="0"/>
      <w:marTop w:val="0"/>
      <w:marBottom w:val="0"/>
      <w:divBdr>
        <w:top w:val="none" w:sz="0" w:space="0" w:color="auto"/>
        <w:left w:val="none" w:sz="0" w:space="0" w:color="auto"/>
        <w:bottom w:val="none" w:sz="0" w:space="0" w:color="auto"/>
        <w:right w:val="none" w:sz="0" w:space="0" w:color="auto"/>
      </w:divBdr>
    </w:div>
    <w:div w:id="1812094146">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62627866">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36591861">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79408212">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1997104986">
      <w:bodyDiv w:val="1"/>
      <w:marLeft w:val="0"/>
      <w:marRight w:val="0"/>
      <w:marTop w:val="0"/>
      <w:marBottom w:val="0"/>
      <w:divBdr>
        <w:top w:val="none" w:sz="0" w:space="0" w:color="auto"/>
        <w:left w:val="none" w:sz="0" w:space="0" w:color="auto"/>
        <w:bottom w:val="none" w:sz="0" w:space="0" w:color="auto"/>
        <w:right w:val="none" w:sz="0" w:space="0" w:color="auto"/>
      </w:divBdr>
    </w:div>
    <w:div w:id="2001423098">
      <w:bodyDiv w:val="1"/>
      <w:marLeft w:val="0"/>
      <w:marRight w:val="0"/>
      <w:marTop w:val="0"/>
      <w:marBottom w:val="0"/>
      <w:divBdr>
        <w:top w:val="none" w:sz="0" w:space="0" w:color="auto"/>
        <w:left w:val="none" w:sz="0" w:space="0" w:color="auto"/>
        <w:bottom w:val="none" w:sz="0" w:space="0" w:color="auto"/>
        <w:right w:val="none" w:sz="0" w:space="0" w:color="auto"/>
      </w:divBdr>
    </w:div>
    <w:div w:id="2010132185">
      <w:bodyDiv w:val="1"/>
      <w:marLeft w:val="0"/>
      <w:marRight w:val="0"/>
      <w:marTop w:val="0"/>
      <w:marBottom w:val="0"/>
      <w:divBdr>
        <w:top w:val="none" w:sz="0" w:space="0" w:color="auto"/>
        <w:left w:val="none" w:sz="0" w:space="0" w:color="auto"/>
        <w:bottom w:val="none" w:sz="0" w:space="0" w:color="auto"/>
        <w:right w:val="none" w:sz="0" w:space="0" w:color="auto"/>
      </w:divBdr>
      <w:divsChild>
        <w:div w:id="49378929">
          <w:marLeft w:val="0"/>
          <w:marRight w:val="0"/>
          <w:marTop w:val="0"/>
          <w:marBottom w:val="0"/>
          <w:divBdr>
            <w:top w:val="none" w:sz="0" w:space="0" w:color="auto"/>
            <w:left w:val="none" w:sz="0" w:space="0" w:color="auto"/>
            <w:bottom w:val="none" w:sz="0" w:space="0" w:color="auto"/>
            <w:right w:val="none" w:sz="0" w:space="0" w:color="auto"/>
          </w:divBdr>
        </w:div>
        <w:div w:id="311563567">
          <w:marLeft w:val="0"/>
          <w:marRight w:val="0"/>
          <w:marTop w:val="0"/>
          <w:marBottom w:val="0"/>
          <w:divBdr>
            <w:top w:val="none" w:sz="0" w:space="0" w:color="auto"/>
            <w:left w:val="none" w:sz="0" w:space="0" w:color="auto"/>
            <w:bottom w:val="none" w:sz="0" w:space="0" w:color="auto"/>
            <w:right w:val="none" w:sz="0" w:space="0" w:color="auto"/>
          </w:divBdr>
        </w:div>
        <w:div w:id="350887085">
          <w:marLeft w:val="0"/>
          <w:marRight w:val="0"/>
          <w:marTop w:val="0"/>
          <w:marBottom w:val="0"/>
          <w:divBdr>
            <w:top w:val="none" w:sz="0" w:space="0" w:color="auto"/>
            <w:left w:val="none" w:sz="0" w:space="0" w:color="auto"/>
            <w:bottom w:val="none" w:sz="0" w:space="0" w:color="auto"/>
            <w:right w:val="none" w:sz="0" w:space="0" w:color="auto"/>
          </w:divBdr>
        </w:div>
        <w:div w:id="487328496">
          <w:marLeft w:val="0"/>
          <w:marRight w:val="0"/>
          <w:marTop w:val="0"/>
          <w:marBottom w:val="0"/>
          <w:divBdr>
            <w:top w:val="none" w:sz="0" w:space="0" w:color="auto"/>
            <w:left w:val="none" w:sz="0" w:space="0" w:color="auto"/>
            <w:bottom w:val="none" w:sz="0" w:space="0" w:color="auto"/>
            <w:right w:val="none" w:sz="0" w:space="0" w:color="auto"/>
          </w:divBdr>
        </w:div>
        <w:div w:id="764693297">
          <w:marLeft w:val="0"/>
          <w:marRight w:val="0"/>
          <w:marTop w:val="0"/>
          <w:marBottom w:val="0"/>
          <w:divBdr>
            <w:top w:val="none" w:sz="0" w:space="0" w:color="auto"/>
            <w:left w:val="none" w:sz="0" w:space="0" w:color="auto"/>
            <w:bottom w:val="none" w:sz="0" w:space="0" w:color="auto"/>
            <w:right w:val="none" w:sz="0" w:space="0" w:color="auto"/>
          </w:divBdr>
        </w:div>
        <w:div w:id="815144384">
          <w:marLeft w:val="0"/>
          <w:marRight w:val="0"/>
          <w:marTop w:val="0"/>
          <w:marBottom w:val="0"/>
          <w:divBdr>
            <w:top w:val="none" w:sz="0" w:space="0" w:color="auto"/>
            <w:left w:val="none" w:sz="0" w:space="0" w:color="auto"/>
            <w:bottom w:val="none" w:sz="0" w:space="0" w:color="auto"/>
            <w:right w:val="none" w:sz="0" w:space="0" w:color="auto"/>
          </w:divBdr>
        </w:div>
        <w:div w:id="815611808">
          <w:marLeft w:val="0"/>
          <w:marRight w:val="0"/>
          <w:marTop w:val="0"/>
          <w:marBottom w:val="0"/>
          <w:divBdr>
            <w:top w:val="none" w:sz="0" w:space="0" w:color="auto"/>
            <w:left w:val="none" w:sz="0" w:space="0" w:color="auto"/>
            <w:bottom w:val="none" w:sz="0" w:space="0" w:color="auto"/>
            <w:right w:val="none" w:sz="0" w:space="0" w:color="auto"/>
          </w:divBdr>
        </w:div>
        <w:div w:id="863594777">
          <w:marLeft w:val="0"/>
          <w:marRight w:val="0"/>
          <w:marTop w:val="0"/>
          <w:marBottom w:val="0"/>
          <w:divBdr>
            <w:top w:val="none" w:sz="0" w:space="0" w:color="auto"/>
            <w:left w:val="none" w:sz="0" w:space="0" w:color="auto"/>
            <w:bottom w:val="none" w:sz="0" w:space="0" w:color="auto"/>
            <w:right w:val="none" w:sz="0" w:space="0" w:color="auto"/>
          </w:divBdr>
        </w:div>
        <w:div w:id="1117408835">
          <w:marLeft w:val="0"/>
          <w:marRight w:val="0"/>
          <w:marTop w:val="0"/>
          <w:marBottom w:val="0"/>
          <w:divBdr>
            <w:top w:val="none" w:sz="0" w:space="0" w:color="auto"/>
            <w:left w:val="none" w:sz="0" w:space="0" w:color="auto"/>
            <w:bottom w:val="none" w:sz="0" w:space="0" w:color="auto"/>
            <w:right w:val="none" w:sz="0" w:space="0" w:color="auto"/>
          </w:divBdr>
        </w:div>
        <w:div w:id="1181777804">
          <w:marLeft w:val="0"/>
          <w:marRight w:val="0"/>
          <w:marTop w:val="0"/>
          <w:marBottom w:val="0"/>
          <w:divBdr>
            <w:top w:val="none" w:sz="0" w:space="0" w:color="auto"/>
            <w:left w:val="none" w:sz="0" w:space="0" w:color="auto"/>
            <w:bottom w:val="none" w:sz="0" w:space="0" w:color="auto"/>
            <w:right w:val="none" w:sz="0" w:space="0" w:color="auto"/>
          </w:divBdr>
        </w:div>
        <w:div w:id="1232501228">
          <w:marLeft w:val="0"/>
          <w:marRight w:val="0"/>
          <w:marTop w:val="0"/>
          <w:marBottom w:val="0"/>
          <w:divBdr>
            <w:top w:val="none" w:sz="0" w:space="0" w:color="auto"/>
            <w:left w:val="none" w:sz="0" w:space="0" w:color="auto"/>
            <w:bottom w:val="none" w:sz="0" w:space="0" w:color="auto"/>
            <w:right w:val="none" w:sz="0" w:space="0" w:color="auto"/>
          </w:divBdr>
        </w:div>
        <w:div w:id="1383627348">
          <w:marLeft w:val="0"/>
          <w:marRight w:val="0"/>
          <w:marTop w:val="0"/>
          <w:marBottom w:val="0"/>
          <w:divBdr>
            <w:top w:val="none" w:sz="0" w:space="0" w:color="auto"/>
            <w:left w:val="none" w:sz="0" w:space="0" w:color="auto"/>
            <w:bottom w:val="none" w:sz="0" w:space="0" w:color="auto"/>
            <w:right w:val="none" w:sz="0" w:space="0" w:color="auto"/>
          </w:divBdr>
        </w:div>
        <w:div w:id="1969779818">
          <w:marLeft w:val="0"/>
          <w:marRight w:val="0"/>
          <w:marTop w:val="0"/>
          <w:marBottom w:val="0"/>
          <w:divBdr>
            <w:top w:val="none" w:sz="0" w:space="0" w:color="auto"/>
            <w:left w:val="none" w:sz="0" w:space="0" w:color="auto"/>
            <w:bottom w:val="none" w:sz="0" w:space="0" w:color="auto"/>
            <w:right w:val="none" w:sz="0" w:space="0" w:color="auto"/>
          </w:divBdr>
        </w:div>
        <w:div w:id="2085568257">
          <w:marLeft w:val="0"/>
          <w:marRight w:val="0"/>
          <w:marTop w:val="0"/>
          <w:marBottom w:val="0"/>
          <w:divBdr>
            <w:top w:val="none" w:sz="0" w:space="0" w:color="auto"/>
            <w:left w:val="none" w:sz="0" w:space="0" w:color="auto"/>
            <w:bottom w:val="none" w:sz="0" w:space="0" w:color="auto"/>
            <w:right w:val="none" w:sz="0" w:space="0" w:color="auto"/>
          </w:divBdr>
        </w:div>
      </w:divsChild>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054840184">
      <w:bodyDiv w:val="1"/>
      <w:marLeft w:val="0"/>
      <w:marRight w:val="0"/>
      <w:marTop w:val="0"/>
      <w:marBottom w:val="0"/>
      <w:divBdr>
        <w:top w:val="none" w:sz="0" w:space="0" w:color="auto"/>
        <w:left w:val="none" w:sz="0" w:space="0" w:color="auto"/>
        <w:bottom w:val="none" w:sz="0" w:space="0" w:color="auto"/>
        <w:right w:val="none" w:sz="0" w:space="0" w:color="auto"/>
      </w:divBdr>
    </w:div>
    <w:div w:id="2081900471">
      <w:bodyDiv w:val="1"/>
      <w:marLeft w:val="0"/>
      <w:marRight w:val="0"/>
      <w:marTop w:val="0"/>
      <w:marBottom w:val="0"/>
      <w:divBdr>
        <w:top w:val="none" w:sz="0" w:space="0" w:color="auto"/>
        <w:left w:val="none" w:sz="0" w:space="0" w:color="auto"/>
        <w:bottom w:val="none" w:sz="0" w:space="0" w:color="auto"/>
        <w:right w:val="none" w:sz="0" w:space="0" w:color="auto"/>
      </w:divBdr>
    </w:div>
    <w:div w:id="2092964444">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alcaldiabogota.gov.co/sisjur/normas/Norma1.jsp?i=25678" TargetMode="External"/><Relationship Id="rId1" Type="http://schemas.openxmlformats.org/officeDocument/2006/relationships/hyperlink" Target="http://www.alcaldiabogota.gov.co/sisjur/normas/Norma1.jsp?i=256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4E77E-5366-475A-8DA4-B9C09F2B5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36BE7-ABBB-4B84-9243-B19809A131B9}">
  <ds:schemaRefs>
    <ds:schemaRef ds:uri="http://schemas.microsoft.com/sharepoint/v3/contenttype/forms"/>
  </ds:schemaRefs>
</ds:datastoreItem>
</file>

<file path=customXml/itemProps3.xml><?xml version="1.0" encoding="utf-8"?>
<ds:datastoreItem xmlns:ds="http://schemas.openxmlformats.org/officeDocument/2006/customXml" ds:itemID="{1152CB74-BBCE-4ADC-B3E4-BB28531665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76F88E-C563-47EA-AFFD-D9AFA96E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15161</Words>
  <Characters>83389</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98354</CharactersWithSpaces>
  <SharedDoc>false</SharedDoc>
  <HLinks>
    <vt:vector size="12" baseType="variant">
      <vt:variant>
        <vt:i4>6553648</vt:i4>
      </vt:variant>
      <vt:variant>
        <vt:i4>3</vt:i4>
      </vt:variant>
      <vt:variant>
        <vt:i4>0</vt:i4>
      </vt:variant>
      <vt:variant>
        <vt:i4>5</vt:i4>
      </vt:variant>
      <vt:variant>
        <vt:lpwstr>http://www.alcaldiabogota.gov.co/sisjur/normas/Norma1.jsp?i=25678</vt:lpwstr>
      </vt:variant>
      <vt:variant>
        <vt:lpwstr>32</vt:lpwstr>
      </vt:variant>
      <vt:variant>
        <vt:i4>6553648</vt:i4>
      </vt:variant>
      <vt:variant>
        <vt:i4>0</vt:i4>
      </vt:variant>
      <vt:variant>
        <vt:i4>0</vt:i4>
      </vt:variant>
      <vt:variant>
        <vt:i4>5</vt:i4>
      </vt:variant>
      <vt:variant>
        <vt:lpwstr>http://www.alcaldiabogota.gov.co/sisjur/normas/Norma1.jsp?i=25678</vt:lpwstr>
      </vt:variant>
      <vt:variant>
        <vt:lpwstr>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dc:description/>
  <cp:lastModifiedBy>Alejandro Raul Sarmiento Cantillo</cp:lastModifiedBy>
  <cp:revision>3</cp:revision>
  <cp:lastPrinted>2017-09-20T22:12:00Z</cp:lastPrinted>
  <dcterms:created xsi:type="dcterms:W3CDTF">2020-06-12T20:28:00Z</dcterms:created>
  <dcterms:modified xsi:type="dcterms:W3CDTF">2020-06-26T14:30:00Z</dcterms:modified>
</cp:coreProperties>
</file>